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1A2B3" w14:textId="244F531B" w:rsidR="0054784F" w:rsidRPr="0054784F" w:rsidRDefault="00E74CFB" w:rsidP="001C5C67">
      <w:pPr>
        <w:tabs>
          <w:tab w:val="center" w:pos="4585"/>
          <w:tab w:val="left" w:pos="6031"/>
        </w:tabs>
        <w:spacing w:after="0"/>
        <w:jc w:val="left"/>
        <w:rPr>
          <w:rFonts w:ascii="Calibri" w:hAnsi="Calibri"/>
          <w:b/>
          <w:bCs/>
          <w:sz w:val="28"/>
          <w:szCs w:val="28"/>
          <w:lang w:val="en-GB" w:eastAsia="en-GB"/>
        </w:rPr>
      </w:pPr>
      <w:r w:rsidRPr="00134524">
        <w:rPr>
          <w:rFonts w:ascii="Calibri" w:hAnsi="Calibri"/>
          <w:b/>
          <w:bCs/>
          <w:noProof/>
          <w:sz w:val="36"/>
          <w:szCs w:val="36"/>
        </w:rPr>
        <w:drawing>
          <wp:anchor distT="0" distB="0" distL="114300" distR="114300" simplePos="0" relativeHeight="251658244" behindDoc="1" locked="0" layoutInCell="1" allowOverlap="1" wp14:anchorId="62131F5B" wp14:editId="76F69006">
            <wp:simplePos x="0" y="0"/>
            <wp:positionH relativeFrom="column">
              <wp:posOffset>4684395</wp:posOffset>
            </wp:positionH>
            <wp:positionV relativeFrom="paragraph">
              <wp:posOffset>159385</wp:posOffset>
            </wp:positionV>
            <wp:extent cx="1156970" cy="2321560"/>
            <wp:effectExtent l="38100" t="38100" r="43180" b="40640"/>
            <wp:wrapNone/>
            <wp:docPr id="1" name="Picture 1" descr="D:\Windows 10\Consultancies 2\UNDP Botswana MTE\un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indows 10\Consultancies 2\UNDP Botswana MTE\undp.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6970" cy="2321560"/>
                    </a:xfrm>
                    <a:prstGeom prst="rect">
                      <a:avLst/>
                    </a:prstGeom>
                    <a:noFill/>
                    <a:ln w="38100">
                      <a:solidFill>
                        <a:sysClr val="window" lastClr="FFFFFF"/>
                      </a:solidFill>
                    </a:ln>
                  </pic:spPr>
                </pic:pic>
              </a:graphicData>
            </a:graphic>
            <wp14:sizeRelH relativeFrom="page">
              <wp14:pctWidth>0</wp14:pctWidth>
            </wp14:sizeRelH>
            <wp14:sizeRelV relativeFrom="page">
              <wp14:pctHeight>0</wp14:pctHeight>
            </wp14:sizeRelV>
          </wp:anchor>
        </w:drawing>
      </w:r>
      <w:r w:rsidR="00272B10">
        <w:rPr>
          <w:rFonts w:ascii="Calibri" w:hAnsi="Calibri"/>
          <w:b/>
          <w:bCs/>
          <w:sz w:val="28"/>
          <w:szCs w:val="28"/>
          <w:lang w:val="en-GB" w:eastAsia="en-GB"/>
        </w:rPr>
        <w:tab/>
      </w:r>
      <w:r w:rsidR="0055491E" w:rsidRPr="0054784F">
        <w:rPr>
          <w:rFonts w:ascii="Calibri" w:hAnsi="Calibri"/>
          <w:b/>
          <w:bCs/>
          <w:noProof/>
          <w:sz w:val="28"/>
          <w:szCs w:val="28"/>
        </w:rPr>
        <mc:AlternateContent>
          <mc:Choice Requires="wps">
            <w:drawing>
              <wp:anchor distT="0" distB="0" distL="114300" distR="114300" simplePos="0" relativeHeight="251658241" behindDoc="1" locked="0" layoutInCell="1" allowOverlap="1" wp14:anchorId="0BBAE50B" wp14:editId="390D1F03">
                <wp:simplePos x="0" y="0"/>
                <wp:positionH relativeFrom="column">
                  <wp:posOffset>-902284</wp:posOffset>
                </wp:positionH>
                <wp:positionV relativeFrom="paragraph">
                  <wp:posOffset>-725170</wp:posOffset>
                </wp:positionV>
                <wp:extent cx="7565141" cy="10685780"/>
                <wp:effectExtent l="0" t="0" r="17145" b="20320"/>
                <wp:wrapNone/>
                <wp:docPr id="11" name="Rectangle 11"/>
                <wp:cNvGraphicFramePr/>
                <a:graphic xmlns:a="http://schemas.openxmlformats.org/drawingml/2006/main">
                  <a:graphicData uri="http://schemas.microsoft.com/office/word/2010/wordprocessingShape">
                    <wps:wsp>
                      <wps:cNvSpPr/>
                      <wps:spPr>
                        <a:xfrm>
                          <a:off x="0" y="0"/>
                          <a:ext cx="7565141" cy="10685780"/>
                        </a:xfrm>
                        <a:prstGeom prst="rect">
                          <a:avLst/>
                        </a:prstGeom>
                        <a:gradFill flip="none" rotWithShape="1">
                          <a:gsLst>
                            <a:gs pos="0">
                              <a:srgbClr val="4F81BD">
                                <a:lumMod val="75000"/>
                                <a:shade val="30000"/>
                                <a:satMod val="115000"/>
                              </a:srgbClr>
                            </a:gs>
                            <a:gs pos="50000">
                              <a:srgbClr val="4F81BD">
                                <a:lumMod val="75000"/>
                                <a:shade val="67500"/>
                                <a:satMod val="115000"/>
                              </a:srgbClr>
                            </a:gs>
                            <a:gs pos="100000">
                              <a:srgbClr val="4F81BD">
                                <a:lumMod val="75000"/>
                                <a:shade val="100000"/>
                                <a:satMod val="115000"/>
                              </a:srgbClr>
                            </a:gs>
                          </a:gsLst>
                          <a:lin ang="0" scaled="1"/>
                          <a:tileRect/>
                        </a:gradFill>
                        <a:ln w="254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912E4" id="Rectangle 11" o:spid="_x0000_s1026" style="position:absolute;margin-left:-71.05pt;margin-top:-57.1pt;width:595.7pt;height:841.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ckT4wIAAMEGAAAOAAAAZHJzL2Uyb0RvYy54bWysVdtuEzEQfUfiHyy/090NSRqiJig0CkIq&#10;bUWL+ux4vRfJaxvbuZSv59jepFHhgVJeNp6LxzNnZk4uPu47SbbCularGS3OckqE4rpsVT2j3+9X&#10;7yaUOM9UyaRWYkYfhaMf52/fXOzMVAx0o2UpLEEQ5aY7M6ON92aaZY43omPuTBuhYKy07ZiHaOus&#10;tGyH6J3MBnk+znbalsZqLpyDdpmMdB7jV5Xg/qaqnPBEzihy8/Fr43cdvtn8gk1ry0zT8j4N9g9Z&#10;dKxVePQYask8Ixvb/haqa7nVTlf+jOsu01XVchFrQDVF/qyau4YZEWsBOM4cYXL/Lyy/3t5a0pbo&#10;XUGJYh169A2oMVVLQaADQDvjpvC7M7e2lxyOodp9ZbvwizrIPoL6eARV7D3hUJ6PxqNiiOActiIf&#10;T0bnk4h79nTfWOc/C92RcJhRiwQimmx75TzehOvBpQe5XLVSkkq2mBmFyaLEav/Q+iZihodSNxzu&#10;xxuOGA3Y8qh2tl5fSku2DFMxXE2KT8uol5vuqy6T+nyU5/14uIaVImnfQ3nQMn90LoqDNzLto8es&#10;a3f6enB6bQbjkFgaW/fyDIqQwWtT6IPE1fnrHABMfeiGbBXBgMWBcZxJEcYv1eRbKcL8paZjMWOj&#10;A4hSkd2MDkZD5E84Q98ryTyOncF1p2pKmKxBQtzb1GUt2+PtF7X8WRPdaaAwh0vmmjQP0RQyxxWp&#10;Qpoikk4/tmFz0q6E01qXj1g2DGqq3PBVi2hXzPlbZkE7KAxU6m/wqaRGtbo/UdJo+/NP+uAPNoCV&#10;kh1oDEj82DCLfZBfFAb+QzEcBt6LwnB0PoBgTy3rU4vadJcaO4FtdYbHY/D38nCsrO4ewLiL8CpM&#10;THG8nTDvhUuf6BWczcViEd3AdYb5K3Vn+GE1A473+wdmTb/0HoRxrQ+Ux6bPdj/5BoSVXmy8rto4&#10;I0+4ogdBAE+mzUucHoj4VI5eT/88818AAAD//wMAUEsDBBQABgAIAAAAIQBBYvDO3gAAAA8BAAAP&#10;AAAAZHJzL2Rvd25yZXYueG1sTI/LTsMwEEX3SPyDNUjsWjultdIQp0IgtkikVddO7CYR8TiKnTbw&#10;9UxWsLujObqP/DC7nl3tGDqPCpK1AGax9qbDRsHp+L5KgYWo0ejeo1XwbQMcivu7XGfG3/DTXsvY&#10;MDLBkGkFbYxDxnmoW+t0WPvBIv0ufnQ60jk23Iz6Ruau5xshJHe6Q0po9WBfW1t/lZOj3I/duUzf&#10;SpFUEx75/keKWUqlHh/ml2dg0c7xD4alPlWHgjpVfkITWK9glWw3CbGLIglsYcR2/wSsIrWTqQRe&#10;5Pz/juIXAAD//wMAUEsBAi0AFAAGAAgAAAAhALaDOJL+AAAA4QEAABMAAAAAAAAAAAAAAAAAAAAA&#10;AFtDb250ZW50X1R5cGVzXS54bWxQSwECLQAUAAYACAAAACEAOP0h/9YAAACUAQAACwAAAAAAAAAA&#10;AAAAAAAvAQAAX3JlbHMvLnJlbHNQSwECLQAUAAYACAAAACEA0+3JE+MCAADBBgAADgAAAAAAAAAA&#10;AAAAAAAuAgAAZHJzL2Uyb0RvYy54bWxQSwECLQAUAAYACAAAACEAQWLwzt4AAAAPAQAADwAAAAAA&#10;AAAAAAAAAAA9BQAAZHJzL2Rvd25yZXYueG1sUEsFBgAAAAAEAAQA8wAAAEgGAAAAAA==&#10;" fillcolor="#183457" strokecolor="#376092" strokeweight="2pt">
                <v:fill color2="#306099" rotate="t" angle="90" colors="0 #183457;.5 #274f80;1 #306099" focus="100%" type="gradient"/>
              </v:rect>
            </w:pict>
          </mc:Fallback>
        </mc:AlternateContent>
      </w:r>
      <w:r w:rsidR="00272B10">
        <w:rPr>
          <w:rFonts w:ascii="Calibri" w:hAnsi="Calibri"/>
          <w:b/>
          <w:bCs/>
          <w:sz w:val="28"/>
          <w:szCs w:val="28"/>
          <w:lang w:val="en-GB" w:eastAsia="en-GB"/>
        </w:rPr>
        <w:tab/>
      </w:r>
    </w:p>
    <w:p w14:paraId="6D5B5FC0" w14:textId="55C7A1A8" w:rsidR="0054784F" w:rsidRPr="0054784F" w:rsidRDefault="0054784F" w:rsidP="0054784F">
      <w:pPr>
        <w:spacing w:after="0"/>
        <w:jc w:val="center"/>
        <w:rPr>
          <w:rFonts w:ascii="Calibri" w:hAnsi="Calibri"/>
          <w:b/>
          <w:bCs/>
          <w:sz w:val="36"/>
          <w:szCs w:val="36"/>
          <w:lang w:val="en-GB" w:eastAsia="en-GB"/>
        </w:rPr>
      </w:pPr>
    </w:p>
    <w:p w14:paraId="657547D4" w14:textId="56557560" w:rsidR="0054784F" w:rsidRPr="0054784F" w:rsidRDefault="00272B10" w:rsidP="00272B10">
      <w:pPr>
        <w:tabs>
          <w:tab w:val="left" w:pos="8027"/>
        </w:tabs>
        <w:spacing w:after="0"/>
        <w:jc w:val="left"/>
        <w:rPr>
          <w:rFonts w:ascii="Corbel" w:hAnsi="Corbel"/>
          <w:b/>
          <w:bCs/>
          <w:i/>
          <w:color w:val="8DB3E2" w:themeColor="text2" w:themeTint="66"/>
          <w:sz w:val="44"/>
          <w:szCs w:val="44"/>
          <w:lang w:val="en-GB" w:eastAsia="en-GB"/>
        </w:rPr>
      </w:pPr>
      <w:r>
        <w:rPr>
          <w:rFonts w:ascii="Corbel" w:hAnsi="Corbel"/>
          <w:b/>
          <w:bCs/>
          <w:i/>
          <w:color w:val="8DB3E2" w:themeColor="text2" w:themeTint="66"/>
          <w:sz w:val="44"/>
          <w:szCs w:val="44"/>
          <w:lang w:val="en-GB" w:eastAsia="en-GB"/>
        </w:rPr>
        <w:tab/>
      </w:r>
    </w:p>
    <w:p w14:paraId="5F516C40" w14:textId="78192D70" w:rsidR="0054784F" w:rsidRPr="0054784F" w:rsidRDefault="0054784F" w:rsidP="0054784F">
      <w:pPr>
        <w:spacing w:after="0"/>
        <w:jc w:val="center"/>
        <w:rPr>
          <w:rFonts w:ascii="Corbel" w:hAnsi="Corbel"/>
          <w:b/>
          <w:bCs/>
          <w:i/>
          <w:color w:val="8DB3E2" w:themeColor="text2" w:themeTint="66"/>
          <w:sz w:val="44"/>
          <w:szCs w:val="44"/>
          <w:lang w:val="en-GB" w:eastAsia="en-GB"/>
        </w:rPr>
      </w:pPr>
    </w:p>
    <w:p w14:paraId="51B2C417" w14:textId="2A11EA8F" w:rsidR="0054784F" w:rsidRPr="0054784F" w:rsidRDefault="0054784F" w:rsidP="0054784F">
      <w:pPr>
        <w:spacing w:after="0"/>
        <w:jc w:val="center"/>
        <w:rPr>
          <w:rFonts w:ascii="Corbel" w:hAnsi="Corbel"/>
          <w:b/>
          <w:bCs/>
          <w:i/>
          <w:color w:val="8DB3E2" w:themeColor="text2" w:themeTint="66"/>
          <w:sz w:val="44"/>
          <w:szCs w:val="44"/>
          <w:lang w:val="en-GB" w:eastAsia="en-GB"/>
        </w:rPr>
      </w:pPr>
    </w:p>
    <w:p w14:paraId="52199553" w14:textId="7D39C30F" w:rsidR="0054784F" w:rsidRPr="0054784F" w:rsidRDefault="0054784F" w:rsidP="0054784F">
      <w:pPr>
        <w:spacing w:after="0"/>
        <w:jc w:val="center"/>
        <w:rPr>
          <w:rFonts w:ascii="Corbel" w:hAnsi="Corbel"/>
          <w:b/>
          <w:bCs/>
          <w:i/>
          <w:color w:val="8DB3E2" w:themeColor="text2" w:themeTint="66"/>
          <w:sz w:val="44"/>
          <w:szCs w:val="44"/>
          <w:lang w:val="en-GB" w:eastAsia="en-GB"/>
        </w:rPr>
      </w:pPr>
    </w:p>
    <w:p w14:paraId="3A826B5E" w14:textId="77777777" w:rsidR="0054784F" w:rsidRPr="0054784F" w:rsidRDefault="0054784F" w:rsidP="0054784F">
      <w:pPr>
        <w:spacing w:after="0"/>
        <w:jc w:val="center"/>
        <w:rPr>
          <w:rFonts w:ascii="Corbel" w:hAnsi="Corbel"/>
          <w:b/>
          <w:bCs/>
          <w:i/>
          <w:color w:val="8DB3E2" w:themeColor="text2" w:themeTint="66"/>
          <w:sz w:val="44"/>
          <w:szCs w:val="44"/>
          <w:lang w:val="en-GB" w:eastAsia="en-GB"/>
        </w:rPr>
      </w:pPr>
    </w:p>
    <w:p w14:paraId="41CEBDDE" w14:textId="77777777" w:rsidR="0055491E" w:rsidRDefault="0055491E" w:rsidP="0054784F">
      <w:pPr>
        <w:spacing w:after="0"/>
        <w:jc w:val="right"/>
        <w:rPr>
          <w:rFonts w:ascii="Corbel" w:hAnsi="Corbel"/>
          <w:b/>
          <w:bCs/>
          <w:i/>
          <w:color w:val="8DB3E2" w:themeColor="text2" w:themeTint="66"/>
          <w:sz w:val="56"/>
          <w:szCs w:val="44"/>
          <w:lang w:val="en-GB" w:eastAsia="en-GB"/>
        </w:rPr>
      </w:pPr>
    </w:p>
    <w:p w14:paraId="5C423A50" w14:textId="77777777" w:rsidR="0055491E" w:rsidRDefault="0055491E" w:rsidP="0054784F">
      <w:pPr>
        <w:spacing w:after="0"/>
        <w:jc w:val="right"/>
        <w:rPr>
          <w:rFonts w:ascii="Corbel" w:hAnsi="Corbel"/>
          <w:b/>
          <w:bCs/>
          <w:i/>
          <w:color w:val="8DB3E2" w:themeColor="text2" w:themeTint="66"/>
          <w:sz w:val="56"/>
          <w:szCs w:val="44"/>
          <w:lang w:val="en-GB" w:eastAsia="en-GB"/>
        </w:rPr>
      </w:pPr>
    </w:p>
    <w:p w14:paraId="385DC34D" w14:textId="103957C8" w:rsidR="0054784F" w:rsidRPr="0055491E" w:rsidRDefault="0054784F" w:rsidP="0054784F">
      <w:pPr>
        <w:spacing w:after="0"/>
        <w:jc w:val="right"/>
        <w:rPr>
          <w:rFonts w:ascii="Corbel" w:hAnsi="Corbel"/>
          <w:b/>
          <w:bCs/>
          <w:i/>
          <w:color w:val="8DB3E2" w:themeColor="text2" w:themeTint="66"/>
          <w:sz w:val="56"/>
          <w:szCs w:val="44"/>
          <w:lang w:val="en-GB" w:eastAsia="en-GB"/>
        </w:rPr>
      </w:pPr>
    </w:p>
    <w:p w14:paraId="06275394" w14:textId="4A6E4CD4" w:rsidR="0054784F" w:rsidRPr="0055491E" w:rsidRDefault="0054784F" w:rsidP="0055491E">
      <w:pPr>
        <w:spacing w:after="0"/>
        <w:jc w:val="right"/>
        <w:rPr>
          <w:rFonts w:ascii="Corbel" w:hAnsi="Corbel"/>
          <w:b/>
          <w:bCs/>
          <w:color w:val="FFFFFF" w:themeColor="background1"/>
          <w:sz w:val="52"/>
          <w:szCs w:val="36"/>
          <w:lang w:val="en-GB" w:eastAsia="en-GB"/>
        </w:rPr>
      </w:pPr>
      <w:r w:rsidRPr="0055491E">
        <w:rPr>
          <w:rFonts w:ascii="Corbel" w:hAnsi="Corbel"/>
          <w:b/>
          <w:bCs/>
          <w:color w:val="FFFFFF" w:themeColor="background1"/>
          <w:sz w:val="52"/>
          <w:szCs w:val="36"/>
          <w:lang w:val="en-GB" w:eastAsia="en-GB"/>
        </w:rPr>
        <w:t>Evaluation Report</w:t>
      </w:r>
      <w:r w:rsidR="0055491E" w:rsidRPr="0055491E">
        <w:rPr>
          <w:rFonts w:ascii="Corbel" w:hAnsi="Corbel"/>
          <w:b/>
          <w:bCs/>
          <w:color w:val="FFFFFF" w:themeColor="background1"/>
          <w:sz w:val="52"/>
          <w:szCs w:val="36"/>
          <w:lang w:val="en-GB" w:eastAsia="en-GB"/>
        </w:rPr>
        <w:t xml:space="preserve"> of </w:t>
      </w:r>
      <w:r w:rsidRPr="0055491E">
        <w:rPr>
          <w:rFonts w:ascii="Corbel" w:hAnsi="Corbel"/>
          <w:b/>
          <w:bCs/>
          <w:color w:val="FFFFFF" w:themeColor="background1"/>
          <w:sz w:val="52"/>
          <w:szCs w:val="36"/>
          <w:lang w:val="en-GB" w:eastAsia="en-GB"/>
        </w:rPr>
        <w:t>UNDP Thailand Country Programme Document</w:t>
      </w:r>
    </w:p>
    <w:p w14:paraId="2DBE0EEA" w14:textId="77777777" w:rsidR="0054784F" w:rsidRPr="0055491E" w:rsidRDefault="0054784F" w:rsidP="0054784F">
      <w:pPr>
        <w:spacing w:after="0"/>
        <w:jc w:val="right"/>
        <w:rPr>
          <w:rFonts w:ascii="Corbel" w:hAnsi="Corbel"/>
          <w:b/>
          <w:bCs/>
          <w:color w:val="FFFFFF" w:themeColor="background1"/>
          <w:sz w:val="52"/>
          <w:szCs w:val="36"/>
          <w:lang w:val="en-GB" w:eastAsia="en-GB"/>
        </w:rPr>
      </w:pPr>
      <w:r w:rsidRPr="0055491E">
        <w:rPr>
          <w:rFonts w:ascii="Corbel" w:hAnsi="Corbel"/>
          <w:b/>
          <w:bCs/>
          <w:color w:val="FFFFFF" w:themeColor="background1"/>
          <w:sz w:val="52"/>
          <w:szCs w:val="36"/>
          <w:lang w:val="en-GB" w:eastAsia="en-GB"/>
        </w:rPr>
        <w:t>(2017-2021)</w:t>
      </w:r>
    </w:p>
    <w:p w14:paraId="288E6F30" w14:textId="77777777" w:rsidR="00F144B0" w:rsidRDefault="00F144B0" w:rsidP="00F144B0">
      <w:pPr>
        <w:spacing w:after="0"/>
        <w:rPr>
          <w:rFonts w:ascii="Corbel" w:hAnsi="Corbel"/>
          <w:b/>
          <w:bCs/>
          <w:color w:val="FFFFFF" w:themeColor="background1"/>
          <w:sz w:val="40"/>
          <w:szCs w:val="28"/>
          <w:lang w:val="en-GB" w:eastAsia="en-GB"/>
        </w:rPr>
      </w:pPr>
    </w:p>
    <w:p w14:paraId="73301CF9" w14:textId="77777777" w:rsidR="00F144B0" w:rsidRDefault="00F144B0" w:rsidP="00F144B0">
      <w:pPr>
        <w:spacing w:after="0"/>
        <w:rPr>
          <w:rFonts w:ascii="Corbel" w:hAnsi="Corbel"/>
          <w:b/>
          <w:bCs/>
          <w:color w:val="FFFFFF" w:themeColor="background1"/>
          <w:sz w:val="40"/>
          <w:szCs w:val="28"/>
          <w:lang w:val="en-GB" w:eastAsia="en-GB"/>
        </w:rPr>
      </w:pPr>
    </w:p>
    <w:p w14:paraId="54A7A5ED" w14:textId="71E29A3E" w:rsidR="00F144B0" w:rsidRPr="00F144B0" w:rsidRDefault="00F144B0" w:rsidP="00F144B0">
      <w:pPr>
        <w:spacing w:after="0"/>
        <w:jc w:val="right"/>
        <w:rPr>
          <w:rFonts w:ascii="Corbel" w:hAnsi="Corbel"/>
          <w:b/>
          <w:bCs/>
          <w:color w:val="FFFFFF" w:themeColor="background1"/>
          <w:sz w:val="36"/>
          <w:szCs w:val="28"/>
          <w:lang w:val="en-GB" w:eastAsia="en-GB"/>
        </w:rPr>
      </w:pPr>
      <w:r w:rsidRPr="00F144B0">
        <w:rPr>
          <w:rFonts w:ascii="Corbel" w:hAnsi="Corbel"/>
          <w:b/>
          <w:bCs/>
          <w:color w:val="FFFFFF" w:themeColor="background1"/>
          <w:sz w:val="36"/>
          <w:szCs w:val="28"/>
          <w:lang w:val="en-GB" w:eastAsia="en-GB"/>
        </w:rPr>
        <w:t xml:space="preserve">Consultants </w:t>
      </w:r>
    </w:p>
    <w:p w14:paraId="1D442799" w14:textId="082C0925" w:rsidR="00F144B0" w:rsidRPr="00F144B0" w:rsidRDefault="00F144B0" w:rsidP="00F144B0">
      <w:pPr>
        <w:spacing w:after="0"/>
        <w:jc w:val="right"/>
        <w:rPr>
          <w:rFonts w:ascii="Corbel" w:hAnsi="Corbel"/>
          <w:b/>
          <w:bCs/>
          <w:color w:val="FFFFFF" w:themeColor="background1"/>
          <w:sz w:val="36"/>
          <w:szCs w:val="28"/>
          <w:lang w:val="en-GB" w:eastAsia="en-GB"/>
        </w:rPr>
      </w:pPr>
      <w:r w:rsidRPr="00F144B0">
        <w:rPr>
          <w:rFonts w:ascii="Corbel" w:hAnsi="Corbel"/>
          <w:b/>
          <w:bCs/>
          <w:color w:val="FFFFFF" w:themeColor="background1"/>
          <w:sz w:val="36"/>
          <w:szCs w:val="28"/>
          <w:lang w:val="en-GB" w:eastAsia="en-GB"/>
        </w:rPr>
        <w:t>Nisar Ahmad Khan</w:t>
      </w:r>
    </w:p>
    <w:p w14:paraId="7A032084" w14:textId="77777777" w:rsidR="00F144B0" w:rsidRPr="00F144B0" w:rsidRDefault="00F144B0" w:rsidP="00F144B0">
      <w:pPr>
        <w:jc w:val="right"/>
        <w:rPr>
          <w:rFonts w:ascii="Corbel" w:hAnsi="Corbel"/>
          <w:b/>
          <w:bCs/>
          <w:color w:val="FFFFFF" w:themeColor="background1"/>
          <w:sz w:val="36"/>
          <w:szCs w:val="28"/>
          <w:lang w:val="en-GB" w:eastAsia="en-GB"/>
        </w:rPr>
      </w:pPr>
      <w:r w:rsidRPr="00F144B0">
        <w:rPr>
          <w:rFonts w:ascii="Corbel" w:hAnsi="Corbel"/>
          <w:b/>
          <w:bCs/>
          <w:color w:val="FFFFFF" w:themeColor="background1"/>
          <w:sz w:val="36"/>
          <w:szCs w:val="28"/>
          <w:lang w:val="en-GB" w:eastAsia="en-GB"/>
        </w:rPr>
        <w:t>Kusumal Rachawong</w:t>
      </w:r>
    </w:p>
    <w:p w14:paraId="4D5F8B35" w14:textId="03A9D800" w:rsidR="00F144B0" w:rsidRDefault="00F144B0" w:rsidP="00F144B0">
      <w:pPr>
        <w:spacing w:after="0"/>
        <w:rPr>
          <w:rFonts w:ascii="Corbel" w:hAnsi="Corbel"/>
          <w:b/>
          <w:bCs/>
          <w:color w:val="FFFFFF" w:themeColor="background1"/>
          <w:sz w:val="36"/>
          <w:szCs w:val="36"/>
          <w:lang w:val="en-GB" w:eastAsia="en-GB"/>
        </w:rPr>
      </w:pPr>
    </w:p>
    <w:p w14:paraId="76ED4C22" w14:textId="77777777" w:rsidR="00F144B0" w:rsidRDefault="00F144B0" w:rsidP="00F144B0">
      <w:pPr>
        <w:spacing w:after="0"/>
        <w:jc w:val="right"/>
        <w:rPr>
          <w:rFonts w:ascii="Corbel" w:hAnsi="Corbel"/>
          <w:b/>
          <w:bCs/>
          <w:color w:val="FFFFFF" w:themeColor="background1"/>
          <w:sz w:val="36"/>
          <w:szCs w:val="36"/>
          <w:lang w:val="en-GB" w:eastAsia="en-GB"/>
        </w:rPr>
      </w:pPr>
    </w:p>
    <w:p w14:paraId="6AFC369C" w14:textId="06885105" w:rsidR="0054784F" w:rsidRDefault="002E5E80" w:rsidP="00F144B0">
      <w:pPr>
        <w:spacing w:after="0"/>
        <w:jc w:val="right"/>
        <w:rPr>
          <w:rFonts w:ascii="Corbel" w:hAnsi="Corbel"/>
          <w:b/>
          <w:bCs/>
          <w:color w:val="FFFFFF" w:themeColor="background1"/>
          <w:sz w:val="36"/>
          <w:szCs w:val="36"/>
          <w:lang w:val="en-GB" w:eastAsia="en-GB"/>
        </w:rPr>
      </w:pPr>
      <w:r>
        <w:rPr>
          <w:rFonts w:ascii="Corbel" w:hAnsi="Corbel"/>
          <w:b/>
          <w:bCs/>
          <w:color w:val="FFFFFF" w:themeColor="background1"/>
          <w:sz w:val="36"/>
          <w:szCs w:val="36"/>
          <w:lang w:val="en-GB" w:eastAsia="en-GB"/>
        </w:rPr>
        <w:t>July</w:t>
      </w:r>
      <w:r w:rsidR="0055491E">
        <w:rPr>
          <w:rFonts w:ascii="Corbel" w:hAnsi="Corbel"/>
          <w:b/>
          <w:bCs/>
          <w:color w:val="FFFFFF" w:themeColor="background1"/>
          <w:sz w:val="36"/>
          <w:szCs w:val="36"/>
          <w:lang w:val="en-GB" w:eastAsia="en-GB"/>
        </w:rPr>
        <w:t xml:space="preserve"> 2021</w:t>
      </w:r>
    </w:p>
    <w:p w14:paraId="379A630E" w14:textId="554C75BA" w:rsidR="00F144B0" w:rsidRDefault="00F144B0" w:rsidP="00F144B0">
      <w:pPr>
        <w:spacing w:after="0"/>
        <w:jc w:val="right"/>
        <w:rPr>
          <w:rFonts w:ascii="Corbel" w:hAnsi="Corbel"/>
          <w:b/>
          <w:bCs/>
          <w:color w:val="FFFFFF" w:themeColor="background1"/>
          <w:sz w:val="36"/>
          <w:szCs w:val="36"/>
          <w:lang w:val="en-GB" w:eastAsia="en-GB"/>
        </w:rPr>
      </w:pPr>
    </w:p>
    <w:p w14:paraId="714D5203" w14:textId="47FC3B9E" w:rsidR="00910368" w:rsidRDefault="00910368" w:rsidP="00F144B0">
      <w:pPr>
        <w:spacing w:after="0"/>
        <w:jc w:val="right"/>
        <w:rPr>
          <w:rFonts w:ascii="Corbel" w:hAnsi="Corbel"/>
          <w:b/>
          <w:bCs/>
          <w:color w:val="FFFFFF" w:themeColor="background1"/>
          <w:sz w:val="36"/>
          <w:szCs w:val="36"/>
          <w:lang w:val="en-GB" w:eastAsia="en-GB"/>
        </w:rPr>
      </w:pPr>
    </w:p>
    <w:p w14:paraId="306A13A4" w14:textId="26B37850" w:rsidR="00910368" w:rsidRDefault="00910368" w:rsidP="00F144B0">
      <w:pPr>
        <w:spacing w:after="0"/>
        <w:jc w:val="right"/>
        <w:rPr>
          <w:rFonts w:ascii="Corbel" w:hAnsi="Corbel"/>
          <w:b/>
          <w:bCs/>
          <w:color w:val="FFFFFF" w:themeColor="background1"/>
          <w:sz w:val="36"/>
          <w:szCs w:val="36"/>
          <w:lang w:val="en-GB" w:eastAsia="en-GB"/>
        </w:rPr>
      </w:pPr>
    </w:p>
    <w:p w14:paraId="3965F537" w14:textId="0BE38605" w:rsidR="0054784F" w:rsidRPr="0055491E" w:rsidRDefault="0054784F" w:rsidP="0054784F">
      <w:pPr>
        <w:spacing w:after="0"/>
        <w:rPr>
          <w:rFonts w:ascii="Corbel" w:hAnsi="Corbel"/>
          <w:b/>
          <w:bCs/>
          <w:color w:val="FFFFFF" w:themeColor="background1"/>
          <w:sz w:val="28"/>
          <w:szCs w:val="28"/>
          <w:lang w:val="en-GB" w:eastAsia="en-GB"/>
        </w:rPr>
      </w:pPr>
    </w:p>
    <w:p w14:paraId="68C7FDC0" w14:textId="77777777" w:rsidR="0054784F" w:rsidRPr="0055491E" w:rsidRDefault="0054784F" w:rsidP="0054784F">
      <w:pPr>
        <w:spacing w:after="0"/>
        <w:rPr>
          <w:rFonts w:ascii="Corbel" w:hAnsi="Corbel"/>
          <w:b/>
          <w:bCs/>
          <w:color w:val="FFFFFF" w:themeColor="background1"/>
          <w:sz w:val="28"/>
          <w:szCs w:val="28"/>
          <w:lang w:val="en-GB" w:eastAsia="en-GB"/>
        </w:rPr>
      </w:pPr>
    </w:p>
    <w:p w14:paraId="5B5E8AFC" w14:textId="77777777" w:rsidR="0054784F" w:rsidRPr="00910368" w:rsidRDefault="0054784F" w:rsidP="0054784F">
      <w:pPr>
        <w:spacing w:after="0"/>
        <w:jc w:val="right"/>
        <w:rPr>
          <w:rFonts w:ascii="Corbel" w:hAnsi="Corbel"/>
          <w:b/>
          <w:bCs/>
          <w:color w:val="FFFFFF" w:themeColor="background1"/>
          <w:sz w:val="32"/>
          <w:szCs w:val="32"/>
          <w:lang w:val="en-GB" w:eastAsia="en-GB"/>
        </w:rPr>
      </w:pPr>
      <w:r w:rsidRPr="00910368">
        <w:rPr>
          <w:rFonts w:ascii="Corbel" w:hAnsi="Corbel"/>
          <w:b/>
          <w:bCs/>
          <w:color w:val="FFFFFF" w:themeColor="background1"/>
          <w:sz w:val="32"/>
          <w:szCs w:val="32"/>
          <w:lang w:val="en-GB" w:eastAsia="en-GB"/>
        </w:rPr>
        <w:t>Commissioned by</w:t>
      </w:r>
    </w:p>
    <w:p w14:paraId="5EC4B17F" w14:textId="0C63749B" w:rsidR="001C5C67" w:rsidRDefault="0054784F" w:rsidP="001C5C67">
      <w:pPr>
        <w:spacing w:after="0"/>
        <w:jc w:val="right"/>
        <w:rPr>
          <w:rFonts w:ascii="Corbel" w:hAnsi="Corbel"/>
          <w:b/>
          <w:bCs/>
          <w:color w:val="FFFFFF" w:themeColor="background1"/>
          <w:sz w:val="36"/>
          <w:szCs w:val="36"/>
          <w:lang w:val="en-GB" w:eastAsia="en-GB"/>
        </w:rPr>
      </w:pPr>
      <w:r w:rsidRPr="0055491E">
        <w:rPr>
          <w:rFonts w:ascii="Corbel" w:hAnsi="Corbel"/>
          <w:b/>
          <w:bCs/>
          <w:noProof/>
          <w:color w:val="FFFFFF" w:themeColor="background1"/>
          <w:sz w:val="32"/>
          <w:szCs w:val="32"/>
        </w:rPr>
        <mc:AlternateContent>
          <mc:Choice Requires="wps">
            <w:drawing>
              <wp:anchor distT="0" distB="0" distL="114300" distR="114300" simplePos="0" relativeHeight="251658242" behindDoc="1" locked="0" layoutInCell="1" allowOverlap="1" wp14:anchorId="11F62384" wp14:editId="7F95BBA2">
                <wp:simplePos x="0" y="0"/>
                <wp:positionH relativeFrom="column">
                  <wp:posOffset>-931708</wp:posOffset>
                </wp:positionH>
                <wp:positionV relativeFrom="paragraph">
                  <wp:posOffset>165735</wp:posOffset>
                </wp:positionV>
                <wp:extent cx="7564755" cy="0"/>
                <wp:effectExtent l="0" t="19050" r="36195" b="19050"/>
                <wp:wrapNone/>
                <wp:docPr id="7" name="Straight Connector 7"/>
                <wp:cNvGraphicFramePr/>
                <a:graphic xmlns:a="http://schemas.openxmlformats.org/drawingml/2006/main">
                  <a:graphicData uri="http://schemas.microsoft.com/office/word/2010/wordprocessingShape">
                    <wps:wsp>
                      <wps:cNvCnPr/>
                      <wps:spPr>
                        <a:xfrm>
                          <a:off x="0" y="0"/>
                          <a:ext cx="7564755" cy="0"/>
                        </a:xfrm>
                        <a:prstGeom prst="line">
                          <a:avLst/>
                        </a:prstGeom>
                        <a:noFill/>
                        <a:ln w="28575" cap="flat" cmpd="sng" algn="ctr">
                          <a:solidFill>
                            <a:schemeClr val="accent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F43025" id="Straight Connector 7" o:spid="_x0000_s1026" style="position:absolute;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35pt,13.05pt" to="522.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pGuwEAAGEDAAAOAAAAZHJzL2Uyb0RvYy54bWysU01v2zAMvQ/YfxB0b5QGTVwYcXpI0F2G&#10;LUC3H8DKki1AX6C0OPn3oxQ367bbsAtNitQj3xO9fTo7y04Kkwm+4/eLJWfKy9AbP3T8+7fnu0fO&#10;Ugbfgw1edfyiEn/affywnWKrVmEMtlfICMSndoodH3OOrRBJjspBWoSoPCV1QAeZQhxEjzARurNi&#10;tVxuxBSwjxikSolOD9ck31V8rZXMX7VOKjPbcZotV4vVvhYrdltoB4Q4GjmPAf8whQPjqekN6gAZ&#10;2A80f0E5IzGkoPNCBieC1kaqyoHY3C//YPMyQlSVC4mT4k2m9P9g5ZfTEZnpO95w5sHRE71kBDOM&#10;me2D9yRgQNYUnaaYWirf+yPOUYpHLKTPGl35Eh12rtpebtqqc2aSDpv15qFZrzmTbznx62LElD+p&#10;4FhxOm6NL7ShhdPnlKkZlb6VlGMfno219emsZ1PHV4/rpkADbZC2kMl1kTglP3AGdqDVlBkrZArW&#10;9OV6AaprpvYW2QloQUBK5fOmkKWOv1WW9gdI47WwpuYy6wuSqrs2T1uUumpTvNfQX6pkokT0jhV9&#10;3rmyKO9j8t//GbufAAAA//8DAFBLAwQUAAYACAAAACEAwh5Rzt4AAAALAQAADwAAAGRycy9kb3du&#10;cmV2LnhtbEyPsU7DMBCGdyTewTokttZJFBJI41SoElIWBlLE7NpuYmGfg+224e1xxQDj3X367/vb&#10;7WINOSsftEMG+ToDolA4qXFk8L5/WT0CCZGj5MahYvCtAmy725uWN9Jd8E2dhziSFIKh4QymGOeG&#10;0iAmZXlYu1lhuh2dtzym0Y9Uen5J4dbQIssqarnG9GHis9pNSnwOJ8vACPG1C3VfP7zy4akvdP2h&#10;e8/Y/d3yvAES1RL/YLjqJ3XoktPBnVAGYhis8rKqE8ugqHIgVyIrywrI4XdDu5b+79D9AAAA//8D&#10;AFBLAQItABQABgAIAAAAIQC2gziS/gAAAOEBAAATAAAAAAAAAAAAAAAAAAAAAABbQ29udGVudF9U&#10;eXBlc10ueG1sUEsBAi0AFAAGAAgAAAAhADj9If/WAAAAlAEAAAsAAAAAAAAAAAAAAAAALwEAAF9y&#10;ZWxzLy5yZWxzUEsBAi0AFAAGAAgAAAAhAMkHOka7AQAAYQMAAA4AAAAAAAAAAAAAAAAALgIAAGRy&#10;cy9lMm9Eb2MueG1sUEsBAi0AFAAGAAgAAAAhAMIeUc7eAAAACwEAAA8AAAAAAAAAAAAAAAAAFQQA&#10;AGRycy9kb3ducmV2LnhtbFBLBQYAAAAABAAEAPMAAAAgBQAAAAA=&#10;" strokecolor="#f79646 [3209]" strokeweight="2.25pt"/>
            </w:pict>
          </mc:Fallback>
        </mc:AlternateContent>
      </w:r>
      <w:r w:rsidR="001C5C67" w:rsidRPr="001C5C67">
        <w:rPr>
          <w:rFonts w:ascii="Corbel" w:hAnsi="Corbel"/>
          <w:b/>
          <w:bCs/>
          <w:color w:val="FFFFFF" w:themeColor="background1"/>
          <w:sz w:val="36"/>
          <w:szCs w:val="36"/>
          <w:lang w:val="en-GB" w:eastAsia="en-GB"/>
        </w:rPr>
        <w:t xml:space="preserve"> </w:t>
      </w:r>
    </w:p>
    <w:p w14:paraId="59346DAA" w14:textId="4A37B009" w:rsidR="00910368" w:rsidRPr="00910368" w:rsidRDefault="001C5C67" w:rsidP="00910368">
      <w:pPr>
        <w:spacing w:after="0"/>
        <w:jc w:val="right"/>
        <w:rPr>
          <w:rFonts w:ascii="Corbel" w:hAnsi="Corbel"/>
          <w:b/>
          <w:bCs/>
          <w:color w:val="FFFFFF" w:themeColor="background1"/>
          <w:sz w:val="28"/>
          <w:szCs w:val="28"/>
          <w:lang w:val="en-GB" w:eastAsia="en-GB"/>
        </w:rPr>
      </w:pPr>
      <w:r w:rsidRPr="00910368">
        <w:rPr>
          <w:rFonts w:ascii="Corbel" w:hAnsi="Corbel"/>
          <w:b/>
          <w:bCs/>
          <w:color w:val="FFFFFF" w:themeColor="background1"/>
          <w:sz w:val="28"/>
          <w:szCs w:val="28"/>
          <w:lang w:val="en-GB" w:eastAsia="en-GB"/>
        </w:rPr>
        <w:t>United Nations Development Program</w:t>
      </w:r>
      <w:r>
        <w:rPr>
          <w:rFonts w:ascii="Corbel" w:hAnsi="Corbel"/>
          <w:b/>
          <w:bCs/>
          <w:color w:val="FFFFFF" w:themeColor="background1"/>
          <w:sz w:val="28"/>
          <w:szCs w:val="28"/>
          <w:lang w:val="en-GB" w:eastAsia="en-GB"/>
        </w:rPr>
        <w:t>me</w:t>
      </w:r>
      <w:r w:rsidRPr="00910368">
        <w:rPr>
          <w:rFonts w:ascii="Corbel" w:hAnsi="Corbel"/>
          <w:b/>
          <w:bCs/>
          <w:color w:val="FFFFFF" w:themeColor="background1"/>
          <w:sz w:val="28"/>
          <w:szCs w:val="28"/>
          <w:lang w:val="en-GB" w:eastAsia="en-GB"/>
        </w:rPr>
        <w:t xml:space="preserve"> (UNDP) Thailand Country Office</w:t>
      </w:r>
    </w:p>
    <w:p w14:paraId="42981BF4" w14:textId="47B58C5A" w:rsidR="00E00C31" w:rsidRPr="0025399E" w:rsidRDefault="00347E47" w:rsidP="00CD2CD8">
      <w:pPr>
        <w:pBdr>
          <w:bottom w:val="single" w:sz="6" w:space="1" w:color="auto"/>
        </w:pBdr>
        <w:spacing w:after="0"/>
        <w:rPr>
          <w:rFonts w:asciiTheme="minorHAnsi" w:hAnsiTheme="minorHAnsi" w:cstheme="minorHAnsi"/>
          <w:b/>
          <w:color w:val="365F91" w:themeColor="accent1" w:themeShade="BF"/>
          <w:sz w:val="32"/>
          <w:szCs w:val="32"/>
        </w:rPr>
      </w:pPr>
      <w:r w:rsidRPr="0025399E">
        <w:rPr>
          <w:rFonts w:asciiTheme="minorHAnsi" w:hAnsiTheme="minorHAnsi" w:cstheme="minorHAnsi"/>
          <w:b/>
          <w:bCs/>
          <w:noProof/>
          <w:color w:val="365F91" w:themeColor="accent1" w:themeShade="BF"/>
          <w:sz w:val="32"/>
          <w:szCs w:val="32"/>
        </w:rPr>
        <w:lastRenderedPageBreak/>
        <mc:AlternateContent>
          <mc:Choice Requires="wps">
            <w:drawing>
              <wp:anchor distT="0" distB="0" distL="114300" distR="114300" simplePos="0" relativeHeight="251658240" behindDoc="1" locked="0" layoutInCell="1" allowOverlap="1" wp14:anchorId="3D81847C" wp14:editId="4408A988">
                <wp:simplePos x="0" y="0"/>
                <wp:positionH relativeFrom="column">
                  <wp:posOffset>-933450</wp:posOffset>
                </wp:positionH>
                <wp:positionV relativeFrom="paragraph">
                  <wp:posOffset>-719406</wp:posOffset>
                </wp:positionV>
                <wp:extent cx="438150" cy="10661174"/>
                <wp:effectExtent l="0" t="0" r="19050" b="26035"/>
                <wp:wrapNone/>
                <wp:docPr id="19" name="Rectangle 19"/>
                <wp:cNvGraphicFramePr/>
                <a:graphic xmlns:a="http://schemas.openxmlformats.org/drawingml/2006/main">
                  <a:graphicData uri="http://schemas.microsoft.com/office/word/2010/wordprocessingShape">
                    <wps:wsp>
                      <wps:cNvSpPr/>
                      <wps:spPr>
                        <a:xfrm>
                          <a:off x="0" y="0"/>
                          <a:ext cx="438150" cy="10661174"/>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63074" id="Rectangle 19" o:spid="_x0000_s1026" style="position:absolute;margin-left:-73.5pt;margin-top:-56.65pt;width:34.5pt;height:83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AfmwIAAP8FAAAOAAAAZHJzL2Uyb0RvYy54bWy0VE1v3CAQvVfqf0DcG9vbzdcq3miVKFWl&#10;NImSVDkTDGskYCiw693++g7Y63y2h6q92Awz84Z5MO/kdGM0WQsfFNiaVnslJcJyaJRd1vT7/cWn&#10;I0pCZLZhGqyo6VYEejr/+OGkczMxgRZ0IzxBEBtmnatpG6ObFUXgrTAs7IETFp0SvGERTb8sGs86&#10;RDe6mJTlQdGBb5wHLkLA3fPeSecZX0rB47WUQUSia4pni/nr8/cxfYv5CZstPXOt4sMx2F+cwjBl&#10;segIdc4iIyuv3kAZxT0EkHGPgylASsVF7gG7qcpX3dy1zIncC5IT3EhT+Hew/Gp944lq8O6OKbHM&#10;4B3dImvMLrUguIcEdS7MMO7O3fjBCrhM3W6kN+mPfZBNJnU7kio2kXDcnH4+qvaReo6uqjw4qKrD&#10;aUItntKdD/GLAEPSoqYe62cy2foyxD50F5KqBdCquVBaZyO9FHGmPVkzvGPGubCxyul6Zb5B0+8f&#10;7pdlvm0smx9XSsmHeIGm7X8tgMVThSIx2nOYV3GrRaqr7a2QeBnI2iR3MJ70bXOhZY3ot1Nr7/eW&#10;AROyRLZG7J6d32D3dA/xKVXkKRqTyz8drE8eM3JlsHFMNsqCfw9A45UNlfv4HUk9NYmlR2i2+FQ9&#10;9DMcHL9Q+FwuWYg3zOPQ4htDIYrX+JEauprCsKKkBf/zvf0Uj7OEXko6FIGahh8r5gUl+qvFKTuu&#10;ptOkGtmY7h9O0PDPPY/PPXZlzgDfYIWS53hepviod0vpwTygXi1SVXQxy7F2TXn0O+Ms9uKEisfF&#10;YpHDUCkci5f2zvEEnlhN43C/eWDeDTMTcdyuYCcYbPZqdPrYlGlhsYogVZ6rJ14HvlFl8lAMiphk&#10;7Lmdo550e/4LAAD//wMAUEsDBBQABgAIAAAAIQBMeMxd4wAAAA4BAAAPAAAAZHJzL2Rvd25yZXYu&#10;eG1sTI8xb8IwEIX3Sv0P1iF1C04KBJTGQagqHTog1WVgdOIjiYjtKHYg/PseU7vd3Xt69718O5mO&#10;XXHwrbMCknkMDG3ldGtrAceffbQB5oOyWnXOooA7etgWz0+5yrS72W+8ylAzCrE+UwKaEPqMc181&#10;aJSfux4taWc3GBVoHWquB3WjcNPx1zhOuVGtpQ+N6vG9weoiRyNAyqU8HkxdnXbj5/lefiRfp8Ne&#10;iJfZtHsDFnAKf2Z44BM6FMRUutFqzzoBUbJcU5nwmJLFAhh5ovWGTiWZV+kqBV7k/H+N4hcAAP//&#10;AwBQSwECLQAUAAYACAAAACEAtoM4kv4AAADhAQAAEwAAAAAAAAAAAAAAAAAAAAAAW0NvbnRlbnRf&#10;VHlwZXNdLnhtbFBLAQItABQABgAIAAAAIQA4/SH/1gAAAJQBAAALAAAAAAAAAAAAAAAAAC8BAABf&#10;cmVscy8ucmVsc1BLAQItABQABgAIAAAAIQBHI+AfmwIAAP8FAAAOAAAAAAAAAAAAAAAAAC4CAABk&#10;cnMvZTJvRG9jLnhtbFBLAQItABQABgAIAAAAIQBMeMxd4wAAAA4BAAAPAAAAAAAAAAAAAAAAAPUE&#10;AABkcnMvZG93bnJldi54bWxQSwUGAAAAAAQABADzAAAABQYAAAAA&#10;" fillcolor="#365f91 [2404]" strokecolor="#365f91 [2404]" strokeweight="2pt"/>
            </w:pict>
          </mc:Fallback>
        </mc:AlternateContent>
      </w:r>
      <w:r w:rsidRPr="0025399E">
        <w:rPr>
          <w:rFonts w:asciiTheme="minorHAnsi" w:hAnsiTheme="minorHAnsi" w:cstheme="minorHAnsi"/>
          <w:b/>
          <w:color w:val="365F91" w:themeColor="accent1" w:themeShade="BF"/>
          <w:sz w:val="32"/>
          <w:szCs w:val="32"/>
        </w:rPr>
        <w:t>CONTENTS</w:t>
      </w:r>
    </w:p>
    <w:tbl>
      <w:tblPr>
        <w:tblStyle w:val="TableGrid3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3"/>
        <w:gridCol w:w="1327"/>
      </w:tblGrid>
      <w:tr w:rsidR="006F65F7" w:rsidRPr="006F65F7" w14:paraId="408B823A" w14:textId="77777777" w:rsidTr="00CD2CD8">
        <w:tc>
          <w:tcPr>
            <w:tcW w:w="7843" w:type="dxa"/>
          </w:tcPr>
          <w:p w14:paraId="47771CAC" w14:textId="77777777" w:rsidR="007B442F" w:rsidRPr="006F65F7" w:rsidRDefault="007B442F" w:rsidP="007B442F">
            <w:pPr>
              <w:spacing w:after="0"/>
              <w:rPr>
                <w:rFonts w:ascii="Calibri" w:hAnsi="Calibri" w:cs="Calibri"/>
              </w:rPr>
            </w:pPr>
          </w:p>
          <w:p w14:paraId="3F93C608" w14:textId="382C7AA4" w:rsidR="007B442F" w:rsidRPr="006F65F7" w:rsidRDefault="007B442F" w:rsidP="007B442F">
            <w:pPr>
              <w:spacing w:after="0"/>
              <w:rPr>
                <w:rFonts w:ascii="Calibri" w:hAnsi="Calibri" w:cs="Calibri"/>
              </w:rPr>
            </w:pPr>
            <w:r w:rsidRPr="006F65F7">
              <w:rPr>
                <w:rFonts w:ascii="Calibri" w:hAnsi="Calibri" w:cs="Calibri"/>
              </w:rPr>
              <w:t>ACRONYMS</w:t>
            </w:r>
            <w:r w:rsidR="004E6B2D" w:rsidRPr="006F65F7">
              <w:rPr>
                <w:rFonts w:ascii="Calibri" w:hAnsi="Calibri" w:cs="Calibri"/>
              </w:rPr>
              <w:t xml:space="preserve"> </w:t>
            </w:r>
          </w:p>
        </w:tc>
        <w:tc>
          <w:tcPr>
            <w:tcW w:w="1327" w:type="dxa"/>
          </w:tcPr>
          <w:p w14:paraId="7A63924A" w14:textId="77777777" w:rsidR="007B442F" w:rsidRPr="006F65F7" w:rsidRDefault="007B442F" w:rsidP="007B442F">
            <w:pPr>
              <w:spacing w:after="0"/>
              <w:jc w:val="right"/>
              <w:rPr>
                <w:rFonts w:ascii="Calibri" w:hAnsi="Calibri" w:cs="Calibri"/>
                <w:b/>
              </w:rPr>
            </w:pPr>
            <w:r w:rsidRPr="006F65F7">
              <w:rPr>
                <w:rFonts w:ascii="Calibri" w:hAnsi="Calibri" w:cs="Calibri"/>
                <w:b/>
              </w:rPr>
              <w:t>Page</w:t>
            </w:r>
          </w:p>
          <w:p w14:paraId="2320E8B1" w14:textId="15C310C4" w:rsidR="004E6B2D" w:rsidRPr="006F65F7" w:rsidRDefault="00F1205A" w:rsidP="007B442F">
            <w:pPr>
              <w:spacing w:after="0"/>
              <w:jc w:val="right"/>
              <w:rPr>
                <w:rFonts w:ascii="Calibri" w:hAnsi="Calibri" w:cs="Calibri"/>
              </w:rPr>
            </w:pPr>
            <w:r>
              <w:rPr>
                <w:rFonts w:ascii="Calibri" w:hAnsi="Calibri" w:cs="Calibri"/>
              </w:rPr>
              <w:t>3</w:t>
            </w:r>
          </w:p>
        </w:tc>
      </w:tr>
      <w:tr w:rsidR="006F65F7" w:rsidRPr="006F65F7" w14:paraId="75191DB3" w14:textId="77777777" w:rsidTr="00CD2CD8">
        <w:tc>
          <w:tcPr>
            <w:tcW w:w="7843" w:type="dxa"/>
          </w:tcPr>
          <w:p w14:paraId="430FC030" w14:textId="77777777" w:rsidR="007B442F" w:rsidRPr="006F65F7" w:rsidRDefault="007B442F" w:rsidP="007B442F">
            <w:pPr>
              <w:spacing w:after="0"/>
              <w:rPr>
                <w:rFonts w:ascii="Calibri" w:hAnsi="Calibri" w:cs="Calibri"/>
              </w:rPr>
            </w:pPr>
            <w:r w:rsidRPr="006F65F7">
              <w:rPr>
                <w:rFonts w:ascii="Calibri" w:hAnsi="Calibri" w:cs="Calibri"/>
              </w:rPr>
              <w:t xml:space="preserve">EXECUTIVE SUMMARY  </w:t>
            </w:r>
          </w:p>
        </w:tc>
        <w:tc>
          <w:tcPr>
            <w:tcW w:w="1327" w:type="dxa"/>
          </w:tcPr>
          <w:p w14:paraId="4E4CD877" w14:textId="61EAF797" w:rsidR="007B442F" w:rsidRPr="006F65F7" w:rsidRDefault="00F1205A" w:rsidP="007B442F">
            <w:pPr>
              <w:spacing w:after="0"/>
              <w:jc w:val="right"/>
              <w:rPr>
                <w:rFonts w:ascii="Calibri" w:hAnsi="Calibri" w:cs="Calibri"/>
              </w:rPr>
            </w:pPr>
            <w:r>
              <w:rPr>
                <w:rFonts w:ascii="Calibri" w:hAnsi="Calibri" w:cs="Calibri"/>
              </w:rPr>
              <w:t>5</w:t>
            </w:r>
          </w:p>
        </w:tc>
      </w:tr>
      <w:tr w:rsidR="006F65F7" w:rsidRPr="006F65F7" w14:paraId="07F00909" w14:textId="77777777" w:rsidTr="00CD2CD8">
        <w:tc>
          <w:tcPr>
            <w:tcW w:w="7843" w:type="dxa"/>
          </w:tcPr>
          <w:p w14:paraId="5F955F60" w14:textId="77777777" w:rsidR="007B442F" w:rsidRPr="006F65F7" w:rsidRDefault="007B442F" w:rsidP="007B442F">
            <w:pPr>
              <w:spacing w:after="0"/>
              <w:rPr>
                <w:rFonts w:ascii="Calibri" w:hAnsi="Calibri" w:cs="Calibri"/>
              </w:rPr>
            </w:pPr>
          </w:p>
          <w:p w14:paraId="0078CFC1" w14:textId="77777777" w:rsidR="007B442F" w:rsidRPr="006F65F7" w:rsidRDefault="007B442F" w:rsidP="007B442F">
            <w:pPr>
              <w:spacing w:after="0"/>
              <w:rPr>
                <w:rFonts w:ascii="Calibri" w:hAnsi="Calibri" w:cs="Calibri"/>
              </w:rPr>
            </w:pPr>
            <w:r w:rsidRPr="006F65F7">
              <w:rPr>
                <w:rFonts w:ascii="Calibri" w:hAnsi="Calibri" w:cs="Calibri"/>
              </w:rPr>
              <w:t>1. INTRODUCTION</w:t>
            </w:r>
          </w:p>
        </w:tc>
        <w:tc>
          <w:tcPr>
            <w:tcW w:w="1327" w:type="dxa"/>
          </w:tcPr>
          <w:p w14:paraId="35C6C57A" w14:textId="4C385EC0" w:rsidR="007B442F" w:rsidRPr="006F65F7" w:rsidRDefault="007B442F" w:rsidP="007B442F">
            <w:pPr>
              <w:spacing w:after="0"/>
              <w:jc w:val="right"/>
              <w:rPr>
                <w:rFonts w:ascii="Calibri" w:hAnsi="Calibri" w:cs="Calibri"/>
              </w:rPr>
            </w:pPr>
          </w:p>
          <w:p w14:paraId="2592B32A" w14:textId="7D08E789" w:rsidR="007B442F" w:rsidRPr="006F65F7" w:rsidRDefault="00340B2B" w:rsidP="007B442F">
            <w:pPr>
              <w:spacing w:after="0"/>
              <w:jc w:val="right"/>
              <w:rPr>
                <w:rFonts w:ascii="Calibri" w:hAnsi="Calibri" w:cs="Calibri"/>
              </w:rPr>
            </w:pPr>
            <w:r>
              <w:rPr>
                <w:rFonts w:ascii="Calibri" w:hAnsi="Calibri" w:cs="Calibri"/>
              </w:rPr>
              <w:t>8</w:t>
            </w:r>
          </w:p>
        </w:tc>
      </w:tr>
      <w:tr w:rsidR="006F65F7" w:rsidRPr="006F65F7" w14:paraId="1D6A0132" w14:textId="77777777" w:rsidTr="00CD2CD8">
        <w:tc>
          <w:tcPr>
            <w:tcW w:w="7843" w:type="dxa"/>
          </w:tcPr>
          <w:p w14:paraId="1E974948" w14:textId="77777777" w:rsidR="007B442F" w:rsidRPr="006F65F7" w:rsidRDefault="007B442F" w:rsidP="007B442F">
            <w:pPr>
              <w:spacing w:after="0"/>
              <w:rPr>
                <w:rFonts w:ascii="Calibri" w:hAnsi="Calibri" w:cs="Calibri"/>
              </w:rPr>
            </w:pPr>
            <w:r w:rsidRPr="006F65F7">
              <w:rPr>
                <w:rFonts w:ascii="Calibri" w:hAnsi="Calibri" w:cs="Calibri"/>
              </w:rPr>
              <w:t>2. DESCRIPTION OF THE INTERVENTION</w:t>
            </w:r>
          </w:p>
        </w:tc>
        <w:tc>
          <w:tcPr>
            <w:tcW w:w="1327" w:type="dxa"/>
          </w:tcPr>
          <w:p w14:paraId="2CE30CAD" w14:textId="0EE40C4C" w:rsidR="007B442F" w:rsidRPr="006F65F7" w:rsidRDefault="00340B2B" w:rsidP="007B442F">
            <w:pPr>
              <w:spacing w:after="0"/>
              <w:jc w:val="right"/>
              <w:rPr>
                <w:rFonts w:ascii="Calibri" w:hAnsi="Calibri" w:cs="Calibri"/>
              </w:rPr>
            </w:pPr>
            <w:r>
              <w:rPr>
                <w:rFonts w:ascii="Calibri" w:hAnsi="Calibri" w:cs="Calibri"/>
              </w:rPr>
              <w:t>10</w:t>
            </w:r>
          </w:p>
        </w:tc>
      </w:tr>
      <w:tr w:rsidR="006F65F7" w:rsidRPr="006F65F7" w14:paraId="69295E66" w14:textId="77777777" w:rsidTr="00CD2CD8">
        <w:tc>
          <w:tcPr>
            <w:tcW w:w="7843" w:type="dxa"/>
          </w:tcPr>
          <w:p w14:paraId="06BCA56C" w14:textId="77777777" w:rsidR="007B442F" w:rsidRPr="006F65F7" w:rsidRDefault="007B442F" w:rsidP="007B442F">
            <w:pPr>
              <w:spacing w:after="0"/>
              <w:rPr>
                <w:rFonts w:ascii="Calibri" w:hAnsi="Calibri" w:cs="Calibri"/>
              </w:rPr>
            </w:pPr>
            <w:r w:rsidRPr="006F65F7">
              <w:rPr>
                <w:rFonts w:ascii="Calibri" w:hAnsi="Calibri" w:cs="Calibri"/>
              </w:rPr>
              <w:t>3. EVALUATION SCOPE AND OBJECTIVES</w:t>
            </w:r>
          </w:p>
        </w:tc>
        <w:tc>
          <w:tcPr>
            <w:tcW w:w="1327" w:type="dxa"/>
          </w:tcPr>
          <w:p w14:paraId="0E22D3F0" w14:textId="5F38D484" w:rsidR="007B442F" w:rsidRPr="006F65F7" w:rsidRDefault="00340B2B" w:rsidP="007B442F">
            <w:pPr>
              <w:spacing w:after="0"/>
              <w:jc w:val="right"/>
              <w:rPr>
                <w:rFonts w:ascii="Calibri" w:hAnsi="Calibri" w:cs="Calibri"/>
              </w:rPr>
            </w:pPr>
            <w:r>
              <w:rPr>
                <w:rFonts w:ascii="Calibri" w:hAnsi="Calibri" w:cs="Calibri"/>
              </w:rPr>
              <w:t>11</w:t>
            </w:r>
          </w:p>
        </w:tc>
      </w:tr>
      <w:tr w:rsidR="006F65F7" w:rsidRPr="006F65F7" w14:paraId="2393E678" w14:textId="77777777" w:rsidTr="00CD2CD8">
        <w:tc>
          <w:tcPr>
            <w:tcW w:w="7843" w:type="dxa"/>
          </w:tcPr>
          <w:p w14:paraId="73176271" w14:textId="77777777" w:rsidR="007B442F" w:rsidRPr="006F65F7" w:rsidRDefault="007B442F" w:rsidP="007B442F">
            <w:pPr>
              <w:spacing w:after="0"/>
              <w:rPr>
                <w:rFonts w:ascii="Calibri" w:hAnsi="Calibri" w:cs="Calibri"/>
              </w:rPr>
            </w:pPr>
            <w:r w:rsidRPr="006F65F7">
              <w:rPr>
                <w:rFonts w:ascii="Calibri" w:hAnsi="Calibri" w:cs="Calibri"/>
              </w:rPr>
              <w:t>4. EVALUATION APPROACH AND METHODS</w:t>
            </w:r>
          </w:p>
        </w:tc>
        <w:tc>
          <w:tcPr>
            <w:tcW w:w="1327" w:type="dxa"/>
          </w:tcPr>
          <w:p w14:paraId="63287EC3" w14:textId="4B27F722" w:rsidR="007B442F" w:rsidRPr="006F65F7" w:rsidRDefault="00340B2B" w:rsidP="007B442F">
            <w:pPr>
              <w:spacing w:after="0"/>
              <w:jc w:val="right"/>
              <w:rPr>
                <w:rFonts w:ascii="Calibri" w:hAnsi="Calibri" w:cs="Calibri"/>
              </w:rPr>
            </w:pPr>
            <w:r>
              <w:rPr>
                <w:rFonts w:ascii="Calibri" w:hAnsi="Calibri" w:cs="Calibri"/>
              </w:rPr>
              <w:t>12</w:t>
            </w:r>
          </w:p>
        </w:tc>
      </w:tr>
      <w:tr w:rsidR="006F65F7" w:rsidRPr="006F65F7" w14:paraId="279C0C62" w14:textId="77777777" w:rsidTr="00CD2CD8">
        <w:tc>
          <w:tcPr>
            <w:tcW w:w="7843" w:type="dxa"/>
          </w:tcPr>
          <w:p w14:paraId="7BFD4515" w14:textId="77777777" w:rsidR="007B442F" w:rsidRPr="006F65F7" w:rsidRDefault="007B442F" w:rsidP="007B442F">
            <w:pPr>
              <w:spacing w:after="0"/>
              <w:rPr>
                <w:rFonts w:ascii="Calibri" w:hAnsi="Calibri" w:cs="Calibri"/>
              </w:rPr>
            </w:pPr>
            <w:r w:rsidRPr="006F65F7">
              <w:rPr>
                <w:rFonts w:ascii="Calibri" w:hAnsi="Calibri" w:cs="Calibri"/>
              </w:rPr>
              <w:t>5. DATA ANALYSIS</w:t>
            </w:r>
          </w:p>
        </w:tc>
        <w:tc>
          <w:tcPr>
            <w:tcW w:w="1327" w:type="dxa"/>
          </w:tcPr>
          <w:p w14:paraId="3E503F60" w14:textId="0143E1B0" w:rsidR="007B442F" w:rsidRPr="006F65F7" w:rsidRDefault="00340B2B" w:rsidP="007B442F">
            <w:pPr>
              <w:spacing w:after="0"/>
              <w:jc w:val="right"/>
              <w:rPr>
                <w:rFonts w:ascii="Calibri" w:hAnsi="Calibri" w:cs="Calibri"/>
              </w:rPr>
            </w:pPr>
            <w:r>
              <w:rPr>
                <w:rFonts w:ascii="Calibri" w:hAnsi="Calibri" w:cs="Calibri"/>
              </w:rPr>
              <w:t>14</w:t>
            </w:r>
          </w:p>
        </w:tc>
      </w:tr>
      <w:tr w:rsidR="006F65F7" w:rsidRPr="006F65F7" w14:paraId="79ECFDDB" w14:textId="77777777" w:rsidTr="00CD2CD8">
        <w:tc>
          <w:tcPr>
            <w:tcW w:w="7843" w:type="dxa"/>
          </w:tcPr>
          <w:p w14:paraId="2893E285" w14:textId="77777777" w:rsidR="007B442F" w:rsidRPr="006F65F7" w:rsidRDefault="007B442F" w:rsidP="007B442F">
            <w:pPr>
              <w:spacing w:after="0"/>
              <w:rPr>
                <w:rFonts w:ascii="Calibri" w:hAnsi="Calibri" w:cs="Calibri"/>
              </w:rPr>
            </w:pPr>
            <w:r w:rsidRPr="006F65F7">
              <w:rPr>
                <w:rFonts w:ascii="Calibri" w:hAnsi="Calibri" w:cs="Calibri"/>
              </w:rPr>
              <w:t>6. FINDINGS OF THE EVALUATION</w:t>
            </w:r>
          </w:p>
        </w:tc>
        <w:tc>
          <w:tcPr>
            <w:tcW w:w="1327" w:type="dxa"/>
          </w:tcPr>
          <w:p w14:paraId="4C65D6C4" w14:textId="01E73CC5" w:rsidR="007B442F" w:rsidRPr="006F65F7" w:rsidRDefault="00340B2B" w:rsidP="007B442F">
            <w:pPr>
              <w:spacing w:after="0"/>
              <w:jc w:val="right"/>
              <w:rPr>
                <w:rFonts w:ascii="Calibri" w:hAnsi="Calibri" w:cs="Calibri"/>
              </w:rPr>
            </w:pPr>
            <w:r>
              <w:rPr>
                <w:rFonts w:ascii="Calibri" w:hAnsi="Calibri" w:cs="Calibri"/>
              </w:rPr>
              <w:t>16</w:t>
            </w:r>
          </w:p>
        </w:tc>
      </w:tr>
      <w:tr w:rsidR="006F65F7" w:rsidRPr="006F65F7" w14:paraId="00683DC0" w14:textId="77777777" w:rsidTr="00CD2CD8">
        <w:tc>
          <w:tcPr>
            <w:tcW w:w="7843" w:type="dxa"/>
          </w:tcPr>
          <w:p w14:paraId="3A826426" w14:textId="4705AD54" w:rsidR="007B442F" w:rsidRPr="006F65F7" w:rsidRDefault="00132FCD" w:rsidP="007B442F">
            <w:pPr>
              <w:spacing w:after="0"/>
              <w:rPr>
                <w:rFonts w:ascii="Calibri" w:hAnsi="Calibri" w:cs="Calibri"/>
              </w:rPr>
            </w:pPr>
            <w:r w:rsidRPr="006F65F7">
              <w:rPr>
                <w:rFonts w:ascii="Calibri" w:hAnsi="Calibri" w:cs="Calibri"/>
              </w:rPr>
              <w:t>6.1</w:t>
            </w:r>
            <w:r w:rsidR="007B442F" w:rsidRPr="006F65F7">
              <w:rPr>
                <w:rFonts w:ascii="Calibri" w:hAnsi="Calibri" w:cs="Calibri"/>
              </w:rPr>
              <w:t xml:space="preserve"> RELEVANCE</w:t>
            </w:r>
          </w:p>
        </w:tc>
        <w:tc>
          <w:tcPr>
            <w:tcW w:w="1327" w:type="dxa"/>
          </w:tcPr>
          <w:p w14:paraId="3748D6E1" w14:textId="278975AD" w:rsidR="007B442F" w:rsidRPr="006F65F7" w:rsidRDefault="00340B2B" w:rsidP="007B442F">
            <w:pPr>
              <w:spacing w:after="0"/>
              <w:jc w:val="right"/>
              <w:rPr>
                <w:rFonts w:ascii="Calibri" w:hAnsi="Calibri" w:cs="Calibri"/>
              </w:rPr>
            </w:pPr>
            <w:r>
              <w:rPr>
                <w:rFonts w:ascii="Calibri" w:hAnsi="Calibri" w:cs="Calibri"/>
              </w:rPr>
              <w:t>16</w:t>
            </w:r>
          </w:p>
        </w:tc>
      </w:tr>
      <w:tr w:rsidR="006F65F7" w:rsidRPr="006F65F7" w14:paraId="4A808FDE" w14:textId="77777777" w:rsidTr="00CD2CD8">
        <w:tc>
          <w:tcPr>
            <w:tcW w:w="7843" w:type="dxa"/>
          </w:tcPr>
          <w:p w14:paraId="62A17FDF" w14:textId="17E74AB0" w:rsidR="007B442F" w:rsidRPr="006F65F7" w:rsidRDefault="00132FCD" w:rsidP="007B442F">
            <w:pPr>
              <w:spacing w:after="0"/>
              <w:rPr>
                <w:rFonts w:ascii="Calibri" w:hAnsi="Calibri" w:cs="Calibri"/>
              </w:rPr>
            </w:pPr>
            <w:r w:rsidRPr="006F65F7">
              <w:rPr>
                <w:rFonts w:ascii="Calibri" w:hAnsi="Calibri" w:cs="Calibri"/>
              </w:rPr>
              <w:t>6.2</w:t>
            </w:r>
            <w:r w:rsidR="007B442F" w:rsidRPr="006F65F7">
              <w:rPr>
                <w:rFonts w:ascii="Calibri" w:hAnsi="Calibri" w:cs="Calibri"/>
              </w:rPr>
              <w:t xml:space="preserve"> EFFECTIVENESS</w:t>
            </w:r>
          </w:p>
        </w:tc>
        <w:tc>
          <w:tcPr>
            <w:tcW w:w="1327" w:type="dxa"/>
          </w:tcPr>
          <w:p w14:paraId="68B3884B" w14:textId="32F39A19" w:rsidR="007B442F" w:rsidRPr="006F65F7" w:rsidRDefault="00A742BC" w:rsidP="007B442F">
            <w:pPr>
              <w:spacing w:after="0"/>
              <w:jc w:val="right"/>
              <w:rPr>
                <w:rFonts w:ascii="Calibri" w:hAnsi="Calibri" w:cs="Calibri"/>
              </w:rPr>
            </w:pPr>
            <w:r>
              <w:rPr>
                <w:rFonts w:ascii="Calibri" w:hAnsi="Calibri" w:cs="Calibri"/>
              </w:rPr>
              <w:t>19</w:t>
            </w:r>
          </w:p>
        </w:tc>
      </w:tr>
      <w:tr w:rsidR="000E49B6" w:rsidRPr="006F65F7" w14:paraId="2CB365BD" w14:textId="77777777" w:rsidTr="00CD2CD8">
        <w:tc>
          <w:tcPr>
            <w:tcW w:w="7843" w:type="dxa"/>
          </w:tcPr>
          <w:p w14:paraId="4BCE3AA9" w14:textId="3ADACD1B" w:rsidR="000E49B6" w:rsidRPr="006F65F7" w:rsidRDefault="000E49B6" w:rsidP="000E49B6">
            <w:pPr>
              <w:spacing w:after="0"/>
              <w:rPr>
                <w:rFonts w:ascii="Calibri" w:hAnsi="Calibri" w:cs="Calibri"/>
              </w:rPr>
            </w:pPr>
            <w:r w:rsidRPr="000E49B6">
              <w:rPr>
                <w:rFonts w:ascii="Calibri" w:hAnsi="Calibri" w:cs="Calibri"/>
              </w:rPr>
              <w:t>6.2.1 Progr</w:t>
            </w:r>
            <w:r>
              <w:rPr>
                <w:rFonts w:ascii="Calibri" w:hAnsi="Calibri" w:cs="Calibri"/>
              </w:rPr>
              <w:t>ess towards CPD Results/Outputs</w:t>
            </w:r>
          </w:p>
        </w:tc>
        <w:tc>
          <w:tcPr>
            <w:tcW w:w="1327" w:type="dxa"/>
          </w:tcPr>
          <w:p w14:paraId="41AD3412" w14:textId="18B41970" w:rsidR="000E49B6" w:rsidRPr="006F65F7" w:rsidRDefault="00A742BC" w:rsidP="007B442F">
            <w:pPr>
              <w:spacing w:after="0"/>
              <w:jc w:val="right"/>
              <w:rPr>
                <w:rFonts w:ascii="Calibri" w:hAnsi="Calibri" w:cs="Calibri"/>
              </w:rPr>
            </w:pPr>
            <w:r>
              <w:rPr>
                <w:rFonts w:ascii="Calibri" w:hAnsi="Calibri" w:cs="Calibri"/>
              </w:rPr>
              <w:t>19</w:t>
            </w:r>
          </w:p>
        </w:tc>
      </w:tr>
      <w:tr w:rsidR="006F65F7" w:rsidRPr="006F65F7" w14:paraId="57E11473" w14:textId="77777777" w:rsidTr="00CD2CD8">
        <w:tc>
          <w:tcPr>
            <w:tcW w:w="7843" w:type="dxa"/>
          </w:tcPr>
          <w:p w14:paraId="411C23B2" w14:textId="23D7D7C1" w:rsidR="007B442F" w:rsidRPr="006F65F7" w:rsidRDefault="00132FCD" w:rsidP="007B442F">
            <w:pPr>
              <w:spacing w:after="0"/>
              <w:rPr>
                <w:rFonts w:ascii="Calibri" w:hAnsi="Calibri" w:cs="Calibri"/>
              </w:rPr>
            </w:pPr>
            <w:r w:rsidRPr="006F65F7">
              <w:rPr>
                <w:rFonts w:ascii="Calibri" w:hAnsi="Calibri" w:cs="Calibri"/>
              </w:rPr>
              <w:t>a) Thematic area-1: Promoting anti-corruption, inclusive engagement and social cohesion</w:t>
            </w:r>
          </w:p>
        </w:tc>
        <w:tc>
          <w:tcPr>
            <w:tcW w:w="1327" w:type="dxa"/>
          </w:tcPr>
          <w:p w14:paraId="6F923AA7" w14:textId="2D05A3F4" w:rsidR="007B442F" w:rsidRPr="006F65F7" w:rsidRDefault="00A742BC" w:rsidP="007B442F">
            <w:pPr>
              <w:spacing w:after="0"/>
              <w:jc w:val="right"/>
              <w:rPr>
                <w:rFonts w:ascii="Calibri" w:hAnsi="Calibri" w:cs="Calibri"/>
              </w:rPr>
            </w:pPr>
            <w:r>
              <w:rPr>
                <w:rFonts w:ascii="Calibri" w:hAnsi="Calibri" w:cs="Calibri"/>
              </w:rPr>
              <w:t>20</w:t>
            </w:r>
          </w:p>
        </w:tc>
      </w:tr>
      <w:tr w:rsidR="006F65F7" w:rsidRPr="006F65F7" w14:paraId="1A377425" w14:textId="77777777" w:rsidTr="00CD2CD8">
        <w:tc>
          <w:tcPr>
            <w:tcW w:w="7843" w:type="dxa"/>
          </w:tcPr>
          <w:p w14:paraId="70DA5C50" w14:textId="40D2AC40" w:rsidR="007B442F" w:rsidRPr="006F65F7" w:rsidRDefault="00132FCD" w:rsidP="007B442F">
            <w:pPr>
              <w:spacing w:after="0"/>
              <w:rPr>
                <w:rFonts w:ascii="Calibri" w:hAnsi="Calibri" w:cs="Calibri"/>
              </w:rPr>
            </w:pPr>
            <w:r w:rsidRPr="006F65F7">
              <w:rPr>
                <w:rFonts w:ascii="Calibri" w:hAnsi="Calibri" w:cs="Calibri"/>
              </w:rPr>
              <w:t>b) Thematic area-2: Promoting green and inclusive growth</w:t>
            </w:r>
          </w:p>
        </w:tc>
        <w:tc>
          <w:tcPr>
            <w:tcW w:w="1327" w:type="dxa"/>
          </w:tcPr>
          <w:p w14:paraId="04144F6B" w14:textId="11629CC1" w:rsidR="007B442F" w:rsidRPr="006F65F7" w:rsidRDefault="00A742BC" w:rsidP="007B442F">
            <w:pPr>
              <w:spacing w:after="0"/>
              <w:jc w:val="right"/>
              <w:rPr>
                <w:rFonts w:ascii="Calibri" w:hAnsi="Calibri" w:cs="Calibri"/>
              </w:rPr>
            </w:pPr>
            <w:r>
              <w:rPr>
                <w:rFonts w:ascii="Calibri" w:hAnsi="Calibri" w:cs="Calibri"/>
              </w:rPr>
              <w:t>25</w:t>
            </w:r>
          </w:p>
        </w:tc>
      </w:tr>
      <w:tr w:rsidR="00132FCD" w:rsidRPr="006F65F7" w14:paraId="3E24758E" w14:textId="77777777" w:rsidTr="00CD2CD8">
        <w:tc>
          <w:tcPr>
            <w:tcW w:w="7843" w:type="dxa"/>
          </w:tcPr>
          <w:p w14:paraId="440DA4E0" w14:textId="3122F207" w:rsidR="00132FCD" w:rsidRPr="006F65F7" w:rsidRDefault="00132FCD" w:rsidP="007B442F">
            <w:pPr>
              <w:spacing w:after="0"/>
              <w:rPr>
                <w:rFonts w:ascii="Calibri" w:hAnsi="Calibri" w:cs="Calibri"/>
              </w:rPr>
            </w:pPr>
            <w:r w:rsidRPr="006F65F7">
              <w:rPr>
                <w:rFonts w:ascii="Calibri" w:hAnsi="Calibri" w:cs="Calibri"/>
              </w:rPr>
              <w:t>Covid-19 related intervention and results during 2020</w:t>
            </w:r>
          </w:p>
        </w:tc>
        <w:tc>
          <w:tcPr>
            <w:tcW w:w="1327" w:type="dxa"/>
          </w:tcPr>
          <w:p w14:paraId="5A7B1012" w14:textId="2F7CCDBD" w:rsidR="00132FCD" w:rsidRPr="006F65F7" w:rsidRDefault="00A742BC" w:rsidP="007B442F">
            <w:pPr>
              <w:spacing w:after="0"/>
              <w:jc w:val="right"/>
              <w:rPr>
                <w:rFonts w:ascii="Calibri" w:hAnsi="Calibri" w:cs="Calibri"/>
              </w:rPr>
            </w:pPr>
            <w:r>
              <w:rPr>
                <w:rFonts w:ascii="Calibri" w:hAnsi="Calibri" w:cs="Calibri"/>
              </w:rPr>
              <w:t>31</w:t>
            </w:r>
          </w:p>
        </w:tc>
      </w:tr>
      <w:tr w:rsidR="000E49B6" w:rsidRPr="006F65F7" w14:paraId="550A3B33" w14:textId="77777777" w:rsidTr="00CD2CD8">
        <w:tc>
          <w:tcPr>
            <w:tcW w:w="7843" w:type="dxa"/>
          </w:tcPr>
          <w:p w14:paraId="39BA2A12" w14:textId="19C56ED0" w:rsidR="000E49B6" w:rsidRPr="006F65F7" w:rsidRDefault="000E49B6" w:rsidP="007B442F">
            <w:pPr>
              <w:spacing w:after="0"/>
              <w:rPr>
                <w:rFonts w:ascii="Calibri" w:hAnsi="Calibri" w:cs="Calibri"/>
              </w:rPr>
            </w:pPr>
            <w:r w:rsidRPr="000E49B6">
              <w:rPr>
                <w:rFonts w:ascii="Calibri" w:hAnsi="Calibri" w:cs="Calibri"/>
              </w:rPr>
              <w:t>6.2.2 Overall CPD</w:t>
            </w:r>
            <w:r w:rsidR="00075B58">
              <w:rPr>
                <w:rFonts w:ascii="Calibri" w:hAnsi="Calibri" w:cs="Calibri"/>
              </w:rPr>
              <w:t xml:space="preserve"> Contributions to UNPAF Outcome</w:t>
            </w:r>
          </w:p>
        </w:tc>
        <w:tc>
          <w:tcPr>
            <w:tcW w:w="1327" w:type="dxa"/>
          </w:tcPr>
          <w:p w14:paraId="35ECB5E1" w14:textId="3B603081" w:rsidR="000E49B6" w:rsidRPr="006F65F7" w:rsidRDefault="00A742BC" w:rsidP="007B442F">
            <w:pPr>
              <w:spacing w:after="0"/>
              <w:jc w:val="right"/>
              <w:rPr>
                <w:rFonts w:ascii="Calibri" w:hAnsi="Calibri" w:cs="Calibri"/>
              </w:rPr>
            </w:pPr>
            <w:r>
              <w:rPr>
                <w:rFonts w:ascii="Calibri" w:hAnsi="Calibri" w:cs="Calibri"/>
              </w:rPr>
              <w:t>36</w:t>
            </w:r>
          </w:p>
        </w:tc>
      </w:tr>
      <w:tr w:rsidR="006F65F7" w:rsidRPr="006F65F7" w14:paraId="02BFD123" w14:textId="77777777" w:rsidTr="00CD2CD8">
        <w:tc>
          <w:tcPr>
            <w:tcW w:w="7843" w:type="dxa"/>
          </w:tcPr>
          <w:p w14:paraId="3B8D4B8C" w14:textId="0C978972" w:rsidR="007B442F" w:rsidRPr="006F65F7" w:rsidRDefault="006F65F7" w:rsidP="007B442F">
            <w:pPr>
              <w:spacing w:after="0"/>
              <w:rPr>
                <w:rFonts w:ascii="Calibri" w:hAnsi="Calibri" w:cs="Calibri"/>
              </w:rPr>
            </w:pPr>
            <w:r w:rsidRPr="006F65F7">
              <w:rPr>
                <w:rFonts w:ascii="Calibri" w:hAnsi="Calibri" w:cs="Calibri"/>
              </w:rPr>
              <w:t>6.3</w:t>
            </w:r>
            <w:r w:rsidR="007B442F" w:rsidRPr="006F65F7">
              <w:rPr>
                <w:rFonts w:ascii="Calibri" w:hAnsi="Calibri" w:cs="Calibri"/>
              </w:rPr>
              <w:t xml:space="preserve"> EFFICIENCY</w:t>
            </w:r>
          </w:p>
        </w:tc>
        <w:tc>
          <w:tcPr>
            <w:tcW w:w="1327" w:type="dxa"/>
          </w:tcPr>
          <w:p w14:paraId="3698108D" w14:textId="1A9C7A90" w:rsidR="007B442F" w:rsidRPr="006F65F7" w:rsidRDefault="00A742BC" w:rsidP="007B442F">
            <w:pPr>
              <w:spacing w:after="0"/>
              <w:jc w:val="right"/>
              <w:rPr>
                <w:rFonts w:ascii="Calibri" w:hAnsi="Calibri" w:cs="Calibri"/>
              </w:rPr>
            </w:pPr>
            <w:r>
              <w:rPr>
                <w:rFonts w:ascii="Calibri" w:hAnsi="Calibri" w:cs="Calibri"/>
              </w:rPr>
              <w:t>40</w:t>
            </w:r>
          </w:p>
        </w:tc>
      </w:tr>
      <w:tr w:rsidR="006F65F7" w:rsidRPr="006F65F7" w14:paraId="6AEFD791" w14:textId="77777777" w:rsidTr="00CD2CD8">
        <w:tc>
          <w:tcPr>
            <w:tcW w:w="7843" w:type="dxa"/>
          </w:tcPr>
          <w:p w14:paraId="0FF323F3" w14:textId="1FDE45ED" w:rsidR="007B442F" w:rsidRPr="006F65F7" w:rsidRDefault="006F65F7" w:rsidP="007B442F">
            <w:pPr>
              <w:spacing w:after="0"/>
              <w:rPr>
                <w:rFonts w:ascii="Calibri" w:hAnsi="Calibri" w:cs="Calibri"/>
              </w:rPr>
            </w:pPr>
            <w:r w:rsidRPr="006F65F7">
              <w:rPr>
                <w:rFonts w:ascii="Calibri" w:hAnsi="Calibri" w:cs="Calibri"/>
              </w:rPr>
              <w:t>6.4</w:t>
            </w:r>
            <w:r w:rsidR="007B442F" w:rsidRPr="006F65F7">
              <w:rPr>
                <w:rFonts w:ascii="Calibri" w:hAnsi="Calibri" w:cs="Calibri"/>
              </w:rPr>
              <w:t xml:space="preserve"> SUSTAINABILITY </w:t>
            </w:r>
          </w:p>
        </w:tc>
        <w:tc>
          <w:tcPr>
            <w:tcW w:w="1327" w:type="dxa"/>
          </w:tcPr>
          <w:p w14:paraId="7DB6DAAB" w14:textId="7AB4A50E" w:rsidR="007B442F" w:rsidRPr="006F65F7" w:rsidRDefault="00A742BC" w:rsidP="007B442F">
            <w:pPr>
              <w:spacing w:after="0"/>
              <w:jc w:val="right"/>
              <w:rPr>
                <w:rFonts w:ascii="Calibri" w:hAnsi="Calibri" w:cs="Calibri"/>
              </w:rPr>
            </w:pPr>
            <w:r>
              <w:rPr>
                <w:rFonts w:ascii="Calibri" w:hAnsi="Calibri" w:cs="Calibri"/>
              </w:rPr>
              <w:t>46</w:t>
            </w:r>
          </w:p>
        </w:tc>
      </w:tr>
      <w:tr w:rsidR="00132FCD" w:rsidRPr="006F65F7" w14:paraId="2ADF24CC" w14:textId="77777777" w:rsidTr="00CD2CD8">
        <w:tc>
          <w:tcPr>
            <w:tcW w:w="7843" w:type="dxa"/>
          </w:tcPr>
          <w:p w14:paraId="4CEA855C" w14:textId="35A0C927" w:rsidR="00132FCD" w:rsidRPr="006F65F7" w:rsidRDefault="00132FCD" w:rsidP="007B442F">
            <w:pPr>
              <w:spacing w:after="0"/>
              <w:rPr>
                <w:rFonts w:ascii="Calibri" w:hAnsi="Calibri" w:cs="Calibri"/>
              </w:rPr>
            </w:pPr>
            <w:r w:rsidRPr="006F65F7">
              <w:rPr>
                <w:rFonts w:ascii="Calibri" w:hAnsi="Calibri" w:cs="Calibri"/>
              </w:rPr>
              <w:t>6.5 CROSS CUTTING ISSUES OF GENDER EQUALITY AND HUMAN RIGHTS</w:t>
            </w:r>
          </w:p>
        </w:tc>
        <w:tc>
          <w:tcPr>
            <w:tcW w:w="1327" w:type="dxa"/>
          </w:tcPr>
          <w:p w14:paraId="5C0AF17D" w14:textId="1F6A5FDD" w:rsidR="00132FCD" w:rsidRPr="006F65F7" w:rsidRDefault="00A742BC" w:rsidP="007B442F">
            <w:pPr>
              <w:spacing w:after="0"/>
              <w:jc w:val="right"/>
              <w:rPr>
                <w:rFonts w:ascii="Calibri" w:hAnsi="Calibri" w:cs="Calibri"/>
              </w:rPr>
            </w:pPr>
            <w:r>
              <w:rPr>
                <w:rFonts w:ascii="Calibri" w:hAnsi="Calibri" w:cs="Calibri"/>
              </w:rPr>
              <w:t>49</w:t>
            </w:r>
          </w:p>
        </w:tc>
      </w:tr>
      <w:tr w:rsidR="006F65F7" w:rsidRPr="006F65F7" w14:paraId="57F4A770" w14:textId="77777777" w:rsidTr="00CD2CD8">
        <w:tc>
          <w:tcPr>
            <w:tcW w:w="7843" w:type="dxa"/>
          </w:tcPr>
          <w:p w14:paraId="692C0761" w14:textId="51D2F72D" w:rsidR="007B442F" w:rsidRPr="006F65F7" w:rsidRDefault="00A742BC" w:rsidP="00A742BC">
            <w:pPr>
              <w:spacing w:after="0"/>
              <w:rPr>
                <w:rFonts w:ascii="Calibri" w:hAnsi="Calibri" w:cs="Calibri"/>
              </w:rPr>
            </w:pPr>
            <w:r>
              <w:rPr>
                <w:rFonts w:ascii="Calibri" w:hAnsi="Calibri" w:cs="Calibri"/>
              </w:rPr>
              <w:t>7. MAIN</w:t>
            </w:r>
            <w:r w:rsidR="00132FCD" w:rsidRPr="006F65F7">
              <w:rPr>
                <w:rFonts w:ascii="Calibri" w:hAnsi="Calibri" w:cs="Calibri"/>
              </w:rPr>
              <w:t xml:space="preserve"> CONCLUSIONS </w:t>
            </w:r>
          </w:p>
        </w:tc>
        <w:tc>
          <w:tcPr>
            <w:tcW w:w="1327" w:type="dxa"/>
          </w:tcPr>
          <w:p w14:paraId="592412DE" w14:textId="4EF3290C" w:rsidR="007B442F" w:rsidRPr="006F65F7" w:rsidRDefault="00075B58" w:rsidP="007B442F">
            <w:pPr>
              <w:spacing w:after="0"/>
              <w:jc w:val="right"/>
              <w:rPr>
                <w:rFonts w:ascii="Calibri" w:hAnsi="Calibri" w:cs="Calibri"/>
              </w:rPr>
            </w:pPr>
            <w:r>
              <w:rPr>
                <w:rFonts w:ascii="Calibri" w:hAnsi="Calibri" w:cs="Calibri"/>
              </w:rPr>
              <w:t>5</w:t>
            </w:r>
            <w:r w:rsidR="00A742BC">
              <w:rPr>
                <w:rFonts w:ascii="Calibri" w:hAnsi="Calibri" w:cs="Calibri"/>
              </w:rPr>
              <w:t>2</w:t>
            </w:r>
          </w:p>
        </w:tc>
      </w:tr>
      <w:tr w:rsidR="006F65F7" w:rsidRPr="006F65F7" w14:paraId="3E70CB34" w14:textId="77777777" w:rsidTr="00CD2CD8">
        <w:tc>
          <w:tcPr>
            <w:tcW w:w="7843" w:type="dxa"/>
          </w:tcPr>
          <w:p w14:paraId="5FC856E4" w14:textId="77777777" w:rsidR="007B442F" w:rsidRPr="006F65F7" w:rsidRDefault="007B442F" w:rsidP="007B442F">
            <w:pPr>
              <w:spacing w:after="0"/>
              <w:rPr>
                <w:rFonts w:ascii="Calibri" w:hAnsi="Calibri" w:cs="Calibri"/>
              </w:rPr>
            </w:pPr>
            <w:r w:rsidRPr="006F65F7">
              <w:rPr>
                <w:rFonts w:ascii="Calibri" w:hAnsi="Calibri" w:cs="Calibri"/>
              </w:rPr>
              <w:t>8. RECOMMENDATIONS</w:t>
            </w:r>
          </w:p>
        </w:tc>
        <w:tc>
          <w:tcPr>
            <w:tcW w:w="1327" w:type="dxa"/>
          </w:tcPr>
          <w:p w14:paraId="23BA558D" w14:textId="34EAEF8E" w:rsidR="007B442F" w:rsidRPr="006F65F7" w:rsidRDefault="00A742BC" w:rsidP="007B442F">
            <w:pPr>
              <w:spacing w:after="0"/>
              <w:jc w:val="right"/>
              <w:rPr>
                <w:rFonts w:ascii="Calibri" w:hAnsi="Calibri" w:cs="Calibri"/>
              </w:rPr>
            </w:pPr>
            <w:r>
              <w:rPr>
                <w:rFonts w:ascii="Calibri" w:hAnsi="Calibri" w:cs="Calibri"/>
              </w:rPr>
              <w:t>56</w:t>
            </w:r>
          </w:p>
        </w:tc>
      </w:tr>
      <w:tr w:rsidR="006F65F7" w:rsidRPr="006F65F7" w14:paraId="1123E2C5" w14:textId="77777777" w:rsidTr="00CD2CD8">
        <w:tc>
          <w:tcPr>
            <w:tcW w:w="7843" w:type="dxa"/>
          </w:tcPr>
          <w:p w14:paraId="6F80E2DA" w14:textId="77777777" w:rsidR="006F65F7" w:rsidRPr="006F65F7" w:rsidRDefault="006F65F7" w:rsidP="007B442F">
            <w:pPr>
              <w:spacing w:after="0"/>
              <w:rPr>
                <w:rFonts w:ascii="Calibri" w:hAnsi="Calibri" w:cs="Calibri"/>
              </w:rPr>
            </w:pPr>
          </w:p>
        </w:tc>
        <w:tc>
          <w:tcPr>
            <w:tcW w:w="1327" w:type="dxa"/>
          </w:tcPr>
          <w:p w14:paraId="3E8BB823" w14:textId="77777777" w:rsidR="006F65F7" w:rsidRPr="006F65F7" w:rsidRDefault="006F65F7" w:rsidP="007B442F">
            <w:pPr>
              <w:spacing w:after="0"/>
              <w:jc w:val="right"/>
              <w:rPr>
                <w:rFonts w:ascii="Calibri" w:hAnsi="Calibri" w:cs="Calibri"/>
              </w:rPr>
            </w:pPr>
          </w:p>
        </w:tc>
      </w:tr>
      <w:tr w:rsidR="006F65F7" w:rsidRPr="006F65F7" w14:paraId="47A64042" w14:textId="77777777" w:rsidTr="00CD2CD8">
        <w:tc>
          <w:tcPr>
            <w:tcW w:w="7843" w:type="dxa"/>
          </w:tcPr>
          <w:p w14:paraId="48E102CD" w14:textId="044DB88E" w:rsidR="007B442F" w:rsidRPr="006F65F7" w:rsidRDefault="00096DFD" w:rsidP="007B442F">
            <w:pPr>
              <w:spacing w:after="0"/>
              <w:rPr>
                <w:rFonts w:ascii="Calibri" w:hAnsi="Calibri" w:cs="Calibri"/>
                <w:b/>
              </w:rPr>
            </w:pPr>
            <w:r w:rsidRPr="006F65F7">
              <w:rPr>
                <w:rFonts w:ascii="Calibri" w:hAnsi="Calibri" w:cs="Calibri"/>
                <w:b/>
              </w:rPr>
              <w:t xml:space="preserve">TABLES and </w:t>
            </w:r>
            <w:r w:rsidR="007B442F" w:rsidRPr="006F65F7">
              <w:rPr>
                <w:rFonts w:ascii="Calibri" w:hAnsi="Calibri" w:cs="Calibri"/>
                <w:b/>
              </w:rPr>
              <w:t>ANNEXES</w:t>
            </w:r>
          </w:p>
        </w:tc>
        <w:tc>
          <w:tcPr>
            <w:tcW w:w="1327" w:type="dxa"/>
          </w:tcPr>
          <w:p w14:paraId="7B355261" w14:textId="77777777" w:rsidR="007B442F" w:rsidRPr="006F65F7" w:rsidRDefault="007B442F" w:rsidP="007B442F">
            <w:pPr>
              <w:spacing w:after="0"/>
              <w:jc w:val="right"/>
              <w:rPr>
                <w:rFonts w:ascii="Calibri" w:hAnsi="Calibri" w:cs="Calibri"/>
                <w:b/>
              </w:rPr>
            </w:pPr>
          </w:p>
        </w:tc>
      </w:tr>
      <w:tr w:rsidR="006F65F7" w:rsidRPr="006F65F7" w14:paraId="3F665587" w14:textId="77777777" w:rsidTr="00CD2CD8">
        <w:tc>
          <w:tcPr>
            <w:tcW w:w="7843" w:type="dxa"/>
          </w:tcPr>
          <w:p w14:paraId="0741FB91" w14:textId="0F2155F0" w:rsidR="00096DFD" w:rsidRPr="006F65F7" w:rsidRDefault="00B2577E" w:rsidP="007B442F">
            <w:pPr>
              <w:spacing w:after="0"/>
              <w:rPr>
                <w:rFonts w:ascii="Calibri" w:eastAsia="Calibri" w:hAnsi="Calibri" w:cs="Calibri"/>
              </w:rPr>
            </w:pPr>
            <w:r w:rsidRPr="006F65F7">
              <w:rPr>
                <w:rFonts w:ascii="Calibri" w:eastAsia="Calibri" w:hAnsi="Calibri" w:cs="Calibri"/>
              </w:rPr>
              <w:t>Table 1: Programme</w:t>
            </w:r>
            <w:r w:rsidR="00096DFD" w:rsidRPr="006F65F7">
              <w:rPr>
                <w:rFonts w:ascii="Calibri" w:eastAsia="Calibri" w:hAnsi="Calibri" w:cs="Calibri"/>
              </w:rPr>
              <w:t xml:space="preserve"> Results Framework Targets and Achievements</w:t>
            </w:r>
          </w:p>
        </w:tc>
        <w:tc>
          <w:tcPr>
            <w:tcW w:w="1327" w:type="dxa"/>
          </w:tcPr>
          <w:p w14:paraId="095C9254" w14:textId="6BD761D3" w:rsidR="00096DFD" w:rsidRPr="006F65F7" w:rsidRDefault="00A742BC" w:rsidP="007B442F">
            <w:pPr>
              <w:spacing w:after="0"/>
              <w:jc w:val="right"/>
              <w:rPr>
                <w:rFonts w:ascii="Calibri" w:hAnsi="Calibri" w:cs="Calibri"/>
              </w:rPr>
            </w:pPr>
            <w:r>
              <w:rPr>
                <w:rFonts w:ascii="Calibri" w:hAnsi="Calibri" w:cs="Calibri"/>
              </w:rPr>
              <w:t>33</w:t>
            </w:r>
          </w:p>
        </w:tc>
      </w:tr>
      <w:tr w:rsidR="006F65F7" w:rsidRPr="006F65F7" w14:paraId="61B65ACA" w14:textId="77777777" w:rsidTr="00CD2CD8">
        <w:tc>
          <w:tcPr>
            <w:tcW w:w="7843" w:type="dxa"/>
          </w:tcPr>
          <w:p w14:paraId="4FFC08E8" w14:textId="073CB540" w:rsidR="007B442F" w:rsidRPr="006F65F7" w:rsidRDefault="00152FE2" w:rsidP="007B442F">
            <w:pPr>
              <w:spacing w:after="0"/>
              <w:rPr>
                <w:rFonts w:ascii="Calibri" w:eastAsia="Calibri" w:hAnsi="Calibri" w:cs="Calibri"/>
              </w:rPr>
            </w:pPr>
            <w:r w:rsidRPr="006F65F7">
              <w:rPr>
                <w:rFonts w:ascii="Calibri" w:eastAsia="Calibri" w:hAnsi="Calibri" w:cs="Calibri"/>
              </w:rPr>
              <w:t>Annex-1: List of key persons</w:t>
            </w:r>
            <w:r w:rsidR="007B442F" w:rsidRPr="006F65F7">
              <w:rPr>
                <w:rFonts w:ascii="Calibri" w:eastAsia="Calibri" w:hAnsi="Calibri" w:cs="Calibri"/>
              </w:rPr>
              <w:t xml:space="preserve"> consulted during the evaluation exercise</w:t>
            </w:r>
          </w:p>
        </w:tc>
        <w:tc>
          <w:tcPr>
            <w:tcW w:w="1327" w:type="dxa"/>
          </w:tcPr>
          <w:p w14:paraId="12EE7976" w14:textId="3FDDCEFB" w:rsidR="007B442F" w:rsidRPr="006F65F7" w:rsidRDefault="00A742BC" w:rsidP="007B442F">
            <w:pPr>
              <w:spacing w:after="0"/>
              <w:jc w:val="right"/>
              <w:rPr>
                <w:rFonts w:ascii="Calibri" w:hAnsi="Calibri" w:cs="Calibri"/>
              </w:rPr>
            </w:pPr>
            <w:r>
              <w:rPr>
                <w:rFonts w:ascii="Calibri" w:hAnsi="Calibri" w:cs="Calibri"/>
              </w:rPr>
              <w:t>59</w:t>
            </w:r>
          </w:p>
        </w:tc>
      </w:tr>
      <w:tr w:rsidR="006E228F" w:rsidRPr="006F65F7" w14:paraId="61D55D19" w14:textId="77777777" w:rsidTr="00CD2CD8">
        <w:tc>
          <w:tcPr>
            <w:tcW w:w="7843" w:type="dxa"/>
          </w:tcPr>
          <w:p w14:paraId="6275CC88" w14:textId="0E97BA4F" w:rsidR="006E228F" w:rsidRPr="006F65F7" w:rsidRDefault="006E228F" w:rsidP="007B442F">
            <w:pPr>
              <w:spacing w:after="0"/>
              <w:rPr>
                <w:rFonts w:ascii="Calibri" w:eastAsia="Calibri" w:hAnsi="Calibri" w:cs="Calibri"/>
              </w:rPr>
            </w:pPr>
            <w:r w:rsidRPr="006F65F7">
              <w:rPr>
                <w:rFonts w:ascii="Calibri" w:eastAsia="Calibri" w:hAnsi="Calibri" w:cs="Calibri"/>
              </w:rPr>
              <w:t>Annex-2: List of Projects implemented during the timeframe of the CPD</w:t>
            </w:r>
          </w:p>
        </w:tc>
        <w:tc>
          <w:tcPr>
            <w:tcW w:w="1327" w:type="dxa"/>
          </w:tcPr>
          <w:p w14:paraId="5C346A0D" w14:textId="1B5758B5" w:rsidR="006E228F" w:rsidRPr="006F65F7" w:rsidRDefault="00A742BC" w:rsidP="007B442F">
            <w:pPr>
              <w:spacing w:after="0"/>
              <w:jc w:val="right"/>
              <w:rPr>
                <w:rFonts w:ascii="Calibri" w:hAnsi="Calibri" w:cs="Calibri"/>
              </w:rPr>
            </w:pPr>
            <w:r>
              <w:rPr>
                <w:rFonts w:ascii="Calibri" w:hAnsi="Calibri" w:cs="Calibri"/>
              </w:rPr>
              <w:t>64</w:t>
            </w:r>
          </w:p>
        </w:tc>
      </w:tr>
      <w:tr w:rsidR="006F65F7" w:rsidRPr="006F65F7" w14:paraId="683819A5" w14:textId="77777777" w:rsidTr="00CD2CD8">
        <w:tc>
          <w:tcPr>
            <w:tcW w:w="7843" w:type="dxa"/>
          </w:tcPr>
          <w:p w14:paraId="2BC5D6B1" w14:textId="23555626" w:rsidR="007B442F" w:rsidRPr="006F65F7" w:rsidRDefault="00075B58" w:rsidP="007B442F">
            <w:pPr>
              <w:spacing w:after="0"/>
              <w:rPr>
                <w:rFonts w:ascii="Calibri" w:hAnsi="Calibri" w:cs="Calibri"/>
              </w:rPr>
            </w:pPr>
            <w:r>
              <w:rPr>
                <w:rFonts w:ascii="Calibri" w:hAnsi="Calibri" w:cs="Calibri"/>
              </w:rPr>
              <w:t>Annex-3</w:t>
            </w:r>
            <w:r w:rsidR="007B442F" w:rsidRPr="006F65F7">
              <w:rPr>
                <w:rFonts w:ascii="Calibri" w:hAnsi="Calibri" w:cs="Calibri"/>
              </w:rPr>
              <w:t>: Evaluation Matrix</w:t>
            </w:r>
          </w:p>
        </w:tc>
        <w:tc>
          <w:tcPr>
            <w:tcW w:w="1327" w:type="dxa"/>
          </w:tcPr>
          <w:p w14:paraId="5FCA1FF0" w14:textId="5734E57A" w:rsidR="007B442F" w:rsidRPr="006F65F7" w:rsidRDefault="00A742BC" w:rsidP="007B442F">
            <w:pPr>
              <w:spacing w:after="0"/>
              <w:jc w:val="right"/>
              <w:rPr>
                <w:rFonts w:ascii="Calibri" w:hAnsi="Calibri" w:cs="Calibri"/>
              </w:rPr>
            </w:pPr>
            <w:r>
              <w:rPr>
                <w:rFonts w:ascii="Calibri" w:hAnsi="Calibri" w:cs="Calibri"/>
              </w:rPr>
              <w:t>66</w:t>
            </w:r>
          </w:p>
        </w:tc>
      </w:tr>
      <w:tr w:rsidR="00A742BC" w:rsidRPr="006F65F7" w14:paraId="2EFBC089" w14:textId="77777777" w:rsidTr="00CD2CD8">
        <w:tc>
          <w:tcPr>
            <w:tcW w:w="7843" w:type="dxa"/>
          </w:tcPr>
          <w:p w14:paraId="284307E0" w14:textId="1E1A3CAB" w:rsidR="00A742BC" w:rsidRDefault="00A742BC" w:rsidP="007B442F">
            <w:pPr>
              <w:spacing w:after="0"/>
              <w:rPr>
                <w:rFonts w:ascii="Calibri" w:hAnsi="Calibri" w:cs="Calibri"/>
              </w:rPr>
            </w:pPr>
            <w:r w:rsidRPr="00A742BC">
              <w:rPr>
                <w:rFonts w:ascii="Calibri" w:hAnsi="Calibri" w:cs="Calibri"/>
              </w:rPr>
              <w:t>Annex-4: List of Reviewed Documents</w:t>
            </w:r>
          </w:p>
        </w:tc>
        <w:tc>
          <w:tcPr>
            <w:tcW w:w="1327" w:type="dxa"/>
          </w:tcPr>
          <w:p w14:paraId="2E91EB47" w14:textId="1C0CC690" w:rsidR="00A742BC" w:rsidRDefault="00A742BC" w:rsidP="007B442F">
            <w:pPr>
              <w:spacing w:after="0"/>
              <w:jc w:val="right"/>
              <w:rPr>
                <w:rFonts w:ascii="Calibri" w:hAnsi="Calibri" w:cs="Calibri"/>
              </w:rPr>
            </w:pPr>
            <w:r>
              <w:rPr>
                <w:rFonts w:ascii="Calibri" w:hAnsi="Calibri" w:cs="Calibri"/>
              </w:rPr>
              <w:t>70</w:t>
            </w:r>
          </w:p>
        </w:tc>
      </w:tr>
      <w:tr w:rsidR="00075B58" w:rsidRPr="006F65F7" w14:paraId="15A0D945" w14:textId="77777777" w:rsidTr="00CD2CD8">
        <w:tc>
          <w:tcPr>
            <w:tcW w:w="7843" w:type="dxa"/>
          </w:tcPr>
          <w:p w14:paraId="6595637E" w14:textId="27682C71" w:rsidR="00075B58" w:rsidRPr="006F65F7" w:rsidRDefault="00075B58" w:rsidP="007B442F">
            <w:pPr>
              <w:spacing w:after="0"/>
              <w:rPr>
                <w:rFonts w:ascii="Calibri" w:hAnsi="Calibri" w:cs="Calibri"/>
              </w:rPr>
            </w:pPr>
            <w:r>
              <w:rPr>
                <w:rFonts w:ascii="Calibri" w:hAnsi="Calibri" w:cs="Calibri"/>
              </w:rPr>
              <w:t>A</w:t>
            </w:r>
            <w:r w:rsidR="00A742BC">
              <w:rPr>
                <w:rFonts w:ascii="Calibri" w:hAnsi="Calibri" w:cs="Calibri"/>
              </w:rPr>
              <w:t>nnex-5</w:t>
            </w:r>
            <w:r w:rsidRPr="00075B58">
              <w:rPr>
                <w:rFonts w:ascii="Calibri" w:hAnsi="Calibri" w:cs="Calibri"/>
              </w:rPr>
              <w:t>: UNEG Code of Conduct for Evaluator</w:t>
            </w:r>
          </w:p>
        </w:tc>
        <w:tc>
          <w:tcPr>
            <w:tcW w:w="1327" w:type="dxa"/>
          </w:tcPr>
          <w:p w14:paraId="2F16B815" w14:textId="307BB5A8" w:rsidR="00075B58" w:rsidRDefault="00A742BC" w:rsidP="007B442F">
            <w:pPr>
              <w:spacing w:after="0"/>
              <w:jc w:val="right"/>
              <w:rPr>
                <w:rFonts w:ascii="Calibri" w:hAnsi="Calibri" w:cs="Calibri"/>
              </w:rPr>
            </w:pPr>
            <w:r>
              <w:rPr>
                <w:rFonts w:ascii="Calibri" w:hAnsi="Calibri" w:cs="Calibri"/>
              </w:rPr>
              <w:t>71</w:t>
            </w:r>
          </w:p>
        </w:tc>
      </w:tr>
    </w:tbl>
    <w:p w14:paraId="00F5A4DD" w14:textId="6AD9CCE7" w:rsidR="005323B1" w:rsidRDefault="005323B1" w:rsidP="00EF2F9B">
      <w:pPr>
        <w:spacing w:after="0"/>
        <w:rPr>
          <w:rFonts w:ascii="Calibri" w:hAnsi="Calibri"/>
          <w:b/>
          <w:color w:val="FF0000"/>
        </w:rPr>
      </w:pPr>
    </w:p>
    <w:p w14:paraId="4096B7CC" w14:textId="23C9C261" w:rsidR="007B442F" w:rsidRDefault="007B442F" w:rsidP="00EF2F9B">
      <w:pPr>
        <w:spacing w:after="0"/>
        <w:rPr>
          <w:rFonts w:ascii="Calibri" w:hAnsi="Calibri"/>
          <w:b/>
          <w:color w:val="FF0000"/>
        </w:rPr>
      </w:pPr>
    </w:p>
    <w:p w14:paraId="0E32C734" w14:textId="2C5EECA0" w:rsidR="007B442F" w:rsidRDefault="007B442F" w:rsidP="00EF2F9B">
      <w:pPr>
        <w:spacing w:after="0"/>
        <w:rPr>
          <w:rFonts w:ascii="Calibri" w:hAnsi="Calibri"/>
          <w:b/>
          <w:color w:val="FF0000"/>
        </w:rPr>
      </w:pPr>
    </w:p>
    <w:p w14:paraId="50A86E3F" w14:textId="35E75101" w:rsidR="007B442F" w:rsidRDefault="007B442F" w:rsidP="00EF2F9B">
      <w:pPr>
        <w:spacing w:after="0"/>
        <w:rPr>
          <w:rFonts w:ascii="Calibri" w:hAnsi="Calibri"/>
          <w:b/>
          <w:color w:val="FF0000"/>
        </w:rPr>
      </w:pPr>
    </w:p>
    <w:p w14:paraId="061B6770" w14:textId="5D64F802" w:rsidR="00132FCD" w:rsidRDefault="00132FCD" w:rsidP="00EF2F9B">
      <w:pPr>
        <w:spacing w:after="0"/>
        <w:rPr>
          <w:rFonts w:ascii="Calibri" w:hAnsi="Calibri"/>
          <w:b/>
          <w:color w:val="FF0000"/>
        </w:rPr>
      </w:pPr>
    </w:p>
    <w:p w14:paraId="058B58DF" w14:textId="25AFF110" w:rsidR="00132FCD" w:rsidRDefault="00132FCD" w:rsidP="00EF2F9B">
      <w:pPr>
        <w:spacing w:after="0"/>
        <w:rPr>
          <w:rFonts w:ascii="Calibri" w:hAnsi="Calibri"/>
          <w:b/>
          <w:color w:val="FF0000"/>
        </w:rPr>
      </w:pPr>
    </w:p>
    <w:p w14:paraId="69BFB951" w14:textId="49A343DE" w:rsidR="00132FCD" w:rsidRDefault="00132FCD" w:rsidP="00EF2F9B">
      <w:pPr>
        <w:spacing w:after="0"/>
        <w:rPr>
          <w:rFonts w:ascii="Calibri" w:hAnsi="Calibri"/>
          <w:b/>
          <w:color w:val="FF0000"/>
        </w:rPr>
      </w:pPr>
    </w:p>
    <w:p w14:paraId="176F8680" w14:textId="35A175F7" w:rsidR="00132FCD" w:rsidRDefault="00132FCD" w:rsidP="00EF2F9B">
      <w:pPr>
        <w:spacing w:after="0"/>
        <w:rPr>
          <w:rFonts w:ascii="Calibri" w:hAnsi="Calibri"/>
          <w:b/>
          <w:color w:val="FF0000"/>
        </w:rPr>
      </w:pPr>
    </w:p>
    <w:p w14:paraId="0E3755CE" w14:textId="77777777" w:rsidR="00132FCD" w:rsidRDefault="00132FCD" w:rsidP="00EF2F9B">
      <w:pPr>
        <w:spacing w:after="0"/>
        <w:rPr>
          <w:rFonts w:ascii="Calibri" w:hAnsi="Calibri"/>
          <w:b/>
          <w:color w:val="FF0000"/>
        </w:rPr>
      </w:pPr>
    </w:p>
    <w:p w14:paraId="448706E9" w14:textId="37CC6580" w:rsidR="0099094E" w:rsidRDefault="0099094E" w:rsidP="00EF2F9B">
      <w:pPr>
        <w:spacing w:after="0"/>
        <w:rPr>
          <w:rFonts w:ascii="Calibri" w:hAnsi="Calibri"/>
          <w:b/>
          <w:color w:val="FF0000"/>
        </w:rPr>
      </w:pPr>
    </w:p>
    <w:p w14:paraId="375EB7D7" w14:textId="49BBEF31" w:rsidR="006E228F" w:rsidRDefault="006E228F" w:rsidP="00EF2F9B">
      <w:pPr>
        <w:spacing w:after="0"/>
        <w:rPr>
          <w:rFonts w:ascii="Calibri" w:hAnsi="Calibri"/>
          <w:b/>
          <w:color w:val="FF0000"/>
        </w:rPr>
      </w:pPr>
    </w:p>
    <w:p w14:paraId="49D3FE1F" w14:textId="45932FAE" w:rsidR="006E228F" w:rsidRDefault="006E228F" w:rsidP="00EF2F9B">
      <w:pPr>
        <w:spacing w:after="0"/>
        <w:rPr>
          <w:rFonts w:ascii="Calibri" w:hAnsi="Calibri"/>
          <w:b/>
          <w:color w:val="FF0000"/>
        </w:rPr>
      </w:pPr>
    </w:p>
    <w:p w14:paraId="3A990BAA" w14:textId="0FE50AA5" w:rsidR="006E228F" w:rsidRDefault="006E228F" w:rsidP="00EF2F9B">
      <w:pPr>
        <w:spacing w:after="0"/>
        <w:rPr>
          <w:rFonts w:ascii="Calibri" w:hAnsi="Calibri"/>
          <w:b/>
          <w:color w:val="FF0000"/>
        </w:rPr>
      </w:pPr>
    </w:p>
    <w:p w14:paraId="60D60DD8" w14:textId="38B3936D" w:rsidR="00910368" w:rsidRDefault="00910368" w:rsidP="00EF2F9B">
      <w:pPr>
        <w:spacing w:after="0"/>
        <w:rPr>
          <w:rFonts w:ascii="Calibri" w:hAnsi="Calibri"/>
          <w:b/>
          <w:color w:val="FF0000"/>
        </w:rPr>
      </w:pPr>
    </w:p>
    <w:p w14:paraId="5C2B83B4" w14:textId="37713BE3" w:rsidR="00910368" w:rsidRDefault="00910368" w:rsidP="00EF2F9B">
      <w:pPr>
        <w:spacing w:after="0"/>
        <w:rPr>
          <w:rFonts w:ascii="Calibri" w:hAnsi="Calibri"/>
          <w:b/>
          <w:color w:val="FF0000"/>
        </w:rPr>
      </w:pPr>
    </w:p>
    <w:p w14:paraId="0E13521A" w14:textId="33DB4C8C" w:rsidR="00910368" w:rsidRDefault="00910368" w:rsidP="00EF2F9B">
      <w:pPr>
        <w:spacing w:after="0"/>
        <w:rPr>
          <w:rFonts w:ascii="Calibri" w:hAnsi="Calibri"/>
          <w:b/>
          <w:color w:val="FF0000"/>
        </w:rPr>
      </w:pPr>
    </w:p>
    <w:p w14:paraId="5CC36B07" w14:textId="05E037DA" w:rsidR="00910368" w:rsidRDefault="00910368" w:rsidP="00EF2F9B">
      <w:pPr>
        <w:spacing w:after="0"/>
        <w:rPr>
          <w:rFonts w:ascii="Calibri" w:hAnsi="Calibri"/>
          <w:b/>
          <w:color w:val="FF0000"/>
        </w:rPr>
      </w:pPr>
    </w:p>
    <w:p w14:paraId="54EA1EA9" w14:textId="77777777" w:rsidR="001564F3" w:rsidRPr="001564F3" w:rsidRDefault="001564F3" w:rsidP="001564F3">
      <w:pPr>
        <w:pBdr>
          <w:bottom w:val="single" w:sz="6" w:space="1" w:color="auto"/>
        </w:pBdr>
        <w:spacing w:after="0"/>
        <w:jc w:val="left"/>
        <w:rPr>
          <w:rFonts w:ascii="Calibri" w:eastAsia="Calibri" w:hAnsi="Calibri" w:cs="Calibri"/>
          <w:b/>
          <w:color w:val="5B9BD5"/>
          <w:sz w:val="32"/>
          <w:szCs w:val="32"/>
          <w14:textFill>
            <w14:solidFill>
              <w14:srgbClr w14:val="5B9BD5">
                <w14:lumMod w14:val="50000"/>
              </w14:srgbClr>
            </w14:solidFill>
          </w14:textFill>
        </w:rPr>
      </w:pPr>
      <w:r w:rsidRPr="001564F3">
        <w:rPr>
          <w:rFonts w:ascii="Calibri" w:eastAsia="Calibri" w:hAnsi="Calibri" w:cs="Calibri"/>
          <w:b/>
          <w:color w:val="5B9BD5"/>
          <w:sz w:val="32"/>
          <w:szCs w:val="32"/>
          <w14:textFill>
            <w14:solidFill>
              <w14:srgbClr w14:val="5B9BD5">
                <w14:lumMod w14:val="50000"/>
              </w14:srgbClr>
            </w14:solidFill>
          </w14:textFill>
        </w:rPr>
        <w:lastRenderedPageBreak/>
        <w:t xml:space="preserve">ACRONYMS </w:t>
      </w:r>
    </w:p>
    <w:p w14:paraId="34A7297D" w14:textId="77777777" w:rsidR="001564F3" w:rsidRPr="001564F3" w:rsidRDefault="001564F3" w:rsidP="001564F3">
      <w:pPr>
        <w:spacing w:after="0"/>
        <w:jc w:val="left"/>
        <w:rPr>
          <w:rFonts w:ascii="Calibri" w:eastAsia="Calibri" w:hAnsi="Calibri"/>
        </w:rPr>
      </w:pPr>
    </w:p>
    <w:p w14:paraId="0BEF7010"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 xml:space="preserve">ASEAN </w:t>
      </w:r>
      <w:r w:rsidRPr="001564F3">
        <w:rPr>
          <w:rFonts w:ascii="Calibri" w:eastAsia="Calibri" w:hAnsi="Calibri" w:cs="Calibri"/>
        </w:rPr>
        <w:tab/>
      </w:r>
      <w:r w:rsidRPr="001564F3">
        <w:rPr>
          <w:rFonts w:ascii="Calibri" w:eastAsia="Calibri" w:hAnsi="Calibri" w:cs="Calibri"/>
        </w:rPr>
        <w:tab/>
        <w:t>Association of Southeast Asian Nations</w:t>
      </w:r>
    </w:p>
    <w:p w14:paraId="7BAACC82"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BEDO</w:t>
      </w:r>
      <w:r w:rsidRPr="001564F3">
        <w:rPr>
          <w:rFonts w:ascii="Calibri" w:eastAsia="Calibri" w:hAnsi="Calibri" w:cs="Calibri"/>
        </w:rPr>
        <w:tab/>
      </w:r>
      <w:r w:rsidRPr="001564F3">
        <w:rPr>
          <w:rFonts w:ascii="Calibri" w:eastAsia="Calibri" w:hAnsi="Calibri" w:cs="Calibri"/>
        </w:rPr>
        <w:tab/>
        <w:t>Biodiversity-Based Economy Development Office</w:t>
      </w:r>
    </w:p>
    <w:p w14:paraId="627487FE"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BHR</w:t>
      </w:r>
      <w:r w:rsidRPr="001564F3">
        <w:rPr>
          <w:rFonts w:ascii="Calibri" w:eastAsia="Calibri" w:hAnsi="Calibri" w:cs="Calibri"/>
        </w:rPr>
        <w:tab/>
      </w:r>
      <w:r w:rsidRPr="001564F3">
        <w:rPr>
          <w:rFonts w:ascii="Calibri" w:eastAsia="Calibri" w:hAnsi="Calibri" w:cs="Calibri"/>
        </w:rPr>
        <w:tab/>
        <w:t>Business and Human Rights</w:t>
      </w:r>
    </w:p>
    <w:p w14:paraId="2B92035A"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CAC</w:t>
      </w:r>
      <w:r w:rsidRPr="001564F3">
        <w:rPr>
          <w:rFonts w:ascii="Calibri" w:eastAsia="Calibri" w:hAnsi="Calibri" w:cs="Calibri"/>
        </w:rPr>
        <w:tab/>
      </w:r>
      <w:r w:rsidRPr="001564F3">
        <w:rPr>
          <w:rFonts w:ascii="Calibri" w:eastAsia="Calibri" w:hAnsi="Calibri" w:cs="Calibri"/>
        </w:rPr>
        <w:tab/>
        <w:t xml:space="preserve">Collective Actions against Corruption Initiative </w:t>
      </w:r>
    </w:p>
    <w:p w14:paraId="1B9752A3"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 xml:space="preserve">CCA </w:t>
      </w:r>
      <w:r w:rsidRPr="001564F3">
        <w:rPr>
          <w:rFonts w:ascii="Calibri" w:eastAsia="Calibri" w:hAnsi="Calibri" w:cs="Calibri"/>
        </w:rPr>
        <w:tab/>
      </w:r>
      <w:r w:rsidRPr="001564F3">
        <w:rPr>
          <w:rFonts w:ascii="Calibri" w:eastAsia="Calibri" w:hAnsi="Calibri" w:cs="Calibri"/>
        </w:rPr>
        <w:tab/>
        <w:t>Common Country Assessment</w:t>
      </w:r>
    </w:p>
    <w:p w14:paraId="174A00DF"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CO</w:t>
      </w:r>
      <w:r w:rsidRPr="001564F3">
        <w:rPr>
          <w:rFonts w:ascii="Calibri" w:eastAsia="Calibri" w:hAnsi="Calibri" w:cs="Calibri"/>
        </w:rPr>
        <w:tab/>
      </w:r>
      <w:r w:rsidRPr="001564F3">
        <w:rPr>
          <w:rFonts w:ascii="Calibri" w:eastAsia="Calibri" w:hAnsi="Calibri" w:cs="Calibri"/>
        </w:rPr>
        <w:tab/>
        <w:t>UNDP Country Office</w:t>
      </w:r>
    </w:p>
    <w:p w14:paraId="0D1033B2"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 xml:space="preserve">Covid-19 </w:t>
      </w:r>
      <w:r w:rsidRPr="001564F3">
        <w:rPr>
          <w:rFonts w:ascii="Calibri" w:eastAsia="Calibri" w:hAnsi="Calibri" w:cs="Calibri"/>
        </w:rPr>
        <w:tab/>
        <w:t>Novel Coronavirus SARS-CoV2</w:t>
      </w:r>
    </w:p>
    <w:p w14:paraId="419BEE7C"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 xml:space="preserve">CPD </w:t>
      </w:r>
      <w:r w:rsidRPr="001564F3">
        <w:rPr>
          <w:rFonts w:ascii="Calibri" w:eastAsia="Calibri" w:hAnsi="Calibri" w:cs="Calibri"/>
        </w:rPr>
        <w:tab/>
      </w:r>
      <w:r w:rsidRPr="001564F3">
        <w:rPr>
          <w:rFonts w:ascii="Calibri" w:eastAsia="Calibri" w:hAnsi="Calibri" w:cs="Calibri"/>
        </w:rPr>
        <w:tab/>
        <w:t>Country Programme Documents</w:t>
      </w:r>
    </w:p>
    <w:p w14:paraId="1618D514"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CPI</w:t>
      </w:r>
      <w:r w:rsidRPr="001564F3">
        <w:rPr>
          <w:rFonts w:ascii="Calibri" w:eastAsia="Calibri" w:hAnsi="Calibri" w:cs="Calibri"/>
        </w:rPr>
        <w:tab/>
      </w:r>
      <w:r w:rsidRPr="001564F3">
        <w:rPr>
          <w:rFonts w:ascii="Calibri" w:eastAsia="Calibri" w:hAnsi="Calibri" w:cs="Calibri"/>
        </w:rPr>
        <w:tab/>
        <w:t>Corruption Perceptions Index</w:t>
      </w:r>
    </w:p>
    <w:p w14:paraId="51B3256C"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 xml:space="preserve">CSO </w:t>
      </w:r>
      <w:r w:rsidRPr="001564F3">
        <w:rPr>
          <w:rFonts w:ascii="Calibri" w:eastAsia="Calibri" w:hAnsi="Calibri" w:cs="Calibri"/>
        </w:rPr>
        <w:tab/>
      </w:r>
      <w:r w:rsidRPr="001564F3">
        <w:rPr>
          <w:rFonts w:ascii="Calibri" w:eastAsia="Calibri" w:hAnsi="Calibri" w:cs="Calibri"/>
        </w:rPr>
        <w:tab/>
        <w:t>Civil Society Organization</w:t>
      </w:r>
    </w:p>
    <w:p w14:paraId="60AF932C"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 xml:space="preserve">CSR </w:t>
      </w:r>
      <w:r w:rsidRPr="001564F3">
        <w:rPr>
          <w:rFonts w:ascii="Calibri" w:eastAsia="Calibri" w:hAnsi="Calibri" w:cs="Calibri"/>
        </w:rPr>
        <w:tab/>
      </w:r>
      <w:r w:rsidRPr="001564F3">
        <w:rPr>
          <w:rFonts w:ascii="Calibri" w:eastAsia="Calibri" w:hAnsi="Calibri" w:cs="Calibri"/>
        </w:rPr>
        <w:tab/>
        <w:t>Corporate Social Responsibility</w:t>
      </w:r>
    </w:p>
    <w:p w14:paraId="4AADF140"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 xml:space="preserve">DDPM </w:t>
      </w:r>
      <w:r w:rsidRPr="001564F3">
        <w:rPr>
          <w:rFonts w:ascii="Calibri" w:eastAsia="Calibri" w:hAnsi="Calibri" w:cs="Calibri"/>
        </w:rPr>
        <w:tab/>
      </w:r>
      <w:r w:rsidRPr="001564F3">
        <w:rPr>
          <w:rFonts w:ascii="Calibri" w:eastAsia="Calibri" w:hAnsi="Calibri" w:cs="Calibri"/>
        </w:rPr>
        <w:tab/>
        <w:t>Department of Disaster Prevention and Mitigation</w:t>
      </w:r>
    </w:p>
    <w:p w14:paraId="0E0CFE2B"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 xml:space="preserve">DNP </w:t>
      </w:r>
      <w:r w:rsidRPr="001564F3">
        <w:rPr>
          <w:rFonts w:ascii="Calibri" w:eastAsia="Calibri" w:hAnsi="Calibri" w:cs="Calibri"/>
        </w:rPr>
        <w:tab/>
      </w:r>
      <w:r w:rsidRPr="001564F3">
        <w:rPr>
          <w:rFonts w:ascii="Calibri" w:eastAsia="Calibri" w:hAnsi="Calibri" w:cs="Calibri"/>
        </w:rPr>
        <w:tab/>
        <w:t>Department of National Parks, Wildlife, and Plant Conservation</w:t>
      </w:r>
    </w:p>
    <w:p w14:paraId="237F69E6"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 xml:space="preserve">DRM </w:t>
      </w:r>
      <w:r w:rsidRPr="001564F3">
        <w:rPr>
          <w:rFonts w:ascii="Calibri" w:eastAsia="Calibri" w:hAnsi="Calibri" w:cs="Calibri"/>
        </w:rPr>
        <w:tab/>
      </w:r>
      <w:r w:rsidRPr="001564F3">
        <w:rPr>
          <w:rFonts w:ascii="Calibri" w:eastAsia="Calibri" w:hAnsi="Calibri" w:cs="Calibri"/>
        </w:rPr>
        <w:tab/>
        <w:t>Disaster Risk Management</w:t>
      </w:r>
    </w:p>
    <w:p w14:paraId="6A0E71D2"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 xml:space="preserve">FAO </w:t>
      </w:r>
      <w:r w:rsidRPr="001564F3">
        <w:rPr>
          <w:rFonts w:ascii="Calibri" w:eastAsia="Calibri" w:hAnsi="Calibri" w:cs="Calibri"/>
        </w:rPr>
        <w:tab/>
      </w:r>
      <w:r w:rsidRPr="001564F3">
        <w:rPr>
          <w:rFonts w:ascii="Calibri" w:eastAsia="Calibri" w:hAnsi="Calibri" w:cs="Calibri"/>
        </w:rPr>
        <w:tab/>
        <w:t>Food and Agriculture Organization of the United Nations</w:t>
      </w:r>
    </w:p>
    <w:p w14:paraId="47317A41"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GCF</w:t>
      </w:r>
      <w:r w:rsidRPr="001564F3">
        <w:rPr>
          <w:rFonts w:ascii="Calibri" w:eastAsia="Calibri" w:hAnsi="Calibri" w:cs="Calibri"/>
        </w:rPr>
        <w:tab/>
      </w:r>
      <w:r w:rsidRPr="001564F3">
        <w:rPr>
          <w:rFonts w:ascii="Calibri" w:eastAsia="Calibri" w:hAnsi="Calibri" w:cs="Calibri"/>
        </w:rPr>
        <w:tab/>
        <w:t>Green Climate Fund</w:t>
      </w:r>
    </w:p>
    <w:p w14:paraId="502BD7D8"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 xml:space="preserve">GEF </w:t>
      </w:r>
      <w:r w:rsidRPr="001564F3">
        <w:rPr>
          <w:rFonts w:ascii="Calibri" w:eastAsia="Calibri" w:hAnsi="Calibri" w:cs="Calibri"/>
        </w:rPr>
        <w:tab/>
      </w:r>
      <w:r w:rsidRPr="001564F3">
        <w:rPr>
          <w:rFonts w:ascii="Calibri" w:eastAsia="Calibri" w:hAnsi="Calibri" w:cs="Calibri"/>
        </w:rPr>
        <w:tab/>
        <w:t>Global Environment Facility</w:t>
      </w:r>
    </w:p>
    <w:p w14:paraId="3D045734"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 xml:space="preserve">GHG </w:t>
      </w:r>
      <w:r w:rsidRPr="001564F3">
        <w:rPr>
          <w:rFonts w:ascii="Calibri" w:eastAsia="Calibri" w:hAnsi="Calibri" w:cs="Calibri"/>
        </w:rPr>
        <w:tab/>
      </w:r>
      <w:r w:rsidRPr="001564F3">
        <w:rPr>
          <w:rFonts w:ascii="Calibri" w:eastAsia="Calibri" w:hAnsi="Calibri" w:cs="Calibri"/>
        </w:rPr>
        <w:tab/>
        <w:t>Greenhouse Gas</w:t>
      </w:r>
    </w:p>
    <w:p w14:paraId="6A9248A5"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HDI</w:t>
      </w:r>
      <w:r w:rsidRPr="001564F3">
        <w:rPr>
          <w:rFonts w:ascii="Calibri" w:eastAsia="Calibri" w:hAnsi="Calibri" w:cs="Calibri"/>
        </w:rPr>
        <w:tab/>
      </w:r>
      <w:r w:rsidRPr="001564F3">
        <w:rPr>
          <w:rFonts w:ascii="Calibri" w:eastAsia="Calibri" w:hAnsi="Calibri" w:cs="Calibri"/>
        </w:rPr>
        <w:tab/>
        <w:t>Human Development Index</w:t>
      </w:r>
    </w:p>
    <w:p w14:paraId="08F9CB38"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 xml:space="preserve">HDR </w:t>
      </w:r>
      <w:r w:rsidRPr="001564F3">
        <w:rPr>
          <w:rFonts w:ascii="Calibri" w:eastAsia="Calibri" w:hAnsi="Calibri" w:cs="Calibri"/>
        </w:rPr>
        <w:tab/>
      </w:r>
      <w:r w:rsidRPr="001564F3">
        <w:rPr>
          <w:rFonts w:ascii="Calibri" w:eastAsia="Calibri" w:hAnsi="Calibri" w:cs="Calibri"/>
        </w:rPr>
        <w:tab/>
        <w:t>Human Development Report</w:t>
      </w:r>
    </w:p>
    <w:p w14:paraId="71F5DEAF"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 xml:space="preserve">ILO </w:t>
      </w:r>
      <w:r w:rsidRPr="001564F3">
        <w:rPr>
          <w:rFonts w:ascii="Calibri" w:eastAsia="Calibri" w:hAnsi="Calibri" w:cs="Calibri"/>
        </w:rPr>
        <w:tab/>
      </w:r>
      <w:r w:rsidRPr="001564F3">
        <w:rPr>
          <w:rFonts w:ascii="Calibri" w:eastAsia="Calibri" w:hAnsi="Calibri" w:cs="Calibri"/>
        </w:rPr>
        <w:tab/>
        <w:t>International Labour Organization</w:t>
      </w:r>
    </w:p>
    <w:p w14:paraId="006CDA63"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 xml:space="preserve">INFORM </w:t>
      </w:r>
      <w:r w:rsidRPr="001564F3">
        <w:rPr>
          <w:rFonts w:ascii="Calibri" w:eastAsia="Calibri" w:hAnsi="Calibri" w:cs="Calibri"/>
        </w:rPr>
        <w:tab/>
        <w:t>Index for Risk Management</w:t>
      </w:r>
    </w:p>
    <w:p w14:paraId="6B02B059"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 xml:space="preserve">IOM </w:t>
      </w:r>
      <w:r w:rsidRPr="001564F3">
        <w:rPr>
          <w:rFonts w:ascii="Calibri" w:eastAsia="Calibri" w:hAnsi="Calibri" w:cs="Calibri"/>
        </w:rPr>
        <w:tab/>
      </w:r>
      <w:r w:rsidRPr="001564F3">
        <w:rPr>
          <w:rFonts w:ascii="Calibri" w:eastAsia="Calibri" w:hAnsi="Calibri" w:cs="Calibri"/>
        </w:rPr>
        <w:tab/>
        <w:t>International Organization of Migration</w:t>
      </w:r>
    </w:p>
    <w:p w14:paraId="613442DD"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ITA</w:t>
      </w:r>
      <w:r w:rsidRPr="001564F3">
        <w:rPr>
          <w:rFonts w:ascii="Calibri" w:eastAsia="Calibri" w:hAnsi="Calibri" w:cs="Calibri"/>
        </w:rPr>
        <w:tab/>
      </w:r>
      <w:r w:rsidRPr="001564F3">
        <w:rPr>
          <w:rFonts w:ascii="Calibri" w:eastAsia="Calibri" w:hAnsi="Calibri" w:cs="Calibri"/>
        </w:rPr>
        <w:tab/>
        <w:t xml:space="preserve">National Integrity and Transparency Assessment Tool </w:t>
      </w:r>
    </w:p>
    <w:p w14:paraId="2CF5F952"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 xml:space="preserve">LGBTI </w:t>
      </w:r>
      <w:r w:rsidRPr="001564F3">
        <w:rPr>
          <w:rFonts w:ascii="Calibri" w:eastAsia="Calibri" w:hAnsi="Calibri" w:cs="Calibri"/>
        </w:rPr>
        <w:tab/>
      </w:r>
      <w:r w:rsidRPr="001564F3">
        <w:rPr>
          <w:rFonts w:ascii="Calibri" w:eastAsia="Calibri" w:hAnsi="Calibri" w:cs="Calibri"/>
        </w:rPr>
        <w:tab/>
        <w:t>Lesbian, Gay, Bisexual, Transgender and Intersex Persons</w:t>
      </w:r>
    </w:p>
    <w:p w14:paraId="736A7AE1"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 xml:space="preserve">M&amp;E </w:t>
      </w:r>
      <w:r w:rsidRPr="001564F3">
        <w:rPr>
          <w:rFonts w:ascii="Calibri" w:eastAsia="Calibri" w:hAnsi="Calibri" w:cs="Calibri"/>
        </w:rPr>
        <w:tab/>
      </w:r>
      <w:r w:rsidRPr="001564F3">
        <w:rPr>
          <w:rFonts w:ascii="Calibri" w:eastAsia="Calibri" w:hAnsi="Calibri" w:cs="Calibri"/>
        </w:rPr>
        <w:tab/>
        <w:t>Monitoring and Evaluation</w:t>
      </w:r>
    </w:p>
    <w:p w14:paraId="56F8FD80"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 xml:space="preserve">MFA </w:t>
      </w:r>
      <w:r w:rsidRPr="001564F3">
        <w:rPr>
          <w:rFonts w:ascii="Calibri" w:eastAsia="Calibri" w:hAnsi="Calibri" w:cs="Calibri"/>
        </w:rPr>
        <w:tab/>
      </w:r>
      <w:r w:rsidRPr="001564F3">
        <w:rPr>
          <w:rFonts w:ascii="Calibri" w:eastAsia="Calibri" w:hAnsi="Calibri" w:cs="Calibri"/>
        </w:rPr>
        <w:tab/>
        <w:t>Ministry of Foreign Affairs</w:t>
      </w:r>
    </w:p>
    <w:p w14:paraId="292209C4"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 xml:space="preserve">MONRE </w:t>
      </w:r>
      <w:r w:rsidRPr="001564F3">
        <w:rPr>
          <w:rFonts w:ascii="Calibri" w:eastAsia="Calibri" w:hAnsi="Calibri" w:cs="Calibri"/>
        </w:rPr>
        <w:tab/>
        <w:t>Ministry of Natural Resources and Environment</w:t>
      </w:r>
    </w:p>
    <w:p w14:paraId="19DD7E1F"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 xml:space="preserve">MOU </w:t>
      </w:r>
      <w:r w:rsidRPr="001564F3">
        <w:rPr>
          <w:rFonts w:ascii="Calibri" w:eastAsia="Calibri" w:hAnsi="Calibri" w:cs="Calibri"/>
        </w:rPr>
        <w:tab/>
      </w:r>
      <w:r w:rsidRPr="001564F3">
        <w:rPr>
          <w:rFonts w:ascii="Calibri" w:eastAsia="Calibri" w:hAnsi="Calibri" w:cs="Calibri"/>
        </w:rPr>
        <w:tab/>
        <w:t>Memorandum of Understanding</w:t>
      </w:r>
    </w:p>
    <w:p w14:paraId="613C1D89"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MPI</w:t>
      </w:r>
      <w:r w:rsidRPr="001564F3">
        <w:rPr>
          <w:rFonts w:ascii="Calibri" w:eastAsia="Calibri" w:hAnsi="Calibri" w:cs="Calibri"/>
        </w:rPr>
        <w:tab/>
      </w:r>
      <w:r w:rsidRPr="001564F3">
        <w:rPr>
          <w:rFonts w:ascii="Calibri" w:eastAsia="Calibri" w:hAnsi="Calibri" w:cs="Calibri"/>
        </w:rPr>
        <w:tab/>
        <w:t>Multidimensional Poverty Index</w:t>
      </w:r>
    </w:p>
    <w:p w14:paraId="5A460C66"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 xml:space="preserve">MSDHS </w:t>
      </w:r>
      <w:r w:rsidRPr="001564F3">
        <w:rPr>
          <w:rFonts w:ascii="Calibri" w:eastAsia="Calibri" w:hAnsi="Calibri" w:cs="Calibri"/>
        </w:rPr>
        <w:tab/>
        <w:t>Ministry of Social Development and Human Security</w:t>
      </w:r>
    </w:p>
    <w:p w14:paraId="4C569A04"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MTR</w:t>
      </w:r>
      <w:r w:rsidRPr="001564F3">
        <w:rPr>
          <w:rFonts w:ascii="Calibri" w:eastAsia="Calibri" w:hAnsi="Calibri" w:cs="Calibri"/>
        </w:rPr>
        <w:tab/>
      </w:r>
      <w:r w:rsidRPr="001564F3">
        <w:rPr>
          <w:rFonts w:ascii="Calibri" w:eastAsia="Calibri" w:hAnsi="Calibri" w:cs="Calibri"/>
        </w:rPr>
        <w:tab/>
        <w:t xml:space="preserve">Mid-term Review </w:t>
      </w:r>
    </w:p>
    <w:p w14:paraId="315F7A0C"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NACC</w:t>
      </w:r>
      <w:r w:rsidRPr="001564F3">
        <w:rPr>
          <w:rFonts w:ascii="Calibri" w:eastAsia="Calibri" w:hAnsi="Calibri" w:cs="Calibri"/>
        </w:rPr>
        <w:tab/>
      </w:r>
      <w:r w:rsidRPr="001564F3">
        <w:rPr>
          <w:rFonts w:ascii="Calibri" w:eastAsia="Calibri" w:hAnsi="Calibri" w:cs="Calibri"/>
        </w:rPr>
        <w:tab/>
        <w:t xml:space="preserve">National Anti-Corruption Commission </w:t>
      </w:r>
    </w:p>
    <w:p w14:paraId="36D9FC18"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 xml:space="preserve">NDC </w:t>
      </w:r>
      <w:r w:rsidRPr="001564F3">
        <w:rPr>
          <w:rFonts w:ascii="Calibri" w:eastAsia="Calibri" w:hAnsi="Calibri" w:cs="Calibri"/>
        </w:rPr>
        <w:tab/>
      </w:r>
      <w:r w:rsidRPr="001564F3">
        <w:rPr>
          <w:rFonts w:ascii="Calibri" w:eastAsia="Calibri" w:hAnsi="Calibri" w:cs="Calibri"/>
        </w:rPr>
        <w:tab/>
        <w:t>Nationally Determined Contribution</w:t>
      </w:r>
    </w:p>
    <w:p w14:paraId="63A90779"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 xml:space="preserve">NESDB </w:t>
      </w:r>
      <w:r w:rsidRPr="001564F3">
        <w:rPr>
          <w:rFonts w:ascii="Calibri" w:eastAsia="Calibri" w:hAnsi="Calibri" w:cs="Calibri"/>
        </w:rPr>
        <w:tab/>
      </w:r>
      <w:r w:rsidRPr="001564F3">
        <w:rPr>
          <w:rFonts w:ascii="Calibri" w:eastAsia="Calibri" w:hAnsi="Calibri" w:cs="Calibri"/>
        </w:rPr>
        <w:tab/>
        <w:t>National Economic and Social Development Board</w:t>
      </w:r>
    </w:p>
    <w:p w14:paraId="6690963B"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 xml:space="preserve">NESDP </w:t>
      </w:r>
      <w:r w:rsidRPr="001564F3">
        <w:rPr>
          <w:rFonts w:ascii="Calibri" w:eastAsia="Calibri" w:hAnsi="Calibri" w:cs="Calibri"/>
        </w:rPr>
        <w:tab/>
      </w:r>
      <w:r w:rsidRPr="001564F3">
        <w:rPr>
          <w:rFonts w:ascii="Calibri" w:eastAsia="Calibri" w:hAnsi="Calibri" w:cs="Calibri"/>
        </w:rPr>
        <w:tab/>
        <w:t>National Economic and Social Development Plan</w:t>
      </w:r>
    </w:p>
    <w:p w14:paraId="53E03724"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 xml:space="preserve">NSO </w:t>
      </w:r>
      <w:r w:rsidRPr="001564F3">
        <w:rPr>
          <w:rFonts w:ascii="Calibri" w:eastAsia="Calibri" w:hAnsi="Calibri" w:cs="Calibri"/>
        </w:rPr>
        <w:tab/>
      </w:r>
      <w:r w:rsidRPr="001564F3">
        <w:rPr>
          <w:rFonts w:ascii="Calibri" w:eastAsia="Calibri" w:hAnsi="Calibri" w:cs="Calibri"/>
        </w:rPr>
        <w:tab/>
        <w:t>National Statistical Office</w:t>
      </w:r>
    </w:p>
    <w:p w14:paraId="5BB03485"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 xml:space="preserve">OHCHR </w:t>
      </w:r>
      <w:r w:rsidRPr="001564F3">
        <w:rPr>
          <w:rFonts w:ascii="Calibri" w:eastAsia="Calibri" w:hAnsi="Calibri" w:cs="Calibri"/>
        </w:rPr>
        <w:tab/>
        <w:t>Office of the High Commissioner for Human Rights</w:t>
      </w:r>
    </w:p>
    <w:p w14:paraId="11DBC75C"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 xml:space="preserve">ONEP </w:t>
      </w:r>
      <w:r w:rsidRPr="001564F3">
        <w:rPr>
          <w:rFonts w:ascii="Calibri" w:eastAsia="Calibri" w:hAnsi="Calibri" w:cs="Calibri"/>
        </w:rPr>
        <w:tab/>
      </w:r>
      <w:r w:rsidRPr="001564F3">
        <w:rPr>
          <w:rFonts w:ascii="Calibri" w:eastAsia="Calibri" w:hAnsi="Calibri" w:cs="Calibri"/>
        </w:rPr>
        <w:tab/>
        <w:t>Office of Natural Resources and Environmental Policy and Planning</w:t>
      </w:r>
    </w:p>
    <w:p w14:paraId="377BBD42"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ROAR</w:t>
      </w:r>
      <w:r w:rsidRPr="001564F3">
        <w:rPr>
          <w:rFonts w:ascii="Calibri" w:eastAsia="Calibri" w:hAnsi="Calibri" w:cs="Calibri"/>
        </w:rPr>
        <w:tab/>
      </w:r>
      <w:r w:rsidRPr="001564F3">
        <w:rPr>
          <w:rFonts w:ascii="Calibri" w:eastAsia="Calibri" w:hAnsi="Calibri" w:cs="Calibri"/>
        </w:rPr>
        <w:tab/>
        <w:t>Results Oriented Annual Reports</w:t>
      </w:r>
    </w:p>
    <w:p w14:paraId="21186698"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RRF</w:t>
      </w:r>
      <w:r w:rsidRPr="001564F3">
        <w:rPr>
          <w:rFonts w:ascii="Calibri" w:eastAsia="Calibri" w:hAnsi="Calibri" w:cs="Calibri"/>
        </w:rPr>
        <w:tab/>
      </w:r>
      <w:r w:rsidRPr="001564F3">
        <w:rPr>
          <w:rFonts w:ascii="Calibri" w:eastAsia="Calibri" w:hAnsi="Calibri" w:cs="Calibri"/>
        </w:rPr>
        <w:tab/>
        <w:t>Results and Resource Framework</w:t>
      </w:r>
    </w:p>
    <w:p w14:paraId="402491FC"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 xml:space="preserve">SDGs </w:t>
      </w:r>
      <w:r w:rsidRPr="001564F3">
        <w:rPr>
          <w:rFonts w:ascii="Calibri" w:eastAsia="Calibri" w:hAnsi="Calibri" w:cs="Calibri"/>
        </w:rPr>
        <w:tab/>
      </w:r>
      <w:r w:rsidRPr="001564F3">
        <w:rPr>
          <w:rFonts w:ascii="Calibri" w:eastAsia="Calibri" w:hAnsi="Calibri" w:cs="Calibri"/>
        </w:rPr>
        <w:tab/>
        <w:t>Sustainable Development Goals</w:t>
      </w:r>
    </w:p>
    <w:p w14:paraId="5601564C"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SEC</w:t>
      </w:r>
      <w:r w:rsidRPr="001564F3">
        <w:rPr>
          <w:rFonts w:ascii="Calibri" w:eastAsia="Calibri" w:hAnsi="Calibri" w:cs="Calibri"/>
        </w:rPr>
        <w:tab/>
      </w:r>
      <w:r w:rsidRPr="001564F3">
        <w:rPr>
          <w:rFonts w:ascii="Calibri" w:eastAsia="Calibri" w:hAnsi="Calibri" w:cs="Calibri"/>
        </w:rPr>
        <w:tab/>
        <w:t xml:space="preserve">Securities and Exchange Commission </w:t>
      </w:r>
    </w:p>
    <w:p w14:paraId="0C589514"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 xml:space="preserve">SOGIE </w:t>
      </w:r>
      <w:r w:rsidRPr="001564F3">
        <w:rPr>
          <w:rFonts w:ascii="Calibri" w:eastAsia="Calibri" w:hAnsi="Calibri" w:cs="Calibri"/>
        </w:rPr>
        <w:tab/>
      </w:r>
      <w:r w:rsidRPr="001564F3">
        <w:rPr>
          <w:rFonts w:ascii="Calibri" w:eastAsia="Calibri" w:hAnsi="Calibri" w:cs="Calibri"/>
        </w:rPr>
        <w:tab/>
        <w:t>Sexual Orientation, Gender Identity, and Gender Expression</w:t>
      </w:r>
    </w:p>
    <w:p w14:paraId="3D5BD038"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 xml:space="preserve">SSC </w:t>
      </w:r>
      <w:r w:rsidRPr="001564F3">
        <w:rPr>
          <w:rFonts w:ascii="Calibri" w:eastAsia="Calibri" w:hAnsi="Calibri" w:cs="Calibri"/>
        </w:rPr>
        <w:tab/>
      </w:r>
      <w:r w:rsidRPr="001564F3">
        <w:rPr>
          <w:rFonts w:ascii="Calibri" w:eastAsia="Calibri" w:hAnsi="Calibri" w:cs="Calibri"/>
        </w:rPr>
        <w:tab/>
        <w:t>South-South Cooperation</w:t>
      </w:r>
    </w:p>
    <w:p w14:paraId="064FD7C7"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TAO</w:t>
      </w:r>
      <w:r w:rsidRPr="001564F3">
        <w:rPr>
          <w:rFonts w:ascii="Calibri" w:eastAsia="Calibri" w:hAnsi="Calibri" w:cs="Calibri"/>
        </w:rPr>
        <w:tab/>
      </w:r>
      <w:r w:rsidRPr="001564F3">
        <w:rPr>
          <w:rFonts w:ascii="Calibri" w:eastAsia="Calibri" w:hAnsi="Calibri" w:cs="Calibri"/>
        </w:rPr>
        <w:tab/>
      </w:r>
      <w:proofErr w:type="spellStart"/>
      <w:r w:rsidRPr="001564F3">
        <w:rPr>
          <w:rFonts w:ascii="Calibri" w:eastAsia="Calibri" w:hAnsi="Calibri" w:cs="Calibri"/>
        </w:rPr>
        <w:t>Tambon</w:t>
      </w:r>
      <w:proofErr w:type="spellEnd"/>
      <w:r w:rsidRPr="001564F3">
        <w:rPr>
          <w:rFonts w:ascii="Calibri" w:eastAsia="Calibri" w:hAnsi="Calibri" w:cs="Calibri"/>
        </w:rPr>
        <w:t xml:space="preserve"> Administrative Office </w:t>
      </w:r>
    </w:p>
    <w:p w14:paraId="4015A231"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 xml:space="preserve">TICA </w:t>
      </w:r>
      <w:r w:rsidRPr="001564F3">
        <w:rPr>
          <w:rFonts w:ascii="Calibri" w:eastAsia="Calibri" w:hAnsi="Calibri" w:cs="Calibri"/>
        </w:rPr>
        <w:tab/>
      </w:r>
      <w:r w:rsidRPr="001564F3">
        <w:rPr>
          <w:rFonts w:ascii="Calibri" w:eastAsia="Calibri" w:hAnsi="Calibri" w:cs="Calibri"/>
        </w:rPr>
        <w:tab/>
        <w:t>Thailand International Cooperation Agency</w:t>
      </w:r>
    </w:p>
    <w:p w14:paraId="18FC14C9" w14:textId="77777777" w:rsidR="001564F3" w:rsidRPr="001564F3" w:rsidRDefault="001564F3" w:rsidP="001564F3">
      <w:pPr>
        <w:spacing w:after="0"/>
        <w:jc w:val="left"/>
        <w:rPr>
          <w:rFonts w:ascii="Calibri" w:eastAsia="Calibri" w:hAnsi="Calibri" w:cs="Calibri"/>
        </w:rPr>
      </w:pPr>
      <w:proofErr w:type="spellStart"/>
      <w:r w:rsidRPr="001564F3">
        <w:rPr>
          <w:rFonts w:ascii="Calibri" w:eastAsia="Calibri" w:hAnsi="Calibri" w:cs="Calibri"/>
        </w:rPr>
        <w:lastRenderedPageBreak/>
        <w:t>ToR</w:t>
      </w:r>
      <w:proofErr w:type="spellEnd"/>
      <w:r w:rsidRPr="001564F3">
        <w:rPr>
          <w:rFonts w:ascii="Calibri" w:eastAsia="Calibri" w:hAnsi="Calibri" w:cs="Calibri"/>
        </w:rPr>
        <w:tab/>
      </w:r>
      <w:r w:rsidRPr="001564F3">
        <w:rPr>
          <w:rFonts w:ascii="Calibri" w:eastAsia="Calibri" w:hAnsi="Calibri" w:cs="Calibri"/>
        </w:rPr>
        <w:tab/>
        <w:t>Terms of Reference</w:t>
      </w:r>
    </w:p>
    <w:p w14:paraId="19B6147A"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TYACN</w:t>
      </w:r>
      <w:r w:rsidRPr="001564F3">
        <w:rPr>
          <w:rFonts w:ascii="Calibri" w:eastAsia="Calibri" w:hAnsi="Calibri" w:cs="Calibri"/>
        </w:rPr>
        <w:tab/>
      </w:r>
      <w:r w:rsidRPr="001564F3">
        <w:rPr>
          <w:rFonts w:ascii="Calibri" w:eastAsia="Calibri" w:hAnsi="Calibri" w:cs="Calibri"/>
        </w:rPr>
        <w:tab/>
        <w:t xml:space="preserve">Thai Youth Anti-Corruption Network chapters </w:t>
      </w:r>
    </w:p>
    <w:p w14:paraId="793C3B4C"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 xml:space="preserve">UN Women </w:t>
      </w:r>
      <w:r w:rsidRPr="001564F3">
        <w:rPr>
          <w:rFonts w:ascii="Calibri" w:eastAsia="Calibri" w:hAnsi="Calibri" w:cs="Calibri"/>
        </w:rPr>
        <w:tab/>
        <w:t>United Nations Entity for Gender Equality and the Empowerment of Women</w:t>
      </w:r>
    </w:p>
    <w:p w14:paraId="16BBCE8B"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 xml:space="preserve">UNAIDS </w:t>
      </w:r>
      <w:r w:rsidRPr="001564F3">
        <w:rPr>
          <w:rFonts w:ascii="Calibri" w:eastAsia="Calibri" w:hAnsi="Calibri" w:cs="Calibri"/>
        </w:rPr>
        <w:tab/>
        <w:t>Joint United Nations Programme on HIV/AIDS</w:t>
      </w:r>
    </w:p>
    <w:p w14:paraId="3DEF6EC2"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 xml:space="preserve">UNCT </w:t>
      </w:r>
      <w:r w:rsidRPr="001564F3">
        <w:rPr>
          <w:rFonts w:ascii="Calibri" w:eastAsia="Calibri" w:hAnsi="Calibri" w:cs="Calibri"/>
        </w:rPr>
        <w:tab/>
      </w:r>
      <w:r w:rsidRPr="001564F3">
        <w:rPr>
          <w:rFonts w:ascii="Calibri" w:eastAsia="Calibri" w:hAnsi="Calibri" w:cs="Calibri"/>
        </w:rPr>
        <w:tab/>
        <w:t>United Nations Country Team</w:t>
      </w:r>
    </w:p>
    <w:p w14:paraId="2578CE29"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 xml:space="preserve">UNDP </w:t>
      </w:r>
      <w:r w:rsidRPr="001564F3">
        <w:rPr>
          <w:rFonts w:ascii="Calibri" w:eastAsia="Calibri" w:hAnsi="Calibri" w:cs="Calibri"/>
        </w:rPr>
        <w:tab/>
      </w:r>
      <w:r w:rsidRPr="001564F3">
        <w:rPr>
          <w:rFonts w:ascii="Calibri" w:eastAsia="Calibri" w:hAnsi="Calibri" w:cs="Calibri"/>
        </w:rPr>
        <w:tab/>
        <w:t>United Nations Development Programme</w:t>
      </w:r>
    </w:p>
    <w:p w14:paraId="2689D1E3"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 xml:space="preserve">UNEG </w:t>
      </w:r>
      <w:r w:rsidRPr="001564F3">
        <w:rPr>
          <w:rFonts w:ascii="Calibri" w:eastAsia="Calibri" w:hAnsi="Calibri" w:cs="Calibri"/>
        </w:rPr>
        <w:tab/>
      </w:r>
      <w:r w:rsidRPr="001564F3">
        <w:rPr>
          <w:rFonts w:ascii="Calibri" w:eastAsia="Calibri" w:hAnsi="Calibri" w:cs="Calibri"/>
        </w:rPr>
        <w:tab/>
        <w:t>United Nations Evaluation Group</w:t>
      </w:r>
    </w:p>
    <w:p w14:paraId="1045C6E3"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 xml:space="preserve">UNEP </w:t>
      </w:r>
      <w:r w:rsidRPr="001564F3">
        <w:rPr>
          <w:rFonts w:ascii="Calibri" w:eastAsia="Calibri" w:hAnsi="Calibri" w:cs="Calibri"/>
        </w:rPr>
        <w:tab/>
      </w:r>
      <w:r w:rsidRPr="001564F3">
        <w:rPr>
          <w:rFonts w:ascii="Calibri" w:eastAsia="Calibri" w:hAnsi="Calibri" w:cs="Calibri"/>
        </w:rPr>
        <w:tab/>
        <w:t>United Nations Environment Programme</w:t>
      </w:r>
    </w:p>
    <w:p w14:paraId="5FEBA8A3"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 xml:space="preserve">UNESCO </w:t>
      </w:r>
      <w:r w:rsidRPr="001564F3">
        <w:rPr>
          <w:rFonts w:ascii="Calibri" w:eastAsia="Calibri" w:hAnsi="Calibri" w:cs="Calibri"/>
        </w:rPr>
        <w:tab/>
        <w:t>United Nations Educational, Scientific and Cultural Organization</w:t>
      </w:r>
    </w:p>
    <w:p w14:paraId="6EB15B90"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 xml:space="preserve">UNFCC </w:t>
      </w:r>
      <w:r w:rsidRPr="001564F3">
        <w:rPr>
          <w:rFonts w:ascii="Calibri" w:eastAsia="Calibri" w:hAnsi="Calibri" w:cs="Calibri"/>
        </w:rPr>
        <w:tab/>
        <w:t>United Nations Framework Convention on Climate Change</w:t>
      </w:r>
    </w:p>
    <w:p w14:paraId="2512A82A"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 xml:space="preserve">UNFPA </w:t>
      </w:r>
      <w:r w:rsidRPr="001564F3">
        <w:rPr>
          <w:rFonts w:ascii="Calibri" w:eastAsia="Calibri" w:hAnsi="Calibri" w:cs="Calibri"/>
        </w:rPr>
        <w:tab/>
        <w:t>United Nations Population Fund</w:t>
      </w:r>
    </w:p>
    <w:p w14:paraId="57CA08AE"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 xml:space="preserve">UN-Habitat </w:t>
      </w:r>
      <w:r w:rsidRPr="001564F3">
        <w:rPr>
          <w:rFonts w:ascii="Calibri" w:eastAsia="Calibri" w:hAnsi="Calibri" w:cs="Calibri"/>
        </w:rPr>
        <w:tab/>
        <w:t>United Nations Human Settlements Programme</w:t>
      </w:r>
    </w:p>
    <w:p w14:paraId="7CBBE89A"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 xml:space="preserve">UNHCR </w:t>
      </w:r>
      <w:r w:rsidRPr="001564F3">
        <w:rPr>
          <w:rFonts w:ascii="Calibri" w:eastAsia="Calibri" w:hAnsi="Calibri" w:cs="Calibri"/>
        </w:rPr>
        <w:tab/>
        <w:t>United Nations High Commissioner for Refugees</w:t>
      </w:r>
    </w:p>
    <w:p w14:paraId="4FD763A4"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 xml:space="preserve">UNICEF </w:t>
      </w:r>
      <w:r w:rsidRPr="001564F3">
        <w:rPr>
          <w:rFonts w:ascii="Calibri" w:eastAsia="Calibri" w:hAnsi="Calibri" w:cs="Calibri"/>
        </w:rPr>
        <w:tab/>
        <w:t>United Nations Children’s Fund</w:t>
      </w:r>
    </w:p>
    <w:p w14:paraId="1516629F"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 xml:space="preserve">UNIDO </w:t>
      </w:r>
      <w:r w:rsidRPr="001564F3">
        <w:rPr>
          <w:rFonts w:ascii="Calibri" w:eastAsia="Calibri" w:hAnsi="Calibri" w:cs="Calibri"/>
        </w:rPr>
        <w:tab/>
        <w:t>United Nations Industrial Development Organization</w:t>
      </w:r>
    </w:p>
    <w:p w14:paraId="16D231A6"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 xml:space="preserve">UNISDR </w:t>
      </w:r>
      <w:r w:rsidRPr="001564F3">
        <w:rPr>
          <w:rFonts w:ascii="Calibri" w:eastAsia="Calibri" w:hAnsi="Calibri" w:cs="Calibri"/>
        </w:rPr>
        <w:tab/>
        <w:t>United Nations International Strategy for Disaster Reduction</w:t>
      </w:r>
    </w:p>
    <w:p w14:paraId="18C77683"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 xml:space="preserve">UNODC </w:t>
      </w:r>
      <w:r w:rsidRPr="001564F3">
        <w:rPr>
          <w:rFonts w:ascii="Calibri" w:eastAsia="Calibri" w:hAnsi="Calibri" w:cs="Calibri"/>
        </w:rPr>
        <w:tab/>
        <w:t>United Nations Office on Drugs and Crime</w:t>
      </w:r>
    </w:p>
    <w:p w14:paraId="371A44D3"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 xml:space="preserve">UNPAF </w:t>
      </w:r>
      <w:r w:rsidRPr="001564F3">
        <w:rPr>
          <w:rFonts w:ascii="Calibri" w:eastAsia="Calibri" w:hAnsi="Calibri" w:cs="Calibri"/>
        </w:rPr>
        <w:tab/>
        <w:t>United Nations Partnership Framework</w:t>
      </w:r>
    </w:p>
    <w:p w14:paraId="05CF2634"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UNV</w:t>
      </w:r>
      <w:r w:rsidRPr="001564F3">
        <w:rPr>
          <w:rFonts w:ascii="Calibri" w:eastAsia="Calibri" w:hAnsi="Calibri" w:cs="Calibri"/>
        </w:rPr>
        <w:tab/>
      </w:r>
      <w:r w:rsidRPr="001564F3">
        <w:rPr>
          <w:rFonts w:ascii="Calibri" w:eastAsia="Calibri" w:hAnsi="Calibri" w:cs="Calibri"/>
        </w:rPr>
        <w:tab/>
        <w:t>United Nations Volunteers</w:t>
      </w:r>
    </w:p>
    <w:p w14:paraId="76F93A4E"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 xml:space="preserve">USD </w:t>
      </w:r>
      <w:r w:rsidRPr="001564F3">
        <w:rPr>
          <w:rFonts w:ascii="Calibri" w:eastAsia="Calibri" w:hAnsi="Calibri" w:cs="Calibri"/>
        </w:rPr>
        <w:tab/>
      </w:r>
      <w:r w:rsidRPr="001564F3">
        <w:rPr>
          <w:rFonts w:ascii="Calibri" w:eastAsia="Calibri" w:hAnsi="Calibri" w:cs="Calibri"/>
        </w:rPr>
        <w:tab/>
        <w:t>United States Dollar</w:t>
      </w:r>
    </w:p>
    <w:p w14:paraId="523EC2FD" w14:textId="77777777" w:rsidR="001564F3" w:rsidRPr="001564F3" w:rsidRDefault="001564F3" w:rsidP="001564F3">
      <w:pPr>
        <w:spacing w:after="0"/>
        <w:jc w:val="left"/>
        <w:rPr>
          <w:rFonts w:ascii="Calibri" w:eastAsia="Calibri" w:hAnsi="Calibri" w:cs="Calibri"/>
        </w:rPr>
      </w:pPr>
      <w:r w:rsidRPr="001564F3">
        <w:rPr>
          <w:rFonts w:ascii="Calibri" w:eastAsia="Calibri" w:hAnsi="Calibri" w:cs="Calibri"/>
        </w:rPr>
        <w:t xml:space="preserve">WFP </w:t>
      </w:r>
      <w:r w:rsidRPr="001564F3">
        <w:rPr>
          <w:rFonts w:ascii="Calibri" w:eastAsia="Calibri" w:hAnsi="Calibri" w:cs="Calibri"/>
        </w:rPr>
        <w:tab/>
      </w:r>
      <w:r w:rsidRPr="001564F3">
        <w:rPr>
          <w:rFonts w:ascii="Calibri" w:eastAsia="Calibri" w:hAnsi="Calibri" w:cs="Calibri"/>
        </w:rPr>
        <w:tab/>
        <w:t>World Food Programme</w:t>
      </w:r>
    </w:p>
    <w:p w14:paraId="4CCB391A" w14:textId="57A285FC" w:rsidR="001564F3" w:rsidRDefault="001564F3" w:rsidP="001564F3">
      <w:pPr>
        <w:spacing w:after="0"/>
        <w:jc w:val="left"/>
        <w:rPr>
          <w:rFonts w:ascii="Calibri" w:eastAsia="Calibri" w:hAnsi="Calibri" w:cs="Calibri"/>
        </w:rPr>
      </w:pPr>
      <w:r w:rsidRPr="001564F3">
        <w:rPr>
          <w:rFonts w:ascii="Calibri" w:eastAsia="Calibri" w:hAnsi="Calibri" w:cs="Calibri"/>
        </w:rPr>
        <w:t xml:space="preserve">WHO </w:t>
      </w:r>
      <w:r w:rsidRPr="001564F3">
        <w:rPr>
          <w:rFonts w:ascii="Calibri" w:eastAsia="Calibri" w:hAnsi="Calibri" w:cs="Calibri"/>
        </w:rPr>
        <w:tab/>
      </w:r>
      <w:r w:rsidRPr="001564F3">
        <w:rPr>
          <w:rFonts w:ascii="Calibri" w:eastAsia="Calibri" w:hAnsi="Calibri" w:cs="Calibri"/>
        </w:rPr>
        <w:tab/>
        <w:t>World Health Organization</w:t>
      </w:r>
    </w:p>
    <w:p w14:paraId="10FB0A56" w14:textId="3F5D117A" w:rsidR="001564F3" w:rsidRDefault="001564F3" w:rsidP="001564F3">
      <w:pPr>
        <w:spacing w:after="0"/>
        <w:jc w:val="left"/>
        <w:rPr>
          <w:rFonts w:ascii="Calibri" w:eastAsia="Calibri" w:hAnsi="Calibri" w:cs="Calibri"/>
        </w:rPr>
      </w:pPr>
    </w:p>
    <w:p w14:paraId="707441F8" w14:textId="29C841F7" w:rsidR="001564F3" w:rsidRDefault="001564F3" w:rsidP="001564F3">
      <w:pPr>
        <w:spacing w:after="0"/>
        <w:jc w:val="left"/>
        <w:rPr>
          <w:rFonts w:ascii="Calibri" w:eastAsia="Calibri" w:hAnsi="Calibri" w:cs="Calibri"/>
        </w:rPr>
      </w:pPr>
    </w:p>
    <w:p w14:paraId="029770AF" w14:textId="51018FF3" w:rsidR="001564F3" w:rsidRDefault="001564F3" w:rsidP="001564F3">
      <w:pPr>
        <w:spacing w:after="0"/>
        <w:jc w:val="left"/>
        <w:rPr>
          <w:rFonts w:ascii="Calibri" w:eastAsia="Calibri" w:hAnsi="Calibri" w:cs="Calibri"/>
        </w:rPr>
      </w:pPr>
    </w:p>
    <w:p w14:paraId="43FC40B5" w14:textId="06F20E1C" w:rsidR="001564F3" w:rsidRDefault="001564F3" w:rsidP="001564F3">
      <w:pPr>
        <w:spacing w:after="0"/>
        <w:jc w:val="left"/>
        <w:rPr>
          <w:rFonts w:ascii="Calibri" w:eastAsia="Calibri" w:hAnsi="Calibri" w:cs="Calibri"/>
        </w:rPr>
      </w:pPr>
    </w:p>
    <w:p w14:paraId="0F13F44F" w14:textId="16BD4BC7" w:rsidR="001564F3" w:rsidRDefault="001564F3" w:rsidP="001564F3">
      <w:pPr>
        <w:spacing w:after="0"/>
        <w:jc w:val="left"/>
        <w:rPr>
          <w:rFonts w:ascii="Calibri" w:eastAsia="Calibri" w:hAnsi="Calibri" w:cs="Calibri"/>
        </w:rPr>
      </w:pPr>
    </w:p>
    <w:p w14:paraId="7710E07D" w14:textId="50537316" w:rsidR="001564F3" w:rsidRDefault="001564F3" w:rsidP="001564F3">
      <w:pPr>
        <w:spacing w:after="0"/>
        <w:jc w:val="left"/>
        <w:rPr>
          <w:rFonts w:ascii="Calibri" w:eastAsia="Calibri" w:hAnsi="Calibri" w:cs="Calibri"/>
        </w:rPr>
      </w:pPr>
    </w:p>
    <w:p w14:paraId="2C72E424" w14:textId="71F6ADB3" w:rsidR="001564F3" w:rsidRDefault="001564F3" w:rsidP="001564F3">
      <w:pPr>
        <w:spacing w:after="0"/>
        <w:jc w:val="left"/>
        <w:rPr>
          <w:rFonts w:ascii="Calibri" w:eastAsia="Calibri" w:hAnsi="Calibri" w:cs="Calibri"/>
        </w:rPr>
      </w:pPr>
    </w:p>
    <w:p w14:paraId="1F728F29" w14:textId="62302C5E" w:rsidR="001564F3" w:rsidRDefault="001564F3" w:rsidP="001564F3">
      <w:pPr>
        <w:spacing w:after="0"/>
        <w:jc w:val="left"/>
        <w:rPr>
          <w:rFonts w:ascii="Calibri" w:eastAsia="Calibri" w:hAnsi="Calibri" w:cs="Calibri"/>
        </w:rPr>
      </w:pPr>
    </w:p>
    <w:p w14:paraId="6D22EF22" w14:textId="7E019E2F" w:rsidR="001564F3" w:rsidRDefault="001564F3" w:rsidP="001564F3">
      <w:pPr>
        <w:spacing w:after="0"/>
        <w:jc w:val="left"/>
        <w:rPr>
          <w:rFonts w:ascii="Calibri" w:eastAsia="Calibri" w:hAnsi="Calibri" w:cs="Calibri"/>
        </w:rPr>
      </w:pPr>
    </w:p>
    <w:p w14:paraId="1F1E7AA5" w14:textId="44989639" w:rsidR="001564F3" w:rsidRDefault="001564F3" w:rsidP="001564F3">
      <w:pPr>
        <w:spacing w:after="0"/>
        <w:jc w:val="left"/>
        <w:rPr>
          <w:rFonts w:ascii="Calibri" w:eastAsia="Calibri" w:hAnsi="Calibri" w:cs="Calibri"/>
        </w:rPr>
      </w:pPr>
    </w:p>
    <w:p w14:paraId="2CC7F488" w14:textId="70EE2A4D" w:rsidR="001564F3" w:rsidRDefault="001564F3" w:rsidP="001564F3">
      <w:pPr>
        <w:spacing w:after="0"/>
        <w:jc w:val="left"/>
        <w:rPr>
          <w:rFonts w:ascii="Calibri" w:eastAsia="Calibri" w:hAnsi="Calibri" w:cs="Calibri"/>
        </w:rPr>
      </w:pPr>
    </w:p>
    <w:p w14:paraId="7BD9C56E" w14:textId="4FBC1F65" w:rsidR="001564F3" w:rsidRDefault="001564F3" w:rsidP="001564F3">
      <w:pPr>
        <w:spacing w:after="0"/>
        <w:jc w:val="left"/>
        <w:rPr>
          <w:rFonts w:ascii="Calibri" w:eastAsia="Calibri" w:hAnsi="Calibri" w:cs="Calibri"/>
        </w:rPr>
      </w:pPr>
    </w:p>
    <w:p w14:paraId="7F0D3410" w14:textId="2B5CC2F1" w:rsidR="001564F3" w:rsidRDefault="001564F3" w:rsidP="001564F3">
      <w:pPr>
        <w:spacing w:after="0"/>
        <w:jc w:val="left"/>
        <w:rPr>
          <w:rFonts w:ascii="Calibri" w:eastAsia="Calibri" w:hAnsi="Calibri" w:cs="Calibri"/>
        </w:rPr>
      </w:pPr>
    </w:p>
    <w:p w14:paraId="20AF6BB3" w14:textId="7FF26BC4" w:rsidR="001564F3" w:rsidRDefault="001564F3" w:rsidP="001564F3">
      <w:pPr>
        <w:spacing w:after="0"/>
        <w:jc w:val="left"/>
        <w:rPr>
          <w:rFonts w:ascii="Calibri" w:eastAsia="Calibri" w:hAnsi="Calibri" w:cs="Calibri"/>
        </w:rPr>
      </w:pPr>
    </w:p>
    <w:p w14:paraId="121D3112" w14:textId="1874155E" w:rsidR="001564F3" w:rsidRDefault="001564F3" w:rsidP="001564F3">
      <w:pPr>
        <w:spacing w:after="0"/>
        <w:jc w:val="left"/>
        <w:rPr>
          <w:rFonts w:ascii="Calibri" w:eastAsia="Calibri" w:hAnsi="Calibri" w:cs="Calibri"/>
        </w:rPr>
      </w:pPr>
    </w:p>
    <w:p w14:paraId="386473D7" w14:textId="5AE9E5E5" w:rsidR="001564F3" w:rsidRDefault="001564F3" w:rsidP="001564F3">
      <w:pPr>
        <w:spacing w:after="0"/>
        <w:jc w:val="left"/>
        <w:rPr>
          <w:rFonts w:ascii="Calibri" w:eastAsia="Calibri" w:hAnsi="Calibri" w:cs="Calibri"/>
        </w:rPr>
      </w:pPr>
    </w:p>
    <w:p w14:paraId="5A256BFD" w14:textId="1FF0B7B0" w:rsidR="001564F3" w:rsidRDefault="001564F3" w:rsidP="001564F3">
      <w:pPr>
        <w:spacing w:after="0"/>
        <w:jc w:val="left"/>
        <w:rPr>
          <w:rFonts w:ascii="Calibri" w:eastAsia="Calibri" w:hAnsi="Calibri" w:cs="Calibri"/>
        </w:rPr>
      </w:pPr>
    </w:p>
    <w:p w14:paraId="70C39DEC" w14:textId="414FD0CC" w:rsidR="001564F3" w:rsidRDefault="001564F3" w:rsidP="001564F3">
      <w:pPr>
        <w:spacing w:after="0"/>
        <w:jc w:val="left"/>
        <w:rPr>
          <w:rFonts w:ascii="Calibri" w:eastAsia="Calibri" w:hAnsi="Calibri" w:cs="Calibri"/>
        </w:rPr>
      </w:pPr>
    </w:p>
    <w:p w14:paraId="2E09E984" w14:textId="67381425" w:rsidR="001564F3" w:rsidRDefault="001564F3" w:rsidP="001564F3">
      <w:pPr>
        <w:spacing w:after="0"/>
        <w:jc w:val="left"/>
        <w:rPr>
          <w:rFonts w:ascii="Calibri" w:eastAsia="Calibri" w:hAnsi="Calibri" w:cs="Calibri"/>
        </w:rPr>
      </w:pPr>
    </w:p>
    <w:p w14:paraId="6D69BE2F" w14:textId="68442A34" w:rsidR="001564F3" w:rsidRDefault="001564F3" w:rsidP="001564F3">
      <w:pPr>
        <w:spacing w:after="0"/>
        <w:jc w:val="left"/>
        <w:rPr>
          <w:rFonts w:ascii="Calibri" w:eastAsia="Calibri" w:hAnsi="Calibri" w:cs="Calibri"/>
        </w:rPr>
      </w:pPr>
    </w:p>
    <w:p w14:paraId="1A1407ED" w14:textId="0216F89F" w:rsidR="001564F3" w:rsidRDefault="001564F3" w:rsidP="001564F3">
      <w:pPr>
        <w:spacing w:after="0"/>
        <w:jc w:val="left"/>
        <w:rPr>
          <w:rFonts w:ascii="Calibri" w:eastAsia="Calibri" w:hAnsi="Calibri" w:cs="Calibri"/>
        </w:rPr>
      </w:pPr>
    </w:p>
    <w:p w14:paraId="464C93B3" w14:textId="5591AAB7" w:rsidR="001564F3" w:rsidRDefault="001564F3" w:rsidP="001564F3">
      <w:pPr>
        <w:spacing w:after="0"/>
        <w:jc w:val="left"/>
        <w:rPr>
          <w:rFonts w:ascii="Calibri" w:eastAsia="Calibri" w:hAnsi="Calibri" w:cs="Calibri"/>
        </w:rPr>
      </w:pPr>
    </w:p>
    <w:p w14:paraId="504F2398" w14:textId="7FB3900F" w:rsidR="001564F3" w:rsidRDefault="001564F3" w:rsidP="001564F3">
      <w:pPr>
        <w:spacing w:after="0"/>
        <w:jc w:val="left"/>
        <w:rPr>
          <w:rFonts w:ascii="Calibri" w:eastAsia="Calibri" w:hAnsi="Calibri" w:cs="Calibri"/>
        </w:rPr>
      </w:pPr>
    </w:p>
    <w:p w14:paraId="26AA8996" w14:textId="55E20CAB" w:rsidR="001564F3" w:rsidRDefault="001564F3" w:rsidP="001564F3">
      <w:pPr>
        <w:spacing w:after="0"/>
        <w:jc w:val="left"/>
        <w:rPr>
          <w:rFonts w:ascii="Calibri" w:eastAsia="Calibri" w:hAnsi="Calibri" w:cs="Calibri"/>
        </w:rPr>
      </w:pPr>
    </w:p>
    <w:p w14:paraId="5C0CCCBE" w14:textId="77777777" w:rsidR="001564F3" w:rsidRDefault="001564F3" w:rsidP="001564F3">
      <w:pPr>
        <w:spacing w:after="0"/>
        <w:jc w:val="left"/>
        <w:rPr>
          <w:rFonts w:ascii="Calibri" w:eastAsia="Calibri" w:hAnsi="Calibri" w:cs="Calibri"/>
        </w:rPr>
      </w:pPr>
    </w:p>
    <w:p w14:paraId="37F9F3D1" w14:textId="68C9F8A3" w:rsidR="001564F3" w:rsidRDefault="001564F3" w:rsidP="001564F3">
      <w:pPr>
        <w:spacing w:after="0"/>
        <w:jc w:val="left"/>
        <w:rPr>
          <w:rFonts w:ascii="Calibri" w:eastAsia="Calibri" w:hAnsi="Calibri" w:cs="Calibri"/>
        </w:rPr>
      </w:pPr>
    </w:p>
    <w:p w14:paraId="275461E7" w14:textId="77777777" w:rsidR="001564F3" w:rsidRPr="001564F3" w:rsidRDefault="001564F3" w:rsidP="001564F3">
      <w:pPr>
        <w:spacing w:after="0"/>
        <w:jc w:val="left"/>
        <w:rPr>
          <w:rFonts w:ascii="Calibri" w:eastAsia="Calibri" w:hAnsi="Calibri" w:cs="Calibri"/>
        </w:rPr>
      </w:pPr>
    </w:p>
    <w:p w14:paraId="66577A69" w14:textId="77777777" w:rsidR="00BF54B7" w:rsidRPr="00BF54B7" w:rsidRDefault="00BF54B7" w:rsidP="00BF54B7">
      <w:pPr>
        <w:pBdr>
          <w:bottom w:val="single" w:sz="6" w:space="1" w:color="auto"/>
        </w:pBdr>
        <w:spacing w:after="0"/>
        <w:rPr>
          <w:rFonts w:ascii="Calibri" w:hAnsi="Calibri"/>
          <w:b/>
          <w:color w:val="5B9BD5"/>
          <w:sz w:val="32"/>
          <w:szCs w:val="32"/>
          <w14:textFill>
            <w14:solidFill>
              <w14:srgbClr w14:val="5B9BD5">
                <w14:lumMod w14:val="50000"/>
              </w14:srgbClr>
            </w14:solidFill>
          </w14:textFill>
        </w:rPr>
      </w:pPr>
      <w:r w:rsidRPr="00BF54B7">
        <w:rPr>
          <w:rFonts w:ascii="Calibri" w:hAnsi="Calibri"/>
          <w:b/>
          <w:color w:val="5B9BD5"/>
          <w:sz w:val="32"/>
          <w:szCs w:val="32"/>
          <w14:textFill>
            <w14:solidFill>
              <w14:srgbClr w14:val="5B9BD5">
                <w14:lumMod w14:val="50000"/>
              </w14:srgbClr>
            </w14:solidFill>
          </w14:textFill>
        </w:rPr>
        <w:lastRenderedPageBreak/>
        <w:t xml:space="preserve">EXECUTIVE SUMMARY </w:t>
      </w:r>
    </w:p>
    <w:p w14:paraId="44FFF698" w14:textId="77777777" w:rsidR="00BF54B7" w:rsidRPr="00BF54B7" w:rsidRDefault="00BF54B7" w:rsidP="00BF54B7">
      <w:pPr>
        <w:spacing w:after="0"/>
        <w:rPr>
          <w:rFonts w:ascii="Calibri" w:hAnsi="Calibri"/>
        </w:rPr>
      </w:pPr>
    </w:p>
    <w:p w14:paraId="2AA40700" w14:textId="29C2DBBE" w:rsidR="00BF54B7" w:rsidRPr="00E3247A" w:rsidRDefault="00BF54B7" w:rsidP="00BF54B7">
      <w:pPr>
        <w:spacing w:after="0"/>
        <w:rPr>
          <w:rFonts w:asciiTheme="minorHAnsi" w:eastAsia="Calibri" w:hAnsiTheme="minorHAnsi" w:cstheme="minorHAnsi"/>
          <w:lang w:val="en-GB" w:eastAsia="en-GB"/>
        </w:rPr>
      </w:pPr>
      <w:r w:rsidRPr="00E3247A">
        <w:rPr>
          <w:rFonts w:asciiTheme="minorHAnsi" w:eastAsia="Calibri" w:hAnsiTheme="minorHAnsi" w:cstheme="minorHAnsi"/>
          <w:lang w:val="en-GB" w:eastAsia="en-GB"/>
        </w:rPr>
        <w:t>UNDP Thailand</w:t>
      </w:r>
      <w:r w:rsidR="00561671">
        <w:rPr>
          <w:rFonts w:asciiTheme="minorHAnsi" w:eastAsia="Calibri" w:hAnsiTheme="minorHAnsi" w:cstheme="minorHAnsi"/>
          <w:lang w:val="en-GB" w:eastAsia="en-GB"/>
        </w:rPr>
        <w:t>’s</w:t>
      </w:r>
      <w:r w:rsidRPr="00E3247A">
        <w:rPr>
          <w:rFonts w:asciiTheme="minorHAnsi" w:eastAsia="Calibri" w:hAnsiTheme="minorHAnsi" w:cstheme="minorHAnsi"/>
          <w:lang w:val="en-GB" w:eastAsia="en-GB"/>
        </w:rPr>
        <w:t xml:space="preserve"> current Country Programme Document </w:t>
      </w:r>
      <w:r w:rsidR="007F57BF">
        <w:rPr>
          <w:rFonts w:asciiTheme="minorHAnsi" w:eastAsia="Calibri" w:hAnsiTheme="minorHAnsi" w:cstheme="minorHAnsi"/>
          <w:lang w:val="en-GB" w:eastAsia="en-GB"/>
        </w:rPr>
        <w:t xml:space="preserve">(CPD) </w:t>
      </w:r>
      <w:r w:rsidRPr="00E3247A">
        <w:rPr>
          <w:rFonts w:asciiTheme="minorHAnsi" w:eastAsia="Calibri" w:hAnsiTheme="minorHAnsi" w:cstheme="minorHAnsi"/>
          <w:lang w:val="en-GB" w:eastAsia="en-GB"/>
        </w:rPr>
        <w:t xml:space="preserve">(2017-2021) is ending in 2021. The CPD evaluation has been commissioned by </w:t>
      </w:r>
      <w:r w:rsidR="007F57BF">
        <w:rPr>
          <w:rFonts w:asciiTheme="minorHAnsi" w:eastAsia="Calibri" w:hAnsiTheme="minorHAnsi" w:cstheme="minorHAnsi"/>
          <w:lang w:val="en-GB" w:eastAsia="en-GB"/>
        </w:rPr>
        <w:t xml:space="preserve">the </w:t>
      </w:r>
      <w:r w:rsidRPr="00E3247A">
        <w:rPr>
          <w:rFonts w:asciiTheme="minorHAnsi" w:eastAsia="Calibri" w:hAnsiTheme="minorHAnsi" w:cstheme="minorHAnsi"/>
          <w:lang w:val="en-GB" w:eastAsia="en-GB"/>
        </w:rPr>
        <w:t>UNDP Country office to inform the development of its next CPD for the period 2022-2026. The evaluation aims to take stock of the progress and performance of</w:t>
      </w:r>
      <w:r w:rsidR="007F57BF">
        <w:rPr>
          <w:rFonts w:asciiTheme="minorHAnsi" w:eastAsia="Calibri" w:hAnsiTheme="minorHAnsi" w:cstheme="minorHAnsi"/>
          <w:lang w:val="en-GB" w:eastAsia="en-GB"/>
        </w:rPr>
        <w:t xml:space="preserve"> the</w:t>
      </w:r>
      <w:r w:rsidRPr="00E3247A">
        <w:rPr>
          <w:rFonts w:asciiTheme="minorHAnsi" w:eastAsia="Calibri" w:hAnsiTheme="minorHAnsi" w:cstheme="minorHAnsi"/>
          <w:lang w:val="en-GB" w:eastAsia="en-GB"/>
        </w:rPr>
        <w:t xml:space="preserve"> current CPD and </w:t>
      </w:r>
      <w:r w:rsidR="007F57BF">
        <w:rPr>
          <w:rFonts w:asciiTheme="minorHAnsi" w:eastAsia="Calibri" w:hAnsiTheme="minorHAnsi" w:cstheme="minorHAnsi"/>
          <w:lang w:val="en-GB" w:eastAsia="en-GB"/>
        </w:rPr>
        <w:t xml:space="preserve">to </w:t>
      </w:r>
      <w:r w:rsidRPr="00E3247A">
        <w:rPr>
          <w:rFonts w:asciiTheme="minorHAnsi" w:eastAsia="Calibri" w:hAnsiTheme="minorHAnsi" w:cstheme="minorHAnsi"/>
          <w:lang w:val="en-GB" w:eastAsia="en-GB"/>
        </w:rPr>
        <w:t>generate evidence and knowledge about the programme. The results from the evaluation will be used to inform decision-making, course correction and development of the new CPD.</w:t>
      </w:r>
    </w:p>
    <w:p w14:paraId="71AD6669" w14:textId="77777777" w:rsidR="00BF54B7" w:rsidRPr="00E3247A" w:rsidRDefault="00BF54B7" w:rsidP="00BF54B7">
      <w:pPr>
        <w:spacing w:after="0"/>
        <w:rPr>
          <w:rFonts w:asciiTheme="minorHAnsi" w:eastAsia="Calibri" w:hAnsiTheme="minorHAnsi" w:cstheme="minorHAnsi"/>
          <w:lang w:val="en-GB" w:eastAsia="en-GB"/>
        </w:rPr>
      </w:pPr>
    </w:p>
    <w:p w14:paraId="243EBB10" w14:textId="23942948" w:rsidR="00BF54B7" w:rsidRPr="00E3247A" w:rsidRDefault="00BF54B7" w:rsidP="00BF54B7">
      <w:pPr>
        <w:spacing w:after="0"/>
        <w:rPr>
          <w:rFonts w:asciiTheme="minorHAnsi" w:eastAsia="Calibri" w:hAnsiTheme="minorHAnsi" w:cstheme="minorHAnsi"/>
          <w:lang w:val="en-GB" w:eastAsia="en-GB"/>
        </w:rPr>
      </w:pPr>
      <w:r w:rsidRPr="00E3247A">
        <w:rPr>
          <w:rFonts w:asciiTheme="minorHAnsi" w:eastAsia="Calibri" w:hAnsiTheme="minorHAnsi" w:cstheme="minorHAnsi"/>
          <w:lang w:val="en-GB" w:eastAsia="en-GB"/>
        </w:rPr>
        <w:t xml:space="preserve">Thailand is in the process of developing the country to be an innovation-driven and value-based economy by 2036. To achieve more inclusive and sustainable development growth, the country needs to tackle </w:t>
      </w:r>
      <w:r w:rsidR="007F57BF" w:rsidRPr="00E3247A">
        <w:rPr>
          <w:rFonts w:asciiTheme="minorHAnsi" w:eastAsia="Calibri" w:hAnsiTheme="minorHAnsi" w:cstheme="minorHAnsi"/>
          <w:lang w:val="en-GB" w:eastAsia="en-GB"/>
        </w:rPr>
        <w:t>several</w:t>
      </w:r>
      <w:r w:rsidRPr="00E3247A">
        <w:rPr>
          <w:rFonts w:asciiTheme="minorHAnsi" w:eastAsia="Calibri" w:hAnsiTheme="minorHAnsi" w:cstheme="minorHAnsi"/>
          <w:lang w:val="en-GB" w:eastAsia="en-GB"/>
        </w:rPr>
        <w:t xml:space="preserve"> key challenges</w:t>
      </w:r>
      <w:r w:rsidR="007F57BF">
        <w:rPr>
          <w:rFonts w:asciiTheme="minorHAnsi" w:eastAsia="Calibri" w:hAnsiTheme="minorHAnsi" w:cstheme="minorHAnsi"/>
          <w:lang w:val="en-GB" w:eastAsia="en-GB"/>
        </w:rPr>
        <w:t>,</w:t>
      </w:r>
      <w:r w:rsidRPr="00E3247A">
        <w:rPr>
          <w:rFonts w:asciiTheme="minorHAnsi" w:eastAsia="Calibri" w:hAnsiTheme="minorHAnsi" w:cstheme="minorHAnsi"/>
          <w:lang w:val="en-GB" w:eastAsia="en-GB"/>
        </w:rPr>
        <w:t xml:space="preserve"> including inequality and regional poverty, vulnerability to climate and disaster risks, environmental degradation, lack of good governance and social exclusion, and innovation deficiency. Thailand is also one of Southeast Asia’s hardest hit</w:t>
      </w:r>
      <w:r w:rsidR="007F57BF">
        <w:rPr>
          <w:rFonts w:asciiTheme="minorHAnsi" w:eastAsia="Calibri" w:hAnsiTheme="minorHAnsi" w:cstheme="minorHAnsi"/>
          <w:lang w:val="en-GB" w:eastAsia="en-GB"/>
        </w:rPr>
        <w:t xml:space="preserve"> country</w:t>
      </w:r>
      <w:r w:rsidRPr="00E3247A">
        <w:rPr>
          <w:rFonts w:asciiTheme="minorHAnsi" w:eastAsia="Calibri" w:hAnsiTheme="minorHAnsi" w:cstheme="minorHAnsi"/>
          <w:lang w:val="en-GB" w:eastAsia="en-GB"/>
        </w:rPr>
        <w:t xml:space="preserve"> by COVID-19</w:t>
      </w:r>
      <w:r w:rsidR="007F57BF">
        <w:rPr>
          <w:rFonts w:asciiTheme="minorHAnsi" w:eastAsia="Calibri" w:hAnsiTheme="minorHAnsi" w:cstheme="minorHAnsi"/>
          <w:lang w:val="en-GB" w:eastAsia="en-GB"/>
        </w:rPr>
        <w:t>,</w:t>
      </w:r>
      <w:r w:rsidRPr="00E3247A">
        <w:rPr>
          <w:rFonts w:asciiTheme="minorHAnsi" w:eastAsia="Calibri" w:hAnsiTheme="minorHAnsi" w:cstheme="minorHAnsi"/>
          <w:lang w:val="en-GB" w:eastAsia="en-GB"/>
        </w:rPr>
        <w:t xml:space="preserve"> despite its marked success in controlling the outbreak.</w:t>
      </w:r>
    </w:p>
    <w:p w14:paraId="159B2477" w14:textId="77777777" w:rsidR="00BF54B7" w:rsidRPr="00E3247A" w:rsidRDefault="00BF54B7" w:rsidP="00BF54B7">
      <w:pPr>
        <w:spacing w:after="0"/>
        <w:rPr>
          <w:rFonts w:asciiTheme="minorHAnsi" w:eastAsia="Calibri" w:hAnsiTheme="minorHAnsi" w:cstheme="minorHAnsi"/>
          <w:lang w:val="en-GB" w:eastAsia="en-GB"/>
        </w:rPr>
      </w:pPr>
    </w:p>
    <w:p w14:paraId="7BD29FED" w14:textId="60286150" w:rsidR="00BF54B7" w:rsidRPr="00E3247A" w:rsidRDefault="00BF54B7" w:rsidP="00BF54B7">
      <w:pPr>
        <w:spacing w:after="0"/>
        <w:rPr>
          <w:rFonts w:asciiTheme="minorHAnsi" w:eastAsia="Calibri" w:hAnsiTheme="minorHAnsi" w:cstheme="minorHAnsi"/>
          <w:lang w:val="en-GB" w:eastAsia="en-GB"/>
        </w:rPr>
      </w:pPr>
      <w:r w:rsidRPr="00E3247A">
        <w:rPr>
          <w:rFonts w:asciiTheme="minorHAnsi" w:eastAsia="Calibri" w:hAnsiTheme="minorHAnsi" w:cstheme="minorHAnsi"/>
          <w:lang w:val="en-GB" w:eastAsia="en-GB"/>
        </w:rPr>
        <w:t>The current CPD is the continuation of long-standing development collaboration between the Royal Thai Government and UNDP. It was formulated in consultation with the relevant stakeholders and efforts were made to make it fully consistent and aligned with Thailand’s long and short-term national visions, goals and plans. The CPD draws its mandate from the United Nations Partnership Agreement Framework (2017-2021) for Thailand and contributes to its broader outcome. The CPD consists of</w:t>
      </w:r>
      <w:r w:rsidR="007F57BF">
        <w:rPr>
          <w:rFonts w:asciiTheme="minorHAnsi" w:eastAsia="Calibri" w:hAnsiTheme="minorHAnsi" w:cstheme="minorHAnsi"/>
          <w:lang w:val="en-GB" w:eastAsia="en-GB"/>
        </w:rPr>
        <w:t xml:space="preserve"> a</w:t>
      </w:r>
      <w:r w:rsidRPr="00E3247A">
        <w:rPr>
          <w:rFonts w:asciiTheme="minorHAnsi" w:eastAsia="Calibri" w:hAnsiTheme="minorHAnsi" w:cstheme="minorHAnsi"/>
          <w:lang w:val="en-GB" w:eastAsia="en-GB"/>
        </w:rPr>
        <w:t xml:space="preserve"> total </w:t>
      </w:r>
      <w:r w:rsidR="007F57BF">
        <w:rPr>
          <w:rFonts w:asciiTheme="minorHAnsi" w:eastAsia="Calibri" w:hAnsiTheme="minorHAnsi" w:cstheme="minorHAnsi"/>
          <w:lang w:val="en-GB" w:eastAsia="en-GB"/>
        </w:rPr>
        <w:t xml:space="preserve">of </w:t>
      </w:r>
      <w:r w:rsidRPr="00E3247A">
        <w:rPr>
          <w:rFonts w:asciiTheme="minorHAnsi" w:eastAsia="Calibri" w:hAnsiTheme="minorHAnsi" w:cstheme="minorHAnsi"/>
          <w:lang w:val="en-GB" w:eastAsia="en-GB"/>
        </w:rPr>
        <w:t>10 outputs</w:t>
      </w:r>
      <w:r w:rsidR="007F57BF">
        <w:rPr>
          <w:rFonts w:asciiTheme="minorHAnsi" w:eastAsia="Calibri" w:hAnsiTheme="minorHAnsi" w:cstheme="minorHAnsi"/>
          <w:lang w:val="en-GB" w:eastAsia="en-GB"/>
        </w:rPr>
        <w:t>,</w:t>
      </w:r>
      <w:r w:rsidRPr="00E3247A">
        <w:rPr>
          <w:rFonts w:asciiTheme="minorHAnsi" w:eastAsia="Calibri" w:hAnsiTheme="minorHAnsi" w:cstheme="minorHAnsi"/>
          <w:lang w:val="en-GB" w:eastAsia="en-GB"/>
        </w:rPr>
        <w:t xml:space="preserve"> which fall under two main thematic areas</w:t>
      </w:r>
      <w:r w:rsidR="007F57BF">
        <w:rPr>
          <w:rFonts w:asciiTheme="minorHAnsi" w:eastAsia="Calibri" w:hAnsiTheme="minorHAnsi" w:cstheme="minorHAnsi"/>
          <w:lang w:val="en-GB" w:eastAsia="en-GB"/>
        </w:rPr>
        <w:t>:</w:t>
      </w:r>
      <w:r w:rsidRPr="00E3247A">
        <w:rPr>
          <w:rFonts w:asciiTheme="minorHAnsi" w:eastAsia="Calibri" w:hAnsiTheme="minorHAnsi" w:cstheme="minorHAnsi"/>
          <w:lang w:val="en-GB" w:eastAsia="en-GB"/>
        </w:rPr>
        <w:t xml:space="preserve"> a) Promoting anti-corruption, inclusive </w:t>
      </w:r>
      <w:r w:rsidR="007F57BF" w:rsidRPr="00E3247A">
        <w:rPr>
          <w:rFonts w:asciiTheme="minorHAnsi" w:eastAsia="Calibri" w:hAnsiTheme="minorHAnsi" w:cstheme="minorHAnsi"/>
          <w:lang w:val="en-GB" w:eastAsia="en-GB"/>
        </w:rPr>
        <w:t>engagement,</w:t>
      </w:r>
      <w:r w:rsidRPr="00E3247A">
        <w:rPr>
          <w:rFonts w:asciiTheme="minorHAnsi" w:eastAsia="Calibri" w:hAnsiTheme="minorHAnsi" w:cstheme="minorHAnsi"/>
          <w:lang w:val="en-GB" w:eastAsia="en-GB"/>
        </w:rPr>
        <w:t xml:space="preserve"> and social cohesion (Outputs 1-4) and b) Promoting green and inclusive growth (Outputs 5-10).</w:t>
      </w:r>
    </w:p>
    <w:p w14:paraId="5A4E37DD" w14:textId="77777777" w:rsidR="00BF54B7" w:rsidRPr="00E3247A" w:rsidRDefault="00BF54B7" w:rsidP="00BF54B7">
      <w:pPr>
        <w:spacing w:after="0"/>
        <w:rPr>
          <w:rFonts w:asciiTheme="minorHAnsi" w:eastAsia="Calibri" w:hAnsiTheme="minorHAnsi" w:cstheme="minorHAnsi"/>
          <w:lang w:val="en-GB" w:eastAsia="en-GB"/>
        </w:rPr>
      </w:pPr>
    </w:p>
    <w:p w14:paraId="4FEB8118" w14:textId="5682E978" w:rsidR="00B55E13" w:rsidRDefault="00BF54B7" w:rsidP="00BF54B7">
      <w:pPr>
        <w:spacing w:after="0"/>
        <w:rPr>
          <w:rFonts w:asciiTheme="minorHAnsi" w:eastAsia="Calibri" w:hAnsiTheme="minorHAnsi" w:cstheme="minorHAnsi"/>
          <w:lang w:val="en-GB" w:eastAsia="en-GB"/>
        </w:rPr>
      </w:pPr>
      <w:r w:rsidRPr="00E3247A">
        <w:rPr>
          <w:rFonts w:asciiTheme="minorHAnsi" w:eastAsia="Calibri" w:hAnsiTheme="minorHAnsi" w:cstheme="minorHAnsi"/>
          <w:lang w:val="en-GB" w:eastAsia="en-GB"/>
        </w:rPr>
        <w:t>The CPD has been nationally executed under the coordination of the Ministry of Foreign Affairs and the NESDB</w:t>
      </w:r>
      <w:r w:rsidR="007F57BF">
        <w:rPr>
          <w:rFonts w:asciiTheme="minorHAnsi" w:eastAsia="Calibri" w:hAnsiTheme="minorHAnsi" w:cstheme="minorHAnsi"/>
          <w:lang w:val="en-GB" w:eastAsia="en-GB"/>
        </w:rPr>
        <w:t>. Additionally,</w:t>
      </w:r>
      <w:r w:rsidRPr="00E3247A">
        <w:rPr>
          <w:rFonts w:asciiTheme="minorHAnsi" w:eastAsia="Calibri" w:hAnsiTheme="minorHAnsi" w:cstheme="minorHAnsi"/>
          <w:lang w:val="en-GB" w:eastAsia="en-GB"/>
        </w:rPr>
        <w:t xml:space="preserve">  </w:t>
      </w:r>
      <w:r w:rsidR="00814975" w:rsidRPr="00E3247A">
        <w:rPr>
          <w:rFonts w:asciiTheme="minorHAnsi" w:eastAsia="Calibri" w:hAnsiTheme="minorHAnsi" w:cstheme="minorHAnsi"/>
          <w:lang w:val="en-GB" w:eastAsia="en-GB"/>
        </w:rPr>
        <w:t>several</w:t>
      </w:r>
      <w:r w:rsidRPr="00E3247A">
        <w:rPr>
          <w:rFonts w:asciiTheme="minorHAnsi" w:eastAsia="Calibri" w:hAnsiTheme="minorHAnsi" w:cstheme="minorHAnsi"/>
          <w:lang w:val="en-GB" w:eastAsia="en-GB"/>
        </w:rPr>
        <w:t xml:space="preserve"> partners/stakeholders have been involved in the implementation of CPD</w:t>
      </w:r>
      <w:r w:rsidR="007F57BF">
        <w:rPr>
          <w:rFonts w:asciiTheme="minorHAnsi" w:eastAsia="Calibri" w:hAnsiTheme="minorHAnsi" w:cstheme="minorHAnsi"/>
          <w:lang w:val="en-GB" w:eastAsia="en-GB"/>
        </w:rPr>
        <w:t>, namely</w:t>
      </w:r>
      <w:r w:rsidRPr="00E3247A">
        <w:rPr>
          <w:rFonts w:asciiTheme="minorHAnsi" w:eastAsia="Calibri" w:hAnsiTheme="minorHAnsi" w:cstheme="minorHAnsi"/>
          <w:lang w:val="en-GB" w:eastAsia="en-GB"/>
        </w:rPr>
        <w:t xml:space="preserve"> relevant governmental ministries and institutions at the national and sub-national levels, UN agencies, international development partners, private sector companies, </w:t>
      </w:r>
      <w:r w:rsidR="0084130A" w:rsidRPr="001564F3">
        <w:rPr>
          <w:rFonts w:ascii="Calibri" w:eastAsia="Calibri" w:hAnsi="Calibri" w:cs="Calibri"/>
        </w:rPr>
        <w:t>Civil Society Organization</w:t>
      </w:r>
      <w:r w:rsidR="0084130A">
        <w:rPr>
          <w:rFonts w:ascii="Calibri" w:eastAsia="Calibri" w:hAnsi="Calibri" w:cs="Calibri"/>
        </w:rPr>
        <w:t>s</w:t>
      </w:r>
      <w:r w:rsidR="0084130A" w:rsidRPr="00E3247A">
        <w:rPr>
          <w:rFonts w:asciiTheme="minorHAnsi" w:eastAsia="Calibri" w:hAnsiTheme="minorHAnsi" w:cstheme="minorHAnsi"/>
          <w:lang w:val="en-GB" w:eastAsia="en-GB"/>
        </w:rPr>
        <w:t xml:space="preserve"> </w:t>
      </w:r>
      <w:r w:rsidR="0084130A">
        <w:rPr>
          <w:rFonts w:asciiTheme="minorHAnsi" w:eastAsia="Calibri" w:hAnsiTheme="minorHAnsi" w:cstheme="minorHAnsi"/>
          <w:lang w:val="en-GB" w:eastAsia="en-GB"/>
        </w:rPr>
        <w:t>(</w:t>
      </w:r>
      <w:r w:rsidRPr="00E3247A">
        <w:rPr>
          <w:rFonts w:asciiTheme="minorHAnsi" w:eastAsia="Calibri" w:hAnsiTheme="minorHAnsi" w:cstheme="minorHAnsi"/>
          <w:lang w:val="en-GB" w:eastAsia="en-GB"/>
        </w:rPr>
        <w:t>CSOs</w:t>
      </w:r>
      <w:r w:rsidR="0084130A">
        <w:rPr>
          <w:rFonts w:asciiTheme="minorHAnsi" w:eastAsia="Calibri" w:hAnsiTheme="minorHAnsi" w:cstheme="minorHAnsi"/>
          <w:lang w:val="en-GB" w:eastAsia="en-GB"/>
        </w:rPr>
        <w:t>)</w:t>
      </w:r>
      <w:r w:rsidRPr="00E3247A">
        <w:rPr>
          <w:rFonts w:asciiTheme="minorHAnsi" w:eastAsia="Calibri" w:hAnsiTheme="minorHAnsi" w:cstheme="minorHAnsi"/>
          <w:lang w:val="en-GB" w:eastAsia="en-GB"/>
        </w:rPr>
        <w:t xml:space="preserve">, academia and communities, including women, youth and marginalized groups. </w:t>
      </w:r>
    </w:p>
    <w:p w14:paraId="57A48476" w14:textId="2B97D9E8" w:rsidR="00B55E13" w:rsidRDefault="00B55E13" w:rsidP="00BF54B7">
      <w:pPr>
        <w:spacing w:after="0"/>
        <w:rPr>
          <w:rFonts w:asciiTheme="minorHAnsi" w:eastAsia="Calibri" w:hAnsiTheme="minorHAnsi" w:cstheme="minorHAnsi"/>
          <w:lang w:val="en-GB" w:eastAsia="en-GB"/>
        </w:rPr>
      </w:pPr>
    </w:p>
    <w:p w14:paraId="68BDA839" w14:textId="77439122" w:rsidR="00BF54B7" w:rsidRPr="00E3247A" w:rsidRDefault="00BF54B7" w:rsidP="00BF54B7">
      <w:pPr>
        <w:spacing w:after="0"/>
        <w:rPr>
          <w:rFonts w:asciiTheme="minorHAnsi" w:eastAsia="Calibri" w:hAnsiTheme="minorHAnsi" w:cstheme="minorHAnsi"/>
          <w:lang w:val="en-GB" w:eastAsia="en-GB"/>
        </w:rPr>
      </w:pPr>
      <w:r w:rsidRPr="00E3247A">
        <w:rPr>
          <w:rFonts w:asciiTheme="minorHAnsi" w:eastAsia="Calibri" w:hAnsiTheme="minorHAnsi" w:cstheme="minorHAnsi"/>
          <w:lang w:val="en-GB" w:eastAsia="en-GB"/>
        </w:rPr>
        <w:t xml:space="preserve">The CPD evaluation exercise was conducted in accordance with UNDP Evaluation Guidelines (2019) and </w:t>
      </w:r>
      <w:r w:rsidR="007F57BF">
        <w:rPr>
          <w:rFonts w:asciiTheme="minorHAnsi" w:eastAsia="Calibri" w:hAnsiTheme="minorHAnsi" w:cstheme="minorHAnsi"/>
          <w:lang w:val="en-GB" w:eastAsia="en-GB"/>
        </w:rPr>
        <w:t>United Nations Evaluation Group (</w:t>
      </w:r>
      <w:r w:rsidRPr="00E3247A">
        <w:rPr>
          <w:rFonts w:asciiTheme="minorHAnsi" w:eastAsia="Calibri" w:hAnsiTheme="minorHAnsi" w:cstheme="minorHAnsi"/>
          <w:lang w:val="en-GB" w:eastAsia="en-GB"/>
        </w:rPr>
        <w:t>UNEG</w:t>
      </w:r>
      <w:r w:rsidR="007F57BF">
        <w:rPr>
          <w:rFonts w:asciiTheme="minorHAnsi" w:eastAsia="Calibri" w:hAnsiTheme="minorHAnsi" w:cstheme="minorHAnsi"/>
          <w:lang w:val="en-GB" w:eastAsia="en-GB"/>
        </w:rPr>
        <w:t>)</w:t>
      </w:r>
      <w:r w:rsidRPr="00E3247A">
        <w:rPr>
          <w:rFonts w:asciiTheme="minorHAnsi" w:eastAsia="Calibri" w:hAnsiTheme="minorHAnsi" w:cstheme="minorHAnsi"/>
          <w:lang w:val="en-GB" w:eastAsia="en-GB"/>
        </w:rPr>
        <w:t xml:space="preserve"> norms and standards. The evaluation process consisted of five standard evaluation steps</w:t>
      </w:r>
      <w:r w:rsidR="007F57BF">
        <w:rPr>
          <w:rFonts w:asciiTheme="minorHAnsi" w:eastAsia="Calibri" w:hAnsiTheme="minorHAnsi" w:cstheme="minorHAnsi"/>
          <w:lang w:val="en-GB" w:eastAsia="en-GB"/>
        </w:rPr>
        <w:t>:</w:t>
      </w:r>
      <w:r w:rsidRPr="00E3247A">
        <w:rPr>
          <w:rFonts w:asciiTheme="minorHAnsi" w:eastAsia="Calibri" w:hAnsiTheme="minorHAnsi" w:cstheme="minorHAnsi"/>
          <w:lang w:val="en-GB" w:eastAsia="en-GB"/>
        </w:rPr>
        <w:t xml:space="preserve"> 1) Evaluation Questions, 2) Evaluation Design, 3) Data Collection Methods, 4) Data Analysis and 5) Presentation and Reporting. The evaluation used the standard criteria of Relevance, Effectiveness, Efficiency and Sustainability to assess the overall CPD progress and performance, including the cross cutting themes of gender equality and human rights.</w:t>
      </w:r>
    </w:p>
    <w:p w14:paraId="4EEB81D3" w14:textId="77777777" w:rsidR="00BF54B7" w:rsidRPr="00E3247A" w:rsidRDefault="00BF54B7" w:rsidP="00BF54B7">
      <w:pPr>
        <w:spacing w:after="0"/>
        <w:rPr>
          <w:rFonts w:asciiTheme="minorHAnsi" w:eastAsia="Calibri" w:hAnsiTheme="minorHAnsi" w:cstheme="minorHAnsi"/>
          <w:lang w:val="en-GB" w:eastAsia="en-GB"/>
        </w:rPr>
      </w:pPr>
    </w:p>
    <w:p w14:paraId="5A36BE9A" w14:textId="79CE6C1C" w:rsidR="00B55E13" w:rsidRDefault="0084130A" w:rsidP="00BF54B7">
      <w:pPr>
        <w:spacing w:after="0"/>
        <w:rPr>
          <w:rFonts w:asciiTheme="minorHAnsi" w:eastAsia="Calibri" w:hAnsiTheme="minorHAnsi" w:cstheme="minorHAnsi"/>
          <w:lang w:val="en-GB" w:eastAsia="en-GB"/>
        </w:rPr>
      </w:pPr>
      <w:r>
        <w:rPr>
          <w:rFonts w:asciiTheme="minorHAnsi" w:eastAsia="Calibri" w:hAnsiTheme="minorHAnsi" w:cstheme="minorHAnsi"/>
          <w:lang w:val="en-GB" w:eastAsia="en-GB"/>
        </w:rPr>
        <w:t>A m</w:t>
      </w:r>
      <w:r w:rsidR="00BF54B7" w:rsidRPr="00E3247A">
        <w:rPr>
          <w:rFonts w:asciiTheme="minorHAnsi" w:eastAsia="Calibri" w:hAnsiTheme="minorHAnsi" w:cstheme="minorHAnsi"/>
          <w:lang w:val="en-GB" w:eastAsia="en-GB"/>
        </w:rPr>
        <w:t xml:space="preserve">ixed method approach was adopted using </w:t>
      </w:r>
      <w:r>
        <w:rPr>
          <w:rFonts w:asciiTheme="minorHAnsi" w:eastAsia="Calibri" w:hAnsiTheme="minorHAnsi" w:cstheme="minorHAnsi"/>
          <w:lang w:val="en-GB" w:eastAsia="en-GB"/>
        </w:rPr>
        <w:t xml:space="preserve">a </w:t>
      </w:r>
      <w:r w:rsidR="00BF54B7" w:rsidRPr="00E3247A">
        <w:rPr>
          <w:rFonts w:asciiTheme="minorHAnsi" w:eastAsia="Calibri" w:hAnsiTheme="minorHAnsi" w:cstheme="minorHAnsi"/>
          <w:lang w:val="en-GB" w:eastAsia="en-GB"/>
        </w:rPr>
        <w:t>range of qualitative and quantitative data collection and analysis methods. Required data was collected through review of programme documents and secondary sources, key informant’s interviews and focus group discussions. In total</w:t>
      </w:r>
      <w:r>
        <w:rPr>
          <w:rFonts w:asciiTheme="minorHAnsi" w:eastAsia="Calibri" w:hAnsiTheme="minorHAnsi" w:cstheme="minorHAnsi"/>
          <w:lang w:val="en-GB" w:eastAsia="en-GB"/>
        </w:rPr>
        <w:t>,</w:t>
      </w:r>
      <w:r w:rsidR="00BF54B7" w:rsidRPr="00E3247A">
        <w:rPr>
          <w:rFonts w:asciiTheme="minorHAnsi" w:eastAsia="Calibri" w:hAnsiTheme="minorHAnsi" w:cstheme="minorHAnsi"/>
          <w:lang w:val="en-GB" w:eastAsia="en-GB"/>
        </w:rPr>
        <w:t xml:space="preserve"> 62 key informants (36 women and 26 men) among stakeholders were interviewed individually or in groups through online meetings</w:t>
      </w:r>
      <w:r>
        <w:rPr>
          <w:rFonts w:asciiTheme="minorHAnsi" w:eastAsia="Calibri" w:hAnsiTheme="minorHAnsi" w:cstheme="minorHAnsi"/>
          <w:lang w:val="en-GB" w:eastAsia="en-GB"/>
        </w:rPr>
        <w:t>,</w:t>
      </w:r>
      <w:r w:rsidR="00BF54B7" w:rsidRPr="00E3247A">
        <w:rPr>
          <w:rFonts w:asciiTheme="minorHAnsi" w:eastAsia="Calibri" w:hAnsiTheme="minorHAnsi" w:cstheme="minorHAnsi"/>
          <w:lang w:val="en-GB" w:eastAsia="en-GB"/>
        </w:rPr>
        <w:t xml:space="preserve"> using mostly </w:t>
      </w:r>
      <w:r w:rsidR="00111259">
        <w:rPr>
          <w:rFonts w:asciiTheme="minorHAnsi" w:eastAsia="Calibri" w:hAnsiTheme="minorHAnsi" w:cstheme="minorHAnsi"/>
          <w:lang w:val="en-GB" w:eastAsia="en-GB"/>
        </w:rPr>
        <w:t>Z</w:t>
      </w:r>
      <w:r w:rsidR="00BF54B7" w:rsidRPr="00E3247A">
        <w:rPr>
          <w:rFonts w:asciiTheme="minorHAnsi" w:eastAsia="Calibri" w:hAnsiTheme="minorHAnsi" w:cstheme="minorHAnsi"/>
          <w:lang w:val="en-GB" w:eastAsia="en-GB"/>
        </w:rPr>
        <w:t>oom. The</w:t>
      </w:r>
      <w:r>
        <w:rPr>
          <w:rFonts w:asciiTheme="minorHAnsi" w:eastAsia="Calibri" w:hAnsiTheme="minorHAnsi" w:cstheme="minorHAnsi"/>
          <w:lang w:val="en-GB" w:eastAsia="en-GB"/>
        </w:rPr>
        <w:t xml:space="preserve"> informants </w:t>
      </w:r>
      <w:r w:rsidR="00BF54B7" w:rsidRPr="00E3247A">
        <w:rPr>
          <w:rFonts w:asciiTheme="minorHAnsi" w:eastAsia="Calibri" w:hAnsiTheme="minorHAnsi" w:cstheme="minorHAnsi"/>
          <w:lang w:val="en-GB" w:eastAsia="en-GB"/>
        </w:rPr>
        <w:t xml:space="preserve"> </w:t>
      </w:r>
      <w:r>
        <w:rPr>
          <w:rFonts w:asciiTheme="minorHAnsi" w:eastAsia="Calibri" w:hAnsiTheme="minorHAnsi" w:cstheme="minorHAnsi"/>
          <w:lang w:val="en-GB" w:eastAsia="en-GB"/>
        </w:rPr>
        <w:t xml:space="preserve"> consisted of </w:t>
      </w:r>
      <w:r w:rsidR="00BF54B7" w:rsidRPr="00E3247A">
        <w:rPr>
          <w:rFonts w:asciiTheme="minorHAnsi" w:eastAsia="Calibri" w:hAnsiTheme="minorHAnsi" w:cstheme="minorHAnsi"/>
          <w:lang w:val="en-GB" w:eastAsia="en-GB"/>
        </w:rPr>
        <w:t>officials of UNDP Country and Regional Offices, Governmental Institutions, UN Agencies, Donors/Development partners, Private Sector, Academia and CSOs. In addition, 23 beneficiaries from vulnerable groups like sex workers, LGBT</w:t>
      </w:r>
      <w:r w:rsidR="00527BED">
        <w:rPr>
          <w:rFonts w:asciiTheme="minorHAnsi" w:eastAsia="Calibri" w:hAnsiTheme="minorHAnsi" w:cstheme="minorHAnsi"/>
          <w:lang w:val="en-GB" w:eastAsia="en-GB"/>
        </w:rPr>
        <w:t>I</w:t>
      </w:r>
      <w:r w:rsidR="00BF54B7" w:rsidRPr="00E3247A">
        <w:rPr>
          <w:rFonts w:asciiTheme="minorHAnsi" w:eastAsia="Calibri" w:hAnsiTheme="minorHAnsi" w:cstheme="minorHAnsi"/>
          <w:lang w:val="en-GB" w:eastAsia="en-GB"/>
        </w:rPr>
        <w:t xml:space="preserve"> people and people with </w:t>
      </w:r>
      <w:r w:rsidR="00BF54B7" w:rsidRPr="00E3247A">
        <w:rPr>
          <w:rFonts w:asciiTheme="minorHAnsi" w:eastAsia="Calibri" w:hAnsiTheme="minorHAnsi" w:cstheme="minorHAnsi"/>
          <w:lang w:val="en-GB" w:eastAsia="en-GB"/>
        </w:rPr>
        <w:lastRenderedPageBreak/>
        <w:t xml:space="preserve">disabilities, were </w:t>
      </w:r>
      <w:r>
        <w:rPr>
          <w:rFonts w:asciiTheme="minorHAnsi" w:eastAsia="Calibri" w:hAnsiTheme="minorHAnsi" w:cstheme="minorHAnsi"/>
          <w:lang w:val="en-GB" w:eastAsia="en-GB"/>
        </w:rPr>
        <w:t xml:space="preserve">contacted </w:t>
      </w:r>
      <w:r w:rsidR="00BF54B7" w:rsidRPr="00E3247A">
        <w:rPr>
          <w:rFonts w:asciiTheme="minorHAnsi" w:eastAsia="Calibri" w:hAnsiTheme="minorHAnsi" w:cstheme="minorHAnsi"/>
          <w:lang w:val="en-GB" w:eastAsia="en-GB"/>
        </w:rPr>
        <w:t>by the national consultant in Bangkok and Phuket areas. Acquired data was accordingly analysed</w:t>
      </w:r>
      <w:r w:rsidR="00814975">
        <w:rPr>
          <w:rFonts w:asciiTheme="minorHAnsi" w:eastAsia="Calibri" w:hAnsiTheme="minorHAnsi" w:cstheme="minorHAnsi"/>
          <w:lang w:val="en-GB" w:eastAsia="en-GB"/>
        </w:rPr>
        <w:t>,</w:t>
      </w:r>
      <w:r w:rsidR="00BF54B7" w:rsidRPr="00E3247A">
        <w:rPr>
          <w:rFonts w:asciiTheme="minorHAnsi" w:eastAsia="Calibri" w:hAnsiTheme="minorHAnsi" w:cstheme="minorHAnsi"/>
          <w:lang w:val="en-GB" w:eastAsia="en-GB"/>
        </w:rPr>
        <w:t xml:space="preserve"> both qualitatively and quantitatively. </w:t>
      </w:r>
    </w:p>
    <w:p w14:paraId="18B0E7A1" w14:textId="16E934D7" w:rsidR="0045466B" w:rsidRPr="0045466B" w:rsidRDefault="0045466B" w:rsidP="0045466B">
      <w:pPr>
        <w:spacing w:after="0"/>
        <w:rPr>
          <w:rFonts w:asciiTheme="minorHAnsi" w:eastAsia="Calibri" w:hAnsiTheme="minorHAnsi" w:cstheme="minorHAnsi"/>
          <w:lang w:val="en-GB" w:eastAsia="en-GB"/>
        </w:rPr>
      </w:pPr>
      <w:r>
        <w:rPr>
          <w:rFonts w:ascii="Calibri" w:eastAsia="Calibri" w:hAnsi="Calibri" w:cs="Calibri"/>
          <w:noProof/>
          <w:color w:val="FF0000"/>
        </w:rPr>
        <w:drawing>
          <wp:anchor distT="0" distB="0" distL="114300" distR="114300" simplePos="0" relativeHeight="251658247" behindDoc="1" locked="0" layoutInCell="1" allowOverlap="1" wp14:anchorId="5304F64C" wp14:editId="13AFED3D">
            <wp:simplePos x="0" y="0"/>
            <wp:positionH relativeFrom="column">
              <wp:posOffset>2688590</wp:posOffset>
            </wp:positionH>
            <wp:positionV relativeFrom="paragraph">
              <wp:posOffset>62230</wp:posOffset>
            </wp:positionV>
            <wp:extent cx="3145790" cy="2165350"/>
            <wp:effectExtent l="38100" t="38100" r="92710" b="101600"/>
            <wp:wrapTight wrapText="bothSides">
              <wp:wrapPolygon edited="0">
                <wp:start x="0" y="-380"/>
                <wp:lineTo x="-262" y="-190"/>
                <wp:lineTo x="-262" y="21853"/>
                <wp:lineTo x="0" y="22423"/>
                <wp:lineTo x="21844" y="22423"/>
                <wp:lineTo x="22106" y="21283"/>
                <wp:lineTo x="22106" y="2850"/>
                <wp:lineTo x="21844" y="0"/>
                <wp:lineTo x="21844" y="-380"/>
                <wp:lineTo x="0" y="-38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5790" cy="2165350"/>
                    </a:xfrm>
                    <a:prstGeom prst="rect">
                      <a:avLst/>
                    </a:prstGeom>
                    <a:noFill/>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B55E13">
        <w:rPr>
          <w:rFonts w:asciiTheme="minorHAnsi" w:eastAsia="Calibri" w:hAnsiTheme="minorHAnsi" w:cstheme="minorHAnsi"/>
          <w:b/>
          <w:i/>
          <w:lang w:val="en-GB" w:eastAsia="en-GB"/>
        </w:rPr>
        <w:t>The total original estimated budget of CPD was $ 55.3 Million, out of which around $ 43.1 Million were mobilized from various sources,</w:t>
      </w:r>
      <w:r>
        <w:rPr>
          <w:rFonts w:asciiTheme="minorHAnsi" w:eastAsia="Calibri" w:hAnsiTheme="minorHAnsi" w:cstheme="minorHAnsi"/>
          <w:b/>
          <w:i/>
          <w:lang w:val="en-GB" w:eastAsia="en-GB"/>
        </w:rPr>
        <w:t xml:space="preserve"> mostly vertical funds</w:t>
      </w:r>
      <w:r w:rsidR="0084130A">
        <w:rPr>
          <w:rFonts w:asciiTheme="minorHAnsi" w:eastAsia="Calibri" w:hAnsiTheme="minorHAnsi" w:cstheme="minorHAnsi"/>
          <w:b/>
          <w:i/>
          <w:lang w:val="en-GB" w:eastAsia="en-GB"/>
        </w:rPr>
        <w:t>.</w:t>
      </w:r>
      <w:r w:rsidRPr="00B55E13">
        <w:rPr>
          <w:rFonts w:asciiTheme="minorHAnsi" w:eastAsia="Calibri" w:hAnsiTheme="minorHAnsi" w:cstheme="minorHAnsi"/>
          <w:b/>
          <w:i/>
          <w:lang w:val="en-GB" w:eastAsia="en-GB"/>
        </w:rPr>
        <w:t xml:space="preserve"> </w:t>
      </w:r>
      <w:r w:rsidR="0084130A">
        <w:rPr>
          <w:rFonts w:asciiTheme="minorHAnsi" w:eastAsia="Calibri" w:hAnsiTheme="minorHAnsi" w:cstheme="minorHAnsi"/>
          <w:b/>
          <w:i/>
          <w:lang w:val="en-GB" w:eastAsia="en-GB"/>
        </w:rPr>
        <w:t>O</w:t>
      </w:r>
      <w:r w:rsidR="00A63624">
        <w:rPr>
          <w:rFonts w:asciiTheme="minorHAnsi" w:eastAsia="Calibri" w:hAnsiTheme="minorHAnsi" w:cstheme="minorHAnsi"/>
          <w:b/>
          <w:i/>
          <w:lang w:val="en-GB" w:eastAsia="en-GB"/>
        </w:rPr>
        <w:t xml:space="preserve">verall </w:t>
      </w:r>
      <w:r>
        <w:rPr>
          <w:rFonts w:asciiTheme="minorHAnsi" w:eastAsia="Calibri" w:hAnsiTheme="minorHAnsi" w:cstheme="minorHAnsi"/>
          <w:b/>
          <w:i/>
          <w:lang w:val="en-GB" w:eastAsia="en-GB"/>
        </w:rPr>
        <w:t xml:space="preserve">there was </w:t>
      </w:r>
      <w:r w:rsidR="00A63624">
        <w:rPr>
          <w:rFonts w:asciiTheme="minorHAnsi" w:eastAsia="Calibri" w:hAnsiTheme="minorHAnsi" w:cstheme="minorHAnsi"/>
          <w:b/>
          <w:i/>
          <w:lang w:val="en-GB" w:eastAsia="en-GB"/>
        </w:rPr>
        <w:t xml:space="preserve">a </w:t>
      </w:r>
      <w:r w:rsidRPr="00B55E13">
        <w:rPr>
          <w:rFonts w:asciiTheme="minorHAnsi" w:eastAsia="Calibri" w:hAnsiTheme="minorHAnsi" w:cstheme="minorHAnsi"/>
          <w:b/>
          <w:i/>
          <w:lang w:val="en-GB" w:eastAsia="en-GB"/>
        </w:rPr>
        <w:t xml:space="preserve">short fall of 22%. </w:t>
      </w:r>
      <w:r w:rsidR="00A63624">
        <w:rPr>
          <w:rFonts w:asciiTheme="minorHAnsi" w:eastAsia="Calibri" w:hAnsiTheme="minorHAnsi" w:cstheme="minorHAnsi"/>
          <w:b/>
          <w:i/>
          <w:lang w:val="en-GB" w:eastAsia="en-GB"/>
        </w:rPr>
        <w:t>During 2017-2020, t</w:t>
      </w:r>
      <w:r w:rsidRPr="00B55E13">
        <w:rPr>
          <w:rFonts w:asciiTheme="minorHAnsi" w:eastAsia="Calibri" w:hAnsiTheme="minorHAnsi" w:cstheme="minorHAnsi"/>
          <w:b/>
          <w:i/>
          <w:lang w:val="en-GB" w:eastAsia="en-GB"/>
        </w:rPr>
        <w:t>he CPD has utilized ar</w:t>
      </w:r>
      <w:r w:rsidR="00A63624">
        <w:rPr>
          <w:rFonts w:asciiTheme="minorHAnsi" w:eastAsia="Calibri" w:hAnsiTheme="minorHAnsi" w:cstheme="minorHAnsi"/>
          <w:b/>
          <w:i/>
          <w:lang w:val="en-GB" w:eastAsia="en-GB"/>
        </w:rPr>
        <w:t>ound $ 30.1 Million,</w:t>
      </w:r>
      <w:r w:rsidRPr="00B55E13">
        <w:rPr>
          <w:rFonts w:asciiTheme="minorHAnsi" w:eastAsia="Calibri" w:hAnsiTheme="minorHAnsi" w:cstheme="minorHAnsi"/>
          <w:b/>
          <w:i/>
          <w:lang w:val="en-GB" w:eastAsia="en-GB"/>
        </w:rPr>
        <w:t xml:space="preserve"> which is around 70% of the total available programme resources.</w:t>
      </w:r>
      <w:r w:rsidR="00A63624">
        <w:rPr>
          <w:rFonts w:asciiTheme="minorHAnsi" w:eastAsia="Calibri" w:hAnsiTheme="minorHAnsi" w:cstheme="minorHAnsi"/>
          <w:b/>
          <w:i/>
          <w:lang w:val="en-GB" w:eastAsia="en-GB"/>
        </w:rPr>
        <w:t xml:space="preserve"> Overall</w:t>
      </w:r>
      <w:r w:rsidR="0084130A">
        <w:rPr>
          <w:rFonts w:asciiTheme="minorHAnsi" w:eastAsia="Calibri" w:hAnsiTheme="minorHAnsi" w:cstheme="minorHAnsi"/>
          <w:b/>
          <w:i/>
          <w:lang w:val="en-GB" w:eastAsia="en-GB"/>
        </w:rPr>
        <w:t>,</w:t>
      </w:r>
      <w:r w:rsidR="00A63624">
        <w:rPr>
          <w:rFonts w:asciiTheme="minorHAnsi" w:eastAsia="Calibri" w:hAnsiTheme="minorHAnsi" w:cstheme="minorHAnsi"/>
          <w:b/>
          <w:i/>
          <w:lang w:val="en-GB" w:eastAsia="en-GB"/>
        </w:rPr>
        <w:t xml:space="preserve"> UNDP remains the fifth biggest contributor to UNPAF and share</w:t>
      </w:r>
      <w:r w:rsidR="007A2EA8">
        <w:rPr>
          <w:rFonts w:asciiTheme="minorHAnsi" w:eastAsia="Calibri" w:hAnsiTheme="minorHAnsi" w:cstheme="minorHAnsi"/>
          <w:b/>
          <w:i/>
          <w:lang w:val="en-GB" w:eastAsia="en-GB"/>
        </w:rPr>
        <w:t>d</w:t>
      </w:r>
      <w:r w:rsidR="00A63624">
        <w:rPr>
          <w:rFonts w:asciiTheme="minorHAnsi" w:eastAsia="Calibri" w:hAnsiTheme="minorHAnsi" w:cstheme="minorHAnsi"/>
          <w:b/>
          <w:i/>
          <w:lang w:val="en-GB" w:eastAsia="en-GB"/>
        </w:rPr>
        <w:t xml:space="preserve"> around 10% of the total UNPAF spending during 2017-2020. </w:t>
      </w:r>
      <w:r w:rsidRPr="00B55E13">
        <w:rPr>
          <w:rFonts w:asciiTheme="minorHAnsi" w:eastAsia="Calibri" w:hAnsiTheme="minorHAnsi" w:cstheme="minorHAnsi"/>
          <w:b/>
          <w:i/>
          <w:lang w:val="en-GB" w:eastAsia="en-GB"/>
        </w:rPr>
        <w:t xml:space="preserve"> </w:t>
      </w:r>
    </w:p>
    <w:p w14:paraId="09C3A470" w14:textId="06FFF5C4" w:rsidR="0045466B" w:rsidRDefault="0045466B" w:rsidP="00BF54B7">
      <w:pPr>
        <w:spacing w:after="0"/>
        <w:rPr>
          <w:rFonts w:asciiTheme="minorHAnsi" w:eastAsia="Calibri" w:hAnsiTheme="minorHAnsi" w:cstheme="minorHAnsi"/>
          <w:lang w:val="en-GB" w:eastAsia="en-GB"/>
        </w:rPr>
      </w:pPr>
    </w:p>
    <w:p w14:paraId="3C79409B" w14:textId="0B095093" w:rsidR="002619AD" w:rsidRPr="0045466B" w:rsidRDefault="002619AD" w:rsidP="002619AD">
      <w:pPr>
        <w:spacing w:after="0"/>
        <w:contextualSpacing/>
        <w:rPr>
          <w:rFonts w:asciiTheme="minorHAnsi" w:eastAsia="Calibri" w:hAnsiTheme="minorHAnsi" w:cstheme="minorHAnsi"/>
          <w:b/>
          <w:color w:val="365F91" w:themeColor="accent1" w:themeShade="BF"/>
          <w:u w:val="single"/>
          <w:lang w:val="en-GB" w:eastAsia="en-GB"/>
        </w:rPr>
      </w:pPr>
      <w:r w:rsidRPr="0045466B">
        <w:rPr>
          <w:rFonts w:asciiTheme="minorHAnsi" w:eastAsia="Calibri" w:hAnsiTheme="minorHAnsi" w:cstheme="minorHAnsi"/>
          <w:b/>
          <w:color w:val="365F91" w:themeColor="accent1" w:themeShade="BF"/>
          <w:u w:val="single"/>
          <w:lang w:val="en-GB" w:eastAsia="en-GB"/>
        </w:rPr>
        <w:t xml:space="preserve">Main Conclusions </w:t>
      </w:r>
    </w:p>
    <w:p w14:paraId="12B05A4B" w14:textId="77777777" w:rsidR="002619AD" w:rsidRPr="002619AD" w:rsidRDefault="002619AD" w:rsidP="002619AD">
      <w:pPr>
        <w:spacing w:after="0"/>
        <w:contextualSpacing/>
        <w:rPr>
          <w:rFonts w:asciiTheme="minorHAnsi" w:eastAsia="Calibri" w:hAnsiTheme="minorHAnsi" w:cstheme="minorHAnsi"/>
          <w:lang w:val="en-GB" w:eastAsia="en-GB"/>
        </w:rPr>
      </w:pPr>
      <w:r w:rsidRPr="002619AD">
        <w:rPr>
          <w:rFonts w:asciiTheme="minorHAnsi" w:eastAsia="Calibri" w:hAnsiTheme="minorHAnsi" w:cstheme="minorHAnsi"/>
          <w:lang w:val="en-GB" w:eastAsia="en-GB"/>
        </w:rPr>
        <w:t xml:space="preserve"> </w:t>
      </w:r>
    </w:p>
    <w:p w14:paraId="1284BCE0" w14:textId="5AE05B4D" w:rsidR="002619AD" w:rsidRPr="002619AD" w:rsidRDefault="002619AD" w:rsidP="002619AD">
      <w:pPr>
        <w:spacing w:after="0"/>
        <w:contextualSpacing/>
        <w:rPr>
          <w:rFonts w:asciiTheme="minorHAnsi" w:eastAsia="Calibri" w:hAnsiTheme="minorHAnsi" w:cstheme="minorHAnsi"/>
          <w:lang w:val="en-GB" w:eastAsia="en-GB"/>
        </w:rPr>
      </w:pPr>
      <w:r>
        <w:rPr>
          <w:rFonts w:asciiTheme="minorHAnsi" w:eastAsia="Calibri" w:hAnsiTheme="minorHAnsi" w:cstheme="minorHAnsi"/>
          <w:lang w:val="en-GB" w:eastAsia="en-GB"/>
        </w:rPr>
        <w:t>UNDP has</w:t>
      </w:r>
      <w:r w:rsidRPr="002619AD">
        <w:rPr>
          <w:rFonts w:asciiTheme="minorHAnsi" w:eastAsia="Calibri" w:hAnsiTheme="minorHAnsi" w:cstheme="minorHAnsi"/>
          <w:lang w:val="en-GB" w:eastAsia="en-GB"/>
        </w:rPr>
        <w:t xml:space="preserve"> made considerable contributions to the joint UNPAF outcome. Overall</w:t>
      </w:r>
      <w:r w:rsidR="00814975">
        <w:rPr>
          <w:rFonts w:asciiTheme="minorHAnsi" w:eastAsia="Calibri" w:hAnsiTheme="minorHAnsi" w:cstheme="minorHAnsi"/>
          <w:lang w:val="en-GB" w:eastAsia="en-GB"/>
        </w:rPr>
        <w:t>,</w:t>
      </w:r>
      <w:r w:rsidRPr="002619AD">
        <w:rPr>
          <w:rFonts w:asciiTheme="minorHAnsi" w:eastAsia="Calibri" w:hAnsiTheme="minorHAnsi" w:cstheme="minorHAnsi"/>
          <w:lang w:val="en-GB" w:eastAsia="en-GB"/>
        </w:rPr>
        <w:t xml:space="preserve"> CPD mandate and interventions were found fully aligned with national plans and priorities. </w:t>
      </w:r>
      <w:r w:rsidR="00814975">
        <w:rPr>
          <w:rFonts w:asciiTheme="minorHAnsi" w:eastAsia="Calibri" w:hAnsiTheme="minorHAnsi" w:cstheme="minorHAnsi"/>
          <w:lang w:val="en-GB" w:eastAsia="en-GB"/>
        </w:rPr>
        <w:t>The m</w:t>
      </w:r>
      <w:r w:rsidRPr="002619AD">
        <w:rPr>
          <w:rFonts w:asciiTheme="minorHAnsi" w:eastAsia="Calibri" w:hAnsiTheme="minorHAnsi" w:cstheme="minorHAnsi"/>
          <w:lang w:val="en-GB" w:eastAsia="en-GB"/>
        </w:rPr>
        <w:t>ost promising contributions were made in the areas of sustainable policy making, capacity building, natural resource management and climate change</w:t>
      </w:r>
      <w:r w:rsidR="00814975">
        <w:rPr>
          <w:rFonts w:asciiTheme="minorHAnsi" w:eastAsia="Calibri" w:hAnsiTheme="minorHAnsi" w:cstheme="minorHAnsi"/>
          <w:lang w:val="en-GB" w:eastAsia="en-GB"/>
        </w:rPr>
        <w:t>.</w:t>
      </w:r>
      <w:r w:rsidRPr="002619AD">
        <w:rPr>
          <w:rFonts w:asciiTheme="minorHAnsi" w:eastAsia="Calibri" w:hAnsiTheme="minorHAnsi" w:cstheme="minorHAnsi"/>
          <w:lang w:val="en-GB" w:eastAsia="en-GB"/>
        </w:rPr>
        <w:t xml:space="preserve"> </w:t>
      </w:r>
      <w:r w:rsidR="00814975">
        <w:rPr>
          <w:rFonts w:asciiTheme="minorHAnsi" w:eastAsia="Calibri" w:hAnsiTheme="minorHAnsi" w:cstheme="minorHAnsi"/>
          <w:lang w:val="en-GB" w:eastAsia="en-GB"/>
        </w:rPr>
        <w:t xml:space="preserve">This </w:t>
      </w:r>
      <w:r w:rsidRPr="002619AD">
        <w:rPr>
          <w:rFonts w:asciiTheme="minorHAnsi" w:eastAsia="Calibri" w:hAnsiTheme="minorHAnsi" w:cstheme="minorHAnsi"/>
          <w:lang w:val="en-GB" w:eastAsia="en-GB"/>
        </w:rPr>
        <w:t>consumed around 62% of the total available resources. Overall</w:t>
      </w:r>
      <w:r w:rsidR="0084130A">
        <w:rPr>
          <w:rFonts w:asciiTheme="minorHAnsi" w:eastAsia="Calibri" w:hAnsiTheme="minorHAnsi" w:cstheme="minorHAnsi"/>
          <w:lang w:val="en-GB" w:eastAsia="en-GB"/>
        </w:rPr>
        <w:t>,</w:t>
      </w:r>
      <w:r w:rsidRPr="002619AD">
        <w:rPr>
          <w:rFonts w:asciiTheme="minorHAnsi" w:eastAsia="Calibri" w:hAnsiTheme="minorHAnsi" w:cstheme="minorHAnsi"/>
          <w:lang w:val="en-GB" w:eastAsia="en-GB"/>
        </w:rPr>
        <w:t xml:space="preserve"> these interventions helped in strengthening the institutional capacities in innovative biodiversity conservation approaches and helped in improving overall coordination, legal frameworks and enforcement mechanisms for bio-diversity conservation</w:t>
      </w:r>
      <w:r>
        <w:rPr>
          <w:rFonts w:asciiTheme="minorHAnsi" w:eastAsia="Calibri" w:hAnsiTheme="minorHAnsi" w:cstheme="minorHAnsi"/>
          <w:lang w:val="en-GB" w:eastAsia="en-GB"/>
        </w:rPr>
        <w:t xml:space="preserve"> and natural resource. CPD initiatives have</w:t>
      </w:r>
      <w:r w:rsidRPr="002619AD">
        <w:rPr>
          <w:rFonts w:asciiTheme="minorHAnsi" w:eastAsia="Calibri" w:hAnsiTheme="minorHAnsi" w:cstheme="minorHAnsi"/>
          <w:lang w:val="en-GB" w:eastAsia="en-GB"/>
        </w:rPr>
        <w:t xml:space="preserve"> handsomely contributed in the reduction of GHGs </w:t>
      </w:r>
      <w:r>
        <w:rPr>
          <w:rFonts w:asciiTheme="minorHAnsi" w:eastAsia="Calibri" w:hAnsiTheme="minorHAnsi" w:cstheme="minorHAnsi"/>
          <w:lang w:val="en-GB" w:eastAsia="en-GB"/>
        </w:rPr>
        <w:t xml:space="preserve">in </w:t>
      </w:r>
      <w:r w:rsidRPr="002619AD">
        <w:rPr>
          <w:rFonts w:asciiTheme="minorHAnsi" w:eastAsia="Calibri" w:hAnsiTheme="minorHAnsi" w:cstheme="minorHAnsi"/>
          <w:lang w:val="en-GB" w:eastAsia="en-GB"/>
        </w:rPr>
        <w:t>energy and transport sectors.</w:t>
      </w:r>
    </w:p>
    <w:p w14:paraId="094E97BF" w14:textId="77777777" w:rsidR="002619AD" w:rsidRPr="002619AD" w:rsidRDefault="002619AD" w:rsidP="002619AD">
      <w:pPr>
        <w:spacing w:after="0"/>
        <w:contextualSpacing/>
        <w:rPr>
          <w:rFonts w:asciiTheme="minorHAnsi" w:eastAsia="Calibri" w:hAnsiTheme="minorHAnsi" w:cstheme="minorHAnsi"/>
          <w:lang w:val="en-GB" w:eastAsia="en-GB"/>
        </w:rPr>
      </w:pPr>
    </w:p>
    <w:p w14:paraId="272040F9" w14:textId="7C22DCB0" w:rsidR="002619AD" w:rsidRPr="002619AD" w:rsidRDefault="002619AD" w:rsidP="002619AD">
      <w:pPr>
        <w:spacing w:after="0"/>
        <w:contextualSpacing/>
        <w:rPr>
          <w:rFonts w:asciiTheme="minorHAnsi" w:eastAsia="Calibri" w:hAnsiTheme="minorHAnsi" w:cstheme="minorHAnsi"/>
          <w:lang w:val="en-GB" w:eastAsia="en-GB"/>
        </w:rPr>
      </w:pPr>
      <w:r w:rsidRPr="002619AD">
        <w:rPr>
          <w:rFonts w:asciiTheme="minorHAnsi" w:eastAsia="Calibri" w:hAnsiTheme="minorHAnsi" w:cstheme="minorHAnsi"/>
          <w:lang w:val="en-GB" w:eastAsia="en-GB"/>
        </w:rPr>
        <w:t xml:space="preserve">CPD has also made contributions </w:t>
      </w:r>
      <w:r w:rsidR="00814975">
        <w:rPr>
          <w:rFonts w:asciiTheme="minorHAnsi" w:eastAsia="Calibri" w:hAnsiTheme="minorHAnsi" w:cstheme="minorHAnsi"/>
          <w:lang w:val="en-GB" w:eastAsia="en-GB"/>
        </w:rPr>
        <w:t>to strengthen</w:t>
      </w:r>
      <w:r w:rsidRPr="002619AD">
        <w:rPr>
          <w:rFonts w:asciiTheme="minorHAnsi" w:eastAsia="Calibri" w:hAnsiTheme="minorHAnsi" w:cstheme="minorHAnsi"/>
          <w:lang w:val="en-GB" w:eastAsia="en-GB"/>
        </w:rPr>
        <w:t xml:space="preserve"> </w:t>
      </w:r>
      <w:r w:rsidR="0084130A">
        <w:rPr>
          <w:rFonts w:asciiTheme="minorHAnsi" w:eastAsia="Calibri" w:hAnsiTheme="minorHAnsi" w:cstheme="minorHAnsi"/>
          <w:lang w:val="en-GB" w:eastAsia="en-GB"/>
        </w:rPr>
        <w:t>the</w:t>
      </w:r>
      <w:r w:rsidR="0084130A" w:rsidRPr="002619AD">
        <w:rPr>
          <w:rFonts w:asciiTheme="minorHAnsi" w:eastAsia="Calibri" w:hAnsiTheme="minorHAnsi" w:cstheme="minorHAnsi"/>
          <w:lang w:val="en-GB" w:eastAsia="en-GB"/>
        </w:rPr>
        <w:t xml:space="preserve"> </w:t>
      </w:r>
      <w:r w:rsidRPr="002619AD">
        <w:rPr>
          <w:rFonts w:asciiTheme="minorHAnsi" w:eastAsia="Calibri" w:hAnsiTheme="minorHAnsi" w:cstheme="minorHAnsi"/>
          <w:lang w:val="en-GB" w:eastAsia="en-GB"/>
        </w:rPr>
        <w:t>mechanisms for anti-corruption</w:t>
      </w:r>
      <w:r w:rsidR="00814975">
        <w:rPr>
          <w:rFonts w:asciiTheme="minorHAnsi" w:eastAsia="Calibri" w:hAnsiTheme="minorHAnsi" w:cstheme="minorHAnsi"/>
          <w:lang w:val="en-GB" w:eastAsia="en-GB"/>
        </w:rPr>
        <w:t>,</w:t>
      </w:r>
      <w:r w:rsidRPr="002619AD">
        <w:rPr>
          <w:rFonts w:asciiTheme="minorHAnsi" w:eastAsia="Calibri" w:hAnsiTheme="minorHAnsi" w:cstheme="minorHAnsi"/>
          <w:lang w:val="en-GB" w:eastAsia="en-GB"/>
        </w:rPr>
        <w:t xml:space="preserve"> </w:t>
      </w:r>
      <w:r w:rsidR="00814975">
        <w:rPr>
          <w:rFonts w:asciiTheme="minorHAnsi" w:eastAsia="Calibri" w:hAnsiTheme="minorHAnsi" w:cstheme="minorHAnsi"/>
          <w:lang w:val="en-GB" w:eastAsia="en-GB"/>
        </w:rPr>
        <w:t xml:space="preserve">to build </w:t>
      </w:r>
      <w:r w:rsidRPr="002619AD">
        <w:rPr>
          <w:rFonts w:asciiTheme="minorHAnsi" w:eastAsia="Calibri" w:hAnsiTheme="minorHAnsi" w:cstheme="minorHAnsi"/>
          <w:lang w:val="en-GB" w:eastAsia="en-GB"/>
        </w:rPr>
        <w:t xml:space="preserve"> capacities to monitor public and business sector integrity, </w:t>
      </w:r>
      <w:r w:rsidR="00814975">
        <w:rPr>
          <w:rFonts w:asciiTheme="minorHAnsi" w:eastAsia="Calibri" w:hAnsiTheme="minorHAnsi" w:cstheme="minorHAnsi"/>
          <w:lang w:val="en-GB" w:eastAsia="en-GB"/>
        </w:rPr>
        <w:t>to include the</w:t>
      </w:r>
      <w:r w:rsidRPr="002619AD">
        <w:rPr>
          <w:rFonts w:asciiTheme="minorHAnsi" w:eastAsia="Calibri" w:hAnsiTheme="minorHAnsi" w:cstheme="minorHAnsi"/>
          <w:lang w:val="en-GB" w:eastAsia="en-GB"/>
        </w:rPr>
        <w:t xml:space="preserve"> extended definition of ‘gender’ in Gender Equality Act and </w:t>
      </w:r>
      <w:r w:rsidR="00814975">
        <w:rPr>
          <w:rFonts w:asciiTheme="minorHAnsi" w:eastAsia="Calibri" w:hAnsiTheme="minorHAnsi" w:cstheme="minorHAnsi"/>
          <w:lang w:val="en-GB" w:eastAsia="en-GB"/>
        </w:rPr>
        <w:t xml:space="preserve">to facilitate </w:t>
      </w:r>
      <w:r w:rsidRPr="002619AD">
        <w:rPr>
          <w:rFonts w:asciiTheme="minorHAnsi" w:eastAsia="Calibri" w:hAnsiTheme="minorHAnsi" w:cstheme="minorHAnsi"/>
          <w:lang w:val="en-GB" w:eastAsia="en-GB"/>
        </w:rPr>
        <w:t xml:space="preserve"> </w:t>
      </w:r>
      <w:r w:rsidR="00814975">
        <w:rPr>
          <w:rFonts w:asciiTheme="minorHAnsi" w:eastAsia="Calibri" w:hAnsiTheme="minorHAnsi" w:cstheme="minorHAnsi"/>
          <w:lang w:val="en-GB" w:eastAsia="en-GB"/>
        </w:rPr>
        <w:t>the</w:t>
      </w:r>
      <w:r w:rsidR="00814975" w:rsidRPr="002619AD">
        <w:rPr>
          <w:rFonts w:asciiTheme="minorHAnsi" w:eastAsia="Calibri" w:hAnsiTheme="minorHAnsi" w:cstheme="minorHAnsi"/>
          <w:lang w:val="en-GB" w:eastAsia="en-GB"/>
        </w:rPr>
        <w:t xml:space="preserve"> </w:t>
      </w:r>
      <w:r w:rsidRPr="002619AD">
        <w:rPr>
          <w:rFonts w:asciiTheme="minorHAnsi" w:eastAsia="Calibri" w:hAnsiTheme="minorHAnsi" w:cstheme="minorHAnsi"/>
          <w:lang w:val="en-GB" w:eastAsia="en-GB"/>
        </w:rPr>
        <w:t xml:space="preserve">development and adoption of national guidelines on Tsunami Evacuation Plans. Considerable contributions were also made </w:t>
      </w:r>
      <w:r w:rsidR="00814975">
        <w:rPr>
          <w:rFonts w:asciiTheme="minorHAnsi" w:eastAsia="Calibri" w:hAnsiTheme="minorHAnsi" w:cstheme="minorHAnsi"/>
          <w:lang w:val="en-GB" w:eastAsia="en-GB"/>
        </w:rPr>
        <w:t>to strengthen the</w:t>
      </w:r>
      <w:r w:rsidRPr="002619AD">
        <w:rPr>
          <w:rFonts w:asciiTheme="minorHAnsi" w:eastAsia="Calibri" w:hAnsiTheme="minorHAnsi" w:cstheme="minorHAnsi"/>
          <w:lang w:val="en-GB" w:eastAsia="en-GB"/>
        </w:rPr>
        <w:t xml:space="preserve"> south-south cooperation, especially with neighbouring countries</w:t>
      </w:r>
      <w:r w:rsidR="00814975">
        <w:rPr>
          <w:rFonts w:asciiTheme="minorHAnsi" w:eastAsia="Calibri" w:hAnsiTheme="minorHAnsi" w:cstheme="minorHAnsi"/>
          <w:lang w:val="en-GB" w:eastAsia="en-GB"/>
        </w:rPr>
        <w:t>,</w:t>
      </w:r>
      <w:r w:rsidRPr="002619AD">
        <w:rPr>
          <w:rFonts w:asciiTheme="minorHAnsi" w:eastAsia="Calibri" w:hAnsiTheme="minorHAnsi" w:cstheme="minorHAnsi"/>
          <w:lang w:val="en-GB" w:eastAsia="en-GB"/>
        </w:rPr>
        <w:t xml:space="preserve"> and </w:t>
      </w:r>
      <w:r w:rsidR="00814975">
        <w:rPr>
          <w:rFonts w:asciiTheme="minorHAnsi" w:eastAsia="Calibri" w:hAnsiTheme="minorHAnsi" w:cstheme="minorHAnsi"/>
          <w:lang w:val="en-GB" w:eastAsia="en-GB"/>
        </w:rPr>
        <w:t>to promote</w:t>
      </w:r>
      <w:r w:rsidRPr="002619AD">
        <w:rPr>
          <w:rFonts w:asciiTheme="minorHAnsi" w:eastAsia="Calibri" w:hAnsiTheme="minorHAnsi" w:cstheme="minorHAnsi"/>
          <w:lang w:val="en-GB" w:eastAsia="en-GB"/>
        </w:rPr>
        <w:t xml:space="preserve"> </w:t>
      </w:r>
      <w:r w:rsidR="00111259" w:rsidRPr="002619AD">
        <w:rPr>
          <w:rFonts w:asciiTheme="minorHAnsi" w:eastAsia="Calibri" w:hAnsiTheme="minorHAnsi" w:cstheme="minorHAnsi"/>
          <w:lang w:val="en-GB" w:eastAsia="en-GB"/>
        </w:rPr>
        <w:t>innovation-based</w:t>
      </w:r>
      <w:r w:rsidRPr="002619AD">
        <w:rPr>
          <w:rFonts w:asciiTheme="minorHAnsi" w:eastAsia="Calibri" w:hAnsiTheme="minorHAnsi" w:cstheme="minorHAnsi"/>
          <w:lang w:val="en-GB" w:eastAsia="en-GB"/>
        </w:rPr>
        <w:t xml:space="preserve"> development solutions. However, these contributions were on a very limited scale.   </w:t>
      </w:r>
    </w:p>
    <w:p w14:paraId="1B6947FB" w14:textId="77777777" w:rsidR="002619AD" w:rsidRPr="002619AD" w:rsidRDefault="002619AD" w:rsidP="002619AD">
      <w:pPr>
        <w:spacing w:after="0"/>
        <w:contextualSpacing/>
        <w:rPr>
          <w:rFonts w:asciiTheme="minorHAnsi" w:eastAsia="Calibri" w:hAnsiTheme="minorHAnsi" w:cstheme="minorHAnsi"/>
          <w:lang w:val="en-GB" w:eastAsia="en-GB"/>
        </w:rPr>
      </w:pPr>
    </w:p>
    <w:p w14:paraId="30FB3284" w14:textId="26E9CA83" w:rsidR="002619AD" w:rsidRPr="002619AD" w:rsidRDefault="002619AD" w:rsidP="002619AD">
      <w:pPr>
        <w:spacing w:after="0"/>
        <w:contextualSpacing/>
        <w:rPr>
          <w:rFonts w:asciiTheme="minorHAnsi" w:eastAsia="Calibri" w:hAnsiTheme="minorHAnsi" w:cstheme="minorHAnsi"/>
          <w:lang w:val="en-GB" w:eastAsia="en-GB"/>
        </w:rPr>
      </w:pPr>
      <w:r w:rsidRPr="002619AD">
        <w:rPr>
          <w:rFonts w:asciiTheme="minorHAnsi" w:eastAsia="Calibri" w:hAnsiTheme="minorHAnsi" w:cstheme="minorHAnsi"/>
          <w:lang w:val="en-GB" w:eastAsia="en-GB"/>
        </w:rPr>
        <w:t xml:space="preserve">UNDP has also engaged in the southern border provinces with local institutions, CSOs and communities to promote social cohesion and inclusive development. However, engagement in the southern border provinces remained quite limited, due to the very sensitive and complex nature of socio-political circumstances and accessibility issues. Overall, </w:t>
      </w:r>
      <w:r w:rsidR="00594375">
        <w:rPr>
          <w:rFonts w:asciiTheme="minorHAnsi" w:eastAsia="Calibri" w:hAnsiTheme="minorHAnsi" w:cstheme="minorHAnsi"/>
          <w:lang w:val="en-GB" w:eastAsia="en-GB"/>
        </w:rPr>
        <w:t>the issues of poverty, inequality and social inclusion—especially those addressing the needs of women, disadvantaged, and vulnerable groups—received limited resources.</w:t>
      </w:r>
      <w:r w:rsidRPr="002619AD">
        <w:rPr>
          <w:rFonts w:asciiTheme="minorHAnsi" w:eastAsia="Calibri" w:hAnsiTheme="minorHAnsi" w:cstheme="minorHAnsi"/>
          <w:lang w:val="en-GB" w:eastAsia="en-GB"/>
        </w:rPr>
        <w:t xml:space="preserve"> UNDP has been facing funding constraints in mobilizing required funds from various international donors</w:t>
      </w:r>
      <w:r w:rsidR="00224FDF">
        <w:rPr>
          <w:rFonts w:asciiTheme="minorHAnsi" w:eastAsia="Calibri" w:hAnsiTheme="minorHAnsi" w:cstheme="minorHAnsi"/>
          <w:lang w:val="en-GB" w:eastAsia="en-GB"/>
        </w:rPr>
        <w:t>,</w:t>
      </w:r>
      <w:r w:rsidRPr="002619AD">
        <w:rPr>
          <w:rFonts w:asciiTheme="minorHAnsi" w:eastAsia="Calibri" w:hAnsiTheme="minorHAnsi" w:cstheme="minorHAnsi"/>
          <w:lang w:val="en-GB" w:eastAsia="en-GB"/>
        </w:rPr>
        <w:t xml:space="preserve"> due to the upper middle income country status of Thailand. </w:t>
      </w:r>
    </w:p>
    <w:p w14:paraId="2FCDACA0" w14:textId="77777777" w:rsidR="002619AD" w:rsidRPr="002619AD" w:rsidRDefault="002619AD" w:rsidP="002619AD">
      <w:pPr>
        <w:spacing w:after="0"/>
        <w:contextualSpacing/>
        <w:rPr>
          <w:rFonts w:asciiTheme="minorHAnsi" w:eastAsia="Calibri" w:hAnsiTheme="minorHAnsi" w:cstheme="minorHAnsi"/>
          <w:lang w:val="en-GB" w:eastAsia="en-GB"/>
        </w:rPr>
      </w:pPr>
    </w:p>
    <w:p w14:paraId="4F079C6E" w14:textId="581C3BCA" w:rsidR="00E3247A" w:rsidRDefault="00224FDF" w:rsidP="002619AD">
      <w:pPr>
        <w:spacing w:after="0"/>
        <w:contextualSpacing/>
        <w:rPr>
          <w:rFonts w:asciiTheme="minorHAnsi" w:eastAsia="Calibri" w:hAnsiTheme="minorHAnsi" w:cstheme="minorHAnsi"/>
          <w:lang w:val="en-GB" w:eastAsia="en-GB"/>
        </w:rPr>
      </w:pPr>
      <w:r>
        <w:rPr>
          <w:rFonts w:asciiTheme="minorHAnsi" w:eastAsia="Calibri" w:hAnsiTheme="minorHAnsi" w:cstheme="minorHAnsi"/>
          <w:lang w:val="en-GB" w:eastAsia="en-GB"/>
        </w:rPr>
        <w:t xml:space="preserve">Overall, </w:t>
      </w:r>
      <w:r w:rsidR="002619AD" w:rsidRPr="002619AD">
        <w:rPr>
          <w:rFonts w:asciiTheme="minorHAnsi" w:eastAsia="Calibri" w:hAnsiTheme="minorHAnsi" w:cstheme="minorHAnsi"/>
          <w:lang w:val="en-GB" w:eastAsia="en-GB"/>
        </w:rPr>
        <w:t>UNDP is very well positioned as</w:t>
      </w:r>
      <w:r w:rsidR="00594375">
        <w:rPr>
          <w:rFonts w:asciiTheme="minorHAnsi" w:eastAsia="Calibri" w:hAnsiTheme="minorHAnsi" w:cstheme="minorHAnsi"/>
          <w:lang w:val="en-GB" w:eastAsia="en-GB"/>
        </w:rPr>
        <w:t xml:space="preserve"> a</w:t>
      </w:r>
      <w:r w:rsidR="002619AD" w:rsidRPr="002619AD">
        <w:rPr>
          <w:rFonts w:asciiTheme="minorHAnsi" w:eastAsia="Calibri" w:hAnsiTheme="minorHAnsi" w:cstheme="minorHAnsi"/>
          <w:lang w:val="en-GB" w:eastAsia="en-GB"/>
        </w:rPr>
        <w:t xml:space="preserve"> development partner in the overall development sphere in Thailand. UNDP’s reputation and its positioning has </w:t>
      </w:r>
      <w:r w:rsidR="00594375">
        <w:rPr>
          <w:rFonts w:asciiTheme="minorHAnsi" w:eastAsia="Calibri" w:hAnsiTheme="minorHAnsi" w:cstheme="minorHAnsi"/>
          <w:lang w:val="en-GB" w:eastAsia="en-GB"/>
        </w:rPr>
        <w:t>greatly helped</w:t>
      </w:r>
      <w:r w:rsidR="002619AD" w:rsidRPr="002619AD">
        <w:rPr>
          <w:rFonts w:asciiTheme="minorHAnsi" w:eastAsia="Calibri" w:hAnsiTheme="minorHAnsi" w:cstheme="minorHAnsi"/>
          <w:lang w:val="en-GB" w:eastAsia="en-GB"/>
        </w:rPr>
        <w:t xml:space="preserve"> in building strong and </w:t>
      </w:r>
      <w:r w:rsidR="00594375" w:rsidRPr="002619AD">
        <w:rPr>
          <w:rFonts w:asciiTheme="minorHAnsi" w:eastAsia="Calibri" w:hAnsiTheme="minorHAnsi" w:cstheme="minorHAnsi"/>
          <w:lang w:val="en-GB" w:eastAsia="en-GB"/>
        </w:rPr>
        <w:t>long-term</w:t>
      </w:r>
      <w:r w:rsidR="002619AD" w:rsidRPr="002619AD">
        <w:rPr>
          <w:rFonts w:asciiTheme="minorHAnsi" w:eastAsia="Calibri" w:hAnsiTheme="minorHAnsi" w:cstheme="minorHAnsi"/>
          <w:lang w:val="en-GB" w:eastAsia="en-GB"/>
        </w:rPr>
        <w:t xml:space="preserve"> partnerships with all stakeholders. </w:t>
      </w:r>
      <w:r w:rsidR="00594375">
        <w:rPr>
          <w:rFonts w:asciiTheme="minorHAnsi" w:eastAsia="Calibri" w:hAnsiTheme="minorHAnsi" w:cstheme="minorHAnsi"/>
          <w:lang w:val="en-GB" w:eastAsia="en-GB"/>
        </w:rPr>
        <w:t>C</w:t>
      </w:r>
      <w:r w:rsidR="002619AD" w:rsidRPr="002619AD">
        <w:rPr>
          <w:rFonts w:asciiTheme="minorHAnsi" w:eastAsia="Calibri" w:hAnsiTheme="minorHAnsi" w:cstheme="minorHAnsi"/>
          <w:lang w:val="en-GB" w:eastAsia="en-GB"/>
        </w:rPr>
        <w:t xml:space="preserve">ollaboration among stakeholders during CPD initiatives implementation remained appropriate and fruitful. Most of the large scale CPD </w:t>
      </w:r>
      <w:r w:rsidR="002619AD" w:rsidRPr="002619AD">
        <w:rPr>
          <w:rFonts w:asciiTheme="minorHAnsi" w:eastAsia="Calibri" w:hAnsiTheme="minorHAnsi" w:cstheme="minorHAnsi"/>
          <w:lang w:val="en-GB" w:eastAsia="en-GB"/>
        </w:rPr>
        <w:lastRenderedPageBreak/>
        <w:t xml:space="preserve">implementation partnerships pertained to national level ministries and governmental institutions. However, collaboration with local civil society organizations and community groups, including vulnerable groups was found </w:t>
      </w:r>
      <w:r w:rsidR="00594375">
        <w:rPr>
          <w:rFonts w:asciiTheme="minorHAnsi" w:eastAsia="Calibri" w:hAnsiTheme="minorHAnsi" w:cstheme="minorHAnsi"/>
          <w:lang w:val="en-GB" w:eastAsia="en-GB"/>
        </w:rPr>
        <w:t>to be a</w:t>
      </w:r>
      <w:r w:rsidR="002619AD" w:rsidRPr="002619AD">
        <w:rPr>
          <w:rFonts w:asciiTheme="minorHAnsi" w:eastAsia="Calibri" w:hAnsiTheme="minorHAnsi" w:cstheme="minorHAnsi"/>
          <w:lang w:val="en-GB" w:eastAsia="en-GB"/>
        </w:rPr>
        <w:t xml:space="preserve"> bit limited, </w:t>
      </w:r>
      <w:r w:rsidR="00594375" w:rsidRPr="002619AD">
        <w:rPr>
          <w:rFonts w:asciiTheme="minorHAnsi" w:eastAsia="Calibri" w:hAnsiTheme="minorHAnsi" w:cstheme="minorHAnsi"/>
          <w:lang w:val="en-GB" w:eastAsia="en-GB"/>
        </w:rPr>
        <w:t>spontaneous,</w:t>
      </w:r>
      <w:r w:rsidR="002619AD" w:rsidRPr="002619AD">
        <w:rPr>
          <w:rFonts w:asciiTheme="minorHAnsi" w:eastAsia="Calibri" w:hAnsiTheme="minorHAnsi" w:cstheme="minorHAnsi"/>
          <w:lang w:val="en-GB" w:eastAsia="en-GB"/>
        </w:rPr>
        <w:t xml:space="preserve"> and short term. The Monitoring and Evaluation functions at the CO level remained limited in scope and capacities and a comprehensive M&amp;E framework</w:t>
      </w:r>
      <w:r>
        <w:rPr>
          <w:rFonts w:asciiTheme="minorHAnsi" w:eastAsia="Calibri" w:hAnsiTheme="minorHAnsi" w:cstheme="minorHAnsi"/>
          <w:lang w:val="en-GB" w:eastAsia="en-GB"/>
        </w:rPr>
        <w:t xml:space="preserve"> and plan</w:t>
      </w:r>
      <w:r w:rsidR="002619AD" w:rsidRPr="002619AD">
        <w:rPr>
          <w:rFonts w:asciiTheme="minorHAnsi" w:eastAsia="Calibri" w:hAnsiTheme="minorHAnsi" w:cstheme="minorHAnsi"/>
          <w:lang w:val="en-GB" w:eastAsia="en-GB"/>
        </w:rPr>
        <w:t xml:space="preserve"> for CPD was lacking. Overall M&amp;E functions remained limited to internal progress reporting and M</w:t>
      </w:r>
      <w:r w:rsidR="00E00C6D">
        <w:rPr>
          <w:rFonts w:asciiTheme="minorHAnsi" w:eastAsia="Calibri" w:hAnsiTheme="minorHAnsi" w:cstheme="minorHAnsi"/>
          <w:lang w:val="en-GB" w:eastAsia="en-GB"/>
        </w:rPr>
        <w:t xml:space="preserve">id </w:t>
      </w:r>
      <w:r w:rsidR="002619AD" w:rsidRPr="002619AD">
        <w:rPr>
          <w:rFonts w:asciiTheme="minorHAnsi" w:eastAsia="Calibri" w:hAnsiTheme="minorHAnsi" w:cstheme="minorHAnsi"/>
          <w:lang w:val="en-GB" w:eastAsia="en-GB"/>
        </w:rPr>
        <w:t>T</w:t>
      </w:r>
      <w:r w:rsidR="00E00C6D">
        <w:rPr>
          <w:rFonts w:asciiTheme="minorHAnsi" w:eastAsia="Calibri" w:hAnsiTheme="minorHAnsi" w:cstheme="minorHAnsi"/>
          <w:lang w:val="en-GB" w:eastAsia="en-GB"/>
        </w:rPr>
        <w:t xml:space="preserve">erm </w:t>
      </w:r>
      <w:r w:rsidR="002619AD" w:rsidRPr="002619AD">
        <w:rPr>
          <w:rFonts w:asciiTheme="minorHAnsi" w:eastAsia="Calibri" w:hAnsiTheme="minorHAnsi" w:cstheme="minorHAnsi"/>
          <w:lang w:val="en-GB" w:eastAsia="en-GB"/>
        </w:rPr>
        <w:t>R</w:t>
      </w:r>
      <w:r w:rsidR="00E00C6D">
        <w:rPr>
          <w:rFonts w:asciiTheme="minorHAnsi" w:eastAsia="Calibri" w:hAnsiTheme="minorHAnsi" w:cstheme="minorHAnsi"/>
          <w:lang w:val="en-GB" w:eastAsia="en-GB"/>
        </w:rPr>
        <w:t>eview</w:t>
      </w:r>
      <w:r w:rsidR="002619AD" w:rsidRPr="002619AD">
        <w:rPr>
          <w:rFonts w:asciiTheme="minorHAnsi" w:eastAsia="Calibri" w:hAnsiTheme="minorHAnsi" w:cstheme="minorHAnsi"/>
          <w:lang w:val="en-GB" w:eastAsia="en-GB"/>
        </w:rPr>
        <w:t>.</w:t>
      </w:r>
    </w:p>
    <w:p w14:paraId="0A00A41E" w14:textId="573DB04A" w:rsidR="0045466B" w:rsidRDefault="0045466B" w:rsidP="002619AD">
      <w:pPr>
        <w:spacing w:after="0"/>
        <w:contextualSpacing/>
        <w:rPr>
          <w:rFonts w:asciiTheme="minorHAnsi" w:eastAsia="Calibri" w:hAnsiTheme="minorHAnsi" w:cstheme="minorHAnsi"/>
          <w:lang w:val="en-GB" w:eastAsia="en-GB"/>
        </w:rPr>
      </w:pPr>
    </w:p>
    <w:p w14:paraId="0813DA32" w14:textId="064E90C7" w:rsidR="0045466B" w:rsidRPr="0045466B" w:rsidRDefault="0045466B" w:rsidP="0045466B">
      <w:pPr>
        <w:spacing w:after="0"/>
        <w:contextualSpacing/>
        <w:rPr>
          <w:rFonts w:asciiTheme="minorHAnsi" w:eastAsia="Calibri" w:hAnsiTheme="minorHAnsi" w:cstheme="minorHAnsi"/>
          <w:b/>
          <w:color w:val="365F91" w:themeColor="accent1" w:themeShade="BF"/>
          <w:u w:val="single"/>
          <w:lang w:val="en-GB" w:eastAsia="en-GB"/>
        </w:rPr>
      </w:pPr>
      <w:r w:rsidRPr="0045466B">
        <w:rPr>
          <w:rFonts w:asciiTheme="minorHAnsi" w:eastAsia="Calibri" w:hAnsiTheme="minorHAnsi" w:cstheme="minorHAnsi"/>
          <w:b/>
          <w:color w:val="365F91" w:themeColor="accent1" w:themeShade="BF"/>
          <w:u w:val="single"/>
          <w:lang w:val="en-GB" w:eastAsia="en-GB"/>
        </w:rPr>
        <w:t xml:space="preserve">Recommendations </w:t>
      </w:r>
    </w:p>
    <w:p w14:paraId="74A0F2B4" w14:textId="54B35022" w:rsidR="0045466B" w:rsidRDefault="0045466B" w:rsidP="002619AD">
      <w:pPr>
        <w:spacing w:after="0"/>
        <w:contextualSpacing/>
        <w:rPr>
          <w:rFonts w:asciiTheme="minorHAnsi" w:eastAsia="Calibri" w:hAnsiTheme="minorHAnsi" w:cstheme="minorHAnsi"/>
          <w:lang w:val="en-GB" w:eastAsia="en-GB"/>
        </w:rPr>
      </w:pPr>
    </w:p>
    <w:p w14:paraId="6E1A3F87" w14:textId="2A3C32B2" w:rsidR="0045466B" w:rsidRPr="0045466B" w:rsidRDefault="0045466B" w:rsidP="0045466B">
      <w:pPr>
        <w:spacing w:after="0"/>
        <w:contextualSpacing/>
        <w:rPr>
          <w:rFonts w:asciiTheme="minorHAnsi" w:eastAsia="Calibri" w:hAnsiTheme="minorHAnsi" w:cstheme="minorHAnsi"/>
          <w:lang w:val="en-GB" w:eastAsia="en-GB"/>
        </w:rPr>
      </w:pPr>
      <w:r>
        <w:rPr>
          <w:rFonts w:asciiTheme="minorHAnsi" w:eastAsia="Calibri" w:hAnsiTheme="minorHAnsi" w:cstheme="minorHAnsi"/>
          <w:lang w:val="en-GB" w:eastAsia="en-GB"/>
        </w:rPr>
        <w:t xml:space="preserve">1. </w:t>
      </w:r>
      <w:r w:rsidRPr="0045466B">
        <w:rPr>
          <w:rFonts w:asciiTheme="minorHAnsi" w:eastAsia="Calibri" w:hAnsiTheme="minorHAnsi" w:cstheme="minorHAnsi"/>
          <w:lang w:val="en-GB" w:eastAsia="en-GB"/>
        </w:rPr>
        <w:t>It is recommended that upcoming UNPAF outcomes and respective indicators should be made more specific, which should duly respond to the mandates and scope of work of participating UN agencies, including UNDP. Similarly, the CPD outputs and respective indicators and targets should be</w:t>
      </w:r>
      <w:r>
        <w:rPr>
          <w:rFonts w:asciiTheme="minorHAnsi" w:eastAsia="Calibri" w:hAnsiTheme="minorHAnsi" w:cstheme="minorHAnsi"/>
          <w:lang w:val="en-GB" w:eastAsia="en-GB"/>
        </w:rPr>
        <w:t xml:space="preserve"> </w:t>
      </w:r>
      <w:r w:rsidR="001631D9">
        <w:rPr>
          <w:rFonts w:asciiTheme="minorHAnsi" w:eastAsia="Calibri" w:hAnsiTheme="minorHAnsi" w:cstheme="minorHAnsi"/>
          <w:lang w:val="en-GB" w:eastAsia="en-GB"/>
        </w:rPr>
        <w:t>made more specific and measurable and</w:t>
      </w:r>
      <w:r w:rsidRPr="0045466B">
        <w:rPr>
          <w:rFonts w:asciiTheme="minorHAnsi" w:eastAsia="Calibri" w:hAnsiTheme="minorHAnsi" w:cstheme="minorHAnsi"/>
          <w:lang w:val="en-GB" w:eastAsia="en-GB"/>
        </w:rPr>
        <w:t xml:space="preserve"> </w:t>
      </w:r>
      <w:r w:rsidR="0077570C">
        <w:rPr>
          <w:rFonts w:asciiTheme="minorHAnsi" w:eastAsia="Calibri" w:hAnsiTheme="minorHAnsi" w:cstheme="minorHAnsi"/>
          <w:lang w:val="en-GB" w:eastAsia="en-GB"/>
        </w:rPr>
        <w:t>should exhibit</w:t>
      </w:r>
      <w:r w:rsidR="0077570C" w:rsidRPr="0045466B">
        <w:rPr>
          <w:rFonts w:asciiTheme="minorHAnsi" w:eastAsia="Calibri" w:hAnsiTheme="minorHAnsi" w:cstheme="minorHAnsi"/>
          <w:lang w:val="en-GB" w:eastAsia="en-GB"/>
        </w:rPr>
        <w:t xml:space="preserve"> </w:t>
      </w:r>
      <w:r w:rsidRPr="0045466B">
        <w:rPr>
          <w:rFonts w:asciiTheme="minorHAnsi" w:eastAsia="Calibri" w:hAnsiTheme="minorHAnsi" w:cstheme="minorHAnsi"/>
          <w:lang w:val="en-GB" w:eastAsia="en-GB"/>
        </w:rPr>
        <w:t>clear and direct linkages to the UNPAF indicators and targets.</w:t>
      </w:r>
    </w:p>
    <w:p w14:paraId="37C7371E" w14:textId="61CB1042" w:rsidR="0045466B" w:rsidRPr="0045466B" w:rsidRDefault="0045466B" w:rsidP="0045466B">
      <w:pPr>
        <w:spacing w:after="0"/>
        <w:contextualSpacing/>
        <w:rPr>
          <w:rFonts w:asciiTheme="minorHAnsi" w:eastAsia="Calibri" w:hAnsiTheme="minorHAnsi" w:cstheme="minorHAnsi"/>
          <w:lang w:val="en-GB" w:eastAsia="en-GB"/>
        </w:rPr>
      </w:pPr>
    </w:p>
    <w:p w14:paraId="6CB36BDF" w14:textId="3C680F3D" w:rsidR="0045466B" w:rsidRPr="0045466B" w:rsidRDefault="0045466B" w:rsidP="0045466B">
      <w:pPr>
        <w:spacing w:after="0"/>
        <w:contextualSpacing/>
        <w:rPr>
          <w:rFonts w:asciiTheme="minorHAnsi" w:eastAsia="Calibri" w:hAnsiTheme="minorHAnsi" w:cstheme="minorHAnsi"/>
          <w:lang w:val="en-GB" w:eastAsia="en-GB"/>
        </w:rPr>
      </w:pPr>
      <w:r>
        <w:rPr>
          <w:rFonts w:asciiTheme="minorHAnsi" w:eastAsia="Calibri" w:hAnsiTheme="minorHAnsi" w:cstheme="minorHAnsi"/>
          <w:lang w:val="en-GB" w:eastAsia="en-GB"/>
        </w:rPr>
        <w:t xml:space="preserve">2. </w:t>
      </w:r>
      <w:r w:rsidRPr="0045466B">
        <w:rPr>
          <w:rFonts w:asciiTheme="minorHAnsi" w:eastAsia="Calibri" w:hAnsiTheme="minorHAnsi" w:cstheme="minorHAnsi"/>
          <w:lang w:val="en-GB" w:eastAsia="en-GB"/>
        </w:rPr>
        <w:t xml:space="preserve">It is recommended that the new CPD should continue its main focus on addressing issues related to environmental sustainability and climate change in Thailand. The new CPD should devise specific and measurable outputs to fully comprehend and match the broad scope of this thematic area. </w:t>
      </w:r>
      <w:r w:rsidR="0077570C">
        <w:rPr>
          <w:rFonts w:asciiTheme="minorHAnsi" w:eastAsia="Calibri" w:hAnsiTheme="minorHAnsi" w:cstheme="minorHAnsi"/>
          <w:lang w:val="en-GB" w:eastAsia="en-GB"/>
        </w:rPr>
        <w:t>Consequently</w:t>
      </w:r>
      <w:r w:rsidRPr="0045466B">
        <w:rPr>
          <w:rFonts w:asciiTheme="minorHAnsi" w:eastAsia="Calibri" w:hAnsiTheme="minorHAnsi" w:cstheme="minorHAnsi"/>
          <w:lang w:val="en-GB" w:eastAsia="en-GB"/>
        </w:rPr>
        <w:t>, it is also recommended that other important and pressing issues like poverty, inequality</w:t>
      </w:r>
      <w:r w:rsidR="0077570C">
        <w:rPr>
          <w:rFonts w:asciiTheme="minorHAnsi" w:eastAsia="Calibri" w:hAnsiTheme="minorHAnsi" w:cstheme="minorHAnsi"/>
          <w:lang w:val="en-GB" w:eastAsia="en-GB"/>
        </w:rPr>
        <w:t>,</w:t>
      </w:r>
      <w:r w:rsidRPr="0045466B">
        <w:rPr>
          <w:rFonts w:asciiTheme="minorHAnsi" w:eastAsia="Calibri" w:hAnsiTheme="minorHAnsi" w:cstheme="minorHAnsi"/>
          <w:lang w:val="en-GB" w:eastAsia="en-GB"/>
        </w:rPr>
        <w:t xml:space="preserve"> and social inclusion, especially addressing the needs of women, disadvantaged and vulnerable groups</w:t>
      </w:r>
      <w:r w:rsidR="0077570C">
        <w:rPr>
          <w:rFonts w:asciiTheme="minorHAnsi" w:eastAsia="Calibri" w:hAnsiTheme="minorHAnsi" w:cstheme="minorHAnsi"/>
          <w:lang w:val="en-GB" w:eastAsia="en-GB"/>
        </w:rPr>
        <w:t>,</w:t>
      </w:r>
      <w:r w:rsidRPr="0045466B">
        <w:rPr>
          <w:rFonts w:asciiTheme="minorHAnsi" w:eastAsia="Calibri" w:hAnsiTheme="minorHAnsi" w:cstheme="minorHAnsi"/>
          <w:lang w:val="en-GB" w:eastAsia="en-GB"/>
        </w:rPr>
        <w:t xml:space="preserve"> should be prioritized and duly incorporated in the new CPD, with more specific and tangible outputs and matching allocations. Overall there is a greater need for formulating more balanced CPD outputs, which are equitable in scope and resources.</w:t>
      </w:r>
    </w:p>
    <w:p w14:paraId="3A3E383B" w14:textId="77777777" w:rsidR="0045466B" w:rsidRPr="0045466B" w:rsidRDefault="0045466B" w:rsidP="0045466B">
      <w:pPr>
        <w:spacing w:after="0"/>
        <w:contextualSpacing/>
        <w:rPr>
          <w:rFonts w:asciiTheme="minorHAnsi" w:eastAsia="Calibri" w:hAnsiTheme="minorHAnsi" w:cstheme="minorHAnsi"/>
          <w:lang w:val="en-GB" w:eastAsia="en-GB"/>
        </w:rPr>
      </w:pPr>
    </w:p>
    <w:p w14:paraId="13ED7C09" w14:textId="1C2B0952" w:rsidR="0045466B" w:rsidRPr="0045466B" w:rsidRDefault="0045466B" w:rsidP="0045466B">
      <w:pPr>
        <w:spacing w:after="0"/>
        <w:contextualSpacing/>
        <w:rPr>
          <w:rFonts w:asciiTheme="minorHAnsi" w:eastAsia="Calibri" w:hAnsiTheme="minorHAnsi" w:cstheme="minorHAnsi"/>
          <w:lang w:val="en-GB" w:eastAsia="en-GB"/>
        </w:rPr>
      </w:pPr>
      <w:r>
        <w:rPr>
          <w:rFonts w:asciiTheme="minorHAnsi" w:eastAsia="Calibri" w:hAnsiTheme="minorHAnsi" w:cstheme="minorHAnsi"/>
          <w:lang w:val="en-GB" w:eastAsia="en-GB"/>
        </w:rPr>
        <w:t xml:space="preserve">3. </w:t>
      </w:r>
      <w:r w:rsidRPr="0045466B">
        <w:rPr>
          <w:rFonts w:asciiTheme="minorHAnsi" w:eastAsia="Calibri" w:hAnsiTheme="minorHAnsi" w:cstheme="minorHAnsi"/>
          <w:lang w:val="en-GB" w:eastAsia="en-GB"/>
        </w:rPr>
        <w:t xml:space="preserve">It is recommended that the new CPD should devise and implement more specific and relevant interventions to address the most pressing issues of social inclusion, conflict resolution, peace and development and livelihood improvements in the southern border provinces, through active involvement of local communities and stakeholders. UNDP should use its influence to take up the accessibility issues of international agencies in the target areas, with relevant authorities to give way to easy access/interaction for large scale implementation.  </w:t>
      </w:r>
    </w:p>
    <w:p w14:paraId="18BC13F4" w14:textId="77777777" w:rsidR="0045466B" w:rsidRPr="0045466B" w:rsidRDefault="0045466B" w:rsidP="0045466B">
      <w:pPr>
        <w:spacing w:after="0"/>
        <w:contextualSpacing/>
        <w:rPr>
          <w:rFonts w:asciiTheme="minorHAnsi" w:eastAsia="Calibri" w:hAnsiTheme="minorHAnsi" w:cstheme="minorHAnsi"/>
          <w:lang w:val="en-GB" w:eastAsia="en-GB"/>
        </w:rPr>
      </w:pPr>
      <w:r w:rsidRPr="0045466B">
        <w:rPr>
          <w:rFonts w:asciiTheme="minorHAnsi" w:eastAsia="Calibri" w:hAnsiTheme="minorHAnsi" w:cstheme="minorHAnsi"/>
          <w:lang w:val="en-GB" w:eastAsia="en-GB"/>
        </w:rPr>
        <w:t xml:space="preserve">    </w:t>
      </w:r>
    </w:p>
    <w:p w14:paraId="4B87E25B" w14:textId="0EF863F5" w:rsidR="0045466B" w:rsidRPr="0045466B" w:rsidRDefault="0045466B" w:rsidP="0045466B">
      <w:pPr>
        <w:spacing w:after="0"/>
        <w:contextualSpacing/>
        <w:rPr>
          <w:rFonts w:asciiTheme="minorHAnsi" w:eastAsia="Calibri" w:hAnsiTheme="minorHAnsi" w:cstheme="minorHAnsi"/>
          <w:lang w:val="en-GB" w:eastAsia="en-GB"/>
        </w:rPr>
      </w:pPr>
      <w:r>
        <w:rPr>
          <w:rFonts w:asciiTheme="minorHAnsi" w:eastAsia="Calibri" w:hAnsiTheme="minorHAnsi" w:cstheme="minorHAnsi"/>
          <w:lang w:val="en-GB" w:eastAsia="en-GB"/>
        </w:rPr>
        <w:t xml:space="preserve">4. </w:t>
      </w:r>
      <w:r w:rsidRPr="0045466B">
        <w:rPr>
          <w:rFonts w:asciiTheme="minorHAnsi" w:eastAsia="Calibri" w:hAnsiTheme="minorHAnsi" w:cstheme="minorHAnsi"/>
          <w:lang w:val="en-GB" w:eastAsia="en-GB"/>
        </w:rPr>
        <w:t xml:space="preserve">It is recommended that in the implementation of upcoming CPD, level of involvement of local CSOs, community groups and private sector should be enhanced considerably, as full partners through longer term partnerships agreements, especially in areas of awareness raising, advocacy and implementation of community based social cohesion and livelihood interventions.  </w:t>
      </w:r>
    </w:p>
    <w:p w14:paraId="37039B05" w14:textId="77777777" w:rsidR="0045466B" w:rsidRPr="0045466B" w:rsidRDefault="0045466B" w:rsidP="0045466B">
      <w:pPr>
        <w:spacing w:after="0"/>
        <w:contextualSpacing/>
        <w:rPr>
          <w:rFonts w:asciiTheme="minorHAnsi" w:eastAsia="Calibri" w:hAnsiTheme="minorHAnsi" w:cstheme="minorHAnsi"/>
          <w:lang w:val="en-GB" w:eastAsia="en-GB"/>
        </w:rPr>
      </w:pPr>
    </w:p>
    <w:p w14:paraId="141A193F" w14:textId="0395FA8A" w:rsidR="0045466B" w:rsidRPr="0045466B" w:rsidRDefault="0045466B" w:rsidP="0045466B">
      <w:pPr>
        <w:spacing w:after="0"/>
        <w:contextualSpacing/>
        <w:rPr>
          <w:rFonts w:asciiTheme="minorHAnsi" w:eastAsia="Calibri" w:hAnsiTheme="minorHAnsi" w:cstheme="minorHAnsi"/>
          <w:lang w:val="en-GB" w:eastAsia="en-GB"/>
        </w:rPr>
      </w:pPr>
      <w:r>
        <w:rPr>
          <w:rFonts w:asciiTheme="minorHAnsi" w:eastAsia="Calibri" w:hAnsiTheme="minorHAnsi" w:cstheme="minorHAnsi"/>
          <w:lang w:val="en-GB" w:eastAsia="en-GB"/>
        </w:rPr>
        <w:t xml:space="preserve">5. </w:t>
      </w:r>
      <w:r w:rsidRPr="0045466B">
        <w:rPr>
          <w:rFonts w:asciiTheme="minorHAnsi" w:eastAsia="Calibri" w:hAnsiTheme="minorHAnsi" w:cstheme="minorHAnsi"/>
          <w:lang w:val="en-GB" w:eastAsia="en-GB"/>
        </w:rPr>
        <w:t>It is recommended that capacities at the CO level should be considerably strengthened to effectively undertake the M&amp;E functions in monitoring the progress and performance of the new CPD. A comprehensive M&amp;E framework and work plan for the new CPD should be developed and rigorously implemented in collaboration with stakeholders. Furthermore, capacities of relevant institutions like National Statistical Organization and relevant ministers should be built to monitor SDGs and national level indicators and targets.</w:t>
      </w:r>
    </w:p>
    <w:p w14:paraId="7E160EC6" w14:textId="77777777" w:rsidR="0045466B" w:rsidRPr="0045466B" w:rsidRDefault="0045466B" w:rsidP="0045466B">
      <w:pPr>
        <w:spacing w:after="0"/>
        <w:contextualSpacing/>
        <w:rPr>
          <w:rFonts w:asciiTheme="minorHAnsi" w:eastAsia="Calibri" w:hAnsiTheme="minorHAnsi" w:cstheme="minorHAnsi"/>
          <w:lang w:val="en-GB" w:eastAsia="en-GB"/>
        </w:rPr>
      </w:pPr>
    </w:p>
    <w:p w14:paraId="77415F65" w14:textId="5DFCA52C" w:rsidR="00E3247A" w:rsidRDefault="00E3247A" w:rsidP="00E3247A">
      <w:pPr>
        <w:spacing w:after="0"/>
        <w:contextualSpacing/>
        <w:rPr>
          <w:rFonts w:ascii="Calibri" w:hAnsi="Calibri"/>
        </w:rPr>
      </w:pPr>
    </w:p>
    <w:p w14:paraId="40596DEA" w14:textId="0985B545" w:rsidR="00E3247A" w:rsidRDefault="00E3247A" w:rsidP="00E3247A">
      <w:pPr>
        <w:spacing w:after="0"/>
        <w:contextualSpacing/>
        <w:rPr>
          <w:rFonts w:ascii="Calibri" w:hAnsi="Calibri"/>
        </w:rPr>
      </w:pPr>
    </w:p>
    <w:p w14:paraId="6987E10B" w14:textId="17AC7AFD" w:rsidR="00E3247A" w:rsidRDefault="00E3247A" w:rsidP="00E3247A">
      <w:pPr>
        <w:spacing w:after="0"/>
        <w:contextualSpacing/>
        <w:rPr>
          <w:rFonts w:ascii="Calibri" w:hAnsi="Calibri"/>
        </w:rPr>
      </w:pPr>
    </w:p>
    <w:p w14:paraId="4EF704E4" w14:textId="06D85E86" w:rsidR="00E3247A" w:rsidRDefault="00E3247A" w:rsidP="00E3247A">
      <w:pPr>
        <w:spacing w:after="0"/>
        <w:contextualSpacing/>
        <w:rPr>
          <w:rFonts w:ascii="Calibri" w:hAnsi="Calibri"/>
        </w:rPr>
      </w:pPr>
    </w:p>
    <w:p w14:paraId="12830D51" w14:textId="29132074" w:rsidR="00E3247A" w:rsidRDefault="00E3247A" w:rsidP="00E3247A">
      <w:pPr>
        <w:spacing w:after="0"/>
        <w:contextualSpacing/>
        <w:rPr>
          <w:rFonts w:ascii="Calibri" w:hAnsi="Calibri"/>
        </w:rPr>
      </w:pPr>
    </w:p>
    <w:p w14:paraId="4EB27878" w14:textId="1ED4A504" w:rsidR="00F91300" w:rsidRPr="00373913" w:rsidRDefault="00F91300" w:rsidP="7F0EC90D">
      <w:pPr>
        <w:pBdr>
          <w:bottom w:val="single" w:sz="6" w:space="1" w:color="00000A"/>
        </w:pBdr>
        <w:spacing w:after="0"/>
        <w:contextualSpacing/>
        <w:jc w:val="left"/>
        <w:rPr>
          <w:rFonts w:asciiTheme="minorHAnsi" w:eastAsia="Calibri" w:hAnsiTheme="minorHAnsi" w:cstheme="minorBidi"/>
          <w:b/>
          <w:bCs/>
          <w:noProof/>
          <w:color w:val="365F91" w:themeColor="accent1" w:themeShade="BF"/>
          <w:sz w:val="32"/>
          <w:szCs w:val="32"/>
        </w:rPr>
      </w:pPr>
      <w:r w:rsidRPr="7F0EC90D">
        <w:rPr>
          <w:rFonts w:ascii="Calibri" w:eastAsia="Calibri" w:hAnsi="Calibri"/>
          <w:b/>
          <w:bCs/>
          <w:color w:val="365F91" w:themeColor="accent1" w:themeShade="BF"/>
          <w:sz w:val="32"/>
          <w:szCs w:val="32"/>
          <w:lang w:val="en-GB"/>
        </w:rPr>
        <w:t xml:space="preserve">1. </w:t>
      </w:r>
      <w:r w:rsidRPr="7F0EC90D">
        <w:rPr>
          <w:rFonts w:ascii="Calibri" w:eastAsia="Calibri" w:hAnsi="Calibri"/>
          <w:b/>
          <w:bCs/>
          <w:color w:val="365F91" w:themeColor="accent1" w:themeShade="BF"/>
          <w:sz w:val="32"/>
          <w:szCs w:val="32"/>
        </w:rPr>
        <w:t xml:space="preserve">INTRODUCTION </w:t>
      </w:r>
    </w:p>
    <w:p w14:paraId="2FC47F58" w14:textId="77777777" w:rsidR="00F91300" w:rsidRPr="00D053A9" w:rsidRDefault="00F91300" w:rsidP="00F91300">
      <w:pPr>
        <w:spacing w:after="0"/>
        <w:rPr>
          <w:rFonts w:ascii="Calibri" w:hAnsi="Calibri"/>
          <w:b/>
        </w:rPr>
      </w:pPr>
    </w:p>
    <w:p w14:paraId="015285A5" w14:textId="0EDA0FA2" w:rsidR="00FC5240" w:rsidRPr="00613B03" w:rsidRDefault="00FC5240" w:rsidP="00C5223E">
      <w:pPr>
        <w:spacing w:after="0"/>
        <w:rPr>
          <w:rFonts w:ascii="Calibri" w:hAnsi="Calibri"/>
          <w:b/>
          <w:color w:val="365F91" w:themeColor="accent1" w:themeShade="BF"/>
        </w:rPr>
      </w:pPr>
      <w:r w:rsidRPr="00613B03">
        <w:rPr>
          <w:rFonts w:ascii="Calibri" w:hAnsi="Calibri"/>
          <w:b/>
          <w:color w:val="365F91" w:themeColor="accent1" w:themeShade="BF"/>
        </w:rPr>
        <w:t xml:space="preserve">1.1 The CPD Evaluation </w:t>
      </w:r>
    </w:p>
    <w:p w14:paraId="25426083" w14:textId="4126213C" w:rsidR="00F91300" w:rsidRDefault="002C37E5" w:rsidP="00C5223E">
      <w:pPr>
        <w:spacing w:after="0"/>
        <w:rPr>
          <w:rFonts w:ascii="Calibri" w:hAnsi="Calibri"/>
        </w:rPr>
      </w:pPr>
      <w:r w:rsidRPr="7F0EC90D">
        <w:rPr>
          <w:rFonts w:ascii="Calibri" w:hAnsi="Calibri"/>
        </w:rPr>
        <w:t xml:space="preserve">The current </w:t>
      </w:r>
      <w:r w:rsidR="00C5223E" w:rsidRPr="7F0EC90D">
        <w:rPr>
          <w:rFonts w:ascii="Calibri" w:hAnsi="Calibri"/>
        </w:rPr>
        <w:t xml:space="preserve">UNDP Thailand </w:t>
      </w:r>
      <w:r w:rsidRPr="7F0EC90D">
        <w:rPr>
          <w:rFonts w:ascii="Calibri" w:hAnsi="Calibri"/>
        </w:rPr>
        <w:t xml:space="preserve">Country Programme </w:t>
      </w:r>
      <w:r w:rsidR="53BE4A63" w:rsidRPr="7F0EC90D">
        <w:rPr>
          <w:rFonts w:ascii="Calibri" w:hAnsi="Calibri"/>
        </w:rPr>
        <w:t xml:space="preserve">Document </w:t>
      </w:r>
      <w:r w:rsidRPr="7F0EC90D">
        <w:rPr>
          <w:rFonts w:ascii="Calibri" w:hAnsi="Calibri"/>
        </w:rPr>
        <w:t xml:space="preserve">(2017-2021) is ending in 2021. UNDP has commissioned this CPD evaluation </w:t>
      </w:r>
      <w:r w:rsidR="0077570C">
        <w:rPr>
          <w:rFonts w:ascii="Calibri" w:hAnsi="Calibri"/>
        </w:rPr>
        <w:t>to inform</w:t>
      </w:r>
      <w:r w:rsidRPr="7F0EC90D">
        <w:rPr>
          <w:rFonts w:ascii="Calibri" w:hAnsi="Calibri"/>
        </w:rPr>
        <w:t xml:space="preserve"> the development of its next CPD for the period 2</w:t>
      </w:r>
      <w:r w:rsidR="00C5223E" w:rsidRPr="7F0EC90D">
        <w:rPr>
          <w:rFonts w:ascii="Calibri" w:hAnsi="Calibri"/>
        </w:rPr>
        <w:t xml:space="preserve">022-2026. The evaluation aims to generate evidence and knowledge about the ongoing programme and </w:t>
      </w:r>
      <w:r w:rsidR="00F80025">
        <w:rPr>
          <w:rFonts w:ascii="Calibri" w:hAnsi="Calibri"/>
        </w:rPr>
        <w:t>to help</w:t>
      </w:r>
      <w:r w:rsidR="00C5223E" w:rsidRPr="7F0EC90D">
        <w:rPr>
          <w:rFonts w:ascii="Calibri" w:hAnsi="Calibri"/>
        </w:rPr>
        <w:t xml:space="preserve"> guide UNDP’s programm</w:t>
      </w:r>
      <w:r w:rsidR="00F80025">
        <w:rPr>
          <w:rFonts w:ascii="Calibri" w:hAnsi="Calibri"/>
        </w:rPr>
        <w:t>es</w:t>
      </w:r>
      <w:r w:rsidR="00C5223E" w:rsidRPr="7F0EC90D">
        <w:rPr>
          <w:rFonts w:ascii="Calibri" w:hAnsi="Calibri"/>
        </w:rPr>
        <w:t xml:space="preserve"> in the future. It will assist UNDP and national partners to learn from experience and better understand what types of development support works well, not well, and in what context. The results from the evaluation will be used to inform decision-making, course correction and development of the new CPD.</w:t>
      </w:r>
    </w:p>
    <w:p w14:paraId="4F0009CE" w14:textId="77777777" w:rsidR="00C5223E" w:rsidRPr="00C5223E" w:rsidRDefault="00C5223E" w:rsidP="00C5223E">
      <w:pPr>
        <w:spacing w:after="0"/>
        <w:rPr>
          <w:rFonts w:ascii="Calibri" w:hAnsi="Calibri"/>
        </w:rPr>
      </w:pPr>
    </w:p>
    <w:p w14:paraId="7E7D3F67" w14:textId="3AAF1364" w:rsidR="00F91300" w:rsidRDefault="00F91300" w:rsidP="00F91300">
      <w:pPr>
        <w:spacing w:after="0"/>
        <w:rPr>
          <w:rFonts w:ascii="Calibri" w:hAnsi="Calibri"/>
        </w:rPr>
      </w:pPr>
      <w:r w:rsidRPr="7F0EC90D">
        <w:rPr>
          <w:rFonts w:ascii="Calibri" w:hAnsi="Calibri"/>
        </w:rPr>
        <w:t>Th</w:t>
      </w:r>
      <w:r w:rsidR="00864EFC" w:rsidRPr="7F0EC90D">
        <w:rPr>
          <w:rFonts w:ascii="Calibri" w:hAnsi="Calibri"/>
        </w:rPr>
        <w:t>e report is structured in line with standard evaluation report template</w:t>
      </w:r>
      <w:r w:rsidRPr="7F0EC90D">
        <w:rPr>
          <w:rFonts w:ascii="Calibri" w:hAnsi="Calibri"/>
        </w:rPr>
        <w:t xml:space="preserve"> </w:t>
      </w:r>
      <w:r w:rsidR="00864EFC" w:rsidRPr="7F0EC90D">
        <w:rPr>
          <w:rFonts w:ascii="Calibri" w:hAnsi="Calibri"/>
        </w:rPr>
        <w:t xml:space="preserve">of </w:t>
      </w:r>
      <w:r w:rsidRPr="7F0EC90D">
        <w:rPr>
          <w:rFonts w:ascii="Calibri" w:hAnsi="Calibri"/>
        </w:rPr>
        <w:t>UNDP</w:t>
      </w:r>
      <w:r w:rsidR="00F74760" w:rsidRPr="7F0EC90D">
        <w:rPr>
          <w:rFonts w:ascii="Calibri" w:hAnsi="Calibri"/>
        </w:rPr>
        <w:t xml:space="preserve"> Evaluation</w:t>
      </w:r>
      <w:r w:rsidRPr="7F0EC90D">
        <w:rPr>
          <w:rFonts w:ascii="Calibri" w:hAnsi="Calibri"/>
        </w:rPr>
        <w:t xml:space="preserve"> guidelines</w:t>
      </w:r>
      <w:r w:rsidR="00F74760" w:rsidRPr="7F0EC90D">
        <w:rPr>
          <w:rFonts w:ascii="Calibri" w:hAnsi="Calibri"/>
        </w:rPr>
        <w:t xml:space="preserve"> (2019)</w:t>
      </w:r>
      <w:r w:rsidR="00864EFC" w:rsidRPr="7F0EC90D">
        <w:rPr>
          <w:rFonts w:ascii="Calibri" w:hAnsi="Calibri"/>
        </w:rPr>
        <w:t>. T</w:t>
      </w:r>
      <w:r w:rsidRPr="7F0EC90D">
        <w:rPr>
          <w:rFonts w:ascii="Calibri" w:hAnsi="Calibri"/>
        </w:rPr>
        <w:t xml:space="preserve">he main sections include; Introduction, Description of the intervention, Evaluation scope and objectives, Evaluation approach and methods, Data </w:t>
      </w:r>
      <w:r w:rsidR="002C37E5" w:rsidRPr="7F0EC90D">
        <w:rPr>
          <w:rFonts w:ascii="Calibri" w:hAnsi="Calibri"/>
        </w:rPr>
        <w:t>analysis, Findings, Conclusions and</w:t>
      </w:r>
      <w:r w:rsidRPr="7F0EC90D">
        <w:rPr>
          <w:rFonts w:ascii="Calibri" w:hAnsi="Calibri"/>
        </w:rPr>
        <w:t xml:space="preserve"> Recommendations. The Findings section analyses and discuss</w:t>
      </w:r>
      <w:r w:rsidR="0012663E" w:rsidRPr="7F0EC90D">
        <w:rPr>
          <w:rFonts w:ascii="Calibri" w:hAnsi="Calibri"/>
        </w:rPr>
        <w:t>es</w:t>
      </w:r>
      <w:r w:rsidRPr="7F0EC90D">
        <w:rPr>
          <w:rFonts w:ascii="Calibri" w:hAnsi="Calibri"/>
        </w:rPr>
        <w:t xml:space="preserve"> in detail the overall</w:t>
      </w:r>
      <w:r w:rsidR="00C406C7" w:rsidRPr="7F0EC90D">
        <w:rPr>
          <w:rFonts w:ascii="Calibri" w:hAnsi="Calibri"/>
        </w:rPr>
        <w:t xml:space="preserve"> </w:t>
      </w:r>
      <w:r w:rsidR="002C37E5" w:rsidRPr="7F0EC90D">
        <w:rPr>
          <w:rFonts w:ascii="Calibri" w:hAnsi="Calibri"/>
        </w:rPr>
        <w:t xml:space="preserve">Relevance, Effectiveness, Efficiency </w:t>
      </w:r>
      <w:r w:rsidRPr="7F0EC90D">
        <w:rPr>
          <w:rFonts w:ascii="Calibri" w:hAnsi="Calibri"/>
        </w:rPr>
        <w:t>and Sustainability</w:t>
      </w:r>
      <w:r w:rsidR="0012663E" w:rsidRPr="7F0EC90D">
        <w:rPr>
          <w:rFonts w:ascii="Calibri" w:hAnsi="Calibri"/>
        </w:rPr>
        <w:t xml:space="preserve"> of the programmatic interventions, including the </w:t>
      </w:r>
      <w:r w:rsidR="6D1976F8" w:rsidRPr="7F0EC90D">
        <w:rPr>
          <w:rFonts w:ascii="Calibri" w:hAnsi="Calibri"/>
        </w:rPr>
        <w:t>cross-cutting</w:t>
      </w:r>
      <w:r w:rsidR="0012663E" w:rsidRPr="7F0EC90D">
        <w:rPr>
          <w:rFonts w:ascii="Calibri" w:hAnsi="Calibri"/>
        </w:rPr>
        <w:t xml:space="preserve"> issues of gender equality and human rights</w:t>
      </w:r>
      <w:r w:rsidRPr="7F0EC90D">
        <w:rPr>
          <w:rFonts w:ascii="Calibri" w:hAnsi="Calibri"/>
        </w:rPr>
        <w:t xml:space="preserve">. The report also analyses and provides information on the </w:t>
      </w:r>
      <w:r w:rsidR="0012663E" w:rsidRPr="7F0EC90D">
        <w:rPr>
          <w:rFonts w:ascii="Calibri" w:hAnsi="Calibri"/>
        </w:rPr>
        <w:t>progress of output level</w:t>
      </w:r>
      <w:r w:rsidRPr="7F0EC90D">
        <w:rPr>
          <w:rFonts w:ascii="Calibri" w:hAnsi="Calibri"/>
        </w:rPr>
        <w:t xml:space="preserve"> indicat</w:t>
      </w:r>
      <w:r w:rsidR="00CE0609" w:rsidRPr="7F0EC90D">
        <w:rPr>
          <w:rFonts w:ascii="Calibri" w:hAnsi="Calibri"/>
        </w:rPr>
        <w:t>ors</w:t>
      </w:r>
      <w:r w:rsidR="0012663E" w:rsidRPr="7F0EC90D">
        <w:rPr>
          <w:rFonts w:ascii="Calibri" w:hAnsi="Calibri"/>
        </w:rPr>
        <w:t xml:space="preserve"> and targets</w:t>
      </w:r>
      <w:r w:rsidR="00CE0609" w:rsidRPr="7F0EC90D">
        <w:rPr>
          <w:rFonts w:ascii="Calibri" w:hAnsi="Calibri"/>
        </w:rPr>
        <w:t>. Similarly, it also</w:t>
      </w:r>
      <w:r w:rsidR="0012663E" w:rsidRPr="7F0EC90D">
        <w:rPr>
          <w:rFonts w:ascii="Calibri" w:hAnsi="Calibri"/>
        </w:rPr>
        <w:t xml:space="preserve"> </w:t>
      </w:r>
      <w:r w:rsidR="0099094E" w:rsidRPr="7F0EC90D">
        <w:rPr>
          <w:rFonts w:ascii="Calibri" w:hAnsi="Calibri"/>
        </w:rPr>
        <w:t>outlines summary</w:t>
      </w:r>
      <w:r w:rsidR="0012663E" w:rsidRPr="7F0EC90D">
        <w:rPr>
          <w:rFonts w:ascii="Calibri" w:hAnsi="Calibri"/>
        </w:rPr>
        <w:t xml:space="preserve"> conclusions and lessons and</w:t>
      </w:r>
      <w:r w:rsidR="00CE0609" w:rsidRPr="7F0EC90D">
        <w:rPr>
          <w:rFonts w:ascii="Calibri" w:hAnsi="Calibri"/>
        </w:rPr>
        <w:t xml:space="preserve"> furnishes a set of</w:t>
      </w:r>
      <w:r w:rsidRPr="7F0EC90D">
        <w:rPr>
          <w:rFonts w:ascii="Calibri" w:hAnsi="Calibri"/>
        </w:rPr>
        <w:t xml:space="preserve"> recommendations </w:t>
      </w:r>
      <w:r w:rsidR="0012663E" w:rsidRPr="7F0EC90D">
        <w:rPr>
          <w:rFonts w:ascii="Calibri" w:hAnsi="Calibri"/>
        </w:rPr>
        <w:t>to improve the design and implementation of</w:t>
      </w:r>
      <w:r w:rsidR="0099094E" w:rsidRPr="7F0EC90D">
        <w:rPr>
          <w:rFonts w:ascii="Calibri" w:hAnsi="Calibri"/>
        </w:rPr>
        <w:t xml:space="preserve"> future UNDP programming</w:t>
      </w:r>
      <w:r w:rsidR="0012663E" w:rsidRPr="7F0EC90D">
        <w:rPr>
          <w:rFonts w:ascii="Calibri" w:hAnsi="Calibri"/>
        </w:rPr>
        <w:t xml:space="preserve">. </w:t>
      </w:r>
    </w:p>
    <w:p w14:paraId="6301746D" w14:textId="121B5C53" w:rsidR="00011E68" w:rsidRDefault="00011E68" w:rsidP="00F91300">
      <w:pPr>
        <w:spacing w:after="0"/>
        <w:rPr>
          <w:rFonts w:ascii="Calibri" w:hAnsi="Calibri"/>
        </w:rPr>
      </w:pPr>
    </w:p>
    <w:p w14:paraId="3EB19459" w14:textId="439C5084" w:rsidR="00011E68" w:rsidRDefault="00011E68" w:rsidP="00011E68">
      <w:pPr>
        <w:spacing w:after="0"/>
        <w:rPr>
          <w:rFonts w:ascii="Calibri" w:hAnsi="Calibri"/>
        </w:rPr>
      </w:pPr>
      <w:r w:rsidRPr="7F0EC90D">
        <w:rPr>
          <w:rFonts w:ascii="Calibri" w:hAnsi="Calibri"/>
        </w:rPr>
        <w:t>The evaluation exercise was conducted by a team comprised of two independent consultants</w:t>
      </w:r>
      <w:r w:rsidR="00F80025">
        <w:rPr>
          <w:rFonts w:ascii="Calibri" w:hAnsi="Calibri"/>
        </w:rPr>
        <w:t>:</w:t>
      </w:r>
      <w:r w:rsidRPr="7F0EC90D">
        <w:rPr>
          <w:rFonts w:ascii="Calibri" w:hAnsi="Calibri"/>
        </w:rPr>
        <w:t xml:space="preserve">1) </w:t>
      </w:r>
      <w:r w:rsidR="00F80025">
        <w:rPr>
          <w:rFonts w:ascii="Calibri" w:hAnsi="Calibri"/>
        </w:rPr>
        <w:t>An i</w:t>
      </w:r>
      <w:r w:rsidRPr="7F0EC90D">
        <w:rPr>
          <w:rFonts w:ascii="Calibri" w:hAnsi="Calibri"/>
        </w:rPr>
        <w:t xml:space="preserve">nternational </w:t>
      </w:r>
      <w:r w:rsidR="00F80025">
        <w:rPr>
          <w:rFonts w:ascii="Calibri" w:hAnsi="Calibri"/>
        </w:rPr>
        <w:t>e</w:t>
      </w:r>
      <w:r w:rsidRPr="7F0EC90D">
        <w:rPr>
          <w:rFonts w:ascii="Calibri" w:hAnsi="Calibri"/>
        </w:rPr>
        <w:t>xpert who led the overall evaluation process</w:t>
      </w:r>
      <w:r w:rsidR="00F80025">
        <w:rPr>
          <w:rFonts w:ascii="Calibri" w:hAnsi="Calibri"/>
        </w:rPr>
        <w:t>,</w:t>
      </w:r>
      <w:r w:rsidRPr="7F0EC90D">
        <w:rPr>
          <w:rFonts w:ascii="Calibri" w:hAnsi="Calibri"/>
        </w:rPr>
        <w:t xml:space="preserve"> including evaluation design, data collection, analysis and draft report writing, incorporation of comments and finalization of the evaluation report, and 2) </w:t>
      </w:r>
      <w:r w:rsidR="00F80025">
        <w:rPr>
          <w:rFonts w:ascii="Calibri" w:hAnsi="Calibri"/>
        </w:rPr>
        <w:t xml:space="preserve">A national consultant </w:t>
      </w:r>
      <w:r w:rsidRPr="7F0EC90D">
        <w:rPr>
          <w:rFonts w:ascii="Calibri" w:hAnsi="Calibri"/>
        </w:rPr>
        <w:t>who participated and supported the evaluation process</w:t>
      </w:r>
      <w:r w:rsidR="00F80025">
        <w:rPr>
          <w:rFonts w:ascii="Calibri" w:hAnsi="Calibri"/>
        </w:rPr>
        <w:t>,</w:t>
      </w:r>
      <w:r w:rsidRPr="7F0EC90D">
        <w:rPr>
          <w:rFonts w:ascii="Calibri" w:hAnsi="Calibri"/>
        </w:rPr>
        <w:t xml:space="preserve"> including evaluation design</w:t>
      </w:r>
      <w:r w:rsidR="00F80025">
        <w:rPr>
          <w:rFonts w:ascii="Calibri" w:hAnsi="Calibri"/>
        </w:rPr>
        <w:t xml:space="preserve"> and</w:t>
      </w:r>
      <w:r w:rsidRPr="7F0EC90D">
        <w:rPr>
          <w:rFonts w:ascii="Calibri" w:hAnsi="Calibri"/>
        </w:rPr>
        <w:t xml:space="preserve"> data collection. The national consultant also facilitated the organization of meetings and interviews with various stakeholders. Similarly, the national consultant conducted limited field visits to meet selected beneficiaries.</w:t>
      </w:r>
    </w:p>
    <w:p w14:paraId="0ADF2399" w14:textId="7DA9B5D1" w:rsidR="00FC5240" w:rsidRDefault="00FC5240" w:rsidP="00011E68">
      <w:pPr>
        <w:spacing w:after="0"/>
        <w:rPr>
          <w:rFonts w:ascii="Calibri" w:hAnsi="Calibri"/>
        </w:rPr>
      </w:pPr>
    </w:p>
    <w:p w14:paraId="72B0FB4C" w14:textId="665EAD9E" w:rsidR="00FC5240" w:rsidRPr="00FC5240" w:rsidRDefault="00FC5240" w:rsidP="00011E68">
      <w:pPr>
        <w:spacing w:after="0"/>
        <w:rPr>
          <w:rFonts w:ascii="Calibri" w:hAnsi="Calibri"/>
          <w:b/>
          <w:color w:val="365F91" w:themeColor="accent1" w:themeShade="BF"/>
        </w:rPr>
      </w:pPr>
      <w:r w:rsidRPr="00FC5240">
        <w:rPr>
          <w:rFonts w:ascii="Calibri" w:hAnsi="Calibri"/>
          <w:b/>
          <w:color w:val="365F91" w:themeColor="accent1" w:themeShade="BF"/>
        </w:rPr>
        <w:t>1.2 Background and Country Context</w:t>
      </w:r>
    </w:p>
    <w:p w14:paraId="7D913492" w14:textId="2A2A843C" w:rsidR="000E16CC" w:rsidRPr="00910368" w:rsidRDefault="00FC5240" w:rsidP="008464BE">
      <w:pPr>
        <w:spacing w:after="0"/>
        <w:rPr>
          <w:rFonts w:ascii="Calibri" w:hAnsi="Calibri"/>
        </w:rPr>
      </w:pPr>
      <w:r w:rsidRPr="00910368">
        <w:rPr>
          <w:rFonts w:ascii="Calibri" w:hAnsi="Calibri"/>
        </w:rPr>
        <w:t>Thailand has become an upper-middle income country in 2011 and its Human Development Index has increased considerably from 0.57 in 1990 to 0.77</w:t>
      </w:r>
      <w:r w:rsidR="000E16CC" w:rsidRPr="00910368">
        <w:rPr>
          <w:rFonts w:ascii="Calibri" w:hAnsi="Calibri"/>
        </w:rPr>
        <w:t xml:space="preserve"> in 2019</w:t>
      </w:r>
      <w:r w:rsidR="000E16CC" w:rsidRPr="00910368">
        <w:rPr>
          <w:rStyle w:val="FootnoteReference"/>
          <w:rFonts w:ascii="Calibri" w:hAnsi="Calibri"/>
        </w:rPr>
        <w:footnoteReference w:id="2"/>
      </w:r>
      <w:r w:rsidR="00F80025">
        <w:rPr>
          <w:rFonts w:ascii="Calibri" w:hAnsi="Calibri"/>
        </w:rPr>
        <w:t>. This</w:t>
      </w:r>
      <w:r w:rsidR="007F52F8">
        <w:rPr>
          <w:rFonts w:ascii="Calibri" w:hAnsi="Calibri"/>
        </w:rPr>
        <w:t xml:space="preserve"> </w:t>
      </w:r>
      <w:r w:rsidR="000E16CC" w:rsidRPr="00910368">
        <w:rPr>
          <w:rFonts w:ascii="Calibri" w:hAnsi="Calibri"/>
        </w:rPr>
        <w:t>places</w:t>
      </w:r>
      <w:r w:rsidRPr="00910368">
        <w:rPr>
          <w:rFonts w:ascii="Calibri" w:hAnsi="Calibri"/>
        </w:rPr>
        <w:t xml:space="preserve"> the country in the high human development category.</w:t>
      </w:r>
      <w:r w:rsidR="000E16CC" w:rsidRPr="00910368">
        <w:rPr>
          <w:rFonts w:ascii="Calibri" w:hAnsi="Calibri"/>
        </w:rPr>
        <w:t xml:space="preserve"> </w:t>
      </w:r>
      <w:r w:rsidR="005E5734" w:rsidRPr="00910368">
        <w:rPr>
          <w:rFonts w:ascii="Calibri" w:hAnsi="Calibri"/>
        </w:rPr>
        <w:t xml:space="preserve">Over the years national poverty </w:t>
      </w:r>
      <w:r w:rsidR="0010609D" w:rsidRPr="00910368">
        <w:rPr>
          <w:rFonts w:ascii="Calibri" w:hAnsi="Calibri"/>
        </w:rPr>
        <w:t>has decreased considerably</w:t>
      </w:r>
      <w:r w:rsidR="005E5734" w:rsidRPr="00910368">
        <w:rPr>
          <w:rFonts w:ascii="Calibri" w:hAnsi="Calibri"/>
        </w:rPr>
        <w:t>, from 67% in 1986 to 6.2% in 2019</w:t>
      </w:r>
      <w:r w:rsidR="005E5734" w:rsidRPr="00910368">
        <w:rPr>
          <w:rStyle w:val="FootnoteReference"/>
          <w:rFonts w:ascii="Calibri" w:hAnsi="Calibri"/>
        </w:rPr>
        <w:footnoteReference w:id="3"/>
      </w:r>
      <w:r w:rsidR="005E5734" w:rsidRPr="00910368">
        <w:rPr>
          <w:rFonts w:ascii="Calibri" w:hAnsi="Calibri"/>
        </w:rPr>
        <w:t>.</w:t>
      </w:r>
      <w:r w:rsidR="005E5734" w:rsidRPr="00910368">
        <w:t xml:space="preserve"> </w:t>
      </w:r>
      <w:r w:rsidR="005E5734" w:rsidRPr="00910368">
        <w:rPr>
          <w:rFonts w:ascii="Calibri" w:hAnsi="Calibri"/>
        </w:rPr>
        <w:t>However, despite the upper middle-income status</w:t>
      </w:r>
      <w:r w:rsidR="0010609D" w:rsidRPr="00910368">
        <w:rPr>
          <w:rFonts w:ascii="Calibri" w:hAnsi="Calibri"/>
        </w:rPr>
        <w:t xml:space="preserve"> and remarkable socio-economic progress</w:t>
      </w:r>
      <w:r w:rsidR="005E5734" w:rsidRPr="00910368">
        <w:rPr>
          <w:rFonts w:ascii="Calibri" w:hAnsi="Calibri"/>
        </w:rPr>
        <w:t xml:space="preserve">, </w:t>
      </w:r>
      <w:r w:rsidR="0010609D" w:rsidRPr="00910368">
        <w:rPr>
          <w:rFonts w:ascii="Calibri" w:hAnsi="Calibri"/>
        </w:rPr>
        <w:t xml:space="preserve">a number of </w:t>
      </w:r>
      <w:r w:rsidR="005E5734" w:rsidRPr="00910368">
        <w:rPr>
          <w:rFonts w:ascii="Calibri" w:hAnsi="Calibri"/>
        </w:rPr>
        <w:t xml:space="preserve">development challenges </w:t>
      </w:r>
      <w:r w:rsidR="0010609D" w:rsidRPr="00910368">
        <w:rPr>
          <w:rFonts w:ascii="Calibri" w:hAnsi="Calibri"/>
        </w:rPr>
        <w:t xml:space="preserve">still </w:t>
      </w:r>
      <w:r w:rsidR="005E5734" w:rsidRPr="00910368">
        <w:rPr>
          <w:rFonts w:ascii="Calibri" w:hAnsi="Calibri"/>
        </w:rPr>
        <w:t>remain, including pockets of poverty, widespread inequality by geography and ethnicity and growing vulnerability to climate change and natural disasters. Corruption hampers equal access to social and economic opportunities, and combined with unsustainable growth, contributes to the unsustainable use of natural resources.</w:t>
      </w:r>
    </w:p>
    <w:p w14:paraId="43389CFE" w14:textId="5D7522B1" w:rsidR="0046024C" w:rsidRPr="00910368" w:rsidRDefault="0046024C" w:rsidP="008464BE">
      <w:pPr>
        <w:spacing w:after="0"/>
        <w:rPr>
          <w:rFonts w:ascii="Calibri" w:hAnsi="Calibri"/>
        </w:rPr>
      </w:pPr>
    </w:p>
    <w:p w14:paraId="09293FA7" w14:textId="106E3D64" w:rsidR="00E87180" w:rsidRPr="00910368" w:rsidRDefault="00AA4331" w:rsidP="00E87180">
      <w:pPr>
        <w:spacing w:after="0"/>
        <w:rPr>
          <w:rFonts w:ascii="Calibri" w:hAnsi="Calibri"/>
        </w:rPr>
      </w:pPr>
      <w:r w:rsidRPr="00910368">
        <w:rPr>
          <w:rFonts w:ascii="Calibri" w:hAnsi="Calibri"/>
        </w:rPr>
        <w:t>I</w:t>
      </w:r>
      <w:r w:rsidR="007A57C2" w:rsidRPr="00910368">
        <w:rPr>
          <w:rFonts w:ascii="Calibri" w:hAnsi="Calibri"/>
        </w:rPr>
        <w:t>nequalities are</w:t>
      </w:r>
      <w:r w:rsidR="0046024C" w:rsidRPr="00910368">
        <w:rPr>
          <w:rFonts w:ascii="Calibri" w:hAnsi="Calibri"/>
        </w:rPr>
        <w:t xml:space="preserve"> exace</w:t>
      </w:r>
      <w:r w:rsidR="007A57C2" w:rsidRPr="00910368">
        <w:rPr>
          <w:rFonts w:ascii="Calibri" w:hAnsi="Calibri"/>
        </w:rPr>
        <w:t>rbated by regional, urban and rural disparities</w:t>
      </w:r>
      <w:r w:rsidR="00F80025">
        <w:rPr>
          <w:rFonts w:ascii="Calibri" w:hAnsi="Calibri"/>
        </w:rPr>
        <w:t>.</w:t>
      </w:r>
      <w:r w:rsidR="007A57C2" w:rsidRPr="00910368">
        <w:rPr>
          <w:rFonts w:ascii="Calibri" w:hAnsi="Calibri"/>
        </w:rPr>
        <w:t xml:space="preserve"> </w:t>
      </w:r>
      <w:r w:rsidR="00F80025">
        <w:rPr>
          <w:rFonts w:ascii="Calibri" w:hAnsi="Calibri"/>
        </w:rPr>
        <w:t>P</w:t>
      </w:r>
      <w:r w:rsidR="0046024C" w:rsidRPr="00910368">
        <w:rPr>
          <w:rFonts w:ascii="Calibri" w:hAnsi="Calibri"/>
        </w:rPr>
        <w:t>overty is geographically characterized</w:t>
      </w:r>
      <w:r w:rsidR="00593F02">
        <w:rPr>
          <w:rFonts w:ascii="Calibri" w:hAnsi="Calibri"/>
        </w:rPr>
        <w:t>, where</w:t>
      </w:r>
      <w:r w:rsidR="0046024C" w:rsidRPr="00910368">
        <w:rPr>
          <w:rFonts w:ascii="Calibri" w:hAnsi="Calibri"/>
        </w:rPr>
        <w:t xml:space="preserve"> </w:t>
      </w:r>
      <w:r w:rsidR="007A57C2" w:rsidRPr="00910368">
        <w:rPr>
          <w:rFonts w:ascii="Calibri" w:hAnsi="Calibri"/>
        </w:rPr>
        <w:t xml:space="preserve">around </w:t>
      </w:r>
      <w:r w:rsidR="0046024C" w:rsidRPr="00910368">
        <w:rPr>
          <w:rFonts w:ascii="Calibri" w:hAnsi="Calibri"/>
        </w:rPr>
        <w:t xml:space="preserve">80 per cent of the poor live in rural areas, with an increasing </w:t>
      </w:r>
      <w:r w:rsidR="0046024C" w:rsidRPr="00910368">
        <w:rPr>
          <w:rFonts w:ascii="Calibri" w:hAnsi="Calibri"/>
        </w:rPr>
        <w:lastRenderedPageBreak/>
        <w:t>number concen</w:t>
      </w:r>
      <w:r w:rsidR="007A57C2" w:rsidRPr="00910368">
        <w:rPr>
          <w:rFonts w:ascii="Calibri" w:hAnsi="Calibri"/>
        </w:rPr>
        <w:t>trating in the Bangkok vicinity</w:t>
      </w:r>
      <w:r w:rsidR="00910368">
        <w:rPr>
          <w:rStyle w:val="FootnoteReference"/>
          <w:rFonts w:ascii="Calibri" w:hAnsi="Calibri"/>
        </w:rPr>
        <w:footnoteReference w:id="4"/>
      </w:r>
      <w:r w:rsidR="00593F02">
        <w:rPr>
          <w:rFonts w:ascii="Calibri" w:hAnsi="Calibri"/>
        </w:rPr>
        <w:t>. Additionally,</w:t>
      </w:r>
      <w:r w:rsidR="007F52F8">
        <w:rPr>
          <w:rFonts w:ascii="Calibri" w:hAnsi="Calibri"/>
        </w:rPr>
        <w:t xml:space="preserve"> t</w:t>
      </w:r>
      <w:r w:rsidR="0046024C" w:rsidRPr="00910368">
        <w:rPr>
          <w:rFonts w:ascii="Calibri" w:hAnsi="Calibri"/>
        </w:rPr>
        <w:t>he rural Northeast is the poorest region, hosting almost half of the poor (44.8 per cent)</w:t>
      </w:r>
      <w:r w:rsidR="00593F02">
        <w:rPr>
          <w:rFonts w:ascii="Calibri" w:hAnsi="Calibri"/>
        </w:rPr>
        <w:t>, while</w:t>
      </w:r>
      <w:r w:rsidR="0046024C" w:rsidRPr="00910368">
        <w:rPr>
          <w:rFonts w:ascii="Calibri" w:hAnsi="Calibri"/>
        </w:rPr>
        <w:t xml:space="preserve"> two of the top three provinces with high poverty incidence are from the Southern Border Provinces (Pattani and Narathiwat)</w:t>
      </w:r>
      <w:r w:rsidR="003D2AF4" w:rsidRPr="00910368">
        <w:rPr>
          <w:rStyle w:val="FootnoteReference"/>
          <w:rFonts w:ascii="Calibri" w:hAnsi="Calibri"/>
        </w:rPr>
        <w:footnoteReference w:id="5"/>
      </w:r>
      <w:r w:rsidR="00111609" w:rsidRPr="00910368">
        <w:rPr>
          <w:rFonts w:ascii="Calibri" w:hAnsi="Calibri"/>
        </w:rPr>
        <w:t xml:space="preserve">. </w:t>
      </w:r>
      <w:r w:rsidR="00E87180" w:rsidRPr="00910368">
        <w:rPr>
          <w:rFonts w:ascii="Calibri" w:hAnsi="Calibri"/>
        </w:rPr>
        <w:t xml:space="preserve">Thailand has achieved gender parity in primary and secondary education. However, gender inequality still exists </w:t>
      </w:r>
      <w:r w:rsidR="00C912EB" w:rsidRPr="00910368">
        <w:rPr>
          <w:rFonts w:ascii="Calibri" w:hAnsi="Calibri"/>
        </w:rPr>
        <w:t>in various forms</w:t>
      </w:r>
      <w:r w:rsidR="00593F02">
        <w:rPr>
          <w:rFonts w:ascii="Calibri" w:hAnsi="Calibri"/>
        </w:rPr>
        <w:t>,</w:t>
      </w:r>
      <w:r w:rsidR="00C912EB" w:rsidRPr="00910368">
        <w:rPr>
          <w:rFonts w:ascii="Calibri" w:hAnsi="Calibri"/>
        </w:rPr>
        <w:t xml:space="preserve"> </w:t>
      </w:r>
      <w:r w:rsidR="00E87180" w:rsidRPr="00910368">
        <w:rPr>
          <w:rFonts w:ascii="Calibri" w:hAnsi="Calibri"/>
        </w:rPr>
        <w:t>including women</w:t>
      </w:r>
      <w:r w:rsidR="00315F0A" w:rsidRPr="00910368">
        <w:rPr>
          <w:rFonts w:ascii="Calibri" w:hAnsi="Calibri"/>
        </w:rPr>
        <w:t>'s limited</w:t>
      </w:r>
      <w:r w:rsidR="00E87180" w:rsidRPr="00910368">
        <w:rPr>
          <w:rFonts w:ascii="Calibri" w:hAnsi="Calibri"/>
        </w:rPr>
        <w:t xml:space="preserve"> representation in </w:t>
      </w:r>
      <w:r w:rsidR="00C912EB" w:rsidRPr="00910368">
        <w:rPr>
          <w:rFonts w:ascii="Calibri" w:hAnsi="Calibri"/>
        </w:rPr>
        <w:t xml:space="preserve">the parliament and government </w:t>
      </w:r>
      <w:r w:rsidR="00E87180" w:rsidRPr="00910368">
        <w:rPr>
          <w:rFonts w:ascii="Calibri" w:hAnsi="Calibri"/>
        </w:rPr>
        <w:t>decision-making positions</w:t>
      </w:r>
      <w:r w:rsidR="00E87180" w:rsidRPr="00910368">
        <w:rPr>
          <w:rStyle w:val="FootnoteReference"/>
          <w:rFonts w:ascii="Calibri" w:hAnsi="Calibri"/>
        </w:rPr>
        <w:footnoteReference w:id="6"/>
      </w:r>
      <w:r w:rsidR="00E87180" w:rsidRPr="00910368">
        <w:rPr>
          <w:rFonts w:ascii="Calibri" w:hAnsi="Calibri"/>
        </w:rPr>
        <w:t>. Women</w:t>
      </w:r>
      <w:r w:rsidR="00315F0A" w:rsidRPr="00910368">
        <w:rPr>
          <w:rFonts w:ascii="Calibri" w:hAnsi="Calibri"/>
        </w:rPr>
        <w:t xml:space="preserve">, </w:t>
      </w:r>
      <w:r w:rsidR="00910368" w:rsidRPr="00910368">
        <w:rPr>
          <w:rFonts w:ascii="Calibri" w:hAnsi="Calibri"/>
        </w:rPr>
        <w:t>especially</w:t>
      </w:r>
      <w:r w:rsidR="00E87180" w:rsidRPr="00910368">
        <w:rPr>
          <w:rFonts w:ascii="Calibri" w:hAnsi="Calibri"/>
        </w:rPr>
        <w:t xml:space="preserve"> in the Southern Border Provinces</w:t>
      </w:r>
      <w:r w:rsidR="00593F02">
        <w:rPr>
          <w:rFonts w:ascii="Calibri" w:hAnsi="Calibri"/>
        </w:rPr>
        <w:t>,</w:t>
      </w:r>
      <w:r w:rsidR="00E87180" w:rsidRPr="00910368">
        <w:rPr>
          <w:rFonts w:ascii="Calibri" w:hAnsi="Calibri"/>
        </w:rPr>
        <w:t xml:space="preserve"> stil</w:t>
      </w:r>
      <w:r w:rsidR="00C912EB" w:rsidRPr="00910368">
        <w:rPr>
          <w:rFonts w:ascii="Calibri" w:hAnsi="Calibri"/>
        </w:rPr>
        <w:t>l face discrimination and</w:t>
      </w:r>
      <w:r w:rsidR="00E87180" w:rsidRPr="00910368">
        <w:rPr>
          <w:rFonts w:ascii="Calibri" w:hAnsi="Calibri"/>
        </w:rPr>
        <w:t xml:space="preserve"> are victims of violence. </w:t>
      </w:r>
      <w:r w:rsidR="00C912EB" w:rsidRPr="00910368">
        <w:rPr>
          <w:rFonts w:ascii="Calibri" w:hAnsi="Calibri"/>
        </w:rPr>
        <w:t xml:space="preserve">Similarly, people with different sexual orientations including </w:t>
      </w:r>
      <w:r w:rsidR="00E87180" w:rsidRPr="00910368">
        <w:rPr>
          <w:rFonts w:ascii="Calibri" w:hAnsi="Calibri"/>
        </w:rPr>
        <w:t>lesbian, gay, bisexual, transgender and</w:t>
      </w:r>
      <w:r w:rsidR="00C912EB" w:rsidRPr="00910368">
        <w:rPr>
          <w:rFonts w:ascii="Calibri" w:hAnsi="Calibri"/>
        </w:rPr>
        <w:t xml:space="preserve"> intersex (LGBTI) people also face discriminations and are</w:t>
      </w:r>
      <w:r w:rsidR="00E87180" w:rsidRPr="00910368">
        <w:rPr>
          <w:rFonts w:ascii="Calibri" w:hAnsi="Calibri"/>
        </w:rPr>
        <w:t xml:space="preserve"> marginalized due to</w:t>
      </w:r>
      <w:r w:rsidR="00C912EB" w:rsidRPr="00910368">
        <w:rPr>
          <w:rFonts w:ascii="Calibri" w:hAnsi="Calibri"/>
        </w:rPr>
        <w:t xml:space="preserve"> the social stigma </w:t>
      </w:r>
      <w:r w:rsidR="00593F02">
        <w:rPr>
          <w:rFonts w:ascii="Calibri" w:hAnsi="Calibri"/>
        </w:rPr>
        <w:t>and other factors.</w:t>
      </w:r>
    </w:p>
    <w:p w14:paraId="2124DF9F" w14:textId="77777777" w:rsidR="00E87180" w:rsidRPr="00910368" w:rsidRDefault="00E87180" w:rsidP="00E87180">
      <w:pPr>
        <w:spacing w:after="0"/>
        <w:rPr>
          <w:rFonts w:ascii="Calibri" w:hAnsi="Calibri"/>
        </w:rPr>
      </w:pPr>
    </w:p>
    <w:p w14:paraId="1B2E06A0" w14:textId="7035E41E" w:rsidR="00F00A8A" w:rsidRPr="00910368" w:rsidRDefault="00672944" w:rsidP="008464BE">
      <w:pPr>
        <w:spacing w:after="0"/>
        <w:rPr>
          <w:rFonts w:ascii="Calibri" w:hAnsi="Calibri"/>
        </w:rPr>
      </w:pPr>
      <w:r w:rsidRPr="00910368">
        <w:rPr>
          <w:rFonts w:ascii="Calibri" w:hAnsi="Calibri"/>
        </w:rPr>
        <w:t>D</w:t>
      </w:r>
      <w:r w:rsidR="00AA4331" w:rsidRPr="00910368">
        <w:rPr>
          <w:rFonts w:ascii="Calibri" w:hAnsi="Calibri"/>
        </w:rPr>
        <w:t>ecades of impressive economic growth compounded by global climate trends have produced</w:t>
      </w:r>
      <w:r w:rsidRPr="00910368">
        <w:rPr>
          <w:rFonts w:ascii="Calibri" w:hAnsi="Calibri"/>
        </w:rPr>
        <w:t xml:space="preserve"> several</w:t>
      </w:r>
      <w:r w:rsidR="00AA4331" w:rsidRPr="00910368">
        <w:rPr>
          <w:rFonts w:ascii="Calibri" w:hAnsi="Calibri"/>
        </w:rPr>
        <w:t xml:space="preserve"> environmental challenges. Environmental laws are stringent and meet most international standar</w:t>
      </w:r>
      <w:r w:rsidRPr="00910368">
        <w:rPr>
          <w:rFonts w:ascii="Calibri" w:hAnsi="Calibri"/>
        </w:rPr>
        <w:t>ds, however</w:t>
      </w:r>
      <w:r w:rsidR="00593F02">
        <w:rPr>
          <w:rFonts w:ascii="Calibri" w:hAnsi="Calibri"/>
        </w:rPr>
        <w:t>,</w:t>
      </w:r>
      <w:r w:rsidR="00F91236" w:rsidRPr="00910368">
        <w:rPr>
          <w:rFonts w:ascii="Calibri" w:hAnsi="Calibri"/>
        </w:rPr>
        <w:t xml:space="preserve"> enforcement has been slack</w:t>
      </w:r>
      <w:r w:rsidR="00AA4331" w:rsidRPr="00910368">
        <w:rPr>
          <w:rFonts w:ascii="Calibri" w:hAnsi="Calibri"/>
        </w:rPr>
        <w:t xml:space="preserve"> due to</w:t>
      </w:r>
      <w:r w:rsidR="00F91236" w:rsidRPr="00910368">
        <w:rPr>
          <w:rFonts w:ascii="Calibri" w:hAnsi="Calibri"/>
        </w:rPr>
        <w:t xml:space="preserve"> limited national capacities, </w:t>
      </w:r>
      <w:r w:rsidR="00593F02">
        <w:rPr>
          <w:rFonts w:ascii="Calibri" w:hAnsi="Calibri"/>
        </w:rPr>
        <w:t xml:space="preserve">a </w:t>
      </w:r>
      <w:r w:rsidR="00AA4331" w:rsidRPr="00910368">
        <w:rPr>
          <w:rFonts w:ascii="Calibri" w:hAnsi="Calibri"/>
        </w:rPr>
        <w:t xml:space="preserve">cumbersome legal system, overlapping jurisdictions and corruption. The country faces </w:t>
      </w:r>
      <w:r w:rsidRPr="00910368">
        <w:rPr>
          <w:rFonts w:ascii="Calibri" w:hAnsi="Calibri"/>
        </w:rPr>
        <w:t xml:space="preserve">environmental issues like </w:t>
      </w:r>
      <w:r w:rsidR="00AA4331" w:rsidRPr="00910368">
        <w:rPr>
          <w:rFonts w:ascii="Calibri" w:hAnsi="Calibri"/>
        </w:rPr>
        <w:t xml:space="preserve">air and water pollution, declining wildlife populations, deforestation, soil erosion, water scarcity and hazardous waste. </w:t>
      </w:r>
      <w:r w:rsidR="0068101D" w:rsidRPr="00910368">
        <w:rPr>
          <w:rFonts w:ascii="Calibri" w:hAnsi="Calibri"/>
        </w:rPr>
        <w:t>Thailand is considered one of the 16 countries in the 'extreme risk' category and most vulnerable to climate change impacts over the next 30 years</w:t>
      </w:r>
      <w:r w:rsidRPr="00910368">
        <w:rPr>
          <w:rStyle w:val="FootnoteReference"/>
          <w:rFonts w:ascii="Calibri" w:hAnsi="Calibri"/>
        </w:rPr>
        <w:footnoteReference w:id="7"/>
      </w:r>
      <w:r w:rsidR="0068101D" w:rsidRPr="00910368">
        <w:rPr>
          <w:rFonts w:ascii="Calibri" w:hAnsi="Calibri"/>
        </w:rPr>
        <w:t>.</w:t>
      </w:r>
      <w:r w:rsidR="000F1066" w:rsidRPr="00910368">
        <w:rPr>
          <w:rFonts w:ascii="Calibri" w:hAnsi="Calibri"/>
        </w:rPr>
        <w:t xml:space="preserve"> While many stand to suffer, small farmers and ethnic minorities in the Northern and Lower Mekong River Basin areas in the Northeast, where the majority of the poor live, are most affected by climate change.</w:t>
      </w:r>
      <w:r w:rsidR="00E7711D" w:rsidRPr="00910368">
        <w:rPr>
          <w:rFonts w:ascii="Calibri" w:hAnsi="Calibri"/>
        </w:rPr>
        <w:t xml:space="preserve"> Corruption enhances unsustainable growth by impeding equal access to resources as well as weakening the implementation and enforcement of environmental regulations.</w:t>
      </w:r>
    </w:p>
    <w:p w14:paraId="746AB301" w14:textId="196EE134" w:rsidR="00F00A8A" w:rsidRPr="00910368" w:rsidRDefault="00F00A8A" w:rsidP="008464BE">
      <w:pPr>
        <w:spacing w:after="0"/>
        <w:rPr>
          <w:rFonts w:ascii="Calibri" w:hAnsi="Calibri"/>
        </w:rPr>
      </w:pPr>
    </w:p>
    <w:p w14:paraId="27EB9B3C" w14:textId="1BB75715" w:rsidR="00B16AB2" w:rsidRPr="00910368" w:rsidRDefault="00593F02" w:rsidP="00B16AB2">
      <w:pPr>
        <w:spacing w:after="0"/>
        <w:rPr>
          <w:rFonts w:ascii="Calibri" w:hAnsi="Calibri"/>
        </w:rPr>
      </w:pPr>
      <w:r>
        <w:rPr>
          <w:rFonts w:ascii="Calibri" w:hAnsi="Calibri"/>
        </w:rPr>
        <w:t>Regardless, as</w:t>
      </w:r>
      <w:r w:rsidR="00236215" w:rsidRPr="00910368">
        <w:rPr>
          <w:rFonts w:ascii="Calibri" w:hAnsi="Calibri"/>
        </w:rPr>
        <w:t xml:space="preserve"> a middle-income country, Thailand has sufficient capacity and resources to address the major development challenges and </w:t>
      </w:r>
      <w:r>
        <w:rPr>
          <w:rFonts w:ascii="Calibri" w:hAnsi="Calibri"/>
        </w:rPr>
        <w:t xml:space="preserve">to draw on technical expertise from a variety of source where gaps exist. </w:t>
      </w:r>
      <w:r w:rsidR="00236215" w:rsidRPr="00910368">
        <w:rPr>
          <w:rFonts w:ascii="Calibri" w:hAnsi="Calibri"/>
        </w:rPr>
        <w:t xml:space="preserve">In this context, </w:t>
      </w:r>
      <w:r w:rsidR="00B16AB2" w:rsidRPr="00910368">
        <w:rPr>
          <w:rFonts w:ascii="Calibri" w:hAnsi="Calibri"/>
        </w:rPr>
        <w:t>UNDP occupies a very influential position among development actors</w:t>
      </w:r>
      <w:r w:rsidR="00F00A8A" w:rsidRPr="00910368">
        <w:rPr>
          <w:rFonts w:ascii="Calibri" w:hAnsi="Calibri"/>
        </w:rPr>
        <w:t>/partners</w:t>
      </w:r>
      <w:r w:rsidR="00B16AB2" w:rsidRPr="00910368">
        <w:rPr>
          <w:rFonts w:ascii="Calibri" w:hAnsi="Calibri"/>
        </w:rPr>
        <w:t xml:space="preserve"> in general and among UN agencies in particular. Due to its broad mandate and v</w:t>
      </w:r>
      <w:r w:rsidR="00F00A8A" w:rsidRPr="00910368">
        <w:rPr>
          <w:rFonts w:ascii="Calibri" w:hAnsi="Calibri"/>
        </w:rPr>
        <w:t>ast linkages</w:t>
      </w:r>
      <w:r>
        <w:rPr>
          <w:rFonts w:ascii="Calibri" w:hAnsi="Calibri"/>
        </w:rPr>
        <w:t>,</w:t>
      </w:r>
      <w:r w:rsidR="00F00A8A" w:rsidRPr="00910368">
        <w:rPr>
          <w:rFonts w:ascii="Calibri" w:hAnsi="Calibri"/>
        </w:rPr>
        <w:t xml:space="preserve"> UNDP is found to be</w:t>
      </w:r>
      <w:r w:rsidR="00B16AB2" w:rsidRPr="00910368">
        <w:rPr>
          <w:rFonts w:ascii="Calibri" w:hAnsi="Calibri"/>
        </w:rPr>
        <w:t xml:space="preserve"> well positioned as a connector and knowledge broker to bring in</w:t>
      </w:r>
      <w:r w:rsidR="00C1284A">
        <w:rPr>
          <w:rFonts w:ascii="Calibri" w:hAnsi="Calibri"/>
        </w:rPr>
        <w:t xml:space="preserve"> and share global</w:t>
      </w:r>
      <w:r w:rsidR="00F00A8A" w:rsidRPr="00910368">
        <w:rPr>
          <w:rFonts w:ascii="Calibri" w:hAnsi="Calibri"/>
        </w:rPr>
        <w:t xml:space="preserve"> expertise and solutions to </w:t>
      </w:r>
      <w:r w:rsidR="00B16AB2" w:rsidRPr="00910368">
        <w:rPr>
          <w:rFonts w:ascii="Calibri" w:hAnsi="Calibri"/>
        </w:rPr>
        <w:t>support and achieve the aspirations of the 12</w:t>
      </w:r>
      <w:r w:rsidR="00B16AB2" w:rsidRPr="00910368">
        <w:rPr>
          <w:rFonts w:ascii="Calibri" w:hAnsi="Calibri"/>
          <w:vertAlign w:val="superscript"/>
        </w:rPr>
        <w:t>th</w:t>
      </w:r>
      <w:r w:rsidR="00B16AB2" w:rsidRPr="00910368">
        <w:rPr>
          <w:rFonts w:ascii="Calibri" w:hAnsi="Calibri"/>
        </w:rPr>
        <w:t xml:space="preserve"> NESDP (2017-2021) an</w:t>
      </w:r>
      <w:r w:rsidR="00F00A8A" w:rsidRPr="00910368">
        <w:rPr>
          <w:rFonts w:ascii="Calibri" w:hAnsi="Calibri"/>
        </w:rPr>
        <w:t xml:space="preserve">d </w:t>
      </w:r>
      <w:r w:rsidRPr="00910368">
        <w:rPr>
          <w:rFonts w:ascii="Calibri" w:hAnsi="Calibri"/>
        </w:rPr>
        <w:t>long-term</w:t>
      </w:r>
      <w:r w:rsidR="00F00A8A" w:rsidRPr="00910368">
        <w:rPr>
          <w:rFonts w:ascii="Calibri" w:hAnsi="Calibri"/>
        </w:rPr>
        <w:t xml:space="preserve"> national priorities. </w:t>
      </w:r>
      <w:r w:rsidR="00B16AB2" w:rsidRPr="00910368">
        <w:rPr>
          <w:rFonts w:ascii="Calibri" w:hAnsi="Calibri"/>
        </w:rPr>
        <w:t xml:space="preserve">UNDP’s role is found </w:t>
      </w:r>
      <w:r>
        <w:rPr>
          <w:rFonts w:ascii="Calibri" w:hAnsi="Calibri"/>
        </w:rPr>
        <w:t xml:space="preserve">to be </w:t>
      </w:r>
      <w:r w:rsidR="00B16AB2" w:rsidRPr="00910368">
        <w:rPr>
          <w:rFonts w:ascii="Calibri" w:hAnsi="Calibri"/>
        </w:rPr>
        <w:t xml:space="preserve">very </w:t>
      </w:r>
      <w:r w:rsidR="00F37A5B" w:rsidRPr="00910368">
        <w:rPr>
          <w:rFonts w:ascii="Calibri" w:hAnsi="Calibri"/>
        </w:rPr>
        <w:t xml:space="preserve">instrumental in </w:t>
      </w:r>
      <w:r w:rsidR="00B16AB2" w:rsidRPr="00910368">
        <w:rPr>
          <w:rFonts w:ascii="Calibri" w:hAnsi="Calibri"/>
        </w:rPr>
        <w:t xml:space="preserve">providing needed expert technical assistance and resources, building capacities, advocating and promoting social inclusion and human rights, mainstreaming SDGs and </w:t>
      </w:r>
      <w:r>
        <w:rPr>
          <w:rFonts w:ascii="Calibri" w:hAnsi="Calibri"/>
        </w:rPr>
        <w:t xml:space="preserve">the </w:t>
      </w:r>
      <w:r w:rsidR="00B16AB2" w:rsidRPr="00910368">
        <w:rPr>
          <w:rFonts w:ascii="Calibri" w:hAnsi="Calibri"/>
        </w:rPr>
        <w:t xml:space="preserve">climate change agenda, </w:t>
      </w:r>
      <w:r>
        <w:rPr>
          <w:rFonts w:ascii="Calibri" w:hAnsi="Calibri"/>
        </w:rPr>
        <w:t xml:space="preserve"> promoting </w:t>
      </w:r>
      <w:r w:rsidR="00B16AB2" w:rsidRPr="00910368">
        <w:rPr>
          <w:rFonts w:ascii="Calibri" w:hAnsi="Calibri"/>
        </w:rPr>
        <w:t xml:space="preserve"> south- south cooperation and innovation</w:t>
      </w:r>
      <w:r>
        <w:rPr>
          <w:rFonts w:ascii="Calibri" w:hAnsi="Calibri"/>
        </w:rPr>
        <w:t>, among others</w:t>
      </w:r>
      <w:r w:rsidR="00B16AB2" w:rsidRPr="00910368">
        <w:rPr>
          <w:rFonts w:ascii="Calibri" w:hAnsi="Calibri"/>
        </w:rPr>
        <w:t xml:space="preserve">. </w:t>
      </w:r>
    </w:p>
    <w:p w14:paraId="755CA469" w14:textId="77777777" w:rsidR="00B16AB2" w:rsidRPr="00910368" w:rsidRDefault="00B16AB2" w:rsidP="008464BE">
      <w:pPr>
        <w:spacing w:after="0"/>
        <w:rPr>
          <w:rFonts w:ascii="Calibri" w:hAnsi="Calibri"/>
        </w:rPr>
      </w:pPr>
    </w:p>
    <w:p w14:paraId="32158102" w14:textId="23630857" w:rsidR="00E87180" w:rsidRPr="00910368" w:rsidRDefault="00E44106" w:rsidP="00613B03">
      <w:pPr>
        <w:spacing w:after="0"/>
        <w:rPr>
          <w:rFonts w:ascii="Calibri" w:hAnsi="Calibri"/>
        </w:rPr>
      </w:pPr>
      <w:r w:rsidRPr="00910368">
        <w:rPr>
          <w:rFonts w:ascii="Calibri" w:hAnsi="Calibri"/>
        </w:rPr>
        <w:t>It is also important to mention that, i</w:t>
      </w:r>
      <w:r w:rsidR="00613B03" w:rsidRPr="00910368">
        <w:rPr>
          <w:rFonts w:ascii="Calibri" w:hAnsi="Calibri"/>
        </w:rPr>
        <w:t xml:space="preserve">n the wake of </w:t>
      </w:r>
      <w:r w:rsidR="00DE3A4C">
        <w:rPr>
          <w:rFonts w:ascii="Calibri" w:hAnsi="Calibri"/>
        </w:rPr>
        <w:t xml:space="preserve">the </w:t>
      </w:r>
      <w:r w:rsidR="00613B03" w:rsidRPr="00910368">
        <w:rPr>
          <w:rFonts w:ascii="Calibri" w:hAnsi="Calibri"/>
        </w:rPr>
        <w:t xml:space="preserve">prevailing Covid-19 pandemic, Thailand has done </w:t>
      </w:r>
      <w:r w:rsidRPr="00910368">
        <w:rPr>
          <w:rFonts w:ascii="Calibri" w:hAnsi="Calibri"/>
        </w:rPr>
        <w:t xml:space="preserve">quite </w:t>
      </w:r>
      <w:r w:rsidR="00613B03" w:rsidRPr="00910368">
        <w:rPr>
          <w:rFonts w:ascii="Calibri" w:hAnsi="Calibri"/>
        </w:rPr>
        <w:t xml:space="preserve">well to curb infections </w:t>
      </w:r>
      <w:r w:rsidR="00DE3A4C" w:rsidRPr="00910368">
        <w:rPr>
          <w:rFonts w:ascii="Calibri" w:hAnsi="Calibri"/>
        </w:rPr>
        <w:t>rates;</w:t>
      </w:r>
      <w:r w:rsidR="00613B03" w:rsidRPr="00910368">
        <w:rPr>
          <w:rFonts w:ascii="Calibri" w:hAnsi="Calibri"/>
        </w:rPr>
        <w:t xml:space="preserve"> </w:t>
      </w:r>
      <w:r w:rsidR="002D702E" w:rsidRPr="00910368">
        <w:rPr>
          <w:rFonts w:ascii="Calibri" w:hAnsi="Calibri"/>
        </w:rPr>
        <w:t>however,</w:t>
      </w:r>
      <w:r w:rsidR="00613B03" w:rsidRPr="00910368">
        <w:rPr>
          <w:rFonts w:ascii="Calibri" w:hAnsi="Calibri"/>
        </w:rPr>
        <w:t xml:space="preserve"> the pandemic has </w:t>
      </w:r>
      <w:r w:rsidR="002D702E">
        <w:rPr>
          <w:rFonts w:ascii="Calibri" w:hAnsi="Calibri"/>
        </w:rPr>
        <w:t xml:space="preserve">had </w:t>
      </w:r>
      <w:r w:rsidR="00613B03" w:rsidRPr="00910368">
        <w:rPr>
          <w:rFonts w:ascii="Calibri" w:hAnsi="Calibri"/>
        </w:rPr>
        <w:t xml:space="preserve">some severe impacts, especially on the vulnerable segments of society where inequality looms large. The economy has been severely affected by a sharp decline in global trade and tourism. Similarly, </w:t>
      </w:r>
      <w:r w:rsidR="002D702E">
        <w:rPr>
          <w:rFonts w:ascii="Calibri" w:hAnsi="Calibri"/>
        </w:rPr>
        <w:t xml:space="preserve">development-related work and daily routine, including those of UNDP, have slowed down. </w:t>
      </w:r>
      <w:r w:rsidR="00613B03" w:rsidRPr="00910368">
        <w:rPr>
          <w:rFonts w:ascii="Calibri" w:hAnsi="Calibri"/>
        </w:rPr>
        <w:t>Given the urgency of the issue</w:t>
      </w:r>
      <w:r w:rsidR="002D702E">
        <w:rPr>
          <w:rFonts w:ascii="Calibri" w:hAnsi="Calibri"/>
        </w:rPr>
        <w:t>,</w:t>
      </w:r>
      <w:r w:rsidR="007F52F8">
        <w:rPr>
          <w:rFonts w:ascii="Calibri" w:hAnsi="Calibri"/>
        </w:rPr>
        <w:t xml:space="preserve"> </w:t>
      </w:r>
      <w:r w:rsidR="00613B03" w:rsidRPr="00910368">
        <w:rPr>
          <w:rFonts w:ascii="Calibri" w:hAnsi="Calibri"/>
        </w:rPr>
        <w:t>UNDP mobilized financial and technical resources and</w:t>
      </w:r>
      <w:r w:rsidR="002D702E">
        <w:rPr>
          <w:rFonts w:ascii="Calibri" w:hAnsi="Calibri"/>
        </w:rPr>
        <w:t xml:space="preserve"> </w:t>
      </w:r>
      <w:r w:rsidR="0094541F">
        <w:rPr>
          <w:rFonts w:ascii="Calibri" w:hAnsi="Calibri"/>
        </w:rPr>
        <w:t xml:space="preserve"> </w:t>
      </w:r>
      <w:r w:rsidR="0094541F">
        <w:rPr>
          <w:rFonts w:ascii="Calibri" w:hAnsi="Calibri"/>
        </w:rPr>
        <w:lastRenderedPageBreak/>
        <w:t>implemented</w:t>
      </w:r>
      <w:r w:rsidR="00613B03" w:rsidRPr="00910368">
        <w:rPr>
          <w:rFonts w:ascii="Calibri" w:hAnsi="Calibri"/>
        </w:rPr>
        <w:t xml:space="preserve"> a number of activities, in collabo</w:t>
      </w:r>
      <w:r w:rsidR="0094541F">
        <w:rPr>
          <w:rFonts w:ascii="Calibri" w:hAnsi="Calibri"/>
        </w:rPr>
        <w:t>ration with stakeholders, to</w:t>
      </w:r>
      <w:r w:rsidR="00613B03" w:rsidRPr="00910368">
        <w:rPr>
          <w:rFonts w:ascii="Calibri" w:hAnsi="Calibri"/>
        </w:rPr>
        <w:t xml:space="preserve"> mitigate the impacts of the pandemic. </w:t>
      </w:r>
    </w:p>
    <w:p w14:paraId="2E8860C0" w14:textId="77777777" w:rsidR="00F91300" w:rsidRPr="007E6ABE" w:rsidRDefault="00F91300" w:rsidP="00F91300">
      <w:pPr>
        <w:pBdr>
          <w:bottom w:val="single" w:sz="6" w:space="1" w:color="00000A"/>
        </w:pBdr>
        <w:spacing w:after="0"/>
        <w:contextualSpacing/>
        <w:jc w:val="left"/>
        <w:rPr>
          <w:rFonts w:asciiTheme="minorHAnsi" w:eastAsia="Calibri" w:hAnsiTheme="minorHAnsi" w:cstheme="minorHAnsi"/>
          <w:b/>
          <w:noProof/>
          <w:color w:val="365F91" w:themeColor="accent1" w:themeShade="BF"/>
          <w:sz w:val="32"/>
          <w:szCs w:val="32"/>
        </w:rPr>
      </w:pPr>
      <w:r w:rsidRPr="007E6ABE">
        <w:rPr>
          <w:rFonts w:ascii="Calibri" w:eastAsia="Calibri" w:hAnsi="Calibri"/>
          <w:b/>
          <w:color w:val="365F91" w:themeColor="accent1" w:themeShade="BF"/>
          <w:sz w:val="32"/>
          <w:szCs w:val="22"/>
          <w:lang w:val="en-GB"/>
        </w:rPr>
        <w:t xml:space="preserve">2. </w:t>
      </w:r>
      <w:r w:rsidRPr="007E6ABE">
        <w:rPr>
          <w:rFonts w:ascii="Calibri" w:eastAsia="Calibri" w:hAnsi="Calibri"/>
          <w:b/>
          <w:color w:val="365F91" w:themeColor="accent1" w:themeShade="BF"/>
          <w:sz w:val="32"/>
          <w:szCs w:val="22"/>
        </w:rPr>
        <w:t xml:space="preserve">DESCRIPTION OF THE INTERVENTION </w:t>
      </w:r>
    </w:p>
    <w:p w14:paraId="52468218" w14:textId="77777777" w:rsidR="00F91300" w:rsidRPr="00337C8E" w:rsidRDefault="00F91300" w:rsidP="008464BE">
      <w:pPr>
        <w:spacing w:after="0"/>
        <w:rPr>
          <w:rFonts w:ascii="Calibri" w:hAnsi="Calibri"/>
          <w:b/>
          <w:color w:val="FF0000"/>
        </w:rPr>
      </w:pPr>
    </w:p>
    <w:p w14:paraId="5E50F0E3" w14:textId="511B6D56" w:rsidR="007E6ABE" w:rsidRPr="007E6ABE" w:rsidRDefault="007E6ABE" w:rsidP="007E6ABE">
      <w:pPr>
        <w:spacing w:after="0"/>
        <w:rPr>
          <w:rFonts w:ascii="Calibri" w:hAnsi="Calibri" w:cs="Calibri"/>
        </w:rPr>
      </w:pPr>
      <w:r w:rsidRPr="7F0EC90D">
        <w:rPr>
          <w:rFonts w:ascii="Calibri" w:hAnsi="Calibri" w:cs="Calibri"/>
        </w:rPr>
        <w:t xml:space="preserve">Thailand is in the process of developing </w:t>
      </w:r>
      <w:r w:rsidR="15C8D23F" w:rsidRPr="7F0EC90D">
        <w:rPr>
          <w:rFonts w:ascii="Calibri" w:hAnsi="Calibri" w:cs="Calibri"/>
        </w:rPr>
        <w:t xml:space="preserve">the country to be </w:t>
      </w:r>
      <w:r w:rsidRPr="7F0EC90D">
        <w:rPr>
          <w:rFonts w:ascii="Calibri" w:hAnsi="Calibri" w:cs="Calibri"/>
        </w:rPr>
        <w:t>an innovation-driven and value-based economy by 2036. Similarly, Thailand’s pursuit of the Sustainable Development Goals (SDGs) reflects the country’s commitment to make the planned growth more inclusive and environmentally sustainable. To achieve more inclusive and sustainable development growth, the country needs to tackle a number of key challenges</w:t>
      </w:r>
      <w:r w:rsidR="002A0E03">
        <w:rPr>
          <w:rFonts w:ascii="Calibri" w:hAnsi="Calibri" w:cs="Calibri"/>
        </w:rPr>
        <w:t>,</w:t>
      </w:r>
      <w:r w:rsidRPr="7F0EC90D">
        <w:rPr>
          <w:rFonts w:ascii="Calibri" w:hAnsi="Calibri" w:cs="Calibri"/>
        </w:rPr>
        <w:t xml:space="preserve"> including inequality and regional poverty, vulnerability to climate and disaster risks, environmental degradation, lack of good governance and social exclusion, and innovation deficiency. Thailand is one of Southeast Asia’s countries hardest hit by COVID-19 despite its marked success in controlling the outbreak. </w:t>
      </w:r>
    </w:p>
    <w:p w14:paraId="62362754" w14:textId="77777777" w:rsidR="007E6ABE" w:rsidRPr="007E6ABE" w:rsidRDefault="007E6ABE" w:rsidP="007E6ABE">
      <w:pPr>
        <w:spacing w:after="0"/>
        <w:rPr>
          <w:rFonts w:ascii="Calibri" w:hAnsi="Calibri" w:cs="Calibri"/>
        </w:rPr>
      </w:pPr>
    </w:p>
    <w:p w14:paraId="3C4316D9" w14:textId="730A781E" w:rsidR="007E6ABE" w:rsidRPr="007E6ABE" w:rsidRDefault="007E6ABE" w:rsidP="007E6ABE">
      <w:pPr>
        <w:spacing w:after="0"/>
        <w:rPr>
          <w:rFonts w:ascii="Calibri" w:hAnsi="Calibri" w:cs="Calibri"/>
        </w:rPr>
      </w:pPr>
      <w:r w:rsidRPr="7F0EC90D">
        <w:rPr>
          <w:rFonts w:ascii="Calibri" w:hAnsi="Calibri" w:cs="Calibri"/>
        </w:rPr>
        <w:t>The CPD was designed to have a strong link and alignment with the Government’s</w:t>
      </w:r>
      <w:r w:rsidR="00487750" w:rsidRPr="7F0EC90D">
        <w:rPr>
          <w:rFonts w:ascii="Calibri" w:hAnsi="Calibri" w:cs="Calibri"/>
        </w:rPr>
        <w:t xml:space="preserve"> </w:t>
      </w:r>
      <w:r w:rsidR="3D94DBB0" w:rsidRPr="7F0EC90D">
        <w:rPr>
          <w:rFonts w:ascii="Calibri" w:hAnsi="Calibri" w:cs="Calibri"/>
        </w:rPr>
        <w:t>long- and short-term</w:t>
      </w:r>
      <w:r w:rsidR="00487750" w:rsidRPr="7F0EC90D">
        <w:rPr>
          <w:rFonts w:ascii="Calibri" w:hAnsi="Calibri" w:cs="Calibri"/>
        </w:rPr>
        <w:t xml:space="preserve"> </w:t>
      </w:r>
      <w:r w:rsidRPr="7F0EC90D">
        <w:rPr>
          <w:rFonts w:ascii="Calibri" w:hAnsi="Calibri" w:cs="Calibri"/>
        </w:rPr>
        <w:t>national development</w:t>
      </w:r>
      <w:r w:rsidR="00487750" w:rsidRPr="7F0EC90D">
        <w:rPr>
          <w:rFonts w:ascii="Calibri" w:hAnsi="Calibri" w:cs="Calibri"/>
        </w:rPr>
        <w:t xml:space="preserve"> priorities and</w:t>
      </w:r>
      <w:r w:rsidRPr="7F0EC90D">
        <w:rPr>
          <w:rFonts w:ascii="Calibri" w:hAnsi="Calibri" w:cs="Calibri"/>
        </w:rPr>
        <w:t xml:space="preserve"> plans</w:t>
      </w:r>
      <w:r w:rsidR="0094541F">
        <w:rPr>
          <w:rFonts w:ascii="Calibri" w:hAnsi="Calibri" w:cs="Calibri"/>
        </w:rPr>
        <w:t>,</w:t>
      </w:r>
      <w:r w:rsidR="003E62B5" w:rsidRPr="003E62B5">
        <w:t xml:space="preserve"> </w:t>
      </w:r>
      <w:r w:rsidR="0094541F">
        <w:rPr>
          <w:rFonts w:ascii="Calibri" w:hAnsi="Calibri" w:cs="Calibri"/>
        </w:rPr>
        <w:t>s</w:t>
      </w:r>
      <w:r w:rsidR="003E62B5" w:rsidRPr="003E62B5">
        <w:rPr>
          <w:rFonts w:ascii="Calibri" w:hAnsi="Calibri" w:cs="Calibri"/>
        </w:rPr>
        <w:t xml:space="preserve">uch as </w:t>
      </w:r>
      <w:r w:rsidR="002A0E03">
        <w:rPr>
          <w:rFonts w:ascii="Calibri" w:hAnsi="Calibri" w:cs="Calibri"/>
        </w:rPr>
        <w:t xml:space="preserve">the </w:t>
      </w:r>
      <w:r w:rsidR="003E62B5">
        <w:rPr>
          <w:rFonts w:ascii="Calibri" w:hAnsi="Calibri" w:cs="Calibri"/>
        </w:rPr>
        <w:t>12</w:t>
      </w:r>
      <w:r w:rsidR="003E62B5" w:rsidRPr="003E62B5">
        <w:rPr>
          <w:rFonts w:ascii="Calibri" w:hAnsi="Calibri" w:cs="Calibri"/>
          <w:vertAlign w:val="superscript"/>
        </w:rPr>
        <w:t>th</w:t>
      </w:r>
      <w:r w:rsidR="003E62B5">
        <w:rPr>
          <w:rFonts w:ascii="Calibri" w:hAnsi="Calibri" w:cs="Calibri"/>
        </w:rPr>
        <w:t xml:space="preserve"> </w:t>
      </w:r>
      <w:r w:rsidR="003E62B5" w:rsidRPr="003E62B5">
        <w:rPr>
          <w:rFonts w:ascii="Calibri" w:hAnsi="Calibri" w:cs="Calibri"/>
        </w:rPr>
        <w:t>National Economic and Social Development Plan (2017-2021)</w:t>
      </w:r>
      <w:r w:rsidR="00487750" w:rsidRPr="7F0EC90D">
        <w:rPr>
          <w:rFonts w:ascii="Calibri" w:hAnsi="Calibri" w:cs="Calibri"/>
        </w:rPr>
        <w:t xml:space="preserve">. The CPD draws its mandate from and contributes to the broader outcome of </w:t>
      </w:r>
      <w:r w:rsidR="60FFCF12" w:rsidRPr="7F0EC90D">
        <w:rPr>
          <w:rFonts w:ascii="Calibri" w:hAnsi="Calibri" w:cs="Calibri"/>
        </w:rPr>
        <w:t xml:space="preserve">the </w:t>
      </w:r>
      <w:r w:rsidRPr="7F0EC90D">
        <w:rPr>
          <w:rFonts w:ascii="Calibri" w:hAnsi="Calibri" w:cs="Calibri"/>
        </w:rPr>
        <w:t>United Nations Partner</w:t>
      </w:r>
      <w:r w:rsidR="00487750" w:rsidRPr="7F0EC90D">
        <w:rPr>
          <w:rFonts w:ascii="Calibri" w:hAnsi="Calibri" w:cs="Calibri"/>
        </w:rPr>
        <w:t>ship Agreement Framework (2017-2021)</w:t>
      </w:r>
      <w:r w:rsidR="002A0E03">
        <w:rPr>
          <w:rFonts w:ascii="Calibri" w:hAnsi="Calibri" w:cs="Calibri"/>
        </w:rPr>
        <w:t xml:space="preserve"> (UNPAF)</w:t>
      </w:r>
      <w:r w:rsidR="00487750" w:rsidRPr="7F0EC90D">
        <w:rPr>
          <w:rFonts w:ascii="Calibri" w:hAnsi="Calibri" w:cs="Calibri"/>
        </w:rPr>
        <w:t xml:space="preserve"> </w:t>
      </w:r>
      <w:r w:rsidR="4500098E" w:rsidRPr="7F0EC90D">
        <w:rPr>
          <w:rFonts w:ascii="Calibri" w:hAnsi="Calibri" w:cs="Calibri"/>
        </w:rPr>
        <w:t xml:space="preserve">for </w:t>
      </w:r>
      <w:proofErr w:type="spellStart"/>
      <w:r w:rsidR="4500098E" w:rsidRPr="7F0EC90D">
        <w:rPr>
          <w:rFonts w:ascii="Calibri" w:hAnsi="Calibri" w:cs="Calibri"/>
        </w:rPr>
        <w:t>Thailand</w:t>
      </w:r>
      <w:r w:rsidR="002A0E03">
        <w:rPr>
          <w:rFonts w:ascii="Calibri" w:hAnsi="Calibri" w:cs="Calibri"/>
        </w:rPr>
        <w:t>.The</w:t>
      </w:r>
      <w:proofErr w:type="spellEnd"/>
      <w:r w:rsidR="002A0E03">
        <w:rPr>
          <w:rFonts w:ascii="Calibri" w:hAnsi="Calibri" w:cs="Calibri"/>
        </w:rPr>
        <w:t xml:space="preserve"> UNPAF’s mandate states that </w:t>
      </w:r>
      <w:r w:rsidR="00487750" w:rsidRPr="7F0EC90D">
        <w:rPr>
          <w:rFonts w:ascii="Calibri" w:hAnsi="Calibri" w:cs="Calibri"/>
        </w:rPr>
        <w:t>“By</w:t>
      </w:r>
      <w:r w:rsidRPr="7F0EC90D">
        <w:rPr>
          <w:rFonts w:ascii="Calibri" w:hAnsi="Calibri" w:cs="Calibri"/>
        </w:rPr>
        <w:t xml:space="preserve"> 2021, systems and processes are more effective and equitable to progressively advance inclusive, sustainable and people-</w:t>
      </w:r>
      <w:r w:rsidR="002A0E03" w:rsidRPr="7F0EC90D">
        <w:rPr>
          <w:rFonts w:ascii="Calibri" w:hAnsi="Calibri" w:cs="Calibri"/>
        </w:rPr>
        <w:t>centered</w:t>
      </w:r>
      <w:r w:rsidRPr="7F0EC90D">
        <w:rPr>
          <w:rFonts w:ascii="Calibri" w:hAnsi="Calibri" w:cs="Calibri"/>
        </w:rPr>
        <w:t xml:space="preserve"> development for all people in Thailand”. The CPD is </w:t>
      </w:r>
      <w:r w:rsidR="00487750" w:rsidRPr="7F0EC90D">
        <w:rPr>
          <w:rFonts w:ascii="Calibri" w:hAnsi="Calibri" w:cs="Calibri"/>
        </w:rPr>
        <w:t xml:space="preserve">also </w:t>
      </w:r>
      <w:r w:rsidRPr="7F0EC90D">
        <w:rPr>
          <w:rFonts w:ascii="Calibri" w:hAnsi="Calibri" w:cs="Calibri"/>
        </w:rPr>
        <w:t>duly aligned with the UNDP Strategic Plan</w:t>
      </w:r>
      <w:r w:rsidR="00CD3706">
        <w:rPr>
          <w:rFonts w:ascii="Calibri" w:hAnsi="Calibri" w:cs="Calibri"/>
        </w:rPr>
        <w:t xml:space="preserve"> 2018</w:t>
      </w:r>
      <w:r w:rsidR="2F96DF53" w:rsidRPr="7F0EC90D">
        <w:rPr>
          <w:rFonts w:ascii="Calibri" w:hAnsi="Calibri" w:cs="Calibri"/>
        </w:rPr>
        <w:t>-2021</w:t>
      </w:r>
      <w:r w:rsidRPr="7F0EC90D">
        <w:rPr>
          <w:rFonts w:ascii="Calibri" w:hAnsi="Calibri" w:cs="Calibri"/>
        </w:rPr>
        <w:t>.</w:t>
      </w:r>
    </w:p>
    <w:p w14:paraId="0E8BE240" w14:textId="35EAA53F" w:rsidR="7F0EC90D" w:rsidRDefault="7F0EC90D" w:rsidP="7F0EC90D">
      <w:pPr>
        <w:spacing w:after="0"/>
        <w:rPr>
          <w:rFonts w:ascii="Calibri" w:hAnsi="Calibri" w:cs="Calibri"/>
        </w:rPr>
      </w:pPr>
    </w:p>
    <w:p w14:paraId="785D85B4" w14:textId="77BB3323" w:rsidR="007E6ABE" w:rsidRPr="007E6ABE" w:rsidRDefault="00487750" w:rsidP="007E6ABE">
      <w:pPr>
        <w:spacing w:after="0"/>
        <w:rPr>
          <w:rFonts w:ascii="Calibri" w:hAnsi="Calibri" w:cs="Calibri"/>
        </w:rPr>
      </w:pPr>
      <w:r w:rsidRPr="7F0EC90D">
        <w:rPr>
          <w:rFonts w:ascii="Calibri" w:hAnsi="Calibri" w:cs="Calibri"/>
        </w:rPr>
        <w:t xml:space="preserve">Overall </w:t>
      </w:r>
      <w:r w:rsidR="007E6ABE" w:rsidRPr="7F0EC90D">
        <w:rPr>
          <w:rFonts w:ascii="Calibri" w:hAnsi="Calibri" w:cs="Calibri"/>
        </w:rPr>
        <w:t>CPD priorities were arranged around two interrelated themes</w:t>
      </w:r>
      <w:r w:rsidR="76575C9F" w:rsidRPr="7F0EC90D">
        <w:rPr>
          <w:rFonts w:ascii="Calibri" w:hAnsi="Calibri" w:cs="Calibri"/>
        </w:rPr>
        <w:t xml:space="preserve">: </w:t>
      </w:r>
      <w:r w:rsidR="007E6ABE" w:rsidRPr="7F0EC90D">
        <w:rPr>
          <w:rFonts w:ascii="Calibri" w:hAnsi="Calibri" w:cs="Calibri"/>
        </w:rPr>
        <w:t xml:space="preserve"> 1) Promoting anti-corruption, inclusive engagement and social cohesion, and 2) Promoting green and inclusive growth. A number of outputs have been outlined in the CPD</w:t>
      </w:r>
      <w:r w:rsidRPr="7F0EC90D">
        <w:rPr>
          <w:rFonts w:ascii="Calibri" w:hAnsi="Calibri" w:cs="Calibri"/>
        </w:rPr>
        <w:t xml:space="preserve"> Results and Resource Framework. </w:t>
      </w:r>
      <w:r w:rsidR="007E6ABE" w:rsidRPr="7F0EC90D">
        <w:rPr>
          <w:rFonts w:ascii="Calibri" w:hAnsi="Calibri" w:cs="Calibri"/>
        </w:rPr>
        <w:t xml:space="preserve">These include: </w:t>
      </w:r>
    </w:p>
    <w:p w14:paraId="36DF5562" w14:textId="77777777" w:rsidR="007E6ABE" w:rsidRPr="007E6ABE" w:rsidRDefault="007E6ABE" w:rsidP="007E6ABE">
      <w:pPr>
        <w:spacing w:after="0"/>
        <w:jc w:val="left"/>
        <w:rPr>
          <w:rFonts w:ascii="Calibri" w:eastAsia="Calibri" w:hAnsi="Calibri"/>
          <w:b/>
        </w:rPr>
      </w:pPr>
    </w:p>
    <w:p w14:paraId="30DB6858" w14:textId="77777777" w:rsidR="007E6ABE" w:rsidRPr="007E6ABE" w:rsidRDefault="007E6ABE" w:rsidP="007E6ABE">
      <w:pPr>
        <w:spacing w:after="0"/>
        <w:jc w:val="left"/>
        <w:rPr>
          <w:rFonts w:ascii="Calibri" w:eastAsia="Calibri" w:hAnsi="Calibri"/>
          <w:b/>
          <w:i/>
        </w:rPr>
      </w:pPr>
      <w:r w:rsidRPr="007E6ABE">
        <w:rPr>
          <w:rFonts w:ascii="Calibri" w:eastAsia="Calibri" w:hAnsi="Calibri"/>
          <w:b/>
          <w:i/>
        </w:rPr>
        <w:t>Thematic area-1: Promoting anti-corruption, inclusive engagement and social cohesion</w:t>
      </w:r>
    </w:p>
    <w:p w14:paraId="6068D234" w14:textId="5C124FD9" w:rsidR="007E6ABE" w:rsidRPr="007E6ABE" w:rsidRDefault="007E6ABE" w:rsidP="00654526">
      <w:pPr>
        <w:numPr>
          <w:ilvl w:val="0"/>
          <w:numId w:val="8"/>
        </w:numPr>
        <w:spacing w:before="120" w:after="0" w:line="300" w:lineRule="atLeast"/>
        <w:contextualSpacing/>
        <w:rPr>
          <w:rFonts w:ascii="Calibri" w:eastAsia="Calibri" w:hAnsi="Calibri"/>
          <w:lang w:val="en-GB"/>
        </w:rPr>
      </w:pPr>
      <w:r w:rsidRPr="007E6ABE">
        <w:rPr>
          <w:rFonts w:ascii="Calibri" w:eastAsia="Calibri" w:hAnsi="Calibri"/>
          <w:lang w:val="en-GB"/>
        </w:rPr>
        <w:t xml:space="preserve">Output 1: Institutions and systems enabled to address awareness, prevention and enforcement of anti-corruption measures across sectors and stakeholders </w:t>
      </w:r>
    </w:p>
    <w:p w14:paraId="3054FD7E" w14:textId="26705E0A" w:rsidR="007E6ABE" w:rsidRPr="007E6ABE" w:rsidRDefault="007E6ABE" w:rsidP="00654526">
      <w:pPr>
        <w:numPr>
          <w:ilvl w:val="0"/>
          <w:numId w:val="8"/>
        </w:numPr>
        <w:spacing w:before="120" w:after="0" w:line="300" w:lineRule="atLeast"/>
        <w:contextualSpacing/>
        <w:rPr>
          <w:rFonts w:ascii="Calibri" w:eastAsia="Calibri" w:hAnsi="Calibri"/>
          <w:lang w:val="en-GB"/>
        </w:rPr>
      </w:pPr>
      <w:r w:rsidRPr="007E6ABE">
        <w:rPr>
          <w:rFonts w:ascii="Calibri" w:eastAsia="Calibri" w:hAnsi="Calibri"/>
          <w:lang w:val="en-GB"/>
        </w:rPr>
        <w:t xml:space="preserve">Output 2: Civil society organizations and </w:t>
      </w:r>
      <w:r w:rsidR="002A0E03">
        <w:rPr>
          <w:rFonts w:ascii="Calibri" w:eastAsia="Calibri" w:hAnsi="Calibri"/>
          <w:lang w:val="en-GB"/>
        </w:rPr>
        <w:t xml:space="preserve">the </w:t>
      </w:r>
      <w:r w:rsidRPr="007E6ABE">
        <w:rPr>
          <w:rFonts w:ascii="Calibri" w:eastAsia="Calibri" w:hAnsi="Calibri"/>
          <w:lang w:val="en-GB"/>
        </w:rPr>
        <w:t>private sector have increased capacity to raise awareness on and monitor public accountability and business sector integrity</w:t>
      </w:r>
    </w:p>
    <w:p w14:paraId="478D9421" w14:textId="3FD47728" w:rsidR="007E6ABE" w:rsidRPr="007E6ABE" w:rsidRDefault="007E6ABE" w:rsidP="00654526">
      <w:pPr>
        <w:numPr>
          <w:ilvl w:val="0"/>
          <w:numId w:val="8"/>
        </w:numPr>
        <w:spacing w:before="120" w:after="0" w:line="300" w:lineRule="atLeast"/>
        <w:contextualSpacing/>
        <w:rPr>
          <w:rFonts w:ascii="Calibri" w:eastAsia="Calibri" w:hAnsi="Calibri"/>
          <w:lang w:val="en-GB"/>
        </w:rPr>
      </w:pPr>
      <w:r w:rsidRPr="007E6ABE">
        <w:rPr>
          <w:rFonts w:ascii="Calibri" w:eastAsia="Calibri" w:hAnsi="Calibri"/>
          <w:lang w:val="en-GB"/>
        </w:rPr>
        <w:t>Output 3: Key institutions and civil society networks can effectively work with vulnerable groups in the Southern Border Provinces to promote their meaningful engagement in development dialogues</w:t>
      </w:r>
      <w:r w:rsidR="002A0E03">
        <w:rPr>
          <w:rFonts w:ascii="Calibri" w:eastAsia="Calibri" w:hAnsi="Calibri"/>
          <w:lang w:val="en-GB"/>
        </w:rPr>
        <w:t>.</w:t>
      </w:r>
    </w:p>
    <w:p w14:paraId="1D788929" w14:textId="458E229B" w:rsidR="007E6ABE" w:rsidRPr="007E6ABE" w:rsidRDefault="007E6ABE" w:rsidP="00654526">
      <w:pPr>
        <w:numPr>
          <w:ilvl w:val="0"/>
          <w:numId w:val="8"/>
        </w:numPr>
        <w:spacing w:before="120" w:after="0" w:line="300" w:lineRule="atLeast"/>
        <w:contextualSpacing/>
        <w:rPr>
          <w:rFonts w:ascii="Calibri" w:eastAsia="Calibri" w:hAnsi="Calibri"/>
          <w:lang w:val="en-GB"/>
        </w:rPr>
      </w:pPr>
      <w:r w:rsidRPr="007E6ABE">
        <w:rPr>
          <w:rFonts w:ascii="Calibri" w:eastAsia="Calibri" w:hAnsi="Calibri"/>
          <w:lang w:val="en-GB"/>
        </w:rPr>
        <w:t>Output 4: The implementation of Thailand’s Gender Equality Act is inclusive and taking into consideration the issue of sexual diversity</w:t>
      </w:r>
    </w:p>
    <w:p w14:paraId="3432B533" w14:textId="77777777" w:rsidR="007E6ABE" w:rsidRPr="007E6ABE" w:rsidRDefault="007E6ABE" w:rsidP="007E6ABE">
      <w:pPr>
        <w:spacing w:after="0"/>
        <w:jc w:val="left"/>
        <w:rPr>
          <w:rFonts w:ascii="Calibri" w:eastAsia="Calibri" w:hAnsi="Calibri"/>
          <w:b/>
        </w:rPr>
      </w:pPr>
    </w:p>
    <w:p w14:paraId="185E2E10" w14:textId="77777777" w:rsidR="007E6ABE" w:rsidRPr="007E6ABE" w:rsidRDefault="007E6ABE" w:rsidP="007E6ABE">
      <w:pPr>
        <w:spacing w:after="0"/>
        <w:jc w:val="left"/>
        <w:rPr>
          <w:rFonts w:ascii="Calibri" w:eastAsia="Calibri" w:hAnsi="Calibri"/>
          <w:b/>
          <w:i/>
        </w:rPr>
      </w:pPr>
      <w:r w:rsidRPr="007E6ABE">
        <w:rPr>
          <w:rFonts w:ascii="Calibri" w:eastAsia="Calibri" w:hAnsi="Calibri"/>
          <w:b/>
          <w:i/>
        </w:rPr>
        <w:t>Thematic area-2: Promoting green and inclusive growth</w:t>
      </w:r>
    </w:p>
    <w:p w14:paraId="1A2389C0" w14:textId="4778D8DD" w:rsidR="007E6ABE" w:rsidRPr="007E6ABE" w:rsidRDefault="007E6ABE" w:rsidP="00654526">
      <w:pPr>
        <w:numPr>
          <w:ilvl w:val="0"/>
          <w:numId w:val="19"/>
        </w:numPr>
        <w:spacing w:before="120" w:after="0" w:line="300" w:lineRule="atLeast"/>
        <w:contextualSpacing/>
        <w:rPr>
          <w:rFonts w:ascii="Calibri" w:eastAsia="Calibri" w:hAnsi="Calibri"/>
          <w:szCs w:val="22"/>
          <w:lang w:val="en-GB"/>
        </w:rPr>
      </w:pPr>
      <w:r w:rsidRPr="007E6ABE">
        <w:rPr>
          <w:rFonts w:ascii="Calibri" w:eastAsia="Calibri" w:hAnsi="Calibri"/>
          <w:szCs w:val="22"/>
          <w:lang w:val="en-GB"/>
        </w:rPr>
        <w:t>Output 5: Targeted local governments and urban poor communities can effectively define localized multi-dimensional poverty indicators</w:t>
      </w:r>
      <w:r w:rsidR="00844368">
        <w:rPr>
          <w:rFonts w:ascii="Calibri" w:eastAsia="Calibri" w:hAnsi="Calibri"/>
          <w:szCs w:val="22"/>
          <w:lang w:val="en-GB"/>
        </w:rPr>
        <w:t>.</w:t>
      </w:r>
    </w:p>
    <w:p w14:paraId="606845F1" w14:textId="555FFABD" w:rsidR="007E6ABE" w:rsidRPr="007E6ABE" w:rsidRDefault="007E6ABE" w:rsidP="00654526">
      <w:pPr>
        <w:numPr>
          <w:ilvl w:val="0"/>
          <w:numId w:val="19"/>
        </w:numPr>
        <w:spacing w:before="120" w:after="0" w:line="300" w:lineRule="atLeast"/>
        <w:contextualSpacing/>
        <w:rPr>
          <w:rFonts w:ascii="Calibri" w:eastAsia="Calibri" w:hAnsi="Calibri"/>
          <w:szCs w:val="22"/>
          <w:lang w:val="en-GB"/>
        </w:rPr>
      </w:pPr>
      <w:r w:rsidRPr="007E6ABE">
        <w:rPr>
          <w:rFonts w:ascii="Calibri" w:eastAsia="Calibri" w:hAnsi="Calibri"/>
          <w:szCs w:val="22"/>
          <w:lang w:val="en-GB"/>
        </w:rPr>
        <w:t>Output 6: Solutions developed at national and sub-national levels for sustainable management of natural resources</w:t>
      </w:r>
      <w:r w:rsidR="00844368">
        <w:rPr>
          <w:rFonts w:ascii="Calibri" w:eastAsia="Calibri" w:hAnsi="Calibri"/>
          <w:szCs w:val="22"/>
          <w:lang w:val="en-GB"/>
        </w:rPr>
        <w:t>.</w:t>
      </w:r>
    </w:p>
    <w:p w14:paraId="1B501B6D" w14:textId="39E4C1DC" w:rsidR="007E6ABE" w:rsidRPr="007E6ABE" w:rsidRDefault="007E6ABE" w:rsidP="00654526">
      <w:pPr>
        <w:numPr>
          <w:ilvl w:val="0"/>
          <w:numId w:val="19"/>
        </w:numPr>
        <w:spacing w:before="120" w:after="0" w:line="300" w:lineRule="atLeast"/>
        <w:contextualSpacing/>
        <w:rPr>
          <w:rFonts w:ascii="Calibri" w:eastAsia="Calibri" w:hAnsi="Calibri"/>
          <w:szCs w:val="22"/>
          <w:lang w:val="en-GB"/>
        </w:rPr>
      </w:pPr>
      <w:r w:rsidRPr="007E6ABE">
        <w:rPr>
          <w:rFonts w:ascii="Calibri" w:eastAsia="Calibri" w:hAnsi="Calibri"/>
          <w:szCs w:val="22"/>
          <w:lang w:val="en-GB"/>
        </w:rPr>
        <w:t>Output 7: Key institutions and target populations are able to utilize climate/disaster risk information for development purposes</w:t>
      </w:r>
      <w:r w:rsidR="00844368">
        <w:rPr>
          <w:rFonts w:ascii="Calibri" w:eastAsia="Calibri" w:hAnsi="Calibri"/>
          <w:szCs w:val="22"/>
          <w:lang w:val="en-GB"/>
        </w:rPr>
        <w:t>.</w:t>
      </w:r>
    </w:p>
    <w:p w14:paraId="6B38D526" w14:textId="419C136A" w:rsidR="007E6ABE" w:rsidRPr="007E6ABE" w:rsidRDefault="007E6ABE" w:rsidP="00654526">
      <w:pPr>
        <w:numPr>
          <w:ilvl w:val="0"/>
          <w:numId w:val="19"/>
        </w:numPr>
        <w:spacing w:before="120" w:after="0" w:line="300" w:lineRule="atLeast"/>
        <w:contextualSpacing/>
        <w:rPr>
          <w:rFonts w:ascii="Calibri" w:eastAsia="Calibri" w:hAnsi="Calibri"/>
          <w:szCs w:val="22"/>
          <w:lang w:val="en-GB"/>
        </w:rPr>
      </w:pPr>
      <w:r w:rsidRPr="007E6ABE">
        <w:rPr>
          <w:rFonts w:ascii="Calibri" w:eastAsia="Calibri" w:hAnsi="Calibri"/>
          <w:szCs w:val="22"/>
          <w:lang w:val="en-GB"/>
        </w:rPr>
        <w:t>Output 8: The National Statistical Office and relevant ministries and agencies have the capacity to collect, manage and use disaggregated data required for Sustainable Development Goal reporting</w:t>
      </w:r>
      <w:r w:rsidR="00844368">
        <w:rPr>
          <w:rFonts w:ascii="Calibri" w:eastAsia="Calibri" w:hAnsi="Calibri"/>
          <w:szCs w:val="22"/>
          <w:lang w:val="en-GB"/>
        </w:rPr>
        <w:t>.</w:t>
      </w:r>
    </w:p>
    <w:p w14:paraId="7E56079D" w14:textId="314D9D93" w:rsidR="007E6ABE" w:rsidRPr="007E6ABE" w:rsidRDefault="007E6ABE" w:rsidP="00654526">
      <w:pPr>
        <w:numPr>
          <w:ilvl w:val="0"/>
          <w:numId w:val="19"/>
        </w:numPr>
        <w:spacing w:before="120" w:after="0" w:line="300" w:lineRule="atLeast"/>
        <w:contextualSpacing/>
        <w:rPr>
          <w:rFonts w:ascii="Calibri" w:eastAsia="Calibri" w:hAnsi="Calibri"/>
          <w:szCs w:val="22"/>
          <w:lang w:val="en-GB"/>
        </w:rPr>
      </w:pPr>
      <w:r w:rsidRPr="007E6ABE">
        <w:rPr>
          <w:rFonts w:ascii="Calibri" w:eastAsia="Calibri" w:hAnsi="Calibri"/>
          <w:szCs w:val="22"/>
          <w:lang w:val="en-GB"/>
        </w:rPr>
        <w:lastRenderedPageBreak/>
        <w:t>Output 9: National South-South cooperation mechanism and capacity are strengthened for development solutions</w:t>
      </w:r>
      <w:r w:rsidR="00844368">
        <w:rPr>
          <w:rFonts w:ascii="Calibri" w:eastAsia="Calibri" w:hAnsi="Calibri"/>
          <w:szCs w:val="22"/>
          <w:lang w:val="en-GB"/>
        </w:rPr>
        <w:t>.</w:t>
      </w:r>
    </w:p>
    <w:p w14:paraId="456F1922" w14:textId="09A2D650" w:rsidR="007E6ABE" w:rsidRPr="007E6ABE" w:rsidRDefault="007E6ABE" w:rsidP="00654526">
      <w:pPr>
        <w:numPr>
          <w:ilvl w:val="0"/>
          <w:numId w:val="19"/>
        </w:numPr>
        <w:spacing w:before="120" w:after="0" w:line="300" w:lineRule="atLeast"/>
        <w:contextualSpacing/>
        <w:rPr>
          <w:rFonts w:ascii="Calibri" w:eastAsia="Calibri" w:hAnsi="Calibri"/>
          <w:szCs w:val="22"/>
          <w:lang w:val="en-GB"/>
        </w:rPr>
      </w:pPr>
      <w:r w:rsidRPr="007E6ABE">
        <w:rPr>
          <w:rFonts w:ascii="Calibri" w:eastAsia="Calibri" w:hAnsi="Calibri"/>
          <w:szCs w:val="22"/>
          <w:lang w:val="en-GB"/>
        </w:rPr>
        <w:t>Output 10: Innovations enabled for development solutions, partnerships and other collaborative arrangements (Strategic Plan output 7.6)</w:t>
      </w:r>
      <w:r w:rsidR="00844368">
        <w:rPr>
          <w:rFonts w:ascii="Calibri" w:eastAsia="Calibri" w:hAnsi="Calibri"/>
          <w:szCs w:val="22"/>
          <w:lang w:val="en-GB"/>
        </w:rPr>
        <w:t>.</w:t>
      </w:r>
    </w:p>
    <w:p w14:paraId="246B863E" w14:textId="451759A5" w:rsidR="007E6ABE" w:rsidRPr="007E6ABE" w:rsidRDefault="007E6ABE" w:rsidP="007E6ABE">
      <w:pPr>
        <w:spacing w:after="0"/>
        <w:rPr>
          <w:rFonts w:ascii="Calibri" w:hAnsi="Calibri" w:cs="Calibri"/>
        </w:rPr>
      </w:pPr>
    </w:p>
    <w:p w14:paraId="4C09B152" w14:textId="0BAA7D09" w:rsidR="007E6ABE" w:rsidRPr="007E6ABE" w:rsidRDefault="007E6ABE" w:rsidP="007E6ABE">
      <w:pPr>
        <w:spacing w:after="0"/>
        <w:rPr>
          <w:rFonts w:ascii="Calibri" w:hAnsi="Calibri" w:cs="Calibri"/>
        </w:rPr>
      </w:pPr>
      <w:r w:rsidRPr="7F0EC90D">
        <w:rPr>
          <w:rFonts w:ascii="Calibri" w:hAnsi="Calibri" w:cs="Calibri"/>
        </w:rPr>
        <w:t>According to the Results and Resource Framework</w:t>
      </w:r>
      <w:r w:rsidR="00844368">
        <w:rPr>
          <w:rFonts w:ascii="Calibri" w:hAnsi="Calibri" w:cs="Calibri"/>
        </w:rPr>
        <w:t>,</w:t>
      </w:r>
      <w:r w:rsidRPr="7F0EC90D">
        <w:rPr>
          <w:rFonts w:ascii="Calibri" w:hAnsi="Calibri" w:cs="Calibri"/>
        </w:rPr>
        <w:t xml:space="preserve"> the total estimate</w:t>
      </w:r>
      <w:r w:rsidR="0906EDAA" w:rsidRPr="7F0EC90D">
        <w:rPr>
          <w:rFonts w:ascii="Calibri" w:hAnsi="Calibri" w:cs="Calibri"/>
        </w:rPr>
        <w:t>d</w:t>
      </w:r>
      <w:r w:rsidRPr="7F0EC90D">
        <w:rPr>
          <w:rFonts w:ascii="Calibri" w:hAnsi="Calibri" w:cs="Calibri"/>
        </w:rPr>
        <w:t xml:space="preserve"> budget of </w:t>
      </w:r>
      <w:r w:rsidR="7A660F4A" w:rsidRPr="7F0EC90D">
        <w:rPr>
          <w:rFonts w:ascii="Calibri" w:hAnsi="Calibri" w:cs="Calibri"/>
        </w:rPr>
        <w:t xml:space="preserve">the </w:t>
      </w:r>
      <w:r w:rsidRPr="7F0EC90D">
        <w:rPr>
          <w:rFonts w:ascii="Calibri" w:hAnsi="Calibri" w:cs="Calibri"/>
        </w:rPr>
        <w:t xml:space="preserve">CPD is </w:t>
      </w:r>
      <w:r w:rsidR="03248968" w:rsidRPr="7F0EC90D">
        <w:rPr>
          <w:rFonts w:ascii="Calibri" w:hAnsi="Calibri" w:cs="Calibri"/>
        </w:rPr>
        <w:t>US</w:t>
      </w:r>
      <w:r w:rsidRPr="7F0EC90D">
        <w:rPr>
          <w:rFonts w:ascii="Calibri" w:hAnsi="Calibri" w:cs="Calibri"/>
        </w:rPr>
        <w:t>$55,329,000</w:t>
      </w:r>
      <w:r w:rsidR="00844368">
        <w:rPr>
          <w:rFonts w:ascii="Calibri" w:hAnsi="Calibri" w:cs="Calibri"/>
        </w:rPr>
        <w:t>,</w:t>
      </w:r>
      <w:r w:rsidRPr="7F0EC90D">
        <w:rPr>
          <w:rFonts w:ascii="Calibri" w:hAnsi="Calibri" w:cs="Calibri"/>
        </w:rPr>
        <w:t xml:space="preserve"> with contributions from internal resources, bilateral donors and </w:t>
      </w:r>
      <w:r w:rsidR="00844368">
        <w:rPr>
          <w:rFonts w:ascii="Calibri" w:hAnsi="Calibri" w:cs="Calibri"/>
        </w:rPr>
        <w:t xml:space="preserve">the </w:t>
      </w:r>
      <w:r w:rsidRPr="7F0EC90D">
        <w:rPr>
          <w:rFonts w:ascii="Calibri" w:hAnsi="Calibri" w:cs="Calibri"/>
        </w:rPr>
        <w:t>Government of Thailand. It is important to highlight that 78% of the total estimated budget was for Thematic area-2: Promoting green and inclusive growth and</w:t>
      </w:r>
      <w:r w:rsidR="1280100E" w:rsidRPr="7F0EC90D">
        <w:rPr>
          <w:rFonts w:ascii="Calibri" w:hAnsi="Calibri" w:cs="Calibri"/>
        </w:rPr>
        <w:t xml:space="preserve"> the</w:t>
      </w:r>
      <w:r w:rsidR="00844368">
        <w:rPr>
          <w:rFonts w:ascii="Calibri" w:hAnsi="Calibri" w:cs="Calibri"/>
        </w:rPr>
        <w:t xml:space="preserve"> remaining</w:t>
      </w:r>
      <w:r w:rsidR="00090B62">
        <w:rPr>
          <w:rFonts w:ascii="Calibri" w:hAnsi="Calibri" w:cs="Calibri"/>
        </w:rPr>
        <w:t xml:space="preserve"> </w:t>
      </w:r>
      <w:r w:rsidRPr="7F0EC90D">
        <w:rPr>
          <w:rFonts w:ascii="Calibri" w:hAnsi="Calibri" w:cs="Calibri"/>
        </w:rPr>
        <w:t>22% was for</w:t>
      </w:r>
      <w:r w:rsidRPr="7F0EC90D">
        <w:rPr>
          <w:rFonts w:ascii="Arial" w:hAnsi="Arial"/>
          <w:sz w:val="20"/>
          <w:szCs w:val="20"/>
        </w:rPr>
        <w:t xml:space="preserve"> </w:t>
      </w:r>
      <w:r w:rsidRPr="7F0EC90D">
        <w:rPr>
          <w:rFonts w:ascii="Calibri" w:hAnsi="Calibri" w:cs="Calibri"/>
        </w:rPr>
        <w:t xml:space="preserve">Thematic area-1: Promoting anti-corruption, inclusive engagement and social cohesion. </w:t>
      </w:r>
      <w:r w:rsidR="00487750" w:rsidRPr="7F0EC90D">
        <w:rPr>
          <w:rFonts w:ascii="Calibri" w:hAnsi="Calibri" w:cs="Calibri"/>
        </w:rPr>
        <w:t>T</w:t>
      </w:r>
      <w:r w:rsidRPr="7F0EC90D">
        <w:rPr>
          <w:rFonts w:ascii="Calibri" w:hAnsi="Calibri" w:cs="Calibri"/>
        </w:rPr>
        <w:t>he cumulative Programme expenditure at the time of evaluation</w:t>
      </w:r>
      <w:r w:rsidR="00487750" w:rsidRPr="7F0EC90D">
        <w:rPr>
          <w:rFonts w:ascii="Calibri" w:hAnsi="Calibri" w:cs="Calibri"/>
        </w:rPr>
        <w:t xml:space="preserve"> from 2017-2020</w:t>
      </w:r>
      <w:r w:rsidR="00C62E9E" w:rsidRPr="7F0EC90D">
        <w:rPr>
          <w:rFonts w:ascii="Calibri" w:hAnsi="Calibri" w:cs="Calibri"/>
        </w:rPr>
        <w:t xml:space="preserve"> stands at around </w:t>
      </w:r>
      <w:r w:rsidR="4FCC5490" w:rsidRPr="7F0EC90D">
        <w:rPr>
          <w:rFonts w:ascii="Calibri" w:hAnsi="Calibri" w:cs="Calibri"/>
        </w:rPr>
        <w:t>US</w:t>
      </w:r>
      <w:r w:rsidR="00C62E9E" w:rsidRPr="7F0EC90D">
        <w:rPr>
          <w:rFonts w:ascii="Calibri" w:hAnsi="Calibri" w:cs="Calibri"/>
        </w:rPr>
        <w:t>$ 30.18</w:t>
      </w:r>
      <w:r w:rsidRPr="7F0EC90D">
        <w:rPr>
          <w:rFonts w:ascii="Calibri" w:hAnsi="Calibri" w:cs="Calibri"/>
        </w:rPr>
        <w:t xml:space="preserve"> Million. </w:t>
      </w:r>
    </w:p>
    <w:p w14:paraId="2AE4647E" w14:textId="77777777" w:rsidR="007E6ABE" w:rsidRPr="007E6ABE" w:rsidRDefault="007E6ABE" w:rsidP="007E6ABE">
      <w:pPr>
        <w:spacing w:after="0"/>
        <w:rPr>
          <w:rFonts w:ascii="Calibri" w:hAnsi="Calibri" w:cs="Calibri"/>
        </w:rPr>
      </w:pPr>
    </w:p>
    <w:p w14:paraId="16EFF71D" w14:textId="451110C8" w:rsidR="007E6ABE" w:rsidRPr="007E6ABE" w:rsidRDefault="007E6ABE" w:rsidP="007E6ABE">
      <w:pPr>
        <w:spacing w:after="0"/>
        <w:rPr>
          <w:rFonts w:ascii="Calibri" w:hAnsi="Calibri" w:cs="Calibri"/>
        </w:rPr>
      </w:pPr>
      <w:r w:rsidRPr="7F0EC90D">
        <w:rPr>
          <w:rFonts w:ascii="Calibri" w:hAnsi="Calibri" w:cs="Calibri"/>
        </w:rPr>
        <w:t xml:space="preserve">The country programme has been nationally executed under the coordination of the Ministry of Foreign Affairs and the </w:t>
      </w:r>
      <w:r w:rsidR="000C0FB9" w:rsidRPr="000C0FB9">
        <w:rPr>
          <w:rFonts w:ascii="Calibri" w:hAnsi="Calibri" w:cs="Calibri"/>
        </w:rPr>
        <w:t>Office of the National Economic and Social Development Board</w:t>
      </w:r>
      <w:r w:rsidR="0094541F">
        <w:rPr>
          <w:rFonts w:ascii="Calibri" w:hAnsi="Calibri" w:cs="Calibri"/>
        </w:rPr>
        <w:t xml:space="preserve"> (NESDB). </w:t>
      </w:r>
      <w:r w:rsidRPr="7F0EC90D">
        <w:rPr>
          <w:rFonts w:ascii="Calibri" w:hAnsi="Calibri" w:cs="Calibri"/>
        </w:rPr>
        <w:t xml:space="preserve">The programme has been implemented through national </w:t>
      </w:r>
      <w:r w:rsidR="00844368">
        <w:rPr>
          <w:rFonts w:ascii="Calibri" w:hAnsi="Calibri" w:cs="Calibri"/>
        </w:rPr>
        <w:t xml:space="preserve">implementation </w:t>
      </w:r>
      <w:r w:rsidRPr="7F0EC90D">
        <w:rPr>
          <w:rFonts w:ascii="Calibri" w:hAnsi="Calibri" w:cs="Calibri"/>
        </w:rPr>
        <w:t xml:space="preserve"> partners selected </w:t>
      </w:r>
      <w:r w:rsidR="00844368" w:rsidRPr="7F0EC90D">
        <w:rPr>
          <w:rFonts w:ascii="Calibri" w:hAnsi="Calibri" w:cs="Calibri"/>
        </w:rPr>
        <w:t>based on</w:t>
      </w:r>
      <w:r w:rsidR="009A65BE" w:rsidRPr="7F0EC90D">
        <w:rPr>
          <w:rFonts w:ascii="Calibri" w:hAnsi="Calibri" w:cs="Calibri"/>
        </w:rPr>
        <w:t xml:space="preserve"> capacity assessments. </w:t>
      </w:r>
      <w:r w:rsidRPr="7F0EC90D">
        <w:rPr>
          <w:rFonts w:ascii="Calibri" w:hAnsi="Calibri" w:cs="Calibri"/>
        </w:rPr>
        <w:t>UNDP direct implementation was also used under special circumstances or on specific issues</w:t>
      </w:r>
      <w:r w:rsidR="00844368">
        <w:rPr>
          <w:rFonts w:ascii="Calibri" w:hAnsi="Calibri" w:cs="Calibri"/>
        </w:rPr>
        <w:t>,</w:t>
      </w:r>
      <w:r w:rsidRPr="7F0EC90D">
        <w:rPr>
          <w:rFonts w:ascii="Calibri" w:hAnsi="Calibri" w:cs="Calibri"/>
        </w:rPr>
        <w:t xml:space="preserve"> such a </w:t>
      </w:r>
      <w:proofErr w:type="gramStart"/>
      <w:r w:rsidRPr="7F0EC90D">
        <w:rPr>
          <w:rFonts w:ascii="Calibri" w:hAnsi="Calibri" w:cs="Calibri"/>
        </w:rPr>
        <w:t>campaigns</w:t>
      </w:r>
      <w:proofErr w:type="gramEnd"/>
      <w:r w:rsidRPr="7F0EC90D">
        <w:rPr>
          <w:rFonts w:ascii="Calibri" w:hAnsi="Calibri" w:cs="Calibri"/>
        </w:rPr>
        <w:t xml:space="preserve">, innovation facilities and policy advice. </w:t>
      </w:r>
    </w:p>
    <w:p w14:paraId="0EE7D600" w14:textId="77777777" w:rsidR="007E6ABE" w:rsidRPr="007E6ABE" w:rsidRDefault="007E6ABE" w:rsidP="007E6ABE">
      <w:pPr>
        <w:spacing w:after="0"/>
        <w:rPr>
          <w:rFonts w:ascii="Calibri" w:hAnsi="Calibri" w:cs="Calibri"/>
        </w:rPr>
      </w:pPr>
    </w:p>
    <w:p w14:paraId="6F0975E5" w14:textId="0E842796" w:rsidR="007E6ABE" w:rsidRPr="007E6ABE" w:rsidRDefault="007E6ABE" w:rsidP="009A65BE">
      <w:pPr>
        <w:spacing w:after="0"/>
        <w:rPr>
          <w:rFonts w:ascii="Calibri" w:hAnsi="Calibri" w:cs="Calibri"/>
        </w:rPr>
      </w:pPr>
      <w:r w:rsidRPr="7F0EC90D">
        <w:rPr>
          <w:rFonts w:ascii="Calibri" w:hAnsi="Calibri" w:cs="Calibri"/>
        </w:rPr>
        <w:t>The resource and results framework of the</w:t>
      </w:r>
      <w:r w:rsidR="009E518E" w:rsidRPr="7F0EC90D">
        <w:rPr>
          <w:rFonts w:ascii="Calibri" w:hAnsi="Calibri" w:cs="Calibri"/>
        </w:rPr>
        <w:t xml:space="preserve"> CPD has identified and called for involvement of</w:t>
      </w:r>
      <w:r w:rsidRPr="7F0EC90D">
        <w:rPr>
          <w:rFonts w:ascii="Calibri" w:hAnsi="Calibri" w:cs="Calibri"/>
        </w:rPr>
        <w:t xml:space="preserve"> a wide range of stakeholders in the implementation of the count</w:t>
      </w:r>
      <w:r w:rsidR="7EAB0A15" w:rsidRPr="7F0EC90D">
        <w:rPr>
          <w:rFonts w:ascii="Calibri" w:hAnsi="Calibri" w:cs="Calibri"/>
        </w:rPr>
        <w:t>r</w:t>
      </w:r>
      <w:r w:rsidRPr="7F0EC90D">
        <w:rPr>
          <w:rFonts w:ascii="Calibri" w:hAnsi="Calibri" w:cs="Calibri"/>
        </w:rPr>
        <w:t xml:space="preserve">y programme, </w:t>
      </w:r>
      <w:r w:rsidR="009E518E" w:rsidRPr="7F0EC90D">
        <w:rPr>
          <w:rFonts w:ascii="Calibri" w:hAnsi="Calibri" w:cs="Calibri"/>
        </w:rPr>
        <w:t xml:space="preserve">including </w:t>
      </w:r>
      <w:r w:rsidRPr="7F0EC90D">
        <w:rPr>
          <w:rFonts w:ascii="Calibri" w:hAnsi="Calibri" w:cs="Calibri"/>
        </w:rPr>
        <w:t xml:space="preserve">relevant governmental ministries and institutions at the national and sub-national levels, UN agencies, international development partners, private sector, CSOs, academia and communities. The programme has also undergone a mid-term </w:t>
      </w:r>
      <w:r w:rsidR="187C16F5" w:rsidRPr="7F0EC90D">
        <w:rPr>
          <w:rFonts w:ascii="Calibri" w:hAnsi="Calibri" w:cs="Calibri"/>
        </w:rPr>
        <w:t>review (MTR)</w:t>
      </w:r>
      <w:r w:rsidRPr="7F0EC90D">
        <w:rPr>
          <w:rFonts w:ascii="Calibri" w:hAnsi="Calibri" w:cs="Calibri"/>
        </w:rPr>
        <w:t xml:space="preserve"> in late 2019.   </w:t>
      </w:r>
    </w:p>
    <w:p w14:paraId="3A0660D3" w14:textId="03F779AA" w:rsidR="00D053A9" w:rsidRPr="00337C8E" w:rsidRDefault="00482437" w:rsidP="004040AA">
      <w:pPr>
        <w:spacing w:after="0"/>
        <w:rPr>
          <w:rFonts w:ascii="Calibri" w:hAnsi="Calibri" w:cs="Calibri"/>
          <w:color w:val="FF0000"/>
        </w:rPr>
      </w:pPr>
      <w:r w:rsidRPr="00337C8E">
        <w:rPr>
          <w:rFonts w:ascii="Calibri" w:hAnsi="Calibri" w:cs="Calibri"/>
          <w:color w:val="FF0000"/>
        </w:rPr>
        <w:t xml:space="preserve"> </w:t>
      </w:r>
    </w:p>
    <w:p w14:paraId="71DC2656" w14:textId="77777777" w:rsidR="00AB444F" w:rsidRPr="004040AA" w:rsidRDefault="00AB444F" w:rsidP="004040AA">
      <w:pPr>
        <w:pBdr>
          <w:bottom w:val="single" w:sz="6" w:space="1" w:color="00000A"/>
        </w:pBdr>
        <w:spacing w:after="0"/>
        <w:contextualSpacing/>
        <w:jc w:val="left"/>
        <w:rPr>
          <w:rFonts w:asciiTheme="minorHAnsi" w:eastAsia="Calibri" w:hAnsiTheme="minorHAnsi" w:cstheme="minorHAnsi"/>
          <w:b/>
          <w:noProof/>
          <w:color w:val="365F91" w:themeColor="accent1" w:themeShade="BF"/>
          <w:sz w:val="32"/>
          <w:szCs w:val="32"/>
        </w:rPr>
      </w:pPr>
      <w:r w:rsidRPr="004040AA">
        <w:rPr>
          <w:rFonts w:ascii="Calibri" w:eastAsia="Calibri" w:hAnsi="Calibri"/>
          <w:b/>
          <w:color w:val="365F91" w:themeColor="accent1" w:themeShade="BF"/>
          <w:sz w:val="32"/>
          <w:szCs w:val="22"/>
          <w:lang w:val="en-GB"/>
        </w:rPr>
        <w:t xml:space="preserve">3. </w:t>
      </w:r>
      <w:r w:rsidRPr="004040AA">
        <w:rPr>
          <w:rFonts w:ascii="Calibri" w:eastAsia="Calibri" w:hAnsi="Calibri"/>
          <w:b/>
          <w:color w:val="365F91" w:themeColor="accent1" w:themeShade="BF"/>
          <w:sz w:val="32"/>
          <w:szCs w:val="22"/>
        </w:rPr>
        <w:t>EVALUATION SCOPE AND OBJECTIVES</w:t>
      </w:r>
    </w:p>
    <w:p w14:paraId="1450BE4A" w14:textId="77777777" w:rsidR="00877AB4" w:rsidRDefault="00877AB4" w:rsidP="004040AA">
      <w:pPr>
        <w:spacing w:after="0"/>
        <w:rPr>
          <w:rFonts w:ascii="Calibri" w:hAnsi="Calibri"/>
          <w:b/>
          <w:color w:val="FF0000"/>
        </w:rPr>
      </w:pPr>
    </w:p>
    <w:p w14:paraId="25B7963F" w14:textId="4441C183" w:rsidR="00AB444F" w:rsidRPr="00877AB4" w:rsidRDefault="00877AB4" w:rsidP="004040AA">
      <w:pPr>
        <w:spacing w:after="0"/>
        <w:rPr>
          <w:rFonts w:ascii="Calibri" w:hAnsi="Calibri"/>
          <w:b/>
          <w:color w:val="365F91" w:themeColor="accent1" w:themeShade="BF"/>
        </w:rPr>
      </w:pPr>
      <w:r>
        <w:rPr>
          <w:rFonts w:ascii="Calibri" w:hAnsi="Calibri"/>
          <w:b/>
          <w:color w:val="365F91" w:themeColor="accent1" w:themeShade="BF"/>
        </w:rPr>
        <w:t>3.1</w:t>
      </w:r>
      <w:r w:rsidRPr="00877AB4">
        <w:rPr>
          <w:rFonts w:ascii="Calibri" w:hAnsi="Calibri"/>
          <w:b/>
          <w:color w:val="365F91" w:themeColor="accent1" w:themeShade="BF"/>
        </w:rPr>
        <w:t xml:space="preserve"> Objectives and scope of the evaluation  </w:t>
      </w:r>
    </w:p>
    <w:p w14:paraId="56C6686B" w14:textId="15BCAE95" w:rsidR="004040AA" w:rsidRPr="004040AA" w:rsidRDefault="004040AA" w:rsidP="004040AA">
      <w:pPr>
        <w:spacing w:after="0"/>
        <w:rPr>
          <w:rFonts w:ascii="Calibri" w:hAnsi="Calibri" w:cs="Calibri"/>
        </w:rPr>
      </w:pPr>
      <w:r w:rsidRPr="004040AA">
        <w:rPr>
          <w:rFonts w:ascii="Calibri" w:hAnsi="Calibri" w:cs="Calibri"/>
        </w:rPr>
        <w:t xml:space="preserve">According to the </w:t>
      </w:r>
      <w:proofErr w:type="spellStart"/>
      <w:r w:rsidRPr="004040AA">
        <w:rPr>
          <w:rFonts w:ascii="Calibri" w:hAnsi="Calibri" w:cs="Calibri"/>
        </w:rPr>
        <w:t>ToR</w:t>
      </w:r>
      <w:proofErr w:type="spellEnd"/>
      <w:r w:rsidRPr="004040AA">
        <w:rPr>
          <w:rFonts w:ascii="Calibri" w:hAnsi="Calibri" w:cs="Calibri"/>
        </w:rPr>
        <w:t>, t</w:t>
      </w:r>
      <w:r>
        <w:rPr>
          <w:rFonts w:ascii="Calibri" w:hAnsi="Calibri" w:cs="Calibri"/>
        </w:rPr>
        <w:t>he Evaluation was mandated to</w:t>
      </w:r>
      <w:r w:rsidRPr="004040AA">
        <w:rPr>
          <w:rFonts w:ascii="Calibri" w:hAnsi="Calibri" w:cs="Calibri"/>
        </w:rPr>
        <w:t xml:space="preserve"> cover work undertaken in the current CPD cycle (2017-2021)</w:t>
      </w:r>
      <w:r w:rsidR="00DC0D65">
        <w:rPr>
          <w:rFonts w:ascii="Calibri" w:hAnsi="Calibri" w:cs="Calibri"/>
        </w:rPr>
        <w:t>,</w:t>
      </w:r>
      <w:r w:rsidR="00090B62">
        <w:rPr>
          <w:rFonts w:ascii="Calibri" w:hAnsi="Calibri" w:cs="Calibri"/>
        </w:rPr>
        <w:t xml:space="preserve"> </w:t>
      </w:r>
      <w:r w:rsidR="00DC0D65">
        <w:rPr>
          <w:rFonts w:ascii="Calibri" w:hAnsi="Calibri" w:cs="Calibri"/>
        </w:rPr>
        <w:t>to</w:t>
      </w:r>
      <w:r w:rsidRPr="004040AA">
        <w:rPr>
          <w:rFonts w:ascii="Calibri" w:hAnsi="Calibri" w:cs="Calibri"/>
        </w:rPr>
        <w:t xml:space="preserve"> focus on capturing the country office's contribution to UNPAF outcomes, and </w:t>
      </w:r>
      <w:r w:rsidR="00DC0D65">
        <w:rPr>
          <w:rFonts w:ascii="Calibri" w:hAnsi="Calibri" w:cs="Calibri"/>
        </w:rPr>
        <w:t xml:space="preserve">to </w:t>
      </w:r>
      <w:r w:rsidRPr="004040AA">
        <w:rPr>
          <w:rFonts w:ascii="Calibri" w:hAnsi="Calibri" w:cs="Calibri"/>
        </w:rPr>
        <w:t xml:space="preserve">progress towards agreed outputs and output indicators in the country office's results framework. It </w:t>
      </w:r>
      <w:r>
        <w:rPr>
          <w:rFonts w:ascii="Calibri" w:hAnsi="Calibri" w:cs="Calibri"/>
        </w:rPr>
        <w:t xml:space="preserve">was also intended to </w:t>
      </w:r>
      <w:r w:rsidRPr="004040AA">
        <w:rPr>
          <w:rFonts w:ascii="Calibri" w:hAnsi="Calibri" w:cs="Calibri"/>
        </w:rPr>
        <w:t xml:space="preserve">make recommendations for </w:t>
      </w:r>
      <w:r>
        <w:rPr>
          <w:rFonts w:ascii="Calibri" w:hAnsi="Calibri" w:cs="Calibri"/>
        </w:rPr>
        <w:t xml:space="preserve">the design and implementation of the next CPD. </w:t>
      </w:r>
      <w:r w:rsidRPr="004040AA">
        <w:rPr>
          <w:rFonts w:ascii="Calibri" w:hAnsi="Calibri" w:cs="Calibri"/>
        </w:rPr>
        <w:t>The main objectives of the evaluation are the following:</w:t>
      </w:r>
    </w:p>
    <w:p w14:paraId="14A0BCFF" w14:textId="77777777" w:rsidR="004040AA" w:rsidRPr="004040AA" w:rsidRDefault="004040AA" w:rsidP="004040AA">
      <w:pPr>
        <w:spacing w:after="0"/>
        <w:rPr>
          <w:rFonts w:ascii="Calibri" w:hAnsi="Calibri" w:cs="Calibri"/>
        </w:rPr>
      </w:pPr>
    </w:p>
    <w:p w14:paraId="757F3A3B" w14:textId="77777777" w:rsidR="004040AA" w:rsidRPr="004040AA" w:rsidRDefault="004040AA" w:rsidP="00654526">
      <w:pPr>
        <w:numPr>
          <w:ilvl w:val="0"/>
          <w:numId w:val="20"/>
        </w:numPr>
        <w:spacing w:after="0"/>
        <w:rPr>
          <w:rFonts w:ascii="Calibri" w:hAnsi="Calibri" w:cs="Calibri"/>
        </w:rPr>
      </w:pPr>
      <w:r w:rsidRPr="004040AA">
        <w:rPr>
          <w:rFonts w:ascii="Calibri" w:hAnsi="Calibri" w:cs="Calibri"/>
        </w:rPr>
        <w:t>Evaluation of the CPD 2017-21 to capture the contributions to UNPAF outcome.</w:t>
      </w:r>
    </w:p>
    <w:p w14:paraId="2CE9E118" w14:textId="77777777" w:rsidR="004040AA" w:rsidRPr="004040AA" w:rsidRDefault="004040AA" w:rsidP="00654526">
      <w:pPr>
        <w:numPr>
          <w:ilvl w:val="0"/>
          <w:numId w:val="20"/>
        </w:numPr>
        <w:spacing w:after="0"/>
        <w:rPr>
          <w:rFonts w:ascii="Calibri" w:hAnsi="Calibri" w:cs="Calibri"/>
        </w:rPr>
      </w:pPr>
      <w:r w:rsidRPr="004040AA">
        <w:rPr>
          <w:rFonts w:ascii="Calibri" w:hAnsi="Calibri" w:cs="Calibri"/>
        </w:rPr>
        <w:t>Recommend the strategic direction for the next Country Programme Document (2022-26).</w:t>
      </w:r>
    </w:p>
    <w:p w14:paraId="236D32B5" w14:textId="77777777" w:rsidR="004040AA" w:rsidRPr="004040AA" w:rsidRDefault="004040AA" w:rsidP="00654526">
      <w:pPr>
        <w:numPr>
          <w:ilvl w:val="0"/>
          <w:numId w:val="20"/>
        </w:numPr>
        <w:spacing w:after="0"/>
        <w:rPr>
          <w:rFonts w:ascii="Calibri" w:hAnsi="Calibri" w:cs="Calibri"/>
        </w:rPr>
      </w:pPr>
      <w:r w:rsidRPr="004040AA">
        <w:rPr>
          <w:rFonts w:ascii="Calibri" w:hAnsi="Calibri" w:cs="Calibri"/>
        </w:rPr>
        <w:t>Strengthen accountability of UNDP to national stakeholders and the Executive Board.</w:t>
      </w:r>
    </w:p>
    <w:p w14:paraId="2F3F0D31" w14:textId="77777777" w:rsidR="004040AA" w:rsidRPr="004040AA" w:rsidRDefault="004040AA" w:rsidP="00654526">
      <w:pPr>
        <w:numPr>
          <w:ilvl w:val="0"/>
          <w:numId w:val="20"/>
        </w:numPr>
        <w:spacing w:after="0"/>
        <w:rPr>
          <w:rFonts w:ascii="Calibri" w:hAnsi="Calibri" w:cs="Calibri"/>
        </w:rPr>
      </w:pPr>
      <w:r w:rsidRPr="004040AA">
        <w:rPr>
          <w:rFonts w:ascii="Calibri" w:hAnsi="Calibri" w:cs="Calibri"/>
        </w:rPr>
        <w:t>Evaluate the relevance, efficiency, effectiveness or sustainability of the interventions.</w:t>
      </w:r>
    </w:p>
    <w:p w14:paraId="20E9D690" w14:textId="77777777" w:rsidR="004040AA" w:rsidRPr="004040AA" w:rsidRDefault="004040AA" w:rsidP="00654526">
      <w:pPr>
        <w:numPr>
          <w:ilvl w:val="0"/>
          <w:numId w:val="20"/>
        </w:numPr>
        <w:spacing w:after="0"/>
        <w:rPr>
          <w:rFonts w:ascii="Calibri" w:hAnsi="Calibri" w:cs="Calibri"/>
        </w:rPr>
      </w:pPr>
      <w:r w:rsidRPr="004040AA">
        <w:rPr>
          <w:rFonts w:ascii="Calibri" w:hAnsi="Calibri" w:cs="Calibri"/>
        </w:rPr>
        <w:t>Evaluate to what extent the intervention sought to strengthen the application of the rights-based approach, gender equality, and leave no one behind in development efforts.</w:t>
      </w:r>
    </w:p>
    <w:p w14:paraId="3F9C8858" w14:textId="77777777" w:rsidR="00744189" w:rsidRPr="00337C8E" w:rsidRDefault="00744189" w:rsidP="004040AA">
      <w:pPr>
        <w:autoSpaceDE w:val="0"/>
        <w:autoSpaceDN w:val="0"/>
        <w:adjustRightInd w:val="0"/>
        <w:spacing w:after="0"/>
        <w:rPr>
          <w:rFonts w:asciiTheme="minorHAnsi" w:hAnsiTheme="minorHAnsi" w:cstheme="minorHAnsi"/>
          <w:color w:val="FF0000"/>
        </w:rPr>
      </w:pPr>
    </w:p>
    <w:p w14:paraId="0A52FA16" w14:textId="36272D29" w:rsidR="00AB444F" w:rsidRPr="00877AB4" w:rsidRDefault="00776CD8" w:rsidP="004040AA">
      <w:pPr>
        <w:autoSpaceDE w:val="0"/>
        <w:autoSpaceDN w:val="0"/>
        <w:adjustRightInd w:val="0"/>
        <w:spacing w:after="0"/>
        <w:contextualSpacing/>
        <w:jc w:val="left"/>
        <w:rPr>
          <w:rFonts w:asciiTheme="minorHAnsi" w:hAnsiTheme="minorHAnsi" w:cstheme="minorHAnsi"/>
          <w:b/>
          <w:color w:val="365F91" w:themeColor="accent1" w:themeShade="BF"/>
          <w:lang w:eastAsia="fr-FR"/>
        </w:rPr>
      </w:pPr>
      <w:r>
        <w:rPr>
          <w:rFonts w:asciiTheme="minorHAnsi" w:hAnsiTheme="minorHAnsi" w:cstheme="minorHAnsi"/>
          <w:b/>
          <w:color w:val="365F91" w:themeColor="accent1" w:themeShade="BF"/>
          <w:lang w:eastAsia="fr-FR"/>
        </w:rPr>
        <w:t>3.2</w:t>
      </w:r>
      <w:r w:rsidR="00AB444F" w:rsidRPr="00877AB4">
        <w:rPr>
          <w:rFonts w:asciiTheme="minorHAnsi" w:hAnsiTheme="minorHAnsi" w:cstheme="minorHAnsi"/>
          <w:b/>
          <w:color w:val="365F91" w:themeColor="accent1" w:themeShade="BF"/>
          <w:lang w:eastAsia="fr-FR"/>
        </w:rPr>
        <w:t xml:space="preserve"> Evaluation Criteria </w:t>
      </w:r>
    </w:p>
    <w:p w14:paraId="166442A1" w14:textId="28E2A5F3" w:rsidR="00877AB4" w:rsidRPr="00877AB4" w:rsidRDefault="00877AB4" w:rsidP="00877AB4">
      <w:pPr>
        <w:autoSpaceDE w:val="0"/>
        <w:autoSpaceDN w:val="0"/>
        <w:adjustRightInd w:val="0"/>
        <w:spacing w:after="0"/>
        <w:rPr>
          <w:rFonts w:ascii="Calibri" w:hAnsi="Calibri" w:cs="Calibri"/>
        </w:rPr>
      </w:pPr>
      <w:r w:rsidRPr="7F0EC90D">
        <w:rPr>
          <w:rFonts w:ascii="Calibri" w:hAnsi="Calibri" w:cs="Calibri"/>
        </w:rPr>
        <w:t xml:space="preserve">In line with the </w:t>
      </w:r>
      <w:proofErr w:type="spellStart"/>
      <w:r w:rsidRPr="7F0EC90D">
        <w:rPr>
          <w:rFonts w:ascii="Calibri" w:hAnsi="Calibri" w:cs="Calibri"/>
        </w:rPr>
        <w:t>ToR</w:t>
      </w:r>
      <w:proofErr w:type="spellEnd"/>
      <w:r w:rsidRPr="7F0EC90D">
        <w:rPr>
          <w:rFonts w:ascii="Calibri" w:hAnsi="Calibri" w:cs="Calibri"/>
        </w:rPr>
        <w:t xml:space="preserve"> and UNDP guidelines the evaluation used the standard criteria of </w:t>
      </w:r>
      <w:r w:rsidRPr="7F0EC90D">
        <w:rPr>
          <w:rFonts w:ascii="Calibri" w:hAnsi="Calibri" w:cs="Calibri"/>
          <w:i/>
          <w:iCs/>
        </w:rPr>
        <w:t xml:space="preserve">Relevance, Effectiveness, Efficiency, Sustainability and Impact </w:t>
      </w:r>
      <w:r w:rsidRPr="7F0EC90D">
        <w:rPr>
          <w:rFonts w:ascii="Calibri" w:hAnsi="Calibri" w:cs="Calibri"/>
        </w:rPr>
        <w:t>to assess the overall CPD progress and performance. Similarly, evaluation also made efforts to ensure the assessment of cross-cutting issues</w:t>
      </w:r>
      <w:r w:rsidR="00DC0D65">
        <w:rPr>
          <w:rFonts w:ascii="Calibri" w:hAnsi="Calibri" w:cs="Calibri"/>
        </w:rPr>
        <w:t xml:space="preserve">, such as </w:t>
      </w:r>
      <w:r w:rsidRPr="7F0EC90D">
        <w:rPr>
          <w:rFonts w:ascii="Calibri" w:hAnsi="Calibri" w:cs="Calibri"/>
        </w:rPr>
        <w:t xml:space="preserve">human rights and gender equality. </w:t>
      </w:r>
      <w:r w:rsidR="00DC0D65">
        <w:rPr>
          <w:rFonts w:ascii="Calibri" w:hAnsi="Calibri" w:cs="Calibri"/>
        </w:rPr>
        <w:t>The f</w:t>
      </w:r>
      <w:r w:rsidRPr="7F0EC90D">
        <w:rPr>
          <w:rFonts w:ascii="Calibri" w:hAnsi="Calibri" w:cs="Calibri"/>
        </w:rPr>
        <w:t xml:space="preserve">ollowing is a brief outline of the main evaluation criteria and cross cutting themes. Please see Annex-3: </w:t>
      </w:r>
      <w:r w:rsidR="0099094E" w:rsidRPr="7F0EC90D">
        <w:rPr>
          <w:rFonts w:ascii="Calibri" w:hAnsi="Calibri" w:cs="Calibri"/>
        </w:rPr>
        <w:t>Evaluation M</w:t>
      </w:r>
      <w:r w:rsidRPr="7F0EC90D">
        <w:rPr>
          <w:rFonts w:ascii="Calibri" w:hAnsi="Calibri" w:cs="Calibri"/>
        </w:rPr>
        <w:t xml:space="preserve">atrix, for details. </w:t>
      </w:r>
    </w:p>
    <w:p w14:paraId="1F5CD95B" w14:textId="77777777" w:rsidR="00877AB4" w:rsidRPr="00877AB4" w:rsidRDefault="00877AB4" w:rsidP="00877AB4">
      <w:pPr>
        <w:autoSpaceDE w:val="0"/>
        <w:autoSpaceDN w:val="0"/>
        <w:adjustRightInd w:val="0"/>
        <w:spacing w:after="0"/>
        <w:rPr>
          <w:rFonts w:ascii="Calibri" w:hAnsi="Calibri" w:cs="Calibri"/>
        </w:rPr>
      </w:pPr>
    </w:p>
    <w:p w14:paraId="480B3ABF" w14:textId="77777777" w:rsidR="00877AB4" w:rsidRPr="00877AB4" w:rsidRDefault="00877AB4" w:rsidP="00654526">
      <w:pPr>
        <w:numPr>
          <w:ilvl w:val="0"/>
          <w:numId w:val="21"/>
        </w:numPr>
        <w:autoSpaceDE w:val="0"/>
        <w:autoSpaceDN w:val="0"/>
        <w:adjustRightInd w:val="0"/>
        <w:spacing w:before="120" w:after="0" w:line="300" w:lineRule="atLeast"/>
        <w:contextualSpacing/>
        <w:rPr>
          <w:rFonts w:ascii="Calibri" w:hAnsi="Calibri" w:cs="Calibri"/>
        </w:rPr>
      </w:pPr>
      <w:r w:rsidRPr="00877AB4">
        <w:rPr>
          <w:rFonts w:ascii="Calibri" w:hAnsi="Calibri" w:cs="Calibri"/>
          <w:b/>
          <w:i/>
        </w:rPr>
        <w:t>Relevance:</w:t>
      </w:r>
      <w:r w:rsidRPr="00877AB4">
        <w:rPr>
          <w:rFonts w:ascii="Calibri" w:hAnsi="Calibri" w:cs="Calibri"/>
        </w:rPr>
        <w:t xml:space="preserve"> To assess the extent of CPD alignment and consistency with the national development goals and priorities, needs of the target beneficiaries and global development agenda.</w:t>
      </w:r>
    </w:p>
    <w:p w14:paraId="71D97E2F" w14:textId="1A052F20" w:rsidR="00877AB4" w:rsidRPr="00877AB4" w:rsidRDefault="00877AB4" w:rsidP="00654526">
      <w:pPr>
        <w:numPr>
          <w:ilvl w:val="0"/>
          <w:numId w:val="21"/>
        </w:numPr>
        <w:spacing w:before="120" w:after="0" w:line="300" w:lineRule="atLeast"/>
        <w:contextualSpacing/>
        <w:rPr>
          <w:rFonts w:ascii="Calibri" w:hAnsi="Calibri" w:cs="Calibri"/>
        </w:rPr>
      </w:pPr>
      <w:r w:rsidRPr="00877AB4">
        <w:rPr>
          <w:rFonts w:ascii="Calibri" w:eastAsia="Calibri" w:hAnsi="Calibri" w:cs="Calibri"/>
          <w:b/>
          <w:i/>
          <w:lang w:val="en-GB"/>
        </w:rPr>
        <w:t>Effectiveness:</w:t>
      </w:r>
      <w:r w:rsidRPr="00877AB4">
        <w:rPr>
          <w:rFonts w:ascii="Calibri" w:eastAsia="Calibri" w:hAnsi="Calibri" w:cs="Calibri"/>
          <w:lang w:val="en-GB"/>
        </w:rPr>
        <w:t xml:space="preserve"> </w:t>
      </w:r>
      <w:r w:rsidRPr="00877AB4">
        <w:rPr>
          <w:rFonts w:ascii="Calibri" w:hAnsi="Calibri" w:cs="Calibri"/>
        </w:rPr>
        <w:t>To assess how successful the CPD was in achieving its stipulated outputs and outcomes</w:t>
      </w:r>
      <w:r w:rsidR="00A84DC1">
        <w:rPr>
          <w:rFonts w:ascii="Calibri" w:hAnsi="Calibri" w:cs="Calibri"/>
        </w:rPr>
        <w:t xml:space="preserve"> and to assess how</w:t>
      </w:r>
      <w:r w:rsidRPr="00877AB4">
        <w:rPr>
          <w:rFonts w:ascii="Calibri" w:hAnsi="Calibri" w:cs="Calibri"/>
        </w:rPr>
        <w:t xml:space="preserve"> UNDP</w:t>
      </w:r>
      <w:r w:rsidR="00A84DC1">
        <w:rPr>
          <w:rFonts w:ascii="Calibri" w:hAnsi="Calibri" w:cs="Calibri"/>
        </w:rPr>
        <w:t xml:space="preserve"> can</w:t>
      </w:r>
      <w:r w:rsidRPr="00877AB4">
        <w:rPr>
          <w:rFonts w:ascii="Calibri" w:hAnsi="Calibri" w:cs="Calibri"/>
        </w:rPr>
        <w:t xml:space="preserve"> enhance this element in the next UNDP programme. </w:t>
      </w:r>
    </w:p>
    <w:p w14:paraId="3FCAD83F" w14:textId="56CBDB9F" w:rsidR="00877AB4" w:rsidRPr="00877AB4" w:rsidRDefault="00877AB4" w:rsidP="00654526">
      <w:pPr>
        <w:numPr>
          <w:ilvl w:val="0"/>
          <w:numId w:val="21"/>
        </w:numPr>
        <w:autoSpaceDE w:val="0"/>
        <w:autoSpaceDN w:val="0"/>
        <w:adjustRightInd w:val="0"/>
        <w:spacing w:before="120" w:after="0" w:line="300" w:lineRule="atLeast"/>
        <w:contextualSpacing/>
        <w:rPr>
          <w:rFonts w:ascii="Calibri" w:hAnsi="Calibri" w:cs="Calibri"/>
        </w:rPr>
      </w:pPr>
      <w:r w:rsidRPr="00877AB4">
        <w:rPr>
          <w:rFonts w:ascii="Calibri" w:hAnsi="Calibri" w:cs="Calibri"/>
          <w:b/>
          <w:i/>
        </w:rPr>
        <w:t xml:space="preserve">Efficiency: </w:t>
      </w:r>
      <w:r w:rsidRPr="00877AB4">
        <w:rPr>
          <w:rFonts w:ascii="Calibri" w:hAnsi="Calibri" w:cs="Calibri"/>
        </w:rPr>
        <w:t>To assess the extent of mobilized resources (human, technical and financial) and its economic utilization</w:t>
      </w:r>
      <w:r w:rsidR="00A84DC1">
        <w:rPr>
          <w:rFonts w:ascii="Calibri" w:hAnsi="Calibri" w:cs="Calibri"/>
        </w:rPr>
        <w:t>,</w:t>
      </w:r>
      <w:r w:rsidRPr="00877AB4">
        <w:rPr>
          <w:rFonts w:ascii="Calibri" w:hAnsi="Calibri" w:cs="Calibri"/>
        </w:rPr>
        <w:t xml:space="preserve"> keeping in view cost effectiveness and best value for money.</w:t>
      </w:r>
    </w:p>
    <w:p w14:paraId="4674309C" w14:textId="34BEF4DA" w:rsidR="00877AB4" w:rsidRPr="000A5DB8" w:rsidRDefault="00877AB4" w:rsidP="00654526">
      <w:pPr>
        <w:numPr>
          <w:ilvl w:val="0"/>
          <w:numId w:val="21"/>
        </w:numPr>
        <w:autoSpaceDE w:val="0"/>
        <w:autoSpaceDN w:val="0"/>
        <w:adjustRightInd w:val="0"/>
        <w:spacing w:before="120" w:after="0" w:line="300" w:lineRule="atLeast"/>
        <w:contextualSpacing/>
        <w:rPr>
          <w:rFonts w:ascii="Calibri" w:hAnsi="Calibri" w:cs="Calibri"/>
        </w:rPr>
      </w:pPr>
      <w:r w:rsidRPr="00877AB4">
        <w:rPr>
          <w:rFonts w:ascii="Calibri" w:hAnsi="Calibri" w:cs="Calibri"/>
          <w:b/>
        </w:rPr>
        <w:t>Sustainability:</w:t>
      </w:r>
      <w:r w:rsidRPr="00877AB4">
        <w:rPr>
          <w:rFonts w:ascii="Calibri" w:hAnsi="Calibri" w:cs="Calibri"/>
        </w:rPr>
        <w:t xml:space="preserve"> To assess the likelihood of continuity of CPD interventions and flow of </w:t>
      </w:r>
      <w:proofErr w:type="gramStart"/>
      <w:r w:rsidRPr="00877AB4">
        <w:rPr>
          <w:rFonts w:ascii="Calibri" w:hAnsi="Calibri" w:cs="Calibri"/>
        </w:rPr>
        <w:t>longer term</w:t>
      </w:r>
      <w:proofErr w:type="gramEnd"/>
      <w:r w:rsidRPr="00877AB4">
        <w:rPr>
          <w:rFonts w:ascii="Calibri" w:hAnsi="Calibri" w:cs="Calibri"/>
        </w:rPr>
        <w:t xml:space="preserve"> benefits through assessing availability of institutional capacities, regulatory frameworks, financial and technical resources, social and environmental viability.</w:t>
      </w:r>
    </w:p>
    <w:p w14:paraId="3F21C074" w14:textId="2E38FABE" w:rsidR="00877AB4" w:rsidRPr="00877AB4" w:rsidRDefault="00877AB4" w:rsidP="00877AB4">
      <w:pPr>
        <w:autoSpaceDE w:val="0"/>
        <w:autoSpaceDN w:val="0"/>
        <w:adjustRightInd w:val="0"/>
        <w:spacing w:before="120" w:after="0" w:line="300" w:lineRule="atLeast"/>
        <w:ind w:left="360"/>
        <w:contextualSpacing/>
        <w:rPr>
          <w:rFonts w:ascii="Calibri" w:hAnsi="Calibri" w:cs="Calibri"/>
        </w:rPr>
      </w:pPr>
      <w:r w:rsidRPr="00877AB4">
        <w:rPr>
          <w:rFonts w:ascii="Calibri" w:eastAsia="Calibri" w:hAnsi="Calibri" w:cs="Calibri"/>
          <w:b/>
          <w:lang w:val="en-GB"/>
        </w:rPr>
        <w:t xml:space="preserve">Cross-cutting themes: </w:t>
      </w:r>
    </w:p>
    <w:p w14:paraId="0CE0ECD9" w14:textId="0BF428EF" w:rsidR="00877AB4" w:rsidRPr="00877AB4" w:rsidRDefault="00877AB4" w:rsidP="00654526">
      <w:pPr>
        <w:numPr>
          <w:ilvl w:val="0"/>
          <w:numId w:val="21"/>
        </w:numPr>
        <w:autoSpaceDE w:val="0"/>
        <w:autoSpaceDN w:val="0"/>
        <w:adjustRightInd w:val="0"/>
        <w:spacing w:before="120" w:after="0" w:line="300" w:lineRule="atLeast"/>
        <w:contextualSpacing/>
        <w:rPr>
          <w:rFonts w:ascii="Calibri" w:hAnsi="Calibri" w:cs="Calibri"/>
        </w:rPr>
      </w:pPr>
      <w:r w:rsidRPr="00877AB4">
        <w:rPr>
          <w:rFonts w:ascii="Calibri" w:hAnsi="Calibri" w:cs="Calibri"/>
        </w:rPr>
        <w:t xml:space="preserve">To assess the extent how gender equality and the empowerment of women </w:t>
      </w:r>
      <w:r w:rsidR="00A84DC1">
        <w:rPr>
          <w:rFonts w:ascii="Calibri" w:hAnsi="Calibri" w:cs="Calibri"/>
        </w:rPr>
        <w:t xml:space="preserve">have </w:t>
      </w:r>
      <w:r w:rsidRPr="00877AB4">
        <w:rPr>
          <w:rFonts w:ascii="Calibri" w:hAnsi="Calibri" w:cs="Calibri"/>
        </w:rPr>
        <w:t xml:space="preserve">been addressed in the CPD strategic design, implementation and reporting. </w:t>
      </w:r>
    </w:p>
    <w:p w14:paraId="2BEAF7FB" w14:textId="53ED9BEA" w:rsidR="00877AB4" w:rsidRPr="00877AB4" w:rsidRDefault="00877AB4" w:rsidP="00654526">
      <w:pPr>
        <w:numPr>
          <w:ilvl w:val="0"/>
          <w:numId w:val="21"/>
        </w:numPr>
        <w:autoSpaceDE w:val="0"/>
        <w:autoSpaceDN w:val="0"/>
        <w:adjustRightInd w:val="0"/>
        <w:spacing w:before="120" w:after="0" w:line="300" w:lineRule="atLeast"/>
        <w:contextualSpacing/>
        <w:rPr>
          <w:rFonts w:ascii="Calibri" w:hAnsi="Calibri" w:cs="Calibri"/>
        </w:rPr>
      </w:pPr>
      <w:r w:rsidRPr="00877AB4">
        <w:rPr>
          <w:rFonts w:ascii="Calibri" w:hAnsi="Calibri" w:cs="Calibri"/>
        </w:rPr>
        <w:t xml:space="preserve">To assess the extent </w:t>
      </w:r>
      <w:r w:rsidR="00A84DC1">
        <w:rPr>
          <w:rFonts w:ascii="Calibri" w:hAnsi="Calibri" w:cs="Calibri"/>
        </w:rPr>
        <w:t xml:space="preserve">of </w:t>
      </w:r>
      <w:r w:rsidRPr="00877AB4">
        <w:rPr>
          <w:rFonts w:ascii="Calibri" w:hAnsi="Calibri" w:cs="Calibri"/>
        </w:rPr>
        <w:t>how poor, indigenous people, people with disabilities and other disadvantaged and marginalized groups benefited from the work of UNDP in the country.</w:t>
      </w:r>
    </w:p>
    <w:p w14:paraId="122E2FA4" w14:textId="77777777" w:rsidR="003E72FA" w:rsidRPr="00337C8E" w:rsidRDefault="003E72FA" w:rsidP="00AB444F">
      <w:pPr>
        <w:autoSpaceDE w:val="0"/>
        <w:autoSpaceDN w:val="0"/>
        <w:adjustRightInd w:val="0"/>
        <w:spacing w:after="0"/>
        <w:rPr>
          <w:rFonts w:asciiTheme="minorHAnsi" w:hAnsiTheme="minorHAnsi" w:cstheme="minorHAnsi"/>
          <w:b/>
          <w:color w:val="FF0000"/>
        </w:rPr>
      </w:pPr>
    </w:p>
    <w:p w14:paraId="2C0F0632" w14:textId="538B8940" w:rsidR="00AB444F" w:rsidRPr="000A5DB8" w:rsidRDefault="00776CD8" w:rsidP="00AB444F">
      <w:pPr>
        <w:autoSpaceDE w:val="0"/>
        <w:autoSpaceDN w:val="0"/>
        <w:adjustRightInd w:val="0"/>
        <w:spacing w:after="0"/>
        <w:rPr>
          <w:rFonts w:asciiTheme="minorHAnsi" w:hAnsiTheme="minorHAnsi" w:cstheme="minorHAnsi"/>
          <w:b/>
          <w:color w:val="365F91" w:themeColor="accent1" w:themeShade="BF"/>
        </w:rPr>
      </w:pPr>
      <w:r>
        <w:rPr>
          <w:rFonts w:asciiTheme="minorHAnsi" w:hAnsiTheme="minorHAnsi" w:cstheme="minorHAnsi"/>
          <w:b/>
          <w:color w:val="365F91" w:themeColor="accent1" w:themeShade="BF"/>
        </w:rPr>
        <w:t>3.3</w:t>
      </w:r>
      <w:r w:rsidR="00AB444F" w:rsidRPr="000A5DB8">
        <w:rPr>
          <w:rFonts w:asciiTheme="minorHAnsi" w:hAnsiTheme="minorHAnsi" w:cstheme="minorHAnsi"/>
          <w:b/>
          <w:color w:val="365F91" w:themeColor="accent1" w:themeShade="BF"/>
        </w:rPr>
        <w:t xml:space="preserve"> Evaluation Questions</w:t>
      </w:r>
    </w:p>
    <w:p w14:paraId="5CA66CB7" w14:textId="7B813817" w:rsidR="000A5DB8" w:rsidRPr="000A5DB8" w:rsidRDefault="000A5DB8" w:rsidP="000A5DB8">
      <w:pPr>
        <w:autoSpaceDE w:val="0"/>
        <w:autoSpaceDN w:val="0"/>
        <w:adjustRightInd w:val="0"/>
        <w:spacing w:after="0"/>
        <w:rPr>
          <w:rFonts w:ascii="Calibri" w:hAnsi="Calibri" w:cs="Calibri"/>
        </w:rPr>
      </w:pPr>
      <w:r w:rsidRPr="000A5DB8">
        <w:rPr>
          <w:rFonts w:ascii="Calibri" w:hAnsi="Calibri" w:cs="Calibri"/>
        </w:rPr>
        <w:t>A nu</w:t>
      </w:r>
      <w:r>
        <w:rPr>
          <w:rFonts w:ascii="Calibri" w:hAnsi="Calibri" w:cs="Calibri"/>
        </w:rPr>
        <w:t>mber of evaluation questions were</w:t>
      </w:r>
      <w:r w:rsidRPr="000A5DB8">
        <w:rPr>
          <w:rFonts w:ascii="Calibri" w:hAnsi="Calibri" w:cs="Calibri"/>
        </w:rPr>
        <w:t xml:space="preserve"> provided in the </w:t>
      </w:r>
      <w:proofErr w:type="spellStart"/>
      <w:r w:rsidRPr="000A5DB8">
        <w:rPr>
          <w:rFonts w:ascii="Calibri" w:hAnsi="Calibri" w:cs="Calibri"/>
        </w:rPr>
        <w:t>ToR</w:t>
      </w:r>
      <w:proofErr w:type="spellEnd"/>
      <w:r w:rsidRPr="000A5DB8">
        <w:rPr>
          <w:rFonts w:ascii="Calibri" w:hAnsi="Calibri" w:cs="Calibri"/>
        </w:rPr>
        <w:t xml:space="preserve">, to assess the overall relevance, efficiency, effectiveness, sustainability and cross cutting themes. These questions </w:t>
      </w:r>
      <w:r>
        <w:rPr>
          <w:rFonts w:ascii="Calibri" w:hAnsi="Calibri" w:cs="Calibri"/>
        </w:rPr>
        <w:t xml:space="preserve">were </w:t>
      </w:r>
      <w:r w:rsidRPr="000A5DB8">
        <w:rPr>
          <w:rFonts w:ascii="Calibri" w:hAnsi="Calibri" w:cs="Calibri"/>
        </w:rPr>
        <w:t xml:space="preserve">further refined used during the key informant interviews and group discussions. A detailed evaluation matrix </w:t>
      </w:r>
      <w:r>
        <w:rPr>
          <w:rFonts w:ascii="Calibri" w:hAnsi="Calibri" w:cs="Calibri"/>
        </w:rPr>
        <w:t xml:space="preserve">was </w:t>
      </w:r>
      <w:r w:rsidRPr="000A5DB8">
        <w:rPr>
          <w:rFonts w:ascii="Calibri" w:hAnsi="Calibri" w:cs="Calibri"/>
        </w:rPr>
        <w:t>prepared, outlining the evaluation criteria, main evaluations questions, data sources/methods, indicators</w:t>
      </w:r>
      <w:r w:rsidR="009E518E">
        <w:rPr>
          <w:rFonts w:ascii="Calibri" w:hAnsi="Calibri" w:cs="Calibri"/>
        </w:rPr>
        <w:t xml:space="preserve"> and data analysis methods etc</w:t>
      </w:r>
      <w:r w:rsidRPr="000A5DB8">
        <w:rPr>
          <w:rFonts w:ascii="Calibri" w:hAnsi="Calibri" w:cs="Calibri"/>
          <w:i/>
        </w:rPr>
        <w:t>.</w:t>
      </w:r>
      <w:r w:rsidRPr="000A5DB8">
        <w:rPr>
          <w:rFonts w:ascii="Calibri" w:hAnsi="Calibri" w:cs="Calibri"/>
        </w:rPr>
        <w:t xml:space="preserve"> Following are the main evaluation questions as outlined in the </w:t>
      </w:r>
      <w:proofErr w:type="spellStart"/>
      <w:r w:rsidRPr="000A5DB8">
        <w:rPr>
          <w:rFonts w:ascii="Calibri" w:hAnsi="Calibri" w:cs="Calibri"/>
        </w:rPr>
        <w:t>ToR</w:t>
      </w:r>
      <w:proofErr w:type="spellEnd"/>
      <w:r w:rsidRPr="000A5DB8">
        <w:rPr>
          <w:rFonts w:ascii="Calibri" w:hAnsi="Calibri" w:cs="Calibri"/>
        </w:rPr>
        <w:t>:</w:t>
      </w:r>
      <w:r w:rsidR="009E518E" w:rsidRPr="009E518E">
        <w:rPr>
          <w:rFonts w:ascii="Calibri" w:hAnsi="Calibri" w:cs="Calibri"/>
        </w:rPr>
        <w:t xml:space="preserve"> </w:t>
      </w:r>
      <w:r w:rsidR="009E518E" w:rsidRPr="000A5DB8">
        <w:rPr>
          <w:rFonts w:ascii="Calibri" w:hAnsi="Calibri" w:cs="Calibri"/>
        </w:rPr>
        <w:t>(</w:t>
      </w:r>
      <w:r w:rsidR="009E518E">
        <w:rPr>
          <w:rFonts w:ascii="Calibri" w:hAnsi="Calibri" w:cs="Calibri"/>
        </w:rPr>
        <w:t xml:space="preserve">Please </w:t>
      </w:r>
      <w:r w:rsidR="009E518E" w:rsidRPr="000A5DB8">
        <w:rPr>
          <w:rFonts w:ascii="Calibri" w:hAnsi="Calibri" w:cs="Calibri"/>
        </w:rPr>
        <w:t>see</w:t>
      </w:r>
      <w:r w:rsidR="009E518E">
        <w:rPr>
          <w:rFonts w:ascii="Calibri" w:hAnsi="Calibri" w:cs="Calibri"/>
        </w:rPr>
        <w:t xml:space="preserve"> Annex-3: </w:t>
      </w:r>
      <w:r w:rsidR="009E518E" w:rsidRPr="000A5DB8">
        <w:rPr>
          <w:rFonts w:ascii="Calibri" w:hAnsi="Calibri" w:cs="Calibri"/>
        </w:rPr>
        <w:t>Evaluation Matrix for details</w:t>
      </w:r>
      <w:r w:rsidR="009E518E">
        <w:rPr>
          <w:rFonts w:ascii="Calibri" w:hAnsi="Calibri" w:cs="Calibri"/>
        </w:rPr>
        <w:t xml:space="preserve"> of criteria wise evaluation questions</w:t>
      </w:r>
      <w:r w:rsidR="009E518E" w:rsidRPr="000A5DB8">
        <w:rPr>
          <w:rFonts w:ascii="Calibri" w:hAnsi="Calibri" w:cs="Calibri"/>
        </w:rPr>
        <w:t>)</w:t>
      </w:r>
    </w:p>
    <w:p w14:paraId="77A59499" w14:textId="77777777" w:rsidR="000A5DB8" w:rsidRPr="000A5DB8" w:rsidRDefault="000A5DB8" w:rsidP="000A5DB8">
      <w:pPr>
        <w:autoSpaceDE w:val="0"/>
        <w:autoSpaceDN w:val="0"/>
        <w:adjustRightInd w:val="0"/>
        <w:spacing w:after="0"/>
        <w:rPr>
          <w:rFonts w:ascii="Calibri" w:hAnsi="Calibri" w:cs="Calibri"/>
        </w:rPr>
      </w:pPr>
    </w:p>
    <w:p w14:paraId="2642B5E8" w14:textId="77777777" w:rsidR="000A5DB8" w:rsidRPr="000A5DB8" w:rsidRDefault="000A5DB8" w:rsidP="00654526">
      <w:pPr>
        <w:numPr>
          <w:ilvl w:val="0"/>
          <w:numId w:val="22"/>
        </w:numPr>
        <w:autoSpaceDE w:val="0"/>
        <w:autoSpaceDN w:val="0"/>
        <w:adjustRightInd w:val="0"/>
        <w:spacing w:before="120" w:after="0" w:line="300" w:lineRule="atLeast"/>
        <w:contextualSpacing/>
        <w:rPr>
          <w:rFonts w:asciiTheme="minorHAnsi" w:eastAsia="Calibri" w:hAnsiTheme="minorHAnsi" w:cstheme="minorHAnsi"/>
          <w:lang w:val="en-GB"/>
        </w:rPr>
      </w:pPr>
      <w:r w:rsidRPr="000A5DB8">
        <w:rPr>
          <w:rFonts w:asciiTheme="minorHAnsi" w:eastAsia="Calibri" w:hAnsiTheme="minorHAnsi" w:cstheme="minorHAnsi"/>
          <w:lang w:val="en-GB"/>
        </w:rPr>
        <w:t>What progress has UNDP made towards planned country programme outputs, and how is this contributing to UNDP/UNPAF outcomes in the current programme period?</w:t>
      </w:r>
    </w:p>
    <w:p w14:paraId="684956BA" w14:textId="77777777" w:rsidR="000A5DB8" w:rsidRPr="000A5DB8" w:rsidRDefault="000A5DB8" w:rsidP="00654526">
      <w:pPr>
        <w:numPr>
          <w:ilvl w:val="0"/>
          <w:numId w:val="22"/>
        </w:numPr>
        <w:autoSpaceDE w:val="0"/>
        <w:autoSpaceDN w:val="0"/>
        <w:adjustRightInd w:val="0"/>
        <w:spacing w:before="120" w:after="0" w:line="300" w:lineRule="atLeast"/>
        <w:contextualSpacing/>
        <w:rPr>
          <w:rFonts w:asciiTheme="minorHAnsi" w:eastAsia="Calibri" w:hAnsiTheme="minorHAnsi" w:cstheme="minorHAnsi"/>
          <w:lang w:val="en-GB"/>
        </w:rPr>
      </w:pPr>
      <w:r w:rsidRPr="000A5DB8">
        <w:rPr>
          <w:rFonts w:asciiTheme="minorHAnsi" w:eastAsia="Calibri" w:hAnsiTheme="minorHAnsi" w:cstheme="minorHAnsi"/>
          <w:lang w:val="en-GB"/>
        </w:rPr>
        <w:t>How has UNDP performed in planning, implementation, reporting, and evaluation of development results?</w:t>
      </w:r>
    </w:p>
    <w:p w14:paraId="6091086B" w14:textId="77777777" w:rsidR="000A5DB8" w:rsidRPr="000A5DB8" w:rsidRDefault="000A5DB8" w:rsidP="00654526">
      <w:pPr>
        <w:numPr>
          <w:ilvl w:val="0"/>
          <w:numId w:val="22"/>
        </w:numPr>
        <w:autoSpaceDE w:val="0"/>
        <w:autoSpaceDN w:val="0"/>
        <w:adjustRightInd w:val="0"/>
        <w:spacing w:before="120" w:after="0" w:line="300" w:lineRule="atLeast"/>
        <w:contextualSpacing/>
        <w:rPr>
          <w:rFonts w:asciiTheme="minorHAnsi" w:eastAsia="Calibri" w:hAnsiTheme="minorHAnsi" w:cstheme="minorHAnsi"/>
          <w:lang w:val="en-GB"/>
        </w:rPr>
      </w:pPr>
      <w:r w:rsidRPr="000A5DB8">
        <w:rPr>
          <w:rFonts w:asciiTheme="minorHAnsi" w:eastAsia="Calibri" w:hAnsiTheme="minorHAnsi" w:cstheme="minorHAnsi"/>
          <w:lang w:val="en-GB"/>
        </w:rPr>
        <w:t>How has the coronavirus pandemic affected the UNDP Thailand programme and how has the CO adapted to it in terms of programme implementation and support to the Government of Thailand?</w:t>
      </w:r>
    </w:p>
    <w:p w14:paraId="36FCCB76" w14:textId="77777777" w:rsidR="000A5DB8" w:rsidRPr="000A5DB8" w:rsidRDefault="000A5DB8" w:rsidP="00654526">
      <w:pPr>
        <w:numPr>
          <w:ilvl w:val="0"/>
          <w:numId w:val="22"/>
        </w:numPr>
        <w:autoSpaceDE w:val="0"/>
        <w:autoSpaceDN w:val="0"/>
        <w:adjustRightInd w:val="0"/>
        <w:spacing w:before="120" w:after="0" w:line="300" w:lineRule="atLeast"/>
        <w:contextualSpacing/>
        <w:rPr>
          <w:rFonts w:asciiTheme="minorHAnsi" w:eastAsia="Calibri" w:hAnsiTheme="minorHAnsi" w:cstheme="minorHAnsi"/>
          <w:lang w:val="en-GB"/>
        </w:rPr>
      </w:pPr>
      <w:r w:rsidRPr="000A5DB8">
        <w:rPr>
          <w:rFonts w:asciiTheme="minorHAnsi" w:eastAsia="Calibri" w:hAnsiTheme="minorHAnsi" w:cstheme="minorHAnsi"/>
          <w:lang w:val="en-GB"/>
        </w:rPr>
        <w:t>What has been UNDP’s contribution toward cross-cutting issues, e.g. human rights, gender, the leaving no one behind agenda, and capacity development?</w:t>
      </w:r>
    </w:p>
    <w:p w14:paraId="1B163880" w14:textId="5D83502D" w:rsidR="000A5DB8" w:rsidRPr="000A5DB8" w:rsidRDefault="000A5DB8" w:rsidP="00654526">
      <w:pPr>
        <w:numPr>
          <w:ilvl w:val="0"/>
          <w:numId w:val="22"/>
        </w:numPr>
        <w:autoSpaceDE w:val="0"/>
        <w:autoSpaceDN w:val="0"/>
        <w:adjustRightInd w:val="0"/>
        <w:spacing w:before="120" w:after="0" w:line="300" w:lineRule="atLeast"/>
        <w:contextualSpacing/>
        <w:rPr>
          <w:rFonts w:asciiTheme="minorHAnsi" w:eastAsia="Calibri" w:hAnsiTheme="minorHAnsi" w:cstheme="minorHAnsi"/>
          <w:lang w:val="en-GB"/>
        </w:rPr>
      </w:pPr>
      <w:r w:rsidRPr="000A5DB8">
        <w:rPr>
          <w:rFonts w:asciiTheme="minorHAnsi" w:eastAsia="Calibri" w:hAnsiTheme="minorHAnsi" w:cstheme="minorHAnsi"/>
          <w:lang w:val="en-GB"/>
        </w:rPr>
        <w:t>To what extent has UNDP strategically positioned itself, partnering and leveraging the capacity from key actors' resources from the private and public sectors.</w:t>
      </w:r>
    </w:p>
    <w:p w14:paraId="3E8236AE" w14:textId="77777777" w:rsidR="000A5DB8" w:rsidRPr="000A5DB8" w:rsidRDefault="000A5DB8" w:rsidP="000A5DB8">
      <w:pPr>
        <w:autoSpaceDE w:val="0"/>
        <w:autoSpaceDN w:val="0"/>
        <w:adjustRightInd w:val="0"/>
        <w:spacing w:after="0"/>
        <w:rPr>
          <w:rFonts w:ascii="Calibri" w:hAnsi="Calibri" w:cs="Calibri"/>
        </w:rPr>
      </w:pPr>
    </w:p>
    <w:p w14:paraId="0FFE2C6B" w14:textId="2AE1BDEB" w:rsidR="00744189" w:rsidRPr="0068558A" w:rsidRDefault="00744189" w:rsidP="00744189">
      <w:pPr>
        <w:pBdr>
          <w:bottom w:val="single" w:sz="6" w:space="1" w:color="00000A"/>
        </w:pBdr>
        <w:spacing w:after="0"/>
        <w:contextualSpacing/>
        <w:jc w:val="left"/>
        <w:rPr>
          <w:rFonts w:asciiTheme="minorHAnsi" w:eastAsia="Calibri" w:hAnsiTheme="minorHAnsi" w:cstheme="minorHAnsi"/>
          <w:b/>
          <w:noProof/>
          <w:color w:val="365F91" w:themeColor="accent1" w:themeShade="BF"/>
          <w:sz w:val="32"/>
          <w:szCs w:val="32"/>
        </w:rPr>
      </w:pPr>
      <w:r w:rsidRPr="0068558A">
        <w:rPr>
          <w:rFonts w:ascii="Calibri" w:eastAsia="Calibri" w:hAnsi="Calibri"/>
          <w:b/>
          <w:color w:val="365F91" w:themeColor="accent1" w:themeShade="BF"/>
          <w:sz w:val="32"/>
          <w:szCs w:val="22"/>
          <w:lang w:val="en-GB"/>
        </w:rPr>
        <w:t xml:space="preserve">4. </w:t>
      </w:r>
      <w:r w:rsidRPr="0068558A">
        <w:rPr>
          <w:rFonts w:ascii="Calibri" w:eastAsia="Calibri" w:hAnsi="Calibri"/>
          <w:b/>
          <w:color w:val="365F91" w:themeColor="accent1" w:themeShade="BF"/>
          <w:sz w:val="32"/>
          <w:szCs w:val="22"/>
        </w:rPr>
        <w:t>EVALUATION APPROACH AND METHODS</w:t>
      </w:r>
    </w:p>
    <w:p w14:paraId="24FAB7AD" w14:textId="77777777" w:rsidR="00744189" w:rsidRPr="00337C8E" w:rsidRDefault="00744189" w:rsidP="00744189">
      <w:pPr>
        <w:spacing w:after="0"/>
        <w:rPr>
          <w:rFonts w:asciiTheme="minorHAnsi" w:hAnsiTheme="minorHAnsi" w:cstheme="minorHAnsi"/>
          <w:color w:val="FF0000"/>
        </w:rPr>
      </w:pPr>
    </w:p>
    <w:p w14:paraId="0BF046A1" w14:textId="77777777" w:rsidR="0068558A" w:rsidRPr="0068558A" w:rsidRDefault="0068558A" w:rsidP="0068558A">
      <w:pPr>
        <w:spacing w:after="0"/>
        <w:rPr>
          <w:rFonts w:asciiTheme="minorHAnsi" w:hAnsiTheme="minorHAnsi" w:cs="Calibri"/>
          <w:b/>
          <w:color w:val="365F91"/>
        </w:rPr>
      </w:pPr>
      <w:r w:rsidRPr="0068558A">
        <w:rPr>
          <w:rFonts w:asciiTheme="minorHAnsi" w:hAnsiTheme="minorHAnsi" w:cs="Calibri"/>
          <w:b/>
          <w:color w:val="365F91"/>
        </w:rPr>
        <w:t xml:space="preserve">a) Evaluation Approach </w:t>
      </w:r>
    </w:p>
    <w:p w14:paraId="1BD257FF" w14:textId="23256AFC" w:rsidR="0068558A" w:rsidRPr="0068558A" w:rsidRDefault="0068558A" w:rsidP="0068558A">
      <w:pPr>
        <w:spacing w:after="0"/>
        <w:rPr>
          <w:rFonts w:ascii="Calibri" w:hAnsi="Calibri" w:cs="Calibri"/>
        </w:rPr>
      </w:pPr>
      <w:r w:rsidRPr="7F0EC90D">
        <w:rPr>
          <w:rFonts w:ascii="Calibri" w:hAnsi="Calibri" w:cs="Calibri"/>
        </w:rPr>
        <w:t>Overall</w:t>
      </w:r>
      <w:r w:rsidR="00A84DC1">
        <w:rPr>
          <w:rFonts w:ascii="Calibri" w:hAnsi="Calibri" w:cs="Calibri"/>
        </w:rPr>
        <w:t>,</w:t>
      </w:r>
      <w:r w:rsidRPr="7F0EC90D">
        <w:rPr>
          <w:rFonts w:ascii="Calibri" w:hAnsi="Calibri" w:cs="Calibri"/>
        </w:rPr>
        <w:t xml:space="preserve"> the final evaluation exercise was conducted in accordance with UNDP Evaluation Guidelines 2019 and standard evaluation criteria and principles. Similarly, the evaluation adhered to UNEG norms and standards for CPD evaluations. Keeping in view the scope of the CPD evaluation, </w:t>
      </w:r>
      <w:r w:rsidRPr="7F0EC90D">
        <w:rPr>
          <w:rFonts w:ascii="Calibri" w:eastAsia="Calibri" w:hAnsi="Calibri" w:cs="Calibri"/>
          <w:lang w:val="en-GB"/>
        </w:rPr>
        <w:t xml:space="preserve">a mixed method approach was adopted using </w:t>
      </w:r>
      <w:r w:rsidR="00A84DC1">
        <w:rPr>
          <w:rFonts w:ascii="Calibri" w:eastAsia="Calibri" w:hAnsi="Calibri" w:cs="Calibri"/>
          <w:lang w:val="en-GB"/>
        </w:rPr>
        <w:t xml:space="preserve">a </w:t>
      </w:r>
      <w:r w:rsidRPr="7F0EC90D">
        <w:rPr>
          <w:rFonts w:ascii="Calibri" w:eastAsia="Calibri" w:hAnsi="Calibri" w:cs="Calibri"/>
          <w:lang w:val="en-GB"/>
        </w:rPr>
        <w:t xml:space="preserve">range of qualitative and quantitative data collection and analysis methods, techniques and tools. In summary the overall evaluation process consisted of five standard evaluation steps </w:t>
      </w:r>
      <w:r w:rsidR="6E52D835" w:rsidRPr="7F0EC90D">
        <w:rPr>
          <w:rFonts w:ascii="Calibri" w:eastAsia="Calibri" w:hAnsi="Calibri" w:cs="Calibri"/>
          <w:lang w:val="en-GB"/>
        </w:rPr>
        <w:t>i.e.,</w:t>
      </w:r>
      <w:r w:rsidRPr="7F0EC90D">
        <w:rPr>
          <w:rFonts w:ascii="Calibri" w:eastAsia="Calibri" w:hAnsi="Calibri" w:cs="Calibri"/>
          <w:lang w:val="en-GB"/>
        </w:rPr>
        <w:t xml:space="preserve"> </w:t>
      </w:r>
      <w:r w:rsidRPr="7F0EC90D">
        <w:rPr>
          <w:rFonts w:ascii="Calibri" w:eastAsia="Calibri" w:hAnsi="Calibri" w:cs="Calibri"/>
          <w:i/>
          <w:iCs/>
          <w:lang w:val="en-GB"/>
        </w:rPr>
        <w:t xml:space="preserve">1) Evaluation </w:t>
      </w:r>
      <w:r w:rsidRPr="7F0EC90D">
        <w:rPr>
          <w:rFonts w:ascii="Calibri" w:eastAsia="Calibri" w:hAnsi="Calibri" w:cs="Calibri"/>
          <w:i/>
          <w:iCs/>
          <w:lang w:val="en-GB"/>
        </w:rPr>
        <w:lastRenderedPageBreak/>
        <w:t>Questions, 2) Evaluation Design, 3) Data Collection Methods, 4) Data Analysis and 5) Presentation and Reporting</w:t>
      </w:r>
      <w:r w:rsidRPr="7F0EC90D">
        <w:rPr>
          <w:rFonts w:ascii="Calibri" w:eastAsia="Calibri" w:hAnsi="Calibri" w:cs="Calibri"/>
          <w:lang w:val="en-GB"/>
        </w:rPr>
        <w:t>.</w:t>
      </w:r>
    </w:p>
    <w:p w14:paraId="576451D8" w14:textId="21FB736F" w:rsidR="7F0EC90D" w:rsidRDefault="00060125" w:rsidP="7F0EC90D">
      <w:pPr>
        <w:spacing w:after="0"/>
        <w:rPr>
          <w:lang w:val="en-GB"/>
        </w:rPr>
      </w:pPr>
      <w:r w:rsidRPr="0068558A">
        <w:rPr>
          <w:rFonts w:ascii="Calibri" w:eastAsia="Calibri" w:hAnsi="Calibri" w:cs="Calibri"/>
          <w:noProof/>
        </w:rPr>
        <w:drawing>
          <wp:anchor distT="0" distB="0" distL="114300" distR="114300" simplePos="0" relativeHeight="251658246" behindDoc="1" locked="0" layoutInCell="1" allowOverlap="1" wp14:anchorId="571C0BE3" wp14:editId="244A515A">
            <wp:simplePos x="0" y="0"/>
            <wp:positionH relativeFrom="column">
              <wp:posOffset>1059984</wp:posOffset>
            </wp:positionH>
            <wp:positionV relativeFrom="paragraph">
              <wp:posOffset>422</wp:posOffset>
            </wp:positionV>
            <wp:extent cx="3810000" cy="988060"/>
            <wp:effectExtent l="0" t="0" r="0" b="2540"/>
            <wp:wrapTight wrapText="bothSides">
              <wp:wrapPolygon edited="0">
                <wp:start x="0" y="0"/>
                <wp:lineTo x="0" y="21239"/>
                <wp:lineTo x="21492" y="21239"/>
                <wp:lineTo x="2149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988060"/>
                    </a:xfrm>
                    <a:prstGeom prst="rect">
                      <a:avLst/>
                    </a:prstGeom>
                    <a:noFill/>
                  </pic:spPr>
                </pic:pic>
              </a:graphicData>
            </a:graphic>
            <wp14:sizeRelH relativeFrom="page">
              <wp14:pctWidth>0</wp14:pctWidth>
            </wp14:sizeRelH>
            <wp14:sizeRelV relativeFrom="page">
              <wp14:pctHeight>0</wp14:pctHeight>
            </wp14:sizeRelV>
          </wp:anchor>
        </w:drawing>
      </w:r>
    </w:p>
    <w:p w14:paraId="6F8697E1" w14:textId="5B09CC9C" w:rsidR="0068558A" w:rsidRPr="0068558A" w:rsidRDefault="0068558A" w:rsidP="0068558A">
      <w:pPr>
        <w:spacing w:after="0"/>
        <w:rPr>
          <w:rFonts w:ascii="Calibri" w:eastAsia="Calibri" w:hAnsi="Calibri" w:cs="Calibri"/>
          <w:lang w:val="en-GB"/>
        </w:rPr>
      </w:pPr>
    </w:p>
    <w:p w14:paraId="197D8AD0" w14:textId="7DD307EF" w:rsidR="0068558A" w:rsidRPr="0068558A" w:rsidRDefault="0068558A" w:rsidP="0068558A">
      <w:pPr>
        <w:spacing w:after="0"/>
        <w:rPr>
          <w:rFonts w:ascii="Calibri" w:eastAsia="Calibri" w:hAnsi="Calibri" w:cs="Calibri"/>
          <w:lang w:val="en-GB"/>
        </w:rPr>
      </w:pPr>
    </w:p>
    <w:p w14:paraId="29322659" w14:textId="77777777" w:rsidR="00060125" w:rsidRDefault="00060125" w:rsidP="7F0EC90D">
      <w:pPr>
        <w:autoSpaceDE w:val="0"/>
        <w:autoSpaceDN w:val="0"/>
        <w:adjustRightInd w:val="0"/>
        <w:spacing w:after="0"/>
        <w:contextualSpacing/>
        <w:rPr>
          <w:rFonts w:asciiTheme="minorHAnsi" w:hAnsiTheme="minorHAnsi" w:cstheme="minorBidi"/>
          <w:lang w:eastAsia="fr-FR"/>
        </w:rPr>
      </w:pPr>
    </w:p>
    <w:p w14:paraId="4A9512F9" w14:textId="77777777" w:rsidR="00060125" w:rsidRDefault="00060125" w:rsidP="7F0EC90D">
      <w:pPr>
        <w:autoSpaceDE w:val="0"/>
        <w:autoSpaceDN w:val="0"/>
        <w:adjustRightInd w:val="0"/>
        <w:spacing w:after="0"/>
        <w:contextualSpacing/>
        <w:rPr>
          <w:rFonts w:asciiTheme="minorHAnsi" w:hAnsiTheme="minorHAnsi" w:cstheme="minorBidi"/>
          <w:lang w:eastAsia="fr-FR"/>
        </w:rPr>
      </w:pPr>
    </w:p>
    <w:p w14:paraId="0DFD96C5" w14:textId="77777777" w:rsidR="00060125" w:rsidRDefault="00060125" w:rsidP="7F0EC90D">
      <w:pPr>
        <w:autoSpaceDE w:val="0"/>
        <w:autoSpaceDN w:val="0"/>
        <w:adjustRightInd w:val="0"/>
        <w:spacing w:after="0"/>
        <w:contextualSpacing/>
        <w:rPr>
          <w:rFonts w:asciiTheme="minorHAnsi" w:hAnsiTheme="minorHAnsi" w:cstheme="minorBidi"/>
          <w:lang w:eastAsia="fr-FR"/>
        </w:rPr>
      </w:pPr>
    </w:p>
    <w:p w14:paraId="0ACC9065" w14:textId="4282F74B" w:rsidR="0068558A" w:rsidRPr="0068558A" w:rsidRDefault="0068558A" w:rsidP="7F0EC90D">
      <w:pPr>
        <w:autoSpaceDE w:val="0"/>
        <w:autoSpaceDN w:val="0"/>
        <w:adjustRightInd w:val="0"/>
        <w:spacing w:after="0"/>
        <w:contextualSpacing/>
        <w:rPr>
          <w:rFonts w:asciiTheme="minorHAnsi" w:hAnsiTheme="minorHAnsi" w:cstheme="minorBidi"/>
          <w:lang w:eastAsia="fr-FR"/>
        </w:rPr>
      </w:pPr>
      <w:r w:rsidRPr="7F0EC90D">
        <w:rPr>
          <w:rFonts w:asciiTheme="minorHAnsi" w:hAnsiTheme="minorHAnsi" w:cstheme="minorBidi"/>
          <w:lang w:eastAsia="fr-FR"/>
        </w:rPr>
        <w:t>Overall</w:t>
      </w:r>
      <w:r w:rsidR="5F621A10" w:rsidRPr="7F0EC90D">
        <w:rPr>
          <w:rFonts w:asciiTheme="minorHAnsi" w:hAnsiTheme="minorHAnsi" w:cstheme="minorBidi"/>
          <w:lang w:eastAsia="fr-FR"/>
        </w:rPr>
        <w:t>,</w:t>
      </w:r>
      <w:r w:rsidRPr="7F0EC90D">
        <w:rPr>
          <w:rFonts w:asciiTheme="minorHAnsi" w:hAnsiTheme="minorHAnsi" w:cstheme="minorBidi"/>
          <w:lang w:eastAsia="fr-FR"/>
        </w:rPr>
        <w:t xml:space="preserve"> the evaluation exercise followed a participatory and consultative approach ensuring close engagement with the UNDP CO, implementing partners and stakeholders and to a limited extent with beneficiaries in the wake of travel restriction due to Covid-19 pandemic.</w:t>
      </w:r>
    </w:p>
    <w:p w14:paraId="64CC172E" w14:textId="77777777" w:rsidR="0068558A" w:rsidRPr="0068558A" w:rsidRDefault="0068558A" w:rsidP="0068558A">
      <w:pPr>
        <w:autoSpaceDE w:val="0"/>
        <w:autoSpaceDN w:val="0"/>
        <w:adjustRightInd w:val="0"/>
        <w:spacing w:after="0"/>
        <w:contextualSpacing/>
        <w:rPr>
          <w:rFonts w:asciiTheme="minorHAnsi" w:hAnsiTheme="minorHAnsi" w:cstheme="minorHAnsi"/>
          <w:lang w:eastAsia="fr-FR"/>
        </w:rPr>
      </w:pPr>
    </w:p>
    <w:p w14:paraId="04A22B29" w14:textId="77777777" w:rsidR="0068558A" w:rsidRPr="0068558A" w:rsidRDefault="0068558A" w:rsidP="0068558A">
      <w:pPr>
        <w:spacing w:after="0"/>
        <w:contextualSpacing/>
        <w:rPr>
          <w:rFonts w:asciiTheme="minorHAnsi" w:eastAsia="Calibri" w:hAnsiTheme="minorHAnsi" w:cs="Calibri"/>
          <w:b/>
          <w:color w:val="365F91" w:themeColor="accent1" w:themeShade="BF"/>
          <w:lang w:val="en-GB" w:eastAsia="fr-FR"/>
        </w:rPr>
      </w:pPr>
      <w:r w:rsidRPr="0068558A">
        <w:rPr>
          <w:rFonts w:asciiTheme="minorHAnsi" w:eastAsia="Calibri" w:hAnsiTheme="minorHAnsi" w:cs="Calibri"/>
          <w:b/>
          <w:color w:val="365F91" w:themeColor="accent1" w:themeShade="BF"/>
          <w:lang w:val="en-GB" w:eastAsia="fr-FR"/>
        </w:rPr>
        <w:t>b) Sampling strategy</w:t>
      </w:r>
    </w:p>
    <w:p w14:paraId="5C5E8980" w14:textId="7FDBC104" w:rsidR="0068558A" w:rsidRPr="0068558A" w:rsidRDefault="0068558A" w:rsidP="0068558A">
      <w:pPr>
        <w:autoSpaceDE w:val="0"/>
        <w:autoSpaceDN w:val="0"/>
        <w:adjustRightInd w:val="0"/>
        <w:spacing w:after="0"/>
        <w:contextualSpacing/>
        <w:rPr>
          <w:rFonts w:ascii="Calibri" w:hAnsi="Calibri" w:cs="Calibri"/>
        </w:rPr>
      </w:pPr>
      <w:r w:rsidRPr="0068558A">
        <w:rPr>
          <w:rFonts w:ascii="Calibri" w:hAnsi="Calibri" w:cs="Calibri"/>
        </w:rPr>
        <w:t xml:space="preserve">In view </w:t>
      </w:r>
      <w:r w:rsidR="00A84DC1">
        <w:rPr>
          <w:rFonts w:ascii="Calibri" w:hAnsi="Calibri" w:cs="Calibri"/>
        </w:rPr>
        <w:t xml:space="preserve">of </w:t>
      </w:r>
      <w:r w:rsidRPr="0068558A">
        <w:rPr>
          <w:rFonts w:ascii="Calibri" w:hAnsi="Calibri" w:cs="Calibri"/>
        </w:rPr>
        <w:t xml:space="preserve">the scope and timeline of the evaluation exercise, it </w:t>
      </w:r>
      <w:r w:rsidR="00662EE3">
        <w:rPr>
          <w:rFonts w:ascii="Calibri" w:hAnsi="Calibri" w:cs="Calibri"/>
        </w:rPr>
        <w:t xml:space="preserve">was not </w:t>
      </w:r>
      <w:r w:rsidRPr="0068558A">
        <w:rPr>
          <w:rFonts w:ascii="Calibri" w:hAnsi="Calibri" w:cs="Calibri"/>
        </w:rPr>
        <w:t>possible to reach all stakeholder</w:t>
      </w:r>
      <w:r w:rsidR="00A84DC1">
        <w:rPr>
          <w:rFonts w:ascii="Calibri" w:hAnsi="Calibri" w:cs="Calibri"/>
        </w:rPr>
        <w:t>,</w:t>
      </w:r>
      <w:r w:rsidRPr="0068558A">
        <w:rPr>
          <w:rFonts w:ascii="Calibri" w:hAnsi="Calibri" w:cs="Calibri"/>
        </w:rPr>
        <w:t xml:space="preserve"> especially beneficiaries. Furthermore, due to the Covid-19 pandemic, </w:t>
      </w:r>
      <w:r w:rsidR="00A84DC1">
        <w:rPr>
          <w:rFonts w:ascii="Calibri" w:hAnsi="Calibri" w:cs="Calibri"/>
        </w:rPr>
        <w:t xml:space="preserve">a </w:t>
      </w:r>
      <w:r w:rsidR="00662EE3">
        <w:rPr>
          <w:rFonts w:ascii="Calibri" w:hAnsi="Calibri" w:cs="Calibri"/>
        </w:rPr>
        <w:t xml:space="preserve">full scale </w:t>
      </w:r>
      <w:r w:rsidRPr="0068558A">
        <w:rPr>
          <w:rFonts w:ascii="Calibri" w:hAnsi="Calibri" w:cs="Calibri"/>
        </w:rPr>
        <w:t>in</w:t>
      </w:r>
      <w:r w:rsidR="00662EE3">
        <w:rPr>
          <w:rFonts w:ascii="Calibri" w:hAnsi="Calibri" w:cs="Calibri"/>
        </w:rPr>
        <w:t xml:space="preserve"> country mission was</w:t>
      </w:r>
      <w:r w:rsidR="00400E78">
        <w:rPr>
          <w:rFonts w:ascii="Calibri" w:hAnsi="Calibri" w:cs="Calibri"/>
        </w:rPr>
        <w:t xml:space="preserve"> not </w:t>
      </w:r>
      <w:r w:rsidR="00A84DC1">
        <w:rPr>
          <w:rFonts w:ascii="Calibri" w:hAnsi="Calibri" w:cs="Calibri"/>
        </w:rPr>
        <w:t>possible;</w:t>
      </w:r>
      <w:r w:rsidR="00A84DC1" w:rsidRPr="0068558A">
        <w:rPr>
          <w:rFonts w:ascii="Calibri" w:hAnsi="Calibri" w:cs="Calibri"/>
        </w:rPr>
        <w:t xml:space="preserve"> therefo</w:t>
      </w:r>
      <w:r w:rsidR="00A84DC1">
        <w:rPr>
          <w:rFonts w:ascii="Calibri" w:hAnsi="Calibri" w:cs="Calibri"/>
        </w:rPr>
        <w:t>re,</w:t>
      </w:r>
      <w:r w:rsidR="00400E78">
        <w:rPr>
          <w:rFonts w:ascii="Calibri" w:hAnsi="Calibri" w:cs="Calibri"/>
        </w:rPr>
        <w:t xml:space="preserve"> meeting</w:t>
      </w:r>
      <w:r w:rsidR="00A84DC1">
        <w:rPr>
          <w:rFonts w:ascii="Calibri" w:hAnsi="Calibri" w:cs="Calibri"/>
        </w:rPr>
        <w:t>s</w:t>
      </w:r>
      <w:r w:rsidR="00400E78">
        <w:rPr>
          <w:rFonts w:ascii="Calibri" w:hAnsi="Calibri" w:cs="Calibri"/>
        </w:rPr>
        <w:t xml:space="preserve"> with stakeholders were</w:t>
      </w:r>
      <w:r w:rsidRPr="0068558A">
        <w:rPr>
          <w:rFonts w:ascii="Calibri" w:hAnsi="Calibri" w:cs="Calibri"/>
        </w:rPr>
        <w:t xml:space="preserve"> conducted remotely</w:t>
      </w:r>
      <w:r w:rsidR="00400E78">
        <w:rPr>
          <w:rFonts w:ascii="Calibri" w:hAnsi="Calibri" w:cs="Calibri"/>
        </w:rPr>
        <w:t>/online. The evaluation</w:t>
      </w:r>
      <w:r w:rsidRPr="0068558A">
        <w:rPr>
          <w:rFonts w:ascii="Calibri" w:hAnsi="Calibri" w:cs="Calibri"/>
        </w:rPr>
        <w:t xml:space="preserve"> adopt</w:t>
      </w:r>
      <w:r w:rsidR="00400E78">
        <w:rPr>
          <w:rFonts w:ascii="Calibri" w:hAnsi="Calibri" w:cs="Calibri"/>
        </w:rPr>
        <w:t>ed</w:t>
      </w:r>
      <w:r w:rsidRPr="0068558A">
        <w:rPr>
          <w:rFonts w:ascii="Calibri" w:hAnsi="Calibri" w:cs="Calibri"/>
        </w:rPr>
        <w:t xml:space="preserve"> a mix of purposive and convenience sampling strategy. Academically</w:t>
      </w:r>
      <w:r w:rsidR="00A84DC1">
        <w:rPr>
          <w:rFonts w:ascii="Calibri" w:hAnsi="Calibri" w:cs="Calibri"/>
        </w:rPr>
        <w:t>,</w:t>
      </w:r>
      <w:r w:rsidRPr="0068558A">
        <w:rPr>
          <w:rFonts w:ascii="Calibri" w:hAnsi="Calibri" w:cs="Calibri"/>
        </w:rPr>
        <w:t xml:space="preserve"> it is a form of non-probability sampling in which researchers (evaluators and CO team) rely on their own judgment when choosing members of the population (stakeholders) to participate in the study. Similarly, in convenience sampling</w:t>
      </w:r>
      <w:r w:rsidR="00A84DC1">
        <w:rPr>
          <w:rFonts w:ascii="Calibri" w:hAnsi="Calibri" w:cs="Calibri"/>
        </w:rPr>
        <w:t>,</w:t>
      </w:r>
      <w:r w:rsidRPr="0068558A">
        <w:rPr>
          <w:rFonts w:ascii="Calibri" w:hAnsi="Calibri" w:cs="Calibri"/>
        </w:rPr>
        <w:t xml:space="preserve"> researchers leverage individuals that can be identified and approached with as little effort as possible. </w:t>
      </w:r>
    </w:p>
    <w:p w14:paraId="31CDE9E3" w14:textId="77777777" w:rsidR="0068558A" w:rsidRPr="0068558A" w:rsidRDefault="0068558A" w:rsidP="0068558A">
      <w:pPr>
        <w:autoSpaceDE w:val="0"/>
        <w:autoSpaceDN w:val="0"/>
        <w:adjustRightInd w:val="0"/>
        <w:spacing w:after="0"/>
        <w:contextualSpacing/>
        <w:rPr>
          <w:rFonts w:ascii="Calibri" w:hAnsi="Calibri" w:cs="Calibri"/>
        </w:rPr>
      </w:pPr>
    </w:p>
    <w:p w14:paraId="43928301" w14:textId="124D2E5F" w:rsidR="0068558A" w:rsidRPr="0068558A" w:rsidRDefault="00400E78" w:rsidP="0068558A">
      <w:pPr>
        <w:autoSpaceDE w:val="0"/>
        <w:autoSpaceDN w:val="0"/>
        <w:adjustRightInd w:val="0"/>
        <w:spacing w:after="0"/>
        <w:contextualSpacing/>
        <w:rPr>
          <w:rFonts w:ascii="Calibri" w:hAnsi="Calibri" w:cs="Calibri"/>
          <w:color w:val="FF0000"/>
        </w:rPr>
      </w:pPr>
      <w:r>
        <w:rPr>
          <w:rFonts w:ascii="Calibri" w:hAnsi="Calibri" w:cs="Calibri"/>
        </w:rPr>
        <w:t>A</w:t>
      </w:r>
      <w:r w:rsidR="0068558A" w:rsidRPr="0068558A">
        <w:rPr>
          <w:rFonts w:ascii="Calibri" w:hAnsi="Calibri" w:cs="Calibri"/>
        </w:rPr>
        <w:t xml:space="preserve"> long list</w:t>
      </w:r>
      <w:r w:rsidR="00A84DC1">
        <w:rPr>
          <w:rFonts w:ascii="Calibri" w:hAnsi="Calibri" w:cs="Calibri"/>
        </w:rPr>
        <w:t xml:space="preserve"> of</w:t>
      </w:r>
      <w:r w:rsidR="0068558A" w:rsidRPr="0068558A">
        <w:rPr>
          <w:rFonts w:ascii="Calibri" w:hAnsi="Calibri" w:cs="Calibri"/>
        </w:rPr>
        <w:t xml:space="preserve"> </w:t>
      </w:r>
      <w:r w:rsidRPr="0068558A">
        <w:rPr>
          <w:rFonts w:ascii="Calibri" w:hAnsi="Calibri" w:cs="Calibri"/>
        </w:rPr>
        <w:t>stakeholders</w:t>
      </w:r>
      <w:r>
        <w:rPr>
          <w:rFonts w:ascii="Calibri" w:hAnsi="Calibri" w:cs="Calibri"/>
        </w:rPr>
        <w:t xml:space="preserve"> was</w:t>
      </w:r>
      <w:r w:rsidR="0068558A" w:rsidRPr="0068558A">
        <w:rPr>
          <w:rFonts w:ascii="Calibri" w:hAnsi="Calibri" w:cs="Calibri"/>
        </w:rPr>
        <w:t xml:space="preserve"> drawn with the help of </w:t>
      </w:r>
      <w:r w:rsidR="00A84DC1">
        <w:rPr>
          <w:rFonts w:ascii="Calibri" w:hAnsi="Calibri" w:cs="Calibri"/>
        </w:rPr>
        <w:t xml:space="preserve">the </w:t>
      </w:r>
      <w:r w:rsidR="0068558A" w:rsidRPr="0068558A">
        <w:rPr>
          <w:rFonts w:ascii="Calibri" w:hAnsi="Calibri" w:cs="Calibri"/>
        </w:rPr>
        <w:t>CO team</w:t>
      </w:r>
      <w:r w:rsidR="00A84DC1">
        <w:rPr>
          <w:rFonts w:ascii="Calibri" w:hAnsi="Calibri" w:cs="Calibri"/>
        </w:rPr>
        <w:t>.</w:t>
      </w:r>
      <w:r w:rsidR="00090B62">
        <w:rPr>
          <w:rFonts w:ascii="Calibri" w:hAnsi="Calibri" w:cs="Calibri"/>
        </w:rPr>
        <w:t xml:space="preserve"> </w:t>
      </w:r>
      <w:r w:rsidR="00A84DC1">
        <w:rPr>
          <w:rFonts w:ascii="Calibri" w:hAnsi="Calibri" w:cs="Calibri"/>
        </w:rPr>
        <w:t>T</w:t>
      </w:r>
      <w:r w:rsidR="0068558A" w:rsidRPr="0068558A">
        <w:rPr>
          <w:rFonts w:ascii="Calibri" w:hAnsi="Calibri" w:cs="Calibri"/>
        </w:rPr>
        <w:t xml:space="preserve">hese included officials of UNDP Country and Regional Offices, Governmental Institutions, UN Agencies, Donors/Development partners, Private Sector, CSOs and beneficiaries. Due to the large number of stakeholders and limited time frame for stakeholder consultations, most relevant key persons among stakeholders </w:t>
      </w:r>
      <w:r>
        <w:rPr>
          <w:rFonts w:ascii="Calibri" w:hAnsi="Calibri" w:cs="Calibri"/>
        </w:rPr>
        <w:t xml:space="preserve">were </w:t>
      </w:r>
      <w:r w:rsidR="0068558A" w:rsidRPr="0068558A">
        <w:rPr>
          <w:rFonts w:ascii="Calibri" w:hAnsi="Calibri" w:cs="Calibri"/>
        </w:rPr>
        <w:t xml:space="preserve">identified in close consultation with CO team, keeping in view the level of their participation in various projects and initiatives contributing to various CPD outputs. </w:t>
      </w:r>
    </w:p>
    <w:p w14:paraId="34843694" w14:textId="35F1A667" w:rsidR="004424CA" w:rsidRPr="0068558A" w:rsidRDefault="0068558A" w:rsidP="0068558A">
      <w:pPr>
        <w:autoSpaceDE w:val="0"/>
        <w:autoSpaceDN w:val="0"/>
        <w:adjustRightInd w:val="0"/>
        <w:spacing w:after="0"/>
        <w:contextualSpacing/>
        <w:rPr>
          <w:rFonts w:ascii="Calibri" w:hAnsi="Calibri" w:cs="Calibri"/>
        </w:rPr>
      </w:pPr>
      <w:r w:rsidRPr="0068558A">
        <w:rPr>
          <w:rFonts w:ascii="Calibri" w:hAnsi="Calibri" w:cs="Calibri"/>
        </w:rPr>
        <w:t xml:space="preserve">   </w:t>
      </w:r>
    </w:p>
    <w:p w14:paraId="52E6938D" w14:textId="77777777" w:rsidR="0068558A" w:rsidRPr="0068558A" w:rsidRDefault="0068558A" w:rsidP="0068558A">
      <w:pPr>
        <w:spacing w:after="0"/>
        <w:contextualSpacing/>
        <w:rPr>
          <w:rFonts w:asciiTheme="minorHAnsi" w:eastAsia="Calibri" w:hAnsiTheme="minorHAnsi" w:cs="Calibri"/>
          <w:b/>
          <w:color w:val="365F91" w:themeColor="accent1" w:themeShade="BF"/>
          <w:lang w:val="en-GB" w:eastAsia="fr-FR"/>
        </w:rPr>
      </w:pPr>
      <w:r w:rsidRPr="0068558A">
        <w:rPr>
          <w:rFonts w:asciiTheme="minorHAnsi" w:eastAsia="Calibri" w:hAnsiTheme="minorHAnsi" w:cs="Calibri"/>
          <w:b/>
          <w:color w:val="365F91" w:themeColor="accent1" w:themeShade="BF"/>
          <w:lang w:val="en-GB" w:eastAsia="fr-FR"/>
        </w:rPr>
        <w:t>c) Data Collection Methods</w:t>
      </w:r>
    </w:p>
    <w:p w14:paraId="72B77B4F" w14:textId="77777777" w:rsidR="0068558A" w:rsidRPr="0068558A" w:rsidRDefault="0068558A" w:rsidP="0068558A">
      <w:pPr>
        <w:numPr>
          <w:ilvl w:val="0"/>
          <w:numId w:val="2"/>
        </w:numPr>
        <w:spacing w:before="120" w:after="0" w:line="300" w:lineRule="atLeast"/>
        <w:jc w:val="left"/>
        <w:rPr>
          <w:rFonts w:ascii="Calibri" w:hAnsi="Calibri" w:cs="Calibri"/>
          <w:b/>
          <w:i/>
        </w:rPr>
      </w:pPr>
      <w:r w:rsidRPr="0068558A">
        <w:rPr>
          <w:rFonts w:ascii="Calibri" w:hAnsi="Calibri" w:cs="Calibri"/>
          <w:b/>
          <w:i/>
        </w:rPr>
        <w:t>Desk Review of documents</w:t>
      </w:r>
    </w:p>
    <w:p w14:paraId="040285E8" w14:textId="2E0B6C94" w:rsidR="0068558A" w:rsidRPr="0068558A" w:rsidRDefault="0068558A" w:rsidP="0068558A">
      <w:pPr>
        <w:spacing w:after="0"/>
        <w:rPr>
          <w:rFonts w:ascii="Calibri" w:hAnsi="Calibri" w:cs="Calibri"/>
          <w:lang w:eastAsia="en-GB"/>
        </w:rPr>
      </w:pPr>
      <w:r w:rsidRPr="0068558A">
        <w:rPr>
          <w:rFonts w:ascii="Calibri" w:hAnsi="Calibri" w:cs="Calibri"/>
          <w:lang w:eastAsia="en-GB"/>
        </w:rPr>
        <w:t xml:space="preserve">A good deal of relevance, efficiency, effectiveness and sustainability related data </w:t>
      </w:r>
      <w:r w:rsidR="00400E78">
        <w:rPr>
          <w:rFonts w:ascii="Calibri" w:hAnsi="Calibri" w:cs="Calibri"/>
          <w:lang w:eastAsia="en-GB"/>
        </w:rPr>
        <w:t xml:space="preserve">was </w:t>
      </w:r>
      <w:r w:rsidRPr="0068558A">
        <w:rPr>
          <w:rFonts w:ascii="Calibri" w:hAnsi="Calibri" w:cs="Calibri"/>
          <w:lang w:eastAsia="en-GB"/>
        </w:rPr>
        <w:t xml:space="preserve">obtained from </w:t>
      </w:r>
      <w:r w:rsidR="00A84DC1">
        <w:rPr>
          <w:rFonts w:ascii="Calibri" w:hAnsi="Calibri" w:cs="Calibri"/>
          <w:lang w:eastAsia="en-GB"/>
        </w:rPr>
        <w:t xml:space="preserve">the </w:t>
      </w:r>
      <w:r w:rsidRPr="0068558A">
        <w:rPr>
          <w:rFonts w:ascii="Calibri" w:hAnsi="Calibri" w:cs="Calibri"/>
          <w:lang w:eastAsia="en-GB"/>
        </w:rPr>
        <w:t>review of</w:t>
      </w:r>
      <w:r w:rsidRPr="0068558A">
        <w:rPr>
          <w:rFonts w:ascii="Calibri" w:hAnsi="Calibri" w:cs="Calibri"/>
        </w:rPr>
        <w:t xml:space="preserve"> </w:t>
      </w:r>
      <w:r w:rsidRPr="0068558A">
        <w:rPr>
          <w:rFonts w:ascii="Calibri" w:hAnsi="Calibri" w:cs="Calibri"/>
          <w:lang w:eastAsia="en-GB"/>
        </w:rPr>
        <w:t xml:space="preserve">relevant documents and secondary sources. Qualitative and quantitative data </w:t>
      </w:r>
      <w:r w:rsidR="00400E78">
        <w:rPr>
          <w:rFonts w:ascii="Calibri" w:hAnsi="Calibri" w:cs="Calibri"/>
          <w:lang w:eastAsia="en-GB"/>
        </w:rPr>
        <w:t xml:space="preserve">was </w:t>
      </w:r>
      <w:r w:rsidRPr="0068558A">
        <w:rPr>
          <w:rFonts w:ascii="Calibri" w:hAnsi="Calibri" w:cs="Calibri"/>
          <w:lang w:eastAsia="en-GB"/>
        </w:rPr>
        <w:t xml:space="preserve">extracted from various programme documents and secondary </w:t>
      </w:r>
      <w:r w:rsidR="00953F0D">
        <w:rPr>
          <w:rFonts w:ascii="Calibri" w:hAnsi="Calibri" w:cs="Calibri"/>
          <w:lang w:eastAsia="en-GB"/>
        </w:rPr>
        <w:t xml:space="preserve">and online </w:t>
      </w:r>
      <w:r w:rsidRPr="0068558A">
        <w:rPr>
          <w:rFonts w:ascii="Calibri" w:hAnsi="Calibri" w:cs="Calibri"/>
          <w:lang w:eastAsia="en-GB"/>
        </w:rPr>
        <w:t xml:space="preserve">sources to assess project progress and performance based on </w:t>
      </w:r>
      <w:r w:rsidR="00A84DC1">
        <w:rPr>
          <w:rFonts w:ascii="Calibri" w:hAnsi="Calibri" w:cs="Calibri"/>
          <w:lang w:eastAsia="en-GB"/>
        </w:rPr>
        <w:t>afore</w:t>
      </w:r>
      <w:r w:rsidRPr="0068558A">
        <w:rPr>
          <w:rFonts w:ascii="Calibri" w:hAnsi="Calibri" w:cs="Calibri"/>
          <w:lang w:eastAsia="en-GB"/>
        </w:rPr>
        <w:t xml:space="preserve">mentioned evaluation criteria and indicators of the CPD Results Framework. </w:t>
      </w:r>
      <w:r w:rsidR="002A4C1F">
        <w:rPr>
          <w:rFonts w:ascii="Calibri" w:hAnsi="Calibri" w:cs="Calibri"/>
          <w:lang w:eastAsia="en-GB"/>
        </w:rPr>
        <w:t>Please see Annex-</w:t>
      </w:r>
      <w:r w:rsidR="00953F0D">
        <w:rPr>
          <w:rFonts w:ascii="Calibri" w:hAnsi="Calibri" w:cs="Calibri"/>
          <w:lang w:eastAsia="en-GB"/>
        </w:rPr>
        <w:t>4</w:t>
      </w:r>
      <w:r w:rsidR="002A4C1F">
        <w:rPr>
          <w:rFonts w:ascii="Calibri" w:hAnsi="Calibri" w:cs="Calibri"/>
          <w:lang w:eastAsia="en-GB"/>
        </w:rPr>
        <w:t xml:space="preserve"> for </w:t>
      </w:r>
      <w:r w:rsidR="00953F0D">
        <w:rPr>
          <w:rFonts w:ascii="Calibri" w:hAnsi="Calibri" w:cs="Calibri"/>
          <w:lang w:eastAsia="en-GB"/>
        </w:rPr>
        <w:t xml:space="preserve">list of </w:t>
      </w:r>
      <w:r w:rsidR="002A4C1F">
        <w:rPr>
          <w:rFonts w:ascii="Calibri" w:hAnsi="Calibri" w:cs="Calibri"/>
          <w:lang w:eastAsia="en-GB"/>
        </w:rPr>
        <w:t>documents</w:t>
      </w:r>
      <w:r w:rsidR="00953F0D">
        <w:rPr>
          <w:rFonts w:ascii="Calibri" w:hAnsi="Calibri" w:cs="Calibri"/>
          <w:lang w:eastAsia="en-GB"/>
        </w:rPr>
        <w:t>/online sources</w:t>
      </w:r>
      <w:r w:rsidR="002A4C1F">
        <w:rPr>
          <w:rFonts w:ascii="Calibri" w:hAnsi="Calibri" w:cs="Calibri"/>
          <w:lang w:eastAsia="en-GB"/>
        </w:rPr>
        <w:t xml:space="preserve"> reviewed. </w:t>
      </w:r>
    </w:p>
    <w:p w14:paraId="3C231E80" w14:textId="77777777" w:rsidR="0068558A" w:rsidRPr="0068558A" w:rsidRDefault="0068558A" w:rsidP="0068558A">
      <w:pPr>
        <w:numPr>
          <w:ilvl w:val="0"/>
          <w:numId w:val="2"/>
        </w:numPr>
        <w:spacing w:before="120" w:after="0" w:line="300" w:lineRule="atLeast"/>
        <w:jc w:val="left"/>
        <w:rPr>
          <w:rFonts w:ascii="Calibri" w:hAnsi="Calibri" w:cs="Calibri"/>
          <w:b/>
          <w:i/>
        </w:rPr>
      </w:pPr>
      <w:r w:rsidRPr="0068558A">
        <w:rPr>
          <w:rFonts w:ascii="Calibri" w:hAnsi="Calibri" w:cs="Calibri"/>
          <w:b/>
          <w:i/>
        </w:rPr>
        <w:t xml:space="preserve">Key Informants interviews and Focus Group Discussions </w:t>
      </w:r>
    </w:p>
    <w:p w14:paraId="6E758D49" w14:textId="35F89D86" w:rsidR="000454D3" w:rsidRPr="004424CA" w:rsidRDefault="0068558A" w:rsidP="0068558A">
      <w:pPr>
        <w:widowControl w:val="0"/>
        <w:autoSpaceDE w:val="0"/>
        <w:autoSpaceDN w:val="0"/>
        <w:adjustRightInd w:val="0"/>
        <w:spacing w:after="0"/>
        <w:rPr>
          <w:rFonts w:ascii="Calibri" w:hAnsi="Calibri" w:cs="Calibri"/>
        </w:rPr>
      </w:pPr>
      <w:r w:rsidRPr="0068558A">
        <w:rPr>
          <w:rFonts w:ascii="Calibri" w:hAnsi="Calibri" w:cs="Calibri"/>
        </w:rPr>
        <w:t>Key informant’s interviews and focus group discussion remain</w:t>
      </w:r>
      <w:r w:rsidR="00400E78" w:rsidRPr="004424CA">
        <w:rPr>
          <w:rFonts w:ascii="Calibri" w:hAnsi="Calibri" w:cs="Calibri"/>
        </w:rPr>
        <w:t>ed</w:t>
      </w:r>
      <w:r w:rsidRPr="0068558A">
        <w:rPr>
          <w:rFonts w:ascii="Calibri" w:hAnsi="Calibri" w:cs="Calibri"/>
        </w:rPr>
        <w:t xml:space="preserve"> the main instrument for collection of primary data related to evaluation questions. A preliminary longlist of key person</w:t>
      </w:r>
      <w:r w:rsidR="00AE7695">
        <w:rPr>
          <w:rFonts w:ascii="Calibri" w:hAnsi="Calibri" w:cs="Calibri"/>
        </w:rPr>
        <w:t>s</w:t>
      </w:r>
      <w:r w:rsidRPr="0068558A">
        <w:rPr>
          <w:rFonts w:ascii="Calibri" w:hAnsi="Calibri" w:cs="Calibri"/>
        </w:rPr>
        <w:t xml:space="preserve"> from stakeholders was compiled. </w:t>
      </w:r>
      <w:r w:rsidR="004424CA" w:rsidRPr="004424CA">
        <w:rPr>
          <w:rFonts w:ascii="Calibri" w:hAnsi="Calibri" w:cs="Calibri"/>
        </w:rPr>
        <w:t>M</w:t>
      </w:r>
      <w:r w:rsidRPr="0068558A">
        <w:rPr>
          <w:rFonts w:ascii="Calibri" w:hAnsi="Calibri" w:cs="Calibri"/>
        </w:rPr>
        <w:t xml:space="preserve">ost relevant key persons among stakeholders </w:t>
      </w:r>
      <w:r w:rsidR="004424CA" w:rsidRPr="004424CA">
        <w:rPr>
          <w:rFonts w:ascii="Calibri" w:hAnsi="Calibri" w:cs="Calibri"/>
        </w:rPr>
        <w:t xml:space="preserve">were </w:t>
      </w:r>
      <w:r w:rsidRPr="0068558A">
        <w:rPr>
          <w:rFonts w:ascii="Calibri" w:hAnsi="Calibri" w:cs="Calibri"/>
        </w:rPr>
        <w:t xml:space="preserve">identified in close consultation with </w:t>
      </w:r>
      <w:r w:rsidR="00AE7695">
        <w:rPr>
          <w:rFonts w:ascii="Calibri" w:hAnsi="Calibri" w:cs="Calibri"/>
        </w:rPr>
        <w:t xml:space="preserve">the </w:t>
      </w:r>
      <w:r w:rsidRPr="0068558A">
        <w:rPr>
          <w:rFonts w:ascii="Calibri" w:hAnsi="Calibri" w:cs="Calibri"/>
        </w:rPr>
        <w:t xml:space="preserve">CO team, keeping in </w:t>
      </w:r>
      <w:r w:rsidR="00AE7695">
        <w:rPr>
          <w:rFonts w:ascii="Calibri" w:hAnsi="Calibri" w:cs="Calibri"/>
        </w:rPr>
        <w:t>mind</w:t>
      </w:r>
      <w:r w:rsidR="00AE7695" w:rsidRPr="0068558A">
        <w:rPr>
          <w:rFonts w:ascii="Calibri" w:hAnsi="Calibri" w:cs="Calibri"/>
        </w:rPr>
        <w:t xml:space="preserve"> </w:t>
      </w:r>
      <w:r w:rsidRPr="0068558A">
        <w:rPr>
          <w:rFonts w:ascii="Calibri" w:hAnsi="Calibri" w:cs="Calibri"/>
        </w:rPr>
        <w:t xml:space="preserve">the level of their participation in implementation of various projects and their availability for interviews. </w:t>
      </w:r>
    </w:p>
    <w:p w14:paraId="69F16696" w14:textId="77777777" w:rsidR="000454D3" w:rsidRPr="004424CA" w:rsidRDefault="000454D3" w:rsidP="0068558A">
      <w:pPr>
        <w:widowControl w:val="0"/>
        <w:autoSpaceDE w:val="0"/>
        <w:autoSpaceDN w:val="0"/>
        <w:adjustRightInd w:val="0"/>
        <w:spacing w:after="0"/>
        <w:rPr>
          <w:rFonts w:ascii="Calibri" w:hAnsi="Calibri" w:cs="Calibri"/>
        </w:rPr>
      </w:pPr>
    </w:p>
    <w:p w14:paraId="6643CAF1" w14:textId="6448EBDF" w:rsidR="007028BF" w:rsidRDefault="000454D3" w:rsidP="000454D3">
      <w:pPr>
        <w:widowControl w:val="0"/>
        <w:autoSpaceDE w:val="0"/>
        <w:autoSpaceDN w:val="0"/>
        <w:adjustRightInd w:val="0"/>
        <w:spacing w:after="0"/>
        <w:rPr>
          <w:rFonts w:ascii="Calibri" w:hAnsi="Calibri" w:cs="Calibri"/>
        </w:rPr>
      </w:pPr>
      <w:r>
        <w:rPr>
          <w:rFonts w:ascii="Calibri" w:hAnsi="Calibri" w:cs="Calibri"/>
        </w:rPr>
        <w:t>D</w:t>
      </w:r>
      <w:r w:rsidRPr="0068558A">
        <w:rPr>
          <w:rFonts w:ascii="Calibri" w:hAnsi="Calibri" w:cs="Calibri"/>
        </w:rPr>
        <w:t>ue to the</w:t>
      </w:r>
      <w:r>
        <w:rPr>
          <w:rFonts w:ascii="Calibri" w:hAnsi="Calibri" w:cs="Calibri"/>
        </w:rPr>
        <w:t xml:space="preserve"> prevailing</w:t>
      </w:r>
      <w:r w:rsidRPr="0068558A">
        <w:rPr>
          <w:rFonts w:ascii="Calibri" w:hAnsi="Calibri" w:cs="Calibri"/>
        </w:rPr>
        <w:t xml:space="preserve"> Covid</w:t>
      </w:r>
      <w:r w:rsidR="006C5133">
        <w:rPr>
          <w:rFonts w:ascii="Calibri" w:hAnsi="Calibri" w:cs="Calibri"/>
        </w:rPr>
        <w:t>-19</w:t>
      </w:r>
      <w:r w:rsidRPr="0068558A">
        <w:rPr>
          <w:rFonts w:ascii="Calibri" w:hAnsi="Calibri" w:cs="Calibri"/>
        </w:rPr>
        <w:t xml:space="preserve"> pandemic, international and inter-country travel has been severely restricted. Given the extraordinary situation, stakeholder’s consultations </w:t>
      </w:r>
      <w:r>
        <w:rPr>
          <w:rFonts w:ascii="Calibri" w:hAnsi="Calibri" w:cs="Calibri"/>
        </w:rPr>
        <w:t>were</w:t>
      </w:r>
      <w:r w:rsidRPr="0068558A">
        <w:rPr>
          <w:rFonts w:ascii="Calibri" w:hAnsi="Calibri" w:cs="Calibri"/>
        </w:rPr>
        <w:t xml:space="preserve"> conducted remotely. Key persons among stakeholders</w:t>
      </w:r>
      <w:r>
        <w:rPr>
          <w:rFonts w:ascii="Calibri" w:hAnsi="Calibri" w:cs="Calibri"/>
        </w:rPr>
        <w:t xml:space="preserve"> were</w:t>
      </w:r>
      <w:r w:rsidRPr="0068558A">
        <w:rPr>
          <w:rFonts w:ascii="Calibri" w:hAnsi="Calibri" w:cs="Calibri"/>
        </w:rPr>
        <w:t xml:space="preserve"> </w:t>
      </w:r>
      <w:r w:rsidR="00AE7695">
        <w:rPr>
          <w:rFonts w:ascii="Calibri" w:hAnsi="Calibri" w:cs="Calibri"/>
        </w:rPr>
        <w:t>contacted</w:t>
      </w:r>
      <w:r w:rsidRPr="0068558A">
        <w:rPr>
          <w:rFonts w:ascii="Calibri" w:hAnsi="Calibri" w:cs="Calibri"/>
        </w:rPr>
        <w:t xml:space="preserve"> virtually</w:t>
      </w:r>
      <w:r>
        <w:rPr>
          <w:rFonts w:ascii="Calibri" w:hAnsi="Calibri" w:cs="Calibri"/>
        </w:rPr>
        <w:t xml:space="preserve"> and individual </w:t>
      </w:r>
      <w:r>
        <w:rPr>
          <w:rFonts w:ascii="Calibri" w:hAnsi="Calibri" w:cs="Calibri"/>
        </w:rPr>
        <w:lastRenderedPageBreak/>
        <w:t>or group</w:t>
      </w:r>
      <w:r w:rsidR="00AE7695">
        <w:rPr>
          <w:rFonts w:ascii="Calibri" w:hAnsi="Calibri" w:cs="Calibri"/>
        </w:rPr>
        <w:t xml:space="preserve"> </w:t>
      </w:r>
      <w:r>
        <w:rPr>
          <w:rFonts w:ascii="Calibri" w:hAnsi="Calibri" w:cs="Calibri"/>
        </w:rPr>
        <w:t>meetings were conducted using online communication</w:t>
      </w:r>
      <w:r w:rsidR="004424CA">
        <w:rPr>
          <w:rFonts w:ascii="Calibri" w:hAnsi="Calibri" w:cs="Calibri"/>
        </w:rPr>
        <w:t xml:space="preserve"> tools like Z</w:t>
      </w:r>
      <w:r>
        <w:rPr>
          <w:rFonts w:ascii="Calibri" w:hAnsi="Calibri" w:cs="Calibri"/>
        </w:rPr>
        <w:t xml:space="preserve">oom and </w:t>
      </w:r>
      <w:r w:rsidR="004424CA">
        <w:rPr>
          <w:rFonts w:ascii="Calibri" w:hAnsi="Calibri" w:cs="Calibri"/>
        </w:rPr>
        <w:t>WhatsApp</w:t>
      </w:r>
      <w:r>
        <w:rPr>
          <w:rFonts w:ascii="Calibri" w:hAnsi="Calibri" w:cs="Calibri"/>
        </w:rPr>
        <w:t xml:space="preserve"> etc. </w:t>
      </w:r>
      <w:r w:rsidRPr="0068558A">
        <w:rPr>
          <w:rFonts w:ascii="Calibri" w:hAnsi="Calibri" w:cs="Calibri"/>
        </w:rPr>
        <w:t xml:space="preserve">However, </w:t>
      </w:r>
      <w:r>
        <w:rPr>
          <w:rFonts w:ascii="Calibri" w:hAnsi="Calibri" w:cs="Calibri"/>
        </w:rPr>
        <w:t xml:space="preserve">the </w:t>
      </w:r>
      <w:r w:rsidRPr="0068558A">
        <w:rPr>
          <w:rFonts w:ascii="Calibri" w:hAnsi="Calibri" w:cs="Calibri"/>
        </w:rPr>
        <w:t xml:space="preserve">National Consultant </w:t>
      </w:r>
      <w:r w:rsidR="00C76A60">
        <w:rPr>
          <w:rFonts w:ascii="Calibri" w:hAnsi="Calibri" w:cs="Calibri"/>
        </w:rPr>
        <w:t>was able to conduct</w:t>
      </w:r>
      <w:r w:rsidRPr="0068558A">
        <w:rPr>
          <w:rFonts w:ascii="Calibri" w:hAnsi="Calibri" w:cs="Calibri"/>
        </w:rPr>
        <w:t xml:space="preserve"> limited field visits to consult and receive feedback of selected beneficiaries among communities. </w:t>
      </w:r>
    </w:p>
    <w:p w14:paraId="4BB69C70" w14:textId="77777777" w:rsidR="007028BF" w:rsidRDefault="007028BF" w:rsidP="000454D3">
      <w:pPr>
        <w:widowControl w:val="0"/>
        <w:autoSpaceDE w:val="0"/>
        <w:autoSpaceDN w:val="0"/>
        <w:adjustRightInd w:val="0"/>
        <w:spacing w:after="0"/>
        <w:rPr>
          <w:rFonts w:ascii="Calibri" w:hAnsi="Calibri" w:cs="Calibri"/>
        </w:rPr>
      </w:pPr>
    </w:p>
    <w:tbl>
      <w:tblPr>
        <w:tblStyle w:val="GridTable4-Accent51"/>
        <w:tblpPr w:leftFromText="180" w:rightFromText="180" w:vertAnchor="text" w:horzAnchor="margin" w:tblpXSpec="center" w:tblpY="2804"/>
        <w:tblW w:w="0" w:type="auto"/>
        <w:tblLook w:val="06A0" w:firstRow="1" w:lastRow="0" w:firstColumn="1" w:lastColumn="0" w:noHBand="1" w:noVBand="1"/>
      </w:tblPr>
      <w:tblGrid>
        <w:gridCol w:w="3055"/>
        <w:gridCol w:w="995"/>
        <w:gridCol w:w="900"/>
        <w:gridCol w:w="1272"/>
        <w:gridCol w:w="1175"/>
      </w:tblGrid>
      <w:tr w:rsidR="00442745" w:rsidRPr="00442745" w14:paraId="6CBEC287" w14:textId="77777777" w:rsidTr="00F77CCC">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397" w:type="dxa"/>
            <w:gridSpan w:val="5"/>
            <w:shd w:val="clear" w:color="auto" w:fill="1F4E79"/>
          </w:tcPr>
          <w:p w14:paraId="0830E018" w14:textId="77777777" w:rsidR="00442745" w:rsidRDefault="00F77CCC" w:rsidP="00442745">
            <w:pPr>
              <w:widowControl w:val="0"/>
              <w:autoSpaceDE w:val="0"/>
              <w:autoSpaceDN w:val="0"/>
              <w:adjustRightInd w:val="0"/>
              <w:jc w:val="center"/>
              <w:rPr>
                <w:rFonts w:ascii="Calibri" w:hAnsi="Calibri" w:cs="Calibri"/>
                <w:sz w:val="20"/>
                <w:szCs w:val="20"/>
                <w:lang w:val="en-GB"/>
              </w:rPr>
            </w:pPr>
            <w:r>
              <w:rPr>
                <w:rFonts w:ascii="Calibri" w:hAnsi="Calibri" w:cs="Calibri"/>
                <w:sz w:val="20"/>
                <w:szCs w:val="20"/>
                <w:lang w:val="en-GB"/>
              </w:rPr>
              <w:t xml:space="preserve">Summary </w:t>
            </w:r>
            <w:r w:rsidR="00442745">
              <w:rPr>
                <w:rFonts w:ascii="Calibri" w:hAnsi="Calibri" w:cs="Calibri"/>
                <w:sz w:val="20"/>
                <w:szCs w:val="20"/>
                <w:lang w:val="en-GB"/>
              </w:rPr>
              <w:t xml:space="preserve">Table: </w:t>
            </w:r>
            <w:r w:rsidR="00442745" w:rsidRPr="00442745">
              <w:rPr>
                <w:rFonts w:ascii="Calibri" w:hAnsi="Calibri" w:cs="Calibri"/>
                <w:sz w:val="20"/>
                <w:szCs w:val="20"/>
                <w:lang w:val="en-GB"/>
              </w:rPr>
              <w:t>Persons Consulted during the evaluation exercise</w:t>
            </w:r>
          </w:p>
          <w:p w14:paraId="168E50CF" w14:textId="1E1AE0DA" w:rsidR="00443344" w:rsidRPr="00442745" w:rsidRDefault="00443344" w:rsidP="00442745">
            <w:pPr>
              <w:widowControl w:val="0"/>
              <w:autoSpaceDE w:val="0"/>
              <w:autoSpaceDN w:val="0"/>
              <w:adjustRightInd w:val="0"/>
              <w:jc w:val="center"/>
              <w:rPr>
                <w:rFonts w:ascii="Calibri" w:hAnsi="Calibri" w:cs="Calibri"/>
                <w:sz w:val="20"/>
                <w:szCs w:val="20"/>
                <w:lang w:val="en-GB"/>
              </w:rPr>
            </w:pPr>
          </w:p>
        </w:tc>
      </w:tr>
      <w:tr w:rsidR="005C2BFD" w:rsidRPr="00A8199B" w14:paraId="092C4E0F" w14:textId="77777777" w:rsidTr="005C2BFD">
        <w:trPr>
          <w:trHeight w:val="144"/>
        </w:trPr>
        <w:tc>
          <w:tcPr>
            <w:cnfStyle w:val="001000000000" w:firstRow="0" w:lastRow="0" w:firstColumn="1" w:lastColumn="0" w:oddVBand="0" w:evenVBand="0" w:oddHBand="0" w:evenHBand="0" w:firstRowFirstColumn="0" w:firstRowLastColumn="0" w:lastRowFirstColumn="0" w:lastRowLastColumn="0"/>
            <w:tcW w:w="3055" w:type="dxa"/>
            <w:shd w:val="clear" w:color="auto" w:fill="BDD6EE"/>
          </w:tcPr>
          <w:p w14:paraId="6D39B11F" w14:textId="77777777" w:rsidR="00442745" w:rsidRPr="00A8199B" w:rsidRDefault="00442745" w:rsidP="00442745">
            <w:pPr>
              <w:widowControl w:val="0"/>
              <w:autoSpaceDE w:val="0"/>
              <w:autoSpaceDN w:val="0"/>
              <w:adjustRightInd w:val="0"/>
              <w:rPr>
                <w:rFonts w:ascii="Calibri" w:hAnsi="Calibri" w:cs="Calibri"/>
                <w:sz w:val="20"/>
                <w:szCs w:val="20"/>
                <w:lang w:val="en-GB"/>
              </w:rPr>
            </w:pPr>
            <w:r w:rsidRPr="00A8199B">
              <w:rPr>
                <w:rFonts w:ascii="Calibri" w:hAnsi="Calibri" w:cs="Calibri"/>
                <w:sz w:val="20"/>
                <w:szCs w:val="20"/>
                <w:lang w:val="en-GB"/>
              </w:rPr>
              <w:t>Stakeholders</w:t>
            </w:r>
          </w:p>
        </w:tc>
        <w:tc>
          <w:tcPr>
            <w:tcW w:w="995" w:type="dxa"/>
            <w:shd w:val="clear" w:color="auto" w:fill="BDD6EE"/>
          </w:tcPr>
          <w:p w14:paraId="594CEAAC" w14:textId="77777777" w:rsidR="00442745" w:rsidRPr="00A8199B" w:rsidRDefault="00442745" w:rsidP="0044274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GB"/>
              </w:rPr>
            </w:pPr>
            <w:r w:rsidRPr="00A8199B">
              <w:rPr>
                <w:rFonts w:ascii="Calibri" w:hAnsi="Calibri" w:cs="Calibri"/>
                <w:b/>
                <w:bCs/>
                <w:sz w:val="20"/>
                <w:szCs w:val="20"/>
                <w:lang w:val="en-GB"/>
              </w:rPr>
              <w:t>Men</w:t>
            </w:r>
          </w:p>
        </w:tc>
        <w:tc>
          <w:tcPr>
            <w:tcW w:w="900" w:type="dxa"/>
            <w:shd w:val="clear" w:color="auto" w:fill="BDD6EE"/>
          </w:tcPr>
          <w:p w14:paraId="76D39E6D" w14:textId="77777777" w:rsidR="00442745" w:rsidRPr="00A8199B" w:rsidRDefault="00442745" w:rsidP="0044274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GB"/>
              </w:rPr>
            </w:pPr>
            <w:r w:rsidRPr="00A8199B">
              <w:rPr>
                <w:rFonts w:ascii="Calibri" w:hAnsi="Calibri" w:cs="Calibri"/>
                <w:b/>
                <w:bCs/>
                <w:sz w:val="20"/>
                <w:szCs w:val="20"/>
                <w:lang w:val="en-GB"/>
              </w:rPr>
              <w:t>Women</w:t>
            </w:r>
          </w:p>
        </w:tc>
        <w:tc>
          <w:tcPr>
            <w:tcW w:w="1272" w:type="dxa"/>
            <w:shd w:val="clear" w:color="auto" w:fill="BDD6EE"/>
          </w:tcPr>
          <w:p w14:paraId="3575C4E1" w14:textId="002AFF11" w:rsidR="00442745" w:rsidRPr="00A8199B" w:rsidRDefault="00442745" w:rsidP="0044274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GB"/>
              </w:rPr>
            </w:pPr>
            <w:r w:rsidRPr="00A8199B">
              <w:rPr>
                <w:rFonts w:ascii="Calibri" w:hAnsi="Calibri" w:cs="Calibri"/>
                <w:b/>
                <w:bCs/>
                <w:sz w:val="20"/>
                <w:szCs w:val="20"/>
                <w:lang w:val="en-GB"/>
              </w:rPr>
              <w:t>LGBTI/PWDs</w:t>
            </w:r>
          </w:p>
        </w:tc>
        <w:tc>
          <w:tcPr>
            <w:tcW w:w="1175" w:type="dxa"/>
            <w:shd w:val="clear" w:color="auto" w:fill="BDD6EE"/>
          </w:tcPr>
          <w:p w14:paraId="020EB46C" w14:textId="77777777" w:rsidR="00442745" w:rsidRPr="00A8199B" w:rsidRDefault="00442745" w:rsidP="0044274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GB"/>
              </w:rPr>
            </w:pPr>
            <w:r w:rsidRPr="00A8199B">
              <w:rPr>
                <w:rFonts w:ascii="Calibri" w:hAnsi="Calibri" w:cs="Calibri"/>
                <w:b/>
                <w:bCs/>
                <w:sz w:val="20"/>
                <w:szCs w:val="20"/>
                <w:lang w:val="en-GB"/>
              </w:rPr>
              <w:t>Total</w:t>
            </w:r>
          </w:p>
        </w:tc>
      </w:tr>
      <w:tr w:rsidR="005C2BFD" w:rsidRPr="00A8199B" w14:paraId="0CF057C2" w14:textId="77777777" w:rsidTr="005C2BFD">
        <w:trPr>
          <w:trHeight w:val="144"/>
        </w:trPr>
        <w:tc>
          <w:tcPr>
            <w:cnfStyle w:val="001000000000" w:firstRow="0" w:lastRow="0" w:firstColumn="1" w:lastColumn="0" w:oddVBand="0" w:evenVBand="0" w:oddHBand="0" w:evenHBand="0" w:firstRowFirstColumn="0" w:firstRowLastColumn="0" w:lastRowFirstColumn="0" w:lastRowLastColumn="0"/>
            <w:tcW w:w="3055" w:type="dxa"/>
            <w:hideMark/>
          </w:tcPr>
          <w:p w14:paraId="03BB391F" w14:textId="578E831D" w:rsidR="00442745" w:rsidRPr="00A8199B" w:rsidRDefault="00442745" w:rsidP="00442745">
            <w:pPr>
              <w:widowControl w:val="0"/>
              <w:autoSpaceDE w:val="0"/>
              <w:autoSpaceDN w:val="0"/>
              <w:adjustRightInd w:val="0"/>
              <w:rPr>
                <w:rFonts w:ascii="Calibri" w:hAnsi="Calibri" w:cs="Calibri"/>
                <w:b w:val="0"/>
                <w:sz w:val="20"/>
                <w:szCs w:val="20"/>
              </w:rPr>
            </w:pPr>
            <w:r w:rsidRPr="00A8199B">
              <w:rPr>
                <w:rFonts w:ascii="Calibri" w:hAnsi="Calibri" w:cs="Calibri"/>
                <w:b w:val="0"/>
                <w:sz w:val="20"/>
                <w:szCs w:val="20"/>
                <w:lang w:val="en-GB"/>
              </w:rPr>
              <w:t>UNDP</w:t>
            </w:r>
            <w:r w:rsidR="00443344" w:rsidRPr="00A8199B">
              <w:rPr>
                <w:rFonts w:ascii="Calibri" w:hAnsi="Calibri" w:cs="Calibri"/>
                <w:b w:val="0"/>
                <w:sz w:val="20"/>
                <w:szCs w:val="20"/>
                <w:lang w:val="en-GB"/>
              </w:rPr>
              <w:t xml:space="preserve"> CO</w:t>
            </w:r>
            <w:r w:rsidRPr="00A8199B">
              <w:rPr>
                <w:rFonts w:ascii="Calibri" w:hAnsi="Calibri" w:cs="Calibri"/>
                <w:b w:val="0"/>
                <w:sz w:val="20"/>
                <w:szCs w:val="20"/>
                <w:lang w:val="en-GB"/>
              </w:rPr>
              <w:t xml:space="preserve"> &amp; Regional Office</w:t>
            </w:r>
            <w:r w:rsidR="00443344" w:rsidRPr="00A8199B">
              <w:rPr>
                <w:rFonts w:ascii="Calibri" w:hAnsi="Calibri" w:cs="Calibri"/>
                <w:b w:val="0"/>
                <w:sz w:val="20"/>
                <w:szCs w:val="20"/>
                <w:lang w:val="en-GB"/>
              </w:rPr>
              <w:t>s</w:t>
            </w:r>
          </w:p>
        </w:tc>
        <w:tc>
          <w:tcPr>
            <w:tcW w:w="995" w:type="dxa"/>
            <w:hideMark/>
          </w:tcPr>
          <w:p w14:paraId="408B100D" w14:textId="77777777" w:rsidR="00442745" w:rsidRPr="00A8199B" w:rsidRDefault="00442745" w:rsidP="0044274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8199B">
              <w:rPr>
                <w:rFonts w:ascii="Calibri" w:hAnsi="Calibri" w:cs="Calibri"/>
                <w:sz w:val="20"/>
                <w:szCs w:val="20"/>
              </w:rPr>
              <w:t>8</w:t>
            </w:r>
          </w:p>
        </w:tc>
        <w:tc>
          <w:tcPr>
            <w:tcW w:w="900" w:type="dxa"/>
          </w:tcPr>
          <w:p w14:paraId="31F39D57" w14:textId="77777777" w:rsidR="00442745" w:rsidRPr="00A8199B" w:rsidRDefault="00442745" w:rsidP="0044274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lang w:val="en-GB"/>
              </w:rPr>
            </w:pPr>
            <w:r w:rsidRPr="00A8199B">
              <w:rPr>
                <w:rFonts w:ascii="Calibri" w:hAnsi="Calibri" w:cs="Calibri"/>
                <w:bCs/>
                <w:sz w:val="20"/>
                <w:szCs w:val="20"/>
                <w:lang w:val="en-GB"/>
              </w:rPr>
              <w:t>12</w:t>
            </w:r>
          </w:p>
        </w:tc>
        <w:tc>
          <w:tcPr>
            <w:tcW w:w="1272" w:type="dxa"/>
          </w:tcPr>
          <w:p w14:paraId="69E7E4A6" w14:textId="77777777" w:rsidR="00442745" w:rsidRPr="00A8199B" w:rsidRDefault="00442745" w:rsidP="0044274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lang w:val="en-GB"/>
              </w:rPr>
            </w:pPr>
            <w:r w:rsidRPr="00A8199B">
              <w:rPr>
                <w:rFonts w:ascii="Calibri" w:hAnsi="Calibri" w:cs="Calibri"/>
                <w:bCs/>
                <w:sz w:val="20"/>
                <w:szCs w:val="20"/>
                <w:lang w:val="en-GB"/>
              </w:rPr>
              <w:t>0</w:t>
            </w:r>
          </w:p>
        </w:tc>
        <w:tc>
          <w:tcPr>
            <w:tcW w:w="1175" w:type="dxa"/>
          </w:tcPr>
          <w:p w14:paraId="003BB08A" w14:textId="77777777" w:rsidR="00442745" w:rsidRPr="00A8199B" w:rsidRDefault="00442745" w:rsidP="0044274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lang w:val="en-GB"/>
              </w:rPr>
            </w:pPr>
            <w:r w:rsidRPr="00A8199B">
              <w:rPr>
                <w:rFonts w:ascii="Calibri" w:hAnsi="Calibri" w:cs="Calibri"/>
                <w:bCs/>
                <w:sz w:val="20"/>
                <w:szCs w:val="20"/>
                <w:lang w:val="en-GB"/>
              </w:rPr>
              <w:t>20</w:t>
            </w:r>
          </w:p>
        </w:tc>
      </w:tr>
      <w:tr w:rsidR="005C2BFD" w:rsidRPr="00A8199B" w14:paraId="7E2E2AF0" w14:textId="77777777" w:rsidTr="005C2BFD">
        <w:trPr>
          <w:trHeight w:val="144"/>
        </w:trPr>
        <w:tc>
          <w:tcPr>
            <w:cnfStyle w:val="001000000000" w:firstRow="0" w:lastRow="0" w:firstColumn="1" w:lastColumn="0" w:oddVBand="0" w:evenVBand="0" w:oddHBand="0" w:evenHBand="0" w:firstRowFirstColumn="0" w:firstRowLastColumn="0" w:lastRowFirstColumn="0" w:lastRowLastColumn="0"/>
            <w:tcW w:w="3055" w:type="dxa"/>
          </w:tcPr>
          <w:p w14:paraId="7B6354BD" w14:textId="77777777" w:rsidR="00442745" w:rsidRPr="00A8199B" w:rsidRDefault="00442745" w:rsidP="00442745">
            <w:pPr>
              <w:widowControl w:val="0"/>
              <w:autoSpaceDE w:val="0"/>
              <w:autoSpaceDN w:val="0"/>
              <w:adjustRightInd w:val="0"/>
              <w:rPr>
                <w:rFonts w:ascii="Calibri" w:hAnsi="Calibri" w:cs="Calibri"/>
                <w:b w:val="0"/>
                <w:sz w:val="20"/>
                <w:szCs w:val="20"/>
              </w:rPr>
            </w:pPr>
            <w:r w:rsidRPr="00A8199B">
              <w:rPr>
                <w:rFonts w:ascii="Calibri" w:hAnsi="Calibri" w:cs="Calibri"/>
                <w:b w:val="0"/>
                <w:sz w:val="20"/>
                <w:szCs w:val="20"/>
              </w:rPr>
              <w:t>Government Institutions</w:t>
            </w:r>
          </w:p>
        </w:tc>
        <w:tc>
          <w:tcPr>
            <w:tcW w:w="995" w:type="dxa"/>
          </w:tcPr>
          <w:p w14:paraId="2CB6C5C5" w14:textId="77777777" w:rsidR="00442745" w:rsidRPr="00A8199B" w:rsidRDefault="00442745" w:rsidP="0044274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8199B">
              <w:rPr>
                <w:rFonts w:ascii="Calibri" w:hAnsi="Calibri" w:cs="Calibri"/>
                <w:sz w:val="20"/>
                <w:szCs w:val="20"/>
              </w:rPr>
              <w:t>15</w:t>
            </w:r>
          </w:p>
        </w:tc>
        <w:tc>
          <w:tcPr>
            <w:tcW w:w="900" w:type="dxa"/>
          </w:tcPr>
          <w:p w14:paraId="7ACDEF81" w14:textId="77777777" w:rsidR="00442745" w:rsidRPr="00A8199B" w:rsidRDefault="00442745" w:rsidP="0044274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lang w:val="en-GB"/>
              </w:rPr>
            </w:pPr>
            <w:r w:rsidRPr="00A8199B">
              <w:rPr>
                <w:rFonts w:ascii="Calibri" w:hAnsi="Calibri" w:cs="Calibri"/>
                <w:bCs/>
                <w:sz w:val="20"/>
                <w:szCs w:val="20"/>
                <w:lang w:val="en-GB"/>
              </w:rPr>
              <w:t>8</w:t>
            </w:r>
          </w:p>
        </w:tc>
        <w:tc>
          <w:tcPr>
            <w:tcW w:w="1272" w:type="dxa"/>
          </w:tcPr>
          <w:p w14:paraId="496A1901" w14:textId="77777777" w:rsidR="00442745" w:rsidRPr="00A8199B" w:rsidRDefault="00442745" w:rsidP="0044274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lang w:val="en-GB"/>
              </w:rPr>
            </w:pPr>
            <w:r w:rsidRPr="00A8199B">
              <w:rPr>
                <w:rFonts w:ascii="Calibri" w:hAnsi="Calibri" w:cs="Calibri"/>
                <w:bCs/>
                <w:sz w:val="20"/>
                <w:szCs w:val="20"/>
                <w:lang w:val="en-GB"/>
              </w:rPr>
              <w:t>0</w:t>
            </w:r>
          </w:p>
        </w:tc>
        <w:tc>
          <w:tcPr>
            <w:tcW w:w="1175" w:type="dxa"/>
          </w:tcPr>
          <w:p w14:paraId="064E1FFF" w14:textId="77777777" w:rsidR="00442745" w:rsidRPr="00A8199B" w:rsidRDefault="00442745" w:rsidP="0044274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lang w:val="en-GB"/>
              </w:rPr>
            </w:pPr>
            <w:r w:rsidRPr="00A8199B">
              <w:rPr>
                <w:rFonts w:ascii="Calibri" w:hAnsi="Calibri" w:cs="Calibri"/>
                <w:bCs/>
                <w:sz w:val="20"/>
                <w:szCs w:val="20"/>
                <w:lang w:val="en-GB"/>
              </w:rPr>
              <w:t>23</w:t>
            </w:r>
          </w:p>
        </w:tc>
      </w:tr>
      <w:tr w:rsidR="005C2BFD" w:rsidRPr="00A8199B" w14:paraId="245512F8" w14:textId="77777777" w:rsidTr="005C2BFD">
        <w:trPr>
          <w:trHeight w:val="144"/>
        </w:trPr>
        <w:tc>
          <w:tcPr>
            <w:cnfStyle w:val="001000000000" w:firstRow="0" w:lastRow="0" w:firstColumn="1" w:lastColumn="0" w:oddVBand="0" w:evenVBand="0" w:oddHBand="0" w:evenHBand="0" w:firstRowFirstColumn="0" w:firstRowLastColumn="0" w:lastRowFirstColumn="0" w:lastRowLastColumn="0"/>
            <w:tcW w:w="3055" w:type="dxa"/>
          </w:tcPr>
          <w:p w14:paraId="4C3226F5" w14:textId="77777777" w:rsidR="00442745" w:rsidRPr="00A8199B" w:rsidRDefault="00442745" w:rsidP="00442745">
            <w:pPr>
              <w:widowControl w:val="0"/>
              <w:autoSpaceDE w:val="0"/>
              <w:autoSpaceDN w:val="0"/>
              <w:adjustRightInd w:val="0"/>
              <w:rPr>
                <w:rFonts w:ascii="Calibri" w:hAnsi="Calibri" w:cs="Calibri"/>
                <w:b w:val="0"/>
                <w:sz w:val="20"/>
                <w:szCs w:val="20"/>
              </w:rPr>
            </w:pPr>
            <w:r w:rsidRPr="00A8199B">
              <w:rPr>
                <w:rFonts w:ascii="Calibri" w:hAnsi="Calibri" w:cs="Calibri"/>
                <w:b w:val="0"/>
                <w:sz w:val="20"/>
                <w:szCs w:val="20"/>
              </w:rPr>
              <w:t>UN Agencies</w:t>
            </w:r>
          </w:p>
        </w:tc>
        <w:tc>
          <w:tcPr>
            <w:tcW w:w="995" w:type="dxa"/>
          </w:tcPr>
          <w:p w14:paraId="3B0D62E4" w14:textId="77777777" w:rsidR="00442745" w:rsidRPr="00A8199B" w:rsidRDefault="00442745" w:rsidP="0044274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8199B">
              <w:rPr>
                <w:rFonts w:ascii="Calibri" w:hAnsi="Calibri" w:cs="Calibri"/>
                <w:sz w:val="20"/>
                <w:szCs w:val="20"/>
              </w:rPr>
              <w:t>2</w:t>
            </w:r>
          </w:p>
        </w:tc>
        <w:tc>
          <w:tcPr>
            <w:tcW w:w="900" w:type="dxa"/>
          </w:tcPr>
          <w:p w14:paraId="0B978F29" w14:textId="77777777" w:rsidR="00442745" w:rsidRPr="00A8199B" w:rsidRDefault="00442745" w:rsidP="0044274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lang w:val="en-GB"/>
              </w:rPr>
            </w:pPr>
            <w:r w:rsidRPr="00A8199B">
              <w:rPr>
                <w:rFonts w:ascii="Calibri" w:hAnsi="Calibri" w:cs="Calibri"/>
                <w:bCs/>
                <w:sz w:val="20"/>
                <w:szCs w:val="20"/>
                <w:lang w:val="en-GB"/>
              </w:rPr>
              <w:t>2</w:t>
            </w:r>
          </w:p>
        </w:tc>
        <w:tc>
          <w:tcPr>
            <w:tcW w:w="1272" w:type="dxa"/>
          </w:tcPr>
          <w:p w14:paraId="505BD290" w14:textId="77777777" w:rsidR="00442745" w:rsidRPr="00A8199B" w:rsidRDefault="00442745" w:rsidP="0044274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lang w:val="en-GB"/>
              </w:rPr>
            </w:pPr>
            <w:r w:rsidRPr="00A8199B">
              <w:rPr>
                <w:rFonts w:ascii="Calibri" w:hAnsi="Calibri" w:cs="Calibri"/>
                <w:bCs/>
                <w:sz w:val="20"/>
                <w:szCs w:val="20"/>
                <w:lang w:val="en-GB"/>
              </w:rPr>
              <w:t>0</w:t>
            </w:r>
          </w:p>
        </w:tc>
        <w:tc>
          <w:tcPr>
            <w:tcW w:w="1175" w:type="dxa"/>
          </w:tcPr>
          <w:p w14:paraId="6DA9C0C4" w14:textId="77777777" w:rsidR="00442745" w:rsidRPr="00A8199B" w:rsidRDefault="00442745" w:rsidP="0044274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lang w:val="en-GB"/>
              </w:rPr>
            </w:pPr>
            <w:r w:rsidRPr="00A8199B">
              <w:rPr>
                <w:rFonts w:ascii="Calibri" w:hAnsi="Calibri" w:cs="Calibri"/>
                <w:bCs/>
                <w:sz w:val="20"/>
                <w:szCs w:val="20"/>
                <w:lang w:val="en-GB"/>
              </w:rPr>
              <w:t>4</w:t>
            </w:r>
          </w:p>
        </w:tc>
      </w:tr>
      <w:tr w:rsidR="005C2BFD" w:rsidRPr="00A8199B" w14:paraId="0BA142AC" w14:textId="77777777" w:rsidTr="005C2BFD">
        <w:trPr>
          <w:trHeight w:val="144"/>
        </w:trPr>
        <w:tc>
          <w:tcPr>
            <w:cnfStyle w:val="001000000000" w:firstRow="0" w:lastRow="0" w:firstColumn="1" w:lastColumn="0" w:oddVBand="0" w:evenVBand="0" w:oddHBand="0" w:evenHBand="0" w:firstRowFirstColumn="0" w:firstRowLastColumn="0" w:lastRowFirstColumn="0" w:lastRowLastColumn="0"/>
            <w:tcW w:w="3055" w:type="dxa"/>
          </w:tcPr>
          <w:p w14:paraId="6EC57FFE" w14:textId="79902EF1" w:rsidR="00442745" w:rsidRPr="00A8199B" w:rsidRDefault="00443344" w:rsidP="00442745">
            <w:pPr>
              <w:widowControl w:val="0"/>
              <w:autoSpaceDE w:val="0"/>
              <w:autoSpaceDN w:val="0"/>
              <w:adjustRightInd w:val="0"/>
              <w:rPr>
                <w:rFonts w:ascii="Calibri" w:hAnsi="Calibri" w:cs="Calibri"/>
                <w:b w:val="0"/>
                <w:sz w:val="20"/>
                <w:szCs w:val="20"/>
              </w:rPr>
            </w:pPr>
            <w:r w:rsidRPr="00A8199B">
              <w:rPr>
                <w:rFonts w:ascii="Calibri" w:hAnsi="Calibri" w:cs="Calibri"/>
                <w:b w:val="0"/>
                <w:sz w:val="20"/>
                <w:szCs w:val="20"/>
              </w:rPr>
              <w:t>Donors/Embassies</w:t>
            </w:r>
          </w:p>
        </w:tc>
        <w:tc>
          <w:tcPr>
            <w:tcW w:w="995" w:type="dxa"/>
          </w:tcPr>
          <w:p w14:paraId="29CC338D" w14:textId="77777777" w:rsidR="00442745" w:rsidRPr="00A8199B" w:rsidRDefault="00442745" w:rsidP="0044274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8199B">
              <w:rPr>
                <w:rFonts w:ascii="Calibri" w:hAnsi="Calibri" w:cs="Calibri"/>
                <w:sz w:val="20"/>
                <w:szCs w:val="20"/>
              </w:rPr>
              <w:t>1</w:t>
            </w:r>
          </w:p>
        </w:tc>
        <w:tc>
          <w:tcPr>
            <w:tcW w:w="900" w:type="dxa"/>
          </w:tcPr>
          <w:p w14:paraId="19E280DE" w14:textId="77777777" w:rsidR="00442745" w:rsidRPr="00A8199B" w:rsidRDefault="00442745" w:rsidP="0044274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lang w:val="en-GB"/>
              </w:rPr>
            </w:pPr>
            <w:r w:rsidRPr="00A8199B">
              <w:rPr>
                <w:rFonts w:ascii="Calibri" w:hAnsi="Calibri" w:cs="Calibri"/>
                <w:bCs/>
                <w:sz w:val="20"/>
                <w:szCs w:val="20"/>
                <w:lang w:val="en-GB"/>
              </w:rPr>
              <w:t>2</w:t>
            </w:r>
          </w:p>
        </w:tc>
        <w:tc>
          <w:tcPr>
            <w:tcW w:w="1272" w:type="dxa"/>
          </w:tcPr>
          <w:p w14:paraId="2176738E" w14:textId="77777777" w:rsidR="00442745" w:rsidRPr="00A8199B" w:rsidRDefault="00442745" w:rsidP="0044274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lang w:val="en-GB"/>
              </w:rPr>
            </w:pPr>
            <w:r w:rsidRPr="00A8199B">
              <w:rPr>
                <w:rFonts w:ascii="Calibri" w:hAnsi="Calibri" w:cs="Calibri"/>
                <w:bCs/>
                <w:sz w:val="20"/>
                <w:szCs w:val="20"/>
                <w:lang w:val="en-GB"/>
              </w:rPr>
              <w:t>0</w:t>
            </w:r>
          </w:p>
        </w:tc>
        <w:tc>
          <w:tcPr>
            <w:tcW w:w="1175" w:type="dxa"/>
          </w:tcPr>
          <w:p w14:paraId="583BDD2F" w14:textId="77777777" w:rsidR="00442745" w:rsidRPr="00A8199B" w:rsidRDefault="00442745" w:rsidP="0044274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lang w:val="en-GB"/>
              </w:rPr>
            </w:pPr>
            <w:r w:rsidRPr="00A8199B">
              <w:rPr>
                <w:rFonts w:ascii="Calibri" w:hAnsi="Calibri" w:cs="Calibri"/>
                <w:bCs/>
                <w:sz w:val="20"/>
                <w:szCs w:val="20"/>
                <w:lang w:val="en-GB"/>
              </w:rPr>
              <w:t>3</w:t>
            </w:r>
          </w:p>
        </w:tc>
      </w:tr>
      <w:tr w:rsidR="005C2BFD" w:rsidRPr="00A8199B" w14:paraId="43E48EE2" w14:textId="77777777" w:rsidTr="005C2BFD">
        <w:trPr>
          <w:trHeight w:val="144"/>
        </w:trPr>
        <w:tc>
          <w:tcPr>
            <w:cnfStyle w:val="001000000000" w:firstRow="0" w:lastRow="0" w:firstColumn="1" w:lastColumn="0" w:oddVBand="0" w:evenVBand="0" w:oddHBand="0" w:evenHBand="0" w:firstRowFirstColumn="0" w:firstRowLastColumn="0" w:lastRowFirstColumn="0" w:lastRowLastColumn="0"/>
            <w:tcW w:w="3055" w:type="dxa"/>
          </w:tcPr>
          <w:p w14:paraId="448777DB" w14:textId="77777777" w:rsidR="00442745" w:rsidRPr="00A8199B" w:rsidRDefault="00442745" w:rsidP="00442745">
            <w:pPr>
              <w:widowControl w:val="0"/>
              <w:autoSpaceDE w:val="0"/>
              <w:autoSpaceDN w:val="0"/>
              <w:adjustRightInd w:val="0"/>
              <w:rPr>
                <w:rFonts w:ascii="Calibri" w:hAnsi="Calibri" w:cs="Calibri"/>
                <w:b w:val="0"/>
                <w:sz w:val="20"/>
                <w:szCs w:val="20"/>
              </w:rPr>
            </w:pPr>
            <w:r w:rsidRPr="00A8199B">
              <w:rPr>
                <w:rFonts w:ascii="Calibri" w:hAnsi="Calibri" w:cs="Calibri"/>
                <w:b w:val="0"/>
                <w:sz w:val="20"/>
                <w:szCs w:val="20"/>
              </w:rPr>
              <w:t>Civil Society Organizations</w:t>
            </w:r>
          </w:p>
        </w:tc>
        <w:tc>
          <w:tcPr>
            <w:tcW w:w="995" w:type="dxa"/>
          </w:tcPr>
          <w:p w14:paraId="1C0DEF51" w14:textId="77777777" w:rsidR="00442745" w:rsidRPr="00A8199B" w:rsidRDefault="00442745" w:rsidP="0044274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8199B">
              <w:rPr>
                <w:rFonts w:ascii="Calibri" w:hAnsi="Calibri" w:cs="Calibri"/>
                <w:sz w:val="20"/>
                <w:szCs w:val="20"/>
              </w:rPr>
              <w:t>0</w:t>
            </w:r>
          </w:p>
        </w:tc>
        <w:tc>
          <w:tcPr>
            <w:tcW w:w="900" w:type="dxa"/>
          </w:tcPr>
          <w:p w14:paraId="5DA2B956" w14:textId="77777777" w:rsidR="00442745" w:rsidRPr="00A8199B" w:rsidRDefault="00442745" w:rsidP="0044274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lang w:val="en-GB"/>
              </w:rPr>
            </w:pPr>
            <w:r w:rsidRPr="00A8199B">
              <w:rPr>
                <w:rFonts w:ascii="Calibri" w:hAnsi="Calibri" w:cs="Calibri"/>
                <w:bCs/>
                <w:sz w:val="20"/>
                <w:szCs w:val="20"/>
                <w:lang w:val="en-GB"/>
              </w:rPr>
              <w:t>8</w:t>
            </w:r>
          </w:p>
        </w:tc>
        <w:tc>
          <w:tcPr>
            <w:tcW w:w="1272" w:type="dxa"/>
          </w:tcPr>
          <w:p w14:paraId="46ACF9F3" w14:textId="77777777" w:rsidR="00442745" w:rsidRPr="00A8199B" w:rsidRDefault="00442745" w:rsidP="0044274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lang w:val="en-GB"/>
              </w:rPr>
            </w:pPr>
            <w:r w:rsidRPr="00A8199B">
              <w:rPr>
                <w:rFonts w:ascii="Calibri" w:hAnsi="Calibri" w:cs="Calibri"/>
                <w:bCs/>
                <w:sz w:val="20"/>
                <w:szCs w:val="20"/>
                <w:lang w:val="en-GB"/>
              </w:rPr>
              <w:t>0</w:t>
            </w:r>
          </w:p>
        </w:tc>
        <w:tc>
          <w:tcPr>
            <w:tcW w:w="1175" w:type="dxa"/>
          </w:tcPr>
          <w:p w14:paraId="74FDB3B8" w14:textId="77777777" w:rsidR="00442745" w:rsidRPr="00A8199B" w:rsidRDefault="00442745" w:rsidP="0044274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lang w:val="en-GB"/>
              </w:rPr>
            </w:pPr>
            <w:r w:rsidRPr="00A8199B">
              <w:rPr>
                <w:rFonts w:ascii="Calibri" w:hAnsi="Calibri" w:cs="Calibri"/>
                <w:bCs/>
                <w:sz w:val="20"/>
                <w:szCs w:val="20"/>
                <w:lang w:val="en-GB"/>
              </w:rPr>
              <w:t>8</w:t>
            </w:r>
          </w:p>
        </w:tc>
      </w:tr>
      <w:tr w:rsidR="005C2BFD" w:rsidRPr="00A8199B" w14:paraId="10448238" w14:textId="77777777" w:rsidTr="005C2BFD">
        <w:trPr>
          <w:trHeight w:val="144"/>
        </w:trPr>
        <w:tc>
          <w:tcPr>
            <w:cnfStyle w:val="001000000000" w:firstRow="0" w:lastRow="0" w:firstColumn="1" w:lastColumn="0" w:oddVBand="0" w:evenVBand="0" w:oddHBand="0" w:evenHBand="0" w:firstRowFirstColumn="0" w:firstRowLastColumn="0" w:lastRowFirstColumn="0" w:lastRowLastColumn="0"/>
            <w:tcW w:w="3055" w:type="dxa"/>
          </w:tcPr>
          <w:p w14:paraId="324A4374" w14:textId="77777777" w:rsidR="00442745" w:rsidRPr="00A8199B" w:rsidRDefault="00442745" w:rsidP="00442745">
            <w:pPr>
              <w:widowControl w:val="0"/>
              <w:autoSpaceDE w:val="0"/>
              <w:autoSpaceDN w:val="0"/>
              <w:adjustRightInd w:val="0"/>
              <w:rPr>
                <w:rFonts w:ascii="Calibri" w:hAnsi="Calibri" w:cs="Calibri"/>
                <w:b w:val="0"/>
                <w:sz w:val="20"/>
                <w:szCs w:val="20"/>
              </w:rPr>
            </w:pPr>
            <w:r w:rsidRPr="00A8199B">
              <w:rPr>
                <w:rFonts w:ascii="Calibri" w:hAnsi="Calibri" w:cs="Calibri"/>
                <w:b w:val="0"/>
                <w:sz w:val="20"/>
                <w:szCs w:val="20"/>
              </w:rPr>
              <w:t>Private Sector Organizations</w:t>
            </w:r>
          </w:p>
        </w:tc>
        <w:tc>
          <w:tcPr>
            <w:tcW w:w="995" w:type="dxa"/>
          </w:tcPr>
          <w:p w14:paraId="660A7A54" w14:textId="77777777" w:rsidR="00442745" w:rsidRPr="00A8199B" w:rsidRDefault="00442745" w:rsidP="0044274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8199B">
              <w:rPr>
                <w:rFonts w:ascii="Calibri" w:hAnsi="Calibri" w:cs="Calibri"/>
                <w:sz w:val="20"/>
                <w:szCs w:val="20"/>
              </w:rPr>
              <w:t>0</w:t>
            </w:r>
          </w:p>
        </w:tc>
        <w:tc>
          <w:tcPr>
            <w:tcW w:w="900" w:type="dxa"/>
          </w:tcPr>
          <w:p w14:paraId="3B03C367" w14:textId="77777777" w:rsidR="00442745" w:rsidRPr="00A8199B" w:rsidRDefault="00442745" w:rsidP="0044274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lang w:val="en-GB"/>
              </w:rPr>
            </w:pPr>
            <w:r w:rsidRPr="00A8199B">
              <w:rPr>
                <w:rFonts w:ascii="Calibri" w:hAnsi="Calibri" w:cs="Calibri"/>
                <w:bCs/>
                <w:sz w:val="20"/>
                <w:szCs w:val="20"/>
                <w:lang w:val="en-GB"/>
              </w:rPr>
              <w:t>4</w:t>
            </w:r>
          </w:p>
        </w:tc>
        <w:tc>
          <w:tcPr>
            <w:tcW w:w="1272" w:type="dxa"/>
          </w:tcPr>
          <w:p w14:paraId="1A6C2CEC" w14:textId="77777777" w:rsidR="00442745" w:rsidRPr="00A8199B" w:rsidRDefault="00442745" w:rsidP="0044274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lang w:val="en-GB"/>
              </w:rPr>
            </w:pPr>
            <w:r w:rsidRPr="00A8199B">
              <w:rPr>
                <w:rFonts w:ascii="Calibri" w:hAnsi="Calibri" w:cs="Calibri"/>
                <w:bCs/>
                <w:sz w:val="20"/>
                <w:szCs w:val="20"/>
                <w:lang w:val="en-GB"/>
              </w:rPr>
              <w:t>0</w:t>
            </w:r>
          </w:p>
        </w:tc>
        <w:tc>
          <w:tcPr>
            <w:tcW w:w="1175" w:type="dxa"/>
          </w:tcPr>
          <w:p w14:paraId="43041FCB" w14:textId="77777777" w:rsidR="00442745" w:rsidRPr="00A8199B" w:rsidRDefault="00442745" w:rsidP="0044274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lang w:val="en-GB"/>
              </w:rPr>
            </w:pPr>
            <w:r w:rsidRPr="00A8199B">
              <w:rPr>
                <w:rFonts w:ascii="Calibri" w:hAnsi="Calibri" w:cs="Calibri"/>
                <w:bCs/>
                <w:sz w:val="20"/>
                <w:szCs w:val="20"/>
                <w:lang w:val="en-GB"/>
              </w:rPr>
              <w:t>4</w:t>
            </w:r>
          </w:p>
        </w:tc>
      </w:tr>
      <w:tr w:rsidR="005C2BFD" w:rsidRPr="00A8199B" w14:paraId="7FCEDBA7" w14:textId="77777777" w:rsidTr="005C2BFD">
        <w:trPr>
          <w:trHeight w:val="144"/>
        </w:trPr>
        <w:tc>
          <w:tcPr>
            <w:cnfStyle w:val="001000000000" w:firstRow="0" w:lastRow="0" w:firstColumn="1" w:lastColumn="0" w:oddVBand="0" w:evenVBand="0" w:oddHBand="0" w:evenHBand="0" w:firstRowFirstColumn="0" w:firstRowLastColumn="0" w:lastRowFirstColumn="0" w:lastRowLastColumn="0"/>
            <w:tcW w:w="3055" w:type="dxa"/>
          </w:tcPr>
          <w:p w14:paraId="2F445F28" w14:textId="77777777" w:rsidR="00442745" w:rsidRPr="00A8199B" w:rsidRDefault="00442745" w:rsidP="00442745">
            <w:pPr>
              <w:widowControl w:val="0"/>
              <w:autoSpaceDE w:val="0"/>
              <w:autoSpaceDN w:val="0"/>
              <w:adjustRightInd w:val="0"/>
              <w:rPr>
                <w:rFonts w:ascii="Calibri" w:hAnsi="Calibri" w:cs="Calibri"/>
                <w:b w:val="0"/>
                <w:sz w:val="20"/>
                <w:szCs w:val="20"/>
              </w:rPr>
            </w:pPr>
            <w:r w:rsidRPr="00A8199B">
              <w:rPr>
                <w:rFonts w:ascii="Calibri" w:hAnsi="Calibri" w:cs="Calibri"/>
                <w:b w:val="0"/>
                <w:sz w:val="20"/>
                <w:szCs w:val="20"/>
              </w:rPr>
              <w:t>Communities</w:t>
            </w:r>
          </w:p>
        </w:tc>
        <w:tc>
          <w:tcPr>
            <w:tcW w:w="995" w:type="dxa"/>
          </w:tcPr>
          <w:p w14:paraId="6D035FF0" w14:textId="77777777" w:rsidR="00442745" w:rsidRPr="00A8199B" w:rsidRDefault="00442745" w:rsidP="0044274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8199B">
              <w:rPr>
                <w:rFonts w:ascii="Calibri" w:hAnsi="Calibri" w:cs="Calibri"/>
                <w:sz w:val="20"/>
                <w:szCs w:val="20"/>
              </w:rPr>
              <w:t>3</w:t>
            </w:r>
          </w:p>
        </w:tc>
        <w:tc>
          <w:tcPr>
            <w:tcW w:w="900" w:type="dxa"/>
          </w:tcPr>
          <w:p w14:paraId="3584754C" w14:textId="77777777" w:rsidR="00442745" w:rsidRPr="00A8199B" w:rsidRDefault="00442745" w:rsidP="0044274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A8199B">
              <w:rPr>
                <w:rFonts w:ascii="Calibri" w:hAnsi="Calibri" w:cs="Calibri"/>
                <w:bCs/>
                <w:sz w:val="20"/>
                <w:szCs w:val="20"/>
              </w:rPr>
              <w:t>6</w:t>
            </w:r>
          </w:p>
        </w:tc>
        <w:tc>
          <w:tcPr>
            <w:tcW w:w="1272" w:type="dxa"/>
          </w:tcPr>
          <w:p w14:paraId="3594A8DF" w14:textId="77777777" w:rsidR="00442745" w:rsidRPr="00A8199B" w:rsidRDefault="00442745" w:rsidP="0044274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A8199B">
              <w:rPr>
                <w:rFonts w:ascii="Calibri" w:hAnsi="Calibri" w:cs="Calibri"/>
                <w:bCs/>
                <w:sz w:val="20"/>
                <w:szCs w:val="20"/>
              </w:rPr>
              <w:t>14</w:t>
            </w:r>
          </w:p>
        </w:tc>
        <w:tc>
          <w:tcPr>
            <w:tcW w:w="1175" w:type="dxa"/>
          </w:tcPr>
          <w:p w14:paraId="231F38B2" w14:textId="77777777" w:rsidR="00442745" w:rsidRPr="00A8199B" w:rsidRDefault="00442745" w:rsidP="0044274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A8199B">
              <w:rPr>
                <w:rFonts w:ascii="Calibri" w:hAnsi="Calibri" w:cs="Calibri"/>
                <w:bCs/>
                <w:sz w:val="20"/>
                <w:szCs w:val="20"/>
              </w:rPr>
              <w:t>23</w:t>
            </w:r>
          </w:p>
        </w:tc>
      </w:tr>
      <w:tr w:rsidR="005C2BFD" w:rsidRPr="00A8199B" w14:paraId="5BC00CF9" w14:textId="77777777" w:rsidTr="005C2BFD">
        <w:trPr>
          <w:trHeight w:val="144"/>
        </w:trPr>
        <w:tc>
          <w:tcPr>
            <w:cnfStyle w:val="001000000000" w:firstRow="0" w:lastRow="0" w:firstColumn="1" w:lastColumn="0" w:oddVBand="0" w:evenVBand="0" w:oddHBand="0" w:evenHBand="0" w:firstRowFirstColumn="0" w:firstRowLastColumn="0" w:lastRowFirstColumn="0" w:lastRowLastColumn="0"/>
            <w:tcW w:w="3055" w:type="dxa"/>
          </w:tcPr>
          <w:p w14:paraId="3DCD9173" w14:textId="77777777" w:rsidR="00442745" w:rsidRPr="00A8199B" w:rsidRDefault="00442745" w:rsidP="00442745">
            <w:pPr>
              <w:widowControl w:val="0"/>
              <w:autoSpaceDE w:val="0"/>
              <w:autoSpaceDN w:val="0"/>
              <w:adjustRightInd w:val="0"/>
              <w:rPr>
                <w:rFonts w:ascii="Calibri" w:hAnsi="Calibri" w:cs="Calibri"/>
                <w:sz w:val="20"/>
                <w:szCs w:val="20"/>
              </w:rPr>
            </w:pPr>
            <w:r w:rsidRPr="00A8199B">
              <w:rPr>
                <w:rFonts w:ascii="Calibri" w:hAnsi="Calibri" w:cs="Calibri"/>
                <w:sz w:val="20"/>
                <w:szCs w:val="20"/>
              </w:rPr>
              <w:t xml:space="preserve">Total </w:t>
            </w:r>
          </w:p>
        </w:tc>
        <w:tc>
          <w:tcPr>
            <w:tcW w:w="995" w:type="dxa"/>
          </w:tcPr>
          <w:p w14:paraId="1251C551" w14:textId="77777777" w:rsidR="00442745" w:rsidRPr="00A8199B" w:rsidRDefault="00442745" w:rsidP="0044274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r w:rsidRPr="00A8199B">
              <w:rPr>
                <w:rFonts w:ascii="Calibri" w:hAnsi="Calibri" w:cs="Calibri"/>
                <w:b/>
                <w:sz w:val="20"/>
                <w:szCs w:val="20"/>
              </w:rPr>
              <w:fldChar w:fldCharType="begin"/>
            </w:r>
            <w:r w:rsidRPr="00A8199B">
              <w:rPr>
                <w:rFonts w:ascii="Calibri" w:hAnsi="Calibri" w:cs="Calibri"/>
                <w:b/>
                <w:sz w:val="20"/>
                <w:szCs w:val="20"/>
              </w:rPr>
              <w:instrText xml:space="preserve"> =SUM(ABOVE) </w:instrText>
            </w:r>
            <w:r w:rsidRPr="00A8199B">
              <w:rPr>
                <w:rFonts w:ascii="Calibri" w:hAnsi="Calibri" w:cs="Calibri"/>
                <w:b/>
                <w:sz w:val="20"/>
                <w:szCs w:val="20"/>
              </w:rPr>
              <w:fldChar w:fldCharType="separate"/>
            </w:r>
            <w:r w:rsidRPr="00A8199B">
              <w:rPr>
                <w:rFonts w:ascii="Calibri" w:hAnsi="Calibri" w:cs="Calibri"/>
                <w:b/>
                <w:noProof/>
                <w:sz w:val="20"/>
                <w:szCs w:val="20"/>
              </w:rPr>
              <w:t>29</w:t>
            </w:r>
            <w:r w:rsidRPr="00A8199B">
              <w:rPr>
                <w:rFonts w:ascii="Calibri" w:hAnsi="Calibri" w:cs="Calibri"/>
                <w:b/>
                <w:sz w:val="20"/>
                <w:szCs w:val="20"/>
              </w:rPr>
              <w:fldChar w:fldCharType="end"/>
            </w:r>
          </w:p>
        </w:tc>
        <w:tc>
          <w:tcPr>
            <w:tcW w:w="900" w:type="dxa"/>
          </w:tcPr>
          <w:p w14:paraId="660B746A" w14:textId="77777777" w:rsidR="00442745" w:rsidRPr="00A8199B" w:rsidRDefault="00442745" w:rsidP="0044274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A8199B">
              <w:rPr>
                <w:rFonts w:ascii="Calibri" w:hAnsi="Calibri" w:cs="Calibri"/>
                <w:b/>
                <w:bCs/>
                <w:sz w:val="20"/>
                <w:szCs w:val="20"/>
              </w:rPr>
              <w:fldChar w:fldCharType="begin"/>
            </w:r>
            <w:r w:rsidRPr="00A8199B">
              <w:rPr>
                <w:rFonts w:ascii="Calibri" w:hAnsi="Calibri" w:cs="Calibri"/>
                <w:b/>
                <w:bCs/>
                <w:sz w:val="20"/>
                <w:szCs w:val="20"/>
              </w:rPr>
              <w:instrText xml:space="preserve"> =SUM(ABOVE) </w:instrText>
            </w:r>
            <w:r w:rsidRPr="00A8199B">
              <w:rPr>
                <w:rFonts w:ascii="Calibri" w:hAnsi="Calibri" w:cs="Calibri"/>
                <w:b/>
                <w:bCs/>
                <w:sz w:val="20"/>
                <w:szCs w:val="20"/>
              </w:rPr>
              <w:fldChar w:fldCharType="separate"/>
            </w:r>
            <w:r w:rsidRPr="00A8199B">
              <w:rPr>
                <w:rFonts w:ascii="Calibri" w:hAnsi="Calibri" w:cs="Calibri"/>
                <w:b/>
                <w:bCs/>
                <w:noProof/>
                <w:sz w:val="20"/>
                <w:szCs w:val="20"/>
              </w:rPr>
              <w:t>42</w:t>
            </w:r>
            <w:r w:rsidRPr="00A8199B">
              <w:rPr>
                <w:rFonts w:ascii="Calibri" w:hAnsi="Calibri" w:cs="Calibri"/>
                <w:b/>
                <w:bCs/>
                <w:sz w:val="20"/>
                <w:szCs w:val="20"/>
              </w:rPr>
              <w:fldChar w:fldCharType="end"/>
            </w:r>
          </w:p>
        </w:tc>
        <w:tc>
          <w:tcPr>
            <w:tcW w:w="1272" w:type="dxa"/>
          </w:tcPr>
          <w:p w14:paraId="607DE4FE" w14:textId="77777777" w:rsidR="00442745" w:rsidRPr="00A8199B" w:rsidRDefault="00442745" w:rsidP="0044274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A8199B">
              <w:rPr>
                <w:rFonts w:ascii="Calibri" w:hAnsi="Calibri" w:cs="Calibri"/>
                <w:b/>
                <w:bCs/>
                <w:sz w:val="20"/>
                <w:szCs w:val="20"/>
              </w:rPr>
              <w:fldChar w:fldCharType="begin"/>
            </w:r>
            <w:r w:rsidRPr="00A8199B">
              <w:rPr>
                <w:rFonts w:ascii="Calibri" w:hAnsi="Calibri" w:cs="Calibri"/>
                <w:b/>
                <w:bCs/>
                <w:sz w:val="20"/>
                <w:szCs w:val="20"/>
              </w:rPr>
              <w:instrText xml:space="preserve"> =SUM(ABOVE) </w:instrText>
            </w:r>
            <w:r w:rsidRPr="00A8199B">
              <w:rPr>
                <w:rFonts w:ascii="Calibri" w:hAnsi="Calibri" w:cs="Calibri"/>
                <w:b/>
                <w:bCs/>
                <w:sz w:val="20"/>
                <w:szCs w:val="20"/>
              </w:rPr>
              <w:fldChar w:fldCharType="separate"/>
            </w:r>
            <w:r w:rsidRPr="00A8199B">
              <w:rPr>
                <w:rFonts w:ascii="Calibri" w:hAnsi="Calibri" w:cs="Calibri"/>
                <w:b/>
                <w:bCs/>
                <w:noProof/>
                <w:sz w:val="20"/>
                <w:szCs w:val="20"/>
              </w:rPr>
              <w:t>14</w:t>
            </w:r>
            <w:r w:rsidRPr="00A8199B">
              <w:rPr>
                <w:rFonts w:ascii="Calibri" w:hAnsi="Calibri" w:cs="Calibri"/>
                <w:b/>
                <w:bCs/>
                <w:sz w:val="20"/>
                <w:szCs w:val="20"/>
              </w:rPr>
              <w:fldChar w:fldCharType="end"/>
            </w:r>
          </w:p>
        </w:tc>
        <w:tc>
          <w:tcPr>
            <w:tcW w:w="1175" w:type="dxa"/>
          </w:tcPr>
          <w:p w14:paraId="58C6BFFC" w14:textId="77777777" w:rsidR="00442745" w:rsidRPr="00A8199B" w:rsidRDefault="00442745" w:rsidP="0044274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A8199B">
              <w:rPr>
                <w:rFonts w:ascii="Calibri" w:hAnsi="Calibri" w:cs="Calibri"/>
                <w:b/>
                <w:bCs/>
                <w:sz w:val="20"/>
                <w:szCs w:val="20"/>
              </w:rPr>
              <w:fldChar w:fldCharType="begin"/>
            </w:r>
            <w:r w:rsidRPr="00A8199B">
              <w:rPr>
                <w:rFonts w:ascii="Calibri" w:hAnsi="Calibri" w:cs="Calibri"/>
                <w:b/>
                <w:bCs/>
                <w:sz w:val="20"/>
                <w:szCs w:val="20"/>
              </w:rPr>
              <w:instrText xml:space="preserve"> =SUM(ABOVE) </w:instrText>
            </w:r>
            <w:r w:rsidRPr="00A8199B">
              <w:rPr>
                <w:rFonts w:ascii="Calibri" w:hAnsi="Calibri" w:cs="Calibri"/>
                <w:b/>
                <w:bCs/>
                <w:sz w:val="20"/>
                <w:szCs w:val="20"/>
              </w:rPr>
              <w:fldChar w:fldCharType="separate"/>
            </w:r>
            <w:r w:rsidRPr="00A8199B">
              <w:rPr>
                <w:rFonts w:ascii="Calibri" w:hAnsi="Calibri" w:cs="Calibri"/>
                <w:b/>
                <w:bCs/>
                <w:noProof/>
                <w:sz w:val="20"/>
                <w:szCs w:val="20"/>
              </w:rPr>
              <w:t>85</w:t>
            </w:r>
            <w:r w:rsidRPr="00A8199B">
              <w:rPr>
                <w:rFonts w:ascii="Calibri" w:hAnsi="Calibri" w:cs="Calibri"/>
                <w:b/>
                <w:bCs/>
                <w:sz w:val="20"/>
                <w:szCs w:val="20"/>
              </w:rPr>
              <w:fldChar w:fldCharType="end"/>
            </w:r>
          </w:p>
        </w:tc>
      </w:tr>
    </w:tbl>
    <w:p w14:paraId="0DA8E343" w14:textId="443D8C8D" w:rsidR="00442745" w:rsidRDefault="007028BF" w:rsidP="0068558A">
      <w:pPr>
        <w:widowControl w:val="0"/>
        <w:autoSpaceDE w:val="0"/>
        <w:autoSpaceDN w:val="0"/>
        <w:adjustRightInd w:val="0"/>
        <w:spacing w:after="0"/>
        <w:rPr>
          <w:rFonts w:ascii="Calibri" w:hAnsi="Calibri" w:cs="Calibri"/>
        </w:rPr>
      </w:pPr>
      <w:r w:rsidRPr="004424CA">
        <w:rPr>
          <w:rFonts w:ascii="Calibri" w:hAnsi="Calibri" w:cs="Calibri"/>
        </w:rPr>
        <w:t>In total</w:t>
      </w:r>
      <w:r w:rsidR="00AE7695">
        <w:rPr>
          <w:rFonts w:ascii="Calibri" w:hAnsi="Calibri" w:cs="Calibri"/>
        </w:rPr>
        <w:t>,</w:t>
      </w:r>
      <w:r w:rsidRPr="004424CA">
        <w:rPr>
          <w:rFonts w:ascii="Calibri" w:hAnsi="Calibri" w:cs="Calibri"/>
        </w:rPr>
        <w:t xml:space="preserve"> 62 key informants</w:t>
      </w:r>
      <w:r w:rsidR="007B5114">
        <w:rPr>
          <w:rFonts w:ascii="Calibri" w:hAnsi="Calibri" w:cs="Calibri"/>
        </w:rPr>
        <w:t xml:space="preserve"> </w:t>
      </w:r>
      <w:r w:rsidR="007B5114" w:rsidRPr="007B5114">
        <w:rPr>
          <w:rFonts w:ascii="Calibri" w:hAnsi="Calibri" w:cs="Calibri"/>
        </w:rPr>
        <w:t xml:space="preserve">(36 women and 26 men) </w:t>
      </w:r>
      <w:r w:rsidRPr="004424CA">
        <w:rPr>
          <w:rFonts w:ascii="Calibri" w:hAnsi="Calibri" w:cs="Calibri"/>
        </w:rPr>
        <w:t xml:space="preserve">among stakeholders were interviewed individually or in groups through online meetings using mostly zoom. These included </w:t>
      </w:r>
      <w:r w:rsidRPr="0068558A">
        <w:rPr>
          <w:rFonts w:ascii="Calibri" w:hAnsi="Calibri" w:cs="Calibri"/>
        </w:rPr>
        <w:t>officials of UNDP Country and Regional Office</w:t>
      </w:r>
      <w:r w:rsidRPr="004424CA">
        <w:rPr>
          <w:rFonts w:ascii="Calibri" w:hAnsi="Calibri" w:cs="Calibri"/>
        </w:rPr>
        <w:t>s</w:t>
      </w:r>
      <w:r w:rsidRPr="0068558A">
        <w:rPr>
          <w:rFonts w:ascii="Calibri" w:hAnsi="Calibri" w:cs="Calibri"/>
        </w:rPr>
        <w:t>,</w:t>
      </w:r>
      <w:r w:rsidRPr="004424CA">
        <w:rPr>
          <w:rFonts w:ascii="Calibri" w:hAnsi="Calibri" w:cs="Calibri"/>
        </w:rPr>
        <w:t xml:space="preserve"> Project teams,</w:t>
      </w:r>
      <w:r w:rsidRPr="0068558A">
        <w:rPr>
          <w:rFonts w:ascii="Calibri" w:hAnsi="Calibri" w:cs="Calibri"/>
        </w:rPr>
        <w:t xml:space="preserve"> Governmental Institutions</w:t>
      </w:r>
      <w:r w:rsidR="0099094E">
        <w:rPr>
          <w:rFonts w:ascii="Calibri" w:hAnsi="Calibri" w:cs="Calibri"/>
        </w:rPr>
        <w:t xml:space="preserve"> at the national and subnational levels</w:t>
      </w:r>
      <w:r w:rsidRPr="0068558A">
        <w:rPr>
          <w:rFonts w:ascii="Calibri" w:hAnsi="Calibri" w:cs="Calibri"/>
        </w:rPr>
        <w:t>, UN Agencies, Donors/Devel</w:t>
      </w:r>
      <w:r w:rsidRPr="004424CA">
        <w:rPr>
          <w:rFonts w:ascii="Calibri" w:hAnsi="Calibri" w:cs="Calibri"/>
        </w:rPr>
        <w:t>opment partners, Private Sector</w:t>
      </w:r>
      <w:r w:rsidR="004424CA">
        <w:rPr>
          <w:rFonts w:ascii="Calibri" w:hAnsi="Calibri" w:cs="Calibri"/>
        </w:rPr>
        <w:t>, Academia</w:t>
      </w:r>
      <w:r w:rsidRPr="004424CA">
        <w:rPr>
          <w:rFonts w:ascii="Calibri" w:hAnsi="Calibri" w:cs="Calibri"/>
        </w:rPr>
        <w:t xml:space="preserve"> and</w:t>
      </w:r>
      <w:r w:rsidRPr="0068558A">
        <w:rPr>
          <w:rFonts w:ascii="Calibri" w:hAnsi="Calibri" w:cs="Calibri"/>
        </w:rPr>
        <w:t xml:space="preserve"> CSOs</w:t>
      </w:r>
      <w:r w:rsidRPr="004424CA">
        <w:rPr>
          <w:rFonts w:ascii="Calibri" w:hAnsi="Calibri" w:cs="Calibri"/>
        </w:rPr>
        <w:t>. In addition, 2</w:t>
      </w:r>
      <w:r w:rsidR="00442745">
        <w:rPr>
          <w:rFonts w:ascii="Calibri" w:hAnsi="Calibri" w:cs="Calibri"/>
        </w:rPr>
        <w:t>3</w:t>
      </w:r>
      <w:r w:rsidRPr="004424CA">
        <w:rPr>
          <w:rFonts w:ascii="Calibri" w:hAnsi="Calibri" w:cs="Calibri"/>
        </w:rPr>
        <w:t xml:space="preserve"> beneficiaries from vulnerable groups like sex workers, </w:t>
      </w:r>
      <w:r w:rsidR="0099094E">
        <w:rPr>
          <w:rFonts w:ascii="Calibri" w:hAnsi="Calibri" w:cs="Calibri"/>
        </w:rPr>
        <w:t>LGBT</w:t>
      </w:r>
      <w:r w:rsidR="00B2293B">
        <w:rPr>
          <w:rFonts w:ascii="Calibri" w:hAnsi="Calibri" w:cs="Calibri"/>
        </w:rPr>
        <w:t>I</w:t>
      </w:r>
      <w:r w:rsidRPr="004424CA">
        <w:rPr>
          <w:rFonts w:ascii="Calibri" w:hAnsi="Calibri" w:cs="Calibri"/>
        </w:rPr>
        <w:t xml:space="preserve"> </w:t>
      </w:r>
      <w:r w:rsidR="009655DE">
        <w:rPr>
          <w:rFonts w:ascii="Calibri" w:hAnsi="Calibri" w:cs="Calibri"/>
        </w:rPr>
        <w:t xml:space="preserve">people </w:t>
      </w:r>
      <w:r w:rsidR="0099094E">
        <w:rPr>
          <w:rFonts w:ascii="Calibri" w:hAnsi="Calibri" w:cs="Calibri"/>
        </w:rPr>
        <w:t xml:space="preserve">and </w:t>
      </w:r>
      <w:r w:rsidRPr="004424CA">
        <w:rPr>
          <w:rFonts w:ascii="Calibri" w:hAnsi="Calibri" w:cs="Calibri"/>
        </w:rPr>
        <w:t xml:space="preserve">people with disabilities, were also </w:t>
      </w:r>
      <w:r w:rsidR="00AE7695">
        <w:rPr>
          <w:rFonts w:ascii="Calibri" w:hAnsi="Calibri" w:cs="Calibri"/>
        </w:rPr>
        <w:t>contacted</w:t>
      </w:r>
      <w:r w:rsidRPr="004424CA">
        <w:rPr>
          <w:rFonts w:ascii="Calibri" w:hAnsi="Calibri" w:cs="Calibri"/>
        </w:rPr>
        <w:t xml:space="preserve"> by the national consultant in Bangkok and Phuket</w:t>
      </w:r>
      <w:r w:rsidR="004424CA" w:rsidRPr="004424CA">
        <w:rPr>
          <w:rFonts w:ascii="Calibri" w:hAnsi="Calibri" w:cs="Calibri"/>
        </w:rPr>
        <w:t xml:space="preserve"> areas. </w:t>
      </w:r>
      <w:r w:rsidR="000454D3" w:rsidRPr="0068558A">
        <w:rPr>
          <w:rFonts w:ascii="Calibri" w:hAnsi="Calibri" w:cs="Calibri"/>
        </w:rPr>
        <w:t>Please see</w:t>
      </w:r>
      <w:r w:rsidR="004424CA">
        <w:rPr>
          <w:rFonts w:ascii="Calibri" w:hAnsi="Calibri" w:cs="Calibri"/>
        </w:rPr>
        <w:t>,</w:t>
      </w:r>
      <w:r w:rsidR="00442745">
        <w:rPr>
          <w:rFonts w:ascii="Calibri" w:hAnsi="Calibri" w:cs="Calibri"/>
        </w:rPr>
        <w:t xml:space="preserve"> the following table </w:t>
      </w:r>
      <w:r w:rsidR="00442745" w:rsidRPr="00442745">
        <w:rPr>
          <w:rFonts w:ascii="Calibri" w:hAnsi="Calibri" w:cs="Calibri"/>
        </w:rPr>
        <w:t>of number of persons contacted by gender and institutions</w:t>
      </w:r>
      <w:r w:rsidR="00442745">
        <w:rPr>
          <w:rFonts w:ascii="Calibri" w:hAnsi="Calibri" w:cs="Calibri"/>
        </w:rPr>
        <w:t xml:space="preserve">. For more </w:t>
      </w:r>
      <w:r w:rsidR="0094541F">
        <w:rPr>
          <w:rFonts w:ascii="Calibri" w:hAnsi="Calibri" w:cs="Calibri"/>
        </w:rPr>
        <w:t>details,</w:t>
      </w:r>
      <w:r w:rsidR="00442745">
        <w:rPr>
          <w:rFonts w:ascii="Calibri" w:hAnsi="Calibri" w:cs="Calibri"/>
        </w:rPr>
        <w:t xml:space="preserve"> please refer to</w:t>
      </w:r>
      <w:r w:rsidR="000454D3" w:rsidRPr="0068558A">
        <w:rPr>
          <w:rFonts w:ascii="Calibri" w:hAnsi="Calibri" w:cs="Calibri"/>
        </w:rPr>
        <w:t xml:space="preserve"> </w:t>
      </w:r>
      <w:r w:rsidR="00442745" w:rsidRPr="0068558A">
        <w:rPr>
          <w:rFonts w:ascii="Calibri" w:hAnsi="Calibri" w:cs="Calibri"/>
        </w:rPr>
        <w:t>Annex</w:t>
      </w:r>
      <w:r w:rsidR="004424CA" w:rsidRPr="004424CA">
        <w:rPr>
          <w:rFonts w:ascii="Calibri" w:hAnsi="Calibri" w:cs="Calibri"/>
        </w:rPr>
        <w:t xml:space="preserve">-1: List of Key Persons consulted/interviewed during the </w:t>
      </w:r>
      <w:r w:rsidR="0094541F" w:rsidRPr="004424CA">
        <w:rPr>
          <w:rFonts w:ascii="Calibri" w:hAnsi="Calibri" w:cs="Calibri"/>
        </w:rPr>
        <w:t>Evaluation</w:t>
      </w:r>
      <w:r w:rsidR="0094541F">
        <w:rPr>
          <w:rFonts w:ascii="Calibri" w:hAnsi="Calibri" w:cs="Calibri"/>
        </w:rPr>
        <w:t>.</w:t>
      </w:r>
    </w:p>
    <w:p w14:paraId="303478C9" w14:textId="77777777" w:rsidR="0099094E" w:rsidRDefault="0099094E" w:rsidP="00D07036">
      <w:pPr>
        <w:spacing w:after="0"/>
        <w:rPr>
          <w:rFonts w:ascii="Calibri" w:hAnsi="Calibri" w:cs="Calibri"/>
          <w:b/>
          <w:color w:val="365F91" w:themeColor="accent1" w:themeShade="BF"/>
        </w:rPr>
      </w:pPr>
    </w:p>
    <w:p w14:paraId="43300A31" w14:textId="77777777" w:rsidR="00442745" w:rsidRDefault="00442745" w:rsidP="00D07036">
      <w:pPr>
        <w:spacing w:after="0"/>
        <w:rPr>
          <w:rFonts w:ascii="Calibri" w:hAnsi="Calibri" w:cs="Calibri"/>
          <w:b/>
          <w:color w:val="365F91" w:themeColor="accent1" w:themeShade="BF"/>
        </w:rPr>
      </w:pPr>
    </w:p>
    <w:p w14:paraId="05B445D4" w14:textId="77777777" w:rsidR="00442745" w:rsidRDefault="00442745" w:rsidP="00D07036">
      <w:pPr>
        <w:spacing w:after="0"/>
        <w:rPr>
          <w:rFonts w:ascii="Calibri" w:hAnsi="Calibri" w:cs="Calibri"/>
          <w:b/>
          <w:color w:val="365F91" w:themeColor="accent1" w:themeShade="BF"/>
        </w:rPr>
      </w:pPr>
    </w:p>
    <w:p w14:paraId="44256AED" w14:textId="77777777" w:rsidR="00442745" w:rsidRDefault="00442745" w:rsidP="00D07036">
      <w:pPr>
        <w:spacing w:after="0"/>
        <w:rPr>
          <w:rFonts w:ascii="Calibri" w:hAnsi="Calibri" w:cs="Calibri"/>
          <w:b/>
          <w:color w:val="365F91" w:themeColor="accent1" w:themeShade="BF"/>
        </w:rPr>
      </w:pPr>
    </w:p>
    <w:p w14:paraId="7188C800" w14:textId="77777777" w:rsidR="00442745" w:rsidRDefault="00442745" w:rsidP="00D07036">
      <w:pPr>
        <w:spacing w:after="0"/>
        <w:rPr>
          <w:rFonts w:ascii="Calibri" w:hAnsi="Calibri" w:cs="Calibri"/>
          <w:b/>
          <w:color w:val="365F91" w:themeColor="accent1" w:themeShade="BF"/>
        </w:rPr>
      </w:pPr>
    </w:p>
    <w:p w14:paraId="4B5760ED" w14:textId="77777777" w:rsidR="00442745" w:rsidRDefault="00442745" w:rsidP="00D07036">
      <w:pPr>
        <w:spacing w:after="0"/>
        <w:rPr>
          <w:rFonts w:ascii="Calibri" w:hAnsi="Calibri" w:cs="Calibri"/>
          <w:b/>
          <w:color w:val="365F91" w:themeColor="accent1" w:themeShade="BF"/>
        </w:rPr>
      </w:pPr>
    </w:p>
    <w:p w14:paraId="2CFF486F" w14:textId="77777777" w:rsidR="00442745" w:rsidRDefault="00442745" w:rsidP="00D07036">
      <w:pPr>
        <w:spacing w:after="0"/>
        <w:rPr>
          <w:rFonts w:ascii="Calibri" w:hAnsi="Calibri" w:cs="Calibri"/>
          <w:b/>
          <w:color w:val="365F91" w:themeColor="accent1" w:themeShade="BF"/>
        </w:rPr>
      </w:pPr>
    </w:p>
    <w:p w14:paraId="1465133E" w14:textId="77777777" w:rsidR="00442745" w:rsidRDefault="00442745" w:rsidP="00D07036">
      <w:pPr>
        <w:spacing w:after="0"/>
        <w:rPr>
          <w:rFonts w:ascii="Calibri" w:hAnsi="Calibri" w:cs="Calibri"/>
          <w:b/>
          <w:color w:val="365F91" w:themeColor="accent1" w:themeShade="BF"/>
        </w:rPr>
      </w:pPr>
    </w:p>
    <w:p w14:paraId="7EC5360F" w14:textId="77777777" w:rsidR="00442745" w:rsidRDefault="00442745" w:rsidP="00D07036">
      <w:pPr>
        <w:spacing w:after="0"/>
        <w:rPr>
          <w:rFonts w:ascii="Calibri" w:hAnsi="Calibri" w:cs="Calibri"/>
          <w:b/>
          <w:color w:val="365F91" w:themeColor="accent1" w:themeShade="BF"/>
        </w:rPr>
      </w:pPr>
    </w:p>
    <w:p w14:paraId="20C7B130" w14:textId="77777777" w:rsidR="00442745" w:rsidRDefault="00442745" w:rsidP="00D07036">
      <w:pPr>
        <w:spacing w:after="0"/>
        <w:rPr>
          <w:rFonts w:ascii="Calibri" w:hAnsi="Calibri" w:cs="Calibri"/>
          <w:b/>
          <w:color w:val="365F91" w:themeColor="accent1" w:themeShade="BF"/>
        </w:rPr>
      </w:pPr>
    </w:p>
    <w:p w14:paraId="06DD3DEC" w14:textId="2FC6631E" w:rsidR="00442745" w:rsidRDefault="00442745" w:rsidP="00D07036">
      <w:pPr>
        <w:spacing w:after="0"/>
        <w:rPr>
          <w:rFonts w:ascii="Calibri" w:hAnsi="Calibri" w:cs="Calibri"/>
          <w:b/>
          <w:color w:val="365F91" w:themeColor="accent1" w:themeShade="BF"/>
        </w:rPr>
      </w:pPr>
    </w:p>
    <w:p w14:paraId="0DBC1BC5" w14:textId="2589904C" w:rsidR="00D07036" w:rsidRPr="00D07036" w:rsidRDefault="00D07036" w:rsidP="00D07036">
      <w:pPr>
        <w:spacing w:after="0"/>
        <w:rPr>
          <w:rFonts w:ascii="Calibri" w:hAnsi="Calibri" w:cs="Calibri"/>
          <w:b/>
          <w:color w:val="365F91" w:themeColor="accent1" w:themeShade="BF"/>
        </w:rPr>
      </w:pPr>
      <w:r w:rsidRPr="00D07036">
        <w:rPr>
          <w:rFonts w:ascii="Calibri" w:hAnsi="Calibri" w:cs="Calibri"/>
          <w:b/>
          <w:color w:val="365F91" w:themeColor="accent1" w:themeShade="BF"/>
        </w:rPr>
        <w:t xml:space="preserve">d) Limitations of The Evaluation </w:t>
      </w:r>
    </w:p>
    <w:p w14:paraId="263843BC" w14:textId="09D24B03" w:rsidR="00D07036" w:rsidRPr="009E518E" w:rsidRDefault="00D07036" w:rsidP="00D07036">
      <w:pPr>
        <w:spacing w:after="0"/>
        <w:rPr>
          <w:rFonts w:ascii="Calibri" w:hAnsi="Calibri" w:cs="Calibri"/>
        </w:rPr>
      </w:pPr>
      <w:r w:rsidRPr="009E518E">
        <w:rPr>
          <w:rFonts w:ascii="Calibri" w:hAnsi="Calibri" w:cs="Calibri"/>
        </w:rPr>
        <w:t xml:space="preserve">Like every evaluation, this evaluation exercise also had its own limitations. Due to </w:t>
      </w:r>
      <w:r w:rsidR="00AE7695">
        <w:rPr>
          <w:rFonts w:ascii="Calibri" w:hAnsi="Calibri" w:cs="Calibri"/>
        </w:rPr>
        <w:t xml:space="preserve">the </w:t>
      </w:r>
      <w:r w:rsidRPr="009E518E">
        <w:rPr>
          <w:rFonts w:ascii="Calibri" w:hAnsi="Calibri" w:cs="Calibri"/>
        </w:rPr>
        <w:t>Covid</w:t>
      </w:r>
      <w:r w:rsidR="00090B62">
        <w:rPr>
          <w:rFonts w:ascii="Calibri" w:hAnsi="Calibri" w:cs="Calibri"/>
        </w:rPr>
        <w:t>-19</w:t>
      </w:r>
      <w:r w:rsidRPr="009E518E">
        <w:rPr>
          <w:rFonts w:ascii="Calibri" w:hAnsi="Calibri" w:cs="Calibri"/>
        </w:rPr>
        <w:t xml:space="preserve"> pandemic</w:t>
      </w:r>
      <w:r w:rsidR="00AE7695">
        <w:rPr>
          <w:rFonts w:ascii="Calibri" w:hAnsi="Calibri" w:cs="Calibri"/>
        </w:rPr>
        <w:t>,</w:t>
      </w:r>
      <w:r w:rsidRPr="009E518E">
        <w:rPr>
          <w:rFonts w:ascii="Calibri" w:hAnsi="Calibri" w:cs="Calibri"/>
        </w:rPr>
        <w:t xml:space="preserve"> most of the stakeholder’s consultations were conducted </w:t>
      </w:r>
      <w:r w:rsidR="00F44DF3">
        <w:rPr>
          <w:rFonts w:ascii="Calibri" w:hAnsi="Calibri" w:cs="Calibri"/>
        </w:rPr>
        <w:t xml:space="preserve">virtually through </w:t>
      </w:r>
      <w:r w:rsidRPr="009E518E">
        <w:rPr>
          <w:rFonts w:ascii="Calibri" w:hAnsi="Calibri" w:cs="Calibri"/>
        </w:rPr>
        <w:t>online meetings and group discussions. The online consultations with the CO and projec</w:t>
      </w:r>
      <w:r w:rsidR="00F44DF3">
        <w:rPr>
          <w:rFonts w:ascii="Calibri" w:hAnsi="Calibri" w:cs="Calibri"/>
        </w:rPr>
        <w:t>t teams were expedited with relative ease</w:t>
      </w:r>
      <w:r w:rsidR="00AE7695">
        <w:rPr>
          <w:rFonts w:ascii="Calibri" w:hAnsi="Calibri" w:cs="Calibri"/>
        </w:rPr>
        <w:t>.</w:t>
      </w:r>
      <w:r w:rsidR="00F44DF3">
        <w:rPr>
          <w:rFonts w:ascii="Calibri" w:hAnsi="Calibri" w:cs="Calibri"/>
        </w:rPr>
        <w:t xml:space="preserve"> </w:t>
      </w:r>
      <w:r w:rsidR="00090B62">
        <w:rPr>
          <w:rFonts w:ascii="Calibri" w:hAnsi="Calibri" w:cs="Calibri"/>
        </w:rPr>
        <w:t>H</w:t>
      </w:r>
      <w:r w:rsidRPr="009E518E">
        <w:rPr>
          <w:rFonts w:ascii="Calibri" w:hAnsi="Calibri" w:cs="Calibri"/>
        </w:rPr>
        <w:t>owever, organizing online meetings with partners from relevant governmental organizations, private sector and CSOs etc.</w:t>
      </w:r>
      <w:r w:rsidR="00F44DF3">
        <w:rPr>
          <w:rFonts w:ascii="Calibri" w:hAnsi="Calibri" w:cs="Calibri"/>
        </w:rPr>
        <w:t>,</w:t>
      </w:r>
      <w:r w:rsidRPr="009E518E">
        <w:rPr>
          <w:rFonts w:ascii="Calibri" w:hAnsi="Calibri" w:cs="Calibri"/>
        </w:rPr>
        <w:t xml:space="preserve"> consumed</w:t>
      </w:r>
      <w:r w:rsidR="00AE7695">
        <w:rPr>
          <w:rFonts w:ascii="Calibri" w:hAnsi="Calibri" w:cs="Calibri"/>
        </w:rPr>
        <w:t xml:space="preserve"> a</w:t>
      </w:r>
      <w:r w:rsidRPr="009E518E">
        <w:rPr>
          <w:rFonts w:ascii="Calibri" w:hAnsi="Calibri" w:cs="Calibri"/>
        </w:rPr>
        <w:t xml:space="preserve"> considerable</w:t>
      </w:r>
      <w:r w:rsidR="00AE7695">
        <w:rPr>
          <w:rFonts w:ascii="Calibri" w:hAnsi="Calibri" w:cs="Calibri"/>
        </w:rPr>
        <w:t xml:space="preserve"> amount of</w:t>
      </w:r>
      <w:r w:rsidRPr="009E518E">
        <w:rPr>
          <w:rFonts w:ascii="Calibri" w:hAnsi="Calibri" w:cs="Calibri"/>
        </w:rPr>
        <w:t xml:space="preserve"> time </w:t>
      </w:r>
      <w:r w:rsidR="00AE7695">
        <w:rPr>
          <w:rFonts w:ascii="Calibri" w:hAnsi="Calibri" w:cs="Calibri"/>
        </w:rPr>
        <w:t>(</w:t>
      </w:r>
      <w:proofErr w:type="gramStart"/>
      <w:r w:rsidR="00AE7695">
        <w:rPr>
          <w:rFonts w:ascii="Calibri" w:hAnsi="Calibri" w:cs="Calibri"/>
        </w:rPr>
        <w:t>i.e.</w:t>
      </w:r>
      <w:proofErr w:type="gramEnd"/>
      <w:r w:rsidR="00090B62">
        <w:rPr>
          <w:rFonts w:ascii="Calibri" w:hAnsi="Calibri" w:cs="Calibri"/>
        </w:rPr>
        <w:t xml:space="preserve"> </w:t>
      </w:r>
      <w:r w:rsidRPr="009E518E">
        <w:rPr>
          <w:rFonts w:ascii="Calibri" w:hAnsi="Calibri" w:cs="Calibri"/>
        </w:rPr>
        <w:t>more than six weeks</w:t>
      </w:r>
      <w:r w:rsidR="00AE7695">
        <w:rPr>
          <w:rFonts w:ascii="Calibri" w:hAnsi="Calibri" w:cs="Calibri"/>
        </w:rPr>
        <w:t>)</w:t>
      </w:r>
      <w:r w:rsidRPr="009E518E">
        <w:rPr>
          <w:rFonts w:ascii="Calibri" w:hAnsi="Calibri" w:cs="Calibri"/>
        </w:rPr>
        <w:t xml:space="preserve">, </w:t>
      </w:r>
      <w:r w:rsidR="00AE7695">
        <w:rPr>
          <w:rFonts w:ascii="Calibri" w:hAnsi="Calibri" w:cs="Calibri"/>
        </w:rPr>
        <w:t>resulting</w:t>
      </w:r>
      <w:r w:rsidRPr="009E518E">
        <w:rPr>
          <w:rFonts w:ascii="Calibri" w:hAnsi="Calibri" w:cs="Calibri"/>
        </w:rPr>
        <w:t xml:space="preserve"> in </w:t>
      </w:r>
      <w:r w:rsidR="00AE7695">
        <w:rPr>
          <w:rFonts w:ascii="Calibri" w:hAnsi="Calibri" w:cs="Calibri"/>
        </w:rPr>
        <w:t xml:space="preserve">the </w:t>
      </w:r>
      <w:r w:rsidRPr="009E518E">
        <w:rPr>
          <w:rFonts w:ascii="Calibri" w:hAnsi="Calibri" w:cs="Calibri"/>
        </w:rPr>
        <w:t xml:space="preserve">extension of the evaluation timeline for deliverables. Reaching out </w:t>
      </w:r>
      <w:r w:rsidR="006A3636">
        <w:rPr>
          <w:rFonts w:ascii="Calibri" w:hAnsi="Calibri" w:cs="Calibri"/>
        </w:rPr>
        <w:t xml:space="preserve">to </w:t>
      </w:r>
      <w:r w:rsidRPr="009E518E">
        <w:rPr>
          <w:rFonts w:ascii="Calibri" w:hAnsi="Calibri" w:cs="Calibri"/>
        </w:rPr>
        <w:t>beneficiaries and vulnerable groups was found very challenging and only a limited number could be consulted by the national consultant. Similarly, at times</w:t>
      </w:r>
      <w:r w:rsidR="00AE7695">
        <w:rPr>
          <w:rFonts w:ascii="Calibri" w:hAnsi="Calibri" w:cs="Calibri"/>
        </w:rPr>
        <w:t>,</w:t>
      </w:r>
      <w:r w:rsidRPr="009E518E">
        <w:rPr>
          <w:rFonts w:ascii="Calibri" w:hAnsi="Calibri" w:cs="Calibri"/>
        </w:rPr>
        <w:t xml:space="preserve"> </w:t>
      </w:r>
      <w:r w:rsidR="00AE7695">
        <w:rPr>
          <w:rFonts w:ascii="Calibri" w:hAnsi="Calibri" w:cs="Calibri"/>
        </w:rPr>
        <w:t>connectivity</w:t>
      </w:r>
      <w:r w:rsidR="00AE7695" w:rsidRPr="009E518E">
        <w:rPr>
          <w:rFonts w:ascii="Calibri" w:hAnsi="Calibri" w:cs="Calibri"/>
        </w:rPr>
        <w:t xml:space="preserve"> </w:t>
      </w:r>
      <w:r w:rsidRPr="009E518E">
        <w:rPr>
          <w:rFonts w:ascii="Calibri" w:hAnsi="Calibri" w:cs="Calibri"/>
        </w:rPr>
        <w:t>issues posed greater challenges and conversations were interrupted due to bad connections</w:t>
      </w:r>
      <w:r w:rsidR="00AE7695">
        <w:rPr>
          <w:rFonts w:ascii="Calibri" w:hAnsi="Calibri" w:cs="Calibri"/>
        </w:rPr>
        <w:t>,</w:t>
      </w:r>
      <w:r w:rsidRPr="009E518E">
        <w:rPr>
          <w:rFonts w:ascii="Calibri" w:hAnsi="Calibri" w:cs="Calibri"/>
        </w:rPr>
        <w:t xml:space="preserve"> slow internet or background disturbances. Needless to emphasize</w:t>
      </w:r>
      <w:r w:rsidR="00AE7695">
        <w:rPr>
          <w:rFonts w:ascii="Calibri" w:hAnsi="Calibri" w:cs="Calibri"/>
        </w:rPr>
        <w:t>,</w:t>
      </w:r>
      <w:r w:rsidRPr="009E518E">
        <w:rPr>
          <w:rFonts w:ascii="Calibri" w:hAnsi="Calibri" w:cs="Calibri"/>
        </w:rPr>
        <w:t xml:space="preserve"> project site visits and in person meeting</w:t>
      </w:r>
      <w:r w:rsidR="00AE7695">
        <w:rPr>
          <w:rFonts w:ascii="Calibri" w:hAnsi="Calibri" w:cs="Calibri"/>
        </w:rPr>
        <w:t>s</w:t>
      </w:r>
      <w:r w:rsidRPr="009E518E">
        <w:rPr>
          <w:rFonts w:ascii="Calibri" w:hAnsi="Calibri" w:cs="Calibri"/>
        </w:rPr>
        <w:t xml:space="preserve"> with stakeholders always provide deeper insight and understanding of programme interventions and i</w:t>
      </w:r>
      <w:r w:rsidR="006721FA" w:rsidRPr="009E518E">
        <w:rPr>
          <w:rFonts w:ascii="Calibri" w:hAnsi="Calibri" w:cs="Calibri"/>
        </w:rPr>
        <w:t>mpacts as compared to the remote consultations</w:t>
      </w:r>
      <w:r w:rsidRPr="009E518E">
        <w:rPr>
          <w:rFonts w:ascii="Calibri" w:hAnsi="Calibri" w:cs="Calibri"/>
        </w:rPr>
        <w:t xml:space="preserve">. </w:t>
      </w:r>
    </w:p>
    <w:p w14:paraId="61826E88" w14:textId="3A3884BB" w:rsidR="006519C2" w:rsidRPr="009E518E" w:rsidRDefault="004424CA" w:rsidP="009E518E">
      <w:pPr>
        <w:widowControl w:val="0"/>
        <w:autoSpaceDE w:val="0"/>
        <w:autoSpaceDN w:val="0"/>
        <w:adjustRightInd w:val="0"/>
        <w:spacing w:after="0"/>
        <w:rPr>
          <w:rFonts w:ascii="Calibri" w:hAnsi="Calibri" w:cs="Calibri"/>
        </w:rPr>
      </w:pPr>
      <w:r w:rsidRPr="004424CA">
        <w:rPr>
          <w:rFonts w:ascii="Calibri" w:hAnsi="Calibri" w:cs="Calibri"/>
        </w:rPr>
        <w:t xml:space="preserve"> </w:t>
      </w:r>
    </w:p>
    <w:p w14:paraId="6EAD51E3" w14:textId="24244EF9" w:rsidR="005B75B3" w:rsidRPr="005837A5" w:rsidRDefault="005B75B3" w:rsidP="008B5EE4">
      <w:pPr>
        <w:widowControl w:val="0"/>
        <w:pBdr>
          <w:bottom w:val="single" w:sz="6" w:space="1" w:color="auto"/>
        </w:pBdr>
        <w:autoSpaceDE w:val="0"/>
        <w:autoSpaceDN w:val="0"/>
        <w:adjustRightInd w:val="0"/>
        <w:spacing w:after="0"/>
        <w:rPr>
          <w:rFonts w:ascii="Calibri" w:eastAsia="Calibri" w:hAnsi="Calibri"/>
          <w:b/>
          <w:color w:val="365F91" w:themeColor="accent1" w:themeShade="BF"/>
          <w:sz w:val="32"/>
          <w:szCs w:val="22"/>
        </w:rPr>
      </w:pPr>
      <w:r w:rsidRPr="005837A5">
        <w:rPr>
          <w:rFonts w:ascii="Calibri" w:eastAsia="Calibri" w:hAnsi="Calibri"/>
          <w:b/>
          <w:color w:val="365F91" w:themeColor="accent1" w:themeShade="BF"/>
          <w:sz w:val="32"/>
          <w:szCs w:val="22"/>
          <w:lang w:val="en-GB"/>
        </w:rPr>
        <w:t xml:space="preserve">5. </w:t>
      </w:r>
      <w:r w:rsidRPr="005837A5">
        <w:rPr>
          <w:rFonts w:ascii="Calibri" w:eastAsia="Calibri" w:hAnsi="Calibri"/>
          <w:b/>
          <w:color w:val="365F91" w:themeColor="accent1" w:themeShade="BF"/>
          <w:sz w:val="32"/>
          <w:szCs w:val="22"/>
        </w:rPr>
        <w:t>DATA ANALYSIS</w:t>
      </w:r>
    </w:p>
    <w:p w14:paraId="530E14AE" w14:textId="77777777" w:rsidR="005837A5" w:rsidRDefault="005837A5" w:rsidP="005837A5">
      <w:pPr>
        <w:widowControl w:val="0"/>
        <w:autoSpaceDE w:val="0"/>
        <w:autoSpaceDN w:val="0"/>
        <w:adjustRightInd w:val="0"/>
        <w:spacing w:after="0"/>
        <w:rPr>
          <w:rFonts w:asciiTheme="minorHAnsi" w:hAnsiTheme="minorHAnsi" w:cstheme="minorHAnsi"/>
          <w:color w:val="FF0000"/>
        </w:rPr>
      </w:pPr>
    </w:p>
    <w:p w14:paraId="0EEB93F2" w14:textId="0173144D" w:rsidR="005837A5" w:rsidRPr="005837A5" w:rsidRDefault="005837A5" w:rsidP="005837A5">
      <w:pPr>
        <w:widowControl w:val="0"/>
        <w:autoSpaceDE w:val="0"/>
        <w:autoSpaceDN w:val="0"/>
        <w:adjustRightInd w:val="0"/>
        <w:spacing w:after="0"/>
        <w:rPr>
          <w:rFonts w:asciiTheme="minorHAnsi" w:hAnsiTheme="minorHAnsi" w:cstheme="minorHAnsi"/>
        </w:rPr>
      </w:pPr>
      <w:r w:rsidRPr="005837A5">
        <w:rPr>
          <w:rFonts w:asciiTheme="minorHAnsi" w:hAnsiTheme="minorHAnsi" w:cstheme="minorHAnsi"/>
        </w:rPr>
        <w:t>In view of the mix-method approach for data collection, the acquired data was analyzed both qualitatively and quantitatively. Since most of the primary data was acquired in qualitative form</w:t>
      </w:r>
      <w:r w:rsidR="00AE7695">
        <w:rPr>
          <w:rFonts w:asciiTheme="minorHAnsi" w:hAnsiTheme="minorHAnsi" w:cstheme="minorHAnsi"/>
        </w:rPr>
        <w:t>,</w:t>
      </w:r>
      <w:r w:rsidRPr="005837A5">
        <w:rPr>
          <w:rFonts w:asciiTheme="minorHAnsi" w:hAnsiTheme="minorHAnsi" w:cstheme="minorHAnsi"/>
        </w:rPr>
        <w:t xml:space="preserve"> it was processed using qualitative data analysis techniques like validations, triangulations, </w:t>
      </w:r>
      <w:r w:rsidR="00AE7695" w:rsidRPr="005837A5">
        <w:rPr>
          <w:rFonts w:asciiTheme="minorHAnsi" w:hAnsiTheme="minorHAnsi" w:cstheme="minorHAnsi"/>
        </w:rPr>
        <w:t>interpretations,</w:t>
      </w:r>
      <w:r w:rsidRPr="005837A5">
        <w:rPr>
          <w:rFonts w:asciiTheme="minorHAnsi" w:hAnsiTheme="minorHAnsi" w:cstheme="minorHAnsi"/>
        </w:rPr>
        <w:t xml:space="preserve"> and abstractions. Data collected from </w:t>
      </w:r>
      <w:r w:rsidR="00AE7695">
        <w:rPr>
          <w:rFonts w:asciiTheme="minorHAnsi" w:hAnsiTheme="minorHAnsi" w:cstheme="minorHAnsi"/>
        </w:rPr>
        <w:t xml:space="preserve">the </w:t>
      </w:r>
      <w:r w:rsidRPr="005837A5">
        <w:rPr>
          <w:rFonts w:asciiTheme="minorHAnsi" w:hAnsiTheme="minorHAnsi" w:cstheme="minorHAnsi"/>
        </w:rPr>
        <w:t xml:space="preserve">review of documents, key informant interviews and group discussions </w:t>
      </w:r>
      <w:r w:rsidR="00AE7695">
        <w:rPr>
          <w:rFonts w:asciiTheme="minorHAnsi" w:hAnsiTheme="minorHAnsi" w:cstheme="minorHAnsi"/>
        </w:rPr>
        <w:t>were</w:t>
      </w:r>
      <w:r w:rsidR="00AE7695" w:rsidRPr="005837A5">
        <w:rPr>
          <w:rFonts w:asciiTheme="minorHAnsi" w:hAnsiTheme="minorHAnsi" w:cstheme="minorHAnsi"/>
        </w:rPr>
        <w:t xml:space="preserve"> </w:t>
      </w:r>
      <w:r w:rsidRPr="005837A5">
        <w:rPr>
          <w:rFonts w:asciiTheme="minorHAnsi" w:hAnsiTheme="minorHAnsi" w:cstheme="minorHAnsi"/>
        </w:rPr>
        <w:t>validated and triangulated</w:t>
      </w:r>
      <w:r w:rsidR="00AE7695">
        <w:rPr>
          <w:rFonts w:asciiTheme="minorHAnsi" w:hAnsiTheme="minorHAnsi" w:cstheme="minorHAnsi"/>
        </w:rPr>
        <w:t>.</w:t>
      </w:r>
      <w:r w:rsidRPr="005837A5">
        <w:rPr>
          <w:rFonts w:asciiTheme="minorHAnsi" w:hAnsiTheme="minorHAnsi" w:cstheme="minorHAnsi"/>
        </w:rPr>
        <w:t xml:space="preserve"> </w:t>
      </w:r>
      <w:r w:rsidR="00AE7695">
        <w:rPr>
          <w:rFonts w:asciiTheme="minorHAnsi" w:hAnsiTheme="minorHAnsi" w:cstheme="minorHAnsi"/>
        </w:rPr>
        <w:t xml:space="preserve">The data from different sources were compared </w:t>
      </w:r>
      <w:r w:rsidRPr="005837A5">
        <w:rPr>
          <w:rFonts w:asciiTheme="minorHAnsi" w:hAnsiTheme="minorHAnsi" w:cstheme="minorHAnsi"/>
        </w:rPr>
        <w:t xml:space="preserve"> to identify similarities, </w:t>
      </w:r>
      <w:r w:rsidR="00AE7695" w:rsidRPr="005837A5">
        <w:rPr>
          <w:rFonts w:asciiTheme="minorHAnsi" w:hAnsiTheme="minorHAnsi" w:cstheme="minorHAnsi"/>
        </w:rPr>
        <w:t>contradictions,</w:t>
      </w:r>
      <w:r w:rsidRPr="005837A5">
        <w:rPr>
          <w:rFonts w:asciiTheme="minorHAnsi" w:hAnsiTheme="minorHAnsi" w:cstheme="minorHAnsi"/>
        </w:rPr>
        <w:t xml:space="preserve"> and patterns. </w:t>
      </w:r>
      <w:r w:rsidR="00AE7695">
        <w:rPr>
          <w:rFonts w:asciiTheme="minorHAnsi" w:hAnsiTheme="minorHAnsi" w:cstheme="minorHAnsi"/>
        </w:rPr>
        <w:t>While analyzing the data, e</w:t>
      </w:r>
      <w:r w:rsidRPr="005837A5">
        <w:rPr>
          <w:rFonts w:asciiTheme="minorHAnsi" w:hAnsiTheme="minorHAnsi" w:cstheme="minorHAnsi"/>
        </w:rPr>
        <w:t>fforts were made to logically interpret stakeholder’s opinions and statements</w:t>
      </w:r>
      <w:r w:rsidR="00AE7695">
        <w:rPr>
          <w:rFonts w:asciiTheme="minorHAnsi" w:hAnsiTheme="minorHAnsi" w:cstheme="minorHAnsi"/>
        </w:rPr>
        <w:t xml:space="preserve"> and to keep in mind</w:t>
      </w:r>
      <w:r w:rsidRPr="005837A5">
        <w:rPr>
          <w:rFonts w:asciiTheme="minorHAnsi" w:hAnsiTheme="minorHAnsi" w:cstheme="minorHAnsi"/>
        </w:rPr>
        <w:t xml:space="preserve"> the specific perspectives of various respondents. </w:t>
      </w:r>
    </w:p>
    <w:p w14:paraId="7E9757CB" w14:textId="77777777" w:rsidR="005837A5" w:rsidRPr="005837A5" w:rsidRDefault="005837A5" w:rsidP="005837A5">
      <w:pPr>
        <w:widowControl w:val="0"/>
        <w:autoSpaceDE w:val="0"/>
        <w:autoSpaceDN w:val="0"/>
        <w:adjustRightInd w:val="0"/>
        <w:spacing w:after="0"/>
        <w:rPr>
          <w:rFonts w:asciiTheme="minorHAnsi" w:hAnsiTheme="minorHAnsi" w:cstheme="minorHAnsi"/>
        </w:rPr>
      </w:pPr>
    </w:p>
    <w:p w14:paraId="0F0FFF62" w14:textId="1881FBAC" w:rsidR="005837A5" w:rsidRDefault="00AC29F8" w:rsidP="005837A5">
      <w:pPr>
        <w:widowControl w:val="0"/>
        <w:autoSpaceDE w:val="0"/>
        <w:autoSpaceDN w:val="0"/>
        <w:adjustRightInd w:val="0"/>
        <w:spacing w:after="0"/>
        <w:rPr>
          <w:rFonts w:asciiTheme="minorHAnsi" w:hAnsiTheme="minorHAnsi" w:cstheme="minorHAnsi"/>
        </w:rPr>
      </w:pPr>
      <w:r>
        <w:rPr>
          <w:rFonts w:asciiTheme="minorHAnsi" w:hAnsiTheme="minorHAnsi" w:cstheme="minorHAnsi"/>
        </w:rPr>
        <w:t>T</w:t>
      </w:r>
      <w:r w:rsidRPr="005837A5">
        <w:rPr>
          <w:rFonts w:asciiTheme="minorHAnsi" w:hAnsiTheme="minorHAnsi" w:cstheme="minorHAnsi"/>
        </w:rPr>
        <w:t>o determine progress and trends</w:t>
      </w:r>
      <w:r>
        <w:rPr>
          <w:rFonts w:asciiTheme="minorHAnsi" w:hAnsiTheme="minorHAnsi" w:cstheme="minorHAnsi"/>
        </w:rPr>
        <w:t>,</w:t>
      </w:r>
      <w:r w:rsidRPr="005837A5">
        <w:rPr>
          <w:rFonts w:asciiTheme="minorHAnsi" w:hAnsiTheme="minorHAnsi" w:cstheme="minorHAnsi"/>
        </w:rPr>
        <w:t xml:space="preserve"> </w:t>
      </w:r>
      <w:r w:rsidR="005837A5" w:rsidRPr="005837A5">
        <w:rPr>
          <w:rFonts w:asciiTheme="minorHAnsi" w:hAnsiTheme="minorHAnsi" w:cstheme="minorHAnsi"/>
        </w:rPr>
        <w:t xml:space="preserve">Quantitative data was analyzed using simple statistical methods. CPD Results Framework indicators and targets were used as the main reference during analysis to assess the achievability status of various outputs and outcomes. Quantitative data related to programme outputs indicators were analyzed to assess progress towards specified targets. </w:t>
      </w:r>
      <w:r w:rsidR="00090B62">
        <w:rPr>
          <w:rFonts w:asciiTheme="minorHAnsi" w:hAnsiTheme="minorHAnsi" w:cstheme="minorHAnsi"/>
        </w:rPr>
        <w:t>T</w:t>
      </w:r>
      <w:r>
        <w:rPr>
          <w:rFonts w:asciiTheme="minorHAnsi" w:hAnsiTheme="minorHAnsi" w:cstheme="minorHAnsi"/>
        </w:rPr>
        <w:t>hose</w:t>
      </w:r>
      <w:r w:rsidR="005837A5" w:rsidRPr="005837A5">
        <w:rPr>
          <w:rFonts w:asciiTheme="minorHAnsi" w:hAnsiTheme="minorHAnsi" w:cstheme="minorHAnsi"/>
        </w:rPr>
        <w:t xml:space="preserve"> were</w:t>
      </w:r>
      <w:r>
        <w:rPr>
          <w:rFonts w:asciiTheme="minorHAnsi" w:hAnsiTheme="minorHAnsi" w:cstheme="minorHAnsi"/>
        </w:rPr>
        <w:t xml:space="preserve"> also</w:t>
      </w:r>
      <w:r w:rsidR="005837A5" w:rsidRPr="005837A5">
        <w:rPr>
          <w:rFonts w:asciiTheme="minorHAnsi" w:hAnsiTheme="minorHAnsi" w:cstheme="minorHAnsi"/>
        </w:rPr>
        <w:t xml:space="preserve"> validated and triangulated against data obtained from interviews/discussions with key stakeholders etc. Efforts were also made, to the extent possible, to collect and process data disaggregated by gender, while assessing programmatic outputs/outcomes.</w:t>
      </w:r>
    </w:p>
    <w:p w14:paraId="60D44B25" w14:textId="266BCA40" w:rsidR="00593D44" w:rsidRDefault="00593D44" w:rsidP="005837A5">
      <w:pPr>
        <w:widowControl w:val="0"/>
        <w:autoSpaceDE w:val="0"/>
        <w:autoSpaceDN w:val="0"/>
        <w:adjustRightInd w:val="0"/>
        <w:spacing w:after="0"/>
        <w:rPr>
          <w:rFonts w:asciiTheme="minorHAnsi" w:hAnsiTheme="minorHAnsi" w:cstheme="minorHAnsi"/>
        </w:rPr>
      </w:pPr>
    </w:p>
    <w:p w14:paraId="103AB56C" w14:textId="742819BE" w:rsidR="00593D44" w:rsidRDefault="00593D44" w:rsidP="005837A5">
      <w:pPr>
        <w:widowControl w:val="0"/>
        <w:autoSpaceDE w:val="0"/>
        <w:autoSpaceDN w:val="0"/>
        <w:adjustRightInd w:val="0"/>
        <w:spacing w:after="0"/>
        <w:rPr>
          <w:rFonts w:asciiTheme="minorHAnsi" w:hAnsiTheme="minorHAnsi" w:cstheme="minorHAnsi"/>
        </w:rPr>
      </w:pPr>
    </w:p>
    <w:p w14:paraId="417075F3" w14:textId="2D5F924A" w:rsidR="00593D44" w:rsidRDefault="00593D44" w:rsidP="005837A5">
      <w:pPr>
        <w:widowControl w:val="0"/>
        <w:autoSpaceDE w:val="0"/>
        <w:autoSpaceDN w:val="0"/>
        <w:adjustRightInd w:val="0"/>
        <w:spacing w:after="0"/>
        <w:rPr>
          <w:rFonts w:asciiTheme="minorHAnsi" w:hAnsiTheme="minorHAnsi" w:cstheme="minorHAnsi"/>
        </w:rPr>
      </w:pPr>
    </w:p>
    <w:p w14:paraId="467BE165" w14:textId="754CF9AC" w:rsidR="00593D44" w:rsidRDefault="00593D44" w:rsidP="005837A5">
      <w:pPr>
        <w:widowControl w:val="0"/>
        <w:autoSpaceDE w:val="0"/>
        <w:autoSpaceDN w:val="0"/>
        <w:adjustRightInd w:val="0"/>
        <w:spacing w:after="0"/>
        <w:rPr>
          <w:rFonts w:asciiTheme="minorHAnsi" w:hAnsiTheme="minorHAnsi" w:cstheme="minorHAnsi"/>
        </w:rPr>
      </w:pPr>
    </w:p>
    <w:p w14:paraId="25133804" w14:textId="71D49EE8" w:rsidR="00593D44" w:rsidRDefault="00593D44" w:rsidP="005837A5">
      <w:pPr>
        <w:widowControl w:val="0"/>
        <w:autoSpaceDE w:val="0"/>
        <w:autoSpaceDN w:val="0"/>
        <w:adjustRightInd w:val="0"/>
        <w:spacing w:after="0"/>
        <w:rPr>
          <w:rFonts w:asciiTheme="minorHAnsi" w:hAnsiTheme="minorHAnsi" w:cstheme="minorHAnsi"/>
        </w:rPr>
      </w:pPr>
    </w:p>
    <w:p w14:paraId="04E11F19" w14:textId="1C568F7A" w:rsidR="00593D44" w:rsidRDefault="00593D44" w:rsidP="005837A5">
      <w:pPr>
        <w:widowControl w:val="0"/>
        <w:autoSpaceDE w:val="0"/>
        <w:autoSpaceDN w:val="0"/>
        <w:adjustRightInd w:val="0"/>
        <w:spacing w:after="0"/>
        <w:rPr>
          <w:rFonts w:asciiTheme="minorHAnsi" w:hAnsiTheme="minorHAnsi" w:cstheme="minorHAnsi"/>
        </w:rPr>
      </w:pPr>
    </w:p>
    <w:p w14:paraId="3FCAE9A0" w14:textId="77777777" w:rsidR="0099094E" w:rsidRDefault="0099094E" w:rsidP="005837A5">
      <w:pPr>
        <w:widowControl w:val="0"/>
        <w:autoSpaceDE w:val="0"/>
        <w:autoSpaceDN w:val="0"/>
        <w:adjustRightInd w:val="0"/>
        <w:spacing w:after="0"/>
        <w:rPr>
          <w:rFonts w:asciiTheme="minorHAnsi" w:hAnsiTheme="minorHAnsi" w:cstheme="minorHAnsi"/>
        </w:rPr>
      </w:pPr>
    </w:p>
    <w:p w14:paraId="05563A27" w14:textId="77777777" w:rsidR="00593D44" w:rsidRDefault="00593D44" w:rsidP="005837A5">
      <w:pPr>
        <w:widowControl w:val="0"/>
        <w:autoSpaceDE w:val="0"/>
        <w:autoSpaceDN w:val="0"/>
        <w:adjustRightInd w:val="0"/>
        <w:spacing w:after="0"/>
        <w:rPr>
          <w:rFonts w:asciiTheme="minorHAnsi" w:hAnsiTheme="minorHAnsi" w:cstheme="minorHAnsi"/>
        </w:rPr>
      </w:pPr>
    </w:p>
    <w:p w14:paraId="2E98BCAF" w14:textId="04886A88" w:rsidR="00593D44" w:rsidRDefault="00593D44" w:rsidP="005837A5">
      <w:pPr>
        <w:widowControl w:val="0"/>
        <w:autoSpaceDE w:val="0"/>
        <w:autoSpaceDN w:val="0"/>
        <w:adjustRightInd w:val="0"/>
        <w:spacing w:after="0"/>
        <w:rPr>
          <w:rFonts w:asciiTheme="minorHAnsi" w:hAnsiTheme="minorHAnsi" w:cstheme="minorHAnsi"/>
        </w:rPr>
      </w:pPr>
    </w:p>
    <w:p w14:paraId="006B9FBA" w14:textId="19557792" w:rsidR="00593D44" w:rsidRDefault="00593D44" w:rsidP="005837A5">
      <w:pPr>
        <w:widowControl w:val="0"/>
        <w:autoSpaceDE w:val="0"/>
        <w:autoSpaceDN w:val="0"/>
        <w:adjustRightInd w:val="0"/>
        <w:spacing w:after="0"/>
        <w:rPr>
          <w:rFonts w:asciiTheme="minorHAnsi" w:hAnsiTheme="minorHAnsi" w:cstheme="minorHAnsi"/>
        </w:rPr>
      </w:pPr>
    </w:p>
    <w:p w14:paraId="7ED8DCC6" w14:textId="410443F8" w:rsidR="00593D44" w:rsidRDefault="00593D44" w:rsidP="005837A5">
      <w:pPr>
        <w:widowControl w:val="0"/>
        <w:autoSpaceDE w:val="0"/>
        <w:autoSpaceDN w:val="0"/>
        <w:adjustRightInd w:val="0"/>
        <w:spacing w:after="0"/>
        <w:rPr>
          <w:rFonts w:asciiTheme="minorHAnsi" w:hAnsiTheme="minorHAnsi" w:cstheme="minorHAnsi"/>
        </w:rPr>
      </w:pPr>
    </w:p>
    <w:p w14:paraId="5BB05922" w14:textId="04AEC9F0" w:rsidR="00F87B4B" w:rsidRDefault="00F87B4B" w:rsidP="005837A5">
      <w:pPr>
        <w:widowControl w:val="0"/>
        <w:autoSpaceDE w:val="0"/>
        <w:autoSpaceDN w:val="0"/>
        <w:adjustRightInd w:val="0"/>
        <w:spacing w:after="0"/>
        <w:rPr>
          <w:rFonts w:asciiTheme="minorHAnsi" w:hAnsiTheme="minorHAnsi" w:cstheme="minorHAnsi"/>
        </w:rPr>
      </w:pPr>
    </w:p>
    <w:p w14:paraId="4085BCC7" w14:textId="539709E2" w:rsidR="00F87B4B" w:rsidRDefault="00F87B4B" w:rsidP="005837A5">
      <w:pPr>
        <w:widowControl w:val="0"/>
        <w:autoSpaceDE w:val="0"/>
        <w:autoSpaceDN w:val="0"/>
        <w:adjustRightInd w:val="0"/>
        <w:spacing w:after="0"/>
        <w:rPr>
          <w:rFonts w:asciiTheme="minorHAnsi" w:hAnsiTheme="minorHAnsi" w:cstheme="minorHAnsi"/>
        </w:rPr>
      </w:pPr>
    </w:p>
    <w:p w14:paraId="646314C4" w14:textId="0D37888B" w:rsidR="00F87B4B" w:rsidRDefault="00F87B4B" w:rsidP="005837A5">
      <w:pPr>
        <w:widowControl w:val="0"/>
        <w:autoSpaceDE w:val="0"/>
        <w:autoSpaceDN w:val="0"/>
        <w:adjustRightInd w:val="0"/>
        <w:spacing w:after="0"/>
        <w:rPr>
          <w:rFonts w:asciiTheme="minorHAnsi" w:hAnsiTheme="minorHAnsi" w:cstheme="minorHAnsi"/>
        </w:rPr>
      </w:pPr>
    </w:p>
    <w:p w14:paraId="267E0122" w14:textId="46376432" w:rsidR="00F87B4B" w:rsidRDefault="00F87B4B" w:rsidP="005837A5">
      <w:pPr>
        <w:widowControl w:val="0"/>
        <w:autoSpaceDE w:val="0"/>
        <w:autoSpaceDN w:val="0"/>
        <w:adjustRightInd w:val="0"/>
        <w:spacing w:after="0"/>
        <w:rPr>
          <w:rFonts w:asciiTheme="minorHAnsi" w:hAnsiTheme="minorHAnsi" w:cstheme="minorHAnsi"/>
        </w:rPr>
      </w:pPr>
    </w:p>
    <w:p w14:paraId="560BB704" w14:textId="31E19A89" w:rsidR="00F87B4B" w:rsidRDefault="00F87B4B" w:rsidP="005837A5">
      <w:pPr>
        <w:widowControl w:val="0"/>
        <w:autoSpaceDE w:val="0"/>
        <w:autoSpaceDN w:val="0"/>
        <w:adjustRightInd w:val="0"/>
        <w:spacing w:after="0"/>
        <w:rPr>
          <w:rFonts w:asciiTheme="minorHAnsi" w:hAnsiTheme="minorHAnsi" w:cstheme="minorHAnsi"/>
        </w:rPr>
      </w:pPr>
    </w:p>
    <w:p w14:paraId="36F25602" w14:textId="6568B080" w:rsidR="00F87B4B" w:rsidRDefault="00F87B4B" w:rsidP="005837A5">
      <w:pPr>
        <w:widowControl w:val="0"/>
        <w:autoSpaceDE w:val="0"/>
        <w:autoSpaceDN w:val="0"/>
        <w:adjustRightInd w:val="0"/>
        <w:spacing w:after="0"/>
        <w:rPr>
          <w:rFonts w:asciiTheme="minorHAnsi" w:hAnsiTheme="minorHAnsi" w:cstheme="minorHAnsi"/>
        </w:rPr>
      </w:pPr>
    </w:p>
    <w:p w14:paraId="7C4815C8" w14:textId="70B4ECF3" w:rsidR="00F87B4B" w:rsidRDefault="00F87B4B" w:rsidP="005837A5">
      <w:pPr>
        <w:widowControl w:val="0"/>
        <w:autoSpaceDE w:val="0"/>
        <w:autoSpaceDN w:val="0"/>
        <w:adjustRightInd w:val="0"/>
        <w:spacing w:after="0"/>
        <w:rPr>
          <w:rFonts w:asciiTheme="minorHAnsi" w:hAnsiTheme="minorHAnsi" w:cstheme="minorHAnsi"/>
        </w:rPr>
      </w:pPr>
    </w:p>
    <w:p w14:paraId="67F308BB" w14:textId="359FA419" w:rsidR="00F87B4B" w:rsidRDefault="00F87B4B" w:rsidP="005837A5">
      <w:pPr>
        <w:widowControl w:val="0"/>
        <w:autoSpaceDE w:val="0"/>
        <w:autoSpaceDN w:val="0"/>
        <w:adjustRightInd w:val="0"/>
        <w:spacing w:after="0"/>
        <w:rPr>
          <w:rFonts w:asciiTheme="minorHAnsi" w:hAnsiTheme="minorHAnsi" w:cstheme="minorHAnsi"/>
        </w:rPr>
      </w:pPr>
    </w:p>
    <w:p w14:paraId="4867226E" w14:textId="0CDCACED" w:rsidR="00F87B4B" w:rsidRDefault="00F87B4B" w:rsidP="005837A5">
      <w:pPr>
        <w:widowControl w:val="0"/>
        <w:autoSpaceDE w:val="0"/>
        <w:autoSpaceDN w:val="0"/>
        <w:adjustRightInd w:val="0"/>
        <w:spacing w:after="0"/>
        <w:rPr>
          <w:rFonts w:asciiTheme="minorHAnsi" w:hAnsiTheme="minorHAnsi" w:cstheme="minorHAnsi"/>
        </w:rPr>
      </w:pPr>
    </w:p>
    <w:p w14:paraId="08E2ABA2" w14:textId="10B45075" w:rsidR="00F87B4B" w:rsidRDefault="00F87B4B" w:rsidP="005837A5">
      <w:pPr>
        <w:widowControl w:val="0"/>
        <w:autoSpaceDE w:val="0"/>
        <w:autoSpaceDN w:val="0"/>
        <w:adjustRightInd w:val="0"/>
        <w:spacing w:after="0"/>
        <w:rPr>
          <w:rFonts w:asciiTheme="minorHAnsi" w:hAnsiTheme="minorHAnsi" w:cstheme="minorHAnsi"/>
        </w:rPr>
      </w:pPr>
    </w:p>
    <w:p w14:paraId="707F653A" w14:textId="1110EBDD" w:rsidR="00F87B4B" w:rsidRDefault="00F87B4B" w:rsidP="005837A5">
      <w:pPr>
        <w:widowControl w:val="0"/>
        <w:autoSpaceDE w:val="0"/>
        <w:autoSpaceDN w:val="0"/>
        <w:adjustRightInd w:val="0"/>
        <w:spacing w:after="0"/>
        <w:rPr>
          <w:rFonts w:asciiTheme="minorHAnsi" w:hAnsiTheme="minorHAnsi" w:cstheme="minorHAnsi"/>
        </w:rPr>
      </w:pPr>
    </w:p>
    <w:p w14:paraId="513540B8" w14:textId="77777777" w:rsidR="0094541F" w:rsidRDefault="0094541F" w:rsidP="005837A5">
      <w:pPr>
        <w:widowControl w:val="0"/>
        <w:autoSpaceDE w:val="0"/>
        <w:autoSpaceDN w:val="0"/>
        <w:adjustRightInd w:val="0"/>
        <w:spacing w:after="0"/>
        <w:rPr>
          <w:rFonts w:asciiTheme="minorHAnsi" w:hAnsiTheme="minorHAnsi" w:cstheme="minorHAnsi"/>
        </w:rPr>
      </w:pPr>
    </w:p>
    <w:p w14:paraId="0E91CBC3" w14:textId="2DF740C7" w:rsidR="00F87B4B" w:rsidRDefault="00F87B4B" w:rsidP="005837A5">
      <w:pPr>
        <w:widowControl w:val="0"/>
        <w:autoSpaceDE w:val="0"/>
        <w:autoSpaceDN w:val="0"/>
        <w:adjustRightInd w:val="0"/>
        <w:spacing w:after="0"/>
        <w:rPr>
          <w:rFonts w:asciiTheme="minorHAnsi" w:hAnsiTheme="minorHAnsi" w:cstheme="minorHAnsi"/>
        </w:rPr>
      </w:pPr>
    </w:p>
    <w:p w14:paraId="017CD835" w14:textId="06F28CAB" w:rsidR="00F87B4B" w:rsidRDefault="00F87B4B" w:rsidP="005837A5">
      <w:pPr>
        <w:widowControl w:val="0"/>
        <w:autoSpaceDE w:val="0"/>
        <w:autoSpaceDN w:val="0"/>
        <w:adjustRightInd w:val="0"/>
        <w:spacing w:after="0"/>
        <w:rPr>
          <w:rFonts w:asciiTheme="minorHAnsi" w:hAnsiTheme="minorHAnsi" w:cstheme="minorHAnsi"/>
        </w:rPr>
      </w:pPr>
    </w:p>
    <w:p w14:paraId="220B20C3" w14:textId="5DB51444" w:rsidR="00F87B4B" w:rsidRDefault="00F87B4B" w:rsidP="005837A5">
      <w:pPr>
        <w:widowControl w:val="0"/>
        <w:autoSpaceDE w:val="0"/>
        <w:autoSpaceDN w:val="0"/>
        <w:adjustRightInd w:val="0"/>
        <w:spacing w:after="0"/>
        <w:rPr>
          <w:rFonts w:asciiTheme="minorHAnsi" w:hAnsiTheme="minorHAnsi" w:cstheme="minorHAnsi"/>
        </w:rPr>
      </w:pPr>
    </w:p>
    <w:p w14:paraId="06D76F5D" w14:textId="411FC506" w:rsidR="00F87B4B" w:rsidRDefault="00F87B4B" w:rsidP="005837A5">
      <w:pPr>
        <w:widowControl w:val="0"/>
        <w:autoSpaceDE w:val="0"/>
        <w:autoSpaceDN w:val="0"/>
        <w:adjustRightInd w:val="0"/>
        <w:spacing w:after="0"/>
        <w:rPr>
          <w:rFonts w:asciiTheme="minorHAnsi" w:hAnsiTheme="minorHAnsi" w:cstheme="minorHAnsi"/>
        </w:rPr>
      </w:pPr>
    </w:p>
    <w:p w14:paraId="7AD6463A" w14:textId="21F77357" w:rsidR="00CD3706" w:rsidRDefault="00CD3706" w:rsidP="005837A5">
      <w:pPr>
        <w:widowControl w:val="0"/>
        <w:autoSpaceDE w:val="0"/>
        <w:autoSpaceDN w:val="0"/>
        <w:adjustRightInd w:val="0"/>
        <w:spacing w:after="0"/>
        <w:rPr>
          <w:rFonts w:asciiTheme="minorHAnsi" w:hAnsiTheme="minorHAnsi" w:cstheme="minorHAnsi"/>
        </w:rPr>
      </w:pPr>
    </w:p>
    <w:p w14:paraId="2D1093AB" w14:textId="2FBAFF06" w:rsidR="00CD3706" w:rsidRDefault="00CD3706" w:rsidP="005837A5">
      <w:pPr>
        <w:widowControl w:val="0"/>
        <w:autoSpaceDE w:val="0"/>
        <w:autoSpaceDN w:val="0"/>
        <w:adjustRightInd w:val="0"/>
        <w:spacing w:after="0"/>
        <w:rPr>
          <w:rFonts w:asciiTheme="minorHAnsi" w:hAnsiTheme="minorHAnsi" w:cstheme="minorHAnsi"/>
        </w:rPr>
      </w:pPr>
    </w:p>
    <w:p w14:paraId="33D65455" w14:textId="3A1CD9CF" w:rsidR="00CD3706" w:rsidRDefault="00CD3706" w:rsidP="005837A5">
      <w:pPr>
        <w:widowControl w:val="0"/>
        <w:autoSpaceDE w:val="0"/>
        <w:autoSpaceDN w:val="0"/>
        <w:adjustRightInd w:val="0"/>
        <w:spacing w:after="0"/>
        <w:rPr>
          <w:rFonts w:asciiTheme="minorHAnsi" w:hAnsiTheme="minorHAnsi" w:cstheme="minorHAnsi"/>
        </w:rPr>
      </w:pPr>
    </w:p>
    <w:p w14:paraId="7FDCA666" w14:textId="34751839" w:rsidR="00CD3706" w:rsidRDefault="00CD3706" w:rsidP="005837A5">
      <w:pPr>
        <w:widowControl w:val="0"/>
        <w:autoSpaceDE w:val="0"/>
        <w:autoSpaceDN w:val="0"/>
        <w:adjustRightInd w:val="0"/>
        <w:spacing w:after="0"/>
        <w:rPr>
          <w:rFonts w:asciiTheme="minorHAnsi" w:hAnsiTheme="minorHAnsi" w:cstheme="minorHAnsi"/>
        </w:rPr>
      </w:pPr>
    </w:p>
    <w:p w14:paraId="0B2F0FA9" w14:textId="39B943C8" w:rsidR="00CD3706" w:rsidRDefault="00CD3706" w:rsidP="005837A5">
      <w:pPr>
        <w:widowControl w:val="0"/>
        <w:autoSpaceDE w:val="0"/>
        <w:autoSpaceDN w:val="0"/>
        <w:adjustRightInd w:val="0"/>
        <w:spacing w:after="0"/>
        <w:rPr>
          <w:rFonts w:asciiTheme="minorHAnsi" w:hAnsiTheme="minorHAnsi" w:cstheme="minorHAnsi"/>
        </w:rPr>
      </w:pPr>
    </w:p>
    <w:p w14:paraId="136A28C0" w14:textId="0FA326EF" w:rsidR="00CD3706" w:rsidRDefault="00CD3706" w:rsidP="005837A5">
      <w:pPr>
        <w:widowControl w:val="0"/>
        <w:autoSpaceDE w:val="0"/>
        <w:autoSpaceDN w:val="0"/>
        <w:adjustRightInd w:val="0"/>
        <w:spacing w:after="0"/>
        <w:rPr>
          <w:rFonts w:asciiTheme="minorHAnsi" w:hAnsiTheme="minorHAnsi" w:cstheme="minorHAnsi"/>
        </w:rPr>
      </w:pPr>
    </w:p>
    <w:p w14:paraId="01195FCB" w14:textId="11C5A693" w:rsidR="00CD3706" w:rsidRDefault="00CD3706" w:rsidP="005837A5">
      <w:pPr>
        <w:widowControl w:val="0"/>
        <w:autoSpaceDE w:val="0"/>
        <w:autoSpaceDN w:val="0"/>
        <w:adjustRightInd w:val="0"/>
        <w:spacing w:after="0"/>
        <w:rPr>
          <w:rFonts w:asciiTheme="minorHAnsi" w:hAnsiTheme="minorHAnsi" w:cstheme="minorHAnsi"/>
        </w:rPr>
      </w:pPr>
    </w:p>
    <w:p w14:paraId="66940D72" w14:textId="76AB2F97" w:rsidR="00CD3706" w:rsidRDefault="00CD3706" w:rsidP="005837A5">
      <w:pPr>
        <w:widowControl w:val="0"/>
        <w:autoSpaceDE w:val="0"/>
        <w:autoSpaceDN w:val="0"/>
        <w:adjustRightInd w:val="0"/>
        <w:spacing w:after="0"/>
        <w:rPr>
          <w:rFonts w:asciiTheme="minorHAnsi" w:hAnsiTheme="minorHAnsi" w:cstheme="minorHAnsi"/>
        </w:rPr>
      </w:pPr>
    </w:p>
    <w:p w14:paraId="204D9B2F" w14:textId="6BF7754E" w:rsidR="00CD3706" w:rsidRDefault="00CD3706" w:rsidP="005837A5">
      <w:pPr>
        <w:widowControl w:val="0"/>
        <w:autoSpaceDE w:val="0"/>
        <w:autoSpaceDN w:val="0"/>
        <w:adjustRightInd w:val="0"/>
        <w:spacing w:after="0"/>
        <w:rPr>
          <w:rFonts w:asciiTheme="minorHAnsi" w:hAnsiTheme="minorHAnsi" w:cstheme="minorHAnsi"/>
        </w:rPr>
      </w:pPr>
    </w:p>
    <w:p w14:paraId="0F5C1C1D" w14:textId="14DE7054" w:rsidR="00CD3706" w:rsidRDefault="00CD3706" w:rsidP="005837A5">
      <w:pPr>
        <w:widowControl w:val="0"/>
        <w:autoSpaceDE w:val="0"/>
        <w:autoSpaceDN w:val="0"/>
        <w:adjustRightInd w:val="0"/>
        <w:spacing w:after="0"/>
        <w:rPr>
          <w:rFonts w:asciiTheme="minorHAnsi" w:hAnsiTheme="minorHAnsi" w:cstheme="minorHAnsi"/>
        </w:rPr>
      </w:pPr>
    </w:p>
    <w:p w14:paraId="34881651" w14:textId="59C3A709" w:rsidR="00CD3706" w:rsidRDefault="00CD3706" w:rsidP="005837A5">
      <w:pPr>
        <w:widowControl w:val="0"/>
        <w:autoSpaceDE w:val="0"/>
        <w:autoSpaceDN w:val="0"/>
        <w:adjustRightInd w:val="0"/>
        <w:spacing w:after="0"/>
        <w:rPr>
          <w:rFonts w:asciiTheme="minorHAnsi" w:hAnsiTheme="minorHAnsi" w:cstheme="minorHAnsi"/>
        </w:rPr>
      </w:pPr>
    </w:p>
    <w:p w14:paraId="41EBEAB2" w14:textId="07C4C72F" w:rsidR="00CD3706" w:rsidRDefault="00CD3706" w:rsidP="005837A5">
      <w:pPr>
        <w:widowControl w:val="0"/>
        <w:autoSpaceDE w:val="0"/>
        <w:autoSpaceDN w:val="0"/>
        <w:adjustRightInd w:val="0"/>
        <w:spacing w:after="0"/>
        <w:rPr>
          <w:rFonts w:asciiTheme="minorHAnsi" w:hAnsiTheme="minorHAnsi" w:cstheme="minorHAnsi"/>
        </w:rPr>
      </w:pPr>
    </w:p>
    <w:p w14:paraId="231A1072" w14:textId="6B7BB926" w:rsidR="00CD3706" w:rsidRDefault="00CD3706" w:rsidP="005837A5">
      <w:pPr>
        <w:widowControl w:val="0"/>
        <w:autoSpaceDE w:val="0"/>
        <w:autoSpaceDN w:val="0"/>
        <w:adjustRightInd w:val="0"/>
        <w:spacing w:after="0"/>
        <w:rPr>
          <w:rFonts w:asciiTheme="minorHAnsi" w:hAnsiTheme="minorHAnsi" w:cstheme="minorHAnsi"/>
        </w:rPr>
      </w:pPr>
    </w:p>
    <w:p w14:paraId="047AD03C" w14:textId="3B1F8DDA" w:rsidR="00CD3706" w:rsidRDefault="00CD3706" w:rsidP="005837A5">
      <w:pPr>
        <w:widowControl w:val="0"/>
        <w:autoSpaceDE w:val="0"/>
        <w:autoSpaceDN w:val="0"/>
        <w:adjustRightInd w:val="0"/>
        <w:spacing w:after="0"/>
        <w:rPr>
          <w:rFonts w:asciiTheme="minorHAnsi" w:hAnsiTheme="minorHAnsi" w:cstheme="minorHAnsi"/>
        </w:rPr>
      </w:pPr>
    </w:p>
    <w:p w14:paraId="4491B9C3" w14:textId="77777777" w:rsidR="00CD3706" w:rsidRDefault="00CD3706" w:rsidP="005837A5">
      <w:pPr>
        <w:widowControl w:val="0"/>
        <w:autoSpaceDE w:val="0"/>
        <w:autoSpaceDN w:val="0"/>
        <w:adjustRightInd w:val="0"/>
        <w:spacing w:after="0"/>
        <w:rPr>
          <w:rFonts w:asciiTheme="minorHAnsi" w:hAnsiTheme="minorHAnsi" w:cstheme="minorHAnsi"/>
        </w:rPr>
      </w:pPr>
    </w:p>
    <w:p w14:paraId="3DA4B0A7" w14:textId="40E25A6A" w:rsidR="00F87B4B" w:rsidRDefault="00F87B4B" w:rsidP="005837A5">
      <w:pPr>
        <w:widowControl w:val="0"/>
        <w:autoSpaceDE w:val="0"/>
        <w:autoSpaceDN w:val="0"/>
        <w:adjustRightInd w:val="0"/>
        <w:spacing w:after="0"/>
        <w:rPr>
          <w:rFonts w:asciiTheme="minorHAnsi" w:hAnsiTheme="minorHAnsi" w:cstheme="minorHAnsi"/>
        </w:rPr>
      </w:pPr>
    </w:p>
    <w:p w14:paraId="46B369ED" w14:textId="77777777" w:rsidR="00F87B4B" w:rsidRPr="005837A5" w:rsidRDefault="00F87B4B" w:rsidP="005837A5">
      <w:pPr>
        <w:widowControl w:val="0"/>
        <w:autoSpaceDE w:val="0"/>
        <w:autoSpaceDN w:val="0"/>
        <w:adjustRightInd w:val="0"/>
        <w:spacing w:after="0"/>
        <w:rPr>
          <w:rFonts w:asciiTheme="minorHAnsi" w:hAnsiTheme="minorHAnsi" w:cstheme="minorHAnsi"/>
        </w:rPr>
      </w:pPr>
    </w:p>
    <w:p w14:paraId="6B98021C" w14:textId="6793094A" w:rsidR="009E385B" w:rsidRPr="00F0384C" w:rsidRDefault="009E385B" w:rsidP="009E385B">
      <w:pPr>
        <w:pBdr>
          <w:bottom w:val="single" w:sz="6" w:space="1" w:color="00000A"/>
        </w:pBdr>
        <w:spacing w:after="0"/>
        <w:rPr>
          <w:rFonts w:ascii="Calibri" w:hAnsi="Calibri"/>
          <w:b/>
          <w:color w:val="365F91" w:themeColor="accent1" w:themeShade="BF"/>
          <w:sz w:val="32"/>
          <w:szCs w:val="32"/>
        </w:rPr>
      </w:pPr>
      <w:r w:rsidRPr="00F0384C">
        <w:rPr>
          <w:rFonts w:ascii="Calibri" w:hAnsi="Calibri"/>
          <w:b/>
          <w:color w:val="365F91" w:themeColor="accent1" w:themeShade="BF"/>
          <w:sz w:val="32"/>
          <w:szCs w:val="32"/>
        </w:rPr>
        <w:t xml:space="preserve">6. FINDINGS </w:t>
      </w:r>
    </w:p>
    <w:p w14:paraId="14530AA7" w14:textId="77777777" w:rsidR="003011BD" w:rsidRPr="00337C8E" w:rsidRDefault="003011BD" w:rsidP="003011BD">
      <w:pPr>
        <w:spacing w:after="0"/>
        <w:rPr>
          <w:rFonts w:ascii="Calibri" w:eastAsia="Calibri" w:hAnsi="Calibri" w:cs="Calibri"/>
          <w:color w:val="FF0000"/>
          <w:lang w:val="en-GB" w:eastAsia="en-GB"/>
        </w:rPr>
      </w:pPr>
    </w:p>
    <w:p w14:paraId="50CC5F5D" w14:textId="4D816ABB" w:rsidR="003011BD" w:rsidRPr="00F0384C" w:rsidRDefault="003011BD" w:rsidP="003011BD">
      <w:pPr>
        <w:spacing w:after="0"/>
        <w:rPr>
          <w:rFonts w:ascii="Calibri" w:eastAsia="Calibri" w:hAnsi="Calibri" w:cs="Calibri"/>
          <w:lang w:val="en-GB" w:eastAsia="en-GB"/>
        </w:rPr>
      </w:pPr>
      <w:r w:rsidRPr="00F0384C">
        <w:rPr>
          <w:rFonts w:ascii="Calibri" w:eastAsia="Calibri" w:hAnsi="Calibri" w:cs="Calibri"/>
          <w:lang w:val="en-GB" w:eastAsia="en-GB"/>
        </w:rPr>
        <w:t xml:space="preserve">The following sections describe the detailed findings of the </w:t>
      </w:r>
      <w:r w:rsidR="004E7C4D" w:rsidRPr="00F0384C">
        <w:rPr>
          <w:rFonts w:ascii="Calibri" w:eastAsia="Calibri" w:hAnsi="Calibri" w:cs="Calibri"/>
          <w:lang w:val="en-GB" w:eastAsia="en-GB"/>
        </w:rPr>
        <w:t>programme</w:t>
      </w:r>
      <w:r w:rsidR="00E04506" w:rsidRPr="00F0384C">
        <w:rPr>
          <w:rFonts w:ascii="Calibri" w:eastAsia="Calibri" w:hAnsi="Calibri" w:cs="Calibri"/>
          <w:lang w:val="en-GB" w:eastAsia="en-GB"/>
        </w:rPr>
        <w:t xml:space="preserve"> e</w:t>
      </w:r>
      <w:r w:rsidRPr="00F0384C">
        <w:rPr>
          <w:rFonts w:ascii="Calibri" w:eastAsia="Calibri" w:hAnsi="Calibri" w:cs="Calibri"/>
          <w:lang w:val="en-GB" w:eastAsia="en-GB"/>
        </w:rPr>
        <w:t xml:space="preserve">valuation exercise. The analysis and discussion are intended to assess the overall </w:t>
      </w:r>
      <w:r w:rsidR="00F0384C" w:rsidRPr="00F0384C">
        <w:rPr>
          <w:rFonts w:ascii="Calibri" w:eastAsia="Calibri" w:hAnsi="Calibri" w:cs="Calibri"/>
          <w:lang w:val="en-GB" w:eastAsia="en-GB"/>
        </w:rPr>
        <w:t xml:space="preserve">CPD </w:t>
      </w:r>
      <w:r w:rsidRPr="00F0384C">
        <w:rPr>
          <w:rFonts w:ascii="Calibri" w:eastAsia="Calibri" w:hAnsi="Calibri" w:cs="Calibri"/>
          <w:lang w:val="en-GB" w:eastAsia="en-GB"/>
        </w:rPr>
        <w:t xml:space="preserve">progress and performance towards </w:t>
      </w:r>
      <w:r w:rsidR="00CF7517" w:rsidRPr="00F0384C">
        <w:rPr>
          <w:rFonts w:ascii="Calibri" w:eastAsia="Calibri" w:hAnsi="Calibri" w:cs="Calibri"/>
          <w:lang w:val="en-GB" w:eastAsia="en-GB"/>
        </w:rPr>
        <w:t xml:space="preserve">contribution in </w:t>
      </w:r>
      <w:r w:rsidRPr="00F0384C">
        <w:rPr>
          <w:rFonts w:ascii="Calibri" w:eastAsia="Calibri" w:hAnsi="Calibri" w:cs="Calibri"/>
          <w:lang w:val="en-GB" w:eastAsia="en-GB"/>
        </w:rPr>
        <w:t>achieving its outputs</w:t>
      </w:r>
      <w:r w:rsidR="0094541F" w:rsidRPr="0094541F">
        <w:rPr>
          <w:rFonts w:ascii="Calibri" w:eastAsia="Calibri" w:hAnsi="Calibri" w:cs="Calibri"/>
          <w:lang w:val="en-GB" w:eastAsia="en-GB"/>
        </w:rPr>
        <w:t xml:space="preserve"> </w:t>
      </w:r>
      <w:r w:rsidR="0094541F">
        <w:rPr>
          <w:rFonts w:ascii="Calibri" w:eastAsia="Calibri" w:hAnsi="Calibri" w:cs="Calibri"/>
          <w:lang w:val="en-GB" w:eastAsia="en-GB"/>
        </w:rPr>
        <w:t>and outcomes</w:t>
      </w:r>
      <w:r w:rsidRPr="00F0384C">
        <w:rPr>
          <w:rFonts w:ascii="Calibri" w:eastAsia="Calibri" w:hAnsi="Calibri" w:cs="Calibri"/>
          <w:lang w:val="en-GB" w:eastAsia="en-GB"/>
        </w:rPr>
        <w:t>, using the key e</w:t>
      </w:r>
      <w:r w:rsidR="00F0384C" w:rsidRPr="00F0384C">
        <w:rPr>
          <w:rFonts w:ascii="Calibri" w:eastAsia="Calibri" w:hAnsi="Calibri" w:cs="Calibri"/>
          <w:lang w:val="en-GB" w:eastAsia="en-GB"/>
        </w:rPr>
        <w:t>valuation criteria of relevance</w:t>
      </w:r>
      <w:r w:rsidR="00E04506" w:rsidRPr="00F0384C">
        <w:rPr>
          <w:rFonts w:ascii="Calibri" w:eastAsia="Calibri" w:hAnsi="Calibri" w:cs="Calibri"/>
          <w:lang w:val="en-GB" w:eastAsia="en-GB"/>
        </w:rPr>
        <w:t>,</w:t>
      </w:r>
      <w:r w:rsidR="00F0384C" w:rsidRPr="00F0384C">
        <w:rPr>
          <w:rFonts w:ascii="Calibri" w:eastAsia="Calibri" w:hAnsi="Calibri" w:cs="Calibri"/>
          <w:lang w:val="en-GB" w:eastAsia="en-GB"/>
        </w:rPr>
        <w:t xml:space="preserve"> effectiveness, efficiency </w:t>
      </w:r>
      <w:r w:rsidR="008A389A" w:rsidRPr="00F0384C">
        <w:rPr>
          <w:rFonts w:ascii="Calibri" w:eastAsia="Calibri" w:hAnsi="Calibri" w:cs="Calibri"/>
          <w:lang w:val="en-GB" w:eastAsia="en-GB"/>
        </w:rPr>
        <w:t>and</w:t>
      </w:r>
      <w:r w:rsidR="00E04506" w:rsidRPr="00F0384C">
        <w:rPr>
          <w:rFonts w:ascii="Calibri" w:eastAsia="Calibri" w:hAnsi="Calibri" w:cs="Calibri"/>
          <w:lang w:val="en-GB" w:eastAsia="en-GB"/>
        </w:rPr>
        <w:t xml:space="preserve"> </w:t>
      </w:r>
      <w:r w:rsidRPr="00F0384C">
        <w:rPr>
          <w:rFonts w:ascii="Calibri" w:eastAsia="Calibri" w:hAnsi="Calibri" w:cs="Calibri"/>
          <w:lang w:val="en-GB" w:eastAsia="en-GB"/>
        </w:rPr>
        <w:t>sustainability</w:t>
      </w:r>
      <w:r w:rsidR="00F0384C" w:rsidRPr="00F0384C">
        <w:rPr>
          <w:rFonts w:ascii="Calibri" w:eastAsia="Calibri" w:hAnsi="Calibri" w:cs="Calibri"/>
          <w:lang w:val="en-GB" w:eastAsia="en-GB"/>
        </w:rPr>
        <w:t xml:space="preserve"> and cross cutting themes of gender equality and human rights</w:t>
      </w:r>
      <w:r w:rsidRPr="00F0384C">
        <w:rPr>
          <w:rFonts w:ascii="Calibri" w:eastAsia="Calibri" w:hAnsi="Calibri" w:cs="Calibri"/>
          <w:lang w:val="en-GB" w:eastAsia="en-GB"/>
        </w:rPr>
        <w:t xml:space="preserve">. </w:t>
      </w:r>
    </w:p>
    <w:p w14:paraId="2D18E3F7" w14:textId="1AF949A0" w:rsidR="00C107EA" w:rsidRPr="00337C8E" w:rsidRDefault="00C107EA" w:rsidP="00C96048">
      <w:pPr>
        <w:spacing w:after="0"/>
        <w:rPr>
          <w:rFonts w:ascii="Calibri" w:eastAsia="Calibri" w:hAnsi="Calibri" w:cs="Calibri"/>
          <w:color w:val="FF0000"/>
          <w:lang w:val="en-GB" w:eastAsia="en-GB"/>
        </w:rPr>
      </w:pPr>
    </w:p>
    <w:p w14:paraId="19FC1D4F" w14:textId="37FF712B" w:rsidR="002F0E5E" w:rsidRPr="00152B29" w:rsidRDefault="0042314F" w:rsidP="002F0E5E">
      <w:pPr>
        <w:pBdr>
          <w:bottom w:val="single" w:sz="6" w:space="1" w:color="auto"/>
        </w:pBdr>
        <w:spacing w:after="0"/>
        <w:rPr>
          <w:rFonts w:ascii="Calibri" w:hAnsi="Calibri"/>
          <w:b/>
          <w:color w:val="365F91" w:themeColor="accent1" w:themeShade="BF"/>
          <w:sz w:val="28"/>
          <w:szCs w:val="28"/>
        </w:rPr>
      </w:pPr>
      <w:r w:rsidRPr="00152B29">
        <w:rPr>
          <w:rFonts w:ascii="Calibri" w:hAnsi="Calibri"/>
          <w:b/>
          <w:color w:val="365F91" w:themeColor="accent1" w:themeShade="BF"/>
          <w:sz w:val="28"/>
          <w:szCs w:val="28"/>
        </w:rPr>
        <w:t>6</w:t>
      </w:r>
      <w:r w:rsidR="00262DCD" w:rsidRPr="00152B29">
        <w:rPr>
          <w:rFonts w:ascii="Calibri" w:hAnsi="Calibri"/>
          <w:b/>
          <w:color w:val="365F91" w:themeColor="accent1" w:themeShade="BF"/>
          <w:sz w:val="28"/>
          <w:szCs w:val="28"/>
        </w:rPr>
        <w:t>.1</w:t>
      </w:r>
      <w:r w:rsidR="00415379" w:rsidRPr="00152B29">
        <w:rPr>
          <w:rFonts w:ascii="Calibri" w:hAnsi="Calibri"/>
          <w:b/>
          <w:color w:val="365F91" w:themeColor="accent1" w:themeShade="BF"/>
          <w:sz w:val="28"/>
          <w:szCs w:val="28"/>
        </w:rPr>
        <w:t xml:space="preserve"> </w:t>
      </w:r>
      <w:r w:rsidR="002F0E5E" w:rsidRPr="00152B29">
        <w:rPr>
          <w:rFonts w:ascii="Calibri" w:hAnsi="Calibri"/>
          <w:b/>
          <w:color w:val="365F91" w:themeColor="accent1" w:themeShade="BF"/>
          <w:sz w:val="28"/>
          <w:szCs w:val="28"/>
        </w:rPr>
        <w:t>RELEVANCE</w:t>
      </w:r>
    </w:p>
    <w:p w14:paraId="77FD11C0" w14:textId="77777777" w:rsidR="002F0E5E" w:rsidRPr="00337C8E" w:rsidRDefault="002F0E5E" w:rsidP="002F0E5E">
      <w:pPr>
        <w:spacing w:after="0"/>
        <w:rPr>
          <w:rFonts w:ascii="Calibri" w:hAnsi="Calibri"/>
          <w:color w:val="FF0000"/>
        </w:rPr>
      </w:pPr>
    </w:p>
    <w:p w14:paraId="1FA2826F" w14:textId="1C4F9B90" w:rsidR="006C0F16" w:rsidRDefault="00AC29F8" w:rsidP="0048068D">
      <w:pPr>
        <w:pBdr>
          <w:bottom w:val="single" w:sz="6" w:space="1" w:color="auto"/>
        </w:pBdr>
        <w:spacing w:after="0"/>
        <w:rPr>
          <w:rFonts w:ascii="Calibri" w:hAnsi="Calibri"/>
          <w:color w:val="000000" w:themeColor="text1"/>
        </w:rPr>
      </w:pPr>
      <w:r>
        <w:rPr>
          <w:rFonts w:ascii="Calibri" w:hAnsi="Calibri"/>
          <w:color w:val="000000" w:themeColor="text1"/>
        </w:rPr>
        <w:t xml:space="preserve">The </w:t>
      </w:r>
      <w:r w:rsidR="00F07493" w:rsidRPr="7F0EC90D">
        <w:rPr>
          <w:rFonts w:ascii="Calibri" w:hAnsi="Calibri"/>
          <w:color w:val="000000" w:themeColor="text1"/>
        </w:rPr>
        <w:t>Thailand Country Pr</w:t>
      </w:r>
      <w:r w:rsidR="00C337A2" w:rsidRPr="7F0EC90D">
        <w:rPr>
          <w:rFonts w:ascii="Calibri" w:hAnsi="Calibri"/>
          <w:color w:val="000000" w:themeColor="text1"/>
        </w:rPr>
        <w:t xml:space="preserve">ogramme Document (2017-2021) is the continuation of </w:t>
      </w:r>
      <w:r>
        <w:rPr>
          <w:rFonts w:ascii="Calibri" w:hAnsi="Calibri"/>
          <w:color w:val="000000" w:themeColor="text1"/>
        </w:rPr>
        <w:t xml:space="preserve">a </w:t>
      </w:r>
      <w:r w:rsidR="10B987F5" w:rsidRPr="7F0EC90D">
        <w:rPr>
          <w:rFonts w:ascii="Calibri" w:hAnsi="Calibri"/>
          <w:color w:val="000000" w:themeColor="text1"/>
        </w:rPr>
        <w:t>long-standing</w:t>
      </w:r>
      <w:r w:rsidR="00C337A2" w:rsidRPr="7F0EC90D">
        <w:rPr>
          <w:rFonts w:ascii="Calibri" w:hAnsi="Calibri"/>
          <w:color w:val="000000" w:themeColor="text1"/>
        </w:rPr>
        <w:t xml:space="preserve"> </w:t>
      </w:r>
      <w:r w:rsidR="004B5196" w:rsidRPr="7F0EC90D">
        <w:rPr>
          <w:rFonts w:ascii="Calibri" w:hAnsi="Calibri"/>
          <w:color w:val="000000" w:themeColor="text1"/>
        </w:rPr>
        <w:t xml:space="preserve">development </w:t>
      </w:r>
      <w:r w:rsidR="00C337A2" w:rsidRPr="7F0EC90D">
        <w:rPr>
          <w:rFonts w:ascii="Calibri" w:hAnsi="Calibri"/>
          <w:color w:val="000000" w:themeColor="text1"/>
        </w:rPr>
        <w:t xml:space="preserve">collaboration between </w:t>
      </w:r>
      <w:r w:rsidR="592DCF98" w:rsidRPr="7F0EC90D">
        <w:rPr>
          <w:rFonts w:ascii="Calibri" w:hAnsi="Calibri"/>
          <w:color w:val="000000" w:themeColor="text1"/>
        </w:rPr>
        <w:t xml:space="preserve">the Royal Thai </w:t>
      </w:r>
      <w:r w:rsidR="00C337A2" w:rsidRPr="7F0EC90D">
        <w:rPr>
          <w:rFonts w:ascii="Calibri" w:hAnsi="Calibri"/>
          <w:color w:val="000000" w:themeColor="text1"/>
        </w:rPr>
        <w:t xml:space="preserve">Government and UNDP. </w:t>
      </w:r>
      <w:r w:rsidR="006C0F16" w:rsidRPr="7F0EC90D">
        <w:rPr>
          <w:rFonts w:ascii="Calibri" w:hAnsi="Calibri"/>
          <w:color w:val="000000" w:themeColor="text1"/>
        </w:rPr>
        <w:t>Over the years</w:t>
      </w:r>
      <w:r>
        <w:rPr>
          <w:rFonts w:ascii="Calibri" w:hAnsi="Calibri"/>
          <w:color w:val="000000" w:themeColor="text1"/>
        </w:rPr>
        <w:t>,</w:t>
      </w:r>
      <w:r w:rsidR="006C0F16" w:rsidRPr="7F0EC90D">
        <w:rPr>
          <w:rFonts w:ascii="Calibri" w:hAnsi="Calibri"/>
          <w:color w:val="000000" w:themeColor="text1"/>
        </w:rPr>
        <w:t xml:space="preserve"> t</w:t>
      </w:r>
      <w:r w:rsidR="002B0C87" w:rsidRPr="7F0EC90D">
        <w:rPr>
          <w:rFonts w:ascii="Calibri" w:hAnsi="Calibri"/>
          <w:color w:val="000000" w:themeColor="text1"/>
        </w:rPr>
        <w:t xml:space="preserve">he UNDP partnership with Thailand has transformed from a donor-recipient relationship into a mutually beneficial partnership. </w:t>
      </w:r>
      <w:r w:rsidR="009736E9" w:rsidRPr="7F0EC90D">
        <w:rPr>
          <w:rFonts w:ascii="Calibri" w:hAnsi="Calibri"/>
          <w:color w:val="000000" w:themeColor="text1"/>
        </w:rPr>
        <w:t>In this context</w:t>
      </w:r>
      <w:r w:rsidR="1B92860B" w:rsidRPr="7F0EC90D">
        <w:rPr>
          <w:rFonts w:ascii="Calibri" w:hAnsi="Calibri"/>
          <w:color w:val="000000" w:themeColor="text1"/>
        </w:rPr>
        <w:t>,</w:t>
      </w:r>
      <w:r w:rsidR="009736E9" w:rsidRPr="7F0EC90D">
        <w:rPr>
          <w:rFonts w:ascii="Calibri" w:hAnsi="Calibri"/>
          <w:color w:val="000000" w:themeColor="text1"/>
        </w:rPr>
        <w:t xml:space="preserve"> t</w:t>
      </w:r>
      <w:r w:rsidR="00C337A2" w:rsidRPr="7F0EC90D">
        <w:rPr>
          <w:rFonts w:ascii="Calibri" w:hAnsi="Calibri"/>
          <w:color w:val="000000" w:themeColor="text1"/>
        </w:rPr>
        <w:t>he CPD</w:t>
      </w:r>
      <w:r w:rsidR="009736E9" w:rsidRPr="7F0EC90D">
        <w:rPr>
          <w:rFonts w:ascii="Calibri" w:hAnsi="Calibri"/>
          <w:color w:val="000000" w:themeColor="text1"/>
        </w:rPr>
        <w:t xml:space="preserve"> (2017-2021)</w:t>
      </w:r>
      <w:r w:rsidR="00C337A2" w:rsidRPr="7F0EC90D">
        <w:rPr>
          <w:rFonts w:ascii="Calibri" w:hAnsi="Calibri"/>
          <w:color w:val="000000" w:themeColor="text1"/>
        </w:rPr>
        <w:t xml:space="preserve"> </w:t>
      </w:r>
      <w:r w:rsidR="006F32F1" w:rsidRPr="7F0EC90D">
        <w:rPr>
          <w:rFonts w:ascii="Calibri" w:hAnsi="Calibri"/>
          <w:color w:val="000000" w:themeColor="text1"/>
        </w:rPr>
        <w:t>was formulated</w:t>
      </w:r>
      <w:r w:rsidR="00F07493" w:rsidRPr="7F0EC90D">
        <w:rPr>
          <w:rFonts w:ascii="Calibri" w:hAnsi="Calibri"/>
          <w:color w:val="000000" w:themeColor="text1"/>
        </w:rPr>
        <w:t xml:space="preserve"> in consultation with the </w:t>
      </w:r>
      <w:r w:rsidR="005C7177" w:rsidRPr="7F0EC90D">
        <w:rPr>
          <w:rFonts w:ascii="Calibri" w:hAnsi="Calibri"/>
          <w:color w:val="000000" w:themeColor="text1"/>
        </w:rPr>
        <w:t xml:space="preserve">relevant </w:t>
      </w:r>
      <w:r w:rsidR="00F07493" w:rsidRPr="7F0EC90D">
        <w:rPr>
          <w:rFonts w:ascii="Calibri" w:hAnsi="Calibri"/>
          <w:color w:val="000000" w:themeColor="text1"/>
        </w:rPr>
        <w:t>Government</w:t>
      </w:r>
      <w:r w:rsidR="005C7177" w:rsidRPr="7F0EC90D">
        <w:rPr>
          <w:rFonts w:ascii="Calibri" w:hAnsi="Calibri"/>
          <w:color w:val="000000" w:themeColor="text1"/>
        </w:rPr>
        <w:t xml:space="preserve"> institutions</w:t>
      </w:r>
      <w:r w:rsidR="00F07493" w:rsidRPr="7F0EC90D">
        <w:rPr>
          <w:rFonts w:ascii="Calibri" w:hAnsi="Calibri"/>
          <w:color w:val="000000" w:themeColor="text1"/>
        </w:rPr>
        <w:t xml:space="preserve"> and other stakeh</w:t>
      </w:r>
      <w:r w:rsidR="00C337A2" w:rsidRPr="7F0EC90D">
        <w:rPr>
          <w:rFonts w:ascii="Calibri" w:hAnsi="Calibri"/>
          <w:color w:val="000000" w:themeColor="text1"/>
        </w:rPr>
        <w:t>olders</w:t>
      </w:r>
      <w:r>
        <w:rPr>
          <w:rFonts w:ascii="Calibri" w:hAnsi="Calibri"/>
          <w:color w:val="000000" w:themeColor="text1"/>
        </w:rPr>
        <w:t>.</w:t>
      </w:r>
      <w:r w:rsidR="0048068D" w:rsidRPr="7F0EC90D">
        <w:rPr>
          <w:rFonts w:ascii="Calibri" w:hAnsi="Calibri"/>
          <w:color w:val="000000" w:themeColor="text1"/>
        </w:rPr>
        <w:t xml:space="preserve"> </w:t>
      </w:r>
      <w:r w:rsidR="00507093">
        <w:rPr>
          <w:rFonts w:ascii="Calibri" w:hAnsi="Calibri"/>
          <w:color w:val="000000" w:themeColor="text1"/>
        </w:rPr>
        <w:t>E</w:t>
      </w:r>
      <w:r w:rsidR="005C7177" w:rsidRPr="7F0EC90D">
        <w:rPr>
          <w:rFonts w:ascii="Calibri" w:hAnsi="Calibri"/>
          <w:color w:val="000000" w:themeColor="text1"/>
        </w:rPr>
        <w:t xml:space="preserve">fforts were </w:t>
      </w:r>
      <w:r w:rsidR="0048068D" w:rsidRPr="7F0EC90D">
        <w:rPr>
          <w:rFonts w:ascii="Calibri" w:hAnsi="Calibri"/>
          <w:color w:val="000000" w:themeColor="text1"/>
        </w:rPr>
        <w:t xml:space="preserve">made </w:t>
      </w:r>
      <w:r w:rsidR="005C7177" w:rsidRPr="7F0EC90D">
        <w:rPr>
          <w:rFonts w:ascii="Calibri" w:hAnsi="Calibri"/>
          <w:color w:val="000000" w:themeColor="text1"/>
        </w:rPr>
        <w:t xml:space="preserve">to make it </w:t>
      </w:r>
      <w:r w:rsidR="009736E9" w:rsidRPr="7F0EC90D">
        <w:rPr>
          <w:rFonts w:ascii="Calibri" w:hAnsi="Calibri"/>
          <w:color w:val="000000" w:themeColor="text1"/>
        </w:rPr>
        <w:t xml:space="preserve">fully </w:t>
      </w:r>
      <w:r w:rsidR="0048068D" w:rsidRPr="7F0EC90D">
        <w:rPr>
          <w:rFonts w:ascii="Calibri" w:hAnsi="Calibri"/>
          <w:color w:val="000000" w:themeColor="text1"/>
        </w:rPr>
        <w:t xml:space="preserve">consistent and aligned with </w:t>
      </w:r>
      <w:r w:rsidR="006F32F1" w:rsidRPr="7F0EC90D">
        <w:rPr>
          <w:rFonts w:ascii="Calibri" w:hAnsi="Calibri"/>
          <w:color w:val="000000" w:themeColor="text1"/>
        </w:rPr>
        <w:t xml:space="preserve">Thailand’s long and </w:t>
      </w:r>
      <w:r w:rsidR="539A165C" w:rsidRPr="7F0EC90D">
        <w:rPr>
          <w:rFonts w:ascii="Calibri" w:hAnsi="Calibri"/>
          <w:color w:val="000000" w:themeColor="text1"/>
        </w:rPr>
        <w:t>short-term</w:t>
      </w:r>
      <w:r w:rsidR="001627CF" w:rsidRPr="7F0EC90D">
        <w:rPr>
          <w:rFonts w:ascii="Calibri" w:hAnsi="Calibri"/>
          <w:color w:val="000000" w:themeColor="text1"/>
        </w:rPr>
        <w:t xml:space="preserve"> national</w:t>
      </w:r>
      <w:r w:rsidR="006F32F1" w:rsidRPr="7F0EC90D">
        <w:rPr>
          <w:rFonts w:ascii="Calibri" w:hAnsi="Calibri"/>
          <w:color w:val="000000" w:themeColor="text1"/>
        </w:rPr>
        <w:t xml:space="preserve"> visions, goals</w:t>
      </w:r>
      <w:r>
        <w:rPr>
          <w:rFonts w:ascii="Calibri" w:hAnsi="Calibri"/>
          <w:color w:val="000000" w:themeColor="text1"/>
        </w:rPr>
        <w:t>,</w:t>
      </w:r>
      <w:r w:rsidR="006F32F1" w:rsidRPr="7F0EC90D">
        <w:rPr>
          <w:rFonts w:ascii="Calibri" w:hAnsi="Calibri"/>
          <w:color w:val="000000" w:themeColor="text1"/>
        </w:rPr>
        <w:t xml:space="preserve"> and plans. </w:t>
      </w:r>
    </w:p>
    <w:p w14:paraId="44813761" w14:textId="77777777" w:rsidR="006C0F16" w:rsidRDefault="006C0F16" w:rsidP="0048068D">
      <w:pPr>
        <w:pBdr>
          <w:bottom w:val="single" w:sz="6" w:space="1" w:color="auto"/>
        </w:pBdr>
        <w:spacing w:after="0"/>
        <w:rPr>
          <w:rFonts w:ascii="Calibri" w:hAnsi="Calibri"/>
          <w:color w:val="000000" w:themeColor="text1"/>
        </w:rPr>
      </w:pPr>
    </w:p>
    <w:p w14:paraId="187B05DE" w14:textId="5DE7DF9D" w:rsidR="0082722E" w:rsidRDefault="0048068D" w:rsidP="00394DF4">
      <w:pPr>
        <w:pBdr>
          <w:bottom w:val="single" w:sz="6" w:space="1" w:color="auto"/>
        </w:pBdr>
        <w:spacing w:after="0"/>
        <w:rPr>
          <w:rFonts w:ascii="Calibri" w:hAnsi="Calibri"/>
          <w:color w:val="000000" w:themeColor="text1"/>
        </w:rPr>
      </w:pPr>
      <w:r w:rsidRPr="004B5196">
        <w:rPr>
          <w:rFonts w:ascii="Calibri" w:hAnsi="Calibri"/>
          <w:color w:val="000000" w:themeColor="text1"/>
        </w:rPr>
        <w:t xml:space="preserve">It is important to note the CPD </w:t>
      </w:r>
      <w:r>
        <w:rPr>
          <w:rFonts w:ascii="Calibri" w:hAnsi="Calibri"/>
          <w:color w:val="000000" w:themeColor="text1"/>
        </w:rPr>
        <w:t xml:space="preserve">primarily </w:t>
      </w:r>
      <w:r w:rsidRPr="004B5196">
        <w:rPr>
          <w:rFonts w:ascii="Calibri" w:hAnsi="Calibri"/>
          <w:color w:val="000000" w:themeColor="text1"/>
        </w:rPr>
        <w:t xml:space="preserve">draws its mandate from and has directly contributed to the United Nations Partnership Framework </w:t>
      </w:r>
      <w:r>
        <w:rPr>
          <w:rFonts w:ascii="Calibri" w:hAnsi="Calibri"/>
          <w:color w:val="000000" w:themeColor="text1"/>
        </w:rPr>
        <w:t>(</w:t>
      </w:r>
      <w:r w:rsidRPr="004B5196">
        <w:rPr>
          <w:rFonts w:ascii="Calibri" w:hAnsi="Calibri"/>
          <w:color w:val="000000" w:themeColor="text1"/>
        </w:rPr>
        <w:t>2017-2021</w:t>
      </w:r>
      <w:r>
        <w:rPr>
          <w:rFonts w:ascii="Calibri" w:hAnsi="Calibri"/>
          <w:color w:val="000000" w:themeColor="text1"/>
        </w:rPr>
        <w:t>)</w:t>
      </w:r>
      <w:r w:rsidRPr="004B5196">
        <w:rPr>
          <w:rFonts w:ascii="Calibri" w:hAnsi="Calibri"/>
          <w:color w:val="000000" w:themeColor="text1"/>
        </w:rPr>
        <w:t xml:space="preserve"> outcome</w:t>
      </w:r>
      <w:r w:rsidR="00AC29F8">
        <w:rPr>
          <w:rFonts w:ascii="Calibri" w:hAnsi="Calibri"/>
          <w:color w:val="000000" w:themeColor="text1"/>
        </w:rPr>
        <w:t>.</w:t>
      </w:r>
      <w:r w:rsidR="00507093">
        <w:rPr>
          <w:rFonts w:ascii="Calibri" w:hAnsi="Calibri"/>
          <w:color w:val="000000" w:themeColor="text1"/>
        </w:rPr>
        <w:t xml:space="preserve"> </w:t>
      </w:r>
      <w:r w:rsidRPr="004B5196">
        <w:rPr>
          <w:rFonts w:ascii="Calibri" w:hAnsi="Calibri"/>
          <w:color w:val="000000" w:themeColor="text1"/>
        </w:rPr>
        <w:t>“By 2021, systems and processes are more effective and equitable to progressively advance inclusive, sustainable and people-</w:t>
      </w:r>
      <w:r w:rsidR="00AC29F8" w:rsidRPr="004B5196">
        <w:rPr>
          <w:rFonts w:ascii="Calibri" w:hAnsi="Calibri"/>
          <w:color w:val="000000" w:themeColor="text1"/>
        </w:rPr>
        <w:t>centered</w:t>
      </w:r>
      <w:r w:rsidRPr="004B5196">
        <w:rPr>
          <w:rFonts w:ascii="Calibri" w:hAnsi="Calibri"/>
          <w:color w:val="000000" w:themeColor="text1"/>
        </w:rPr>
        <w:t xml:space="preserve"> development for all people in Thailand”.</w:t>
      </w:r>
      <w:r>
        <w:rPr>
          <w:rFonts w:ascii="Calibri" w:hAnsi="Calibri"/>
          <w:color w:val="000000" w:themeColor="text1"/>
        </w:rPr>
        <w:t xml:space="preserve"> The UNPAF</w:t>
      </w:r>
      <w:r w:rsidR="002C5070">
        <w:rPr>
          <w:rFonts w:ascii="Calibri" w:hAnsi="Calibri"/>
          <w:color w:val="000000" w:themeColor="text1"/>
        </w:rPr>
        <w:t xml:space="preserve"> was</w:t>
      </w:r>
      <w:r>
        <w:rPr>
          <w:rFonts w:ascii="Calibri" w:hAnsi="Calibri"/>
          <w:color w:val="000000" w:themeColor="text1"/>
        </w:rPr>
        <w:t xml:space="preserve"> designed in close consultation with government and other stakeholders </w:t>
      </w:r>
      <w:r w:rsidR="002C5070">
        <w:rPr>
          <w:rFonts w:ascii="Calibri" w:hAnsi="Calibri"/>
          <w:color w:val="000000" w:themeColor="text1"/>
        </w:rPr>
        <w:t xml:space="preserve">and was duly endorsed by the Government of Thailand through </w:t>
      </w:r>
      <w:r w:rsidR="00AC29F8">
        <w:rPr>
          <w:rFonts w:ascii="Calibri" w:hAnsi="Calibri"/>
          <w:color w:val="000000" w:themeColor="text1"/>
        </w:rPr>
        <w:t xml:space="preserve">the </w:t>
      </w:r>
      <w:r w:rsidR="002C5070">
        <w:rPr>
          <w:rFonts w:ascii="Calibri" w:hAnsi="Calibri"/>
          <w:color w:val="000000" w:themeColor="text1"/>
        </w:rPr>
        <w:t>Ministry of Foreign Affairs. Accordingly, UNPAF duly</w:t>
      </w:r>
      <w:r>
        <w:rPr>
          <w:rFonts w:ascii="Calibri" w:hAnsi="Calibri"/>
          <w:color w:val="000000" w:themeColor="text1"/>
        </w:rPr>
        <w:t xml:space="preserve"> respond</w:t>
      </w:r>
      <w:r w:rsidR="002C5070">
        <w:rPr>
          <w:rFonts w:ascii="Calibri" w:hAnsi="Calibri"/>
          <w:color w:val="000000" w:themeColor="text1"/>
        </w:rPr>
        <w:t>s</w:t>
      </w:r>
      <w:r>
        <w:rPr>
          <w:rFonts w:ascii="Calibri" w:hAnsi="Calibri"/>
          <w:color w:val="000000" w:themeColor="text1"/>
        </w:rPr>
        <w:t xml:space="preserve"> to</w:t>
      </w:r>
      <w:r w:rsidR="00D02123">
        <w:rPr>
          <w:rFonts w:ascii="Calibri" w:hAnsi="Calibri"/>
          <w:color w:val="000000" w:themeColor="text1"/>
        </w:rPr>
        <w:t xml:space="preserve"> and support</w:t>
      </w:r>
      <w:r w:rsidR="00AC29F8">
        <w:rPr>
          <w:rFonts w:ascii="Calibri" w:hAnsi="Calibri"/>
          <w:color w:val="000000" w:themeColor="text1"/>
        </w:rPr>
        <w:t>s</w:t>
      </w:r>
      <w:r>
        <w:rPr>
          <w:rFonts w:ascii="Calibri" w:hAnsi="Calibri"/>
          <w:color w:val="000000" w:themeColor="text1"/>
        </w:rPr>
        <w:t xml:space="preserve"> Thailand</w:t>
      </w:r>
      <w:r w:rsidR="002C5070">
        <w:rPr>
          <w:rFonts w:ascii="Calibri" w:hAnsi="Calibri"/>
          <w:color w:val="000000" w:themeColor="text1"/>
        </w:rPr>
        <w:t>’s</w:t>
      </w:r>
      <w:r>
        <w:rPr>
          <w:rFonts w:ascii="Calibri" w:hAnsi="Calibri"/>
          <w:color w:val="000000" w:themeColor="text1"/>
        </w:rPr>
        <w:t xml:space="preserve"> </w:t>
      </w:r>
      <w:r w:rsidR="00D02123">
        <w:rPr>
          <w:rFonts w:ascii="Calibri" w:hAnsi="Calibri"/>
          <w:color w:val="000000" w:themeColor="text1"/>
        </w:rPr>
        <w:t xml:space="preserve">long and </w:t>
      </w:r>
      <w:r w:rsidR="00AC29F8">
        <w:rPr>
          <w:rFonts w:ascii="Calibri" w:hAnsi="Calibri"/>
          <w:color w:val="000000" w:themeColor="text1"/>
        </w:rPr>
        <w:t>short-term</w:t>
      </w:r>
      <w:r w:rsidR="00D02123">
        <w:rPr>
          <w:rFonts w:ascii="Calibri" w:hAnsi="Calibri"/>
          <w:color w:val="000000" w:themeColor="text1"/>
        </w:rPr>
        <w:t xml:space="preserve"> national </w:t>
      </w:r>
      <w:r>
        <w:rPr>
          <w:rFonts w:ascii="Calibri" w:hAnsi="Calibri"/>
          <w:color w:val="000000" w:themeColor="text1"/>
        </w:rPr>
        <w:t>priorities</w:t>
      </w:r>
      <w:r w:rsidR="006C0F16">
        <w:rPr>
          <w:rFonts w:ascii="Calibri" w:hAnsi="Calibri"/>
          <w:color w:val="000000" w:themeColor="text1"/>
        </w:rPr>
        <w:t xml:space="preserve"> and goals, through</w:t>
      </w:r>
      <w:r w:rsidR="00D02123">
        <w:rPr>
          <w:rFonts w:ascii="Calibri" w:hAnsi="Calibri"/>
          <w:color w:val="000000" w:themeColor="text1"/>
        </w:rPr>
        <w:t xml:space="preserve"> </w:t>
      </w:r>
      <w:r w:rsidR="006C0F16">
        <w:rPr>
          <w:rFonts w:ascii="Calibri" w:hAnsi="Calibri"/>
          <w:color w:val="000000" w:themeColor="text1"/>
        </w:rPr>
        <w:t xml:space="preserve">a </w:t>
      </w:r>
      <w:r w:rsidR="00D02123">
        <w:rPr>
          <w:rFonts w:ascii="Calibri" w:hAnsi="Calibri"/>
          <w:color w:val="000000" w:themeColor="text1"/>
        </w:rPr>
        <w:t>collective</w:t>
      </w:r>
      <w:r w:rsidR="006C0F16">
        <w:rPr>
          <w:rFonts w:ascii="Calibri" w:hAnsi="Calibri"/>
          <w:color w:val="000000" w:themeColor="text1"/>
        </w:rPr>
        <w:t xml:space="preserve"> and synergized</w:t>
      </w:r>
      <w:r w:rsidR="00D02123">
        <w:rPr>
          <w:rFonts w:ascii="Calibri" w:hAnsi="Calibri"/>
          <w:color w:val="000000" w:themeColor="text1"/>
        </w:rPr>
        <w:t xml:space="preserve"> response </w:t>
      </w:r>
      <w:r w:rsidR="006C0F16">
        <w:rPr>
          <w:rFonts w:ascii="Calibri" w:hAnsi="Calibri"/>
          <w:color w:val="000000" w:themeColor="text1"/>
        </w:rPr>
        <w:t xml:space="preserve">from </w:t>
      </w:r>
      <w:r w:rsidR="00AC29F8">
        <w:rPr>
          <w:rFonts w:ascii="Calibri" w:hAnsi="Calibri"/>
          <w:color w:val="000000" w:themeColor="text1"/>
        </w:rPr>
        <w:t xml:space="preserve">the </w:t>
      </w:r>
      <w:r w:rsidR="006C0F16">
        <w:rPr>
          <w:rFonts w:ascii="Calibri" w:hAnsi="Calibri"/>
          <w:color w:val="000000" w:themeColor="text1"/>
        </w:rPr>
        <w:t>UN system in Thailand.</w:t>
      </w:r>
      <w:r w:rsidR="00B80902">
        <w:rPr>
          <w:rFonts w:ascii="Calibri" w:hAnsi="Calibri"/>
          <w:color w:val="000000" w:themeColor="text1"/>
        </w:rPr>
        <w:t xml:space="preserve"> It is important to mention that UNPAF has </w:t>
      </w:r>
      <w:r w:rsidR="00AC29F8">
        <w:rPr>
          <w:rFonts w:ascii="Calibri" w:hAnsi="Calibri"/>
          <w:color w:val="000000" w:themeColor="text1"/>
        </w:rPr>
        <w:t xml:space="preserve">a </w:t>
      </w:r>
      <w:r w:rsidR="001375C3">
        <w:rPr>
          <w:rFonts w:ascii="Calibri" w:hAnsi="Calibri"/>
          <w:color w:val="000000" w:themeColor="text1"/>
        </w:rPr>
        <w:t>single broad outcome (stated above) to which all UN Agencies are collectively</w:t>
      </w:r>
      <w:r w:rsidR="001962A6">
        <w:rPr>
          <w:rFonts w:ascii="Calibri" w:hAnsi="Calibri"/>
          <w:color w:val="000000" w:themeColor="text1"/>
        </w:rPr>
        <w:t xml:space="preserve"> contributing, including </w:t>
      </w:r>
      <w:r w:rsidR="001962A6" w:rsidRPr="001962A6">
        <w:rPr>
          <w:rFonts w:ascii="Calibri" w:hAnsi="Calibri"/>
          <w:color w:val="000000" w:themeColor="text1"/>
        </w:rPr>
        <w:t>FAO, ILO, IOM, ITU, UNAIDS, UNDP, UNEP,</w:t>
      </w:r>
      <w:r w:rsidR="001962A6">
        <w:rPr>
          <w:rFonts w:ascii="Calibri" w:hAnsi="Calibri"/>
          <w:color w:val="000000" w:themeColor="text1"/>
        </w:rPr>
        <w:t xml:space="preserve"> </w:t>
      </w:r>
      <w:r w:rsidR="001962A6" w:rsidRPr="001962A6">
        <w:rPr>
          <w:rFonts w:ascii="Calibri" w:hAnsi="Calibri"/>
          <w:color w:val="000000" w:themeColor="text1"/>
        </w:rPr>
        <w:t xml:space="preserve">UNESCO, UNFPA, UN-Habitat, UNHCR, UNICEF, UNIDO, UNISDR, </w:t>
      </w:r>
      <w:r w:rsidR="001962A6">
        <w:rPr>
          <w:rFonts w:ascii="Calibri" w:hAnsi="Calibri"/>
          <w:color w:val="000000" w:themeColor="text1"/>
        </w:rPr>
        <w:t xml:space="preserve">UNODC, OHCHR, UN Women, UNV and </w:t>
      </w:r>
      <w:r w:rsidR="001962A6" w:rsidRPr="001962A6">
        <w:rPr>
          <w:rFonts w:ascii="Calibri" w:hAnsi="Calibri"/>
          <w:color w:val="000000" w:themeColor="text1"/>
        </w:rPr>
        <w:t>WHO</w:t>
      </w:r>
      <w:r w:rsidR="008D2B46">
        <w:rPr>
          <w:rStyle w:val="FootnoteReference"/>
          <w:rFonts w:ascii="Calibri" w:hAnsi="Calibri"/>
          <w:color w:val="000000" w:themeColor="text1"/>
        </w:rPr>
        <w:footnoteReference w:id="8"/>
      </w:r>
      <w:r w:rsidR="001962A6">
        <w:rPr>
          <w:rFonts w:ascii="Calibri" w:hAnsi="Calibri"/>
          <w:color w:val="000000" w:themeColor="text1"/>
        </w:rPr>
        <w:t>.</w:t>
      </w:r>
      <w:r w:rsidR="00D02123">
        <w:rPr>
          <w:rFonts w:ascii="Calibri" w:hAnsi="Calibri"/>
          <w:color w:val="000000" w:themeColor="text1"/>
        </w:rPr>
        <w:t xml:space="preserve"> </w:t>
      </w:r>
    </w:p>
    <w:p w14:paraId="4302B98F" w14:textId="77777777" w:rsidR="0082722E" w:rsidRDefault="0082722E" w:rsidP="00394DF4">
      <w:pPr>
        <w:pBdr>
          <w:bottom w:val="single" w:sz="6" w:space="1" w:color="auto"/>
        </w:pBdr>
        <w:spacing w:after="0"/>
        <w:rPr>
          <w:rFonts w:ascii="Calibri" w:hAnsi="Calibri"/>
          <w:color w:val="000000" w:themeColor="text1"/>
        </w:rPr>
      </w:pPr>
    </w:p>
    <w:p w14:paraId="59A94BE2" w14:textId="2E192337" w:rsidR="0082722E" w:rsidRPr="005E63BD" w:rsidRDefault="0082722E" w:rsidP="0082722E">
      <w:pPr>
        <w:pBdr>
          <w:bottom w:val="single" w:sz="6" w:space="1" w:color="auto"/>
        </w:pBdr>
        <w:spacing w:after="0"/>
        <w:rPr>
          <w:rFonts w:ascii="Calibri" w:hAnsi="Calibri"/>
          <w:b/>
          <w:i/>
          <w:color w:val="365F91" w:themeColor="accent1" w:themeShade="BF"/>
        </w:rPr>
      </w:pPr>
      <w:r w:rsidRPr="005E63BD">
        <w:rPr>
          <w:rFonts w:ascii="Calibri" w:hAnsi="Calibri"/>
          <w:b/>
          <w:i/>
          <w:color w:val="365F91" w:themeColor="accent1" w:themeShade="BF"/>
        </w:rPr>
        <w:t>Fin</w:t>
      </w:r>
      <w:r w:rsidR="005E63BD">
        <w:rPr>
          <w:rFonts w:ascii="Calibri" w:hAnsi="Calibri"/>
          <w:b/>
          <w:i/>
          <w:color w:val="365F91" w:themeColor="accent1" w:themeShade="BF"/>
        </w:rPr>
        <w:t>d</w:t>
      </w:r>
      <w:r w:rsidRPr="005E63BD">
        <w:rPr>
          <w:rFonts w:ascii="Calibri" w:hAnsi="Calibri"/>
          <w:b/>
          <w:i/>
          <w:color w:val="365F91" w:themeColor="accent1" w:themeShade="BF"/>
        </w:rPr>
        <w:t xml:space="preserve">ing-1: The CPD interventions and results are found to be duly consistent, aligned and </w:t>
      </w:r>
      <w:r w:rsidR="00CF7670" w:rsidRPr="005E63BD">
        <w:rPr>
          <w:rFonts w:ascii="Calibri" w:hAnsi="Calibri"/>
          <w:b/>
          <w:i/>
          <w:color w:val="365F91" w:themeColor="accent1" w:themeShade="BF"/>
        </w:rPr>
        <w:t xml:space="preserve">supported the implementation of the </w:t>
      </w:r>
      <w:r w:rsidRPr="005E63BD">
        <w:rPr>
          <w:rFonts w:ascii="Calibri" w:hAnsi="Calibri"/>
          <w:b/>
          <w:i/>
          <w:color w:val="365F91" w:themeColor="accent1" w:themeShade="BF"/>
        </w:rPr>
        <w:t xml:space="preserve">Royal Thai Government’s long term national visions, goals and </w:t>
      </w:r>
      <w:r w:rsidR="00093448" w:rsidRPr="005E63BD">
        <w:rPr>
          <w:rFonts w:ascii="Calibri" w:hAnsi="Calibri"/>
          <w:b/>
          <w:i/>
          <w:color w:val="365F91" w:themeColor="accent1" w:themeShade="BF"/>
        </w:rPr>
        <w:t xml:space="preserve">short term national and thematic development </w:t>
      </w:r>
      <w:r w:rsidRPr="005E63BD">
        <w:rPr>
          <w:rFonts w:ascii="Calibri" w:hAnsi="Calibri"/>
          <w:b/>
          <w:i/>
          <w:color w:val="365F91" w:themeColor="accent1" w:themeShade="BF"/>
        </w:rPr>
        <w:t>plans.</w:t>
      </w:r>
      <w:r w:rsidR="004C5695" w:rsidRPr="005E63BD">
        <w:rPr>
          <w:rFonts w:ascii="Calibri" w:hAnsi="Calibri"/>
          <w:b/>
          <w:i/>
          <w:color w:val="365F91" w:themeColor="accent1" w:themeShade="BF"/>
        </w:rPr>
        <w:t xml:space="preserve"> Most of the CPD support was concentrated in the areas of sustainable natural resource management, biodiversity conservation and climate change.</w:t>
      </w:r>
    </w:p>
    <w:p w14:paraId="47057FB7" w14:textId="77777777" w:rsidR="0082722E" w:rsidRDefault="0082722E" w:rsidP="00394DF4">
      <w:pPr>
        <w:pBdr>
          <w:bottom w:val="single" w:sz="6" w:space="1" w:color="auto"/>
        </w:pBdr>
        <w:spacing w:after="0"/>
        <w:rPr>
          <w:rFonts w:ascii="Calibri" w:hAnsi="Calibri"/>
          <w:color w:val="000000" w:themeColor="text1"/>
        </w:rPr>
      </w:pPr>
    </w:p>
    <w:p w14:paraId="772BFDCA" w14:textId="297999FF" w:rsidR="00C92915" w:rsidRPr="004B5196" w:rsidRDefault="00443A33" w:rsidP="00394DF4">
      <w:pPr>
        <w:pBdr>
          <w:bottom w:val="single" w:sz="6" w:space="1" w:color="auto"/>
        </w:pBdr>
        <w:spacing w:after="0"/>
        <w:rPr>
          <w:rFonts w:ascii="Calibri" w:hAnsi="Calibri"/>
          <w:color w:val="000000" w:themeColor="text1"/>
        </w:rPr>
      </w:pPr>
      <w:r>
        <w:rPr>
          <w:rFonts w:ascii="Calibri" w:hAnsi="Calibri"/>
          <w:color w:val="000000" w:themeColor="text1"/>
        </w:rPr>
        <w:t>In the long</w:t>
      </w:r>
      <w:r w:rsidR="74822E01">
        <w:rPr>
          <w:rFonts w:ascii="Calibri" w:hAnsi="Calibri"/>
          <w:color w:val="000000" w:themeColor="text1"/>
        </w:rPr>
        <w:t>-</w:t>
      </w:r>
      <w:r>
        <w:rPr>
          <w:rFonts w:ascii="Calibri" w:hAnsi="Calibri"/>
          <w:color w:val="000000" w:themeColor="text1"/>
        </w:rPr>
        <w:t xml:space="preserve">term, </w:t>
      </w:r>
      <w:r w:rsidR="0082722E">
        <w:rPr>
          <w:rFonts w:ascii="Calibri" w:hAnsi="Calibri"/>
          <w:color w:val="000000" w:themeColor="text1"/>
        </w:rPr>
        <w:t>t</w:t>
      </w:r>
      <w:r w:rsidR="006F32F1" w:rsidRPr="004B5196">
        <w:rPr>
          <w:rFonts w:ascii="Calibri" w:hAnsi="Calibri"/>
          <w:color w:val="000000" w:themeColor="text1"/>
        </w:rPr>
        <w:t>he CPD</w:t>
      </w:r>
      <w:r w:rsidR="001627CF" w:rsidRPr="004B5196">
        <w:rPr>
          <w:rFonts w:ascii="Calibri" w:hAnsi="Calibri"/>
          <w:color w:val="000000" w:themeColor="text1"/>
        </w:rPr>
        <w:t xml:space="preserve"> is</w:t>
      </w:r>
      <w:r w:rsidR="00344988">
        <w:rPr>
          <w:rFonts w:ascii="Calibri" w:hAnsi="Calibri"/>
          <w:color w:val="000000" w:themeColor="text1"/>
        </w:rPr>
        <w:t xml:space="preserve"> found</w:t>
      </w:r>
      <w:r w:rsidR="006F32F1" w:rsidRPr="004B5196">
        <w:rPr>
          <w:rFonts w:ascii="Calibri" w:hAnsi="Calibri"/>
          <w:color w:val="000000" w:themeColor="text1"/>
        </w:rPr>
        <w:t xml:space="preserve"> </w:t>
      </w:r>
      <w:r w:rsidR="09672723" w:rsidRPr="004B5196">
        <w:rPr>
          <w:rFonts w:ascii="Calibri" w:hAnsi="Calibri"/>
          <w:color w:val="000000" w:themeColor="text1"/>
        </w:rPr>
        <w:t xml:space="preserve">to be </w:t>
      </w:r>
      <w:r w:rsidR="001627CF" w:rsidRPr="004B5196">
        <w:rPr>
          <w:rFonts w:ascii="Calibri" w:hAnsi="Calibri"/>
          <w:color w:val="000000" w:themeColor="text1"/>
        </w:rPr>
        <w:t xml:space="preserve">duly </w:t>
      </w:r>
      <w:r>
        <w:rPr>
          <w:rFonts w:ascii="Calibri" w:hAnsi="Calibri"/>
          <w:color w:val="000000" w:themeColor="text1"/>
        </w:rPr>
        <w:t>consistent</w:t>
      </w:r>
      <w:r w:rsidR="006F32F1" w:rsidRPr="004B5196">
        <w:rPr>
          <w:rFonts w:ascii="Calibri" w:hAnsi="Calibri"/>
          <w:color w:val="000000" w:themeColor="text1"/>
        </w:rPr>
        <w:t xml:space="preserve"> </w:t>
      </w:r>
      <w:r w:rsidR="001627CF" w:rsidRPr="004B5196">
        <w:rPr>
          <w:rFonts w:ascii="Calibri" w:hAnsi="Calibri"/>
          <w:color w:val="000000" w:themeColor="text1"/>
        </w:rPr>
        <w:t xml:space="preserve">with </w:t>
      </w:r>
      <w:r w:rsidR="006F32F1" w:rsidRPr="004B5196">
        <w:rPr>
          <w:rFonts w:ascii="Calibri" w:hAnsi="Calibri"/>
          <w:color w:val="000000" w:themeColor="text1"/>
        </w:rPr>
        <w:t>Thailand</w:t>
      </w:r>
      <w:r w:rsidR="536AC3EB" w:rsidRPr="004B5196">
        <w:rPr>
          <w:rFonts w:ascii="Calibri" w:hAnsi="Calibri"/>
          <w:color w:val="000000" w:themeColor="text1"/>
        </w:rPr>
        <w:t xml:space="preserve">’s 20-year </w:t>
      </w:r>
      <w:r w:rsidR="00C92915" w:rsidRPr="004B5196">
        <w:rPr>
          <w:rFonts w:ascii="Calibri" w:hAnsi="Calibri"/>
          <w:color w:val="000000" w:themeColor="text1"/>
        </w:rPr>
        <w:t>National Strategy 2018-2037</w:t>
      </w:r>
      <w:r w:rsidR="00AC1804">
        <w:rPr>
          <w:rFonts w:ascii="Calibri" w:hAnsi="Calibri"/>
          <w:color w:val="000000" w:themeColor="text1"/>
        </w:rPr>
        <w:t>. The plan</w:t>
      </w:r>
      <w:r w:rsidR="00C92915" w:rsidRPr="004B5196">
        <w:rPr>
          <w:rFonts w:ascii="Calibri" w:hAnsi="Calibri"/>
          <w:color w:val="000000" w:themeColor="text1"/>
        </w:rPr>
        <w:t xml:space="preserve"> calls to ensure that the country achieves its vision of becoming “a developed country with security, prosperity and sustainability in accordance with the Sufficiency Economy Philosophy”</w:t>
      </w:r>
      <w:r w:rsidR="00AC1804">
        <w:rPr>
          <w:rFonts w:ascii="Calibri" w:hAnsi="Calibri"/>
          <w:color w:val="000000" w:themeColor="text1"/>
        </w:rPr>
        <w:t>,</w:t>
      </w:r>
      <w:r w:rsidR="00C92915" w:rsidRPr="004B5196">
        <w:rPr>
          <w:rFonts w:ascii="Calibri" w:hAnsi="Calibri"/>
          <w:color w:val="000000" w:themeColor="text1"/>
        </w:rPr>
        <w:t xml:space="preserve"> with the ultimate goal being all Thai people’s happiness and well-being</w:t>
      </w:r>
      <w:r w:rsidR="00C92915" w:rsidRPr="004B5196">
        <w:rPr>
          <w:rStyle w:val="FootnoteReference"/>
          <w:rFonts w:ascii="Calibri" w:hAnsi="Calibri"/>
          <w:color w:val="000000" w:themeColor="text1"/>
        </w:rPr>
        <w:footnoteReference w:id="9"/>
      </w:r>
      <w:r w:rsidR="00C92915" w:rsidRPr="004B5196">
        <w:rPr>
          <w:rFonts w:ascii="Calibri" w:hAnsi="Calibri"/>
          <w:color w:val="000000" w:themeColor="text1"/>
        </w:rPr>
        <w:t>.</w:t>
      </w:r>
      <w:r w:rsidR="00C337A2" w:rsidRPr="004B5196">
        <w:rPr>
          <w:rFonts w:ascii="Calibri" w:hAnsi="Calibri"/>
          <w:color w:val="000000" w:themeColor="text1"/>
        </w:rPr>
        <w:t xml:space="preserve"> </w:t>
      </w:r>
      <w:r w:rsidR="004B5196">
        <w:rPr>
          <w:rFonts w:ascii="Calibri" w:hAnsi="Calibri"/>
          <w:color w:val="000000" w:themeColor="text1"/>
        </w:rPr>
        <w:t>I</w:t>
      </w:r>
      <w:r w:rsidR="001627CF" w:rsidRPr="004B5196">
        <w:rPr>
          <w:rFonts w:ascii="Calibri" w:hAnsi="Calibri"/>
          <w:color w:val="000000" w:themeColor="text1"/>
        </w:rPr>
        <w:t>t is</w:t>
      </w:r>
      <w:r w:rsidR="00C337A2" w:rsidRPr="004B5196">
        <w:rPr>
          <w:rFonts w:ascii="Calibri" w:hAnsi="Calibri"/>
          <w:color w:val="000000" w:themeColor="text1"/>
        </w:rPr>
        <w:t xml:space="preserve"> also</w:t>
      </w:r>
      <w:r w:rsidR="006F32F1" w:rsidRPr="004B5196">
        <w:rPr>
          <w:rFonts w:ascii="Calibri" w:hAnsi="Calibri"/>
          <w:color w:val="000000" w:themeColor="text1"/>
        </w:rPr>
        <w:t xml:space="preserve"> aligned</w:t>
      </w:r>
      <w:r w:rsidR="00C337A2" w:rsidRPr="004B5196">
        <w:rPr>
          <w:rFonts w:ascii="Calibri" w:hAnsi="Calibri"/>
          <w:color w:val="000000" w:themeColor="text1"/>
        </w:rPr>
        <w:t xml:space="preserve"> to support the </w:t>
      </w:r>
      <w:r w:rsidR="001627CF" w:rsidRPr="004B5196">
        <w:rPr>
          <w:rFonts w:ascii="Calibri" w:hAnsi="Calibri"/>
          <w:color w:val="000000" w:themeColor="text1"/>
        </w:rPr>
        <w:t>Thailand 4.0</w:t>
      </w:r>
      <w:r w:rsidR="00C337A2" w:rsidRPr="004B5196">
        <w:rPr>
          <w:rFonts w:ascii="Calibri" w:hAnsi="Calibri"/>
          <w:color w:val="000000" w:themeColor="text1"/>
        </w:rPr>
        <w:t xml:space="preserve"> ambition</w:t>
      </w:r>
      <w:r w:rsidR="3F6C4217" w:rsidRPr="004B5196">
        <w:rPr>
          <w:rFonts w:ascii="Calibri" w:hAnsi="Calibri"/>
          <w:color w:val="000000" w:themeColor="text1"/>
        </w:rPr>
        <w:t>,</w:t>
      </w:r>
      <w:r w:rsidR="00AC1804">
        <w:rPr>
          <w:rFonts w:ascii="Calibri" w:hAnsi="Calibri"/>
          <w:color w:val="000000" w:themeColor="text1"/>
        </w:rPr>
        <w:t xml:space="preserve"> which aims</w:t>
      </w:r>
      <w:r w:rsidR="00C337A2" w:rsidRPr="004B5196">
        <w:rPr>
          <w:rFonts w:ascii="Calibri" w:hAnsi="Calibri"/>
          <w:color w:val="000000" w:themeColor="text1"/>
        </w:rPr>
        <w:t xml:space="preserve"> to develop </w:t>
      </w:r>
      <w:r w:rsidR="00C337A2" w:rsidRPr="004B5196">
        <w:rPr>
          <w:rFonts w:ascii="Calibri" w:hAnsi="Calibri"/>
          <w:color w:val="000000" w:themeColor="text1"/>
        </w:rPr>
        <w:lastRenderedPageBreak/>
        <w:t>Thailand into an innovation-driven and value-based economy by 2036.</w:t>
      </w:r>
      <w:r w:rsidR="001627CF" w:rsidRPr="004B5196">
        <w:rPr>
          <w:rFonts w:ascii="Calibri" w:hAnsi="Calibri"/>
          <w:color w:val="000000" w:themeColor="text1"/>
        </w:rPr>
        <w:t xml:space="preserve"> </w:t>
      </w:r>
      <w:r w:rsidR="00394DF4">
        <w:rPr>
          <w:rFonts w:ascii="Calibri" w:hAnsi="Calibri"/>
          <w:color w:val="000000" w:themeColor="text1"/>
        </w:rPr>
        <w:t>T</w:t>
      </w:r>
      <w:r w:rsidR="001627CF" w:rsidRPr="004B5196">
        <w:rPr>
          <w:rFonts w:ascii="Calibri" w:hAnsi="Calibri"/>
          <w:color w:val="000000" w:themeColor="text1"/>
        </w:rPr>
        <w:t>he CPD is also in line with and contributed to Thailand’s pursuit of the Sustainable Development Goals 2030, which aims to make the planned growth more inclusive and environmentally sustainable</w:t>
      </w:r>
      <w:r w:rsidR="0048068D">
        <w:rPr>
          <w:rFonts w:ascii="Calibri" w:hAnsi="Calibri"/>
          <w:color w:val="000000" w:themeColor="text1"/>
        </w:rPr>
        <w:t>.</w:t>
      </w:r>
      <w:r w:rsidR="00394DF4">
        <w:t xml:space="preserve"> </w:t>
      </w:r>
      <w:r w:rsidR="00394DF4">
        <w:rPr>
          <w:rFonts w:ascii="Calibri" w:hAnsi="Calibri"/>
          <w:color w:val="000000" w:themeColor="text1"/>
        </w:rPr>
        <w:t xml:space="preserve">Similarly, the CPD is in line with several </w:t>
      </w:r>
      <w:r w:rsidR="45BC73FD">
        <w:rPr>
          <w:rFonts w:ascii="Calibri" w:hAnsi="Calibri"/>
          <w:color w:val="000000" w:themeColor="text1"/>
        </w:rPr>
        <w:t>long-term</w:t>
      </w:r>
      <w:r w:rsidR="008C0D5E">
        <w:rPr>
          <w:rFonts w:ascii="Calibri" w:hAnsi="Calibri"/>
          <w:color w:val="000000" w:themeColor="text1"/>
        </w:rPr>
        <w:t xml:space="preserve"> sectoral development plans</w:t>
      </w:r>
      <w:r w:rsidR="00AC1804">
        <w:rPr>
          <w:rFonts w:ascii="Calibri" w:hAnsi="Calibri"/>
          <w:color w:val="000000" w:themeColor="text1"/>
        </w:rPr>
        <w:t>.</w:t>
      </w:r>
      <w:r w:rsidR="008C0D5E">
        <w:rPr>
          <w:rFonts w:ascii="Calibri" w:hAnsi="Calibri"/>
          <w:color w:val="000000" w:themeColor="text1"/>
        </w:rPr>
        <w:t xml:space="preserve"> </w:t>
      </w:r>
      <w:r w:rsidR="00507093">
        <w:rPr>
          <w:rFonts w:ascii="Calibri" w:hAnsi="Calibri"/>
          <w:color w:val="000000" w:themeColor="text1"/>
        </w:rPr>
        <w:t>F</w:t>
      </w:r>
      <w:r w:rsidR="008C0D5E">
        <w:rPr>
          <w:rFonts w:ascii="Calibri" w:hAnsi="Calibri"/>
          <w:color w:val="000000" w:themeColor="text1"/>
        </w:rPr>
        <w:t>or example</w:t>
      </w:r>
      <w:r w:rsidR="00AC1804">
        <w:rPr>
          <w:rFonts w:ascii="Calibri" w:hAnsi="Calibri"/>
          <w:color w:val="000000" w:themeColor="text1"/>
        </w:rPr>
        <w:t>,</w:t>
      </w:r>
      <w:r w:rsidR="00394DF4">
        <w:rPr>
          <w:rFonts w:ascii="Calibri" w:hAnsi="Calibri"/>
          <w:color w:val="000000" w:themeColor="text1"/>
        </w:rPr>
        <w:t xml:space="preserve"> the </w:t>
      </w:r>
      <w:r w:rsidR="00394DF4" w:rsidRPr="00394DF4">
        <w:rPr>
          <w:rFonts w:ascii="Calibri" w:hAnsi="Calibri"/>
          <w:color w:val="000000" w:themeColor="text1"/>
        </w:rPr>
        <w:t>Thailand Climate Change Master Plan 2015-2050</w:t>
      </w:r>
      <w:r w:rsidR="00394DF4">
        <w:rPr>
          <w:rFonts w:ascii="Calibri" w:hAnsi="Calibri"/>
          <w:color w:val="000000" w:themeColor="text1"/>
        </w:rPr>
        <w:t>, which aims that “</w:t>
      </w:r>
      <w:r w:rsidR="00394DF4" w:rsidRPr="00394DF4">
        <w:rPr>
          <w:rFonts w:ascii="Calibri" w:hAnsi="Calibri"/>
          <w:color w:val="000000" w:themeColor="text1"/>
        </w:rPr>
        <w:t>Thailand is resilient to the impacts of climate change</w:t>
      </w:r>
      <w:r w:rsidR="00394DF4">
        <w:rPr>
          <w:rFonts w:ascii="Calibri" w:hAnsi="Calibri"/>
          <w:color w:val="000000" w:themeColor="text1"/>
        </w:rPr>
        <w:t xml:space="preserve"> and achieves low carbon growth </w:t>
      </w:r>
      <w:r w:rsidR="00394DF4" w:rsidRPr="00394DF4">
        <w:rPr>
          <w:rFonts w:ascii="Calibri" w:hAnsi="Calibri"/>
          <w:color w:val="000000" w:themeColor="text1"/>
        </w:rPr>
        <w:t>through sustainable development</w:t>
      </w:r>
      <w:r w:rsidR="00394DF4">
        <w:rPr>
          <w:rFonts w:ascii="Calibri" w:hAnsi="Calibri"/>
          <w:color w:val="000000" w:themeColor="text1"/>
        </w:rPr>
        <w:t>”</w:t>
      </w:r>
      <w:r w:rsidR="00DE1CDD">
        <w:rPr>
          <w:rFonts w:ascii="Calibri" w:hAnsi="Calibri"/>
          <w:color w:val="000000" w:themeColor="text1"/>
        </w:rPr>
        <w:t xml:space="preserve"> and</w:t>
      </w:r>
      <w:r w:rsidR="00DE1CDD" w:rsidRPr="00DE1CDD">
        <w:rPr>
          <w:rFonts w:ascii="Calibri" w:hAnsi="Calibri"/>
          <w:color w:val="000000" w:themeColor="text1"/>
        </w:rPr>
        <w:t xml:space="preserve"> 20-Year strategic plan for the Ministry of Natural Resources and Environment (2017-2036) etc.</w:t>
      </w:r>
    </w:p>
    <w:p w14:paraId="30738F48" w14:textId="77777777" w:rsidR="00C92915" w:rsidRPr="004B5196" w:rsidRDefault="00C92915" w:rsidP="00F07493">
      <w:pPr>
        <w:pBdr>
          <w:bottom w:val="single" w:sz="6" w:space="1" w:color="auto"/>
        </w:pBdr>
        <w:spacing w:after="0"/>
        <w:rPr>
          <w:rFonts w:ascii="Calibri" w:hAnsi="Calibri"/>
          <w:color w:val="000000" w:themeColor="text1"/>
        </w:rPr>
      </w:pPr>
    </w:p>
    <w:p w14:paraId="236B6459" w14:textId="0B245168" w:rsidR="001F31BC" w:rsidRDefault="00C337A2" w:rsidP="001F31BC">
      <w:pPr>
        <w:pBdr>
          <w:bottom w:val="single" w:sz="6" w:space="1" w:color="auto"/>
        </w:pBdr>
        <w:spacing w:after="0"/>
        <w:rPr>
          <w:rFonts w:ascii="Calibri" w:hAnsi="Calibri"/>
        </w:rPr>
      </w:pPr>
      <w:r w:rsidRPr="7F0EC90D">
        <w:rPr>
          <w:rFonts w:ascii="Calibri" w:hAnsi="Calibri"/>
          <w:color w:val="000000" w:themeColor="text1"/>
        </w:rPr>
        <w:t>In the short</w:t>
      </w:r>
      <w:r w:rsidR="3030BCBC" w:rsidRPr="7F0EC90D">
        <w:rPr>
          <w:rFonts w:ascii="Calibri" w:hAnsi="Calibri"/>
          <w:color w:val="000000" w:themeColor="text1"/>
        </w:rPr>
        <w:t>-</w:t>
      </w:r>
      <w:r w:rsidRPr="7F0EC90D">
        <w:rPr>
          <w:rFonts w:ascii="Calibri" w:hAnsi="Calibri"/>
          <w:color w:val="000000" w:themeColor="text1"/>
        </w:rPr>
        <w:t>term</w:t>
      </w:r>
      <w:r w:rsidR="633D9E5D" w:rsidRPr="7F0EC90D">
        <w:rPr>
          <w:rFonts w:ascii="Calibri" w:hAnsi="Calibri"/>
          <w:color w:val="000000" w:themeColor="text1"/>
        </w:rPr>
        <w:t>,</w:t>
      </w:r>
      <w:r w:rsidRPr="7F0EC90D">
        <w:rPr>
          <w:rFonts w:ascii="Calibri" w:hAnsi="Calibri"/>
          <w:color w:val="000000" w:themeColor="text1"/>
        </w:rPr>
        <w:t xml:space="preserve"> </w:t>
      </w:r>
      <w:r w:rsidR="00CB7546" w:rsidRPr="7F0EC90D">
        <w:rPr>
          <w:rFonts w:ascii="Calibri" w:hAnsi="Calibri"/>
          <w:color w:val="000000" w:themeColor="text1"/>
        </w:rPr>
        <w:t>the CPD was</w:t>
      </w:r>
      <w:r w:rsidR="00E3574B" w:rsidRPr="7F0EC90D">
        <w:rPr>
          <w:rFonts w:ascii="Calibri" w:hAnsi="Calibri"/>
          <w:color w:val="000000" w:themeColor="text1"/>
        </w:rPr>
        <w:t xml:space="preserve"> found </w:t>
      </w:r>
      <w:r w:rsidR="2D40E32F" w:rsidRPr="7F0EC90D">
        <w:rPr>
          <w:rFonts w:ascii="Calibri" w:hAnsi="Calibri"/>
          <w:color w:val="000000" w:themeColor="text1"/>
        </w:rPr>
        <w:t xml:space="preserve">to be </w:t>
      </w:r>
      <w:r w:rsidR="00E3574B" w:rsidRPr="7F0EC90D">
        <w:rPr>
          <w:rFonts w:ascii="Calibri" w:hAnsi="Calibri"/>
          <w:color w:val="000000" w:themeColor="text1"/>
        </w:rPr>
        <w:t>fully</w:t>
      </w:r>
      <w:r w:rsidR="00CB7546" w:rsidRPr="7F0EC90D">
        <w:rPr>
          <w:rFonts w:ascii="Calibri" w:hAnsi="Calibri"/>
          <w:color w:val="000000" w:themeColor="text1"/>
        </w:rPr>
        <w:t xml:space="preserve"> </w:t>
      </w:r>
      <w:r w:rsidR="0048068D" w:rsidRPr="7F0EC90D">
        <w:rPr>
          <w:rFonts w:ascii="Calibri" w:hAnsi="Calibri"/>
          <w:color w:val="000000" w:themeColor="text1"/>
        </w:rPr>
        <w:t>aligned</w:t>
      </w:r>
      <w:r w:rsidR="00443A33" w:rsidRPr="7F0EC90D">
        <w:rPr>
          <w:rFonts w:ascii="Calibri" w:hAnsi="Calibri"/>
          <w:color w:val="000000" w:themeColor="text1"/>
        </w:rPr>
        <w:t xml:space="preserve"> </w:t>
      </w:r>
      <w:r w:rsidR="001627CF" w:rsidRPr="7F0EC90D">
        <w:rPr>
          <w:rFonts w:ascii="Calibri" w:hAnsi="Calibri"/>
          <w:color w:val="000000" w:themeColor="text1"/>
        </w:rPr>
        <w:t xml:space="preserve">with and </w:t>
      </w:r>
      <w:r w:rsidR="0048068D" w:rsidRPr="7F0EC90D">
        <w:rPr>
          <w:rFonts w:ascii="Calibri" w:hAnsi="Calibri"/>
          <w:color w:val="000000" w:themeColor="text1"/>
        </w:rPr>
        <w:t>supported</w:t>
      </w:r>
      <w:r w:rsidR="004B5196" w:rsidRPr="7F0EC90D">
        <w:rPr>
          <w:rFonts w:ascii="Calibri" w:hAnsi="Calibri"/>
          <w:color w:val="000000" w:themeColor="text1"/>
        </w:rPr>
        <w:t xml:space="preserve"> the implementation </w:t>
      </w:r>
      <w:r w:rsidR="003E571E" w:rsidRPr="7F0EC90D">
        <w:rPr>
          <w:rFonts w:ascii="Calibri" w:hAnsi="Calibri"/>
          <w:color w:val="000000" w:themeColor="text1"/>
        </w:rPr>
        <w:t>of</w:t>
      </w:r>
      <w:r w:rsidR="003E571E">
        <w:rPr>
          <w:rFonts w:ascii="Calibri" w:hAnsi="Calibri"/>
          <w:color w:val="000000" w:themeColor="text1"/>
        </w:rPr>
        <w:t xml:space="preserve"> the various development strategies of </w:t>
      </w:r>
      <w:r w:rsidR="003E571E" w:rsidRPr="7F0EC90D">
        <w:rPr>
          <w:rFonts w:ascii="Calibri" w:hAnsi="Calibri"/>
          <w:color w:val="000000" w:themeColor="text1"/>
        </w:rPr>
        <w:t>the</w:t>
      </w:r>
      <w:r w:rsidR="00F07493" w:rsidRPr="7F0EC90D">
        <w:rPr>
          <w:rFonts w:ascii="Calibri" w:hAnsi="Calibri"/>
          <w:color w:val="000000" w:themeColor="text1"/>
        </w:rPr>
        <w:t xml:space="preserve"> Twelfth National Economic and Social Development Plan (N</w:t>
      </w:r>
      <w:r w:rsidR="00E3574B" w:rsidRPr="7F0EC90D">
        <w:rPr>
          <w:rFonts w:ascii="Calibri" w:hAnsi="Calibri"/>
          <w:color w:val="000000" w:themeColor="text1"/>
        </w:rPr>
        <w:t xml:space="preserve">ESDP 2017-2021), which aimed at </w:t>
      </w:r>
      <w:r w:rsidR="00F07493" w:rsidRPr="7F0EC90D">
        <w:rPr>
          <w:rFonts w:ascii="Calibri" w:hAnsi="Calibri"/>
          <w:color w:val="000000" w:themeColor="text1"/>
        </w:rPr>
        <w:t>"Thailand is developing towards becoming a high-income country with stability and sustainability; the society lives happily towards the achievement of Stability, Prosperity, and Sustainability of the country.”</w:t>
      </w:r>
      <w:r w:rsidR="00126447" w:rsidRPr="7F0EC90D">
        <w:rPr>
          <w:rFonts w:ascii="Calibri" w:hAnsi="Calibri"/>
          <w:color w:val="000000" w:themeColor="text1"/>
        </w:rPr>
        <w:t xml:space="preserve"> </w:t>
      </w:r>
      <w:r w:rsidR="003A6CD4" w:rsidRPr="7F0EC90D">
        <w:rPr>
          <w:rFonts w:ascii="Calibri" w:hAnsi="Calibri"/>
        </w:rPr>
        <w:t>NESDP identified a number of key challenges for Thailand’s sustainable development</w:t>
      </w:r>
      <w:r w:rsidR="00050854">
        <w:rPr>
          <w:rFonts w:ascii="Calibri" w:hAnsi="Calibri"/>
        </w:rPr>
        <w:t>.</w:t>
      </w:r>
      <w:r w:rsidR="003A6CD4" w:rsidRPr="7F0EC90D">
        <w:rPr>
          <w:rFonts w:ascii="Calibri" w:hAnsi="Calibri"/>
        </w:rPr>
        <w:t xml:space="preserve"> </w:t>
      </w:r>
      <w:r w:rsidR="00507093">
        <w:rPr>
          <w:rFonts w:ascii="Calibri" w:hAnsi="Calibri"/>
        </w:rPr>
        <w:t>T</w:t>
      </w:r>
      <w:r w:rsidR="003A6CD4" w:rsidRPr="7F0EC90D">
        <w:rPr>
          <w:rFonts w:ascii="Calibri" w:hAnsi="Calibri"/>
        </w:rPr>
        <w:t>hese included inequality and regional poverty, vulnerability to climate and disaster risks, environmental degradation, lack of good governance and social inclusion, and innovation deficiency.</w:t>
      </w:r>
      <w:r w:rsidR="004E530A" w:rsidRPr="7F0EC90D">
        <w:rPr>
          <w:rFonts w:ascii="Calibri" w:hAnsi="Calibri"/>
        </w:rPr>
        <w:t xml:space="preserve"> </w:t>
      </w:r>
    </w:p>
    <w:p w14:paraId="1E604C14" w14:textId="3260E2FB" w:rsidR="001A0C1C" w:rsidRDefault="001A0C1C" w:rsidP="001F31BC">
      <w:pPr>
        <w:pBdr>
          <w:bottom w:val="single" w:sz="6" w:space="1" w:color="auto"/>
        </w:pBdr>
        <w:spacing w:after="0"/>
        <w:rPr>
          <w:rFonts w:ascii="Calibri" w:hAnsi="Calibri"/>
        </w:rPr>
      </w:pPr>
    </w:p>
    <w:p w14:paraId="4DB972EE" w14:textId="10341FBE" w:rsidR="003A6CD4" w:rsidRPr="00655BA1" w:rsidRDefault="001F31BC" w:rsidP="003A6CD4">
      <w:pPr>
        <w:pBdr>
          <w:bottom w:val="single" w:sz="6" w:space="1" w:color="auto"/>
        </w:pBdr>
        <w:spacing w:after="0"/>
        <w:rPr>
          <w:rFonts w:ascii="Calibri" w:hAnsi="Calibri"/>
          <w:color w:val="FF0000"/>
        </w:rPr>
      </w:pPr>
      <w:r w:rsidRPr="7F0EC90D">
        <w:rPr>
          <w:rFonts w:ascii="Calibri" w:hAnsi="Calibri"/>
        </w:rPr>
        <w:t>In this regard</w:t>
      </w:r>
      <w:r w:rsidR="458D2186" w:rsidRPr="7F0EC90D">
        <w:rPr>
          <w:rFonts w:ascii="Calibri" w:hAnsi="Calibri"/>
        </w:rPr>
        <w:t>,</w:t>
      </w:r>
      <w:r w:rsidRPr="7F0EC90D">
        <w:rPr>
          <w:rFonts w:ascii="Calibri" w:hAnsi="Calibri"/>
        </w:rPr>
        <w:t xml:space="preserve"> </w:t>
      </w:r>
      <w:r w:rsidR="004E530A" w:rsidRPr="7F0EC90D">
        <w:rPr>
          <w:rFonts w:ascii="Calibri" w:hAnsi="Calibri"/>
        </w:rPr>
        <w:t xml:space="preserve">UNDP has </w:t>
      </w:r>
      <w:r w:rsidRPr="7F0EC90D">
        <w:rPr>
          <w:rFonts w:ascii="Calibri" w:hAnsi="Calibri"/>
        </w:rPr>
        <w:t>provided</w:t>
      </w:r>
      <w:r w:rsidR="004E530A" w:rsidRPr="7F0EC90D">
        <w:rPr>
          <w:rFonts w:ascii="Calibri" w:hAnsi="Calibri"/>
        </w:rPr>
        <w:t xml:space="preserve"> technical</w:t>
      </w:r>
      <w:r w:rsidRPr="7F0EC90D">
        <w:rPr>
          <w:rFonts w:ascii="Calibri" w:hAnsi="Calibri"/>
        </w:rPr>
        <w:t xml:space="preserve"> and facilitation</w:t>
      </w:r>
      <w:r w:rsidR="004E530A" w:rsidRPr="7F0EC90D">
        <w:rPr>
          <w:rFonts w:ascii="Calibri" w:hAnsi="Calibri"/>
        </w:rPr>
        <w:t xml:space="preserve"> support to government and other partners to help address prevailing challenges through implementation of a wide range of</w:t>
      </w:r>
      <w:r w:rsidR="003A6CD4" w:rsidRPr="7F0EC90D">
        <w:rPr>
          <w:rFonts w:ascii="Calibri" w:hAnsi="Calibri"/>
        </w:rPr>
        <w:t xml:space="preserve"> projects and initiatives </w:t>
      </w:r>
      <w:r w:rsidR="004E530A" w:rsidRPr="7F0EC90D">
        <w:rPr>
          <w:rFonts w:ascii="Calibri" w:hAnsi="Calibri"/>
        </w:rPr>
        <w:t xml:space="preserve">in the current CPD cycle. </w:t>
      </w:r>
      <w:r w:rsidRPr="7F0EC90D">
        <w:rPr>
          <w:rFonts w:ascii="Calibri" w:hAnsi="Calibri"/>
        </w:rPr>
        <w:t>T</w:t>
      </w:r>
      <w:r w:rsidR="004E530A" w:rsidRPr="7F0EC90D">
        <w:rPr>
          <w:rFonts w:ascii="Calibri" w:hAnsi="Calibri"/>
        </w:rPr>
        <w:t xml:space="preserve">hese interventions were intended </w:t>
      </w:r>
      <w:r w:rsidR="003A6CD4" w:rsidRPr="7F0EC90D">
        <w:rPr>
          <w:rFonts w:ascii="Calibri" w:hAnsi="Calibri"/>
        </w:rPr>
        <w:t>to promote anti-corruption, inclusive engagement and social cohesion</w:t>
      </w:r>
      <w:r w:rsidR="00050854">
        <w:rPr>
          <w:rFonts w:ascii="Calibri" w:hAnsi="Calibri"/>
        </w:rPr>
        <w:t>,</w:t>
      </w:r>
      <w:r w:rsidR="003A6CD4" w:rsidRPr="7F0EC90D">
        <w:rPr>
          <w:rFonts w:ascii="Calibri" w:hAnsi="Calibri"/>
        </w:rPr>
        <w:t xml:space="preserve"> and green and inclusive growth.  </w:t>
      </w:r>
      <w:r w:rsidR="003821AD" w:rsidRPr="7F0EC90D">
        <w:rPr>
          <w:rFonts w:ascii="Calibri" w:hAnsi="Calibri"/>
        </w:rPr>
        <w:t xml:space="preserve">It is important to highlight that most of the UNDP support </w:t>
      </w:r>
      <w:r w:rsidRPr="7F0EC90D">
        <w:rPr>
          <w:rFonts w:ascii="Calibri" w:hAnsi="Calibri"/>
        </w:rPr>
        <w:t xml:space="preserve">was </w:t>
      </w:r>
      <w:r w:rsidR="003821AD" w:rsidRPr="7F0EC90D">
        <w:rPr>
          <w:rFonts w:ascii="Calibri" w:hAnsi="Calibri"/>
        </w:rPr>
        <w:t>concentrated in the areas of sustainable natural resource management, biodiversity conservation and climate change. Overall</w:t>
      </w:r>
      <w:r w:rsidR="00050854">
        <w:rPr>
          <w:rFonts w:ascii="Calibri" w:hAnsi="Calibri"/>
        </w:rPr>
        <w:t>,</w:t>
      </w:r>
      <w:r w:rsidR="003821AD" w:rsidRPr="7F0EC90D">
        <w:rPr>
          <w:rFonts w:ascii="Calibri" w:hAnsi="Calibri"/>
        </w:rPr>
        <w:t xml:space="preserve"> d</w:t>
      </w:r>
      <w:r w:rsidR="004E530A" w:rsidRPr="7F0EC90D">
        <w:rPr>
          <w:rFonts w:ascii="Calibri" w:hAnsi="Calibri"/>
        </w:rPr>
        <w:t xml:space="preserve">iscussions with government officials and stakeholders suggest that UNDP support was highly relevant </w:t>
      </w:r>
      <w:r w:rsidR="003821AD" w:rsidRPr="7F0EC90D">
        <w:rPr>
          <w:rFonts w:ascii="Calibri" w:hAnsi="Calibri"/>
        </w:rPr>
        <w:t xml:space="preserve">and consistent with national priorities. </w:t>
      </w:r>
      <w:r w:rsidR="00655BA1" w:rsidRPr="7F0EC90D">
        <w:rPr>
          <w:rFonts w:ascii="Calibri" w:hAnsi="Calibri"/>
        </w:rPr>
        <w:t>Please see the following section on effectivenes</w:t>
      </w:r>
      <w:r w:rsidR="002F7159" w:rsidRPr="7F0EC90D">
        <w:rPr>
          <w:rFonts w:ascii="Calibri" w:hAnsi="Calibri"/>
        </w:rPr>
        <w:t>s for details of CPD</w:t>
      </w:r>
      <w:r w:rsidR="009E3CF9" w:rsidRPr="7F0EC90D">
        <w:rPr>
          <w:rFonts w:ascii="Calibri" w:hAnsi="Calibri"/>
        </w:rPr>
        <w:t xml:space="preserve"> </w:t>
      </w:r>
      <w:r w:rsidR="002F7159" w:rsidRPr="7F0EC90D">
        <w:rPr>
          <w:rFonts w:ascii="Calibri" w:hAnsi="Calibri"/>
        </w:rPr>
        <w:t>contributions and results</w:t>
      </w:r>
      <w:r w:rsidR="00655BA1" w:rsidRPr="7F0EC90D">
        <w:rPr>
          <w:rFonts w:ascii="Calibri" w:hAnsi="Calibri"/>
        </w:rPr>
        <w:t xml:space="preserve">.  </w:t>
      </w:r>
    </w:p>
    <w:p w14:paraId="06BD4C1A" w14:textId="28CA7929" w:rsidR="003A6CD4" w:rsidRDefault="003A6CD4" w:rsidP="003A6CD4">
      <w:pPr>
        <w:pBdr>
          <w:bottom w:val="single" w:sz="6" w:space="1" w:color="auto"/>
        </w:pBdr>
        <w:spacing w:after="0"/>
        <w:rPr>
          <w:rFonts w:ascii="Calibri" w:hAnsi="Calibri"/>
          <w:color w:val="FF0000"/>
        </w:rPr>
      </w:pPr>
    </w:p>
    <w:p w14:paraId="5B3DBCE7" w14:textId="6897C840" w:rsidR="003E571E" w:rsidRPr="005E63BD" w:rsidRDefault="008F0A50" w:rsidP="003E571E">
      <w:pPr>
        <w:pBdr>
          <w:bottom w:val="single" w:sz="6" w:space="1" w:color="auto"/>
        </w:pBdr>
        <w:spacing w:after="0"/>
        <w:rPr>
          <w:rFonts w:ascii="Calibri" w:hAnsi="Calibri"/>
          <w:b/>
          <w:i/>
          <w:color w:val="365F91" w:themeColor="accent1" w:themeShade="BF"/>
        </w:rPr>
      </w:pPr>
      <w:r w:rsidRPr="005E63BD">
        <w:rPr>
          <w:rFonts w:ascii="Calibri" w:hAnsi="Calibri"/>
          <w:b/>
          <w:i/>
          <w:color w:val="365F91" w:themeColor="accent1" w:themeShade="BF"/>
        </w:rPr>
        <w:t xml:space="preserve">Finding-2: </w:t>
      </w:r>
      <w:r w:rsidR="001F31BC" w:rsidRPr="005E63BD">
        <w:rPr>
          <w:rFonts w:ascii="Calibri" w:hAnsi="Calibri"/>
          <w:b/>
          <w:i/>
          <w:color w:val="365F91" w:themeColor="accent1" w:themeShade="BF"/>
        </w:rPr>
        <w:t xml:space="preserve">The CPD </w:t>
      </w:r>
      <w:r w:rsidR="00050854">
        <w:rPr>
          <w:rFonts w:ascii="Calibri" w:hAnsi="Calibri"/>
          <w:b/>
          <w:i/>
          <w:color w:val="365F91" w:themeColor="accent1" w:themeShade="BF"/>
        </w:rPr>
        <w:t>was</w:t>
      </w:r>
      <w:r w:rsidR="001F31BC" w:rsidRPr="005E63BD">
        <w:rPr>
          <w:rFonts w:ascii="Calibri" w:hAnsi="Calibri"/>
          <w:b/>
          <w:i/>
          <w:color w:val="365F91" w:themeColor="accent1" w:themeShade="BF"/>
        </w:rPr>
        <w:t xml:space="preserve"> found </w:t>
      </w:r>
      <w:r w:rsidR="29B4A2B3" w:rsidRPr="005E63BD">
        <w:rPr>
          <w:rFonts w:ascii="Calibri" w:hAnsi="Calibri"/>
          <w:b/>
          <w:i/>
          <w:color w:val="365F91" w:themeColor="accent1" w:themeShade="BF"/>
        </w:rPr>
        <w:t xml:space="preserve">to be </w:t>
      </w:r>
      <w:r w:rsidR="001F31BC" w:rsidRPr="005E63BD">
        <w:rPr>
          <w:rFonts w:ascii="Calibri" w:hAnsi="Calibri"/>
          <w:b/>
          <w:i/>
          <w:color w:val="365F91" w:themeColor="accent1" w:themeShade="BF"/>
        </w:rPr>
        <w:t xml:space="preserve">consistent with and </w:t>
      </w:r>
      <w:r w:rsidR="00383A8C" w:rsidRPr="005E63BD">
        <w:rPr>
          <w:rFonts w:ascii="Calibri" w:hAnsi="Calibri"/>
          <w:b/>
          <w:i/>
          <w:color w:val="365F91" w:themeColor="accent1" w:themeShade="BF"/>
        </w:rPr>
        <w:t>responded to</w:t>
      </w:r>
      <w:r w:rsidR="00B96466" w:rsidRPr="005E63BD">
        <w:rPr>
          <w:rFonts w:ascii="Calibri" w:hAnsi="Calibri"/>
          <w:b/>
          <w:i/>
          <w:color w:val="365F91" w:themeColor="accent1" w:themeShade="BF"/>
        </w:rPr>
        <w:t xml:space="preserve"> some</w:t>
      </w:r>
      <w:r w:rsidR="00383A8C" w:rsidRPr="005E63BD">
        <w:rPr>
          <w:rFonts w:ascii="Calibri" w:hAnsi="Calibri"/>
          <w:b/>
          <w:i/>
          <w:color w:val="365F91" w:themeColor="accent1" w:themeShade="BF"/>
        </w:rPr>
        <w:t xml:space="preserve"> </w:t>
      </w:r>
      <w:r w:rsidR="00B96466" w:rsidRPr="005E63BD">
        <w:rPr>
          <w:rFonts w:ascii="Calibri" w:hAnsi="Calibri"/>
          <w:b/>
          <w:i/>
          <w:color w:val="365F91" w:themeColor="accent1" w:themeShade="BF"/>
        </w:rPr>
        <w:t xml:space="preserve">of the </w:t>
      </w:r>
      <w:r w:rsidR="001F31BC" w:rsidRPr="005E63BD">
        <w:rPr>
          <w:rFonts w:ascii="Calibri" w:hAnsi="Calibri"/>
          <w:b/>
          <w:i/>
          <w:color w:val="365F91" w:themeColor="accent1" w:themeShade="BF"/>
        </w:rPr>
        <w:t xml:space="preserve">needs and </w:t>
      </w:r>
      <w:r w:rsidR="00383A8C" w:rsidRPr="005E63BD">
        <w:rPr>
          <w:rFonts w:ascii="Calibri" w:hAnsi="Calibri"/>
          <w:b/>
          <w:i/>
          <w:color w:val="365F91" w:themeColor="accent1" w:themeShade="BF"/>
        </w:rPr>
        <w:t xml:space="preserve">priorities of target </w:t>
      </w:r>
      <w:r w:rsidR="001F31BC" w:rsidRPr="005E63BD">
        <w:rPr>
          <w:rFonts w:ascii="Calibri" w:hAnsi="Calibri"/>
          <w:b/>
          <w:i/>
          <w:color w:val="365F91" w:themeColor="accent1" w:themeShade="BF"/>
        </w:rPr>
        <w:t>communities/</w:t>
      </w:r>
      <w:r w:rsidR="00383A8C" w:rsidRPr="005E63BD">
        <w:rPr>
          <w:rFonts w:ascii="Calibri" w:hAnsi="Calibri"/>
          <w:b/>
          <w:i/>
          <w:color w:val="365F91" w:themeColor="accent1" w:themeShade="BF"/>
        </w:rPr>
        <w:t>beneficiaries</w:t>
      </w:r>
      <w:r w:rsidR="00050854">
        <w:rPr>
          <w:rFonts w:ascii="Calibri" w:hAnsi="Calibri"/>
          <w:b/>
          <w:i/>
          <w:color w:val="365F91" w:themeColor="accent1" w:themeShade="BF"/>
        </w:rPr>
        <w:t>,</w:t>
      </w:r>
      <w:r w:rsidR="00383A8C" w:rsidRPr="005E63BD">
        <w:rPr>
          <w:rFonts w:ascii="Calibri" w:hAnsi="Calibri"/>
          <w:b/>
          <w:i/>
          <w:color w:val="365F91" w:themeColor="accent1" w:themeShade="BF"/>
        </w:rPr>
        <w:t xml:space="preserve"> </w:t>
      </w:r>
      <w:r w:rsidR="001F31BC" w:rsidRPr="005E63BD">
        <w:rPr>
          <w:rFonts w:ascii="Calibri" w:hAnsi="Calibri"/>
          <w:b/>
          <w:i/>
          <w:color w:val="365F91" w:themeColor="accent1" w:themeShade="BF"/>
        </w:rPr>
        <w:t xml:space="preserve">especially women </w:t>
      </w:r>
      <w:r w:rsidR="00791E46" w:rsidRPr="005E63BD">
        <w:rPr>
          <w:rFonts w:ascii="Calibri" w:hAnsi="Calibri"/>
          <w:b/>
          <w:i/>
          <w:color w:val="365F91" w:themeColor="accent1" w:themeShade="BF"/>
        </w:rPr>
        <w:t xml:space="preserve">and other vulnerable groups. </w:t>
      </w:r>
      <w:r w:rsidR="003E571E" w:rsidRPr="005E63BD">
        <w:rPr>
          <w:rFonts w:ascii="Calibri" w:hAnsi="Calibri"/>
          <w:b/>
          <w:i/>
          <w:color w:val="365F91" w:themeColor="accent1" w:themeShade="BF"/>
        </w:rPr>
        <w:t>However relevant and good, these interventions were found</w:t>
      </w:r>
      <w:r w:rsidR="00050854">
        <w:rPr>
          <w:rFonts w:ascii="Calibri" w:hAnsi="Calibri"/>
          <w:b/>
          <w:i/>
          <w:color w:val="365F91" w:themeColor="accent1" w:themeShade="BF"/>
        </w:rPr>
        <w:t xml:space="preserve"> to be</w:t>
      </w:r>
      <w:r w:rsidR="003E571E" w:rsidRPr="005E63BD">
        <w:rPr>
          <w:rFonts w:ascii="Calibri" w:hAnsi="Calibri"/>
          <w:b/>
          <w:i/>
          <w:color w:val="365F91" w:themeColor="accent1" w:themeShade="BF"/>
        </w:rPr>
        <w:t xml:space="preserve"> limited, keeping in view the large scale and very complex nature of</w:t>
      </w:r>
      <w:r w:rsidR="004C5695" w:rsidRPr="005E63BD">
        <w:rPr>
          <w:rFonts w:ascii="Calibri" w:hAnsi="Calibri"/>
          <w:b/>
          <w:i/>
          <w:color w:val="365F91" w:themeColor="accent1" w:themeShade="BF"/>
        </w:rPr>
        <w:t xml:space="preserve"> various issues faced by the </w:t>
      </w:r>
      <w:r w:rsidR="003E571E" w:rsidRPr="005E63BD">
        <w:rPr>
          <w:rFonts w:ascii="Calibri" w:hAnsi="Calibri"/>
          <w:b/>
          <w:i/>
          <w:color w:val="365F91" w:themeColor="accent1" w:themeShade="BF"/>
        </w:rPr>
        <w:t>marginalized and vulnerable segments of society</w:t>
      </w:r>
      <w:r w:rsidR="004C5695" w:rsidRPr="005E63BD">
        <w:rPr>
          <w:rFonts w:ascii="Calibri" w:hAnsi="Calibri"/>
          <w:b/>
          <w:i/>
          <w:color w:val="365F91" w:themeColor="accent1" w:themeShade="BF"/>
        </w:rPr>
        <w:t>, especially in the southern border provinces</w:t>
      </w:r>
      <w:r w:rsidR="003E571E" w:rsidRPr="005E63BD">
        <w:rPr>
          <w:rFonts w:ascii="Calibri" w:hAnsi="Calibri"/>
          <w:b/>
          <w:i/>
          <w:color w:val="365F91" w:themeColor="accent1" w:themeShade="BF"/>
        </w:rPr>
        <w:t>.</w:t>
      </w:r>
    </w:p>
    <w:p w14:paraId="4C20E544" w14:textId="77777777" w:rsidR="003E571E" w:rsidRDefault="003E571E" w:rsidP="00114E09">
      <w:pPr>
        <w:pBdr>
          <w:bottom w:val="single" w:sz="6" w:space="1" w:color="auto"/>
        </w:pBdr>
        <w:spacing w:after="0"/>
        <w:rPr>
          <w:rFonts w:ascii="Calibri" w:hAnsi="Calibri"/>
          <w:color w:val="365F91" w:themeColor="accent1" w:themeShade="BF"/>
        </w:rPr>
      </w:pPr>
    </w:p>
    <w:p w14:paraId="67CDA73D" w14:textId="75B37004" w:rsidR="00114E09" w:rsidRPr="009B1EDC" w:rsidRDefault="00EB66BA" w:rsidP="00114E09">
      <w:pPr>
        <w:pBdr>
          <w:bottom w:val="single" w:sz="6" w:space="1" w:color="auto"/>
        </w:pBdr>
        <w:spacing w:after="0"/>
        <w:rPr>
          <w:rFonts w:ascii="Calibri" w:hAnsi="Calibri"/>
        </w:rPr>
      </w:pPr>
      <w:r w:rsidRPr="7F0EC90D">
        <w:rPr>
          <w:rFonts w:ascii="Calibri" w:hAnsi="Calibri"/>
        </w:rPr>
        <w:t>At the policy level</w:t>
      </w:r>
      <w:r w:rsidR="5A7D8483" w:rsidRPr="7F0EC90D">
        <w:rPr>
          <w:rFonts w:ascii="Calibri" w:hAnsi="Calibri"/>
        </w:rPr>
        <w:t>,</w:t>
      </w:r>
      <w:r w:rsidRPr="7F0EC90D">
        <w:rPr>
          <w:rFonts w:ascii="Calibri" w:hAnsi="Calibri"/>
        </w:rPr>
        <w:t xml:space="preserve"> </w:t>
      </w:r>
      <w:r w:rsidR="00791E46" w:rsidRPr="7F0EC90D">
        <w:rPr>
          <w:rFonts w:ascii="Calibri" w:hAnsi="Calibri"/>
        </w:rPr>
        <w:t>UNDP has supported</w:t>
      </w:r>
      <w:r w:rsidR="0069503A" w:rsidRPr="7F0EC90D">
        <w:rPr>
          <w:rFonts w:ascii="Calibri" w:hAnsi="Calibri"/>
        </w:rPr>
        <w:t xml:space="preserve"> various</w:t>
      </w:r>
      <w:r w:rsidRPr="7F0EC90D">
        <w:rPr>
          <w:rFonts w:ascii="Calibri" w:hAnsi="Calibri"/>
        </w:rPr>
        <w:t xml:space="preserve"> improvements in legal frameworks</w:t>
      </w:r>
      <w:r w:rsidR="00050854">
        <w:rPr>
          <w:rFonts w:ascii="Calibri" w:hAnsi="Calibri"/>
        </w:rPr>
        <w:t>. First,</w:t>
      </w:r>
      <w:r w:rsidRPr="7F0EC90D">
        <w:rPr>
          <w:rFonts w:ascii="Calibri" w:hAnsi="Calibri"/>
        </w:rPr>
        <w:t xml:space="preserve"> </w:t>
      </w:r>
      <w:r w:rsidR="00791E46" w:rsidRPr="7F0EC90D">
        <w:rPr>
          <w:rFonts w:ascii="Calibri" w:hAnsi="Calibri"/>
        </w:rPr>
        <w:t xml:space="preserve">extended definition of ‘gender’ that includes LGBTI definitions </w:t>
      </w:r>
      <w:r w:rsidR="00050854">
        <w:rPr>
          <w:rFonts w:ascii="Calibri" w:hAnsi="Calibri"/>
        </w:rPr>
        <w:t>is now part of</w:t>
      </w:r>
      <w:r w:rsidR="00791E46" w:rsidRPr="7F0EC90D">
        <w:rPr>
          <w:rFonts w:ascii="Calibri" w:hAnsi="Calibri"/>
        </w:rPr>
        <w:t xml:space="preserve"> the Gender </w:t>
      </w:r>
      <w:r w:rsidR="00313EC2" w:rsidRPr="7F0EC90D">
        <w:rPr>
          <w:rFonts w:ascii="Calibri" w:hAnsi="Calibri"/>
        </w:rPr>
        <w:t xml:space="preserve">Equality </w:t>
      </w:r>
      <w:r w:rsidR="00791E46" w:rsidRPr="7F0EC90D">
        <w:rPr>
          <w:rFonts w:ascii="Calibri" w:hAnsi="Calibri"/>
        </w:rPr>
        <w:t>Act</w:t>
      </w:r>
      <w:r w:rsidR="00050854">
        <w:rPr>
          <w:rFonts w:ascii="Calibri" w:hAnsi="Calibri"/>
        </w:rPr>
        <w:t>.</w:t>
      </w:r>
      <w:r w:rsidR="00507093">
        <w:rPr>
          <w:rFonts w:ascii="Calibri" w:hAnsi="Calibri"/>
        </w:rPr>
        <w:t xml:space="preserve"> </w:t>
      </w:r>
      <w:r w:rsidR="00050854">
        <w:rPr>
          <w:rFonts w:ascii="Calibri" w:hAnsi="Calibri"/>
        </w:rPr>
        <w:t xml:space="preserve">Second, </w:t>
      </w:r>
      <w:r w:rsidRPr="7F0EC90D">
        <w:rPr>
          <w:rFonts w:ascii="Calibri" w:hAnsi="Calibri"/>
        </w:rPr>
        <w:t xml:space="preserve">two more </w:t>
      </w:r>
      <w:r w:rsidR="00791E46" w:rsidRPr="7F0EC90D">
        <w:rPr>
          <w:rFonts w:ascii="Calibri" w:hAnsi="Calibri"/>
        </w:rPr>
        <w:t>acts</w:t>
      </w:r>
      <w:r w:rsidR="00050854">
        <w:rPr>
          <w:rFonts w:ascii="Calibri" w:hAnsi="Calibri"/>
        </w:rPr>
        <w:t xml:space="preserve"> were drafted</w:t>
      </w:r>
      <w:r w:rsidRPr="7F0EC90D">
        <w:rPr>
          <w:rFonts w:ascii="Calibri" w:hAnsi="Calibri"/>
        </w:rPr>
        <w:t xml:space="preserve"> </w:t>
      </w:r>
      <w:r w:rsidR="00791E46" w:rsidRPr="7F0EC90D">
        <w:rPr>
          <w:rFonts w:ascii="Calibri" w:hAnsi="Calibri"/>
        </w:rPr>
        <w:t>to improve gender equality in Thailand</w:t>
      </w:r>
      <w:r w:rsidRPr="7F0EC90D">
        <w:rPr>
          <w:rFonts w:ascii="Calibri" w:hAnsi="Calibri"/>
        </w:rPr>
        <w:t xml:space="preserve">. Governmental institutions were supported </w:t>
      </w:r>
      <w:r w:rsidR="00661E05" w:rsidRPr="7F0EC90D">
        <w:rPr>
          <w:rFonts w:ascii="Calibri" w:hAnsi="Calibri"/>
        </w:rPr>
        <w:t xml:space="preserve">to develop and implement </w:t>
      </w:r>
      <w:r w:rsidRPr="7F0EC90D">
        <w:rPr>
          <w:rFonts w:ascii="Calibri" w:hAnsi="Calibri"/>
        </w:rPr>
        <w:t xml:space="preserve">key guidelines to effectively address various needs of women and LGBTI people and to ensure </w:t>
      </w:r>
      <w:r w:rsidR="00807F5A" w:rsidRPr="7F0EC90D">
        <w:rPr>
          <w:rFonts w:ascii="Calibri" w:hAnsi="Calibri"/>
        </w:rPr>
        <w:t>effective implementation of the Gender</w:t>
      </w:r>
      <w:r w:rsidR="00FC1645" w:rsidRPr="7F0EC90D">
        <w:rPr>
          <w:rFonts w:ascii="Calibri" w:hAnsi="Calibri"/>
        </w:rPr>
        <w:t xml:space="preserve"> Equality</w:t>
      </w:r>
      <w:r w:rsidR="00807F5A" w:rsidRPr="7F0EC90D">
        <w:rPr>
          <w:rFonts w:ascii="Calibri" w:hAnsi="Calibri"/>
        </w:rPr>
        <w:t xml:space="preserve"> Act. Having said this</w:t>
      </w:r>
      <w:r w:rsidR="008E18DD" w:rsidRPr="7F0EC90D">
        <w:rPr>
          <w:rFonts w:ascii="Calibri" w:hAnsi="Calibri"/>
        </w:rPr>
        <w:t>, given the larger scale and gravity of</w:t>
      </w:r>
      <w:r w:rsidR="00F46466" w:rsidRPr="7F0EC90D">
        <w:rPr>
          <w:rFonts w:ascii="Calibri" w:hAnsi="Calibri"/>
        </w:rPr>
        <w:t xml:space="preserve"> the needs of women and </w:t>
      </w:r>
      <w:r w:rsidR="00E5551A" w:rsidRPr="7F0EC90D">
        <w:rPr>
          <w:rFonts w:ascii="Calibri" w:hAnsi="Calibri"/>
        </w:rPr>
        <w:t>vulnerable</w:t>
      </w:r>
      <w:r w:rsidR="008E18DD" w:rsidRPr="7F0EC90D">
        <w:rPr>
          <w:rFonts w:ascii="Calibri" w:hAnsi="Calibri"/>
        </w:rPr>
        <w:t xml:space="preserve"> groups</w:t>
      </w:r>
      <w:r w:rsidR="4AE6623C" w:rsidRPr="7F0EC90D">
        <w:rPr>
          <w:rFonts w:ascii="Calibri" w:hAnsi="Calibri"/>
        </w:rPr>
        <w:t>,</w:t>
      </w:r>
      <w:r w:rsidR="00807F5A" w:rsidRPr="7F0EC90D">
        <w:rPr>
          <w:rFonts w:ascii="Calibri" w:hAnsi="Calibri"/>
        </w:rPr>
        <w:t xml:space="preserve"> there are still several challenges hindering the </w:t>
      </w:r>
      <w:r w:rsidR="185CC5D4" w:rsidRPr="7F0EC90D">
        <w:rPr>
          <w:rFonts w:ascii="Calibri" w:hAnsi="Calibri"/>
        </w:rPr>
        <w:t>full-scale</w:t>
      </w:r>
      <w:r w:rsidR="00807F5A" w:rsidRPr="7F0EC90D">
        <w:rPr>
          <w:rFonts w:ascii="Calibri" w:hAnsi="Calibri"/>
        </w:rPr>
        <w:t xml:space="preserve"> implementation of the Gender </w:t>
      </w:r>
      <w:r w:rsidR="00DF1A72" w:rsidRPr="7F0EC90D">
        <w:rPr>
          <w:rFonts w:ascii="Calibri" w:hAnsi="Calibri"/>
        </w:rPr>
        <w:t xml:space="preserve">Equality </w:t>
      </w:r>
      <w:r w:rsidR="00807F5A" w:rsidRPr="7F0EC90D">
        <w:rPr>
          <w:rFonts w:ascii="Calibri" w:hAnsi="Calibri"/>
        </w:rPr>
        <w:t>Act</w:t>
      </w:r>
      <w:r w:rsidR="0069503A" w:rsidRPr="7F0EC90D">
        <w:rPr>
          <w:rFonts w:ascii="Calibri" w:hAnsi="Calibri"/>
        </w:rPr>
        <w:t>,</w:t>
      </w:r>
      <w:r w:rsidR="00807F5A" w:rsidRPr="7F0EC90D">
        <w:rPr>
          <w:rFonts w:ascii="Calibri" w:hAnsi="Calibri"/>
        </w:rPr>
        <w:t xml:space="preserve"> </w:t>
      </w:r>
      <w:r w:rsidR="0069503A" w:rsidRPr="7F0EC90D">
        <w:rPr>
          <w:rFonts w:ascii="Calibri" w:hAnsi="Calibri"/>
        </w:rPr>
        <w:t xml:space="preserve">to effectively </w:t>
      </w:r>
      <w:r w:rsidR="006F290D" w:rsidRPr="7F0EC90D">
        <w:rPr>
          <w:rFonts w:ascii="Calibri" w:hAnsi="Calibri"/>
        </w:rPr>
        <w:t>uphold the rights of</w:t>
      </w:r>
      <w:r w:rsidR="00661E05" w:rsidRPr="7F0EC90D">
        <w:rPr>
          <w:rFonts w:ascii="Calibri" w:hAnsi="Calibri"/>
        </w:rPr>
        <w:t xml:space="preserve"> women,</w:t>
      </w:r>
      <w:r w:rsidR="006F290D" w:rsidRPr="7F0EC90D">
        <w:rPr>
          <w:rFonts w:ascii="Calibri" w:hAnsi="Calibri"/>
        </w:rPr>
        <w:t xml:space="preserve"> LGBTI people and other vulnerable groups of society. </w:t>
      </w:r>
    </w:p>
    <w:p w14:paraId="5295B4D8" w14:textId="77777777" w:rsidR="00CE2FB0" w:rsidRPr="009B1EDC" w:rsidRDefault="00CE2FB0" w:rsidP="00791E46">
      <w:pPr>
        <w:pBdr>
          <w:bottom w:val="single" w:sz="6" w:space="1" w:color="auto"/>
        </w:pBdr>
        <w:spacing w:after="0"/>
        <w:rPr>
          <w:rFonts w:ascii="Calibri" w:hAnsi="Calibri"/>
        </w:rPr>
      </w:pPr>
    </w:p>
    <w:p w14:paraId="73B38400" w14:textId="38DBBFFD" w:rsidR="004C5695" w:rsidRPr="009B1EDC" w:rsidRDefault="00CE2FB0" w:rsidP="00791E46">
      <w:pPr>
        <w:pBdr>
          <w:bottom w:val="single" w:sz="6" w:space="1" w:color="auto"/>
        </w:pBdr>
        <w:spacing w:after="0"/>
        <w:rPr>
          <w:rFonts w:ascii="Calibri" w:hAnsi="Calibri"/>
        </w:rPr>
      </w:pPr>
      <w:r w:rsidRPr="7F0EC90D">
        <w:rPr>
          <w:rFonts w:ascii="Calibri" w:hAnsi="Calibri"/>
        </w:rPr>
        <w:t>In the wake of Covid-19 pandemic in 2020, vulnerable groups</w:t>
      </w:r>
      <w:r w:rsidR="00423990" w:rsidRPr="7F0EC90D">
        <w:rPr>
          <w:rFonts w:ascii="Calibri" w:hAnsi="Calibri"/>
        </w:rPr>
        <w:t xml:space="preserve"> of society</w:t>
      </w:r>
      <w:r w:rsidR="002A00B7">
        <w:rPr>
          <w:rFonts w:ascii="Calibri" w:hAnsi="Calibri"/>
        </w:rPr>
        <w:t>,</w:t>
      </w:r>
      <w:r w:rsidRPr="7F0EC90D">
        <w:rPr>
          <w:rFonts w:ascii="Calibri" w:hAnsi="Calibri"/>
        </w:rPr>
        <w:t xml:space="preserve"> especially </w:t>
      </w:r>
      <w:r w:rsidR="007950E7" w:rsidRPr="7F0EC90D">
        <w:rPr>
          <w:rFonts w:ascii="Calibri" w:hAnsi="Calibri"/>
        </w:rPr>
        <w:t xml:space="preserve">sex workers, </w:t>
      </w:r>
      <w:r w:rsidRPr="7F0EC90D">
        <w:rPr>
          <w:rFonts w:ascii="Calibri" w:hAnsi="Calibri"/>
        </w:rPr>
        <w:t xml:space="preserve">including </w:t>
      </w:r>
      <w:r w:rsidR="007950E7" w:rsidRPr="7F0EC90D">
        <w:rPr>
          <w:rFonts w:ascii="Calibri" w:hAnsi="Calibri"/>
        </w:rPr>
        <w:t>LGBTI people</w:t>
      </w:r>
      <w:r w:rsidR="002A00B7">
        <w:rPr>
          <w:rFonts w:ascii="Calibri" w:hAnsi="Calibri"/>
        </w:rPr>
        <w:t>,</w:t>
      </w:r>
      <w:r w:rsidR="007950E7" w:rsidRPr="7F0EC90D">
        <w:rPr>
          <w:rFonts w:ascii="Calibri" w:hAnsi="Calibri"/>
        </w:rPr>
        <w:t xml:space="preserve"> were most impacted by the pandemic</w:t>
      </w:r>
      <w:r w:rsidR="004876FC" w:rsidRPr="7F0EC90D">
        <w:rPr>
          <w:rFonts w:ascii="Calibri" w:hAnsi="Calibri"/>
        </w:rPr>
        <w:t xml:space="preserve">. UNDP </w:t>
      </w:r>
      <w:r w:rsidR="003F7EF2" w:rsidRPr="7F0EC90D">
        <w:rPr>
          <w:rFonts w:ascii="Calibri" w:hAnsi="Calibri"/>
        </w:rPr>
        <w:t xml:space="preserve">support was found very </w:t>
      </w:r>
      <w:r w:rsidR="00D11481" w:rsidRPr="7F0EC90D">
        <w:rPr>
          <w:rFonts w:ascii="Calibri" w:hAnsi="Calibri"/>
        </w:rPr>
        <w:t>relevant</w:t>
      </w:r>
      <w:r w:rsidR="003F7EF2" w:rsidRPr="7F0EC90D">
        <w:rPr>
          <w:rFonts w:ascii="Calibri" w:hAnsi="Calibri"/>
        </w:rPr>
        <w:t xml:space="preserve"> and timely </w:t>
      </w:r>
      <w:r w:rsidR="004876FC" w:rsidRPr="7F0EC90D">
        <w:rPr>
          <w:rFonts w:ascii="Calibri" w:hAnsi="Calibri"/>
        </w:rPr>
        <w:t>to</w:t>
      </w:r>
      <w:r w:rsidR="00D11481" w:rsidRPr="7F0EC90D">
        <w:rPr>
          <w:rFonts w:ascii="Calibri" w:hAnsi="Calibri"/>
        </w:rPr>
        <w:t xml:space="preserve"> address, in collaboration with partners,</w:t>
      </w:r>
      <w:r w:rsidR="004876FC" w:rsidRPr="7F0EC90D">
        <w:rPr>
          <w:rFonts w:ascii="Calibri" w:hAnsi="Calibri"/>
        </w:rPr>
        <w:t xml:space="preserve"> some of the </w:t>
      </w:r>
      <w:r w:rsidR="00D11481" w:rsidRPr="7F0EC90D">
        <w:rPr>
          <w:rFonts w:ascii="Calibri" w:hAnsi="Calibri"/>
        </w:rPr>
        <w:t xml:space="preserve">basic </w:t>
      </w:r>
      <w:r w:rsidR="004876FC" w:rsidRPr="7F0EC90D">
        <w:rPr>
          <w:rFonts w:ascii="Calibri" w:hAnsi="Calibri"/>
        </w:rPr>
        <w:t xml:space="preserve">needs of these vulnerable groups and </w:t>
      </w:r>
      <w:r w:rsidR="007950E7" w:rsidRPr="7F0EC90D">
        <w:rPr>
          <w:rFonts w:ascii="Calibri" w:hAnsi="Calibri"/>
        </w:rPr>
        <w:t>provided</w:t>
      </w:r>
      <w:r w:rsidR="004876FC" w:rsidRPr="7F0EC90D">
        <w:rPr>
          <w:rFonts w:ascii="Calibri" w:hAnsi="Calibri"/>
        </w:rPr>
        <w:t xml:space="preserve"> </w:t>
      </w:r>
      <w:r w:rsidR="00D11481" w:rsidRPr="7F0EC90D">
        <w:rPr>
          <w:rFonts w:ascii="Calibri" w:hAnsi="Calibri"/>
        </w:rPr>
        <w:t>basic livelihood support to</w:t>
      </w:r>
      <w:r w:rsidR="007950E7" w:rsidRPr="7F0EC90D">
        <w:rPr>
          <w:rFonts w:ascii="Calibri" w:hAnsi="Calibri"/>
        </w:rPr>
        <w:t xml:space="preserve"> strengthen the resilience of </w:t>
      </w:r>
      <w:r w:rsidR="00F64DC0" w:rsidRPr="7F0EC90D">
        <w:rPr>
          <w:rFonts w:ascii="Calibri" w:hAnsi="Calibri"/>
        </w:rPr>
        <w:t xml:space="preserve">around </w:t>
      </w:r>
      <w:r w:rsidR="007950E7" w:rsidRPr="7F0EC90D">
        <w:rPr>
          <w:rFonts w:ascii="Calibri" w:hAnsi="Calibri"/>
        </w:rPr>
        <w:t xml:space="preserve">3,000 LGBTI sex workers. </w:t>
      </w:r>
      <w:r w:rsidR="00C04342" w:rsidRPr="7F0EC90D">
        <w:rPr>
          <w:rFonts w:ascii="Calibri" w:hAnsi="Calibri"/>
        </w:rPr>
        <w:t>Similarly,</w:t>
      </w:r>
      <w:r w:rsidR="00E91DDF" w:rsidRPr="7F0EC90D">
        <w:rPr>
          <w:rFonts w:ascii="Calibri" w:hAnsi="Calibri"/>
        </w:rPr>
        <w:t xml:space="preserve"> 14,000 households </w:t>
      </w:r>
      <w:r w:rsidR="00507093">
        <w:rPr>
          <w:rFonts w:ascii="Calibri" w:hAnsi="Calibri"/>
        </w:rPr>
        <w:t xml:space="preserve">from ethnic minorities </w:t>
      </w:r>
      <w:r w:rsidR="00E91DDF" w:rsidRPr="7F0EC90D">
        <w:rPr>
          <w:rFonts w:ascii="Calibri" w:hAnsi="Calibri"/>
        </w:rPr>
        <w:t>were supported through grants to mitigate the pandemic impact on their livelihoods.</w:t>
      </w:r>
      <w:r w:rsidR="00F64DC0" w:rsidRPr="7F0EC90D">
        <w:rPr>
          <w:rFonts w:ascii="Calibri" w:hAnsi="Calibri"/>
        </w:rPr>
        <w:t xml:space="preserve"> Though these numbers </w:t>
      </w:r>
      <w:r w:rsidR="0069503A" w:rsidRPr="7F0EC90D">
        <w:rPr>
          <w:rFonts w:ascii="Calibri" w:hAnsi="Calibri"/>
        </w:rPr>
        <w:lastRenderedPageBreak/>
        <w:t>reflect</w:t>
      </w:r>
      <w:r w:rsidR="00F64DC0" w:rsidRPr="7F0EC90D">
        <w:rPr>
          <w:rFonts w:ascii="Calibri" w:hAnsi="Calibri"/>
        </w:rPr>
        <w:t xml:space="preserve"> only a fraction of the total affected </w:t>
      </w:r>
      <w:r w:rsidR="0069503A" w:rsidRPr="7F0EC90D">
        <w:rPr>
          <w:rFonts w:ascii="Calibri" w:hAnsi="Calibri"/>
        </w:rPr>
        <w:t xml:space="preserve">vulnerable </w:t>
      </w:r>
      <w:r w:rsidR="00F64DC0" w:rsidRPr="7F0EC90D">
        <w:rPr>
          <w:rFonts w:ascii="Calibri" w:hAnsi="Calibri"/>
        </w:rPr>
        <w:t>population</w:t>
      </w:r>
      <w:r w:rsidR="0069503A" w:rsidRPr="7F0EC90D">
        <w:rPr>
          <w:rFonts w:ascii="Calibri" w:hAnsi="Calibri"/>
        </w:rPr>
        <w:t xml:space="preserve"> of the </w:t>
      </w:r>
      <w:proofErr w:type="gramStart"/>
      <w:r w:rsidR="0069503A" w:rsidRPr="7F0EC90D">
        <w:rPr>
          <w:rFonts w:ascii="Calibri" w:hAnsi="Calibri"/>
        </w:rPr>
        <w:t xml:space="preserve">country, </w:t>
      </w:r>
      <w:r w:rsidR="002A00B7">
        <w:rPr>
          <w:rFonts w:ascii="Calibri" w:hAnsi="Calibri"/>
        </w:rPr>
        <w:t>and</w:t>
      </w:r>
      <w:proofErr w:type="gramEnd"/>
      <w:r w:rsidR="002A00B7">
        <w:rPr>
          <w:rFonts w:ascii="Calibri" w:hAnsi="Calibri"/>
        </w:rPr>
        <w:t xml:space="preserve"> </w:t>
      </w:r>
      <w:r w:rsidR="0069503A" w:rsidRPr="7F0EC90D">
        <w:rPr>
          <w:rFonts w:ascii="Calibri" w:hAnsi="Calibri"/>
        </w:rPr>
        <w:t>keeping in view the unforeseen and sudden nature of the issue, UNDP was successfully able to quickly assess the needs of</w:t>
      </w:r>
      <w:r w:rsidR="002A00B7">
        <w:rPr>
          <w:rFonts w:ascii="Calibri" w:hAnsi="Calibri"/>
        </w:rPr>
        <w:t xml:space="preserve"> the</w:t>
      </w:r>
      <w:r w:rsidR="0069503A" w:rsidRPr="7F0EC90D">
        <w:rPr>
          <w:rFonts w:ascii="Calibri" w:hAnsi="Calibri"/>
        </w:rPr>
        <w:t xml:space="preserve"> target population and has mobilized/diverted resources to support the target groups. This can be considered as a good example of ad</w:t>
      </w:r>
      <w:r w:rsidR="7FE4E1AF" w:rsidRPr="7F0EC90D">
        <w:rPr>
          <w:rFonts w:ascii="Calibri" w:hAnsi="Calibri"/>
        </w:rPr>
        <w:t>a</w:t>
      </w:r>
      <w:r w:rsidR="0069503A" w:rsidRPr="7F0EC90D">
        <w:rPr>
          <w:rFonts w:ascii="Calibri" w:hAnsi="Calibri"/>
        </w:rPr>
        <w:t xml:space="preserve">ptive management.     </w:t>
      </w:r>
      <w:r w:rsidR="00F64DC0" w:rsidRPr="7F0EC90D">
        <w:rPr>
          <w:rFonts w:ascii="Calibri" w:hAnsi="Calibri"/>
        </w:rPr>
        <w:t xml:space="preserve"> </w:t>
      </w:r>
    </w:p>
    <w:p w14:paraId="7B7D61E0" w14:textId="77777777" w:rsidR="006726D8" w:rsidRDefault="006726D8" w:rsidP="00C04342">
      <w:pPr>
        <w:pBdr>
          <w:bottom w:val="single" w:sz="6" w:space="1" w:color="auto"/>
        </w:pBdr>
        <w:spacing w:after="0"/>
        <w:rPr>
          <w:rFonts w:ascii="Calibri" w:hAnsi="Calibri"/>
        </w:rPr>
      </w:pPr>
    </w:p>
    <w:p w14:paraId="0C700DFA" w14:textId="0B3E3D7F" w:rsidR="00807F5A" w:rsidRPr="009B1EDC" w:rsidRDefault="00AA3127" w:rsidP="00C04342">
      <w:pPr>
        <w:pBdr>
          <w:bottom w:val="single" w:sz="6" w:space="1" w:color="auto"/>
        </w:pBdr>
        <w:spacing w:after="0"/>
        <w:rPr>
          <w:rFonts w:ascii="Calibri" w:hAnsi="Calibri"/>
        </w:rPr>
      </w:pPr>
      <w:r w:rsidRPr="7F0EC90D">
        <w:rPr>
          <w:rFonts w:ascii="Calibri" w:hAnsi="Calibri"/>
        </w:rPr>
        <w:t xml:space="preserve">The CPD also envisaged to address the needs for </w:t>
      </w:r>
      <w:r w:rsidR="00C04342" w:rsidRPr="7F0EC90D">
        <w:rPr>
          <w:rFonts w:ascii="Calibri" w:hAnsi="Calibri"/>
        </w:rPr>
        <w:t>social cohesion</w:t>
      </w:r>
      <w:r w:rsidR="00F46466" w:rsidRPr="7F0EC90D">
        <w:rPr>
          <w:rFonts w:ascii="Calibri" w:hAnsi="Calibri"/>
        </w:rPr>
        <w:t>, peace building</w:t>
      </w:r>
      <w:r w:rsidR="00C04342" w:rsidRPr="7F0EC90D">
        <w:rPr>
          <w:rFonts w:ascii="Calibri" w:hAnsi="Calibri"/>
        </w:rPr>
        <w:t xml:space="preserve"> and livelihoods </w:t>
      </w:r>
      <w:r w:rsidRPr="7F0EC90D">
        <w:rPr>
          <w:rFonts w:ascii="Calibri" w:hAnsi="Calibri"/>
        </w:rPr>
        <w:t>improvements for local communities</w:t>
      </w:r>
      <w:r w:rsidR="002A00B7">
        <w:rPr>
          <w:rFonts w:ascii="Calibri" w:hAnsi="Calibri"/>
        </w:rPr>
        <w:t>,</w:t>
      </w:r>
      <w:r w:rsidRPr="7F0EC90D">
        <w:rPr>
          <w:rFonts w:ascii="Calibri" w:hAnsi="Calibri"/>
        </w:rPr>
        <w:t xml:space="preserve"> especially vulnerable groups in the deep south. </w:t>
      </w:r>
      <w:r w:rsidR="00655BA1" w:rsidRPr="7F0EC90D">
        <w:rPr>
          <w:rFonts w:ascii="Calibri" w:hAnsi="Calibri"/>
        </w:rPr>
        <w:t>In this regard</w:t>
      </w:r>
      <w:r w:rsidR="26B5FDE5" w:rsidRPr="7F0EC90D">
        <w:rPr>
          <w:rFonts w:ascii="Calibri" w:hAnsi="Calibri"/>
        </w:rPr>
        <w:t>,</w:t>
      </w:r>
      <w:r w:rsidR="00655BA1" w:rsidRPr="7F0EC90D">
        <w:rPr>
          <w:rFonts w:ascii="Calibri" w:hAnsi="Calibri"/>
        </w:rPr>
        <w:t xml:space="preserve"> some</w:t>
      </w:r>
      <w:r w:rsidRPr="7F0EC90D">
        <w:rPr>
          <w:rFonts w:ascii="Calibri" w:hAnsi="Calibri"/>
        </w:rPr>
        <w:t xml:space="preserve"> inroads</w:t>
      </w:r>
      <w:r w:rsidR="00655BA1" w:rsidRPr="7F0EC90D">
        <w:rPr>
          <w:rFonts w:ascii="Calibri" w:hAnsi="Calibri"/>
        </w:rPr>
        <w:t xml:space="preserve"> have been made</w:t>
      </w:r>
      <w:r w:rsidRPr="7F0EC90D">
        <w:rPr>
          <w:rFonts w:ascii="Calibri" w:hAnsi="Calibri"/>
        </w:rPr>
        <w:t>, along with partners</w:t>
      </w:r>
      <w:r w:rsidR="00655BA1" w:rsidRPr="7F0EC90D">
        <w:rPr>
          <w:rFonts w:ascii="Calibri" w:hAnsi="Calibri"/>
        </w:rPr>
        <w:t>,</w:t>
      </w:r>
      <w:r w:rsidRPr="7F0EC90D">
        <w:rPr>
          <w:rFonts w:ascii="Calibri" w:hAnsi="Calibri"/>
        </w:rPr>
        <w:t xml:space="preserve"> to raise awareness about promoting social cohesion</w:t>
      </w:r>
      <w:r w:rsidR="002A00B7">
        <w:rPr>
          <w:rFonts w:ascii="Calibri" w:hAnsi="Calibri"/>
        </w:rPr>
        <w:t xml:space="preserve"> and</w:t>
      </w:r>
      <w:r w:rsidR="00507093">
        <w:rPr>
          <w:rFonts w:ascii="Calibri" w:hAnsi="Calibri"/>
        </w:rPr>
        <w:t xml:space="preserve"> </w:t>
      </w:r>
      <w:r w:rsidRPr="7F0EC90D">
        <w:rPr>
          <w:rFonts w:ascii="Calibri" w:hAnsi="Calibri"/>
        </w:rPr>
        <w:t>inclusive peace</w:t>
      </w:r>
      <w:r w:rsidR="002A00B7">
        <w:rPr>
          <w:rFonts w:ascii="Calibri" w:hAnsi="Calibri"/>
        </w:rPr>
        <w:t>,</w:t>
      </w:r>
      <w:r w:rsidRPr="7F0EC90D">
        <w:rPr>
          <w:rFonts w:ascii="Calibri" w:hAnsi="Calibri"/>
        </w:rPr>
        <w:t xml:space="preserve"> and </w:t>
      </w:r>
      <w:r w:rsidR="002A00B7">
        <w:rPr>
          <w:rFonts w:ascii="Calibri" w:hAnsi="Calibri"/>
        </w:rPr>
        <w:t xml:space="preserve">to </w:t>
      </w:r>
      <w:r w:rsidRPr="7F0EC90D">
        <w:rPr>
          <w:rFonts w:ascii="Calibri" w:hAnsi="Calibri"/>
        </w:rPr>
        <w:t xml:space="preserve">improve livelihoods through </w:t>
      </w:r>
      <w:r w:rsidR="002A00B7">
        <w:rPr>
          <w:rFonts w:ascii="Calibri" w:hAnsi="Calibri"/>
        </w:rPr>
        <w:t xml:space="preserve">capacity building </w:t>
      </w:r>
      <w:r w:rsidR="00BF2558" w:rsidRPr="7F0EC90D">
        <w:rPr>
          <w:rFonts w:ascii="Calibri" w:hAnsi="Calibri"/>
        </w:rPr>
        <w:t xml:space="preserve">and </w:t>
      </w:r>
      <w:r w:rsidRPr="7F0EC90D">
        <w:rPr>
          <w:rFonts w:ascii="Calibri" w:hAnsi="Calibri"/>
        </w:rPr>
        <w:t xml:space="preserve">innovative solutions </w:t>
      </w:r>
      <w:r w:rsidR="002A00B7">
        <w:rPr>
          <w:rFonts w:ascii="Calibri" w:hAnsi="Calibri"/>
        </w:rPr>
        <w:t>that</w:t>
      </w:r>
      <w:r w:rsidR="002A00B7" w:rsidRPr="7F0EC90D">
        <w:rPr>
          <w:rFonts w:ascii="Calibri" w:hAnsi="Calibri"/>
        </w:rPr>
        <w:t xml:space="preserve"> </w:t>
      </w:r>
      <w:r w:rsidRPr="7F0EC90D">
        <w:rPr>
          <w:rFonts w:ascii="Calibri" w:hAnsi="Calibri"/>
        </w:rPr>
        <w:t xml:space="preserve">promote entrepreneurships. </w:t>
      </w:r>
      <w:r w:rsidR="00537739" w:rsidRPr="7F0EC90D">
        <w:rPr>
          <w:rFonts w:ascii="Calibri" w:hAnsi="Calibri"/>
        </w:rPr>
        <w:t>H</w:t>
      </w:r>
      <w:r w:rsidRPr="7F0EC90D">
        <w:rPr>
          <w:rFonts w:ascii="Calibri" w:hAnsi="Calibri"/>
        </w:rPr>
        <w:t xml:space="preserve">owever </w:t>
      </w:r>
      <w:r w:rsidR="00F721F7" w:rsidRPr="7F0EC90D">
        <w:rPr>
          <w:rFonts w:ascii="Calibri" w:hAnsi="Calibri"/>
        </w:rPr>
        <w:t xml:space="preserve">relevant and </w:t>
      </w:r>
      <w:r w:rsidRPr="7F0EC90D">
        <w:rPr>
          <w:rFonts w:ascii="Calibri" w:hAnsi="Calibri"/>
        </w:rPr>
        <w:t>good</w:t>
      </w:r>
      <w:r w:rsidR="00537739" w:rsidRPr="7F0EC90D">
        <w:rPr>
          <w:rFonts w:ascii="Calibri" w:hAnsi="Calibri"/>
        </w:rPr>
        <w:t>, these interventions</w:t>
      </w:r>
      <w:r w:rsidRPr="7F0EC90D">
        <w:rPr>
          <w:rFonts w:ascii="Calibri" w:hAnsi="Calibri"/>
        </w:rPr>
        <w:t xml:space="preserve"> </w:t>
      </w:r>
      <w:r w:rsidR="00EE5F71">
        <w:rPr>
          <w:rFonts w:ascii="Calibri" w:hAnsi="Calibri"/>
        </w:rPr>
        <w:t>effective enough</w:t>
      </w:r>
      <w:r w:rsidRPr="7F0EC90D">
        <w:rPr>
          <w:rFonts w:ascii="Calibri" w:hAnsi="Calibri"/>
        </w:rPr>
        <w:t>, keeping in view the very complex and sensitive peace and development circumstances in the deep south.</w:t>
      </w:r>
      <w:r w:rsidR="00807F5A" w:rsidRPr="7F0EC90D">
        <w:rPr>
          <w:rFonts w:ascii="Calibri" w:hAnsi="Calibri"/>
        </w:rPr>
        <w:t xml:space="preserve"> </w:t>
      </w:r>
      <w:r w:rsidR="00C04342" w:rsidRPr="7F0EC90D">
        <w:rPr>
          <w:rFonts w:ascii="Calibri" w:hAnsi="Calibri"/>
        </w:rPr>
        <w:t xml:space="preserve">There seems to be a long </w:t>
      </w:r>
      <w:r w:rsidR="00807F5A" w:rsidRPr="7F0EC90D">
        <w:rPr>
          <w:rFonts w:ascii="Calibri" w:hAnsi="Calibri"/>
        </w:rPr>
        <w:t>road ahead to address the needs</w:t>
      </w:r>
      <w:r w:rsidR="00C04342" w:rsidRPr="7F0EC90D">
        <w:rPr>
          <w:rFonts w:ascii="Calibri" w:hAnsi="Calibri"/>
        </w:rPr>
        <w:t xml:space="preserve"> of marginalized and vulnerable segments of society and to bring up the region at par with the rest of Thailand. </w:t>
      </w:r>
    </w:p>
    <w:p w14:paraId="34C5685C" w14:textId="51D0DFD4" w:rsidR="00237538" w:rsidRDefault="00237538" w:rsidP="00C04342">
      <w:pPr>
        <w:pBdr>
          <w:bottom w:val="single" w:sz="6" w:space="1" w:color="auto"/>
        </w:pBdr>
        <w:spacing w:after="0"/>
        <w:rPr>
          <w:rFonts w:ascii="Calibri" w:hAnsi="Calibri"/>
          <w:color w:val="FF0000"/>
        </w:rPr>
      </w:pPr>
    </w:p>
    <w:p w14:paraId="0708B8FF" w14:textId="6DC9DD7E" w:rsidR="003C3E4D" w:rsidRPr="00B868C4" w:rsidRDefault="00237538" w:rsidP="003C3E4D">
      <w:pPr>
        <w:pBdr>
          <w:bottom w:val="single" w:sz="6" w:space="1" w:color="auto"/>
        </w:pBdr>
        <w:spacing w:after="0"/>
        <w:rPr>
          <w:rFonts w:ascii="Calibri" w:hAnsi="Calibri"/>
        </w:rPr>
      </w:pPr>
      <w:r w:rsidRPr="7F0EC90D">
        <w:rPr>
          <w:rFonts w:ascii="Calibri" w:hAnsi="Calibri"/>
        </w:rPr>
        <w:t xml:space="preserve">The CPD’s natural resource management projects also envisaged to address livelihoods improvement related needs of local communities living in or around the conservation areas.  </w:t>
      </w:r>
      <w:r w:rsidR="00AE4FA1" w:rsidRPr="7F0EC90D">
        <w:rPr>
          <w:rFonts w:ascii="Calibri" w:hAnsi="Calibri"/>
        </w:rPr>
        <w:t xml:space="preserve">Though these projects have performed well on the technical and policy side to improve biodiversity conservation and sustainable natural resource management </w:t>
      </w:r>
      <w:r w:rsidR="00502F00" w:rsidRPr="7F0EC90D">
        <w:rPr>
          <w:rFonts w:ascii="Calibri" w:hAnsi="Calibri"/>
        </w:rPr>
        <w:t>practices, progress</w:t>
      </w:r>
      <w:r w:rsidRPr="7F0EC90D">
        <w:rPr>
          <w:rFonts w:ascii="Calibri" w:hAnsi="Calibri"/>
        </w:rPr>
        <w:t xml:space="preserve"> in linking livelihood in the buffer villages with improved conservation remained slow</w:t>
      </w:r>
      <w:r w:rsidR="00255F50">
        <w:rPr>
          <w:rFonts w:ascii="Calibri" w:hAnsi="Calibri"/>
        </w:rPr>
        <w:t>. Additionally,</w:t>
      </w:r>
      <w:r w:rsidRPr="7F0EC90D">
        <w:rPr>
          <w:rFonts w:ascii="Calibri" w:hAnsi="Calibri"/>
        </w:rPr>
        <w:t xml:space="preserve"> limited efforts have </w:t>
      </w:r>
      <w:r w:rsidR="00F46466" w:rsidRPr="7F0EC90D">
        <w:rPr>
          <w:rFonts w:ascii="Calibri" w:hAnsi="Calibri"/>
        </w:rPr>
        <w:t xml:space="preserve">materialized to improve the socio-economic </w:t>
      </w:r>
      <w:r w:rsidRPr="7F0EC90D">
        <w:rPr>
          <w:rFonts w:ascii="Calibri" w:hAnsi="Calibri"/>
        </w:rPr>
        <w:t>development of local communities.</w:t>
      </w:r>
      <w:r w:rsidR="00AE4FA1" w:rsidRPr="7F0EC90D">
        <w:rPr>
          <w:rFonts w:ascii="Calibri" w:hAnsi="Calibri"/>
        </w:rPr>
        <w:t xml:space="preserve"> Indeed,</w:t>
      </w:r>
      <w:r w:rsidR="006252EF" w:rsidRPr="7F0EC90D">
        <w:rPr>
          <w:rFonts w:ascii="Calibri" w:hAnsi="Calibri"/>
        </w:rPr>
        <w:t xml:space="preserve"> there is a greater need to equally</w:t>
      </w:r>
      <w:r w:rsidR="00AE4FA1" w:rsidRPr="7F0EC90D">
        <w:rPr>
          <w:rFonts w:ascii="Calibri" w:hAnsi="Calibri"/>
        </w:rPr>
        <w:t xml:space="preserve"> focus on </w:t>
      </w:r>
      <w:r w:rsidR="006252EF" w:rsidRPr="7F0EC90D">
        <w:rPr>
          <w:rFonts w:ascii="Calibri" w:hAnsi="Calibri"/>
        </w:rPr>
        <w:t xml:space="preserve">the improvement of </w:t>
      </w:r>
      <w:r w:rsidR="00AE4FA1" w:rsidRPr="7F0EC90D">
        <w:rPr>
          <w:rFonts w:ascii="Calibri" w:hAnsi="Calibri"/>
        </w:rPr>
        <w:t>socio-economic conditions of</w:t>
      </w:r>
      <w:r w:rsidR="006252EF" w:rsidRPr="7F0EC90D">
        <w:rPr>
          <w:rFonts w:ascii="Calibri" w:hAnsi="Calibri"/>
        </w:rPr>
        <w:t xml:space="preserve"> local communities to give way to long</w:t>
      </w:r>
      <w:r w:rsidR="4D0BF560" w:rsidRPr="7F0EC90D">
        <w:rPr>
          <w:rFonts w:ascii="Calibri" w:hAnsi="Calibri"/>
        </w:rPr>
        <w:t>-</w:t>
      </w:r>
      <w:r w:rsidR="006252EF" w:rsidRPr="7F0EC90D">
        <w:rPr>
          <w:rFonts w:ascii="Calibri" w:hAnsi="Calibri"/>
        </w:rPr>
        <w:t xml:space="preserve">term prosperity. </w:t>
      </w:r>
    </w:p>
    <w:p w14:paraId="330F4E53" w14:textId="77777777" w:rsidR="003C3E4D" w:rsidRDefault="003C3E4D" w:rsidP="003C3E4D">
      <w:pPr>
        <w:pBdr>
          <w:bottom w:val="single" w:sz="6" w:space="1" w:color="auto"/>
        </w:pBdr>
        <w:spacing w:after="0"/>
        <w:rPr>
          <w:rFonts w:ascii="Calibri" w:hAnsi="Calibri"/>
          <w:color w:val="FF0000"/>
        </w:rPr>
      </w:pPr>
    </w:p>
    <w:p w14:paraId="757F8D73" w14:textId="4D22A99B" w:rsidR="00AF70E7" w:rsidRPr="005E63BD" w:rsidRDefault="00AF70E7" w:rsidP="003C3E4D">
      <w:pPr>
        <w:pBdr>
          <w:bottom w:val="single" w:sz="6" w:space="1" w:color="auto"/>
        </w:pBdr>
        <w:spacing w:after="0"/>
        <w:rPr>
          <w:rFonts w:ascii="Calibri" w:eastAsia="Calibri" w:hAnsi="Calibri" w:cs="Calibri"/>
          <w:b/>
          <w:i/>
          <w:color w:val="365F91" w:themeColor="accent1" w:themeShade="BF"/>
          <w:lang w:val="en-GB" w:eastAsia="en-GB"/>
        </w:rPr>
      </w:pPr>
      <w:r w:rsidRPr="005E63BD">
        <w:rPr>
          <w:rFonts w:ascii="Calibri" w:hAnsi="Calibri"/>
          <w:b/>
          <w:i/>
          <w:color w:val="365F91" w:themeColor="accent1" w:themeShade="BF"/>
        </w:rPr>
        <w:t>Finding-3: Overall</w:t>
      </w:r>
      <w:r w:rsidR="00255F50">
        <w:rPr>
          <w:rFonts w:ascii="Calibri" w:hAnsi="Calibri"/>
          <w:b/>
          <w:i/>
          <w:color w:val="365F91" w:themeColor="accent1" w:themeShade="BF"/>
        </w:rPr>
        <w:t>,</w:t>
      </w:r>
      <w:r w:rsidRPr="005E63BD">
        <w:rPr>
          <w:rFonts w:ascii="Calibri" w:hAnsi="Calibri"/>
          <w:b/>
          <w:i/>
          <w:color w:val="365F91" w:themeColor="accent1" w:themeShade="BF"/>
        </w:rPr>
        <w:t xml:space="preserve"> </w:t>
      </w:r>
      <w:r w:rsidR="00F721F7" w:rsidRPr="005E63BD">
        <w:rPr>
          <w:rFonts w:ascii="Calibri" w:hAnsi="Calibri"/>
          <w:b/>
          <w:i/>
          <w:color w:val="365F91" w:themeColor="accent1" w:themeShade="BF"/>
        </w:rPr>
        <w:t>UNDP’s mandate</w:t>
      </w:r>
      <w:r w:rsidR="00AD12D8" w:rsidRPr="005E63BD">
        <w:rPr>
          <w:rFonts w:ascii="Calibri" w:hAnsi="Calibri"/>
          <w:b/>
          <w:i/>
          <w:color w:val="365F91" w:themeColor="accent1" w:themeShade="BF"/>
        </w:rPr>
        <w:t xml:space="preserve"> and its positioning in the larger development sphere</w:t>
      </w:r>
      <w:r w:rsidR="006A38F3" w:rsidRPr="005E63BD">
        <w:rPr>
          <w:rFonts w:ascii="Calibri" w:hAnsi="Calibri"/>
          <w:b/>
          <w:i/>
          <w:color w:val="365F91" w:themeColor="accent1" w:themeShade="BF"/>
        </w:rPr>
        <w:t xml:space="preserve"> in Thailand</w:t>
      </w:r>
      <w:r w:rsidRPr="005E63BD">
        <w:rPr>
          <w:rFonts w:ascii="Calibri" w:hAnsi="Calibri"/>
          <w:b/>
          <w:i/>
          <w:color w:val="365F91" w:themeColor="accent1" w:themeShade="BF"/>
        </w:rPr>
        <w:t xml:space="preserve"> is found</w:t>
      </w:r>
      <w:r w:rsidR="00255F50">
        <w:rPr>
          <w:rFonts w:ascii="Calibri" w:hAnsi="Calibri"/>
          <w:b/>
          <w:i/>
          <w:color w:val="365F91" w:themeColor="accent1" w:themeShade="BF"/>
        </w:rPr>
        <w:t xml:space="preserve"> to be</w:t>
      </w:r>
      <w:r w:rsidRPr="005E63BD">
        <w:rPr>
          <w:rFonts w:ascii="Calibri" w:hAnsi="Calibri"/>
          <w:b/>
          <w:i/>
          <w:color w:val="365F91" w:themeColor="accent1" w:themeShade="BF"/>
        </w:rPr>
        <w:t xml:space="preserve"> very relevant and well placed and </w:t>
      </w:r>
      <w:r w:rsidR="003C3E4D" w:rsidRPr="005E63BD">
        <w:rPr>
          <w:rFonts w:ascii="Calibri" w:eastAsia="Calibri" w:hAnsi="Calibri" w:cs="Calibri"/>
          <w:b/>
          <w:i/>
          <w:color w:val="365F91" w:themeColor="accent1" w:themeShade="BF"/>
          <w:lang w:val="en-GB" w:eastAsia="en-GB"/>
        </w:rPr>
        <w:t xml:space="preserve">UNDP </w:t>
      </w:r>
      <w:r w:rsidRPr="005E63BD">
        <w:rPr>
          <w:rFonts w:ascii="Calibri" w:eastAsia="Calibri" w:hAnsi="Calibri" w:cs="Calibri"/>
          <w:b/>
          <w:i/>
          <w:color w:val="365F91" w:themeColor="accent1" w:themeShade="BF"/>
          <w:lang w:val="en-GB" w:eastAsia="en-GB"/>
        </w:rPr>
        <w:t xml:space="preserve">is considered </w:t>
      </w:r>
      <w:r w:rsidR="13CC72AD" w:rsidRPr="005E63BD">
        <w:rPr>
          <w:rFonts w:ascii="Calibri" w:eastAsia="Calibri" w:hAnsi="Calibri" w:cs="Calibri"/>
          <w:b/>
          <w:i/>
          <w:color w:val="365F91" w:themeColor="accent1" w:themeShade="BF"/>
          <w:lang w:val="en-GB" w:eastAsia="en-GB"/>
        </w:rPr>
        <w:t xml:space="preserve">a </w:t>
      </w:r>
      <w:r w:rsidR="003C3E4D" w:rsidRPr="005E63BD">
        <w:rPr>
          <w:rFonts w:ascii="Calibri" w:eastAsia="Calibri" w:hAnsi="Calibri" w:cs="Calibri"/>
          <w:b/>
          <w:i/>
          <w:color w:val="365F91" w:themeColor="accent1" w:themeShade="BF"/>
          <w:lang w:val="en-GB" w:eastAsia="en-GB"/>
        </w:rPr>
        <w:t xml:space="preserve">very </w:t>
      </w:r>
      <w:r w:rsidR="006A38F3" w:rsidRPr="005E63BD">
        <w:rPr>
          <w:rFonts w:ascii="Calibri" w:eastAsia="Calibri" w:hAnsi="Calibri" w:cs="Calibri"/>
          <w:b/>
          <w:i/>
          <w:color w:val="365F91" w:themeColor="accent1" w:themeShade="BF"/>
          <w:lang w:val="en-GB" w:eastAsia="en-GB"/>
        </w:rPr>
        <w:t>influential</w:t>
      </w:r>
      <w:r w:rsidRPr="005E63BD">
        <w:rPr>
          <w:rFonts w:ascii="Calibri" w:eastAsia="Calibri" w:hAnsi="Calibri" w:cs="Calibri"/>
          <w:b/>
          <w:i/>
          <w:color w:val="365F91" w:themeColor="accent1" w:themeShade="BF"/>
          <w:lang w:val="en-GB" w:eastAsia="en-GB"/>
        </w:rPr>
        <w:t xml:space="preserve"> and active development</w:t>
      </w:r>
      <w:r w:rsidR="006A38F3" w:rsidRPr="005E63BD">
        <w:rPr>
          <w:rFonts w:ascii="Calibri" w:eastAsia="Calibri" w:hAnsi="Calibri" w:cs="Calibri"/>
          <w:b/>
          <w:i/>
          <w:color w:val="365F91" w:themeColor="accent1" w:themeShade="BF"/>
          <w:lang w:val="en-GB" w:eastAsia="en-GB"/>
        </w:rPr>
        <w:t xml:space="preserve"> </w:t>
      </w:r>
      <w:r w:rsidRPr="005E63BD">
        <w:rPr>
          <w:rFonts w:ascii="Calibri" w:eastAsia="Calibri" w:hAnsi="Calibri" w:cs="Calibri"/>
          <w:b/>
          <w:i/>
          <w:color w:val="365F91" w:themeColor="accent1" w:themeShade="BF"/>
          <w:lang w:val="en-GB" w:eastAsia="en-GB"/>
        </w:rPr>
        <w:t xml:space="preserve">partner, especially among UN agencies and other development partners working in Thailand. </w:t>
      </w:r>
    </w:p>
    <w:p w14:paraId="5501A92F" w14:textId="77777777" w:rsidR="00AF70E7" w:rsidRDefault="00AF70E7" w:rsidP="003C3E4D">
      <w:pPr>
        <w:pBdr>
          <w:bottom w:val="single" w:sz="6" w:space="1" w:color="auto"/>
        </w:pBdr>
        <w:spacing w:after="0"/>
        <w:rPr>
          <w:rFonts w:ascii="Calibri" w:eastAsia="Calibri" w:hAnsi="Calibri" w:cs="Calibri"/>
          <w:lang w:val="en-GB" w:eastAsia="en-GB"/>
        </w:rPr>
      </w:pPr>
    </w:p>
    <w:p w14:paraId="6B9AECBB" w14:textId="0FDC7B95" w:rsidR="00541ED0" w:rsidRDefault="00541ED0" w:rsidP="00541ED0">
      <w:pPr>
        <w:pBdr>
          <w:bottom w:val="single" w:sz="6" w:space="1" w:color="auto"/>
        </w:pBdr>
        <w:spacing w:after="0"/>
        <w:rPr>
          <w:rFonts w:ascii="Calibri" w:hAnsi="Calibri"/>
        </w:rPr>
      </w:pPr>
      <w:r>
        <w:rPr>
          <w:rFonts w:ascii="Calibri" w:eastAsia="Calibri" w:hAnsi="Calibri" w:cs="Calibri"/>
          <w:lang w:val="en-GB" w:eastAsia="en-GB"/>
        </w:rPr>
        <w:t>UNDP is ranked among the most influential and resourceful UN agencies</w:t>
      </w:r>
      <w:r w:rsidR="00255F50">
        <w:rPr>
          <w:rFonts w:ascii="Calibri" w:eastAsia="Calibri" w:hAnsi="Calibri" w:cs="Calibri"/>
          <w:lang w:val="en-GB" w:eastAsia="en-GB"/>
        </w:rPr>
        <w:t>,</w:t>
      </w:r>
      <w:r>
        <w:rPr>
          <w:rFonts w:ascii="Calibri" w:eastAsia="Calibri" w:hAnsi="Calibri" w:cs="Calibri"/>
          <w:lang w:val="en-GB" w:eastAsia="en-GB"/>
        </w:rPr>
        <w:t xml:space="preserve"> including UNICEF, UNHCR, IOM, UNOPS and WHO.</w:t>
      </w:r>
      <w:r>
        <w:rPr>
          <w:rStyle w:val="FootnoteReference"/>
          <w:rFonts w:ascii="Calibri" w:eastAsia="Calibri" w:hAnsi="Calibri" w:cs="Calibri"/>
          <w:lang w:val="en-GB" w:eastAsia="en-GB"/>
        </w:rPr>
        <w:footnoteReference w:id="10"/>
      </w:r>
      <w:r w:rsidRPr="7F0EC90D">
        <w:rPr>
          <w:rFonts w:ascii="Calibri" w:eastAsia="Calibri" w:hAnsi="Calibri" w:cs="Calibri"/>
          <w:lang w:val="en-GB" w:eastAsia="en-GB"/>
        </w:rPr>
        <w:t xml:space="preserve"> </w:t>
      </w:r>
      <w:r w:rsidR="003C3E4D" w:rsidRPr="7F0EC90D">
        <w:rPr>
          <w:rFonts w:ascii="Calibri" w:hAnsi="Calibri"/>
        </w:rPr>
        <w:t xml:space="preserve">UNDP also enjoys very </w:t>
      </w:r>
      <w:r w:rsidR="003C3E4D" w:rsidRPr="7F0EC90D">
        <w:rPr>
          <w:rFonts w:ascii="Calibri" w:eastAsia="Calibri" w:hAnsi="Calibri" w:cs="Calibri"/>
          <w:lang w:val="en-GB" w:eastAsia="en-GB"/>
        </w:rPr>
        <w:t>good relations and</w:t>
      </w:r>
      <w:r w:rsidR="00255F50">
        <w:rPr>
          <w:rFonts w:ascii="Calibri" w:eastAsia="Calibri" w:hAnsi="Calibri" w:cs="Calibri"/>
          <w:lang w:val="en-GB" w:eastAsia="en-GB"/>
        </w:rPr>
        <w:t xml:space="preserve"> a good</w:t>
      </w:r>
      <w:r w:rsidR="003C3E4D" w:rsidRPr="7F0EC90D">
        <w:rPr>
          <w:rFonts w:ascii="Calibri" w:eastAsia="Calibri" w:hAnsi="Calibri" w:cs="Calibri"/>
          <w:lang w:val="en-GB" w:eastAsia="en-GB"/>
        </w:rPr>
        <w:t xml:space="preserve"> reputation with</w:t>
      </w:r>
      <w:r w:rsidR="006A38F3" w:rsidRPr="7F0EC90D">
        <w:rPr>
          <w:rFonts w:ascii="Calibri" w:eastAsia="Calibri" w:hAnsi="Calibri" w:cs="Calibri"/>
          <w:lang w:val="en-GB" w:eastAsia="en-GB"/>
        </w:rPr>
        <w:t xml:space="preserve"> all development actors and stakeholders in general and with the</w:t>
      </w:r>
      <w:r w:rsidR="003C3E4D" w:rsidRPr="7F0EC90D">
        <w:rPr>
          <w:rFonts w:ascii="Calibri" w:eastAsia="Calibri" w:hAnsi="Calibri" w:cs="Calibri"/>
          <w:lang w:val="en-GB" w:eastAsia="en-GB"/>
        </w:rPr>
        <w:t xml:space="preserve"> </w:t>
      </w:r>
      <w:r w:rsidR="626382ED" w:rsidRPr="7F0EC90D">
        <w:rPr>
          <w:rFonts w:ascii="Calibri" w:eastAsia="Calibri" w:hAnsi="Calibri" w:cs="Calibri"/>
          <w:lang w:val="en-GB" w:eastAsia="en-GB"/>
        </w:rPr>
        <w:t xml:space="preserve">Royal Thai </w:t>
      </w:r>
      <w:r w:rsidR="00502F00" w:rsidRPr="7F0EC90D">
        <w:rPr>
          <w:rFonts w:ascii="Calibri" w:eastAsia="Calibri" w:hAnsi="Calibri" w:cs="Calibri"/>
          <w:lang w:val="en-GB" w:eastAsia="en-GB"/>
        </w:rPr>
        <w:t>Government in</w:t>
      </w:r>
      <w:r w:rsidR="006A38F3" w:rsidRPr="7F0EC90D">
        <w:rPr>
          <w:rFonts w:ascii="Calibri" w:eastAsia="Calibri" w:hAnsi="Calibri" w:cs="Calibri"/>
          <w:lang w:val="en-GB" w:eastAsia="en-GB"/>
        </w:rPr>
        <w:t xml:space="preserve"> particular. </w:t>
      </w:r>
      <w:r w:rsidR="003C3E4D" w:rsidRPr="7F0EC90D">
        <w:rPr>
          <w:rFonts w:ascii="Calibri" w:eastAsia="Calibri" w:hAnsi="Calibri" w:cs="Calibri"/>
          <w:lang w:val="en-GB" w:eastAsia="en-GB"/>
        </w:rPr>
        <w:t>UNDP</w:t>
      </w:r>
      <w:r w:rsidR="6B034D2A" w:rsidRPr="7F0EC90D">
        <w:rPr>
          <w:rFonts w:ascii="Calibri" w:eastAsia="Calibri" w:hAnsi="Calibri" w:cs="Calibri"/>
          <w:lang w:val="en-GB" w:eastAsia="en-GB"/>
        </w:rPr>
        <w:t>’s</w:t>
      </w:r>
      <w:r w:rsidR="003C3E4D" w:rsidRPr="7F0EC90D">
        <w:rPr>
          <w:rFonts w:ascii="Calibri" w:eastAsia="Calibri" w:hAnsi="Calibri" w:cs="Calibri"/>
          <w:lang w:val="en-GB" w:eastAsia="en-GB"/>
        </w:rPr>
        <w:t xml:space="preserve"> </w:t>
      </w:r>
      <w:r w:rsidR="006A38F3" w:rsidRPr="7F0EC90D">
        <w:rPr>
          <w:rFonts w:ascii="Calibri" w:eastAsia="Calibri" w:hAnsi="Calibri" w:cs="Calibri"/>
          <w:lang w:val="en-GB" w:eastAsia="en-GB"/>
        </w:rPr>
        <w:t>role is</w:t>
      </w:r>
      <w:r w:rsidR="000C7E2A" w:rsidRPr="7F0EC90D">
        <w:rPr>
          <w:rFonts w:ascii="Calibri" w:eastAsia="Calibri" w:hAnsi="Calibri" w:cs="Calibri"/>
          <w:lang w:val="en-GB" w:eastAsia="en-GB"/>
        </w:rPr>
        <w:t xml:space="preserve"> found</w:t>
      </w:r>
      <w:r w:rsidR="00255F50">
        <w:rPr>
          <w:rFonts w:ascii="Calibri" w:eastAsia="Calibri" w:hAnsi="Calibri" w:cs="Calibri"/>
          <w:lang w:val="en-GB" w:eastAsia="en-GB"/>
        </w:rPr>
        <w:t xml:space="preserve"> to be</w:t>
      </w:r>
      <w:r w:rsidR="000C7E2A" w:rsidRPr="7F0EC90D">
        <w:rPr>
          <w:rFonts w:ascii="Calibri" w:eastAsia="Calibri" w:hAnsi="Calibri" w:cs="Calibri"/>
          <w:lang w:val="en-GB" w:eastAsia="en-GB"/>
        </w:rPr>
        <w:t xml:space="preserve"> very relevant and is</w:t>
      </w:r>
      <w:r w:rsidR="006A38F3" w:rsidRPr="7F0EC90D">
        <w:rPr>
          <w:rFonts w:ascii="Calibri" w:eastAsia="Calibri" w:hAnsi="Calibri" w:cs="Calibri"/>
          <w:lang w:val="en-GB" w:eastAsia="en-GB"/>
        </w:rPr>
        <w:t xml:space="preserve"> being well appreciated by all stakeholders for</w:t>
      </w:r>
      <w:r w:rsidR="003C3E4D" w:rsidRPr="7F0EC90D">
        <w:rPr>
          <w:rFonts w:ascii="Calibri" w:eastAsia="Calibri" w:hAnsi="Calibri" w:cs="Calibri"/>
          <w:lang w:val="en-GB" w:eastAsia="en-GB"/>
        </w:rPr>
        <w:t xml:space="preserve"> providing needed </w:t>
      </w:r>
      <w:r w:rsidR="008F3F44" w:rsidRPr="7F0EC90D">
        <w:rPr>
          <w:rFonts w:ascii="Calibri" w:eastAsia="Calibri" w:hAnsi="Calibri" w:cs="Calibri"/>
          <w:lang w:val="en-GB" w:eastAsia="en-GB"/>
        </w:rPr>
        <w:t xml:space="preserve">expert </w:t>
      </w:r>
      <w:r w:rsidR="003C3E4D" w:rsidRPr="7F0EC90D">
        <w:rPr>
          <w:rFonts w:ascii="Calibri" w:eastAsia="Calibri" w:hAnsi="Calibri" w:cs="Calibri"/>
          <w:lang w:val="en-GB" w:eastAsia="en-GB"/>
        </w:rPr>
        <w:t>technical assistance and resource</w:t>
      </w:r>
      <w:r w:rsidR="00502F00">
        <w:rPr>
          <w:rFonts w:ascii="Calibri" w:eastAsia="Calibri" w:hAnsi="Calibri" w:cs="Calibri"/>
          <w:lang w:val="en-GB" w:eastAsia="en-GB"/>
        </w:rPr>
        <w:t>s</w:t>
      </w:r>
      <w:r w:rsidR="003C3E4D" w:rsidRPr="7F0EC90D">
        <w:rPr>
          <w:rFonts w:ascii="Calibri" w:eastAsia="Calibri" w:hAnsi="Calibri" w:cs="Calibri"/>
          <w:lang w:val="en-GB" w:eastAsia="en-GB"/>
        </w:rPr>
        <w:t xml:space="preserve">, building capacities, </w:t>
      </w:r>
      <w:r w:rsidR="008F3F44" w:rsidRPr="7F0EC90D">
        <w:rPr>
          <w:rFonts w:ascii="Calibri" w:eastAsia="Calibri" w:hAnsi="Calibri" w:cs="Calibri"/>
          <w:lang w:val="en-GB" w:eastAsia="en-GB"/>
        </w:rPr>
        <w:t xml:space="preserve">advocating and </w:t>
      </w:r>
      <w:r w:rsidR="003C3E4D" w:rsidRPr="7F0EC90D">
        <w:rPr>
          <w:rFonts w:ascii="Calibri" w:eastAsia="Calibri" w:hAnsi="Calibri" w:cs="Calibri"/>
          <w:lang w:val="en-GB" w:eastAsia="en-GB"/>
        </w:rPr>
        <w:t>promoting social inclusion and human rights, mainstreaming of</w:t>
      </w:r>
      <w:r w:rsidR="008F3F44" w:rsidRPr="7F0EC90D">
        <w:rPr>
          <w:rFonts w:ascii="Calibri" w:eastAsia="Calibri" w:hAnsi="Calibri" w:cs="Calibri"/>
          <w:lang w:val="en-GB" w:eastAsia="en-GB"/>
        </w:rPr>
        <w:t xml:space="preserve"> SDGs and climate change agenda, promotion of south</w:t>
      </w:r>
      <w:r w:rsidR="30922F58" w:rsidRPr="7F0EC90D">
        <w:rPr>
          <w:rFonts w:ascii="Calibri" w:eastAsia="Calibri" w:hAnsi="Calibri" w:cs="Calibri"/>
          <w:lang w:val="en-GB" w:eastAsia="en-GB"/>
        </w:rPr>
        <w:t>-</w:t>
      </w:r>
      <w:r w:rsidR="008F3F44" w:rsidRPr="7F0EC90D">
        <w:rPr>
          <w:rFonts w:ascii="Calibri" w:eastAsia="Calibri" w:hAnsi="Calibri" w:cs="Calibri"/>
          <w:lang w:val="en-GB" w:eastAsia="en-GB"/>
        </w:rPr>
        <w:t>south cooperation and</w:t>
      </w:r>
      <w:r w:rsidR="003C3E4D" w:rsidRPr="7F0EC90D">
        <w:rPr>
          <w:rFonts w:ascii="Calibri" w:eastAsia="Calibri" w:hAnsi="Calibri" w:cs="Calibri"/>
          <w:lang w:val="en-GB" w:eastAsia="en-GB"/>
        </w:rPr>
        <w:t xml:space="preserve"> promotion of innovation</w:t>
      </w:r>
      <w:r w:rsidR="00502F00">
        <w:rPr>
          <w:rFonts w:ascii="Calibri" w:eastAsia="Calibri" w:hAnsi="Calibri" w:cs="Calibri"/>
          <w:lang w:val="en-GB" w:eastAsia="en-GB"/>
        </w:rPr>
        <w:t xml:space="preserve"> etc</w:t>
      </w:r>
      <w:r w:rsidR="003C3E4D" w:rsidRPr="7F0EC90D">
        <w:rPr>
          <w:rFonts w:ascii="Calibri" w:eastAsia="Calibri" w:hAnsi="Calibri" w:cs="Calibri"/>
          <w:lang w:val="en-GB" w:eastAsia="en-GB"/>
        </w:rPr>
        <w:t xml:space="preserve">. </w:t>
      </w:r>
      <w:r w:rsidRPr="7F0EC90D">
        <w:rPr>
          <w:rFonts w:ascii="Calibri" w:eastAsia="Calibri" w:hAnsi="Calibri" w:cs="Calibri"/>
          <w:lang w:val="en-GB" w:eastAsia="en-GB"/>
        </w:rPr>
        <w:t>Due to its broad mandate</w:t>
      </w:r>
      <w:r>
        <w:rPr>
          <w:rFonts w:ascii="Calibri" w:eastAsia="Calibri" w:hAnsi="Calibri" w:cs="Calibri"/>
          <w:lang w:val="en-GB" w:eastAsia="en-GB"/>
        </w:rPr>
        <w:t>, expertise</w:t>
      </w:r>
      <w:r w:rsidRPr="7F0EC90D">
        <w:rPr>
          <w:rFonts w:ascii="Calibri" w:eastAsia="Calibri" w:hAnsi="Calibri" w:cs="Calibri"/>
          <w:lang w:val="en-GB" w:eastAsia="en-GB"/>
        </w:rPr>
        <w:t xml:space="preserve"> and vast linkages</w:t>
      </w:r>
      <w:r w:rsidR="00255F50">
        <w:rPr>
          <w:rFonts w:ascii="Calibri" w:eastAsia="Calibri" w:hAnsi="Calibri" w:cs="Calibri"/>
          <w:lang w:val="en-GB" w:eastAsia="en-GB"/>
        </w:rPr>
        <w:t>,</w:t>
      </w:r>
      <w:r w:rsidRPr="7F0EC90D">
        <w:rPr>
          <w:rFonts w:ascii="Calibri" w:eastAsia="Calibri" w:hAnsi="Calibri" w:cs="Calibri"/>
          <w:lang w:val="en-GB" w:eastAsia="en-GB"/>
        </w:rPr>
        <w:t xml:space="preserve"> </w:t>
      </w:r>
      <w:r w:rsidRPr="7F0EC90D">
        <w:rPr>
          <w:rFonts w:ascii="Calibri" w:hAnsi="Calibri"/>
        </w:rPr>
        <w:t>UNDP is found to be well positioned as a connector and knowledge broker to bring in and share, especially international expertise and solutions to support national priorities like the NESDP.</w:t>
      </w:r>
    </w:p>
    <w:p w14:paraId="13794191" w14:textId="77777777" w:rsidR="00541ED0" w:rsidRDefault="00541ED0" w:rsidP="00541ED0">
      <w:pPr>
        <w:pBdr>
          <w:bottom w:val="single" w:sz="6" w:space="1" w:color="auto"/>
        </w:pBdr>
        <w:spacing w:after="0"/>
        <w:rPr>
          <w:rFonts w:ascii="Calibri" w:hAnsi="Calibri"/>
        </w:rPr>
      </w:pPr>
    </w:p>
    <w:p w14:paraId="54858430" w14:textId="10C24FDE" w:rsidR="0005117F" w:rsidRPr="00541ED0" w:rsidRDefault="0014249D" w:rsidP="00541ED0">
      <w:pPr>
        <w:pBdr>
          <w:bottom w:val="single" w:sz="6" w:space="1" w:color="auto"/>
        </w:pBdr>
        <w:spacing w:after="0"/>
        <w:rPr>
          <w:rFonts w:ascii="Calibri" w:hAnsi="Calibri"/>
          <w:color w:val="FF0000"/>
        </w:rPr>
      </w:pPr>
      <w:r>
        <w:rPr>
          <w:rFonts w:ascii="Calibri" w:eastAsia="Calibri" w:hAnsi="Calibri" w:cs="Calibri"/>
          <w:lang w:val="en-GB" w:eastAsia="en-GB"/>
        </w:rPr>
        <w:t>UNDP</w:t>
      </w:r>
      <w:r w:rsidR="00255F50">
        <w:rPr>
          <w:rFonts w:ascii="Calibri" w:eastAsia="Calibri" w:hAnsi="Calibri" w:cs="Calibri"/>
          <w:lang w:val="en-GB" w:eastAsia="en-GB"/>
        </w:rPr>
        <w:t>’s</w:t>
      </w:r>
      <w:r>
        <w:rPr>
          <w:rFonts w:ascii="Calibri" w:eastAsia="Calibri" w:hAnsi="Calibri" w:cs="Calibri"/>
          <w:lang w:val="en-GB" w:eastAsia="en-GB"/>
        </w:rPr>
        <w:t xml:space="preserve"> </w:t>
      </w:r>
      <w:r w:rsidR="00502F00">
        <w:rPr>
          <w:rFonts w:ascii="Calibri" w:eastAsia="Calibri" w:hAnsi="Calibri" w:cs="Calibri"/>
          <w:lang w:val="en-GB" w:eastAsia="en-GB"/>
        </w:rPr>
        <w:t xml:space="preserve">role is </w:t>
      </w:r>
      <w:r>
        <w:rPr>
          <w:rFonts w:ascii="Calibri" w:eastAsia="Calibri" w:hAnsi="Calibri" w:cs="Calibri"/>
          <w:lang w:val="en-GB" w:eastAsia="en-GB"/>
        </w:rPr>
        <w:t>also</w:t>
      </w:r>
      <w:r w:rsidR="00316F81">
        <w:rPr>
          <w:rFonts w:ascii="Calibri" w:eastAsia="Calibri" w:hAnsi="Calibri" w:cs="Calibri"/>
          <w:lang w:val="en-GB" w:eastAsia="en-GB"/>
        </w:rPr>
        <w:t xml:space="preserve"> found</w:t>
      </w:r>
      <w:r w:rsidR="00255F50">
        <w:rPr>
          <w:rFonts w:ascii="Calibri" w:eastAsia="Calibri" w:hAnsi="Calibri" w:cs="Calibri"/>
          <w:lang w:val="en-GB" w:eastAsia="en-GB"/>
        </w:rPr>
        <w:t xml:space="preserve"> to be</w:t>
      </w:r>
      <w:r>
        <w:rPr>
          <w:rFonts w:ascii="Calibri" w:eastAsia="Calibri" w:hAnsi="Calibri" w:cs="Calibri"/>
          <w:lang w:val="en-GB" w:eastAsia="en-GB"/>
        </w:rPr>
        <w:t xml:space="preserve"> very instrumental in mobilizing much needed resources from various donors and international agencies. Similarly, it has been providing support to various partners</w:t>
      </w:r>
      <w:r w:rsidR="00255F50">
        <w:rPr>
          <w:rFonts w:ascii="Calibri" w:eastAsia="Calibri" w:hAnsi="Calibri" w:cs="Calibri"/>
          <w:lang w:val="en-GB" w:eastAsia="en-GB"/>
        </w:rPr>
        <w:t>,</w:t>
      </w:r>
      <w:r w:rsidR="00316F81">
        <w:rPr>
          <w:rFonts w:ascii="Calibri" w:eastAsia="Calibri" w:hAnsi="Calibri" w:cs="Calibri"/>
          <w:lang w:val="en-GB" w:eastAsia="en-GB"/>
        </w:rPr>
        <w:t xml:space="preserve"> especially governmental institutions</w:t>
      </w:r>
      <w:r w:rsidR="00255F50">
        <w:rPr>
          <w:rFonts w:ascii="Calibri" w:eastAsia="Calibri" w:hAnsi="Calibri" w:cs="Calibri"/>
          <w:lang w:val="en-GB" w:eastAsia="en-GB"/>
        </w:rPr>
        <w:t>,</w:t>
      </w:r>
      <w:r w:rsidR="00316F81">
        <w:rPr>
          <w:rFonts w:ascii="Calibri" w:eastAsia="Calibri" w:hAnsi="Calibri" w:cs="Calibri"/>
          <w:lang w:val="en-GB" w:eastAsia="en-GB"/>
        </w:rPr>
        <w:t xml:space="preserve"> in </w:t>
      </w:r>
      <w:r w:rsidR="00255F50">
        <w:rPr>
          <w:rFonts w:ascii="Calibri" w:eastAsia="Calibri" w:hAnsi="Calibri" w:cs="Calibri"/>
          <w:lang w:val="en-GB" w:eastAsia="en-GB"/>
        </w:rPr>
        <w:t xml:space="preserve">formulating </w:t>
      </w:r>
      <w:r w:rsidR="00316F81">
        <w:rPr>
          <w:rFonts w:ascii="Calibri" w:eastAsia="Calibri" w:hAnsi="Calibri" w:cs="Calibri"/>
          <w:lang w:val="en-GB" w:eastAsia="en-GB"/>
        </w:rPr>
        <w:t xml:space="preserve">and </w:t>
      </w:r>
      <w:r w:rsidR="00255F50">
        <w:rPr>
          <w:rFonts w:ascii="Calibri" w:eastAsia="Calibri" w:hAnsi="Calibri" w:cs="Calibri"/>
          <w:lang w:val="en-GB" w:eastAsia="en-GB"/>
        </w:rPr>
        <w:t xml:space="preserve">implementing a </w:t>
      </w:r>
      <w:r w:rsidR="00316F81">
        <w:rPr>
          <w:rFonts w:ascii="Calibri" w:eastAsia="Calibri" w:hAnsi="Calibri" w:cs="Calibri"/>
          <w:lang w:val="en-GB" w:eastAsia="en-GB"/>
        </w:rPr>
        <w:t xml:space="preserve">diverse range of policies and programmes. </w:t>
      </w:r>
      <w:r w:rsidR="003C3E4D" w:rsidRPr="7F0EC90D">
        <w:rPr>
          <w:rFonts w:ascii="Calibri" w:eastAsia="Calibri" w:hAnsi="Calibri" w:cs="Calibri"/>
          <w:lang w:val="en-GB" w:eastAsia="en-GB"/>
        </w:rPr>
        <w:t xml:space="preserve">One of the promising </w:t>
      </w:r>
      <w:r w:rsidR="00502F00">
        <w:rPr>
          <w:rFonts w:ascii="Calibri" w:eastAsia="Calibri" w:hAnsi="Calibri" w:cs="Calibri"/>
          <w:lang w:val="en-GB" w:eastAsia="en-GB"/>
        </w:rPr>
        <w:t>comparative</w:t>
      </w:r>
      <w:r w:rsidR="00735B80">
        <w:rPr>
          <w:rFonts w:ascii="Calibri" w:eastAsia="Calibri" w:hAnsi="Calibri" w:cs="Calibri"/>
          <w:lang w:val="en-GB" w:eastAsia="en-GB"/>
        </w:rPr>
        <w:t xml:space="preserve"> </w:t>
      </w:r>
      <w:r w:rsidR="008F3F44" w:rsidRPr="7F0EC90D">
        <w:rPr>
          <w:rFonts w:ascii="Calibri" w:eastAsia="Calibri" w:hAnsi="Calibri" w:cs="Calibri"/>
          <w:lang w:val="en-GB" w:eastAsia="en-GB"/>
        </w:rPr>
        <w:t>advantages of UNDP</w:t>
      </w:r>
      <w:r w:rsidR="00255F50">
        <w:rPr>
          <w:rFonts w:ascii="Calibri" w:eastAsia="Calibri" w:hAnsi="Calibri" w:cs="Calibri"/>
          <w:lang w:val="en-GB" w:eastAsia="en-GB"/>
        </w:rPr>
        <w:t>,</w:t>
      </w:r>
      <w:r w:rsidR="008F3F44" w:rsidRPr="7F0EC90D">
        <w:rPr>
          <w:rFonts w:ascii="Calibri" w:eastAsia="Calibri" w:hAnsi="Calibri" w:cs="Calibri"/>
          <w:lang w:val="en-GB" w:eastAsia="en-GB"/>
        </w:rPr>
        <w:t xml:space="preserve"> </w:t>
      </w:r>
      <w:r w:rsidR="4CCD8858" w:rsidRPr="7F0EC90D">
        <w:rPr>
          <w:rFonts w:ascii="Calibri" w:eastAsia="Calibri" w:hAnsi="Calibri" w:cs="Calibri"/>
          <w:lang w:val="en-GB" w:eastAsia="en-GB"/>
        </w:rPr>
        <w:t xml:space="preserve">as </w:t>
      </w:r>
      <w:r w:rsidR="008F3F44" w:rsidRPr="7F0EC90D">
        <w:rPr>
          <w:rFonts w:ascii="Calibri" w:eastAsia="Calibri" w:hAnsi="Calibri" w:cs="Calibri"/>
          <w:lang w:val="en-GB" w:eastAsia="en-GB"/>
        </w:rPr>
        <w:t xml:space="preserve">highlighted by stakeholders, includes its ability to effectively </w:t>
      </w:r>
      <w:r w:rsidR="00853E0E" w:rsidRPr="7F0EC90D">
        <w:rPr>
          <w:rFonts w:ascii="Calibri" w:eastAsia="Calibri" w:hAnsi="Calibri" w:cs="Calibri"/>
          <w:lang w:val="en-GB" w:eastAsia="en-GB"/>
        </w:rPr>
        <w:t xml:space="preserve">identify, convene </w:t>
      </w:r>
      <w:r w:rsidR="008F3F44" w:rsidRPr="7F0EC90D">
        <w:rPr>
          <w:rFonts w:ascii="Calibri" w:eastAsia="Calibri" w:hAnsi="Calibri" w:cs="Calibri"/>
          <w:lang w:val="en-GB" w:eastAsia="en-GB"/>
        </w:rPr>
        <w:t xml:space="preserve">and coordinate </w:t>
      </w:r>
      <w:r w:rsidR="00255F50">
        <w:rPr>
          <w:rFonts w:ascii="Calibri" w:eastAsia="Calibri" w:hAnsi="Calibri" w:cs="Calibri"/>
          <w:lang w:val="en-GB" w:eastAsia="en-GB"/>
        </w:rPr>
        <w:t xml:space="preserve">a </w:t>
      </w:r>
      <w:r w:rsidR="003C3E4D" w:rsidRPr="7F0EC90D">
        <w:rPr>
          <w:rFonts w:ascii="Calibri" w:eastAsia="Calibri" w:hAnsi="Calibri" w:cs="Calibri"/>
          <w:lang w:val="en-GB" w:eastAsia="en-GB"/>
        </w:rPr>
        <w:t xml:space="preserve">diverse range of stakeholders to </w:t>
      </w:r>
      <w:r w:rsidR="00853E0E" w:rsidRPr="7F0EC90D">
        <w:rPr>
          <w:rFonts w:ascii="Calibri" w:eastAsia="Calibri" w:hAnsi="Calibri" w:cs="Calibri"/>
          <w:lang w:val="en-GB" w:eastAsia="en-GB"/>
        </w:rPr>
        <w:t xml:space="preserve">collaborate on various </w:t>
      </w:r>
      <w:r w:rsidR="003C3E4D" w:rsidRPr="7F0EC90D">
        <w:rPr>
          <w:rFonts w:ascii="Calibri" w:eastAsia="Calibri" w:hAnsi="Calibri" w:cs="Calibri"/>
          <w:lang w:val="en-GB" w:eastAsia="en-GB"/>
        </w:rPr>
        <w:t>projects and</w:t>
      </w:r>
      <w:r w:rsidR="00853E0E" w:rsidRPr="7F0EC90D">
        <w:rPr>
          <w:rFonts w:ascii="Calibri" w:eastAsia="Calibri" w:hAnsi="Calibri" w:cs="Calibri"/>
          <w:lang w:val="en-GB" w:eastAsia="en-GB"/>
        </w:rPr>
        <w:t xml:space="preserve"> initiatives</w:t>
      </w:r>
      <w:r w:rsidR="003C3E4D" w:rsidRPr="7F0EC90D">
        <w:rPr>
          <w:rFonts w:ascii="Calibri" w:eastAsia="Calibri" w:hAnsi="Calibri" w:cs="Calibri"/>
          <w:lang w:val="en-GB" w:eastAsia="en-GB"/>
        </w:rPr>
        <w:t>.</w:t>
      </w:r>
      <w:r w:rsidR="00B627F9" w:rsidRPr="7F0EC90D">
        <w:rPr>
          <w:rFonts w:ascii="Calibri" w:eastAsia="Calibri" w:hAnsi="Calibri" w:cs="Calibri"/>
          <w:lang w:val="en-GB" w:eastAsia="en-GB"/>
        </w:rPr>
        <w:t xml:space="preserve"> </w:t>
      </w:r>
    </w:p>
    <w:p w14:paraId="1EC29DD4" w14:textId="77777777" w:rsidR="0005117F" w:rsidRDefault="0005117F" w:rsidP="003C3E4D">
      <w:pPr>
        <w:pBdr>
          <w:bottom w:val="single" w:sz="6" w:space="1" w:color="auto"/>
        </w:pBdr>
        <w:spacing w:after="0"/>
        <w:rPr>
          <w:rFonts w:ascii="Calibri" w:eastAsia="Calibri" w:hAnsi="Calibri" w:cs="Calibri"/>
          <w:color w:val="FF0000"/>
          <w:lang w:val="en-GB" w:eastAsia="en-GB"/>
        </w:rPr>
      </w:pPr>
    </w:p>
    <w:p w14:paraId="09FBFF9F" w14:textId="36D3283B" w:rsidR="00B86B5D" w:rsidRPr="00F0384C" w:rsidRDefault="00255F50" w:rsidP="003C3E4D">
      <w:pPr>
        <w:pBdr>
          <w:bottom w:val="single" w:sz="6" w:space="1" w:color="auto"/>
        </w:pBdr>
        <w:spacing w:after="0"/>
        <w:rPr>
          <w:rFonts w:ascii="Calibri" w:eastAsia="Calibri" w:hAnsi="Calibri" w:cs="Calibri"/>
          <w:lang w:val="en-GB" w:eastAsia="en-GB"/>
        </w:rPr>
      </w:pPr>
      <w:r>
        <w:rPr>
          <w:rFonts w:ascii="Calibri" w:eastAsia="Calibri" w:hAnsi="Calibri" w:cs="Calibri"/>
          <w:lang w:val="en-GB" w:eastAsia="en-GB"/>
        </w:rPr>
        <w:t>The</w:t>
      </w:r>
      <w:r w:rsidR="00B627F9" w:rsidRPr="7F0EC90D">
        <w:rPr>
          <w:rFonts w:ascii="Calibri" w:eastAsia="Calibri" w:hAnsi="Calibri" w:cs="Calibri"/>
          <w:lang w:val="en-GB" w:eastAsia="en-GB"/>
        </w:rPr>
        <w:t xml:space="preserve"> analysis also suggests that most of UNDP support</w:t>
      </w:r>
      <w:r w:rsidR="0005117F" w:rsidRPr="7F0EC90D">
        <w:rPr>
          <w:rFonts w:ascii="Calibri" w:eastAsia="Calibri" w:hAnsi="Calibri" w:cs="Calibri"/>
          <w:lang w:val="en-GB" w:eastAsia="en-GB"/>
        </w:rPr>
        <w:t xml:space="preserve"> in this CPD cycle</w:t>
      </w:r>
      <w:r w:rsidR="00B627F9" w:rsidRPr="7F0EC90D">
        <w:rPr>
          <w:rFonts w:ascii="Calibri" w:eastAsia="Calibri" w:hAnsi="Calibri" w:cs="Calibri"/>
          <w:lang w:val="en-GB" w:eastAsia="en-GB"/>
        </w:rPr>
        <w:t xml:space="preserve"> remained </w:t>
      </w:r>
      <w:r w:rsidR="0005117F" w:rsidRPr="7F0EC90D">
        <w:rPr>
          <w:rFonts w:ascii="Calibri" w:eastAsia="Calibri" w:hAnsi="Calibri" w:cs="Calibri"/>
          <w:lang w:val="en-GB" w:eastAsia="en-GB"/>
        </w:rPr>
        <w:t>focused around sustainable natural resource management and cl</w:t>
      </w:r>
      <w:r w:rsidR="00B86B5D" w:rsidRPr="7F0EC90D">
        <w:rPr>
          <w:rFonts w:ascii="Calibri" w:eastAsia="Calibri" w:hAnsi="Calibri" w:cs="Calibri"/>
          <w:lang w:val="en-GB" w:eastAsia="en-GB"/>
        </w:rPr>
        <w:t>imate change agenda</w:t>
      </w:r>
      <w:r>
        <w:rPr>
          <w:rFonts w:ascii="Calibri" w:eastAsia="Calibri" w:hAnsi="Calibri" w:cs="Calibri"/>
          <w:lang w:val="en-GB" w:eastAsia="en-GB"/>
        </w:rPr>
        <w:t>. This</w:t>
      </w:r>
      <w:r w:rsidR="009A776F">
        <w:rPr>
          <w:rFonts w:ascii="Calibri" w:eastAsia="Calibri" w:hAnsi="Calibri" w:cs="Calibri"/>
          <w:lang w:val="en-GB" w:eastAsia="en-GB"/>
        </w:rPr>
        <w:t xml:space="preserve"> consumed the lion share of CPD resources</w:t>
      </w:r>
      <w:r w:rsidR="00502F00">
        <w:rPr>
          <w:rFonts w:ascii="Calibri" w:eastAsia="Calibri" w:hAnsi="Calibri" w:cs="Calibri"/>
          <w:lang w:val="en-GB" w:eastAsia="en-GB"/>
        </w:rPr>
        <w:t>,</w:t>
      </w:r>
      <w:r w:rsidR="00B86B5D" w:rsidRPr="7F0EC90D">
        <w:rPr>
          <w:rFonts w:ascii="Calibri" w:eastAsia="Calibri" w:hAnsi="Calibri" w:cs="Calibri"/>
          <w:lang w:val="en-GB" w:eastAsia="en-GB"/>
        </w:rPr>
        <w:t xml:space="preserve"> </w:t>
      </w:r>
      <w:r w:rsidR="009A776F">
        <w:rPr>
          <w:rFonts w:ascii="Calibri" w:eastAsia="Calibri" w:hAnsi="Calibri" w:cs="Calibri"/>
          <w:lang w:val="en-GB" w:eastAsia="en-GB"/>
        </w:rPr>
        <w:t xml:space="preserve">due to </w:t>
      </w:r>
      <w:r w:rsidR="0005117F" w:rsidRPr="7F0EC90D">
        <w:rPr>
          <w:rFonts w:ascii="Calibri" w:eastAsia="Calibri" w:hAnsi="Calibri" w:cs="Calibri"/>
          <w:lang w:val="en-GB" w:eastAsia="en-GB"/>
        </w:rPr>
        <w:t>availability</w:t>
      </w:r>
      <w:r w:rsidR="009A776F">
        <w:rPr>
          <w:rFonts w:ascii="Calibri" w:eastAsia="Calibri" w:hAnsi="Calibri" w:cs="Calibri"/>
          <w:lang w:val="en-GB" w:eastAsia="en-GB"/>
        </w:rPr>
        <w:t xml:space="preserve"> </w:t>
      </w:r>
      <w:r w:rsidR="00502F00">
        <w:rPr>
          <w:rFonts w:ascii="Calibri" w:eastAsia="Calibri" w:hAnsi="Calibri" w:cs="Calibri"/>
          <w:lang w:val="en-GB" w:eastAsia="en-GB"/>
        </w:rPr>
        <w:t xml:space="preserve">of sufficient </w:t>
      </w:r>
      <w:r w:rsidR="0005117F" w:rsidRPr="7F0EC90D">
        <w:rPr>
          <w:rFonts w:ascii="Calibri" w:eastAsia="Calibri" w:hAnsi="Calibri" w:cs="Calibri"/>
          <w:lang w:val="en-GB" w:eastAsia="en-GB"/>
        </w:rPr>
        <w:t xml:space="preserve">vertical funds mostly from </w:t>
      </w:r>
      <w:r w:rsidR="58D7EE42" w:rsidRPr="7F0EC90D">
        <w:rPr>
          <w:rFonts w:ascii="Calibri" w:eastAsia="Calibri" w:hAnsi="Calibri" w:cs="Calibri"/>
          <w:lang w:val="en-GB" w:eastAsia="en-GB"/>
        </w:rPr>
        <w:t xml:space="preserve">the </w:t>
      </w:r>
      <w:r w:rsidR="0005117F" w:rsidRPr="7F0EC90D">
        <w:rPr>
          <w:rFonts w:ascii="Calibri" w:eastAsia="Calibri" w:hAnsi="Calibri" w:cs="Calibri"/>
          <w:lang w:val="en-GB" w:eastAsia="en-GB"/>
        </w:rPr>
        <w:t>G</w:t>
      </w:r>
      <w:r w:rsidR="3062DCE7" w:rsidRPr="7F0EC90D">
        <w:rPr>
          <w:rFonts w:ascii="Calibri" w:eastAsia="Calibri" w:hAnsi="Calibri" w:cs="Calibri"/>
          <w:lang w:val="en-GB" w:eastAsia="en-GB"/>
        </w:rPr>
        <w:t>lobal Environment Facility (G</w:t>
      </w:r>
      <w:r w:rsidR="0005117F" w:rsidRPr="7F0EC90D">
        <w:rPr>
          <w:rFonts w:ascii="Calibri" w:eastAsia="Calibri" w:hAnsi="Calibri" w:cs="Calibri"/>
          <w:lang w:val="en-GB" w:eastAsia="en-GB"/>
        </w:rPr>
        <w:t>EF</w:t>
      </w:r>
      <w:r w:rsidR="5597DE97" w:rsidRPr="7F0EC90D">
        <w:rPr>
          <w:rFonts w:ascii="Calibri" w:eastAsia="Calibri" w:hAnsi="Calibri" w:cs="Calibri"/>
          <w:lang w:val="en-GB" w:eastAsia="en-GB"/>
        </w:rPr>
        <w:t>)</w:t>
      </w:r>
      <w:r w:rsidR="0005117F" w:rsidRPr="7F0EC90D">
        <w:rPr>
          <w:rFonts w:ascii="Calibri" w:eastAsia="Calibri" w:hAnsi="Calibri" w:cs="Calibri"/>
          <w:lang w:val="en-GB" w:eastAsia="en-GB"/>
        </w:rPr>
        <w:t xml:space="preserve">. </w:t>
      </w:r>
      <w:r w:rsidR="001E7E9C">
        <w:rPr>
          <w:rFonts w:ascii="Calibri" w:eastAsia="Calibri" w:hAnsi="Calibri" w:cs="Calibri"/>
          <w:lang w:val="en-GB" w:eastAsia="en-GB"/>
        </w:rPr>
        <w:t xml:space="preserve">It is important to mention that </w:t>
      </w:r>
      <w:r w:rsidR="001E7E9C" w:rsidRPr="001E7E9C">
        <w:rPr>
          <w:rFonts w:ascii="Calibri" w:eastAsia="Calibri" w:hAnsi="Calibri" w:cs="Calibri"/>
          <w:lang w:val="en-GB" w:eastAsia="en-GB"/>
        </w:rPr>
        <w:t>due to the higher middle income country status</w:t>
      </w:r>
      <w:r>
        <w:rPr>
          <w:rFonts w:ascii="Calibri" w:eastAsia="Calibri" w:hAnsi="Calibri" w:cs="Calibri"/>
          <w:lang w:val="en-GB" w:eastAsia="en-GB"/>
        </w:rPr>
        <w:t>,</w:t>
      </w:r>
      <w:r w:rsidR="001E7E9C" w:rsidRPr="001E7E9C">
        <w:rPr>
          <w:rFonts w:ascii="Calibri" w:eastAsia="Calibri" w:hAnsi="Calibri" w:cs="Calibri"/>
          <w:lang w:val="en-GB" w:eastAsia="en-GB"/>
        </w:rPr>
        <w:t xml:space="preserve"> there are issues in mobilizing funds, especially </w:t>
      </w:r>
      <w:r w:rsidR="001E7E9C">
        <w:rPr>
          <w:rFonts w:ascii="Calibri" w:eastAsia="Calibri" w:hAnsi="Calibri" w:cs="Calibri"/>
          <w:lang w:val="en-GB" w:eastAsia="en-GB"/>
        </w:rPr>
        <w:t xml:space="preserve">from </w:t>
      </w:r>
      <w:r w:rsidR="001E7E9C" w:rsidRPr="001E7E9C">
        <w:rPr>
          <w:rFonts w:ascii="Calibri" w:eastAsia="Calibri" w:hAnsi="Calibri" w:cs="Calibri"/>
          <w:lang w:val="en-GB" w:eastAsia="en-GB"/>
        </w:rPr>
        <w:t>bilateral donors</w:t>
      </w:r>
      <w:r w:rsidR="00502F00">
        <w:rPr>
          <w:rFonts w:ascii="Calibri" w:eastAsia="Calibri" w:hAnsi="Calibri" w:cs="Calibri"/>
          <w:lang w:val="en-GB" w:eastAsia="en-GB"/>
        </w:rPr>
        <w:t xml:space="preserve"> and even vertical funds</w:t>
      </w:r>
      <w:r w:rsidR="001E7E9C" w:rsidRPr="001E7E9C">
        <w:rPr>
          <w:rFonts w:ascii="Calibri" w:eastAsia="Calibri" w:hAnsi="Calibri" w:cs="Calibri"/>
          <w:lang w:val="en-GB" w:eastAsia="en-GB"/>
        </w:rPr>
        <w:t xml:space="preserve">. Since Thailand is among one of </w:t>
      </w:r>
      <w:r w:rsidR="00735B80">
        <w:rPr>
          <w:rFonts w:ascii="Calibri" w:eastAsia="Calibri" w:hAnsi="Calibri" w:cs="Calibri"/>
          <w:lang w:val="en-GB" w:eastAsia="en-GB"/>
        </w:rPr>
        <w:t>the climate change prone countries</w:t>
      </w:r>
      <w:r>
        <w:rPr>
          <w:rFonts w:ascii="Calibri" w:eastAsia="Calibri" w:hAnsi="Calibri" w:cs="Calibri"/>
          <w:lang w:val="en-GB" w:eastAsia="en-GB"/>
        </w:rPr>
        <w:t>,</w:t>
      </w:r>
      <w:r w:rsidR="001E7E9C" w:rsidRPr="001E7E9C">
        <w:rPr>
          <w:rFonts w:ascii="Calibri" w:eastAsia="Calibri" w:hAnsi="Calibri" w:cs="Calibri"/>
          <w:lang w:val="en-GB" w:eastAsia="en-GB"/>
        </w:rPr>
        <w:t xml:space="preserve"> there is much focus on environmental issues</w:t>
      </w:r>
      <w:r>
        <w:rPr>
          <w:rFonts w:ascii="Calibri" w:eastAsia="Calibri" w:hAnsi="Calibri" w:cs="Calibri"/>
          <w:lang w:val="en-GB" w:eastAsia="en-GB"/>
        </w:rPr>
        <w:t>,</w:t>
      </w:r>
      <w:r w:rsidR="001E7E9C" w:rsidRPr="001E7E9C">
        <w:rPr>
          <w:rFonts w:ascii="Calibri" w:eastAsia="Calibri" w:hAnsi="Calibri" w:cs="Calibri"/>
          <w:lang w:val="en-GB" w:eastAsia="en-GB"/>
        </w:rPr>
        <w:t xml:space="preserve"> </w:t>
      </w:r>
      <w:r w:rsidR="001E7E9C">
        <w:rPr>
          <w:rFonts w:ascii="Calibri" w:eastAsia="Calibri" w:hAnsi="Calibri" w:cs="Calibri"/>
          <w:lang w:val="en-GB" w:eastAsia="en-GB"/>
        </w:rPr>
        <w:t xml:space="preserve">which attract large scale </w:t>
      </w:r>
      <w:r w:rsidR="001E7E9C" w:rsidRPr="001E7E9C">
        <w:rPr>
          <w:rFonts w:ascii="Calibri" w:eastAsia="Calibri" w:hAnsi="Calibri" w:cs="Calibri"/>
          <w:lang w:val="en-GB" w:eastAsia="en-GB"/>
        </w:rPr>
        <w:t>GEF funding.</w:t>
      </w:r>
      <w:r w:rsidR="001E7E9C">
        <w:rPr>
          <w:rFonts w:ascii="Calibri" w:eastAsia="Calibri" w:hAnsi="Calibri" w:cs="Calibri"/>
          <w:lang w:val="en-GB" w:eastAsia="en-GB"/>
        </w:rPr>
        <w:t xml:space="preserve"> </w:t>
      </w:r>
      <w:r w:rsidR="001E0164" w:rsidRPr="7F0EC90D">
        <w:rPr>
          <w:rFonts w:ascii="Calibri" w:eastAsia="Calibri" w:hAnsi="Calibri" w:cs="Calibri"/>
          <w:lang w:val="en-GB" w:eastAsia="en-GB"/>
        </w:rPr>
        <w:t xml:space="preserve">Furthermore, </w:t>
      </w:r>
      <w:r w:rsidR="0005117F" w:rsidRPr="7F0EC90D">
        <w:rPr>
          <w:rFonts w:ascii="Calibri" w:eastAsia="Calibri" w:hAnsi="Calibri" w:cs="Calibri"/>
          <w:lang w:val="en-GB" w:eastAsia="en-GB"/>
        </w:rPr>
        <w:t>efforts have been made in the areas of promotion of innovation, livelihood improvements, business and human rights</w:t>
      </w:r>
      <w:r w:rsidR="001E0164" w:rsidRPr="7F0EC90D">
        <w:rPr>
          <w:rFonts w:ascii="Calibri" w:eastAsia="Calibri" w:hAnsi="Calibri" w:cs="Calibri"/>
          <w:lang w:val="en-GB" w:eastAsia="en-GB"/>
        </w:rPr>
        <w:t>, disaster risk reduction and Covid</w:t>
      </w:r>
      <w:r w:rsidR="00502F00">
        <w:rPr>
          <w:rFonts w:ascii="Calibri" w:eastAsia="Calibri" w:hAnsi="Calibri" w:cs="Calibri"/>
          <w:lang w:val="en-GB" w:eastAsia="en-GB"/>
        </w:rPr>
        <w:t>-19</w:t>
      </w:r>
      <w:r w:rsidR="001E0164" w:rsidRPr="7F0EC90D">
        <w:rPr>
          <w:rFonts w:ascii="Calibri" w:eastAsia="Calibri" w:hAnsi="Calibri" w:cs="Calibri"/>
          <w:lang w:val="en-GB" w:eastAsia="en-GB"/>
        </w:rPr>
        <w:t xml:space="preserve"> relief </w:t>
      </w:r>
      <w:r w:rsidR="006A2D16">
        <w:rPr>
          <w:rFonts w:ascii="Calibri" w:eastAsia="Calibri" w:hAnsi="Calibri" w:cs="Calibri"/>
          <w:lang w:val="en-GB" w:eastAsia="en-GB"/>
        </w:rPr>
        <w:t xml:space="preserve">and mitigation </w:t>
      </w:r>
      <w:r w:rsidR="001E0164" w:rsidRPr="7F0EC90D">
        <w:rPr>
          <w:rFonts w:ascii="Calibri" w:eastAsia="Calibri" w:hAnsi="Calibri" w:cs="Calibri"/>
          <w:lang w:val="en-GB" w:eastAsia="en-GB"/>
        </w:rPr>
        <w:t xml:space="preserve">etc. </w:t>
      </w:r>
    </w:p>
    <w:p w14:paraId="1797DDD4" w14:textId="77777777" w:rsidR="00B86B5D" w:rsidRPr="009B1EDC" w:rsidRDefault="00B86B5D" w:rsidP="003C3E4D">
      <w:pPr>
        <w:pBdr>
          <w:bottom w:val="single" w:sz="6" w:space="1" w:color="auto"/>
        </w:pBdr>
        <w:spacing w:after="0"/>
        <w:rPr>
          <w:rFonts w:ascii="Calibri" w:eastAsia="Calibri" w:hAnsi="Calibri" w:cs="Calibri"/>
          <w:lang w:val="en-GB" w:eastAsia="en-GB"/>
        </w:rPr>
      </w:pPr>
    </w:p>
    <w:p w14:paraId="764449B3" w14:textId="5DBB2531" w:rsidR="0098410B" w:rsidRPr="009B1EDC" w:rsidRDefault="00DB5DFD" w:rsidP="003C3E4D">
      <w:pPr>
        <w:pBdr>
          <w:bottom w:val="single" w:sz="6" w:space="1" w:color="auto"/>
        </w:pBdr>
        <w:spacing w:after="0"/>
        <w:rPr>
          <w:rFonts w:ascii="Calibri" w:eastAsia="Calibri" w:hAnsi="Calibri" w:cs="Calibri"/>
          <w:lang w:val="en-GB" w:eastAsia="en-GB"/>
        </w:rPr>
      </w:pPr>
      <w:r w:rsidRPr="7F0EC90D">
        <w:rPr>
          <w:rFonts w:ascii="Calibri" w:eastAsia="Calibri" w:hAnsi="Calibri" w:cs="Calibri"/>
          <w:lang w:val="en-GB" w:eastAsia="en-GB"/>
        </w:rPr>
        <w:t xml:space="preserve">However, </w:t>
      </w:r>
      <w:r w:rsidR="00BC4C70" w:rsidRPr="7F0EC90D">
        <w:rPr>
          <w:rFonts w:ascii="Calibri" w:eastAsia="Calibri" w:hAnsi="Calibri" w:cs="Calibri"/>
          <w:lang w:val="en-GB" w:eastAsia="en-GB"/>
        </w:rPr>
        <w:t xml:space="preserve">in the next CPD cycle, </w:t>
      </w:r>
      <w:r w:rsidRPr="7F0EC90D">
        <w:rPr>
          <w:rFonts w:ascii="Calibri" w:eastAsia="Calibri" w:hAnsi="Calibri" w:cs="Calibri"/>
          <w:lang w:val="en-GB" w:eastAsia="en-GB"/>
        </w:rPr>
        <w:t xml:space="preserve">there is also a greater need to equally focus on and </w:t>
      </w:r>
      <w:r w:rsidR="0098410B" w:rsidRPr="7F0EC90D">
        <w:rPr>
          <w:rFonts w:ascii="Calibri" w:eastAsia="Calibri" w:hAnsi="Calibri" w:cs="Calibri"/>
          <w:lang w:val="en-GB" w:eastAsia="en-GB"/>
        </w:rPr>
        <w:t xml:space="preserve">duly </w:t>
      </w:r>
      <w:r w:rsidRPr="7F0EC90D">
        <w:rPr>
          <w:rFonts w:ascii="Calibri" w:eastAsia="Calibri" w:hAnsi="Calibri" w:cs="Calibri"/>
          <w:lang w:val="en-GB" w:eastAsia="en-GB"/>
        </w:rPr>
        <w:t>use UNDP influence</w:t>
      </w:r>
      <w:r w:rsidR="0098410B" w:rsidRPr="7F0EC90D">
        <w:rPr>
          <w:rFonts w:ascii="Calibri" w:eastAsia="Calibri" w:hAnsi="Calibri" w:cs="Calibri"/>
          <w:lang w:val="en-GB" w:eastAsia="en-GB"/>
        </w:rPr>
        <w:t xml:space="preserve"> and expertise</w:t>
      </w:r>
      <w:r w:rsidRPr="7F0EC90D">
        <w:rPr>
          <w:rFonts w:ascii="Calibri" w:eastAsia="Calibri" w:hAnsi="Calibri" w:cs="Calibri"/>
          <w:lang w:val="en-GB" w:eastAsia="en-GB"/>
        </w:rPr>
        <w:t xml:space="preserve"> in addressing the broader issues related to poverty and inequality</w:t>
      </w:r>
      <w:r w:rsidR="00BC4C70" w:rsidRPr="7F0EC90D">
        <w:rPr>
          <w:rFonts w:ascii="Calibri" w:eastAsia="Calibri" w:hAnsi="Calibri" w:cs="Calibri"/>
          <w:lang w:val="en-GB" w:eastAsia="en-GB"/>
        </w:rPr>
        <w:t xml:space="preserve"> and </w:t>
      </w:r>
      <w:r w:rsidRPr="7F0EC90D">
        <w:rPr>
          <w:rFonts w:ascii="Calibri" w:eastAsia="Calibri" w:hAnsi="Calibri" w:cs="Calibri"/>
          <w:lang w:val="en-GB" w:eastAsia="en-GB"/>
        </w:rPr>
        <w:t>inclusion and empowerment of women and vulnerable segments</w:t>
      </w:r>
      <w:r w:rsidR="00BC4C70" w:rsidRPr="7F0EC90D">
        <w:rPr>
          <w:rFonts w:ascii="Calibri" w:eastAsia="Calibri" w:hAnsi="Calibri" w:cs="Calibri"/>
          <w:lang w:val="en-GB" w:eastAsia="en-GB"/>
        </w:rPr>
        <w:t xml:space="preserve"> of society. Geographically, there is also a greater demand </w:t>
      </w:r>
      <w:r w:rsidR="0098410B" w:rsidRPr="7F0EC90D">
        <w:rPr>
          <w:rFonts w:ascii="Calibri" w:eastAsia="Calibri" w:hAnsi="Calibri" w:cs="Calibri"/>
          <w:lang w:val="en-GB" w:eastAsia="en-GB"/>
        </w:rPr>
        <w:t xml:space="preserve">to focus on </w:t>
      </w:r>
      <w:r w:rsidR="00BC4C70" w:rsidRPr="7F0EC90D">
        <w:rPr>
          <w:rFonts w:ascii="Calibri" w:eastAsia="Calibri" w:hAnsi="Calibri" w:cs="Calibri"/>
          <w:lang w:val="en-GB" w:eastAsia="en-GB"/>
        </w:rPr>
        <w:t>addressing the issues of poverty, inequality, conflict resolution and social inclusion</w:t>
      </w:r>
      <w:r w:rsidR="0098410B" w:rsidRPr="7F0EC90D">
        <w:rPr>
          <w:rFonts w:ascii="Calibri" w:eastAsia="Calibri" w:hAnsi="Calibri" w:cs="Calibri"/>
          <w:lang w:val="en-GB" w:eastAsia="en-GB"/>
        </w:rPr>
        <w:t xml:space="preserve"> in the southern boarder provinces. according to </w:t>
      </w:r>
      <w:r w:rsidR="00B86B5D" w:rsidRPr="7F0EC90D">
        <w:rPr>
          <w:rFonts w:ascii="Calibri" w:eastAsia="Calibri" w:hAnsi="Calibri" w:cs="Calibri"/>
          <w:lang w:val="en-GB" w:eastAsia="en-GB"/>
        </w:rPr>
        <w:t xml:space="preserve">the recent </w:t>
      </w:r>
      <w:r w:rsidR="0098410B" w:rsidRPr="7F0EC90D">
        <w:rPr>
          <w:rFonts w:ascii="Calibri" w:eastAsia="Calibri" w:hAnsi="Calibri" w:cs="Calibri"/>
          <w:lang w:val="en-GB" w:eastAsia="en-GB"/>
        </w:rPr>
        <w:t>CCA estimates</w:t>
      </w:r>
      <w:r w:rsidR="00357A25">
        <w:rPr>
          <w:rFonts w:ascii="Calibri" w:eastAsia="Calibri" w:hAnsi="Calibri" w:cs="Calibri"/>
          <w:lang w:val="en-GB" w:eastAsia="en-GB"/>
        </w:rPr>
        <w:t>,</w:t>
      </w:r>
      <w:r w:rsidR="0098410B" w:rsidRPr="7F0EC90D">
        <w:rPr>
          <w:rFonts w:ascii="Calibri" w:eastAsia="Calibri" w:hAnsi="Calibri" w:cs="Calibri"/>
          <w:lang w:val="en-GB" w:eastAsia="en-GB"/>
        </w:rPr>
        <w:t xml:space="preserve"> the poverty rates </w:t>
      </w:r>
      <w:r w:rsidR="00BC4C70" w:rsidRPr="7F0EC90D">
        <w:rPr>
          <w:rFonts w:ascii="Calibri" w:eastAsia="Calibri" w:hAnsi="Calibri" w:cs="Calibri"/>
          <w:lang w:val="en-GB" w:eastAsia="en-GB"/>
        </w:rPr>
        <w:t xml:space="preserve">have remained high at around a third of the population. </w:t>
      </w:r>
    </w:p>
    <w:p w14:paraId="089B414F" w14:textId="5288DC0B" w:rsidR="00262DCD" w:rsidRPr="009B1EDC" w:rsidRDefault="00262DCD" w:rsidP="00483B81">
      <w:pPr>
        <w:pBdr>
          <w:bottom w:val="single" w:sz="6" w:space="1" w:color="auto"/>
        </w:pBdr>
        <w:spacing w:after="0"/>
        <w:rPr>
          <w:rFonts w:ascii="Calibri" w:hAnsi="Calibri"/>
        </w:rPr>
      </w:pPr>
    </w:p>
    <w:p w14:paraId="0992F4B7" w14:textId="33BF78D1" w:rsidR="00483B81" w:rsidRPr="009B1EDC" w:rsidRDefault="00506030" w:rsidP="00483B81">
      <w:pPr>
        <w:pBdr>
          <w:bottom w:val="single" w:sz="6" w:space="1" w:color="auto"/>
        </w:pBdr>
        <w:spacing w:after="0"/>
        <w:rPr>
          <w:rFonts w:ascii="Calibri" w:hAnsi="Calibri"/>
          <w:color w:val="FF0000"/>
          <w:sz w:val="28"/>
          <w:szCs w:val="28"/>
        </w:rPr>
      </w:pPr>
      <w:r w:rsidRPr="009B1EDC">
        <w:rPr>
          <w:rFonts w:ascii="Calibri" w:hAnsi="Calibri"/>
          <w:b/>
          <w:color w:val="365F91" w:themeColor="accent1" w:themeShade="BF"/>
          <w:sz w:val="28"/>
          <w:szCs w:val="28"/>
        </w:rPr>
        <w:t>6</w:t>
      </w:r>
      <w:r w:rsidR="00262DCD" w:rsidRPr="009B1EDC">
        <w:rPr>
          <w:rFonts w:ascii="Calibri" w:hAnsi="Calibri"/>
          <w:b/>
          <w:color w:val="365F91" w:themeColor="accent1" w:themeShade="BF"/>
          <w:sz w:val="28"/>
          <w:szCs w:val="28"/>
        </w:rPr>
        <w:t>.2</w:t>
      </w:r>
      <w:r w:rsidR="00483B81" w:rsidRPr="009B1EDC">
        <w:rPr>
          <w:rFonts w:ascii="Calibri" w:hAnsi="Calibri"/>
          <w:b/>
          <w:color w:val="365F91" w:themeColor="accent1" w:themeShade="BF"/>
          <w:sz w:val="28"/>
          <w:szCs w:val="28"/>
        </w:rPr>
        <w:t xml:space="preserve"> EFFECTIVENESS </w:t>
      </w:r>
    </w:p>
    <w:p w14:paraId="65C2CC59" w14:textId="77777777" w:rsidR="00483B81" w:rsidRDefault="00483B81" w:rsidP="00483B81">
      <w:pPr>
        <w:spacing w:after="0"/>
        <w:rPr>
          <w:rFonts w:ascii="Calibri" w:hAnsi="Calibri"/>
        </w:rPr>
      </w:pPr>
    </w:p>
    <w:p w14:paraId="72CFFA15" w14:textId="706E9777" w:rsidR="006F6567" w:rsidRPr="006F6567" w:rsidRDefault="006F6567" w:rsidP="00861C7E">
      <w:pPr>
        <w:rPr>
          <w:rFonts w:ascii="Calibri" w:hAnsi="Calibri"/>
          <w:b/>
          <w:color w:val="365F91" w:themeColor="accent1" w:themeShade="BF"/>
        </w:rPr>
      </w:pPr>
      <w:r w:rsidRPr="006F6567">
        <w:rPr>
          <w:rFonts w:ascii="Calibri" w:hAnsi="Calibri"/>
          <w:b/>
          <w:color w:val="365F91" w:themeColor="accent1" w:themeShade="BF"/>
        </w:rPr>
        <w:t xml:space="preserve">6.2.1 Progress towards CPD Results/Outputs </w:t>
      </w:r>
    </w:p>
    <w:p w14:paraId="0A6CF574" w14:textId="6A946061" w:rsidR="00861C7E" w:rsidRDefault="00855207" w:rsidP="00861C7E">
      <w:r w:rsidRPr="0028105E">
        <w:rPr>
          <w:rFonts w:ascii="Calibri" w:hAnsi="Calibri"/>
        </w:rPr>
        <w:t xml:space="preserve">A Comprehensive CPD Results and Resource Framework </w:t>
      </w:r>
      <w:r w:rsidR="00D67F34" w:rsidRPr="0028105E">
        <w:rPr>
          <w:rFonts w:ascii="Calibri" w:hAnsi="Calibri"/>
        </w:rPr>
        <w:t>ha</w:t>
      </w:r>
      <w:r w:rsidR="00357A25">
        <w:rPr>
          <w:rFonts w:ascii="Calibri" w:hAnsi="Calibri"/>
        </w:rPr>
        <w:t>s</w:t>
      </w:r>
      <w:r w:rsidRPr="0028105E">
        <w:rPr>
          <w:rFonts w:ascii="Calibri" w:hAnsi="Calibri"/>
        </w:rPr>
        <w:t xml:space="preserve"> been developed</w:t>
      </w:r>
      <w:r w:rsidR="00357A25">
        <w:rPr>
          <w:rFonts w:ascii="Calibri" w:hAnsi="Calibri"/>
        </w:rPr>
        <w:t xml:space="preserve">. It </w:t>
      </w:r>
      <w:r w:rsidR="00EE5F71">
        <w:rPr>
          <w:rFonts w:ascii="Calibri" w:hAnsi="Calibri"/>
        </w:rPr>
        <w:t>consists of</w:t>
      </w:r>
      <w:r w:rsidRPr="0028105E">
        <w:rPr>
          <w:rFonts w:ascii="Calibri" w:hAnsi="Calibri"/>
        </w:rPr>
        <w:t xml:space="preserve"> </w:t>
      </w:r>
      <w:r w:rsidR="00D67F34" w:rsidRPr="0028105E">
        <w:rPr>
          <w:rFonts w:ascii="Calibri" w:hAnsi="Calibri"/>
        </w:rPr>
        <w:t xml:space="preserve">outcomes, </w:t>
      </w:r>
      <w:r w:rsidRPr="0028105E">
        <w:rPr>
          <w:rFonts w:ascii="Calibri" w:hAnsi="Calibri"/>
        </w:rPr>
        <w:t xml:space="preserve">outputs, indicators, baselines, targets, main partners and indicative resources. </w:t>
      </w:r>
      <w:proofErr w:type="gramStart"/>
      <w:r w:rsidR="00764D3F" w:rsidRPr="0028105E">
        <w:rPr>
          <w:rFonts w:ascii="Calibri" w:hAnsi="Calibri"/>
        </w:rPr>
        <w:t>Overall</w:t>
      </w:r>
      <w:proofErr w:type="gramEnd"/>
      <w:r w:rsidR="00764D3F" w:rsidRPr="0028105E">
        <w:rPr>
          <w:rFonts w:ascii="Calibri" w:hAnsi="Calibri"/>
        </w:rPr>
        <w:t xml:space="preserve"> t</w:t>
      </w:r>
      <w:r w:rsidRPr="0028105E">
        <w:rPr>
          <w:rFonts w:ascii="Calibri" w:hAnsi="Calibri"/>
        </w:rPr>
        <w:t>he CPD outputs were inten</w:t>
      </w:r>
      <w:r w:rsidR="00764D3F" w:rsidRPr="0028105E">
        <w:rPr>
          <w:rFonts w:ascii="Calibri" w:hAnsi="Calibri"/>
        </w:rPr>
        <w:t>ded to contribute to the broader</w:t>
      </w:r>
      <w:r w:rsidRPr="0028105E">
        <w:rPr>
          <w:rFonts w:ascii="Calibri" w:hAnsi="Calibri"/>
        </w:rPr>
        <w:t xml:space="preserve"> UNPAF outcome </w:t>
      </w:r>
      <w:r w:rsidR="00D67F34" w:rsidRPr="0028105E">
        <w:rPr>
          <w:rFonts w:ascii="Calibri" w:hAnsi="Calibri"/>
        </w:rPr>
        <w:t xml:space="preserve">i.e. </w:t>
      </w:r>
      <w:r w:rsidRPr="0028105E">
        <w:rPr>
          <w:rFonts w:ascii="Calibri" w:hAnsi="Calibri"/>
        </w:rPr>
        <w:t>“By 2021, systems and processes are more effective and equitable to progressively advance inclusive, sustainable and people-centred development for all pe</w:t>
      </w:r>
      <w:r w:rsidR="00861C7E">
        <w:rPr>
          <w:rFonts w:ascii="Calibri" w:hAnsi="Calibri"/>
        </w:rPr>
        <w:t>ople in Thailand”. As mentioned earlier, in the long and short</w:t>
      </w:r>
      <w:r w:rsidRPr="0028105E">
        <w:rPr>
          <w:rFonts w:ascii="Calibri" w:hAnsi="Calibri"/>
        </w:rPr>
        <w:t xml:space="preserve"> run</w:t>
      </w:r>
      <w:r w:rsidR="00861C7E">
        <w:rPr>
          <w:rFonts w:ascii="Calibri" w:hAnsi="Calibri"/>
        </w:rPr>
        <w:t>,</w:t>
      </w:r>
      <w:r w:rsidRPr="0028105E">
        <w:rPr>
          <w:rFonts w:ascii="Calibri" w:hAnsi="Calibri"/>
        </w:rPr>
        <w:t xml:space="preserve"> </w:t>
      </w:r>
      <w:r w:rsidR="00764D3F" w:rsidRPr="0028105E">
        <w:rPr>
          <w:rFonts w:ascii="Calibri" w:hAnsi="Calibri"/>
        </w:rPr>
        <w:t xml:space="preserve">CPD </w:t>
      </w:r>
      <w:r w:rsidRPr="0028105E">
        <w:rPr>
          <w:rFonts w:ascii="Calibri" w:hAnsi="Calibri"/>
        </w:rPr>
        <w:t>contributions were intended to achieve the</w:t>
      </w:r>
      <w:r w:rsidR="00861C7E">
        <w:rPr>
          <w:rFonts w:ascii="Calibri" w:hAnsi="Calibri"/>
        </w:rPr>
        <w:t xml:space="preserve"> aspirations, goals and priorities set forth in the</w:t>
      </w:r>
      <w:r w:rsidRPr="0028105E">
        <w:rPr>
          <w:rFonts w:ascii="Calibri" w:hAnsi="Calibri"/>
        </w:rPr>
        <w:t xml:space="preserve"> </w:t>
      </w:r>
      <w:r w:rsidR="00861C7E">
        <w:rPr>
          <w:rFonts w:ascii="Calibri" w:hAnsi="Calibri"/>
          <w:color w:val="000000" w:themeColor="text1"/>
        </w:rPr>
        <w:t>National Strategy</w:t>
      </w:r>
      <w:r w:rsidR="00861C7E">
        <w:t xml:space="preserve">, </w:t>
      </w:r>
      <w:r w:rsidR="00861C7E" w:rsidRPr="004B5196">
        <w:rPr>
          <w:rFonts w:ascii="Calibri" w:hAnsi="Calibri"/>
          <w:color w:val="000000" w:themeColor="text1"/>
        </w:rPr>
        <w:t>Thailand 4.0 ambition</w:t>
      </w:r>
      <w:r w:rsidR="00861C7E">
        <w:rPr>
          <w:rFonts w:ascii="Calibri" w:hAnsi="Calibri"/>
          <w:color w:val="000000" w:themeColor="text1"/>
        </w:rPr>
        <w:t>,</w:t>
      </w:r>
      <w:r w:rsidR="00861C7E" w:rsidRPr="004B5196">
        <w:rPr>
          <w:rFonts w:ascii="Calibri" w:hAnsi="Calibri"/>
          <w:color w:val="000000" w:themeColor="text1"/>
        </w:rPr>
        <w:t xml:space="preserve"> Twelfth National Econo</w:t>
      </w:r>
      <w:r w:rsidR="00861C7E">
        <w:rPr>
          <w:rFonts w:ascii="Calibri" w:hAnsi="Calibri"/>
          <w:color w:val="000000" w:themeColor="text1"/>
        </w:rPr>
        <w:t>mic and Social Development Plans and relevant sectoral development plans.</w:t>
      </w:r>
    </w:p>
    <w:p w14:paraId="3658F6A3" w14:textId="33EC6F0C" w:rsidR="00855207" w:rsidRPr="0028105E" w:rsidRDefault="00855207" w:rsidP="00855207">
      <w:pPr>
        <w:spacing w:after="0"/>
        <w:rPr>
          <w:rFonts w:ascii="Calibri" w:hAnsi="Calibri"/>
        </w:rPr>
      </w:pPr>
    </w:p>
    <w:p w14:paraId="208BFBA3" w14:textId="0DAB9D6D" w:rsidR="002528F7" w:rsidRPr="009B1EDC" w:rsidRDefault="001E6FFC" w:rsidP="002528F7">
      <w:pPr>
        <w:spacing w:after="0"/>
        <w:rPr>
          <w:rFonts w:ascii="Calibri" w:eastAsia="Calibri" w:hAnsi="Calibri" w:cs="Calibri"/>
          <w:lang w:val="en-GB" w:eastAsia="en-GB"/>
        </w:rPr>
      </w:pPr>
      <w:r w:rsidRPr="7F0EC90D">
        <w:rPr>
          <w:rFonts w:ascii="Calibri" w:hAnsi="Calibri"/>
        </w:rPr>
        <w:t>Overall</w:t>
      </w:r>
      <w:r w:rsidR="369597D2" w:rsidRPr="7F0EC90D">
        <w:rPr>
          <w:rFonts w:ascii="Calibri" w:hAnsi="Calibri"/>
        </w:rPr>
        <w:t>,</w:t>
      </w:r>
      <w:r w:rsidR="006A2D16">
        <w:rPr>
          <w:rFonts w:ascii="Calibri" w:hAnsi="Calibri"/>
        </w:rPr>
        <w:t xml:space="preserve"> </w:t>
      </w:r>
      <w:r w:rsidR="008E45D2" w:rsidRPr="7F0EC90D">
        <w:rPr>
          <w:rFonts w:ascii="Calibri" w:hAnsi="Calibri"/>
        </w:rPr>
        <w:t xml:space="preserve">UNDP </w:t>
      </w:r>
      <w:r w:rsidR="00EE450D" w:rsidRPr="7F0EC90D">
        <w:rPr>
          <w:rFonts w:ascii="Calibri" w:hAnsi="Calibri"/>
        </w:rPr>
        <w:t xml:space="preserve">in collaboration with </w:t>
      </w:r>
      <w:r w:rsidR="008E45D2" w:rsidRPr="7F0EC90D">
        <w:rPr>
          <w:rFonts w:ascii="Calibri" w:hAnsi="Calibri"/>
        </w:rPr>
        <w:t>partners</w:t>
      </w:r>
      <w:r w:rsidR="00357A25">
        <w:rPr>
          <w:rFonts w:ascii="Calibri" w:hAnsi="Calibri"/>
        </w:rPr>
        <w:t>,</w:t>
      </w:r>
      <w:r w:rsidR="008E45D2" w:rsidRPr="7F0EC90D">
        <w:rPr>
          <w:rFonts w:ascii="Calibri" w:hAnsi="Calibri"/>
        </w:rPr>
        <w:t xml:space="preserve"> have </w:t>
      </w:r>
      <w:r w:rsidR="00C34574" w:rsidRPr="7F0EC90D">
        <w:rPr>
          <w:rFonts w:ascii="Calibri" w:hAnsi="Calibri"/>
        </w:rPr>
        <w:t>made rigorous efforts and</w:t>
      </w:r>
      <w:r w:rsidR="008E45D2" w:rsidRPr="7F0EC90D">
        <w:rPr>
          <w:rFonts w:ascii="Calibri" w:hAnsi="Calibri"/>
        </w:rPr>
        <w:t xml:space="preserve"> has </w:t>
      </w:r>
      <w:r w:rsidR="00EE450D" w:rsidRPr="7F0EC90D">
        <w:rPr>
          <w:rFonts w:ascii="Calibri" w:hAnsi="Calibri"/>
        </w:rPr>
        <w:t xml:space="preserve">implemented </w:t>
      </w:r>
      <w:r w:rsidR="00C34574" w:rsidRPr="7F0EC90D">
        <w:rPr>
          <w:rFonts w:ascii="Calibri" w:hAnsi="Calibri"/>
        </w:rPr>
        <w:t xml:space="preserve">a wide range of interventions to achieve the outlined </w:t>
      </w:r>
      <w:r w:rsidR="00F24C1A" w:rsidRPr="7F0EC90D">
        <w:rPr>
          <w:rFonts w:ascii="Calibri" w:hAnsi="Calibri"/>
        </w:rPr>
        <w:t xml:space="preserve">CPD </w:t>
      </w:r>
      <w:r w:rsidR="00C34574" w:rsidRPr="7F0EC90D">
        <w:rPr>
          <w:rFonts w:ascii="Calibri" w:hAnsi="Calibri"/>
        </w:rPr>
        <w:t>outputs.</w:t>
      </w:r>
      <w:r w:rsidR="00AB1AC8" w:rsidRPr="7F0EC90D">
        <w:rPr>
          <w:rFonts w:ascii="Calibri" w:hAnsi="Calibri"/>
        </w:rPr>
        <w:t xml:space="preserve"> The CPD consists of</w:t>
      </w:r>
      <w:r w:rsidR="00357A25">
        <w:rPr>
          <w:rFonts w:ascii="Calibri" w:hAnsi="Calibri"/>
        </w:rPr>
        <w:t xml:space="preserve"> a</w:t>
      </w:r>
      <w:r w:rsidR="00AB1AC8" w:rsidRPr="7F0EC90D">
        <w:rPr>
          <w:rFonts w:ascii="Calibri" w:hAnsi="Calibri"/>
        </w:rPr>
        <w:t xml:space="preserve"> </w:t>
      </w:r>
      <w:r w:rsidR="00922CD9" w:rsidRPr="7F0EC90D">
        <w:rPr>
          <w:rFonts w:ascii="Calibri" w:hAnsi="Calibri"/>
        </w:rPr>
        <w:t>total 10 outputs</w:t>
      </w:r>
      <w:r w:rsidR="00357A25">
        <w:rPr>
          <w:rFonts w:ascii="Calibri" w:hAnsi="Calibri"/>
        </w:rPr>
        <w:t>,</w:t>
      </w:r>
      <w:r w:rsidR="00922CD9" w:rsidRPr="7F0EC90D">
        <w:rPr>
          <w:rFonts w:ascii="Calibri" w:hAnsi="Calibri"/>
        </w:rPr>
        <w:t xml:space="preserve"> which fall under two main thematic areas </w:t>
      </w:r>
      <w:proofErr w:type="gramStart"/>
      <w:r w:rsidR="00922CD9" w:rsidRPr="7F0EC90D">
        <w:rPr>
          <w:rFonts w:ascii="Calibri" w:hAnsi="Calibri"/>
        </w:rPr>
        <w:t>i.e.</w:t>
      </w:r>
      <w:proofErr w:type="gramEnd"/>
      <w:r w:rsidR="00922CD9" w:rsidRPr="7F0EC90D">
        <w:rPr>
          <w:rFonts w:ascii="Calibri" w:hAnsi="Calibri"/>
        </w:rPr>
        <w:t xml:space="preserve"> </w:t>
      </w:r>
      <w:r w:rsidR="002528F7" w:rsidRPr="7F0EC90D">
        <w:rPr>
          <w:rFonts w:ascii="Calibri" w:hAnsi="Calibri"/>
        </w:rPr>
        <w:t>a</w:t>
      </w:r>
      <w:r w:rsidR="00922CD9" w:rsidRPr="7F0EC90D">
        <w:rPr>
          <w:rFonts w:ascii="Calibri" w:hAnsi="Calibri"/>
        </w:rPr>
        <w:t>) Promoting anti-corruption, inclusive engagement and social cohesion (Outputs 1-4)</w:t>
      </w:r>
      <w:r w:rsidR="002528F7" w:rsidRPr="7F0EC90D">
        <w:rPr>
          <w:rFonts w:ascii="Calibri" w:hAnsi="Calibri"/>
        </w:rPr>
        <w:t xml:space="preserve"> and b</w:t>
      </w:r>
      <w:r w:rsidR="00922CD9" w:rsidRPr="7F0EC90D">
        <w:rPr>
          <w:rFonts w:ascii="Calibri" w:hAnsi="Calibri"/>
        </w:rPr>
        <w:t xml:space="preserve">) Promoting green and inclusive growth (Outputs 5-10). </w:t>
      </w:r>
      <w:r w:rsidRPr="7F0EC90D">
        <w:rPr>
          <w:rFonts w:ascii="Calibri" w:hAnsi="Calibri"/>
        </w:rPr>
        <w:t>To achieve CPD outputs</w:t>
      </w:r>
      <w:r w:rsidR="00357A25">
        <w:rPr>
          <w:rFonts w:ascii="Calibri" w:hAnsi="Calibri"/>
        </w:rPr>
        <w:t>,</w:t>
      </w:r>
      <w:r w:rsidRPr="7F0EC90D">
        <w:rPr>
          <w:rFonts w:ascii="Calibri" w:hAnsi="Calibri"/>
        </w:rPr>
        <w:t xml:space="preserve"> </w:t>
      </w:r>
      <w:r w:rsidR="003D636E" w:rsidRPr="7F0EC90D">
        <w:rPr>
          <w:rFonts w:ascii="Calibri" w:eastAsia="Calibri" w:hAnsi="Calibri" w:cs="Calibri"/>
          <w:lang w:val="en-GB" w:eastAsia="en-GB"/>
        </w:rPr>
        <w:t>around 62 different thematic projects and initiatives have been implemented (completed or ongoing)</w:t>
      </w:r>
      <w:r w:rsidR="00357A25">
        <w:rPr>
          <w:rFonts w:ascii="Calibri" w:eastAsia="Calibri" w:hAnsi="Calibri" w:cs="Calibri"/>
          <w:lang w:val="en-GB" w:eastAsia="en-GB"/>
        </w:rPr>
        <w:t xml:space="preserve">. This </w:t>
      </w:r>
      <w:r w:rsidR="00EE5F71">
        <w:rPr>
          <w:rFonts w:ascii="Calibri" w:eastAsia="Calibri" w:hAnsi="Calibri" w:cs="Calibri"/>
          <w:lang w:val="en-GB" w:eastAsia="en-GB"/>
        </w:rPr>
        <w:t>occurre</w:t>
      </w:r>
      <w:r w:rsidR="00EE5F71" w:rsidRPr="7F0EC90D">
        <w:rPr>
          <w:rFonts w:ascii="Calibri" w:eastAsia="Calibri" w:hAnsi="Calibri" w:cs="Calibri"/>
          <w:lang w:val="en-GB" w:eastAsia="en-GB"/>
        </w:rPr>
        <w:t>d in</w:t>
      </w:r>
      <w:r w:rsidR="003D636E" w:rsidRPr="7F0EC90D">
        <w:rPr>
          <w:rFonts w:ascii="Calibri" w:eastAsia="Calibri" w:hAnsi="Calibri" w:cs="Calibri"/>
          <w:lang w:val="en-GB" w:eastAsia="en-GB"/>
        </w:rPr>
        <w:t xml:space="preserve"> collaboration with </w:t>
      </w:r>
      <w:r w:rsidR="00357A25">
        <w:rPr>
          <w:rFonts w:ascii="Calibri" w:eastAsia="Calibri" w:hAnsi="Calibri" w:cs="Calibri"/>
          <w:lang w:val="en-GB" w:eastAsia="en-GB"/>
        </w:rPr>
        <w:t xml:space="preserve">a </w:t>
      </w:r>
      <w:r w:rsidR="003D636E" w:rsidRPr="7F0EC90D">
        <w:rPr>
          <w:rFonts w:ascii="Calibri" w:eastAsia="Calibri" w:hAnsi="Calibri" w:cs="Calibri"/>
          <w:lang w:val="en-GB" w:eastAsia="en-GB"/>
        </w:rPr>
        <w:t>diverse range of partners including governmental institutions, private sector, CSOs, academia and local communities. These projects/initiatives were of different size and budgets, ranging from $ 10K to $ 6.8 Million. These also included a number of regional level initiatives/projects (Please see Annex</w:t>
      </w:r>
      <w:r w:rsidR="002528F7" w:rsidRPr="7F0EC90D">
        <w:rPr>
          <w:rFonts w:ascii="Calibri" w:eastAsia="Calibri" w:hAnsi="Calibri" w:cs="Calibri"/>
          <w:lang w:val="en-GB" w:eastAsia="en-GB"/>
        </w:rPr>
        <w:t>-</w:t>
      </w:r>
      <w:r w:rsidR="0092346D">
        <w:rPr>
          <w:rFonts w:ascii="Calibri" w:eastAsia="Calibri" w:hAnsi="Calibri" w:cs="Calibri"/>
          <w:lang w:val="en-GB" w:eastAsia="en-GB"/>
        </w:rPr>
        <w:t>2</w:t>
      </w:r>
      <w:r w:rsidR="003D636E" w:rsidRPr="7F0EC90D">
        <w:rPr>
          <w:rFonts w:ascii="Calibri" w:eastAsia="Calibri" w:hAnsi="Calibri" w:cs="Calibri"/>
          <w:lang w:val="en-GB" w:eastAsia="en-GB"/>
        </w:rPr>
        <w:t xml:space="preserve"> for details of </w:t>
      </w:r>
      <w:r w:rsidR="002528F7" w:rsidRPr="7F0EC90D">
        <w:rPr>
          <w:rFonts w:ascii="Calibri" w:eastAsia="Calibri" w:hAnsi="Calibri" w:cs="Calibri"/>
          <w:lang w:val="en-GB" w:eastAsia="en-GB"/>
        </w:rPr>
        <w:t xml:space="preserve">various </w:t>
      </w:r>
      <w:r w:rsidR="003D636E" w:rsidRPr="7F0EC90D">
        <w:rPr>
          <w:rFonts w:ascii="Calibri" w:eastAsia="Calibri" w:hAnsi="Calibri" w:cs="Calibri"/>
          <w:lang w:val="en-GB" w:eastAsia="en-GB"/>
        </w:rPr>
        <w:t>projects).</w:t>
      </w:r>
      <w:r w:rsidR="002528F7" w:rsidRPr="7F0EC90D">
        <w:rPr>
          <w:rFonts w:ascii="Calibri" w:eastAsia="Calibri" w:hAnsi="Calibri" w:cs="Calibri"/>
          <w:lang w:val="en-GB" w:eastAsia="en-GB"/>
        </w:rPr>
        <w:t xml:space="preserve"> </w:t>
      </w:r>
    </w:p>
    <w:p w14:paraId="460099FD" w14:textId="77777777" w:rsidR="002528F7" w:rsidRDefault="002528F7" w:rsidP="002528F7">
      <w:pPr>
        <w:spacing w:after="0"/>
        <w:rPr>
          <w:rFonts w:ascii="Calibri" w:eastAsia="Calibri" w:hAnsi="Calibri" w:cs="Calibri"/>
          <w:color w:val="FF0000"/>
          <w:lang w:val="en-GB" w:eastAsia="en-GB"/>
        </w:rPr>
      </w:pPr>
    </w:p>
    <w:p w14:paraId="293B068F" w14:textId="288ACCB9" w:rsidR="003D636E" w:rsidRPr="003E0957" w:rsidRDefault="002528F7" w:rsidP="002528F7">
      <w:pPr>
        <w:spacing w:after="0"/>
        <w:rPr>
          <w:rFonts w:ascii="Calibri" w:eastAsia="Calibri" w:hAnsi="Calibri" w:cs="Calibri"/>
          <w:lang w:val="en-GB" w:eastAsia="en-GB"/>
        </w:rPr>
      </w:pPr>
      <w:r w:rsidRPr="7F0EC90D">
        <w:rPr>
          <w:rFonts w:ascii="Calibri" w:eastAsia="Calibri" w:hAnsi="Calibri" w:cs="Calibri"/>
          <w:lang w:val="en-GB" w:eastAsia="en-GB"/>
        </w:rPr>
        <w:t>In the following section</w:t>
      </w:r>
      <w:r w:rsidR="00357A25">
        <w:rPr>
          <w:rFonts w:ascii="Calibri" w:eastAsia="Calibri" w:hAnsi="Calibri" w:cs="Calibri"/>
          <w:lang w:val="en-GB" w:eastAsia="en-GB"/>
        </w:rPr>
        <w:t>,</w:t>
      </w:r>
      <w:r w:rsidRPr="7F0EC90D">
        <w:rPr>
          <w:rFonts w:ascii="Calibri" w:eastAsia="Calibri" w:hAnsi="Calibri" w:cs="Calibri"/>
          <w:lang w:val="en-GB" w:eastAsia="en-GB"/>
        </w:rPr>
        <w:t xml:space="preserve"> an effort has been made to assess overall progress, achievement status and effectiveness of outlined CPD outputs</w:t>
      </w:r>
      <w:r w:rsidR="00DA5AC5">
        <w:rPr>
          <w:rFonts w:ascii="Calibri" w:eastAsia="Calibri" w:hAnsi="Calibri" w:cs="Calibri"/>
          <w:lang w:val="en-GB" w:eastAsia="en-GB"/>
        </w:rPr>
        <w:t xml:space="preserve"> and indicators</w:t>
      </w:r>
      <w:r w:rsidRPr="7F0EC90D">
        <w:rPr>
          <w:rFonts w:ascii="Calibri" w:eastAsia="Calibri" w:hAnsi="Calibri" w:cs="Calibri"/>
          <w:lang w:val="en-GB" w:eastAsia="en-GB"/>
        </w:rPr>
        <w:t xml:space="preserve">. In addition, towards the end of this section a matrix has been produced which provides the summarized achievement status of the CPD output level indicators and targets as outlined in the Results and Resource Framework. </w:t>
      </w:r>
    </w:p>
    <w:p w14:paraId="752DC9C5" w14:textId="77777777" w:rsidR="003D636E" w:rsidRDefault="003D636E" w:rsidP="00C34574">
      <w:pPr>
        <w:spacing w:after="0"/>
        <w:rPr>
          <w:rFonts w:ascii="Calibri" w:hAnsi="Calibri"/>
        </w:rPr>
      </w:pPr>
    </w:p>
    <w:p w14:paraId="165A16EC" w14:textId="65047F76" w:rsidR="00FA438B" w:rsidRPr="002528F7" w:rsidRDefault="00FA438B" w:rsidP="00483B81">
      <w:pPr>
        <w:spacing w:after="0"/>
        <w:rPr>
          <w:rFonts w:ascii="Calibri" w:hAnsi="Calibri"/>
          <w:b/>
          <w:color w:val="365F91" w:themeColor="accent1" w:themeShade="BF"/>
          <w:u w:val="single"/>
        </w:rPr>
      </w:pPr>
      <w:r w:rsidRPr="002528F7">
        <w:rPr>
          <w:rFonts w:ascii="Calibri" w:hAnsi="Calibri"/>
          <w:b/>
          <w:color w:val="365F91" w:themeColor="accent1" w:themeShade="BF"/>
          <w:u w:val="single"/>
        </w:rPr>
        <w:t>a) Thematic area-1: Promoting anti-corruption, inclusive engagement and social cohesion</w:t>
      </w:r>
    </w:p>
    <w:p w14:paraId="6234B678" w14:textId="77777777" w:rsidR="006F6295" w:rsidRDefault="006F6295" w:rsidP="00483B81">
      <w:pPr>
        <w:spacing w:after="0"/>
        <w:rPr>
          <w:rFonts w:ascii="Calibri" w:hAnsi="Calibri"/>
          <w:b/>
          <w:color w:val="365F91" w:themeColor="accent1" w:themeShade="BF"/>
        </w:rPr>
      </w:pPr>
    </w:p>
    <w:p w14:paraId="5287010B" w14:textId="6FDCAED2" w:rsidR="00AD0636" w:rsidRDefault="00007D1A" w:rsidP="00483B81">
      <w:pPr>
        <w:spacing w:after="0"/>
        <w:rPr>
          <w:rFonts w:ascii="Calibri" w:hAnsi="Calibri"/>
          <w:b/>
          <w:color w:val="365F91" w:themeColor="accent1" w:themeShade="BF"/>
        </w:rPr>
      </w:pPr>
      <w:r w:rsidRPr="00007D1A">
        <w:rPr>
          <w:rFonts w:ascii="Calibri" w:hAnsi="Calibri"/>
          <w:b/>
          <w:color w:val="365F91" w:themeColor="accent1" w:themeShade="BF"/>
        </w:rPr>
        <w:t>Output 1: Institutions and systems enabled to address awareness, prevention and enforcement of anti-corruption measures across sectors and stakeholders</w:t>
      </w:r>
      <w:r w:rsidR="00357A25">
        <w:rPr>
          <w:rFonts w:ascii="Calibri" w:hAnsi="Calibri"/>
          <w:b/>
          <w:color w:val="365F91" w:themeColor="accent1" w:themeShade="BF"/>
        </w:rPr>
        <w:t>.</w:t>
      </w:r>
    </w:p>
    <w:p w14:paraId="486723D0" w14:textId="77777777" w:rsidR="009041C0" w:rsidRDefault="009041C0" w:rsidP="00483B81">
      <w:pPr>
        <w:spacing w:after="0"/>
        <w:rPr>
          <w:rFonts w:ascii="Calibri" w:hAnsi="Calibri"/>
          <w:b/>
          <w:color w:val="365F91" w:themeColor="accent1" w:themeShade="BF"/>
        </w:rPr>
      </w:pPr>
    </w:p>
    <w:p w14:paraId="2820D9A9" w14:textId="16DCD514" w:rsidR="009B43AF" w:rsidRPr="00D17182" w:rsidRDefault="004A4EDB" w:rsidP="0029443C">
      <w:pPr>
        <w:spacing w:after="0"/>
        <w:rPr>
          <w:rFonts w:ascii="Calibri" w:hAnsi="Calibri"/>
        </w:rPr>
      </w:pPr>
      <w:r>
        <w:rPr>
          <w:rFonts w:ascii="Calibri" w:hAnsi="Calibri"/>
        </w:rPr>
        <w:t>Under this output, f</w:t>
      </w:r>
      <w:r w:rsidR="00007D1A" w:rsidRPr="00D17182">
        <w:rPr>
          <w:rFonts w:ascii="Calibri" w:hAnsi="Calibri"/>
        </w:rPr>
        <w:t xml:space="preserve">ollowing </w:t>
      </w:r>
      <w:r w:rsidR="00F44C89" w:rsidRPr="00D17182">
        <w:rPr>
          <w:rFonts w:ascii="Calibri" w:hAnsi="Calibri"/>
        </w:rPr>
        <w:t>UNDP's prior</w:t>
      </w:r>
      <w:r w:rsidR="00007D1A" w:rsidRPr="00D17182">
        <w:rPr>
          <w:rFonts w:ascii="Calibri" w:hAnsi="Calibri"/>
        </w:rPr>
        <w:t xml:space="preserve"> su</w:t>
      </w:r>
      <w:r w:rsidR="00462957" w:rsidRPr="00D17182">
        <w:rPr>
          <w:rFonts w:ascii="Calibri" w:hAnsi="Calibri"/>
        </w:rPr>
        <w:t>pport to the drafting of the</w:t>
      </w:r>
      <w:r w:rsidR="00007D1A" w:rsidRPr="00D17182">
        <w:rPr>
          <w:rFonts w:ascii="Calibri" w:hAnsi="Calibri"/>
        </w:rPr>
        <w:t xml:space="preserve"> </w:t>
      </w:r>
      <w:r w:rsidR="00462957" w:rsidRPr="00D17182">
        <w:rPr>
          <w:rFonts w:ascii="Calibri" w:hAnsi="Calibri"/>
        </w:rPr>
        <w:t>new Public Procurement and Supplies Administration Act 2017,</w:t>
      </w:r>
      <w:r w:rsidR="00007D1A" w:rsidRPr="00D17182">
        <w:rPr>
          <w:rFonts w:ascii="Calibri" w:hAnsi="Calibri"/>
        </w:rPr>
        <w:t xml:space="preserve"> </w:t>
      </w:r>
      <w:r w:rsidR="00F44C89" w:rsidRPr="00D17182">
        <w:rPr>
          <w:rFonts w:ascii="Calibri" w:hAnsi="Calibri"/>
        </w:rPr>
        <w:t xml:space="preserve">UNDP continued its support to the Comptroller General’s Department to implement the new Public Procurement Act as an anti-corruption measure. </w:t>
      </w:r>
      <w:r w:rsidR="00462957" w:rsidRPr="00D17182">
        <w:rPr>
          <w:rFonts w:ascii="Calibri" w:hAnsi="Calibri"/>
        </w:rPr>
        <w:t xml:space="preserve">UNDP’s support to the implementation of the Act included technical assistance and capacity enhancement in drafting several </w:t>
      </w:r>
      <w:r w:rsidR="00357A25">
        <w:rPr>
          <w:rFonts w:ascii="Calibri" w:hAnsi="Calibri"/>
        </w:rPr>
        <w:t>implementation</w:t>
      </w:r>
      <w:r w:rsidR="00357A25" w:rsidRPr="00D17182">
        <w:rPr>
          <w:rFonts w:ascii="Calibri" w:hAnsi="Calibri"/>
        </w:rPr>
        <w:t xml:space="preserve"> </w:t>
      </w:r>
      <w:r w:rsidR="00462957" w:rsidRPr="00D17182">
        <w:rPr>
          <w:rFonts w:ascii="Calibri" w:hAnsi="Calibri"/>
        </w:rPr>
        <w:t>guidelines. These guidelines included professionalization of the public procurement function, implementation of price performance, development of long-term agreement</w:t>
      </w:r>
      <w:r w:rsidR="006C1008">
        <w:rPr>
          <w:rFonts w:ascii="Calibri" w:hAnsi="Calibri"/>
        </w:rPr>
        <w:t>s</w:t>
      </w:r>
      <w:r w:rsidR="00462957" w:rsidRPr="00D17182">
        <w:rPr>
          <w:rFonts w:ascii="Calibri" w:hAnsi="Calibri"/>
        </w:rPr>
        <w:t>, and standard bidding document</w:t>
      </w:r>
      <w:r w:rsidR="006C1008">
        <w:rPr>
          <w:rFonts w:ascii="Calibri" w:hAnsi="Calibri"/>
        </w:rPr>
        <w:t>s</w:t>
      </w:r>
      <w:r w:rsidR="00462957" w:rsidRPr="00D17182">
        <w:rPr>
          <w:rFonts w:ascii="Calibri" w:hAnsi="Calibri"/>
        </w:rPr>
        <w:t xml:space="preserve"> etc. </w:t>
      </w:r>
      <w:r w:rsidR="006C4E03" w:rsidRPr="00D17182">
        <w:rPr>
          <w:rFonts w:ascii="Calibri" w:hAnsi="Calibri"/>
        </w:rPr>
        <w:t xml:space="preserve">Similarly, UNDP and the Comptroller General’s Department </w:t>
      </w:r>
      <w:r w:rsidR="006C1008">
        <w:rPr>
          <w:rFonts w:ascii="Calibri" w:hAnsi="Calibri"/>
        </w:rPr>
        <w:t>have</w:t>
      </w:r>
      <w:r w:rsidR="006C1008" w:rsidRPr="00D17182">
        <w:rPr>
          <w:rFonts w:ascii="Calibri" w:hAnsi="Calibri"/>
        </w:rPr>
        <w:t xml:space="preserve"> </w:t>
      </w:r>
      <w:r w:rsidR="006C4E03" w:rsidRPr="00D17182">
        <w:rPr>
          <w:rFonts w:ascii="Calibri" w:hAnsi="Calibri"/>
        </w:rPr>
        <w:t>jointly reviewed the laws with reference to feedback from stakeholders and international practices. The finding will be utilized for the amendment in the public procurement laws in 2021.</w:t>
      </w:r>
      <w:r w:rsidR="009B43AF" w:rsidRPr="00D17182">
        <w:rPr>
          <w:rFonts w:ascii="Calibri" w:hAnsi="Calibri"/>
        </w:rPr>
        <w:t xml:space="preserve"> </w:t>
      </w:r>
    </w:p>
    <w:p w14:paraId="3D3AFE3E" w14:textId="77777777" w:rsidR="00F5787F" w:rsidRDefault="00F5787F" w:rsidP="00F5787F">
      <w:pPr>
        <w:spacing w:after="0"/>
        <w:rPr>
          <w:rFonts w:ascii="Calibri" w:hAnsi="Calibri"/>
          <w:b/>
          <w:color w:val="365F91" w:themeColor="accent1" w:themeShade="BF"/>
        </w:rPr>
      </w:pPr>
    </w:p>
    <w:p w14:paraId="5F0FDE36" w14:textId="30E714DE" w:rsidR="00F5787F" w:rsidRPr="005E63BD" w:rsidRDefault="00F5787F" w:rsidP="00F5787F">
      <w:pPr>
        <w:spacing w:after="0"/>
        <w:rPr>
          <w:rFonts w:ascii="Calibri" w:hAnsi="Calibri"/>
          <w:b/>
          <w:i/>
          <w:color w:val="365F91" w:themeColor="accent1" w:themeShade="BF"/>
        </w:rPr>
      </w:pPr>
      <w:r w:rsidRPr="005E63BD">
        <w:rPr>
          <w:rFonts w:ascii="Calibri" w:hAnsi="Calibri"/>
          <w:b/>
          <w:i/>
          <w:color w:val="365F91" w:themeColor="accent1" w:themeShade="BF"/>
        </w:rPr>
        <w:t xml:space="preserve">Finding-4: CPD support </w:t>
      </w:r>
      <w:r w:rsidR="006C1008">
        <w:rPr>
          <w:rFonts w:ascii="Calibri" w:hAnsi="Calibri"/>
          <w:b/>
          <w:i/>
          <w:color w:val="365F91" w:themeColor="accent1" w:themeShade="BF"/>
        </w:rPr>
        <w:t>of the</w:t>
      </w:r>
      <w:r w:rsidRPr="005E63BD">
        <w:rPr>
          <w:rFonts w:ascii="Calibri" w:hAnsi="Calibri"/>
          <w:b/>
          <w:i/>
          <w:color w:val="365F91" w:themeColor="accent1" w:themeShade="BF"/>
        </w:rPr>
        <w:t xml:space="preserve"> implementation of the Procurement and Supplies Administration Act 2017 contributed towards improved efficiency and cost saving through reducing corruption in overall public sector procurements. However, the output was found quite broad</w:t>
      </w:r>
      <w:r w:rsidR="006C1008">
        <w:rPr>
          <w:rFonts w:ascii="Calibri" w:hAnsi="Calibri"/>
          <w:b/>
          <w:i/>
          <w:color w:val="365F91" w:themeColor="accent1" w:themeShade="BF"/>
        </w:rPr>
        <w:t>,</w:t>
      </w:r>
      <w:r w:rsidRPr="005E63BD">
        <w:rPr>
          <w:rFonts w:ascii="Calibri" w:hAnsi="Calibri"/>
          <w:b/>
          <w:i/>
          <w:color w:val="365F91" w:themeColor="accent1" w:themeShade="BF"/>
        </w:rPr>
        <w:t xml:space="preserve"> as addressing the issues of corruption across sectors is quite complex and cumbersome undertaking involving diverse range of stakeholders.</w:t>
      </w:r>
    </w:p>
    <w:p w14:paraId="17DC6B28" w14:textId="55D0844D" w:rsidR="006C4E03" w:rsidRDefault="006C4E03" w:rsidP="00F44C89">
      <w:pPr>
        <w:spacing w:after="0"/>
        <w:rPr>
          <w:rFonts w:ascii="Calibri" w:hAnsi="Calibri"/>
        </w:rPr>
      </w:pPr>
    </w:p>
    <w:p w14:paraId="41374075" w14:textId="4FDA6D59" w:rsidR="006A4B7B" w:rsidRPr="00D17182" w:rsidRDefault="006C4E03" w:rsidP="000B4880">
      <w:pPr>
        <w:spacing w:after="0"/>
        <w:rPr>
          <w:rFonts w:ascii="Calibri" w:hAnsi="Calibri"/>
        </w:rPr>
      </w:pPr>
      <w:r w:rsidRPr="00D17182">
        <w:rPr>
          <w:rFonts w:ascii="Calibri" w:hAnsi="Calibri"/>
        </w:rPr>
        <w:t xml:space="preserve">Discussions with officials of Comptroller General’s Department and review of programme progress reports suggest that UNDP’s support in review </w:t>
      </w:r>
      <w:r w:rsidR="006A4B7B" w:rsidRPr="00D17182">
        <w:rPr>
          <w:rFonts w:ascii="Calibri" w:hAnsi="Calibri"/>
        </w:rPr>
        <w:t xml:space="preserve">of public procurement act </w:t>
      </w:r>
      <w:r w:rsidRPr="00D17182">
        <w:rPr>
          <w:rFonts w:ascii="Calibri" w:hAnsi="Calibri"/>
        </w:rPr>
        <w:t>and development of implementation guidelines contributed towards improved efficiency</w:t>
      </w:r>
      <w:r w:rsidR="00A709CE" w:rsidRPr="00D17182">
        <w:rPr>
          <w:rFonts w:ascii="Calibri" w:hAnsi="Calibri"/>
        </w:rPr>
        <w:t xml:space="preserve"> and</w:t>
      </w:r>
      <w:r w:rsidR="0023268B" w:rsidRPr="00D17182">
        <w:rPr>
          <w:rFonts w:ascii="Calibri" w:hAnsi="Calibri"/>
        </w:rPr>
        <w:t xml:space="preserve"> cost saving</w:t>
      </w:r>
      <w:r w:rsidRPr="00D17182">
        <w:rPr>
          <w:rFonts w:ascii="Calibri" w:hAnsi="Calibri"/>
        </w:rPr>
        <w:t xml:space="preserve"> </w:t>
      </w:r>
      <w:r w:rsidR="006A4B7B" w:rsidRPr="00D17182">
        <w:rPr>
          <w:rFonts w:ascii="Calibri" w:hAnsi="Calibri"/>
        </w:rPr>
        <w:t>in overall public sector procurements and contracts</w:t>
      </w:r>
      <w:r w:rsidR="0023268B" w:rsidRPr="00D17182">
        <w:rPr>
          <w:rFonts w:ascii="Calibri" w:hAnsi="Calibri"/>
        </w:rPr>
        <w:t xml:space="preserve">. </w:t>
      </w:r>
      <w:r w:rsidRPr="00D17182">
        <w:rPr>
          <w:rFonts w:ascii="Calibri" w:hAnsi="Calibri"/>
        </w:rPr>
        <w:t xml:space="preserve"> </w:t>
      </w:r>
      <w:r w:rsidR="000B4880">
        <w:rPr>
          <w:rFonts w:ascii="Calibri" w:hAnsi="Calibri"/>
        </w:rPr>
        <w:t xml:space="preserve">Two </w:t>
      </w:r>
      <w:r w:rsidR="000B4880" w:rsidRPr="000B4880">
        <w:rPr>
          <w:rFonts w:ascii="Calibri" w:hAnsi="Calibri"/>
        </w:rPr>
        <w:t>proposals were</w:t>
      </w:r>
      <w:r w:rsidR="000B4880">
        <w:rPr>
          <w:rFonts w:ascii="Calibri" w:hAnsi="Calibri"/>
        </w:rPr>
        <w:t xml:space="preserve"> jointly developed and</w:t>
      </w:r>
      <w:r w:rsidR="000B4880" w:rsidRPr="000B4880">
        <w:rPr>
          <w:rFonts w:ascii="Calibri" w:hAnsi="Calibri"/>
        </w:rPr>
        <w:t xml:space="preserve"> adopted by the government to mitigate s</w:t>
      </w:r>
      <w:r w:rsidR="000B4880">
        <w:rPr>
          <w:rFonts w:ascii="Calibri" w:hAnsi="Calibri"/>
        </w:rPr>
        <w:t>ector specific corruption risks. These include</w:t>
      </w:r>
      <w:r w:rsidR="00DA5AC5">
        <w:rPr>
          <w:rFonts w:ascii="Calibri" w:hAnsi="Calibri"/>
        </w:rPr>
        <w:t>d</w:t>
      </w:r>
      <w:r w:rsidR="000B4880">
        <w:rPr>
          <w:rFonts w:ascii="Calibri" w:hAnsi="Calibri"/>
        </w:rPr>
        <w:t xml:space="preserve">: 1) </w:t>
      </w:r>
      <w:r w:rsidR="000B4880" w:rsidRPr="000B4880">
        <w:rPr>
          <w:rFonts w:ascii="Calibri" w:hAnsi="Calibri"/>
        </w:rPr>
        <w:t>Proposal for developing guid</w:t>
      </w:r>
      <w:r w:rsidR="000B4880">
        <w:rPr>
          <w:rFonts w:ascii="Calibri" w:hAnsi="Calibri"/>
        </w:rPr>
        <w:t xml:space="preserve">elines for the procurement law and 2) </w:t>
      </w:r>
      <w:r w:rsidR="000B4880" w:rsidRPr="000B4880">
        <w:rPr>
          <w:rFonts w:ascii="Calibri" w:hAnsi="Calibri"/>
        </w:rPr>
        <w:t>Proposal to review the methodology of the National Integrity and Tra</w:t>
      </w:r>
      <w:r w:rsidR="000B4880">
        <w:rPr>
          <w:rFonts w:ascii="Calibri" w:hAnsi="Calibri"/>
        </w:rPr>
        <w:t xml:space="preserve">nsparency Assessment Tool (ITA). </w:t>
      </w:r>
    </w:p>
    <w:p w14:paraId="6497E393" w14:textId="3E2BC16C" w:rsidR="006A4B7B" w:rsidRDefault="006A4B7B" w:rsidP="006C4E03">
      <w:pPr>
        <w:spacing w:after="0"/>
        <w:rPr>
          <w:rFonts w:ascii="Calibri" w:hAnsi="Calibri"/>
          <w:color w:val="FF0000"/>
        </w:rPr>
      </w:pPr>
    </w:p>
    <w:p w14:paraId="2FA82DB8" w14:textId="3CEAAF80" w:rsidR="006A4B7B" w:rsidRDefault="00BF0528" w:rsidP="005B25BE">
      <w:pPr>
        <w:spacing w:after="0"/>
        <w:rPr>
          <w:rFonts w:ascii="Calibri" w:hAnsi="Calibri"/>
        </w:rPr>
      </w:pPr>
      <w:r w:rsidRPr="00B82C70">
        <w:rPr>
          <w:rFonts w:ascii="Calibri" w:hAnsi="Calibri"/>
        </w:rPr>
        <w:t>Overall</w:t>
      </w:r>
      <w:r w:rsidR="006C1008">
        <w:rPr>
          <w:rFonts w:ascii="Calibri" w:hAnsi="Calibri"/>
        </w:rPr>
        <w:t>,</w:t>
      </w:r>
      <w:r w:rsidRPr="00B82C70">
        <w:rPr>
          <w:rFonts w:ascii="Calibri" w:hAnsi="Calibri"/>
        </w:rPr>
        <w:t xml:space="preserve"> the contributions towards</w:t>
      </w:r>
      <w:r w:rsidR="006C1008">
        <w:rPr>
          <w:rFonts w:ascii="Calibri" w:hAnsi="Calibri"/>
        </w:rPr>
        <w:t xml:space="preserve"> the</w:t>
      </w:r>
      <w:r w:rsidRPr="00B82C70">
        <w:rPr>
          <w:rFonts w:ascii="Calibri" w:hAnsi="Calibri"/>
        </w:rPr>
        <w:t xml:space="preserve"> implementation of the procurement act </w:t>
      </w:r>
      <w:r w:rsidR="00A709CE" w:rsidRPr="00B82C70">
        <w:rPr>
          <w:rFonts w:ascii="Calibri" w:hAnsi="Calibri"/>
        </w:rPr>
        <w:t>were found quite rewarding</w:t>
      </w:r>
      <w:r w:rsidR="006C1008">
        <w:rPr>
          <w:rFonts w:ascii="Calibri" w:hAnsi="Calibri"/>
        </w:rPr>
        <w:t>.</w:t>
      </w:r>
      <w:r w:rsidR="00A709CE" w:rsidRPr="00B82C70">
        <w:rPr>
          <w:rFonts w:ascii="Calibri" w:hAnsi="Calibri"/>
        </w:rPr>
        <w:t xml:space="preserve"> </w:t>
      </w:r>
      <w:r w:rsidR="00EE5F71">
        <w:rPr>
          <w:rFonts w:ascii="Calibri" w:hAnsi="Calibri"/>
        </w:rPr>
        <w:t>A</w:t>
      </w:r>
      <w:r w:rsidR="006A4B7B" w:rsidRPr="00B82C70">
        <w:rPr>
          <w:rFonts w:ascii="Calibri" w:hAnsi="Calibri"/>
        </w:rPr>
        <w:t xml:space="preserve">ccording to the estimates of The </w:t>
      </w:r>
      <w:r w:rsidR="00B31EE9" w:rsidRPr="00B82C70">
        <w:rPr>
          <w:rFonts w:ascii="Calibri" w:hAnsi="Calibri"/>
        </w:rPr>
        <w:t>Anti-Corruption</w:t>
      </w:r>
      <w:r w:rsidR="006A4B7B" w:rsidRPr="00B82C70">
        <w:rPr>
          <w:rFonts w:ascii="Calibri" w:hAnsi="Calibri"/>
        </w:rPr>
        <w:t xml:space="preserve"> </w:t>
      </w:r>
      <w:r w:rsidR="00B31EE9" w:rsidRPr="00B82C70">
        <w:rPr>
          <w:rFonts w:ascii="Calibri" w:hAnsi="Calibri"/>
        </w:rPr>
        <w:t>Organization</w:t>
      </w:r>
      <w:r w:rsidR="006A4B7B" w:rsidRPr="00B82C70">
        <w:rPr>
          <w:rFonts w:ascii="Calibri" w:hAnsi="Calibri"/>
        </w:rPr>
        <w:t xml:space="preserve"> of Thailand</w:t>
      </w:r>
      <w:r w:rsidRPr="00B82C70">
        <w:rPr>
          <w:rStyle w:val="FootnoteReference"/>
          <w:rFonts w:ascii="Calibri" w:hAnsi="Calibri"/>
        </w:rPr>
        <w:footnoteReference w:id="11"/>
      </w:r>
      <w:r w:rsidR="006A4B7B" w:rsidRPr="00B82C70">
        <w:rPr>
          <w:rFonts w:ascii="Calibri" w:hAnsi="Calibri"/>
        </w:rPr>
        <w:t xml:space="preserve"> the implementation of the new Procurement Act and the Integrity Pact has helped considerably in saving</w:t>
      </w:r>
      <w:r w:rsidR="00B31EE9" w:rsidRPr="00B82C70">
        <w:rPr>
          <w:rFonts w:ascii="Calibri" w:hAnsi="Calibri"/>
        </w:rPr>
        <w:t xml:space="preserve"> approximately USD 2.5 billion </w:t>
      </w:r>
      <w:r w:rsidR="006A4B7B" w:rsidRPr="00B82C70">
        <w:rPr>
          <w:rFonts w:ascii="Calibri" w:hAnsi="Calibri"/>
        </w:rPr>
        <w:t>that would otherwise be lost to corruption</w:t>
      </w:r>
      <w:r w:rsidR="00B31EE9" w:rsidRPr="00B82C70">
        <w:rPr>
          <w:rFonts w:ascii="Calibri" w:hAnsi="Calibri"/>
        </w:rPr>
        <w:t xml:space="preserve"> etc</w:t>
      </w:r>
      <w:r w:rsidR="006A4B7B" w:rsidRPr="00B82C70">
        <w:rPr>
          <w:rFonts w:ascii="Calibri" w:hAnsi="Calibri"/>
        </w:rPr>
        <w:t>.</w:t>
      </w:r>
      <w:r w:rsidR="005B25BE">
        <w:rPr>
          <w:rFonts w:ascii="Calibri" w:hAnsi="Calibri"/>
        </w:rPr>
        <w:t xml:space="preserve"> </w:t>
      </w:r>
      <w:r w:rsidR="005B25BE" w:rsidRPr="005B25BE">
        <w:rPr>
          <w:rFonts w:ascii="Calibri" w:hAnsi="Calibri"/>
        </w:rPr>
        <w:t>Review of progress reports also suggest that UNDP’s support on data disclosure on public procurement led to improvement in transparency and accountability in public infrastructure contracts, resulting in a reduction of procurement costs by approximately 20% - equivalent to saving  roughly US$ 360 million, since the Construction Sector Transparency Initiative (</w:t>
      </w:r>
      <w:proofErr w:type="spellStart"/>
      <w:r w:rsidR="005B25BE" w:rsidRPr="005B25BE">
        <w:rPr>
          <w:rFonts w:ascii="Calibri" w:hAnsi="Calibri"/>
        </w:rPr>
        <w:t>CoST</w:t>
      </w:r>
      <w:proofErr w:type="spellEnd"/>
      <w:r w:rsidR="005B25BE" w:rsidRPr="005B25BE">
        <w:rPr>
          <w:rFonts w:ascii="Calibri" w:hAnsi="Calibri"/>
        </w:rPr>
        <w:t>) programme started in 2018.</w:t>
      </w:r>
    </w:p>
    <w:p w14:paraId="5A4116DC" w14:textId="73FB9E84" w:rsidR="00F5787F" w:rsidRDefault="00F5787F" w:rsidP="005B25BE">
      <w:pPr>
        <w:spacing w:after="0"/>
        <w:rPr>
          <w:rFonts w:ascii="Calibri" w:hAnsi="Calibri"/>
        </w:rPr>
      </w:pPr>
    </w:p>
    <w:p w14:paraId="078174C5" w14:textId="7485F5E2" w:rsidR="00F5787F" w:rsidRDefault="00F5787F" w:rsidP="00F5787F">
      <w:pPr>
        <w:spacing w:after="0"/>
        <w:rPr>
          <w:rFonts w:ascii="Calibri" w:hAnsi="Calibri"/>
        </w:rPr>
      </w:pPr>
      <w:r>
        <w:rPr>
          <w:rFonts w:ascii="Calibri" w:hAnsi="Calibri"/>
        </w:rPr>
        <w:t>UNDP also</w:t>
      </w:r>
      <w:r w:rsidRPr="00377023">
        <w:rPr>
          <w:rFonts w:ascii="Calibri" w:hAnsi="Calibri"/>
        </w:rPr>
        <w:t xml:space="preserve"> support</w:t>
      </w:r>
      <w:r>
        <w:rPr>
          <w:rFonts w:ascii="Calibri" w:hAnsi="Calibri"/>
        </w:rPr>
        <w:t>ed</w:t>
      </w:r>
      <w:r w:rsidRPr="00377023">
        <w:rPr>
          <w:rFonts w:ascii="Calibri" w:hAnsi="Calibri"/>
        </w:rPr>
        <w:t xml:space="preserve"> key institutions to address</w:t>
      </w:r>
      <w:r>
        <w:rPr>
          <w:rFonts w:ascii="Calibri" w:hAnsi="Calibri"/>
        </w:rPr>
        <w:t xml:space="preserve"> corruption</w:t>
      </w:r>
      <w:r w:rsidR="006C1008">
        <w:rPr>
          <w:rFonts w:ascii="Calibri" w:hAnsi="Calibri"/>
        </w:rPr>
        <w:t>.</w:t>
      </w:r>
      <w:r>
        <w:rPr>
          <w:rFonts w:ascii="Calibri" w:hAnsi="Calibri"/>
        </w:rPr>
        <w:t xml:space="preserve"> </w:t>
      </w:r>
      <w:r w:rsidR="00EE5F71">
        <w:rPr>
          <w:rFonts w:ascii="Calibri" w:hAnsi="Calibri"/>
        </w:rPr>
        <w:t>T</w:t>
      </w:r>
      <w:r w:rsidRPr="00377023">
        <w:rPr>
          <w:rFonts w:ascii="Calibri" w:hAnsi="Calibri"/>
        </w:rPr>
        <w:t>he office of the National Anti-Corruption Commission</w:t>
      </w:r>
      <w:r>
        <w:rPr>
          <w:rFonts w:ascii="Calibri" w:hAnsi="Calibri"/>
        </w:rPr>
        <w:t xml:space="preserve"> </w:t>
      </w:r>
      <w:r w:rsidRPr="00377023">
        <w:rPr>
          <w:rFonts w:ascii="Calibri" w:hAnsi="Calibri"/>
        </w:rPr>
        <w:t xml:space="preserve">(NACC) </w:t>
      </w:r>
      <w:r>
        <w:rPr>
          <w:rFonts w:ascii="Calibri" w:hAnsi="Calibri"/>
        </w:rPr>
        <w:t>was</w:t>
      </w:r>
      <w:r w:rsidR="006C1008">
        <w:rPr>
          <w:rFonts w:ascii="Calibri" w:hAnsi="Calibri"/>
        </w:rPr>
        <w:t xml:space="preserve"> also</w:t>
      </w:r>
      <w:r>
        <w:rPr>
          <w:rFonts w:ascii="Calibri" w:hAnsi="Calibri"/>
        </w:rPr>
        <w:t xml:space="preserve"> supported to </w:t>
      </w:r>
      <w:r w:rsidRPr="00377023">
        <w:rPr>
          <w:rFonts w:ascii="Calibri" w:hAnsi="Calibri"/>
        </w:rPr>
        <w:t>improve Corruption Perception Index (CPI) in</w:t>
      </w:r>
      <w:r>
        <w:rPr>
          <w:rFonts w:ascii="Calibri" w:hAnsi="Calibri"/>
        </w:rPr>
        <w:t xml:space="preserve"> </w:t>
      </w:r>
      <w:r w:rsidRPr="00377023">
        <w:rPr>
          <w:rFonts w:ascii="Calibri" w:hAnsi="Calibri"/>
        </w:rPr>
        <w:t>line with recommendations provided based</w:t>
      </w:r>
      <w:r>
        <w:rPr>
          <w:rFonts w:ascii="Calibri" w:hAnsi="Calibri"/>
        </w:rPr>
        <w:t xml:space="preserve"> on international practices</w:t>
      </w:r>
      <w:r w:rsidRPr="00377023">
        <w:rPr>
          <w:rFonts w:ascii="Calibri" w:hAnsi="Calibri"/>
        </w:rPr>
        <w:t>. NACC</w:t>
      </w:r>
      <w:r>
        <w:rPr>
          <w:rFonts w:ascii="Calibri" w:hAnsi="Calibri"/>
        </w:rPr>
        <w:t xml:space="preserve"> has </w:t>
      </w:r>
      <w:r w:rsidRPr="00377023">
        <w:rPr>
          <w:rFonts w:ascii="Calibri" w:hAnsi="Calibri"/>
        </w:rPr>
        <w:t>also launched integrity a</w:t>
      </w:r>
      <w:r>
        <w:rPr>
          <w:rFonts w:ascii="Calibri" w:hAnsi="Calibri"/>
        </w:rPr>
        <w:t>nd transparency indicator (ITA)</w:t>
      </w:r>
      <w:r w:rsidRPr="00377023">
        <w:rPr>
          <w:rFonts w:ascii="Calibri" w:hAnsi="Calibri"/>
        </w:rPr>
        <w:t>. UNDP and</w:t>
      </w:r>
      <w:r>
        <w:rPr>
          <w:rFonts w:ascii="Calibri" w:hAnsi="Calibri"/>
        </w:rPr>
        <w:t xml:space="preserve"> </w:t>
      </w:r>
      <w:r w:rsidRPr="00377023">
        <w:rPr>
          <w:rFonts w:ascii="Calibri" w:hAnsi="Calibri"/>
        </w:rPr>
        <w:t xml:space="preserve">NACC </w:t>
      </w:r>
      <w:r>
        <w:rPr>
          <w:rFonts w:ascii="Calibri" w:hAnsi="Calibri"/>
        </w:rPr>
        <w:t xml:space="preserve">have </w:t>
      </w:r>
      <w:r w:rsidRPr="00377023">
        <w:rPr>
          <w:rFonts w:ascii="Calibri" w:hAnsi="Calibri"/>
        </w:rPr>
        <w:t>agreed</w:t>
      </w:r>
      <w:r>
        <w:rPr>
          <w:rFonts w:ascii="Calibri" w:hAnsi="Calibri"/>
        </w:rPr>
        <w:t xml:space="preserve"> in 2020, </w:t>
      </w:r>
      <w:r w:rsidRPr="00377023">
        <w:rPr>
          <w:rFonts w:ascii="Calibri" w:hAnsi="Calibri"/>
        </w:rPr>
        <w:t>to develop Phase II of ITA, which will</w:t>
      </w:r>
      <w:r>
        <w:rPr>
          <w:rFonts w:ascii="Calibri" w:hAnsi="Calibri"/>
        </w:rPr>
        <w:t xml:space="preserve"> also</w:t>
      </w:r>
      <w:r w:rsidRPr="00377023">
        <w:rPr>
          <w:rFonts w:ascii="Calibri" w:hAnsi="Calibri"/>
        </w:rPr>
        <w:t xml:space="preserve"> include feedback from</w:t>
      </w:r>
      <w:r w:rsidR="006C1008">
        <w:rPr>
          <w:rFonts w:ascii="Calibri" w:hAnsi="Calibri"/>
        </w:rPr>
        <w:t xml:space="preserve"> the</w:t>
      </w:r>
      <w:r w:rsidRPr="00377023">
        <w:rPr>
          <w:rFonts w:ascii="Calibri" w:hAnsi="Calibri"/>
        </w:rPr>
        <w:t xml:space="preserve"> private</w:t>
      </w:r>
      <w:r>
        <w:rPr>
          <w:rFonts w:ascii="Calibri" w:hAnsi="Calibri"/>
        </w:rPr>
        <w:t xml:space="preserve"> sector.</w:t>
      </w:r>
      <w:r>
        <w:t xml:space="preserve"> </w:t>
      </w:r>
      <w:r>
        <w:rPr>
          <w:rFonts w:asciiTheme="minorHAnsi" w:hAnsiTheme="minorHAnsi" w:cstheme="minorHAnsi"/>
        </w:rPr>
        <w:t>Similarly, a</w:t>
      </w:r>
      <w:r w:rsidRPr="00551935">
        <w:rPr>
          <w:rFonts w:ascii="Calibri" w:hAnsi="Calibri"/>
        </w:rPr>
        <w:t xml:space="preserve"> </w:t>
      </w:r>
      <w:r w:rsidRPr="00551935">
        <w:rPr>
          <w:rFonts w:ascii="Calibri" w:hAnsi="Calibri"/>
        </w:rPr>
        <w:lastRenderedPageBreak/>
        <w:t xml:space="preserve">series of online webinars </w:t>
      </w:r>
      <w:r>
        <w:rPr>
          <w:rFonts w:ascii="Calibri" w:hAnsi="Calibri"/>
        </w:rPr>
        <w:t xml:space="preserve">were organized </w:t>
      </w:r>
      <w:r w:rsidRPr="00551935">
        <w:rPr>
          <w:rFonts w:ascii="Calibri" w:hAnsi="Calibri"/>
        </w:rPr>
        <w:t>on Improving Thailand’s Prevention Measures on C</w:t>
      </w:r>
      <w:r>
        <w:rPr>
          <w:rFonts w:ascii="Calibri" w:hAnsi="Calibri"/>
        </w:rPr>
        <w:t xml:space="preserve">orruption. </w:t>
      </w:r>
    </w:p>
    <w:p w14:paraId="23D7F7A5" w14:textId="6035635D" w:rsidR="00A709CE" w:rsidRPr="00B82C70" w:rsidRDefault="00A709CE" w:rsidP="006A4B7B">
      <w:pPr>
        <w:spacing w:after="0"/>
        <w:rPr>
          <w:rFonts w:ascii="Calibri" w:hAnsi="Calibri"/>
        </w:rPr>
      </w:pPr>
    </w:p>
    <w:p w14:paraId="679C30EF" w14:textId="4D3A553E" w:rsidR="00FA0580" w:rsidRPr="009B1EDC" w:rsidRDefault="00A709CE" w:rsidP="00FA0580">
      <w:pPr>
        <w:spacing w:after="0"/>
        <w:rPr>
          <w:rFonts w:ascii="Calibri" w:hAnsi="Calibri"/>
        </w:rPr>
      </w:pPr>
      <w:r w:rsidRPr="00B82C70">
        <w:rPr>
          <w:rFonts w:ascii="Calibri" w:hAnsi="Calibri"/>
        </w:rPr>
        <w:t>Having said this</w:t>
      </w:r>
      <w:r w:rsidR="00B82C70" w:rsidRPr="00B82C70">
        <w:rPr>
          <w:rFonts w:ascii="Calibri" w:hAnsi="Calibri"/>
        </w:rPr>
        <w:t xml:space="preserve">, </w:t>
      </w:r>
      <w:r w:rsidR="006C1008">
        <w:rPr>
          <w:rFonts w:ascii="Calibri" w:hAnsi="Calibri"/>
        </w:rPr>
        <w:t xml:space="preserve">the </w:t>
      </w:r>
      <w:r w:rsidR="00B82C70" w:rsidRPr="00B82C70">
        <w:rPr>
          <w:rFonts w:ascii="Calibri" w:hAnsi="Calibri"/>
        </w:rPr>
        <w:t>analysis also suggest</w:t>
      </w:r>
      <w:r w:rsidR="006C1008">
        <w:rPr>
          <w:rFonts w:ascii="Calibri" w:hAnsi="Calibri"/>
        </w:rPr>
        <w:t>s</w:t>
      </w:r>
      <w:r w:rsidR="00B82C70" w:rsidRPr="00B82C70">
        <w:rPr>
          <w:rFonts w:ascii="Calibri" w:hAnsi="Calibri"/>
        </w:rPr>
        <w:t xml:space="preserve"> that</w:t>
      </w:r>
      <w:r w:rsidRPr="00B82C70">
        <w:rPr>
          <w:rFonts w:ascii="Calibri" w:hAnsi="Calibri"/>
        </w:rPr>
        <w:t xml:space="preserve"> most of the UNDP support was centered around collaboration with Comptroller General’s Department for the implementation of public procurement act. As mentioned</w:t>
      </w:r>
      <w:r w:rsidR="00B82C70" w:rsidRPr="00B82C70">
        <w:rPr>
          <w:rFonts w:ascii="Calibri" w:hAnsi="Calibri"/>
        </w:rPr>
        <w:t>,</w:t>
      </w:r>
      <w:r w:rsidRPr="00B82C70">
        <w:rPr>
          <w:rFonts w:ascii="Calibri" w:hAnsi="Calibri"/>
        </w:rPr>
        <w:t xml:space="preserve"> this collaboration has </w:t>
      </w:r>
      <w:r w:rsidR="00B82C70" w:rsidRPr="00B82C70">
        <w:rPr>
          <w:rFonts w:ascii="Calibri" w:hAnsi="Calibri"/>
        </w:rPr>
        <w:t>resulted in inducing efficiency and</w:t>
      </w:r>
      <w:r w:rsidRPr="00B82C70">
        <w:rPr>
          <w:rFonts w:ascii="Calibri" w:hAnsi="Calibri"/>
        </w:rPr>
        <w:t xml:space="preserve"> reducing corruption in public sector procurement. </w:t>
      </w:r>
      <w:r w:rsidR="00463A60" w:rsidRPr="00B82C70">
        <w:rPr>
          <w:rFonts w:ascii="Calibri" w:hAnsi="Calibri"/>
        </w:rPr>
        <w:t>However,</w:t>
      </w:r>
      <w:r w:rsidRPr="00B82C70">
        <w:rPr>
          <w:rFonts w:ascii="Calibri" w:hAnsi="Calibri"/>
        </w:rPr>
        <w:t xml:space="preserve"> </w:t>
      </w:r>
      <w:r w:rsidR="00B82C70" w:rsidRPr="00B82C70">
        <w:rPr>
          <w:rFonts w:ascii="Calibri" w:hAnsi="Calibri"/>
        </w:rPr>
        <w:t>Output-1</w:t>
      </w:r>
      <w:r w:rsidR="00463A60" w:rsidRPr="00B82C70">
        <w:rPr>
          <w:rFonts w:ascii="Calibri" w:hAnsi="Calibri"/>
        </w:rPr>
        <w:t xml:space="preserve"> </w:t>
      </w:r>
      <w:r w:rsidR="006C1008">
        <w:rPr>
          <w:rFonts w:ascii="Calibri" w:hAnsi="Calibri"/>
        </w:rPr>
        <w:t>proved to be</w:t>
      </w:r>
      <w:r w:rsidR="00463A60" w:rsidRPr="00B82C70">
        <w:rPr>
          <w:rFonts w:ascii="Calibri" w:hAnsi="Calibri"/>
        </w:rPr>
        <w:t xml:space="preserve"> quite broad, which called for addressing awareness, prevention and enforcement of anti-corruption measures across sectors and stakeholders.</w:t>
      </w:r>
      <w:r w:rsidR="00463A60">
        <w:rPr>
          <w:rFonts w:ascii="Calibri" w:hAnsi="Calibri"/>
          <w:color w:val="FF0000"/>
        </w:rPr>
        <w:t xml:space="preserve"> </w:t>
      </w:r>
      <w:r w:rsidR="00D17182" w:rsidRPr="009B1EDC">
        <w:rPr>
          <w:rFonts w:ascii="Calibri" w:hAnsi="Calibri"/>
        </w:rPr>
        <w:t xml:space="preserve">Overall </w:t>
      </w:r>
      <w:r w:rsidR="00463A60" w:rsidRPr="009B1EDC">
        <w:rPr>
          <w:rFonts w:ascii="Calibri" w:hAnsi="Calibri"/>
        </w:rPr>
        <w:t>addressing the issues</w:t>
      </w:r>
      <w:r w:rsidR="00D17182" w:rsidRPr="009B1EDC">
        <w:rPr>
          <w:rFonts w:ascii="Calibri" w:hAnsi="Calibri"/>
        </w:rPr>
        <w:t xml:space="preserve"> of</w:t>
      </w:r>
      <w:r w:rsidR="00463A60" w:rsidRPr="009B1EDC">
        <w:rPr>
          <w:rFonts w:ascii="Calibri" w:hAnsi="Calibri"/>
        </w:rPr>
        <w:t xml:space="preserve"> </w:t>
      </w:r>
      <w:r w:rsidR="00D17182" w:rsidRPr="009B1EDC">
        <w:rPr>
          <w:rFonts w:ascii="Calibri" w:hAnsi="Calibri"/>
        </w:rPr>
        <w:t xml:space="preserve">corruption </w:t>
      </w:r>
      <w:r w:rsidR="00463A60" w:rsidRPr="009B1EDC">
        <w:rPr>
          <w:rFonts w:ascii="Calibri" w:hAnsi="Calibri"/>
        </w:rPr>
        <w:t xml:space="preserve">across sectors is quite </w:t>
      </w:r>
      <w:r w:rsidR="006C1008">
        <w:rPr>
          <w:rFonts w:ascii="Calibri" w:hAnsi="Calibri"/>
        </w:rPr>
        <w:t xml:space="preserve">a </w:t>
      </w:r>
      <w:r w:rsidR="00463A60" w:rsidRPr="009B1EDC">
        <w:rPr>
          <w:rFonts w:ascii="Calibri" w:hAnsi="Calibri"/>
        </w:rPr>
        <w:t>complex and cumbersome undertaking</w:t>
      </w:r>
      <w:r w:rsidR="006C1008">
        <w:rPr>
          <w:rFonts w:ascii="Calibri" w:hAnsi="Calibri"/>
        </w:rPr>
        <w:t xml:space="preserve">. It </w:t>
      </w:r>
      <w:r w:rsidR="00463A60" w:rsidRPr="009B1EDC">
        <w:rPr>
          <w:rFonts w:ascii="Calibri" w:hAnsi="Calibri"/>
        </w:rPr>
        <w:t>involv</w:t>
      </w:r>
      <w:r w:rsidR="006C1008">
        <w:rPr>
          <w:rFonts w:ascii="Calibri" w:hAnsi="Calibri"/>
        </w:rPr>
        <w:t>es a</w:t>
      </w:r>
      <w:r w:rsidR="00463A60" w:rsidRPr="009B1EDC">
        <w:rPr>
          <w:rFonts w:ascii="Calibri" w:hAnsi="Calibri"/>
        </w:rPr>
        <w:t xml:space="preserve"> diverse range of stakeholders from public sector, private sector, civil society and academia etc. </w:t>
      </w:r>
      <w:r w:rsidR="00D17182" w:rsidRPr="009B1EDC">
        <w:rPr>
          <w:rFonts w:ascii="Calibri" w:hAnsi="Calibri"/>
        </w:rPr>
        <w:t>Therefore,</w:t>
      </w:r>
      <w:r w:rsidR="00463A60" w:rsidRPr="009B1EDC">
        <w:rPr>
          <w:rFonts w:ascii="Calibri" w:hAnsi="Calibri"/>
        </w:rPr>
        <w:t xml:space="preserve"> </w:t>
      </w:r>
      <w:r w:rsidR="00B82C70" w:rsidRPr="009B1EDC">
        <w:rPr>
          <w:rFonts w:ascii="Calibri" w:hAnsi="Calibri"/>
        </w:rPr>
        <w:t xml:space="preserve">UNDP </w:t>
      </w:r>
      <w:r w:rsidR="00463A60" w:rsidRPr="009B1EDC">
        <w:rPr>
          <w:rFonts w:ascii="Calibri" w:hAnsi="Calibri"/>
        </w:rPr>
        <w:t xml:space="preserve">support for </w:t>
      </w:r>
      <w:r w:rsidR="00D17182" w:rsidRPr="009B1EDC">
        <w:rPr>
          <w:rFonts w:ascii="Calibri" w:hAnsi="Calibri"/>
        </w:rPr>
        <w:t xml:space="preserve">strengthening systems and institutional capacities to effectively promote and enforce </w:t>
      </w:r>
      <w:r w:rsidR="00463A60" w:rsidRPr="009B1EDC">
        <w:rPr>
          <w:rFonts w:ascii="Calibri" w:hAnsi="Calibri"/>
        </w:rPr>
        <w:t>anti-corruption</w:t>
      </w:r>
      <w:r w:rsidR="00B82C70" w:rsidRPr="009B1EDC">
        <w:rPr>
          <w:rFonts w:ascii="Calibri" w:hAnsi="Calibri"/>
        </w:rPr>
        <w:t xml:space="preserve"> measures</w:t>
      </w:r>
      <w:r w:rsidR="00D17182" w:rsidRPr="009B1EDC">
        <w:rPr>
          <w:rFonts w:ascii="Calibri" w:hAnsi="Calibri"/>
        </w:rPr>
        <w:t xml:space="preserve"> across sectors needs to continue in times to come</w:t>
      </w:r>
      <w:r w:rsidR="006C1008">
        <w:rPr>
          <w:rFonts w:ascii="Calibri" w:hAnsi="Calibri"/>
        </w:rPr>
        <w:t>. Additionally,</w:t>
      </w:r>
      <w:r w:rsidR="00D17182" w:rsidRPr="009B1EDC">
        <w:rPr>
          <w:rFonts w:ascii="Calibri" w:hAnsi="Calibri"/>
        </w:rPr>
        <w:t xml:space="preserve"> all relevant stakeholders need to be duly involved to create a formidable impact.   </w:t>
      </w:r>
      <w:r w:rsidR="00463A60" w:rsidRPr="009B1EDC">
        <w:rPr>
          <w:rFonts w:ascii="Calibri" w:hAnsi="Calibri"/>
        </w:rPr>
        <w:t xml:space="preserve"> </w:t>
      </w:r>
    </w:p>
    <w:p w14:paraId="5D5A28AD" w14:textId="77777777" w:rsidR="00FA0580" w:rsidRPr="00FA0580" w:rsidRDefault="00FA0580" w:rsidP="00FA0580">
      <w:pPr>
        <w:spacing w:after="0"/>
        <w:rPr>
          <w:rFonts w:asciiTheme="minorHAnsi" w:hAnsiTheme="minorHAnsi" w:cstheme="minorHAnsi"/>
          <w:color w:val="FF0000"/>
        </w:rPr>
      </w:pPr>
    </w:p>
    <w:p w14:paraId="29403380" w14:textId="583FA726" w:rsidR="00FA0580" w:rsidRPr="00FA0580" w:rsidRDefault="00FA0580" w:rsidP="00FA0580">
      <w:pPr>
        <w:spacing w:after="0"/>
        <w:rPr>
          <w:rFonts w:asciiTheme="minorHAnsi" w:hAnsiTheme="minorHAnsi" w:cstheme="minorHAnsi"/>
          <w:b/>
          <w:color w:val="365F91" w:themeColor="accent1" w:themeShade="BF"/>
        </w:rPr>
      </w:pPr>
      <w:r w:rsidRPr="00FA0580">
        <w:rPr>
          <w:rFonts w:asciiTheme="minorHAnsi" w:hAnsiTheme="minorHAnsi" w:cstheme="minorHAnsi"/>
          <w:b/>
          <w:color w:val="365F91" w:themeColor="accent1" w:themeShade="BF"/>
        </w:rPr>
        <w:t>Output 2: Civil society organizations and private sector have increased capacity to raise awareness on and monitor public accountability and business sector integrity</w:t>
      </w:r>
    </w:p>
    <w:p w14:paraId="3FDB38BF" w14:textId="77777777" w:rsidR="005249F4" w:rsidRDefault="005249F4" w:rsidP="00F44C89">
      <w:pPr>
        <w:spacing w:after="0"/>
        <w:rPr>
          <w:rFonts w:asciiTheme="minorHAnsi" w:hAnsiTheme="minorHAnsi" w:cstheme="minorHAnsi"/>
        </w:rPr>
      </w:pPr>
    </w:p>
    <w:p w14:paraId="24265688" w14:textId="0410C8B8" w:rsidR="00183CF0" w:rsidRDefault="00183CF0" w:rsidP="00183CF0">
      <w:pPr>
        <w:spacing w:after="0"/>
        <w:rPr>
          <w:rFonts w:asciiTheme="minorHAnsi" w:hAnsiTheme="minorHAnsi" w:cstheme="minorHAnsi"/>
        </w:rPr>
      </w:pPr>
      <w:r>
        <w:rPr>
          <w:rFonts w:asciiTheme="minorHAnsi" w:hAnsiTheme="minorHAnsi" w:cstheme="minorHAnsi"/>
        </w:rPr>
        <w:t xml:space="preserve">The </w:t>
      </w:r>
      <w:r w:rsidR="006D7252">
        <w:rPr>
          <w:rFonts w:asciiTheme="minorHAnsi" w:hAnsiTheme="minorHAnsi" w:cstheme="minorHAnsi"/>
        </w:rPr>
        <w:t xml:space="preserve">CPD </w:t>
      </w:r>
      <w:r>
        <w:rPr>
          <w:rFonts w:asciiTheme="minorHAnsi" w:hAnsiTheme="minorHAnsi" w:cstheme="minorHAnsi"/>
        </w:rPr>
        <w:t>results framework envisaged that</w:t>
      </w:r>
      <w:r w:rsidR="00AD04C6">
        <w:rPr>
          <w:rFonts w:asciiTheme="minorHAnsi" w:hAnsiTheme="minorHAnsi" w:cstheme="minorHAnsi"/>
        </w:rPr>
        <w:t>,</w:t>
      </w:r>
      <w:r>
        <w:rPr>
          <w:rFonts w:asciiTheme="minorHAnsi" w:hAnsiTheme="minorHAnsi" w:cstheme="minorHAnsi"/>
        </w:rPr>
        <w:t xml:space="preserve"> under this output</w:t>
      </w:r>
      <w:r w:rsidR="00AD04C6">
        <w:rPr>
          <w:rFonts w:asciiTheme="minorHAnsi" w:hAnsiTheme="minorHAnsi" w:cstheme="minorHAnsi"/>
        </w:rPr>
        <w:t>,</w:t>
      </w:r>
      <w:r>
        <w:rPr>
          <w:rFonts w:asciiTheme="minorHAnsi" w:hAnsiTheme="minorHAnsi" w:cstheme="minorHAnsi"/>
        </w:rPr>
        <w:t xml:space="preserve"> the CPD will help in increasing the number and participation </w:t>
      </w:r>
      <w:r w:rsidRPr="00183CF0">
        <w:rPr>
          <w:rFonts w:asciiTheme="minorHAnsi" w:hAnsiTheme="minorHAnsi" w:cstheme="minorHAnsi"/>
        </w:rPr>
        <w:t xml:space="preserve">of students at universities that </w:t>
      </w:r>
      <w:r w:rsidR="00EE5F71" w:rsidRPr="00183CF0">
        <w:rPr>
          <w:rFonts w:asciiTheme="minorHAnsi" w:hAnsiTheme="minorHAnsi" w:cstheme="minorHAnsi"/>
        </w:rPr>
        <w:t>host</w:t>
      </w:r>
      <w:r w:rsidR="00EE5F71">
        <w:rPr>
          <w:rFonts w:asciiTheme="minorHAnsi" w:hAnsiTheme="minorHAnsi" w:cstheme="minorHAnsi"/>
        </w:rPr>
        <w:t xml:space="preserve"> previously</w:t>
      </w:r>
      <w:r>
        <w:rPr>
          <w:rFonts w:asciiTheme="minorHAnsi" w:hAnsiTheme="minorHAnsi" w:cstheme="minorHAnsi"/>
        </w:rPr>
        <w:t xml:space="preserve"> established </w:t>
      </w:r>
      <w:r w:rsidRPr="00183CF0">
        <w:rPr>
          <w:rFonts w:asciiTheme="minorHAnsi" w:hAnsiTheme="minorHAnsi" w:cstheme="minorHAnsi"/>
        </w:rPr>
        <w:t>Thai Youth Anti-Corruption Network chapter</w:t>
      </w:r>
      <w:r>
        <w:rPr>
          <w:rFonts w:asciiTheme="minorHAnsi" w:hAnsiTheme="minorHAnsi" w:cstheme="minorHAnsi"/>
        </w:rPr>
        <w:t>s</w:t>
      </w:r>
      <w:r w:rsidRPr="00183CF0">
        <w:rPr>
          <w:rFonts w:asciiTheme="minorHAnsi" w:hAnsiTheme="minorHAnsi" w:cstheme="minorHAnsi"/>
        </w:rPr>
        <w:t xml:space="preserve"> (TYACN)</w:t>
      </w:r>
      <w:r w:rsidR="00AD04C6">
        <w:rPr>
          <w:rFonts w:asciiTheme="minorHAnsi" w:hAnsiTheme="minorHAnsi" w:cstheme="minorHAnsi"/>
        </w:rPr>
        <w:t>. Additionally, the CPD</w:t>
      </w:r>
      <w:r>
        <w:rPr>
          <w:rFonts w:asciiTheme="minorHAnsi" w:hAnsiTheme="minorHAnsi" w:cstheme="minorHAnsi"/>
        </w:rPr>
        <w:t xml:space="preserve"> will help the n</w:t>
      </w:r>
      <w:r w:rsidRPr="00183CF0">
        <w:rPr>
          <w:rFonts w:asciiTheme="minorHAnsi" w:hAnsiTheme="minorHAnsi" w:cstheme="minorHAnsi"/>
        </w:rPr>
        <w:t xml:space="preserve">etwork chapters </w:t>
      </w:r>
      <w:r>
        <w:rPr>
          <w:rFonts w:asciiTheme="minorHAnsi" w:hAnsiTheme="minorHAnsi" w:cstheme="minorHAnsi"/>
        </w:rPr>
        <w:t xml:space="preserve">to become </w:t>
      </w:r>
      <w:r w:rsidRPr="00183CF0">
        <w:rPr>
          <w:rFonts w:asciiTheme="minorHAnsi" w:hAnsiTheme="minorHAnsi" w:cstheme="minorHAnsi"/>
        </w:rPr>
        <w:t>financially sustainabl</w:t>
      </w:r>
      <w:r>
        <w:rPr>
          <w:rFonts w:asciiTheme="minorHAnsi" w:hAnsiTheme="minorHAnsi" w:cstheme="minorHAnsi"/>
        </w:rPr>
        <w:t>e through social enterprises,</w:t>
      </w:r>
      <w:r w:rsidRPr="00183CF0">
        <w:rPr>
          <w:rFonts w:asciiTheme="minorHAnsi" w:hAnsiTheme="minorHAnsi" w:cstheme="minorHAnsi"/>
        </w:rPr>
        <w:t xml:space="preserve"> supported by the private sector</w:t>
      </w:r>
      <w:r>
        <w:rPr>
          <w:rFonts w:asciiTheme="minorHAnsi" w:hAnsiTheme="minorHAnsi" w:cstheme="minorHAnsi"/>
        </w:rPr>
        <w:t xml:space="preserve">. </w:t>
      </w:r>
      <w:r w:rsidR="006D7252">
        <w:rPr>
          <w:rFonts w:asciiTheme="minorHAnsi" w:hAnsiTheme="minorHAnsi" w:cstheme="minorHAnsi"/>
        </w:rPr>
        <w:t>Similarly,</w:t>
      </w:r>
      <w:r>
        <w:rPr>
          <w:rFonts w:asciiTheme="minorHAnsi" w:hAnsiTheme="minorHAnsi" w:cstheme="minorHAnsi"/>
        </w:rPr>
        <w:t xml:space="preserve"> it was </w:t>
      </w:r>
      <w:r w:rsidR="006D7252">
        <w:rPr>
          <w:rFonts w:asciiTheme="minorHAnsi" w:hAnsiTheme="minorHAnsi" w:cstheme="minorHAnsi"/>
        </w:rPr>
        <w:t xml:space="preserve">also </w:t>
      </w:r>
      <w:r>
        <w:rPr>
          <w:rFonts w:asciiTheme="minorHAnsi" w:hAnsiTheme="minorHAnsi" w:cstheme="minorHAnsi"/>
        </w:rPr>
        <w:t>envisaged</w:t>
      </w:r>
      <w:r w:rsidR="006D7252">
        <w:rPr>
          <w:rFonts w:asciiTheme="minorHAnsi" w:hAnsiTheme="minorHAnsi" w:cstheme="minorHAnsi"/>
        </w:rPr>
        <w:t xml:space="preserve"> to</w:t>
      </w:r>
      <w:r>
        <w:rPr>
          <w:rFonts w:asciiTheme="minorHAnsi" w:hAnsiTheme="minorHAnsi" w:cstheme="minorHAnsi"/>
        </w:rPr>
        <w:t xml:space="preserve"> increase the number of </w:t>
      </w:r>
      <w:r w:rsidRPr="00183CF0">
        <w:rPr>
          <w:rFonts w:asciiTheme="minorHAnsi" w:hAnsiTheme="minorHAnsi" w:cstheme="minorHAnsi"/>
        </w:rPr>
        <w:t>university courses that integrate integrity considerations into their curriculum.</w:t>
      </w:r>
      <w:r w:rsidR="006D7252">
        <w:rPr>
          <w:rFonts w:asciiTheme="minorHAnsi" w:hAnsiTheme="minorHAnsi" w:cstheme="minorHAnsi"/>
        </w:rPr>
        <w:t xml:space="preserve"> In this regard</w:t>
      </w:r>
      <w:r w:rsidR="00AD04C6">
        <w:rPr>
          <w:rFonts w:asciiTheme="minorHAnsi" w:hAnsiTheme="minorHAnsi" w:cstheme="minorHAnsi"/>
        </w:rPr>
        <w:t>,</w:t>
      </w:r>
      <w:r w:rsidR="006D7252">
        <w:rPr>
          <w:rFonts w:asciiTheme="minorHAnsi" w:hAnsiTheme="minorHAnsi" w:cstheme="minorHAnsi"/>
        </w:rPr>
        <w:t xml:space="preserve"> UNDP has</w:t>
      </w:r>
      <w:r w:rsidR="006D7252" w:rsidRPr="006D7252">
        <w:rPr>
          <w:rFonts w:asciiTheme="minorHAnsi" w:hAnsiTheme="minorHAnsi" w:cstheme="minorHAnsi"/>
        </w:rPr>
        <w:t xml:space="preserve"> provided technical and capacity building support</w:t>
      </w:r>
      <w:r w:rsidR="00AD04C6">
        <w:rPr>
          <w:rFonts w:asciiTheme="minorHAnsi" w:hAnsiTheme="minorHAnsi" w:cstheme="minorHAnsi"/>
        </w:rPr>
        <w:t>,</w:t>
      </w:r>
      <w:r w:rsidR="006D7252" w:rsidRPr="006D7252">
        <w:rPr>
          <w:rFonts w:asciiTheme="minorHAnsi" w:hAnsiTheme="minorHAnsi" w:cstheme="minorHAnsi"/>
        </w:rPr>
        <w:t xml:space="preserve"> to around 20 provincial universities</w:t>
      </w:r>
      <w:r w:rsidR="00AD04C6">
        <w:rPr>
          <w:rFonts w:asciiTheme="minorHAnsi" w:hAnsiTheme="minorHAnsi" w:cstheme="minorHAnsi"/>
        </w:rPr>
        <w:t>,</w:t>
      </w:r>
      <w:r w:rsidR="006D7252" w:rsidRPr="006D7252">
        <w:rPr>
          <w:rFonts w:asciiTheme="minorHAnsi" w:hAnsiTheme="minorHAnsi" w:cstheme="minorHAnsi"/>
        </w:rPr>
        <w:t xml:space="preserve"> to implement integrity curriculum in their courses to promote business integrity and transparency. This will greatly help in instilling integrity mindset and </w:t>
      </w:r>
      <w:r w:rsidR="00AD04C6">
        <w:rPr>
          <w:rFonts w:asciiTheme="minorHAnsi" w:hAnsiTheme="minorHAnsi" w:cstheme="minorHAnsi"/>
        </w:rPr>
        <w:t xml:space="preserve">will serve </w:t>
      </w:r>
      <w:r w:rsidR="006D7252" w:rsidRPr="006D7252">
        <w:rPr>
          <w:rFonts w:asciiTheme="minorHAnsi" w:hAnsiTheme="minorHAnsi" w:cstheme="minorHAnsi"/>
        </w:rPr>
        <w:t>as a preparation step to institutionalize anti-corruption curriculum into the education system</w:t>
      </w:r>
      <w:r w:rsidR="006D7252">
        <w:rPr>
          <w:rFonts w:asciiTheme="minorHAnsi" w:hAnsiTheme="minorHAnsi" w:cstheme="minorHAnsi"/>
        </w:rPr>
        <w:t xml:space="preserve">. However, the envisaged </w:t>
      </w:r>
      <w:r w:rsidR="006D7252" w:rsidRPr="006D7252">
        <w:rPr>
          <w:rFonts w:asciiTheme="minorHAnsi" w:hAnsiTheme="minorHAnsi" w:cstheme="minorHAnsi"/>
        </w:rPr>
        <w:t>Thai Youth Anti-Corruption Network chapters (TYACN)</w:t>
      </w:r>
      <w:r w:rsidR="006D7252">
        <w:rPr>
          <w:rFonts w:asciiTheme="minorHAnsi" w:hAnsiTheme="minorHAnsi" w:cstheme="minorHAnsi"/>
        </w:rPr>
        <w:t xml:space="preserve"> related activities </w:t>
      </w:r>
      <w:r w:rsidR="00E67E33">
        <w:rPr>
          <w:rFonts w:asciiTheme="minorHAnsi" w:hAnsiTheme="minorHAnsi" w:cstheme="minorHAnsi"/>
        </w:rPr>
        <w:t xml:space="preserve">didn’t materialize </w:t>
      </w:r>
      <w:r w:rsidR="006D7252">
        <w:rPr>
          <w:rFonts w:asciiTheme="minorHAnsi" w:hAnsiTheme="minorHAnsi" w:cstheme="minorHAnsi"/>
        </w:rPr>
        <w:t>due to the redundancy of the TYACN</w:t>
      </w:r>
      <w:r w:rsidR="00AD04C6">
        <w:rPr>
          <w:rFonts w:asciiTheme="minorHAnsi" w:hAnsiTheme="minorHAnsi" w:cstheme="minorHAnsi"/>
        </w:rPr>
        <w:t xml:space="preserve">. </w:t>
      </w:r>
      <w:r w:rsidR="00EE5F71">
        <w:rPr>
          <w:rFonts w:asciiTheme="minorHAnsi" w:hAnsiTheme="minorHAnsi" w:cstheme="minorHAnsi"/>
        </w:rPr>
        <w:t>S</w:t>
      </w:r>
      <w:r w:rsidR="006D7252" w:rsidRPr="006D7252">
        <w:rPr>
          <w:rFonts w:asciiTheme="minorHAnsi" w:hAnsiTheme="minorHAnsi" w:cstheme="minorHAnsi"/>
        </w:rPr>
        <w:t>ince 2016, the</w:t>
      </w:r>
      <w:r w:rsidR="00232155">
        <w:rPr>
          <w:rFonts w:asciiTheme="minorHAnsi" w:hAnsiTheme="minorHAnsi" w:cstheme="minorHAnsi"/>
        </w:rPr>
        <w:t xml:space="preserve"> respective</w:t>
      </w:r>
      <w:r w:rsidR="006D7252" w:rsidRPr="006D7252">
        <w:rPr>
          <w:rFonts w:asciiTheme="minorHAnsi" w:hAnsiTheme="minorHAnsi" w:cstheme="minorHAnsi"/>
        </w:rPr>
        <w:t xml:space="preserve"> private sector partners</w:t>
      </w:r>
      <w:r w:rsidR="00AD04C6">
        <w:rPr>
          <w:rFonts w:asciiTheme="minorHAnsi" w:hAnsiTheme="minorHAnsi" w:cstheme="minorHAnsi"/>
        </w:rPr>
        <w:t xml:space="preserve"> have </w:t>
      </w:r>
      <w:r w:rsidR="006D7252" w:rsidRPr="006D7252">
        <w:rPr>
          <w:rFonts w:asciiTheme="minorHAnsi" w:hAnsiTheme="minorHAnsi" w:cstheme="minorHAnsi"/>
        </w:rPr>
        <w:t>change</w:t>
      </w:r>
      <w:r w:rsidR="00AD04C6">
        <w:rPr>
          <w:rFonts w:asciiTheme="minorHAnsi" w:hAnsiTheme="minorHAnsi" w:cstheme="minorHAnsi"/>
        </w:rPr>
        <w:t>d their</w:t>
      </w:r>
      <w:r w:rsidR="006D7252" w:rsidRPr="006D7252">
        <w:rPr>
          <w:rFonts w:asciiTheme="minorHAnsi" w:hAnsiTheme="minorHAnsi" w:cstheme="minorHAnsi"/>
        </w:rPr>
        <w:t xml:space="preserve"> approach and priorities.</w:t>
      </w:r>
    </w:p>
    <w:p w14:paraId="66A5946F" w14:textId="7E376C4B" w:rsidR="00B6186D" w:rsidRDefault="00B6186D" w:rsidP="00183CF0">
      <w:pPr>
        <w:spacing w:after="0"/>
        <w:rPr>
          <w:rFonts w:asciiTheme="minorHAnsi" w:hAnsiTheme="minorHAnsi" w:cstheme="minorHAnsi"/>
        </w:rPr>
      </w:pPr>
    </w:p>
    <w:p w14:paraId="2F4262F9" w14:textId="74BCE0E1" w:rsidR="00B6186D" w:rsidRPr="005E63BD" w:rsidRDefault="00B6186D" w:rsidP="00183CF0">
      <w:pPr>
        <w:spacing w:after="0"/>
        <w:rPr>
          <w:rFonts w:asciiTheme="minorHAnsi" w:hAnsiTheme="minorHAnsi" w:cstheme="minorHAnsi"/>
          <w:b/>
          <w:i/>
          <w:color w:val="365F91" w:themeColor="accent1" w:themeShade="BF"/>
        </w:rPr>
      </w:pPr>
      <w:r w:rsidRPr="005E63BD">
        <w:rPr>
          <w:rFonts w:asciiTheme="minorHAnsi" w:hAnsiTheme="minorHAnsi" w:cstheme="minorHAnsi"/>
          <w:b/>
          <w:i/>
          <w:color w:val="365F91" w:themeColor="accent1" w:themeShade="BF"/>
        </w:rPr>
        <w:t xml:space="preserve">Finding-5: CPD support was found instrumental in building capacities and raising awareness among private sector organizations and listed companies regarding integrating SDGs and human </w:t>
      </w:r>
      <w:proofErr w:type="gramStart"/>
      <w:r w:rsidRPr="005E63BD">
        <w:rPr>
          <w:rFonts w:asciiTheme="minorHAnsi" w:hAnsiTheme="minorHAnsi" w:cstheme="minorHAnsi"/>
          <w:b/>
          <w:i/>
          <w:color w:val="365F91" w:themeColor="accent1" w:themeShade="BF"/>
        </w:rPr>
        <w:t>rights based</w:t>
      </w:r>
      <w:proofErr w:type="gramEnd"/>
      <w:r w:rsidRPr="005E63BD">
        <w:rPr>
          <w:rFonts w:asciiTheme="minorHAnsi" w:hAnsiTheme="minorHAnsi" w:cstheme="minorHAnsi"/>
          <w:b/>
          <w:i/>
          <w:color w:val="365F91" w:themeColor="accent1" w:themeShade="BF"/>
        </w:rPr>
        <w:t xml:space="preserve"> business approaches and practices to enhance business sector integrity. However, </w:t>
      </w:r>
      <w:r w:rsidR="00C86ABC">
        <w:rPr>
          <w:rFonts w:asciiTheme="minorHAnsi" w:hAnsiTheme="minorHAnsi" w:cstheme="minorHAnsi"/>
          <w:b/>
          <w:i/>
          <w:color w:val="365F91" w:themeColor="accent1" w:themeShade="BF"/>
        </w:rPr>
        <w:t xml:space="preserve">the </w:t>
      </w:r>
      <w:r w:rsidRPr="005E63BD">
        <w:rPr>
          <w:rFonts w:asciiTheme="minorHAnsi" w:hAnsiTheme="minorHAnsi" w:cstheme="minorHAnsi"/>
          <w:b/>
          <w:i/>
          <w:color w:val="365F91" w:themeColor="accent1" w:themeShade="BF"/>
        </w:rPr>
        <w:t>private sector also seems to be a bit reluctant and slow in integrating SDGs and human rights into their business practices, as they think it may hamper their profitability.</w:t>
      </w:r>
    </w:p>
    <w:p w14:paraId="7CCAFD76" w14:textId="77777777" w:rsidR="006D7252" w:rsidRPr="005E63BD" w:rsidRDefault="006D7252" w:rsidP="0025636C">
      <w:pPr>
        <w:spacing w:after="0"/>
        <w:rPr>
          <w:rFonts w:asciiTheme="minorHAnsi" w:hAnsiTheme="minorHAnsi" w:cstheme="minorHAnsi"/>
          <w:i/>
        </w:rPr>
      </w:pPr>
    </w:p>
    <w:p w14:paraId="1656D24D" w14:textId="39D455B4" w:rsidR="00232155" w:rsidRDefault="00DD7206" w:rsidP="0084303F">
      <w:pPr>
        <w:spacing w:after="0"/>
        <w:rPr>
          <w:rFonts w:asciiTheme="minorHAnsi" w:hAnsiTheme="minorHAnsi" w:cstheme="minorHAnsi"/>
        </w:rPr>
      </w:pPr>
      <w:r>
        <w:rPr>
          <w:rFonts w:asciiTheme="minorHAnsi" w:hAnsiTheme="minorHAnsi" w:cstheme="minorHAnsi"/>
        </w:rPr>
        <w:t>U</w:t>
      </w:r>
      <w:r w:rsidR="004A4EDB">
        <w:rPr>
          <w:rFonts w:asciiTheme="minorHAnsi" w:hAnsiTheme="minorHAnsi" w:cstheme="minorHAnsi"/>
        </w:rPr>
        <w:t xml:space="preserve">nder this output, </w:t>
      </w:r>
      <w:r w:rsidR="00CF45E7" w:rsidRPr="00CF45E7">
        <w:rPr>
          <w:rFonts w:asciiTheme="minorHAnsi" w:hAnsiTheme="minorHAnsi" w:cstheme="minorHAnsi"/>
        </w:rPr>
        <w:t xml:space="preserve">UNDP </w:t>
      </w:r>
      <w:r>
        <w:rPr>
          <w:rFonts w:asciiTheme="minorHAnsi" w:hAnsiTheme="minorHAnsi" w:cstheme="minorHAnsi"/>
        </w:rPr>
        <w:t>has</w:t>
      </w:r>
      <w:r w:rsidR="006D7252">
        <w:rPr>
          <w:rFonts w:asciiTheme="minorHAnsi" w:hAnsiTheme="minorHAnsi" w:cstheme="minorHAnsi"/>
        </w:rPr>
        <w:t xml:space="preserve"> </w:t>
      </w:r>
      <w:r w:rsidR="00CF45E7" w:rsidRPr="00CF45E7">
        <w:rPr>
          <w:rFonts w:asciiTheme="minorHAnsi" w:hAnsiTheme="minorHAnsi" w:cstheme="minorHAnsi"/>
        </w:rPr>
        <w:t>continued its support to Thailand to implem</w:t>
      </w:r>
      <w:r w:rsidR="00CF45E7">
        <w:rPr>
          <w:rFonts w:asciiTheme="minorHAnsi" w:hAnsiTheme="minorHAnsi" w:cstheme="minorHAnsi"/>
        </w:rPr>
        <w:t xml:space="preserve">ent the National Action Plan on </w:t>
      </w:r>
      <w:r w:rsidR="00CF45E7" w:rsidRPr="00CF45E7">
        <w:rPr>
          <w:rFonts w:asciiTheme="minorHAnsi" w:hAnsiTheme="minorHAnsi" w:cstheme="minorHAnsi"/>
        </w:rPr>
        <w:t>Business and Human Ri</w:t>
      </w:r>
      <w:r w:rsidR="00CF45E7">
        <w:rPr>
          <w:rFonts w:asciiTheme="minorHAnsi" w:hAnsiTheme="minorHAnsi" w:cstheme="minorHAnsi"/>
        </w:rPr>
        <w:t xml:space="preserve">ghts that was adopted in 2019. </w:t>
      </w:r>
      <w:r w:rsidR="0074387C" w:rsidRPr="005249F4">
        <w:rPr>
          <w:rFonts w:asciiTheme="minorHAnsi" w:hAnsiTheme="minorHAnsi" w:cstheme="minorHAnsi"/>
        </w:rPr>
        <w:t>U</w:t>
      </w:r>
      <w:r w:rsidR="00135F74">
        <w:rPr>
          <w:rFonts w:asciiTheme="minorHAnsi" w:hAnsiTheme="minorHAnsi" w:cstheme="minorHAnsi"/>
        </w:rPr>
        <w:t>NDP</w:t>
      </w:r>
      <w:r w:rsidR="0074387C">
        <w:rPr>
          <w:rFonts w:asciiTheme="minorHAnsi" w:hAnsiTheme="minorHAnsi" w:cstheme="minorHAnsi"/>
        </w:rPr>
        <w:t xml:space="preserve"> partnered with and supported a number of organizations</w:t>
      </w:r>
      <w:r w:rsidR="00AD04C6">
        <w:rPr>
          <w:rFonts w:asciiTheme="minorHAnsi" w:hAnsiTheme="minorHAnsi" w:cstheme="minorHAnsi"/>
        </w:rPr>
        <w:t>,</w:t>
      </w:r>
      <w:r w:rsidR="0074387C">
        <w:rPr>
          <w:rFonts w:asciiTheme="minorHAnsi" w:hAnsiTheme="minorHAnsi" w:cstheme="minorHAnsi"/>
        </w:rPr>
        <w:t xml:space="preserve"> including the</w:t>
      </w:r>
      <w:r w:rsidR="0074387C" w:rsidRPr="005249F4">
        <w:rPr>
          <w:rFonts w:asciiTheme="minorHAnsi" w:hAnsiTheme="minorHAnsi" w:cstheme="minorHAnsi"/>
        </w:rPr>
        <w:t xml:space="preserve"> Securities and</w:t>
      </w:r>
      <w:r w:rsidR="0074387C">
        <w:rPr>
          <w:rFonts w:asciiTheme="minorHAnsi" w:hAnsiTheme="minorHAnsi" w:cstheme="minorHAnsi"/>
        </w:rPr>
        <w:t xml:space="preserve"> </w:t>
      </w:r>
      <w:r w:rsidR="0074387C" w:rsidRPr="005249F4">
        <w:rPr>
          <w:rFonts w:asciiTheme="minorHAnsi" w:hAnsiTheme="minorHAnsi" w:cstheme="minorHAnsi"/>
        </w:rPr>
        <w:t>Exchange Commission (SEC), Global Compact Network Thailand, Thai Listed</w:t>
      </w:r>
      <w:r w:rsidR="0074387C">
        <w:rPr>
          <w:rFonts w:asciiTheme="minorHAnsi" w:hAnsiTheme="minorHAnsi" w:cstheme="minorHAnsi"/>
        </w:rPr>
        <w:t xml:space="preserve"> </w:t>
      </w:r>
      <w:r w:rsidR="0074387C" w:rsidRPr="005249F4">
        <w:rPr>
          <w:rFonts w:asciiTheme="minorHAnsi" w:hAnsiTheme="minorHAnsi" w:cstheme="minorHAnsi"/>
        </w:rPr>
        <w:t>Companies Association, and Social Enterprise Association Thailand</w:t>
      </w:r>
      <w:r w:rsidR="00AD04C6">
        <w:rPr>
          <w:rFonts w:asciiTheme="minorHAnsi" w:hAnsiTheme="minorHAnsi" w:cstheme="minorHAnsi"/>
        </w:rPr>
        <w:t>,</w:t>
      </w:r>
      <w:r w:rsidR="0074387C" w:rsidRPr="005249F4">
        <w:rPr>
          <w:rFonts w:asciiTheme="minorHAnsi" w:hAnsiTheme="minorHAnsi" w:cstheme="minorHAnsi"/>
        </w:rPr>
        <w:t xml:space="preserve"> to develop</w:t>
      </w:r>
      <w:r w:rsidR="0074387C">
        <w:rPr>
          <w:rFonts w:asciiTheme="minorHAnsi" w:hAnsiTheme="minorHAnsi" w:cstheme="minorHAnsi"/>
        </w:rPr>
        <w:t xml:space="preserve"> </w:t>
      </w:r>
      <w:r w:rsidR="0074387C" w:rsidRPr="005249F4">
        <w:rPr>
          <w:rFonts w:asciiTheme="minorHAnsi" w:hAnsiTheme="minorHAnsi" w:cstheme="minorHAnsi"/>
        </w:rPr>
        <w:t>consensus on impact meas</w:t>
      </w:r>
      <w:r w:rsidR="0074387C">
        <w:rPr>
          <w:rFonts w:asciiTheme="minorHAnsi" w:hAnsiTheme="minorHAnsi" w:cstheme="minorHAnsi"/>
        </w:rPr>
        <w:t xml:space="preserve">urement framework for Thailand, </w:t>
      </w:r>
      <w:r w:rsidR="0074387C" w:rsidRPr="005249F4">
        <w:rPr>
          <w:rFonts w:asciiTheme="minorHAnsi" w:hAnsiTheme="minorHAnsi" w:cstheme="minorHAnsi"/>
        </w:rPr>
        <w:t>to create new data</w:t>
      </w:r>
      <w:r w:rsidR="00AD04C6">
        <w:rPr>
          <w:rFonts w:asciiTheme="minorHAnsi" w:hAnsiTheme="minorHAnsi" w:cstheme="minorHAnsi"/>
        </w:rPr>
        <w:t>,</w:t>
      </w:r>
      <w:r w:rsidR="0074387C" w:rsidRPr="005249F4">
        <w:rPr>
          <w:rFonts w:asciiTheme="minorHAnsi" w:hAnsiTheme="minorHAnsi" w:cstheme="minorHAnsi"/>
        </w:rPr>
        <w:t xml:space="preserve"> and </w:t>
      </w:r>
      <w:r w:rsidR="00AD04C6">
        <w:rPr>
          <w:rFonts w:asciiTheme="minorHAnsi" w:hAnsiTheme="minorHAnsi" w:cstheme="minorHAnsi"/>
        </w:rPr>
        <w:t xml:space="preserve">to </w:t>
      </w:r>
      <w:r w:rsidR="0074387C" w:rsidRPr="005249F4">
        <w:rPr>
          <w:rFonts w:asciiTheme="minorHAnsi" w:hAnsiTheme="minorHAnsi" w:cstheme="minorHAnsi"/>
        </w:rPr>
        <w:t>generate</w:t>
      </w:r>
      <w:r w:rsidR="0074387C">
        <w:rPr>
          <w:rFonts w:asciiTheme="minorHAnsi" w:hAnsiTheme="minorHAnsi" w:cstheme="minorHAnsi"/>
        </w:rPr>
        <w:t xml:space="preserve"> </w:t>
      </w:r>
      <w:r w:rsidR="0074387C" w:rsidRPr="005249F4">
        <w:rPr>
          <w:rFonts w:asciiTheme="minorHAnsi" w:hAnsiTheme="minorHAnsi" w:cstheme="minorHAnsi"/>
        </w:rPr>
        <w:t xml:space="preserve">evidence </w:t>
      </w:r>
      <w:r w:rsidR="0074387C">
        <w:rPr>
          <w:rFonts w:asciiTheme="minorHAnsi" w:hAnsiTheme="minorHAnsi" w:cstheme="minorHAnsi"/>
        </w:rPr>
        <w:t xml:space="preserve">to </w:t>
      </w:r>
      <w:r w:rsidR="0074387C" w:rsidRPr="005249F4">
        <w:rPr>
          <w:rFonts w:asciiTheme="minorHAnsi" w:hAnsiTheme="minorHAnsi" w:cstheme="minorHAnsi"/>
        </w:rPr>
        <w:t>increase investor confidence</w:t>
      </w:r>
      <w:r w:rsidR="0074387C">
        <w:rPr>
          <w:rFonts w:asciiTheme="minorHAnsi" w:hAnsiTheme="minorHAnsi" w:cstheme="minorHAnsi"/>
        </w:rPr>
        <w:t xml:space="preserve"> </w:t>
      </w:r>
      <w:r w:rsidR="0074387C" w:rsidRPr="005249F4">
        <w:rPr>
          <w:rFonts w:asciiTheme="minorHAnsi" w:hAnsiTheme="minorHAnsi" w:cstheme="minorHAnsi"/>
        </w:rPr>
        <w:t>a</w:t>
      </w:r>
      <w:r w:rsidR="0074387C">
        <w:rPr>
          <w:rFonts w:asciiTheme="minorHAnsi" w:hAnsiTheme="minorHAnsi" w:cstheme="minorHAnsi"/>
        </w:rPr>
        <w:t>nd market growth</w:t>
      </w:r>
      <w:r w:rsidR="0074387C" w:rsidRPr="005249F4">
        <w:rPr>
          <w:rFonts w:asciiTheme="minorHAnsi" w:hAnsiTheme="minorHAnsi" w:cstheme="minorHAnsi"/>
        </w:rPr>
        <w:t>.</w:t>
      </w:r>
      <w:r w:rsidR="0074387C">
        <w:rPr>
          <w:rFonts w:asciiTheme="minorHAnsi" w:hAnsiTheme="minorHAnsi" w:cstheme="minorHAnsi"/>
        </w:rPr>
        <w:t xml:space="preserve"> </w:t>
      </w:r>
      <w:r w:rsidR="0074387C" w:rsidRPr="005249F4">
        <w:rPr>
          <w:rFonts w:asciiTheme="minorHAnsi" w:hAnsiTheme="minorHAnsi" w:cstheme="minorHAnsi"/>
        </w:rPr>
        <w:t>UNDP, jointly with SEC</w:t>
      </w:r>
      <w:r w:rsidR="00135F74">
        <w:rPr>
          <w:rFonts w:asciiTheme="minorHAnsi" w:hAnsiTheme="minorHAnsi" w:cstheme="minorHAnsi"/>
        </w:rPr>
        <w:t xml:space="preserve"> and Global Compact</w:t>
      </w:r>
      <w:r w:rsidR="0074387C" w:rsidRPr="005249F4">
        <w:rPr>
          <w:rFonts w:asciiTheme="minorHAnsi" w:hAnsiTheme="minorHAnsi" w:cstheme="minorHAnsi"/>
        </w:rPr>
        <w:t>, raised awareness and encouraged listed companies to</w:t>
      </w:r>
      <w:r w:rsidR="0074387C">
        <w:rPr>
          <w:rFonts w:asciiTheme="minorHAnsi" w:hAnsiTheme="minorHAnsi" w:cstheme="minorHAnsi"/>
        </w:rPr>
        <w:t xml:space="preserve"> shift from ESG to SDGs, </w:t>
      </w:r>
      <w:r w:rsidR="0074387C" w:rsidRPr="005249F4">
        <w:rPr>
          <w:rFonts w:asciiTheme="minorHAnsi" w:hAnsiTheme="minorHAnsi" w:cstheme="minorHAnsi"/>
        </w:rPr>
        <w:t>by integrating SDGs lens into their</w:t>
      </w:r>
      <w:r w:rsidR="0074387C">
        <w:rPr>
          <w:rFonts w:asciiTheme="minorHAnsi" w:hAnsiTheme="minorHAnsi" w:cstheme="minorHAnsi"/>
        </w:rPr>
        <w:t xml:space="preserve"> </w:t>
      </w:r>
      <w:r w:rsidR="0074387C" w:rsidRPr="005249F4">
        <w:rPr>
          <w:rFonts w:asciiTheme="minorHAnsi" w:hAnsiTheme="minorHAnsi" w:cstheme="minorHAnsi"/>
        </w:rPr>
        <w:t xml:space="preserve">business strategies and operations while measuring </w:t>
      </w:r>
      <w:r w:rsidR="0074387C">
        <w:rPr>
          <w:rFonts w:asciiTheme="minorHAnsi" w:hAnsiTheme="minorHAnsi" w:cstheme="minorHAnsi"/>
        </w:rPr>
        <w:t xml:space="preserve">their </w:t>
      </w:r>
      <w:r w:rsidR="0074387C" w:rsidRPr="005249F4">
        <w:rPr>
          <w:rFonts w:asciiTheme="minorHAnsi" w:hAnsiTheme="minorHAnsi" w:cstheme="minorHAnsi"/>
        </w:rPr>
        <w:t>impacts</w:t>
      </w:r>
      <w:r w:rsidR="0074387C">
        <w:rPr>
          <w:rFonts w:asciiTheme="minorHAnsi" w:hAnsiTheme="minorHAnsi" w:cstheme="minorHAnsi"/>
        </w:rPr>
        <w:t xml:space="preserve">. </w:t>
      </w:r>
    </w:p>
    <w:p w14:paraId="2DB96A2F" w14:textId="77777777" w:rsidR="00232155" w:rsidRDefault="00232155" w:rsidP="0084303F">
      <w:pPr>
        <w:spacing w:after="0"/>
        <w:rPr>
          <w:rFonts w:asciiTheme="minorHAnsi" w:hAnsiTheme="minorHAnsi" w:cstheme="minorHAnsi"/>
        </w:rPr>
      </w:pPr>
    </w:p>
    <w:p w14:paraId="0097C6EB" w14:textId="7B2AF746" w:rsidR="0084303F" w:rsidRPr="00D05E23" w:rsidRDefault="006B2055" w:rsidP="0084303F">
      <w:pPr>
        <w:spacing w:after="0"/>
        <w:rPr>
          <w:rFonts w:asciiTheme="minorHAnsi" w:hAnsiTheme="minorHAnsi" w:cstheme="minorHAnsi"/>
        </w:rPr>
      </w:pPr>
      <w:r>
        <w:rPr>
          <w:rFonts w:asciiTheme="minorHAnsi" w:hAnsiTheme="minorHAnsi" w:cstheme="minorHAnsi"/>
        </w:rPr>
        <w:lastRenderedPageBreak/>
        <w:t>Similarly,</w:t>
      </w:r>
      <w:r w:rsidR="00135F74">
        <w:rPr>
          <w:rFonts w:asciiTheme="minorHAnsi" w:hAnsiTheme="minorHAnsi" w:cstheme="minorHAnsi"/>
        </w:rPr>
        <w:t xml:space="preserve"> support was also provided to </w:t>
      </w:r>
      <w:r w:rsidR="0074387C" w:rsidRPr="005249F4">
        <w:rPr>
          <w:rFonts w:asciiTheme="minorHAnsi" w:hAnsiTheme="minorHAnsi" w:cstheme="minorHAnsi"/>
        </w:rPr>
        <w:t xml:space="preserve">Ministry of Justice </w:t>
      </w:r>
      <w:r>
        <w:rPr>
          <w:rFonts w:asciiTheme="minorHAnsi" w:hAnsiTheme="minorHAnsi" w:cstheme="minorHAnsi"/>
        </w:rPr>
        <w:t>-</w:t>
      </w:r>
      <w:r w:rsidRPr="006B2055">
        <w:rPr>
          <w:rFonts w:asciiTheme="minorHAnsi" w:hAnsiTheme="minorHAnsi" w:cstheme="minorHAnsi"/>
        </w:rPr>
        <w:t>Department of Rights and</w:t>
      </w:r>
      <w:r>
        <w:rPr>
          <w:rFonts w:asciiTheme="minorHAnsi" w:hAnsiTheme="minorHAnsi" w:cstheme="minorHAnsi"/>
        </w:rPr>
        <w:t xml:space="preserve"> </w:t>
      </w:r>
      <w:r w:rsidRPr="006B2055">
        <w:rPr>
          <w:rFonts w:asciiTheme="minorHAnsi" w:hAnsiTheme="minorHAnsi" w:cstheme="minorHAnsi"/>
        </w:rPr>
        <w:t>Liberties Protection</w:t>
      </w:r>
      <w:r>
        <w:rPr>
          <w:rFonts w:asciiTheme="minorHAnsi" w:hAnsiTheme="minorHAnsi" w:cstheme="minorHAnsi"/>
        </w:rPr>
        <w:t>-</w:t>
      </w:r>
      <w:r w:rsidRPr="006B2055">
        <w:rPr>
          <w:rFonts w:asciiTheme="minorHAnsi" w:hAnsiTheme="minorHAnsi" w:cstheme="minorHAnsi"/>
        </w:rPr>
        <w:t xml:space="preserve"> </w:t>
      </w:r>
      <w:r w:rsidR="0025636C">
        <w:rPr>
          <w:rFonts w:asciiTheme="minorHAnsi" w:hAnsiTheme="minorHAnsi" w:cstheme="minorHAnsi"/>
        </w:rPr>
        <w:t>to organize w</w:t>
      </w:r>
      <w:r w:rsidR="0025636C" w:rsidRPr="0025636C">
        <w:rPr>
          <w:rFonts w:asciiTheme="minorHAnsi" w:hAnsiTheme="minorHAnsi" w:cstheme="minorHAnsi"/>
        </w:rPr>
        <w:t>orkshop</w:t>
      </w:r>
      <w:r w:rsidR="0025636C">
        <w:rPr>
          <w:rFonts w:asciiTheme="minorHAnsi" w:hAnsiTheme="minorHAnsi" w:cstheme="minorHAnsi"/>
        </w:rPr>
        <w:t>s</w:t>
      </w:r>
      <w:r w:rsidR="0025636C" w:rsidRPr="0025636C">
        <w:rPr>
          <w:rFonts w:asciiTheme="minorHAnsi" w:hAnsiTheme="minorHAnsi" w:cstheme="minorHAnsi"/>
        </w:rPr>
        <w:t xml:space="preserve"> on Promoting the Implementation of the</w:t>
      </w:r>
      <w:r w:rsidR="0025636C">
        <w:rPr>
          <w:rFonts w:asciiTheme="minorHAnsi" w:hAnsiTheme="minorHAnsi" w:cstheme="minorHAnsi"/>
        </w:rPr>
        <w:t xml:space="preserve"> National Action Plan on Business and Human Rights</w:t>
      </w:r>
      <w:r w:rsidR="0025636C" w:rsidRPr="0025636C">
        <w:rPr>
          <w:rFonts w:asciiTheme="minorHAnsi" w:hAnsiTheme="minorHAnsi" w:cstheme="minorHAnsi"/>
        </w:rPr>
        <w:t xml:space="preserve"> in twelve </w:t>
      </w:r>
      <w:r w:rsidR="009233F3" w:rsidRPr="0025636C">
        <w:rPr>
          <w:rFonts w:asciiTheme="minorHAnsi" w:hAnsiTheme="minorHAnsi" w:cstheme="minorHAnsi"/>
        </w:rPr>
        <w:t>pr</w:t>
      </w:r>
      <w:r w:rsidR="009233F3">
        <w:rPr>
          <w:rFonts w:asciiTheme="minorHAnsi" w:hAnsiTheme="minorHAnsi" w:cstheme="minorHAnsi"/>
        </w:rPr>
        <w:t>ovinces.</w:t>
      </w:r>
      <w:r w:rsidR="006D7252">
        <w:rPr>
          <w:rFonts w:asciiTheme="minorHAnsi" w:hAnsiTheme="minorHAnsi" w:cstheme="minorHAnsi"/>
        </w:rPr>
        <w:t xml:space="preserve"> </w:t>
      </w:r>
      <w:r w:rsidR="0084303F">
        <w:rPr>
          <w:rFonts w:asciiTheme="minorHAnsi" w:hAnsiTheme="minorHAnsi" w:cstheme="minorHAnsi"/>
        </w:rPr>
        <w:t>UNDP</w:t>
      </w:r>
      <w:r w:rsidR="006D7252">
        <w:rPr>
          <w:rFonts w:asciiTheme="minorHAnsi" w:hAnsiTheme="minorHAnsi" w:cstheme="minorHAnsi"/>
        </w:rPr>
        <w:t xml:space="preserve"> also</w:t>
      </w:r>
      <w:r w:rsidR="0084303F" w:rsidRPr="00D05E23">
        <w:rPr>
          <w:rFonts w:asciiTheme="minorHAnsi" w:hAnsiTheme="minorHAnsi" w:cstheme="minorHAnsi"/>
        </w:rPr>
        <w:t xml:space="preserve"> partnered with the Institute of Directors in Collective Actions against Corruption Initiative (CAC)</w:t>
      </w:r>
      <w:r w:rsidR="00C86ABC">
        <w:rPr>
          <w:rFonts w:asciiTheme="minorHAnsi" w:hAnsiTheme="minorHAnsi" w:cstheme="minorHAnsi"/>
        </w:rPr>
        <w:t>—</w:t>
      </w:r>
      <w:r w:rsidR="0084303F" w:rsidRPr="00D05E23">
        <w:rPr>
          <w:rFonts w:asciiTheme="minorHAnsi" w:hAnsiTheme="minorHAnsi" w:cstheme="minorHAnsi"/>
        </w:rPr>
        <w:t>a network of several hundred listed companies. In this regard</w:t>
      </w:r>
      <w:r w:rsidR="00AD04C6">
        <w:rPr>
          <w:rFonts w:asciiTheme="minorHAnsi" w:hAnsiTheme="minorHAnsi" w:cstheme="minorHAnsi"/>
        </w:rPr>
        <w:t>,</w:t>
      </w:r>
      <w:r w:rsidR="0084303F" w:rsidRPr="00D05E23">
        <w:rPr>
          <w:rFonts w:asciiTheme="minorHAnsi" w:hAnsiTheme="minorHAnsi" w:cstheme="minorHAnsi"/>
        </w:rPr>
        <w:t xml:space="preserve"> support was provided to CAC</w:t>
      </w:r>
      <w:r w:rsidR="00435574">
        <w:rPr>
          <w:rFonts w:asciiTheme="minorHAnsi" w:hAnsiTheme="minorHAnsi" w:cstheme="minorHAnsi"/>
        </w:rPr>
        <w:t xml:space="preserve"> in 2020</w:t>
      </w:r>
      <w:r w:rsidR="0084303F" w:rsidRPr="00D05E23">
        <w:rPr>
          <w:rFonts w:asciiTheme="minorHAnsi" w:hAnsiTheme="minorHAnsi" w:cstheme="minorHAnsi"/>
        </w:rPr>
        <w:t xml:space="preserve"> to conduct a survey/study on businesses’ views of public services most prone to corruption </w:t>
      </w:r>
      <w:r w:rsidR="00AD04C6">
        <w:rPr>
          <w:rFonts w:asciiTheme="minorHAnsi" w:hAnsiTheme="minorHAnsi" w:cstheme="minorHAnsi"/>
        </w:rPr>
        <w:t>T</w:t>
      </w:r>
      <w:r w:rsidR="0084303F" w:rsidRPr="00D05E23">
        <w:rPr>
          <w:rFonts w:asciiTheme="minorHAnsi" w:hAnsiTheme="minorHAnsi" w:cstheme="minorHAnsi"/>
        </w:rPr>
        <w:t xml:space="preserve">he results </w:t>
      </w:r>
      <w:r w:rsidR="00435574">
        <w:rPr>
          <w:rFonts w:asciiTheme="minorHAnsi" w:hAnsiTheme="minorHAnsi" w:cstheme="minorHAnsi"/>
        </w:rPr>
        <w:t xml:space="preserve">will help in </w:t>
      </w:r>
      <w:r w:rsidR="0084303F" w:rsidRPr="00D05E23">
        <w:rPr>
          <w:rFonts w:asciiTheme="minorHAnsi" w:hAnsiTheme="minorHAnsi" w:cstheme="minorHAnsi"/>
        </w:rPr>
        <w:t>inform</w:t>
      </w:r>
      <w:r w:rsidR="00435574">
        <w:rPr>
          <w:rFonts w:asciiTheme="minorHAnsi" w:hAnsiTheme="minorHAnsi" w:cstheme="minorHAnsi"/>
        </w:rPr>
        <w:t>ing</w:t>
      </w:r>
      <w:r w:rsidR="0084303F" w:rsidRPr="00D05E23">
        <w:rPr>
          <w:rFonts w:asciiTheme="minorHAnsi" w:hAnsiTheme="minorHAnsi" w:cstheme="minorHAnsi"/>
        </w:rPr>
        <w:t xml:space="preserve"> government agencies and </w:t>
      </w:r>
      <w:r w:rsidR="00AD04C6">
        <w:rPr>
          <w:rFonts w:asciiTheme="minorHAnsi" w:hAnsiTheme="minorHAnsi" w:cstheme="minorHAnsi"/>
        </w:rPr>
        <w:t xml:space="preserve">the </w:t>
      </w:r>
      <w:r w:rsidR="0084303F" w:rsidRPr="00D05E23">
        <w:rPr>
          <w:rFonts w:asciiTheme="minorHAnsi" w:hAnsiTheme="minorHAnsi" w:cstheme="minorHAnsi"/>
        </w:rPr>
        <w:t>private sector to promote public accountability and business sector integrity</w:t>
      </w:r>
      <w:r w:rsidR="00435574">
        <w:rPr>
          <w:rFonts w:asciiTheme="minorHAnsi" w:hAnsiTheme="minorHAnsi" w:cstheme="minorHAnsi"/>
        </w:rPr>
        <w:t xml:space="preserve"> in times to come</w:t>
      </w:r>
      <w:r w:rsidR="0084303F" w:rsidRPr="00D05E23">
        <w:rPr>
          <w:rFonts w:asciiTheme="minorHAnsi" w:hAnsiTheme="minorHAnsi" w:cstheme="minorHAnsi"/>
        </w:rPr>
        <w:t xml:space="preserve">. </w:t>
      </w:r>
    </w:p>
    <w:p w14:paraId="7A83993A" w14:textId="77777777" w:rsidR="006B2055" w:rsidRDefault="006B2055" w:rsidP="00F44C89">
      <w:pPr>
        <w:spacing w:after="0"/>
        <w:rPr>
          <w:rFonts w:asciiTheme="minorHAnsi" w:hAnsiTheme="minorHAnsi" w:cstheme="minorHAnsi"/>
        </w:rPr>
      </w:pPr>
    </w:p>
    <w:p w14:paraId="3F7A4845" w14:textId="04E30F52" w:rsidR="005249F4" w:rsidRPr="009233F3" w:rsidRDefault="003E1403" w:rsidP="009233F3">
      <w:pPr>
        <w:spacing w:after="0"/>
        <w:rPr>
          <w:rFonts w:asciiTheme="minorHAnsi" w:hAnsiTheme="minorHAnsi" w:cstheme="minorHAnsi"/>
        </w:rPr>
      </w:pPr>
      <w:r>
        <w:rPr>
          <w:rFonts w:asciiTheme="minorHAnsi" w:hAnsiTheme="minorHAnsi" w:cstheme="minorHAnsi"/>
        </w:rPr>
        <w:t xml:space="preserve">Discussions </w:t>
      </w:r>
      <w:r w:rsidR="009233F3">
        <w:rPr>
          <w:rFonts w:asciiTheme="minorHAnsi" w:hAnsiTheme="minorHAnsi" w:cstheme="minorHAnsi"/>
        </w:rPr>
        <w:t xml:space="preserve">and feedback from </w:t>
      </w:r>
      <w:r>
        <w:rPr>
          <w:rFonts w:asciiTheme="minorHAnsi" w:hAnsiTheme="minorHAnsi" w:cstheme="minorHAnsi"/>
        </w:rPr>
        <w:t>key official</w:t>
      </w:r>
      <w:r w:rsidR="009233F3">
        <w:rPr>
          <w:rFonts w:asciiTheme="minorHAnsi" w:hAnsiTheme="minorHAnsi" w:cstheme="minorHAnsi"/>
        </w:rPr>
        <w:t>s of</w:t>
      </w:r>
      <w:r>
        <w:rPr>
          <w:rFonts w:asciiTheme="minorHAnsi" w:hAnsiTheme="minorHAnsi" w:cstheme="minorHAnsi"/>
        </w:rPr>
        <w:t xml:space="preserve"> CAC, SEC, Global Compact Network and </w:t>
      </w:r>
      <w:r w:rsidRPr="003E1403">
        <w:rPr>
          <w:rFonts w:asciiTheme="minorHAnsi" w:hAnsiTheme="minorHAnsi" w:cstheme="minorHAnsi"/>
        </w:rPr>
        <w:t>Department of Rights and Liberties</w:t>
      </w:r>
      <w:r>
        <w:rPr>
          <w:rFonts w:asciiTheme="minorHAnsi" w:hAnsiTheme="minorHAnsi" w:cstheme="minorHAnsi"/>
        </w:rPr>
        <w:t xml:space="preserve"> suggest that UNDP support was found instrumental in building capacities and raising awareness</w:t>
      </w:r>
      <w:r w:rsidR="009233F3">
        <w:rPr>
          <w:rFonts w:asciiTheme="minorHAnsi" w:hAnsiTheme="minorHAnsi" w:cstheme="minorHAnsi"/>
        </w:rPr>
        <w:t xml:space="preserve"> among private sector organizations </w:t>
      </w:r>
      <w:r>
        <w:rPr>
          <w:rFonts w:asciiTheme="minorHAnsi" w:hAnsiTheme="minorHAnsi" w:cstheme="minorHAnsi"/>
        </w:rPr>
        <w:t xml:space="preserve">to enhance </w:t>
      </w:r>
      <w:r w:rsidR="00E87592" w:rsidRPr="005249F4">
        <w:rPr>
          <w:rFonts w:asciiTheme="minorHAnsi" w:hAnsiTheme="minorHAnsi" w:cstheme="minorHAnsi"/>
        </w:rPr>
        <w:t>business sector integrity.</w:t>
      </w:r>
      <w:r w:rsidR="009233F3" w:rsidRPr="009233F3">
        <w:t xml:space="preserve"> </w:t>
      </w:r>
      <w:r w:rsidR="009233F3">
        <w:rPr>
          <w:rFonts w:asciiTheme="minorHAnsi" w:hAnsiTheme="minorHAnsi" w:cstheme="minorHAnsi"/>
        </w:rPr>
        <w:t>Overall</w:t>
      </w:r>
      <w:r w:rsidR="00AD04C6">
        <w:rPr>
          <w:rFonts w:asciiTheme="minorHAnsi" w:hAnsiTheme="minorHAnsi" w:cstheme="minorHAnsi"/>
        </w:rPr>
        <w:t>,</w:t>
      </w:r>
      <w:r w:rsidR="009233F3">
        <w:rPr>
          <w:rFonts w:asciiTheme="minorHAnsi" w:hAnsiTheme="minorHAnsi" w:cstheme="minorHAnsi"/>
        </w:rPr>
        <w:t xml:space="preserve"> b</w:t>
      </w:r>
      <w:r w:rsidR="009233F3" w:rsidRPr="009233F3">
        <w:rPr>
          <w:rFonts w:asciiTheme="minorHAnsi" w:hAnsiTheme="minorHAnsi" w:cstheme="minorHAnsi"/>
        </w:rPr>
        <w:t xml:space="preserve">usinesses in Thai capital market and listed companies </w:t>
      </w:r>
      <w:r w:rsidR="00C32FE6">
        <w:rPr>
          <w:rFonts w:asciiTheme="minorHAnsi" w:hAnsiTheme="minorHAnsi" w:cstheme="minorHAnsi"/>
        </w:rPr>
        <w:t xml:space="preserve">have </w:t>
      </w:r>
      <w:r w:rsidR="009233F3" w:rsidRPr="009233F3">
        <w:rPr>
          <w:rFonts w:asciiTheme="minorHAnsi" w:hAnsiTheme="minorHAnsi" w:cstheme="minorHAnsi"/>
        </w:rPr>
        <w:t>gained knowledge and better understanding about the</w:t>
      </w:r>
      <w:r w:rsidR="00A930D3">
        <w:rPr>
          <w:rFonts w:asciiTheme="minorHAnsi" w:hAnsiTheme="minorHAnsi" w:cstheme="minorHAnsi"/>
        </w:rPr>
        <w:t xml:space="preserve"> concepts of business and human rights and importance of</w:t>
      </w:r>
      <w:r w:rsidR="009233F3" w:rsidRPr="009233F3">
        <w:rPr>
          <w:rFonts w:asciiTheme="minorHAnsi" w:hAnsiTheme="minorHAnsi" w:cstheme="minorHAnsi"/>
        </w:rPr>
        <w:t xml:space="preserve"> integrating SDGs into their business strategy as well as how to measure, manage and efficiently report issue</w:t>
      </w:r>
      <w:r w:rsidR="00A930D3">
        <w:rPr>
          <w:rFonts w:asciiTheme="minorHAnsi" w:hAnsiTheme="minorHAnsi" w:cstheme="minorHAnsi"/>
        </w:rPr>
        <w:t>s</w:t>
      </w:r>
      <w:r w:rsidR="009233F3" w:rsidRPr="009233F3">
        <w:rPr>
          <w:rFonts w:asciiTheme="minorHAnsi" w:hAnsiTheme="minorHAnsi" w:cstheme="minorHAnsi"/>
        </w:rPr>
        <w:t xml:space="preserve"> on</w:t>
      </w:r>
      <w:r w:rsidR="00A930D3">
        <w:rPr>
          <w:rFonts w:asciiTheme="minorHAnsi" w:hAnsiTheme="minorHAnsi" w:cstheme="minorHAnsi"/>
        </w:rPr>
        <w:t xml:space="preserve"> human rights and</w:t>
      </w:r>
      <w:r w:rsidR="009233F3" w:rsidRPr="009233F3">
        <w:rPr>
          <w:rFonts w:asciiTheme="minorHAnsi" w:hAnsiTheme="minorHAnsi" w:cstheme="minorHAnsi"/>
        </w:rPr>
        <w:t xml:space="preserve"> sustainability to the public. </w:t>
      </w:r>
      <w:r w:rsidR="00A930D3">
        <w:rPr>
          <w:rFonts w:asciiTheme="minorHAnsi" w:hAnsiTheme="minorHAnsi" w:cstheme="minorHAnsi"/>
        </w:rPr>
        <w:t>It is expected that t</w:t>
      </w:r>
      <w:r w:rsidR="009233F3" w:rsidRPr="009233F3">
        <w:rPr>
          <w:rFonts w:asciiTheme="minorHAnsi" w:hAnsiTheme="minorHAnsi" w:cstheme="minorHAnsi"/>
        </w:rPr>
        <w:t xml:space="preserve">his will help contribute to </w:t>
      </w:r>
      <w:r w:rsidR="00AD04C6">
        <w:rPr>
          <w:rFonts w:asciiTheme="minorHAnsi" w:hAnsiTheme="minorHAnsi" w:cstheme="minorHAnsi"/>
        </w:rPr>
        <w:t xml:space="preserve">the </w:t>
      </w:r>
      <w:r w:rsidR="009233F3" w:rsidRPr="009233F3">
        <w:rPr>
          <w:rFonts w:asciiTheme="minorHAnsi" w:hAnsiTheme="minorHAnsi" w:cstheme="minorHAnsi"/>
        </w:rPr>
        <w:t>country’s long-term economic growth and the global goals.</w:t>
      </w:r>
    </w:p>
    <w:p w14:paraId="394AD1EF" w14:textId="0BD06324" w:rsidR="005249F4" w:rsidRDefault="005249F4" w:rsidP="00F44C89">
      <w:pPr>
        <w:spacing w:after="0"/>
        <w:rPr>
          <w:rFonts w:asciiTheme="minorHAnsi" w:hAnsiTheme="minorHAnsi" w:cstheme="minorHAnsi"/>
        </w:rPr>
      </w:pPr>
    </w:p>
    <w:p w14:paraId="6E6AD2DD" w14:textId="442D737D" w:rsidR="005B25BE" w:rsidRPr="007B7723" w:rsidRDefault="005B25BE" w:rsidP="00F44C89">
      <w:pPr>
        <w:spacing w:after="0"/>
        <w:rPr>
          <w:rFonts w:asciiTheme="minorHAnsi" w:hAnsiTheme="minorHAnsi" w:cstheme="minorHAnsi"/>
        </w:rPr>
      </w:pPr>
      <w:r w:rsidRPr="005B25BE">
        <w:rPr>
          <w:rFonts w:asciiTheme="minorHAnsi" w:hAnsiTheme="minorHAnsi" w:cstheme="minorHAnsi"/>
        </w:rPr>
        <w:t xml:space="preserve">Overall, </w:t>
      </w:r>
      <w:r w:rsidR="00C32FE6">
        <w:rPr>
          <w:rFonts w:asciiTheme="minorHAnsi" w:hAnsiTheme="minorHAnsi" w:cstheme="minorHAnsi"/>
        </w:rPr>
        <w:t xml:space="preserve">the provided support to stakeholders </w:t>
      </w:r>
      <w:r w:rsidRPr="005B25BE">
        <w:rPr>
          <w:rFonts w:asciiTheme="minorHAnsi" w:hAnsiTheme="minorHAnsi" w:cstheme="minorHAnsi"/>
        </w:rPr>
        <w:t>were very</w:t>
      </w:r>
      <w:r w:rsidR="00C32FE6">
        <w:rPr>
          <w:rFonts w:asciiTheme="minorHAnsi" w:hAnsiTheme="minorHAnsi" w:cstheme="minorHAnsi"/>
        </w:rPr>
        <w:t xml:space="preserve"> helpful</w:t>
      </w:r>
      <w:r w:rsidRPr="005B25BE">
        <w:rPr>
          <w:rFonts w:asciiTheme="minorHAnsi" w:hAnsiTheme="minorHAnsi" w:cstheme="minorHAnsi"/>
        </w:rPr>
        <w:t xml:space="preserve"> in bringing forth the agenda of </w:t>
      </w:r>
      <w:r w:rsidR="00C32FE6">
        <w:rPr>
          <w:rFonts w:asciiTheme="minorHAnsi" w:hAnsiTheme="minorHAnsi" w:cstheme="minorHAnsi"/>
        </w:rPr>
        <w:t xml:space="preserve">integrating SDGs and </w:t>
      </w:r>
      <w:r w:rsidRPr="005B25BE">
        <w:rPr>
          <w:rFonts w:asciiTheme="minorHAnsi" w:hAnsiTheme="minorHAnsi" w:cstheme="minorHAnsi"/>
        </w:rPr>
        <w:t xml:space="preserve">human rights and generating a stakeholder’s discourse on the subject. However, </w:t>
      </w:r>
      <w:r w:rsidR="00C32FE6">
        <w:rPr>
          <w:rFonts w:asciiTheme="minorHAnsi" w:hAnsiTheme="minorHAnsi" w:cstheme="minorHAnsi"/>
        </w:rPr>
        <w:t xml:space="preserve">discussions with stakeholders also suggest that </w:t>
      </w:r>
      <w:r w:rsidRPr="005B25BE">
        <w:rPr>
          <w:rFonts w:asciiTheme="minorHAnsi" w:hAnsiTheme="minorHAnsi" w:cstheme="minorHAnsi"/>
        </w:rPr>
        <w:t xml:space="preserve">since </w:t>
      </w:r>
      <w:r w:rsidR="00C32FE6">
        <w:rPr>
          <w:rFonts w:asciiTheme="minorHAnsi" w:hAnsiTheme="minorHAnsi" w:cstheme="minorHAnsi"/>
        </w:rPr>
        <w:t>the</w:t>
      </w:r>
      <w:r w:rsidR="00856D94">
        <w:rPr>
          <w:rFonts w:asciiTheme="minorHAnsi" w:hAnsiTheme="minorHAnsi" w:cstheme="minorHAnsi"/>
        </w:rPr>
        <w:t xml:space="preserve"> concept of SDGs and BHR are </w:t>
      </w:r>
      <w:r w:rsidR="00137326">
        <w:rPr>
          <w:rFonts w:asciiTheme="minorHAnsi" w:hAnsiTheme="minorHAnsi" w:cstheme="minorHAnsi"/>
        </w:rPr>
        <w:t xml:space="preserve">fairly </w:t>
      </w:r>
      <w:proofErr w:type="gramStart"/>
      <w:r w:rsidR="00856D94">
        <w:rPr>
          <w:rFonts w:asciiTheme="minorHAnsi" w:hAnsiTheme="minorHAnsi" w:cstheme="minorHAnsi"/>
        </w:rPr>
        <w:t>new</w:t>
      </w:r>
      <w:proofErr w:type="gramEnd"/>
      <w:r w:rsidR="00856D94">
        <w:rPr>
          <w:rFonts w:asciiTheme="minorHAnsi" w:hAnsiTheme="minorHAnsi" w:cstheme="minorHAnsi"/>
        </w:rPr>
        <w:t xml:space="preserve"> and</w:t>
      </w:r>
      <w:r w:rsidR="00C32FE6">
        <w:rPr>
          <w:rFonts w:asciiTheme="minorHAnsi" w:hAnsiTheme="minorHAnsi" w:cstheme="minorHAnsi"/>
        </w:rPr>
        <w:t xml:space="preserve"> </w:t>
      </w:r>
      <w:r w:rsidR="00137326">
        <w:rPr>
          <w:rFonts w:asciiTheme="minorHAnsi" w:hAnsiTheme="minorHAnsi" w:cstheme="minorHAnsi"/>
        </w:rPr>
        <w:t xml:space="preserve">the </w:t>
      </w:r>
      <w:r w:rsidR="00C32FE6" w:rsidRPr="00C32FE6">
        <w:rPr>
          <w:rFonts w:asciiTheme="minorHAnsi" w:hAnsiTheme="minorHAnsi" w:cstheme="minorHAnsi"/>
        </w:rPr>
        <w:t>National Action Plan on Business</w:t>
      </w:r>
      <w:r w:rsidR="00C32FE6">
        <w:rPr>
          <w:rFonts w:asciiTheme="minorHAnsi" w:hAnsiTheme="minorHAnsi" w:cstheme="minorHAnsi"/>
        </w:rPr>
        <w:t xml:space="preserve"> and Human Rights has been recently</w:t>
      </w:r>
      <w:r w:rsidR="00C32FE6" w:rsidRPr="00C32FE6">
        <w:rPr>
          <w:rFonts w:asciiTheme="minorHAnsi" w:hAnsiTheme="minorHAnsi" w:cstheme="minorHAnsi"/>
        </w:rPr>
        <w:t xml:space="preserve"> </w:t>
      </w:r>
      <w:r w:rsidR="00856D94">
        <w:rPr>
          <w:rFonts w:asciiTheme="minorHAnsi" w:hAnsiTheme="minorHAnsi" w:cstheme="minorHAnsi"/>
        </w:rPr>
        <w:t xml:space="preserve">adopted. Therefore, the </w:t>
      </w:r>
      <w:r w:rsidR="00C32FE6">
        <w:rPr>
          <w:rFonts w:asciiTheme="minorHAnsi" w:hAnsiTheme="minorHAnsi" w:cstheme="minorHAnsi"/>
        </w:rPr>
        <w:t xml:space="preserve">implementation </w:t>
      </w:r>
      <w:r w:rsidR="00856D94">
        <w:rPr>
          <w:rFonts w:asciiTheme="minorHAnsi" w:hAnsiTheme="minorHAnsi" w:cstheme="minorHAnsi"/>
        </w:rPr>
        <w:t xml:space="preserve">of </w:t>
      </w:r>
      <w:r w:rsidR="00B521E9">
        <w:rPr>
          <w:rFonts w:asciiTheme="minorHAnsi" w:hAnsiTheme="minorHAnsi" w:cstheme="minorHAnsi"/>
        </w:rPr>
        <w:t xml:space="preserve">the </w:t>
      </w:r>
      <w:r w:rsidR="00856D94">
        <w:rPr>
          <w:rFonts w:asciiTheme="minorHAnsi" w:hAnsiTheme="minorHAnsi" w:cstheme="minorHAnsi"/>
        </w:rPr>
        <w:t>NAP poses</w:t>
      </w:r>
      <w:r w:rsidR="00C32FE6">
        <w:rPr>
          <w:rFonts w:asciiTheme="minorHAnsi" w:hAnsiTheme="minorHAnsi" w:cstheme="minorHAnsi"/>
        </w:rPr>
        <w:t xml:space="preserve"> a number of challenges</w:t>
      </w:r>
      <w:r w:rsidR="00856D94">
        <w:rPr>
          <w:rFonts w:asciiTheme="minorHAnsi" w:hAnsiTheme="minorHAnsi" w:cstheme="minorHAnsi"/>
        </w:rPr>
        <w:t xml:space="preserve"> in fully</w:t>
      </w:r>
      <w:r w:rsidR="00856D94" w:rsidRPr="00856D94">
        <w:rPr>
          <w:rFonts w:asciiTheme="minorHAnsi" w:hAnsiTheme="minorHAnsi" w:cstheme="minorHAnsi"/>
        </w:rPr>
        <w:t xml:space="preserve"> </w:t>
      </w:r>
      <w:r w:rsidR="00856D94">
        <w:rPr>
          <w:rFonts w:asciiTheme="minorHAnsi" w:hAnsiTheme="minorHAnsi" w:cstheme="minorHAnsi"/>
        </w:rPr>
        <w:t>integrating SDGs and BHR in all kind</w:t>
      </w:r>
      <w:r w:rsidR="00AD04C6">
        <w:rPr>
          <w:rFonts w:asciiTheme="minorHAnsi" w:hAnsiTheme="minorHAnsi" w:cstheme="minorHAnsi"/>
        </w:rPr>
        <w:t>s</w:t>
      </w:r>
      <w:r w:rsidR="00856D94">
        <w:rPr>
          <w:rFonts w:asciiTheme="minorHAnsi" w:hAnsiTheme="minorHAnsi" w:cstheme="minorHAnsi"/>
        </w:rPr>
        <w:t xml:space="preserve"> of business</w:t>
      </w:r>
      <w:r w:rsidR="00C32FE6">
        <w:rPr>
          <w:rFonts w:asciiTheme="minorHAnsi" w:hAnsiTheme="minorHAnsi" w:cstheme="minorHAnsi"/>
        </w:rPr>
        <w:t xml:space="preserve">. </w:t>
      </w:r>
      <w:r w:rsidR="00AD04C6">
        <w:rPr>
          <w:rFonts w:asciiTheme="minorHAnsi" w:hAnsiTheme="minorHAnsi" w:cstheme="minorHAnsi"/>
        </w:rPr>
        <w:t xml:space="preserve">The </w:t>
      </w:r>
      <w:r w:rsidR="00EE5F71">
        <w:rPr>
          <w:rFonts w:asciiTheme="minorHAnsi" w:hAnsiTheme="minorHAnsi" w:cstheme="minorHAnsi"/>
        </w:rPr>
        <w:t>p</w:t>
      </w:r>
      <w:r w:rsidR="00C32FE6">
        <w:rPr>
          <w:rFonts w:asciiTheme="minorHAnsi" w:hAnsiTheme="minorHAnsi" w:cstheme="minorHAnsi"/>
        </w:rPr>
        <w:t xml:space="preserve">rivate sector </w:t>
      </w:r>
      <w:r w:rsidR="00856D94">
        <w:rPr>
          <w:rFonts w:asciiTheme="minorHAnsi" w:hAnsiTheme="minorHAnsi" w:cstheme="minorHAnsi"/>
        </w:rPr>
        <w:t xml:space="preserve">also </w:t>
      </w:r>
      <w:r w:rsidR="00C32FE6">
        <w:rPr>
          <w:rFonts w:asciiTheme="minorHAnsi" w:hAnsiTheme="minorHAnsi" w:cstheme="minorHAnsi"/>
        </w:rPr>
        <w:t xml:space="preserve">seems to be a bit reluctant and slow in </w:t>
      </w:r>
      <w:r w:rsidR="00C32FE6" w:rsidRPr="007B7723">
        <w:rPr>
          <w:rFonts w:asciiTheme="minorHAnsi" w:hAnsiTheme="minorHAnsi" w:cstheme="minorHAnsi"/>
        </w:rPr>
        <w:t xml:space="preserve">integrating SDGs and </w:t>
      </w:r>
      <w:r w:rsidR="00422E8B">
        <w:rPr>
          <w:rFonts w:asciiTheme="minorHAnsi" w:hAnsiTheme="minorHAnsi" w:cstheme="minorHAnsi"/>
        </w:rPr>
        <w:t>Business for H</w:t>
      </w:r>
      <w:r w:rsidR="00C32FE6" w:rsidRPr="007B7723">
        <w:rPr>
          <w:rFonts w:asciiTheme="minorHAnsi" w:hAnsiTheme="minorHAnsi" w:cstheme="minorHAnsi"/>
        </w:rPr>
        <w:t>uman</w:t>
      </w:r>
      <w:r w:rsidR="00422E8B">
        <w:rPr>
          <w:rFonts w:asciiTheme="minorHAnsi" w:hAnsiTheme="minorHAnsi" w:cstheme="minorHAnsi"/>
        </w:rPr>
        <w:t xml:space="preserve"> Rights</w:t>
      </w:r>
      <w:r w:rsidR="00AD04C6">
        <w:rPr>
          <w:rFonts w:asciiTheme="minorHAnsi" w:hAnsiTheme="minorHAnsi" w:cstheme="minorHAnsi"/>
        </w:rPr>
        <w:t>.</w:t>
      </w:r>
      <w:r w:rsidR="00EE5F71">
        <w:rPr>
          <w:rFonts w:asciiTheme="minorHAnsi" w:hAnsiTheme="minorHAnsi" w:cstheme="minorHAnsi"/>
        </w:rPr>
        <w:t xml:space="preserve"> O</w:t>
      </w:r>
      <w:r w:rsidR="00856D94" w:rsidRPr="007B7723">
        <w:rPr>
          <w:rFonts w:asciiTheme="minorHAnsi" w:hAnsiTheme="minorHAnsi" w:cstheme="minorHAnsi"/>
        </w:rPr>
        <w:t xml:space="preserve">nly big companies have shown some interest in </w:t>
      </w:r>
      <w:r w:rsidR="0002410C" w:rsidRPr="007B7723">
        <w:rPr>
          <w:rFonts w:asciiTheme="minorHAnsi" w:hAnsiTheme="minorHAnsi" w:cstheme="minorHAnsi"/>
        </w:rPr>
        <w:t xml:space="preserve">adopting </w:t>
      </w:r>
      <w:r w:rsidR="00856D94" w:rsidRPr="007B7723">
        <w:rPr>
          <w:rFonts w:asciiTheme="minorHAnsi" w:hAnsiTheme="minorHAnsi" w:cstheme="minorHAnsi"/>
        </w:rPr>
        <w:t>these concepts</w:t>
      </w:r>
      <w:r w:rsidR="00AD04C6">
        <w:rPr>
          <w:rFonts w:asciiTheme="minorHAnsi" w:hAnsiTheme="minorHAnsi" w:cstheme="minorHAnsi"/>
        </w:rPr>
        <w:t>; however,</w:t>
      </w:r>
      <w:r w:rsidR="00856D94" w:rsidRPr="007B7723">
        <w:rPr>
          <w:rFonts w:asciiTheme="minorHAnsi" w:hAnsiTheme="minorHAnsi" w:cstheme="minorHAnsi"/>
        </w:rPr>
        <w:t xml:space="preserve"> </w:t>
      </w:r>
      <w:r w:rsidR="0002410C" w:rsidRPr="007B7723">
        <w:rPr>
          <w:rFonts w:asciiTheme="minorHAnsi" w:hAnsiTheme="minorHAnsi" w:cstheme="minorHAnsi"/>
        </w:rPr>
        <w:t xml:space="preserve">due to </w:t>
      </w:r>
      <w:r w:rsidR="00856D94" w:rsidRPr="007B7723">
        <w:rPr>
          <w:rFonts w:asciiTheme="minorHAnsi" w:hAnsiTheme="minorHAnsi" w:cstheme="minorHAnsi"/>
        </w:rPr>
        <w:t xml:space="preserve">the large number </w:t>
      </w:r>
      <w:r w:rsidR="0002410C" w:rsidRPr="007B7723">
        <w:rPr>
          <w:rFonts w:asciiTheme="minorHAnsi" w:hAnsiTheme="minorHAnsi" w:cstheme="minorHAnsi"/>
        </w:rPr>
        <w:t xml:space="preserve">and diversity </w:t>
      </w:r>
      <w:r w:rsidR="00856D94" w:rsidRPr="007B7723">
        <w:rPr>
          <w:rFonts w:asciiTheme="minorHAnsi" w:hAnsiTheme="minorHAnsi" w:cstheme="minorHAnsi"/>
        </w:rPr>
        <w:t xml:space="preserve">of the small and medium </w:t>
      </w:r>
      <w:r w:rsidR="0002410C" w:rsidRPr="007B7723">
        <w:rPr>
          <w:rFonts w:asciiTheme="minorHAnsi" w:hAnsiTheme="minorHAnsi" w:cstheme="minorHAnsi"/>
        </w:rPr>
        <w:t xml:space="preserve">scale business, it </w:t>
      </w:r>
      <w:r w:rsidR="00AD04C6">
        <w:rPr>
          <w:rFonts w:asciiTheme="minorHAnsi" w:hAnsiTheme="minorHAnsi" w:cstheme="minorHAnsi"/>
        </w:rPr>
        <w:t>was</w:t>
      </w:r>
      <w:r w:rsidR="00856D94" w:rsidRPr="007B7723">
        <w:rPr>
          <w:rFonts w:asciiTheme="minorHAnsi" w:hAnsiTheme="minorHAnsi" w:cstheme="minorHAnsi"/>
        </w:rPr>
        <w:t xml:space="preserve"> difficult to reach out to and involve</w:t>
      </w:r>
      <w:r w:rsidR="0002410C" w:rsidRPr="007B7723">
        <w:rPr>
          <w:rFonts w:asciiTheme="minorHAnsi" w:hAnsiTheme="minorHAnsi" w:cstheme="minorHAnsi"/>
        </w:rPr>
        <w:t xml:space="preserve"> them in the awareness programme</w:t>
      </w:r>
      <w:r w:rsidR="00856D94" w:rsidRPr="007B7723">
        <w:rPr>
          <w:rFonts w:asciiTheme="minorHAnsi" w:hAnsiTheme="minorHAnsi" w:cstheme="minorHAnsi"/>
        </w:rPr>
        <w:t xml:space="preserve">.  </w:t>
      </w:r>
      <w:r w:rsidR="00AD04C6">
        <w:rPr>
          <w:rFonts w:asciiTheme="minorHAnsi" w:hAnsiTheme="minorHAnsi" w:cstheme="minorHAnsi"/>
        </w:rPr>
        <w:t xml:space="preserve">While accounting for </w:t>
      </w:r>
      <w:r w:rsidR="00856D94" w:rsidRPr="007B7723">
        <w:rPr>
          <w:rFonts w:asciiTheme="minorHAnsi" w:hAnsiTheme="minorHAnsi" w:cstheme="minorHAnsi"/>
        </w:rPr>
        <w:t xml:space="preserve">the novelty and </w:t>
      </w:r>
      <w:r w:rsidRPr="007B7723">
        <w:rPr>
          <w:rFonts w:asciiTheme="minorHAnsi" w:hAnsiTheme="minorHAnsi" w:cstheme="minorHAnsi"/>
        </w:rPr>
        <w:t>complex</w:t>
      </w:r>
      <w:r w:rsidR="00856D94" w:rsidRPr="007B7723">
        <w:rPr>
          <w:rFonts w:asciiTheme="minorHAnsi" w:hAnsiTheme="minorHAnsi" w:cstheme="minorHAnsi"/>
        </w:rPr>
        <w:t>ity of the subject</w:t>
      </w:r>
      <w:r w:rsidR="00B9400E" w:rsidRPr="007B7723">
        <w:rPr>
          <w:rFonts w:asciiTheme="minorHAnsi" w:hAnsiTheme="minorHAnsi" w:cstheme="minorHAnsi"/>
        </w:rPr>
        <w:t xml:space="preserve">, it seems that work has just started and there is a long road ahead </w:t>
      </w:r>
      <w:r w:rsidRPr="007B7723">
        <w:rPr>
          <w:rFonts w:asciiTheme="minorHAnsi" w:hAnsiTheme="minorHAnsi" w:cstheme="minorHAnsi"/>
        </w:rPr>
        <w:t>to fully streamline the</w:t>
      </w:r>
      <w:r w:rsidR="00B9400E" w:rsidRPr="007B7723">
        <w:rPr>
          <w:rFonts w:asciiTheme="minorHAnsi" w:hAnsiTheme="minorHAnsi" w:cstheme="minorHAnsi"/>
        </w:rPr>
        <w:t xml:space="preserve"> SDGs</w:t>
      </w:r>
      <w:r w:rsidR="00AD04C6">
        <w:rPr>
          <w:rFonts w:asciiTheme="minorHAnsi" w:hAnsiTheme="minorHAnsi" w:cstheme="minorHAnsi"/>
        </w:rPr>
        <w:t xml:space="preserve"> and</w:t>
      </w:r>
      <w:r w:rsidRPr="007B7723">
        <w:rPr>
          <w:rFonts w:asciiTheme="minorHAnsi" w:hAnsiTheme="minorHAnsi" w:cstheme="minorHAnsi"/>
        </w:rPr>
        <w:t xml:space="preserve"> business and human rights </w:t>
      </w:r>
      <w:r w:rsidR="00B9400E" w:rsidRPr="007B7723">
        <w:rPr>
          <w:rFonts w:asciiTheme="minorHAnsi" w:hAnsiTheme="minorHAnsi" w:cstheme="minorHAnsi"/>
        </w:rPr>
        <w:t xml:space="preserve">approaches to achieve </w:t>
      </w:r>
      <w:r w:rsidR="00AD04C6">
        <w:rPr>
          <w:rFonts w:asciiTheme="minorHAnsi" w:hAnsiTheme="minorHAnsi" w:cstheme="minorHAnsi"/>
        </w:rPr>
        <w:t xml:space="preserve">the </w:t>
      </w:r>
      <w:r w:rsidR="00B9400E" w:rsidRPr="007B7723">
        <w:rPr>
          <w:rFonts w:asciiTheme="minorHAnsi" w:hAnsiTheme="minorHAnsi" w:cstheme="minorHAnsi"/>
        </w:rPr>
        <w:t>desired objectives.</w:t>
      </w:r>
      <w:r w:rsidRPr="007B7723">
        <w:rPr>
          <w:rFonts w:asciiTheme="minorHAnsi" w:hAnsiTheme="minorHAnsi" w:cstheme="minorHAnsi"/>
        </w:rPr>
        <w:t xml:space="preserve">  </w:t>
      </w:r>
    </w:p>
    <w:p w14:paraId="7C8C2B8C" w14:textId="77777777" w:rsidR="004228C5" w:rsidRDefault="004228C5" w:rsidP="00F44C89">
      <w:pPr>
        <w:spacing w:after="0"/>
        <w:rPr>
          <w:rFonts w:asciiTheme="minorHAnsi" w:hAnsiTheme="minorHAnsi" w:cstheme="minorHAnsi"/>
        </w:rPr>
      </w:pPr>
    </w:p>
    <w:p w14:paraId="0226A34E" w14:textId="5F9A733B" w:rsidR="00A76985" w:rsidRPr="004A4EDB" w:rsidRDefault="00A76985" w:rsidP="004A4EDB">
      <w:pPr>
        <w:spacing w:after="0"/>
        <w:rPr>
          <w:rFonts w:asciiTheme="minorHAnsi" w:hAnsiTheme="minorHAnsi" w:cstheme="minorHAnsi"/>
          <w:b/>
          <w:color w:val="365F91" w:themeColor="accent1" w:themeShade="BF"/>
        </w:rPr>
      </w:pPr>
      <w:r w:rsidRPr="00A76985">
        <w:rPr>
          <w:rFonts w:asciiTheme="minorHAnsi" w:hAnsiTheme="minorHAnsi" w:cstheme="minorHAnsi"/>
          <w:b/>
          <w:color w:val="365F91" w:themeColor="accent1" w:themeShade="BF"/>
        </w:rPr>
        <w:t>Output 3: Key institutions and civil society networks can effectively work with vulnerable groups in the Southern Border Provinces to promote their meaningful engagement in development dialogues</w:t>
      </w:r>
      <w:r w:rsidR="00AD04C6">
        <w:rPr>
          <w:rFonts w:asciiTheme="minorHAnsi" w:hAnsiTheme="minorHAnsi" w:cstheme="minorHAnsi"/>
          <w:b/>
          <w:color w:val="365F91" w:themeColor="accent1" w:themeShade="BF"/>
        </w:rPr>
        <w:t>.</w:t>
      </w:r>
    </w:p>
    <w:p w14:paraId="03B5E833" w14:textId="5D930829" w:rsidR="00A76985" w:rsidRDefault="00A76985" w:rsidP="00A76985">
      <w:pPr>
        <w:spacing w:after="0"/>
        <w:rPr>
          <w:rFonts w:ascii="Calibri" w:hAnsi="Calibri"/>
          <w:b/>
          <w:color w:val="FF0000"/>
        </w:rPr>
      </w:pPr>
    </w:p>
    <w:p w14:paraId="39A237C5" w14:textId="7A296C38" w:rsidR="006D79D2" w:rsidRDefault="00E27821" w:rsidP="00A76985">
      <w:pPr>
        <w:spacing w:after="0"/>
        <w:rPr>
          <w:rFonts w:ascii="Calibri" w:hAnsi="Calibri"/>
          <w:color w:val="000000" w:themeColor="text1"/>
        </w:rPr>
      </w:pPr>
      <w:r>
        <w:rPr>
          <w:rFonts w:ascii="Calibri" w:hAnsi="Calibri"/>
          <w:color w:val="000000" w:themeColor="text1"/>
        </w:rPr>
        <w:t>T</w:t>
      </w:r>
      <w:r w:rsidR="004F6A33">
        <w:rPr>
          <w:rFonts w:ascii="Calibri" w:hAnsi="Calibri"/>
          <w:color w:val="000000" w:themeColor="text1"/>
        </w:rPr>
        <w:t xml:space="preserve">o achieve various outlined </w:t>
      </w:r>
      <w:r w:rsidR="00232155">
        <w:rPr>
          <w:rFonts w:ascii="Calibri" w:hAnsi="Calibri"/>
          <w:color w:val="000000" w:themeColor="text1"/>
        </w:rPr>
        <w:t xml:space="preserve">CPD </w:t>
      </w:r>
      <w:r w:rsidR="004F6A33">
        <w:rPr>
          <w:rFonts w:ascii="Calibri" w:hAnsi="Calibri"/>
          <w:color w:val="000000" w:themeColor="text1"/>
        </w:rPr>
        <w:t>indicators and targets</w:t>
      </w:r>
      <w:r w:rsidR="00232155">
        <w:rPr>
          <w:rFonts w:ascii="Calibri" w:hAnsi="Calibri"/>
          <w:color w:val="000000" w:themeColor="text1"/>
        </w:rPr>
        <w:t>,</w:t>
      </w:r>
      <w:r w:rsidR="004F6A33">
        <w:rPr>
          <w:rFonts w:ascii="Calibri" w:hAnsi="Calibri"/>
          <w:color w:val="000000" w:themeColor="text1"/>
        </w:rPr>
        <w:t xml:space="preserve"> </w:t>
      </w:r>
      <w:r w:rsidR="00A76985" w:rsidRPr="001E4B3C">
        <w:rPr>
          <w:rFonts w:ascii="Calibri" w:hAnsi="Calibri"/>
          <w:color w:val="000000" w:themeColor="text1"/>
        </w:rPr>
        <w:t xml:space="preserve">UNDP </w:t>
      </w:r>
      <w:r w:rsidR="00232155" w:rsidRPr="001E4B3C">
        <w:rPr>
          <w:rFonts w:ascii="Calibri" w:hAnsi="Calibri"/>
          <w:color w:val="000000" w:themeColor="text1"/>
        </w:rPr>
        <w:t>has initiated</w:t>
      </w:r>
      <w:r w:rsidR="0009329B" w:rsidRPr="001E4B3C">
        <w:rPr>
          <w:rFonts w:ascii="Calibri" w:hAnsi="Calibri"/>
          <w:color w:val="000000" w:themeColor="text1"/>
        </w:rPr>
        <w:t xml:space="preserve"> </w:t>
      </w:r>
      <w:r w:rsidR="00A76985" w:rsidRPr="001E4B3C">
        <w:rPr>
          <w:rFonts w:ascii="Calibri" w:hAnsi="Calibri"/>
          <w:color w:val="000000" w:themeColor="text1"/>
        </w:rPr>
        <w:t>a series of awareness-raising and capacity-development events</w:t>
      </w:r>
      <w:r w:rsidR="001E4B3C" w:rsidRPr="001E4B3C">
        <w:rPr>
          <w:rFonts w:ascii="Calibri" w:hAnsi="Calibri"/>
          <w:color w:val="000000" w:themeColor="text1"/>
        </w:rPr>
        <w:t>/workshops</w:t>
      </w:r>
      <w:r w:rsidR="00A76985" w:rsidRPr="001E4B3C">
        <w:rPr>
          <w:rFonts w:ascii="Calibri" w:hAnsi="Calibri"/>
          <w:color w:val="000000" w:themeColor="text1"/>
        </w:rPr>
        <w:t xml:space="preserve"> around SDG</w:t>
      </w:r>
      <w:r w:rsidR="0009329B" w:rsidRPr="001E4B3C">
        <w:rPr>
          <w:rFonts w:ascii="Calibri" w:hAnsi="Calibri"/>
          <w:color w:val="000000" w:themeColor="text1"/>
        </w:rPr>
        <w:t xml:space="preserve"> </w:t>
      </w:r>
      <w:r w:rsidR="00A76985" w:rsidRPr="001E4B3C">
        <w:rPr>
          <w:rFonts w:ascii="Calibri" w:hAnsi="Calibri"/>
          <w:color w:val="000000" w:themeColor="text1"/>
        </w:rPr>
        <w:t xml:space="preserve">localization in </w:t>
      </w:r>
      <w:r w:rsidR="0009329B" w:rsidRPr="001E4B3C">
        <w:rPr>
          <w:rFonts w:ascii="Calibri" w:hAnsi="Calibri"/>
          <w:color w:val="000000" w:themeColor="text1"/>
        </w:rPr>
        <w:t xml:space="preserve">the </w:t>
      </w:r>
      <w:r w:rsidR="00A76985" w:rsidRPr="001E4B3C">
        <w:rPr>
          <w:rFonts w:ascii="Calibri" w:hAnsi="Calibri"/>
          <w:color w:val="000000" w:themeColor="text1"/>
        </w:rPr>
        <w:t>Southe</w:t>
      </w:r>
      <w:r w:rsidR="0009329B" w:rsidRPr="001E4B3C">
        <w:rPr>
          <w:rFonts w:ascii="Calibri" w:hAnsi="Calibri"/>
          <w:color w:val="000000" w:themeColor="text1"/>
        </w:rPr>
        <w:t>rn Border Provinces</w:t>
      </w:r>
      <w:r w:rsidR="001E4B3C" w:rsidRPr="001E4B3C">
        <w:rPr>
          <w:rFonts w:ascii="Calibri" w:hAnsi="Calibri"/>
          <w:color w:val="000000" w:themeColor="text1"/>
        </w:rPr>
        <w:t xml:space="preserve"> for all stakeholders including government, CSOs, private sector and academia. The aim was</w:t>
      </w:r>
      <w:r w:rsidR="0009329B" w:rsidRPr="001E4B3C">
        <w:rPr>
          <w:rFonts w:ascii="Calibri" w:hAnsi="Calibri"/>
          <w:color w:val="000000" w:themeColor="text1"/>
        </w:rPr>
        <w:t xml:space="preserve"> to</w:t>
      </w:r>
      <w:r w:rsidR="004F6A33">
        <w:rPr>
          <w:rFonts w:ascii="Calibri" w:hAnsi="Calibri"/>
          <w:color w:val="000000" w:themeColor="text1"/>
        </w:rPr>
        <w:t xml:space="preserve"> strengthen the capacities of various actors</w:t>
      </w:r>
      <w:r w:rsidR="00C45295">
        <w:rPr>
          <w:rFonts w:ascii="Calibri" w:hAnsi="Calibri"/>
          <w:color w:val="000000" w:themeColor="text1"/>
        </w:rPr>
        <w:t>,</w:t>
      </w:r>
      <w:r w:rsidR="004F6A33">
        <w:rPr>
          <w:rFonts w:ascii="Calibri" w:hAnsi="Calibri"/>
          <w:color w:val="000000" w:themeColor="text1"/>
        </w:rPr>
        <w:t xml:space="preserve"> including CSOs</w:t>
      </w:r>
      <w:r w:rsidR="00C45295">
        <w:rPr>
          <w:rFonts w:ascii="Calibri" w:hAnsi="Calibri"/>
          <w:color w:val="000000" w:themeColor="text1"/>
        </w:rPr>
        <w:t>,</w:t>
      </w:r>
      <w:r w:rsidR="004F6A33" w:rsidRPr="004F6A33">
        <w:rPr>
          <w:rFonts w:ascii="Calibri" w:hAnsi="Calibri"/>
          <w:color w:val="000000" w:themeColor="text1"/>
        </w:rPr>
        <w:t xml:space="preserve"> to engage in development and crisis issues</w:t>
      </w:r>
      <w:r w:rsidR="00C45295">
        <w:rPr>
          <w:rFonts w:ascii="Calibri" w:hAnsi="Calibri"/>
          <w:color w:val="000000" w:themeColor="text1"/>
        </w:rPr>
        <w:t xml:space="preserve">, </w:t>
      </w:r>
      <w:r>
        <w:rPr>
          <w:rFonts w:ascii="Calibri" w:hAnsi="Calibri"/>
          <w:color w:val="000000" w:themeColor="text1"/>
        </w:rPr>
        <w:t>to adopt</w:t>
      </w:r>
      <w:r w:rsidR="00666C55">
        <w:rPr>
          <w:rFonts w:ascii="Calibri" w:hAnsi="Calibri"/>
          <w:color w:val="000000" w:themeColor="text1"/>
        </w:rPr>
        <w:t xml:space="preserve"> an inclusive approach</w:t>
      </w:r>
      <w:r w:rsidR="00C45295">
        <w:rPr>
          <w:rFonts w:ascii="Calibri" w:hAnsi="Calibri"/>
          <w:color w:val="000000" w:themeColor="text1"/>
        </w:rPr>
        <w:t>,</w:t>
      </w:r>
      <w:r w:rsidR="00666C55">
        <w:rPr>
          <w:rFonts w:ascii="Calibri" w:hAnsi="Calibri"/>
          <w:color w:val="000000" w:themeColor="text1"/>
        </w:rPr>
        <w:t xml:space="preserve"> and to integrate</w:t>
      </w:r>
      <w:r w:rsidR="0009329B" w:rsidRPr="001E4B3C">
        <w:rPr>
          <w:rFonts w:ascii="Calibri" w:hAnsi="Calibri"/>
          <w:color w:val="000000" w:themeColor="text1"/>
        </w:rPr>
        <w:t xml:space="preserve"> </w:t>
      </w:r>
      <w:r w:rsidR="00FA2262">
        <w:rPr>
          <w:rFonts w:ascii="Calibri" w:hAnsi="Calibri"/>
          <w:color w:val="000000" w:themeColor="text1"/>
        </w:rPr>
        <w:t xml:space="preserve">the </w:t>
      </w:r>
      <w:r w:rsidR="00A76985" w:rsidRPr="001E4B3C">
        <w:rPr>
          <w:rFonts w:ascii="Calibri" w:hAnsi="Calibri"/>
          <w:color w:val="000000" w:themeColor="text1"/>
        </w:rPr>
        <w:t>SDG</w:t>
      </w:r>
      <w:r w:rsidR="0009329B" w:rsidRPr="001E4B3C">
        <w:rPr>
          <w:rFonts w:ascii="Calibri" w:hAnsi="Calibri"/>
          <w:color w:val="000000" w:themeColor="text1"/>
        </w:rPr>
        <w:t xml:space="preserve"> agenda in the </w:t>
      </w:r>
      <w:r w:rsidR="00A76985" w:rsidRPr="001E4B3C">
        <w:rPr>
          <w:rFonts w:ascii="Calibri" w:hAnsi="Calibri"/>
          <w:color w:val="000000" w:themeColor="text1"/>
        </w:rPr>
        <w:t xml:space="preserve">local level </w:t>
      </w:r>
      <w:r w:rsidR="001E4B3C" w:rsidRPr="001E4B3C">
        <w:rPr>
          <w:rFonts w:ascii="Calibri" w:hAnsi="Calibri"/>
          <w:color w:val="000000" w:themeColor="text1"/>
        </w:rPr>
        <w:t xml:space="preserve">planning and service delivery. </w:t>
      </w:r>
      <w:r w:rsidR="006D79D2">
        <w:rPr>
          <w:rFonts w:ascii="Calibri" w:hAnsi="Calibri"/>
          <w:color w:val="000000" w:themeColor="text1"/>
        </w:rPr>
        <w:t xml:space="preserve">Regarding the establishment of </w:t>
      </w:r>
      <w:proofErr w:type="gramStart"/>
      <w:r w:rsidR="006D79D2">
        <w:rPr>
          <w:rFonts w:ascii="Calibri" w:hAnsi="Calibri"/>
          <w:color w:val="000000" w:themeColor="text1"/>
        </w:rPr>
        <w:t>communities</w:t>
      </w:r>
      <w:proofErr w:type="gramEnd"/>
      <w:r w:rsidR="006D79D2">
        <w:rPr>
          <w:rFonts w:ascii="Calibri" w:hAnsi="Calibri"/>
          <w:color w:val="000000" w:themeColor="text1"/>
        </w:rPr>
        <w:t xml:space="preserve"> dialogues platforms, three</w:t>
      </w:r>
      <w:r w:rsidR="006D79D2" w:rsidRPr="006D79D2">
        <w:rPr>
          <w:rFonts w:ascii="Calibri" w:hAnsi="Calibri"/>
          <w:color w:val="000000" w:themeColor="text1"/>
        </w:rPr>
        <w:t xml:space="preserve"> food systems dialogues were organized with support from provincial administrations in Yala, Pattani, and Narathiwat.</w:t>
      </w:r>
      <w:r w:rsidR="006D79D2">
        <w:rPr>
          <w:rFonts w:ascii="Calibri" w:hAnsi="Calibri"/>
          <w:color w:val="000000" w:themeColor="text1"/>
        </w:rPr>
        <w:t xml:space="preserve"> This target is somehow lagging behind due to reasons mentioned in the following paras. </w:t>
      </w:r>
      <w:r w:rsidR="006D79D2" w:rsidRPr="006D79D2">
        <w:rPr>
          <w:rFonts w:ascii="Calibri" w:hAnsi="Calibri"/>
          <w:color w:val="000000" w:themeColor="text1"/>
        </w:rPr>
        <w:t xml:space="preserve"> </w:t>
      </w:r>
      <w:r w:rsidR="006D79D2">
        <w:rPr>
          <w:rFonts w:ascii="Calibri" w:hAnsi="Calibri"/>
          <w:color w:val="000000" w:themeColor="text1"/>
        </w:rPr>
        <w:t xml:space="preserve">Regarding the formulation of inclusive </w:t>
      </w:r>
      <w:proofErr w:type="spellStart"/>
      <w:r w:rsidR="006D79D2" w:rsidRPr="006D79D2">
        <w:rPr>
          <w:rFonts w:ascii="Calibri" w:hAnsi="Calibri"/>
          <w:color w:val="000000" w:themeColor="text1"/>
        </w:rPr>
        <w:t>Tambon</w:t>
      </w:r>
      <w:proofErr w:type="spellEnd"/>
      <w:r w:rsidR="006D79D2" w:rsidRPr="006D79D2">
        <w:rPr>
          <w:rFonts w:ascii="Calibri" w:hAnsi="Calibri"/>
          <w:color w:val="000000" w:themeColor="text1"/>
        </w:rPr>
        <w:t xml:space="preserve"> Administrative Office (TAO) Development Plans</w:t>
      </w:r>
      <w:r w:rsidR="00232155">
        <w:rPr>
          <w:rFonts w:ascii="Calibri" w:hAnsi="Calibri"/>
          <w:color w:val="000000" w:themeColor="text1"/>
        </w:rPr>
        <w:t>,</w:t>
      </w:r>
      <w:r w:rsidR="006D79D2" w:rsidRPr="006D79D2">
        <w:rPr>
          <w:rFonts w:ascii="Calibri" w:hAnsi="Calibri"/>
          <w:color w:val="000000" w:themeColor="text1"/>
        </w:rPr>
        <w:t xml:space="preserve"> </w:t>
      </w:r>
      <w:r w:rsidR="006D79D2">
        <w:rPr>
          <w:rFonts w:ascii="Calibri" w:hAnsi="Calibri"/>
          <w:color w:val="000000" w:themeColor="text1"/>
        </w:rPr>
        <w:t>six TAOs and two</w:t>
      </w:r>
      <w:r w:rsidR="006D79D2" w:rsidRPr="006D79D2">
        <w:rPr>
          <w:rFonts w:ascii="Calibri" w:hAnsi="Calibri"/>
          <w:color w:val="000000" w:themeColor="text1"/>
        </w:rPr>
        <w:t xml:space="preserve"> municipalities are now </w:t>
      </w:r>
      <w:r w:rsidR="00735441">
        <w:rPr>
          <w:rFonts w:ascii="Calibri" w:hAnsi="Calibri"/>
          <w:color w:val="000000" w:themeColor="text1"/>
        </w:rPr>
        <w:t xml:space="preserve">engaged </w:t>
      </w:r>
      <w:r w:rsidR="006D79D2" w:rsidRPr="006D79D2">
        <w:rPr>
          <w:rFonts w:ascii="Calibri" w:hAnsi="Calibri"/>
          <w:color w:val="000000" w:themeColor="text1"/>
        </w:rPr>
        <w:t>with UNDP, academic institutions, and communities to gather insights, needs, and dat</w:t>
      </w:r>
      <w:r w:rsidR="00735441">
        <w:rPr>
          <w:rFonts w:ascii="Calibri" w:hAnsi="Calibri"/>
          <w:color w:val="000000" w:themeColor="text1"/>
        </w:rPr>
        <w:t>a for local planning process, however</w:t>
      </w:r>
      <w:r w:rsidR="006D79D2" w:rsidRPr="006D79D2">
        <w:rPr>
          <w:rFonts w:ascii="Calibri" w:hAnsi="Calibri"/>
          <w:color w:val="000000" w:themeColor="text1"/>
        </w:rPr>
        <w:t xml:space="preserve"> none has yet achieved the target yet.  </w:t>
      </w:r>
    </w:p>
    <w:p w14:paraId="732D2BDD" w14:textId="48FE7DC7" w:rsidR="008A561A" w:rsidRDefault="008A561A" w:rsidP="009943E1">
      <w:pPr>
        <w:spacing w:after="0"/>
        <w:rPr>
          <w:rFonts w:ascii="Calibri" w:hAnsi="Calibri"/>
          <w:color w:val="000000" w:themeColor="text1"/>
        </w:rPr>
      </w:pPr>
    </w:p>
    <w:p w14:paraId="5A7A1501" w14:textId="09B3BE92" w:rsidR="008A561A" w:rsidRPr="005E63BD" w:rsidRDefault="008A561A" w:rsidP="008A561A">
      <w:pPr>
        <w:spacing w:after="0"/>
        <w:rPr>
          <w:rFonts w:ascii="Calibri" w:hAnsi="Calibri"/>
          <w:b/>
          <w:i/>
          <w:color w:val="365F91" w:themeColor="accent1" w:themeShade="BF"/>
        </w:rPr>
      </w:pPr>
      <w:r w:rsidRPr="005E63BD">
        <w:rPr>
          <w:rFonts w:ascii="Calibri" w:hAnsi="Calibri"/>
          <w:b/>
          <w:i/>
          <w:color w:val="365F91" w:themeColor="accent1" w:themeShade="BF"/>
        </w:rPr>
        <w:lastRenderedPageBreak/>
        <w:t xml:space="preserve">Finding-6: Despite sensitive socio-political circumstances, accessibility issues and funding constraints, UNDP has made some inroads and engaged with local institutions, CSOs and youth groups to raise awareness about promoting social cohesion, inclusive </w:t>
      </w:r>
      <w:r w:rsidR="00C86ABC" w:rsidRPr="005E63BD">
        <w:rPr>
          <w:rFonts w:ascii="Calibri" w:hAnsi="Calibri"/>
          <w:b/>
          <w:i/>
          <w:color w:val="365F91" w:themeColor="accent1" w:themeShade="BF"/>
        </w:rPr>
        <w:t>peace,</w:t>
      </w:r>
      <w:r w:rsidRPr="005E63BD">
        <w:rPr>
          <w:rFonts w:ascii="Calibri" w:hAnsi="Calibri"/>
          <w:b/>
          <w:i/>
          <w:color w:val="365F91" w:themeColor="accent1" w:themeShade="BF"/>
        </w:rPr>
        <w:t xml:space="preserve"> and development processes</w:t>
      </w:r>
      <w:r w:rsidR="00C86ABC">
        <w:rPr>
          <w:rFonts w:ascii="Calibri" w:hAnsi="Calibri"/>
          <w:b/>
          <w:i/>
          <w:color w:val="365F91" w:themeColor="accent1" w:themeShade="BF"/>
        </w:rPr>
        <w:t>.</w:t>
      </w:r>
      <w:r w:rsidRPr="005E63BD">
        <w:rPr>
          <w:rFonts w:ascii="Calibri" w:hAnsi="Calibri"/>
          <w:b/>
          <w:i/>
          <w:color w:val="365F91" w:themeColor="accent1" w:themeShade="BF"/>
        </w:rPr>
        <w:t xml:space="preserve"> </w:t>
      </w:r>
      <w:r w:rsidR="00C86ABC">
        <w:rPr>
          <w:rFonts w:ascii="Calibri" w:hAnsi="Calibri"/>
          <w:b/>
          <w:i/>
          <w:color w:val="365F91" w:themeColor="accent1" w:themeShade="BF"/>
        </w:rPr>
        <w:t>Additionally, UNDP engaged with the aforementioned parties to</w:t>
      </w:r>
      <w:r w:rsidRPr="005E63BD">
        <w:rPr>
          <w:rFonts w:ascii="Calibri" w:hAnsi="Calibri"/>
          <w:b/>
          <w:i/>
          <w:color w:val="365F91" w:themeColor="accent1" w:themeShade="BF"/>
        </w:rPr>
        <w:t xml:space="preserve"> build the capacities of local youth to develop innovative solutions to improve harmony and livelihoods. However, these activities, were found quite limited </w:t>
      </w:r>
      <w:r w:rsidR="00C86ABC">
        <w:rPr>
          <w:rFonts w:ascii="Calibri" w:hAnsi="Calibri"/>
          <w:b/>
          <w:i/>
          <w:color w:val="365F91" w:themeColor="accent1" w:themeShade="BF"/>
        </w:rPr>
        <w:t>in addressing</w:t>
      </w:r>
      <w:r w:rsidR="00236B42" w:rsidRPr="005E63BD">
        <w:rPr>
          <w:rFonts w:ascii="Calibri" w:hAnsi="Calibri"/>
          <w:b/>
          <w:i/>
          <w:color w:val="365F91" w:themeColor="accent1" w:themeShade="BF"/>
        </w:rPr>
        <w:t xml:space="preserve"> various issues</w:t>
      </w:r>
      <w:r w:rsidR="00C86ABC">
        <w:rPr>
          <w:rFonts w:ascii="Calibri" w:hAnsi="Calibri"/>
          <w:b/>
          <w:i/>
          <w:color w:val="365F91" w:themeColor="accent1" w:themeShade="BF"/>
        </w:rPr>
        <w:t xml:space="preserve">, mainly because of </w:t>
      </w:r>
      <w:r w:rsidRPr="005E63BD">
        <w:rPr>
          <w:rFonts w:ascii="Calibri" w:hAnsi="Calibri"/>
          <w:b/>
          <w:i/>
          <w:color w:val="365F91" w:themeColor="accent1" w:themeShade="BF"/>
        </w:rPr>
        <w:t>the very complex and sensitive peace and development circumstances in the</w:t>
      </w:r>
      <w:r w:rsidR="00CD3706">
        <w:rPr>
          <w:rFonts w:ascii="Calibri" w:hAnsi="Calibri"/>
          <w:b/>
          <w:i/>
          <w:color w:val="365F91" w:themeColor="accent1" w:themeShade="BF"/>
        </w:rPr>
        <w:t xml:space="preserve"> southern border provinces</w:t>
      </w:r>
      <w:r w:rsidRPr="005E63BD">
        <w:rPr>
          <w:rFonts w:ascii="Calibri" w:hAnsi="Calibri"/>
          <w:b/>
          <w:i/>
          <w:color w:val="365F91" w:themeColor="accent1" w:themeShade="BF"/>
        </w:rPr>
        <w:t>.</w:t>
      </w:r>
    </w:p>
    <w:p w14:paraId="06BB5AC5" w14:textId="77777777" w:rsidR="00A57F1D" w:rsidRDefault="00A57F1D" w:rsidP="009943E1">
      <w:pPr>
        <w:spacing w:after="0"/>
        <w:rPr>
          <w:rFonts w:ascii="Calibri" w:hAnsi="Calibri"/>
          <w:color w:val="000000" w:themeColor="text1"/>
        </w:rPr>
      </w:pPr>
    </w:p>
    <w:p w14:paraId="62F3D83C" w14:textId="232E89E4" w:rsidR="00CF56BD" w:rsidRDefault="00236B42" w:rsidP="00A76985">
      <w:pPr>
        <w:spacing w:after="0"/>
        <w:rPr>
          <w:rFonts w:ascii="Calibri" w:hAnsi="Calibri"/>
          <w:color w:val="000000" w:themeColor="text1"/>
        </w:rPr>
      </w:pPr>
      <w:r>
        <w:rPr>
          <w:rFonts w:ascii="Calibri" w:hAnsi="Calibri"/>
          <w:color w:val="000000" w:themeColor="text1"/>
        </w:rPr>
        <w:t>UNDP</w:t>
      </w:r>
      <w:r w:rsidR="00C86ABC">
        <w:rPr>
          <w:rFonts w:ascii="Calibri" w:hAnsi="Calibri"/>
          <w:color w:val="000000" w:themeColor="text1"/>
        </w:rPr>
        <w:t>,</w:t>
      </w:r>
      <w:r>
        <w:rPr>
          <w:rFonts w:ascii="Calibri" w:hAnsi="Calibri"/>
          <w:color w:val="000000" w:themeColor="text1"/>
        </w:rPr>
        <w:t xml:space="preserve"> in collaboration with partners</w:t>
      </w:r>
      <w:r w:rsidR="00C86ABC">
        <w:rPr>
          <w:rFonts w:ascii="Calibri" w:hAnsi="Calibri"/>
          <w:color w:val="000000" w:themeColor="text1"/>
        </w:rPr>
        <w:t>,</w:t>
      </w:r>
      <w:r>
        <w:rPr>
          <w:rFonts w:ascii="Calibri" w:hAnsi="Calibri"/>
          <w:color w:val="000000" w:themeColor="text1"/>
        </w:rPr>
        <w:t xml:space="preserve"> made continued efforts</w:t>
      </w:r>
      <w:r w:rsidR="00666C55">
        <w:rPr>
          <w:rFonts w:ascii="Calibri" w:hAnsi="Calibri"/>
          <w:color w:val="000000" w:themeColor="text1"/>
        </w:rPr>
        <w:t xml:space="preserve"> to enhance </w:t>
      </w:r>
      <w:r w:rsidR="00A76985" w:rsidRPr="001E4B3C">
        <w:rPr>
          <w:rFonts w:ascii="Calibri" w:hAnsi="Calibri"/>
          <w:color w:val="000000" w:themeColor="text1"/>
        </w:rPr>
        <w:t xml:space="preserve">socio-economic transformation and livelihood opportunities </w:t>
      </w:r>
      <w:r w:rsidR="00666C55">
        <w:rPr>
          <w:rFonts w:ascii="Calibri" w:hAnsi="Calibri"/>
          <w:color w:val="000000" w:themeColor="text1"/>
        </w:rPr>
        <w:t xml:space="preserve">through </w:t>
      </w:r>
      <w:r w:rsidR="00A76985" w:rsidRPr="001E4B3C">
        <w:rPr>
          <w:rFonts w:ascii="Calibri" w:hAnsi="Calibri"/>
          <w:color w:val="000000" w:themeColor="text1"/>
        </w:rPr>
        <w:t>entrepreneurship training</w:t>
      </w:r>
      <w:r w:rsidR="00666C55">
        <w:rPr>
          <w:rFonts w:ascii="Calibri" w:hAnsi="Calibri"/>
          <w:color w:val="000000" w:themeColor="text1"/>
        </w:rPr>
        <w:t>s</w:t>
      </w:r>
      <w:r w:rsidR="00A76985" w:rsidRPr="001E4B3C">
        <w:rPr>
          <w:rFonts w:ascii="Calibri" w:hAnsi="Calibri"/>
          <w:color w:val="000000" w:themeColor="text1"/>
        </w:rPr>
        <w:t xml:space="preserve"> for youth and local authorities.</w:t>
      </w:r>
      <w:r w:rsidR="00666C55">
        <w:rPr>
          <w:rFonts w:ascii="Calibri" w:hAnsi="Calibri"/>
          <w:color w:val="000000" w:themeColor="text1"/>
        </w:rPr>
        <w:t xml:space="preserve"> </w:t>
      </w:r>
      <w:r w:rsidR="005C00E1">
        <w:rPr>
          <w:rFonts w:ascii="Calibri" w:hAnsi="Calibri"/>
          <w:color w:val="000000" w:themeColor="text1"/>
        </w:rPr>
        <w:t>I</w:t>
      </w:r>
      <w:r w:rsidR="00A76985" w:rsidRPr="001E4B3C">
        <w:rPr>
          <w:rFonts w:ascii="Calibri" w:hAnsi="Calibri"/>
          <w:color w:val="000000" w:themeColor="text1"/>
        </w:rPr>
        <w:t>ncubation programs</w:t>
      </w:r>
      <w:r w:rsidR="005C00E1">
        <w:rPr>
          <w:rFonts w:ascii="Calibri" w:hAnsi="Calibri"/>
          <w:color w:val="000000" w:themeColor="text1"/>
        </w:rPr>
        <w:t>, with the support of private sector</w:t>
      </w:r>
      <w:r w:rsidR="00CF56BD">
        <w:rPr>
          <w:rFonts w:ascii="Calibri" w:hAnsi="Calibri"/>
          <w:color w:val="000000" w:themeColor="text1"/>
        </w:rPr>
        <w:t xml:space="preserve"> (Cit</w:t>
      </w:r>
      <w:r w:rsidR="008B76A7">
        <w:rPr>
          <w:rFonts w:ascii="Calibri" w:hAnsi="Calibri"/>
          <w:color w:val="000000" w:themeColor="text1"/>
        </w:rPr>
        <w:t>i Foundation</w:t>
      </w:r>
      <w:r w:rsidR="00CF56BD">
        <w:rPr>
          <w:rFonts w:ascii="Calibri" w:hAnsi="Calibri"/>
          <w:color w:val="000000" w:themeColor="text1"/>
        </w:rPr>
        <w:t>)</w:t>
      </w:r>
      <w:r w:rsidR="005C00E1">
        <w:rPr>
          <w:rFonts w:ascii="Calibri" w:hAnsi="Calibri"/>
          <w:color w:val="000000" w:themeColor="text1"/>
        </w:rPr>
        <w:t xml:space="preserve"> and academia,</w:t>
      </w:r>
      <w:r w:rsidR="00A76985" w:rsidRPr="001E4B3C">
        <w:rPr>
          <w:rFonts w:ascii="Calibri" w:hAnsi="Calibri"/>
          <w:color w:val="000000" w:themeColor="text1"/>
        </w:rPr>
        <w:t xml:space="preserve"> </w:t>
      </w:r>
      <w:r w:rsidR="005C00E1">
        <w:rPr>
          <w:rFonts w:ascii="Calibri" w:hAnsi="Calibri"/>
          <w:color w:val="000000" w:themeColor="text1"/>
        </w:rPr>
        <w:t>were facilitated</w:t>
      </w:r>
      <w:r w:rsidR="00C86ABC">
        <w:rPr>
          <w:rFonts w:ascii="Calibri" w:hAnsi="Calibri"/>
          <w:color w:val="000000" w:themeColor="text1"/>
        </w:rPr>
        <w:t>. This</w:t>
      </w:r>
      <w:r w:rsidR="005C00E1">
        <w:rPr>
          <w:rFonts w:ascii="Calibri" w:hAnsi="Calibri"/>
          <w:color w:val="000000" w:themeColor="text1"/>
        </w:rPr>
        <w:t xml:space="preserve"> </w:t>
      </w:r>
      <w:r w:rsidR="00A76985" w:rsidRPr="001E4B3C">
        <w:rPr>
          <w:rFonts w:ascii="Calibri" w:hAnsi="Calibri"/>
          <w:color w:val="000000" w:themeColor="text1"/>
        </w:rPr>
        <w:t>incubated several ideas</w:t>
      </w:r>
      <w:r w:rsidR="00666C55">
        <w:rPr>
          <w:rFonts w:ascii="Calibri" w:hAnsi="Calibri"/>
          <w:color w:val="000000" w:themeColor="text1"/>
        </w:rPr>
        <w:t xml:space="preserve"> from youth teams</w:t>
      </w:r>
      <w:r w:rsidR="00A76985" w:rsidRPr="001E4B3C">
        <w:rPr>
          <w:rFonts w:ascii="Calibri" w:hAnsi="Calibri"/>
          <w:color w:val="000000" w:themeColor="text1"/>
        </w:rPr>
        <w:t xml:space="preserve"> </w:t>
      </w:r>
      <w:r w:rsidR="00666C55" w:rsidRPr="001E4B3C">
        <w:rPr>
          <w:rFonts w:ascii="Calibri" w:hAnsi="Calibri"/>
          <w:color w:val="000000" w:themeColor="text1"/>
        </w:rPr>
        <w:t>to create innovative online content to promote social cohesion</w:t>
      </w:r>
      <w:r w:rsidR="00666C55">
        <w:rPr>
          <w:rFonts w:ascii="Calibri" w:hAnsi="Calibri"/>
          <w:color w:val="000000" w:themeColor="text1"/>
        </w:rPr>
        <w:t xml:space="preserve">. </w:t>
      </w:r>
      <w:r w:rsidR="00882018" w:rsidRPr="001E4B3C">
        <w:rPr>
          <w:rFonts w:ascii="Calibri" w:hAnsi="Calibri"/>
          <w:color w:val="000000" w:themeColor="text1"/>
        </w:rPr>
        <w:t>A social innovation platform has been designed focusing on the food system as a driver of systemic change</w:t>
      </w:r>
      <w:r w:rsidR="00882018">
        <w:rPr>
          <w:rFonts w:ascii="Calibri" w:hAnsi="Calibri"/>
          <w:color w:val="000000" w:themeColor="text1"/>
        </w:rPr>
        <w:t xml:space="preserve">. </w:t>
      </w:r>
      <w:r w:rsidR="005C00E1">
        <w:rPr>
          <w:rFonts w:ascii="Calibri" w:hAnsi="Calibri"/>
          <w:color w:val="000000" w:themeColor="text1"/>
        </w:rPr>
        <w:t xml:space="preserve">Similarly, </w:t>
      </w:r>
      <w:r w:rsidR="00A76985" w:rsidRPr="001E4B3C">
        <w:rPr>
          <w:rFonts w:ascii="Calibri" w:hAnsi="Calibri"/>
          <w:color w:val="000000" w:themeColor="text1"/>
        </w:rPr>
        <w:t xml:space="preserve">a youth social innovation challenge </w:t>
      </w:r>
      <w:r w:rsidR="005C00E1">
        <w:rPr>
          <w:rFonts w:ascii="Calibri" w:hAnsi="Calibri"/>
          <w:color w:val="000000" w:themeColor="text1"/>
        </w:rPr>
        <w:t xml:space="preserve">was </w:t>
      </w:r>
      <w:r w:rsidR="00A76985" w:rsidRPr="001E4B3C">
        <w:rPr>
          <w:rFonts w:ascii="Calibri" w:hAnsi="Calibri"/>
          <w:color w:val="000000" w:themeColor="text1"/>
        </w:rPr>
        <w:t>co-organized by</w:t>
      </w:r>
      <w:r w:rsidR="005C00E1">
        <w:rPr>
          <w:rFonts w:ascii="Calibri" w:hAnsi="Calibri"/>
          <w:color w:val="000000" w:themeColor="text1"/>
        </w:rPr>
        <w:t xml:space="preserve"> </w:t>
      </w:r>
      <w:r w:rsidR="00A76985" w:rsidRPr="001E4B3C">
        <w:rPr>
          <w:rFonts w:ascii="Calibri" w:hAnsi="Calibri"/>
          <w:color w:val="000000" w:themeColor="text1"/>
        </w:rPr>
        <w:t>UNICEF and UNDP</w:t>
      </w:r>
      <w:r w:rsidR="00C86ABC">
        <w:rPr>
          <w:rFonts w:ascii="Calibri" w:hAnsi="Calibri"/>
          <w:color w:val="000000" w:themeColor="text1"/>
        </w:rPr>
        <w:t>.</w:t>
      </w:r>
      <w:r w:rsidR="00E27821">
        <w:rPr>
          <w:rFonts w:ascii="Calibri" w:hAnsi="Calibri"/>
          <w:color w:val="000000" w:themeColor="text1"/>
        </w:rPr>
        <w:t xml:space="preserve"> </w:t>
      </w:r>
      <w:r w:rsidR="00C86ABC">
        <w:rPr>
          <w:rFonts w:ascii="Calibri" w:hAnsi="Calibri"/>
          <w:color w:val="000000" w:themeColor="text1"/>
        </w:rPr>
        <w:t xml:space="preserve">It </w:t>
      </w:r>
      <w:r w:rsidR="005C00E1">
        <w:rPr>
          <w:rFonts w:ascii="Calibri" w:hAnsi="Calibri"/>
          <w:color w:val="000000" w:themeColor="text1"/>
        </w:rPr>
        <w:t xml:space="preserve">engaged around 400 young people and </w:t>
      </w:r>
      <w:r w:rsidR="00C86ABC">
        <w:rPr>
          <w:rFonts w:ascii="Calibri" w:hAnsi="Calibri"/>
          <w:color w:val="000000" w:themeColor="text1"/>
        </w:rPr>
        <w:t xml:space="preserve">create </w:t>
      </w:r>
      <w:r w:rsidR="00A76985" w:rsidRPr="001E4B3C">
        <w:rPr>
          <w:rFonts w:ascii="Calibri" w:hAnsi="Calibri"/>
          <w:color w:val="000000" w:themeColor="text1"/>
        </w:rPr>
        <w:t>15 social innovations to address challenges in their communities</w:t>
      </w:r>
      <w:r w:rsidR="005C00E1">
        <w:rPr>
          <w:rFonts w:ascii="Calibri" w:hAnsi="Calibri"/>
          <w:color w:val="000000" w:themeColor="text1"/>
        </w:rPr>
        <w:t>.</w:t>
      </w:r>
    </w:p>
    <w:p w14:paraId="5CE1EF24" w14:textId="1F11CE2C" w:rsidR="006A2547" w:rsidRDefault="006A2547" w:rsidP="00A76985">
      <w:pPr>
        <w:spacing w:after="0"/>
        <w:rPr>
          <w:rFonts w:ascii="Calibri" w:hAnsi="Calibri"/>
          <w:color w:val="000000" w:themeColor="text1"/>
        </w:rPr>
      </w:pPr>
    </w:p>
    <w:p w14:paraId="52AB7D98" w14:textId="4BE76CBD" w:rsidR="00236B42" w:rsidRDefault="001B691E" w:rsidP="008E0763">
      <w:pPr>
        <w:spacing w:after="0"/>
        <w:rPr>
          <w:rFonts w:ascii="Calibri" w:hAnsi="Calibri"/>
          <w:color w:val="000000" w:themeColor="text1"/>
        </w:rPr>
      </w:pPr>
      <w:r>
        <w:rPr>
          <w:rFonts w:ascii="Calibri" w:hAnsi="Calibri"/>
          <w:color w:val="000000" w:themeColor="text1"/>
        </w:rPr>
        <w:t xml:space="preserve">The </w:t>
      </w:r>
      <w:r w:rsidR="00CF56BD">
        <w:rPr>
          <w:rFonts w:ascii="Calibri" w:hAnsi="Calibri"/>
          <w:color w:val="000000" w:themeColor="text1"/>
        </w:rPr>
        <w:t xml:space="preserve">evaluation team could only interview the </w:t>
      </w:r>
      <w:r w:rsidR="00CF56BD" w:rsidRPr="00CF56BD">
        <w:rPr>
          <w:rFonts w:ascii="Calibri" w:hAnsi="Calibri"/>
          <w:color w:val="000000" w:themeColor="text1"/>
        </w:rPr>
        <w:t>Ex-Mayor of Yala City</w:t>
      </w:r>
      <w:r w:rsidR="00C45295">
        <w:rPr>
          <w:rFonts w:ascii="Calibri" w:hAnsi="Calibri"/>
          <w:color w:val="000000" w:themeColor="text1"/>
        </w:rPr>
        <w:t xml:space="preserve">. </w:t>
      </w:r>
      <w:r w:rsidR="00E27821">
        <w:rPr>
          <w:rFonts w:ascii="Calibri" w:hAnsi="Calibri"/>
          <w:color w:val="000000" w:themeColor="text1"/>
        </w:rPr>
        <w:t>O</w:t>
      </w:r>
      <w:r w:rsidR="00CF56BD">
        <w:rPr>
          <w:rFonts w:ascii="Calibri" w:hAnsi="Calibri"/>
          <w:color w:val="000000" w:themeColor="text1"/>
        </w:rPr>
        <w:t>ther stakeholder’s</w:t>
      </w:r>
      <w:r w:rsidR="00C45295">
        <w:rPr>
          <w:rFonts w:ascii="Calibri" w:hAnsi="Calibri"/>
          <w:color w:val="000000" w:themeColor="text1"/>
        </w:rPr>
        <w:t>,</w:t>
      </w:r>
      <w:r w:rsidR="00CF56BD">
        <w:rPr>
          <w:rFonts w:ascii="Calibri" w:hAnsi="Calibri"/>
          <w:color w:val="000000" w:themeColor="text1"/>
        </w:rPr>
        <w:t xml:space="preserve"> especially the CSOs and community groups</w:t>
      </w:r>
      <w:r w:rsidR="00C45295">
        <w:rPr>
          <w:rFonts w:ascii="Calibri" w:hAnsi="Calibri"/>
          <w:color w:val="000000" w:themeColor="text1"/>
        </w:rPr>
        <w:t>,</w:t>
      </w:r>
      <w:r w:rsidR="00CF56BD">
        <w:rPr>
          <w:rFonts w:ascii="Calibri" w:hAnsi="Calibri"/>
          <w:color w:val="000000" w:themeColor="text1"/>
        </w:rPr>
        <w:t xml:space="preserve"> couldn’t be reached out. The May</w:t>
      </w:r>
      <w:r w:rsidR="00840178">
        <w:rPr>
          <w:rFonts w:ascii="Calibri" w:hAnsi="Calibri"/>
          <w:color w:val="000000" w:themeColor="text1"/>
        </w:rPr>
        <w:t>o</w:t>
      </w:r>
      <w:r w:rsidR="00CF56BD">
        <w:rPr>
          <w:rFonts w:ascii="Calibri" w:hAnsi="Calibri"/>
          <w:color w:val="000000" w:themeColor="text1"/>
        </w:rPr>
        <w:t xml:space="preserve">r highly appreciated the </w:t>
      </w:r>
      <w:r w:rsidR="008E0763">
        <w:rPr>
          <w:rFonts w:ascii="Calibri" w:hAnsi="Calibri"/>
          <w:color w:val="000000" w:themeColor="text1"/>
        </w:rPr>
        <w:t xml:space="preserve">recent </w:t>
      </w:r>
      <w:r w:rsidR="00CF56BD">
        <w:rPr>
          <w:rFonts w:ascii="Calibri" w:hAnsi="Calibri"/>
          <w:color w:val="000000" w:themeColor="text1"/>
        </w:rPr>
        <w:t xml:space="preserve">support of UNDP, especially the work around improvement of food systems and youth engagement. </w:t>
      </w:r>
      <w:r w:rsidR="00E27821">
        <w:rPr>
          <w:rFonts w:ascii="Calibri" w:hAnsi="Calibri"/>
          <w:color w:val="000000" w:themeColor="text1"/>
        </w:rPr>
        <w:t>D</w:t>
      </w:r>
      <w:r w:rsidR="00CF56BD">
        <w:rPr>
          <w:rFonts w:ascii="Calibri" w:hAnsi="Calibri"/>
          <w:color w:val="000000" w:themeColor="text1"/>
        </w:rPr>
        <w:t xml:space="preserve">iscussions with </w:t>
      </w:r>
      <w:r w:rsidR="00C45295">
        <w:rPr>
          <w:rFonts w:ascii="Calibri" w:hAnsi="Calibri"/>
          <w:color w:val="000000" w:themeColor="text1"/>
        </w:rPr>
        <w:t xml:space="preserve">the </w:t>
      </w:r>
      <w:r w:rsidR="00CF56BD">
        <w:rPr>
          <w:rFonts w:ascii="Calibri" w:hAnsi="Calibri"/>
          <w:color w:val="000000" w:themeColor="text1"/>
        </w:rPr>
        <w:t>CO team and</w:t>
      </w:r>
      <w:r w:rsidR="00C45295">
        <w:rPr>
          <w:rFonts w:ascii="Calibri" w:hAnsi="Calibri"/>
          <w:color w:val="000000" w:themeColor="text1"/>
        </w:rPr>
        <w:t xml:space="preserve"> the</w:t>
      </w:r>
      <w:r w:rsidR="00CF56BD">
        <w:rPr>
          <w:rFonts w:ascii="Calibri" w:hAnsi="Calibri"/>
          <w:color w:val="000000" w:themeColor="text1"/>
        </w:rPr>
        <w:t xml:space="preserve"> review of progress reports suggest that </w:t>
      </w:r>
      <w:r w:rsidR="0076317E">
        <w:rPr>
          <w:rFonts w:ascii="Calibri" w:hAnsi="Calibri"/>
          <w:color w:val="000000" w:themeColor="text1"/>
        </w:rPr>
        <w:t xml:space="preserve">due to </w:t>
      </w:r>
      <w:r w:rsidR="004A4EDB">
        <w:rPr>
          <w:rFonts w:ascii="Calibri" w:hAnsi="Calibri"/>
          <w:color w:val="000000" w:themeColor="text1"/>
        </w:rPr>
        <w:t xml:space="preserve">the very </w:t>
      </w:r>
      <w:r w:rsidR="0076317E">
        <w:rPr>
          <w:rFonts w:ascii="Calibri" w:hAnsi="Calibri"/>
          <w:color w:val="000000" w:themeColor="text1"/>
        </w:rPr>
        <w:t>sensitive</w:t>
      </w:r>
      <w:r w:rsidR="004A4EDB">
        <w:rPr>
          <w:rFonts w:ascii="Calibri" w:hAnsi="Calibri"/>
          <w:color w:val="000000" w:themeColor="text1"/>
        </w:rPr>
        <w:t xml:space="preserve"> and complex</w:t>
      </w:r>
      <w:r w:rsidR="0076317E">
        <w:rPr>
          <w:rFonts w:ascii="Calibri" w:hAnsi="Calibri"/>
          <w:color w:val="000000" w:themeColor="text1"/>
        </w:rPr>
        <w:t xml:space="preserve"> </w:t>
      </w:r>
      <w:r w:rsidR="004A4EDB">
        <w:rPr>
          <w:rFonts w:ascii="Calibri" w:hAnsi="Calibri"/>
          <w:color w:val="000000" w:themeColor="text1"/>
        </w:rPr>
        <w:t xml:space="preserve">social, ethnic, political, religious and security circumstances </w:t>
      </w:r>
      <w:r w:rsidR="0076317E">
        <w:rPr>
          <w:rFonts w:ascii="Calibri" w:hAnsi="Calibri"/>
          <w:color w:val="000000" w:themeColor="text1"/>
        </w:rPr>
        <w:t xml:space="preserve">of the </w:t>
      </w:r>
      <w:r w:rsidR="004A4EDB">
        <w:rPr>
          <w:rFonts w:ascii="Calibri" w:hAnsi="Calibri"/>
          <w:color w:val="000000" w:themeColor="text1"/>
        </w:rPr>
        <w:t xml:space="preserve">southern border provinces, </w:t>
      </w:r>
      <w:r w:rsidR="0076317E">
        <w:rPr>
          <w:rFonts w:ascii="Calibri" w:hAnsi="Calibri"/>
          <w:color w:val="000000" w:themeColor="text1"/>
        </w:rPr>
        <w:t>it was</w:t>
      </w:r>
      <w:r w:rsidR="008E0763">
        <w:rPr>
          <w:rFonts w:ascii="Calibri" w:hAnsi="Calibri"/>
          <w:color w:val="000000" w:themeColor="text1"/>
        </w:rPr>
        <w:t xml:space="preserve"> found </w:t>
      </w:r>
      <w:r w:rsidR="004A4EDB">
        <w:rPr>
          <w:rFonts w:ascii="Calibri" w:hAnsi="Calibri"/>
          <w:color w:val="000000" w:themeColor="text1"/>
        </w:rPr>
        <w:t xml:space="preserve">quite </w:t>
      </w:r>
      <w:r w:rsidR="008E0763">
        <w:rPr>
          <w:rFonts w:ascii="Calibri" w:hAnsi="Calibri"/>
          <w:color w:val="000000" w:themeColor="text1"/>
        </w:rPr>
        <w:t>difficult</w:t>
      </w:r>
      <w:r w:rsidR="004A4EDB">
        <w:rPr>
          <w:rFonts w:ascii="Calibri" w:hAnsi="Calibri"/>
          <w:color w:val="000000" w:themeColor="text1"/>
        </w:rPr>
        <w:t xml:space="preserve"> and cumbersome</w:t>
      </w:r>
      <w:r w:rsidR="008E0763">
        <w:rPr>
          <w:rFonts w:ascii="Calibri" w:hAnsi="Calibri"/>
          <w:color w:val="000000" w:themeColor="text1"/>
        </w:rPr>
        <w:t xml:space="preserve"> to implement large scale</w:t>
      </w:r>
      <w:r w:rsidR="00A04456">
        <w:rPr>
          <w:rFonts w:ascii="Calibri" w:hAnsi="Calibri"/>
          <w:color w:val="000000" w:themeColor="text1"/>
        </w:rPr>
        <w:t xml:space="preserve"> peace and development related</w:t>
      </w:r>
      <w:r w:rsidR="008E0763">
        <w:rPr>
          <w:rFonts w:ascii="Calibri" w:hAnsi="Calibri"/>
          <w:color w:val="000000" w:themeColor="text1"/>
        </w:rPr>
        <w:t xml:space="preserve"> interventions. </w:t>
      </w:r>
      <w:r>
        <w:rPr>
          <w:rFonts w:ascii="Calibri" w:hAnsi="Calibri"/>
          <w:color w:val="000000" w:themeColor="text1"/>
        </w:rPr>
        <w:t xml:space="preserve">It </w:t>
      </w:r>
      <w:r w:rsidRPr="001B691E">
        <w:rPr>
          <w:rFonts w:ascii="Calibri" w:hAnsi="Calibri"/>
          <w:color w:val="000000" w:themeColor="text1"/>
        </w:rPr>
        <w:t>is important to note that initially the CPD envisaged that UNDP will partner with other UN and international agencies like UNESCO, UN-Women, UNICEF</w:t>
      </w:r>
      <w:r>
        <w:rPr>
          <w:rFonts w:ascii="Calibri" w:hAnsi="Calibri"/>
          <w:color w:val="000000" w:themeColor="text1"/>
        </w:rPr>
        <w:t>,</w:t>
      </w:r>
      <w:r w:rsidRPr="001B691E">
        <w:rPr>
          <w:rFonts w:ascii="Calibri" w:hAnsi="Calibri"/>
          <w:color w:val="000000" w:themeColor="text1"/>
        </w:rPr>
        <w:t xml:space="preserve"> World Bank on building confidence between communities and local authorities, and with the USAID on opening civic space through the peace dialogues forum. </w:t>
      </w:r>
      <w:r w:rsidR="00236B42">
        <w:rPr>
          <w:rFonts w:ascii="Calibri" w:hAnsi="Calibri"/>
          <w:color w:val="000000" w:themeColor="text1"/>
        </w:rPr>
        <w:t>However, due to prevailing sensitivities</w:t>
      </w:r>
      <w:r w:rsidR="00A416F9">
        <w:rPr>
          <w:rFonts w:ascii="Calibri" w:hAnsi="Calibri"/>
          <w:color w:val="000000" w:themeColor="text1"/>
        </w:rPr>
        <w:t>,</w:t>
      </w:r>
      <w:r w:rsidR="00236B42">
        <w:rPr>
          <w:rFonts w:ascii="Calibri" w:hAnsi="Calibri"/>
          <w:color w:val="000000" w:themeColor="text1"/>
        </w:rPr>
        <w:t xml:space="preserve"> the</w:t>
      </w:r>
      <w:r w:rsidR="00236B42" w:rsidRPr="00A94BE4">
        <w:rPr>
          <w:rFonts w:ascii="Calibri" w:hAnsi="Calibri"/>
          <w:color w:val="000000" w:themeColor="text1"/>
        </w:rPr>
        <w:t xml:space="preserve"> target areas </w:t>
      </w:r>
      <w:r w:rsidR="00236B42">
        <w:rPr>
          <w:rFonts w:ascii="Calibri" w:hAnsi="Calibri"/>
          <w:color w:val="000000" w:themeColor="text1"/>
        </w:rPr>
        <w:t>were</w:t>
      </w:r>
      <w:r w:rsidR="00236B42" w:rsidRPr="00A94BE4">
        <w:rPr>
          <w:rFonts w:ascii="Calibri" w:hAnsi="Calibri"/>
          <w:color w:val="000000" w:themeColor="text1"/>
        </w:rPr>
        <w:t xml:space="preserve"> not</w:t>
      </w:r>
      <w:r w:rsidR="00236B42">
        <w:rPr>
          <w:rFonts w:ascii="Calibri" w:hAnsi="Calibri"/>
          <w:color w:val="000000" w:themeColor="text1"/>
        </w:rPr>
        <w:t xml:space="preserve"> </w:t>
      </w:r>
      <w:r w:rsidR="00236B42" w:rsidRPr="00A94BE4">
        <w:rPr>
          <w:rFonts w:ascii="Calibri" w:hAnsi="Calibri"/>
          <w:color w:val="000000" w:themeColor="text1"/>
        </w:rPr>
        <w:t xml:space="preserve">easily accessible to development agencies </w:t>
      </w:r>
      <w:r w:rsidR="00C86ABC" w:rsidRPr="00A94BE4">
        <w:rPr>
          <w:rFonts w:ascii="Calibri" w:hAnsi="Calibri"/>
          <w:color w:val="000000" w:themeColor="text1"/>
        </w:rPr>
        <w:t>for</w:t>
      </w:r>
      <w:r w:rsidR="00C86ABC">
        <w:rPr>
          <w:rFonts w:ascii="Calibri" w:hAnsi="Calibri"/>
          <w:color w:val="000000" w:themeColor="text1"/>
        </w:rPr>
        <w:t xml:space="preserve"> the </w:t>
      </w:r>
      <w:r w:rsidR="00236B42" w:rsidRPr="00A94BE4">
        <w:rPr>
          <w:rFonts w:ascii="Calibri" w:hAnsi="Calibri"/>
          <w:color w:val="000000" w:themeColor="text1"/>
        </w:rPr>
        <w:t>implementation of wider scale interventions</w:t>
      </w:r>
      <w:r w:rsidR="00236B42">
        <w:rPr>
          <w:rFonts w:ascii="Calibri" w:hAnsi="Calibri"/>
          <w:color w:val="000000" w:themeColor="text1"/>
        </w:rPr>
        <w:t>.</w:t>
      </w:r>
    </w:p>
    <w:p w14:paraId="1B63035F" w14:textId="77777777" w:rsidR="00236B42" w:rsidRDefault="00236B42" w:rsidP="008E0763">
      <w:pPr>
        <w:spacing w:after="0"/>
        <w:rPr>
          <w:rFonts w:ascii="Calibri" w:hAnsi="Calibri"/>
          <w:color w:val="000000" w:themeColor="text1"/>
        </w:rPr>
      </w:pPr>
    </w:p>
    <w:p w14:paraId="696A47DF" w14:textId="422CC9CC" w:rsidR="00A94BE4" w:rsidRDefault="00236B42" w:rsidP="008E0763">
      <w:pPr>
        <w:spacing w:after="0"/>
        <w:rPr>
          <w:rFonts w:ascii="Calibri" w:hAnsi="Calibri"/>
          <w:color w:val="000000" w:themeColor="text1"/>
        </w:rPr>
      </w:pPr>
      <w:r>
        <w:rPr>
          <w:rFonts w:ascii="Calibri" w:hAnsi="Calibri"/>
          <w:color w:val="000000" w:themeColor="text1"/>
        </w:rPr>
        <w:t>It is important to highlight that t</w:t>
      </w:r>
      <w:r w:rsidRPr="00236B42">
        <w:rPr>
          <w:rFonts w:ascii="Calibri" w:hAnsi="Calibri"/>
          <w:color w:val="000000" w:themeColor="text1"/>
        </w:rPr>
        <w:t xml:space="preserve">he results framework also outlined indicators and targets related to </w:t>
      </w:r>
      <w:r w:rsidR="00A416F9">
        <w:rPr>
          <w:rFonts w:ascii="Calibri" w:hAnsi="Calibri"/>
          <w:color w:val="000000" w:themeColor="text1"/>
        </w:rPr>
        <w:t xml:space="preserve">an </w:t>
      </w:r>
      <w:r w:rsidRPr="00236B42">
        <w:rPr>
          <w:rFonts w:ascii="Calibri" w:hAnsi="Calibri"/>
          <w:color w:val="000000" w:themeColor="text1"/>
        </w:rPr>
        <w:t>increasing number of female-led community groups benefiting from livelihood initiatives, scaling of community livelihood and social cohesion initiatives</w:t>
      </w:r>
      <w:r w:rsidR="00C86ABC">
        <w:rPr>
          <w:rFonts w:ascii="Calibri" w:hAnsi="Calibri"/>
          <w:color w:val="000000" w:themeColor="text1"/>
        </w:rPr>
        <w:t>. This also</w:t>
      </w:r>
      <w:r w:rsidR="00E27821">
        <w:rPr>
          <w:rFonts w:ascii="Calibri" w:hAnsi="Calibri"/>
          <w:color w:val="000000" w:themeColor="text1"/>
        </w:rPr>
        <w:t xml:space="preserve"> </w:t>
      </w:r>
      <w:r w:rsidRPr="00236B42">
        <w:rPr>
          <w:rFonts w:ascii="Calibri" w:hAnsi="Calibri"/>
          <w:color w:val="000000" w:themeColor="text1"/>
        </w:rPr>
        <w:t xml:space="preserve">increasing the number of people benefiting from UNDP-supported community livelihood and social cohesion initiatives. </w:t>
      </w:r>
      <w:r w:rsidR="00C86ABC">
        <w:rPr>
          <w:rFonts w:ascii="Calibri" w:hAnsi="Calibri"/>
          <w:color w:val="000000" w:themeColor="text1"/>
        </w:rPr>
        <w:t>Initially, the program aimed to benefit</w:t>
      </w:r>
      <w:r w:rsidRPr="00236B42">
        <w:rPr>
          <w:rFonts w:ascii="Calibri" w:hAnsi="Calibri"/>
          <w:color w:val="000000" w:themeColor="text1"/>
        </w:rPr>
        <w:t xml:space="preserve"> around 40,000 people, half women, from these interventions. </w:t>
      </w:r>
      <w:r w:rsidR="00C86ABC">
        <w:rPr>
          <w:rFonts w:ascii="Calibri" w:hAnsi="Calibri"/>
          <w:color w:val="000000" w:themeColor="text1"/>
        </w:rPr>
        <w:t>This</w:t>
      </w:r>
      <w:r w:rsidRPr="00236B42">
        <w:rPr>
          <w:rFonts w:ascii="Calibri" w:hAnsi="Calibri"/>
          <w:color w:val="000000" w:themeColor="text1"/>
        </w:rPr>
        <w:t xml:space="preserve"> target was set with the assumption of mobilization and availability of funds for implementing various development projects. However, down the road the envisaged/expected funding didn’t materialize</w:t>
      </w:r>
      <w:r w:rsidR="00C86ABC">
        <w:rPr>
          <w:rFonts w:ascii="Calibri" w:hAnsi="Calibri"/>
          <w:color w:val="000000" w:themeColor="text1"/>
        </w:rPr>
        <w:t>;</w:t>
      </w:r>
      <w:r w:rsidRPr="00236B42">
        <w:rPr>
          <w:rFonts w:ascii="Calibri" w:hAnsi="Calibri"/>
          <w:color w:val="000000" w:themeColor="text1"/>
        </w:rPr>
        <w:t xml:space="preserve"> therefore</w:t>
      </w:r>
      <w:r w:rsidR="00C86ABC">
        <w:rPr>
          <w:rFonts w:ascii="Calibri" w:hAnsi="Calibri"/>
          <w:color w:val="000000" w:themeColor="text1"/>
        </w:rPr>
        <w:t>,</w:t>
      </w:r>
      <w:r w:rsidRPr="00236B42">
        <w:rPr>
          <w:rFonts w:ascii="Calibri" w:hAnsi="Calibri"/>
          <w:color w:val="000000" w:themeColor="text1"/>
        </w:rPr>
        <w:t xml:space="preserve"> large scale interventions couldn’t be implemented.</w:t>
      </w:r>
      <w:r>
        <w:rPr>
          <w:rFonts w:ascii="Calibri" w:hAnsi="Calibri"/>
          <w:color w:val="000000" w:themeColor="text1"/>
        </w:rPr>
        <w:t xml:space="preserve"> </w:t>
      </w:r>
    </w:p>
    <w:p w14:paraId="79BA7950" w14:textId="46434797" w:rsidR="00236B42" w:rsidRDefault="00236B42" w:rsidP="008E0763">
      <w:pPr>
        <w:spacing w:after="0"/>
        <w:rPr>
          <w:rFonts w:ascii="Calibri" w:hAnsi="Calibri"/>
          <w:color w:val="000000" w:themeColor="text1"/>
        </w:rPr>
      </w:pPr>
    </w:p>
    <w:p w14:paraId="7EBAF6F7" w14:textId="2CEFA12B" w:rsidR="008E0763" w:rsidRPr="007B7723" w:rsidRDefault="00261C69" w:rsidP="008E0763">
      <w:pPr>
        <w:spacing w:after="0"/>
        <w:rPr>
          <w:rFonts w:ascii="Calibri" w:hAnsi="Calibri"/>
        </w:rPr>
      </w:pPr>
      <w:r w:rsidRPr="007B7723">
        <w:rPr>
          <w:rFonts w:ascii="Calibri" w:hAnsi="Calibri"/>
        </w:rPr>
        <w:t>T</w:t>
      </w:r>
      <w:r w:rsidR="009E2748" w:rsidRPr="007B7723">
        <w:rPr>
          <w:rFonts w:ascii="Calibri" w:hAnsi="Calibri"/>
        </w:rPr>
        <w:t>here seems to be a long road ahead to address the issues of marginalized and vulnerable segments of society and to bring up the region at par with the rest of Thailand. Therefore, efforts need to continue in the coming times</w:t>
      </w:r>
      <w:r w:rsidR="000B1E4E" w:rsidRPr="007B7723">
        <w:rPr>
          <w:rFonts w:ascii="Calibri" w:hAnsi="Calibri"/>
        </w:rPr>
        <w:t xml:space="preserve">. It important to highlight that there </w:t>
      </w:r>
      <w:r w:rsidR="00236B42">
        <w:rPr>
          <w:rFonts w:ascii="Calibri" w:hAnsi="Calibri"/>
        </w:rPr>
        <w:t xml:space="preserve">is </w:t>
      </w:r>
      <w:r w:rsidR="000B1E4E" w:rsidRPr="007B7723">
        <w:rPr>
          <w:rFonts w:ascii="Calibri" w:hAnsi="Calibri"/>
        </w:rPr>
        <w:t xml:space="preserve">a need for adopting a holistic approach to promote inclusive </w:t>
      </w:r>
      <w:r w:rsidR="00F85662" w:rsidRPr="007B7723">
        <w:rPr>
          <w:rFonts w:ascii="Calibri" w:hAnsi="Calibri"/>
        </w:rPr>
        <w:t xml:space="preserve">and sustainable </w:t>
      </w:r>
      <w:r w:rsidR="000B1E4E" w:rsidRPr="007B7723">
        <w:rPr>
          <w:rFonts w:ascii="Calibri" w:hAnsi="Calibri"/>
        </w:rPr>
        <w:t>peace and socio-economic development in the region</w:t>
      </w:r>
      <w:r w:rsidR="00F85662" w:rsidRPr="007B7723">
        <w:rPr>
          <w:rFonts w:ascii="Calibri" w:hAnsi="Calibri"/>
        </w:rPr>
        <w:t xml:space="preserve">, aligned with  </w:t>
      </w:r>
      <w:r w:rsidR="00297F7F">
        <w:rPr>
          <w:rFonts w:ascii="Calibri" w:hAnsi="Calibri"/>
        </w:rPr>
        <w:t xml:space="preserve"> the Global Goals</w:t>
      </w:r>
      <w:r w:rsidR="000B1E4E" w:rsidRPr="007B7723">
        <w:rPr>
          <w:rFonts w:ascii="Calibri" w:hAnsi="Calibri"/>
        </w:rPr>
        <w:t>. Possibilities of developing and implementing comprehensive and integrated joint programmes</w:t>
      </w:r>
      <w:r w:rsidR="00EE3F66" w:rsidRPr="007B7723">
        <w:rPr>
          <w:rFonts w:ascii="Calibri" w:hAnsi="Calibri"/>
        </w:rPr>
        <w:t>, in collab</w:t>
      </w:r>
      <w:r w:rsidR="005A4846" w:rsidRPr="007B7723">
        <w:rPr>
          <w:rFonts w:ascii="Calibri" w:hAnsi="Calibri"/>
        </w:rPr>
        <w:t>oration with development partners,</w:t>
      </w:r>
      <w:r w:rsidR="000B1E4E" w:rsidRPr="007B7723">
        <w:rPr>
          <w:rFonts w:ascii="Calibri" w:hAnsi="Calibri"/>
        </w:rPr>
        <w:t xml:space="preserve"> need to be explored</w:t>
      </w:r>
      <w:r w:rsidR="00D445B6">
        <w:rPr>
          <w:rFonts w:ascii="Calibri" w:hAnsi="Calibri"/>
        </w:rPr>
        <w:t>. These programmes must have</w:t>
      </w:r>
      <w:r w:rsidR="00E27821">
        <w:rPr>
          <w:rFonts w:ascii="Calibri" w:hAnsi="Calibri"/>
        </w:rPr>
        <w:t xml:space="preserve"> </w:t>
      </w:r>
      <w:r w:rsidR="00D445B6">
        <w:rPr>
          <w:rFonts w:ascii="Calibri" w:hAnsi="Calibri"/>
        </w:rPr>
        <w:t>the</w:t>
      </w:r>
      <w:r w:rsidR="00F85662" w:rsidRPr="007B7723">
        <w:rPr>
          <w:rFonts w:ascii="Calibri" w:hAnsi="Calibri"/>
        </w:rPr>
        <w:t xml:space="preserve"> specific objectives of focusing</w:t>
      </w:r>
      <w:r w:rsidR="000B1E4E" w:rsidRPr="007B7723">
        <w:rPr>
          <w:rFonts w:ascii="Calibri" w:hAnsi="Calibri"/>
        </w:rPr>
        <w:t xml:space="preserve"> </w:t>
      </w:r>
      <w:r w:rsidR="00F85662" w:rsidRPr="007B7723">
        <w:rPr>
          <w:rFonts w:ascii="Calibri" w:hAnsi="Calibri"/>
        </w:rPr>
        <w:t xml:space="preserve">on capacity building of institutions and empowerment of </w:t>
      </w:r>
      <w:r w:rsidR="000B1E4E" w:rsidRPr="007B7723">
        <w:rPr>
          <w:rFonts w:ascii="Calibri" w:hAnsi="Calibri"/>
        </w:rPr>
        <w:t xml:space="preserve">marginalized </w:t>
      </w:r>
      <w:r w:rsidR="000B1E4E" w:rsidRPr="007B7723">
        <w:rPr>
          <w:rFonts w:ascii="Calibri" w:hAnsi="Calibri"/>
        </w:rPr>
        <w:lastRenderedPageBreak/>
        <w:t xml:space="preserve">communities. </w:t>
      </w:r>
      <w:r w:rsidR="00343D97" w:rsidRPr="007B7723">
        <w:rPr>
          <w:rFonts w:ascii="Calibri" w:hAnsi="Calibri"/>
        </w:rPr>
        <w:t>There is also a greater need to smoothen the accessibility issues for development partners through lobbying with central and local governmental institutions</w:t>
      </w:r>
      <w:r w:rsidR="00D445B6">
        <w:rPr>
          <w:rFonts w:ascii="Calibri" w:hAnsi="Calibri"/>
        </w:rPr>
        <w:t>. The goal is</w:t>
      </w:r>
      <w:r w:rsidR="00343D97" w:rsidRPr="007B7723">
        <w:rPr>
          <w:rFonts w:ascii="Calibri" w:hAnsi="Calibri"/>
        </w:rPr>
        <w:t xml:space="preserve"> to reach out and address the issue of vulnerable and disadvantaged groups</w:t>
      </w:r>
      <w:r w:rsidR="009E2748" w:rsidRPr="007B7723">
        <w:rPr>
          <w:rFonts w:ascii="Calibri" w:hAnsi="Calibri"/>
        </w:rPr>
        <w:t xml:space="preserve"> </w:t>
      </w:r>
      <w:r w:rsidR="00834F92" w:rsidRPr="007B7723">
        <w:rPr>
          <w:rFonts w:ascii="Calibri" w:hAnsi="Calibri"/>
        </w:rPr>
        <w:t xml:space="preserve"> </w:t>
      </w:r>
    </w:p>
    <w:p w14:paraId="1FE6214D" w14:textId="77777777" w:rsidR="00E27821" w:rsidRDefault="00E27821" w:rsidP="005F2774">
      <w:pPr>
        <w:pStyle w:val="ListParagraph"/>
        <w:spacing w:after="0" w:line="240" w:lineRule="auto"/>
        <w:ind w:left="0"/>
        <w:jc w:val="both"/>
        <w:rPr>
          <w:b/>
          <w:color w:val="365F91" w:themeColor="accent1" w:themeShade="BF"/>
          <w:sz w:val="24"/>
          <w:szCs w:val="24"/>
        </w:rPr>
      </w:pPr>
    </w:p>
    <w:p w14:paraId="6E419138" w14:textId="1CDEEEE6" w:rsidR="005F2774" w:rsidRPr="005F2774" w:rsidRDefault="005F2774" w:rsidP="005F2774">
      <w:pPr>
        <w:pStyle w:val="ListParagraph"/>
        <w:spacing w:after="0" w:line="240" w:lineRule="auto"/>
        <w:ind w:left="0"/>
        <w:jc w:val="both"/>
        <w:rPr>
          <w:b/>
          <w:color w:val="365F91" w:themeColor="accent1" w:themeShade="BF"/>
          <w:sz w:val="24"/>
          <w:szCs w:val="24"/>
        </w:rPr>
      </w:pPr>
      <w:r w:rsidRPr="005F2774">
        <w:rPr>
          <w:b/>
          <w:color w:val="365F91" w:themeColor="accent1" w:themeShade="BF"/>
          <w:sz w:val="24"/>
          <w:szCs w:val="24"/>
        </w:rPr>
        <w:t>Output 4: The implementation of Thailand’s Gender Equality Act is inclusive and taking into consideration the issue of sexual diversity</w:t>
      </w:r>
    </w:p>
    <w:p w14:paraId="104D7E4B" w14:textId="0CC4EACA" w:rsidR="002F049F" w:rsidRDefault="008E0763" w:rsidP="00834F92">
      <w:pPr>
        <w:spacing w:after="0"/>
        <w:rPr>
          <w:rFonts w:ascii="Calibri" w:hAnsi="Calibri"/>
          <w:color w:val="000000" w:themeColor="text1"/>
        </w:rPr>
      </w:pPr>
      <w:r w:rsidRPr="008E0763">
        <w:rPr>
          <w:rFonts w:ascii="Calibri" w:hAnsi="Calibri"/>
          <w:color w:val="000000" w:themeColor="text1"/>
        </w:rPr>
        <w:tab/>
      </w:r>
    </w:p>
    <w:p w14:paraId="2DE59CC6" w14:textId="1D5E5761" w:rsidR="004D7A59" w:rsidRPr="005E63BD" w:rsidRDefault="004D7A59" w:rsidP="00495C8B">
      <w:pPr>
        <w:spacing w:after="0"/>
        <w:rPr>
          <w:rFonts w:ascii="Calibri" w:hAnsi="Calibri"/>
          <w:b/>
          <w:i/>
          <w:color w:val="365F91" w:themeColor="accent1" w:themeShade="BF"/>
        </w:rPr>
      </w:pPr>
      <w:r w:rsidRPr="005E63BD">
        <w:rPr>
          <w:rFonts w:ascii="Calibri" w:hAnsi="Calibri"/>
          <w:b/>
          <w:i/>
          <w:color w:val="365F91" w:themeColor="accent1" w:themeShade="BF"/>
        </w:rPr>
        <w:t xml:space="preserve">Finding-7: UNDP provided technical support in improving the inclusivity of the Gender Equality Act and </w:t>
      </w:r>
      <w:r w:rsidR="00D445B6">
        <w:rPr>
          <w:rFonts w:ascii="Calibri" w:hAnsi="Calibri"/>
          <w:b/>
          <w:i/>
          <w:color w:val="365F91" w:themeColor="accent1" w:themeShade="BF"/>
        </w:rPr>
        <w:t xml:space="preserve">in the </w:t>
      </w:r>
      <w:r w:rsidRPr="005E63BD">
        <w:rPr>
          <w:rFonts w:ascii="Calibri" w:hAnsi="Calibri"/>
          <w:b/>
          <w:i/>
          <w:color w:val="365F91" w:themeColor="accent1" w:themeShade="BF"/>
        </w:rPr>
        <w:t>develo</w:t>
      </w:r>
      <w:r w:rsidR="00813FE9">
        <w:rPr>
          <w:rFonts w:ascii="Calibri" w:hAnsi="Calibri"/>
          <w:b/>
          <w:i/>
          <w:color w:val="365F91" w:themeColor="accent1" w:themeShade="BF"/>
        </w:rPr>
        <w:t>pment of two more acts to safe</w:t>
      </w:r>
      <w:r w:rsidRPr="005E63BD">
        <w:rPr>
          <w:rFonts w:ascii="Calibri" w:hAnsi="Calibri"/>
          <w:b/>
          <w:i/>
          <w:color w:val="365F91" w:themeColor="accent1" w:themeShade="BF"/>
        </w:rPr>
        <w:t>guard the rights</w:t>
      </w:r>
      <w:r w:rsidR="00813FE9">
        <w:rPr>
          <w:rFonts w:ascii="Calibri" w:hAnsi="Calibri"/>
          <w:b/>
          <w:i/>
          <w:color w:val="365F91" w:themeColor="accent1" w:themeShade="BF"/>
        </w:rPr>
        <w:t xml:space="preserve"> of</w:t>
      </w:r>
      <w:r w:rsidRPr="005E63BD">
        <w:rPr>
          <w:rFonts w:ascii="Calibri" w:hAnsi="Calibri"/>
          <w:b/>
          <w:i/>
          <w:color w:val="365F91" w:themeColor="accent1" w:themeShade="BF"/>
        </w:rPr>
        <w:t xml:space="preserve"> people with different sexual orientation</w:t>
      </w:r>
      <w:r w:rsidR="00D445B6">
        <w:rPr>
          <w:rFonts w:ascii="Calibri" w:hAnsi="Calibri"/>
          <w:b/>
          <w:i/>
          <w:color w:val="365F91" w:themeColor="accent1" w:themeShade="BF"/>
        </w:rPr>
        <w:t>.</w:t>
      </w:r>
      <w:r w:rsidRPr="005E63BD">
        <w:rPr>
          <w:rFonts w:ascii="Calibri" w:hAnsi="Calibri"/>
          <w:b/>
          <w:i/>
          <w:color w:val="365F91" w:themeColor="accent1" w:themeShade="BF"/>
        </w:rPr>
        <w:t xml:space="preserve"> </w:t>
      </w:r>
      <w:r w:rsidR="00E27821">
        <w:rPr>
          <w:rFonts w:ascii="Calibri" w:hAnsi="Calibri"/>
          <w:b/>
          <w:i/>
          <w:color w:val="365F91" w:themeColor="accent1" w:themeShade="BF"/>
        </w:rPr>
        <w:t>C</w:t>
      </w:r>
      <w:r w:rsidRPr="005E63BD">
        <w:rPr>
          <w:rFonts w:ascii="Calibri" w:hAnsi="Calibri"/>
          <w:b/>
          <w:i/>
          <w:color w:val="365F91" w:themeColor="accent1" w:themeShade="BF"/>
        </w:rPr>
        <w:t xml:space="preserve">apacities of the relevant government functionaries were built for implementation of the Gender Equality Act. However, there are still several challenges hindering the </w:t>
      </w:r>
      <w:proofErr w:type="gramStart"/>
      <w:r w:rsidRPr="005E63BD">
        <w:rPr>
          <w:rFonts w:ascii="Calibri" w:hAnsi="Calibri"/>
          <w:b/>
          <w:i/>
          <w:color w:val="365F91" w:themeColor="accent1" w:themeShade="BF"/>
        </w:rPr>
        <w:t>full scale</w:t>
      </w:r>
      <w:proofErr w:type="gramEnd"/>
      <w:r w:rsidRPr="005E63BD">
        <w:rPr>
          <w:rFonts w:ascii="Calibri" w:hAnsi="Calibri"/>
          <w:b/>
          <w:i/>
          <w:color w:val="365F91" w:themeColor="accent1" w:themeShade="BF"/>
        </w:rPr>
        <w:t xml:space="preserve"> implementation of the Gender Equality Act and approval of other acts by parliament.</w:t>
      </w:r>
    </w:p>
    <w:p w14:paraId="37AC2DCF" w14:textId="77777777" w:rsidR="004D7A59" w:rsidRDefault="004D7A59" w:rsidP="00495C8B">
      <w:pPr>
        <w:spacing w:after="0"/>
        <w:rPr>
          <w:rFonts w:ascii="Calibri" w:hAnsi="Calibri"/>
          <w:color w:val="000000" w:themeColor="text1"/>
        </w:rPr>
      </w:pPr>
    </w:p>
    <w:p w14:paraId="6163F71E" w14:textId="77C909D1" w:rsidR="00495C8B" w:rsidRDefault="007248E4" w:rsidP="00495C8B">
      <w:pPr>
        <w:spacing w:after="0"/>
        <w:rPr>
          <w:rFonts w:ascii="Calibri" w:hAnsi="Calibri"/>
          <w:color w:val="000000" w:themeColor="text1"/>
        </w:rPr>
      </w:pPr>
      <w:r w:rsidRPr="007248E4">
        <w:rPr>
          <w:rFonts w:ascii="Calibri" w:hAnsi="Calibri"/>
          <w:color w:val="000000" w:themeColor="text1"/>
        </w:rPr>
        <w:t xml:space="preserve">Under this output, </w:t>
      </w:r>
      <w:r w:rsidR="00675E38" w:rsidRPr="007248E4">
        <w:rPr>
          <w:rFonts w:ascii="Calibri" w:hAnsi="Calibri"/>
          <w:color w:val="000000" w:themeColor="text1"/>
        </w:rPr>
        <w:t xml:space="preserve">UNDP has </w:t>
      </w:r>
      <w:r>
        <w:rPr>
          <w:rFonts w:ascii="Calibri" w:hAnsi="Calibri"/>
          <w:color w:val="000000" w:themeColor="text1"/>
        </w:rPr>
        <w:t>provided technical support to successfully include</w:t>
      </w:r>
      <w:r w:rsidR="00675E38" w:rsidRPr="007248E4">
        <w:rPr>
          <w:rFonts w:ascii="Calibri" w:hAnsi="Calibri"/>
          <w:color w:val="000000" w:themeColor="text1"/>
        </w:rPr>
        <w:t xml:space="preserve"> the extended definition of ‘gender’ </w:t>
      </w:r>
      <w:r w:rsidR="00D445B6">
        <w:rPr>
          <w:rFonts w:ascii="Calibri" w:hAnsi="Calibri"/>
          <w:color w:val="000000" w:themeColor="text1"/>
        </w:rPr>
        <w:t>to include</w:t>
      </w:r>
      <w:r w:rsidR="00675E38" w:rsidRPr="007248E4">
        <w:rPr>
          <w:rFonts w:ascii="Calibri" w:hAnsi="Calibri"/>
          <w:color w:val="000000" w:themeColor="text1"/>
        </w:rPr>
        <w:t xml:space="preserve"> localized LGBTI definitions in the Gender Equality Act</w:t>
      </w:r>
      <w:r>
        <w:rPr>
          <w:rFonts w:ascii="Calibri" w:hAnsi="Calibri"/>
          <w:color w:val="000000" w:themeColor="text1"/>
        </w:rPr>
        <w:t xml:space="preserve"> (2015)</w:t>
      </w:r>
      <w:r w:rsidR="00D445B6">
        <w:rPr>
          <w:rFonts w:ascii="Calibri" w:hAnsi="Calibri"/>
          <w:color w:val="000000" w:themeColor="text1"/>
        </w:rPr>
        <w:t>. Technical support was also provided for the implementation of the change</w:t>
      </w:r>
      <w:r w:rsidR="00675E38" w:rsidRPr="007248E4">
        <w:rPr>
          <w:rFonts w:ascii="Calibri" w:hAnsi="Calibri"/>
          <w:color w:val="000000" w:themeColor="text1"/>
        </w:rPr>
        <w:t>.</w:t>
      </w:r>
      <w:r w:rsidR="00E27821">
        <w:rPr>
          <w:rFonts w:ascii="Calibri" w:hAnsi="Calibri"/>
          <w:color w:val="000000" w:themeColor="text1"/>
        </w:rPr>
        <w:t xml:space="preserve"> </w:t>
      </w:r>
      <w:r w:rsidR="00675E38" w:rsidRPr="007248E4">
        <w:rPr>
          <w:rFonts w:ascii="Calibri" w:hAnsi="Calibri"/>
          <w:color w:val="000000" w:themeColor="text1"/>
        </w:rPr>
        <w:t xml:space="preserve">UNDP </w:t>
      </w:r>
      <w:r w:rsidR="008848C9">
        <w:rPr>
          <w:rFonts w:ascii="Calibri" w:hAnsi="Calibri"/>
          <w:color w:val="000000" w:themeColor="text1"/>
        </w:rPr>
        <w:t xml:space="preserve">also advocated and </w:t>
      </w:r>
      <w:r w:rsidR="008848C9" w:rsidRPr="008848C9">
        <w:rPr>
          <w:rFonts w:ascii="Calibri" w:hAnsi="Calibri"/>
          <w:color w:val="000000" w:themeColor="text1"/>
        </w:rPr>
        <w:t xml:space="preserve">provided technical support to the Government and national stakeholders in developing the two draft laws through a participatory process, taking into account the voices of the LGBTI community and International Human Rights Standards. </w:t>
      </w:r>
      <w:r w:rsidR="00B54960">
        <w:rPr>
          <w:rFonts w:ascii="Calibri" w:hAnsi="Calibri"/>
          <w:color w:val="000000" w:themeColor="text1"/>
        </w:rPr>
        <w:t xml:space="preserve"> These include the </w:t>
      </w:r>
      <w:r w:rsidR="008848C9">
        <w:rPr>
          <w:rFonts w:ascii="Calibri" w:hAnsi="Calibri"/>
          <w:color w:val="000000" w:themeColor="text1"/>
        </w:rPr>
        <w:t>draft</w:t>
      </w:r>
      <w:r w:rsidR="00675E38" w:rsidRPr="007248E4">
        <w:rPr>
          <w:rFonts w:ascii="Calibri" w:hAnsi="Calibri"/>
          <w:color w:val="000000" w:themeColor="text1"/>
        </w:rPr>
        <w:t xml:space="preserve"> Civil Partnership Act and</w:t>
      </w:r>
      <w:r>
        <w:rPr>
          <w:rFonts w:ascii="Calibri" w:hAnsi="Calibri"/>
          <w:color w:val="000000" w:themeColor="text1"/>
        </w:rPr>
        <w:t xml:space="preserve"> </w:t>
      </w:r>
      <w:r w:rsidR="00675E38" w:rsidRPr="007248E4">
        <w:rPr>
          <w:rFonts w:ascii="Calibri" w:hAnsi="Calibri"/>
          <w:color w:val="000000" w:themeColor="text1"/>
        </w:rPr>
        <w:t xml:space="preserve">Gender Recognition Act. </w:t>
      </w:r>
      <w:r w:rsidR="00FD3FEA">
        <w:rPr>
          <w:rFonts w:ascii="Calibri" w:hAnsi="Calibri"/>
          <w:color w:val="000000" w:themeColor="text1"/>
        </w:rPr>
        <w:t>A</w:t>
      </w:r>
      <w:r w:rsidR="00FD3FEA" w:rsidRPr="007248E4">
        <w:rPr>
          <w:rFonts w:ascii="Calibri" w:hAnsi="Calibri"/>
          <w:color w:val="000000" w:themeColor="text1"/>
        </w:rPr>
        <w:t xml:space="preserve"> series of trainings </w:t>
      </w:r>
      <w:r w:rsidR="00FD3FEA">
        <w:rPr>
          <w:rFonts w:ascii="Calibri" w:hAnsi="Calibri"/>
          <w:color w:val="000000" w:themeColor="text1"/>
        </w:rPr>
        <w:t xml:space="preserve">were </w:t>
      </w:r>
      <w:r w:rsidR="00B54960">
        <w:rPr>
          <w:rFonts w:ascii="Calibri" w:hAnsi="Calibri"/>
          <w:color w:val="000000" w:themeColor="text1"/>
        </w:rPr>
        <w:t xml:space="preserve">also </w:t>
      </w:r>
      <w:r w:rsidR="00FD3FEA">
        <w:rPr>
          <w:rFonts w:ascii="Calibri" w:hAnsi="Calibri"/>
          <w:color w:val="000000" w:themeColor="text1"/>
        </w:rPr>
        <w:t>organized to build the capacities of the</w:t>
      </w:r>
      <w:r w:rsidR="00FD3FEA" w:rsidRPr="007248E4">
        <w:rPr>
          <w:rFonts w:ascii="Calibri" w:hAnsi="Calibri"/>
          <w:color w:val="000000" w:themeColor="text1"/>
        </w:rPr>
        <w:t xml:space="preserve"> officials of the Ministry for</w:t>
      </w:r>
      <w:r w:rsidR="00FD3FEA">
        <w:rPr>
          <w:rFonts w:ascii="Calibri" w:hAnsi="Calibri"/>
          <w:color w:val="000000" w:themeColor="text1"/>
        </w:rPr>
        <w:t xml:space="preserve"> implementation of</w:t>
      </w:r>
      <w:r w:rsidR="00FD3FEA" w:rsidRPr="007248E4">
        <w:rPr>
          <w:rFonts w:ascii="Calibri" w:hAnsi="Calibri"/>
          <w:color w:val="000000" w:themeColor="text1"/>
        </w:rPr>
        <w:t xml:space="preserve"> the law. </w:t>
      </w:r>
    </w:p>
    <w:p w14:paraId="1683708F" w14:textId="77777777" w:rsidR="00495C8B" w:rsidRDefault="00495C8B" w:rsidP="00495C8B">
      <w:pPr>
        <w:spacing w:after="0"/>
        <w:rPr>
          <w:rFonts w:ascii="Calibri" w:hAnsi="Calibri"/>
          <w:color w:val="000000" w:themeColor="text1"/>
        </w:rPr>
      </w:pPr>
    </w:p>
    <w:p w14:paraId="18EBEFC2" w14:textId="146DC23F" w:rsidR="00AE0292" w:rsidRPr="006B0CE7" w:rsidRDefault="00495C8B" w:rsidP="00AE0292">
      <w:pPr>
        <w:spacing w:after="0"/>
        <w:rPr>
          <w:rFonts w:ascii="Calibri" w:hAnsi="Calibri"/>
          <w:color w:val="000000" w:themeColor="text1"/>
        </w:rPr>
      </w:pPr>
      <w:r w:rsidRPr="006B0CE7">
        <w:rPr>
          <w:rFonts w:ascii="Calibri" w:hAnsi="Calibri"/>
          <w:color w:val="000000" w:themeColor="text1"/>
        </w:rPr>
        <w:t>An Assessment Report on the implementation of the Gender Equality Act was also accomplished</w:t>
      </w:r>
      <w:r w:rsidR="00D445B6">
        <w:rPr>
          <w:rFonts w:ascii="Calibri" w:hAnsi="Calibri"/>
          <w:color w:val="000000" w:themeColor="text1"/>
        </w:rPr>
        <w:t>. The report</w:t>
      </w:r>
      <w:r w:rsidR="00E27821">
        <w:rPr>
          <w:rFonts w:ascii="Calibri" w:hAnsi="Calibri"/>
          <w:color w:val="000000" w:themeColor="text1"/>
        </w:rPr>
        <w:t xml:space="preserve"> </w:t>
      </w:r>
      <w:r w:rsidRPr="006B0CE7">
        <w:rPr>
          <w:rFonts w:ascii="Calibri" w:hAnsi="Calibri"/>
          <w:color w:val="000000" w:themeColor="text1"/>
        </w:rPr>
        <w:t>identifies the successes and challenges of the enforcement of the law, its impact, and the influence it has in the formulation of other policies and laws related to gender equality and social inclusion. Similarly, a national survey on experiences of discrimination and social attitudes towards LGBT</w:t>
      </w:r>
      <w:r w:rsidR="00D445B6">
        <w:rPr>
          <w:rFonts w:ascii="Calibri" w:hAnsi="Calibri"/>
          <w:color w:val="000000" w:themeColor="text1"/>
        </w:rPr>
        <w:t>I</w:t>
      </w:r>
      <w:r w:rsidRPr="006B0CE7">
        <w:rPr>
          <w:rFonts w:ascii="Calibri" w:hAnsi="Calibri"/>
          <w:color w:val="000000" w:themeColor="text1"/>
        </w:rPr>
        <w:t xml:space="preserve"> people in Thailand was conducted</w:t>
      </w:r>
      <w:r w:rsidR="00D445B6">
        <w:rPr>
          <w:rFonts w:ascii="Calibri" w:hAnsi="Calibri"/>
          <w:color w:val="000000" w:themeColor="text1"/>
        </w:rPr>
        <w:t xml:space="preserve"> to</w:t>
      </w:r>
      <w:r w:rsidR="00E27821">
        <w:rPr>
          <w:rFonts w:ascii="Calibri" w:hAnsi="Calibri"/>
          <w:color w:val="000000" w:themeColor="text1"/>
        </w:rPr>
        <w:t xml:space="preserve"> </w:t>
      </w:r>
      <w:r w:rsidRPr="006B0CE7">
        <w:rPr>
          <w:rFonts w:ascii="Calibri" w:hAnsi="Calibri"/>
          <w:color w:val="000000" w:themeColor="text1"/>
        </w:rPr>
        <w:t>examin</w:t>
      </w:r>
      <w:r w:rsidR="00D445B6">
        <w:rPr>
          <w:rFonts w:ascii="Calibri" w:hAnsi="Calibri"/>
          <w:color w:val="000000" w:themeColor="text1"/>
        </w:rPr>
        <w:t>e</w:t>
      </w:r>
      <w:r w:rsidRPr="006B0CE7">
        <w:rPr>
          <w:rFonts w:ascii="Calibri" w:hAnsi="Calibri"/>
          <w:color w:val="000000" w:themeColor="text1"/>
        </w:rPr>
        <w:t xml:space="preserve"> the experiences and social attitudes towards LGBT</w:t>
      </w:r>
      <w:r w:rsidR="00D445B6">
        <w:rPr>
          <w:rFonts w:ascii="Calibri" w:hAnsi="Calibri"/>
          <w:color w:val="000000" w:themeColor="text1"/>
        </w:rPr>
        <w:t>I</w:t>
      </w:r>
      <w:r w:rsidRPr="006B0CE7">
        <w:rPr>
          <w:rFonts w:ascii="Calibri" w:hAnsi="Calibri"/>
          <w:color w:val="000000" w:themeColor="text1"/>
        </w:rPr>
        <w:t xml:space="preserve"> people. </w:t>
      </w:r>
      <w:r w:rsidR="00056957" w:rsidRPr="006B0CE7">
        <w:rPr>
          <w:rFonts w:ascii="Calibri" w:hAnsi="Calibri"/>
          <w:color w:val="000000" w:themeColor="text1"/>
        </w:rPr>
        <w:t>T</w:t>
      </w:r>
      <w:r w:rsidR="00764077" w:rsidRPr="006B0CE7">
        <w:rPr>
          <w:rFonts w:ascii="Calibri" w:hAnsi="Calibri"/>
          <w:color w:val="000000" w:themeColor="text1"/>
        </w:rPr>
        <w:t xml:space="preserve">echnical support </w:t>
      </w:r>
      <w:r w:rsidR="00056957" w:rsidRPr="006B0CE7">
        <w:rPr>
          <w:rFonts w:ascii="Calibri" w:hAnsi="Calibri"/>
          <w:color w:val="000000" w:themeColor="text1"/>
        </w:rPr>
        <w:t xml:space="preserve">was provided </w:t>
      </w:r>
      <w:r w:rsidR="00764077" w:rsidRPr="006B0CE7">
        <w:rPr>
          <w:rFonts w:ascii="Calibri" w:hAnsi="Calibri"/>
          <w:color w:val="000000" w:themeColor="text1"/>
        </w:rPr>
        <w:t>to the government in developing three key</w:t>
      </w:r>
      <w:r w:rsidR="00056957" w:rsidRPr="006B0CE7">
        <w:rPr>
          <w:rFonts w:ascii="Calibri" w:hAnsi="Calibri"/>
          <w:color w:val="000000" w:themeColor="text1"/>
        </w:rPr>
        <w:t xml:space="preserve"> </w:t>
      </w:r>
      <w:r w:rsidR="00764077" w:rsidRPr="006B0CE7">
        <w:rPr>
          <w:rFonts w:ascii="Calibri" w:hAnsi="Calibri"/>
          <w:color w:val="000000" w:themeColor="text1"/>
        </w:rPr>
        <w:t>documents to promote gender equality and ensure that LGBTI people have equitable</w:t>
      </w:r>
      <w:r w:rsidR="00056957" w:rsidRPr="006B0CE7">
        <w:rPr>
          <w:rFonts w:ascii="Calibri" w:hAnsi="Calibri"/>
          <w:color w:val="000000" w:themeColor="text1"/>
        </w:rPr>
        <w:t xml:space="preserve"> </w:t>
      </w:r>
      <w:r w:rsidR="00764077" w:rsidRPr="006B0CE7">
        <w:rPr>
          <w:rFonts w:ascii="Calibri" w:hAnsi="Calibri"/>
          <w:color w:val="000000" w:themeColor="text1"/>
        </w:rPr>
        <w:t>access to services that meet their specific needs. These documents include: 1) a</w:t>
      </w:r>
      <w:r w:rsidR="00056957" w:rsidRPr="006B0CE7">
        <w:rPr>
          <w:rFonts w:ascii="Calibri" w:hAnsi="Calibri"/>
          <w:color w:val="000000" w:themeColor="text1"/>
        </w:rPr>
        <w:t xml:space="preserve"> </w:t>
      </w:r>
      <w:r w:rsidR="00764077" w:rsidRPr="006B0CE7">
        <w:rPr>
          <w:rFonts w:ascii="Calibri" w:hAnsi="Calibri"/>
          <w:color w:val="000000" w:themeColor="text1"/>
        </w:rPr>
        <w:t>Handbook for Ministry of Social Development and Human Security officials to</w:t>
      </w:r>
      <w:r w:rsidR="00056957" w:rsidRPr="006B0CE7">
        <w:rPr>
          <w:rFonts w:ascii="Calibri" w:hAnsi="Calibri"/>
          <w:color w:val="000000" w:themeColor="text1"/>
        </w:rPr>
        <w:t xml:space="preserve"> </w:t>
      </w:r>
      <w:r w:rsidR="00764077" w:rsidRPr="006B0CE7">
        <w:rPr>
          <w:rFonts w:ascii="Calibri" w:hAnsi="Calibri"/>
          <w:color w:val="000000" w:themeColor="text1"/>
        </w:rPr>
        <w:t>effectively im</w:t>
      </w:r>
      <w:r w:rsidR="00056957" w:rsidRPr="006B0CE7">
        <w:rPr>
          <w:rFonts w:ascii="Calibri" w:hAnsi="Calibri"/>
          <w:color w:val="000000" w:themeColor="text1"/>
        </w:rPr>
        <w:t>plement the Gender Equality Act,</w:t>
      </w:r>
      <w:r w:rsidR="00764077" w:rsidRPr="006B0CE7">
        <w:rPr>
          <w:rFonts w:ascii="Calibri" w:hAnsi="Calibri"/>
          <w:color w:val="000000" w:themeColor="text1"/>
        </w:rPr>
        <w:t xml:space="preserve"> 2) a Standard Operating</w:t>
      </w:r>
      <w:r w:rsidR="00056957" w:rsidRPr="006B0CE7">
        <w:rPr>
          <w:rFonts w:ascii="Calibri" w:hAnsi="Calibri"/>
          <w:color w:val="000000" w:themeColor="text1"/>
        </w:rPr>
        <w:t xml:space="preserve"> </w:t>
      </w:r>
      <w:r w:rsidR="00764077" w:rsidRPr="006B0CE7">
        <w:rPr>
          <w:rFonts w:ascii="Calibri" w:hAnsi="Calibri"/>
          <w:color w:val="000000" w:themeColor="text1"/>
        </w:rPr>
        <w:t>Procedure (SOP) for Department of Corrections on the management of transgender</w:t>
      </w:r>
      <w:r w:rsidR="00056957" w:rsidRPr="006B0CE7">
        <w:rPr>
          <w:rFonts w:ascii="Calibri" w:hAnsi="Calibri"/>
          <w:color w:val="000000" w:themeColor="text1"/>
        </w:rPr>
        <w:t xml:space="preserve"> </w:t>
      </w:r>
      <w:r w:rsidR="00764077" w:rsidRPr="006B0CE7">
        <w:rPr>
          <w:rFonts w:ascii="Calibri" w:hAnsi="Calibri"/>
          <w:color w:val="000000" w:themeColor="text1"/>
        </w:rPr>
        <w:t xml:space="preserve">prisoners; and 3) a SOGIE training curriculum for law enforcement officers. </w:t>
      </w:r>
    </w:p>
    <w:p w14:paraId="43A7591F" w14:textId="77777777" w:rsidR="00AE0292" w:rsidRDefault="00AE0292" w:rsidP="00AE0292">
      <w:pPr>
        <w:spacing w:after="0"/>
        <w:rPr>
          <w:rFonts w:ascii="Calibri" w:hAnsi="Calibri"/>
          <w:color w:val="000000" w:themeColor="text1"/>
        </w:rPr>
      </w:pPr>
    </w:p>
    <w:p w14:paraId="6BABBCE4" w14:textId="0A4FD743" w:rsidR="007C18BF" w:rsidRDefault="00495C8B" w:rsidP="00C418A8">
      <w:pPr>
        <w:spacing w:after="0"/>
        <w:rPr>
          <w:rFonts w:ascii="Calibri" w:hAnsi="Calibri"/>
          <w:color w:val="000000" w:themeColor="text1"/>
        </w:rPr>
      </w:pPr>
      <w:r w:rsidRPr="0C496143">
        <w:rPr>
          <w:rFonts w:ascii="Calibri" w:hAnsi="Calibri"/>
          <w:color w:val="000000" w:themeColor="text1"/>
        </w:rPr>
        <w:t>D</w:t>
      </w:r>
      <w:r w:rsidR="002A152E" w:rsidRPr="0C496143">
        <w:rPr>
          <w:rFonts w:ascii="Calibri" w:hAnsi="Calibri"/>
          <w:color w:val="000000" w:themeColor="text1"/>
        </w:rPr>
        <w:t xml:space="preserve">iscussions with project staff and </w:t>
      </w:r>
      <w:r w:rsidR="00D445B6">
        <w:rPr>
          <w:rFonts w:ascii="Calibri" w:hAnsi="Calibri"/>
          <w:color w:val="000000" w:themeColor="text1"/>
        </w:rPr>
        <w:t xml:space="preserve">the </w:t>
      </w:r>
      <w:r w:rsidR="002A152E" w:rsidRPr="0C496143">
        <w:rPr>
          <w:rFonts w:ascii="Calibri" w:hAnsi="Calibri"/>
          <w:color w:val="000000" w:themeColor="text1"/>
        </w:rPr>
        <w:t xml:space="preserve">review of progress reports suggest that efforts were made to make the Gender equality act more inclusive by extending the definition of gender to cover persons of different sexual orientation. </w:t>
      </w:r>
      <w:r w:rsidR="00C418A8">
        <w:rPr>
          <w:rFonts w:ascii="Calibri" w:hAnsi="Calibri"/>
          <w:color w:val="000000" w:themeColor="text1"/>
        </w:rPr>
        <w:t>T</w:t>
      </w:r>
      <w:r w:rsidR="00C418A8" w:rsidRPr="00C418A8">
        <w:rPr>
          <w:rFonts w:ascii="Calibri" w:hAnsi="Calibri"/>
          <w:color w:val="000000" w:themeColor="text1"/>
        </w:rPr>
        <w:t xml:space="preserve">he draft Civil partnership registration Act was pending the review of parliament. </w:t>
      </w:r>
      <w:r w:rsidR="00C418A8">
        <w:rPr>
          <w:rFonts w:ascii="Calibri" w:hAnsi="Calibri"/>
          <w:color w:val="000000" w:themeColor="text1"/>
        </w:rPr>
        <w:t xml:space="preserve">However, </w:t>
      </w:r>
      <w:r w:rsidR="00D445B6">
        <w:rPr>
          <w:rFonts w:ascii="Calibri" w:hAnsi="Calibri"/>
          <w:color w:val="000000" w:themeColor="text1"/>
        </w:rPr>
        <w:t xml:space="preserve">it </w:t>
      </w:r>
      <w:r w:rsidR="00C418A8">
        <w:rPr>
          <w:rFonts w:ascii="Calibri" w:hAnsi="Calibri"/>
          <w:color w:val="000000" w:themeColor="text1"/>
        </w:rPr>
        <w:t xml:space="preserve">was </w:t>
      </w:r>
      <w:r w:rsidR="00C418A8" w:rsidRPr="00C418A8">
        <w:rPr>
          <w:rFonts w:ascii="Calibri" w:hAnsi="Calibri"/>
          <w:color w:val="000000" w:themeColor="text1"/>
        </w:rPr>
        <w:t>recently returned to the Department of Rights and Liberties Protection for furthe</w:t>
      </w:r>
      <w:r w:rsidR="00C418A8">
        <w:rPr>
          <w:rFonts w:ascii="Calibri" w:hAnsi="Calibri"/>
          <w:color w:val="000000" w:themeColor="text1"/>
        </w:rPr>
        <w:t xml:space="preserve">r revision and public hearing. </w:t>
      </w:r>
      <w:r w:rsidR="00D445B6">
        <w:rPr>
          <w:rFonts w:ascii="Calibri" w:hAnsi="Calibri"/>
          <w:color w:val="000000" w:themeColor="text1"/>
        </w:rPr>
        <w:t xml:space="preserve">To date, </w:t>
      </w:r>
      <w:r w:rsidR="00E27821">
        <w:rPr>
          <w:rFonts w:ascii="Calibri" w:hAnsi="Calibri"/>
          <w:color w:val="000000" w:themeColor="text1"/>
        </w:rPr>
        <w:t>t</w:t>
      </w:r>
      <w:r w:rsidR="00C418A8" w:rsidRPr="00C418A8">
        <w:rPr>
          <w:rFonts w:ascii="Calibri" w:hAnsi="Calibri"/>
          <w:color w:val="000000" w:themeColor="text1"/>
        </w:rPr>
        <w:t xml:space="preserve">here is no consolidated draft </w:t>
      </w:r>
      <w:r w:rsidR="00D445B6">
        <w:rPr>
          <w:rFonts w:ascii="Calibri" w:hAnsi="Calibri"/>
          <w:color w:val="000000" w:themeColor="text1"/>
        </w:rPr>
        <w:t xml:space="preserve">of the </w:t>
      </w:r>
      <w:r w:rsidR="00C418A8" w:rsidRPr="00C418A8">
        <w:rPr>
          <w:rFonts w:ascii="Calibri" w:hAnsi="Calibri"/>
          <w:color w:val="000000" w:themeColor="text1"/>
        </w:rPr>
        <w:t>Legal Gender Recognition Act</w:t>
      </w:r>
      <w:r w:rsidR="00E27821">
        <w:rPr>
          <w:rFonts w:ascii="Calibri" w:hAnsi="Calibri"/>
          <w:color w:val="000000" w:themeColor="text1"/>
        </w:rPr>
        <w:t xml:space="preserve">. </w:t>
      </w:r>
      <w:r w:rsidR="002A152E" w:rsidRPr="0C496143">
        <w:rPr>
          <w:rFonts w:ascii="Calibri" w:hAnsi="Calibri"/>
          <w:color w:val="000000" w:themeColor="text1"/>
        </w:rPr>
        <w:t>The national survey on experiences of discrimination and social attitudes towards</w:t>
      </w:r>
      <w:r w:rsidR="00C67647">
        <w:rPr>
          <w:rFonts w:ascii="Calibri" w:hAnsi="Calibri"/>
          <w:color w:val="000000" w:themeColor="text1"/>
        </w:rPr>
        <w:t xml:space="preserve"> the</w:t>
      </w:r>
      <w:r w:rsidR="002A152E" w:rsidRPr="0C496143">
        <w:rPr>
          <w:rFonts w:ascii="Calibri" w:hAnsi="Calibri"/>
          <w:color w:val="000000" w:themeColor="text1"/>
        </w:rPr>
        <w:t xml:space="preserve"> LGBT</w:t>
      </w:r>
      <w:r w:rsidR="00D445B6">
        <w:rPr>
          <w:rFonts w:ascii="Calibri" w:hAnsi="Calibri"/>
          <w:color w:val="000000" w:themeColor="text1"/>
        </w:rPr>
        <w:t>I</w:t>
      </w:r>
      <w:r w:rsidR="002A152E" w:rsidRPr="0C496143">
        <w:rPr>
          <w:rFonts w:ascii="Calibri" w:hAnsi="Calibri"/>
          <w:color w:val="000000" w:themeColor="text1"/>
        </w:rPr>
        <w:t xml:space="preserve"> </w:t>
      </w:r>
      <w:r w:rsidR="00C67647">
        <w:rPr>
          <w:rFonts w:ascii="Calibri" w:hAnsi="Calibri"/>
          <w:color w:val="000000" w:themeColor="text1"/>
        </w:rPr>
        <w:t xml:space="preserve">community </w:t>
      </w:r>
      <w:r w:rsidR="002A152E" w:rsidRPr="0C496143">
        <w:rPr>
          <w:rFonts w:ascii="Calibri" w:hAnsi="Calibri"/>
          <w:color w:val="000000" w:themeColor="text1"/>
        </w:rPr>
        <w:t>found that there are favorable attitudes towards LGBT people in Thailand and significant support for inclusive laws and policies</w:t>
      </w:r>
      <w:r w:rsidR="00C67647">
        <w:rPr>
          <w:rFonts w:ascii="Calibri" w:hAnsi="Calibri"/>
          <w:color w:val="000000" w:themeColor="text1"/>
        </w:rPr>
        <w:t xml:space="preserve">. However, </w:t>
      </w:r>
      <w:r w:rsidR="002A152E" w:rsidRPr="0C496143">
        <w:rPr>
          <w:rFonts w:ascii="Calibri" w:hAnsi="Calibri"/>
          <w:color w:val="000000" w:themeColor="text1"/>
        </w:rPr>
        <w:t xml:space="preserve">persistent experiences of stigma and discrimination, violence and exclusion </w:t>
      </w:r>
      <w:r w:rsidR="00C67647" w:rsidRPr="0C496143">
        <w:rPr>
          <w:rFonts w:ascii="Calibri" w:hAnsi="Calibri"/>
          <w:color w:val="000000" w:themeColor="text1"/>
        </w:rPr>
        <w:t>remain</w:t>
      </w:r>
      <w:r w:rsidR="002A152E" w:rsidRPr="0C496143">
        <w:rPr>
          <w:rFonts w:ascii="Calibri" w:hAnsi="Calibri"/>
          <w:color w:val="000000" w:themeColor="text1"/>
        </w:rPr>
        <w:t xml:space="preserve">. </w:t>
      </w:r>
    </w:p>
    <w:p w14:paraId="285763C2" w14:textId="77777777" w:rsidR="007C18BF" w:rsidRDefault="007C18BF" w:rsidP="006B0CE7">
      <w:pPr>
        <w:spacing w:after="0"/>
        <w:rPr>
          <w:rFonts w:ascii="Calibri" w:hAnsi="Calibri"/>
          <w:color w:val="000000" w:themeColor="text1"/>
        </w:rPr>
      </w:pPr>
    </w:p>
    <w:p w14:paraId="1E4E6A86" w14:textId="01E232BF" w:rsidR="005F2774" w:rsidRPr="007248E4" w:rsidRDefault="002A152E" w:rsidP="006B0CE7">
      <w:pPr>
        <w:spacing w:after="0"/>
        <w:rPr>
          <w:rFonts w:ascii="Calibri" w:hAnsi="Calibri"/>
          <w:color w:val="000000" w:themeColor="text1"/>
        </w:rPr>
      </w:pPr>
      <w:r w:rsidRPr="0C496143">
        <w:rPr>
          <w:rFonts w:ascii="Calibri" w:hAnsi="Calibri"/>
          <w:color w:val="000000" w:themeColor="text1"/>
        </w:rPr>
        <w:lastRenderedPageBreak/>
        <w:t>The findings of the study</w:t>
      </w:r>
      <w:r w:rsidR="0046194D" w:rsidRPr="0046194D">
        <w:t xml:space="preserve"> </w:t>
      </w:r>
      <w:r w:rsidR="0046194D">
        <w:t>“</w:t>
      </w:r>
      <w:r w:rsidR="0046194D" w:rsidRPr="0046194D">
        <w:rPr>
          <w:rFonts w:ascii="Calibri" w:hAnsi="Calibri"/>
          <w:color w:val="000000" w:themeColor="text1"/>
        </w:rPr>
        <w:t>Tolerance but not inclusion</w:t>
      </w:r>
      <w:r w:rsidR="0046194D">
        <w:rPr>
          <w:rFonts w:ascii="Calibri" w:hAnsi="Calibri"/>
          <w:color w:val="000000" w:themeColor="text1"/>
        </w:rPr>
        <w:t>”</w:t>
      </w:r>
      <w:r w:rsidR="00C418A8">
        <w:rPr>
          <w:rStyle w:val="FootnoteReference"/>
          <w:rFonts w:ascii="Calibri" w:hAnsi="Calibri"/>
          <w:color w:val="000000" w:themeColor="text1"/>
        </w:rPr>
        <w:footnoteReference w:id="12"/>
      </w:r>
      <w:r w:rsidRPr="0C496143">
        <w:rPr>
          <w:rFonts w:ascii="Calibri" w:hAnsi="Calibri"/>
          <w:color w:val="000000" w:themeColor="text1"/>
        </w:rPr>
        <w:t xml:space="preserve"> points to the need for programmes and interventions that</w:t>
      </w:r>
      <w:r w:rsidR="006B0CE7" w:rsidRPr="0C496143">
        <w:rPr>
          <w:rFonts w:ascii="Calibri" w:hAnsi="Calibri"/>
          <w:color w:val="000000" w:themeColor="text1"/>
        </w:rPr>
        <w:t xml:space="preserve"> </w:t>
      </w:r>
      <w:r w:rsidRPr="0C496143">
        <w:rPr>
          <w:rFonts w:ascii="Calibri" w:hAnsi="Calibri"/>
          <w:color w:val="000000" w:themeColor="text1"/>
        </w:rPr>
        <w:t>decrease stigma, eliminate stereotypes and increase knowledge of the</w:t>
      </w:r>
      <w:r w:rsidR="006B0CE7" w:rsidRPr="0C496143">
        <w:rPr>
          <w:rFonts w:ascii="Calibri" w:hAnsi="Calibri"/>
          <w:color w:val="000000" w:themeColor="text1"/>
        </w:rPr>
        <w:t xml:space="preserve"> </w:t>
      </w:r>
      <w:r w:rsidRPr="0C496143">
        <w:rPr>
          <w:rFonts w:ascii="Calibri" w:hAnsi="Calibri"/>
          <w:color w:val="000000" w:themeColor="text1"/>
        </w:rPr>
        <w:t>consequences of stigma and discrimination towards LGBT people</w:t>
      </w:r>
      <w:r w:rsidR="00C67647">
        <w:rPr>
          <w:rFonts w:ascii="Calibri" w:hAnsi="Calibri"/>
          <w:color w:val="000000" w:themeColor="text1"/>
        </w:rPr>
        <w:t>. The findings</w:t>
      </w:r>
      <w:r w:rsidR="00E27821">
        <w:rPr>
          <w:rFonts w:ascii="Calibri" w:hAnsi="Calibri"/>
          <w:color w:val="000000" w:themeColor="text1"/>
        </w:rPr>
        <w:t xml:space="preserve"> </w:t>
      </w:r>
      <w:r w:rsidRPr="0C496143">
        <w:rPr>
          <w:rFonts w:ascii="Calibri" w:hAnsi="Calibri"/>
          <w:color w:val="000000" w:themeColor="text1"/>
        </w:rPr>
        <w:t xml:space="preserve">will </w:t>
      </w:r>
      <w:r w:rsidR="00C67647">
        <w:rPr>
          <w:rFonts w:ascii="Calibri" w:hAnsi="Calibri"/>
          <w:color w:val="000000" w:themeColor="text1"/>
        </w:rPr>
        <w:t xml:space="preserve">also </w:t>
      </w:r>
      <w:r w:rsidRPr="0C496143">
        <w:rPr>
          <w:rFonts w:ascii="Calibri" w:hAnsi="Calibri"/>
          <w:color w:val="000000" w:themeColor="text1"/>
        </w:rPr>
        <w:t>serve to</w:t>
      </w:r>
      <w:r w:rsidR="006B0CE7" w:rsidRPr="0C496143">
        <w:rPr>
          <w:rFonts w:ascii="Calibri" w:hAnsi="Calibri"/>
          <w:color w:val="000000" w:themeColor="text1"/>
        </w:rPr>
        <w:t xml:space="preserve"> </w:t>
      </w:r>
      <w:r w:rsidRPr="0C496143">
        <w:rPr>
          <w:rFonts w:ascii="Calibri" w:hAnsi="Calibri"/>
          <w:color w:val="000000" w:themeColor="text1"/>
        </w:rPr>
        <w:t>guide future interventions. The assessment</w:t>
      </w:r>
      <w:r w:rsidR="006B0CE7" w:rsidRPr="0C496143">
        <w:rPr>
          <w:rFonts w:ascii="Calibri" w:hAnsi="Calibri"/>
          <w:color w:val="000000" w:themeColor="text1"/>
        </w:rPr>
        <w:t xml:space="preserve"> also</w:t>
      </w:r>
      <w:r w:rsidRPr="0C496143">
        <w:rPr>
          <w:rFonts w:ascii="Calibri" w:hAnsi="Calibri"/>
          <w:color w:val="000000" w:themeColor="text1"/>
        </w:rPr>
        <w:t xml:space="preserve"> led to a policy tool that</w:t>
      </w:r>
      <w:r w:rsidR="006B0CE7" w:rsidRPr="0C496143">
        <w:rPr>
          <w:rFonts w:ascii="Calibri" w:hAnsi="Calibri"/>
          <w:color w:val="000000" w:themeColor="text1"/>
        </w:rPr>
        <w:t xml:space="preserve"> </w:t>
      </w:r>
      <w:r w:rsidRPr="0C496143">
        <w:rPr>
          <w:rFonts w:ascii="Calibri" w:hAnsi="Calibri"/>
          <w:color w:val="000000" w:themeColor="text1"/>
        </w:rPr>
        <w:t>informed how MSDHS can improve how they implement the law.</w:t>
      </w:r>
      <w:r w:rsidR="006B0CE7" w:rsidRPr="0C496143">
        <w:rPr>
          <w:rFonts w:ascii="Calibri" w:hAnsi="Calibri"/>
          <w:color w:val="000000" w:themeColor="text1"/>
        </w:rPr>
        <w:t xml:space="preserve"> Furthermore, the development of SOPs for department of corrections staff has </w:t>
      </w:r>
      <w:r w:rsidR="00764077" w:rsidRPr="0C496143">
        <w:rPr>
          <w:rFonts w:ascii="Calibri" w:hAnsi="Calibri"/>
          <w:color w:val="000000" w:themeColor="text1"/>
        </w:rPr>
        <w:t>the potential to improve the situation</w:t>
      </w:r>
      <w:r w:rsidR="00AE0292" w:rsidRPr="0C496143">
        <w:rPr>
          <w:rFonts w:ascii="Calibri" w:hAnsi="Calibri"/>
          <w:color w:val="000000" w:themeColor="text1"/>
        </w:rPr>
        <w:t xml:space="preserve"> </w:t>
      </w:r>
      <w:r w:rsidR="00764077" w:rsidRPr="0C496143">
        <w:rPr>
          <w:rFonts w:ascii="Calibri" w:hAnsi="Calibri"/>
          <w:color w:val="000000" w:themeColor="text1"/>
        </w:rPr>
        <w:t>of</w:t>
      </w:r>
      <w:r w:rsidR="006B0CE7" w:rsidRPr="0C496143">
        <w:rPr>
          <w:rFonts w:ascii="Calibri" w:hAnsi="Calibri"/>
          <w:color w:val="000000" w:themeColor="text1"/>
        </w:rPr>
        <w:t xml:space="preserve"> more than four thousand</w:t>
      </w:r>
      <w:r w:rsidR="00764077" w:rsidRPr="0C496143">
        <w:rPr>
          <w:rFonts w:ascii="Calibri" w:hAnsi="Calibri"/>
          <w:color w:val="000000" w:themeColor="text1"/>
        </w:rPr>
        <w:t xml:space="preserve"> LGBTI persons currently</w:t>
      </w:r>
      <w:r w:rsidR="006B0CE7" w:rsidRPr="0C496143">
        <w:rPr>
          <w:rFonts w:ascii="Calibri" w:hAnsi="Calibri"/>
          <w:color w:val="000000" w:themeColor="text1"/>
        </w:rPr>
        <w:t xml:space="preserve"> imprisoned</w:t>
      </w:r>
      <w:r w:rsidR="00764077" w:rsidRPr="0C496143">
        <w:rPr>
          <w:rFonts w:ascii="Calibri" w:hAnsi="Calibri"/>
          <w:color w:val="000000" w:themeColor="text1"/>
        </w:rPr>
        <w:t xml:space="preserve">. </w:t>
      </w:r>
    </w:p>
    <w:p w14:paraId="3CD301D9" w14:textId="6B700E69" w:rsidR="007B7723" w:rsidRDefault="007B7723" w:rsidP="00F44C89">
      <w:pPr>
        <w:spacing w:after="0"/>
        <w:rPr>
          <w:rFonts w:ascii="Calibri" w:hAnsi="Calibri"/>
          <w:b/>
          <w:color w:val="FF0000"/>
        </w:rPr>
      </w:pPr>
    </w:p>
    <w:p w14:paraId="1324ECAE" w14:textId="4C7D3823" w:rsidR="00FA438B" w:rsidRPr="003E0957" w:rsidRDefault="00567436" w:rsidP="00FA438B">
      <w:pPr>
        <w:spacing w:after="0"/>
        <w:rPr>
          <w:rFonts w:ascii="Calibri" w:hAnsi="Calibri"/>
          <w:b/>
          <w:color w:val="365F91" w:themeColor="accent1" w:themeShade="BF"/>
          <w:u w:val="single"/>
        </w:rPr>
      </w:pPr>
      <w:r w:rsidRPr="003E0957">
        <w:rPr>
          <w:rFonts w:ascii="Calibri" w:hAnsi="Calibri"/>
          <w:b/>
          <w:color w:val="365F91" w:themeColor="accent1" w:themeShade="BF"/>
          <w:u w:val="single"/>
        </w:rPr>
        <w:t xml:space="preserve">b) </w:t>
      </w:r>
      <w:r w:rsidR="00FA438B" w:rsidRPr="003E0957">
        <w:rPr>
          <w:rFonts w:ascii="Calibri" w:hAnsi="Calibri"/>
          <w:b/>
          <w:color w:val="365F91" w:themeColor="accent1" w:themeShade="BF"/>
          <w:u w:val="single"/>
        </w:rPr>
        <w:t>Thematic area-2: Promoting green and inclusive growth</w:t>
      </w:r>
    </w:p>
    <w:p w14:paraId="11E0C027" w14:textId="77777777" w:rsidR="00FC04CE" w:rsidRPr="00FC04CE" w:rsidRDefault="00FC04CE" w:rsidP="00FA438B">
      <w:pPr>
        <w:spacing w:after="0"/>
        <w:rPr>
          <w:rFonts w:ascii="Calibri" w:hAnsi="Calibri"/>
          <w:b/>
          <w:color w:val="365F91" w:themeColor="accent1" w:themeShade="BF"/>
        </w:rPr>
      </w:pPr>
    </w:p>
    <w:p w14:paraId="1E1CCFD2" w14:textId="537A3219" w:rsidR="00A76985" w:rsidRPr="00FC04CE" w:rsidRDefault="00FA438B" w:rsidP="00FA438B">
      <w:pPr>
        <w:spacing w:after="0"/>
        <w:rPr>
          <w:rFonts w:ascii="Calibri" w:hAnsi="Calibri"/>
          <w:b/>
          <w:color w:val="365F91" w:themeColor="accent1" w:themeShade="BF"/>
        </w:rPr>
      </w:pPr>
      <w:r w:rsidRPr="00FC04CE">
        <w:rPr>
          <w:rFonts w:ascii="Calibri" w:hAnsi="Calibri"/>
          <w:b/>
          <w:color w:val="365F91" w:themeColor="accent1" w:themeShade="BF"/>
        </w:rPr>
        <w:t>Output 5: Targeted local governments and urban poor communities can effectively define localized multi-dimensional poverty indicators</w:t>
      </w:r>
    </w:p>
    <w:p w14:paraId="5BA1D950" w14:textId="77777777" w:rsidR="000F2BDD" w:rsidRDefault="000F2BDD" w:rsidP="00F44C89">
      <w:pPr>
        <w:spacing w:after="0"/>
        <w:rPr>
          <w:rFonts w:ascii="Calibri" w:hAnsi="Calibri"/>
        </w:rPr>
      </w:pPr>
    </w:p>
    <w:p w14:paraId="536B4AC0" w14:textId="225EAA2E" w:rsidR="000F2BDD" w:rsidRDefault="000F2BDD" w:rsidP="00F44C89">
      <w:pPr>
        <w:spacing w:after="0"/>
        <w:rPr>
          <w:rFonts w:ascii="Calibri" w:hAnsi="Calibri"/>
        </w:rPr>
      </w:pPr>
      <w:r>
        <w:rPr>
          <w:rFonts w:ascii="Calibri" w:hAnsi="Calibri"/>
        </w:rPr>
        <w:t>Under this output, CPD envisaged that, in response to growing urban poverty,</w:t>
      </w:r>
      <w:r w:rsidRPr="00933DF2">
        <w:rPr>
          <w:rFonts w:ascii="Calibri" w:hAnsi="Calibri"/>
        </w:rPr>
        <w:t xml:space="preserve"> UNDP will introduce multidimensional urban poverty assessments in pilot municipalities to gain a better understanding of the targe</w:t>
      </w:r>
      <w:r>
        <w:rPr>
          <w:rFonts w:ascii="Calibri" w:hAnsi="Calibri"/>
        </w:rPr>
        <w:t xml:space="preserve">t groups in urban contexts. </w:t>
      </w:r>
      <w:r w:rsidR="00C67647">
        <w:rPr>
          <w:rFonts w:ascii="Calibri" w:hAnsi="Calibri"/>
        </w:rPr>
        <w:t>This</w:t>
      </w:r>
      <w:r w:rsidR="00C67647" w:rsidRPr="00933DF2">
        <w:rPr>
          <w:rFonts w:ascii="Calibri" w:hAnsi="Calibri"/>
        </w:rPr>
        <w:t xml:space="preserve"> </w:t>
      </w:r>
      <w:r w:rsidRPr="00933DF2">
        <w:rPr>
          <w:rFonts w:ascii="Calibri" w:hAnsi="Calibri"/>
        </w:rPr>
        <w:t xml:space="preserve">will allow local governments to design specific interventions for economic integration and access to basic services. These assessments will also allow the subsequent localization of the </w:t>
      </w:r>
      <w:r w:rsidRPr="007B7723">
        <w:rPr>
          <w:rFonts w:ascii="Calibri" w:hAnsi="Calibri"/>
        </w:rPr>
        <w:t xml:space="preserve">Sustainable Development Goals and </w:t>
      </w:r>
      <w:r w:rsidR="00C67647">
        <w:rPr>
          <w:rFonts w:ascii="Calibri" w:hAnsi="Calibri"/>
        </w:rPr>
        <w:t xml:space="preserve">the </w:t>
      </w:r>
      <w:r w:rsidRPr="007B7723">
        <w:rPr>
          <w:rFonts w:ascii="Calibri" w:hAnsi="Calibri"/>
        </w:rPr>
        <w:t xml:space="preserve">promotion of financial inclusion, access to technology, </w:t>
      </w:r>
      <w:r w:rsidR="00C67647" w:rsidRPr="007B7723">
        <w:rPr>
          <w:rFonts w:ascii="Calibri" w:hAnsi="Calibri"/>
        </w:rPr>
        <w:t>innovation,</w:t>
      </w:r>
      <w:r w:rsidRPr="007B7723">
        <w:rPr>
          <w:rFonts w:ascii="Calibri" w:hAnsi="Calibri"/>
        </w:rPr>
        <w:t xml:space="preserve"> and capacity-building.</w:t>
      </w:r>
      <w:r>
        <w:rPr>
          <w:rFonts w:ascii="Calibri" w:hAnsi="Calibri"/>
        </w:rPr>
        <w:t xml:space="preserve"> </w:t>
      </w:r>
    </w:p>
    <w:p w14:paraId="6E19E1A2" w14:textId="77777777" w:rsidR="000F2BDD" w:rsidRDefault="000F2BDD" w:rsidP="00F44C89">
      <w:pPr>
        <w:spacing w:after="0"/>
        <w:rPr>
          <w:rFonts w:ascii="Calibri" w:hAnsi="Calibri"/>
        </w:rPr>
      </w:pPr>
    </w:p>
    <w:p w14:paraId="7C5E5AD8" w14:textId="677543CE" w:rsidR="000F2BDD" w:rsidRPr="005E63BD" w:rsidRDefault="000F2BDD" w:rsidP="00F44C89">
      <w:pPr>
        <w:spacing w:after="0"/>
        <w:rPr>
          <w:rFonts w:ascii="Calibri" w:hAnsi="Calibri"/>
          <w:b/>
          <w:i/>
          <w:color w:val="365F91" w:themeColor="accent1" w:themeShade="BF"/>
        </w:rPr>
      </w:pPr>
      <w:r w:rsidRPr="005E63BD">
        <w:rPr>
          <w:rFonts w:ascii="Calibri" w:hAnsi="Calibri"/>
          <w:b/>
          <w:i/>
          <w:color w:val="365F91" w:themeColor="accent1" w:themeShade="BF"/>
        </w:rPr>
        <w:t xml:space="preserve">Finding-8: The CPD has not implemented any specific interventions </w:t>
      </w:r>
      <w:r w:rsidR="00EE1A4A" w:rsidRPr="005E63BD">
        <w:rPr>
          <w:rFonts w:ascii="Calibri" w:hAnsi="Calibri"/>
          <w:b/>
          <w:i/>
          <w:color w:val="365F91" w:themeColor="accent1" w:themeShade="BF"/>
        </w:rPr>
        <w:t>related to engagement of</w:t>
      </w:r>
      <w:r w:rsidR="0069179D" w:rsidRPr="005E63BD">
        <w:rPr>
          <w:rFonts w:ascii="Calibri" w:hAnsi="Calibri"/>
          <w:b/>
          <w:i/>
          <w:color w:val="365F91" w:themeColor="accent1" w:themeShade="BF"/>
        </w:rPr>
        <w:t xml:space="preserve"> local governments and urban poor communities to effectively</w:t>
      </w:r>
      <w:r w:rsidR="00EE1A4A" w:rsidRPr="005E63BD">
        <w:rPr>
          <w:rFonts w:ascii="Calibri" w:hAnsi="Calibri"/>
          <w:b/>
          <w:i/>
          <w:color w:val="365F91" w:themeColor="accent1" w:themeShade="BF"/>
        </w:rPr>
        <w:t xml:space="preserve"> </w:t>
      </w:r>
      <w:r w:rsidR="0069179D" w:rsidRPr="005E63BD">
        <w:rPr>
          <w:rFonts w:ascii="Calibri" w:hAnsi="Calibri"/>
          <w:b/>
          <w:i/>
          <w:color w:val="365F91" w:themeColor="accent1" w:themeShade="BF"/>
        </w:rPr>
        <w:t>define localized multi-dimension</w:t>
      </w:r>
      <w:r w:rsidR="00EE1A4A" w:rsidRPr="005E63BD">
        <w:rPr>
          <w:rFonts w:ascii="Calibri" w:hAnsi="Calibri"/>
          <w:b/>
          <w:i/>
          <w:color w:val="365F91" w:themeColor="accent1" w:themeShade="BF"/>
        </w:rPr>
        <w:t>al poverty indicators.</w:t>
      </w:r>
      <w:r w:rsidRPr="005E63BD">
        <w:rPr>
          <w:rFonts w:ascii="Calibri" w:hAnsi="Calibri"/>
          <w:b/>
          <w:i/>
          <w:color w:val="365F91" w:themeColor="accent1" w:themeShade="BF"/>
        </w:rPr>
        <w:t xml:space="preserve"> </w:t>
      </w:r>
      <w:proofErr w:type="gramStart"/>
      <w:r w:rsidRPr="005E63BD">
        <w:rPr>
          <w:rFonts w:ascii="Calibri" w:hAnsi="Calibri"/>
          <w:b/>
          <w:i/>
          <w:color w:val="365F91" w:themeColor="accent1" w:themeShade="BF"/>
        </w:rPr>
        <w:t>Overall</w:t>
      </w:r>
      <w:proofErr w:type="gramEnd"/>
      <w:r w:rsidRPr="005E63BD">
        <w:rPr>
          <w:rFonts w:ascii="Calibri" w:hAnsi="Calibri"/>
          <w:b/>
          <w:i/>
          <w:color w:val="365F91" w:themeColor="accent1" w:themeShade="BF"/>
        </w:rPr>
        <w:t xml:space="preserve"> the progress on this output remained lagging. </w:t>
      </w:r>
      <w:r w:rsidR="00EE1A4A" w:rsidRPr="005E63BD">
        <w:rPr>
          <w:rFonts w:ascii="Calibri" w:hAnsi="Calibri"/>
          <w:b/>
          <w:i/>
          <w:color w:val="365F91" w:themeColor="accent1" w:themeShade="BF"/>
        </w:rPr>
        <w:t xml:space="preserve"> </w:t>
      </w:r>
    </w:p>
    <w:p w14:paraId="39C247B0" w14:textId="77777777" w:rsidR="000F2BDD" w:rsidRPr="000F2BDD" w:rsidRDefault="000F2BDD" w:rsidP="00F44C89">
      <w:pPr>
        <w:spacing w:after="0"/>
        <w:rPr>
          <w:rFonts w:ascii="Calibri" w:hAnsi="Calibri"/>
          <w:b/>
          <w:color w:val="365F91" w:themeColor="accent1" w:themeShade="BF"/>
        </w:rPr>
      </w:pPr>
    </w:p>
    <w:p w14:paraId="2A218D05" w14:textId="3D3A1366" w:rsidR="0069179D" w:rsidRDefault="00E27821" w:rsidP="00F44C89">
      <w:pPr>
        <w:spacing w:after="0"/>
        <w:rPr>
          <w:rFonts w:ascii="Calibri" w:hAnsi="Calibri"/>
        </w:rPr>
      </w:pPr>
      <w:r>
        <w:rPr>
          <w:rFonts w:ascii="Calibri" w:hAnsi="Calibri"/>
        </w:rPr>
        <w:t>I</w:t>
      </w:r>
      <w:r w:rsidR="00C67647">
        <w:rPr>
          <w:rFonts w:ascii="Calibri" w:hAnsi="Calibri"/>
        </w:rPr>
        <w:t>t</w:t>
      </w:r>
      <w:r w:rsidR="004254C6">
        <w:rPr>
          <w:rFonts w:ascii="Calibri" w:hAnsi="Calibri"/>
        </w:rPr>
        <w:t xml:space="preserve"> was assumed</w:t>
      </w:r>
      <w:r w:rsidR="00EE1A4A">
        <w:rPr>
          <w:rFonts w:ascii="Calibri" w:hAnsi="Calibri"/>
        </w:rPr>
        <w:t xml:space="preserve"> that </w:t>
      </w:r>
      <w:r w:rsidR="004254C6">
        <w:rPr>
          <w:rFonts w:ascii="Calibri" w:hAnsi="Calibri"/>
        </w:rPr>
        <w:t xml:space="preserve">the </w:t>
      </w:r>
      <w:r w:rsidR="0069179D" w:rsidRPr="00EE1A4A">
        <w:rPr>
          <w:rFonts w:ascii="Calibri" w:hAnsi="Calibri"/>
        </w:rPr>
        <w:t>National Human Development Report for Thailand</w:t>
      </w:r>
      <w:r w:rsidR="004254C6">
        <w:rPr>
          <w:rFonts w:ascii="Calibri" w:hAnsi="Calibri"/>
        </w:rPr>
        <w:t xml:space="preserve"> will</w:t>
      </w:r>
      <w:r w:rsidR="0069179D" w:rsidRPr="00EE1A4A">
        <w:rPr>
          <w:rFonts w:ascii="Calibri" w:hAnsi="Calibri"/>
        </w:rPr>
        <w:t xml:space="preserve"> look into issues of inequality</w:t>
      </w:r>
      <w:r w:rsidR="00C67647">
        <w:rPr>
          <w:rFonts w:ascii="Calibri" w:hAnsi="Calibri"/>
        </w:rPr>
        <w:t>.</w:t>
      </w:r>
      <w:r w:rsidR="0069179D" w:rsidRPr="00EE1A4A">
        <w:rPr>
          <w:rFonts w:ascii="Calibri" w:hAnsi="Calibri"/>
        </w:rPr>
        <w:t xml:space="preserve"> </w:t>
      </w:r>
      <w:r w:rsidR="00C67647">
        <w:rPr>
          <w:rFonts w:ascii="Calibri" w:hAnsi="Calibri"/>
        </w:rPr>
        <w:t xml:space="preserve"> It will</w:t>
      </w:r>
      <w:r w:rsidR="0069179D" w:rsidRPr="00EE1A4A">
        <w:rPr>
          <w:rFonts w:ascii="Calibri" w:hAnsi="Calibri"/>
        </w:rPr>
        <w:t xml:space="preserve"> </w:t>
      </w:r>
      <w:r w:rsidR="00C67647">
        <w:rPr>
          <w:rFonts w:ascii="Calibri" w:hAnsi="Calibri"/>
        </w:rPr>
        <w:t xml:space="preserve">also </w:t>
      </w:r>
      <w:r w:rsidR="0069179D" w:rsidRPr="00EE1A4A">
        <w:rPr>
          <w:rFonts w:ascii="Calibri" w:hAnsi="Calibri"/>
        </w:rPr>
        <w:t>contribute towards generating</w:t>
      </w:r>
      <w:r w:rsidR="004254C6">
        <w:rPr>
          <w:rFonts w:ascii="Calibri" w:hAnsi="Calibri"/>
        </w:rPr>
        <w:t xml:space="preserve"> important poverty/</w:t>
      </w:r>
      <w:r w:rsidR="0069179D" w:rsidRPr="00EE1A4A">
        <w:rPr>
          <w:rFonts w:ascii="Calibri" w:hAnsi="Calibri"/>
        </w:rPr>
        <w:t>inequality related data</w:t>
      </w:r>
      <w:r w:rsidR="00C67647">
        <w:rPr>
          <w:rFonts w:ascii="Calibri" w:hAnsi="Calibri"/>
        </w:rPr>
        <w:t>,</w:t>
      </w:r>
      <w:r w:rsidR="0069179D" w:rsidRPr="00EE1A4A">
        <w:rPr>
          <w:rFonts w:ascii="Calibri" w:hAnsi="Calibri"/>
        </w:rPr>
        <w:t xml:space="preserve"> which will form the basis of UNDP's</w:t>
      </w:r>
      <w:r w:rsidR="004254C6">
        <w:rPr>
          <w:rFonts w:ascii="Calibri" w:hAnsi="Calibri"/>
        </w:rPr>
        <w:t xml:space="preserve"> </w:t>
      </w:r>
      <w:r w:rsidR="0069179D" w:rsidRPr="00EE1A4A">
        <w:rPr>
          <w:rFonts w:ascii="Calibri" w:hAnsi="Calibri"/>
        </w:rPr>
        <w:t>engagement at the sub national level</w:t>
      </w:r>
      <w:r w:rsidR="00C67647">
        <w:rPr>
          <w:rFonts w:ascii="Calibri" w:hAnsi="Calibri"/>
        </w:rPr>
        <w:t>. In turn, this</w:t>
      </w:r>
      <w:r w:rsidR="0069179D" w:rsidRPr="00EE1A4A">
        <w:rPr>
          <w:rFonts w:ascii="Calibri" w:hAnsi="Calibri"/>
        </w:rPr>
        <w:t xml:space="preserve"> </w:t>
      </w:r>
      <w:r w:rsidR="00C67647">
        <w:rPr>
          <w:rFonts w:ascii="Calibri" w:hAnsi="Calibri"/>
        </w:rPr>
        <w:t>will</w:t>
      </w:r>
      <w:r w:rsidR="00C67647" w:rsidRPr="00EE1A4A">
        <w:rPr>
          <w:rFonts w:ascii="Calibri" w:hAnsi="Calibri"/>
        </w:rPr>
        <w:t xml:space="preserve"> </w:t>
      </w:r>
      <w:r w:rsidR="0069179D" w:rsidRPr="00EE1A4A">
        <w:rPr>
          <w:rFonts w:ascii="Calibri" w:hAnsi="Calibri"/>
        </w:rPr>
        <w:t>influence planning and budgetary processes</w:t>
      </w:r>
      <w:r w:rsidR="004254C6">
        <w:rPr>
          <w:rFonts w:ascii="Calibri" w:hAnsi="Calibri"/>
        </w:rPr>
        <w:t xml:space="preserve"> </w:t>
      </w:r>
      <w:r w:rsidR="0069179D" w:rsidRPr="00EE1A4A">
        <w:rPr>
          <w:rFonts w:ascii="Calibri" w:hAnsi="Calibri"/>
        </w:rPr>
        <w:t>with</w:t>
      </w:r>
      <w:r w:rsidR="00C67647">
        <w:rPr>
          <w:rFonts w:ascii="Calibri" w:hAnsi="Calibri"/>
        </w:rPr>
        <w:t>,</w:t>
      </w:r>
      <w:r w:rsidR="0069179D" w:rsidRPr="00EE1A4A">
        <w:rPr>
          <w:rFonts w:ascii="Calibri" w:hAnsi="Calibri"/>
        </w:rPr>
        <w:t xml:space="preserve"> both</w:t>
      </w:r>
      <w:r w:rsidR="00C67647">
        <w:rPr>
          <w:rFonts w:ascii="Calibri" w:hAnsi="Calibri"/>
        </w:rPr>
        <w:t>,</w:t>
      </w:r>
      <w:r w:rsidR="0069179D" w:rsidRPr="00EE1A4A">
        <w:rPr>
          <w:rFonts w:ascii="Calibri" w:hAnsi="Calibri"/>
        </w:rPr>
        <w:t xml:space="preserve"> local governmental and </w:t>
      </w:r>
      <w:r w:rsidR="004254C6" w:rsidRPr="00EE1A4A">
        <w:rPr>
          <w:rFonts w:ascii="Calibri" w:hAnsi="Calibri"/>
        </w:rPr>
        <w:t>non-governmental</w:t>
      </w:r>
      <w:r w:rsidR="0069179D" w:rsidRPr="00EE1A4A">
        <w:rPr>
          <w:rFonts w:ascii="Calibri" w:hAnsi="Calibri"/>
        </w:rPr>
        <w:t xml:space="preserve"> actors</w:t>
      </w:r>
      <w:r w:rsidR="004254C6">
        <w:rPr>
          <w:rFonts w:ascii="Calibri" w:hAnsi="Calibri"/>
        </w:rPr>
        <w:t xml:space="preserve">. </w:t>
      </w:r>
    </w:p>
    <w:p w14:paraId="18B919F1" w14:textId="4B04F379" w:rsidR="004254C6" w:rsidRDefault="004254C6" w:rsidP="00F44C89">
      <w:pPr>
        <w:spacing w:after="0"/>
        <w:rPr>
          <w:rFonts w:ascii="Calibri" w:hAnsi="Calibri"/>
        </w:rPr>
      </w:pPr>
    </w:p>
    <w:p w14:paraId="1F00C3AB" w14:textId="7806FCB4" w:rsidR="004254C6" w:rsidRPr="004254C6" w:rsidRDefault="00623854" w:rsidP="004254C6">
      <w:pPr>
        <w:spacing w:after="0"/>
        <w:rPr>
          <w:rFonts w:ascii="Calibri" w:hAnsi="Calibri"/>
        </w:rPr>
      </w:pPr>
      <w:r>
        <w:rPr>
          <w:rFonts w:ascii="Calibri" w:hAnsi="Calibri"/>
        </w:rPr>
        <w:t>In this regard</w:t>
      </w:r>
      <w:r w:rsidR="00C67647">
        <w:rPr>
          <w:rFonts w:ascii="Calibri" w:hAnsi="Calibri"/>
        </w:rPr>
        <w:t>,</w:t>
      </w:r>
      <w:r>
        <w:rPr>
          <w:rFonts w:ascii="Calibri" w:hAnsi="Calibri"/>
        </w:rPr>
        <w:t xml:space="preserve"> </w:t>
      </w:r>
      <w:r w:rsidR="00C67647">
        <w:rPr>
          <w:rFonts w:ascii="Calibri" w:hAnsi="Calibri"/>
        </w:rPr>
        <w:t xml:space="preserve">the </w:t>
      </w:r>
      <w:r w:rsidR="004254C6">
        <w:rPr>
          <w:rFonts w:ascii="Calibri" w:hAnsi="Calibri"/>
        </w:rPr>
        <w:t>Human Development Report 2020</w:t>
      </w:r>
      <w:r>
        <w:rPr>
          <w:rStyle w:val="FootnoteReference"/>
          <w:rFonts w:ascii="Calibri" w:hAnsi="Calibri"/>
        </w:rPr>
        <w:footnoteReference w:id="13"/>
      </w:r>
      <w:r w:rsidR="004254C6">
        <w:rPr>
          <w:rFonts w:ascii="Calibri" w:hAnsi="Calibri"/>
        </w:rPr>
        <w:t xml:space="preserve"> highlights that t</w:t>
      </w:r>
      <w:r w:rsidR="004254C6" w:rsidRPr="004254C6">
        <w:rPr>
          <w:rFonts w:ascii="Calibri" w:hAnsi="Calibri"/>
        </w:rPr>
        <w:t>he most recent survey data that were publicly available for Thailand’s MPI</w:t>
      </w:r>
      <w:r w:rsidR="004254C6">
        <w:rPr>
          <w:rFonts w:ascii="Calibri" w:hAnsi="Calibri"/>
        </w:rPr>
        <w:t xml:space="preserve"> estimation refer to 2015/2016. </w:t>
      </w:r>
      <w:r w:rsidR="004254C6" w:rsidRPr="004254C6">
        <w:rPr>
          <w:rFonts w:ascii="Calibri" w:hAnsi="Calibri"/>
        </w:rPr>
        <w:t>In Thailand, 0.8 percent of the population are m</w:t>
      </w:r>
      <w:r w:rsidR="004254C6">
        <w:rPr>
          <w:rFonts w:ascii="Calibri" w:hAnsi="Calibri"/>
        </w:rPr>
        <w:t xml:space="preserve">ulti dimensionally poor while an </w:t>
      </w:r>
      <w:r w:rsidR="004254C6" w:rsidRPr="004254C6">
        <w:rPr>
          <w:rFonts w:ascii="Calibri" w:hAnsi="Calibri"/>
        </w:rPr>
        <w:t>additional 7.2 percent are classified as vulnerab</w:t>
      </w:r>
      <w:r w:rsidR="004254C6">
        <w:rPr>
          <w:rFonts w:ascii="Calibri" w:hAnsi="Calibri"/>
        </w:rPr>
        <w:t xml:space="preserve">le to multidimensional poverty. The </w:t>
      </w:r>
      <w:r w:rsidR="004254C6" w:rsidRPr="004254C6">
        <w:rPr>
          <w:rFonts w:ascii="Calibri" w:hAnsi="Calibri"/>
        </w:rPr>
        <w:t>br</w:t>
      </w:r>
      <w:r w:rsidR="004254C6">
        <w:rPr>
          <w:rFonts w:ascii="Calibri" w:hAnsi="Calibri"/>
        </w:rPr>
        <w:t>eadth of deprivation</w:t>
      </w:r>
      <w:r w:rsidR="004254C6" w:rsidRPr="004254C6">
        <w:rPr>
          <w:rFonts w:ascii="Calibri" w:hAnsi="Calibri"/>
        </w:rPr>
        <w:t xml:space="preserve"> in Thailand, which is the average deprivat</w:t>
      </w:r>
      <w:r w:rsidR="004254C6">
        <w:rPr>
          <w:rFonts w:ascii="Calibri" w:hAnsi="Calibri"/>
        </w:rPr>
        <w:t xml:space="preserve">ion score experienced by people </w:t>
      </w:r>
      <w:r w:rsidR="004254C6" w:rsidRPr="004254C6">
        <w:rPr>
          <w:rFonts w:ascii="Calibri" w:hAnsi="Calibri"/>
        </w:rPr>
        <w:t>in multidimensional poverty, is 39.1 percent. The MPI, which is the shar</w:t>
      </w:r>
      <w:r w:rsidR="00933DF2">
        <w:rPr>
          <w:rFonts w:ascii="Calibri" w:hAnsi="Calibri"/>
        </w:rPr>
        <w:t xml:space="preserve">e of the population that is </w:t>
      </w:r>
      <w:r w:rsidR="004254C6" w:rsidRPr="004254C6">
        <w:rPr>
          <w:rFonts w:ascii="Calibri" w:hAnsi="Calibri"/>
        </w:rPr>
        <w:t>multi</w:t>
      </w:r>
      <w:r w:rsidR="00933DF2">
        <w:rPr>
          <w:rFonts w:ascii="Calibri" w:hAnsi="Calibri"/>
        </w:rPr>
        <w:t xml:space="preserve"> </w:t>
      </w:r>
      <w:r w:rsidR="004254C6" w:rsidRPr="004254C6">
        <w:rPr>
          <w:rFonts w:ascii="Calibri" w:hAnsi="Calibri"/>
        </w:rPr>
        <w:t xml:space="preserve">dimensionally poor, adjusted by the intensity of the deprivations, is </w:t>
      </w:r>
      <w:r w:rsidR="00933DF2">
        <w:rPr>
          <w:rFonts w:ascii="Calibri" w:hAnsi="Calibri"/>
        </w:rPr>
        <w:t xml:space="preserve">0.003. Philippines and Viet Nam </w:t>
      </w:r>
      <w:r w:rsidR="004254C6" w:rsidRPr="004254C6">
        <w:rPr>
          <w:rFonts w:ascii="Calibri" w:hAnsi="Calibri"/>
        </w:rPr>
        <w:t xml:space="preserve">have MPIs </w:t>
      </w:r>
      <w:r w:rsidR="00422E8B">
        <w:rPr>
          <w:rFonts w:ascii="Calibri" w:hAnsi="Calibri"/>
        </w:rPr>
        <w:t xml:space="preserve">score </w:t>
      </w:r>
      <w:r w:rsidR="004254C6" w:rsidRPr="004254C6">
        <w:rPr>
          <w:rFonts w:ascii="Calibri" w:hAnsi="Calibri"/>
        </w:rPr>
        <w:t>of 0.024 and 0.019, respectively.</w:t>
      </w:r>
    </w:p>
    <w:p w14:paraId="361E232A" w14:textId="77777777" w:rsidR="007C18BF" w:rsidRDefault="007C18BF" w:rsidP="00F44C89">
      <w:pPr>
        <w:spacing w:after="0"/>
        <w:rPr>
          <w:rFonts w:ascii="Calibri" w:hAnsi="Calibri"/>
        </w:rPr>
      </w:pPr>
    </w:p>
    <w:p w14:paraId="770BF4CE" w14:textId="73A12207" w:rsidR="00AB2B37" w:rsidRPr="007B7723" w:rsidRDefault="00754A70" w:rsidP="00F44C89">
      <w:pPr>
        <w:spacing w:after="0"/>
        <w:rPr>
          <w:rFonts w:ascii="Calibri" w:hAnsi="Calibri"/>
        </w:rPr>
      </w:pPr>
      <w:r>
        <w:rPr>
          <w:rFonts w:ascii="Calibri" w:hAnsi="Calibri"/>
        </w:rPr>
        <w:t>I</w:t>
      </w:r>
      <w:r w:rsidR="00C67647">
        <w:rPr>
          <w:rFonts w:ascii="Calibri" w:hAnsi="Calibri"/>
        </w:rPr>
        <w:t xml:space="preserve">n </w:t>
      </w:r>
      <w:r>
        <w:rPr>
          <w:rFonts w:ascii="Calibri" w:hAnsi="Calibri"/>
        </w:rPr>
        <w:t xml:space="preserve">conclusion, </w:t>
      </w:r>
      <w:r w:rsidRPr="007B7723">
        <w:rPr>
          <w:rFonts w:ascii="Calibri" w:hAnsi="Calibri"/>
        </w:rPr>
        <w:t>there</w:t>
      </w:r>
      <w:r w:rsidR="00914C2B" w:rsidRPr="007B7723">
        <w:rPr>
          <w:rFonts w:ascii="Calibri" w:hAnsi="Calibri"/>
        </w:rPr>
        <w:t xml:space="preserve"> is still a greater need to carry forward the work related to multidimensional poverty assessments in the target areas</w:t>
      </w:r>
      <w:r w:rsidR="000F2BDD">
        <w:rPr>
          <w:rFonts w:ascii="Calibri" w:hAnsi="Calibri"/>
        </w:rPr>
        <w:t xml:space="preserve"> in the coming times</w:t>
      </w:r>
      <w:r w:rsidR="00C67647">
        <w:rPr>
          <w:rFonts w:ascii="Calibri" w:hAnsi="Calibri"/>
        </w:rPr>
        <w:t>. This</w:t>
      </w:r>
      <w:r w:rsidR="00914C2B" w:rsidRPr="007B7723">
        <w:rPr>
          <w:rFonts w:ascii="Calibri" w:hAnsi="Calibri"/>
        </w:rPr>
        <w:t xml:space="preserve"> will allow local governments to identify and deliver basic services for the poor and vulnerable.  </w:t>
      </w:r>
    </w:p>
    <w:p w14:paraId="03E5A691" w14:textId="77777777" w:rsidR="00AB2B37" w:rsidRDefault="00AB2B37" w:rsidP="00F44C89">
      <w:pPr>
        <w:spacing w:after="0"/>
        <w:rPr>
          <w:rFonts w:ascii="Calibri" w:hAnsi="Calibri"/>
        </w:rPr>
      </w:pPr>
    </w:p>
    <w:p w14:paraId="205E504F" w14:textId="1EA46D6F" w:rsidR="0069179D" w:rsidRPr="008E0BA8" w:rsidRDefault="008E0BA8" w:rsidP="008E0BA8">
      <w:pPr>
        <w:spacing w:after="0"/>
        <w:rPr>
          <w:rFonts w:ascii="Calibri" w:hAnsi="Calibri"/>
          <w:b/>
          <w:color w:val="365F91" w:themeColor="accent1" w:themeShade="BF"/>
        </w:rPr>
      </w:pPr>
      <w:r w:rsidRPr="008E0BA8">
        <w:rPr>
          <w:rFonts w:ascii="Calibri" w:hAnsi="Calibri"/>
          <w:b/>
          <w:color w:val="365F91" w:themeColor="accent1" w:themeShade="BF"/>
        </w:rPr>
        <w:lastRenderedPageBreak/>
        <w:t>Output 6: Solutions developed at national and sub-national levels for sustainable management of natural resources</w:t>
      </w:r>
      <w:r w:rsidR="00C67647">
        <w:rPr>
          <w:rFonts w:ascii="Calibri" w:hAnsi="Calibri"/>
          <w:b/>
          <w:color w:val="365F91" w:themeColor="accent1" w:themeShade="BF"/>
        </w:rPr>
        <w:t>.</w:t>
      </w:r>
    </w:p>
    <w:p w14:paraId="6066856D" w14:textId="77777777" w:rsidR="0069179D" w:rsidRDefault="0069179D" w:rsidP="00F44C89">
      <w:pPr>
        <w:spacing w:after="0"/>
        <w:rPr>
          <w:rFonts w:ascii="Calibri" w:hAnsi="Calibri"/>
          <w:b/>
          <w:color w:val="FF0000"/>
        </w:rPr>
      </w:pPr>
    </w:p>
    <w:p w14:paraId="3EDEB708" w14:textId="636A2523" w:rsidR="00345558" w:rsidRDefault="008C067A" w:rsidP="001272F8">
      <w:pPr>
        <w:spacing w:after="0"/>
        <w:rPr>
          <w:rFonts w:ascii="Calibri" w:hAnsi="Calibri"/>
          <w:color w:val="000000" w:themeColor="text1"/>
        </w:rPr>
      </w:pPr>
      <w:r w:rsidRPr="7F0EC90D">
        <w:rPr>
          <w:rFonts w:ascii="Calibri" w:hAnsi="Calibri"/>
          <w:color w:val="000000" w:themeColor="text1"/>
        </w:rPr>
        <w:t>This remained the flagship output of the CPD</w:t>
      </w:r>
      <w:r w:rsidR="00C67647">
        <w:rPr>
          <w:rFonts w:ascii="Calibri" w:hAnsi="Calibri"/>
          <w:color w:val="000000" w:themeColor="text1"/>
        </w:rPr>
        <w:t>.</w:t>
      </w:r>
      <w:r w:rsidR="00FF2FA9" w:rsidRPr="7F0EC90D">
        <w:rPr>
          <w:rFonts w:ascii="Calibri" w:hAnsi="Calibri"/>
          <w:color w:val="000000" w:themeColor="text1"/>
        </w:rPr>
        <w:t xml:space="preserve"> </w:t>
      </w:r>
      <w:r w:rsidR="00754A70">
        <w:rPr>
          <w:rFonts w:ascii="Calibri" w:hAnsi="Calibri"/>
          <w:color w:val="000000" w:themeColor="text1"/>
        </w:rPr>
        <w:t>A</w:t>
      </w:r>
      <w:r w:rsidR="001A37D9" w:rsidRPr="7F0EC90D">
        <w:rPr>
          <w:rFonts w:ascii="Calibri" w:hAnsi="Calibri"/>
          <w:color w:val="000000" w:themeColor="text1"/>
        </w:rPr>
        <w:t xml:space="preserve">round 28 </w:t>
      </w:r>
      <w:r w:rsidR="00D6372D" w:rsidRPr="7F0EC90D">
        <w:rPr>
          <w:rFonts w:ascii="Calibri" w:hAnsi="Calibri"/>
          <w:color w:val="000000" w:themeColor="text1"/>
        </w:rPr>
        <w:t>different projects</w:t>
      </w:r>
      <w:r w:rsidR="00473D97" w:rsidRPr="7F0EC90D">
        <w:rPr>
          <w:rFonts w:ascii="Calibri" w:hAnsi="Calibri"/>
          <w:color w:val="000000" w:themeColor="text1"/>
        </w:rPr>
        <w:t>/initiat</w:t>
      </w:r>
      <w:r w:rsidR="00FF2FA9" w:rsidRPr="7F0EC90D">
        <w:rPr>
          <w:rFonts w:ascii="Calibri" w:hAnsi="Calibri"/>
          <w:color w:val="000000" w:themeColor="text1"/>
        </w:rPr>
        <w:t>ive</w:t>
      </w:r>
      <w:r w:rsidR="00473D97" w:rsidRPr="7F0EC90D">
        <w:rPr>
          <w:rFonts w:ascii="Calibri" w:hAnsi="Calibri"/>
          <w:color w:val="000000" w:themeColor="text1"/>
        </w:rPr>
        <w:t>s</w:t>
      </w:r>
      <w:r w:rsidR="00EC7839" w:rsidRPr="7F0EC90D">
        <w:rPr>
          <w:rFonts w:ascii="Calibri" w:hAnsi="Calibri"/>
          <w:color w:val="000000" w:themeColor="text1"/>
        </w:rPr>
        <w:t xml:space="preserve"> have</w:t>
      </w:r>
      <w:r w:rsidR="003323CC" w:rsidRPr="7F0EC90D">
        <w:rPr>
          <w:rFonts w:ascii="Calibri" w:hAnsi="Calibri"/>
          <w:color w:val="000000" w:themeColor="text1"/>
        </w:rPr>
        <w:t xml:space="preserve"> been implemented or </w:t>
      </w:r>
      <w:r w:rsidR="00C67647">
        <w:rPr>
          <w:rFonts w:ascii="Calibri" w:hAnsi="Calibri"/>
          <w:color w:val="000000" w:themeColor="text1"/>
        </w:rPr>
        <w:t xml:space="preserve">are </w:t>
      </w:r>
      <w:r w:rsidR="003323CC" w:rsidRPr="7F0EC90D">
        <w:rPr>
          <w:rFonts w:ascii="Calibri" w:hAnsi="Calibri"/>
          <w:color w:val="000000" w:themeColor="text1"/>
        </w:rPr>
        <w:t>under implementation</w:t>
      </w:r>
      <w:r w:rsidR="00473D97" w:rsidRPr="7F0EC90D">
        <w:rPr>
          <w:rFonts w:ascii="Calibri" w:hAnsi="Calibri"/>
          <w:color w:val="000000" w:themeColor="text1"/>
        </w:rPr>
        <w:t xml:space="preserve">, some of which </w:t>
      </w:r>
      <w:r w:rsidR="00EC7839" w:rsidRPr="7F0EC90D">
        <w:rPr>
          <w:rFonts w:ascii="Calibri" w:hAnsi="Calibri"/>
          <w:color w:val="000000" w:themeColor="text1"/>
        </w:rPr>
        <w:t>were</w:t>
      </w:r>
      <w:r w:rsidR="00473D97" w:rsidRPr="7F0EC90D">
        <w:rPr>
          <w:rFonts w:ascii="Calibri" w:hAnsi="Calibri"/>
          <w:color w:val="000000" w:themeColor="text1"/>
        </w:rPr>
        <w:t xml:space="preserve"> </w:t>
      </w:r>
      <w:r w:rsidR="00473D97" w:rsidRPr="7F0EC90D">
        <w:rPr>
          <w:rFonts w:ascii="Calibri" w:hAnsi="Calibri"/>
        </w:rPr>
        <w:t>being carried forward from the previous CPD</w:t>
      </w:r>
      <w:r w:rsidR="00EC7839" w:rsidRPr="7F0EC90D">
        <w:rPr>
          <w:rFonts w:ascii="Calibri" w:hAnsi="Calibri"/>
        </w:rPr>
        <w:t xml:space="preserve"> </w:t>
      </w:r>
      <w:r w:rsidR="007D74DC" w:rsidRPr="7F0EC90D">
        <w:rPr>
          <w:rFonts w:ascii="Calibri" w:hAnsi="Calibri"/>
        </w:rPr>
        <w:t>t</w:t>
      </w:r>
      <w:r w:rsidR="00EC7839" w:rsidRPr="7F0EC90D">
        <w:rPr>
          <w:rFonts w:ascii="Calibri" w:hAnsi="Calibri"/>
        </w:rPr>
        <w:t>imeframe</w:t>
      </w:r>
      <w:r w:rsidR="003323CC" w:rsidRPr="7F0EC90D">
        <w:rPr>
          <w:rFonts w:ascii="Calibri" w:hAnsi="Calibri"/>
        </w:rPr>
        <w:t xml:space="preserve"> (please see Annex-</w:t>
      </w:r>
      <w:r w:rsidR="007B7723" w:rsidRPr="7F0EC90D">
        <w:rPr>
          <w:rFonts w:ascii="Calibri" w:hAnsi="Calibri"/>
        </w:rPr>
        <w:t>2</w:t>
      </w:r>
      <w:r w:rsidR="003323CC" w:rsidRPr="7F0EC90D">
        <w:rPr>
          <w:rFonts w:ascii="Calibri" w:hAnsi="Calibri"/>
        </w:rPr>
        <w:t xml:space="preserve"> for </w:t>
      </w:r>
      <w:r w:rsidR="001A37D9" w:rsidRPr="7F0EC90D">
        <w:rPr>
          <w:rFonts w:ascii="Calibri" w:hAnsi="Calibri"/>
        </w:rPr>
        <w:t xml:space="preserve">details of </w:t>
      </w:r>
      <w:r w:rsidR="003323CC" w:rsidRPr="7F0EC90D">
        <w:rPr>
          <w:rFonts w:ascii="Calibri" w:hAnsi="Calibri"/>
        </w:rPr>
        <w:t xml:space="preserve">projects under this output). </w:t>
      </w:r>
      <w:r w:rsidR="00C67647">
        <w:rPr>
          <w:rFonts w:ascii="Calibri" w:hAnsi="Calibri"/>
        </w:rPr>
        <w:t>As of March 2021, d</w:t>
      </w:r>
      <w:r w:rsidR="00D6372D" w:rsidRPr="7F0EC90D">
        <w:rPr>
          <w:rFonts w:ascii="Calibri" w:hAnsi="Calibri"/>
        </w:rPr>
        <w:t>ue to the large scale of interventions, the initiatives under</w:t>
      </w:r>
      <w:r w:rsidR="003323CC" w:rsidRPr="7F0EC90D">
        <w:rPr>
          <w:rFonts w:ascii="Calibri" w:hAnsi="Calibri"/>
        </w:rPr>
        <w:t xml:space="preserve"> </w:t>
      </w:r>
      <w:r w:rsidR="007D74DC" w:rsidRPr="7F0EC90D">
        <w:rPr>
          <w:rFonts w:ascii="Calibri" w:hAnsi="Calibri"/>
        </w:rPr>
        <w:t xml:space="preserve">this </w:t>
      </w:r>
      <w:r w:rsidR="003323CC" w:rsidRPr="7F0EC90D">
        <w:rPr>
          <w:rFonts w:ascii="Calibri" w:hAnsi="Calibri"/>
          <w:color w:val="000000" w:themeColor="text1"/>
        </w:rPr>
        <w:t xml:space="preserve">output </w:t>
      </w:r>
      <w:r w:rsidR="6018919C" w:rsidRPr="7F0EC90D">
        <w:rPr>
          <w:rFonts w:ascii="Calibri" w:hAnsi="Calibri"/>
          <w:color w:val="000000" w:themeColor="text1"/>
        </w:rPr>
        <w:t>have</w:t>
      </w:r>
      <w:r w:rsidR="003323CC" w:rsidRPr="7F0EC90D">
        <w:rPr>
          <w:rFonts w:ascii="Calibri" w:hAnsi="Calibri"/>
          <w:color w:val="000000" w:themeColor="text1"/>
        </w:rPr>
        <w:t xml:space="preserve"> also consumed</w:t>
      </w:r>
      <w:r w:rsidR="001A37D9" w:rsidRPr="7F0EC90D">
        <w:rPr>
          <w:rFonts w:ascii="Calibri" w:hAnsi="Calibri"/>
          <w:color w:val="000000" w:themeColor="text1"/>
        </w:rPr>
        <w:t xml:space="preserve"> a very large chunk </w:t>
      </w:r>
      <w:r w:rsidR="001A37D9" w:rsidRPr="7F0EC90D">
        <w:rPr>
          <w:rFonts w:ascii="Calibri" w:hAnsi="Calibri"/>
          <w:b/>
          <w:bCs/>
        </w:rPr>
        <w:t>(62%</w:t>
      </w:r>
      <w:r w:rsidR="003323CC" w:rsidRPr="7F0EC90D">
        <w:rPr>
          <w:rFonts w:ascii="Calibri" w:hAnsi="Calibri"/>
          <w:b/>
          <w:bCs/>
        </w:rPr>
        <w:t>)</w:t>
      </w:r>
      <w:r w:rsidRPr="7F0EC90D">
        <w:rPr>
          <w:rFonts w:ascii="Calibri" w:hAnsi="Calibri"/>
          <w:color w:val="000000" w:themeColor="text1"/>
        </w:rPr>
        <w:t xml:space="preserve"> of the </w:t>
      </w:r>
      <w:r w:rsidR="001272F8" w:rsidRPr="7F0EC90D">
        <w:rPr>
          <w:rFonts w:ascii="Calibri" w:hAnsi="Calibri"/>
          <w:color w:val="000000" w:themeColor="text1"/>
        </w:rPr>
        <w:t xml:space="preserve">total </w:t>
      </w:r>
      <w:r w:rsidRPr="7F0EC90D">
        <w:rPr>
          <w:rFonts w:ascii="Calibri" w:hAnsi="Calibri"/>
          <w:color w:val="000000" w:themeColor="text1"/>
        </w:rPr>
        <w:t>utilized</w:t>
      </w:r>
      <w:r w:rsidR="003323CC" w:rsidRPr="7F0EC90D">
        <w:rPr>
          <w:rFonts w:ascii="Calibri" w:hAnsi="Calibri"/>
          <w:color w:val="000000" w:themeColor="text1"/>
        </w:rPr>
        <w:t xml:space="preserve"> CPD</w:t>
      </w:r>
      <w:r w:rsidRPr="7F0EC90D">
        <w:rPr>
          <w:rFonts w:ascii="Calibri" w:hAnsi="Calibri"/>
          <w:color w:val="000000" w:themeColor="text1"/>
        </w:rPr>
        <w:t xml:space="preserve"> resources</w:t>
      </w:r>
      <w:r w:rsidR="003323CC" w:rsidRPr="7F0EC90D">
        <w:rPr>
          <w:rFonts w:ascii="Calibri" w:hAnsi="Calibri"/>
          <w:color w:val="000000" w:themeColor="text1"/>
        </w:rPr>
        <w:t xml:space="preserve">. </w:t>
      </w:r>
      <w:r w:rsidR="007D74DC" w:rsidRPr="7F0EC90D">
        <w:rPr>
          <w:rFonts w:ascii="Calibri" w:hAnsi="Calibri"/>
          <w:color w:val="000000" w:themeColor="text1"/>
        </w:rPr>
        <w:t>Among others, one of t</w:t>
      </w:r>
      <w:r w:rsidR="00EC7839" w:rsidRPr="7F0EC90D">
        <w:rPr>
          <w:rFonts w:ascii="Calibri" w:hAnsi="Calibri"/>
          <w:color w:val="000000" w:themeColor="text1"/>
        </w:rPr>
        <w:t xml:space="preserve">he main </w:t>
      </w:r>
      <w:r w:rsidR="4CAEC669" w:rsidRPr="7F0EC90D">
        <w:rPr>
          <w:rFonts w:ascii="Calibri" w:hAnsi="Calibri"/>
          <w:color w:val="000000" w:themeColor="text1"/>
        </w:rPr>
        <w:t>reasons</w:t>
      </w:r>
      <w:r w:rsidR="00EC7839" w:rsidRPr="7F0EC90D">
        <w:rPr>
          <w:rFonts w:ascii="Calibri" w:hAnsi="Calibri"/>
          <w:color w:val="000000" w:themeColor="text1"/>
        </w:rPr>
        <w:t xml:space="preserve"> was the availability of </w:t>
      </w:r>
      <w:r w:rsidR="00C74063">
        <w:rPr>
          <w:rFonts w:ascii="Calibri" w:hAnsi="Calibri"/>
          <w:color w:val="000000" w:themeColor="text1"/>
        </w:rPr>
        <w:t xml:space="preserve">a </w:t>
      </w:r>
      <w:r w:rsidR="00EC7839" w:rsidRPr="7F0EC90D">
        <w:rPr>
          <w:rFonts w:ascii="Calibri" w:hAnsi="Calibri"/>
          <w:color w:val="000000" w:themeColor="text1"/>
        </w:rPr>
        <w:t xml:space="preserve">significant amount of </w:t>
      </w:r>
      <w:r w:rsidR="00D6372D" w:rsidRPr="7F0EC90D">
        <w:rPr>
          <w:rFonts w:ascii="Calibri" w:hAnsi="Calibri"/>
          <w:color w:val="000000" w:themeColor="text1"/>
        </w:rPr>
        <w:t xml:space="preserve">vertical funds, mainly </w:t>
      </w:r>
      <w:r w:rsidR="00EC7839" w:rsidRPr="7F0EC90D">
        <w:rPr>
          <w:rFonts w:ascii="Calibri" w:hAnsi="Calibri"/>
          <w:color w:val="000000" w:themeColor="text1"/>
        </w:rPr>
        <w:t xml:space="preserve">from </w:t>
      </w:r>
      <w:r w:rsidR="00D6372D" w:rsidRPr="7F0EC90D">
        <w:rPr>
          <w:rFonts w:ascii="Calibri" w:hAnsi="Calibri"/>
          <w:color w:val="000000" w:themeColor="text1"/>
        </w:rPr>
        <w:t>GEF</w:t>
      </w:r>
      <w:r w:rsidR="00185D70" w:rsidRPr="7F0EC90D">
        <w:rPr>
          <w:rFonts w:ascii="Calibri" w:hAnsi="Calibri"/>
          <w:color w:val="000000" w:themeColor="text1"/>
        </w:rPr>
        <w:t xml:space="preserve">, </w:t>
      </w:r>
      <w:r w:rsidR="00EC7839" w:rsidRPr="7F0EC90D">
        <w:rPr>
          <w:rFonts w:ascii="Calibri" w:hAnsi="Calibri"/>
          <w:color w:val="000000" w:themeColor="text1"/>
        </w:rPr>
        <w:t xml:space="preserve">to support the country </w:t>
      </w:r>
      <w:r w:rsidR="00185D70" w:rsidRPr="7F0EC90D">
        <w:rPr>
          <w:rFonts w:ascii="Calibri" w:hAnsi="Calibri"/>
          <w:color w:val="000000" w:themeColor="text1"/>
        </w:rPr>
        <w:t>in addressing critical environmental issues, such as</w:t>
      </w:r>
      <w:r w:rsidR="003323CC" w:rsidRPr="7F0EC90D">
        <w:rPr>
          <w:rFonts w:ascii="Calibri" w:hAnsi="Calibri"/>
          <w:color w:val="000000" w:themeColor="text1"/>
        </w:rPr>
        <w:t xml:space="preserve"> </w:t>
      </w:r>
      <w:r w:rsidR="00185D70" w:rsidRPr="7F0EC90D">
        <w:rPr>
          <w:rFonts w:ascii="Calibri" w:hAnsi="Calibri"/>
          <w:color w:val="000000" w:themeColor="text1"/>
        </w:rPr>
        <w:t>climate change impact, biodiversity degrad</w:t>
      </w:r>
      <w:r w:rsidR="00FF2FA9" w:rsidRPr="7F0EC90D">
        <w:rPr>
          <w:rFonts w:ascii="Calibri" w:hAnsi="Calibri"/>
          <w:color w:val="000000" w:themeColor="text1"/>
        </w:rPr>
        <w:t>ation, and wildlife conservation</w:t>
      </w:r>
      <w:r w:rsidR="00EC7839" w:rsidRPr="7F0EC90D">
        <w:rPr>
          <w:rFonts w:ascii="Calibri" w:hAnsi="Calibri"/>
          <w:color w:val="000000" w:themeColor="text1"/>
        </w:rPr>
        <w:t xml:space="preserve"> etc</w:t>
      </w:r>
      <w:r w:rsidR="003323CC" w:rsidRPr="7F0EC90D">
        <w:rPr>
          <w:rFonts w:ascii="Calibri" w:hAnsi="Calibri"/>
          <w:color w:val="000000" w:themeColor="text1"/>
        </w:rPr>
        <w:t>.</w:t>
      </w:r>
      <w:r w:rsidR="001272F8" w:rsidRPr="7F0EC90D">
        <w:rPr>
          <w:rFonts w:ascii="Calibri" w:hAnsi="Calibri"/>
          <w:color w:val="000000" w:themeColor="text1"/>
        </w:rPr>
        <w:t xml:space="preserve"> </w:t>
      </w:r>
    </w:p>
    <w:p w14:paraId="55EC42BC" w14:textId="77777777" w:rsidR="00345558" w:rsidRDefault="00345558" w:rsidP="001272F8">
      <w:pPr>
        <w:spacing w:after="0"/>
        <w:rPr>
          <w:rFonts w:ascii="Calibri" w:hAnsi="Calibri"/>
          <w:color w:val="000000" w:themeColor="text1"/>
        </w:rPr>
      </w:pPr>
    </w:p>
    <w:p w14:paraId="20D5EF75" w14:textId="7A1FA221" w:rsidR="00185D70" w:rsidRPr="00345558" w:rsidRDefault="001272F8" w:rsidP="00345558">
      <w:pPr>
        <w:spacing w:after="0"/>
        <w:rPr>
          <w:rFonts w:ascii="Calibri" w:hAnsi="Calibri"/>
          <w:color w:val="000000" w:themeColor="text1"/>
        </w:rPr>
      </w:pPr>
      <w:r w:rsidRPr="7F0EC90D">
        <w:rPr>
          <w:rFonts w:ascii="Calibri" w:hAnsi="Calibri"/>
          <w:color w:val="000000" w:themeColor="text1"/>
        </w:rPr>
        <w:t>S</w:t>
      </w:r>
      <w:r w:rsidR="00FF2FA9" w:rsidRPr="7F0EC90D">
        <w:rPr>
          <w:rFonts w:ascii="Calibri" w:hAnsi="Calibri"/>
          <w:color w:val="000000" w:themeColor="text1"/>
        </w:rPr>
        <w:t>ome of the major</w:t>
      </w:r>
      <w:r w:rsidR="00D6372D" w:rsidRPr="7F0EC90D">
        <w:rPr>
          <w:rFonts w:ascii="Calibri" w:hAnsi="Calibri"/>
          <w:color w:val="000000" w:themeColor="text1"/>
        </w:rPr>
        <w:t xml:space="preserve"> </w:t>
      </w:r>
      <w:r w:rsidR="00EC7839" w:rsidRPr="7F0EC90D">
        <w:rPr>
          <w:rFonts w:ascii="Calibri" w:hAnsi="Calibri"/>
          <w:color w:val="000000" w:themeColor="text1"/>
        </w:rPr>
        <w:t xml:space="preserve">GEF funded </w:t>
      </w:r>
      <w:r w:rsidR="00D6372D" w:rsidRPr="7F0EC90D">
        <w:rPr>
          <w:rFonts w:ascii="Calibri" w:hAnsi="Calibri"/>
          <w:color w:val="000000" w:themeColor="text1"/>
        </w:rPr>
        <w:t>projects (above $ 1 Million)</w:t>
      </w:r>
      <w:r w:rsidR="007D74DC" w:rsidRPr="7F0EC90D">
        <w:rPr>
          <w:rFonts w:ascii="Calibri" w:hAnsi="Calibri"/>
          <w:color w:val="000000" w:themeColor="text1"/>
        </w:rPr>
        <w:t>, which falls in the duration of this CPD</w:t>
      </w:r>
      <w:r w:rsidR="00D6372D" w:rsidRPr="7F0EC90D">
        <w:rPr>
          <w:rFonts w:ascii="Calibri" w:hAnsi="Calibri"/>
          <w:color w:val="000000" w:themeColor="text1"/>
        </w:rPr>
        <w:t xml:space="preserve"> included;</w:t>
      </w:r>
      <w:r w:rsidRPr="7F0EC90D">
        <w:rPr>
          <w:rFonts w:ascii="Calibri" w:hAnsi="Calibri"/>
          <w:color w:val="000000" w:themeColor="text1"/>
        </w:rPr>
        <w:t xml:space="preserve"> 1) Combating Illegal Wildlife </w:t>
      </w:r>
      <w:r w:rsidR="008A4F5F">
        <w:rPr>
          <w:rFonts w:ascii="Calibri" w:hAnsi="Calibri"/>
          <w:color w:val="000000" w:themeColor="text1"/>
        </w:rPr>
        <w:t xml:space="preserve">Trade, </w:t>
      </w:r>
      <w:r w:rsidR="00CD3A66" w:rsidRPr="7F0EC90D">
        <w:rPr>
          <w:rFonts w:ascii="Calibri" w:hAnsi="Calibri"/>
          <w:color w:val="000000" w:themeColor="text1"/>
        </w:rPr>
        <w:t xml:space="preserve">2) </w:t>
      </w:r>
      <w:r w:rsidR="00A44E31" w:rsidRPr="7F0EC90D">
        <w:rPr>
          <w:rFonts w:ascii="Calibri" w:hAnsi="Calibri"/>
          <w:color w:val="000000" w:themeColor="text1"/>
        </w:rPr>
        <w:t>Wildlife Conservation in Western Forest Complex</w:t>
      </w:r>
      <w:r w:rsidR="00CD3A66" w:rsidRPr="7F0EC90D">
        <w:rPr>
          <w:rFonts w:ascii="Calibri" w:hAnsi="Calibri"/>
          <w:color w:val="000000" w:themeColor="text1"/>
        </w:rPr>
        <w:t xml:space="preserve">, 3) Sustainable Management Model </w:t>
      </w:r>
      <w:r w:rsidR="3BC1D3CC" w:rsidRPr="7F0EC90D">
        <w:rPr>
          <w:rFonts w:ascii="Calibri" w:hAnsi="Calibri"/>
          <w:color w:val="000000" w:themeColor="text1"/>
        </w:rPr>
        <w:t xml:space="preserve">of </w:t>
      </w:r>
      <w:r w:rsidR="4C502187" w:rsidRPr="7F0EC90D">
        <w:rPr>
          <w:rFonts w:ascii="Calibri" w:hAnsi="Calibri"/>
          <w:color w:val="000000" w:themeColor="text1"/>
        </w:rPr>
        <w:t xml:space="preserve">LGOs (Local Government </w:t>
      </w:r>
      <w:r w:rsidR="008A4F5F" w:rsidRPr="7F0EC90D">
        <w:rPr>
          <w:rFonts w:ascii="Calibri" w:hAnsi="Calibri"/>
          <w:color w:val="000000" w:themeColor="text1"/>
        </w:rPr>
        <w:t>Organizations</w:t>
      </w:r>
      <w:r w:rsidR="4C502187" w:rsidRPr="7F0EC90D">
        <w:rPr>
          <w:rFonts w:ascii="Calibri" w:hAnsi="Calibri"/>
          <w:color w:val="000000" w:themeColor="text1"/>
        </w:rPr>
        <w:t>)</w:t>
      </w:r>
      <w:r w:rsidR="00CD3A66" w:rsidRPr="7F0EC90D">
        <w:rPr>
          <w:rFonts w:ascii="Calibri" w:hAnsi="Calibri"/>
          <w:color w:val="000000" w:themeColor="text1"/>
        </w:rPr>
        <w:t xml:space="preserve"> for biodiversity, 4) Conserve </w:t>
      </w:r>
      <w:r w:rsidR="773A8A58" w:rsidRPr="7F0EC90D">
        <w:rPr>
          <w:rFonts w:ascii="Calibri" w:hAnsi="Calibri"/>
          <w:color w:val="000000" w:themeColor="text1"/>
        </w:rPr>
        <w:t xml:space="preserve">the </w:t>
      </w:r>
      <w:r w:rsidR="00CD3A66" w:rsidRPr="7F0EC90D">
        <w:rPr>
          <w:rFonts w:ascii="Calibri" w:hAnsi="Calibri"/>
          <w:color w:val="000000" w:themeColor="text1"/>
        </w:rPr>
        <w:t>Habitats</w:t>
      </w:r>
      <w:r w:rsidR="1CB0A4DE" w:rsidRPr="7F0EC90D">
        <w:rPr>
          <w:rFonts w:ascii="Calibri" w:hAnsi="Calibri"/>
          <w:color w:val="000000" w:themeColor="text1"/>
        </w:rPr>
        <w:t xml:space="preserve"> of globally </w:t>
      </w:r>
      <w:r w:rsidR="007506F9" w:rsidRPr="7F0EC90D">
        <w:rPr>
          <w:rFonts w:ascii="Calibri" w:hAnsi="Calibri"/>
          <w:color w:val="000000" w:themeColor="text1"/>
        </w:rPr>
        <w:t>Critical</w:t>
      </w:r>
      <w:r w:rsidR="00CD3A66" w:rsidRPr="7F0EC90D">
        <w:rPr>
          <w:rFonts w:ascii="Calibri" w:hAnsi="Calibri"/>
          <w:color w:val="000000" w:themeColor="text1"/>
        </w:rPr>
        <w:t>-Flora Fauna, 5</w:t>
      </w:r>
      <w:r w:rsidRPr="7F0EC90D">
        <w:rPr>
          <w:rFonts w:ascii="Calibri" w:hAnsi="Calibri"/>
          <w:color w:val="000000" w:themeColor="text1"/>
        </w:rPr>
        <w:t>) Low Carbon Growth in Cities</w:t>
      </w:r>
      <w:r w:rsidR="00D6372D" w:rsidRPr="7F0EC90D">
        <w:rPr>
          <w:rFonts w:ascii="Calibri" w:hAnsi="Calibri"/>
          <w:color w:val="000000" w:themeColor="text1"/>
        </w:rPr>
        <w:t xml:space="preserve"> and</w:t>
      </w:r>
      <w:r w:rsidRPr="7F0EC90D">
        <w:rPr>
          <w:rFonts w:ascii="Calibri" w:hAnsi="Calibri"/>
          <w:color w:val="000000" w:themeColor="text1"/>
        </w:rPr>
        <w:t xml:space="preserve"> </w:t>
      </w:r>
      <w:r w:rsidR="00CD3A66" w:rsidRPr="7F0EC90D">
        <w:rPr>
          <w:rFonts w:ascii="Calibri" w:hAnsi="Calibri"/>
          <w:color w:val="000000" w:themeColor="text1"/>
        </w:rPr>
        <w:t>6</w:t>
      </w:r>
      <w:r w:rsidRPr="7F0EC90D">
        <w:rPr>
          <w:rFonts w:ascii="Calibri" w:hAnsi="Calibri"/>
          <w:color w:val="000000" w:themeColor="text1"/>
        </w:rPr>
        <w:t xml:space="preserve">) Maximizing carbon sink capacity. </w:t>
      </w:r>
      <w:r w:rsidR="00345558">
        <w:rPr>
          <w:rFonts w:ascii="Calibri" w:hAnsi="Calibri"/>
          <w:color w:val="000000" w:themeColor="text1"/>
        </w:rPr>
        <w:t xml:space="preserve">These projects and initiatives involved </w:t>
      </w:r>
      <w:r w:rsidR="00C74063">
        <w:rPr>
          <w:rFonts w:ascii="Calibri" w:hAnsi="Calibri"/>
          <w:color w:val="000000" w:themeColor="text1"/>
        </w:rPr>
        <w:t xml:space="preserve">a </w:t>
      </w:r>
      <w:r w:rsidR="00345558">
        <w:rPr>
          <w:rFonts w:ascii="Calibri" w:hAnsi="Calibri"/>
          <w:color w:val="000000" w:themeColor="text1"/>
        </w:rPr>
        <w:t>diverse range of stakeholders</w:t>
      </w:r>
      <w:r w:rsidR="00C74063">
        <w:rPr>
          <w:rFonts w:ascii="Calibri" w:hAnsi="Calibri"/>
          <w:color w:val="000000" w:themeColor="text1"/>
        </w:rPr>
        <w:t>,</w:t>
      </w:r>
      <w:r w:rsidR="00345558">
        <w:rPr>
          <w:rFonts w:ascii="Calibri" w:hAnsi="Calibri"/>
          <w:color w:val="000000" w:themeColor="text1"/>
        </w:rPr>
        <w:t xml:space="preserve"> including</w:t>
      </w:r>
      <w:r w:rsidR="00C74063">
        <w:rPr>
          <w:rFonts w:ascii="Calibri" w:hAnsi="Calibri"/>
          <w:color w:val="000000" w:themeColor="text1"/>
        </w:rPr>
        <w:t xml:space="preserve"> the</w:t>
      </w:r>
      <w:r w:rsidR="00345558">
        <w:rPr>
          <w:rFonts w:ascii="Calibri" w:hAnsi="Calibri"/>
          <w:color w:val="000000" w:themeColor="text1"/>
        </w:rPr>
        <w:t xml:space="preserve"> </w:t>
      </w:r>
      <w:r w:rsidR="00345558" w:rsidRPr="00345558">
        <w:rPr>
          <w:rFonts w:ascii="Calibri" w:hAnsi="Calibri"/>
          <w:color w:val="000000" w:themeColor="text1"/>
        </w:rPr>
        <w:t>Department of National Parks, Plan and Wildlife Conservation, Office of Natural Resources and Environmental Policy and Planning, Thailand Greenhouse Gas Management Organization, Biodiversity-Base</w:t>
      </w:r>
      <w:r w:rsidR="00345558">
        <w:rPr>
          <w:rFonts w:ascii="Calibri" w:hAnsi="Calibri"/>
          <w:color w:val="000000" w:themeColor="text1"/>
        </w:rPr>
        <w:t>d Economy Development Office,</w:t>
      </w:r>
      <w:r w:rsidR="00345558" w:rsidRPr="00345558">
        <w:rPr>
          <w:rFonts w:ascii="Calibri" w:hAnsi="Calibri"/>
          <w:color w:val="000000" w:themeColor="text1"/>
        </w:rPr>
        <w:t xml:space="preserve"> </w:t>
      </w:r>
      <w:r w:rsidR="00345558">
        <w:rPr>
          <w:rFonts w:ascii="Calibri" w:hAnsi="Calibri"/>
          <w:color w:val="000000" w:themeColor="text1"/>
        </w:rPr>
        <w:t xml:space="preserve">local administrations, </w:t>
      </w:r>
      <w:r w:rsidR="00345558" w:rsidRPr="00345558">
        <w:rPr>
          <w:rFonts w:ascii="Calibri" w:hAnsi="Calibri"/>
          <w:color w:val="000000" w:themeColor="text1"/>
        </w:rPr>
        <w:t>CSOs</w:t>
      </w:r>
      <w:r w:rsidR="00345558">
        <w:rPr>
          <w:rFonts w:ascii="Calibri" w:hAnsi="Calibri"/>
          <w:color w:val="000000" w:themeColor="text1"/>
        </w:rPr>
        <w:t xml:space="preserve"> and communities</w:t>
      </w:r>
      <w:r w:rsidR="00345558" w:rsidRPr="00345558">
        <w:rPr>
          <w:rFonts w:ascii="Calibri" w:hAnsi="Calibri"/>
          <w:color w:val="000000" w:themeColor="text1"/>
        </w:rPr>
        <w:t xml:space="preserve"> etc.</w:t>
      </w:r>
    </w:p>
    <w:p w14:paraId="0B887FDD" w14:textId="2DA209A7" w:rsidR="00185D70" w:rsidRPr="004B1A64" w:rsidRDefault="00185D70" w:rsidP="00F44C89">
      <w:pPr>
        <w:spacing w:after="0"/>
        <w:rPr>
          <w:rFonts w:ascii="Calibri" w:hAnsi="Calibri"/>
        </w:rPr>
      </w:pPr>
    </w:p>
    <w:p w14:paraId="6C610883" w14:textId="308B23C9" w:rsidR="00485BEA" w:rsidRDefault="00387526" w:rsidP="00917F84">
      <w:pPr>
        <w:spacing w:after="0"/>
        <w:rPr>
          <w:rFonts w:ascii="Calibri" w:hAnsi="Calibri"/>
        </w:rPr>
      </w:pPr>
      <w:r>
        <w:rPr>
          <w:rFonts w:ascii="Calibri" w:hAnsi="Calibri"/>
        </w:rPr>
        <w:t>Five</w:t>
      </w:r>
      <w:r w:rsidR="00485BEA">
        <w:rPr>
          <w:rFonts w:ascii="Calibri" w:hAnsi="Calibri"/>
        </w:rPr>
        <w:t xml:space="preserve"> </w:t>
      </w:r>
      <w:r w:rsidR="00917F84">
        <w:rPr>
          <w:rFonts w:ascii="Calibri" w:hAnsi="Calibri"/>
        </w:rPr>
        <w:t xml:space="preserve">output level indicators were outlined in the </w:t>
      </w:r>
      <w:r>
        <w:rPr>
          <w:rFonts w:ascii="Calibri" w:hAnsi="Calibri"/>
        </w:rPr>
        <w:t xml:space="preserve">CPD </w:t>
      </w:r>
      <w:r w:rsidR="00917F84">
        <w:rPr>
          <w:rFonts w:ascii="Calibri" w:hAnsi="Calibri"/>
        </w:rPr>
        <w:t xml:space="preserve">results framework, </w:t>
      </w:r>
      <w:r w:rsidR="00485BEA">
        <w:rPr>
          <w:rFonts w:ascii="Calibri" w:hAnsi="Calibri"/>
        </w:rPr>
        <w:t>the 1</w:t>
      </w:r>
      <w:r w:rsidR="00485BEA" w:rsidRPr="00E2147E">
        <w:rPr>
          <w:rFonts w:ascii="Calibri" w:hAnsi="Calibri"/>
          <w:vertAlign w:val="superscript"/>
        </w:rPr>
        <w:t>st</w:t>
      </w:r>
      <w:r w:rsidR="00485BEA">
        <w:rPr>
          <w:rFonts w:ascii="Calibri" w:hAnsi="Calibri"/>
        </w:rPr>
        <w:t xml:space="preserve"> </w:t>
      </w:r>
      <w:r>
        <w:rPr>
          <w:rFonts w:ascii="Calibri" w:hAnsi="Calibri"/>
        </w:rPr>
        <w:t xml:space="preserve">set of 3 </w:t>
      </w:r>
      <w:r w:rsidR="00485BEA">
        <w:rPr>
          <w:rFonts w:ascii="Calibri" w:hAnsi="Calibri"/>
        </w:rPr>
        <w:t>indicators included</w:t>
      </w:r>
      <w:r w:rsidR="00C74063">
        <w:rPr>
          <w:rFonts w:ascii="Calibri" w:hAnsi="Calibri"/>
        </w:rPr>
        <w:t>:</w:t>
      </w:r>
      <w:r w:rsidR="00485BEA">
        <w:rPr>
          <w:rFonts w:ascii="Calibri" w:hAnsi="Calibri"/>
        </w:rPr>
        <w:t xml:space="preserve"> establishment and adoption of </w:t>
      </w:r>
      <w:r w:rsidR="00917F84" w:rsidRPr="00917F84">
        <w:rPr>
          <w:rFonts w:ascii="Calibri" w:hAnsi="Calibri"/>
        </w:rPr>
        <w:t>natural</w:t>
      </w:r>
      <w:r w:rsidR="00485BEA">
        <w:rPr>
          <w:rFonts w:ascii="Calibri" w:hAnsi="Calibri"/>
        </w:rPr>
        <w:t xml:space="preserve"> resources co-management models</w:t>
      </w:r>
      <w:r w:rsidR="00C74063">
        <w:rPr>
          <w:rFonts w:ascii="Calibri" w:hAnsi="Calibri"/>
        </w:rPr>
        <w:t>,</w:t>
      </w:r>
      <w:r w:rsidR="00485BEA">
        <w:rPr>
          <w:rFonts w:ascii="Calibri" w:hAnsi="Calibri"/>
        </w:rPr>
        <w:t xml:space="preserve"> establishment </w:t>
      </w:r>
      <w:r w:rsidR="00917F84" w:rsidRPr="00917F84">
        <w:rPr>
          <w:rFonts w:ascii="Calibri" w:hAnsi="Calibri"/>
        </w:rPr>
        <w:t>of biodiversity-based enterprises</w:t>
      </w:r>
      <w:r w:rsidR="00C74063">
        <w:rPr>
          <w:rFonts w:ascii="Calibri" w:hAnsi="Calibri"/>
        </w:rPr>
        <w:t>,</w:t>
      </w:r>
      <w:r w:rsidR="00917F84" w:rsidRPr="00917F84">
        <w:rPr>
          <w:rFonts w:ascii="Calibri" w:hAnsi="Calibri"/>
        </w:rPr>
        <w:t xml:space="preserve"> </w:t>
      </w:r>
      <w:r w:rsidR="00485BEA">
        <w:rPr>
          <w:rFonts w:ascii="Calibri" w:hAnsi="Calibri"/>
        </w:rPr>
        <w:t xml:space="preserve">and establishment of </w:t>
      </w:r>
      <w:r w:rsidR="00917F84" w:rsidRPr="00917F84">
        <w:rPr>
          <w:rFonts w:ascii="Calibri" w:hAnsi="Calibri"/>
        </w:rPr>
        <w:t xml:space="preserve">incentive structures established to support </w:t>
      </w:r>
      <w:r w:rsidR="00485BEA">
        <w:rPr>
          <w:rFonts w:ascii="Calibri" w:hAnsi="Calibri"/>
        </w:rPr>
        <w:t>private sector</w:t>
      </w:r>
      <w:r w:rsidR="00917F84" w:rsidRPr="00917F84">
        <w:rPr>
          <w:rFonts w:ascii="Calibri" w:hAnsi="Calibri"/>
        </w:rPr>
        <w:t xml:space="preserve"> and community engageme</w:t>
      </w:r>
      <w:r w:rsidR="00485BEA">
        <w:rPr>
          <w:rFonts w:ascii="Calibri" w:hAnsi="Calibri"/>
        </w:rPr>
        <w:t xml:space="preserve">nt in environmental protection. </w:t>
      </w:r>
      <w:r>
        <w:rPr>
          <w:rFonts w:ascii="Calibri" w:hAnsi="Calibri"/>
        </w:rPr>
        <w:t>The 2</w:t>
      </w:r>
      <w:r w:rsidRPr="00E2147E">
        <w:rPr>
          <w:rFonts w:ascii="Calibri" w:hAnsi="Calibri"/>
          <w:vertAlign w:val="superscript"/>
        </w:rPr>
        <w:t>nd</w:t>
      </w:r>
      <w:r>
        <w:rPr>
          <w:rFonts w:ascii="Calibri" w:hAnsi="Calibri"/>
        </w:rPr>
        <w:t xml:space="preserve"> set of 2 indicators were related to</w:t>
      </w:r>
      <w:r w:rsidRPr="00387526">
        <w:rPr>
          <w:rFonts w:ascii="Calibri" w:hAnsi="Calibri"/>
        </w:rPr>
        <w:t xml:space="preserve"> </w:t>
      </w:r>
      <w:r w:rsidR="00C74063">
        <w:rPr>
          <w:rFonts w:ascii="Calibri" w:hAnsi="Calibri"/>
        </w:rPr>
        <w:t>upgrading</w:t>
      </w:r>
      <w:r>
        <w:rPr>
          <w:rFonts w:ascii="Calibri" w:hAnsi="Calibri"/>
        </w:rPr>
        <w:t xml:space="preserve"> </w:t>
      </w:r>
      <w:r w:rsidRPr="00387526">
        <w:rPr>
          <w:rFonts w:ascii="Calibri" w:hAnsi="Calibri"/>
        </w:rPr>
        <w:t>canals and flood gates in the irrigation network in the Y</w:t>
      </w:r>
      <w:r>
        <w:rPr>
          <w:rFonts w:ascii="Calibri" w:hAnsi="Calibri"/>
        </w:rPr>
        <w:t>om and Nan river basins</w:t>
      </w:r>
      <w:r w:rsidR="00C74063">
        <w:rPr>
          <w:rFonts w:ascii="Calibri" w:hAnsi="Calibri"/>
        </w:rPr>
        <w:t xml:space="preserve">. The upgraded infrastructure was also expected to </w:t>
      </w:r>
      <w:r w:rsidR="005663B3">
        <w:rPr>
          <w:rFonts w:ascii="Calibri" w:hAnsi="Calibri"/>
        </w:rPr>
        <w:t>benefit</w:t>
      </w:r>
      <w:r w:rsidR="005663B3" w:rsidRPr="00387526">
        <w:rPr>
          <w:rFonts w:ascii="Calibri" w:hAnsi="Calibri"/>
        </w:rPr>
        <w:t xml:space="preserve"> farm</w:t>
      </w:r>
      <w:r w:rsidRPr="00387526">
        <w:rPr>
          <w:rFonts w:ascii="Calibri" w:hAnsi="Calibri"/>
        </w:rPr>
        <w:t xml:space="preserve"> households (target 20,000) in the Yom and Nan river basins</w:t>
      </w:r>
      <w:r w:rsidR="00C74063">
        <w:rPr>
          <w:rFonts w:ascii="Calibri" w:hAnsi="Calibri"/>
        </w:rPr>
        <w:t>.</w:t>
      </w:r>
    </w:p>
    <w:p w14:paraId="357E602E" w14:textId="77777777" w:rsidR="00485BEA" w:rsidRDefault="00485BEA" w:rsidP="00917F84">
      <w:pPr>
        <w:spacing w:after="0"/>
        <w:rPr>
          <w:rFonts w:ascii="Calibri" w:hAnsi="Calibri"/>
        </w:rPr>
      </w:pPr>
    </w:p>
    <w:p w14:paraId="28EEEB1E" w14:textId="449FF762" w:rsidR="000F2BDD" w:rsidRPr="005E63BD" w:rsidRDefault="000F2BDD" w:rsidP="00485BEA">
      <w:pPr>
        <w:spacing w:after="0"/>
        <w:rPr>
          <w:rFonts w:ascii="Calibri" w:hAnsi="Calibri"/>
          <w:b/>
          <w:i/>
          <w:color w:val="365F91" w:themeColor="accent1" w:themeShade="BF"/>
        </w:rPr>
      </w:pPr>
      <w:r w:rsidRPr="005E63BD">
        <w:rPr>
          <w:rFonts w:ascii="Calibri" w:hAnsi="Calibri"/>
          <w:b/>
          <w:i/>
          <w:color w:val="365F91" w:themeColor="accent1" w:themeShade="BF"/>
        </w:rPr>
        <w:t xml:space="preserve">Finding-9: </w:t>
      </w:r>
      <w:r w:rsidR="00137806" w:rsidRPr="005E63BD">
        <w:rPr>
          <w:rFonts w:ascii="Calibri" w:hAnsi="Calibri"/>
          <w:b/>
          <w:i/>
          <w:color w:val="365F91" w:themeColor="accent1" w:themeShade="BF"/>
        </w:rPr>
        <w:t xml:space="preserve">CPD </w:t>
      </w:r>
      <w:r w:rsidRPr="005E63BD">
        <w:rPr>
          <w:rFonts w:ascii="Calibri" w:hAnsi="Calibri"/>
          <w:b/>
          <w:i/>
          <w:color w:val="365F91" w:themeColor="accent1" w:themeShade="BF"/>
        </w:rPr>
        <w:t>projects</w:t>
      </w:r>
      <w:r w:rsidR="00137806" w:rsidRPr="005E63BD">
        <w:rPr>
          <w:rFonts w:ascii="Calibri" w:hAnsi="Calibri"/>
          <w:b/>
          <w:i/>
          <w:color w:val="365F91" w:themeColor="accent1" w:themeShade="BF"/>
        </w:rPr>
        <w:t xml:space="preserve"> and interventions considerably</w:t>
      </w:r>
      <w:r w:rsidRPr="005E63BD">
        <w:rPr>
          <w:rFonts w:ascii="Calibri" w:hAnsi="Calibri"/>
          <w:b/>
          <w:i/>
          <w:color w:val="365F91" w:themeColor="accent1" w:themeShade="BF"/>
        </w:rPr>
        <w:t xml:space="preserve"> helped in strengthening the capacities of relevant institutions</w:t>
      </w:r>
      <w:r w:rsidR="00C74063">
        <w:rPr>
          <w:rFonts w:ascii="Calibri" w:hAnsi="Calibri"/>
          <w:b/>
          <w:i/>
          <w:color w:val="365F91" w:themeColor="accent1" w:themeShade="BF"/>
        </w:rPr>
        <w:t>.</w:t>
      </w:r>
      <w:r w:rsidRPr="005E63BD">
        <w:rPr>
          <w:rFonts w:ascii="Calibri" w:hAnsi="Calibri"/>
          <w:b/>
          <w:i/>
          <w:color w:val="365F91" w:themeColor="accent1" w:themeShade="BF"/>
        </w:rPr>
        <w:t xml:space="preserve"> </w:t>
      </w:r>
      <w:r w:rsidR="005663B3">
        <w:rPr>
          <w:rFonts w:ascii="Calibri" w:hAnsi="Calibri"/>
          <w:b/>
          <w:i/>
          <w:color w:val="365F91" w:themeColor="accent1" w:themeShade="BF"/>
        </w:rPr>
        <w:t>I</w:t>
      </w:r>
      <w:r w:rsidR="00137806" w:rsidRPr="005E63BD">
        <w:rPr>
          <w:rFonts w:ascii="Calibri" w:hAnsi="Calibri"/>
          <w:b/>
          <w:i/>
          <w:color w:val="365F91" w:themeColor="accent1" w:themeShade="BF"/>
        </w:rPr>
        <w:t xml:space="preserve">nnovative </w:t>
      </w:r>
      <w:r w:rsidRPr="005E63BD">
        <w:rPr>
          <w:rFonts w:ascii="Calibri" w:hAnsi="Calibri"/>
          <w:b/>
          <w:i/>
          <w:color w:val="365F91" w:themeColor="accent1" w:themeShade="BF"/>
        </w:rPr>
        <w:t>biodiversity conservation approaches and efforts were also made to improve coordination, legal frameworks</w:t>
      </w:r>
      <w:r w:rsidR="00C74063">
        <w:rPr>
          <w:rFonts w:ascii="Calibri" w:hAnsi="Calibri"/>
          <w:b/>
          <w:i/>
          <w:color w:val="365F91" w:themeColor="accent1" w:themeShade="BF"/>
        </w:rPr>
        <w:t>. Finally,</w:t>
      </w:r>
      <w:r w:rsidRPr="005E63BD">
        <w:rPr>
          <w:rFonts w:ascii="Calibri" w:hAnsi="Calibri"/>
          <w:b/>
          <w:i/>
          <w:color w:val="365F91" w:themeColor="accent1" w:themeShade="BF"/>
        </w:rPr>
        <w:t xml:space="preserve"> enforcement mechanisms </w:t>
      </w:r>
      <w:r w:rsidR="00C74063">
        <w:rPr>
          <w:rFonts w:ascii="Calibri" w:hAnsi="Calibri"/>
          <w:b/>
          <w:i/>
          <w:color w:val="365F91" w:themeColor="accent1" w:themeShade="BF"/>
        </w:rPr>
        <w:t xml:space="preserve">were made </w:t>
      </w:r>
      <w:r w:rsidRPr="005E63BD">
        <w:rPr>
          <w:rFonts w:ascii="Calibri" w:hAnsi="Calibri"/>
          <w:b/>
          <w:i/>
          <w:color w:val="365F91" w:themeColor="accent1" w:themeShade="BF"/>
        </w:rPr>
        <w:t xml:space="preserve">to combat illegal wildlife trade and </w:t>
      </w:r>
      <w:r w:rsidR="00C74063">
        <w:rPr>
          <w:rFonts w:ascii="Calibri" w:hAnsi="Calibri"/>
          <w:b/>
          <w:i/>
          <w:color w:val="365F91" w:themeColor="accent1" w:themeShade="BF"/>
        </w:rPr>
        <w:t>to protect</w:t>
      </w:r>
      <w:r w:rsidRPr="005E63BD">
        <w:rPr>
          <w:rFonts w:ascii="Calibri" w:hAnsi="Calibri"/>
          <w:b/>
          <w:i/>
          <w:color w:val="365F91" w:themeColor="accent1" w:themeShade="BF"/>
        </w:rPr>
        <w:t xml:space="preserve"> endangered species from extinction.</w:t>
      </w:r>
    </w:p>
    <w:p w14:paraId="2B2D061C" w14:textId="1B1837C8" w:rsidR="00286430" w:rsidRDefault="00286430" w:rsidP="00485BEA">
      <w:pPr>
        <w:spacing w:after="0"/>
        <w:rPr>
          <w:rFonts w:ascii="Calibri" w:hAnsi="Calibri"/>
        </w:rPr>
      </w:pPr>
    </w:p>
    <w:p w14:paraId="06E7E018" w14:textId="5CA684B3" w:rsidR="00DD3E3B" w:rsidRDefault="00FB4EDE" w:rsidP="00DD3E3B">
      <w:pPr>
        <w:spacing w:after="0"/>
        <w:rPr>
          <w:rFonts w:ascii="Calibri" w:hAnsi="Calibri"/>
        </w:rPr>
      </w:pPr>
      <w:r>
        <w:rPr>
          <w:rFonts w:ascii="Calibri" w:hAnsi="Calibri"/>
        </w:rPr>
        <w:t xml:space="preserve">CPD </w:t>
      </w:r>
      <w:r w:rsidR="00DD3E3B" w:rsidRPr="0076743B">
        <w:rPr>
          <w:rFonts w:ascii="Calibri" w:hAnsi="Calibri"/>
        </w:rPr>
        <w:t>supported the integration of biodiversity management into local development planning and budgeting</w:t>
      </w:r>
      <w:r w:rsidR="00604B8F">
        <w:rPr>
          <w:rFonts w:ascii="Calibri" w:hAnsi="Calibri"/>
        </w:rPr>
        <w:t>. Additionally,</w:t>
      </w:r>
      <w:r w:rsidR="005663B3">
        <w:rPr>
          <w:rFonts w:ascii="Calibri" w:hAnsi="Calibri"/>
        </w:rPr>
        <w:t xml:space="preserve"> </w:t>
      </w:r>
      <w:r w:rsidR="00DD3E3B" w:rsidRPr="0076743B">
        <w:rPr>
          <w:rFonts w:ascii="Calibri" w:hAnsi="Calibri"/>
        </w:rPr>
        <w:t xml:space="preserve">a handbook was developed for local authorities on biodiversity management in collaboration with communities using the Biodiversity Health Index (BHI) indicators. </w:t>
      </w:r>
      <w:r w:rsidR="00604B8F">
        <w:rPr>
          <w:rFonts w:ascii="Calibri" w:hAnsi="Calibri"/>
        </w:rPr>
        <w:t>This</w:t>
      </w:r>
      <w:r w:rsidR="00604B8F" w:rsidRPr="0076743B">
        <w:rPr>
          <w:rFonts w:ascii="Calibri" w:hAnsi="Calibri"/>
        </w:rPr>
        <w:t xml:space="preserve"> </w:t>
      </w:r>
      <w:r w:rsidR="00DD3E3B" w:rsidRPr="0076743B">
        <w:rPr>
          <w:rFonts w:ascii="Calibri" w:hAnsi="Calibri"/>
        </w:rPr>
        <w:t>is intended to be used as a tool to mainstream natural resources management into key performance indicators of local governments.</w:t>
      </w:r>
      <w:r w:rsidR="00DD3E3B">
        <w:rPr>
          <w:rFonts w:ascii="Calibri" w:hAnsi="Calibri"/>
        </w:rPr>
        <w:t xml:space="preserve"> A </w:t>
      </w:r>
      <w:r w:rsidR="00DD3E3B" w:rsidRPr="0076743B">
        <w:rPr>
          <w:rFonts w:ascii="Calibri" w:hAnsi="Calibri"/>
        </w:rPr>
        <w:t>GIS-based management and monitoring system was developed with information on ten species</w:t>
      </w:r>
      <w:r w:rsidR="00604B8F">
        <w:rPr>
          <w:rFonts w:ascii="Calibri" w:hAnsi="Calibri"/>
        </w:rPr>
        <w:t xml:space="preserve">. The system is </w:t>
      </w:r>
      <w:r w:rsidR="00DD3E3B" w:rsidRPr="0076743B">
        <w:rPr>
          <w:rFonts w:ascii="Calibri" w:hAnsi="Calibri"/>
        </w:rPr>
        <w:t>connected to the government’s main biodiversity database. Although conservation and recovery plans were not developed for these species, it is hoped that the information gathered will provide the basis for development of such plans.</w:t>
      </w:r>
    </w:p>
    <w:p w14:paraId="5DEF8C6E" w14:textId="77777777" w:rsidR="00DD3E3B" w:rsidRDefault="00DD3E3B" w:rsidP="00DD3E3B">
      <w:pPr>
        <w:spacing w:after="0"/>
        <w:rPr>
          <w:rFonts w:ascii="Calibri" w:hAnsi="Calibri"/>
        </w:rPr>
      </w:pPr>
    </w:p>
    <w:p w14:paraId="42C7AD3E" w14:textId="7B3DB16C" w:rsidR="00286430" w:rsidRDefault="00286430" w:rsidP="00485BEA">
      <w:pPr>
        <w:spacing w:after="0"/>
        <w:rPr>
          <w:rFonts w:ascii="Calibri" w:hAnsi="Calibri"/>
        </w:rPr>
      </w:pPr>
      <w:r w:rsidRPr="00286430">
        <w:rPr>
          <w:rFonts w:ascii="Calibri" w:hAnsi="Calibri"/>
        </w:rPr>
        <w:t>The Biodiversity Finance methodology</w:t>
      </w:r>
      <w:r w:rsidR="00604B8F">
        <w:rPr>
          <w:rFonts w:ascii="Calibri" w:hAnsi="Calibri"/>
        </w:rPr>
        <w:t>,</w:t>
      </w:r>
      <w:r w:rsidRPr="00286430">
        <w:rPr>
          <w:rFonts w:ascii="Calibri" w:hAnsi="Calibri"/>
        </w:rPr>
        <w:t xml:space="preserve"> including the biodiversity finance plan, was adopted for developing the National Biodiversity Strategic and Action Plan. The process of Biodiversity Expenditure Review was also adopted </w:t>
      </w:r>
      <w:r w:rsidR="00604B8F">
        <w:rPr>
          <w:rFonts w:ascii="Calibri" w:hAnsi="Calibri"/>
        </w:rPr>
        <w:t>to report</w:t>
      </w:r>
      <w:r w:rsidR="00604B8F" w:rsidRPr="00286430">
        <w:rPr>
          <w:rFonts w:ascii="Calibri" w:hAnsi="Calibri"/>
        </w:rPr>
        <w:t xml:space="preserve"> </w:t>
      </w:r>
      <w:r w:rsidRPr="00286430">
        <w:rPr>
          <w:rFonts w:ascii="Calibri" w:hAnsi="Calibri"/>
        </w:rPr>
        <w:t>on the UN Convention of Biological Diversity.</w:t>
      </w:r>
      <w:r>
        <w:rPr>
          <w:rFonts w:ascii="Calibri" w:hAnsi="Calibri"/>
        </w:rPr>
        <w:t xml:space="preserve"> </w:t>
      </w:r>
      <w:r w:rsidRPr="00286430">
        <w:rPr>
          <w:rFonts w:ascii="Calibri" w:hAnsi="Calibri"/>
        </w:rPr>
        <w:lastRenderedPageBreak/>
        <w:t>UNDP continued to work with national agencies and local governments to introduce innovative finance solutions for sustainable biodiversity management through a wildlife license plate scheme, island environmental fund, impact investment, and local budget realignment.</w:t>
      </w:r>
    </w:p>
    <w:p w14:paraId="157B200E" w14:textId="7D607F7A" w:rsidR="0076743B" w:rsidRDefault="0076743B" w:rsidP="00485BEA">
      <w:pPr>
        <w:spacing w:after="0"/>
        <w:rPr>
          <w:rFonts w:ascii="Calibri" w:hAnsi="Calibri"/>
        </w:rPr>
      </w:pPr>
    </w:p>
    <w:p w14:paraId="5DD1FCE7" w14:textId="1D7DB8E5" w:rsidR="0076743B" w:rsidRDefault="00604B8F" w:rsidP="0076743B">
      <w:pPr>
        <w:spacing w:after="0"/>
        <w:rPr>
          <w:rFonts w:ascii="Calibri" w:hAnsi="Calibri"/>
        </w:rPr>
      </w:pPr>
      <w:r>
        <w:rPr>
          <w:rFonts w:ascii="Calibri" w:hAnsi="Calibri"/>
        </w:rPr>
        <w:t>According to estimates of BEDO</w:t>
      </w:r>
      <w:r>
        <w:rPr>
          <w:rStyle w:val="FootnoteReference"/>
          <w:rFonts w:ascii="Calibri" w:hAnsi="Calibri"/>
        </w:rPr>
        <w:footnoteReference w:id="14"/>
      </w:r>
      <w:r>
        <w:rPr>
          <w:rFonts w:ascii="Calibri" w:hAnsi="Calibri"/>
        </w:rPr>
        <w:t xml:space="preserve">, </w:t>
      </w:r>
      <w:r w:rsidR="0076743B">
        <w:rPr>
          <w:rFonts w:ascii="Calibri" w:hAnsi="Calibri"/>
        </w:rPr>
        <w:t xml:space="preserve">around </w:t>
      </w:r>
      <w:r w:rsidR="0076743B" w:rsidRPr="0076743B">
        <w:rPr>
          <w:rFonts w:ascii="Calibri" w:hAnsi="Calibri"/>
        </w:rPr>
        <w:t>128 biodiversity-based enterprises were est</w:t>
      </w:r>
      <w:r w:rsidR="0076743B">
        <w:rPr>
          <w:rFonts w:ascii="Calibri" w:hAnsi="Calibri"/>
        </w:rPr>
        <w:t>ablished and 64 were scaled up. Review of reports</w:t>
      </w:r>
      <w:r w:rsidR="00A46CFD">
        <w:rPr>
          <w:rFonts w:ascii="Calibri" w:hAnsi="Calibri"/>
        </w:rPr>
        <w:t xml:space="preserve"> also</w:t>
      </w:r>
      <w:r w:rsidR="0076743B">
        <w:rPr>
          <w:rFonts w:ascii="Calibri" w:hAnsi="Calibri"/>
        </w:rPr>
        <w:t xml:space="preserve"> suggest that in the </w:t>
      </w:r>
      <w:r w:rsidR="0076743B" w:rsidRPr="0076743B">
        <w:rPr>
          <w:rFonts w:ascii="Calibri" w:hAnsi="Calibri"/>
        </w:rPr>
        <w:t>Western Forest Complex</w:t>
      </w:r>
      <w:r>
        <w:rPr>
          <w:rFonts w:ascii="Calibri" w:hAnsi="Calibri"/>
        </w:rPr>
        <w:t>,</w:t>
      </w:r>
      <w:r w:rsidR="0076743B" w:rsidRPr="0076743B">
        <w:rPr>
          <w:rFonts w:ascii="Calibri" w:hAnsi="Calibri"/>
        </w:rPr>
        <w:t xml:space="preserve"> wildlife-friendly communities were identified in the buffer zone of the World Heritage Site. A comprehensive plan and landscape design of Wildlife-based Ecotourism in the buffer zone has been formulated. However, the MTR of the </w:t>
      </w:r>
      <w:r w:rsidR="008A4F5F">
        <w:rPr>
          <w:rFonts w:ascii="Calibri" w:hAnsi="Calibri"/>
        </w:rPr>
        <w:t>GEF</w:t>
      </w:r>
      <w:r>
        <w:rPr>
          <w:rFonts w:ascii="Calibri" w:hAnsi="Calibri"/>
        </w:rPr>
        <w:t xml:space="preserve"> stated in their</w:t>
      </w:r>
      <w:r w:rsidR="008A4F5F">
        <w:rPr>
          <w:rFonts w:ascii="Calibri" w:hAnsi="Calibri"/>
        </w:rPr>
        <w:t xml:space="preserve"> </w:t>
      </w:r>
      <w:r w:rsidR="0076743B" w:rsidRPr="0076743B">
        <w:rPr>
          <w:rFonts w:ascii="Calibri" w:hAnsi="Calibri"/>
        </w:rPr>
        <w:t>project notes that there is limited progress in linking livelihood development activities</w:t>
      </w:r>
      <w:r>
        <w:rPr>
          <w:rFonts w:ascii="Calibri" w:hAnsi="Calibri"/>
        </w:rPr>
        <w:t>, with improved conservation outcomes,</w:t>
      </w:r>
      <w:r w:rsidR="0076743B" w:rsidRPr="0076743B">
        <w:rPr>
          <w:rFonts w:ascii="Calibri" w:hAnsi="Calibri"/>
        </w:rPr>
        <w:t xml:space="preserve"> in the enclave</w:t>
      </w:r>
      <w:r>
        <w:rPr>
          <w:rFonts w:ascii="Calibri" w:hAnsi="Calibri"/>
        </w:rPr>
        <w:t>.</w:t>
      </w:r>
      <w:r w:rsidR="005663B3">
        <w:rPr>
          <w:rFonts w:ascii="Calibri" w:hAnsi="Calibri"/>
        </w:rPr>
        <w:t xml:space="preserve"> </w:t>
      </w:r>
      <w:r w:rsidR="0076743B" w:rsidRPr="0076743B">
        <w:rPr>
          <w:rFonts w:ascii="Calibri" w:hAnsi="Calibri"/>
        </w:rPr>
        <w:t>Limited efforts have been placed on supporting the social and economic development of local communities.</w:t>
      </w:r>
    </w:p>
    <w:p w14:paraId="73B8590B" w14:textId="2A314A0A" w:rsidR="0086138E" w:rsidRDefault="0086138E" w:rsidP="0076743B">
      <w:pPr>
        <w:spacing w:after="0"/>
        <w:rPr>
          <w:rFonts w:ascii="Calibri" w:hAnsi="Calibri"/>
        </w:rPr>
      </w:pPr>
    </w:p>
    <w:p w14:paraId="40B8BE0B" w14:textId="2720119A" w:rsidR="00387526" w:rsidRDefault="005663B3" w:rsidP="0086138E">
      <w:pPr>
        <w:spacing w:after="0"/>
        <w:rPr>
          <w:rFonts w:ascii="Calibri" w:hAnsi="Calibri"/>
        </w:rPr>
      </w:pPr>
      <w:r>
        <w:rPr>
          <w:rFonts w:ascii="Calibri" w:hAnsi="Calibri"/>
        </w:rPr>
        <w:t xml:space="preserve">To provide </w:t>
      </w:r>
      <w:r w:rsidR="0086138E" w:rsidRPr="0086138E">
        <w:rPr>
          <w:rFonts w:ascii="Calibri" w:hAnsi="Calibri"/>
        </w:rPr>
        <w:t xml:space="preserve">incentive </w:t>
      </w:r>
      <w:r w:rsidR="0086138E">
        <w:rPr>
          <w:rFonts w:ascii="Calibri" w:hAnsi="Calibri"/>
        </w:rPr>
        <w:t xml:space="preserve">for </w:t>
      </w:r>
      <w:r w:rsidR="0086138E" w:rsidRPr="0086138E">
        <w:rPr>
          <w:rFonts w:ascii="Calibri" w:hAnsi="Calibri"/>
        </w:rPr>
        <w:t>private sector and community engagement in environmental protection</w:t>
      </w:r>
      <w:r w:rsidR="00297F7F">
        <w:rPr>
          <w:rFonts w:ascii="Calibri" w:hAnsi="Calibri"/>
        </w:rPr>
        <w:t>,</w:t>
      </w:r>
      <w:r w:rsidR="0086138E" w:rsidRPr="0086138E">
        <w:rPr>
          <w:rFonts w:ascii="Calibri" w:hAnsi="Calibri"/>
        </w:rPr>
        <w:t xml:space="preserve"> UNDP’s ‘Biodiversity Finance Initiative’ supported tourism sector while preserving biodiversity and supporting the vulnerable communities. A crowdfunding initiative “Koh Tao, Better Together” was launched in Oct 20</w:t>
      </w:r>
      <w:r w:rsidR="0086138E">
        <w:rPr>
          <w:rFonts w:ascii="Calibri" w:hAnsi="Calibri"/>
        </w:rPr>
        <w:t>20, which has raised USD 91,980</w:t>
      </w:r>
      <w:r w:rsidR="0086138E" w:rsidRPr="0086138E">
        <w:rPr>
          <w:rFonts w:ascii="Calibri" w:hAnsi="Calibri"/>
        </w:rPr>
        <w:t xml:space="preserve"> USD to help 200 small tourist boat operators of Koh Tao island during the coronavirus outbreak.</w:t>
      </w:r>
      <w:r w:rsidR="0086138E">
        <w:rPr>
          <w:rFonts w:ascii="Calibri" w:hAnsi="Calibri"/>
        </w:rPr>
        <w:t xml:space="preserve"> Similarly, </w:t>
      </w:r>
      <w:r w:rsidR="0086138E" w:rsidRPr="0086138E">
        <w:rPr>
          <w:rFonts w:ascii="Calibri" w:hAnsi="Calibri"/>
        </w:rPr>
        <w:t>20 selected impact enterprises were supported through an intensive investment readiness program. These social impact enterprises were trained to develop their own business case to promote innovative biodiversity-related impact investment.</w:t>
      </w:r>
      <w:r w:rsidR="0086138E">
        <w:rPr>
          <w:rFonts w:ascii="Calibri" w:hAnsi="Calibri"/>
        </w:rPr>
        <w:t xml:space="preserve"> However, as mentioned previously the limited efforts have been done to promote incentives for engagement of private </w:t>
      </w:r>
      <w:proofErr w:type="spellStart"/>
      <w:r w:rsidR="0086138E">
        <w:rPr>
          <w:rFonts w:ascii="Calibri" w:hAnsi="Calibri"/>
        </w:rPr>
        <w:t>sector</w:t>
      </w:r>
      <w:r w:rsidR="00604B8F">
        <w:rPr>
          <w:rFonts w:ascii="Calibri" w:hAnsi="Calibri"/>
        </w:rPr>
        <w:t>,</w:t>
      </w:r>
      <w:r w:rsidR="0086138E">
        <w:rPr>
          <w:rFonts w:ascii="Calibri" w:hAnsi="Calibri"/>
        </w:rPr>
        <w:t>especially</w:t>
      </w:r>
      <w:proofErr w:type="spellEnd"/>
      <w:r w:rsidR="0086138E">
        <w:rPr>
          <w:rFonts w:ascii="Calibri" w:hAnsi="Calibri"/>
        </w:rPr>
        <w:t xml:space="preserve"> local communities in environmental protection. </w:t>
      </w:r>
    </w:p>
    <w:p w14:paraId="45FF8C11" w14:textId="77777777" w:rsidR="00387526" w:rsidRDefault="00387526" w:rsidP="0086138E">
      <w:pPr>
        <w:spacing w:after="0"/>
        <w:rPr>
          <w:rFonts w:ascii="Calibri" w:hAnsi="Calibri"/>
        </w:rPr>
      </w:pPr>
    </w:p>
    <w:p w14:paraId="500A3177" w14:textId="144FF82C" w:rsidR="00FB4EDE" w:rsidRPr="005E63BD" w:rsidRDefault="00FB4EDE" w:rsidP="00387526">
      <w:pPr>
        <w:spacing w:after="0"/>
        <w:rPr>
          <w:rFonts w:asciiTheme="minorHAnsi" w:hAnsiTheme="minorHAnsi" w:cstheme="minorBidi"/>
          <w:b/>
          <w:i/>
          <w:color w:val="365F91" w:themeColor="accent1" w:themeShade="BF"/>
        </w:rPr>
      </w:pPr>
      <w:r w:rsidRPr="005E63BD">
        <w:rPr>
          <w:rFonts w:asciiTheme="minorHAnsi" w:hAnsiTheme="minorHAnsi" w:cstheme="minorBidi"/>
          <w:b/>
          <w:i/>
          <w:color w:val="365F91" w:themeColor="accent1" w:themeShade="BF"/>
        </w:rPr>
        <w:t>Finding-10: The CPD</w:t>
      </w:r>
      <w:r w:rsidR="00CE3D14" w:rsidRPr="005E63BD">
        <w:rPr>
          <w:rFonts w:asciiTheme="minorHAnsi" w:hAnsiTheme="minorHAnsi" w:cstheme="minorBidi"/>
          <w:b/>
          <w:i/>
          <w:color w:val="365F91" w:themeColor="accent1" w:themeShade="BF"/>
        </w:rPr>
        <w:t xml:space="preserve"> had initially</w:t>
      </w:r>
      <w:r w:rsidRPr="005E63BD">
        <w:rPr>
          <w:rFonts w:asciiTheme="minorHAnsi" w:hAnsiTheme="minorHAnsi" w:cstheme="minorBidi"/>
          <w:b/>
          <w:i/>
          <w:color w:val="365F91" w:themeColor="accent1" w:themeShade="BF"/>
        </w:rPr>
        <w:t xml:space="preserve"> envisaged large scale interventions </w:t>
      </w:r>
      <w:r w:rsidR="00604B8F">
        <w:rPr>
          <w:rFonts w:asciiTheme="minorHAnsi" w:hAnsiTheme="minorHAnsi" w:cstheme="minorBidi"/>
          <w:b/>
          <w:i/>
          <w:color w:val="365F91" w:themeColor="accent1" w:themeShade="BF"/>
        </w:rPr>
        <w:t>to upgrade the</w:t>
      </w:r>
      <w:r w:rsidRPr="005E63BD">
        <w:rPr>
          <w:rFonts w:asciiTheme="minorHAnsi" w:hAnsiTheme="minorHAnsi" w:cstheme="minorBidi"/>
          <w:b/>
          <w:i/>
          <w:color w:val="365F91" w:themeColor="accent1" w:themeShade="BF"/>
        </w:rPr>
        <w:t xml:space="preserve"> irrigation infrastructure</w:t>
      </w:r>
      <w:r w:rsidR="00CE3D14" w:rsidRPr="005E63BD">
        <w:rPr>
          <w:rFonts w:asciiTheme="minorHAnsi" w:hAnsiTheme="minorHAnsi" w:cstheme="minorBidi"/>
          <w:b/>
          <w:i/>
          <w:color w:val="365F91" w:themeColor="accent1" w:themeShade="BF"/>
        </w:rPr>
        <w:t xml:space="preserve"> in Yom and Nam river basins</w:t>
      </w:r>
      <w:r w:rsidRPr="005E63BD">
        <w:rPr>
          <w:rFonts w:asciiTheme="minorHAnsi" w:hAnsiTheme="minorHAnsi" w:cstheme="minorBidi"/>
          <w:b/>
          <w:i/>
          <w:color w:val="365F91" w:themeColor="accent1" w:themeShade="BF"/>
        </w:rPr>
        <w:t xml:space="preserve"> and</w:t>
      </w:r>
      <w:r w:rsidR="00CE3D14" w:rsidRPr="005E63BD">
        <w:rPr>
          <w:rFonts w:asciiTheme="minorHAnsi" w:hAnsiTheme="minorHAnsi" w:cstheme="minorBidi"/>
          <w:b/>
          <w:i/>
          <w:color w:val="365F91" w:themeColor="accent1" w:themeShade="BF"/>
        </w:rPr>
        <w:t xml:space="preserve"> had also</w:t>
      </w:r>
      <w:r w:rsidRPr="005E63BD">
        <w:rPr>
          <w:rFonts w:asciiTheme="minorHAnsi" w:hAnsiTheme="minorHAnsi" w:cstheme="minorBidi"/>
          <w:b/>
          <w:i/>
          <w:color w:val="365F91" w:themeColor="accent1" w:themeShade="BF"/>
        </w:rPr>
        <w:t xml:space="preserve"> anticipated benefits for the local population</w:t>
      </w:r>
      <w:r w:rsidR="00CE3D14" w:rsidRPr="005E63BD">
        <w:rPr>
          <w:rFonts w:asciiTheme="minorHAnsi" w:hAnsiTheme="minorHAnsi" w:cstheme="minorBidi"/>
          <w:b/>
          <w:i/>
          <w:color w:val="365F91" w:themeColor="accent1" w:themeShade="BF"/>
        </w:rPr>
        <w:t>. However, these interventions</w:t>
      </w:r>
      <w:r w:rsidRPr="005E63BD">
        <w:rPr>
          <w:rFonts w:asciiTheme="minorHAnsi" w:hAnsiTheme="minorHAnsi" w:cstheme="minorBidi"/>
          <w:b/>
          <w:i/>
          <w:color w:val="365F91" w:themeColor="accent1" w:themeShade="BF"/>
        </w:rPr>
        <w:t xml:space="preserve"> didn’t materialize, due to funding constraints. </w:t>
      </w:r>
    </w:p>
    <w:p w14:paraId="00F888B8" w14:textId="77777777" w:rsidR="00FB4EDE" w:rsidRDefault="00FB4EDE" w:rsidP="00387526">
      <w:pPr>
        <w:spacing w:after="0"/>
        <w:rPr>
          <w:rFonts w:asciiTheme="minorHAnsi" w:hAnsiTheme="minorHAnsi" w:cstheme="minorBidi"/>
        </w:rPr>
      </w:pPr>
    </w:p>
    <w:p w14:paraId="173B1468" w14:textId="725F83BE" w:rsidR="00387526" w:rsidRDefault="00387526" w:rsidP="00387526">
      <w:pPr>
        <w:spacing w:after="0"/>
        <w:rPr>
          <w:rFonts w:asciiTheme="minorHAnsi" w:hAnsiTheme="minorHAnsi" w:cstheme="minorBidi"/>
        </w:rPr>
      </w:pPr>
      <w:r>
        <w:rPr>
          <w:rFonts w:asciiTheme="minorHAnsi" w:hAnsiTheme="minorHAnsi" w:cstheme="minorBidi"/>
        </w:rPr>
        <w:t>Regarding the</w:t>
      </w:r>
      <w:r w:rsidRPr="00387526">
        <w:rPr>
          <w:rFonts w:asciiTheme="minorHAnsi" w:hAnsiTheme="minorHAnsi" w:cstheme="minorBidi"/>
        </w:rPr>
        <w:t xml:space="preserve"> 2</w:t>
      </w:r>
      <w:r w:rsidRPr="00CC1240">
        <w:rPr>
          <w:rFonts w:asciiTheme="minorHAnsi" w:hAnsiTheme="minorHAnsi" w:cstheme="minorBidi"/>
          <w:vertAlign w:val="superscript"/>
        </w:rPr>
        <w:t>nd</w:t>
      </w:r>
      <w:r>
        <w:rPr>
          <w:rFonts w:asciiTheme="minorHAnsi" w:hAnsiTheme="minorHAnsi" w:cstheme="minorBidi"/>
        </w:rPr>
        <w:t xml:space="preserve"> </w:t>
      </w:r>
      <w:r w:rsidR="008A4F5F">
        <w:rPr>
          <w:rFonts w:asciiTheme="minorHAnsi" w:hAnsiTheme="minorHAnsi" w:cstheme="minorBidi"/>
        </w:rPr>
        <w:t>set of indicators</w:t>
      </w:r>
      <w:r w:rsidRPr="00387526">
        <w:rPr>
          <w:rFonts w:asciiTheme="minorHAnsi" w:hAnsiTheme="minorHAnsi" w:cstheme="minorBidi"/>
        </w:rPr>
        <w:t xml:space="preserve"> </w:t>
      </w:r>
      <w:r w:rsidR="00A8536B">
        <w:rPr>
          <w:rFonts w:asciiTheme="minorHAnsi" w:hAnsiTheme="minorHAnsi" w:cstheme="minorBidi"/>
        </w:rPr>
        <w:t xml:space="preserve"> </w:t>
      </w:r>
      <w:r w:rsidR="00FC5A7D">
        <w:rPr>
          <w:rFonts w:asciiTheme="minorHAnsi" w:hAnsiTheme="minorHAnsi" w:cstheme="minorBidi"/>
        </w:rPr>
        <w:t xml:space="preserve">the </w:t>
      </w:r>
      <w:r w:rsidR="00A8536B">
        <w:rPr>
          <w:rFonts w:asciiTheme="minorHAnsi" w:hAnsiTheme="minorHAnsi" w:cstheme="minorBidi"/>
        </w:rPr>
        <w:t xml:space="preserve">canals and flood gates in the irrigation network in the Yom and Nan river basins were </w:t>
      </w:r>
      <w:r w:rsidR="005663B3">
        <w:rPr>
          <w:rFonts w:asciiTheme="minorHAnsi" w:hAnsiTheme="minorHAnsi" w:cstheme="minorBidi"/>
        </w:rPr>
        <w:t xml:space="preserve">expected to be </w:t>
      </w:r>
      <w:r w:rsidR="00A8536B">
        <w:rPr>
          <w:rFonts w:asciiTheme="minorHAnsi" w:hAnsiTheme="minorHAnsi" w:cstheme="minorBidi"/>
        </w:rPr>
        <w:t>upgraded, which in turn also</w:t>
      </w:r>
      <w:r w:rsidR="005663B3">
        <w:rPr>
          <w:rFonts w:asciiTheme="minorHAnsi" w:hAnsiTheme="minorHAnsi" w:cstheme="minorBidi"/>
        </w:rPr>
        <w:t xml:space="preserve"> would have</w:t>
      </w:r>
      <w:r w:rsidR="00A8536B">
        <w:rPr>
          <w:rFonts w:asciiTheme="minorHAnsi" w:hAnsiTheme="minorHAnsi" w:cstheme="minorBidi"/>
        </w:rPr>
        <w:t xml:space="preserve"> benefited the farm households (20,000)</w:t>
      </w:r>
      <w:r w:rsidR="005663B3">
        <w:rPr>
          <w:rFonts w:asciiTheme="minorHAnsi" w:hAnsiTheme="minorHAnsi" w:cstheme="minorBidi"/>
        </w:rPr>
        <w:t>, if materialized</w:t>
      </w:r>
      <w:r w:rsidR="00A8536B">
        <w:rPr>
          <w:rFonts w:asciiTheme="minorHAnsi" w:hAnsiTheme="minorHAnsi" w:cstheme="minorBidi"/>
        </w:rPr>
        <w:t xml:space="preserve">. </w:t>
      </w:r>
      <w:r>
        <w:rPr>
          <w:rFonts w:asciiTheme="minorHAnsi" w:hAnsiTheme="minorHAnsi" w:cstheme="minorBidi"/>
        </w:rPr>
        <w:t xml:space="preserve">Discussions with </w:t>
      </w:r>
      <w:r w:rsidR="00A8536B">
        <w:rPr>
          <w:rFonts w:asciiTheme="minorHAnsi" w:hAnsiTheme="minorHAnsi" w:cstheme="minorBidi"/>
        </w:rPr>
        <w:t xml:space="preserve">the </w:t>
      </w:r>
      <w:r>
        <w:rPr>
          <w:rFonts w:asciiTheme="minorHAnsi" w:hAnsiTheme="minorHAnsi" w:cstheme="minorBidi"/>
        </w:rPr>
        <w:t>CO team suggest that</w:t>
      </w:r>
      <w:r w:rsidRPr="00387526">
        <w:rPr>
          <w:rFonts w:asciiTheme="minorHAnsi" w:hAnsiTheme="minorHAnsi" w:cstheme="minorBidi"/>
        </w:rPr>
        <w:t xml:space="preserve"> </w:t>
      </w:r>
      <w:r>
        <w:rPr>
          <w:rFonts w:asciiTheme="minorHAnsi" w:hAnsiTheme="minorHAnsi" w:cstheme="minorBidi"/>
        </w:rPr>
        <w:t>t</w:t>
      </w:r>
      <w:r w:rsidRPr="00387526">
        <w:rPr>
          <w:rFonts w:asciiTheme="minorHAnsi" w:hAnsiTheme="minorHAnsi" w:cstheme="minorBidi"/>
        </w:rPr>
        <w:t xml:space="preserve">hese targets were set with </w:t>
      </w:r>
      <w:r w:rsidR="00A8536B">
        <w:rPr>
          <w:rFonts w:asciiTheme="minorHAnsi" w:hAnsiTheme="minorHAnsi" w:cstheme="minorBidi"/>
        </w:rPr>
        <w:t xml:space="preserve">the assumption that funds from the Green Climate Fun (GCF) would be available </w:t>
      </w:r>
      <w:r w:rsidRPr="00387526">
        <w:rPr>
          <w:rFonts w:asciiTheme="minorHAnsi" w:hAnsiTheme="minorHAnsi" w:cstheme="minorBidi"/>
        </w:rPr>
        <w:t xml:space="preserve">for a large climate adaptation project focusing on the agricultural and water sectors. The </w:t>
      </w:r>
      <w:r w:rsidR="00DE6237">
        <w:rPr>
          <w:rFonts w:asciiTheme="minorHAnsi" w:hAnsiTheme="minorHAnsi" w:cstheme="minorBidi"/>
        </w:rPr>
        <w:t xml:space="preserve">development </w:t>
      </w:r>
      <w:r w:rsidR="005663B3">
        <w:rPr>
          <w:rFonts w:asciiTheme="minorHAnsi" w:hAnsiTheme="minorHAnsi" w:cstheme="minorBidi"/>
        </w:rPr>
        <w:t xml:space="preserve">of the </w:t>
      </w:r>
      <w:r w:rsidRPr="00387526">
        <w:rPr>
          <w:rFonts w:asciiTheme="minorHAnsi" w:hAnsiTheme="minorHAnsi" w:cstheme="minorBidi"/>
        </w:rPr>
        <w:t xml:space="preserve">proposal and </w:t>
      </w:r>
      <w:r>
        <w:rPr>
          <w:rFonts w:asciiTheme="minorHAnsi" w:hAnsiTheme="minorHAnsi" w:cstheme="minorBidi"/>
        </w:rPr>
        <w:t xml:space="preserve">several </w:t>
      </w:r>
      <w:r w:rsidRPr="00387526">
        <w:rPr>
          <w:rFonts w:asciiTheme="minorHAnsi" w:hAnsiTheme="minorHAnsi" w:cstheme="minorBidi"/>
        </w:rPr>
        <w:t>revisions</w:t>
      </w:r>
      <w:r w:rsidR="005663B3">
        <w:rPr>
          <w:rFonts w:asciiTheme="minorHAnsi" w:hAnsiTheme="minorHAnsi" w:cstheme="minorBidi"/>
        </w:rPr>
        <w:t xml:space="preserve"> </w:t>
      </w:r>
      <w:r w:rsidR="00DE6237">
        <w:rPr>
          <w:rFonts w:asciiTheme="minorHAnsi" w:hAnsiTheme="minorHAnsi" w:cstheme="minorBidi"/>
        </w:rPr>
        <w:t>have</w:t>
      </w:r>
      <w:r w:rsidRPr="00387526">
        <w:rPr>
          <w:rFonts w:asciiTheme="minorHAnsi" w:hAnsiTheme="minorHAnsi" w:cstheme="minorBidi"/>
        </w:rPr>
        <w:t xml:space="preserve"> consumed considerable time</w:t>
      </w:r>
      <w:r w:rsidR="00DE6237">
        <w:rPr>
          <w:rFonts w:asciiTheme="minorHAnsi" w:hAnsiTheme="minorHAnsi" w:cstheme="minorBidi"/>
        </w:rPr>
        <w:t>;</w:t>
      </w:r>
      <w:r>
        <w:rPr>
          <w:rFonts w:asciiTheme="minorHAnsi" w:hAnsiTheme="minorHAnsi" w:cstheme="minorBidi"/>
        </w:rPr>
        <w:t xml:space="preserve"> it</w:t>
      </w:r>
      <w:r w:rsidRPr="00387526">
        <w:rPr>
          <w:rFonts w:asciiTheme="minorHAnsi" w:hAnsiTheme="minorHAnsi" w:cstheme="minorBidi"/>
        </w:rPr>
        <w:t xml:space="preserve"> is still pending for GCF approval. Therefore, no progress has been made to attain the stipulated targets. Nevertheless, the proposal process has influenced the Royal Irrigation Department to start </w:t>
      </w:r>
      <w:r w:rsidR="00DE6237">
        <w:rPr>
          <w:rFonts w:asciiTheme="minorHAnsi" w:hAnsiTheme="minorHAnsi" w:cstheme="minorBidi"/>
        </w:rPr>
        <w:t>improving</w:t>
      </w:r>
      <w:r w:rsidR="00DE6237" w:rsidRPr="00387526">
        <w:rPr>
          <w:rFonts w:asciiTheme="minorHAnsi" w:hAnsiTheme="minorHAnsi" w:cstheme="minorBidi"/>
        </w:rPr>
        <w:t xml:space="preserve"> </w:t>
      </w:r>
      <w:r w:rsidRPr="00387526">
        <w:rPr>
          <w:rFonts w:asciiTheme="minorHAnsi" w:hAnsiTheme="minorHAnsi" w:cstheme="minorBidi"/>
        </w:rPr>
        <w:t xml:space="preserve">the flood gates through their annual O&amp;M budget. </w:t>
      </w:r>
      <w:r w:rsidR="00DE6237">
        <w:rPr>
          <w:rFonts w:asciiTheme="minorHAnsi" w:hAnsiTheme="minorHAnsi" w:cstheme="minorBidi"/>
        </w:rPr>
        <w:t>The remaining work</w:t>
      </w:r>
      <w:r w:rsidRPr="00387526">
        <w:rPr>
          <w:rFonts w:asciiTheme="minorHAnsi" w:hAnsiTheme="minorHAnsi" w:cstheme="minorBidi"/>
        </w:rPr>
        <w:t xml:space="preserve"> will be done once the GCF proposal is approved. </w:t>
      </w:r>
    </w:p>
    <w:p w14:paraId="408BCEC4" w14:textId="768AC789" w:rsidR="00CE3D14" w:rsidRDefault="00CE3D14" w:rsidP="00D967AC">
      <w:pPr>
        <w:spacing w:after="0"/>
        <w:rPr>
          <w:rFonts w:asciiTheme="minorHAnsi" w:hAnsiTheme="minorHAnsi" w:cstheme="minorBidi"/>
        </w:rPr>
      </w:pPr>
    </w:p>
    <w:p w14:paraId="28CC1050" w14:textId="2B33BC76" w:rsidR="00CE3D14" w:rsidRPr="005E63BD" w:rsidRDefault="00CE3D14" w:rsidP="00CE3D14">
      <w:pPr>
        <w:spacing w:after="0"/>
        <w:rPr>
          <w:rFonts w:asciiTheme="minorHAnsi" w:hAnsiTheme="minorHAnsi" w:cstheme="minorBidi"/>
          <w:b/>
          <w:i/>
          <w:color w:val="365F91" w:themeColor="accent1" w:themeShade="BF"/>
        </w:rPr>
      </w:pPr>
      <w:r w:rsidRPr="005E63BD">
        <w:rPr>
          <w:rFonts w:asciiTheme="minorHAnsi" w:hAnsiTheme="minorHAnsi" w:cstheme="minorBidi"/>
          <w:b/>
          <w:i/>
          <w:color w:val="365F91" w:themeColor="accent1" w:themeShade="BF"/>
        </w:rPr>
        <w:t xml:space="preserve">Finding-11: </w:t>
      </w:r>
      <w:r w:rsidR="00DE6237">
        <w:rPr>
          <w:rFonts w:asciiTheme="minorHAnsi" w:hAnsiTheme="minorHAnsi" w:cstheme="minorBidi"/>
          <w:b/>
          <w:i/>
          <w:color w:val="365F91" w:themeColor="accent1" w:themeShade="BF"/>
        </w:rPr>
        <w:t xml:space="preserve">By the end of 2020, the </w:t>
      </w:r>
      <w:r w:rsidRPr="005E63BD">
        <w:rPr>
          <w:rFonts w:asciiTheme="minorHAnsi" w:hAnsiTheme="minorHAnsi" w:cstheme="minorBidi"/>
          <w:b/>
          <w:i/>
          <w:color w:val="365F91" w:themeColor="accent1" w:themeShade="BF"/>
        </w:rPr>
        <w:t>CPD projects and interventions for GHG reduction in energy and transport sectors ha</w:t>
      </w:r>
      <w:r w:rsidR="00DE6237">
        <w:rPr>
          <w:rFonts w:asciiTheme="minorHAnsi" w:hAnsiTheme="minorHAnsi" w:cstheme="minorBidi"/>
          <w:b/>
          <w:i/>
          <w:color w:val="365F91" w:themeColor="accent1" w:themeShade="BF"/>
        </w:rPr>
        <w:t>ve</w:t>
      </w:r>
      <w:r w:rsidRPr="005E63BD">
        <w:rPr>
          <w:rFonts w:asciiTheme="minorHAnsi" w:hAnsiTheme="minorHAnsi" w:cstheme="minorBidi"/>
          <w:b/>
          <w:i/>
          <w:color w:val="365F91" w:themeColor="accent1" w:themeShade="BF"/>
        </w:rPr>
        <w:t xml:space="preserve"> resulted in reduction of greenhouse gases equivalent to 120,000 tons of carbon dioxide</w:t>
      </w:r>
      <w:r w:rsidR="00DE6237">
        <w:rPr>
          <w:rFonts w:asciiTheme="minorHAnsi" w:hAnsiTheme="minorHAnsi" w:cstheme="minorBidi"/>
          <w:b/>
          <w:i/>
          <w:color w:val="365F91" w:themeColor="accent1" w:themeShade="BF"/>
        </w:rPr>
        <w:t>.</w:t>
      </w:r>
    </w:p>
    <w:p w14:paraId="4C5A2144" w14:textId="66DEEA37" w:rsidR="00456672" w:rsidRDefault="00456672" w:rsidP="00D967AC">
      <w:pPr>
        <w:spacing w:after="0"/>
        <w:rPr>
          <w:rFonts w:asciiTheme="minorHAnsi" w:hAnsiTheme="minorHAnsi" w:cstheme="minorBidi"/>
        </w:rPr>
      </w:pPr>
    </w:p>
    <w:p w14:paraId="10CC3027" w14:textId="61FB2210" w:rsidR="00456672" w:rsidRDefault="00456672" w:rsidP="00456672">
      <w:pPr>
        <w:spacing w:after="0"/>
        <w:rPr>
          <w:rFonts w:asciiTheme="minorHAnsi" w:hAnsiTheme="minorHAnsi" w:cstheme="minorBidi"/>
        </w:rPr>
      </w:pPr>
      <w:r w:rsidRPr="00456672">
        <w:rPr>
          <w:rFonts w:asciiTheme="minorHAnsi" w:hAnsiTheme="minorHAnsi" w:cstheme="minorBidi"/>
        </w:rPr>
        <w:t>UNDP</w:t>
      </w:r>
      <w:r>
        <w:rPr>
          <w:rFonts w:asciiTheme="minorHAnsi" w:hAnsiTheme="minorHAnsi" w:cstheme="minorBidi"/>
        </w:rPr>
        <w:t xml:space="preserve"> </w:t>
      </w:r>
      <w:r w:rsidRPr="00456672">
        <w:rPr>
          <w:rFonts w:asciiTheme="minorHAnsi" w:hAnsiTheme="minorHAnsi" w:cstheme="minorBidi"/>
        </w:rPr>
        <w:t>supported 24 demonstration projects for GHG emission reduction, covering the three main sectors</w:t>
      </w:r>
      <w:r w:rsidR="00DE6237">
        <w:rPr>
          <w:rFonts w:asciiTheme="minorHAnsi" w:hAnsiTheme="minorHAnsi" w:cstheme="minorBidi"/>
        </w:rPr>
        <w:t xml:space="preserve">, </w:t>
      </w:r>
      <w:r w:rsidRPr="00456672">
        <w:rPr>
          <w:rFonts w:asciiTheme="minorHAnsi" w:hAnsiTheme="minorHAnsi" w:cstheme="minorBidi"/>
        </w:rPr>
        <w:t xml:space="preserve">waste, </w:t>
      </w:r>
      <w:r w:rsidR="00DE6237" w:rsidRPr="00456672">
        <w:rPr>
          <w:rFonts w:asciiTheme="minorHAnsi" w:hAnsiTheme="minorHAnsi" w:cstheme="minorBidi"/>
        </w:rPr>
        <w:t>transport,</w:t>
      </w:r>
      <w:r w:rsidRPr="00456672">
        <w:rPr>
          <w:rFonts w:asciiTheme="minorHAnsi" w:hAnsiTheme="minorHAnsi" w:cstheme="minorBidi"/>
        </w:rPr>
        <w:t xml:space="preserve"> and energy efficiency</w:t>
      </w:r>
      <w:r w:rsidR="00DE6237">
        <w:rPr>
          <w:rFonts w:asciiTheme="minorHAnsi" w:hAnsiTheme="minorHAnsi" w:cstheme="minorBidi"/>
        </w:rPr>
        <w:t>,</w:t>
      </w:r>
      <w:r w:rsidRPr="00456672">
        <w:rPr>
          <w:rFonts w:asciiTheme="minorHAnsi" w:hAnsiTheme="minorHAnsi" w:cstheme="minorBidi"/>
        </w:rPr>
        <w:t xml:space="preserve"> in four partner cities. By the end of 2020, it </w:t>
      </w:r>
      <w:r w:rsidR="00DE6237">
        <w:rPr>
          <w:rFonts w:asciiTheme="minorHAnsi" w:hAnsiTheme="minorHAnsi" w:cstheme="minorBidi"/>
        </w:rPr>
        <w:t>was</w:t>
      </w:r>
      <w:r w:rsidRPr="00456672">
        <w:rPr>
          <w:rFonts w:asciiTheme="minorHAnsi" w:hAnsiTheme="minorHAnsi" w:cstheme="minorBidi"/>
        </w:rPr>
        <w:t xml:space="preserve"> estimated that these demonstration projects have potentially reduced greenhouse gases </w:t>
      </w:r>
      <w:r w:rsidR="00DE6237">
        <w:rPr>
          <w:rFonts w:asciiTheme="minorHAnsi" w:hAnsiTheme="minorHAnsi" w:cstheme="minorBidi"/>
        </w:rPr>
        <w:t xml:space="preserve">equivalent to </w:t>
      </w:r>
      <w:r w:rsidRPr="00456672">
        <w:rPr>
          <w:rFonts w:asciiTheme="minorHAnsi" w:hAnsiTheme="minorHAnsi" w:cstheme="minorBidi"/>
        </w:rPr>
        <w:t xml:space="preserve">approximately 120,000 tons of carbon dioxide. The initiative also generated a </w:t>
      </w:r>
      <w:r w:rsidRPr="00456672">
        <w:rPr>
          <w:rFonts w:asciiTheme="minorHAnsi" w:hAnsiTheme="minorHAnsi" w:cstheme="minorBidi"/>
        </w:rPr>
        <w:lastRenderedPageBreak/>
        <w:t>good deal of interest and mobilized a handsome amount of co-financing from the private sector. However, significant ratios of plastic waste in the waste-to-energy plants have also emitted unintended carbon dioxide into the air, thereby reducing the net positive impact from the pilots.</w:t>
      </w:r>
    </w:p>
    <w:p w14:paraId="3A83845B" w14:textId="333E0C4D" w:rsidR="00456672" w:rsidRDefault="00456672" w:rsidP="00456672">
      <w:pPr>
        <w:spacing w:after="0"/>
        <w:rPr>
          <w:rFonts w:asciiTheme="minorHAnsi" w:hAnsiTheme="minorHAnsi" w:cstheme="minorBidi"/>
        </w:rPr>
      </w:pPr>
    </w:p>
    <w:p w14:paraId="0FB6DC15" w14:textId="45AAFBAB" w:rsidR="00CE3D14" w:rsidRDefault="00023720" w:rsidP="00456672">
      <w:pPr>
        <w:spacing w:after="0"/>
        <w:rPr>
          <w:rFonts w:asciiTheme="minorHAnsi" w:hAnsiTheme="minorHAnsi" w:cstheme="minorBidi"/>
        </w:rPr>
      </w:pPr>
      <w:r>
        <w:rPr>
          <w:rFonts w:asciiTheme="minorHAnsi" w:hAnsiTheme="minorHAnsi" w:cstheme="minorBidi"/>
        </w:rPr>
        <w:t>Having said this, the</w:t>
      </w:r>
      <w:r w:rsidR="00CE3D14" w:rsidRPr="00CE3D14">
        <w:rPr>
          <w:rFonts w:asciiTheme="minorHAnsi" w:hAnsiTheme="minorHAnsi" w:cstheme="minorBidi"/>
        </w:rPr>
        <w:t xml:space="preserve"> output was found</w:t>
      </w:r>
      <w:r w:rsidR="00DE6237">
        <w:rPr>
          <w:rFonts w:asciiTheme="minorHAnsi" w:hAnsiTheme="minorHAnsi" w:cstheme="minorBidi"/>
        </w:rPr>
        <w:t xml:space="preserve"> to be</w:t>
      </w:r>
      <w:r w:rsidR="00CE3D14" w:rsidRPr="00CE3D14">
        <w:rPr>
          <w:rFonts w:asciiTheme="minorHAnsi" w:hAnsiTheme="minorHAnsi" w:cstheme="minorBidi"/>
        </w:rPr>
        <w:t xml:space="preserve"> quite comprehensive and resource consuming</w:t>
      </w:r>
      <w:r w:rsidR="00DE6237">
        <w:rPr>
          <w:rFonts w:asciiTheme="minorHAnsi" w:hAnsiTheme="minorHAnsi" w:cstheme="minorBidi"/>
        </w:rPr>
        <w:t>,</w:t>
      </w:r>
      <w:r w:rsidR="00CE3D14" w:rsidRPr="00CE3D14">
        <w:rPr>
          <w:rFonts w:asciiTheme="minorHAnsi" w:hAnsiTheme="minorHAnsi" w:cstheme="minorBidi"/>
        </w:rPr>
        <w:t xml:space="preserve"> </w:t>
      </w:r>
      <w:r w:rsidR="00DE6237">
        <w:rPr>
          <w:rFonts w:asciiTheme="minorHAnsi" w:hAnsiTheme="minorHAnsi" w:cstheme="minorBidi"/>
        </w:rPr>
        <w:t>due to the</w:t>
      </w:r>
      <w:r w:rsidR="00DE6237" w:rsidRPr="00CE3D14">
        <w:rPr>
          <w:rFonts w:asciiTheme="minorHAnsi" w:hAnsiTheme="minorHAnsi" w:cstheme="minorBidi"/>
        </w:rPr>
        <w:t xml:space="preserve"> </w:t>
      </w:r>
      <w:r w:rsidR="00CE3D14" w:rsidRPr="00CE3D14">
        <w:rPr>
          <w:rFonts w:asciiTheme="minorHAnsi" w:hAnsiTheme="minorHAnsi" w:cstheme="minorBidi"/>
        </w:rPr>
        <w:t>diverse range of projects and stakeholders. Analysis of the original CPD results framework suggest that the provided indicators couldn’t sufficiently capture the true scale of CPD work related to this output, especially related to biodiversity conservation and reduction of GHG emissions. Some of the main accomplishments under this output, not captured adequately in the results framework, relate to UNDP’s support towards wildlife conservation</w:t>
      </w:r>
      <w:r w:rsidR="00FA2563">
        <w:rPr>
          <w:rFonts w:asciiTheme="minorHAnsi" w:hAnsiTheme="minorHAnsi" w:cstheme="minorBidi"/>
        </w:rPr>
        <w:t>. I</w:t>
      </w:r>
      <w:r w:rsidR="00CE3D14" w:rsidRPr="00CE3D14">
        <w:rPr>
          <w:rFonts w:asciiTheme="minorHAnsi" w:hAnsiTheme="minorHAnsi" w:cstheme="minorBidi"/>
        </w:rPr>
        <w:t>n this case the Tiger project significantly contributed in the early achievement of Thailand’s national target of increasing by half wild tiger population by 2022. According to conservative estimates of DNP, in recent years the population of tigers have been doubled from 53 to 100 tigers in the western forest complex.</w:t>
      </w:r>
    </w:p>
    <w:p w14:paraId="5827DD2C" w14:textId="77777777" w:rsidR="00CE3D14" w:rsidRDefault="00CE3D14" w:rsidP="00456672">
      <w:pPr>
        <w:spacing w:after="0"/>
        <w:rPr>
          <w:rFonts w:asciiTheme="minorHAnsi" w:hAnsiTheme="minorHAnsi" w:cstheme="minorBidi"/>
        </w:rPr>
      </w:pPr>
    </w:p>
    <w:p w14:paraId="6E6AB146" w14:textId="4B85A79C" w:rsidR="00456672" w:rsidRPr="00456672" w:rsidRDefault="00FA2563" w:rsidP="00456672">
      <w:pPr>
        <w:spacing w:after="0"/>
        <w:rPr>
          <w:rFonts w:asciiTheme="minorHAnsi" w:hAnsiTheme="minorHAnsi" w:cstheme="minorBidi"/>
        </w:rPr>
      </w:pPr>
      <w:r>
        <w:rPr>
          <w:rFonts w:asciiTheme="minorHAnsi" w:hAnsiTheme="minorHAnsi" w:cstheme="minorBidi"/>
        </w:rPr>
        <w:t xml:space="preserve">The </w:t>
      </w:r>
      <w:r w:rsidR="00456672">
        <w:rPr>
          <w:rFonts w:asciiTheme="minorHAnsi" w:hAnsiTheme="minorHAnsi" w:cstheme="minorBidi"/>
        </w:rPr>
        <w:t>analysis suggests that, with the only exception of delays in the approval of GCF proposal, which slightly hampered t</w:t>
      </w:r>
      <w:r w:rsidR="00246C18">
        <w:rPr>
          <w:rFonts w:asciiTheme="minorHAnsi" w:hAnsiTheme="minorHAnsi" w:cstheme="minorBidi"/>
        </w:rPr>
        <w:t>he achievement</w:t>
      </w:r>
      <w:r w:rsidR="007006FD">
        <w:rPr>
          <w:rFonts w:asciiTheme="minorHAnsi" w:hAnsiTheme="minorHAnsi" w:cstheme="minorBidi"/>
        </w:rPr>
        <w:t xml:space="preserve"> status of that</w:t>
      </w:r>
      <w:r w:rsidR="00C466A7">
        <w:rPr>
          <w:rFonts w:asciiTheme="minorHAnsi" w:hAnsiTheme="minorHAnsi" w:cstheme="minorBidi"/>
        </w:rPr>
        <w:t xml:space="preserve"> specific</w:t>
      </w:r>
      <w:r w:rsidR="007006FD">
        <w:rPr>
          <w:rFonts w:asciiTheme="minorHAnsi" w:hAnsiTheme="minorHAnsi" w:cstheme="minorBidi"/>
        </w:rPr>
        <w:t xml:space="preserve"> component</w:t>
      </w:r>
      <w:r w:rsidR="00456672">
        <w:rPr>
          <w:rFonts w:asciiTheme="minorHAnsi" w:hAnsiTheme="minorHAnsi" w:cstheme="minorBidi"/>
        </w:rPr>
        <w:t xml:space="preserve">, the rest of </w:t>
      </w:r>
      <w:r>
        <w:rPr>
          <w:rFonts w:asciiTheme="minorHAnsi" w:hAnsiTheme="minorHAnsi" w:cstheme="minorBidi"/>
        </w:rPr>
        <w:t xml:space="preserve">the </w:t>
      </w:r>
      <w:r w:rsidR="007006FD">
        <w:rPr>
          <w:rFonts w:asciiTheme="minorHAnsi" w:hAnsiTheme="minorHAnsi" w:cstheme="minorBidi"/>
        </w:rPr>
        <w:t>interventions significantly contributed in the development and implementation of various solutions</w:t>
      </w:r>
      <w:r w:rsidR="007006FD" w:rsidRPr="007006FD">
        <w:rPr>
          <w:rFonts w:asciiTheme="minorHAnsi" w:hAnsiTheme="minorHAnsi" w:cstheme="minorBidi"/>
        </w:rPr>
        <w:t xml:space="preserve"> at national and sub-national levels for sustainable management of natural resources</w:t>
      </w:r>
      <w:r w:rsidR="007006FD">
        <w:rPr>
          <w:rFonts w:asciiTheme="minorHAnsi" w:hAnsiTheme="minorHAnsi" w:cstheme="minorBidi"/>
        </w:rPr>
        <w:t xml:space="preserve"> involving all relevant stakeholders. </w:t>
      </w:r>
    </w:p>
    <w:p w14:paraId="7EA2E38C" w14:textId="7565FBCC" w:rsidR="002570CF" w:rsidRDefault="002570CF" w:rsidP="0043009F">
      <w:pPr>
        <w:spacing w:after="0"/>
        <w:rPr>
          <w:rFonts w:ascii="Calibri" w:hAnsi="Calibri"/>
          <w:color w:val="000000" w:themeColor="text1"/>
        </w:rPr>
      </w:pPr>
    </w:p>
    <w:p w14:paraId="3ECDA297" w14:textId="1D0C1975" w:rsidR="00993077" w:rsidRPr="00993077" w:rsidRDefault="00993077" w:rsidP="0043009F">
      <w:pPr>
        <w:spacing w:after="0"/>
        <w:rPr>
          <w:rFonts w:ascii="Calibri" w:hAnsi="Calibri"/>
          <w:b/>
          <w:color w:val="365F91" w:themeColor="accent1" w:themeShade="BF"/>
        </w:rPr>
      </w:pPr>
      <w:r w:rsidRPr="00993077">
        <w:rPr>
          <w:rFonts w:ascii="Calibri" w:hAnsi="Calibri"/>
          <w:b/>
          <w:color w:val="365F91" w:themeColor="accent1" w:themeShade="BF"/>
        </w:rPr>
        <w:t>Output 7: Key institutions and target populations are able to utilize climate/disaster risk information for development purposes</w:t>
      </w:r>
      <w:r w:rsidR="00FA2563">
        <w:rPr>
          <w:rFonts w:ascii="Calibri" w:hAnsi="Calibri"/>
          <w:b/>
          <w:color w:val="365F91" w:themeColor="accent1" w:themeShade="BF"/>
        </w:rPr>
        <w:t>.</w:t>
      </w:r>
    </w:p>
    <w:p w14:paraId="54BDC748" w14:textId="3964DB42" w:rsidR="006B1277" w:rsidRDefault="006B1277" w:rsidP="00727221">
      <w:pPr>
        <w:spacing w:after="0"/>
        <w:rPr>
          <w:rFonts w:ascii="Calibri" w:hAnsi="Calibri"/>
          <w:color w:val="000000" w:themeColor="text1"/>
        </w:rPr>
      </w:pPr>
    </w:p>
    <w:p w14:paraId="67712F87" w14:textId="3F37F1DA" w:rsidR="006C074F" w:rsidRPr="005E63BD" w:rsidRDefault="006C074F" w:rsidP="00727221">
      <w:pPr>
        <w:spacing w:after="0"/>
        <w:rPr>
          <w:rFonts w:ascii="Calibri" w:hAnsi="Calibri"/>
          <w:b/>
          <w:i/>
          <w:color w:val="365F91" w:themeColor="accent1" w:themeShade="BF"/>
        </w:rPr>
      </w:pPr>
      <w:r w:rsidRPr="005E63BD">
        <w:rPr>
          <w:rFonts w:ascii="Calibri" w:hAnsi="Calibri"/>
          <w:b/>
          <w:i/>
          <w:color w:val="365F91" w:themeColor="accent1" w:themeShade="BF"/>
        </w:rPr>
        <w:t xml:space="preserve">Finding-12: Considerable progress has been made to build the capacities of key institutions to utilize climate/disaster risk information for development purposes. However, the work related to Multi-Criteria Assessment across all provinces need to be further streamlined and scaled up to cover the entire country.   </w:t>
      </w:r>
    </w:p>
    <w:p w14:paraId="40D354EE" w14:textId="77777777" w:rsidR="006C074F" w:rsidRDefault="006C074F" w:rsidP="00727221">
      <w:pPr>
        <w:spacing w:after="0"/>
        <w:rPr>
          <w:rFonts w:ascii="Calibri" w:hAnsi="Calibri"/>
          <w:color w:val="000000" w:themeColor="text1"/>
        </w:rPr>
      </w:pPr>
    </w:p>
    <w:p w14:paraId="3FA4983B" w14:textId="1B946256" w:rsidR="00064661" w:rsidRPr="00064661" w:rsidRDefault="00064661" w:rsidP="00727221">
      <w:pPr>
        <w:spacing w:after="0"/>
        <w:rPr>
          <w:rFonts w:ascii="Calibri" w:hAnsi="Calibri"/>
          <w:color w:val="000000" w:themeColor="text1"/>
        </w:rPr>
      </w:pPr>
      <w:r>
        <w:rPr>
          <w:rFonts w:ascii="Calibri" w:hAnsi="Calibri"/>
          <w:color w:val="000000" w:themeColor="text1"/>
        </w:rPr>
        <w:t>Under this output, UNDP provided s</w:t>
      </w:r>
      <w:r w:rsidRPr="00064661">
        <w:rPr>
          <w:rFonts w:ascii="Calibri" w:hAnsi="Calibri"/>
          <w:color w:val="000000" w:themeColor="text1"/>
        </w:rPr>
        <w:t>upport to</w:t>
      </w:r>
      <w:r w:rsidR="00A64365">
        <w:rPr>
          <w:rFonts w:ascii="Calibri" w:hAnsi="Calibri"/>
          <w:color w:val="000000" w:themeColor="text1"/>
        </w:rPr>
        <w:t xml:space="preserve"> government and other partners in </w:t>
      </w:r>
      <w:r w:rsidRPr="00064661">
        <w:rPr>
          <w:rFonts w:ascii="Calibri" w:hAnsi="Calibri"/>
          <w:color w:val="000000" w:themeColor="text1"/>
        </w:rPr>
        <w:t xml:space="preserve">the development and launching of first national guidelines on Tsunami Evacuation Plans and Drills. </w:t>
      </w:r>
      <w:r w:rsidR="00FA2563">
        <w:rPr>
          <w:rFonts w:ascii="Calibri" w:hAnsi="Calibri"/>
          <w:color w:val="000000" w:themeColor="text1"/>
        </w:rPr>
        <w:t xml:space="preserve">An </w:t>
      </w:r>
      <w:r w:rsidR="005258E7">
        <w:rPr>
          <w:rFonts w:ascii="Calibri" w:hAnsi="Calibri"/>
          <w:color w:val="000000" w:themeColor="text1"/>
        </w:rPr>
        <w:t xml:space="preserve">estimated </w:t>
      </w:r>
      <w:r w:rsidR="005258E7" w:rsidRPr="00064661">
        <w:rPr>
          <w:rFonts w:ascii="Calibri" w:hAnsi="Calibri"/>
          <w:color w:val="000000" w:themeColor="text1"/>
        </w:rPr>
        <w:t>29,000 schools</w:t>
      </w:r>
      <w:r w:rsidR="005258E7">
        <w:rPr>
          <w:rFonts w:ascii="Calibri" w:hAnsi="Calibri"/>
          <w:color w:val="000000" w:themeColor="text1"/>
        </w:rPr>
        <w:t>,</w:t>
      </w:r>
      <w:r w:rsidR="005258E7" w:rsidRPr="00064661">
        <w:rPr>
          <w:rFonts w:ascii="Calibri" w:hAnsi="Calibri"/>
          <w:color w:val="000000" w:themeColor="text1"/>
        </w:rPr>
        <w:t xml:space="preserve"> under the Office of the Basic Education Commission</w:t>
      </w:r>
      <w:r w:rsidR="005258E7">
        <w:rPr>
          <w:rFonts w:ascii="Calibri" w:hAnsi="Calibri"/>
          <w:color w:val="000000" w:themeColor="text1"/>
        </w:rPr>
        <w:t>,</w:t>
      </w:r>
      <w:r w:rsidR="005258E7" w:rsidRPr="00064661">
        <w:rPr>
          <w:rFonts w:ascii="Calibri" w:hAnsi="Calibri"/>
          <w:color w:val="000000" w:themeColor="text1"/>
        </w:rPr>
        <w:t xml:space="preserve"> have adopted the</w:t>
      </w:r>
      <w:r w:rsidR="005258E7">
        <w:rPr>
          <w:rFonts w:ascii="Calibri" w:hAnsi="Calibri"/>
          <w:color w:val="000000" w:themeColor="text1"/>
        </w:rPr>
        <w:t>se</w:t>
      </w:r>
      <w:r w:rsidR="005258E7" w:rsidRPr="00064661">
        <w:rPr>
          <w:rFonts w:ascii="Calibri" w:hAnsi="Calibri"/>
          <w:color w:val="000000" w:themeColor="text1"/>
        </w:rPr>
        <w:t xml:space="preserve"> Tsunami Guidelines and Drills into th</w:t>
      </w:r>
      <w:r w:rsidR="005258E7">
        <w:rPr>
          <w:rFonts w:ascii="Calibri" w:hAnsi="Calibri"/>
          <w:color w:val="000000" w:themeColor="text1"/>
        </w:rPr>
        <w:t xml:space="preserve">eir preparedness programmes. </w:t>
      </w:r>
      <w:r w:rsidR="00FA2563">
        <w:rPr>
          <w:rFonts w:ascii="Calibri" w:hAnsi="Calibri"/>
          <w:color w:val="000000" w:themeColor="text1"/>
        </w:rPr>
        <w:t>In 24 pilot schools of tsunami prone areas, o</w:t>
      </w:r>
      <w:r w:rsidR="00FA2563" w:rsidRPr="00064661">
        <w:rPr>
          <w:rFonts w:ascii="Calibri" w:hAnsi="Calibri"/>
          <w:color w:val="000000" w:themeColor="text1"/>
        </w:rPr>
        <w:t>ver 800 students, teachers, communit</w:t>
      </w:r>
      <w:r w:rsidR="00FA2563">
        <w:rPr>
          <w:rFonts w:ascii="Calibri" w:hAnsi="Calibri"/>
          <w:color w:val="000000" w:themeColor="text1"/>
        </w:rPr>
        <w:t xml:space="preserve">ies, and officials </w:t>
      </w:r>
      <w:r w:rsidR="00FA2563" w:rsidRPr="00064661">
        <w:rPr>
          <w:rFonts w:ascii="Calibri" w:hAnsi="Calibri"/>
          <w:color w:val="000000" w:themeColor="text1"/>
        </w:rPr>
        <w:t>participated in the</w:t>
      </w:r>
      <w:r w:rsidR="00FA2563">
        <w:rPr>
          <w:rFonts w:ascii="Calibri" w:hAnsi="Calibri"/>
          <w:color w:val="000000" w:themeColor="text1"/>
        </w:rPr>
        <w:t xml:space="preserve"> drills</w:t>
      </w:r>
      <w:r w:rsidR="00FA2563" w:rsidRPr="00064661">
        <w:rPr>
          <w:rFonts w:ascii="Calibri" w:hAnsi="Calibri"/>
          <w:color w:val="000000" w:themeColor="text1"/>
        </w:rPr>
        <w:t>.</w:t>
      </w:r>
      <w:r w:rsidR="00FA2563">
        <w:rPr>
          <w:rFonts w:ascii="Calibri" w:hAnsi="Calibri"/>
          <w:color w:val="000000" w:themeColor="text1"/>
        </w:rPr>
        <w:t xml:space="preserve"> </w:t>
      </w:r>
      <w:r w:rsidR="005258E7">
        <w:rPr>
          <w:rFonts w:ascii="Calibri" w:hAnsi="Calibri"/>
          <w:color w:val="000000" w:themeColor="text1"/>
        </w:rPr>
        <w:t>UNDP also supported the preparation of detailed m</w:t>
      </w:r>
      <w:r w:rsidRPr="00064661">
        <w:rPr>
          <w:rFonts w:ascii="Calibri" w:hAnsi="Calibri"/>
          <w:color w:val="000000" w:themeColor="text1"/>
        </w:rPr>
        <w:t>anuals</w:t>
      </w:r>
      <w:r w:rsidR="00FA2563">
        <w:rPr>
          <w:rFonts w:ascii="Calibri" w:hAnsi="Calibri"/>
          <w:color w:val="000000" w:themeColor="text1"/>
        </w:rPr>
        <w:t>.</w:t>
      </w:r>
    </w:p>
    <w:p w14:paraId="194702C4" w14:textId="77777777" w:rsidR="005258E7" w:rsidRDefault="005258E7" w:rsidP="00727221">
      <w:pPr>
        <w:spacing w:after="0"/>
        <w:rPr>
          <w:rFonts w:ascii="Calibri" w:hAnsi="Calibri"/>
          <w:color w:val="000000" w:themeColor="text1"/>
        </w:rPr>
      </w:pPr>
    </w:p>
    <w:p w14:paraId="6D3C4BEA" w14:textId="69844B50" w:rsidR="00064661" w:rsidRDefault="00064661" w:rsidP="00727221">
      <w:pPr>
        <w:spacing w:after="0"/>
        <w:rPr>
          <w:rFonts w:ascii="Calibri" w:hAnsi="Calibri"/>
          <w:color w:val="000000" w:themeColor="text1"/>
        </w:rPr>
      </w:pPr>
      <w:r w:rsidRPr="7F0EC90D">
        <w:rPr>
          <w:rFonts w:ascii="Calibri" w:hAnsi="Calibri"/>
          <w:color w:val="000000" w:themeColor="text1"/>
        </w:rPr>
        <w:t xml:space="preserve">Support was provided to </w:t>
      </w:r>
      <w:r w:rsidR="00B32CED">
        <w:rPr>
          <w:rFonts w:ascii="Calibri" w:hAnsi="Calibri"/>
          <w:color w:val="000000" w:themeColor="text1"/>
        </w:rPr>
        <w:t xml:space="preserve">the </w:t>
      </w:r>
      <w:r w:rsidRPr="7F0EC90D">
        <w:rPr>
          <w:rFonts w:ascii="Calibri" w:hAnsi="Calibri"/>
          <w:color w:val="000000" w:themeColor="text1"/>
        </w:rPr>
        <w:t>Ministry of Agriculture</w:t>
      </w:r>
      <w:r w:rsidR="1495A2A5" w:rsidRPr="7F0EC90D">
        <w:rPr>
          <w:rFonts w:ascii="Calibri" w:hAnsi="Calibri"/>
          <w:color w:val="000000" w:themeColor="text1"/>
        </w:rPr>
        <w:t xml:space="preserve"> and Agricultural Cooperatives</w:t>
      </w:r>
      <w:r w:rsidRPr="7F0EC90D">
        <w:rPr>
          <w:rFonts w:ascii="Calibri" w:hAnsi="Calibri"/>
          <w:color w:val="000000" w:themeColor="text1"/>
        </w:rPr>
        <w:t xml:space="preserve"> for the development of a multi-criteria assessment guidelines for mainstreaming climate risk information in agricultural planning. </w:t>
      </w:r>
      <w:r w:rsidR="003C7F88" w:rsidRPr="7F0EC90D">
        <w:rPr>
          <w:rFonts w:ascii="Calibri" w:hAnsi="Calibri"/>
          <w:color w:val="000000" w:themeColor="text1"/>
        </w:rPr>
        <w:t xml:space="preserve">About 200 people (officers, farmers, and academia) from Kham </w:t>
      </w:r>
      <w:proofErr w:type="spellStart"/>
      <w:r w:rsidR="003C7F88" w:rsidRPr="7F0EC90D">
        <w:rPr>
          <w:rFonts w:ascii="Calibri" w:hAnsi="Calibri"/>
          <w:color w:val="000000" w:themeColor="text1"/>
        </w:rPr>
        <w:t>Pengphet</w:t>
      </w:r>
      <w:proofErr w:type="spellEnd"/>
      <w:r w:rsidR="003C7F88" w:rsidRPr="7F0EC90D">
        <w:rPr>
          <w:rFonts w:ascii="Calibri" w:hAnsi="Calibri"/>
          <w:color w:val="000000" w:themeColor="text1"/>
        </w:rPr>
        <w:t xml:space="preserve">, </w:t>
      </w:r>
      <w:proofErr w:type="spellStart"/>
      <w:r w:rsidR="003C7F88" w:rsidRPr="7F0EC90D">
        <w:rPr>
          <w:rFonts w:ascii="Calibri" w:hAnsi="Calibri"/>
          <w:color w:val="000000" w:themeColor="text1"/>
        </w:rPr>
        <w:t>Udon</w:t>
      </w:r>
      <w:proofErr w:type="spellEnd"/>
      <w:r w:rsidR="003C7F88" w:rsidRPr="7F0EC90D">
        <w:rPr>
          <w:rFonts w:ascii="Calibri" w:hAnsi="Calibri"/>
          <w:color w:val="000000" w:themeColor="text1"/>
        </w:rPr>
        <w:t xml:space="preserve"> Thani, Song Khla provinces participated in the Multi-Criteria Assessment</w:t>
      </w:r>
      <w:r w:rsidR="00B32CED">
        <w:rPr>
          <w:rFonts w:ascii="Calibri" w:hAnsi="Calibri"/>
          <w:color w:val="000000" w:themeColor="text1"/>
        </w:rPr>
        <w:t>. They</w:t>
      </w:r>
      <w:r w:rsidR="00F524B9">
        <w:rPr>
          <w:rFonts w:ascii="Calibri" w:hAnsi="Calibri"/>
          <w:color w:val="000000" w:themeColor="text1"/>
        </w:rPr>
        <w:t xml:space="preserve"> </w:t>
      </w:r>
      <w:r w:rsidR="003C7F88" w:rsidRPr="7F0EC90D">
        <w:rPr>
          <w:rFonts w:ascii="Calibri" w:hAnsi="Calibri"/>
          <w:color w:val="000000" w:themeColor="text1"/>
        </w:rPr>
        <w:t>were</w:t>
      </w:r>
      <w:r w:rsidR="00B32CED">
        <w:rPr>
          <w:rFonts w:ascii="Calibri" w:hAnsi="Calibri"/>
          <w:color w:val="000000" w:themeColor="text1"/>
        </w:rPr>
        <w:t xml:space="preserve"> also</w:t>
      </w:r>
      <w:r w:rsidR="003C7F88" w:rsidRPr="7F0EC90D">
        <w:rPr>
          <w:rFonts w:ascii="Calibri" w:hAnsi="Calibri"/>
          <w:color w:val="000000" w:themeColor="text1"/>
        </w:rPr>
        <w:t xml:space="preserve"> informed about an evidence-based monitoring into </w:t>
      </w:r>
      <w:r w:rsidR="00B32CED">
        <w:rPr>
          <w:rFonts w:ascii="Calibri" w:hAnsi="Calibri"/>
          <w:color w:val="000000" w:themeColor="text1"/>
        </w:rPr>
        <w:t xml:space="preserve">the </w:t>
      </w:r>
      <w:r w:rsidR="003C7F88" w:rsidRPr="7F0EC90D">
        <w:rPr>
          <w:rFonts w:ascii="Calibri" w:hAnsi="Calibri"/>
          <w:color w:val="000000" w:themeColor="text1"/>
        </w:rPr>
        <w:t xml:space="preserve">current planning and budgeting process. </w:t>
      </w:r>
      <w:r w:rsidR="00352222" w:rsidRPr="7F0EC90D">
        <w:rPr>
          <w:rFonts w:ascii="Calibri" w:hAnsi="Calibri"/>
          <w:color w:val="000000" w:themeColor="text1"/>
        </w:rPr>
        <w:t>Similarly,</w:t>
      </w:r>
      <w:r w:rsidR="003C7F88" w:rsidRPr="7F0EC90D">
        <w:rPr>
          <w:rFonts w:ascii="Calibri" w:hAnsi="Calibri"/>
          <w:color w:val="000000" w:themeColor="text1"/>
        </w:rPr>
        <w:t xml:space="preserve"> the Department of Disaster Prevention and Mitigation (DDPM) used the assessment guideline as a reference for supporting the development of provincial disaster risk assessment.</w:t>
      </w:r>
      <w:r w:rsidR="00352222" w:rsidRPr="7F0EC90D">
        <w:rPr>
          <w:rFonts w:ascii="Calibri" w:hAnsi="Calibri"/>
          <w:color w:val="000000" w:themeColor="text1"/>
        </w:rPr>
        <w:t xml:space="preserve"> </w:t>
      </w:r>
      <w:r w:rsidRPr="7F0EC90D">
        <w:rPr>
          <w:rFonts w:ascii="Calibri" w:hAnsi="Calibri"/>
          <w:color w:val="000000" w:themeColor="text1"/>
        </w:rPr>
        <w:t xml:space="preserve">So far, about 30 provinces have developed Disaster Risk Management Plans. </w:t>
      </w:r>
      <w:r w:rsidR="00CC0CBE" w:rsidRPr="7F0EC90D">
        <w:rPr>
          <w:rFonts w:ascii="Calibri" w:hAnsi="Calibri"/>
          <w:color w:val="000000" w:themeColor="text1"/>
        </w:rPr>
        <w:t xml:space="preserve">Over 50% of Local Administrative Office are equipped with the disaster risk management plans, which covers more than 8.4 million people. </w:t>
      </w:r>
      <w:r w:rsidRPr="7F0EC90D">
        <w:rPr>
          <w:rFonts w:ascii="Calibri" w:hAnsi="Calibri"/>
          <w:color w:val="000000" w:themeColor="text1"/>
        </w:rPr>
        <w:t>However, the provinces cannot afford the cost of det</w:t>
      </w:r>
      <w:r w:rsidR="00CC0CBE" w:rsidRPr="7F0EC90D">
        <w:rPr>
          <w:rFonts w:ascii="Calibri" w:hAnsi="Calibri"/>
          <w:color w:val="000000" w:themeColor="text1"/>
        </w:rPr>
        <w:t xml:space="preserve">ailed climate risk assessment, requiring external assistance. </w:t>
      </w:r>
      <w:r w:rsidR="00352222" w:rsidRPr="7F0EC90D">
        <w:rPr>
          <w:rFonts w:ascii="Calibri" w:hAnsi="Calibri"/>
          <w:color w:val="000000" w:themeColor="text1"/>
        </w:rPr>
        <w:t xml:space="preserve"> </w:t>
      </w:r>
    </w:p>
    <w:p w14:paraId="3BB3AE4B" w14:textId="291BBF17" w:rsidR="00064661" w:rsidRDefault="00064661" w:rsidP="00727221">
      <w:pPr>
        <w:spacing w:after="0"/>
        <w:rPr>
          <w:rFonts w:ascii="Calibri" w:hAnsi="Calibri"/>
          <w:color w:val="000000" w:themeColor="text1"/>
        </w:rPr>
      </w:pPr>
    </w:p>
    <w:p w14:paraId="287EB005" w14:textId="15D3EE0F" w:rsidR="00064661" w:rsidRDefault="00A64365" w:rsidP="00727221">
      <w:pPr>
        <w:spacing w:after="0"/>
        <w:rPr>
          <w:rFonts w:ascii="Calibri" w:hAnsi="Calibri"/>
          <w:color w:val="000000" w:themeColor="text1"/>
        </w:rPr>
      </w:pPr>
      <w:r>
        <w:rPr>
          <w:rFonts w:ascii="Calibri" w:hAnsi="Calibri"/>
          <w:color w:val="000000" w:themeColor="text1"/>
        </w:rPr>
        <w:t>Furthermore, t</w:t>
      </w:r>
      <w:r w:rsidR="00064661" w:rsidRPr="00064661">
        <w:rPr>
          <w:rFonts w:ascii="Calibri" w:hAnsi="Calibri"/>
          <w:color w:val="000000" w:themeColor="text1"/>
        </w:rPr>
        <w:t>he international acceptable carbon footprint framework</w:t>
      </w:r>
      <w:r w:rsidR="00B32CED">
        <w:rPr>
          <w:rFonts w:ascii="Calibri" w:hAnsi="Calibri"/>
          <w:color w:val="000000" w:themeColor="text1"/>
        </w:rPr>
        <w:t>, which complies</w:t>
      </w:r>
      <w:r w:rsidR="00064661" w:rsidRPr="00064661">
        <w:rPr>
          <w:rFonts w:ascii="Calibri" w:hAnsi="Calibri"/>
          <w:color w:val="000000" w:themeColor="text1"/>
        </w:rPr>
        <w:t xml:space="preserve"> </w:t>
      </w:r>
      <w:r w:rsidR="00CC0CBE" w:rsidRPr="00064661">
        <w:rPr>
          <w:rFonts w:ascii="Calibri" w:hAnsi="Calibri"/>
          <w:color w:val="000000" w:themeColor="text1"/>
        </w:rPr>
        <w:t>emissions</w:t>
      </w:r>
      <w:r w:rsidR="00064661" w:rsidRPr="00064661">
        <w:rPr>
          <w:rFonts w:ascii="Calibri" w:hAnsi="Calibri"/>
          <w:color w:val="000000" w:themeColor="text1"/>
        </w:rPr>
        <w:t xml:space="preserve"> from human activities</w:t>
      </w:r>
      <w:r w:rsidR="00B32CED">
        <w:rPr>
          <w:rFonts w:ascii="Calibri" w:hAnsi="Calibri"/>
          <w:color w:val="000000" w:themeColor="text1"/>
        </w:rPr>
        <w:t>,</w:t>
      </w:r>
      <w:r w:rsidR="00064661" w:rsidRPr="00064661">
        <w:rPr>
          <w:rFonts w:ascii="Calibri" w:hAnsi="Calibri"/>
          <w:color w:val="000000" w:themeColor="text1"/>
        </w:rPr>
        <w:t xml:space="preserve"> was adopted by Thai cities</w:t>
      </w:r>
      <w:r w:rsidR="00B32CED">
        <w:rPr>
          <w:rFonts w:ascii="Calibri" w:hAnsi="Calibri"/>
          <w:color w:val="000000" w:themeColor="text1"/>
        </w:rPr>
        <w:t>.</w:t>
      </w:r>
      <w:r w:rsidRPr="00064661">
        <w:rPr>
          <w:rFonts w:ascii="Calibri" w:hAnsi="Calibri"/>
          <w:color w:val="000000" w:themeColor="text1"/>
        </w:rPr>
        <w:t xml:space="preserve"> </w:t>
      </w:r>
      <w:r w:rsidR="00B32CED" w:rsidRPr="00064661">
        <w:rPr>
          <w:rFonts w:ascii="Calibri" w:hAnsi="Calibri"/>
          <w:color w:val="000000" w:themeColor="text1"/>
        </w:rPr>
        <w:t>A</w:t>
      </w:r>
      <w:r w:rsidRPr="00064661">
        <w:rPr>
          <w:rFonts w:ascii="Calibri" w:hAnsi="Calibri"/>
          <w:color w:val="000000" w:themeColor="text1"/>
        </w:rPr>
        <w:t>ccordingly</w:t>
      </w:r>
      <w:r w:rsidR="00B32CED">
        <w:rPr>
          <w:rFonts w:ascii="Calibri" w:hAnsi="Calibri"/>
          <w:color w:val="000000" w:themeColor="text1"/>
        </w:rPr>
        <w:t>,</w:t>
      </w:r>
      <w:r w:rsidR="00064661" w:rsidRPr="00064661">
        <w:rPr>
          <w:rFonts w:ascii="Calibri" w:hAnsi="Calibri"/>
          <w:color w:val="000000" w:themeColor="text1"/>
        </w:rPr>
        <w:t xml:space="preserve"> </w:t>
      </w:r>
      <w:r w:rsidR="00B32CED">
        <w:rPr>
          <w:rFonts w:ascii="Calibri" w:hAnsi="Calibri"/>
          <w:color w:val="000000" w:themeColor="text1"/>
        </w:rPr>
        <w:t xml:space="preserve">a </w:t>
      </w:r>
      <w:r w:rsidR="00064661" w:rsidRPr="00064661">
        <w:rPr>
          <w:rFonts w:ascii="Calibri" w:hAnsi="Calibri"/>
          <w:color w:val="000000" w:themeColor="text1"/>
        </w:rPr>
        <w:t>carbon footprint was developed</w:t>
      </w:r>
      <w:r w:rsidR="00B32CED">
        <w:rPr>
          <w:rFonts w:ascii="Calibri" w:hAnsi="Calibri"/>
          <w:color w:val="000000" w:themeColor="text1"/>
        </w:rPr>
        <w:t xml:space="preserve"> in 4 cities</w:t>
      </w:r>
      <w:r w:rsidR="00064661" w:rsidRPr="00064661">
        <w:rPr>
          <w:rFonts w:ascii="Calibri" w:hAnsi="Calibri"/>
          <w:color w:val="000000" w:themeColor="text1"/>
        </w:rPr>
        <w:t xml:space="preserve">. The </w:t>
      </w:r>
      <w:r w:rsidRPr="00064661">
        <w:rPr>
          <w:rFonts w:ascii="Calibri" w:hAnsi="Calibri"/>
          <w:color w:val="000000" w:themeColor="text1"/>
        </w:rPr>
        <w:t>monitoring, reporting</w:t>
      </w:r>
      <w:r w:rsidR="00B722CD">
        <w:rPr>
          <w:rFonts w:ascii="Calibri" w:hAnsi="Calibri"/>
          <w:color w:val="000000" w:themeColor="text1"/>
        </w:rPr>
        <w:t xml:space="preserve"> and verification</w:t>
      </w:r>
      <w:r w:rsidR="00064661" w:rsidRPr="00064661">
        <w:rPr>
          <w:rFonts w:ascii="Calibri" w:hAnsi="Calibri"/>
          <w:color w:val="000000" w:themeColor="text1"/>
        </w:rPr>
        <w:t xml:space="preserve"> system</w:t>
      </w:r>
      <w:r w:rsidR="00B32CED">
        <w:rPr>
          <w:rFonts w:ascii="Calibri" w:hAnsi="Calibri"/>
          <w:color w:val="000000" w:themeColor="text1"/>
        </w:rPr>
        <w:t>,</w:t>
      </w:r>
      <w:r w:rsidR="00064661" w:rsidRPr="00064661">
        <w:rPr>
          <w:rFonts w:ascii="Calibri" w:hAnsi="Calibri"/>
          <w:color w:val="000000" w:themeColor="text1"/>
        </w:rPr>
        <w:t xml:space="preserve"> coupled with capacity building</w:t>
      </w:r>
      <w:r w:rsidR="00B32CED">
        <w:rPr>
          <w:rFonts w:ascii="Calibri" w:hAnsi="Calibri"/>
          <w:color w:val="000000" w:themeColor="text1"/>
        </w:rPr>
        <w:t>,</w:t>
      </w:r>
      <w:r w:rsidR="00064661" w:rsidRPr="00064661">
        <w:rPr>
          <w:rFonts w:ascii="Calibri" w:hAnsi="Calibri"/>
          <w:color w:val="000000" w:themeColor="text1"/>
        </w:rPr>
        <w:t xml:space="preserve"> </w:t>
      </w:r>
      <w:r w:rsidRPr="00064661">
        <w:rPr>
          <w:rFonts w:ascii="Calibri" w:hAnsi="Calibri"/>
          <w:color w:val="000000" w:themeColor="text1"/>
        </w:rPr>
        <w:t>have enabled</w:t>
      </w:r>
      <w:r w:rsidR="00064661" w:rsidRPr="00064661">
        <w:rPr>
          <w:rFonts w:ascii="Calibri" w:hAnsi="Calibri"/>
          <w:color w:val="000000" w:themeColor="text1"/>
        </w:rPr>
        <w:t xml:space="preserve"> the Thai cities to collect data, track sources of greenhouse gas </w:t>
      </w:r>
      <w:r w:rsidRPr="00064661">
        <w:rPr>
          <w:rFonts w:ascii="Calibri" w:hAnsi="Calibri"/>
          <w:color w:val="000000" w:themeColor="text1"/>
        </w:rPr>
        <w:t>emissions and</w:t>
      </w:r>
      <w:r w:rsidR="00064661" w:rsidRPr="00064661">
        <w:rPr>
          <w:rFonts w:ascii="Calibri" w:hAnsi="Calibri"/>
          <w:color w:val="000000" w:themeColor="text1"/>
        </w:rPr>
        <w:t xml:space="preserve"> monitor results of </w:t>
      </w:r>
      <w:r w:rsidR="00B32CED">
        <w:rPr>
          <w:rFonts w:ascii="Calibri" w:hAnsi="Calibri"/>
          <w:color w:val="000000" w:themeColor="text1"/>
        </w:rPr>
        <w:t xml:space="preserve">the </w:t>
      </w:r>
      <w:r w:rsidR="00064661" w:rsidRPr="00064661">
        <w:rPr>
          <w:rFonts w:ascii="Calibri" w:hAnsi="Calibri"/>
          <w:color w:val="000000" w:themeColor="text1"/>
        </w:rPr>
        <w:t xml:space="preserve">intervention in a systematic method </w:t>
      </w:r>
      <w:r w:rsidR="00B32CED">
        <w:rPr>
          <w:rFonts w:ascii="Calibri" w:hAnsi="Calibri"/>
          <w:color w:val="000000" w:themeColor="text1"/>
        </w:rPr>
        <w:t>while aligning</w:t>
      </w:r>
      <w:r>
        <w:rPr>
          <w:rFonts w:ascii="Calibri" w:hAnsi="Calibri"/>
          <w:color w:val="000000" w:themeColor="text1"/>
        </w:rPr>
        <w:t xml:space="preserve"> </w:t>
      </w:r>
      <w:r w:rsidR="00064661" w:rsidRPr="00064661">
        <w:rPr>
          <w:rFonts w:ascii="Calibri" w:hAnsi="Calibri"/>
          <w:color w:val="000000" w:themeColor="text1"/>
        </w:rPr>
        <w:t xml:space="preserve">policies </w:t>
      </w:r>
      <w:r w:rsidR="00B32CED">
        <w:rPr>
          <w:rFonts w:ascii="Calibri" w:hAnsi="Calibri"/>
          <w:color w:val="000000" w:themeColor="text1"/>
        </w:rPr>
        <w:t xml:space="preserve">with SDGs </w:t>
      </w:r>
      <w:r w:rsidR="00064661" w:rsidRPr="00064661">
        <w:rPr>
          <w:rFonts w:ascii="Calibri" w:hAnsi="Calibri"/>
          <w:color w:val="000000" w:themeColor="text1"/>
        </w:rPr>
        <w:t xml:space="preserve">at the local level. </w:t>
      </w:r>
    </w:p>
    <w:p w14:paraId="6897A2E1" w14:textId="4407AEB6" w:rsidR="005258E7" w:rsidRDefault="005258E7" w:rsidP="00064661">
      <w:pPr>
        <w:spacing w:after="0"/>
        <w:rPr>
          <w:rFonts w:ascii="Calibri" w:hAnsi="Calibri"/>
          <w:color w:val="000000" w:themeColor="text1"/>
        </w:rPr>
      </w:pPr>
    </w:p>
    <w:p w14:paraId="2B04C407" w14:textId="04F6527F" w:rsidR="00064661" w:rsidRPr="002C19DB" w:rsidRDefault="002C19DB" w:rsidP="7F0EC90D">
      <w:pPr>
        <w:spacing w:after="0"/>
        <w:rPr>
          <w:rFonts w:ascii="Calibri" w:hAnsi="Calibri"/>
          <w:b/>
          <w:bCs/>
          <w:color w:val="365F91" w:themeColor="accent1" w:themeShade="BF"/>
        </w:rPr>
      </w:pPr>
      <w:r w:rsidRPr="7F0EC90D">
        <w:rPr>
          <w:rFonts w:ascii="Calibri" w:hAnsi="Calibri"/>
          <w:b/>
          <w:bCs/>
          <w:color w:val="365F91" w:themeColor="accent1" w:themeShade="BF"/>
        </w:rPr>
        <w:t>Output 8: The National Statistical Office and relevant ministries and agencies have the capacity to collect, manage and use data required for SDGs reporting</w:t>
      </w:r>
      <w:r w:rsidR="00B32CED">
        <w:rPr>
          <w:rFonts w:ascii="Calibri" w:hAnsi="Calibri"/>
          <w:b/>
          <w:bCs/>
          <w:color w:val="365F91" w:themeColor="accent1" w:themeShade="BF"/>
        </w:rPr>
        <w:t>.</w:t>
      </w:r>
    </w:p>
    <w:p w14:paraId="11924505" w14:textId="77777777" w:rsidR="00FC04CE" w:rsidRDefault="00FC04CE" w:rsidP="00F44C89">
      <w:pPr>
        <w:spacing w:after="0"/>
        <w:rPr>
          <w:rFonts w:ascii="Calibri" w:hAnsi="Calibri"/>
          <w:b/>
          <w:color w:val="FF0000"/>
        </w:rPr>
      </w:pPr>
    </w:p>
    <w:p w14:paraId="3EF6D8C1" w14:textId="7E606F71" w:rsidR="00E41A77" w:rsidRPr="005E63BD" w:rsidRDefault="00E41A77" w:rsidP="005778D5">
      <w:pPr>
        <w:spacing w:after="0"/>
        <w:rPr>
          <w:rFonts w:ascii="Calibri" w:hAnsi="Calibri"/>
          <w:b/>
          <w:i/>
          <w:color w:val="365F91" w:themeColor="accent1" w:themeShade="BF"/>
        </w:rPr>
      </w:pPr>
      <w:r w:rsidRPr="005E63BD">
        <w:rPr>
          <w:rFonts w:ascii="Calibri" w:hAnsi="Calibri"/>
          <w:b/>
          <w:i/>
          <w:color w:val="365F91" w:themeColor="accent1" w:themeShade="BF"/>
        </w:rPr>
        <w:t>Finding-13: UNDP supported the preparations of</w:t>
      </w:r>
      <w:r w:rsidR="00B32CED">
        <w:rPr>
          <w:rFonts w:ascii="Calibri" w:hAnsi="Calibri"/>
          <w:b/>
          <w:i/>
          <w:color w:val="365F91" w:themeColor="accent1" w:themeShade="BF"/>
        </w:rPr>
        <w:t xml:space="preserve"> the</w:t>
      </w:r>
      <w:r w:rsidRPr="005E63BD">
        <w:rPr>
          <w:rFonts w:ascii="Calibri" w:hAnsi="Calibri"/>
          <w:b/>
          <w:i/>
          <w:color w:val="365F91" w:themeColor="accent1" w:themeShade="BF"/>
        </w:rPr>
        <w:t xml:space="preserve"> National Voluntary SDG Report (2018) and</w:t>
      </w:r>
      <w:r w:rsidR="00B32CED">
        <w:rPr>
          <w:rFonts w:ascii="Calibri" w:hAnsi="Calibri"/>
          <w:b/>
          <w:i/>
          <w:color w:val="365F91" w:themeColor="accent1" w:themeShade="BF"/>
        </w:rPr>
        <w:t xml:space="preserve"> the</w:t>
      </w:r>
      <w:r w:rsidRPr="005E63BD">
        <w:rPr>
          <w:rFonts w:ascii="Calibri" w:hAnsi="Calibri"/>
          <w:b/>
          <w:i/>
          <w:color w:val="365F91" w:themeColor="accent1" w:themeShade="BF"/>
        </w:rPr>
        <w:t xml:space="preserve"> National Human Development Report (2020). UNDP</w:t>
      </w:r>
      <w:r w:rsidR="00B32CED">
        <w:rPr>
          <w:rFonts w:ascii="Calibri" w:hAnsi="Calibri"/>
          <w:b/>
          <w:i/>
          <w:color w:val="365F91" w:themeColor="accent1" w:themeShade="BF"/>
        </w:rPr>
        <w:t>,</w:t>
      </w:r>
      <w:r w:rsidRPr="005E63BD">
        <w:rPr>
          <w:rFonts w:ascii="Calibri" w:hAnsi="Calibri"/>
          <w:b/>
          <w:i/>
          <w:color w:val="365F91" w:themeColor="accent1" w:themeShade="BF"/>
        </w:rPr>
        <w:t xml:space="preserve"> with the support of </w:t>
      </w:r>
      <w:r w:rsidR="00B32CED">
        <w:rPr>
          <w:rFonts w:ascii="Calibri" w:hAnsi="Calibri"/>
          <w:b/>
          <w:i/>
          <w:color w:val="365F91" w:themeColor="accent1" w:themeShade="BF"/>
        </w:rPr>
        <w:t xml:space="preserve">the </w:t>
      </w:r>
      <w:r w:rsidRPr="005E63BD">
        <w:rPr>
          <w:rFonts w:ascii="Calibri" w:hAnsi="Calibri"/>
          <w:b/>
          <w:i/>
          <w:color w:val="365F91" w:themeColor="accent1" w:themeShade="BF"/>
        </w:rPr>
        <w:t>regional hub</w:t>
      </w:r>
      <w:r w:rsidR="00B32CED">
        <w:rPr>
          <w:rFonts w:ascii="Calibri" w:hAnsi="Calibri"/>
          <w:b/>
          <w:i/>
          <w:color w:val="365F91" w:themeColor="accent1" w:themeShade="BF"/>
        </w:rPr>
        <w:t>,</w:t>
      </w:r>
      <w:r w:rsidRPr="005E63BD">
        <w:rPr>
          <w:rFonts w:ascii="Calibri" w:hAnsi="Calibri"/>
          <w:b/>
          <w:i/>
          <w:color w:val="365F91" w:themeColor="accent1" w:themeShade="BF"/>
        </w:rPr>
        <w:t xml:space="preserve"> has provided support for the SDGs localization and reporting. However, UNDP support towards the capacity building of NSO and relevant ministries to collect, manage and use data required for SDGs reporting were very limited.  </w:t>
      </w:r>
    </w:p>
    <w:p w14:paraId="2DFD88FC" w14:textId="77777777" w:rsidR="00E41A77" w:rsidRDefault="00E41A77" w:rsidP="005778D5">
      <w:pPr>
        <w:spacing w:after="0"/>
        <w:rPr>
          <w:rFonts w:ascii="Calibri" w:hAnsi="Calibri"/>
        </w:rPr>
      </w:pPr>
    </w:p>
    <w:p w14:paraId="0852604E" w14:textId="2E73F311" w:rsidR="005778D5" w:rsidRDefault="00F6723D" w:rsidP="005778D5">
      <w:pPr>
        <w:spacing w:after="0"/>
        <w:rPr>
          <w:rFonts w:ascii="Calibri" w:hAnsi="Calibri"/>
        </w:rPr>
      </w:pPr>
      <w:r w:rsidRPr="7F0EC90D">
        <w:rPr>
          <w:rFonts w:ascii="Calibri" w:hAnsi="Calibri"/>
        </w:rPr>
        <w:t>Thailand produced its National Voluntary Report in 2018</w:t>
      </w:r>
      <w:r w:rsidR="00B32CED">
        <w:rPr>
          <w:rFonts w:ascii="Calibri" w:hAnsi="Calibri"/>
        </w:rPr>
        <w:t xml:space="preserve"> to review </w:t>
      </w:r>
      <w:r w:rsidRPr="7F0EC90D">
        <w:rPr>
          <w:rFonts w:ascii="Calibri" w:hAnsi="Calibri"/>
        </w:rPr>
        <w:t xml:space="preserve">country performance against SDGs targets. </w:t>
      </w:r>
      <w:r w:rsidR="00FA4923" w:rsidRPr="7F0EC90D">
        <w:rPr>
          <w:rFonts w:ascii="Calibri" w:hAnsi="Calibri"/>
        </w:rPr>
        <w:t xml:space="preserve">UNDP contributed </w:t>
      </w:r>
      <w:r w:rsidR="00B32CED">
        <w:rPr>
          <w:rFonts w:ascii="Calibri" w:hAnsi="Calibri"/>
        </w:rPr>
        <w:t>to</w:t>
      </w:r>
      <w:r w:rsidR="00FA4923" w:rsidRPr="7F0EC90D">
        <w:rPr>
          <w:rFonts w:ascii="Calibri" w:hAnsi="Calibri"/>
        </w:rPr>
        <w:t xml:space="preserve"> the preparation and finalization of </w:t>
      </w:r>
      <w:r w:rsidR="008A1007" w:rsidRPr="7F0EC90D">
        <w:rPr>
          <w:rFonts w:ascii="Calibri" w:hAnsi="Calibri"/>
        </w:rPr>
        <w:t>the National</w:t>
      </w:r>
      <w:r w:rsidR="00FA4923" w:rsidRPr="7F0EC90D">
        <w:rPr>
          <w:rFonts w:ascii="Calibri" w:hAnsi="Calibri"/>
        </w:rPr>
        <w:t xml:space="preserve"> Human Development Report 2020</w:t>
      </w:r>
      <w:r w:rsidR="00246C18">
        <w:rPr>
          <w:rFonts w:ascii="Calibri" w:hAnsi="Calibri"/>
        </w:rPr>
        <w:t>,</w:t>
      </w:r>
      <w:r w:rsidR="6DF721CA" w:rsidRPr="7F0EC90D">
        <w:rPr>
          <w:rFonts w:ascii="Calibri" w:hAnsi="Calibri"/>
        </w:rPr>
        <w:t xml:space="preserve"> </w:t>
      </w:r>
      <w:r w:rsidR="7D447822" w:rsidRPr="7F0EC90D">
        <w:rPr>
          <w:rFonts w:ascii="Calibri" w:hAnsi="Calibri"/>
        </w:rPr>
        <w:t>w</w:t>
      </w:r>
      <w:r w:rsidR="008A1007" w:rsidRPr="7F0EC90D">
        <w:rPr>
          <w:rFonts w:ascii="Calibri" w:hAnsi="Calibri"/>
        </w:rPr>
        <w:t>hich focuses</w:t>
      </w:r>
      <w:r w:rsidR="00FA4923" w:rsidRPr="7F0EC90D">
        <w:rPr>
          <w:rFonts w:ascii="Calibri" w:hAnsi="Calibri"/>
        </w:rPr>
        <w:t xml:space="preserve"> on Empowe</w:t>
      </w:r>
      <w:r w:rsidR="004D17B5">
        <w:rPr>
          <w:rFonts w:ascii="Calibri" w:hAnsi="Calibri"/>
        </w:rPr>
        <w:t>ring People and Communities to a</w:t>
      </w:r>
      <w:r w:rsidR="00FA4923" w:rsidRPr="7F0EC90D">
        <w:rPr>
          <w:rFonts w:ascii="Calibri" w:hAnsi="Calibri"/>
        </w:rPr>
        <w:t>chieve</w:t>
      </w:r>
      <w:r w:rsidR="3638660B" w:rsidRPr="7F0EC90D">
        <w:rPr>
          <w:rFonts w:ascii="Calibri" w:hAnsi="Calibri"/>
        </w:rPr>
        <w:t xml:space="preserve"> the</w:t>
      </w:r>
      <w:r w:rsidR="00FA4923" w:rsidRPr="7F0EC90D">
        <w:rPr>
          <w:rFonts w:ascii="Calibri" w:hAnsi="Calibri"/>
        </w:rPr>
        <w:t xml:space="preserve"> SDGs. The report</w:t>
      </w:r>
      <w:r w:rsidR="00B32CED">
        <w:rPr>
          <w:rFonts w:ascii="Calibri" w:hAnsi="Calibri"/>
        </w:rPr>
        <w:t xml:space="preserve">, focusing on 10 marginalized groups, </w:t>
      </w:r>
      <w:r w:rsidR="00FA4923" w:rsidRPr="7F0EC90D">
        <w:rPr>
          <w:rFonts w:ascii="Calibri" w:hAnsi="Calibri"/>
        </w:rPr>
        <w:t>includes data and provide</w:t>
      </w:r>
      <w:r w:rsidR="779E8365" w:rsidRPr="7F0EC90D">
        <w:rPr>
          <w:rFonts w:ascii="Calibri" w:hAnsi="Calibri"/>
        </w:rPr>
        <w:t>s</w:t>
      </w:r>
      <w:r w:rsidR="00FA4923" w:rsidRPr="7F0EC90D">
        <w:rPr>
          <w:rFonts w:ascii="Calibri" w:hAnsi="Calibri"/>
        </w:rPr>
        <w:t xml:space="preserve"> an analysis of inequality in Thailand. </w:t>
      </w:r>
      <w:r w:rsidR="000B087E" w:rsidRPr="7F0EC90D">
        <w:rPr>
          <w:rFonts w:ascii="Calibri" w:hAnsi="Calibri"/>
        </w:rPr>
        <w:t>UNDP</w:t>
      </w:r>
      <w:r w:rsidR="00CC1240">
        <w:rPr>
          <w:rFonts w:ascii="Calibri" w:hAnsi="Calibri"/>
        </w:rPr>
        <w:t xml:space="preserve"> CO</w:t>
      </w:r>
      <w:r w:rsidR="00B32CED">
        <w:rPr>
          <w:rFonts w:ascii="Calibri" w:hAnsi="Calibri"/>
        </w:rPr>
        <w:t>,</w:t>
      </w:r>
      <w:r w:rsidR="000B087E" w:rsidRPr="7F0EC90D">
        <w:rPr>
          <w:rFonts w:ascii="Calibri" w:hAnsi="Calibri"/>
        </w:rPr>
        <w:t xml:space="preserve"> with the support of </w:t>
      </w:r>
      <w:r w:rsidR="001A70DC" w:rsidRPr="7F0EC90D">
        <w:rPr>
          <w:rFonts w:ascii="Calibri" w:hAnsi="Calibri"/>
        </w:rPr>
        <w:t xml:space="preserve">the </w:t>
      </w:r>
      <w:r w:rsidR="000B087E" w:rsidRPr="7F0EC90D">
        <w:rPr>
          <w:rFonts w:ascii="Calibri" w:hAnsi="Calibri"/>
        </w:rPr>
        <w:t>regional hub</w:t>
      </w:r>
      <w:r w:rsidR="00B32CED">
        <w:rPr>
          <w:rFonts w:ascii="Calibri" w:hAnsi="Calibri"/>
        </w:rPr>
        <w:t>,</w:t>
      </w:r>
      <w:r w:rsidR="000B087E" w:rsidRPr="7F0EC90D">
        <w:rPr>
          <w:rFonts w:ascii="Calibri" w:hAnsi="Calibri"/>
        </w:rPr>
        <w:t xml:space="preserve"> has provided support for SDGs localization</w:t>
      </w:r>
      <w:r w:rsidR="00B32CED">
        <w:rPr>
          <w:rFonts w:ascii="Calibri" w:hAnsi="Calibri"/>
        </w:rPr>
        <w:t>;</w:t>
      </w:r>
      <w:r w:rsidR="000B087E" w:rsidRPr="7F0EC90D">
        <w:rPr>
          <w:rFonts w:ascii="Calibri" w:hAnsi="Calibri"/>
        </w:rPr>
        <w:t xml:space="preserve"> however</w:t>
      </w:r>
      <w:r w:rsidR="00B32CED">
        <w:rPr>
          <w:rFonts w:ascii="Calibri" w:hAnsi="Calibri"/>
        </w:rPr>
        <w:t>,</w:t>
      </w:r>
      <w:r w:rsidR="000B087E" w:rsidRPr="7F0EC90D">
        <w:rPr>
          <w:rFonts w:ascii="Calibri" w:hAnsi="Calibri"/>
        </w:rPr>
        <w:t xml:space="preserve"> the process of integrating SDGs into local level plans </w:t>
      </w:r>
      <w:r w:rsidR="00C77261">
        <w:rPr>
          <w:rFonts w:ascii="Calibri" w:hAnsi="Calibri"/>
        </w:rPr>
        <w:t>was</w:t>
      </w:r>
      <w:r w:rsidR="000B087E" w:rsidRPr="7F0EC90D">
        <w:rPr>
          <w:rFonts w:ascii="Calibri" w:hAnsi="Calibri"/>
        </w:rPr>
        <w:t xml:space="preserve"> slow and cumbersome.</w:t>
      </w:r>
    </w:p>
    <w:p w14:paraId="194491A4" w14:textId="77777777" w:rsidR="005778D5" w:rsidRDefault="005778D5" w:rsidP="005778D5">
      <w:pPr>
        <w:spacing w:after="0"/>
        <w:rPr>
          <w:rFonts w:ascii="Calibri" w:hAnsi="Calibri"/>
        </w:rPr>
      </w:pPr>
    </w:p>
    <w:p w14:paraId="24174ACE" w14:textId="5FDDD84E" w:rsidR="00CC1240" w:rsidRPr="00CC1240" w:rsidRDefault="005778D5" w:rsidP="00CC1240">
      <w:pPr>
        <w:spacing w:after="0"/>
        <w:rPr>
          <w:rFonts w:ascii="Calibri" w:hAnsi="Calibri"/>
        </w:rPr>
      </w:pPr>
      <w:r w:rsidRPr="005778D5">
        <w:rPr>
          <w:rFonts w:ascii="Calibri" w:hAnsi="Calibri"/>
        </w:rPr>
        <w:t xml:space="preserve">As part of </w:t>
      </w:r>
      <w:r w:rsidR="00C77261">
        <w:rPr>
          <w:rFonts w:ascii="Calibri" w:hAnsi="Calibri"/>
        </w:rPr>
        <w:t xml:space="preserve">the </w:t>
      </w:r>
      <w:r w:rsidRPr="005778D5">
        <w:rPr>
          <w:rFonts w:ascii="Calibri" w:hAnsi="Calibri"/>
        </w:rPr>
        <w:t xml:space="preserve">support </w:t>
      </w:r>
      <w:r w:rsidR="00C77261">
        <w:rPr>
          <w:rFonts w:ascii="Calibri" w:hAnsi="Calibri"/>
        </w:rPr>
        <w:t>for</w:t>
      </w:r>
      <w:r w:rsidRPr="005778D5">
        <w:rPr>
          <w:rFonts w:ascii="Calibri" w:hAnsi="Calibri"/>
        </w:rPr>
        <w:t xml:space="preserve"> SDGs localization, UNDP conducted </w:t>
      </w:r>
      <w:r w:rsidR="00C77261">
        <w:rPr>
          <w:rFonts w:ascii="Calibri" w:hAnsi="Calibri"/>
        </w:rPr>
        <w:t xml:space="preserve">an </w:t>
      </w:r>
      <w:r w:rsidRPr="005778D5">
        <w:rPr>
          <w:rFonts w:ascii="Calibri" w:hAnsi="Calibri"/>
        </w:rPr>
        <w:t xml:space="preserve">analysis of indicators and data gaps for SDGs reporting. </w:t>
      </w:r>
      <w:r w:rsidRPr="00FA4923">
        <w:rPr>
          <w:rFonts w:ascii="Calibri" w:hAnsi="Calibri"/>
        </w:rPr>
        <w:t xml:space="preserve">Support was also provided in the preparation and submission of the 6th National Report on Implementation of the Convention </w:t>
      </w:r>
      <w:r>
        <w:rPr>
          <w:rFonts w:ascii="Calibri" w:hAnsi="Calibri"/>
        </w:rPr>
        <w:t>on Biological Diversity (CBD). Similarly, t</w:t>
      </w:r>
      <w:r w:rsidRPr="00FA4923">
        <w:rPr>
          <w:rFonts w:ascii="Calibri" w:hAnsi="Calibri"/>
        </w:rPr>
        <w:t>he socioeconomic impact assessment of COVID-19 has been finalized</w:t>
      </w:r>
      <w:r w:rsidR="00C77261">
        <w:rPr>
          <w:rFonts w:ascii="Calibri" w:hAnsi="Calibri"/>
        </w:rPr>
        <w:t>. It emphasizes</w:t>
      </w:r>
      <w:r w:rsidRPr="00FA4923">
        <w:rPr>
          <w:rFonts w:ascii="Calibri" w:hAnsi="Calibri"/>
        </w:rPr>
        <w:t xml:space="preserve"> the pandemic's impact on the country’s SDG progress.</w:t>
      </w:r>
      <w:r w:rsidR="0034298F">
        <w:rPr>
          <w:rFonts w:ascii="Calibri" w:hAnsi="Calibri"/>
        </w:rPr>
        <w:t xml:space="preserve"> </w:t>
      </w:r>
      <w:r w:rsidR="00E41A77" w:rsidRPr="00CC1240">
        <w:rPr>
          <w:rFonts w:ascii="Calibri" w:hAnsi="Calibri"/>
        </w:rPr>
        <w:t xml:space="preserve">In addition, Thailand has successfully completed the third Biennial Update Report </w:t>
      </w:r>
      <w:r w:rsidR="00E41A77">
        <w:rPr>
          <w:rFonts w:ascii="Calibri" w:hAnsi="Calibri"/>
        </w:rPr>
        <w:t>for national Greenhouse Gas</w:t>
      </w:r>
      <w:r w:rsidR="00E41A77" w:rsidRPr="00CC1240">
        <w:rPr>
          <w:rFonts w:ascii="Calibri" w:hAnsi="Calibri"/>
        </w:rPr>
        <w:t xml:space="preserve"> inventories</w:t>
      </w:r>
      <w:r w:rsidR="00C77261">
        <w:rPr>
          <w:rFonts w:ascii="Calibri" w:hAnsi="Calibri"/>
        </w:rPr>
        <w:t>. The report include</w:t>
      </w:r>
      <w:r w:rsidR="00F524B9">
        <w:rPr>
          <w:rFonts w:ascii="Calibri" w:hAnsi="Calibri"/>
        </w:rPr>
        <w:t xml:space="preserve">s </w:t>
      </w:r>
      <w:r w:rsidR="00E41A77" w:rsidRPr="00CC1240">
        <w:rPr>
          <w:rFonts w:ascii="Calibri" w:hAnsi="Calibri"/>
        </w:rPr>
        <w:t>a national inventory report and information on mitigation actions, needs and support received.</w:t>
      </w:r>
      <w:r w:rsidR="00E41A77">
        <w:rPr>
          <w:rFonts w:ascii="Calibri" w:hAnsi="Calibri"/>
        </w:rPr>
        <w:t xml:space="preserve"> </w:t>
      </w:r>
      <w:r w:rsidR="00727221" w:rsidRPr="00727221">
        <w:rPr>
          <w:rFonts w:ascii="Calibri" w:hAnsi="Calibri"/>
        </w:rPr>
        <w:t xml:space="preserve">UNDP </w:t>
      </w:r>
      <w:r w:rsidR="0034298F">
        <w:rPr>
          <w:rFonts w:ascii="Calibri" w:hAnsi="Calibri"/>
        </w:rPr>
        <w:t xml:space="preserve">has also </w:t>
      </w:r>
      <w:r w:rsidR="00000BA9">
        <w:rPr>
          <w:rFonts w:ascii="Calibri" w:hAnsi="Calibri"/>
        </w:rPr>
        <w:t>signed</w:t>
      </w:r>
      <w:r w:rsidR="00727221">
        <w:rPr>
          <w:rFonts w:ascii="Calibri" w:hAnsi="Calibri"/>
        </w:rPr>
        <w:t xml:space="preserve"> an MOU </w:t>
      </w:r>
      <w:r w:rsidR="00727221" w:rsidRPr="00727221">
        <w:rPr>
          <w:rFonts w:ascii="Calibri" w:hAnsi="Calibri"/>
        </w:rPr>
        <w:t>with parliament to integrate SDGs in legislative,</w:t>
      </w:r>
      <w:r w:rsidR="00727221">
        <w:rPr>
          <w:rFonts w:ascii="Calibri" w:hAnsi="Calibri"/>
        </w:rPr>
        <w:t xml:space="preserve"> </w:t>
      </w:r>
      <w:r w:rsidR="00727221" w:rsidRPr="00727221">
        <w:rPr>
          <w:rFonts w:ascii="Calibri" w:hAnsi="Calibri"/>
        </w:rPr>
        <w:t>budget,</w:t>
      </w:r>
      <w:r w:rsidR="00727221">
        <w:rPr>
          <w:rFonts w:ascii="Calibri" w:hAnsi="Calibri"/>
        </w:rPr>
        <w:t xml:space="preserve"> </w:t>
      </w:r>
      <w:r w:rsidR="00727221" w:rsidRPr="00727221">
        <w:rPr>
          <w:rFonts w:ascii="Calibri" w:hAnsi="Calibri"/>
        </w:rPr>
        <w:t>monitoring and</w:t>
      </w:r>
      <w:r w:rsidR="00727221">
        <w:rPr>
          <w:rFonts w:ascii="Calibri" w:hAnsi="Calibri"/>
        </w:rPr>
        <w:t xml:space="preserve"> representation functions</w:t>
      </w:r>
      <w:r w:rsidR="00727221" w:rsidRPr="00727221">
        <w:rPr>
          <w:rFonts w:ascii="Calibri" w:hAnsi="Calibri"/>
        </w:rPr>
        <w:t>.</w:t>
      </w:r>
      <w:r w:rsidR="00727221">
        <w:rPr>
          <w:rFonts w:ascii="Calibri" w:hAnsi="Calibri"/>
        </w:rPr>
        <w:t xml:space="preserve"> </w:t>
      </w:r>
      <w:r w:rsidR="00727221" w:rsidRPr="00727221">
        <w:rPr>
          <w:rFonts w:ascii="Calibri" w:hAnsi="Calibri"/>
        </w:rPr>
        <w:t>Knowledge on SDGs among parliamentarians and parliamentary staff were enhanced through a co-organized SDG introductory workshop on role of parliament and SDGs.</w:t>
      </w:r>
      <w:r w:rsidR="00E41A77">
        <w:rPr>
          <w:rFonts w:ascii="Calibri" w:hAnsi="Calibri"/>
        </w:rPr>
        <w:t xml:space="preserve"> </w:t>
      </w:r>
    </w:p>
    <w:p w14:paraId="618BD796" w14:textId="7FD82A3E" w:rsidR="005778D5" w:rsidRDefault="005778D5" w:rsidP="005778D5">
      <w:pPr>
        <w:spacing w:after="0"/>
        <w:rPr>
          <w:rFonts w:ascii="Calibri" w:hAnsi="Calibri"/>
        </w:rPr>
      </w:pPr>
    </w:p>
    <w:p w14:paraId="3910747C" w14:textId="6C62872A" w:rsidR="00FC04CE" w:rsidRPr="00FA4923" w:rsidRDefault="005778D5" w:rsidP="00FA4923">
      <w:pPr>
        <w:spacing w:after="0"/>
        <w:rPr>
          <w:rFonts w:ascii="Calibri" w:hAnsi="Calibri"/>
        </w:rPr>
      </w:pPr>
      <w:r w:rsidRPr="7F0EC90D">
        <w:rPr>
          <w:rFonts w:ascii="Calibri" w:hAnsi="Calibri"/>
        </w:rPr>
        <w:t>Overall</w:t>
      </w:r>
      <w:r w:rsidR="30453765" w:rsidRPr="7F0EC90D">
        <w:rPr>
          <w:rFonts w:ascii="Calibri" w:hAnsi="Calibri"/>
        </w:rPr>
        <w:t>,</w:t>
      </w:r>
      <w:r w:rsidRPr="7F0EC90D">
        <w:rPr>
          <w:rFonts w:ascii="Calibri" w:hAnsi="Calibri"/>
        </w:rPr>
        <w:t xml:space="preserve"> the output intended to foster collaboration</w:t>
      </w:r>
      <w:r w:rsidR="00C77261">
        <w:rPr>
          <w:rFonts w:ascii="Calibri" w:hAnsi="Calibri"/>
        </w:rPr>
        <w:t>,</w:t>
      </w:r>
      <w:r w:rsidRPr="7F0EC90D">
        <w:rPr>
          <w:rFonts w:ascii="Calibri" w:hAnsi="Calibri"/>
        </w:rPr>
        <w:t xml:space="preserve"> especially with NSO and relevant ministr</w:t>
      </w:r>
      <w:r w:rsidR="0C524090" w:rsidRPr="7F0EC90D">
        <w:rPr>
          <w:rFonts w:ascii="Calibri" w:hAnsi="Calibri"/>
        </w:rPr>
        <w:t>ie</w:t>
      </w:r>
      <w:r w:rsidRPr="7F0EC90D">
        <w:rPr>
          <w:rFonts w:ascii="Calibri" w:hAnsi="Calibri"/>
        </w:rPr>
        <w:t>s</w:t>
      </w:r>
      <w:r w:rsidR="00C77261">
        <w:rPr>
          <w:rFonts w:ascii="Calibri" w:hAnsi="Calibri"/>
        </w:rPr>
        <w:t>,</w:t>
      </w:r>
      <w:r w:rsidRPr="7F0EC90D">
        <w:rPr>
          <w:rFonts w:ascii="Calibri" w:hAnsi="Calibri"/>
        </w:rPr>
        <w:t xml:space="preserve"> and build their capacities to collect and use SDGs related data. However, the </w:t>
      </w:r>
      <w:r w:rsidR="00FA4923" w:rsidRPr="7F0EC90D">
        <w:rPr>
          <w:rFonts w:ascii="Calibri" w:hAnsi="Calibri"/>
        </w:rPr>
        <w:t>capacity building interventions</w:t>
      </w:r>
      <w:r w:rsidRPr="7F0EC90D">
        <w:rPr>
          <w:rFonts w:ascii="Calibri" w:hAnsi="Calibri"/>
        </w:rPr>
        <w:t>, especially with NSO</w:t>
      </w:r>
      <w:r w:rsidR="00C77261">
        <w:rPr>
          <w:rFonts w:ascii="Calibri" w:hAnsi="Calibri"/>
        </w:rPr>
        <w:t xml:space="preserve">, </w:t>
      </w:r>
      <w:r w:rsidR="00FA4923" w:rsidRPr="7F0EC90D">
        <w:rPr>
          <w:rFonts w:ascii="Calibri" w:hAnsi="Calibri"/>
        </w:rPr>
        <w:t>were found</w:t>
      </w:r>
      <w:r w:rsidRPr="7F0EC90D">
        <w:rPr>
          <w:rFonts w:ascii="Calibri" w:hAnsi="Calibri"/>
        </w:rPr>
        <w:t xml:space="preserve"> </w:t>
      </w:r>
      <w:r w:rsidR="4D0FCDAE" w:rsidRPr="7F0EC90D">
        <w:rPr>
          <w:rFonts w:ascii="Calibri" w:hAnsi="Calibri"/>
        </w:rPr>
        <w:t xml:space="preserve">to be </w:t>
      </w:r>
      <w:r w:rsidRPr="7F0EC90D">
        <w:rPr>
          <w:rFonts w:ascii="Calibri" w:hAnsi="Calibri"/>
        </w:rPr>
        <w:t>very</w:t>
      </w:r>
      <w:r w:rsidR="00FA4923" w:rsidRPr="7F0EC90D">
        <w:rPr>
          <w:rFonts w:ascii="Calibri" w:hAnsi="Calibri"/>
        </w:rPr>
        <w:t xml:space="preserve"> limited</w:t>
      </w:r>
      <w:r w:rsidR="00C77261">
        <w:rPr>
          <w:rFonts w:ascii="Calibri" w:hAnsi="Calibri"/>
        </w:rPr>
        <w:t xml:space="preserve">. </w:t>
      </w:r>
      <w:r w:rsidR="00F524B9">
        <w:rPr>
          <w:rFonts w:ascii="Calibri" w:hAnsi="Calibri"/>
        </w:rPr>
        <w:t>M</w:t>
      </w:r>
      <w:r w:rsidR="00B76177" w:rsidRPr="7F0EC90D">
        <w:rPr>
          <w:rFonts w:ascii="Calibri" w:hAnsi="Calibri"/>
        </w:rPr>
        <w:t>ost of the UNDP support under this output was directed towards the preparation of the HDR, which provided some SDGs related data</w:t>
      </w:r>
      <w:r w:rsidR="00246C18">
        <w:rPr>
          <w:rFonts w:ascii="Calibri" w:hAnsi="Calibri"/>
        </w:rPr>
        <w:t>. A</w:t>
      </w:r>
      <w:r w:rsidR="009F7FBA" w:rsidRPr="7F0EC90D">
        <w:rPr>
          <w:rFonts w:ascii="Calibri" w:hAnsi="Calibri"/>
        </w:rPr>
        <w:t>s mentioned, work on SDGs localization</w:t>
      </w:r>
      <w:r w:rsidR="0034298F" w:rsidRPr="7F0EC90D">
        <w:rPr>
          <w:rFonts w:ascii="Calibri" w:hAnsi="Calibri"/>
        </w:rPr>
        <w:t xml:space="preserve"> has been slow and</w:t>
      </w:r>
      <w:r w:rsidR="00FA4923" w:rsidRPr="7F0EC90D">
        <w:rPr>
          <w:rFonts w:ascii="Calibri" w:hAnsi="Calibri"/>
        </w:rPr>
        <w:t xml:space="preserve"> there is </w:t>
      </w:r>
      <w:r w:rsidR="00382BD3" w:rsidRPr="7F0EC90D">
        <w:rPr>
          <w:rFonts w:ascii="Calibri" w:hAnsi="Calibri"/>
        </w:rPr>
        <w:t xml:space="preserve">still </w:t>
      </w:r>
      <w:r w:rsidR="00FA4923" w:rsidRPr="7F0EC90D">
        <w:rPr>
          <w:rFonts w:ascii="Calibri" w:hAnsi="Calibri"/>
        </w:rPr>
        <w:t>a greater need to further improve the capacities of NSO and other ministries to collect, manage and use disaggregated data for SDG Reporting.</w:t>
      </w:r>
      <w:r w:rsidR="0034298F" w:rsidRPr="7F0EC90D">
        <w:rPr>
          <w:rFonts w:ascii="Calibri" w:hAnsi="Calibri"/>
        </w:rPr>
        <w:t xml:space="preserve"> </w:t>
      </w:r>
      <w:r w:rsidR="00CC1240" w:rsidRPr="00CC1240">
        <w:rPr>
          <w:rFonts w:ascii="Calibri" w:hAnsi="Calibri"/>
        </w:rPr>
        <w:t>Currently, SDG monit</w:t>
      </w:r>
      <w:r w:rsidR="00CC1240">
        <w:rPr>
          <w:rFonts w:ascii="Calibri" w:hAnsi="Calibri"/>
        </w:rPr>
        <w:t>oring is done by sector ministries</w:t>
      </w:r>
      <w:r w:rsidR="00CC1240" w:rsidRPr="00CC1240">
        <w:rPr>
          <w:rFonts w:ascii="Calibri" w:hAnsi="Calibri"/>
        </w:rPr>
        <w:t>. The data set feeds to the NESDC for SDGs assessment report. There is no direct link of each SDG monitoring data from secto</w:t>
      </w:r>
      <w:r w:rsidR="00CC1240">
        <w:rPr>
          <w:rFonts w:ascii="Calibri" w:hAnsi="Calibri"/>
        </w:rPr>
        <w:t>r ministry and NESDC to the NSO</w:t>
      </w:r>
      <w:r w:rsidR="00CC1240" w:rsidRPr="00CC1240">
        <w:rPr>
          <w:rFonts w:ascii="Calibri" w:hAnsi="Calibri"/>
        </w:rPr>
        <w:t>.</w:t>
      </w:r>
      <w:r w:rsidR="00A27E17">
        <w:rPr>
          <w:rFonts w:ascii="Calibri" w:hAnsi="Calibri"/>
        </w:rPr>
        <w:t xml:space="preserve"> Connecting ministries with NSO for SDGs related data will help improve the compilation and reporting of country level SDGs data.  </w:t>
      </w:r>
      <w:r w:rsidR="00CC1240" w:rsidRPr="00CC1240">
        <w:rPr>
          <w:rFonts w:ascii="Calibri" w:hAnsi="Calibri"/>
        </w:rPr>
        <w:t xml:space="preserve">  </w:t>
      </w:r>
    </w:p>
    <w:p w14:paraId="36AF8BD9" w14:textId="77777777" w:rsidR="0099094E" w:rsidRDefault="0099094E" w:rsidP="00A5479F">
      <w:pPr>
        <w:spacing w:after="0"/>
        <w:rPr>
          <w:rFonts w:ascii="Calibri" w:hAnsi="Calibri"/>
          <w:b/>
          <w:color w:val="365F91" w:themeColor="accent1" w:themeShade="BF"/>
        </w:rPr>
      </w:pPr>
    </w:p>
    <w:p w14:paraId="636E6F96" w14:textId="757658C0" w:rsidR="00A5479F" w:rsidRPr="00A5479F" w:rsidRDefault="00A5479F" w:rsidP="00A5479F">
      <w:pPr>
        <w:spacing w:after="0"/>
        <w:rPr>
          <w:rFonts w:ascii="Calibri" w:hAnsi="Calibri"/>
          <w:b/>
          <w:color w:val="365F91" w:themeColor="accent1" w:themeShade="BF"/>
        </w:rPr>
      </w:pPr>
      <w:r w:rsidRPr="00A5479F">
        <w:rPr>
          <w:rFonts w:ascii="Calibri" w:hAnsi="Calibri"/>
          <w:b/>
          <w:color w:val="365F91" w:themeColor="accent1" w:themeShade="BF"/>
        </w:rPr>
        <w:lastRenderedPageBreak/>
        <w:t>Output 9: National South-South cooperation mechanism and capacity are strengthened for development solutions</w:t>
      </w:r>
      <w:r w:rsidR="00C77261">
        <w:rPr>
          <w:rFonts w:ascii="Calibri" w:hAnsi="Calibri"/>
          <w:b/>
          <w:color w:val="365F91" w:themeColor="accent1" w:themeShade="BF"/>
        </w:rPr>
        <w:t>.</w:t>
      </w:r>
    </w:p>
    <w:p w14:paraId="6146C71C" w14:textId="77777777" w:rsidR="00D82FDE" w:rsidRDefault="00D82FDE" w:rsidP="00D82FDE">
      <w:pPr>
        <w:spacing w:after="0"/>
        <w:rPr>
          <w:rFonts w:ascii="Calibri" w:hAnsi="Calibri"/>
        </w:rPr>
      </w:pPr>
    </w:p>
    <w:p w14:paraId="774BDD81" w14:textId="2EBB4384" w:rsidR="0023792B" w:rsidRPr="002A3BA6" w:rsidRDefault="0023792B" w:rsidP="00D82FDE">
      <w:pPr>
        <w:spacing w:after="0"/>
        <w:rPr>
          <w:rFonts w:ascii="Calibri" w:hAnsi="Calibri"/>
          <w:b/>
          <w:i/>
          <w:color w:val="365F91" w:themeColor="accent1" w:themeShade="BF"/>
        </w:rPr>
      </w:pPr>
      <w:r w:rsidRPr="002A3BA6">
        <w:rPr>
          <w:rFonts w:ascii="Calibri" w:hAnsi="Calibri"/>
          <w:b/>
          <w:i/>
          <w:color w:val="365F91" w:themeColor="accent1" w:themeShade="BF"/>
        </w:rPr>
        <w:t>Finding-14: UNDP supported a number of initiatives which has significantly contributed in improving south-south cooperation for development solutions</w:t>
      </w:r>
      <w:r w:rsidR="00C77261">
        <w:rPr>
          <w:rFonts w:ascii="Calibri" w:hAnsi="Calibri"/>
          <w:b/>
          <w:i/>
          <w:color w:val="365F91" w:themeColor="accent1" w:themeShade="BF"/>
        </w:rPr>
        <w:t>,</w:t>
      </w:r>
      <w:r w:rsidRPr="002A3BA6">
        <w:rPr>
          <w:rFonts w:ascii="Calibri" w:hAnsi="Calibri"/>
          <w:b/>
          <w:i/>
          <w:color w:val="365F91" w:themeColor="accent1" w:themeShade="BF"/>
        </w:rPr>
        <w:t xml:space="preserve"> especially with neighboring ASEAN countries. </w:t>
      </w:r>
      <w:r w:rsidR="00F524B9">
        <w:rPr>
          <w:rFonts w:ascii="Calibri" w:hAnsi="Calibri"/>
          <w:b/>
          <w:i/>
          <w:color w:val="365F91" w:themeColor="accent1" w:themeShade="BF"/>
        </w:rPr>
        <w:t>C</w:t>
      </w:r>
      <w:r w:rsidRPr="002A3BA6">
        <w:rPr>
          <w:rFonts w:ascii="Calibri" w:hAnsi="Calibri"/>
          <w:b/>
          <w:i/>
          <w:color w:val="365F91" w:themeColor="accent1" w:themeShade="BF"/>
        </w:rPr>
        <w:t xml:space="preserve">ommendable progress has been </w:t>
      </w:r>
      <w:r w:rsidR="00C77261">
        <w:rPr>
          <w:rFonts w:ascii="Calibri" w:hAnsi="Calibri"/>
          <w:b/>
          <w:i/>
          <w:color w:val="365F91" w:themeColor="accent1" w:themeShade="BF"/>
        </w:rPr>
        <w:t xml:space="preserve">made </w:t>
      </w:r>
      <w:r w:rsidRPr="002A3BA6">
        <w:rPr>
          <w:rFonts w:ascii="Calibri" w:hAnsi="Calibri"/>
          <w:b/>
          <w:i/>
          <w:color w:val="365F91" w:themeColor="accent1" w:themeShade="BF"/>
        </w:rPr>
        <w:t xml:space="preserve">under this output through </w:t>
      </w:r>
      <w:r w:rsidR="00C77261">
        <w:rPr>
          <w:rFonts w:ascii="Calibri" w:hAnsi="Calibri"/>
          <w:b/>
          <w:i/>
          <w:color w:val="365F91" w:themeColor="accent1" w:themeShade="BF"/>
        </w:rPr>
        <w:t xml:space="preserve">a </w:t>
      </w:r>
      <w:r w:rsidRPr="002A3BA6">
        <w:rPr>
          <w:rFonts w:ascii="Calibri" w:hAnsi="Calibri"/>
          <w:b/>
          <w:i/>
          <w:color w:val="365F91" w:themeColor="accent1" w:themeShade="BF"/>
        </w:rPr>
        <w:t xml:space="preserve">wide range of knowledge exchanges to learn and benefit from each other’s experiences in addressing various development issues. </w:t>
      </w:r>
    </w:p>
    <w:p w14:paraId="03004040" w14:textId="77777777" w:rsidR="0023792B" w:rsidRDefault="0023792B" w:rsidP="00D82FDE">
      <w:pPr>
        <w:spacing w:after="0"/>
        <w:rPr>
          <w:rFonts w:ascii="Calibri" w:hAnsi="Calibri"/>
        </w:rPr>
      </w:pPr>
    </w:p>
    <w:p w14:paraId="7D5CB72B" w14:textId="5068DCDB" w:rsidR="009B17B7" w:rsidRDefault="00F01C56" w:rsidP="00D82FDE">
      <w:pPr>
        <w:spacing w:after="0"/>
        <w:rPr>
          <w:rFonts w:ascii="Calibri" w:hAnsi="Calibri"/>
        </w:rPr>
      </w:pPr>
      <w:r w:rsidRPr="00D82FDE">
        <w:rPr>
          <w:rFonts w:ascii="Calibri" w:hAnsi="Calibri"/>
        </w:rPr>
        <w:t>UNDP supported a number of initiatives which has helped in strengthening south</w:t>
      </w:r>
      <w:r w:rsidR="007502DE">
        <w:rPr>
          <w:rFonts w:ascii="Calibri" w:hAnsi="Calibri"/>
        </w:rPr>
        <w:t>-</w:t>
      </w:r>
      <w:r w:rsidRPr="00D82FDE">
        <w:rPr>
          <w:rFonts w:ascii="Calibri" w:hAnsi="Calibri"/>
        </w:rPr>
        <w:t>south cooperation for development solutions</w:t>
      </w:r>
      <w:r w:rsidR="00C77261">
        <w:rPr>
          <w:rFonts w:ascii="Calibri" w:hAnsi="Calibri"/>
        </w:rPr>
        <w:t>.</w:t>
      </w:r>
      <w:r w:rsidR="009B17B7" w:rsidRPr="00D82FDE">
        <w:rPr>
          <w:rFonts w:ascii="Calibri" w:hAnsi="Calibri"/>
        </w:rPr>
        <w:t xml:space="preserve"> </w:t>
      </w:r>
      <w:r w:rsidR="00F524B9">
        <w:rPr>
          <w:rFonts w:ascii="Calibri" w:hAnsi="Calibri"/>
        </w:rPr>
        <w:t>T</w:t>
      </w:r>
      <w:r w:rsidR="009B17B7" w:rsidRPr="00D82FDE">
        <w:rPr>
          <w:rFonts w:ascii="Calibri" w:hAnsi="Calibri"/>
        </w:rPr>
        <w:t>hese include:</w:t>
      </w:r>
    </w:p>
    <w:p w14:paraId="20D08E11" w14:textId="77777777" w:rsidR="00D82FDE" w:rsidRPr="00D82FDE" w:rsidRDefault="00D82FDE" w:rsidP="00D82FDE">
      <w:pPr>
        <w:spacing w:after="0"/>
        <w:rPr>
          <w:rFonts w:ascii="Calibri" w:hAnsi="Calibri"/>
        </w:rPr>
      </w:pPr>
    </w:p>
    <w:p w14:paraId="17B1A747" w14:textId="013A8E14" w:rsidR="009B17B7" w:rsidRPr="00D82FDE" w:rsidRDefault="00F01C56" w:rsidP="00654526">
      <w:pPr>
        <w:pStyle w:val="ListParagraph"/>
        <w:numPr>
          <w:ilvl w:val="0"/>
          <w:numId w:val="10"/>
        </w:numPr>
        <w:spacing w:after="0" w:line="240" w:lineRule="auto"/>
        <w:jc w:val="both"/>
        <w:rPr>
          <w:rFonts w:asciiTheme="minorHAnsi" w:hAnsiTheme="minorHAnsi" w:cstheme="minorHAnsi"/>
          <w:sz w:val="24"/>
          <w:szCs w:val="24"/>
        </w:rPr>
      </w:pPr>
      <w:r w:rsidRPr="00D82FDE">
        <w:rPr>
          <w:sz w:val="24"/>
          <w:szCs w:val="24"/>
        </w:rPr>
        <w:t>Thailand has shared its experience</w:t>
      </w:r>
      <w:r w:rsidR="00451DCB" w:rsidRPr="00D82FDE">
        <w:rPr>
          <w:sz w:val="24"/>
          <w:szCs w:val="24"/>
        </w:rPr>
        <w:t>s</w:t>
      </w:r>
      <w:r w:rsidRPr="00D82FDE">
        <w:rPr>
          <w:sz w:val="24"/>
          <w:szCs w:val="24"/>
        </w:rPr>
        <w:t xml:space="preserve"> related to its success in the public procurement reforms with </w:t>
      </w:r>
      <w:r w:rsidR="00000BA9" w:rsidRPr="00D82FDE">
        <w:rPr>
          <w:sz w:val="24"/>
          <w:szCs w:val="24"/>
        </w:rPr>
        <w:t>neighbouring</w:t>
      </w:r>
      <w:r w:rsidRPr="00D82FDE">
        <w:rPr>
          <w:sz w:val="24"/>
          <w:szCs w:val="24"/>
        </w:rPr>
        <w:t xml:space="preserve"> ASEAN countries</w:t>
      </w:r>
      <w:r w:rsidR="00451DCB" w:rsidRPr="00D82FDE">
        <w:rPr>
          <w:sz w:val="24"/>
          <w:szCs w:val="24"/>
        </w:rPr>
        <w:t>, in the</w:t>
      </w:r>
      <w:r w:rsidRPr="00D82FDE">
        <w:rPr>
          <w:sz w:val="24"/>
          <w:szCs w:val="24"/>
        </w:rPr>
        <w:t xml:space="preserve"> </w:t>
      </w:r>
      <w:r w:rsidR="00451DCB" w:rsidRPr="00D82FDE">
        <w:rPr>
          <w:rFonts w:asciiTheme="minorHAnsi" w:hAnsiTheme="minorHAnsi" w:cstheme="minorHAnsi"/>
          <w:sz w:val="24"/>
          <w:szCs w:val="24"/>
        </w:rPr>
        <w:t xml:space="preserve">Community of Practice Conference organized by UNDP 2019. </w:t>
      </w:r>
    </w:p>
    <w:p w14:paraId="1B6B1D08" w14:textId="02367136" w:rsidR="009B17B7" w:rsidRPr="00D82FDE" w:rsidRDefault="00A77EED" w:rsidP="00654526">
      <w:pPr>
        <w:pStyle w:val="ListParagraph"/>
        <w:numPr>
          <w:ilvl w:val="0"/>
          <w:numId w:val="10"/>
        </w:numPr>
        <w:spacing w:after="0" w:line="240" w:lineRule="auto"/>
        <w:jc w:val="both"/>
        <w:rPr>
          <w:rFonts w:asciiTheme="minorHAnsi" w:hAnsiTheme="minorHAnsi" w:cstheme="minorHAnsi"/>
          <w:sz w:val="24"/>
          <w:szCs w:val="24"/>
        </w:rPr>
      </w:pPr>
      <w:r w:rsidRPr="00D82FDE">
        <w:rPr>
          <w:rFonts w:asciiTheme="minorHAnsi" w:hAnsiTheme="minorHAnsi" w:cstheme="minorHAnsi"/>
          <w:sz w:val="24"/>
          <w:szCs w:val="24"/>
        </w:rPr>
        <w:t xml:space="preserve">Thailand Policy Lab has </w:t>
      </w:r>
      <w:r w:rsidR="00FB1CC9" w:rsidRPr="00D82FDE">
        <w:rPr>
          <w:rFonts w:asciiTheme="minorHAnsi" w:hAnsiTheme="minorHAnsi" w:cstheme="minorHAnsi"/>
          <w:sz w:val="24"/>
          <w:szCs w:val="24"/>
        </w:rPr>
        <w:t>launched</w:t>
      </w:r>
      <w:r w:rsidRPr="00D82FDE">
        <w:rPr>
          <w:rFonts w:asciiTheme="minorHAnsi" w:hAnsiTheme="minorHAnsi" w:cstheme="minorHAnsi"/>
          <w:sz w:val="24"/>
          <w:szCs w:val="24"/>
        </w:rPr>
        <w:t xml:space="preserve"> several initiatives to improve information sharing among </w:t>
      </w:r>
      <w:r w:rsidR="00F524B9" w:rsidRPr="00D82FDE">
        <w:rPr>
          <w:rFonts w:asciiTheme="minorHAnsi" w:hAnsiTheme="minorHAnsi" w:cstheme="minorHAnsi"/>
          <w:sz w:val="24"/>
          <w:szCs w:val="24"/>
        </w:rPr>
        <w:t>countries</w:t>
      </w:r>
      <w:r w:rsidR="00F524B9">
        <w:rPr>
          <w:rFonts w:asciiTheme="minorHAnsi" w:hAnsiTheme="minorHAnsi" w:cstheme="minorHAnsi"/>
          <w:sz w:val="24"/>
          <w:szCs w:val="24"/>
        </w:rPr>
        <w:t>.</w:t>
      </w:r>
      <w:r w:rsidR="00F524B9" w:rsidRPr="00D82FDE">
        <w:rPr>
          <w:rFonts w:asciiTheme="minorHAnsi" w:hAnsiTheme="minorHAnsi" w:cstheme="minorHAnsi"/>
          <w:sz w:val="24"/>
          <w:szCs w:val="24"/>
        </w:rPr>
        <w:t xml:space="preserve"> T</w:t>
      </w:r>
      <w:r w:rsidR="00F524B9">
        <w:rPr>
          <w:rFonts w:asciiTheme="minorHAnsi" w:hAnsiTheme="minorHAnsi" w:cstheme="minorHAnsi"/>
          <w:sz w:val="24"/>
          <w:szCs w:val="24"/>
        </w:rPr>
        <w:t>his</w:t>
      </w:r>
      <w:r w:rsidRPr="00D82FDE">
        <w:rPr>
          <w:rFonts w:asciiTheme="minorHAnsi" w:hAnsiTheme="minorHAnsi" w:cstheme="minorHAnsi"/>
          <w:sz w:val="24"/>
          <w:szCs w:val="24"/>
        </w:rPr>
        <w:t xml:space="preserve"> include</w:t>
      </w:r>
      <w:r w:rsidR="00C77261">
        <w:rPr>
          <w:rFonts w:asciiTheme="minorHAnsi" w:hAnsiTheme="minorHAnsi" w:cstheme="minorHAnsi"/>
          <w:sz w:val="24"/>
          <w:szCs w:val="24"/>
        </w:rPr>
        <w:t>s</w:t>
      </w:r>
      <w:r w:rsidRPr="00D82FDE">
        <w:rPr>
          <w:rFonts w:asciiTheme="minorHAnsi" w:hAnsiTheme="minorHAnsi" w:cstheme="minorHAnsi"/>
          <w:sz w:val="24"/>
          <w:szCs w:val="24"/>
        </w:rPr>
        <w:t xml:space="preserve"> </w:t>
      </w:r>
      <w:r w:rsidR="00C77261">
        <w:rPr>
          <w:rFonts w:asciiTheme="minorHAnsi" w:hAnsiTheme="minorHAnsi" w:cstheme="minorHAnsi"/>
          <w:sz w:val="24"/>
          <w:szCs w:val="24"/>
        </w:rPr>
        <w:t xml:space="preserve">the </w:t>
      </w:r>
      <w:r w:rsidRPr="00D82FDE">
        <w:rPr>
          <w:rFonts w:asciiTheme="minorHAnsi" w:hAnsiTheme="minorHAnsi" w:cstheme="minorHAnsi"/>
          <w:sz w:val="24"/>
          <w:szCs w:val="24"/>
        </w:rPr>
        <w:t xml:space="preserve">organization of </w:t>
      </w:r>
      <w:proofErr w:type="spellStart"/>
      <w:r w:rsidRPr="00D82FDE">
        <w:rPr>
          <w:rFonts w:asciiTheme="minorHAnsi" w:hAnsiTheme="minorHAnsi" w:cstheme="minorHAnsi"/>
          <w:sz w:val="24"/>
          <w:szCs w:val="24"/>
        </w:rPr>
        <w:t>NextGenGov</w:t>
      </w:r>
      <w:proofErr w:type="spellEnd"/>
      <w:r w:rsidRPr="00D82FDE">
        <w:rPr>
          <w:rFonts w:asciiTheme="minorHAnsi" w:hAnsiTheme="minorHAnsi" w:cstheme="minorHAnsi"/>
          <w:sz w:val="24"/>
          <w:szCs w:val="24"/>
        </w:rPr>
        <w:t xml:space="preserve"> summit, in which Thailand exchanged knowledge on policy innovation with other countries. Similarly, </w:t>
      </w:r>
      <w:r w:rsidRPr="00D82FDE">
        <w:rPr>
          <w:sz w:val="24"/>
          <w:szCs w:val="24"/>
        </w:rPr>
        <w:t xml:space="preserve">the </w:t>
      </w:r>
      <w:r w:rsidR="00A5479F" w:rsidRPr="00D82FDE">
        <w:rPr>
          <w:sz w:val="24"/>
          <w:szCs w:val="24"/>
        </w:rPr>
        <w:t xml:space="preserve">Policy Lab, has </w:t>
      </w:r>
      <w:r w:rsidRPr="00D82FDE">
        <w:rPr>
          <w:sz w:val="24"/>
          <w:szCs w:val="24"/>
        </w:rPr>
        <w:t xml:space="preserve">also </w:t>
      </w:r>
      <w:r w:rsidR="00A5479F" w:rsidRPr="00D82FDE">
        <w:rPr>
          <w:sz w:val="24"/>
          <w:szCs w:val="24"/>
        </w:rPr>
        <w:t xml:space="preserve">launched an initiative to look into how countries in Asia and Pacific applied innovative approaches to redesign public policy and services in the post-COVID era. </w:t>
      </w:r>
    </w:p>
    <w:p w14:paraId="619BC6D7" w14:textId="77777777" w:rsidR="009B17B7" w:rsidRPr="00D82FDE" w:rsidRDefault="009B17B7" w:rsidP="00654526">
      <w:pPr>
        <w:pStyle w:val="ListParagraph"/>
        <w:numPr>
          <w:ilvl w:val="0"/>
          <w:numId w:val="10"/>
        </w:numPr>
        <w:spacing w:after="0" w:line="240" w:lineRule="auto"/>
        <w:jc w:val="both"/>
        <w:rPr>
          <w:rFonts w:asciiTheme="minorHAnsi" w:hAnsiTheme="minorHAnsi" w:cstheme="minorHAnsi"/>
          <w:sz w:val="24"/>
          <w:szCs w:val="24"/>
        </w:rPr>
      </w:pPr>
      <w:r w:rsidRPr="00D82FDE">
        <w:rPr>
          <w:sz w:val="24"/>
          <w:szCs w:val="24"/>
        </w:rPr>
        <w:t>E</w:t>
      </w:r>
      <w:r w:rsidR="00A5479F" w:rsidRPr="00D82FDE">
        <w:rPr>
          <w:sz w:val="24"/>
          <w:szCs w:val="24"/>
        </w:rPr>
        <w:t>stablishment of the Regional Training Center for Tiger Conservation will contribute to south-south cooperation among the tiger range countries</w:t>
      </w:r>
      <w:r w:rsidRPr="00D82FDE">
        <w:rPr>
          <w:sz w:val="24"/>
          <w:szCs w:val="24"/>
        </w:rPr>
        <w:t>.</w:t>
      </w:r>
      <w:r w:rsidR="00A5479F" w:rsidRPr="00D82FDE">
        <w:rPr>
          <w:sz w:val="24"/>
          <w:szCs w:val="24"/>
        </w:rPr>
        <w:t xml:space="preserve"> </w:t>
      </w:r>
    </w:p>
    <w:p w14:paraId="4EC7CB2E" w14:textId="0AA1180B" w:rsidR="009B17B7" w:rsidRPr="00D82FDE" w:rsidRDefault="00A5479F" w:rsidP="7F0EC90D">
      <w:pPr>
        <w:pStyle w:val="ListParagraph"/>
        <w:numPr>
          <w:ilvl w:val="0"/>
          <w:numId w:val="10"/>
        </w:numPr>
        <w:spacing w:after="0" w:line="240" w:lineRule="auto"/>
        <w:jc w:val="both"/>
        <w:rPr>
          <w:rFonts w:asciiTheme="minorHAnsi" w:hAnsiTheme="minorHAnsi" w:cstheme="minorBidi"/>
          <w:sz w:val="24"/>
          <w:szCs w:val="24"/>
        </w:rPr>
      </w:pPr>
      <w:r w:rsidRPr="7F0EC90D">
        <w:rPr>
          <w:sz w:val="24"/>
          <w:szCs w:val="24"/>
        </w:rPr>
        <w:t>Thai government</w:t>
      </w:r>
      <w:r w:rsidR="009B17B7" w:rsidRPr="7F0EC90D">
        <w:rPr>
          <w:sz w:val="24"/>
          <w:szCs w:val="24"/>
        </w:rPr>
        <w:t xml:space="preserve"> has held</w:t>
      </w:r>
      <w:r w:rsidRPr="7F0EC90D">
        <w:rPr>
          <w:sz w:val="24"/>
          <w:szCs w:val="24"/>
        </w:rPr>
        <w:t xml:space="preserve"> </w:t>
      </w:r>
      <w:r w:rsidR="316EE3C4" w:rsidRPr="7F0EC90D">
        <w:rPr>
          <w:sz w:val="24"/>
          <w:szCs w:val="24"/>
        </w:rPr>
        <w:t xml:space="preserve">a </w:t>
      </w:r>
      <w:r w:rsidRPr="7F0EC90D">
        <w:rPr>
          <w:sz w:val="24"/>
          <w:szCs w:val="24"/>
        </w:rPr>
        <w:t>ministerial meeting on illegal wildlife trade</w:t>
      </w:r>
      <w:r w:rsidR="00C77261">
        <w:rPr>
          <w:sz w:val="24"/>
          <w:szCs w:val="24"/>
        </w:rPr>
        <w:t>,</w:t>
      </w:r>
      <w:r w:rsidRPr="7F0EC90D">
        <w:rPr>
          <w:sz w:val="24"/>
          <w:szCs w:val="24"/>
        </w:rPr>
        <w:t xml:space="preserve"> which outlined ASEAN's commitment to increased action-oriented policy and law enforcement.</w:t>
      </w:r>
    </w:p>
    <w:p w14:paraId="7BCC3622" w14:textId="022AB424" w:rsidR="009B17B7" w:rsidRPr="00D82FDE" w:rsidRDefault="00A5479F" w:rsidP="00654526">
      <w:pPr>
        <w:pStyle w:val="ListParagraph"/>
        <w:numPr>
          <w:ilvl w:val="0"/>
          <w:numId w:val="10"/>
        </w:numPr>
        <w:spacing w:after="0" w:line="240" w:lineRule="auto"/>
        <w:jc w:val="both"/>
        <w:rPr>
          <w:rFonts w:asciiTheme="minorHAnsi" w:hAnsiTheme="minorHAnsi" w:cstheme="minorHAnsi"/>
          <w:sz w:val="24"/>
          <w:szCs w:val="24"/>
        </w:rPr>
      </w:pPr>
      <w:r w:rsidRPr="00D82FDE">
        <w:rPr>
          <w:sz w:val="24"/>
          <w:szCs w:val="24"/>
        </w:rPr>
        <w:t xml:space="preserve">UNDP has leveraged its global network to connect with Thai social entrepreneurs, to exchange knowledge and </w:t>
      </w:r>
      <w:r w:rsidR="00C77261">
        <w:rPr>
          <w:sz w:val="24"/>
          <w:szCs w:val="24"/>
        </w:rPr>
        <w:t xml:space="preserve">to </w:t>
      </w:r>
      <w:r w:rsidRPr="00D82FDE">
        <w:rPr>
          <w:sz w:val="24"/>
          <w:szCs w:val="24"/>
        </w:rPr>
        <w:t xml:space="preserve">foster collaborations. </w:t>
      </w:r>
    </w:p>
    <w:p w14:paraId="5C7B55E2" w14:textId="7D0C101B" w:rsidR="009B17B7" w:rsidRPr="00D82FDE" w:rsidRDefault="009B17B7" w:rsidP="00654526">
      <w:pPr>
        <w:pStyle w:val="ListParagraph"/>
        <w:numPr>
          <w:ilvl w:val="0"/>
          <w:numId w:val="10"/>
        </w:numPr>
        <w:spacing w:after="0" w:line="240" w:lineRule="auto"/>
        <w:jc w:val="both"/>
        <w:rPr>
          <w:rFonts w:asciiTheme="minorHAnsi" w:hAnsiTheme="minorHAnsi" w:cstheme="minorHAnsi"/>
          <w:sz w:val="24"/>
          <w:szCs w:val="24"/>
        </w:rPr>
      </w:pPr>
      <w:r w:rsidRPr="00D82FDE">
        <w:rPr>
          <w:sz w:val="24"/>
          <w:szCs w:val="24"/>
        </w:rPr>
        <w:t>N</w:t>
      </w:r>
      <w:r w:rsidR="00A5479F" w:rsidRPr="00D82FDE">
        <w:rPr>
          <w:sz w:val="24"/>
          <w:szCs w:val="24"/>
        </w:rPr>
        <w:t>ational capacities</w:t>
      </w:r>
      <w:r w:rsidRPr="00D82FDE">
        <w:rPr>
          <w:sz w:val="24"/>
          <w:szCs w:val="24"/>
        </w:rPr>
        <w:t xml:space="preserve"> </w:t>
      </w:r>
      <w:r w:rsidR="00C77261">
        <w:rPr>
          <w:sz w:val="24"/>
          <w:szCs w:val="24"/>
        </w:rPr>
        <w:t xml:space="preserve">were enhanced by </w:t>
      </w:r>
      <w:r w:rsidR="00A5479F" w:rsidRPr="00D82FDE">
        <w:rPr>
          <w:sz w:val="24"/>
          <w:szCs w:val="24"/>
        </w:rPr>
        <w:t xml:space="preserve">establishing </w:t>
      </w:r>
      <w:r w:rsidR="00C77261">
        <w:rPr>
          <w:sz w:val="24"/>
          <w:szCs w:val="24"/>
        </w:rPr>
        <w:t xml:space="preserve">a </w:t>
      </w:r>
      <w:r w:rsidR="00A5479F" w:rsidRPr="00D82FDE">
        <w:rPr>
          <w:sz w:val="24"/>
          <w:szCs w:val="24"/>
        </w:rPr>
        <w:t xml:space="preserve">mechanism for south-south cooperation and facilitating thematic knowledge exchange between Thailand and other countries </w:t>
      </w:r>
      <w:proofErr w:type="spellStart"/>
      <w:r w:rsidR="00A5479F" w:rsidRPr="00D82FDE">
        <w:rPr>
          <w:sz w:val="24"/>
          <w:szCs w:val="24"/>
        </w:rPr>
        <w:t>though</w:t>
      </w:r>
      <w:proofErr w:type="spellEnd"/>
      <w:r w:rsidR="00A5479F" w:rsidRPr="00D82FDE">
        <w:rPr>
          <w:sz w:val="24"/>
          <w:szCs w:val="24"/>
        </w:rPr>
        <w:t xml:space="preserve"> </w:t>
      </w:r>
      <w:r w:rsidR="00C77261">
        <w:rPr>
          <w:sz w:val="24"/>
          <w:szCs w:val="24"/>
        </w:rPr>
        <w:t xml:space="preserve">a </w:t>
      </w:r>
      <w:r w:rsidR="00A5479F" w:rsidRPr="00D82FDE">
        <w:rPr>
          <w:sz w:val="24"/>
          <w:szCs w:val="24"/>
        </w:rPr>
        <w:t xml:space="preserve">UNDP network. </w:t>
      </w:r>
    </w:p>
    <w:p w14:paraId="4D835DE1" w14:textId="33463775" w:rsidR="009B17B7" w:rsidRPr="00D82FDE" w:rsidRDefault="009B17B7" w:rsidP="00654526">
      <w:pPr>
        <w:pStyle w:val="ListParagraph"/>
        <w:numPr>
          <w:ilvl w:val="0"/>
          <w:numId w:val="10"/>
        </w:numPr>
        <w:spacing w:after="0" w:line="240" w:lineRule="auto"/>
        <w:jc w:val="both"/>
        <w:rPr>
          <w:rFonts w:asciiTheme="minorHAnsi" w:hAnsiTheme="minorHAnsi" w:cstheme="minorHAnsi"/>
          <w:sz w:val="24"/>
          <w:szCs w:val="24"/>
        </w:rPr>
      </w:pPr>
      <w:r w:rsidRPr="00D82FDE">
        <w:rPr>
          <w:sz w:val="24"/>
          <w:szCs w:val="24"/>
        </w:rPr>
        <w:t>UNDP supported the National Security Council of Thailand and the Indonesia Counter Terrorism Office on sharing experience in developing National Action Plan for Preventing Violence Extremism.</w:t>
      </w:r>
      <w:r w:rsidR="00D82FDE" w:rsidRPr="00D82FDE">
        <w:rPr>
          <w:sz w:val="24"/>
          <w:szCs w:val="24"/>
        </w:rPr>
        <w:t xml:space="preserve"> Similarly, k</w:t>
      </w:r>
      <w:r w:rsidRPr="00D82FDE">
        <w:rPr>
          <w:sz w:val="24"/>
          <w:szCs w:val="24"/>
        </w:rPr>
        <w:t xml:space="preserve">nowledge exchange between Bangladesh Peace Observatory and Thai government was conducted, leading to setup of </w:t>
      </w:r>
      <w:r w:rsidR="00C77261">
        <w:rPr>
          <w:sz w:val="24"/>
          <w:szCs w:val="24"/>
        </w:rPr>
        <w:t xml:space="preserve">a </w:t>
      </w:r>
      <w:r w:rsidRPr="00D82FDE">
        <w:rPr>
          <w:sz w:val="24"/>
          <w:szCs w:val="24"/>
        </w:rPr>
        <w:t xml:space="preserve">peace monitoring </w:t>
      </w:r>
      <w:r w:rsidR="00D82FDE" w:rsidRPr="00D82FDE">
        <w:rPr>
          <w:sz w:val="24"/>
          <w:szCs w:val="24"/>
        </w:rPr>
        <w:t>centre</w:t>
      </w:r>
      <w:r w:rsidRPr="00D82FDE">
        <w:rPr>
          <w:sz w:val="24"/>
          <w:szCs w:val="24"/>
        </w:rPr>
        <w:t xml:space="preserve"> in Thailand.</w:t>
      </w:r>
    </w:p>
    <w:p w14:paraId="14CF5505" w14:textId="7B94B02F" w:rsidR="009B17B7" w:rsidRPr="00D82FDE" w:rsidRDefault="009B17B7" w:rsidP="00654526">
      <w:pPr>
        <w:pStyle w:val="ListParagraph"/>
        <w:numPr>
          <w:ilvl w:val="0"/>
          <w:numId w:val="10"/>
        </w:numPr>
        <w:spacing w:after="0" w:line="240" w:lineRule="auto"/>
        <w:jc w:val="both"/>
        <w:rPr>
          <w:sz w:val="24"/>
          <w:szCs w:val="24"/>
        </w:rPr>
      </w:pPr>
      <w:r w:rsidRPr="00D82FDE">
        <w:rPr>
          <w:sz w:val="24"/>
          <w:szCs w:val="24"/>
        </w:rPr>
        <w:t xml:space="preserve">Study visits of government officials from </w:t>
      </w:r>
      <w:r w:rsidR="00A77EED" w:rsidRPr="00D82FDE">
        <w:rPr>
          <w:sz w:val="24"/>
          <w:szCs w:val="24"/>
        </w:rPr>
        <w:t>various</w:t>
      </w:r>
      <w:r w:rsidRPr="00D82FDE">
        <w:rPr>
          <w:sz w:val="24"/>
          <w:szCs w:val="24"/>
        </w:rPr>
        <w:t xml:space="preserve"> countries has </w:t>
      </w:r>
      <w:r w:rsidR="00A77EED" w:rsidRPr="00D82FDE">
        <w:rPr>
          <w:sz w:val="24"/>
          <w:szCs w:val="24"/>
        </w:rPr>
        <w:t>been</w:t>
      </w:r>
      <w:r w:rsidRPr="00D82FDE">
        <w:rPr>
          <w:sz w:val="24"/>
          <w:szCs w:val="24"/>
        </w:rPr>
        <w:t xml:space="preserve"> organized by UNDP to learn </w:t>
      </w:r>
      <w:r w:rsidR="00A77EED" w:rsidRPr="00D82FDE">
        <w:rPr>
          <w:sz w:val="24"/>
          <w:szCs w:val="24"/>
        </w:rPr>
        <w:t>from</w:t>
      </w:r>
      <w:r w:rsidR="00C77261">
        <w:rPr>
          <w:sz w:val="24"/>
          <w:szCs w:val="24"/>
        </w:rPr>
        <w:t xml:space="preserve"> Thailand’s</w:t>
      </w:r>
      <w:r w:rsidR="00A77EED" w:rsidRPr="00D82FDE">
        <w:rPr>
          <w:sz w:val="24"/>
          <w:szCs w:val="24"/>
        </w:rPr>
        <w:t xml:space="preserve"> experience </w:t>
      </w:r>
      <w:r w:rsidRPr="00D82FDE">
        <w:rPr>
          <w:sz w:val="24"/>
          <w:szCs w:val="24"/>
        </w:rPr>
        <w:t>in drafting national action pl</w:t>
      </w:r>
      <w:r w:rsidR="00A77EED" w:rsidRPr="00D82FDE">
        <w:rPr>
          <w:sz w:val="24"/>
          <w:szCs w:val="24"/>
        </w:rPr>
        <w:t>an</w:t>
      </w:r>
      <w:r w:rsidR="00C77261">
        <w:rPr>
          <w:sz w:val="24"/>
          <w:szCs w:val="24"/>
        </w:rPr>
        <w:t>s</w:t>
      </w:r>
      <w:r w:rsidR="00A77EED" w:rsidRPr="00D82FDE">
        <w:rPr>
          <w:sz w:val="24"/>
          <w:szCs w:val="24"/>
        </w:rPr>
        <w:t xml:space="preserve"> on business and human rights.</w:t>
      </w:r>
    </w:p>
    <w:p w14:paraId="1E068B05" w14:textId="77777777" w:rsidR="005778D5" w:rsidRDefault="005778D5" w:rsidP="00F44C89">
      <w:pPr>
        <w:spacing w:after="0"/>
        <w:rPr>
          <w:rFonts w:ascii="Calibri" w:hAnsi="Calibri"/>
        </w:rPr>
      </w:pPr>
    </w:p>
    <w:p w14:paraId="286B0EB0" w14:textId="78A22F68" w:rsidR="005778D5" w:rsidRPr="002E6298" w:rsidRDefault="0023792B" w:rsidP="00F44C89">
      <w:pPr>
        <w:spacing w:after="0"/>
        <w:rPr>
          <w:rFonts w:ascii="Calibri" w:hAnsi="Calibri"/>
        </w:rPr>
      </w:pPr>
      <w:proofErr w:type="gramStart"/>
      <w:r>
        <w:rPr>
          <w:rFonts w:ascii="Calibri" w:hAnsi="Calibri"/>
        </w:rPr>
        <w:t>Having said this,</w:t>
      </w:r>
      <w:r w:rsidR="00C30665" w:rsidRPr="002E6298">
        <w:rPr>
          <w:rFonts w:ascii="Calibri" w:hAnsi="Calibri"/>
        </w:rPr>
        <w:t xml:space="preserve"> there</w:t>
      </w:r>
      <w:proofErr w:type="gramEnd"/>
      <w:r w:rsidR="00C30665" w:rsidRPr="002E6298">
        <w:rPr>
          <w:rFonts w:ascii="Calibri" w:hAnsi="Calibri"/>
        </w:rPr>
        <w:t xml:space="preserve"> is a need for continued interaction and capacity building among various countries in the region</w:t>
      </w:r>
      <w:r w:rsidR="00C77261">
        <w:rPr>
          <w:rFonts w:ascii="Calibri" w:hAnsi="Calibri"/>
        </w:rPr>
        <w:t>.</w:t>
      </w:r>
      <w:r w:rsidR="00F524B9">
        <w:rPr>
          <w:rFonts w:ascii="Calibri" w:hAnsi="Calibri"/>
        </w:rPr>
        <w:t xml:space="preserve"> T</w:t>
      </w:r>
      <w:r w:rsidR="00C30665" w:rsidRPr="002E6298">
        <w:rPr>
          <w:rFonts w:ascii="Calibri" w:hAnsi="Calibri"/>
        </w:rPr>
        <w:t>he forum of ASEAN</w:t>
      </w:r>
      <w:r w:rsidR="00C77261">
        <w:rPr>
          <w:rFonts w:ascii="Calibri" w:hAnsi="Calibri"/>
        </w:rPr>
        <w:t xml:space="preserve"> was used</w:t>
      </w:r>
      <w:r w:rsidR="00C30665" w:rsidRPr="002E6298">
        <w:rPr>
          <w:rFonts w:ascii="Calibri" w:hAnsi="Calibri"/>
        </w:rPr>
        <w:t xml:space="preserve"> to promote innovative development solutions, especially to address the issues of the poor and vulnerable segments of the society in the region.  </w:t>
      </w:r>
    </w:p>
    <w:p w14:paraId="6FCD57A3" w14:textId="77777777" w:rsidR="00462957" w:rsidRPr="002E6298" w:rsidRDefault="00462957" w:rsidP="00F44C89">
      <w:pPr>
        <w:spacing w:after="0"/>
        <w:rPr>
          <w:rFonts w:ascii="Calibri" w:hAnsi="Calibri"/>
        </w:rPr>
      </w:pPr>
    </w:p>
    <w:p w14:paraId="775ED4C5" w14:textId="77777777" w:rsidR="00255B94" w:rsidRPr="00255B94" w:rsidRDefault="00255B94" w:rsidP="00255B94">
      <w:pPr>
        <w:spacing w:after="0"/>
        <w:rPr>
          <w:rFonts w:ascii="Calibri" w:hAnsi="Calibri"/>
          <w:b/>
          <w:color w:val="365F91" w:themeColor="accent1" w:themeShade="BF"/>
        </w:rPr>
      </w:pPr>
      <w:r w:rsidRPr="00255B94">
        <w:rPr>
          <w:rFonts w:ascii="Calibri" w:hAnsi="Calibri"/>
          <w:b/>
          <w:color w:val="365F91" w:themeColor="accent1" w:themeShade="BF"/>
        </w:rPr>
        <w:t>Output 10: Innovations enabled for development solutions, partnerships and other collaborative arrangements</w:t>
      </w:r>
    </w:p>
    <w:p w14:paraId="1A7FE5BC" w14:textId="77777777" w:rsidR="00255B94" w:rsidRDefault="00255B94" w:rsidP="00255B94">
      <w:pPr>
        <w:spacing w:after="0"/>
        <w:rPr>
          <w:rFonts w:ascii="Calibri" w:hAnsi="Calibri"/>
        </w:rPr>
      </w:pPr>
    </w:p>
    <w:p w14:paraId="5751FCCA" w14:textId="5F9FD2CC" w:rsidR="002A3BA6" w:rsidRPr="002A3BA6" w:rsidRDefault="002A3BA6" w:rsidP="00FB1CC9">
      <w:pPr>
        <w:spacing w:after="0"/>
        <w:rPr>
          <w:rFonts w:ascii="Calibri" w:hAnsi="Calibri"/>
          <w:b/>
          <w:i/>
          <w:color w:val="365F91" w:themeColor="accent1" w:themeShade="BF"/>
        </w:rPr>
      </w:pPr>
      <w:r w:rsidRPr="002A3BA6">
        <w:rPr>
          <w:rFonts w:ascii="Calibri" w:hAnsi="Calibri"/>
          <w:b/>
          <w:i/>
          <w:color w:val="365F91" w:themeColor="accent1" w:themeShade="BF"/>
        </w:rPr>
        <w:t xml:space="preserve">Finding-15: UNDP has supported a number of initiatives which contributed in the promotion of </w:t>
      </w:r>
      <w:proofErr w:type="gramStart"/>
      <w:r w:rsidRPr="002A3BA6">
        <w:rPr>
          <w:rFonts w:ascii="Calibri" w:hAnsi="Calibri"/>
          <w:b/>
          <w:i/>
          <w:color w:val="365F91" w:themeColor="accent1" w:themeShade="BF"/>
        </w:rPr>
        <w:t>innovation based</w:t>
      </w:r>
      <w:proofErr w:type="gramEnd"/>
      <w:r w:rsidRPr="002A3BA6">
        <w:rPr>
          <w:rFonts w:ascii="Calibri" w:hAnsi="Calibri"/>
          <w:b/>
          <w:i/>
          <w:color w:val="365F91" w:themeColor="accent1" w:themeShade="BF"/>
        </w:rPr>
        <w:t xml:space="preserve"> development solutions. </w:t>
      </w:r>
      <w:proofErr w:type="gramStart"/>
      <w:r w:rsidRPr="002A3BA6">
        <w:rPr>
          <w:rFonts w:ascii="Calibri" w:hAnsi="Calibri"/>
          <w:b/>
          <w:i/>
          <w:color w:val="365F91" w:themeColor="accent1" w:themeShade="BF"/>
        </w:rPr>
        <w:t>Overall</w:t>
      </w:r>
      <w:proofErr w:type="gramEnd"/>
      <w:r w:rsidRPr="002A3BA6">
        <w:rPr>
          <w:rFonts w:ascii="Calibri" w:hAnsi="Calibri"/>
          <w:b/>
          <w:i/>
          <w:color w:val="365F91" w:themeColor="accent1" w:themeShade="BF"/>
        </w:rPr>
        <w:t xml:space="preserve"> these initiatives contributed </w:t>
      </w:r>
      <w:r w:rsidR="00C77261">
        <w:rPr>
          <w:rFonts w:ascii="Calibri" w:hAnsi="Calibri"/>
          <w:b/>
          <w:i/>
          <w:color w:val="365F91" w:themeColor="accent1" w:themeShade="BF"/>
        </w:rPr>
        <w:t>to</w:t>
      </w:r>
      <w:r w:rsidR="00C77261" w:rsidRPr="002A3BA6">
        <w:rPr>
          <w:rFonts w:ascii="Calibri" w:hAnsi="Calibri"/>
          <w:b/>
          <w:i/>
          <w:color w:val="365F91" w:themeColor="accent1" w:themeShade="BF"/>
        </w:rPr>
        <w:t xml:space="preserve"> </w:t>
      </w:r>
      <w:r w:rsidRPr="002A3BA6">
        <w:rPr>
          <w:rFonts w:ascii="Calibri" w:hAnsi="Calibri"/>
          <w:b/>
          <w:i/>
          <w:color w:val="365F91" w:themeColor="accent1" w:themeShade="BF"/>
        </w:rPr>
        <w:t xml:space="preserve">developing innovative approaches in policy making, empowering young people to create </w:t>
      </w:r>
      <w:r w:rsidRPr="002A3BA6">
        <w:rPr>
          <w:rFonts w:ascii="Calibri" w:hAnsi="Calibri"/>
          <w:b/>
          <w:i/>
          <w:color w:val="365F91" w:themeColor="accent1" w:themeShade="BF"/>
        </w:rPr>
        <w:lastRenderedPageBreak/>
        <w:t xml:space="preserve">innovative ideas to improve social inclusion and livelihoods. However, most of the work </w:t>
      </w:r>
      <w:r w:rsidR="00C77261">
        <w:rPr>
          <w:rFonts w:ascii="Calibri" w:hAnsi="Calibri"/>
          <w:b/>
          <w:i/>
          <w:color w:val="365F91" w:themeColor="accent1" w:themeShade="BF"/>
        </w:rPr>
        <w:t xml:space="preserve">that have </w:t>
      </w:r>
      <w:r w:rsidRPr="002A3BA6">
        <w:rPr>
          <w:rFonts w:ascii="Calibri" w:hAnsi="Calibri"/>
          <w:b/>
          <w:i/>
          <w:color w:val="365F91" w:themeColor="accent1" w:themeShade="BF"/>
        </w:rPr>
        <w:t>started in the near past</w:t>
      </w:r>
      <w:r w:rsidR="006D28DF">
        <w:rPr>
          <w:rFonts w:ascii="Calibri" w:hAnsi="Calibri"/>
          <w:b/>
          <w:i/>
          <w:color w:val="365F91" w:themeColor="accent1" w:themeShade="BF"/>
        </w:rPr>
        <w:t xml:space="preserve"> are in initial stages</w:t>
      </w:r>
      <w:r w:rsidR="00C77261">
        <w:rPr>
          <w:rFonts w:ascii="Calibri" w:hAnsi="Calibri"/>
          <w:b/>
          <w:i/>
          <w:color w:val="365F91" w:themeColor="accent1" w:themeShade="BF"/>
        </w:rPr>
        <w:t>;</w:t>
      </w:r>
      <w:r w:rsidRPr="002A3BA6">
        <w:rPr>
          <w:rFonts w:ascii="Calibri" w:hAnsi="Calibri"/>
          <w:b/>
          <w:i/>
          <w:color w:val="365F91" w:themeColor="accent1" w:themeShade="BF"/>
        </w:rPr>
        <w:t xml:space="preserve"> therefore</w:t>
      </w:r>
      <w:r w:rsidR="00C77261">
        <w:rPr>
          <w:rFonts w:ascii="Calibri" w:hAnsi="Calibri"/>
          <w:b/>
          <w:i/>
          <w:color w:val="365F91" w:themeColor="accent1" w:themeShade="BF"/>
        </w:rPr>
        <w:t>,</w:t>
      </w:r>
      <w:r w:rsidRPr="002A3BA6">
        <w:rPr>
          <w:rFonts w:ascii="Calibri" w:hAnsi="Calibri"/>
          <w:b/>
          <w:i/>
          <w:color w:val="365F91" w:themeColor="accent1" w:themeShade="BF"/>
        </w:rPr>
        <w:t xml:space="preserve"> the results and benefits will flow </w:t>
      </w:r>
      <w:r w:rsidR="00C77261">
        <w:rPr>
          <w:rFonts w:ascii="Calibri" w:hAnsi="Calibri"/>
          <w:b/>
          <w:i/>
          <w:color w:val="365F91" w:themeColor="accent1" w:themeShade="BF"/>
        </w:rPr>
        <w:t>soon</w:t>
      </w:r>
      <w:r w:rsidRPr="002A3BA6">
        <w:rPr>
          <w:rFonts w:ascii="Calibri" w:hAnsi="Calibri"/>
          <w:b/>
          <w:i/>
          <w:color w:val="365F91" w:themeColor="accent1" w:themeShade="BF"/>
        </w:rPr>
        <w:t xml:space="preserve">. </w:t>
      </w:r>
    </w:p>
    <w:p w14:paraId="690CDE23" w14:textId="77777777" w:rsidR="002A3BA6" w:rsidRDefault="002A3BA6" w:rsidP="00FB1CC9">
      <w:pPr>
        <w:spacing w:after="0"/>
        <w:rPr>
          <w:rFonts w:ascii="Calibri" w:hAnsi="Calibri"/>
          <w:color w:val="000000" w:themeColor="text1"/>
        </w:rPr>
      </w:pPr>
    </w:p>
    <w:p w14:paraId="0C1887BE" w14:textId="4B48C2FA" w:rsidR="00B53E6B" w:rsidRPr="005627A2" w:rsidRDefault="00C77261" w:rsidP="00FB1CC9">
      <w:pPr>
        <w:spacing w:after="0"/>
        <w:rPr>
          <w:rFonts w:ascii="Calibri" w:hAnsi="Calibri"/>
          <w:color w:val="000000" w:themeColor="text1"/>
        </w:rPr>
      </w:pPr>
      <w:r>
        <w:rPr>
          <w:rFonts w:ascii="Calibri" w:hAnsi="Calibri"/>
          <w:color w:val="000000" w:themeColor="text1"/>
        </w:rPr>
        <w:t xml:space="preserve">In 2019 </w:t>
      </w:r>
      <w:r w:rsidR="00B067D0" w:rsidRPr="7F0EC90D">
        <w:rPr>
          <w:rFonts w:ascii="Calibri" w:hAnsi="Calibri"/>
          <w:color w:val="000000" w:themeColor="text1"/>
        </w:rPr>
        <w:t>UNDP</w:t>
      </w:r>
      <w:r>
        <w:rPr>
          <w:rFonts w:ascii="Calibri" w:hAnsi="Calibri"/>
          <w:color w:val="000000" w:themeColor="text1"/>
        </w:rPr>
        <w:t>,</w:t>
      </w:r>
      <w:r w:rsidR="00B067D0" w:rsidRPr="7F0EC90D">
        <w:rPr>
          <w:rFonts w:ascii="Calibri" w:hAnsi="Calibri"/>
          <w:color w:val="000000" w:themeColor="text1"/>
        </w:rPr>
        <w:t xml:space="preserve"> i</w:t>
      </w:r>
      <w:r w:rsidR="0070668C" w:rsidRPr="7F0EC90D">
        <w:rPr>
          <w:rFonts w:ascii="Calibri" w:hAnsi="Calibri"/>
          <w:color w:val="000000" w:themeColor="text1"/>
        </w:rPr>
        <w:t>n collaboration with National Innovation Agency</w:t>
      </w:r>
      <w:r w:rsidR="000C497F" w:rsidRPr="7F0EC90D">
        <w:rPr>
          <w:rFonts w:ascii="Calibri" w:hAnsi="Calibri"/>
          <w:color w:val="000000" w:themeColor="text1"/>
        </w:rPr>
        <w:t xml:space="preserve">, </w:t>
      </w:r>
      <w:r>
        <w:rPr>
          <w:rFonts w:ascii="Calibri" w:hAnsi="Calibri"/>
          <w:color w:val="000000" w:themeColor="text1"/>
        </w:rPr>
        <w:t xml:space="preserve">the </w:t>
      </w:r>
      <w:r w:rsidR="000C497F" w:rsidRPr="7F0EC90D">
        <w:rPr>
          <w:rFonts w:ascii="Calibri" w:hAnsi="Calibri"/>
          <w:color w:val="000000" w:themeColor="text1"/>
        </w:rPr>
        <w:t>private sector and academia</w:t>
      </w:r>
      <w:r>
        <w:rPr>
          <w:rFonts w:ascii="Calibri" w:hAnsi="Calibri"/>
          <w:color w:val="000000" w:themeColor="text1"/>
        </w:rPr>
        <w:t>,</w:t>
      </w:r>
      <w:r w:rsidR="0070668C" w:rsidRPr="7F0EC90D">
        <w:rPr>
          <w:rFonts w:ascii="Calibri" w:hAnsi="Calibri"/>
          <w:color w:val="000000" w:themeColor="text1"/>
        </w:rPr>
        <w:t xml:space="preserve"> </w:t>
      </w:r>
      <w:r w:rsidR="00A82C8F" w:rsidRPr="7F0EC90D">
        <w:rPr>
          <w:rFonts w:ascii="Calibri" w:hAnsi="Calibri"/>
          <w:color w:val="000000" w:themeColor="text1"/>
        </w:rPr>
        <w:t xml:space="preserve">launched </w:t>
      </w:r>
      <w:r w:rsidR="00B53E6B" w:rsidRPr="7F0EC90D">
        <w:rPr>
          <w:rFonts w:ascii="Calibri" w:hAnsi="Calibri"/>
          <w:color w:val="000000" w:themeColor="text1"/>
        </w:rPr>
        <w:t xml:space="preserve">a </w:t>
      </w:r>
      <w:r w:rsidR="0070668C" w:rsidRPr="7F0EC90D">
        <w:rPr>
          <w:rFonts w:ascii="Calibri" w:hAnsi="Calibri"/>
          <w:color w:val="000000" w:themeColor="text1"/>
        </w:rPr>
        <w:t>youth empowerment programme called Youth:</w:t>
      </w:r>
      <w:r w:rsidR="00B53E6B" w:rsidRPr="7F0EC90D">
        <w:rPr>
          <w:rFonts w:ascii="Calibri" w:hAnsi="Calibri"/>
          <w:color w:val="000000" w:themeColor="text1"/>
        </w:rPr>
        <w:t xml:space="preserve"> </w:t>
      </w:r>
      <w:proofErr w:type="spellStart"/>
      <w:r w:rsidR="00A82C8F" w:rsidRPr="7F0EC90D">
        <w:rPr>
          <w:rFonts w:ascii="Calibri" w:hAnsi="Calibri"/>
          <w:color w:val="000000" w:themeColor="text1"/>
        </w:rPr>
        <w:t>CoLa</w:t>
      </w:r>
      <w:r w:rsidR="4BCBABF4" w:rsidRPr="7F0EC90D">
        <w:rPr>
          <w:rFonts w:ascii="Calibri" w:hAnsi="Calibri"/>
          <w:color w:val="000000" w:themeColor="text1"/>
        </w:rPr>
        <w:t>b</w:t>
      </w:r>
      <w:proofErr w:type="spellEnd"/>
      <w:r>
        <w:rPr>
          <w:rFonts w:ascii="Calibri" w:hAnsi="Calibri"/>
          <w:color w:val="000000" w:themeColor="text1"/>
        </w:rPr>
        <w:t>. The goal was</w:t>
      </w:r>
      <w:r w:rsidR="00B53E6B" w:rsidRPr="7F0EC90D">
        <w:rPr>
          <w:rFonts w:ascii="Calibri" w:hAnsi="Calibri"/>
          <w:color w:val="000000" w:themeColor="text1"/>
        </w:rPr>
        <w:t xml:space="preserve"> to incubate and </w:t>
      </w:r>
      <w:r w:rsidR="0070668C" w:rsidRPr="7F0EC90D">
        <w:rPr>
          <w:rFonts w:ascii="Calibri" w:hAnsi="Calibri"/>
          <w:color w:val="000000" w:themeColor="text1"/>
        </w:rPr>
        <w:t>create innovative ide</w:t>
      </w:r>
      <w:r w:rsidR="000C497F" w:rsidRPr="7F0EC90D">
        <w:rPr>
          <w:rFonts w:ascii="Calibri" w:hAnsi="Calibri"/>
          <w:color w:val="000000" w:themeColor="text1"/>
        </w:rPr>
        <w:t>as to promote social inclusion. The programme</w:t>
      </w:r>
      <w:r w:rsidR="00B53E6B" w:rsidRPr="7F0EC90D">
        <w:rPr>
          <w:rFonts w:ascii="Calibri" w:hAnsi="Calibri"/>
          <w:color w:val="000000" w:themeColor="text1"/>
        </w:rPr>
        <w:t xml:space="preserve"> incubated several ideas from youth teams to create innovative online content to promote social cohesion. Similarly, a youth social innovation challenge was co-organized by UNICEF and UNDP, which engaged around 400 young people</w:t>
      </w:r>
      <w:r>
        <w:rPr>
          <w:rFonts w:ascii="Calibri" w:hAnsi="Calibri"/>
          <w:color w:val="000000" w:themeColor="text1"/>
        </w:rPr>
        <w:t>.</w:t>
      </w:r>
      <w:r w:rsidR="00B53E6B" w:rsidRPr="7F0EC90D">
        <w:rPr>
          <w:rFonts w:ascii="Calibri" w:hAnsi="Calibri"/>
          <w:color w:val="000000" w:themeColor="text1"/>
        </w:rPr>
        <w:t xml:space="preserve"> 15 social innovations were created to address challenges in their communities.</w:t>
      </w:r>
      <w:r w:rsidR="00714009" w:rsidRPr="7F0EC90D">
        <w:rPr>
          <w:color w:val="000000" w:themeColor="text1"/>
        </w:rPr>
        <w:t xml:space="preserve"> </w:t>
      </w:r>
      <w:r w:rsidR="00714009" w:rsidRPr="7F0EC90D">
        <w:rPr>
          <w:rFonts w:ascii="Calibri" w:hAnsi="Calibri"/>
          <w:color w:val="000000" w:themeColor="text1"/>
        </w:rPr>
        <w:t xml:space="preserve">UNDP also conducted a series of training </w:t>
      </w:r>
      <w:r>
        <w:rPr>
          <w:rFonts w:ascii="Calibri" w:hAnsi="Calibri"/>
          <w:color w:val="000000" w:themeColor="text1"/>
        </w:rPr>
        <w:t xml:space="preserve">sessions to </w:t>
      </w:r>
      <w:r w:rsidR="00F524B9">
        <w:rPr>
          <w:rFonts w:ascii="Calibri" w:hAnsi="Calibri"/>
          <w:color w:val="000000" w:themeColor="text1"/>
        </w:rPr>
        <w:t>train</w:t>
      </w:r>
      <w:r w:rsidR="00F524B9" w:rsidRPr="7F0EC90D">
        <w:rPr>
          <w:rFonts w:ascii="Calibri" w:hAnsi="Calibri"/>
          <w:color w:val="000000" w:themeColor="text1"/>
        </w:rPr>
        <w:t xml:space="preserve"> local</w:t>
      </w:r>
      <w:r w:rsidR="00714009" w:rsidRPr="7F0EC90D">
        <w:rPr>
          <w:rFonts w:ascii="Calibri" w:hAnsi="Calibri"/>
          <w:color w:val="000000" w:themeColor="text1"/>
        </w:rPr>
        <w:t xml:space="preserve"> experts, aiming at facilitating the creation of innovative ideas to address development challenges in their local communities. </w:t>
      </w:r>
    </w:p>
    <w:p w14:paraId="7B088845" w14:textId="77777777" w:rsidR="000C497F" w:rsidRDefault="000C497F" w:rsidP="000C497F">
      <w:pPr>
        <w:spacing w:after="0"/>
        <w:rPr>
          <w:rFonts w:ascii="Calibri" w:hAnsi="Calibri"/>
        </w:rPr>
      </w:pPr>
    </w:p>
    <w:p w14:paraId="74D203D7" w14:textId="01DD2E61" w:rsidR="000C497F" w:rsidRPr="005627A2" w:rsidRDefault="000C497F" w:rsidP="0098779C">
      <w:pPr>
        <w:spacing w:after="0"/>
        <w:rPr>
          <w:rFonts w:ascii="Calibri" w:hAnsi="Calibri"/>
          <w:color w:val="000000" w:themeColor="text1"/>
        </w:rPr>
      </w:pPr>
      <w:r w:rsidRPr="005627A2">
        <w:rPr>
          <w:rFonts w:ascii="Calibri" w:hAnsi="Calibri"/>
          <w:color w:val="000000" w:themeColor="text1"/>
        </w:rPr>
        <w:t xml:space="preserve">UNDP </w:t>
      </w:r>
      <w:r w:rsidR="00B067D0" w:rsidRPr="005627A2">
        <w:rPr>
          <w:rFonts w:ascii="Calibri" w:hAnsi="Calibri"/>
          <w:color w:val="000000" w:themeColor="text1"/>
        </w:rPr>
        <w:t xml:space="preserve">also </w:t>
      </w:r>
      <w:r w:rsidRPr="005627A2">
        <w:rPr>
          <w:rFonts w:ascii="Calibri" w:hAnsi="Calibri"/>
          <w:color w:val="000000" w:themeColor="text1"/>
        </w:rPr>
        <w:t xml:space="preserve">supported </w:t>
      </w:r>
      <w:r w:rsidR="00B067D0" w:rsidRPr="005627A2">
        <w:rPr>
          <w:rFonts w:ascii="Calibri" w:hAnsi="Calibri"/>
          <w:color w:val="000000" w:themeColor="text1"/>
        </w:rPr>
        <w:t xml:space="preserve">the </w:t>
      </w:r>
      <w:r w:rsidRPr="005627A2">
        <w:rPr>
          <w:rFonts w:ascii="Calibri" w:hAnsi="Calibri"/>
          <w:color w:val="000000" w:themeColor="text1"/>
        </w:rPr>
        <w:t>establishment of Thailand Policy Lab</w:t>
      </w:r>
      <w:r w:rsidR="00EF2746" w:rsidRPr="005627A2">
        <w:rPr>
          <w:rFonts w:ascii="Calibri" w:hAnsi="Calibri"/>
          <w:color w:val="000000" w:themeColor="text1"/>
        </w:rPr>
        <w:t xml:space="preserve"> in 2020</w:t>
      </w:r>
      <w:r w:rsidR="00C77261">
        <w:rPr>
          <w:rFonts w:ascii="Calibri" w:hAnsi="Calibri"/>
          <w:color w:val="000000" w:themeColor="text1"/>
        </w:rPr>
        <w:t>. The Policy Lab was</w:t>
      </w:r>
      <w:r w:rsidR="00F524B9">
        <w:rPr>
          <w:rFonts w:ascii="Calibri" w:hAnsi="Calibri"/>
          <w:color w:val="000000" w:themeColor="text1"/>
        </w:rPr>
        <w:t xml:space="preserve"> </w:t>
      </w:r>
      <w:r w:rsidR="00EF2746" w:rsidRPr="005627A2">
        <w:rPr>
          <w:rFonts w:ascii="Calibri" w:hAnsi="Calibri"/>
          <w:color w:val="000000" w:themeColor="text1"/>
        </w:rPr>
        <w:t>co-financed by</w:t>
      </w:r>
      <w:r w:rsidR="00C77261">
        <w:rPr>
          <w:rFonts w:ascii="Calibri" w:hAnsi="Calibri"/>
          <w:color w:val="000000" w:themeColor="text1"/>
        </w:rPr>
        <w:t xml:space="preserve"> the</w:t>
      </w:r>
      <w:r w:rsidR="00EF2746" w:rsidRPr="005627A2">
        <w:rPr>
          <w:rFonts w:ascii="Calibri" w:hAnsi="Calibri"/>
          <w:color w:val="000000" w:themeColor="text1"/>
        </w:rPr>
        <w:t xml:space="preserve"> government</w:t>
      </w:r>
      <w:r w:rsidRPr="005627A2">
        <w:rPr>
          <w:rFonts w:ascii="Calibri" w:hAnsi="Calibri"/>
          <w:color w:val="000000" w:themeColor="text1"/>
        </w:rPr>
        <w:t xml:space="preserve"> to support innovative approaches in policy making</w:t>
      </w:r>
      <w:r w:rsidR="00C77261">
        <w:rPr>
          <w:rFonts w:ascii="Calibri" w:hAnsi="Calibri"/>
          <w:color w:val="000000" w:themeColor="text1"/>
        </w:rPr>
        <w:t>,</w:t>
      </w:r>
      <w:r w:rsidRPr="005627A2">
        <w:rPr>
          <w:rFonts w:ascii="Calibri" w:hAnsi="Calibri"/>
          <w:color w:val="000000" w:themeColor="text1"/>
        </w:rPr>
        <w:t xml:space="preserve"> </w:t>
      </w:r>
      <w:r w:rsidR="00C77261">
        <w:rPr>
          <w:rFonts w:ascii="Calibri" w:hAnsi="Calibri"/>
          <w:color w:val="000000" w:themeColor="text1"/>
        </w:rPr>
        <w:t xml:space="preserve">mainly focusing </w:t>
      </w:r>
      <w:r w:rsidRPr="005627A2">
        <w:rPr>
          <w:rFonts w:ascii="Calibri" w:hAnsi="Calibri"/>
          <w:color w:val="000000" w:themeColor="text1"/>
        </w:rPr>
        <w:t>on sustainable tourism, climate change and inclusion</w:t>
      </w:r>
      <w:r w:rsidR="00C77261">
        <w:rPr>
          <w:rFonts w:ascii="Calibri" w:hAnsi="Calibri"/>
          <w:color w:val="000000" w:themeColor="text1"/>
        </w:rPr>
        <w:t>.</w:t>
      </w:r>
      <w:r w:rsidR="0098779C" w:rsidRPr="005627A2">
        <w:rPr>
          <w:color w:val="000000" w:themeColor="text1"/>
        </w:rPr>
        <w:t xml:space="preserve"> </w:t>
      </w:r>
      <w:r w:rsidR="0098779C" w:rsidRPr="005627A2">
        <w:rPr>
          <w:rFonts w:ascii="Calibri" w:hAnsi="Calibri"/>
          <w:color w:val="000000" w:themeColor="text1"/>
        </w:rPr>
        <w:t>The Policy Lab also launched several initiatives to improve knowledge and information sharing on policy innovation with other countries</w:t>
      </w:r>
      <w:r w:rsidR="006D45BF">
        <w:rPr>
          <w:rFonts w:ascii="Calibri" w:hAnsi="Calibri"/>
          <w:color w:val="000000" w:themeColor="text1"/>
        </w:rPr>
        <w:t xml:space="preserve">. The </w:t>
      </w:r>
      <w:proofErr w:type="spellStart"/>
      <w:r w:rsidR="006D45BF">
        <w:rPr>
          <w:rFonts w:ascii="Calibri" w:hAnsi="Calibri"/>
          <w:color w:val="000000" w:themeColor="text1"/>
        </w:rPr>
        <w:t>NextGenGov</w:t>
      </w:r>
      <w:proofErr w:type="spellEnd"/>
      <w:r w:rsidR="006D45BF">
        <w:rPr>
          <w:rFonts w:ascii="Calibri" w:hAnsi="Calibri"/>
          <w:color w:val="000000" w:themeColor="text1"/>
        </w:rPr>
        <w:t xml:space="preserve"> summit is an example of these initiatives. </w:t>
      </w:r>
      <w:r w:rsidR="0098779C" w:rsidRPr="005627A2">
        <w:rPr>
          <w:rFonts w:ascii="Calibri" w:hAnsi="Calibri"/>
          <w:color w:val="000000" w:themeColor="text1"/>
        </w:rPr>
        <w:t xml:space="preserve">Similarly, the Policy Lab has also launched an initiative to </w:t>
      </w:r>
      <w:r w:rsidR="006D45BF" w:rsidRPr="005627A2">
        <w:rPr>
          <w:rFonts w:ascii="Calibri" w:hAnsi="Calibri"/>
          <w:color w:val="000000" w:themeColor="text1"/>
        </w:rPr>
        <w:t>investigate</w:t>
      </w:r>
      <w:r w:rsidR="0098779C" w:rsidRPr="005627A2">
        <w:rPr>
          <w:rFonts w:ascii="Calibri" w:hAnsi="Calibri"/>
          <w:color w:val="000000" w:themeColor="text1"/>
        </w:rPr>
        <w:t xml:space="preserve"> how countries in Asia and Pacific applied innovative approaches to redesign public polic</w:t>
      </w:r>
      <w:r w:rsidR="001F2482">
        <w:rPr>
          <w:rFonts w:ascii="Calibri" w:hAnsi="Calibri"/>
          <w:color w:val="000000" w:themeColor="text1"/>
        </w:rPr>
        <w:t>y and services in the post-Covid</w:t>
      </w:r>
      <w:r w:rsidR="0098779C" w:rsidRPr="005627A2">
        <w:rPr>
          <w:rFonts w:ascii="Calibri" w:hAnsi="Calibri"/>
          <w:color w:val="000000" w:themeColor="text1"/>
        </w:rPr>
        <w:t xml:space="preserve"> era.</w:t>
      </w:r>
    </w:p>
    <w:p w14:paraId="4E7584B9" w14:textId="77777777" w:rsidR="00B53E6B" w:rsidRPr="005627A2" w:rsidRDefault="00B53E6B" w:rsidP="00FB1CC9">
      <w:pPr>
        <w:spacing w:after="0"/>
        <w:rPr>
          <w:rFonts w:ascii="Calibri" w:hAnsi="Calibri"/>
          <w:color w:val="000000" w:themeColor="text1"/>
        </w:rPr>
      </w:pPr>
    </w:p>
    <w:p w14:paraId="2C425BD5" w14:textId="599468F1" w:rsidR="0070668C" w:rsidRDefault="006D45BF" w:rsidP="00FB1CC9">
      <w:pPr>
        <w:spacing w:after="0"/>
        <w:rPr>
          <w:rFonts w:ascii="Calibri" w:hAnsi="Calibri"/>
        </w:rPr>
      </w:pPr>
      <w:r>
        <w:rPr>
          <w:rFonts w:ascii="Calibri" w:hAnsi="Calibri"/>
        </w:rPr>
        <w:t xml:space="preserve">In </w:t>
      </w:r>
      <w:r w:rsidRPr="0070668C">
        <w:rPr>
          <w:rFonts w:ascii="Calibri" w:hAnsi="Calibri"/>
        </w:rPr>
        <w:t>partnership with the Office of Public Sector Development Commission</w:t>
      </w:r>
      <w:r>
        <w:rPr>
          <w:rFonts w:ascii="Calibri" w:hAnsi="Calibri"/>
        </w:rPr>
        <w:t>, v</w:t>
      </w:r>
      <w:r w:rsidR="0070668C" w:rsidRPr="0070668C">
        <w:rPr>
          <w:rFonts w:ascii="Calibri" w:hAnsi="Calibri"/>
        </w:rPr>
        <w:t>arious prototypes for people-centered public services were</w:t>
      </w:r>
      <w:r w:rsidR="00B067D0">
        <w:rPr>
          <w:rFonts w:ascii="Calibri" w:hAnsi="Calibri"/>
        </w:rPr>
        <w:t xml:space="preserve"> also</w:t>
      </w:r>
      <w:r w:rsidR="0070668C" w:rsidRPr="0070668C">
        <w:rPr>
          <w:rFonts w:ascii="Calibri" w:hAnsi="Calibri"/>
        </w:rPr>
        <w:t xml:space="preserve"> developed. </w:t>
      </w:r>
      <w:r>
        <w:rPr>
          <w:rFonts w:ascii="Calibri" w:hAnsi="Calibri"/>
        </w:rPr>
        <w:t>For example</w:t>
      </w:r>
      <w:r w:rsidR="0070668C" w:rsidRPr="0070668C">
        <w:rPr>
          <w:rFonts w:ascii="Calibri" w:hAnsi="Calibri"/>
        </w:rPr>
        <w:t xml:space="preserve">, </w:t>
      </w:r>
      <w:r w:rsidR="000C497F" w:rsidRPr="0070668C">
        <w:rPr>
          <w:rFonts w:ascii="Calibri" w:hAnsi="Calibri"/>
        </w:rPr>
        <w:t>a prototype</w:t>
      </w:r>
      <w:r w:rsidR="0070668C" w:rsidRPr="0070668C">
        <w:rPr>
          <w:rFonts w:ascii="Calibri" w:hAnsi="Calibri"/>
        </w:rPr>
        <w:t xml:space="preserve"> to reform and simplify the reporting process of internal movements </w:t>
      </w:r>
      <w:r w:rsidR="000C497F" w:rsidRPr="0070668C">
        <w:rPr>
          <w:rFonts w:ascii="Calibri" w:hAnsi="Calibri"/>
        </w:rPr>
        <w:t>of migrant</w:t>
      </w:r>
      <w:r w:rsidR="0070668C" w:rsidRPr="0070668C">
        <w:rPr>
          <w:rFonts w:ascii="Calibri" w:hAnsi="Calibri"/>
        </w:rPr>
        <w:t xml:space="preserve"> workers</w:t>
      </w:r>
      <w:r w:rsidR="00714009">
        <w:rPr>
          <w:rFonts w:ascii="Calibri" w:hAnsi="Calibri"/>
        </w:rPr>
        <w:t xml:space="preserve"> was developed</w:t>
      </w:r>
      <w:r w:rsidR="000C497F">
        <w:rPr>
          <w:rFonts w:ascii="Calibri" w:hAnsi="Calibri"/>
        </w:rPr>
        <w:t>. Once</w:t>
      </w:r>
      <w:r w:rsidR="0070668C" w:rsidRPr="0070668C">
        <w:rPr>
          <w:rFonts w:ascii="Calibri" w:hAnsi="Calibri"/>
        </w:rPr>
        <w:t xml:space="preserve"> implemented, the policy would simplify the process for </w:t>
      </w:r>
      <w:r w:rsidR="000C497F" w:rsidRPr="0070668C">
        <w:rPr>
          <w:rFonts w:ascii="Calibri" w:hAnsi="Calibri"/>
        </w:rPr>
        <w:t>more than</w:t>
      </w:r>
      <w:r w:rsidR="0070668C" w:rsidRPr="0070668C">
        <w:rPr>
          <w:rFonts w:ascii="Calibri" w:hAnsi="Calibri"/>
        </w:rPr>
        <w:t xml:space="preserve"> 2 million migrant workers, </w:t>
      </w:r>
      <w:r w:rsidR="000C497F">
        <w:rPr>
          <w:rFonts w:ascii="Calibri" w:hAnsi="Calibri"/>
        </w:rPr>
        <w:t>saving them both time and money</w:t>
      </w:r>
      <w:r w:rsidR="0070668C" w:rsidRPr="0070668C">
        <w:rPr>
          <w:rFonts w:ascii="Calibri" w:hAnsi="Calibri"/>
        </w:rPr>
        <w:t xml:space="preserve">. </w:t>
      </w:r>
    </w:p>
    <w:p w14:paraId="21B6E750" w14:textId="77777777" w:rsidR="00F95D34" w:rsidRDefault="00F95D34" w:rsidP="00255B94">
      <w:pPr>
        <w:spacing w:after="0"/>
        <w:rPr>
          <w:rFonts w:ascii="Calibri" w:hAnsi="Calibri"/>
          <w:color w:val="000000" w:themeColor="text1"/>
        </w:rPr>
      </w:pPr>
    </w:p>
    <w:p w14:paraId="450EFC82" w14:textId="3F530BB3" w:rsidR="00B067D0" w:rsidRPr="007F691C" w:rsidRDefault="00B067D0" w:rsidP="00255B94">
      <w:pPr>
        <w:spacing w:after="0"/>
        <w:rPr>
          <w:rFonts w:ascii="Calibri" w:hAnsi="Calibri"/>
          <w:color w:val="000000" w:themeColor="text1"/>
        </w:rPr>
      </w:pPr>
      <w:r w:rsidRPr="7F0EC90D">
        <w:rPr>
          <w:rFonts w:ascii="Calibri" w:hAnsi="Calibri"/>
          <w:color w:val="000000" w:themeColor="text1"/>
        </w:rPr>
        <w:t>Similarly, UNDP supported the launching of SDG</w:t>
      </w:r>
      <w:r w:rsidR="00255B94" w:rsidRPr="7F0EC90D">
        <w:rPr>
          <w:rFonts w:ascii="Calibri" w:hAnsi="Calibri"/>
          <w:color w:val="000000" w:themeColor="text1"/>
        </w:rPr>
        <w:t xml:space="preserve"> Impact Accelerator Programme</w:t>
      </w:r>
      <w:r w:rsidR="005627A2" w:rsidRPr="7F0EC90D">
        <w:rPr>
          <w:rFonts w:ascii="Calibri" w:hAnsi="Calibri"/>
          <w:color w:val="000000" w:themeColor="text1"/>
        </w:rPr>
        <w:t xml:space="preserve"> in 2020</w:t>
      </w:r>
      <w:r w:rsidR="00255B94" w:rsidRPr="7F0EC90D">
        <w:rPr>
          <w:rFonts w:ascii="Calibri" w:hAnsi="Calibri"/>
          <w:color w:val="000000" w:themeColor="text1"/>
        </w:rPr>
        <w:t xml:space="preserve">, to support </w:t>
      </w:r>
      <w:r w:rsidRPr="7F0EC90D">
        <w:rPr>
          <w:rFonts w:ascii="Calibri" w:hAnsi="Calibri"/>
          <w:color w:val="000000" w:themeColor="text1"/>
        </w:rPr>
        <w:t>20 impact enterprises</w:t>
      </w:r>
      <w:r w:rsidR="006D45BF">
        <w:rPr>
          <w:rFonts w:ascii="Calibri" w:hAnsi="Calibri"/>
          <w:color w:val="000000" w:themeColor="text1"/>
        </w:rPr>
        <w:t>. The goal was</w:t>
      </w:r>
      <w:r w:rsidRPr="7F0EC90D">
        <w:rPr>
          <w:rFonts w:ascii="Calibri" w:hAnsi="Calibri"/>
          <w:color w:val="000000" w:themeColor="text1"/>
        </w:rPr>
        <w:t xml:space="preserve"> to achieve financial sustainability through guidance on impact measurement and management and</w:t>
      </w:r>
      <w:r w:rsidR="006D45BF">
        <w:rPr>
          <w:rFonts w:ascii="Calibri" w:hAnsi="Calibri"/>
          <w:color w:val="000000" w:themeColor="text1"/>
        </w:rPr>
        <w:t xml:space="preserve"> on</w:t>
      </w:r>
      <w:r w:rsidRPr="7F0EC90D">
        <w:rPr>
          <w:rFonts w:ascii="Calibri" w:hAnsi="Calibri"/>
          <w:color w:val="000000" w:themeColor="text1"/>
        </w:rPr>
        <w:t xml:space="preserve"> tailored business and impact acceleration assistance. Accordingly, in partnership with Citi Foundation, a program</w:t>
      </w:r>
      <w:r w:rsidR="33A22268" w:rsidRPr="7F0EC90D">
        <w:rPr>
          <w:rFonts w:ascii="Calibri" w:hAnsi="Calibri"/>
          <w:color w:val="000000" w:themeColor="text1"/>
        </w:rPr>
        <w:t>me</w:t>
      </w:r>
      <w:r w:rsidRPr="7F0EC90D">
        <w:rPr>
          <w:rFonts w:ascii="Calibri" w:hAnsi="Calibri"/>
          <w:color w:val="000000" w:themeColor="text1"/>
        </w:rPr>
        <w:t xml:space="preserve"> was launched to strengthen community micro-entrepreneurship in </w:t>
      </w:r>
      <w:r w:rsidR="006D45BF">
        <w:rPr>
          <w:rFonts w:ascii="Calibri" w:hAnsi="Calibri"/>
          <w:color w:val="000000" w:themeColor="text1"/>
        </w:rPr>
        <w:t xml:space="preserve">the </w:t>
      </w:r>
      <w:r w:rsidRPr="7F0EC90D">
        <w:rPr>
          <w:rFonts w:ascii="Calibri" w:hAnsi="Calibri"/>
          <w:color w:val="000000" w:themeColor="text1"/>
        </w:rPr>
        <w:t>southern border provinces</w:t>
      </w:r>
      <w:r w:rsidR="006D45BF">
        <w:rPr>
          <w:rFonts w:ascii="Calibri" w:hAnsi="Calibri"/>
          <w:color w:val="000000" w:themeColor="text1"/>
        </w:rPr>
        <w:t>. The programme</w:t>
      </w:r>
      <w:r w:rsidRPr="7F0EC90D">
        <w:rPr>
          <w:rFonts w:ascii="Calibri" w:hAnsi="Calibri"/>
          <w:color w:val="000000" w:themeColor="text1"/>
        </w:rPr>
        <w:t xml:space="preserve"> target</w:t>
      </w:r>
      <w:r w:rsidR="006D45BF">
        <w:rPr>
          <w:rFonts w:ascii="Calibri" w:hAnsi="Calibri"/>
          <w:color w:val="000000" w:themeColor="text1"/>
        </w:rPr>
        <w:t>ed the</w:t>
      </w:r>
      <w:r w:rsidRPr="7F0EC90D">
        <w:rPr>
          <w:rFonts w:ascii="Calibri" w:hAnsi="Calibri"/>
          <w:color w:val="000000" w:themeColor="text1"/>
        </w:rPr>
        <w:t xml:space="preserve"> most vulnera</w:t>
      </w:r>
      <w:r w:rsidR="001F2482">
        <w:rPr>
          <w:rFonts w:ascii="Calibri" w:hAnsi="Calibri"/>
          <w:color w:val="000000" w:themeColor="text1"/>
        </w:rPr>
        <w:t>ble groups affected by the Covid</w:t>
      </w:r>
      <w:r w:rsidRPr="7F0EC90D">
        <w:rPr>
          <w:rFonts w:ascii="Calibri" w:hAnsi="Calibri"/>
          <w:color w:val="000000" w:themeColor="text1"/>
        </w:rPr>
        <w:t xml:space="preserve">-19 pandemic. </w:t>
      </w:r>
      <w:r w:rsidR="006D45BF">
        <w:rPr>
          <w:rFonts w:ascii="Calibri" w:hAnsi="Calibri"/>
          <w:color w:val="000000" w:themeColor="text1"/>
        </w:rPr>
        <w:t>This</w:t>
      </w:r>
      <w:r w:rsidR="006D45BF" w:rsidRPr="7F0EC90D">
        <w:rPr>
          <w:rFonts w:ascii="Calibri" w:hAnsi="Calibri"/>
          <w:color w:val="000000" w:themeColor="text1"/>
        </w:rPr>
        <w:t xml:space="preserve"> </w:t>
      </w:r>
      <w:r w:rsidRPr="7F0EC90D">
        <w:rPr>
          <w:rFonts w:ascii="Calibri" w:hAnsi="Calibri"/>
          <w:color w:val="000000" w:themeColor="text1"/>
        </w:rPr>
        <w:t xml:space="preserve">will </w:t>
      </w:r>
      <w:r w:rsidR="005627A2" w:rsidRPr="7F0EC90D">
        <w:rPr>
          <w:rFonts w:ascii="Calibri" w:hAnsi="Calibri"/>
          <w:color w:val="000000" w:themeColor="text1"/>
        </w:rPr>
        <w:t xml:space="preserve">enable </w:t>
      </w:r>
      <w:r w:rsidRPr="7F0EC90D">
        <w:rPr>
          <w:rFonts w:ascii="Calibri" w:hAnsi="Calibri"/>
          <w:color w:val="000000" w:themeColor="text1"/>
        </w:rPr>
        <w:t xml:space="preserve">community groups </w:t>
      </w:r>
      <w:r w:rsidR="005627A2" w:rsidRPr="7F0EC90D">
        <w:rPr>
          <w:rFonts w:ascii="Calibri" w:hAnsi="Calibri"/>
          <w:color w:val="000000" w:themeColor="text1"/>
        </w:rPr>
        <w:t>to d</w:t>
      </w:r>
      <w:r w:rsidRPr="7F0EC90D">
        <w:rPr>
          <w:rFonts w:ascii="Calibri" w:hAnsi="Calibri"/>
          <w:color w:val="000000" w:themeColor="text1"/>
        </w:rPr>
        <w:t xml:space="preserve">evelop their own viable and sustainable community enterprises. </w:t>
      </w:r>
    </w:p>
    <w:p w14:paraId="5D1C9090" w14:textId="77777777" w:rsidR="00B067D0" w:rsidRPr="007F691C" w:rsidRDefault="00B067D0" w:rsidP="00255B94">
      <w:pPr>
        <w:spacing w:after="0"/>
        <w:rPr>
          <w:rFonts w:ascii="Calibri" w:hAnsi="Calibri"/>
          <w:color w:val="000000" w:themeColor="text1"/>
        </w:rPr>
      </w:pPr>
    </w:p>
    <w:p w14:paraId="1A2BD0A0" w14:textId="10369595" w:rsidR="00B067D0" w:rsidRPr="007F691C" w:rsidRDefault="006D45BF" w:rsidP="005627A2">
      <w:pPr>
        <w:spacing w:after="0"/>
        <w:rPr>
          <w:rFonts w:ascii="Calibri" w:hAnsi="Calibri"/>
          <w:color w:val="000000" w:themeColor="text1"/>
        </w:rPr>
      </w:pPr>
      <w:r>
        <w:rPr>
          <w:rFonts w:ascii="Calibri" w:hAnsi="Calibri"/>
          <w:color w:val="000000" w:themeColor="text1"/>
        </w:rPr>
        <w:t xml:space="preserve">The </w:t>
      </w:r>
      <w:r w:rsidR="00A82C8F" w:rsidRPr="007F691C">
        <w:rPr>
          <w:rFonts w:ascii="Calibri" w:hAnsi="Calibri"/>
          <w:color w:val="000000" w:themeColor="text1"/>
        </w:rPr>
        <w:t xml:space="preserve">UNDP handsomely supported the development and use of innovative approaches to address development challenges. </w:t>
      </w:r>
      <w:r w:rsidR="00E66F4C" w:rsidRPr="007F691C">
        <w:rPr>
          <w:rFonts w:ascii="Calibri" w:hAnsi="Calibri"/>
          <w:color w:val="000000" w:themeColor="text1"/>
        </w:rPr>
        <w:t>Most of the innovation work is technology oriented and focus</w:t>
      </w:r>
      <w:r>
        <w:rPr>
          <w:rFonts w:ascii="Calibri" w:hAnsi="Calibri"/>
          <w:color w:val="000000" w:themeColor="text1"/>
        </w:rPr>
        <w:t>es</w:t>
      </w:r>
      <w:r w:rsidR="00E66F4C" w:rsidRPr="007F691C">
        <w:rPr>
          <w:rFonts w:ascii="Calibri" w:hAnsi="Calibri"/>
          <w:color w:val="000000" w:themeColor="text1"/>
        </w:rPr>
        <w:t xml:space="preserve"> on incubation programmes, especially for youth. </w:t>
      </w:r>
      <w:r w:rsidR="00A82C8F" w:rsidRPr="007F691C">
        <w:rPr>
          <w:rFonts w:ascii="Calibri" w:hAnsi="Calibri"/>
          <w:color w:val="000000" w:themeColor="text1"/>
        </w:rPr>
        <w:t>H</w:t>
      </w:r>
      <w:r w:rsidR="00E66F4C" w:rsidRPr="007F691C">
        <w:rPr>
          <w:rFonts w:ascii="Calibri" w:hAnsi="Calibri"/>
          <w:color w:val="000000" w:themeColor="text1"/>
        </w:rPr>
        <w:t xml:space="preserve">owever, </w:t>
      </w:r>
      <w:r w:rsidR="00A82C8F" w:rsidRPr="007F691C">
        <w:rPr>
          <w:rFonts w:ascii="Calibri" w:hAnsi="Calibri"/>
          <w:color w:val="000000" w:themeColor="text1"/>
        </w:rPr>
        <w:t>most of the work has started in the near past</w:t>
      </w:r>
      <w:r w:rsidR="00E66F4C" w:rsidRPr="007F691C">
        <w:rPr>
          <w:rFonts w:ascii="Calibri" w:hAnsi="Calibri"/>
          <w:color w:val="000000" w:themeColor="text1"/>
        </w:rPr>
        <w:t xml:space="preserve"> therefore the results and benefits will flow in </w:t>
      </w:r>
      <w:r>
        <w:rPr>
          <w:rFonts w:ascii="Calibri" w:hAnsi="Calibri"/>
          <w:color w:val="000000" w:themeColor="text1"/>
        </w:rPr>
        <w:t>the future</w:t>
      </w:r>
      <w:r w:rsidR="00E66F4C" w:rsidRPr="007F691C">
        <w:rPr>
          <w:rFonts w:ascii="Calibri" w:hAnsi="Calibri"/>
          <w:color w:val="000000" w:themeColor="text1"/>
        </w:rPr>
        <w:t>. Having said this, t</w:t>
      </w:r>
      <w:r w:rsidR="00A82C8F" w:rsidRPr="007F691C">
        <w:rPr>
          <w:rFonts w:ascii="Calibri" w:hAnsi="Calibri"/>
          <w:color w:val="000000" w:themeColor="text1"/>
        </w:rPr>
        <w:t>he UNDP Intelligence Report</w:t>
      </w:r>
      <w:r w:rsidR="005627A2" w:rsidRPr="007F691C">
        <w:rPr>
          <w:rFonts w:ascii="Calibri" w:hAnsi="Calibri"/>
          <w:color w:val="000000" w:themeColor="text1"/>
        </w:rPr>
        <w:t xml:space="preserve"> (2020)</w:t>
      </w:r>
      <w:r w:rsidR="00A82C8F" w:rsidRPr="007F691C">
        <w:rPr>
          <w:rFonts w:ascii="Calibri" w:hAnsi="Calibri"/>
          <w:color w:val="000000" w:themeColor="text1"/>
        </w:rPr>
        <w:t xml:space="preserve"> indicate</w:t>
      </w:r>
      <w:r w:rsidR="005627A2" w:rsidRPr="007F691C">
        <w:rPr>
          <w:rFonts w:ascii="Calibri" w:hAnsi="Calibri"/>
          <w:color w:val="000000" w:themeColor="text1"/>
        </w:rPr>
        <w:t>s</w:t>
      </w:r>
      <w:r w:rsidR="00A82C8F" w:rsidRPr="007F691C">
        <w:rPr>
          <w:rFonts w:ascii="Calibri" w:hAnsi="Calibri"/>
          <w:color w:val="000000" w:themeColor="text1"/>
        </w:rPr>
        <w:t xml:space="preserve"> that approach to innovation has been ad-hoc, reactive, and mostly focused on individual entities. There is a greater need to develop and employ innovative solutions to </w:t>
      </w:r>
      <w:r w:rsidR="00E66F4C" w:rsidRPr="007F691C">
        <w:rPr>
          <w:rFonts w:ascii="Calibri" w:hAnsi="Calibri"/>
          <w:color w:val="000000" w:themeColor="text1"/>
        </w:rPr>
        <w:t xml:space="preserve">address </w:t>
      </w:r>
      <w:r w:rsidR="00A82C8F" w:rsidRPr="007F691C">
        <w:rPr>
          <w:rFonts w:ascii="Calibri" w:hAnsi="Calibri"/>
          <w:color w:val="000000" w:themeColor="text1"/>
        </w:rPr>
        <w:t>bigger and complex issues</w:t>
      </w:r>
      <w:r>
        <w:rPr>
          <w:rFonts w:ascii="Calibri" w:hAnsi="Calibri"/>
          <w:color w:val="000000" w:themeColor="text1"/>
        </w:rPr>
        <w:t>,</w:t>
      </w:r>
      <w:r w:rsidR="00A82C8F" w:rsidRPr="007F691C">
        <w:rPr>
          <w:rFonts w:ascii="Calibri" w:hAnsi="Calibri"/>
          <w:color w:val="000000" w:themeColor="text1"/>
        </w:rPr>
        <w:t xml:space="preserve"> like improving governance, </w:t>
      </w:r>
      <w:r w:rsidR="00E66F4C" w:rsidRPr="007F691C">
        <w:rPr>
          <w:rFonts w:ascii="Calibri" w:hAnsi="Calibri"/>
          <w:color w:val="000000" w:themeColor="text1"/>
        </w:rPr>
        <w:t xml:space="preserve">promoting </w:t>
      </w:r>
      <w:r w:rsidR="00A82C8F" w:rsidRPr="007F691C">
        <w:rPr>
          <w:rFonts w:ascii="Calibri" w:hAnsi="Calibri"/>
          <w:color w:val="000000" w:themeColor="text1"/>
        </w:rPr>
        <w:t xml:space="preserve">inclusion and peace building, </w:t>
      </w:r>
      <w:r w:rsidR="005627A2" w:rsidRPr="007F691C">
        <w:rPr>
          <w:rFonts w:ascii="Calibri" w:hAnsi="Calibri"/>
          <w:color w:val="000000" w:themeColor="text1"/>
        </w:rPr>
        <w:t xml:space="preserve">reducing inequalities and </w:t>
      </w:r>
      <w:r w:rsidR="001C5265" w:rsidRPr="007F691C">
        <w:rPr>
          <w:rFonts w:ascii="Calibri" w:hAnsi="Calibri"/>
          <w:color w:val="000000" w:themeColor="text1"/>
        </w:rPr>
        <w:t>promoti</w:t>
      </w:r>
      <w:r>
        <w:rPr>
          <w:rFonts w:ascii="Calibri" w:hAnsi="Calibri"/>
          <w:color w:val="000000" w:themeColor="text1"/>
        </w:rPr>
        <w:t>ng</w:t>
      </w:r>
      <w:r w:rsidR="001C5265" w:rsidRPr="007F691C">
        <w:rPr>
          <w:rFonts w:ascii="Calibri" w:hAnsi="Calibri"/>
          <w:color w:val="000000" w:themeColor="text1"/>
        </w:rPr>
        <w:t xml:space="preserve"> </w:t>
      </w:r>
      <w:r w:rsidR="00E66F4C" w:rsidRPr="007F691C">
        <w:rPr>
          <w:rFonts w:ascii="Calibri" w:hAnsi="Calibri"/>
          <w:color w:val="000000" w:themeColor="text1"/>
        </w:rPr>
        <w:t xml:space="preserve">sustainable </w:t>
      </w:r>
      <w:r w:rsidR="00A82C8F" w:rsidRPr="007F691C">
        <w:rPr>
          <w:rFonts w:ascii="Calibri" w:hAnsi="Calibri"/>
          <w:color w:val="000000" w:themeColor="text1"/>
        </w:rPr>
        <w:t>natural resource management and climate chang</w:t>
      </w:r>
      <w:r>
        <w:rPr>
          <w:rFonts w:ascii="Calibri" w:hAnsi="Calibri"/>
          <w:color w:val="000000" w:themeColor="text1"/>
        </w:rPr>
        <w:t>e</w:t>
      </w:r>
      <w:r w:rsidR="005627A2" w:rsidRPr="007F691C">
        <w:rPr>
          <w:rFonts w:ascii="Calibri" w:hAnsi="Calibri"/>
          <w:color w:val="000000" w:themeColor="text1"/>
        </w:rPr>
        <w:t xml:space="preserve">. </w:t>
      </w:r>
    </w:p>
    <w:p w14:paraId="3A3F74A1" w14:textId="77777777" w:rsidR="00F44C89" w:rsidRDefault="00F44C89" w:rsidP="00007D1A">
      <w:pPr>
        <w:spacing w:after="0"/>
        <w:rPr>
          <w:rFonts w:ascii="Calibri" w:hAnsi="Calibri"/>
        </w:rPr>
      </w:pPr>
    </w:p>
    <w:p w14:paraId="1A6651E2" w14:textId="77777777" w:rsidR="008264E2" w:rsidRPr="008264E2" w:rsidRDefault="008264E2" w:rsidP="008264E2">
      <w:pPr>
        <w:spacing w:after="0"/>
        <w:rPr>
          <w:rFonts w:ascii="Calibri" w:hAnsi="Calibri"/>
          <w:b/>
          <w:color w:val="365F91" w:themeColor="accent1" w:themeShade="BF"/>
        </w:rPr>
      </w:pPr>
      <w:r w:rsidRPr="008264E2">
        <w:rPr>
          <w:rFonts w:ascii="Calibri" w:hAnsi="Calibri"/>
          <w:b/>
          <w:color w:val="365F91" w:themeColor="accent1" w:themeShade="BF"/>
        </w:rPr>
        <w:t>Covid-19 related intervention and results during 2020</w:t>
      </w:r>
    </w:p>
    <w:p w14:paraId="202F7005" w14:textId="77777777" w:rsidR="00937739" w:rsidRDefault="00937739" w:rsidP="005F0D5D">
      <w:pPr>
        <w:spacing w:after="0"/>
        <w:rPr>
          <w:rFonts w:ascii="Calibri" w:hAnsi="Calibri"/>
        </w:rPr>
      </w:pPr>
    </w:p>
    <w:p w14:paraId="16AB67B1" w14:textId="38AB7B3F" w:rsidR="00BD79F1" w:rsidRDefault="007D329D" w:rsidP="005F0D5D">
      <w:pPr>
        <w:spacing w:after="0"/>
        <w:rPr>
          <w:rFonts w:ascii="Calibri" w:hAnsi="Calibri"/>
        </w:rPr>
      </w:pPr>
      <w:r w:rsidRPr="7F0EC90D">
        <w:rPr>
          <w:rFonts w:ascii="Calibri" w:hAnsi="Calibri"/>
        </w:rPr>
        <w:lastRenderedPageBreak/>
        <w:t xml:space="preserve">2020 </w:t>
      </w:r>
      <w:r w:rsidR="001F2482">
        <w:rPr>
          <w:rFonts w:ascii="Calibri" w:hAnsi="Calibri"/>
        </w:rPr>
        <w:t xml:space="preserve">was a critical year due to </w:t>
      </w:r>
      <w:r w:rsidR="002A023F">
        <w:rPr>
          <w:rFonts w:ascii="Calibri" w:hAnsi="Calibri"/>
        </w:rPr>
        <w:t xml:space="preserve">the </w:t>
      </w:r>
      <w:r w:rsidR="001F2482">
        <w:rPr>
          <w:rFonts w:ascii="Calibri" w:hAnsi="Calibri"/>
        </w:rPr>
        <w:t>Covid</w:t>
      </w:r>
      <w:r w:rsidRPr="7F0EC90D">
        <w:rPr>
          <w:rFonts w:ascii="Calibri" w:hAnsi="Calibri"/>
        </w:rPr>
        <w:t>-19 crisis</w:t>
      </w:r>
      <w:r w:rsidR="002A023F">
        <w:rPr>
          <w:rFonts w:ascii="Calibri" w:hAnsi="Calibri"/>
        </w:rPr>
        <w:t>. Nonetheless,</w:t>
      </w:r>
      <w:r w:rsidRPr="7F0EC90D">
        <w:rPr>
          <w:rFonts w:ascii="Calibri" w:hAnsi="Calibri"/>
        </w:rPr>
        <w:t xml:space="preserve"> </w:t>
      </w:r>
      <w:r w:rsidR="00B16BE1" w:rsidRPr="7F0EC90D">
        <w:rPr>
          <w:rFonts w:ascii="Calibri" w:hAnsi="Calibri"/>
        </w:rPr>
        <w:t>the country’s ability to curb infections has been remarkable</w:t>
      </w:r>
      <w:r w:rsidR="002A023F">
        <w:rPr>
          <w:rFonts w:ascii="Calibri" w:hAnsi="Calibri"/>
        </w:rPr>
        <w:t>.</w:t>
      </w:r>
      <w:r w:rsidR="00B16BE1" w:rsidRPr="7F0EC90D">
        <w:rPr>
          <w:rFonts w:ascii="Calibri" w:hAnsi="Calibri"/>
        </w:rPr>
        <w:t xml:space="preserve"> </w:t>
      </w:r>
      <w:r w:rsidR="002A023F">
        <w:rPr>
          <w:rFonts w:ascii="Calibri" w:hAnsi="Calibri"/>
        </w:rPr>
        <w:t xml:space="preserve">Additionally, </w:t>
      </w:r>
      <w:r w:rsidRPr="7F0EC90D">
        <w:rPr>
          <w:rFonts w:ascii="Calibri" w:hAnsi="Calibri"/>
        </w:rPr>
        <w:t>the country remains in the high human development category</w:t>
      </w:r>
      <w:r w:rsidR="00B16BE1" w:rsidRPr="7F0EC90D">
        <w:rPr>
          <w:rFonts w:ascii="Calibri" w:hAnsi="Calibri"/>
        </w:rPr>
        <w:t>. However,</w:t>
      </w:r>
      <w:r w:rsidRPr="7F0EC90D">
        <w:rPr>
          <w:rFonts w:ascii="Calibri" w:hAnsi="Calibri"/>
        </w:rPr>
        <w:t xml:space="preserve"> the impact of the crisis </w:t>
      </w:r>
      <w:r w:rsidR="00B16BE1" w:rsidRPr="7F0EC90D">
        <w:rPr>
          <w:rFonts w:ascii="Calibri" w:hAnsi="Calibri"/>
        </w:rPr>
        <w:t>was also</w:t>
      </w:r>
      <w:r w:rsidRPr="7F0EC90D">
        <w:rPr>
          <w:rFonts w:ascii="Calibri" w:hAnsi="Calibri"/>
        </w:rPr>
        <w:t xml:space="preserve"> severe, especially on the vulnerable segments of society</w:t>
      </w:r>
      <w:r w:rsidR="00B16BE1" w:rsidRPr="7F0EC90D">
        <w:rPr>
          <w:rFonts w:ascii="Calibri" w:hAnsi="Calibri"/>
        </w:rPr>
        <w:t xml:space="preserve"> where i</w:t>
      </w:r>
      <w:r w:rsidRPr="7F0EC90D">
        <w:rPr>
          <w:rFonts w:ascii="Calibri" w:hAnsi="Calibri"/>
        </w:rPr>
        <w:t>nequality looms large</w:t>
      </w:r>
      <w:r w:rsidR="00B16BE1" w:rsidRPr="7F0EC90D">
        <w:rPr>
          <w:rFonts w:ascii="Calibri" w:hAnsi="Calibri"/>
        </w:rPr>
        <w:t>.</w:t>
      </w:r>
      <w:r w:rsidRPr="7F0EC90D">
        <w:rPr>
          <w:rFonts w:ascii="Calibri" w:hAnsi="Calibri"/>
        </w:rPr>
        <w:t xml:space="preserve"> </w:t>
      </w:r>
      <w:r w:rsidR="00B16BE1" w:rsidRPr="7F0EC90D">
        <w:rPr>
          <w:rFonts w:ascii="Calibri" w:hAnsi="Calibri"/>
        </w:rPr>
        <w:t>T</w:t>
      </w:r>
      <w:r w:rsidRPr="7F0EC90D">
        <w:rPr>
          <w:rFonts w:ascii="Calibri" w:hAnsi="Calibri"/>
        </w:rPr>
        <w:t xml:space="preserve">he economy </w:t>
      </w:r>
      <w:r w:rsidR="00B16BE1" w:rsidRPr="7F0EC90D">
        <w:rPr>
          <w:rFonts w:ascii="Calibri" w:hAnsi="Calibri"/>
        </w:rPr>
        <w:t>has been</w:t>
      </w:r>
      <w:r w:rsidRPr="7F0EC90D">
        <w:rPr>
          <w:rFonts w:ascii="Calibri" w:hAnsi="Calibri"/>
        </w:rPr>
        <w:t xml:space="preserve"> severely affected by a sharp decline in global trade </w:t>
      </w:r>
      <w:r w:rsidR="00B16BE1" w:rsidRPr="7F0EC90D">
        <w:rPr>
          <w:rFonts w:ascii="Calibri" w:hAnsi="Calibri"/>
        </w:rPr>
        <w:t>and tourism. Similarly, the routine</w:t>
      </w:r>
      <w:r w:rsidR="00F04BDC" w:rsidRPr="7F0EC90D">
        <w:rPr>
          <w:rFonts w:ascii="Calibri" w:hAnsi="Calibri"/>
        </w:rPr>
        <w:t>/normal</w:t>
      </w:r>
      <w:r w:rsidR="00B16BE1" w:rsidRPr="7F0EC90D">
        <w:rPr>
          <w:rFonts w:ascii="Calibri" w:hAnsi="Calibri"/>
        </w:rPr>
        <w:t xml:space="preserve"> </w:t>
      </w:r>
      <w:proofErr w:type="gramStart"/>
      <w:r w:rsidR="00B16BE1" w:rsidRPr="7F0EC90D">
        <w:rPr>
          <w:rFonts w:ascii="Calibri" w:hAnsi="Calibri"/>
        </w:rPr>
        <w:t>work</w:t>
      </w:r>
      <w:r w:rsidR="002A023F">
        <w:rPr>
          <w:rFonts w:ascii="Calibri" w:hAnsi="Calibri"/>
        </w:rPr>
        <w:t xml:space="preserve"> day</w:t>
      </w:r>
      <w:proofErr w:type="gramEnd"/>
      <w:r w:rsidR="00F04BDC" w:rsidRPr="7F0EC90D">
        <w:rPr>
          <w:rFonts w:ascii="Calibri" w:hAnsi="Calibri"/>
        </w:rPr>
        <w:t xml:space="preserve"> and implementation</w:t>
      </w:r>
      <w:r w:rsidR="00B16BE1" w:rsidRPr="7F0EC90D">
        <w:rPr>
          <w:rFonts w:ascii="Calibri" w:hAnsi="Calibri"/>
        </w:rPr>
        <w:t xml:space="preserve"> of development agencies</w:t>
      </w:r>
      <w:r w:rsidR="002A023F">
        <w:rPr>
          <w:rFonts w:ascii="Calibri" w:hAnsi="Calibri"/>
        </w:rPr>
        <w:t>,</w:t>
      </w:r>
      <w:r w:rsidR="00B16BE1" w:rsidRPr="7F0EC90D">
        <w:rPr>
          <w:rFonts w:ascii="Calibri" w:hAnsi="Calibri"/>
        </w:rPr>
        <w:t xml:space="preserve"> including UNDP</w:t>
      </w:r>
      <w:r w:rsidR="002A023F">
        <w:rPr>
          <w:rFonts w:ascii="Calibri" w:hAnsi="Calibri"/>
        </w:rPr>
        <w:t xml:space="preserve">, </w:t>
      </w:r>
      <w:r w:rsidR="00B16BE1" w:rsidRPr="7F0EC90D">
        <w:rPr>
          <w:rFonts w:ascii="Calibri" w:hAnsi="Calibri"/>
        </w:rPr>
        <w:t>were considerably slowed down by lockdowns and movement/meeting restrictions. UNDP</w:t>
      </w:r>
      <w:r w:rsidR="002A023F">
        <w:rPr>
          <w:rFonts w:ascii="Calibri" w:hAnsi="Calibri"/>
        </w:rPr>
        <w:t xml:space="preserve"> made the effort</w:t>
      </w:r>
      <w:r w:rsidR="00B16BE1" w:rsidRPr="7F0EC90D">
        <w:rPr>
          <w:rFonts w:ascii="Calibri" w:hAnsi="Calibri"/>
        </w:rPr>
        <w:t xml:space="preserve"> to continue implementation of projects and programmes </w:t>
      </w:r>
      <w:r w:rsidR="002A023F">
        <w:rPr>
          <w:rFonts w:ascii="Calibri" w:hAnsi="Calibri"/>
        </w:rPr>
        <w:t>by</w:t>
      </w:r>
      <w:r w:rsidR="002A023F" w:rsidRPr="7F0EC90D">
        <w:rPr>
          <w:rFonts w:ascii="Calibri" w:hAnsi="Calibri"/>
        </w:rPr>
        <w:t xml:space="preserve"> </w:t>
      </w:r>
      <w:r w:rsidR="005F0D5D" w:rsidRPr="7F0EC90D">
        <w:rPr>
          <w:rFonts w:ascii="Calibri" w:hAnsi="Calibri"/>
        </w:rPr>
        <w:t>working remotely using technologies</w:t>
      </w:r>
      <w:r w:rsidR="002A023F">
        <w:rPr>
          <w:rFonts w:ascii="Calibri" w:hAnsi="Calibri"/>
        </w:rPr>
        <w:t>;</w:t>
      </w:r>
      <w:r w:rsidR="006D2630">
        <w:rPr>
          <w:rFonts w:ascii="Calibri" w:hAnsi="Calibri"/>
        </w:rPr>
        <w:t xml:space="preserve"> </w:t>
      </w:r>
      <w:r w:rsidR="005F0D5D" w:rsidRPr="7F0EC90D">
        <w:rPr>
          <w:rFonts w:ascii="Calibri" w:hAnsi="Calibri"/>
        </w:rPr>
        <w:t>however</w:t>
      </w:r>
      <w:r w:rsidR="002A023F">
        <w:rPr>
          <w:rFonts w:ascii="Calibri" w:hAnsi="Calibri"/>
        </w:rPr>
        <w:t>,</w:t>
      </w:r>
      <w:r w:rsidR="005F0D5D" w:rsidRPr="7F0EC90D">
        <w:rPr>
          <w:rFonts w:ascii="Calibri" w:hAnsi="Calibri"/>
        </w:rPr>
        <w:t xml:space="preserve"> physical</w:t>
      </w:r>
      <w:r w:rsidR="003D6E63" w:rsidRPr="7F0EC90D">
        <w:rPr>
          <w:rFonts w:ascii="Calibri" w:hAnsi="Calibri"/>
        </w:rPr>
        <w:t>/field level</w:t>
      </w:r>
      <w:r w:rsidR="005F0D5D" w:rsidRPr="7F0EC90D">
        <w:rPr>
          <w:rFonts w:ascii="Calibri" w:hAnsi="Calibri"/>
        </w:rPr>
        <w:t xml:space="preserve"> interventions remained limited</w:t>
      </w:r>
      <w:r w:rsidR="003D6E63" w:rsidRPr="7F0EC90D">
        <w:rPr>
          <w:rFonts w:ascii="Calibri" w:hAnsi="Calibri"/>
        </w:rPr>
        <w:t xml:space="preserve"> or postponed</w:t>
      </w:r>
      <w:r w:rsidR="005F0D5D" w:rsidRPr="7F0EC90D">
        <w:rPr>
          <w:rFonts w:ascii="Calibri" w:hAnsi="Calibri"/>
        </w:rPr>
        <w:t xml:space="preserve">. </w:t>
      </w:r>
    </w:p>
    <w:p w14:paraId="2C0E52D8" w14:textId="1D968EF4" w:rsidR="00BD79F1" w:rsidRDefault="00BD79F1" w:rsidP="005F0D5D">
      <w:pPr>
        <w:spacing w:after="0"/>
        <w:rPr>
          <w:rFonts w:ascii="Calibri" w:hAnsi="Calibri"/>
        </w:rPr>
      </w:pPr>
    </w:p>
    <w:p w14:paraId="33F6F6E4" w14:textId="2F67B9A0" w:rsidR="00BD79F1" w:rsidRPr="008546AF" w:rsidRDefault="00BD79F1" w:rsidP="005F0D5D">
      <w:pPr>
        <w:spacing w:after="0"/>
        <w:rPr>
          <w:rFonts w:ascii="Calibri" w:hAnsi="Calibri"/>
          <w:b/>
          <w:i/>
          <w:color w:val="365F91" w:themeColor="accent1" w:themeShade="BF"/>
        </w:rPr>
      </w:pPr>
      <w:r w:rsidRPr="008546AF">
        <w:rPr>
          <w:rFonts w:ascii="Calibri" w:hAnsi="Calibri"/>
          <w:b/>
          <w:i/>
          <w:color w:val="365F91" w:themeColor="accent1" w:themeShade="BF"/>
        </w:rPr>
        <w:t>Finding-16: Since the outbreak of</w:t>
      </w:r>
      <w:r w:rsidR="002A023F">
        <w:rPr>
          <w:rFonts w:ascii="Calibri" w:hAnsi="Calibri"/>
          <w:b/>
          <w:i/>
          <w:color w:val="365F91" w:themeColor="accent1" w:themeShade="BF"/>
        </w:rPr>
        <w:t xml:space="preserve"> the</w:t>
      </w:r>
      <w:r w:rsidRPr="008546AF">
        <w:rPr>
          <w:rFonts w:ascii="Calibri" w:hAnsi="Calibri"/>
          <w:b/>
          <w:i/>
          <w:color w:val="365F91" w:themeColor="accent1" w:themeShade="BF"/>
        </w:rPr>
        <w:t xml:space="preserve"> Covid-19 pandemic in 2020, UNDP </w:t>
      </w:r>
      <w:r w:rsidR="008546AF" w:rsidRPr="008546AF">
        <w:rPr>
          <w:rFonts w:ascii="Calibri" w:hAnsi="Calibri"/>
          <w:b/>
          <w:i/>
          <w:color w:val="365F91" w:themeColor="accent1" w:themeShade="BF"/>
        </w:rPr>
        <w:t xml:space="preserve">has </w:t>
      </w:r>
      <w:r w:rsidRPr="008546AF">
        <w:rPr>
          <w:rFonts w:ascii="Calibri" w:hAnsi="Calibri"/>
          <w:b/>
          <w:i/>
          <w:color w:val="365F91" w:themeColor="accent1" w:themeShade="BF"/>
        </w:rPr>
        <w:t xml:space="preserve">supported a number of initiatives to mitigate the impacts of </w:t>
      </w:r>
      <w:r w:rsidR="002A023F">
        <w:rPr>
          <w:rFonts w:ascii="Calibri" w:hAnsi="Calibri"/>
          <w:b/>
          <w:i/>
          <w:color w:val="365F91" w:themeColor="accent1" w:themeShade="BF"/>
        </w:rPr>
        <w:t xml:space="preserve">the </w:t>
      </w:r>
      <w:r w:rsidRPr="008546AF">
        <w:rPr>
          <w:rFonts w:ascii="Calibri" w:hAnsi="Calibri"/>
          <w:b/>
          <w:i/>
          <w:color w:val="365F91" w:themeColor="accent1" w:themeShade="BF"/>
        </w:rPr>
        <w:t xml:space="preserve">pandemic and </w:t>
      </w:r>
      <w:r w:rsidR="002A023F">
        <w:rPr>
          <w:rFonts w:ascii="Calibri" w:hAnsi="Calibri"/>
          <w:b/>
          <w:i/>
          <w:color w:val="365F91" w:themeColor="accent1" w:themeShade="BF"/>
        </w:rPr>
        <w:t xml:space="preserve">to </w:t>
      </w:r>
      <w:r w:rsidRPr="008546AF">
        <w:rPr>
          <w:rFonts w:ascii="Calibri" w:hAnsi="Calibri"/>
          <w:b/>
          <w:i/>
          <w:color w:val="365F91" w:themeColor="accent1" w:themeShade="BF"/>
        </w:rPr>
        <w:t>provide policy recommendations for post-COVID recovery</w:t>
      </w:r>
      <w:r w:rsidR="002A023F">
        <w:rPr>
          <w:rFonts w:ascii="Calibri" w:hAnsi="Calibri"/>
          <w:b/>
          <w:i/>
          <w:color w:val="365F91" w:themeColor="accent1" w:themeShade="BF"/>
        </w:rPr>
        <w:t>. The advice specifically addresses</w:t>
      </w:r>
      <w:r w:rsidRPr="008546AF">
        <w:rPr>
          <w:rFonts w:ascii="Calibri" w:hAnsi="Calibri"/>
          <w:b/>
          <w:i/>
          <w:color w:val="365F91" w:themeColor="accent1" w:themeShade="BF"/>
        </w:rPr>
        <w:t xml:space="preserve"> the </w:t>
      </w:r>
      <w:r w:rsidR="008546AF" w:rsidRPr="008546AF">
        <w:rPr>
          <w:rFonts w:ascii="Calibri" w:hAnsi="Calibri"/>
          <w:b/>
          <w:i/>
          <w:color w:val="365F91" w:themeColor="accent1" w:themeShade="BF"/>
        </w:rPr>
        <w:t xml:space="preserve">basic </w:t>
      </w:r>
      <w:r w:rsidRPr="008546AF">
        <w:rPr>
          <w:rFonts w:ascii="Calibri" w:hAnsi="Calibri"/>
          <w:b/>
          <w:i/>
          <w:color w:val="365F91" w:themeColor="accent1" w:themeShade="BF"/>
        </w:rPr>
        <w:t xml:space="preserve">needs of some of the most vulnerable segments of society. </w:t>
      </w:r>
      <w:r w:rsidR="002A023F">
        <w:rPr>
          <w:rFonts w:ascii="Calibri" w:hAnsi="Calibri"/>
          <w:b/>
          <w:i/>
          <w:color w:val="365F91" w:themeColor="accent1" w:themeShade="BF"/>
        </w:rPr>
        <w:t>UND</w:t>
      </w:r>
      <w:r w:rsidR="00C74773">
        <w:rPr>
          <w:rFonts w:ascii="Calibri" w:hAnsi="Calibri"/>
          <w:b/>
          <w:i/>
          <w:color w:val="365F91" w:themeColor="accent1" w:themeShade="BF"/>
        </w:rPr>
        <w:t>P has played a catalyzing role, despite the scale and impact of the crisis.</w:t>
      </w:r>
    </w:p>
    <w:p w14:paraId="3092B783" w14:textId="77777777" w:rsidR="00BD79F1" w:rsidRDefault="00BD79F1" w:rsidP="005F0D5D">
      <w:pPr>
        <w:spacing w:after="0"/>
        <w:rPr>
          <w:rFonts w:ascii="Calibri" w:hAnsi="Calibri"/>
        </w:rPr>
      </w:pPr>
    </w:p>
    <w:p w14:paraId="2EE9A211" w14:textId="7AC36D20" w:rsidR="005F0D5D" w:rsidRPr="00DF2821" w:rsidRDefault="00C74773" w:rsidP="005F0D5D">
      <w:pPr>
        <w:spacing w:after="0"/>
        <w:rPr>
          <w:rFonts w:ascii="Calibri" w:hAnsi="Calibri"/>
        </w:rPr>
      </w:pPr>
      <w:r>
        <w:rPr>
          <w:rFonts w:ascii="Calibri" w:hAnsi="Calibri"/>
        </w:rPr>
        <w:t xml:space="preserve">Even though </w:t>
      </w:r>
      <w:r w:rsidR="008546AF">
        <w:rPr>
          <w:rFonts w:ascii="Calibri" w:hAnsi="Calibri"/>
        </w:rPr>
        <w:t xml:space="preserve">these interventions were </w:t>
      </w:r>
      <w:r w:rsidR="00353FC5">
        <w:rPr>
          <w:rFonts w:ascii="Calibri" w:hAnsi="Calibri"/>
        </w:rPr>
        <w:t xml:space="preserve">not </w:t>
      </w:r>
      <w:r w:rsidR="008546AF">
        <w:rPr>
          <w:rFonts w:ascii="Calibri" w:hAnsi="Calibri"/>
        </w:rPr>
        <w:t>part of the original CPD</w:t>
      </w:r>
      <w:r w:rsidR="006D2630">
        <w:rPr>
          <w:rFonts w:ascii="Calibri" w:hAnsi="Calibri"/>
        </w:rPr>
        <w:t xml:space="preserve"> </w:t>
      </w:r>
      <w:r>
        <w:rPr>
          <w:rFonts w:ascii="Calibri" w:hAnsi="Calibri"/>
        </w:rPr>
        <w:t xml:space="preserve">the issue was urgent. Therefore, </w:t>
      </w:r>
      <w:r w:rsidR="00482FB7" w:rsidRPr="7F0EC90D">
        <w:rPr>
          <w:rFonts w:ascii="Calibri" w:hAnsi="Calibri"/>
        </w:rPr>
        <w:t>UNDP</w:t>
      </w:r>
      <w:r>
        <w:rPr>
          <w:rFonts w:ascii="Calibri" w:hAnsi="Calibri"/>
        </w:rPr>
        <w:t xml:space="preserve"> took action</w:t>
      </w:r>
      <w:r w:rsidR="00482FB7" w:rsidRPr="7F0EC90D">
        <w:rPr>
          <w:rFonts w:ascii="Calibri" w:hAnsi="Calibri"/>
        </w:rPr>
        <w:t xml:space="preserve"> quickly</w:t>
      </w:r>
      <w:r>
        <w:rPr>
          <w:rFonts w:ascii="Calibri" w:hAnsi="Calibri"/>
        </w:rPr>
        <w:t>.</w:t>
      </w:r>
      <w:r w:rsidR="006D2630">
        <w:rPr>
          <w:rFonts w:ascii="Calibri" w:hAnsi="Calibri"/>
        </w:rPr>
        <w:t xml:space="preserve"> </w:t>
      </w:r>
      <w:r>
        <w:rPr>
          <w:rFonts w:ascii="Calibri" w:hAnsi="Calibri"/>
        </w:rPr>
        <w:t xml:space="preserve">It </w:t>
      </w:r>
      <w:r w:rsidR="00482FB7" w:rsidRPr="7F0EC90D">
        <w:rPr>
          <w:rFonts w:ascii="Calibri" w:hAnsi="Calibri"/>
        </w:rPr>
        <w:t xml:space="preserve">mobilized financial and technical resources and </w:t>
      </w:r>
      <w:r w:rsidR="008546AF">
        <w:rPr>
          <w:rFonts w:ascii="Calibri" w:hAnsi="Calibri"/>
        </w:rPr>
        <w:t xml:space="preserve">implemented </w:t>
      </w:r>
      <w:r w:rsidR="005F0D5D" w:rsidRPr="7F0EC90D">
        <w:rPr>
          <w:rFonts w:ascii="Calibri" w:hAnsi="Calibri"/>
        </w:rPr>
        <w:t>a number of to</w:t>
      </w:r>
      <w:r w:rsidR="00482FB7" w:rsidRPr="7F0EC90D">
        <w:rPr>
          <w:rFonts w:ascii="Calibri" w:hAnsi="Calibri"/>
        </w:rPr>
        <w:t xml:space="preserve"> respond to and</w:t>
      </w:r>
      <w:r w:rsidR="005F0D5D" w:rsidRPr="7F0EC90D">
        <w:rPr>
          <w:rFonts w:ascii="Calibri" w:hAnsi="Calibri"/>
        </w:rPr>
        <w:t xml:space="preserve"> mitigate the impacts of the pandemic. </w:t>
      </w:r>
      <w:r w:rsidR="001135CB" w:rsidRPr="7F0EC90D">
        <w:rPr>
          <w:rFonts w:ascii="Calibri" w:hAnsi="Calibri"/>
        </w:rPr>
        <w:t>This can be considered as a good example of ad</w:t>
      </w:r>
      <w:r w:rsidR="31C175D7" w:rsidRPr="7F0EC90D">
        <w:rPr>
          <w:rFonts w:ascii="Calibri" w:hAnsi="Calibri"/>
        </w:rPr>
        <w:t>a</w:t>
      </w:r>
      <w:r w:rsidR="001135CB" w:rsidRPr="7F0EC90D">
        <w:rPr>
          <w:rFonts w:ascii="Calibri" w:hAnsi="Calibri"/>
        </w:rPr>
        <w:t xml:space="preserve">ptive management to deal with </w:t>
      </w:r>
      <w:r>
        <w:rPr>
          <w:rFonts w:ascii="Calibri" w:hAnsi="Calibri"/>
        </w:rPr>
        <w:t xml:space="preserve">urgent </w:t>
      </w:r>
      <w:r w:rsidR="001135CB" w:rsidRPr="7F0EC90D">
        <w:rPr>
          <w:rFonts w:ascii="Calibri" w:hAnsi="Calibri"/>
        </w:rPr>
        <w:t xml:space="preserve">unforeseen issues. </w:t>
      </w:r>
      <w:r>
        <w:rPr>
          <w:rFonts w:ascii="Calibri" w:hAnsi="Calibri"/>
        </w:rPr>
        <w:t>The</w:t>
      </w:r>
      <w:r w:rsidR="006D2630">
        <w:rPr>
          <w:rFonts w:ascii="Calibri" w:hAnsi="Calibri"/>
        </w:rPr>
        <w:t xml:space="preserve"> f</w:t>
      </w:r>
      <w:r w:rsidR="005F0D5D" w:rsidRPr="7F0EC90D">
        <w:rPr>
          <w:rFonts w:ascii="Calibri" w:hAnsi="Calibri"/>
        </w:rPr>
        <w:t xml:space="preserve">ollowing are the highlights of </w:t>
      </w:r>
      <w:r>
        <w:rPr>
          <w:rFonts w:ascii="Calibri" w:hAnsi="Calibri"/>
        </w:rPr>
        <w:t xml:space="preserve">the </w:t>
      </w:r>
      <w:r w:rsidR="005F0D5D" w:rsidRPr="7F0EC90D">
        <w:rPr>
          <w:rFonts w:ascii="Calibri" w:hAnsi="Calibri"/>
        </w:rPr>
        <w:t>interventions conducted during Covid</w:t>
      </w:r>
      <w:r w:rsidR="00C24170">
        <w:rPr>
          <w:rFonts w:ascii="Calibri" w:hAnsi="Calibri"/>
        </w:rPr>
        <w:t>-19 period</w:t>
      </w:r>
      <w:r>
        <w:rPr>
          <w:rFonts w:ascii="Calibri" w:hAnsi="Calibri"/>
        </w:rPr>
        <w:t>:</w:t>
      </w:r>
    </w:p>
    <w:p w14:paraId="12613569" w14:textId="62CF0C9A" w:rsidR="00AE4B90" w:rsidRPr="004F353C" w:rsidRDefault="00AE4B90" w:rsidP="00246C18">
      <w:pPr>
        <w:spacing w:after="0"/>
      </w:pPr>
    </w:p>
    <w:p w14:paraId="53DB7DC5" w14:textId="1A2E5FAE" w:rsidR="00AE4B90" w:rsidRPr="00AE4B90" w:rsidRDefault="00AE4B90" w:rsidP="00AE4B90">
      <w:pPr>
        <w:pStyle w:val="ListParagraph"/>
        <w:numPr>
          <w:ilvl w:val="0"/>
          <w:numId w:val="11"/>
        </w:numPr>
        <w:spacing w:after="0" w:line="240" w:lineRule="auto"/>
        <w:jc w:val="both"/>
        <w:rPr>
          <w:sz w:val="24"/>
          <w:szCs w:val="24"/>
        </w:rPr>
      </w:pPr>
      <w:r w:rsidRPr="00AE4B90">
        <w:rPr>
          <w:sz w:val="24"/>
          <w:szCs w:val="24"/>
        </w:rPr>
        <w:t>UNDP</w:t>
      </w:r>
      <w:r w:rsidR="00C74773">
        <w:rPr>
          <w:sz w:val="24"/>
          <w:szCs w:val="24"/>
        </w:rPr>
        <w:t>,</w:t>
      </w:r>
      <w:r w:rsidRPr="00AE4B90">
        <w:rPr>
          <w:sz w:val="24"/>
          <w:szCs w:val="24"/>
        </w:rPr>
        <w:t xml:space="preserve"> together with UNICEF</w:t>
      </w:r>
      <w:r w:rsidR="00C74773">
        <w:rPr>
          <w:sz w:val="24"/>
          <w:szCs w:val="24"/>
        </w:rPr>
        <w:t>,</w:t>
      </w:r>
      <w:r w:rsidRPr="00AE4B90">
        <w:rPr>
          <w:sz w:val="24"/>
          <w:szCs w:val="24"/>
        </w:rPr>
        <w:t xml:space="preserve"> led the UN-commissioned national socioeconomic impact assessment in partnership with NESDC.  The report documented the multifaceted impact of the pandemic, emphasized the asymmetric impact on vulnerable groups, and provided policy recommendations for green, inclu</w:t>
      </w:r>
      <w:r w:rsidR="001F2482">
        <w:rPr>
          <w:sz w:val="24"/>
          <w:szCs w:val="24"/>
        </w:rPr>
        <w:t>sive, and sustainable post-Covid</w:t>
      </w:r>
      <w:r w:rsidRPr="00AE4B90">
        <w:rPr>
          <w:sz w:val="24"/>
          <w:szCs w:val="24"/>
        </w:rPr>
        <w:t xml:space="preserve"> recovery.</w:t>
      </w:r>
    </w:p>
    <w:p w14:paraId="1AC43264" w14:textId="6943319C" w:rsidR="005F0D5D" w:rsidRPr="005F0D5D" w:rsidRDefault="008264E2" w:rsidP="00654526">
      <w:pPr>
        <w:pStyle w:val="ListParagraph"/>
        <w:numPr>
          <w:ilvl w:val="0"/>
          <w:numId w:val="11"/>
        </w:numPr>
        <w:spacing w:after="0" w:line="240" w:lineRule="auto"/>
        <w:jc w:val="both"/>
        <w:rPr>
          <w:sz w:val="24"/>
          <w:szCs w:val="24"/>
        </w:rPr>
      </w:pPr>
      <w:r w:rsidRPr="7F0EC90D">
        <w:rPr>
          <w:sz w:val="24"/>
          <w:szCs w:val="24"/>
        </w:rPr>
        <w:t>At the sub-national</w:t>
      </w:r>
      <w:r w:rsidR="00C74773">
        <w:rPr>
          <w:sz w:val="24"/>
          <w:szCs w:val="24"/>
        </w:rPr>
        <w:t xml:space="preserve"> level</w:t>
      </w:r>
      <w:r w:rsidRPr="7F0EC90D">
        <w:rPr>
          <w:sz w:val="24"/>
          <w:szCs w:val="24"/>
        </w:rPr>
        <w:t>, a socio-economic im</w:t>
      </w:r>
      <w:r w:rsidR="001F2482">
        <w:rPr>
          <w:sz w:val="24"/>
          <w:szCs w:val="24"/>
        </w:rPr>
        <w:t>pact assessment of Covid</w:t>
      </w:r>
      <w:r w:rsidRPr="7F0EC90D">
        <w:rPr>
          <w:sz w:val="24"/>
          <w:szCs w:val="24"/>
        </w:rPr>
        <w:t>-19 in Phuket island has been conducted to assess its impacts on vulnerable groups. The assessment will inform Phuket’s post-COVID-19 vision.</w:t>
      </w:r>
    </w:p>
    <w:p w14:paraId="6AF435DB" w14:textId="14421697" w:rsidR="005F0D5D" w:rsidRPr="005F0D5D" w:rsidRDefault="008264E2" w:rsidP="00654526">
      <w:pPr>
        <w:pStyle w:val="ListParagraph"/>
        <w:numPr>
          <w:ilvl w:val="0"/>
          <w:numId w:val="11"/>
        </w:numPr>
        <w:spacing w:after="0" w:line="240" w:lineRule="auto"/>
        <w:jc w:val="both"/>
        <w:rPr>
          <w:sz w:val="24"/>
          <w:szCs w:val="24"/>
        </w:rPr>
      </w:pPr>
      <w:r w:rsidRPr="005F0D5D">
        <w:rPr>
          <w:sz w:val="24"/>
          <w:szCs w:val="24"/>
        </w:rPr>
        <w:t>On the island of Koh Tao, UNDP provided cash-for-work to 200 boat owners</w:t>
      </w:r>
      <w:r w:rsidR="005F0D5D" w:rsidRPr="005F0D5D">
        <w:rPr>
          <w:sz w:val="24"/>
          <w:szCs w:val="24"/>
        </w:rPr>
        <w:t xml:space="preserve"> in exchange for work on marine conservation. These boat owners/operators have lost their livelihoods due to lack of tourists</w:t>
      </w:r>
      <w:r w:rsidRPr="005F0D5D">
        <w:rPr>
          <w:sz w:val="24"/>
          <w:szCs w:val="24"/>
        </w:rPr>
        <w:t xml:space="preserve">. </w:t>
      </w:r>
    </w:p>
    <w:p w14:paraId="054D7E5A" w14:textId="1B7A7297" w:rsidR="005F0D5D" w:rsidRPr="005F0D5D" w:rsidRDefault="00C74773" w:rsidP="00654526">
      <w:pPr>
        <w:pStyle w:val="ListParagraph"/>
        <w:numPr>
          <w:ilvl w:val="0"/>
          <w:numId w:val="11"/>
        </w:numPr>
        <w:spacing w:after="0" w:line="240" w:lineRule="auto"/>
        <w:jc w:val="both"/>
        <w:rPr>
          <w:sz w:val="24"/>
          <w:szCs w:val="24"/>
        </w:rPr>
      </w:pPr>
      <w:r>
        <w:rPr>
          <w:sz w:val="24"/>
          <w:szCs w:val="24"/>
        </w:rPr>
        <w:t>G</w:t>
      </w:r>
      <w:r w:rsidRPr="005F0D5D">
        <w:rPr>
          <w:sz w:val="24"/>
          <w:szCs w:val="24"/>
        </w:rPr>
        <w:t>rants covering basic needs</w:t>
      </w:r>
      <w:r>
        <w:rPr>
          <w:sz w:val="24"/>
          <w:szCs w:val="24"/>
        </w:rPr>
        <w:t xml:space="preserve"> (i.e.</w:t>
      </w:r>
      <w:r w:rsidRPr="005F0D5D">
        <w:rPr>
          <w:sz w:val="24"/>
          <w:szCs w:val="24"/>
        </w:rPr>
        <w:t xml:space="preserve"> water, food and PPE</w:t>
      </w:r>
      <w:r>
        <w:rPr>
          <w:sz w:val="24"/>
          <w:szCs w:val="24"/>
        </w:rPr>
        <w:t>)</w:t>
      </w:r>
      <w:r w:rsidR="006D2630">
        <w:rPr>
          <w:sz w:val="24"/>
          <w:szCs w:val="24"/>
        </w:rPr>
        <w:t xml:space="preserve"> </w:t>
      </w:r>
      <w:r>
        <w:rPr>
          <w:sz w:val="24"/>
          <w:szCs w:val="24"/>
        </w:rPr>
        <w:t>were</w:t>
      </w:r>
      <w:r w:rsidR="005F0D5D" w:rsidRPr="005F0D5D">
        <w:rPr>
          <w:sz w:val="24"/>
          <w:szCs w:val="24"/>
        </w:rPr>
        <w:t xml:space="preserve"> provided to </w:t>
      </w:r>
      <w:r w:rsidR="008264E2" w:rsidRPr="005F0D5D">
        <w:rPr>
          <w:sz w:val="24"/>
          <w:szCs w:val="24"/>
        </w:rPr>
        <w:t>3000 LGBTI sex workers who lost their income</w:t>
      </w:r>
      <w:r>
        <w:rPr>
          <w:sz w:val="24"/>
          <w:szCs w:val="24"/>
        </w:rPr>
        <w:t>. Grants were also given to a</w:t>
      </w:r>
      <w:r w:rsidR="005F0D5D" w:rsidRPr="005F0D5D">
        <w:rPr>
          <w:sz w:val="24"/>
          <w:szCs w:val="24"/>
        </w:rPr>
        <w:t xml:space="preserve">round </w:t>
      </w:r>
      <w:r w:rsidR="008264E2" w:rsidRPr="005F0D5D">
        <w:rPr>
          <w:sz w:val="24"/>
          <w:szCs w:val="24"/>
        </w:rPr>
        <w:t xml:space="preserve">14,000 households </w:t>
      </w:r>
      <w:r w:rsidR="006D2630">
        <w:rPr>
          <w:sz w:val="24"/>
          <w:szCs w:val="24"/>
        </w:rPr>
        <w:t xml:space="preserve">from ethnic minorities </w:t>
      </w:r>
      <w:r w:rsidR="00847B9B">
        <w:rPr>
          <w:sz w:val="24"/>
          <w:szCs w:val="24"/>
        </w:rPr>
        <w:t>to mitigate Covid</w:t>
      </w:r>
      <w:r w:rsidR="008264E2" w:rsidRPr="005F0D5D">
        <w:rPr>
          <w:sz w:val="24"/>
          <w:szCs w:val="24"/>
        </w:rPr>
        <w:t>-19 impact on livelihoods.</w:t>
      </w:r>
      <w:r w:rsidR="005F0D5D" w:rsidRPr="005F0D5D">
        <w:rPr>
          <w:sz w:val="24"/>
          <w:szCs w:val="24"/>
        </w:rPr>
        <w:t xml:space="preserve"> Similarly, </w:t>
      </w:r>
      <w:r w:rsidR="008264E2" w:rsidRPr="005F0D5D">
        <w:rPr>
          <w:sz w:val="24"/>
          <w:szCs w:val="24"/>
        </w:rPr>
        <w:t xml:space="preserve">1,000 barbers and </w:t>
      </w:r>
      <w:proofErr w:type="gramStart"/>
      <w:r w:rsidR="008264E2" w:rsidRPr="005F0D5D">
        <w:rPr>
          <w:sz w:val="24"/>
          <w:szCs w:val="24"/>
        </w:rPr>
        <w:t>hair dressers</w:t>
      </w:r>
      <w:proofErr w:type="gramEnd"/>
      <w:r w:rsidR="008264E2" w:rsidRPr="005F0D5D">
        <w:rPr>
          <w:sz w:val="24"/>
          <w:szCs w:val="24"/>
        </w:rPr>
        <w:t xml:space="preserve"> were supported through provision of hygiene equipment and online training on safe working conditions.</w:t>
      </w:r>
    </w:p>
    <w:p w14:paraId="53B976AA" w14:textId="264C1E8C" w:rsidR="008264E2" w:rsidRDefault="008264E2" w:rsidP="00654526">
      <w:pPr>
        <w:pStyle w:val="ListParagraph"/>
        <w:numPr>
          <w:ilvl w:val="0"/>
          <w:numId w:val="11"/>
        </w:numPr>
        <w:spacing w:after="0" w:line="240" w:lineRule="auto"/>
        <w:jc w:val="both"/>
        <w:rPr>
          <w:sz w:val="24"/>
          <w:szCs w:val="24"/>
        </w:rPr>
      </w:pPr>
      <w:r w:rsidRPr="005F0D5D">
        <w:rPr>
          <w:sz w:val="24"/>
          <w:szCs w:val="24"/>
        </w:rPr>
        <w:t>UN agencies commissioned a study to carry out a gap analysis and needs assessment of the government's response</w:t>
      </w:r>
      <w:r w:rsidR="00847B9B">
        <w:rPr>
          <w:sz w:val="24"/>
          <w:szCs w:val="24"/>
        </w:rPr>
        <w:t xml:space="preserve"> to GBV, especially during Covid</w:t>
      </w:r>
      <w:r w:rsidR="005F0D5D" w:rsidRPr="005F0D5D">
        <w:rPr>
          <w:sz w:val="24"/>
          <w:szCs w:val="24"/>
        </w:rPr>
        <w:t xml:space="preserve"> times</w:t>
      </w:r>
      <w:r w:rsidRPr="005F0D5D">
        <w:rPr>
          <w:sz w:val="24"/>
          <w:szCs w:val="24"/>
        </w:rPr>
        <w:t xml:space="preserve">. </w:t>
      </w:r>
    </w:p>
    <w:p w14:paraId="08D58D56" w14:textId="4D0F71C6" w:rsidR="005F0D5D" w:rsidRPr="005F0D5D" w:rsidRDefault="00C74773" w:rsidP="00654526">
      <w:pPr>
        <w:pStyle w:val="ListParagraph"/>
        <w:numPr>
          <w:ilvl w:val="0"/>
          <w:numId w:val="11"/>
        </w:numPr>
        <w:spacing w:after="0" w:line="240" w:lineRule="auto"/>
        <w:jc w:val="both"/>
        <w:rPr>
          <w:sz w:val="24"/>
          <w:szCs w:val="24"/>
        </w:rPr>
      </w:pPr>
      <w:r>
        <w:rPr>
          <w:sz w:val="24"/>
          <w:szCs w:val="24"/>
        </w:rPr>
        <w:t>I</w:t>
      </w:r>
      <w:r w:rsidR="005F0D5D" w:rsidRPr="7F0EC90D">
        <w:rPr>
          <w:sz w:val="24"/>
          <w:szCs w:val="24"/>
        </w:rPr>
        <w:t>n partnership with Citi Foundation, a program</w:t>
      </w:r>
      <w:r w:rsidR="05446B30" w:rsidRPr="7F0EC90D">
        <w:rPr>
          <w:sz w:val="24"/>
          <w:szCs w:val="24"/>
        </w:rPr>
        <w:t>me</w:t>
      </w:r>
      <w:r w:rsidR="005F0D5D" w:rsidRPr="7F0EC90D">
        <w:rPr>
          <w:sz w:val="24"/>
          <w:szCs w:val="24"/>
        </w:rPr>
        <w:t xml:space="preserve"> was launched to strengthen community micro-entrepreneurship in </w:t>
      </w:r>
      <w:r>
        <w:rPr>
          <w:sz w:val="24"/>
          <w:szCs w:val="24"/>
        </w:rPr>
        <w:t xml:space="preserve">the </w:t>
      </w:r>
      <w:r w:rsidR="005F0D5D" w:rsidRPr="7F0EC90D">
        <w:rPr>
          <w:sz w:val="24"/>
          <w:szCs w:val="24"/>
        </w:rPr>
        <w:t>southern border provinces</w:t>
      </w:r>
      <w:r>
        <w:rPr>
          <w:sz w:val="24"/>
          <w:szCs w:val="24"/>
        </w:rPr>
        <w:t>.</w:t>
      </w:r>
      <w:r w:rsidR="005F0D5D" w:rsidRPr="7F0EC90D">
        <w:rPr>
          <w:sz w:val="24"/>
          <w:szCs w:val="24"/>
        </w:rPr>
        <w:t xml:space="preserve"> </w:t>
      </w:r>
      <w:r>
        <w:rPr>
          <w:sz w:val="24"/>
          <w:szCs w:val="24"/>
        </w:rPr>
        <w:t xml:space="preserve">The </w:t>
      </w:r>
      <w:r w:rsidR="005F0D5D" w:rsidRPr="7F0EC90D">
        <w:rPr>
          <w:sz w:val="24"/>
          <w:szCs w:val="24"/>
        </w:rPr>
        <w:t>most vulnerable groups affected by the COVID-19 pandemic</w:t>
      </w:r>
      <w:r>
        <w:rPr>
          <w:sz w:val="24"/>
          <w:szCs w:val="24"/>
        </w:rPr>
        <w:t xml:space="preserve"> were targeted</w:t>
      </w:r>
    </w:p>
    <w:p w14:paraId="53CECD12" w14:textId="77777777" w:rsidR="005F0D5D" w:rsidRPr="005F0D5D" w:rsidRDefault="005F0D5D" w:rsidP="005F0D5D">
      <w:pPr>
        <w:spacing w:after="0"/>
        <w:rPr>
          <w:rFonts w:ascii="Calibri" w:hAnsi="Calibri"/>
        </w:rPr>
      </w:pPr>
    </w:p>
    <w:p w14:paraId="71A74618" w14:textId="46F5307E" w:rsidR="00C713CF" w:rsidRDefault="005F0D5D" w:rsidP="00246C18">
      <w:pPr>
        <w:spacing w:after="0"/>
        <w:rPr>
          <w:rFonts w:ascii="Calibri" w:hAnsi="Calibri"/>
        </w:rPr>
      </w:pPr>
      <w:r w:rsidRPr="00DF2821">
        <w:rPr>
          <w:rFonts w:ascii="Calibri" w:hAnsi="Calibri"/>
        </w:rPr>
        <w:t>UNDP</w:t>
      </w:r>
      <w:r w:rsidR="00F80457" w:rsidRPr="00DF2821">
        <w:rPr>
          <w:rFonts w:ascii="Calibri" w:hAnsi="Calibri"/>
        </w:rPr>
        <w:t xml:space="preserve"> support was very</w:t>
      </w:r>
      <w:r w:rsidR="001135CB" w:rsidRPr="00DF2821">
        <w:rPr>
          <w:rFonts w:ascii="Calibri" w:hAnsi="Calibri"/>
        </w:rPr>
        <w:t xml:space="preserve"> relevant,</w:t>
      </w:r>
      <w:r w:rsidR="00F80457" w:rsidRPr="00DF2821">
        <w:rPr>
          <w:rFonts w:ascii="Calibri" w:hAnsi="Calibri"/>
        </w:rPr>
        <w:t xml:space="preserve"> </w:t>
      </w:r>
      <w:r w:rsidR="00C74773" w:rsidRPr="00DF2821">
        <w:rPr>
          <w:rFonts w:ascii="Calibri" w:hAnsi="Calibri"/>
        </w:rPr>
        <w:t>appropriate,</w:t>
      </w:r>
      <w:r w:rsidR="00F80457" w:rsidRPr="00DF2821">
        <w:rPr>
          <w:rFonts w:ascii="Calibri" w:hAnsi="Calibri"/>
        </w:rPr>
        <w:t xml:space="preserve"> and timely</w:t>
      </w:r>
      <w:r w:rsidRPr="00DF2821">
        <w:rPr>
          <w:rFonts w:ascii="Calibri" w:hAnsi="Calibri"/>
        </w:rPr>
        <w:t xml:space="preserve"> in addressing the urgent </w:t>
      </w:r>
      <w:r w:rsidR="00F80457" w:rsidRPr="00DF2821">
        <w:rPr>
          <w:rFonts w:ascii="Calibri" w:hAnsi="Calibri"/>
        </w:rPr>
        <w:t xml:space="preserve">basic </w:t>
      </w:r>
      <w:r w:rsidRPr="00DF2821">
        <w:rPr>
          <w:rFonts w:ascii="Calibri" w:hAnsi="Calibri"/>
        </w:rPr>
        <w:t xml:space="preserve">needs of vulnerable </w:t>
      </w:r>
      <w:r w:rsidR="00F80457" w:rsidRPr="00DF2821">
        <w:rPr>
          <w:rFonts w:ascii="Calibri" w:hAnsi="Calibri"/>
        </w:rPr>
        <w:t>people</w:t>
      </w:r>
      <w:r w:rsidRPr="00DF2821">
        <w:rPr>
          <w:rFonts w:ascii="Calibri" w:hAnsi="Calibri"/>
        </w:rPr>
        <w:t xml:space="preserve"> </w:t>
      </w:r>
      <w:r w:rsidR="00B61DAE" w:rsidRPr="00DF2821">
        <w:rPr>
          <w:rFonts w:ascii="Calibri" w:hAnsi="Calibri"/>
        </w:rPr>
        <w:t>who were</w:t>
      </w:r>
      <w:r w:rsidR="003D6E63" w:rsidRPr="00DF2821">
        <w:rPr>
          <w:rFonts w:ascii="Calibri" w:hAnsi="Calibri"/>
        </w:rPr>
        <w:t xml:space="preserve"> most impacted by </w:t>
      </w:r>
      <w:r w:rsidR="008264E2" w:rsidRPr="00DF2821">
        <w:rPr>
          <w:rFonts w:ascii="Calibri" w:hAnsi="Calibri"/>
        </w:rPr>
        <w:t>COVID-19</w:t>
      </w:r>
      <w:r w:rsidR="003D6E63" w:rsidRPr="00DF2821">
        <w:rPr>
          <w:rFonts w:ascii="Calibri" w:hAnsi="Calibri"/>
        </w:rPr>
        <w:t>.</w:t>
      </w:r>
      <w:r w:rsidR="00F80457" w:rsidRPr="00DF2821">
        <w:rPr>
          <w:rFonts w:ascii="Calibri" w:hAnsi="Calibri"/>
        </w:rPr>
        <w:t xml:space="preserve"> </w:t>
      </w:r>
      <w:r w:rsidR="00B61DAE" w:rsidRPr="00DF2821">
        <w:rPr>
          <w:rFonts w:ascii="Calibri" w:hAnsi="Calibri"/>
        </w:rPr>
        <w:t xml:space="preserve">It is also important to highlight that Covid related interventions have consumed a significant 4.5% of </w:t>
      </w:r>
      <w:r w:rsidR="00C74773">
        <w:rPr>
          <w:rFonts w:ascii="Calibri" w:hAnsi="Calibri"/>
        </w:rPr>
        <w:t xml:space="preserve">the financial resources of the </w:t>
      </w:r>
      <w:r w:rsidR="00B61DAE" w:rsidRPr="00DF2821">
        <w:rPr>
          <w:rFonts w:ascii="Calibri" w:hAnsi="Calibri"/>
        </w:rPr>
        <w:t xml:space="preserve">CPD financial resources. </w:t>
      </w:r>
      <w:r w:rsidR="00F80457" w:rsidRPr="00DF2821">
        <w:rPr>
          <w:rFonts w:ascii="Calibri" w:hAnsi="Calibri"/>
        </w:rPr>
        <w:t>However, due to</w:t>
      </w:r>
      <w:r w:rsidR="006D2630">
        <w:rPr>
          <w:rFonts w:ascii="Calibri" w:hAnsi="Calibri"/>
        </w:rPr>
        <w:t xml:space="preserve"> </w:t>
      </w:r>
      <w:r w:rsidR="00C74773">
        <w:rPr>
          <w:rFonts w:ascii="Calibri" w:hAnsi="Calibri"/>
        </w:rPr>
        <w:t>its</w:t>
      </w:r>
      <w:r w:rsidR="00F80457" w:rsidRPr="00DF2821">
        <w:rPr>
          <w:rFonts w:ascii="Calibri" w:hAnsi="Calibri"/>
        </w:rPr>
        <w:t xml:space="preserve"> </w:t>
      </w:r>
      <w:r w:rsidR="00F10BA3" w:rsidRPr="00DF2821">
        <w:rPr>
          <w:rFonts w:ascii="Calibri" w:hAnsi="Calibri"/>
        </w:rPr>
        <w:t>larger scale</w:t>
      </w:r>
      <w:r w:rsidR="00C74773">
        <w:rPr>
          <w:rFonts w:ascii="Calibri" w:hAnsi="Calibri"/>
        </w:rPr>
        <w:t>,</w:t>
      </w:r>
      <w:r w:rsidR="00F80457" w:rsidRPr="00DF2821">
        <w:rPr>
          <w:rFonts w:ascii="Calibri" w:hAnsi="Calibri"/>
        </w:rPr>
        <w:t xml:space="preserve"> it was found difficult to reach out to all vulnerable people in need, especially the poor, daily workers and sex workers. Similarly</w:t>
      </w:r>
      <w:r w:rsidR="00F10BA3" w:rsidRPr="00DF2821">
        <w:rPr>
          <w:rFonts w:ascii="Calibri" w:hAnsi="Calibri"/>
        </w:rPr>
        <w:t xml:space="preserve">, due to restrictions resulting from </w:t>
      </w:r>
      <w:r w:rsidR="00C74773">
        <w:rPr>
          <w:rFonts w:ascii="Calibri" w:hAnsi="Calibri"/>
        </w:rPr>
        <w:t xml:space="preserve">the normal </w:t>
      </w:r>
      <w:r w:rsidR="00F10BA3" w:rsidRPr="00DF2821">
        <w:rPr>
          <w:rFonts w:ascii="Calibri" w:hAnsi="Calibri"/>
        </w:rPr>
        <w:t>pandemic project field</w:t>
      </w:r>
      <w:r w:rsidR="00C74773">
        <w:rPr>
          <w:rFonts w:ascii="Calibri" w:hAnsi="Calibri"/>
        </w:rPr>
        <w:t>,</w:t>
      </w:r>
      <w:r w:rsidR="00F10BA3" w:rsidRPr="00DF2821">
        <w:rPr>
          <w:rFonts w:ascii="Calibri" w:hAnsi="Calibri"/>
        </w:rPr>
        <w:t xml:space="preserve"> capacity building </w:t>
      </w:r>
      <w:r w:rsidR="00F10BA3" w:rsidRPr="00DF2821">
        <w:rPr>
          <w:rFonts w:ascii="Calibri" w:hAnsi="Calibri"/>
        </w:rPr>
        <w:lastRenderedPageBreak/>
        <w:t>interventions have been also considerably slowed down or postpone</w:t>
      </w:r>
      <w:r w:rsidR="00C74773">
        <w:rPr>
          <w:rFonts w:ascii="Calibri" w:hAnsi="Calibri"/>
        </w:rPr>
        <w:t>. All of this</w:t>
      </w:r>
      <w:r w:rsidR="00F10BA3" w:rsidRPr="00DF2821">
        <w:rPr>
          <w:rFonts w:ascii="Calibri" w:hAnsi="Calibri"/>
        </w:rPr>
        <w:t xml:space="preserve"> will have implications </w:t>
      </w:r>
      <w:r w:rsidR="00C74773">
        <w:rPr>
          <w:rFonts w:ascii="Calibri" w:hAnsi="Calibri"/>
        </w:rPr>
        <w:t>on</w:t>
      </w:r>
      <w:r w:rsidR="00F10BA3" w:rsidRPr="00DF2821">
        <w:rPr>
          <w:rFonts w:ascii="Calibri" w:hAnsi="Calibri"/>
        </w:rPr>
        <w:t xml:space="preserve"> achieving overall CPD targets. </w:t>
      </w:r>
    </w:p>
    <w:p w14:paraId="240DC63D" w14:textId="77777777" w:rsidR="00246C18" w:rsidRPr="00DF2821" w:rsidRDefault="00246C18" w:rsidP="00246C18">
      <w:pPr>
        <w:spacing w:after="0"/>
      </w:pPr>
    </w:p>
    <w:p w14:paraId="48E12CF7" w14:textId="77777777" w:rsidR="002528F7" w:rsidRPr="00DF2821" w:rsidRDefault="002528F7" w:rsidP="002528F7">
      <w:pPr>
        <w:spacing w:after="0"/>
        <w:rPr>
          <w:rFonts w:ascii="Calibri" w:hAnsi="Calibri"/>
          <w:i/>
        </w:rPr>
      </w:pPr>
      <w:r w:rsidRPr="00DF2821">
        <w:rPr>
          <w:rFonts w:ascii="Calibri" w:hAnsi="Calibri"/>
          <w:i/>
          <w:color w:val="000000"/>
        </w:rPr>
        <w:t xml:space="preserve">The following matrix provides a summary of achievements of the CPD output level indicators and targets as outlined in the Results and Resource Framework. The matrix also provides color code progress in a “traffic light system” for output level indicators. </w:t>
      </w:r>
    </w:p>
    <w:p w14:paraId="600E0872" w14:textId="572B7A46" w:rsidR="00246C18" w:rsidRDefault="00246C18" w:rsidP="00813FE9">
      <w:pPr>
        <w:spacing w:after="0"/>
        <w:rPr>
          <w:rFonts w:ascii="Calibri" w:hAnsi="Calibri"/>
          <w:color w:val="4F6228"/>
        </w:rPr>
      </w:pPr>
    </w:p>
    <w:p w14:paraId="0186DDC5" w14:textId="76240CDA" w:rsidR="002528F7" w:rsidRPr="00C34574" w:rsidRDefault="002528F7" w:rsidP="002528F7">
      <w:pPr>
        <w:spacing w:after="0"/>
        <w:jc w:val="center"/>
        <w:rPr>
          <w:rFonts w:ascii="Calibri" w:hAnsi="Calibri"/>
          <w:b/>
          <w:color w:val="365F91"/>
        </w:rPr>
      </w:pPr>
      <w:r>
        <w:rPr>
          <w:rFonts w:ascii="Calibri" w:hAnsi="Calibri"/>
          <w:b/>
          <w:color w:val="365F91"/>
        </w:rPr>
        <w:t>Table 1: Programme</w:t>
      </w:r>
      <w:r w:rsidRPr="00C34574">
        <w:rPr>
          <w:rFonts w:ascii="Calibri" w:hAnsi="Calibri"/>
          <w:b/>
          <w:color w:val="365F91"/>
        </w:rPr>
        <w:t xml:space="preserve"> Results Framework Targets and Achievements</w:t>
      </w:r>
    </w:p>
    <w:p w14:paraId="2DF68078" w14:textId="77777777" w:rsidR="002528F7" w:rsidRPr="00C34574" w:rsidRDefault="002528F7" w:rsidP="002528F7">
      <w:pPr>
        <w:spacing w:after="0"/>
        <w:jc w:val="center"/>
        <w:rPr>
          <w:rFonts w:ascii="Calibri" w:hAnsi="Calibri"/>
          <w:b/>
          <w:color w:val="4F6228"/>
        </w:rPr>
      </w:pPr>
    </w:p>
    <w:tbl>
      <w:tblPr>
        <w:tblStyle w:val="TableGrid32"/>
        <w:tblW w:w="9180" w:type="dxa"/>
        <w:tblInd w:w="-5" w:type="dxa"/>
        <w:tblLook w:val="04A0" w:firstRow="1" w:lastRow="0" w:firstColumn="1" w:lastColumn="0" w:noHBand="0" w:noVBand="1"/>
      </w:tblPr>
      <w:tblGrid>
        <w:gridCol w:w="2958"/>
        <w:gridCol w:w="3110"/>
        <w:gridCol w:w="3112"/>
      </w:tblGrid>
      <w:tr w:rsidR="002528F7" w:rsidRPr="00C34574" w14:paraId="37CC4A36" w14:textId="77777777" w:rsidTr="00DF2821">
        <w:tc>
          <w:tcPr>
            <w:tcW w:w="2958" w:type="dxa"/>
            <w:shd w:val="clear" w:color="auto" w:fill="92D050"/>
          </w:tcPr>
          <w:p w14:paraId="64AB5462" w14:textId="77777777" w:rsidR="002528F7" w:rsidRPr="00C34574" w:rsidRDefault="002528F7" w:rsidP="006A38F3">
            <w:pPr>
              <w:spacing w:after="0"/>
              <w:jc w:val="left"/>
              <w:rPr>
                <w:rFonts w:ascii="Calibri" w:eastAsia="Calibri" w:hAnsi="Calibri" w:cs="Mangal"/>
                <w:b/>
                <w:color w:val="000000"/>
                <w:sz w:val="20"/>
                <w:szCs w:val="20"/>
              </w:rPr>
            </w:pPr>
            <w:r w:rsidRPr="00C34574">
              <w:rPr>
                <w:rFonts w:ascii="Calibri" w:eastAsia="Calibri" w:hAnsi="Calibri" w:cs="Mangal"/>
                <w:b/>
                <w:color w:val="000000"/>
                <w:sz w:val="20"/>
                <w:szCs w:val="20"/>
              </w:rPr>
              <w:t xml:space="preserve">Green= </w:t>
            </w:r>
            <w:r>
              <w:rPr>
                <w:rFonts w:ascii="Calibri" w:eastAsia="Calibri" w:hAnsi="Calibri" w:cs="Mangal"/>
                <w:b/>
                <w:color w:val="000000"/>
                <w:sz w:val="20"/>
                <w:szCs w:val="20"/>
              </w:rPr>
              <w:t xml:space="preserve">Fully </w:t>
            </w:r>
            <w:r w:rsidRPr="00C34574">
              <w:rPr>
                <w:rFonts w:ascii="Calibri" w:eastAsia="Calibri" w:hAnsi="Calibri" w:cs="Mangal"/>
                <w:b/>
                <w:color w:val="000000"/>
                <w:sz w:val="20"/>
                <w:szCs w:val="20"/>
              </w:rPr>
              <w:t>Achieved</w:t>
            </w:r>
          </w:p>
        </w:tc>
        <w:tc>
          <w:tcPr>
            <w:tcW w:w="3110" w:type="dxa"/>
            <w:shd w:val="clear" w:color="auto" w:fill="FFFF00"/>
          </w:tcPr>
          <w:p w14:paraId="1BD12250" w14:textId="77777777" w:rsidR="002528F7" w:rsidRPr="00C34574" w:rsidRDefault="002528F7" w:rsidP="006A38F3">
            <w:pPr>
              <w:spacing w:after="0"/>
              <w:jc w:val="left"/>
              <w:rPr>
                <w:rFonts w:ascii="Calibri" w:eastAsia="Calibri" w:hAnsi="Calibri" w:cs="Mangal"/>
                <w:b/>
                <w:color w:val="000000"/>
                <w:sz w:val="20"/>
                <w:szCs w:val="20"/>
              </w:rPr>
            </w:pPr>
            <w:r>
              <w:rPr>
                <w:rFonts w:ascii="Calibri" w:eastAsia="Calibri" w:hAnsi="Calibri" w:cs="Mangal"/>
                <w:b/>
                <w:color w:val="000000"/>
                <w:sz w:val="20"/>
                <w:szCs w:val="20"/>
              </w:rPr>
              <w:t>Yellow= Partially Achieved</w:t>
            </w:r>
          </w:p>
        </w:tc>
        <w:tc>
          <w:tcPr>
            <w:tcW w:w="3112" w:type="dxa"/>
            <w:shd w:val="clear" w:color="auto" w:fill="FF7C80"/>
          </w:tcPr>
          <w:p w14:paraId="411E05AB" w14:textId="77777777" w:rsidR="002528F7" w:rsidRPr="00C34574" w:rsidRDefault="002528F7" w:rsidP="006A38F3">
            <w:pPr>
              <w:spacing w:after="0"/>
              <w:jc w:val="left"/>
              <w:rPr>
                <w:rFonts w:ascii="Calibri" w:eastAsia="Calibri" w:hAnsi="Calibri" w:cs="Mangal"/>
                <w:b/>
                <w:color w:val="000000"/>
                <w:sz w:val="20"/>
                <w:szCs w:val="20"/>
              </w:rPr>
            </w:pPr>
            <w:r>
              <w:rPr>
                <w:rFonts w:ascii="Calibri" w:eastAsia="Calibri" w:hAnsi="Calibri" w:cs="Mangal"/>
                <w:b/>
                <w:color w:val="FFFFFF"/>
                <w:sz w:val="20"/>
                <w:szCs w:val="20"/>
              </w:rPr>
              <w:t xml:space="preserve">Red= Not </w:t>
            </w:r>
            <w:r w:rsidRPr="00C34574">
              <w:rPr>
                <w:rFonts w:ascii="Calibri" w:eastAsia="Calibri" w:hAnsi="Calibri" w:cs="Mangal"/>
                <w:b/>
                <w:color w:val="FFFFFF"/>
                <w:sz w:val="20"/>
                <w:szCs w:val="20"/>
              </w:rPr>
              <w:t>achieved</w:t>
            </w:r>
          </w:p>
        </w:tc>
      </w:tr>
    </w:tbl>
    <w:p w14:paraId="3347D255" w14:textId="77777777" w:rsidR="002528F7" w:rsidRPr="00C34574" w:rsidRDefault="002528F7" w:rsidP="002528F7">
      <w:pPr>
        <w:spacing w:after="0"/>
        <w:jc w:val="left"/>
        <w:rPr>
          <w:rFonts w:ascii="Calibri" w:eastAsia="Calibri" w:hAnsi="Calibri"/>
          <w:sz w:val="22"/>
          <w:szCs w:val="22"/>
        </w:rPr>
      </w:pPr>
    </w:p>
    <w:tbl>
      <w:tblPr>
        <w:tblStyle w:val="TableGrid10"/>
        <w:tblW w:w="10975" w:type="dxa"/>
        <w:jc w:val="center"/>
        <w:tblLook w:val="04A0" w:firstRow="1" w:lastRow="0" w:firstColumn="1" w:lastColumn="0" w:noHBand="0" w:noVBand="1"/>
      </w:tblPr>
      <w:tblGrid>
        <w:gridCol w:w="2160"/>
        <w:gridCol w:w="2515"/>
        <w:gridCol w:w="1350"/>
        <w:gridCol w:w="1350"/>
        <w:gridCol w:w="3600"/>
      </w:tblGrid>
      <w:tr w:rsidR="002528F7" w:rsidRPr="007B38DF" w14:paraId="4AAA7F28" w14:textId="77777777" w:rsidTr="7F0EC90D">
        <w:trPr>
          <w:tblHeader/>
          <w:jc w:val="center"/>
        </w:trPr>
        <w:tc>
          <w:tcPr>
            <w:tcW w:w="2160" w:type="dxa"/>
            <w:shd w:val="clear" w:color="auto" w:fill="2F5496"/>
          </w:tcPr>
          <w:p w14:paraId="655CE31D" w14:textId="77777777" w:rsidR="002528F7" w:rsidRPr="007B38DF" w:rsidRDefault="002528F7" w:rsidP="006A38F3">
            <w:pPr>
              <w:jc w:val="left"/>
              <w:rPr>
                <w:rFonts w:ascii="Calibri" w:eastAsia="Calibri" w:hAnsi="Calibri" w:cs="Calibri"/>
                <w:b/>
                <w:color w:val="FFFFFF"/>
                <w:sz w:val="20"/>
                <w:szCs w:val="20"/>
              </w:rPr>
            </w:pPr>
            <w:r w:rsidRPr="007B38DF">
              <w:rPr>
                <w:rFonts w:ascii="Calibri" w:eastAsia="Calibri" w:hAnsi="Calibri" w:cs="Calibri"/>
                <w:b/>
                <w:color w:val="FFFFFF"/>
                <w:sz w:val="20"/>
                <w:szCs w:val="20"/>
              </w:rPr>
              <w:t>CPD Outputs</w:t>
            </w:r>
          </w:p>
        </w:tc>
        <w:tc>
          <w:tcPr>
            <w:tcW w:w="2515" w:type="dxa"/>
            <w:shd w:val="clear" w:color="auto" w:fill="2F5496"/>
          </w:tcPr>
          <w:p w14:paraId="3781C061" w14:textId="77777777" w:rsidR="002528F7" w:rsidRPr="007B38DF" w:rsidRDefault="002528F7" w:rsidP="006A38F3">
            <w:pPr>
              <w:jc w:val="left"/>
              <w:rPr>
                <w:rFonts w:ascii="Calibri" w:eastAsia="Calibri" w:hAnsi="Calibri" w:cs="Calibri"/>
                <w:b/>
                <w:color w:val="FFFFFF"/>
                <w:sz w:val="20"/>
                <w:szCs w:val="20"/>
              </w:rPr>
            </w:pPr>
            <w:r w:rsidRPr="007B38DF">
              <w:rPr>
                <w:rFonts w:ascii="Calibri" w:eastAsia="Calibri" w:hAnsi="Calibri" w:cs="Calibri"/>
                <w:b/>
                <w:color w:val="FFFFFF"/>
                <w:sz w:val="20"/>
                <w:szCs w:val="20"/>
              </w:rPr>
              <w:t>Output Indicators</w:t>
            </w:r>
          </w:p>
        </w:tc>
        <w:tc>
          <w:tcPr>
            <w:tcW w:w="1350" w:type="dxa"/>
            <w:shd w:val="clear" w:color="auto" w:fill="2F5496"/>
          </w:tcPr>
          <w:p w14:paraId="07BE11D9" w14:textId="77777777" w:rsidR="002528F7" w:rsidRPr="007B38DF" w:rsidRDefault="002528F7" w:rsidP="006A38F3">
            <w:pPr>
              <w:jc w:val="left"/>
              <w:rPr>
                <w:rFonts w:ascii="Calibri" w:eastAsia="Calibri" w:hAnsi="Calibri" w:cs="Calibri"/>
                <w:b/>
                <w:color w:val="FFFFFF"/>
                <w:sz w:val="20"/>
                <w:szCs w:val="20"/>
              </w:rPr>
            </w:pPr>
            <w:r w:rsidRPr="007B38DF">
              <w:rPr>
                <w:rFonts w:ascii="Calibri" w:eastAsia="Calibri" w:hAnsi="Calibri" w:cs="Calibri"/>
                <w:b/>
                <w:color w:val="FFFFFF"/>
                <w:sz w:val="20"/>
                <w:szCs w:val="20"/>
              </w:rPr>
              <w:t>Baseline/</w:t>
            </w:r>
          </w:p>
          <w:p w14:paraId="21BF65AF" w14:textId="77777777" w:rsidR="002528F7" w:rsidRPr="007B38DF" w:rsidRDefault="002528F7" w:rsidP="006A38F3">
            <w:pPr>
              <w:jc w:val="left"/>
              <w:rPr>
                <w:rFonts w:ascii="Calibri" w:eastAsia="Calibri" w:hAnsi="Calibri" w:cs="Calibri"/>
                <w:b/>
                <w:color w:val="FFFFFF"/>
                <w:sz w:val="20"/>
                <w:szCs w:val="20"/>
              </w:rPr>
            </w:pPr>
            <w:r w:rsidRPr="007B38DF">
              <w:rPr>
                <w:rFonts w:ascii="Calibri" w:eastAsia="Calibri" w:hAnsi="Calibri" w:cs="Calibri"/>
                <w:b/>
                <w:color w:val="FFFFFF"/>
                <w:sz w:val="20"/>
                <w:szCs w:val="20"/>
              </w:rPr>
              <w:t>Target</w:t>
            </w:r>
          </w:p>
        </w:tc>
        <w:tc>
          <w:tcPr>
            <w:tcW w:w="1350" w:type="dxa"/>
            <w:shd w:val="clear" w:color="auto" w:fill="2F5496"/>
          </w:tcPr>
          <w:p w14:paraId="46ACB8B9" w14:textId="77777777" w:rsidR="002528F7" w:rsidRPr="007B38DF" w:rsidRDefault="002528F7" w:rsidP="006A38F3">
            <w:pPr>
              <w:jc w:val="left"/>
              <w:rPr>
                <w:rFonts w:ascii="Calibri" w:eastAsia="Calibri" w:hAnsi="Calibri" w:cs="Calibri"/>
                <w:b/>
                <w:color w:val="FFFFFF"/>
                <w:sz w:val="20"/>
                <w:szCs w:val="20"/>
              </w:rPr>
            </w:pPr>
            <w:r w:rsidRPr="007B38DF">
              <w:rPr>
                <w:rFonts w:ascii="Calibri" w:eastAsia="Calibri" w:hAnsi="Calibri" w:cs="Calibri"/>
                <w:b/>
                <w:color w:val="FFFFFF"/>
                <w:sz w:val="20"/>
                <w:szCs w:val="20"/>
              </w:rPr>
              <w:t>Achievement March 2021</w:t>
            </w:r>
          </w:p>
        </w:tc>
        <w:tc>
          <w:tcPr>
            <w:tcW w:w="3600" w:type="dxa"/>
            <w:shd w:val="clear" w:color="auto" w:fill="2F5496"/>
          </w:tcPr>
          <w:p w14:paraId="6B377C5A" w14:textId="77777777" w:rsidR="002528F7" w:rsidRPr="007B38DF" w:rsidRDefault="002528F7" w:rsidP="006A38F3">
            <w:pPr>
              <w:jc w:val="left"/>
              <w:rPr>
                <w:rFonts w:ascii="Calibri" w:eastAsia="Calibri" w:hAnsi="Calibri" w:cs="Calibri"/>
                <w:b/>
                <w:color w:val="FFFFFF"/>
                <w:sz w:val="20"/>
                <w:szCs w:val="20"/>
              </w:rPr>
            </w:pPr>
            <w:r w:rsidRPr="007B38DF">
              <w:rPr>
                <w:rFonts w:ascii="Calibri" w:eastAsia="Calibri" w:hAnsi="Calibri" w:cs="Calibri"/>
                <w:b/>
                <w:color w:val="FFFFFF"/>
                <w:sz w:val="20"/>
                <w:szCs w:val="20"/>
              </w:rPr>
              <w:t>Remarks on achievement or non-achievement of the target</w:t>
            </w:r>
          </w:p>
        </w:tc>
      </w:tr>
      <w:tr w:rsidR="002528F7" w:rsidRPr="007B38DF" w14:paraId="56831BF2" w14:textId="77777777" w:rsidTr="7F0EC90D">
        <w:trPr>
          <w:jc w:val="center"/>
        </w:trPr>
        <w:tc>
          <w:tcPr>
            <w:tcW w:w="2160" w:type="dxa"/>
          </w:tcPr>
          <w:p w14:paraId="09DD021E"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 xml:space="preserve">Output 1: Institutions and systems enabled to address awareness, prevention and enforcement of anti-corruption measures </w:t>
            </w:r>
            <w:r>
              <w:rPr>
                <w:rFonts w:ascii="Calibri" w:eastAsia="Calibri" w:hAnsi="Calibri" w:cs="Calibri"/>
                <w:sz w:val="20"/>
                <w:szCs w:val="20"/>
              </w:rPr>
              <w:t>across sectors and stakeholders</w:t>
            </w:r>
          </w:p>
        </w:tc>
        <w:tc>
          <w:tcPr>
            <w:tcW w:w="2515" w:type="dxa"/>
            <w:shd w:val="clear" w:color="auto" w:fill="FFFF99"/>
          </w:tcPr>
          <w:p w14:paraId="7EA6F18A"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1.1 Number of proposals adopted to mitigate sector specific corruption risks</w:t>
            </w:r>
          </w:p>
          <w:p w14:paraId="658D479F" w14:textId="77777777" w:rsidR="002528F7" w:rsidRPr="007B38DF" w:rsidRDefault="002528F7" w:rsidP="006A38F3">
            <w:pPr>
              <w:jc w:val="left"/>
              <w:rPr>
                <w:rFonts w:ascii="Calibri" w:eastAsia="Calibri" w:hAnsi="Calibri" w:cs="Calibri"/>
                <w:sz w:val="20"/>
                <w:szCs w:val="20"/>
              </w:rPr>
            </w:pPr>
          </w:p>
        </w:tc>
        <w:tc>
          <w:tcPr>
            <w:tcW w:w="1350" w:type="dxa"/>
            <w:shd w:val="clear" w:color="auto" w:fill="FFFF99"/>
          </w:tcPr>
          <w:p w14:paraId="78018EC7"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 xml:space="preserve">Baseline: 1 </w:t>
            </w:r>
          </w:p>
          <w:p w14:paraId="6ECF5756"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Target: 5</w:t>
            </w:r>
          </w:p>
          <w:p w14:paraId="23565F93" w14:textId="77777777" w:rsidR="002528F7" w:rsidRPr="007B38DF" w:rsidRDefault="002528F7" w:rsidP="006A38F3">
            <w:pPr>
              <w:jc w:val="left"/>
              <w:rPr>
                <w:rFonts w:ascii="Calibri" w:eastAsia="Calibri" w:hAnsi="Calibri" w:cs="Calibri"/>
                <w:sz w:val="20"/>
                <w:szCs w:val="20"/>
              </w:rPr>
            </w:pPr>
          </w:p>
        </w:tc>
        <w:tc>
          <w:tcPr>
            <w:tcW w:w="1350" w:type="dxa"/>
            <w:shd w:val="clear" w:color="auto" w:fill="FFFF99"/>
          </w:tcPr>
          <w:p w14:paraId="439D6271" w14:textId="77777777" w:rsidR="002528F7" w:rsidRPr="007B38DF" w:rsidRDefault="002528F7" w:rsidP="006A38F3">
            <w:pPr>
              <w:jc w:val="left"/>
              <w:rPr>
                <w:rFonts w:ascii="Calibri" w:eastAsia="Calibri" w:hAnsi="Calibri"/>
                <w:sz w:val="20"/>
                <w:szCs w:val="20"/>
              </w:rPr>
            </w:pPr>
            <w:r w:rsidRPr="007B38DF">
              <w:rPr>
                <w:rFonts w:ascii="Calibri" w:eastAsia="Calibri" w:hAnsi="Calibri"/>
                <w:sz w:val="20"/>
                <w:szCs w:val="20"/>
              </w:rPr>
              <w:t>2</w:t>
            </w:r>
          </w:p>
        </w:tc>
        <w:tc>
          <w:tcPr>
            <w:tcW w:w="3600" w:type="dxa"/>
            <w:shd w:val="clear" w:color="auto" w:fill="FFFF99"/>
          </w:tcPr>
          <w:p w14:paraId="07D6734E" w14:textId="77777777" w:rsidR="002528F7" w:rsidRDefault="002528F7" w:rsidP="00654526">
            <w:pPr>
              <w:pStyle w:val="ListParagraph"/>
              <w:numPr>
                <w:ilvl w:val="0"/>
                <w:numId w:val="12"/>
              </w:numPr>
              <w:spacing w:after="0"/>
              <w:rPr>
                <w:sz w:val="20"/>
                <w:szCs w:val="20"/>
              </w:rPr>
            </w:pPr>
            <w:r w:rsidRPr="00144ED0">
              <w:rPr>
                <w:sz w:val="20"/>
                <w:szCs w:val="20"/>
              </w:rPr>
              <w:t xml:space="preserve">Proposal for developing guidelines for the procurement law </w:t>
            </w:r>
          </w:p>
          <w:p w14:paraId="49121A2D" w14:textId="77777777" w:rsidR="002528F7" w:rsidRPr="00144ED0" w:rsidRDefault="002528F7" w:rsidP="00654526">
            <w:pPr>
              <w:pStyle w:val="ListParagraph"/>
              <w:numPr>
                <w:ilvl w:val="0"/>
                <w:numId w:val="12"/>
              </w:numPr>
              <w:spacing w:after="0"/>
              <w:rPr>
                <w:sz w:val="20"/>
                <w:szCs w:val="20"/>
              </w:rPr>
            </w:pPr>
            <w:r>
              <w:rPr>
                <w:sz w:val="20"/>
                <w:szCs w:val="20"/>
              </w:rPr>
              <w:t>P</w:t>
            </w:r>
            <w:r w:rsidRPr="00144ED0">
              <w:rPr>
                <w:sz w:val="20"/>
                <w:szCs w:val="20"/>
              </w:rPr>
              <w:t xml:space="preserve">roposal to review the methodology of the National Integrity and Transparency Assessment Tool (ITA) </w:t>
            </w:r>
          </w:p>
        </w:tc>
      </w:tr>
      <w:tr w:rsidR="002528F7" w:rsidRPr="007B38DF" w14:paraId="7ED7A031" w14:textId="77777777" w:rsidTr="7F0EC90D">
        <w:trPr>
          <w:jc w:val="center"/>
        </w:trPr>
        <w:tc>
          <w:tcPr>
            <w:tcW w:w="2160" w:type="dxa"/>
            <w:vMerge w:val="restart"/>
          </w:tcPr>
          <w:p w14:paraId="7ED3E675"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Output 2: Civil society organizations and private sector have increased capacity to raise awareness on and monitor public accountability and business sector integrity</w:t>
            </w:r>
          </w:p>
          <w:p w14:paraId="223D04A7" w14:textId="77777777" w:rsidR="002528F7" w:rsidRPr="007B38DF" w:rsidRDefault="002528F7" w:rsidP="006A38F3">
            <w:pPr>
              <w:jc w:val="left"/>
              <w:rPr>
                <w:rFonts w:ascii="Calibri" w:eastAsia="Calibri" w:hAnsi="Calibri" w:cs="Calibri"/>
                <w:sz w:val="20"/>
                <w:szCs w:val="20"/>
              </w:rPr>
            </w:pPr>
          </w:p>
          <w:p w14:paraId="19E82EBF" w14:textId="77777777" w:rsidR="002528F7" w:rsidRPr="007B38DF" w:rsidRDefault="002528F7" w:rsidP="006A38F3">
            <w:pPr>
              <w:jc w:val="left"/>
              <w:rPr>
                <w:rFonts w:ascii="Calibri" w:eastAsia="Calibri" w:hAnsi="Calibri" w:cs="Calibri"/>
                <w:sz w:val="20"/>
                <w:szCs w:val="20"/>
              </w:rPr>
            </w:pPr>
          </w:p>
        </w:tc>
        <w:tc>
          <w:tcPr>
            <w:tcW w:w="2515" w:type="dxa"/>
            <w:shd w:val="clear" w:color="auto" w:fill="FF9999"/>
          </w:tcPr>
          <w:p w14:paraId="3000680D" w14:textId="0F72DBC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2.1 Percentage of students at universities that host a Thai Youth Anti-Corruption Network ch</w:t>
            </w:r>
            <w:r w:rsidR="00764FA8">
              <w:rPr>
                <w:rFonts w:ascii="Calibri" w:eastAsia="Calibri" w:hAnsi="Calibri" w:cs="Calibri"/>
                <w:sz w:val="20"/>
                <w:szCs w:val="20"/>
              </w:rPr>
              <w:t xml:space="preserve">apter (TYACN) </w:t>
            </w:r>
          </w:p>
        </w:tc>
        <w:tc>
          <w:tcPr>
            <w:tcW w:w="1350" w:type="dxa"/>
            <w:shd w:val="clear" w:color="auto" w:fill="FF9999"/>
          </w:tcPr>
          <w:p w14:paraId="1AA48C06"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Baseline: 69%</w:t>
            </w:r>
          </w:p>
          <w:p w14:paraId="359C78BA" w14:textId="77777777" w:rsidR="002528F7" w:rsidRPr="007B38DF" w:rsidRDefault="002528F7" w:rsidP="006A38F3">
            <w:pPr>
              <w:jc w:val="left"/>
              <w:rPr>
                <w:rFonts w:ascii="Calibri" w:eastAsia="Calibri" w:hAnsi="Calibri" w:cs="Calibri"/>
                <w:sz w:val="20"/>
                <w:szCs w:val="20"/>
              </w:rPr>
            </w:pPr>
            <w:r>
              <w:rPr>
                <w:rFonts w:ascii="Calibri" w:eastAsia="Calibri" w:hAnsi="Calibri" w:cs="Calibri"/>
                <w:sz w:val="20"/>
                <w:szCs w:val="20"/>
              </w:rPr>
              <w:t>Target:</w:t>
            </w:r>
          </w:p>
        </w:tc>
        <w:tc>
          <w:tcPr>
            <w:tcW w:w="1350" w:type="dxa"/>
            <w:shd w:val="clear" w:color="auto" w:fill="FF9999"/>
          </w:tcPr>
          <w:p w14:paraId="4ED05A66" w14:textId="77777777" w:rsidR="002528F7" w:rsidRPr="007B38DF" w:rsidRDefault="002528F7" w:rsidP="006A38F3">
            <w:pPr>
              <w:jc w:val="left"/>
              <w:rPr>
                <w:rFonts w:ascii="Calibri" w:eastAsia="Calibri" w:hAnsi="Calibri"/>
                <w:sz w:val="20"/>
                <w:szCs w:val="20"/>
              </w:rPr>
            </w:pPr>
            <w:r w:rsidRPr="007B38DF">
              <w:rPr>
                <w:rFonts w:ascii="Calibri" w:eastAsia="Calibri" w:hAnsi="Calibri"/>
                <w:sz w:val="20"/>
                <w:szCs w:val="20"/>
              </w:rPr>
              <w:t>No</w:t>
            </w:r>
            <w:r>
              <w:rPr>
                <w:rFonts w:ascii="Calibri" w:eastAsia="Calibri" w:hAnsi="Calibri"/>
                <w:sz w:val="20"/>
                <w:szCs w:val="20"/>
              </w:rPr>
              <w:t xml:space="preserve"> progress</w:t>
            </w:r>
          </w:p>
        </w:tc>
        <w:tc>
          <w:tcPr>
            <w:tcW w:w="3600" w:type="dxa"/>
            <w:shd w:val="clear" w:color="auto" w:fill="FF9999"/>
          </w:tcPr>
          <w:p w14:paraId="2A28EB4D" w14:textId="77777777" w:rsidR="002528F7" w:rsidRPr="007B38DF" w:rsidRDefault="002528F7" w:rsidP="006A38F3">
            <w:pPr>
              <w:jc w:val="left"/>
              <w:rPr>
                <w:rFonts w:ascii="Calibri" w:eastAsia="Calibri" w:hAnsi="Calibri"/>
                <w:sz w:val="20"/>
                <w:szCs w:val="20"/>
              </w:rPr>
            </w:pPr>
            <w:r w:rsidRPr="007B38DF">
              <w:rPr>
                <w:rFonts w:ascii="Calibri" w:eastAsia="Calibri" w:hAnsi="Calibri"/>
                <w:sz w:val="20"/>
                <w:szCs w:val="20"/>
              </w:rPr>
              <w:t xml:space="preserve">The network </w:t>
            </w:r>
            <w:r>
              <w:rPr>
                <w:rFonts w:ascii="Calibri" w:eastAsia="Calibri" w:hAnsi="Calibri"/>
                <w:sz w:val="20"/>
                <w:szCs w:val="20"/>
              </w:rPr>
              <w:t>has not been active since 2016, due to the private sector partner’s change of approach and priorities.</w:t>
            </w:r>
          </w:p>
        </w:tc>
      </w:tr>
      <w:tr w:rsidR="002528F7" w:rsidRPr="007B38DF" w14:paraId="4D68F099" w14:textId="77777777" w:rsidTr="7F0EC90D">
        <w:trPr>
          <w:jc w:val="center"/>
        </w:trPr>
        <w:tc>
          <w:tcPr>
            <w:tcW w:w="2160" w:type="dxa"/>
            <w:vMerge/>
          </w:tcPr>
          <w:p w14:paraId="312972FC" w14:textId="77777777" w:rsidR="002528F7" w:rsidRPr="007B38DF" w:rsidRDefault="002528F7" w:rsidP="006A38F3">
            <w:pPr>
              <w:jc w:val="left"/>
              <w:rPr>
                <w:rFonts w:ascii="Calibri" w:eastAsia="Calibri" w:hAnsi="Calibri" w:cs="Calibri"/>
                <w:sz w:val="20"/>
                <w:szCs w:val="20"/>
              </w:rPr>
            </w:pPr>
          </w:p>
        </w:tc>
        <w:tc>
          <w:tcPr>
            <w:tcW w:w="2515" w:type="dxa"/>
            <w:shd w:val="clear" w:color="auto" w:fill="FF9999"/>
          </w:tcPr>
          <w:p w14:paraId="1E2CF8B4" w14:textId="044579AE"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2.2 Number of Network chapters that become financially sustainable through social enterprises, as supported by the private sector</w:t>
            </w:r>
          </w:p>
          <w:p w14:paraId="3E4DCBFC" w14:textId="77777777" w:rsidR="002528F7" w:rsidRPr="007B38DF" w:rsidRDefault="002528F7" w:rsidP="006A38F3">
            <w:pPr>
              <w:jc w:val="left"/>
              <w:rPr>
                <w:rFonts w:ascii="Calibri" w:eastAsia="Calibri" w:hAnsi="Calibri" w:cs="Calibri"/>
                <w:sz w:val="20"/>
                <w:szCs w:val="20"/>
              </w:rPr>
            </w:pPr>
          </w:p>
        </w:tc>
        <w:tc>
          <w:tcPr>
            <w:tcW w:w="1350" w:type="dxa"/>
            <w:shd w:val="clear" w:color="auto" w:fill="FF9999"/>
          </w:tcPr>
          <w:p w14:paraId="49975E09"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Baseline: 2</w:t>
            </w:r>
          </w:p>
          <w:p w14:paraId="4EFF50CA"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Target: 10</w:t>
            </w:r>
          </w:p>
          <w:p w14:paraId="33CB4733" w14:textId="77777777" w:rsidR="002528F7" w:rsidRPr="007B38DF" w:rsidRDefault="002528F7" w:rsidP="006A38F3">
            <w:pPr>
              <w:jc w:val="left"/>
              <w:rPr>
                <w:rFonts w:ascii="Calibri" w:eastAsia="Calibri" w:hAnsi="Calibri" w:cs="Calibri"/>
                <w:sz w:val="20"/>
                <w:szCs w:val="20"/>
              </w:rPr>
            </w:pPr>
          </w:p>
        </w:tc>
        <w:tc>
          <w:tcPr>
            <w:tcW w:w="1350" w:type="dxa"/>
            <w:shd w:val="clear" w:color="auto" w:fill="FF9999"/>
          </w:tcPr>
          <w:p w14:paraId="187745FF" w14:textId="77777777" w:rsidR="002528F7" w:rsidRPr="007B38DF" w:rsidRDefault="002528F7" w:rsidP="006A38F3">
            <w:pPr>
              <w:jc w:val="left"/>
              <w:rPr>
                <w:rFonts w:ascii="Calibri" w:eastAsia="Calibri" w:hAnsi="Calibri"/>
                <w:sz w:val="20"/>
                <w:szCs w:val="20"/>
              </w:rPr>
            </w:pPr>
            <w:r>
              <w:rPr>
                <w:rFonts w:ascii="Calibri" w:eastAsia="Calibri" w:hAnsi="Calibri"/>
                <w:sz w:val="20"/>
                <w:szCs w:val="20"/>
              </w:rPr>
              <w:t>No progress</w:t>
            </w:r>
          </w:p>
        </w:tc>
        <w:tc>
          <w:tcPr>
            <w:tcW w:w="3600" w:type="dxa"/>
            <w:shd w:val="clear" w:color="auto" w:fill="FF9999"/>
          </w:tcPr>
          <w:p w14:paraId="32C512A4" w14:textId="77777777" w:rsidR="002528F7" w:rsidRPr="007B38DF" w:rsidRDefault="002528F7" w:rsidP="006A38F3">
            <w:pPr>
              <w:jc w:val="left"/>
              <w:rPr>
                <w:rFonts w:ascii="Calibri" w:eastAsia="Calibri" w:hAnsi="Calibri" w:cs="Calibri"/>
                <w:sz w:val="20"/>
                <w:szCs w:val="20"/>
              </w:rPr>
            </w:pPr>
            <w:r>
              <w:rPr>
                <w:rFonts w:ascii="Calibri" w:eastAsia="Calibri" w:hAnsi="Calibri" w:cs="Calibri"/>
                <w:sz w:val="20"/>
                <w:szCs w:val="20"/>
              </w:rPr>
              <w:t>As above.</w:t>
            </w:r>
          </w:p>
        </w:tc>
      </w:tr>
      <w:tr w:rsidR="002528F7" w:rsidRPr="007B38DF" w14:paraId="12FDFCAA" w14:textId="77777777" w:rsidTr="7F0EC90D">
        <w:trPr>
          <w:jc w:val="center"/>
        </w:trPr>
        <w:tc>
          <w:tcPr>
            <w:tcW w:w="2160" w:type="dxa"/>
            <w:vMerge/>
          </w:tcPr>
          <w:p w14:paraId="4DE30150" w14:textId="77777777" w:rsidR="002528F7" w:rsidRPr="007B38DF" w:rsidRDefault="002528F7" w:rsidP="006A38F3">
            <w:pPr>
              <w:jc w:val="left"/>
              <w:rPr>
                <w:rFonts w:ascii="Calibri" w:eastAsia="Calibri" w:hAnsi="Calibri" w:cs="Calibri"/>
                <w:sz w:val="20"/>
                <w:szCs w:val="20"/>
              </w:rPr>
            </w:pPr>
          </w:p>
        </w:tc>
        <w:tc>
          <w:tcPr>
            <w:tcW w:w="2515" w:type="dxa"/>
            <w:shd w:val="clear" w:color="auto" w:fill="C2D69B" w:themeFill="accent3" w:themeFillTint="99"/>
          </w:tcPr>
          <w:p w14:paraId="18B62AD7"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2.3 Number of university courses that integrate integrity considerations into their curriculum.</w:t>
            </w:r>
          </w:p>
          <w:p w14:paraId="1F96263E" w14:textId="77777777" w:rsidR="002528F7" w:rsidRPr="007B38DF" w:rsidRDefault="002528F7" w:rsidP="006A38F3">
            <w:pPr>
              <w:jc w:val="left"/>
              <w:rPr>
                <w:rFonts w:ascii="Calibri" w:eastAsia="Calibri" w:hAnsi="Calibri" w:cs="Calibri"/>
                <w:sz w:val="20"/>
                <w:szCs w:val="20"/>
              </w:rPr>
            </w:pPr>
          </w:p>
        </w:tc>
        <w:tc>
          <w:tcPr>
            <w:tcW w:w="1350" w:type="dxa"/>
            <w:shd w:val="clear" w:color="auto" w:fill="C2D69B" w:themeFill="accent3" w:themeFillTint="99"/>
          </w:tcPr>
          <w:p w14:paraId="5E45CB79"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Baseline: 0</w:t>
            </w:r>
          </w:p>
          <w:p w14:paraId="369BCE94"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Target: 10</w:t>
            </w:r>
          </w:p>
          <w:p w14:paraId="1250D3A4" w14:textId="77777777" w:rsidR="002528F7" w:rsidRPr="007B38DF" w:rsidRDefault="002528F7" w:rsidP="006A38F3">
            <w:pPr>
              <w:jc w:val="left"/>
              <w:rPr>
                <w:rFonts w:ascii="Calibri" w:eastAsia="Calibri" w:hAnsi="Calibri" w:cs="Calibri"/>
                <w:sz w:val="20"/>
                <w:szCs w:val="20"/>
              </w:rPr>
            </w:pPr>
          </w:p>
        </w:tc>
        <w:tc>
          <w:tcPr>
            <w:tcW w:w="1350" w:type="dxa"/>
            <w:shd w:val="clear" w:color="auto" w:fill="C2D69B" w:themeFill="accent3" w:themeFillTint="99"/>
          </w:tcPr>
          <w:p w14:paraId="41D4062E" w14:textId="77777777" w:rsidR="002528F7" w:rsidRPr="007B38DF" w:rsidRDefault="002528F7" w:rsidP="006A38F3">
            <w:pPr>
              <w:jc w:val="left"/>
              <w:rPr>
                <w:rFonts w:ascii="Calibri" w:eastAsia="Calibri" w:hAnsi="Calibri"/>
                <w:sz w:val="20"/>
                <w:szCs w:val="20"/>
              </w:rPr>
            </w:pPr>
            <w:r>
              <w:rPr>
                <w:rFonts w:ascii="Calibri" w:eastAsia="Calibri" w:hAnsi="Calibri"/>
                <w:sz w:val="20"/>
                <w:szCs w:val="20"/>
              </w:rPr>
              <w:t>20</w:t>
            </w:r>
          </w:p>
        </w:tc>
        <w:tc>
          <w:tcPr>
            <w:tcW w:w="3600" w:type="dxa"/>
            <w:shd w:val="clear" w:color="auto" w:fill="C2D69B" w:themeFill="accent3" w:themeFillTint="99"/>
          </w:tcPr>
          <w:p w14:paraId="7DFDF71D" w14:textId="77777777" w:rsidR="002528F7" w:rsidRPr="007B38DF" w:rsidRDefault="002528F7" w:rsidP="006A38F3">
            <w:pPr>
              <w:jc w:val="left"/>
              <w:rPr>
                <w:rFonts w:ascii="Calibri" w:eastAsia="Calibri" w:hAnsi="Calibri"/>
                <w:sz w:val="20"/>
                <w:szCs w:val="20"/>
              </w:rPr>
            </w:pPr>
            <w:r>
              <w:rPr>
                <w:rFonts w:ascii="Calibri" w:eastAsia="Calibri" w:hAnsi="Calibri"/>
                <w:sz w:val="20"/>
                <w:szCs w:val="20"/>
              </w:rPr>
              <w:t>20 provincial universities have</w:t>
            </w:r>
            <w:r w:rsidRPr="00144ED0">
              <w:rPr>
                <w:rFonts w:ascii="Calibri" w:eastAsia="Calibri" w:hAnsi="Calibri"/>
                <w:sz w:val="20"/>
                <w:szCs w:val="20"/>
              </w:rPr>
              <w:t xml:space="preserve"> implement</w:t>
            </w:r>
            <w:r>
              <w:rPr>
                <w:rFonts w:ascii="Calibri" w:eastAsia="Calibri" w:hAnsi="Calibri"/>
                <w:sz w:val="20"/>
                <w:szCs w:val="20"/>
              </w:rPr>
              <w:t>ed</w:t>
            </w:r>
            <w:r w:rsidRPr="00144ED0">
              <w:rPr>
                <w:rFonts w:ascii="Calibri" w:eastAsia="Calibri" w:hAnsi="Calibri"/>
                <w:sz w:val="20"/>
                <w:szCs w:val="20"/>
              </w:rPr>
              <w:t xml:space="preserve"> integrity curriculum in their courses</w:t>
            </w:r>
            <w:r>
              <w:rPr>
                <w:rFonts w:ascii="Calibri" w:eastAsia="Calibri" w:hAnsi="Calibri"/>
                <w:sz w:val="20"/>
                <w:szCs w:val="20"/>
              </w:rPr>
              <w:t>.</w:t>
            </w:r>
          </w:p>
        </w:tc>
      </w:tr>
      <w:tr w:rsidR="002528F7" w:rsidRPr="007B38DF" w14:paraId="02FC638A" w14:textId="77777777" w:rsidTr="7F0EC90D">
        <w:trPr>
          <w:jc w:val="center"/>
        </w:trPr>
        <w:tc>
          <w:tcPr>
            <w:tcW w:w="2160" w:type="dxa"/>
            <w:vMerge w:val="restart"/>
          </w:tcPr>
          <w:p w14:paraId="34D2B33E"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Output 3: Key institutions and civil society networks can effectively work with vulnerable groups in the Southern Border Provinces to promote their meaningful engagement in development dialogues</w:t>
            </w:r>
          </w:p>
          <w:p w14:paraId="12330ED1" w14:textId="77777777" w:rsidR="002528F7" w:rsidRPr="007B38DF" w:rsidRDefault="002528F7" w:rsidP="006A38F3">
            <w:pPr>
              <w:jc w:val="left"/>
              <w:rPr>
                <w:rFonts w:ascii="Calibri" w:eastAsia="Calibri" w:hAnsi="Calibri" w:cs="Calibri"/>
                <w:sz w:val="20"/>
                <w:szCs w:val="20"/>
              </w:rPr>
            </w:pPr>
          </w:p>
        </w:tc>
        <w:tc>
          <w:tcPr>
            <w:tcW w:w="2515" w:type="dxa"/>
            <w:shd w:val="clear" w:color="auto" w:fill="FFFF99"/>
          </w:tcPr>
          <w:p w14:paraId="4BCC31BB"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3.1 Extent to which relevant civil society groups have strengthened capacity to engage in development and crisis issues</w:t>
            </w:r>
          </w:p>
          <w:p w14:paraId="739CA98C" w14:textId="77777777" w:rsidR="002528F7" w:rsidRPr="007B38DF" w:rsidRDefault="002528F7" w:rsidP="006A38F3">
            <w:pPr>
              <w:jc w:val="left"/>
              <w:rPr>
                <w:rFonts w:ascii="Calibri" w:eastAsia="Calibri" w:hAnsi="Calibri" w:cs="Calibri"/>
                <w:sz w:val="20"/>
                <w:szCs w:val="20"/>
              </w:rPr>
            </w:pPr>
          </w:p>
        </w:tc>
        <w:tc>
          <w:tcPr>
            <w:tcW w:w="1350" w:type="dxa"/>
            <w:shd w:val="clear" w:color="auto" w:fill="FFFF99"/>
          </w:tcPr>
          <w:p w14:paraId="5C215F29"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Baseline: partially</w:t>
            </w:r>
          </w:p>
          <w:p w14:paraId="074C991D"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Target: largely</w:t>
            </w:r>
          </w:p>
        </w:tc>
        <w:tc>
          <w:tcPr>
            <w:tcW w:w="1350" w:type="dxa"/>
            <w:shd w:val="clear" w:color="auto" w:fill="FFFF99"/>
          </w:tcPr>
          <w:p w14:paraId="209AB29F" w14:textId="77777777" w:rsidR="002528F7" w:rsidRPr="007B38DF" w:rsidRDefault="002528F7" w:rsidP="006A38F3">
            <w:pPr>
              <w:jc w:val="left"/>
              <w:rPr>
                <w:rFonts w:ascii="Calibri" w:eastAsia="Calibri" w:hAnsi="Calibri"/>
                <w:sz w:val="20"/>
                <w:szCs w:val="20"/>
              </w:rPr>
            </w:pPr>
            <w:r w:rsidRPr="007B38DF">
              <w:rPr>
                <w:rFonts w:ascii="Calibri" w:eastAsia="Calibri" w:hAnsi="Calibri"/>
                <w:sz w:val="20"/>
                <w:szCs w:val="20"/>
              </w:rPr>
              <w:t xml:space="preserve">Partially </w:t>
            </w:r>
          </w:p>
        </w:tc>
        <w:tc>
          <w:tcPr>
            <w:tcW w:w="3600" w:type="dxa"/>
            <w:shd w:val="clear" w:color="auto" w:fill="FFFF99"/>
          </w:tcPr>
          <w:p w14:paraId="69C3435E" w14:textId="77777777" w:rsidR="002528F7" w:rsidRPr="007B38DF" w:rsidRDefault="002528F7" w:rsidP="006A38F3">
            <w:pPr>
              <w:jc w:val="left"/>
              <w:rPr>
                <w:rFonts w:ascii="Calibri" w:eastAsia="Calibri" w:hAnsi="Calibri"/>
                <w:sz w:val="20"/>
                <w:szCs w:val="20"/>
              </w:rPr>
            </w:pPr>
            <w:r>
              <w:rPr>
                <w:rFonts w:ascii="Calibri" w:eastAsia="Calibri" w:hAnsi="Calibri"/>
                <w:sz w:val="20"/>
                <w:szCs w:val="20"/>
              </w:rPr>
              <w:t xml:space="preserve">Through a series of workshop and events capacities of CSOs and other stakeholders were strengthened </w:t>
            </w:r>
            <w:r w:rsidRPr="00144ED0">
              <w:rPr>
                <w:rFonts w:ascii="Calibri" w:eastAsia="Calibri" w:hAnsi="Calibri"/>
                <w:sz w:val="20"/>
                <w:szCs w:val="20"/>
              </w:rPr>
              <w:t xml:space="preserve">around SDG localization </w:t>
            </w:r>
            <w:r>
              <w:rPr>
                <w:rFonts w:ascii="Calibri" w:eastAsia="Calibri" w:hAnsi="Calibri"/>
                <w:sz w:val="20"/>
                <w:szCs w:val="20"/>
              </w:rPr>
              <w:t xml:space="preserve">and peace and development. </w:t>
            </w:r>
          </w:p>
        </w:tc>
      </w:tr>
      <w:tr w:rsidR="002528F7" w:rsidRPr="007B38DF" w14:paraId="0513F6C4" w14:textId="77777777" w:rsidTr="7F0EC90D">
        <w:trPr>
          <w:jc w:val="center"/>
        </w:trPr>
        <w:tc>
          <w:tcPr>
            <w:tcW w:w="2160" w:type="dxa"/>
            <w:vMerge/>
          </w:tcPr>
          <w:p w14:paraId="27835850" w14:textId="77777777" w:rsidR="002528F7" w:rsidRPr="007B38DF" w:rsidRDefault="002528F7" w:rsidP="006A38F3">
            <w:pPr>
              <w:jc w:val="left"/>
              <w:rPr>
                <w:rFonts w:ascii="Calibri" w:eastAsia="Calibri" w:hAnsi="Calibri" w:cs="Calibri"/>
                <w:sz w:val="20"/>
                <w:szCs w:val="20"/>
              </w:rPr>
            </w:pPr>
          </w:p>
        </w:tc>
        <w:tc>
          <w:tcPr>
            <w:tcW w:w="2515" w:type="dxa"/>
            <w:shd w:val="clear" w:color="auto" w:fill="FFFF99"/>
          </w:tcPr>
          <w:p w14:paraId="74DFAADC"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3.2 Number of dialogue platforms (with community participation) established with support from SBPAC</w:t>
            </w:r>
          </w:p>
          <w:p w14:paraId="43AABACC" w14:textId="77777777" w:rsidR="002528F7" w:rsidRPr="007B38DF" w:rsidRDefault="002528F7" w:rsidP="006A38F3">
            <w:pPr>
              <w:jc w:val="left"/>
              <w:rPr>
                <w:rFonts w:ascii="Calibri" w:eastAsia="Calibri" w:hAnsi="Calibri" w:cs="Calibri"/>
                <w:sz w:val="20"/>
                <w:szCs w:val="20"/>
              </w:rPr>
            </w:pPr>
          </w:p>
        </w:tc>
        <w:tc>
          <w:tcPr>
            <w:tcW w:w="1350" w:type="dxa"/>
            <w:shd w:val="clear" w:color="auto" w:fill="FFFF99"/>
          </w:tcPr>
          <w:p w14:paraId="07CD0E23"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Baseline: 3</w:t>
            </w:r>
          </w:p>
          <w:p w14:paraId="60A40903"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Target: 10</w:t>
            </w:r>
          </w:p>
          <w:p w14:paraId="0FFAB00E" w14:textId="77777777" w:rsidR="002528F7" w:rsidRPr="007B38DF" w:rsidRDefault="002528F7" w:rsidP="006A38F3">
            <w:pPr>
              <w:jc w:val="left"/>
              <w:rPr>
                <w:rFonts w:ascii="Calibri" w:eastAsia="Calibri" w:hAnsi="Calibri" w:cs="Calibri"/>
                <w:sz w:val="20"/>
                <w:szCs w:val="20"/>
              </w:rPr>
            </w:pPr>
          </w:p>
        </w:tc>
        <w:tc>
          <w:tcPr>
            <w:tcW w:w="1350" w:type="dxa"/>
            <w:shd w:val="clear" w:color="auto" w:fill="FFFF99"/>
          </w:tcPr>
          <w:p w14:paraId="1F40B525" w14:textId="77777777" w:rsidR="002528F7" w:rsidRPr="007B38DF" w:rsidRDefault="002528F7" w:rsidP="006A38F3">
            <w:pPr>
              <w:jc w:val="left"/>
              <w:rPr>
                <w:rFonts w:ascii="Calibri" w:eastAsia="Calibri" w:hAnsi="Calibri"/>
                <w:sz w:val="20"/>
                <w:szCs w:val="20"/>
              </w:rPr>
            </w:pPr>
            <w:r w:rsidRPr="007B38DF">
              <w:rPr>
                <w:rFonts w:ascii="Calibri" w:eastAsia="Calibri" w:hAnsi="Calibri"/>
                <w:sz w:val="20"/>
                <w:szCs w:val="20"/>
              </w:rPr>
              <w:t>3</w:t>
            </w:r>
          </w:p>
        </w:tc>
        <w:tc>
          <w:tcPr>
            <w:tcW w:w="3600" w:type="dxa"/>
            <w:shd w:val="clear" w:color="auto" w:fill="FFFF99"/>
          </w:tcPr>
          <w:p w14:paraId="10721ECA" w14:textId="77777777" w:rsidR="002528F7" w:rsidRPr="007B38DF" w:rsidRDefault="002528F7" w:rsidP="006A38F3">
            <w:pPr>
              <w:jc w:val="left"/>
              <w:rPr>
                <w:rFonts w:ascii="Calibri" w:eastAsia="Calibri" w:hAnsi="Calibri"/>
                <w:sz w:val="20"/>
                <w:szCs w:val="20"/>
              </w:rPr>
            </w:pPr>
            <w:r w:rsidRPr="007B38DF">
              <w:rPr>
                <w:rFonts w:ascii="Calibri" w:eastAsia="Calibri" w:hAnsi="Calibri"/>
                <w:sz w:val="20"/>
                <w:szCs w:val="20"/>
              </w:rPr>
              <w:t xml:space="preserve">3 food systems dialogues were organized in early March established with support from provincial administrations in Yala, Pattani, and Narathiwat. </w:t>
            </w:r>
          </w:p>
        </w:tc>
      </w:tr>
      <w:tr w:rsidR="002528F7" w:rsidRPr="007B38DF" w14:paraId="4646DEEC" w14:textId="77777777" w:rsidTr="7F0EC90D">
        <w:trPr>
          <w:jc w:val="center"/>
        </w:trPr>
        <w:tc>
          <w:tcPr>
            <w:tcW w:w="2160" w:type="dxa"/>
            <w:vMerge/>
          </w:tcPr>
          <w:p w14:paraId="69EE6656" w14:textId="77777777" w:rsidR="002528F7" w:rsidRPr="007B38DF" w:rsidRDefault="002528F7" w:rsidP="006A38F3">
            <w:pPr>
              <w:jc w:val="left"/>
              <w:rPr>
                <w:rFonts w:ascii="Calibri" w:eastAsia="Calibri" w:hAnsi="Calibri" w:cs="Calibri"/>
                <w:sz w:val="20"/>
                <w:szCs w:val="20"/>
              </w:rPr>
            </w:pPr>
          </w:p>
        </w:tc>
        <w:tc>
          <w:tcPr>
            <w:tcW w:w="2515" w:type="dxa"/>
            <w:shd w:val="clear" w:color="auto" w:fill="FFFF99"/>
          </w:tcPr>
          <w:p w14:paraId="79D8E6BA"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 xml:space="preserve">3.3 Number of </w:t>
            </w:r>
            <w:proofErr w:type="spellStart"/>
            <w:r w:rsidRPr="007B38DF">
              <w:rPr>
                <w:rFonts w:ascii="Calibri" w:eastAsia="Calibri" w:hAnsi="Calibri" w:cs="Calibri"/>
                <w:sz w:val="20"/>
                <w:szCs w:val="20"/>
              </w:rPr>
              <w:t>Tambon</w:t>
            </w:r>
            <w:proofErr w:type="spellEnd"/>
            <w:r w:rsidRPr="007B38DF">
              <w:rPr>
                <w:rFonts w:ascii="Calibri" w:eastAsia="Calibri" w:hAnsi="Calibri" w:cs="Calibri"/>
                <w:sz w:val="20"/>
                <w:szCs w:val="20"/>
              </w:rPr>
              <w:t xml:space="preserve"> Administrative Office (TAO) Development Plans that are inclusive, gender-sensitive and address social cohesion</w:t>
            </w:r>
          </w:p>
          <w:p w14:paraId="11186695" w14:textId="77777777" w:rsidR="002528F7" w:rsidRDefault="002528F7" w:rsidP="006A38F3">
            <w:pPr>
              <w:jc w:val="left"/>
              <w:rPr>
                <w:rFonts w:ascii="Calibri" w:eastAsia="Calibri" w:hAnsi="Calibri" w:cs="Calibri"/>
                <w:sz w:val="20"/>
                <w:szCs w:val="20"/>
              </w:rPr>
            </w:pPr>
          </w:p>
          <w:p w14:paraId="70242317" w14:textId="77777777" w:rsidR="002528F7" w:rsidRPr="007B38DF" w:rsidRDefault="002528F7" w:rsidP="006A38F3">
            <w:pPr>
              <w:jc w:val="left"/>
              <w:rPr>
                <w:rFonts w:ascii="Calibri" w:eastAsia="Calibri" w:hAnsi="Calibri" w:cs="Calibri"/>
                <w:sz w:val="20"/>
                <w:szCs w:val="20"/>
              </w:rPr>
            </w:pPr>
          </w:p>
        </w:tc>
        <w:tc>
          <w:tcPr>
            <w:tcW w:w="1350" w:type="dxa"/>
            <w:shd w:val="clear" w:color="auto" w:fill="FFFF99"/>
          </w:tcPr>
          <w:p w14:paraId="356315B4"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Baseline: 1</w:t>
            </w:r>
          </w:p>
          <w:p w14:paraId="3544670B"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Target: 50</w:t>
            </w:r>
          </w:p>
          <w:p w14:paraId="1C31E3DF" w14:textId="77777777" w:rsidR="002528F7" w:rsidRPr="007B38DF" w:rsidRDefault="002528F7" w:rsidP="006A38F3">
            <w:pPr>
              <w:jc w:val="left"/>
              <w:rPr>
                <w:rFonts w:ascii="Calibri" w:eastAsia="Calibri" w:hAnsi="Calibri" w:cs="Calibri"/>
                <w:sz w:val="20"/>
                <w:szCs w:val="20"/>
              </w:rPr>
            </w:pPr>
          </w:p>
        </w:tc>
        <w:tc>
          <w:tcPr>
            <w:tcW w:w="1350" w:type="dxa"/>
            <w:shd w:val="clear" w:color="auto" w:fill="FFFF99"/>
          </w:tcPr>
          <w:p w14:paraId="40FF9171" w14:textId="77777777" w:rsidR="002528F7" w:rsidRPr="007B38DF" w:rsidRDefault="002528F7" w:rsidP="006A38F3">
            <w:pPr>
              <w:spacing w:line="259" w:lineRule="auto"/>
              <w:jc w:val="left"/>
              <w:rPr>
                <w:rFonts w:ascii="Calibri" w:eastAsia="Calibri" w:hAnsi="Calibri"/>
                <w:sz w:val="20"/>
                <w:szCs w:val="20"/>
              </w:rPr>
            </w:pPr>
            <w:r w:rsidRPr="007B38DF">
              <w:rPr>
                <w:rFonts w:ascii="Calibri" w:eastAsia="Calibri" w:hAnsi="Calibri"/>
                <w:sz w:val="20"/>
                <w:szCs w:val="20"/>
              </w:rPr>
              <w:t>8</w:t>
            </w:r>
          </w:p>
        </w:tc>
        <w:tc>
          <w:tcPr>
            <w:tcW w:w="3600" w:type="dxa"/>
            <w:shd w:val="clear" w:color="auto" w:fill="FFFF99"/>
          </w:tcPr>
          <w:p w14:paraId="277B7511" w14:textId="77777777" w:rsidR="002528F7" w:rsidRPr="007B38DF" w:rsidRDefault="002528F7" w:rsidP="006A38F3">
            <w:pPr>
              <w:jc w:val="left"/>
              <w:rPr>
                <w:rFonts w:ascii="Calibri" w:eastAsia="Calibri" w:hAnsi="Calibri"/>
                <w:sz w:val="20"/>
                <w:szCs w:val="20"/>
              </w:rPr>
            </w:pPr>
            <w:r w:rsidRPr="007B38DF">
              <w:rPr>
                <w:rFonts w:ascii="Calibri" w:eastAsia="Calibri" w:hAnsi="Calibri"/>
                <w:sz w:val="20"/>
                <w:szCs w:val="20"/>
              </w:rPr>
              <w:t xml:space="preserve">6 </w:t>
            </w:r>
            <w:proofErr w:type="spellStart"/>
            <w:r w:rsidRPr="007B38DF">
              <w:rPr>
                <w:rFonts w:ascii="Calibri" w:eastAsia="Calibri" w:hAnsi="Calibri"/>
                <w:sz w:val="20"/>
                <w:szCs w:val="20"/>
              </w:rPr>
              <w:t>Tambon</w:t>
            </w:r>
            <w:proofErr w:type="spellEnd"/>
            <w:r w:rsidRPr="007B38DF">
              <w:rPr>
                <w:rFonts w:ascii="Calibri" w:eastAsia="Calibri" w:hAnsi="Calibri"/>
                <w:sz w:val="20"/>
                <w:szCs w:val="20"/>
              </w:rPr>
              <w:t xml:space="preserve"> administrations and 2 municipalities are now in collaboration with UNDP, academic institutions, and communities to gather insights, needs, and data for local planning process, so none has yet achieved the target yet.  </w:t>
            </w:r>
          </w:p>
        </w:tc>
      </w:tr>
      <w:tr w:rsidR="002528F7" w:rsidRPr="007B38DF" w14:paraId="55502F80" w14:textId="77777777" w:rsidTr="7F0EC90D">
        <w:trPr>
          <w:jc w:val="center"/>
        </w:trPr>
        <w:tc>
          <w:tcPr>
            <w:tcW w:w="2160" w:type="dxa"/>
            <w:vMerge/>
          </w:tcPr>
          <w:p w14:paraId="27E2E418" w14:textId="77777777" w:rsidR="002528F7" w:rsidRPr="007B38DF" w:rsidRDefault="002528F7" w:rsidP="006A38F3">
            <w:pPr>
              <w:jc w:val="left"/>
              <w:rPr>
                <w:rFonts w:ascii="Calibri" w:eastAsia="Calibri" w:hAnsi="Calibri" w:cs="Calibri"/>
                <w:sz w:val="20"/>
                <w:szCs w:val="20"/>
              </w:rPr>
            </w:pPr>
          </w:p>
        </w:tc>
        <w:tc>
          <w:tcPr>
            <w:tcW w:w="2515" w:type="dxa"/>
            <w:shd w:val="clear" w:color="auto" w:fill="FF9999"/>
          </w:tcPr>
          <w:p w14:paraId="465536D3"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3.4 Number of female-led community groups benefiting from livelihood initiatives to promote social cohesion</w:t>
            </w:r>
          </w:p>
          <w:p w14:paraId="4E2508C7" w14:textId="77777777" w:rsidR="002528F7" w:rsidRPr="007B38DF" w:rsidRDefault="002528F7" w:rsidP="006A38F3">
            <w:pPr>
              <w:jc w:val="left"/>
              <w:rPr>
                <w:rFonts w:ascii="Calibri" w:eastAsia="Calibri" w:hAnsi="Calibri" w:cs="Calibri"/>
                <w:sz w:val="20"/>
                <w:szCs w:val="20"/>
              </w:rPr>
            </w:pPr>
          </w:p>
        </w:tc>
        <w:tc>
          <w:tcPr>
            <w:tcW w:w="1350" w:type="dxa"/>
            <w:shd w:val="clear" w:color="auto" w:fill="FF9999"/>
          </w:tcPr>
          <w:p w14:paraId="7DCEA91C"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Baseline: 12</w:t>
            </w:r>
          </w:p>
          <w:p w14:paraId="7C3A89CF"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Target: 400</w:t>
            </w:r>
          </w:p>
        </w:tc>
        <w:tc>
          <w:tcPr>
            <w:tcW w:w="1350" w:type="dxa"/>
            <w:shd w:val="clear" w:color="auto" w:fill="FF9999"/>
          </w:tcPr>
          <w:p w14:paraId="6CC5C71A" w14:textId="77777777" w:rsidR="002528F7" w:rsidRPr="007B38DF" w:rsidRDefault="002528F7" w:rsidP="006A38F3">
            <w:pPr>
              <w:jc w:val="left"/>
              <w:rPr>
                <w:rFonts w:ascii="Calibri" w:eastAsia="Calibri" w:hAnsi="Calibri"/>
                <w:sz w:val="20"/>
                <w:szCs w:val="20"/>
              </w:rPr>
            </w:pPr>
          </w:p>
        </w:tc>
        <w:tc>
          <w:tcPr>
            <w:tcW w:w="3600" w:type="dxa"/>
            <w:shd w:val="clear" w:color="auto" w:fill="FF9999"/>
          </w:tcPr>
          <w:p w14:paraId="7A7428DA" w14:textId="77777777" w:rsidR="002528F7" w:rsidRPr="007B38DF" w:rsidRDefault="002528F7" w:rsidP="006A38F3">
            <w:pPr>
              <w:jc w:val="left"/>
              <w:rPr>
                <w:rFonts w:ascii="Calibri" w:eastAsia="Calibri" w:hAnsi="Calibri"/>
                <w:sz w:val="20"/>
                <w:szCs w:val="20"/>
              </w:rPr>
            </w:pPr>
            <w:r w:rsidRPr="007B38DF">
              <w:rPr>
                <w:rFonts w:ascii="Calibri" w:eastAsia="Calibri" w:hAnsi="Calibri"/>
                <w:sz w:val="20"/>
                <w:szCs w:val="20"/>
              </w:rPr>
              <w:t>2 female led groups in local incubation program under LVG project</w:t>
            </w:r>
            <w:r>
              <w:rPr>
                <w:rFonts w:ascii="Calibri" w:eastAsia="Calibri" w:hAnsi="Calibri"/>
                <w:sz w:val="20"/>
                <w:szCs w:val="20"/>
              </w:rPr>
              <w:t xml:space="preserve">. </w:t>
            </w:r>
            <w:proofErr w:type="gramStart"/>
            <w:r>
              <w:rPr>
                <w:rFonts w:ascii="Calibri" w:eastAsia="Calibri" w:hAnsi="Calibri"/>
                <w:sz w:val="20"/>
                <w:szCs w:val="20"/>
              </w:rPr>
              <w:t>Overall</w:t>
            </w:r>
            <w:proofErr w:type="gramEnd"/>
            <w:r>
              <w:rPr>
                <w:rFonts w:ascii="Calibri" w:eastAsia="Calibri" w:hAnsi="Calibri"/>
                <w:sz w:val="20"/>
                <w:szCs w:val="20"/>
              </w:rPr>
              <w:t xml:space="preserve"> the target is lagging behind. </w:t>
            </w:r>
          </w:p>
        </w:tc>
      </w:tr>
      <w:tr w:rsidR="002528F7" w:rsidRPr="007B38DF" w14:paraId="069BA5C4" w14:textId="77777777" w:rsidTr="7F0EC90D">
        <w:trPr>
          <w:jc w:val="center"/>
        </w:trPr>
        <w:tc>
          <w:tcPr>
            <w:tcW w:w="2160" w:type="dxa"/>
            <w:vMerge/>
          </w:tcPr>
          <w:p w14:paraId="003B2888" w14:textId="77777777" w:rsidR="002528F7" w:rsidRPr="007B38DF" w:rsidRDefault="002528F7" w:rsidP="006A38F3">
            <w:pPr>
              <w:jc w:val="left"/>
              <w:rPr>
                <w:rFonts w:ascii="Calibri" w:eastAsia="Calibri" w:hAnsi="Calibri" w:cs="Calibri"/>
                <w:sz w:val="20"/>
                <w:szCs w:val="20"/>
              </w:rPr>
            </w:pPr>
          </w:p>
        </w:tc>
        <w:tc>
          <w:tcPr>
            <w:tcW w:w="2515" w:type="dxa"/>
            <w:shd w:val="clear" w:color="auto" w:fill="FF9999"/>
          </w:tcPr>
          <w:p w14:paraId="788E9383" w14:textId="77777777" w:rsidR="002528F7" w:rsidRPr="007B38DF" w:rsidRDefault="002528F7" w:rsidP="006A38F3">
            <w:pPr>
              <w:jc w:val="left"/>
              <w:rPr>
                <w:rFonts w:ascii="Calibri" w:eastAsia="Calibri" w:hAnsi="Calibri" w:cs="Calibri"/>
                <w:sz w:val="20"/>
                <w:szCs w:val="20"/>
              </w:rPr>
            </w:pPr>
            <w:r w:rsidRPr="7F0EC90D">
              <w:rPr>
                <w:rFonts w:ascii="Calibri" w:eastAsia="Calibri" w:hAnsi="Calibri" w:cs="Calibri"/>
                <w:sz w:val="20"/>
                <w:szCs w:val="20"/>
              </w:rPr>
              <w:t>3.5 Number of community livelihood and social cohesion initiatives brought to scale through partnership with the private sector.</w:t>
            </w:r>
          </w:p>
          <w:p w14:paraId="10BE0BF2" w14:textId="77777777" w:rsidR="002528F7" w:rsidRPr="007B38DF" w:rsidRDefault="002528F7" w:rsidP="006A38F3">
            <w:pPr>
              <w:jc w:val="left"/>
              <w:rPr>
                <w:rFonts w:ascii="Calibri" w:eastAsia="Calibri" w:hAnsi="Calibri" w:cs="Calibri"/>
                <w:sz w:val="20"/>
                <w:szCs w:val="20"/>
              </w:rPr>
            </w:pPr>
          </w:p>
        </w:tc>
        <w:tc>
          <w:tcPr>
            <w:tcW w:w="1350" w:type="dxa"/>
            <w:shd w:val="clear" w:color="auto" w:fill="FF9999"/>
          </w:tcPr>
          <w:p w14:paraId="65DCEE72"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Baseline: 2</w:t>
            </w:r>
          </w:p>
          <w:p w14:paraId="67B479B5"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Target: 10</w:t>
            </w:r>
          </w:p>
          <w:p w14:paraId="11ADFCFB" w14:textId="77777777" w:rsidR="002528F7" w:rsidRPr="007B38DF" w:rsidRDefault="002528F7" w:rsidP="006A38F3">
            <w:pPr>
              <w:jc w:val="left"/>
              <w:rPr>
                <w:rFonts w:ascii="Calibri" w:eastAsia="Calibri" w:hAnsi="Calibri" w:cs="Calibri"/>
                <w:sz w:val="20"/>
                <w:szCs w:val="20"/>
              </w:rPr>
            </w:pPr>
          </w:p>
        </w:tc>
        <w:tc>
          <w:tcPr>
            <w:tcW w:w="1350" w:type="dxa"/>
            <w:shd w:val="clear" w:color="auto" w:fill="FF9999"/>
          </w:tcPr>
          <w:p w14:paraId="5ACEF60F" w14:textId="77777777" w:rsidR="002528F7" w:rsidRPr="007B38DF" w:rsidRDefault="002528F7" w:rsidP="006A38F3">
            <w:pPr>
              <w:jc w:val="left"/>
              <w:rPr>
                <w:rFonts w:ascii="Calibri" w:eastAsia="Calibri" w:hAnsi="Calibri" w:cs="Calibri"/>
                <w:sz w:val="20"/>
                <w:szCs w:val="20"/>
              </w:rPr>
            </w:pPr>
          </w:p>
        </w:tc>
        <w:tc>
          <w:tcPr>
            <w:tcW w:w="3600" w:type="dxa"/>
            <w:shd w:val="clear" w:color="auto" w:fill="FF9999"/>
          </w:tcPr>
          <w:p w14:paraId="50C28539" w14:textId="77777777" w:rsidR="002528F7" w:rsidRPr="007B38DF" w:rsidRDefault="002528F7" w:rsidP="006A38F3">
            <w:pPr>
              <w:jc w:val="left"/>
              <w:rPr>
                <w:rFonts w:ascii="Calibri" w:eastAsia="Calibri" w:hAnsi="Calibri"/>
                <w:sz w:val="20"/>
                <w:szCs w:val="20"/>
              </w:rPr>
            </w:pPr>
            <w:r w:rsidRPr="007B38DF">
              <w:rPr>
                <w:rFonts w:ascii="Calibri" w:eastAsia="Calibri" w:hAnsi="Calibri"/>
                <w:sz w:val="20"/>
                <w:szCs w:val="20"/>
              </w:rPr>
              <w:t>This target is set with assumption of availability of fund for implementing projects. However, this is no longer relevant due to unavailability of fund</w:t>
            </w:r>
          </w:p>
          <w:p w14:paraId="517DCB80" w14:textId="77777777" w:rsidR="002528F7" w:rsidRPr="007B38DF" w:rsidRDefault="002528F7" w:rsidP="006A38F3">
            <w:pPr>
              <w:jc w:val="left"/>
              <w:rPr>
                <w:rFonts w:ascii="Calibri" w:eastAsia="Calibri" w:hAnsi="Calibri"/>
                <w:sz w:val="20"/>
                <w:szCs w:val="20"/>
              </w:rPr>
            </w:pPr>
          </w:p>
          <w:p w14:paraId="61F4C7A3" w14:textId="77777777" w:rsidR="002528F7" w:rsidRPr="007B38DF" w:rsidRDefault="002528F7" w:rsidP="006A38F3">
            <w:pPr>
              <w:jc w:val="left"/>
              <w:rPr>
                <w:rFonts w:ascii="Calibri" w:eastAsia="Calibri" w:hAnsi="Calibri"/>
                <w:sz w:val="20"/>
                <w:szCs w:val="20"/>
              </w:rPr>
            </w:pPr>
          </w:p>
        </w:tc>
      </w:tr>
      <w:tr w:rsidR="002528F7" w:rsidRPr="007B38DF" w14:paraId="76848910" w14:textId="77777777" w:rsidTr="7F0EC90D">
        <w:trPr>
          <w:jc w:val="center"/>
        </w:trPr>
        <w:tc>
          <w:tcPr>
            <w:tcW w:w="2160" w:type="dxa"/>
            <w:vMerge/>
          </w:tcPr>
          <w:p w14:paraId="1C32F2BF" w14:textId="77777777" w:rsidR="002528F7" w:rsidRPr="007B38DF" w:rsidRDefault="002528F7" w:rsidP="006A38F3">
            <w:pPr>
              <w:jc w:val="left"/>
              <w:rPr>
                <w:rFonts w:ascii="Calibri" w:eastAsia="Calibri" w:hAnsi="Calibri" w:cs="Calibri"/>
                <w:sz w:val="20"/>
                <w:szCs w:val="20"/>
              </w:rPr>
            </w:pPr>
          </w:p>
        </w:tc>
        <w:tc>
          <w:tcPr>
            <w:tcW w:w="2515" w:type="dxa"/>
            <w:shd w:val="clear" w:color="auto" w:fill="FF9999"/>
          </w:tcPr>
          <w:p w14:paraId="6997591C"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3.6 Number of people (disaggregated by sex) benefiting from UNDP-supported community livelihood and social cohesion initiatives</w:t>
            </w:r>
          </w:p>
          <w:p w14:paraId="6E426B33" w14:textId="77777777" w:rsidR="002528F7" w:rsidRPr="007B38DF" w:rsidRDefault="002528F7" w:rsidP="006A38F3">
            <w:pPr>
              <w:jc w:val="left"/>
              <w:rPr>
                <w:rFonts w:ascii="Calibri" w:eastAsia="Calibri" w:hAnsi="Calibri" w:cs="Calibri"/>
                <w:sz w:val="20"/>
                <w:szCs w:val="20"/>
              </w:rPr>
            </w:pPr>
          </w:p>
        </w:tc>
        <w:tc>
          <w:tcPr>
            <w:tcW w:w="1350" w:type="dxa"/>
            <w:shd w:val="clear" w:color="auto" w:fill="FF9999"/>
          </w:tcPr>
          <w:p w14:paraId="0517702D"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Baseline: 1,200 (580 Male/620 Female)</w:t>
            </w:r>
          </w:p>
          <w:p w14:paraId="6F373082"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Target: 40,000 (19,600 Males/ 20,400 Female)</w:t>
            </w:r>
          </w:p>
          <w:p w14:paraId="3BE5AC91" w14:textId="77777777" w:rsidR="002528F7" w:rsidRDefault="002528F7" w:rsidP="006A38F3">
            <w:pPr>
              <w:jc w:val="left"/>
              <w:rPr>
                <w:rFonts w:ascii="Calibri" w:eastAsia="Calibri" w:hAnsi="Calibri" w:cs="Calibri"/>
                <w:sz w:val="20"/>
                <w:szCs w:val="20"/>
              </w:rPr>
            </w:pPr>
          </w:p>
          <w:p w14:paraId="1E48388D" w14:textId="77777777" w:rsidR="002B3B84" w:rsidRDefault="002B3B84" w:rsidP="006A38F3">
            <w:pPr>
              <w:jc w:val="left"/>
              <w:rPr>
                <w:rFonts w:ascii="Calibri" w:eastAsia="Calibri" w:hAnsi="Calibri" w:cs="Calibri"/>
                <w:sz w:val="20"/>
                <w:szCs w:val="20"/>
              </w:rPr>
            </w:pPr>
          </w:p>
          <w:p w14:paraId="334CD3FA" w14:textId="0BE2FE73" w:rsidR="002B3B84" w:rsidRPr="007B38DF" w:rsidRDefault="002B3B84" w:rsidP="006A38F3">
            <w:pPr>
              <w:jc w:val="left"/>
              <w:rPr>
                <w:rFonts w:ascii="Calibri" w:eastAsia="Calibri" w:hAnsi="Calibri" w:cs="Calibri"/>
                <w:sz w:val="20"/>
                <w:szCs w:val="20"/>
              </w:rPr>
            </w:pPr>
          </w:p>
        </w:tc>
        <w:tc>
          <w:tcPr>
            <w:tcW w:w="1350" w:type="dxa"/>
            <w:shd w:val="clear" w:color="auto" w:fill="FF9999"/>
          </w:tcPr>
          <w:p w14:paraId="256CF543" w14:textId="77777777" w:rsidR="002528F7" w:rsidRPr="007B38DF" w:rsidRDefault="002528F7" w:rsidP="006A38F3">
            <w:pPr>
              <w:jc w:val="left"/>
              <w:rPr>
                <w:rFonts w:ascii="Calibri" w:eastAsia="Calibri" w:hAnsi="Calibri" w:cs="Calibri"/>
                <w:sz w:val="20"/>
                <w:szCs w:val="20"/>
              </w:rPr>
            </w:pPr>
          </w:p>
        </w:tc>
        <w:tc>
          <w:tcPr>
            <w:tcW w:w="3600" w:type="dxa"/>
            <w:shd w:val="clear" w:color="auto" w:fill="FF9999"/>
          </w:tcPr>
          <w:p w14:paraId="6009E434" w14:textId="77777777" w:rsidR="002528F7" w:rsidRPr="007B38DF" w:rsidRDefault="002528F7" w:rsidP="006A38F3">
            <w:pPr>
              <w:jc w:val="left"/>
              <w:rPr>
                <w:rFonts w:ascii="Calibri" w:eastAsia="Calibri" w:hAnsi="Calibri"/>
                <w:sz w:val="20"/>
                <w:szCs w:val="20"/>
              </w:rPr>
            </w:pPr>
            <w:r w:rsidRPr="007B38DF">
              <w:rPr>
                <w:rFonts w:ascii="Calibri" w:eastAsia="Calibri" w:hAnsi="Calibri"/>
                <w:sz w:val="20"/>
                <w:szCs w:val="20"/>
              </w:rPr>
              <w:t>This target is set with assumption of availability of fund for implementing projects. However, this is no longer relevant due to unavailability of fund</w:t>
            </w:r>
          </w:p>
        </w:tc>
      </w:tr>
      <w:tr w:rsidR="002528F7" w:rsidRPr="007B38DF" w14:paraId="51E0EFA8" w14:textId="77777777" w:rsidTr="7F0EC90D">
        <w:trPr>
          <w:jc w:val="center"/>
        </w:trPr>
        <w:tc>
          <w:tcPr>
            <w:tcW w:w="2160" w:type="dxa"/>
          </w:tcPr>
          <w:p w14:paraId="558B1369"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Output 4: The implementation of Thailand’s Gender Equality Act is inclusive and taking into consideration the issue of sexual diversity</w:t>
            </w:r>
          </w:p>
          <w:p w14:paraId="537492DD" w14:textId="77777777" w:rsidR="002528F7" w:rsidRPr="007B38DF" w:rsidRDefault="002528F7" w:rsidP="006A38F3">
            <w:pPr>
              <w:jc w:val="left"/>
              <w:rPr>
                <w:rFonts w:ascii="Calibri" w:eastAsia="Calibri" w:hAnsi="Calibri" w:cs="Calibri"/>
                <w:sz w:val="20"/>
                <w:szCs w:val="20"/>
              </w:rPr>
            </w:pPr>
          </w:p>
        </w:tc>
        <w:tc>
          <w:tcPr>
            <w:tcW w:w="2515" w:type="dxa"/>
            <w:shd w:val="clear" w:color="auto" w:fill="C2D69B" w:themeFill="accent3" w:themeFillTint="99"/>
          </w:tcPr>
          <w:p w14:paraId="3A32FB75"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4.1 The existence of an extended definition of ‘gender’ that includes localized LGBTI definitions</w:t>
            </w:r>
          </w:p>
          <w:p w14:paraId="50E582CE" w14:textId="77777777" w:rsidR="002528F7" w:rsidRPr="007B38DF" w:rsidRDefault="002528F7" w:rsidP="006A38F3">
            <w:pPr>
              <w:jc w:val="left"/>
              <w:rPr>
                <w:rFonts w:ascii="Calibri" w:eastAsia="Calibri" w:hAnsi="Calibri" w:cs="Calibri"/>
                <w:sz w:val="20"/>
                <w:szCs w:val="20"/>
              </w:rPr>
            </w:pPr>
          </w:p>
        </w:tc>
        <w:tc>
          <w:tcPr>
            <w:tcW w:w="1350" w:type="dxa"/>
            <w:shd w:val="clear" w:color="auto" w:fill="C2D69B" w:themeFill="accent3" w:themeFillTint="99"/>
          </w:tcPr>
          <w:p w14:paraId="0FD807BC"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Baseline: No</w:t>
            </w:r>
          </w:p>
          <w:p w14:paraId="6DAD642D"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Target: Yes</w:t>
            </w:r>
          </w:p>
          <w:p w14:paraId="2FE90AFC" w14:textId="77777777" w:rsidR="002528F7" w:rsidRPr="007B38DF" w:rsidRDefault="002528F7" w:rsidP="006A38F3">
            <w:pPr>
              <w:jc w:val="left"/>
              <w:rPr>
                <w:rFonts w:ascii="Calibri" w:eastAsia="Calibri" w:hAnsi="Calibri" w:cs="Calibri"/>
                <w:sz w:val="20"/>
                <w:szCs w:val="20"/>
              </w:rPr>
            </w:pPr>
          </w:p>
        </w:tc>
        <w:tc>
          <w:tcPr>
            <w:tcW w:w="1350" w:type="dxa"/>
            <w:shd w:val="clear" w:color="auto" w:fill="C2D69B" w:themeFill="accent3" w:themeFillTint="99"/>
          </w:tcPr>
          <w:p w14:paraId="1A572A1C"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Yes</w:t>
            </w:r>
          </w:p>
        </w:tc>
        <w:tc>
          <w:tcPr>
            <w:tcW w:w="3600" w:type="dxa"/>
            <w:shd w:val="clear" w:color="auto" w:fill="C2D69B" w:themeFill="accent3" w:themeFillTint="99"/>
          </w:tcPr>
          <w:p w14:paraId="1CF72F5E" w14:textId="77777777" w:rsidR="002528F7" w:rsidRPr="007B38DF" w:rsidRDefault="002528F7" w:rsidP="006A38F3">
            <w:pPr>
              <w:jc w:val="left"/>
              <w:rPr>
                <w:rFonts w:ascii="Calibri" w:eastAsia="Calibri" w:hAnsi="Calibri" w:cs="Calibri"/>
                <w:sz w:val="20"/>
                <w:szCs w:val="20"/>
              </w:rPr>
            </w:pPr>
            <w:r>
              <w:rPr>
                <w:rFonts w:ascii="Calibri" w:eastAsia="Calibri" w:hAnsi="Calibri" w:cs="Calibri"/>
                <w:sz w:val="20"/>
                <w:szCs w:val="20"/>
              </w:rPr>
              <w:t>T</w:t>
            </w:r>
            <w:r w:rsidRPr="00C74F5F">
              <w:rPr>
                <w:rFonts w:ascii="Calibri" w:eastAsia="Calibri" w:hAnsi="Calibri" w:cs="Calibri"/>
                <w:sz w:val="20"/>
                <w:szCs w:val="20"/>
              </w:rPr>
              <w:t xml:space="preserve">he extended definition of ‘gender’ that includes localized LGBTI definitions </w:t>
            </w:r>
            <w:r>
              <w:rPr>
                <w:rFonts w:ascii="Calibri" w:eastAsia="Calibri" w:hAnsi="Calibri" w:cs="Calibri"/>
                <w:sz w:val="20"/>
                <w:szCs w:val="20"/>
              </w:rPr>
              <w:t xml:space="preserve">has been included </w:t>
            </w:r>
            <w:r w:rsidRPr="00C74F5F">
              <w:rPr>
                <w:rFonts w:ascii="Calibri" w:eastAsia="Calibri" w:hAnsi="Calibri" w:cs="Calibri"/>
                <w:sz w:val="20"/>
                <w:szCs w:val="20"/>
              </w:rPr>
              <w:t>in</w:t>
            </w:r>
            <w:r>
              <w:rPr>
                <w:rFonts w:ascii="Calibri" w:eastAsia="Calibri" w:hAnsi="Calibri" w:cs="Calibri"/>
                <w:sz w:val="20"/>
                <w:szCs w:val="20"/>
              </w:rPr>
              <w:t xml:space="preserve"> the Gender Equality Act (2015).</w:t>
            </w:r>
          </w:p>
        </w:tc>
      </w:tr>
      <w:tr w:rsidR="002528F7" w:rsidRPr="007B38DF" w14:paraId="42A6C510" w14:textId="77777777" w:rsidTr="7F0EC90D">
        <w:trPr>
          <w:jc w:val="center"/>
        </w:trPr>
        <w:tc>
          <w:tcPr>
            <w:tcW w:w="2160" w:type="dxa"/>
            <w:vMerge w:val="restart"/>
          </w:tcPr>
          <w:p w14:paraId="3D56D6F3" w14:textId="77777777" w:rsidR="002528F7" w:rsidRPr="007B38DF" w:rsidRDefault="002528F7" w:rsidP="006A38F3">
            <w:pPr>
              <w:jc w:val="left"/>
              <w:rPr>
                <w:rFonts w:ascii="Calibri" w:eastAsia="Calibri" w:hAnsi="Calibri"/>
                <w:sz w:val="20"/>
                <w:szCs w:val="20"/>
              </w:rPr>
            </w:pPr>
            <w:r w:rsidRPr="007B38DF">
              <w:rPr>
                <w:rFonts w:ascii="Calibri" w:eastAsia="Calibri" w:hAnsi="Calibri"/>
                <w:sz w:val="20"/>
                <w:szCs w:val="20"/>
              </w:rPr>
              <w:t>Output 5: Targeted local governments and urban poor communities can effectively define localized multi-dimensional poverty indicators</w:t>
            </w:r>
          </w:p>
          <w:p w14:paraId="4780F6BA" w14:textId="77777777" w:rsidR="002528F7" w:rsidRPr="007B38DF" w:rsidRDefault="002528F7" w:rsidP="006A38F3">
            <w:pPr>
              <w:jc w:val="left"/>
              <w:rPr>
                <w:rFonts w:ascii="Calibri" w:eastAsia="Calibri" w:hAnsi="Calibri" w:cs="Calibri"/>
                <w:sz w:val="20"/>
                <w:szCs w:val="20"/>
              </w:rPr>
            </w:pPr>
          </w:p>
          <w:p w14:paraId="39861E3B" w14:textId="77777777" w:rsidR="002528F7" w:rsidRPr="007B38DF" w:rsidRDefault="002528F7" w:rsidP="006A38F3">
            <w:pPr>
              <w:jc w:val="left"/>
              <w:rPr>
                <w:rFonts w:ascii="Calibri" w:eastAsia="Calibri" w:hAnsi="Calibri" w:cs="Calibri"/>
                <w:sz w:val="20"/>
                <w:szCs w:val="20"/>
              </w:rPr>
            </w:pPr>
          </w:p>
        </w:tc>
        <w:tc>
          <w:tcPr>
            <w:tcW w:w="2515" w:type="dxa"/>
            <w:shd w:val="clear" w:color="auto" w:fill="FF9999"/>
          </w:tcPr>
          <w:p w14:paraId="69427D0C"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5.1 Extent to which the urban poor communities are engaged in defining the indicators</w:t>
            </w:r>
          </w:p>
          <w:p w14:paraId="36C4175E" w14:textId="77777777" w:rsidR="002528F7" w:rsidRPr="007B38DF" w:rsidRDefault="002528F7" w:rsidP="006A38F3">
            <w:pPr>
              <w:jc w:val="left"/>
              <w:rPr>
                <w:rFonts w:ascii="Calibri" w:eastAsia="Calibri" w:hAnsi="Calibri" w:cs="Calibri"/>
                <w:sz w:val="20"/>
                <w:szCs w:val="20"/>
              </w:rPr>
            </w:pPr>
          </w:p>
        </w:tc>
        <w:tc>
          <w:tcPr>
            <w:tcW w:w="1350" w:type="dxa"/>
            <w:shd w:val="clear" w:color="auto" w:fill="FF9999"/>
          </w:tcPr>
          <w:p w14:paraId="1BC13B1B"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Baseline: None</w:t>
            </w:r>
          </w:p>
          <w:p w14:paraId="5F0538FF"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Target: Fully</w:t>
            </w:r>
          </w:p>
          <w:p w14:paraId="666885B2" w14:textId="77777777" w:rsidR="002528F7" w:rsidRPr="007B38DF" w:rsidRDefault="002528F7" w:rsidP="006A38F3">
            <w:pPr>
              <w:jc w:val="left"/>
              <w:rPr>
                <w:rFonts w:ascii="Calibri" w:eastAsia="Calibri" w:hAnsi="Calibri" w:cs="Calibri"/>
                <w:sz w:val="20"/>
                <w:szCs w:val="20"/>
              </w:rPr>
            </w:pPr>
          </w:p>
        </w:tc>
        <w:tc>
          <w:tcPr>
            <w:tcW w:w="1350" w:type="dxa"/>
            <w:shd w:val="clear" w:color="auto" w:fill="FF9999"/>
          </w:tcPr>
          <w:p w14:paraId="52DDEF8E" w14:textId="77777777" w:rsidR="002528F7" w:rsidRPr="007B38DF" w:rsidRDefault="002528F7" w:rsidP="006A38F3">
            <w:pPr>
              <w:jc w:val="left"/>
              <w:rPr>
                <w:rFonts w:ascii="Calibri" w:eastAsia="Calibri" w:hAnsi="Calibri" w:cs="Calibri"/>
                <w:sz w:val="20"/>
                <w:szCs w:val="20"/>
              </w:rPr>
            </w:pPr>
          </w:p>
        </w:tc>
        <w:tc>
          <w:tcPr>
            <w:tcW w:w="3600" w:type="dxa"/>
            <w:shd w:val="clear" w:color="auto" w:fill="FF9999"/>
          </w:tcPr>
          <w:p w14:paraId="273BF806" w14:textId="77777777" w:rsidR="002528F7" w:rsidRPr="007B38DF" w:rsidRDefault="002528F7" w:rsidP="006A38F3">
            <w:pPr>
              <w:jc w:val="left"/>
              <w:rPr>
                <w:rFonts w:ascii="Calibri" w:eastAsia="Calibri" w:hAnsi="Calibri" w:cs="Calibri"/>
                <w:sz w:val="20"/>
                <w:szCs w:val="20"/>
              </w:rPr>
            </w:pPr>
            <w:r w:rsidRPr="00A354E1">
              <w:rPr>
                <w:rFonts w:ascii="Calibri" w:eastAsia="Calibri" w:hAnsi="Calibri" w:cs="Calibri"/>
                <w:sz w:val="20"/>
                <w:szCs w:val="20"/>
              </w:rPr>
              <w:t>Not applicable since no project is developed to address this issue.</w:t>
            </w:r>
          </w:p>
        </w:tc>
      </w:tr>
      <w:tr w:rsidR="002528F7" w:rsidRPr="007B38DF" w14:paraId="7E9BB926" w14:textId="77777777" w:rsidTr="7F0EC90D">
        <w:trPr>
          <w:jc w:val="center"/>
        </w:trPr>
        <w:tc>
          <w:tcPr>
            <w:tcW w:w="2160" w:type="dxa"/>
            <w:vMerge/>
          </w:tcPr>
          <w:p w14:paraId="12E2CA36" w14:textId="77777777" w:rsidR="002528F7" w:rsidRPr="007B38DF" w:rsidRDefault="002528F7" w:rsidP="006A38F3">
            <w:pPr>
              <w:jc w:val="left"/>
              <w:rPr>
                <w:rFonts w:ascii="Calibri" w:eastAsia="Calibri" w:hAnsi="Calibri" w:cs="Calibri"/>
                <w:sz w:val="20"/>
                <w:szCs w:val="20"/>
              </w:rPr>
            </w:pPr>
          </w:p>
        </w:tc>
        <w:tc>
          <w:tcPr>
            <w:tcW w:w="2515" w:type="dxa"/>
            <w:shd w:val="clear" w:color="auto" w:fill="FF9999"/>
          </w:tcPr>
          <w:p w14:paraId="21743377"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5.2 Percentage of the newly defined multi-dimensional urban poverty indicators that are sex- disaggregated</w:t>
            </w:r>
          </w:p>
          <w:p w14:paraId="01E71867" w14:textId="77777777" w:rsidR="002528F7" w:rsidRPr="007B38DF" w:rsidRDefault="002528F7" w:rsidP="006A38F3">
            <w:pPr>
              <w:jc w:val="left"/>
              <w:rPr>
                <w:rFonts w:ascii="Calibri" w:eastAsia="Calibri" w:hAnsi="Calibri" w:cs="Calibri"/>
                <w:sz w:val="20"/>
                <w:szCs w:val="20"/>
              </w:rPr>
            </w:pPr>
          </w:p>
        </w:tc>
        <w:tc>
          <w:tcPr>
            <w:tcW w:w="1350" w:type="dxa"/>
            <w:shd w:val="clear" w:color="auto" w:fill="FF9999"/>
          </w:tcPr>
          <w:p w14:paraId="199FD56D"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Baseline: 0%</w:t>
            </w:r>
          </w:p>
          <w:p w14:paraId="23CB7E4F"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Target: 50%</w:t>
            </w:r>
          </w:p>
        </w:tc>
        <w:tc>
          <w:tcPr>
            <w:tcW w:w="1350" w:type="dxa"/>
            <w:shd w:val="clear" w:color="auto" w:fill="FF9999"/>
          </w:tcPr>
          <w:p w14:paraId="50B960A9" w14:textId="77777777" w:rsidR="002528F7" w:rsidRPr="007B38DF" w:rsidRDefault="002528F7" w:rsidP="006A38F3">
            <w:pPr>
              <w:jc w:val="left"/>
              <w:rPr>
                <w:rFonts w:ascii="Calibri" w:eastAsia="Calibri" w:hAnsi="Calibri" w:cs="Calibri"/>
                <w:sz w:val="20"/>
                <w:szCs w:val="20"/>
              </w:rPr>
            </w:pPr>
          </w:p>
        </w:tc>
        <w:tc>
          <w:tcPr>
            <w:tcW w:w="3600" w:type="dxa"/>
            <w:shd w:val="clear" w:color="auto" w:fill="FF9999"/>
          </w:tcPr>
          <w:p w14:paraId="72BE0391" w14:textId="77777777" w:rsidR="002528F7" w:rsidRPr="007B38DF" w:rsidRDefault="002528F7" w:rsidP="006A38F3">
            <w:pPr>
              <w:jc w:val="left"/>
              <w:rPr>
                <w:rFonts w:ascii="Calibri" w:eastAsia="Calibri" w:hAnsi="Calibri"/>
                <w:sz w:val="20"/>
                <w:szCs w:val="20"/>
              </w:rPr>
            </w:pPr>
            <w:r w:rsidRPr="007B38DF">
              <w:rPr>
                <w:rFonts w:ascii="Calibri" w:eastAsia="Calibri" w:hAnsi="Calibri"/>
                <w:sz w:val="20"/>
                <w:szCs w:val="20"/>
              </w:rPr>
              <w:t>Not applicable since no project is developed to address this issue.</w:t>
            </w:r>
          </w:p>
        </w:tc>
      </w:tr>
      <w:tr w:rsidR="002528F7" w:rsidRPr="007B38DF" w14:paraId="4FFA7606" w14:textId="77777777" w:rsidTr="7F0EC90D">
        <w:trPr>
          <w:jc w:val="center"/>
        </w:trPr>
        <w:tc>
          <w:tcPr>
            <w:tcW w:w="2160" w:type="dxa"/>
            <w:vMerge w:val="restart"/>
          </w:tcPr>
          <w:p w14:paraId="371AE12A"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Output 6: Solutions developed at national and sub-national levels for sustainable management of natural resources (Strategic Plan output 1.3)</w:t>
            </w:r>
          </w:p>
          <w:p w14:paraId="1D3CD390" w14:textId="77777777" w:rsidR="002528F7" w:rsidRPr="007B38DF" w:rsidRDefault="002528F7" w:rsidP="006A38F3">
            <w:pPr>
              <w:jc w:val="left"/>
              <w:rPr>
                <w:rFonts w:ascii="Calibri" w:eastAsia="Calibri" w:hAnsi="Calibri" w:cs="Calibri"/>
                <w:sz w:val="20"/>
                <w:szCs w:val="20"/>
              </w:rPr>
            </w:pPr>
          </w:p>
          <w:p w14:paraId="418D03D8" w14:textId="77777777" w:rsidR="002528F7" w:rsidRPr="007B38DF" w:rsidRDefault="002528F7" w:rsidP="006A38F3">
            <w:pPr>
              <w:jc w:val="left"/>
              <w:rPr>
                <w:rFonts w:ascii="Calibri" w:eastAsia="Calibri" w:hAnsi="Calibri"/>
                <w:sz w:val="20"/>
                <w:szCs w:val="20"/>
                <w:lang w:val="sv-SE"/>
              </w:rPr>
            </w:pPr>
          </w:p>
        </w:tc>
        <w:tc>
          <w:tcPr>
            <w:tcW w:w="2515" w:type="dxa"/>
            <w:shd w:val="clear" w:color="auto" w:fill="FFFF99"/>
          </w:tcPr>
          <w:p w14:paraId="59D948B6"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6.1 Number of natural resources co-management models established and adopted in policy and regulatory frameworks of relevant ministries</w:t>
            </w:r>
          </w:p>
          <w:p w14:paraId="7FC766C0" w14:textId="77777777" w:rsidR="002528F7" w:rsidRPr="007B38DF" w:rsidRDefault="002528F7" w:rsidP="006A38F3">
            <w:pPr>
              <w:jc w:val="left"/>
              <w:rPr>
                <w:rFonts w:ascii="Calibri" w:eastAsia="Calibri" w:hAnsi="Calibri" w:cs="Calibri"/>
                <w:sz w:val="20"/>
                <w:szCs w:val="20"/>
              </w:rPr>
            </w:pPr>
          </w:p>
        </w:tc>
        <w:tc>
          <w:tcPr>
            <w:tcW w:w="1350" w:type="dxa"/>
            <w:shd w:val="clear" w:color="auto" w:fill="FFFF99"/>
          </w:tcPr>
          <w:p w14:paraId="1FBDBE86"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Baseline: 1</w:t>
            </w:r>
          </w:p>
          <w:p w14:paraId="4D42EE60"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Target: 3</w:t>
            </w:r>
          </w:p>
          <w:p w14:paraId="1BBFAE98" w14:textId="77777777" w:rsidR="002528F7" w:rsidRPr="007B38DF" w:rsidRDefault="002528F7" w:rsidP="006A38F3">
            <w:pPr>
              <w:jc w:val="left"/>
              <w:rPr>
                <w:rFonts w:ascii="Calibri" w:eastAsia="Calibri" w:hAnsi="Calibri" w:cs="Calibri"/>
                <w:sz w:val="20"/>
                <w:szCs w:val="20"/>
              </w:rPr>
            </w:pPr>
          </w:p>
        </w:tc>
        <w:tc>
          <w:tcPr>
            <w:tcW w:w="1350" w:type="dxa"/>
            <w:shd w:val="clear" w:color="auto" w:fill="FFFF99"/>
          </w:tcPr>
          <w:p w14:paraId="2399CF44" w14:textId="5F40F20D" w:rsidR="002528F7" w:rsidRPr="007B38DF" w:rsidRDefault="70939308" w:rsidP="006A38F3">
            <w:pPr>
              <w:jc w:val="left"/>
              <w:rPr>
                <w:rFonts w:ascii="Calibri" w:eastAsia="Calibri" w:hAnsi="Calibri" w:cs="Calibri"/>
                <w:sz w:val="20"/>
                <w:szCs w:val="20"/>
              </w:rPr>
            </w:pPr>
            <w:r w:rsidRPr="7F0EC90D">
              <w:rPr>
                <w:rFonts w:ascii="Calibri" w:eastAsia="Calibri" w:hAnsi="Calibri" w:cs="Calibri"/>
                <w:sz w:val="20"/>
                <w:szCs w:val="20"/>
              </w:rPr>
              <w:t>2</w:t>
            </w:r>
          </w:p>
        </w:tc>
        <w:tc>
          <w:tcPr>
            <w:tcW w:w="3600" w:type="dxa"/>
            <w:shd w:val="clear" w:color="auto" w:fill="FFFF99"/>
          </w:tcPr>
          <w:p w14:paraId="13F96E4F" w14:textId="6E2E259A" w:rsidR="002528F7" w:rsidRPr="007B38DF" w:rsidRDefault="002528F7" w:rsidP="7F0EC90D">
            <w:pPr>
              <w:jc w:val="left"/>
              <w:rPr>
                <w:rFonts w:ascii="Calibri" w:eastAsia="Calibri" w:hAnsi="Calibri" w:cs="Calibri"/>
                <w:sz w:val="20"/>
                <w:szCs w:val="20"/>
              </w:rPr>
            </w:pPr>
            <w:r w:rsidRPr="7F0EC90D">
              <w:rPr>
                <w:rFonts w:ascii="Calibri" w:eastAsia="Calibri" w:hAnsi="Calibri" w:cs="Calibri"/>
                <w:sz w:val="20"/>
                <w:szCs w:val="20"/>
              </w:rPr>
              <w:t>The Biodiversity Finance methodology including the biodiversity finance plan, was adopted for developing the National Biodiversity Strategic and Action Plan. The process of Biodiversity Expenditure Review was also adopted reporting on the UN Convention of Biological Diversity.</w:t>
            </w:r>
          </w:p>
          <w:p w14:paraId="5EB13992" w14:textId="57DD6052" w:rsidR="002528F7" w:rsidRPr="007B38DF" w:rsidRDefault="3A187F0C" w:rsidP="7F0EC90D">
            <w:pPr>
              <w:jc w:val="left"/>
              <w:rPr>
                <w:rFonts w:ascii="Calibri" w:eastAsia="Calibri" w:hAnsi="Calibri" w:cs="Calibri"/>
                <w:sz w:val="20"/>
                <w:szCs w:val="20"/>
              </w:rPr>
            </w:pPr>
            <w:r w:rsidRPr="7F0EC90D">
              <w:rPr>
                <w:rFonts w:ascii="Calibri" w:eastAsia="Calibri" w:hAnsi="Calibri" w:cs="Calibri"/>
                <w:sz w:val="20"/>
                <w:szCs w:val="20"/>
              </w:rPr>
              <w:t xml:space="preserve">Co-management </w:t>
            </w:r>
            <w:r w:rsidR="35F8A930" w:rsidRPr="7F0EC90D">
              <w:rPr>
                <w:rFonts w:ascii="Calibri" w:eastAsia="Calibri" w:hAnsi="Calibri" w:cs="Calibri"/>
                <w:sz w:val="20"/>
                <w:szCs w:val="20"/>
              </w:rPr>
              <w:t>model</w:t>
            </w:r>
            <w:r w:rsidRPr="7F0EC90D">
              <w:rPr>
                <w:rFonts w:ascii="Calibri" w:eastAsia="Calibri" w:hAnsi="Calibri" w:cs="Calibri"/>
                <w:sz w:val="20"/>
                <w:szCs w:val="20"/>
              </w:rPr>
              <w:t xml:space="preserve"> for </w:t>
            </w:r>
            <w:proofErr w:type="spellStart"/>
            <w:r w:rsidRPr="7F0EC90D">
              <w:rPr>
                <w:rFonts w:ascii="Calibri" w:eastAsia="Calibri" w:hAnsi="Calibri" w:cs="Calibri"/>
                <w:sz w:val="20"/>
                <w:szCs w:val="20"/>
              </w:rPr>
              <w:t>Kuan</w:t>
            </w:r>
            <w:proofErr w:type="spellEnd"/>
            <w:r w:rsidRPr="7F0EC90D">
              <w:rPr>
                <w:rFonts w:ascii="Calibri" w:eastAsia="Calibri" w:hAnsi="Calibri" w:cs="Calibri"/>
                <w:sz w:val="20"/>
                <w:szCs w:val="20"/>
              </w:rPr>
              <w:t xml:space="preserve"> </w:t>
            </w:r>
            <w:proofErr w:type="spellStart"/>
            <w:r w:rsidRPr="7F0EC90D">
              <w:rPr>
                <w:rFonts w:ascii="Calibri" w:eastAsia="Calibri" w:hAnsi="Calibri" w:cs="Calibri"/>
                <w:sz w:val="20"/>
                <w:szCs w:val="20"/>
              </w:rPr>
              <w:t>Kreng</w:t>
            </w:r>
            <w:proofErr w:type="spellEnd"/>
            <w:r w:rsidRPr="7F0EC90D">
              <w:rPr>
                <w:rFonts w:ascii="Calibri" w:eastAsia="Calibri" w:hAnsi="Calibri" w:cs="Calibri"/>
                <w:sz w:val="20"/>
                <w:szCs w:val="20"/>
              </w:rPr>
              <w:t xml:space="preserve"> Peat Swamp Landscape (Nakhon Sri </w:t>
            </w:r>
            <w:proofErr w:type="spellStart"/>
            <w:r w:rsidRPr="7F0EC90D">
              <w:rPr>
                <w:rFonts w:ascii="Calibri" w:eastAsia="Calibri" w:hAnsi="Calibri" w:cs="Calibri"/>
                <w:sz w:val="20"/>
                <w:szCs w:val="20"/>
              </w:rPr>
              <w:t>Thammarat</w:t>
            </w:r>
            <w:proofErr w:type="spellEnd"/>
            <w:r w:rsidRPr="7F0EC90D">
              <w:rPr>
                <w:rFonts w:ascii="Calibri" w:eastAsia="Calibri" w:hAnsi="Calibri" w:cs="Calibri"/>
                <w:sz w:val="20"/>
                <w:szCs w:val="20"/>
              </w:rPr>
              <w:t xml:space="preserve">, Song </w:t>
            </w:r>
            <w:proofErr w:type="spellStart"/>
            <w:r w:rsidRPr="7F0EC90D">
              <w:rPr>
                <w:rFonts w:ascii="Calibri" w:eastAsia="Calibri" w:hAnsi="Calibri" w:cs="Calibri"/>
                <w:sz w:val="20"/>
                <w:szCs w:val="20"/>
              </w:rPr>
              <w:t>Khla</w:t>
            </w:r>
            <w:proofErr w:type="spellEnd"/>
            <w:r w:rsidRPr="7F0EC90D">
              <w:rPr>
                <w:rFonts w:ascii="Calibri" w:eastAsia="Calibri" w:hAnsi="Calibri" w:cs="Calibri"/>
                <w:sz w:val="20"/>
                <w:szCs w:val="20"/>
              </w:rPr>
              <w:t xml:space="preserve">, </w:t>
            </w:r>
            <w:proofErr w:type="spellStart"/>
            <w:r w:rsidRPr="7F0EC90D">
              <w:rPr>
                <w:rFonts w:ascii="Calibri" w:eastAsia="Calibri" w:hAnsi="Calibri" w:cs="Calibri"/>
                <w:sz w:val="20"/>
                <w:szCs w:val="20"/>
              </w:rPr>
              <w:t>Phat</w:t>
            </w:r>
            <w:r w:rsidR="7E9FC87F" w:rsidRPr="7F0EC90D">
              <w:rPr>
                <w:rFonts w:ascii="Calibri" w:eastAsia="Calibri" w:hAnsi="Calibri" w:cs="Calibri"/>
                <w:sz w:val="20"/>
                <w:szCs w:val="20"/>
              </w:rPr>
              <w:t>alung</w:t>
            </w:r>
            <w:proofErr w:type="spellEnd"/>
            <w:r w:rsidR="7E9FC87F" w:rsidRPr="7F0EC90D">
              <w:rPr>
                <w:rFonts w:ascii="Calibri" w:eastAsia="Calibri" w:hAnsi="Calibri" w:cs="Calibri"/>
                <w:sz w:val="20"/>
                <w:szCs w:val="20"/>
              </w:rPr>
              <w:t xml:space="preserve">) has been </w:t>
            </w:r>
            <w:proofErr w:type="spellStart"/>
            <w:r w:rsidR="7E9FC87F" w:rsidRPr="7F0EC90D">
              <w:rPr>
                <w:rFonts w:ascii="Calibri" w:eastAsia="Calibri" w:hAnsi="Calibri" w:cs="Calibri"/>
                <w:sz w:val="20"/>
                <w:szCs w:val="20"/>
              </w:rPr>
              <w:t>endoursed</w:t>
            </w:r>
            <w:proofErr w:type="spellEnd"/>
            <w:r w:rsidR="7E9FC87F" w:rsidRPr="7F0EC90D">
              <w:rPr>
                <w:rFonts w:ascii="Calibri" w:eastAsia="Calibri" w:hAnsi="Calibri" w:cs="Calibri"/>
                <w:sz w:val="20"/>
                <w:szCs w:val="20"/>
              </w:rPr>
              <w:t xml:space="preserve"> by the Office of Na</w:t>
            </w:r>
            <w:r w:rsidR="792C2CE7" w:rsidRPr="7F0EC90D">
              <w:rPr>
                <w:rFonts w:ascii="Calibri" w:eastAsia="Calibri" w:hAnsi="Calibri" w:cs="Calibri"/>
                <w:sz w:val="20"/>
                <w:szCs w:val="20"/>
              </w:rPr>
              <w:t xml:space="preserve">tural Resources and Environmental Policy and </w:t>
            </w:r>
            <w:r w:rsidR="792C2CE7" w:rsidRPr="7F0EC90D">
              <w:rPr>
                <w:rFonts w:ascii="Calibri" w:eastAsia="Calibri" w:hAnsi="Calibri" w:cs="Calibri"/>
                <w:sz w:val="20"/>
                <w:szCs w:val="20"/>
              </w:rPr>
              <w:lastRenderedPageBreak/>
              <w:t xml:space="preserve">Planning (ONEP) and the Governor Office of Nakhon Sri </w:t>
            </w:r>
            <w:proofErr w:type="spellStart"/>
            <w:r w:rsidR="792C2CE7" w:rsidRPr="7F0EC90D">
              <w:rPr>
                <w:rFonts w:ascii="Calibri" w:eastAsia="Calibri" w:hAnsi="Calibri" w:cs="Calibri"/>
                <w:sz w:val="20"/>
                <w:szCs w:val="20"/>
              </w:rPr>
              <w:t>Thammarat</w:t>
            </w:r>
            <w:proofErr w:type="spellEnd"/>
            <w:r w:rsidR="792C2CE7" w:rsidRPr="7F0EC90D">
              <w:rPr>
                <w:rFonts w:ascii="Calibri" w:eastAsia="Calibri" w:hAnsi="Calibri" w:cs="Calibri"/>
                <w:sz w:val="20"/>
                <w:szCs w:val="20"/>
              </w:rPr>
              <w:t xml:space="preserve">. </w:t>
            </w:r>
          </w:p>
        </w:tc>
      </w:tr>
      <w:tr w:rsidR="002528F7" w:rsidRPr="007B38DF" w14:paraId="3AA70C86" w14:textId="77777777" w:rsidTr="7F0EC90D">
        <w:trPr>
          <w:jc w:val="center"/>
        </w:trPr>
        <w:tc>
          <w:tcPr>
            <w:tcW w:w="2160" w:type="dxa"/>
            <w:vMerge/>
          </w:tcPr>
          <w:p w14:paraId="568E91CE" w14:textId="77777777" w:rsidR="002528F7" w:rsidRPr="007B38DF" w:rsidRDefault="002528F7" w:rsidP="006A38F3">
            <w:pPr>
              <w:jc w:val="left"/>
              <w:rPr>
                <w:rFonts w:ascii="Calibri" w:eastAsia="Calibri" w:hAnsi="Calibri" w:cs="Calibri"/>
                <w:sz w:val="20"/>
                <w:szCs w:val="20"/>
              </w:rPr>
            </w:pPr>
          </w:p>
        </w:tc>
        <w:tc>
          <w:tcPr>
            <w:tcW w:w="2515" w:type="dxa"/>
            <w:shd w:val="clear" w:color="auto" w:fill="C2D69B" w:themeFill="accent3" w:themeFillTint="99"/>
          </w:tcPr>
          <w:p w14:paraId="52F228A5" w14:textId="1296988C"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6.2 Number of biodiversity-based enterprises established and scaled up</w:t>
            </w:r>
          </w:p>
        </w:tc>
        <w:tc>
          <w:tcPr>
            <w:tcW w:w="1350" w:type="dxa"/>
            <w:shd w:val="clear" w:color="auto" w:fill="C2D69B" w:themeFill="accent3" w:themeFillTint="99"/>
          </w:tcPr>
          <w:p w14:paraId="2F0E32A3"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 xml:space="preserve">Baseline: 4 </w:t>
            </w:r>
          </w:p>
          <w:p w14:paraId="4EB951E2"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 xml:space="preserve">Target: 12 </w:t>
            </w:r>
          </w:p>
        </w:tc>
        <w:tc>
          <w:tcPr>
            <w:tcW w:w="1350" w:type="dxa"/>
            <w:shd w:val="clear" w:color="auto" w:fill="C2D69B" w:themeFill="accent3" w:themeFillTint="99"/>
          </w:tcPr>
          <w:p w14:paraId="36872D8F" w14:textId="77777777" w:rsidR="002528F7" w:rsidRPr="007B38DF" w:rsidRDefault="002528F7" w:rsidP="006A38F3">
            <w:pPr>
              <w:jc w:val="left"/>
              <w:rPr>
                <w:rFonts w:ascii="Calibri" w:eastAsia="Calibri" w:hAnsi="Calibri"/>
                <w:sz w:val="20"/>
                <w:szCs w:val="20"/>
              </w:rPr>
            </w:pPr>
            <w:r>
              <w:rPr>
                <w:rFonts w:ascii="Calibri" w:eastAsia="Calibri" w:hAnsi="Calibri"/>
                <w:sz w:val="20"/>
                <w:szCs w:val="20"/>
              </w:rPr>
              <w:t>128</w:t>
            </w:r>
          </w:p>
        </w:tc>
        <w:tc>
          <w:tcPr>
            <w:tcW w:w="3600" w:type="dxa"/>
            <w:shd w:val="clear" w:color="auto" w:fill="C2D69B" w:themeFill="accent3" w:themeFillTint="99"/>
          </w:tcPr>
          <w:p w14:paraId="7AEB9459" w14:textId="77777777" w:rsidR="002528F7" w:rsidRPr="007B38DF" w:rsidRDefault="002528F7" w:rsidP="006A38F3">
            <w:pPr>
              <w:jc w:val="left"/>
              <w:rPr>
                <w:rFonts w:ascii="Calibri" w:eastAsia="Calibri" w:hAnsi="Calibri"/>
                <w:sz w:val="20"/>
                <w:szCs w:val="20"/>
              </w:rPr>
            </w:pPr>
            <w:r w:rsidRPr="007B38DF">
              <w:rPr>
                <w:rFonts w:ascii="Calibri" w:eastAsia="Calibri" w:hAnsi="Calibri"/>
                <w:sz w:val="20"/>
                <w:szCs w:val="20"/>
              </w:rPr>
              <w:t xml:space="preserve">128 biodiversity-based enterprises were established and 64 were scaled up. </w:t>
            </w:r>
            <w:r>
              <w:rPr>
                <w:rFonts w:ascii="Calibri" w:eastAsia="Calibri" w:hAnsi="Calibri"/>
                <w:sz w:val="20"/>
                <w:szCs w:val="20"/>
              </w:rPr>
              <w:t xml:space="preserve">(BEDO Annual Report, </w:t>
            </w:r>
            <w:r w:rsidRPr="007B38DF">
              <w:rPr>
                <w:rFonts w:ascii="Calibri" w:eastAsia="Calibri" w:hAnsi="Calibri"/>
                <w:sz w:val="20"/>
                <w:szCs w:val="20"/>
              </w:rPr>
              <w:t>2020)</w:t>
            </w:r>
          </w:p>
        </w:tc>
      </w:tr>
      <w:tr w:rsidR="002528F7" w:rsidRPr="007B38DF" w14:paraId="173333E2" w14:textId="77777777" w:rsidTr="7F0EC90D">
        <w:trPr>
          <w:jc w:val="center"/>
        </w:trPr>
        <w:tc>
          <w:tcPr>
            <w:tcW w:w="2160" w:type="dxa"/>
            <w:vMerge/>
          </w:tcPr>
          <w:p w14:paraId="359843A0" w14:textId="77777777" w:rsidR="002528F7" w:rsidRPr="007B38DF" w:rsidRDefault="002528F7" w:rsidP="006A38F3">
            <w:pPr>
              <w:jc w:val="left"/>
              <w:rPr>
                <w:rFonts w:ascii="Calibri" w:eastAsia="Calibri" w:hAnsi="Calibri" w:cs="Calibri"/>
                <w:sz w:val="20"/>
                <w:szCs w:val="20"/>
              </w:rPr>
            </w:pPr>
          </w:p>
        </w:tc>
        <w:tc>
          <w:tcPr>
            <w:tcW w:w="2515" w:type="dxa"/>
            <w:shd w:val="clear" w:color="auto" w:fill="C2D69B" w:themeFill="accent3" w:themeFillTint="99"/>
          </w:tcPr>
          <w:p w14:paraId="2D672DE3"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 xml:space="preserve">6.3 Number of incentive structures established to support the private sector’s investments and community engagement in environmental protection, and sustainable production. </w:t>
            </w:r>
          </w:p>
        </w:tc>
        <w:tc>
          <w:tcPr>
            <w:tcW w:w="1350" w:type="dxa"/>
            <w:shd w:val="clear" w:color="auto" w:fill="C2D69B" w:themeFill="accent3" w:themeFillTint="99"/>
          </w:tcPr>
          <w:p w14:paraId="6A58325B"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Baseline: 0</w:t>
            </w:r>
          </w:p>
          <w:p w14:paraId="5490C58B"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Target: 2</w:t>
            </w:r>
          </w:p>
          <w:p w14:paraId="50F74255" w14:textId="77777777" w:rsidR="002528F7" w:rsidRPr="007B38DF" w:rsidRDefault="002528F7" w:rsidP="006A38F3">
            <w:pPr>
              <w:jc w:val="left"/>
              <w:rPr>
                <w:rFonts w:ascii="Calibri" w:eastAsia="Calibri" w:hAnsi="Calibri" w:cs="Calibri"/>
                <w:sz w:val="20"/>
                <w:szCs w:val="20"/>
              </w:rPr>
            </w:pPr>
          </w:p>
        </w:tc>
        <w:tc>
          <w:tcPr>
            <w:tcW w:w="1350" w:type="dxa"/>
            <w:shd w:val="clear" w:color="auto" w:fill="C2D69B" w:themeFill="accent3" w:themeFillTint="99"/>
          </w:tcPr>
          <w:p w14:paraId="38B892BE" w14:textId="24B02D74" w:rsidR="002528F7" w:rsidRPr="007B38DF" w:rsidRDefault="001F7345" w:rsidP="006A38F3">
            <w:pPr>
              <w:jc w:val="left"/>
              <w:rPr>
                <w:rFonts w:ascii="Calibri" w:eastAsia="Calibri" w:hAnsi="Calibri"/>
                <w:sz w:val="20"/>
                <w:szCs w:val="20"/>
              </w:rPr>
            </w:pPr>
            <w:r>
              <w:rPr>
                <w:rFonts w:ascii="Calibri" w:eastAsia="Calibri" w:hAnsi="Calibri"/>
                <w:sz w:val="20"/>
                <w:szCs w:val="20"/>
              </w:rPr>
              <w:t>1</w:t>
            </w:r>
          </w:p>
        </w:tc>
        <w:tc>
          <w:tcPr>
            <w:tcW w:w="3600" w:type="dxa"/>
            <w:shd w:val="clear" w:color="auto" w:fill="C2D69B" w:themeFill="accent3" w:themeFillTint="99"/>
          </w:tcPr>
          <w:p w14:paraId="1BE25107" w14:textId="77777777" w:rsidR="002528F7" w:rsidRPr="003C0951" w:rsidRDefault="002528F7" w:rsidP="006A38F3">
            <w:pPr>
              <w:jc w:val="left"/>
              <w:rPr>
                <w:rFonts w:asciiTheme="minorHAnsi" w:hAnsiTheme="minorHAnsi" w:cstheme="minorHAnsi"/>
                <w:bCs/>
                <w:sz w:val="20"/>
                <w:szCs w:val="20"/>
              </w:rPr>
            </w:pPr>
            <w:r w:rsidRPr="003C0951">
              <w:rPr>
                <w:rFonts w:asciiTheme="minorHAnsi" w:hAnsiTheme="minorHAnsi" w:cstheme="minorHAnsi"/>
                <w:bCs/>
                <w:color w:val="0A0A0A"/>
                <w:spacing w:val="4"/>
                <w:sz w:val="20"/>
                <w:szCs w:val="20"/>
                <w:shd w:val="clear" w:color="auto" w:fill="C2D69B" w:themeFill="accent3" w:themeFillTint="99"/>
              </w:rPr>
              <w:t xml:space="preserve">A crowdfunding initiative “Koh Tao, Better Together” was launched in Oct 2020, which has raised USD 91,9800 USD in order to help 200 small tourist boat operators during the coronavirus outbreak. </w:t>
            </w:r>
          </w:p>
          <w:p w14:paraId="544B3064" w14:textId="77777777" w:rsidR="002528F7" w:rsidRDefault="002528F7" w:rsidP="006A38F3">
            <w:pPr>
              <w:jc w:val="left"/>
              <w:rPr>
                <w:rFonts w:asciiTheme="minorHAnsi" w:hAnsiTheme="minorHAnsi" w:cstheme="minorHAnsi"/>
                <w:bCs/>
                <w:sz w:val="20"/>
                <w:szCs w:val="20"/>
              </w:rPr>
            </w:pPr>
          </w:p>
          <w:p w14:paraId="638C44AB" w14:textId="77777777" w:rsidR="002528F7" w:rsidRPr="003C0951" w:rsidRDefault="002528F7" w:rsidP="006A38F3">
            <w:pPr>
              <w:jc w:val="left"/>
              <w:rPr>
                <w:rFonts w:asciiTheme="minorHAnsi" w:eastAsia="Calibri" w:hAnsiTheme="minorHAnsi" w:cstheme="minorHAnsi"/>
                <w:color w:val="FF0000"/>
                <w:sz w:val="20"/>
                <w:szCs w:val="20"/>
              </w:rPr>
            </w:pPr>
            <w:r w:rsidRPr="003C0951">
              <w:rPr>
                <w:rFonts w:asciiTheme="minorHAnsi" w:hAnsiTheme="minorHAnsi" w:cstheme="minorHAnsi"/>
                <w:sz w:val="20"/>
                <w:szCs w:val="20"/>
              </w:rPr>
              <w:t>2</w:t>
            </w:r>
            <w:r>
              <w:rPr>
                <w:rFonts w:asciiTheme="minorHAnsi" w:hAnsiTheme="minorHAnsi" w:cstheme="minorHAnsi"/>
                <w:sz w:val="20"/>
                <w:szCs w:val="20"/>
              </w:rPr>
              <w:t xml:space="preserve">0 selected impact enterprises were supported </w:t>
            </w:r>
            <w:r w:rsidRPr="003C0951">
              <w:rPr>
                <w:rFonts w:asciiTheme="minorHAnsi" w:hAnsiTheme="minorHAnsi" w:cstheme="minorHAnsi"/>
                <w:sz w:val="20"/>
                <w:szCs w:val="20"/>
              </w:rPr>
              <w:t>through an intensiv</w:t>
            </w:r>
            <w:r>
              <w:rPr>
                <w:rFonts w:asciiTheme="minorHAnsi" w:hAnsiTheme="minorHAnsi" w:cstheme="minorHAnsi"/>
                <w:sz w:val="20"/>
                <w:szCs w:val="20"/>
              </w:rPr>
              <w:t>e investment readiness program. T</w:t>
            </w:r>
            <w:r w:rsidRPr="003C0951">
              <w:rPr>
                <w:rFonts w:asciiTheme="minorHAnsi" w:hAnsiTheme="minorHAnsi" w:cstheme="minorHAnsi"/>
                <w:sz w:val="20"/>
                <w:szCs w:val="20"/>
              </w:rPr>
              <w:t xml:space="preserve">hese social impact enterprises were trained to develop their own business case to promote innovative biodiversity-related impact investment. </w:t>
            </w:r>
          </w:p>
        </w:tc>
      </w:tr>
      <w:tr w:rsidR="002528F7" w:rsidRPr="007B38DF" w14:paraId="6B913C8D" w14:textId="77777777" w:rsidTr="7F0EC90D">
        <w:trPr>
          <w:jc w:val="center"/>
        </w:trPr>
        <w:tc>
          <w:tcPr>
            <w:tcW w:w="2160" w:type="dxa"/>
            <w:vMerge/>
          </w:tcPr>
          <w:p w14:paraId="225A1DD3" w14:textId="77777777" w:rsidR="002528F7" w:rsidRPr="007B38DF" w:rsidRDefault="002528F7" w:rsidP="006A38F3">
            <w:pPr>
              <w:jc w:val="left"/>
              <w:rPr>
                <w:rFonts w:ascii="Calibri" w:eastAsia="Calibri" w:hAnsi="Calibri" w:cs="Calibri"/>
                <w:sz w:val="20"/>
                <w:szCs w:val="20"/>
              </w:rPr>
            </w:pPr>
          </w:p>
        </w:tc>
        <w:tc>
          <w:tcPr>
            <w:tcW w:w="2515" w:type="dxa"/>
            <w:shd w:val="clear" w:color="auto" w:fill="FF9999"/>
          </w:tcPr>
          <w:p w14:paraId="7636EE62"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6.4 Number of canals and flood gates in the irrigation network in the Yom and Nan river basins upgraded</w:t>
            </w:r>
          </w:p>
          <w:p w14:paraId="3464116D" w14:textId="77777777" w:rsidR="002528F7" w:rsidRPr="007B38DF" w:rsidRDefault="002528F7" w:rsidP="006A38F3">
            <w:pPr>
              <w:jc w:val="left"/>
              <w:rPr>
                <w:rFonts w:ascii="Calibri" w:eastAsia="Calibri" w:hAnsi="Calibri" w:cs="Calibri"/>
                <w:sz w:val="20"/>
                <w:szCs w:val="20"/>
              </w:rPr>
            </w:pPr>
          </w:p>
        </w:tc>
        <w:tc>
          <w:tcPr>
            <w:tcW w:w="1350" w:type="dxa"/>
            <w:shd w:val="clear" w:color="auto" w:fill="FF9999"/>
          </w:tcPr>
          <w:p w14:paraId="7DFD44C2"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Baseline: 0</w:t>
            </w:r>
          </w:p>
          <w:p w14:paraId="7843AF39"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Target: 6 (2 canals, 4 flood gates)</w:t>
            </w:r>
          </w:p>
          <w:p w14:paraId="57A61B83" w14:textId="77777777" w:rsidR="002528F7" w:rsidRPr="007B38DF" w:rsidRDefault="002528F7" w:rsidP="006A38F3">
            <w:pPr>
              <w:jc w:val="left"/>
              <w:rPr>
                <w:rFonts w:ascii="Calibri" w:eastAsia="Calibri" w:hAnsi="Calibri" w:cs="Calibri"/>
                <w:sz w:val="20"/>
                <w:szCs w:val="20"/>
              </w:rPr>
            </w:pPr>
          </w:p>
        </w:tc>
        <w:tc>
          <w:tcPr>
            <w:tcW w:w="1350" w:type="dxa"/>
            <w:shd w:val="clear" w:color="auto" w:fill="FF9999"/>
          </w:tcPr>
          <w:p w14:paraId="1A7A4988" w14:textId="77777777" w:rsidR="002528F7" w:rsidRPr="007B38DF" w:rsidRDefault="002528F7" w:rsidP="006A38F3">
            <w:pPr>
              <w:jc w:val="left"/>
              <w:rPr>
                <w:rFonts w:ascii="Calibri" w:eastAsia="Calibri" w:hAnsi="Calibri"/>
                <w:sz w:val="20"/>
                <w:szCs w:val="20"/>
              </w:rPr>
            </w:pPr>
            <w:r w:rsidRPr="007B38DF">
              <w:rPr>
                <w:rFonts w:ascii="Calibri" w:eastAsia="Calibri" w:hAnsi="Calibri"/>
                <w:sz w:val="20"/>
                <w:szCs w:val="20"/>
              </w:rPr>
              <w:t>No</w:t>
            </w:r>
          </w:p>
        </w:tc>
        <w:tc>
          <w:tcPr>
            <w:tcW w:w="3600" w:type="dxa"/>
            <w:shd w:val="clear" w:color="auto" w:fill="FF9999"/>
          </w:tcPr>
          <w:p w14:paraId="6063B12F" w14:textId="77777777" w:rsidR="002528F7" w:rsidRPr="007B38DF" w:rsidRDefault="002528F7" w:rsidP="006A38F3">
            <w:pPr>
              <w:jc w:val="left"/>
              <w:rPr>
                <w:rFonts w:ascii="Calibri" w:eastAsia="Calibri" w:hAnsi="Calibri"/>
                <w:sz w:val="20"/>
                <w:szCs w:val="20"/>
              </w:rPr>
            </w:pPr>
            <w:r w:rsidRPr="007B38DF">
              <w:rPr>
                <w:rFonts w:ascii="Calibri" w:eastAsia="Calibri" w:hAnsi="Calibri"/>
                <w:sz w:val="20"/>
                <w:szCs w:val="20"/>
              </w:rPr>
              <w:t xml:space="preserve">This target was set with assumption of fund availability from the Green Climate Fund (GCF). </w:t>
            </w:r>
            <w:r>
              <w:rPr>
                <w:rFonts w:ascii="Calibri" w:eastAsia="Calibri" w:hAnsi="Calibri"/>
                <w:sz w:val="20"/>
                <w:szCs w:val="20"/>
              </w:rPr>
              <w:t xml:space="preserve">The </w:t>
            </w:r>
            <w:r w:rsidRPr="007B38DF">
              <w:rPr>
                <w:rFonts w:ascii="Calibri" w:eastAsia="Calibri" w:hAnsi="Calibri"/>
                <w:sz w:val="20"/>
                <w:szCs w:val="20"/>
              </w:rPr>
              <w:t>proposal is</w:t>
            </w:r>
            <w:r>
              <w:rPr>
                <w:rFonts w:ascii="Calibri" w:eastAsia="Calibri" w:hAnsi="Calibri"/>
                <w:sz w:val="20"/>
                <w:szCs w:val="20"/>
              </w:rPr>
              <w:t xml:space="preserve"> still</w:t>
            </w:r>
            <w:r w:rsidRPr="007B38DF">
              <w:rPr>
                <w:rFonts w:ascii="Calibri" w:eastAsia="Calibri" w:hAnsi="Calibri"/>
                <w:sz w:val="20"/>
                <w:szCs w:val="20"/>
              </w:rPr>
              <w:t xml:space="preserve"> pending for approval in 2021. </w:t>
            </w:r>
            <w:r>
              <w:rPr>
                <w:rFonts w:ascii="Calibri" w:eastAsia="Calibri" w:hAnsi="Calibri"/>
                <w:sz w:val="20"/>
                <w:szCs w:val="20"/>
              </w:rPr>
              <w:t xml:space="preserve">Therefore, there is no progress on this indicator. </w:t>
            </w:r>
          </w:p>
        </w:tc>
      </w:tr>
      <w:tr w:rsidR="002528F7" w:rsidRPr="007B38DF" w14:paraId="0CEC9542" w14:textId="77777777" w:rsidTr="7F0EC90D">
        <w:trPr>
          <w:jc w:val="center"/>
        </w:trPr>
        <w:tc>
          <w:tcPr>
            <w:tcW w:w="2160" w:type="dxa"/>
            <w:vMerge/>
          </w:tcPr>
          <w:p w14:paraId="3DCCDD51" w14:textId="77777777" w:rsidR="002528F7" w:rsidRPr="007B38DF" w:rsidRDefault="002528F7" w:rsidP="006A38F3">
            <w:pPr>
              <w:jc w:val="left"/>
              <w:rPr>
                <w:rFonts w:ascii="Calibri" w:eastAsia="Calibri" w:hAnsi="Calibri" w:cs="Calibri"/>
                <w:sz w:val="20"/>
                <w:szCs w:val="20"/>
              </w:rPr>
            </w:pPr>
          </w:p>
        </w:tc>
        <w:tc>
          <w:tcPr>
            <w:tcW w:w="2515" w:type="dxa"/>
            <w:shd w:val="clear" w:color="auto" w:fill="FF9999"/>
          </w:tcPr>
          <w:p w14:paraId="77533C12"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6.5 Number of farm households in the Yom and Nan river basins benefiting from upgraded canals and flood gates, and other soft adaptation measures</w:t>
            </w:r>
          </w:p>
          <w:p w14:paraId="4F3481F6" w14:textId="77777777" w:rsidR="002528F7" w:rsidRPr="007B38DF" w:rsidRDefault="002528F7" w:rsidP="006A38F3">
            <w:pPr>
              <w:jc w:val="left"/>
              <w:rPr>
                <w:rFonts w:ascii="Calibri" w:eastAsia="Calibri" w:hAnsi="Calibri" w:cs="Calibri"/>
                <w:sz w:val="20"/>
                <w:szCs w:val="20"/>
              </w:rPr>
            </w:pPr>
          </w:p>
        </w:tc>
        <w:tc>
          <w:tcPr>
            <w:tcW w:w="1350" w:type="dxa"/>
            <w:shd w:val="clear" w:color="auto" w:fill="FF9999"/>
          </w:tcPr>
          <w:p w14:paraId="2C6AAB49"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Baseline: 0</w:t>
            </w:r>
          </w:p>
          <w:p w14:paraId="1339DF19"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Target: 20,000</w:t>
            </w:r>
          </w:p>
          <w:p w14:paraId="2E3071D0" w14:textId="77777777" w:rsidR="002528F7" w:rsidRPr="007B38DF" w:rsidRDefault="002528F7" w:rsidP="006A38F3">
            <w:pPr>
              <w:jc w:val="left"/>
              <w:rPr>
                <w:rFonts w:ascii="Calibri" w:eastAsia="Calibri" w:hAnsi="Calibri" w:cs="Calibri"/>
                <w:sz w:val="20"/>
                <w:szCs w:val="20"/>
              </w:rPr>
            </w:pPr>
          </w:p>
        </w:tc>
        <w:tc>
          <w:tcPr>
            <w:tcW w:w="1350" w:type="dxa"/>
            <w:shd w:val="clear" w:color="auto" w:fill="FF9999"/>
          </w:tcPr>
          <w:p w14:paraId="138B0717" w14:textId="77777777" w:rsidR="002528F7" w:rsidRPr="007B38DF" w:rsidRDefault="002528F7" w:rsidP="006A38F3">
            <w:pPr>
              <w:jc w:val="left"/>
              <w:rPr>
                <w:rFonts w:ascii="Calibri" w:eastAsia="Calibri" w:hAnsi="Calibri"/>
                <w:sz w:val="20"/>
                <w:szCs w:val="20"/>
              </w:rPr>
            </w:pPr>
            <w:r w:rsidRPr="007B38DF">
              <w:rPr>
                <w:rFonts w:ascii="Calibri" w:eastAsia="Calibri" w:hAnsi="Calibri"/>
                <w:sz w:val="20"/>
                <w:szCs w:val="20"/>
              </w:rPr>
              <w:t>No</w:t>
            </w:r>
          </w:p>
        </w:tc>
        <w:tc>
          <w:tcPr>
            <w:tcW w:w="3600" w:type="dxa"/>
            <w:shd w:val="clear" w:color="auto" w:fill="FF9999"/>
          </w:tcPr>
          <w:p w14:paraId="579BBE9E" w14:textId="77777777" w:rsidR="002528F7" w:rsidRPr="007B38DF" w:rsidRDefault="002528F7" w:rsidP="006A38F3">
            <w:pPr>
              <w:jc w:val="left"/>
              <w:rPr>
                <w:rFonts w:ascii="Calibri" w:eastAsia="Calibri" w:hAnsi="Calibri"/>
                <w:sz w:val="20"/>
                <w:szCs w:val="20"/>
              </w:rPr>
            </w:pPr>
            <w:r>
              <w:rPr>
                <w:rFonts w:ascii="Calibri" w:eastAsia="Calibri" w:hAnsi="Calibri"/>
                <w:sz w:val="20"/>
                <w:szCs w:val="20"/>
              </w:rPr>
              <w:t>As above</w:t>
            </w:r>
          </w:p>
        </w:tc>
      </w:tr>
      <w:tr w:rsidR="002528F7" w:rsidRPr="007B38DF" w14:paraId="7658B11D" w14:textId="77777777" w:rsidTr="7F0EC90D">
        <w:trPr>
          <w:jc w:val="center"/>
        </w:trPr>
        <w:tc>
          <w:tcPr>
            <w:tcW w:w="2160" w:type="dxa"/>
            <w:vMerge w:val="restart"/>
          </w:tcPr>
          <w:p w14:paraId="6B26C0FE"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Output 7: Key institutions and target populations are able to utilize climate/disaster risk information for development purposes</w:t>
            </w:r>
          </w:p>
          <w:p w14:paraId="48C6BD12" w14:textId="77777777" w:rsidR="002528F7" w:rsidRPr="007B38DF" w:rsidRDefault="002528F7" w:rsidP="006A38F3">
            <w:pPr>
              <w:jc w:val="left"/>
              <w:rPr>
                <w:rFonts w:ascii="Calibri" w:eastAsia="Calibri" w:hAnsi="Calibri" w:cs="Calibri"/>
                <w:sz w:val="20"/>
                <w:szCs w:val="20"/>
              </w:rPr>
            </w:pPr>
          </w:p>
          <w:p w14:paraId="0B502B7E" w14:textId="77777777" w:rsidR="002528F7" w:rsidRPr="007B38DF" w:rsidRDefault="002528F7" w:rsidP="006A38F3">
            <w:pPr>
              <w:jc w:val="left"/>
              <w:rPr>
                <w:rFonts w:ascii="Calibri" w:eastAsia="Calibri" w:hAnsi="Calibri"/>
                <w:sz w:val="20"/>
                <w:szCs w:val="20"/>
              </w:rPr>
            </w:pPr>
          </w:p>
        </w:tc>
        <w:tc>
          <w:tcPr>
            <w:tcW w:w="2515" w:type="dxa"/>
            <w:shd w:val="clear" w:color="auto" w:fill="C2D69B" w:themeFill="accent3" w:themeFillTint="99"/>
          </w:tcPr>
          <w:p w14:paraId="4B477977" w14:textId="70AD72CF"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7.1 Number of plans and programmes that are informed by multi-hazard national and sub-national disaste</w:t>
            </w:r>
            <w:r w:rsidR="002B3B84">
              <w:rPr>
                <w:rFonts w:ascii="Calibri" w:eastAsia="Calibri" w:hAnsi="Calibri" w:cs="Calibri"/>
                <w:sz w:val="20"/>
                <w:szCs w:val="20"/>
              </w:rPr>
              <w:t>r and climate risk assessments.</w:t>
            </w:r>
          </w:p>
        </w:tc>
        <w:tc>
          <w:tcPr>
            <w:tcW w:w="1350" w:type="dxa"/>
            <w:shd w:val="clear" w:color="auto" w:fill="C2D69B" w:themeFill="accent3" w:themeFillTint="99"/>
          </w:tcPr>
          <w:p w14:paraId="100BB3BC"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Baseline: 2</w:t>
            </w:r>
          </w:p>
          <w:p w14:paraId="2BFADD2F"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Target: 10</w:t>
            </w:r>
          </w:p>
          <w:p w14:paraId="52041C28" w14:textId="77777777" w:rsidR="002528F7" w:rsidRPr="007B38DF" w:rsidRDefault="002528F7" w:rsidP="006A38F3">
            <w:pPr>
              <w:jc w:val="left"/>
              <w:rPr>
                <w:rFonts w:ascii="Calibri" w:eastAsia="Calibri" w:hAnsi="Calibri" w:cs="Calibri"/>
                <w:sz w:val="20"/>
                <w:szCs w:val="20"/>
              </w:rPr>
            </w:pPr>
          </w:p>
        </w:tc>
        <w:tc>
          <w:tcPr>
            <w:tcW w:w="1350" w:type="dxa"/>
            <w:shd w:val="clear" w:color="auto" w:fill="C2D69B" w:themeFill="accent3" w:themeFillTint="99"/>
          </w:tcPr>
          <w:p w14:paraId="02B8FA55" w14:textId="77777777" w:rsidR="002528F7" w:rsidRPr="007B38DF" w:rsidRDefault="002528F7" w:rsidP="006A38F3">
            <w:pPr>
              <w:jc w:val="left"/>
              <w:rPr>
                <w:rFonts w:ascii="Calibri" w:eastAsia="Calibri" w:hAnsi="Calibri"/>
                <w:sz w:val="20"/>
                <w:szCs w:val="20"/>
              </w:rPr>
            </w:pPr>
            <w:r>
              <w:rPr>
                <w:rFonts w:ascii="Calibri" w:eastAsia="Calibri" w:hAnsi="Calibri"/>
                <w:sz w:val="20"/>
                <w:szCs w:val="20"/>
              </w:rPr>
              <w:t>30</w:t>
            </w:r>
          </w:p>
        </w:tc>
        <w:tc>
          <w:tcPr>
            <w:tcW w:w="3600" w:type="dxa"/>
            <w:shd w:val="clear" w:color="auto" w:fill="C2D69B" w:themeFill="accent3" w:themeFillTint="99"/>
          </w:tcPr>
          <w:p w14:paraId="0D685384" w14:textId="69AD0C7F" w:rsidR="002528F7" w:rsidRPr="007B38DF" w:rsidRDefault="002528F7" w:rsidP="006A38F3">
            <w:pPr>
              <w:jc w:val="left"/>
              <w:rPr>
                <w:rFonts w:ascii="Calibri" w:eastAsia="Calibri" w:hAnsi="Calibri"/>
                <w:sz w:val="20"/>
                <w:szCs w:val="20"/>
              </w:rPr>
            </w:pPr>
            <w:r w:rsidRPr="7F0EC90D">
              <w:rPr>
                <w:rFonts w:ascii="Calibri" w:eastAsia="Calibri" w:hAnsi="Calibri"/>
                <w:sz w:val="20"/>
                <w:szCs w:val="20"/>
              </w:rPr>
              <w:t>The assessment guideline was used as a reference for supporting the development of provincial disaster risk assessment. So far, about 30 provinces have developed Disaster Risk Management Plans</w:t>
            </w:r>
            <w:r w:rsidR="31962275" w:rsidRPr="7F0EC90D">
              <w:rPr>
                <w:rFonts w:ascii="Calibri" w:eastAsia="Calibri" w:hAnsi="Calibri"/>
                <w:sz w:val="20"/>
                <w:szCs w:val="20"/>
              </w:rPr>
              <w:t xml:space="preserve"> led by the Department of Disaster Prevention and Mitigation (DDPM)</w:t>
            </w:r>
          </w:p>
        </w:tc>
      </w:tr>
      <w:tr w:rsidR="002528F7" w:rsidRPr="007B38DF" w14:paraId="59D0C26C" w14:textId="77777777" w:rsidTr="7F0EC90D">
        <w:trPr>
          <w:jc w:val="center"/>
        </w:trPr>
        <w:tc>
          <w:tcPr>
            <w:tcW w:w="2160" w:type="dxa"/>
            <w:vMerge/>
          </w:tcPr>
          <w:p w14:paraId="438FA54A" w14:textId="77777777" w:rsidR="002528F7" w:rsidRPr="007B38DF" w:rsidRDefault="002528F7" w:rsidP="006A38F3">
            <w:pPr>
              <w:jc w:val="left"/>
              <w:rPr>
                <w:rFonts w:ascii="Calibri" w:eastAsia="Calibri" w:hAnsi="Calibri" w:cs="Calibri"/>
                <w:sz w:val="20"/>
                <w:szCs w:val="20"/>
              </w:rPr>
            </w:pPr>
          </w:p>
        </w:tc>
        <w:tc>
          <w:tcPr>
            <w:tcW w:w="2515" w:type="dxa"/>
            <w:shd w:val="clear" w:color="auto" w:fill="C2D69B" w:themeFill="accent3" w:themeFillTint="99"/>
          </w:tcPr>
          <w:p w14:paraId="32599BCC" w14:textId="0CD42A8A"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7.2 Number of communities that collect, analyze and share risk information through innovative</w:t>
            </w:r>
            <w:r w:rsidR="002B3B84">
              <w:rPr>
                <w:rFonts w:ascii="Calibri" w:eastAsia="Calibri" w:hAnsi="Calibri" w:cs="Calibri"/>
                <w:sz w:val="20"/>
                <w:szCs w:val="20"/>
              </w:rPr>
              <w:t xml:space="preserve"> methods</w:t>
            </w:r>
          </w:p>
        </w:tc>
        <w:tc>
          <w:tcPr>
            <w:tcW w:w="1350" w:type="dxa"/>
            <w:shd w:val="clear" w:color="auto" w:fill="C2D69B" w:themeFill="accent3" w:themeFillTint="99"/>
          </w:tcPr>
          <w:p w14:paraId="32BAA8F7"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Baseline: 0</w:t>
            </w:r>
          </w:p>
          <w:p w14:paraId="3DF0ECFD"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Target: 50</w:t>
            </w:r>
          </w:p>
          <w:p w14:paraId="5EC076E8" w14:textId="77777777" w:rsidR="002528F7" w:rsidRPr="007B38DF" w:rsidRDefault="002528F7" w:rsidP="006A38F3">
            <w:pPr>
              <w:jc w:val="left"/>
              <w:rPr>
                <w:rFonts w:ascii="Calibri" w:eastAsia="Calibri" w:hAnsi="Calibri" w:cs="Calibri"/>
                <w:sz w:val="20"/>
                <w:szCs w:val="20"/>
              </w:rPr>
            </w:pPr>
          </w:p>
        </w:tc>
        <w:tc>
          <w:tcPr>
            <w:tcW w:w="1350" w:type="dxa"/>
            <w:shd w:val="clear" w:color="auto" w:fill="C2D69B" w:themeFill="accent3" w:themeFillTint="99"/>
          </w:tcPr>
          <w:p w14:paraId="189E89AF" w14:textId="77777777" w:rsidR="002528F7" w:rsidRPr="007B38DF" w:rsidRDefault="002528F7" w:rsidP="006A38F3">
            <w:pPr>
              <w:jc w:val="left"/>
              <w:rPr>
                <w:rFonts w:ascii="Calibri" w:eastAsia="Calibri" w:hAnsi="Calibri"/>
                <w:sz w:val="20"/>
                <w:szCs w:val="20"/>
              </w:rPr>
            </w:pPr>
            <w:r w:rsidRPr="007B38DF">
              <w:rPr>
                <w:rFonts w:ascii="Calibri" w:eastAsia="Calibri" w:hAnsi="Calibri"/>
                <w:sz w:val="20"/>
                <w:szCs w:val="20"/>
              </w:rPr>
              <w:t>Yes</w:t>
            </w:r>
          </w:p>
        </w:tc>
        <w:tc>
          <w:tcPr>
            <w:tcW w:w="3600" w:type="dxa"/>
            <w:shd w:val="clear" w:color="auto" w:fill="C2D69B" w:themeFill="accent3" w:themeFillTint="99"/>
          </w:tcPr>
          <w:p w14:paraId="1514CB87" w14:textId="77777777" w:rsidR="002528F7" w:rsidRPr="007B38DF" w:rsidRDefault="002528F7" w:rsidP="006A38F3">
            <w:pPr>
              <w:jc w:val="left"/>
              <w:rPr>
                <w:rFonts w:ascii="Calibri" w:eastAsia="Calibri" w:hAnsi="Calibri"/>
                <w:sz w:val="20"/>
                <w:szCs w:val="20"/>
              </w:rPr>
            </w:pPr>
            <w:r w:rsidRPr="007B38DF">
              <w:rPr>
                <w:rFonts w:ascii="Calibri" w:eastAsia="Calibri" w:hAnsi="Calibri"/>
                <w:sz w:val="20"/>
                <w:szCs w:val="20"/>
              </w:rPr>
              <w:t xml:space="preserve">Through the Multi-Criteria Assessment Technique. About 200 people (officers, farmers, and academia) from Kham </w:t>
            </w:r>
            <w:proofErr w:type="spellStart"/>
            <w:r w:rsidRPr="007B38DF">
              <w:rPr>
                <w:rFonts w:ascii="Calibri" w:eastAsia="Calibri" w:hAnsi="Calibri"/>
                <w:sz w:val="20"/>
                <w:szCs w:val="20"/>
              </w:rPr>
              <w:t>Pengphet</w:t>
            </w:r>
            <w:proofErr w:type="spellEnd"/>
            <w:r w:rsidRPr="007B38DF">
              <w:rPr>
                <w:rFonts w:ascii="Calibri" w:eastAsia="Calibri" w:hAnsi="Calibri"/>
                <w:sz w:val="20"/>
                <w:szCs w:val="20"/>
              </w:rPr>
              <w:t xml:space="preserve">, </w:t>
            </w:r>
            <w:proofErr w:type="spellStart"/>
            <w:r w:rsidRPr="007B38DF">
              <w:rPr>
                <w:rFonts w:ascii="Calibri" w:eastAsia="Calibri" w:hAnsi="Calibri"/>
                <w:sz w:val="20"/>
                <w:szCs w:val="20"/>
              </w:rPr>
              <w:t>Udon</w:t>
            </w:r>
            <w:proofErr w:type="spellEnd"/>
            <w:r w:rsidRPr="007B38DF">
              <w:rPr>
                <w:rFonts w:ascii="Calibri" w:eastAsia="Calibri" w:hAnsi="Calibri"/>
                <w:sz w:val="20"/>
                <w:szCs w:val="20"/>
              </w:rPr>
              <w:t xml:space="preserve"> Thani, Song Khla Provinces participated in the assessment. </w:t>
            </w:r>
          </w:p>
        </w:tc>
      </w:tr>
      <w:tr w:rsidR="002528F7" w:rsidRPr="007B38DF" w14:paraId="2BAA3BFD" w14:textId="77777777" w:rsidTr="7F0EC90D">
        <w:trPr>
          <w:jc w:val="center"/>
        </w:trPr>
        <w:tc>
          <w:tcPr>
            <w:tcW w:w="2160" w:type="dxa"/>
            <w:vMerge/>
          </w:tcPr>
          <w:p w14:paraId="38BF94E8" w14:textId="77777777" w:rsidR="002528F7" w:rsidRPr="007B38DF" w:rsidRDefault="002528F7" w:rsidP="006A38F3">
            <w:pPr>
              <w:jc w:val="left"/>
              <w:rPr>
                <w:rFonts w:ascii="Calibri" w:eastAsia="Calibri" w:hAnsi="Calibri" w:cs="Calibri"/>
                <w:sz w:val="20"/>
                <w:szCs w:val="20"/>
              </w:rPr>
            </w:pPr>
          </w:p>
        </w:tc>
        <w:tc>
          <w:tcPr>
            <w:tcW w:w="2515" w:type="dxa"/>
            <w:shd w:val="clear" w:color="auto" w:fill="C2D69B" w:themeFill="accent3" w:themeFillTint="99"/>
          </w:tcPr>
          <w:p w14:paraId="28C062CC"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 xml:space="preserve">7.3 Number of people covered by provincial development plans that are informed by multi-hazard disaster and climate risk assessments </w:t>
            </w:r>
          </w:p>
        </w:tc>
        <w:tc>
          <w:tcPr>
            <w:tcW w:w="1350" w:type="dxa"/>
            <w:shd w:val="clear" w:color="auto" w:fill="C2D69B" w:themeFill="accent3" w:themeFillTint="99"/>
          </w:tcPr>
          <w:p w14:paraId="779AEFC4"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Baseline: 2.57 million (1.26 million male/1.31 million female)</w:t>
            </w:r>
          </w:p>
          <w:p w14:paraId="0DED333C"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 xml:space="preserve">Target: 8.4M </w:t>
            </w:r>
          </w:p>
          <w:p w14:paraId="43EC3512" w14:textId="545FB2B6"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(4.1 m</w:t>
            </w:r>
            <w:r w:rsidR="002B3B84">
              <w:rPr>
                <w:rFonts w:ascii="Calibri" w:eastAsia="Calibri" w:hAnsi="Calibri" w:cs="Calibri"/>
                <w:sz w:val="20"/>
                <w:szCs w:val="20"/>
              </w:rPr>
              <w:t>illion male/ 4.3million female)</w:t>
            </w:r>
          </w:p>
        </w:tc>
        <w:tc>
          <w:tcPr>
            <w:tcW w:w="1350" w:type="dxa"/>
            <w:shd w:val="clear" w:color="auto" w:fill="C2D69B" w:themeFill="accent3" w:themeFillTint="99"/>
          </w:tcPr>
          <w:p w14:paraId="57BCBDA4" w14:textId="77777777" w:rsidR="002528F7" w:rsidRPr="007B38DF" w:rsidRDefault="002528F7" w:rsidP="006A38F3">
            <w:pPr>
              <w:jc w:val="left"/>
              <w:rPr>
                <w:rFonts w:ascii="Calibri" w:eastAsia="Calibri" w:hAnsi="Calibri"/>
                <w:sz w:val="20"/>
                <w:szCs w:val="20"/>
              </w:rPr>
            </w:pPr>
            <w:r w:rsidRPr="007B38DF">
              <w:rPr>
                <w:rFonts w:ascii="Calibri" w:eastAsia="Calibri" w:hAnsi="Calibri"/>
                <w:sz w:val="20"/>
                <w:szCs w:val="20"/>
              </w:rPr>
              <w:t>Yes</w:t>
            </w:r>
          </w:p>
        </w:tc>
        <w:tc>
          <w:tcPr>
            <w:tcW w:w="3600" w:type="dxa"/>
            <w:shd w:val="clear" w:color="auto" w:fill="C2D69B" w:themeFill="accent3" w:themeFillTint="99"/>
          </w:tcPr>
          <w:p w14:paraId="7EC42F11" w14:textId="77777777" w:rsidR="002528F7" w:rsidRDefault="002528F7" w:rsidP="006A38F3">
            <w:pPr>
              <w:jc w:val="left"/>
              <w:rPr>
                <w:rFonts w:ascii="Calibri" w:eastAsia="Calibri" w:hAnsi="Calibri"/>
                <w:sz w:val="20"/>
                <w:szCs w:val="20"/>
              </w:rPr>
            </w:pPr>
            <w:r w:rsidRPr="007B38DF">
              <w:rPr>
                <w:rFonts w:ascii="Calibri" w:eastAsia="Calibri" w:hAnsi="Calibri"/>
                <w:sz w:val="20"/>
                <w:szCs w:val="20"/>
              </w:rPr>
              <w:t>So far, about 30 provinces developed the Disaster Risk Management Plan</w:t>
            </w:r>
            <w:r>
              <w:rPr>
                <w:rFonts w:ascii="Calibri" w:eastAsia="Calibri" w:hAnsi="Calibri"/>
                <w:sz w:val="20"/>
                <w:szCs w:val="20"/>
              </w:rPr>
              <w:t>s</w:t>
            </w:r>
            <w:r w:rsidRPr="007B38DF">
              <w:rPr>
                <w:rFonts w:ascii="Calibri" w:eastAsia="Calibri" w:hAnsi="Calibri"/>
                <w:sz w:val="20"/>
                <w:szCs w:val="20"/>
              </w:rPr>
              <w:t>. Over 50% of Thai Local Administrative Office are well equipped with the local d</w:t>
            </w:r>
            <w:r>
              <w:rPr>
                <w:rFonts w:ascii="Calibri" w:eastAsia="Calibri" w:hAnsi="Calibri"/>
                <w:sz w:val="20"/>
                <w:szCs w:val="20"/>
              </w:rPr>
              <w:t xml:space="preserve">isaster risk management plan. </w:t>
            </w:r>
            <w:r w:rsidRPr="007B38DF">
              <w:rPr>
                <w:rFonts w:ascii="Calibri" w:eastAsia="Calibri" w:hAnsi="Calibri"/>
                <w:sz w:val="20"/>
                <w:szCs w:val="20"/>
              </w:rPr>
              <w:t>The plan</w:t>
            </w:r>
            <w:r>
              <w:rPr>
                <w:rFonts w:ascii="Calibri" w:eastAsia="Calibri" w:hAnsi="Calibri"/>
                <w:sz w:val="20"/>
                <w:szCs w:val="20"/>
              </w:rPr>
              <w:t>s</w:t>
            </w:r>
            <w:r w:rsidRPr="007B38DF">
              <w:rPr>
                <w:rFonts w:ascii="Calibri" w:eastAsia="Calibri" w:hAnsi="Calibri"/>
                <w:sz w:val="20"/>
                <w:szCs w:val="20"/>
              </w:rPr>
              <w:t xml:space="preserve"> cover more than 8.4 million people. No data aggregated for female and male. </w:t>
            </w:r>
          </w:p>
          <w:p w14:paraId="474E8DFF" w14:textId="77777777" w:rsidR="002528F7" w:rsidRPr="007B38DF" w:rsidRDefault="002528F7" w:rsidP="006A38F3">
            <w:pPr>
              <w:jc w:val="left"/>
              <w:rPr>
                <w:rFonts w:ascii="Calibri" w:eastAsia="Calibri" w:hAnsi="Calibri"/>
                <w:sz w:val="20"/>
                <w:szCs w:val="20"/>
              </w:rPr>
            </w:pPr>
          </w:p>
        </w:tc>
      </w:tr>
      <w:tr w:rsidR="002528F7" w:rsidRPr="007B38DF" w14:paraId="6BD094CB" w14:textId="77777777" w:rsidTr="7F0EC90D">
        <w:trPr>
          <w:jc w:val="center"/>
        </w:trPr>
        <w:tc>
          <w:tcPr>
            <w:tcW w:w="2160" w:type="dxa"/>
          </w:tcPr>
          <w:p w14:paraId="014ADB59" w14:textId="55D57704"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 xml:space="preserve">Output 8: The National Statistical Office and </w:t>
            </w:r>
            <w:r w:rsidRPr="007B38DF">
              <w:rPr>
                <w:rFonts w:ascii="Calibri" w:eastAsia="Calibri" w:hAnsi="Calibri" w:cs="Calibri"/>
                <w:sz w:val="20"/>
                <w:szCs w:val="20"/>
              </w:rPr>
              <w:lastRenderedPageBreak/>
              <w:t>relevant ministries and agencies have the capacity to collect, manage and use disaggregated data required for Sustain</w:t>
            </w:r>
            <w:r w:rsidR="002B3B84">
              <w:rPr>
                <w:rFonts w:ascii="Calibri" w:eastAsia="Calibri" w:hAnsi="Calibri" w:cs="Calibri"/>
                <w:sz w:val="20"/>
                <w:szCs w:val="20"/>
              </w:rPr>
              <w:t>able Development Goal reporting</w:t>
            </w:r>
          </w:p>
        </w:tc>
        <w:tc>
          <w:tcPr>
            <w:tcW w:w="2515" w:type="dxa"/>
            <w:shd w:val="clear" w:color="auto" w:fill="FFFF99"/>
          </w:tcPr>
          <w:p w14:paraId="2FCD967C"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lastRenderedPageBreak/>
              <w:t xml:space="preserve">8.1 Percentage of identified data gaps, including </w:t>
            </w:r>
            <w:r w:rsidRPr="007B38DF">
              <w:rPr>
                <w:rFonts w:ascii="Calibri" w:eastAsia="Calibri" w:hAnsi="Calibri" w:cs="Calibri"/>
                <w:sz w:val="20"/>
                <w:szCs w:val="20"/>
              </w:rPr>
              <w:lastRenderedPageBreak/>
              <w:t>disaggregation, addressed by NSO and relevant line ministries</w:t>
            </w:r>
          </w:p>
          <w:p w14:paraId="7D12F2E1" w14:textId="77777777" w:rsidR="002528F7" w:rsidRPr="007B38DF" w:rsidRDefault="002528F7" w:rsidP="006A38F3">
            <w:pPr>
              <w:jc w:val="left"/>
              <w:rPr>
                <w:rFonts w:ascii="Calibri" w:eastAsia="Calibri" w:hAnsi="Calibri" w:cs="Calibri"/>
                <w:sz w:val="20"/>
                <w:szCs w:val="20"/>
              </w:rPr>
            </w:pPr>
          </w:p>
        </w:tc>
        <w:tc>
          <w:tcPr>
            <w:tcW w:w="1350" w:type="dxa"/>
            <w:shd w:val="clear" w:color="auto" w:fill="FFFF99"/>
          </w:tcPr>
          <w:p w14:paraId="5AFC934A"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lastRenderedPageBreak/>
              <w:t>Baseline: 0%</w:t>
            </w:r>
          </w:p>
          <w:p w14:paraId="26AB758C"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Target: 90%</w:t>
            </w:r>
          </w:p>
          <w:p w14:paraId="1AC93269" w14:textId="77777777" w:rsidR="002528F7" w:rsidRPr="007B38DF" w:rsidRDefault="002528F7" w:rsidP="006A38F3">
            <w:pPr>
              <w:jc w:val="left"/>
              <w:rPr>
                <w:rFonts w:ascii="Calibri" w:eastAsia="Calibri" w:hAnsi="Calibri" w:cs="Calibri"/>
                <w:sz w:val="20"/>
                <w:szCs w:val="20"/>
              </w:rPr>
            </w:pPr>
          </w:p>
        </w:tc>
        <w:tc>
          <w:tcPr>
            <w:tcW w:w="1350" w:type="dxa"/>
            <w:shd w:val="clear" w:color="auto" w:fill="FFFF99"/>
          </w:tcPr>
          <w:p w14:paraId="339FA29D" w14:textId="77777777" w:rsidR="002528F7" w:rsidRPr="007B38DF" w:rsidRDefault="002528F7" w:rsidP="006A38F3">
            <w:pPr>
              <w:jc w:val="left"/>
              <w:rPr>
                <w:rFonts w:ascii="Calibri" w:eastAsia="Calibri" w:hAnsi="Calibri"/>
                <w:sz w:val="20"/>
                <w:szCs w:val="20"/>
              </w:rPr>
            </w:pPr>
            <w:r>
              <w:rPr>
                <w:rFonts w:ascii="Calibri" w:eastAsia="Calibri" w:hAnsi="Calibri"/>
                <w:sz w:val="20"/>
                <w:szCs w:val="20"/>
              </w:rPr>
              <w:lastRenderedPageBreak/>
              <w:t>NA</w:t>
            </w:r>
          </w:p>
          <w:p w14:paraId="0E2E2AEB" w14:textId="77777777" w:rsidR="002528F7" w:rsidRPr="007B38DF" w:rsidRDefault="002528F7" w:rsidP="006A38F3">
            <w:pPr>
              <w:jc w:val="left"/>
              <w:rPr>
                <w:rFonts w:ascii="Calibri" w:eastAsia="Calibri" w:hAnsi="Calibri"/>
                <w:sz w:val="20"/>
                <w:szCs w:val="20"/>
              </w:rPr>
            </w:pPr>
          </w:p>
          <w:p w14:paraId="1C313099" w14:textId="77777777" w:rsidR="002528F7" w:rsidRPr="007B38DF" w:rsidRDefault="002528F7" w:rsidP="006A38F3">
            <w:pPr>
              <w:jc w:val="left"/>
              <w:rPr>
                <w:rFonts w:ascii="Calibri" w:eastAsia="Calibri" w:hAnsi="Calibri"/>
                <w:sz w:val="20"/>
                <w:szCs w:val="20"/>
              </w:rPr>
            </w:pPr>
          </w:p>
          <w:p w14:paraId="26220C0A" w14:textId="77777777" w:rsidR="002528F7" w:rsidRPr="007B38DF" w:rsidRDefault="002528F7" w:rsidP="006A38F3">
            <w:pPr>
              <w:jc w:val="left"/>
              <w:rPr>
                <w:rFonts w:ascii="Calibri" w:eastAsia="Calibri" w:hAnsi="Calibri"/>
                <w:sz w:val="20"/>
                <w:szCs w:val="20"/>
              </w:rPr>
            </w:pPr>
          </w:p>
          <w:p w14:paraId="0334A6CA" w14:textId="77777777" w:rsidR="002528F7" w:rsidRPr="007B38DF" w:rsidRDefault="002528F7" w:rsidP="006A38F3">
            <w:pPr>
              <w:jc w:val="left"/>
              <w:rPr>
                <w:rFonts w:ascii="Calibri" w:eastAsia="Calibri" w:hAnsi="Calibri"/>
                <w:sz w:val="20"/>
                <w:szCs w:val="20"/>
              </w:rPr>
            </w:pPr>
          </w:p>
          <w:p w14:paraId="15EF4DFB" w14:textId="77777777" w:rsidR="002528F7" w:rsidRPr="007B38DF" w:rsidRDefault="002528F7" w:rsidP="006A38F3">
            <w:pPr>
              <w:jc w:val="left"/>
              <w:rPr>
                <w:rFonts w:ascii="Calibri" w:eastAsia="Calibri" w:hAnsi="Calibri"/>
                <w:sz w:val="20"/>
                <w:szCs w:val="20"/>
              </w:rPr>
            </w:pPr>
          </w:p>
        </w:tc>
        <w:tc>
          <w:tcPr>
            <w:tcW w:w="3600" w:type="dxa"/>
            <w:shd w:val="clear" w:color="auto" w:fill="FFFF99"/>
          </w:tcPr>
          <w:p w14:paraId="188F4B50" w14:textId="77777777" w:rsidR="002528F7" w:rsidRPr="007B38DF" w:rsidRDefault="002528F7" w:rsidP="006A38F3">
            <w:pPr>
              <w:jc w:val="left"/>
              <w:rPr>
                <w:rFonts w:ascii="Calibri" w:eastAsia="Calibri" w:hAnsi="Calibri"/>
                <w:sz w:val="20"/>
                <w:szCs w:val="20"/>
              </w:rPr>
            </w:pPr>
            <w:r w:rsidRPr="007B38DF">
              <w:rPr>
                <w:rFonts w:ascii="Calibri" w:eastAsia="Calibri" w:hAnsi="Calibri"/>
                <w:sz w:val="20"/>
                <w:szCs w:val="20"/>
              </w:rPr>
              <w:lastRenderedPageBreak/>
              <w:t xml:space="preserve">As part of support to SDGs localization, UNDP conducted analysis of indicators </w:t>
            </w:r>
            <w:r w:rsidRPr="007B38DF">
              <w:rPr>
                <w:rFonts w:ascii="Calibri" w:eastAsia="Calibri" w:hAnsi="Calibri"/>
                <w:sz w:val="20"/>
                <w:szCs w:val="20"/>
              </w:rPr>
              <w:lastRenderedPageBreak/>
              <w:t>and data gaps for SDGs reporting.</w:t>
            </w:r>
            <w:r>
              <w:rPr>
                <w:rFonts w:ascii="Calibri" w:eastAsia="Calibri" w:hAnsi="Calibri"/>
                <w:sz w:val="20"/>
                <w:szCs w:val="20"/>
              </w:rPr>
              <w:t xml:space="preserve"> However, support to NSO was very limited and UNDP support under this output was mostly directed to the preparation of HDR. </w:t>
            </w:r>
          </w:p>
          <w:p w14:paraId="4C48FE39" w14:textId="77777777" w:rsidR="002528F7" w:rsidRPr="007B38DF" w:rsidRDefault="002528F7" w:rsidP="006A38F3">
            <w:pPr>
              <w:jc w:val="left"/>
              <w:rPr>
                <w:rFonts w:ascii="Calibri" w:eastAsia="Calibri" w:hAnsi="Calibri"/>
                <w:sz w:val="20"/>
                <w:szCs w:val="20"/>
              </w:rPr>
            </w:pPr>
          </w:p>
          <w:p w14:paraId="274DB975" w14:textId="77777777" w:rsidR="002528F7" w:rsidRPr="007B38DF" w:rsidRDefault="002528F7" w:rsidP="006A38F3">
            <w:pPr>
              <w:jc w:val="left"/>
              <w:rPr>
                <w:rFonts w:ascii="Calibri" w:eastAsia="Calibri" w:hAnsi="Calibri"/>
                <w:sz w:val="20"/>
                <w:szCs w:val="20"/>
              </w:rPr>
            </w:pPr>
          </w:p>
        </w:tc>
      </w:tr>
      <w:tr w:rsidR="002528F7" w:rsidRPr="007B38DF" w14:paraId="52723C53" w14:textId="77777777" w:rsidTr="7F0EC90D">
        <w:trPr>
          <w:jc w:val="center"/>
        </w:trPr>
        <w:tc>
          <w:tcPr>
            <w:tcW w:w="2160" w:type="dxa"/>
          </w:tcPr>
          <w:p w14:paraId="79A548AF" w14:textId="2F8F2A85"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lastRenderedPageBreak/>
              <w:t>Output 9: National South-South cooperation mechanism and capacity are strengt</w:t>
            </w:r>
            <w:r w:rsidR="002B3B84">
              <w:rPr>
                <w:rFonts w:ascii="Calibri" w:eastAsia="Calibri" w:hAnsi="Calibri" w:cs="Calibri"/>
                <w:sz w:val="20"/>
                <w:szCs w:val="20"/>
              </w:rPr>
              <w:t>hened for development solutions</w:t>
            </w:r>
          </w:p>
        </w:tc>
        <w:tc>
          <w:tcPr>
            <w:tcW w:w="2515" w:type="dxa"/>
            <w:shd w:val="clear" w:color="auto" w:fill="C2D69B" w:themeFill="accent3" w:themeFillTint="99"/>
          </w:tcPr>
          <w:p w14:paraId="54E2496D" w14:textId="77777777" w:rsidR="002528F7" w:rsidRPr="007B38DF" w:rsidRDefault="002528F7" w:rsidP="006A38F3">
            <w:pPr>
              <w:jc w:val="left"/>
              <w:rPr>
                <w:rFonts w:ascii="Calibri" w:eastAsia="Calibri" w:hAnsi="Calibri"/>
                <w:sz w:val="20"/>
                <w:szCs w:val="20"/>
              </w:rPr>
            </w:pPr>
            <w:r w:rsidRPr="007B38DF">
              <w:rPr>
                <w:rFonts w:ascii="Calibri" w:eastAsia="Calibri" w:hAnsi="Calibri"/>
                <w:sz w:val="20"/>
                <w:szCs w:val="20"/>
              </w:rPr>
              <w:t xml:space="preserve">9.1 Number of South-South and triangular cooperation partnerships, supported by UNDP. </w:t>
            </w:r>
          </w:p>
        </w:tc>
        <w:tc>
          <w:tcPr>
            <w:tcW w:w="1350" w:type="dxa"/>
            <w:shd w:val="clear" w:color="auto" w:fill="C2D69B" w:themeFill="accent3" w:themeFillTint="99"/>
          </w:tcPr>
          <w:p w14:paraId="0827AB26"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 xml:space="preserve">Baseline: 1 </w:t>
            </w:r>
          </w:p>
          <w:p w14:paraId="74DD8E65"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Target: 15</w:t>
            </w:r>
          </w:p>
        </w:tc>
        <w:tc>
          <w:tcPr>
            <w:tcW w:w="1350" w:type="dxa"/>
            <w:shd w:val="clear" w:color="auto" w:fill="C2D69B" w:themeFill="accent3" w:themeFillTint="99"/>
          </w:tcPr>
          <w:p w14:paraId="72AC9E5E" w14:textId="77777777" w:rsidR="002528F7" w:rsidRPr="007B38DF" w:rsidRDefault="002528F7" w:rsidP="006A38F3">
            <w:pPr>
              <w:jc w:val="left"/>
              <w:rPr>
                <w:rFonts w:ascii="Calibri" w:eastAsia="Calibri" w:hAnsi="Calibri"/>
                <w:sz w:val="20"/>
                <w:szCs w:val="20"/>
              </w:rPr>
            </w:pPr>
            <w:r w:rsidRPr="007B38DF">
              <w:rPr>
                <w:rFonts w:ascii="Calibri" w:eastAsia="Calibri" w:hAnsi="Calibri"/>
                <w:sz w:val="20"/>
                <w:szCs w:val="20"/>
              </w:rPr>
              <w:t xml:space="preserve"> </w:t>
            </w:r>
            <w:r>
              <w:rPr>
                <w:rFonts w:ascii="Calibri" w:eastAsia="Calibri" w:hAnsi="Calibri"/>
                <w:sz w:val="20"/>
                <w:szCs w:val="20"/>
              </w:rPr>
              <w:t xml:space="preserve">10 </w:t>
            </w:r>
          </w:p>
        </w:tc>
        <w:tc>
          <w:tcPr>
            <w:tcW w:w="3600" w:type="dxa"/>
            <w:shd w:val="clear" w:color="auto" w:fill="C2D69B" w:themeFill="accent3" w:themeFillTint="99"/>
          </w:tcPr>
          <w:p w14:paraId="634468B8" w14:textId="77777777" w:rsidR="002528F7" w:rsidRPr="0054784F" w:rsidRDefault="002528F7" w:rsidP="006A38F3">
            <w:pPr>
              <w:jc w:val="left"/>
              <w:rPr>
                <w:rFonts w:ascii="Calibri" w:eastAsia="Calibri" w:hAnsi="Calibri"/>
                <w:sz w:val="20"/>
                <w:szCs w:val="20"/>
              </w:rPr>
            </w:pPr>
            <w:r>
              <w:rPr>
                <w:rFonts w:ascii="Calibri" w:eastAsia="Calibri" w:hAnsi="Calibri"/>
                <w:sz w:val="20"/>
                <w:szCs w:val="20"/>
              </w:rPr>
              <w:t xml:space="preserve">Several partnerships were supported in the context of South </w:t>
            </w:r>
            <w:proofErr w:type="spellStart"/>
            <w:r>
              <w:rPr>
                <w:rFonts w:ascii="Calibri" w:eastAsia="Calibri" w:hAnsi="Calibri"/>
                <w:sz w:val="20"/>
                <w:szCs w:val="20"/>
              </w:rPr>
              <w:t>South</w:t>
            </w:r>
            <w:proofErr w:type="spellEnd"/>
            <w:r>
              <w:rPr>
                <w:rFonts w:ascii="Calibri" w:eastAsia="Calibri" w:hAnsi="Calibri"/>
                <w:sz w:val="20"/>
                <w:szCs w:val="20"/>
              </w:rPr>
              <w:t xml:space="preserve"> Cooperation. Please see details in the following section under output 9. </w:t>
            </w:r>
          </w:p>
        </w:tc>
      </w:tr>
      <w:tr w:rsidR="002528F7" w:rsidRPr="007B38DF" w14:paraId="1C906402" w14:textId="77777777" w:rsidTr="7F0EC90D">
        <w:trPr>
          <w:jc w:val="center"/>
        </w:trPr>
        <w:tc>
          <w:tcPr>
            <w:tcW w:w="2160" w:type="dxa"/>
            <w:vMerge w:val="restart"/>
          </w:tcPr>
          <w:p w14:paraId="0381220F"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 xml:space="preserve">Output 10: Innovations enabled for development solutions, partnerships and other collaborative arrangements </w:t>
            </w:r>
          </w:p>
          <w:p w14:paraId="0C044E21" w14:textId="77777777" w:rsidR="002528F7" w:rsidRPr="007B38DF" w:rsidRDefault="002528F7" w:rsidP="006A38F3">
            <w:pPr>
              <w:jc w:val="left"/>
              <w:rPr>
                <w:rFonts w:ascii="Calibri" w:eastAsia="Calibri" w:hAnsi="Calibri" w:cs="Calibri"/>
                <w:sz w:val="20"/>
                <w:szCs w:val="20"/>
              </w:rPr>
            </w:pPr>
          </w:p>
          <w:p w14:paraId="1C35EFB4" w14:textId="77777777" w:rsidR="002528F7" w:rsidRPr="007B38DF" w:rsidRDefault="002528F7" w:rsidP="006A38F3">
            <w:pPr>
              <w:jc w:val="left"/>
              <w:rPr>
                <w:rFonts w:ascii="Calibri" w:eastAsia="Calibri" w:hAnsi="Calibri"/>
                <w:sz w:val="20"/>
                <w:szCs w:val="20"/>
              </w:rPr>
            </w:pPr>
          </w:p>
        </w:tc>
        <w:tc>
          <w:tcPr>
            <w:tcW w:w="2515" w:type="dxa"/>
            <w:shd w:val="clear" w:color="auto" w:fill="C2D69B" w:themeFill="accent3" w:themeFillTint="99"/>
          </w:tcPr>
          <w:p w14:paraId="5C398A34"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10.1 Number of new public-private partnership mechanisms, with UNDP support, that provide innovative solutions for development</w:t>
            </w:r>
          </w:p>
          <w:p w14:paraId="2677E77A" w14:textId="77777777" w:rsidR="002528F7" w:rsidRPr="007B38DF" w:rsidRDefault="002528F7" w:rsidP="006A38F3">
            <w:pPr>
              <w:jc w:val="left"/>
              <w:rPr>
                <w:rFonts w:ascii="Calibri" w:eastAsia="Calibri" w:hAnsi="Calibri" w:cs="Calibri"/>
                <w:sz w:val="20"/>
                <w:szCs w:val="20"/>
              </w:rPr>
            </w:pPr>
          </w:p>
        </w:tc>
        <w:tc>
          <w:tcPr>
            <w:tcW w:w="1350" w:type="dxa"/>
            <w:shd w:val="clear" w:color="auto" w:fill="C2D69B" w:themeFill="accent3" w:themeFillTint="99"/>
          </w:tcPr>
          <w:p w14:paraId="60F7ED17"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Baseline: 0</w:t>
            </w:r>
          </w:p>
          <w:p w14:paraId="5B2C1DDC" w14:textId="79B5D848"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Target: 1 (Thailand Social Innovation fo</w:t>
            </w:r>
            <w:r w:rsidR="002B3B84">
              <w:rPr>
                <w:rFonts w:ascii="Calibri" w:eastAsia="Calibri" w:hAnsi="Calibri" w:cs="Calibri"/>
                <w:sz w:val="20"/>
                <w:szCs w:val="20"/>
              </w:rPr>
              <w:t>r Development Facility (TSI4DF)</w:t>
            </w:r>
          </w:p>
        </w:tc>
        <w:tc>
          <w:tcPr>
            <w:tcW w:w="1350" w:type="dxa"/>
            <w:shd w:val="clear" w:color="auto" w:fill="C2D69B" w:themeFill="accent3" w:themeFillTint="99"/>
          </w:tcPr>
          <w:p w14:paraId="46826E9E" w14:textId="77777777" w:rsidR="002528F7" w:rsidRPr="007B38DF" w:rsidRDefault="002528F7" w:rsidP="006A38F3">
            <w:pPr>
              <w:jc w:val="left"/>
              <w:rPr>
                <w:rFonts w:ascii="Calibri" w:eastAsia="Calibri" w:hAnsi="Calibri"/>
                <w:sz w:val="20"/>
                <w:szCs w:val="20"/>
              </w:rPr>
            </w:pPr>
            <w:r w:rsidRPr="007B38DF">
              <w:rPr>
                <w:rFonts w:ascii="Calibri" w:eastAsia="Calibri" w:hAnsi="Calibri"/>
                <w:sz w:val="20"/>
                <w:szCs w:val="20"/>
              </w:rPr>
              <w:t>2</w:t>
            </w:r>
          </w:p>
        </w:tc>
        <w:tc>
          <w:tcPr>
            <w:tcW w:w="3600" w:type="dxa"/>
            <w:shd w:val="clear" w:color="auto" w:fill="C2D69B" w:themeFill="accent3" w:themeFillTint="99"/>
          </w:tcPr>
          <w:p w14:paraId="14DA7A3E" w14:textId="77777777" w:rsidR="002528F7" w:rsidRPr="007B38DF" w:rsidRDefault="002528F7" w:rsidP="006A38F3">
            <w:pPr>
              <w:jc w:val="left"/>
              <w:rPr>
                <w:rFonts w:ascii="Calibri" w:eastAsia="Calibri" w:hAnsi="Calibri"/>
                <w:sz w:val="20"/>
                <w:szCs w:val="20"/>
              </w:rPr>
            </w:pPr>
            <w:r w:rsidRPr="007B38DF">
              <w:rPr>
                <w:rFonts w:ascii="Calibri" w:eastAsia="Calibri" w:hAnsi="Calibri"/>
                <w:sz w:val="20"/>
                <w:szCs w:val="20"/>
              </w:rPr>
              <w:t>Thai</w:t>
            </w:r>
            <w:r>
              <w:rPr>
                <w:rFonts w:ascii="Calibri" w:eastAsia="Calibri" w:hAnsi="Calibri"/>
                <w:sz w:val="20"/>
                <w:szCs w:val="20"/>
              </w:rPr>
              <w:t xml:space="preserve">land Social Innovation Platform </w:t>
            </w:r>
            <w:r w:rsidRPr="003A3723">
              <w:rPr>
                <w:rFonts w:ascii="Calibri" w:eastAsia="Calibri" w:hAnsi="Calibri"/>
                <w:sz w:val="20"/>
                <w:szCs w:val="20"/>
              </w:rPr>
              <w:t xml:space="preserve">Youth: </w:t>
            </w:r>
            <w:proofErr w:type="spellStart"/>
            <w:r w:rsidRPr="003A3723">
              <w:rPr>
                <w:rFonts w:ascii="Calibri" w:eastAsia="Calibri" w:hAnsi="Calibri"/>
                <w:sz w:val="20"/>
                <w:szCs w:val="20"/>
              </w:rPr>
              <w:t>CoLaB</w:t>
            </w:r>
            <w:proofErr w:type="spellEnd"/>
            <w:r w:rsidRPr="003A3723">
              <w:rPr>
                <w:rFonts w:ascii="Calibri" w:eastAsia="Calibri" w:hAnsi="Calibri"/>
                <w:sz w:val="20"/>
                <w:szCs w:val="20"/>
              </w:rPr>
              <w:t xml:space="preserve"> </w:t>
            </w:r>
            <w:r w:rsidRPr="007B38DF">
              <w:rPr>
                <w:rFonts w:ascii="Calibri" w:eastAsia="Calibri" w:hAnsi="Calibri"/>
                <w:sz w:val="20"/>
                <w:szCs w:val="20"/>
              </w:rPr>
              <w:t xml:space="preserve">and Thailand Policy Lab </w:t>
            </w:r>
            <w:r>
              <w:rPr>
                <w:rFonts w:ascii="Calibri" w:eastAsia="Calibri" w:hAnsi="Calibri"/>
                <w:sz w:val="20"/>
                <w:szCs w:val="20"/>
              </w:rPr>
              <w:t>and are</w:t>
            </w:r>
            <w:r w:rsidRPr="007B38DF">
              <w:rPr>
                <w:rFonts w:ascii="Calibri" w:eastAsia="Calibri" w:hAnsi="Calibri"/>
                <w:sz w:val="20"/>
                <w:szCs w:val="20"/>
              </w:rPr>
              <w:t xml:space="preserve"> established to provide innovative solutions for development  </w:t>
            </w:r>
          </w:p>
        </w:tc>
      </w:tr>
      <w:tr w:rsidR="002528F7" w:rsidRPr="007B38DF" w14:paraId="7FCFC41A" w14:textId="77777777" w:rsidTr="7F0EC90D">
        <w:trPr>
          <w:jc w:val="center"/>
        </w:trPr>
        <w:tc>
          <w:tcPr>
            <w:tcW w:w="2160" w:type="dxa"/>
            <w:vMerge/>
          </w:tcPr>
          <w:p w14:paraId="6A595F24" w14:textId="77777777" w:rsidR="002528F7" w:rsidRPr="007B38DF" w:rsidRDefault="002528F7" w:rsidP="006A38F3">
            <w:pPr>
              <w:jc w:val="left"/>
              <w:rPr>
                <w:rFonts w:ascii="Calibri" w:eastAsia="Calibri" w:hAnsi="Calibri" w:cs="Calibri"/>
                <w:sz w:val="20"/>
                <w:szCs w:val="20"/>
              </w:rPr>
            </w:pPr>
          </w:p>
        </w:tc>
        <w:tc>
          <w:tcPr>
            <w:tcW w:w="2515" w:type="dxa"/>
            <w:shd w:val="clear" w:color="auto" w:fill="C2D69B" w:themeFill="accent3" w:themeFillTint="99"/>
          </w:tcPr>
          <w:p w14:paraId="01A3CDAF"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10.2 Number of social impact start-ups supported (and scaled-up nationally)</w:t>
            </w:r>
          </w:p>
          <w:p w14:paraId="041671BE" w14:textId="77777777" w:rsidR="002528F7" w:rsidRPr="007B38DF" w:rsidRDefault="002528F7" w:rsidP="006A38F3">
            <w:pPr>
              <w:jc w:val="left"/>
              <w:rPr>
                <w:rFonts w:ascii="Calibri" w:eastAsia="Calibri" w:hAnsi="Calibri" w:cs="Calibri"/>
                <w:sz w:val="20"/>
                <w:szCs w:val="20"/>
              </w:rPr>
            </w:pPr>
          </w:p>
        </w:tc>
        <w:tc>
          <w:tcPr>
            <w:tcW w:w="1350" w:type="dxa"/>
            <w:shd w:val="clear" w:color="auto" w:fill="C2D69B" w:themeFill="accent3" w:themeFillTint="99"/>
          </w:tcPr>
          <w:p w14:paraId="6C163E38"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Baseline: 0</w:t>
            </w:r>
          </w:p>
          <w:p w14:paraId="2C5DD886" w14:textId="77777777" w:rsidR="002528F7" w:rsidRPr="007B38DF" w:rsidRDefault="002528F7" w:rsidP="006A38F3">
            <w:pPr>
              <w:jc w:val="left"/>
              <w:rPr>
                <w:rFonts w:ascii="Calibri" w:eastAsia="Calibri" w:hAnsi="Calibri" w:cs="Calibri"/>
                <w:sz w:val="20"/>
                <w:szCs w:val="20"/>
              </w:rPr>
            </w:pPr>
            <w:r w:rsidRPr="007B38DF">
              <w:rPr>
                <w:rFonts w:ascii="Calibri" w:eastAsia="Calibri" w:hAnsi="Calibri" w:cs="Calibri"/>
                <w:sz w:val="20"/>
                <w:szCs w:val="20"/>
              </w:rPr>
              <w:t>Target: 50 (5)</w:t>
            </w:r>
          </w:p>
        </w:tc>
        <w:tc>
          <w:tcPr>
            <w:tcW w:w="1350" w:type="dxa"/>
            <w:shd w:val="clear" w:color="auto" w:fill="C2D69B" w:themeFill="accent3" w:themeFillTint="99"/>
          </w:tcPr>
          <w:p w14:paraId="27484FBE" w14:textId="77777777" w:rsidR="002528F7" w:rsidRPr="007B38DF" w:rsidRDefault="002528F7" w:rsidP="006A38F3">
            <w:pPr>
              <w:jc w:val="left"/>
              <w:rPr>
                <w:rFonts w:ascii="Calibri" w:eastAsia="Calibri" w:hAnsi="Calibri"/>
                <w:sz w:val="20"/>
                <w:szCs w:val="20"/>
              </w:rPr>
            </w:pPr>
            <w:r>
              <w:rPr>
                <w:rFonts w:ascii="Calibri" w:eastAsia="Calibri" w:hAnsi="Calibri"/>
                <w:sz w:val="20"/>
                <w:szCs w:val="20"/>
              </w:rPr>
              <w:t>20</w:t>
            </w:r>
          </w:p>
        </w:tc>
        <w:tc>
          <w:tcPr>
            <w:tcW w:w="3600" w:type="dxa"/>
            <w:shd w:val="clear" w:color="auto" w:fill="C2D69B" w:themeFill="accent3" w:themeFillTint="99"/>
          </w:tcPr>
          <w:p w14:paraId="1C27F54E" w14:textId="77777777" w:rsidR="002528F7" w:rsidRPr="007B38DF" w:rsidRDefault="002528F7" w:rsidP="006A38F3">
            <w:pPr>
              <w:jc w:val="left"/>
              <w:rPr>
                <w:rFonts w:ascii="Calibri" w:eastAsia="Calibri" w:hAnsi="Calibri"/>
                <w:sz w:val="20"/>
                <w:szCs w:val="20"/>
              </w:rPr>
            </w:pPr>
            <w:r>
              <w:rPr>
                <w:rFonts w:ascii="Calibri" w:eastAsia="Calibri" w:hAnsi="Calibri"/>
                <w:sz w:val="20"/>
                <w:szCs w:val="20"/>
              </w:rPr>
              <w:t>20 SEs were supported under the</w:t>
            </w:r>
            <w:r w:rsidRPr="007B38DF">
              <w:rPr>
                <w:rFonts w:ascii="Calibri" w:eastAsia="Calibri" w:hAnsi="Calibri"/>
                <w:sz w:val="20"/>
                <w:szCs w:val="20"/>
              </w:rPr>
              <w:t xml:space="preserve"> SDGs Impact Accelerator Program </w:t>
            </w:r>
          </w:p>
          <w:p w14:paraId="43FA7D8A" w14:textId="77777777" w:rsidR="002528F7" w:rsidRPr="007B38DF" w:rsidRDefault="002528F7" w:rsidP="006A38F3">
            <w:pPr>
              <w:jc w:val="left"/>
              <w:rPr>
                <w:rFonts w:ascii="Calibri" w:eastAsia="Calibri" w:hAnsi="Calibri"/>
                <w:sz w:val="20"/>
                <w:szCs w:val="20"/>
              </w:rPr>
            </w:pPr>
          </w:p>
          <w:p w14:paraId="7BAEE68E" w14:textId="77777777" w:rsidR="002528F7" w:rsidRPr="007B38DF" w:rsidRDefault="002528F7" w:rsidP="006A38F3">
            <w:pPr>
              <w:jc w:val="left"/>
              <w:rPr>
                <w:rFonts w:ascii="Calibri" w:eastAsia="Calibri" w:hAnsi="Calibri"/>
                <w:sz w:val="20"/>
                <w:szCs w:val="20"/>
              </w:rPr>
            </w:pPr>
            <w:r>
              <w:rPr>
                <w:rFonts w:ascii="Calibri" w:eastAsia="Calibri" w:hAnsi="Calibri"/>
                <w:sz w:val="20"/>
                <w:szCs w:val="20"/>
              </w:rPr>
              <w:t>A</w:t>
            </w:r>
            <w:r w:rsidRPr="00BE31BA">
              <w:rPr>
                <w:rFonts w:ascii="Calibri" w:eastAsia="Calibri" w:hAnsi="Calibri"/>
                <w:sz w:val="20"/>
                <w:szCs w:val="20"/>
              </w:rPr>
              <w:t xml:space="preserve"> program was launched to strengthen community micro-entrepreneurship in </w:t>
            </w:r>
            <w:r>
              <w:rPr>
                <w:rFonts w:ascii="Calibri" w:eastAsia="Calibri" w:hAnsi="Calibri"/>
                <w:sz w:val="20"/>
                <w:szCs w:val="20"/>
              </w:rPr>
              <w:t xml:space="preserve">deep south </w:t>
            </w:r>
            <w:r w:rsidRPr="00BE31BA">
              <w:rPr>
                <w:rFonts w:ascii="Calibri" w:eastAsia="Calibri" w:hAnsi="Calibri"/>
                <w:sz w:val="20"/>
                <w:szCs w:val="20"/>
              </w:rPr>
              <w:t>targeting most vulnerable groups a</w:t>
            </w:r>
            <w:r>
              <w:rPr>
                <w:rFonts w:ascii="Calibri" w:eastAsia="Calibri" w:hAnsi="Calibri"/>
                <w:sz w:val="20"/>
                <w:szCs w:val="20"/>
              </w:rPr>
              <w:t xml:space="preserve">ffected by the COVID-19. </w:t>
            </w:r>
          </w:p>
        </w:tc>
      </w:tr>
    </w:tbl>
    <w:p w14:paraId="60A316A6" w14:textId="7DF1B805" w:rsidR="002528F7" w:rsidRDefault="002528F7" w:rsidP="002528F7">
      <w:pPr>
        <w:spacing w:after="0"/>
        <w:jc w:val="left"/>
        <w:rPr>
          <w:rFonts w:ascii="Calibri" w:eastAsia="Calibri" w:hAnsi="Calibri"/>
          <w:sz w:val="22"/>
          <w:szCs w:val="22"/>
        </w:rPr>
      </w:pPr>
    </w:p>
    <w:p w14:paraId="3D2D8F67" w14:textId="5463FD9E" w:rsidR="009A315A" w:rsidRDefault="009A315A" w:rsidP="002528F7">
      <w:pPr>
        <w:spacing w:after="0"/>
        <w:jc w:val="left"/>
        <w:rPr>
          <w:rFonts w:ascii="Calibri" w:eastAsia="Calibri" w:hAnsi="Calibri"/>
          <w:sz w:val="22"/>
          <w:szCs w:val="22"/>
        </w:rPr>
      </w:pPr>
    </w:p>
    <w:p w14:paraId="1225AC69" w14:textId="617B3E61" w:rsidR="009A315A" w:rsidRPr="00C24170" w:rsidRDefault="009A315A" w:rsidP="009A315A">
      <w:pPr>
        <w:spacing w:after="0"/>
        <w:rPr>
          <w:rFonts w:ascii="Calibri" w:hAnsi="Calibri"/>
          <w:b/>
          <w:color w:val="365F91" w:themeColor="accent1" w:themeShade="BF"/>
        </w:rPr>
      </w:pPr>
      <w:r w:rsidRPr="00C24170">
        <w:rPr>
          <w:rFonts w:ascii="Calibri" w:hAnsi="Calibri"/>
          <w:b/>
          <w:color w:val="365F91" w:themeColor="accent1" w:themeShade="BF"/>
        </w:rPr>
        <w:t>6.2.2 Overall CPD</w:t>
      </w:r>
      <w:r w:rsidR="000E49B6">
        <w:rPr>
          <w:rFonts w:ascii="Calibri" w:hAnsi="Calibri"/>
          <w:b/>
          <w:color w:val="365F91" w:themeColor="accent1" w:themeShade="BF"/>
        </w:rPr>
        <w:t xml:space="preserve"> Contributions to UNPAF Outcome</w:t>
      </w:r>
    </w:p>
    <w:p w14:paraId="7F04CA68" w14:textId="34F00843" w:rsidR="009A315A" w:rsidRDefault="009A315A" w:rsidP="009A315A">
      <w:pPr>
        <w:spacing w:after="0"/>
        <w:rPr>
          <w:rFonts w:ascii="Calibri" w:hAnsi="Calibri"/>
        </w:rPr>
      </w:pPr>
      <w:r w:rsidRPr="00A83463">
        <w:rPr>
          <w:rFonts w:ascii="Calibri" w:hAnsi="Calibri"/>
        </w:rPr>
        <w:t>As</w:t>
      </w:r>
      <w:r>
        <w:rPr>
          <w:rFonts w:ascii="Calibri" w:hAnsi="Calibri"/>
        </w:rPr>
        <w:t xml:space="preserve"> mentioned earlier</w:t>
      </w:r>
      <w:r w:rsidR="00C74773">
        <w:rPr>
          <w:rFonts w:ascii="Calibri" w:hAnsi="Calibri"/>
        </w:rPr>
        <w:t>,</w:t>
      </w:r>
      <w:r>
        <w:rPr>
          <w:rFonts w:ascii="Calibri" w:hAnsi="Calibri"/>
        </w:rPr>
        <w:t xml:space="preserve"> the CPD </w:t>
      </w:r>
      <w:r w:rsidR="00C712D7">
        <w:rPr>
          <w:rFonts w:ascii="Calibri" w:hAnsi="Calibri"/>
        </w:rPr>
        <w:t>has drawn</w:t>
      </w:r>
      <w:r>
        <w:rPr>
          <w:rFonts w:ascii="Calibri" w:hAnsi="Calibri"/>
        </w:rPr>
        <w:t xml:space="preserve"> its mandate</w:t>
      </w:r>
      <w:r w:rsidR="00C712D7">
        <w:rPr>
          <w:rFonts w:ascii="Calibri" w:hAnsi="Calibri"/>
        </w:rPr>
        <w:t xml:space="preserve"> from</w:t>
      </w:r>
      <w:r>
        <w:rPr>
          <w:rFonts w:ascii="Calibri" w:hAnsi="Calibri"/>
        </w:rPr>
        <w:t xml:space="preserve"> and </w:t>
      </w:r>
      <w:r w:rsidR="00C712D7">
        <w:rPr>
          <w:rFonts w:ascii="Calibri" w:hAnsi="Calibri"/>
        </w:rPr>
        <w:t xml:space="preserve">has </w:t>
      </w:r>
      <w:r>
        <w:rPr>
          <w:rFonts w:ascii="Calibri" w:hAnsi="Calibri"/>
        </w:rPr>
        <w:t xml:space="preserve">contributed </w:t>
      </w:r>
      <w:r w:rsidR="00C712D7">
        <w:rPr>
          <w:rFonts w:ascii="Calibri" w:hAnsi="Calibri"/>
        </w:rPr>
        <w:t xml:space="preserve">to </w:t>
      </w:r>
      <w:r>
        <w:rPr>
          <w:rFonts w:ascii="Calibri" w:hAnsi="Calibri"/>
        </w:rPr>
        <w:t xml:space="preserve">the overall UNPAF outcome i.e. </w:t>
      </w:r>
      <w:r w:rsidRPr="005B726A">
        <w:rPr>
          <w:rFonts w:ascii="Calibri" w:hAnsi="Calibri"/>
          <w:b/>
          <w:i/>
        </w:rPr>
        <w:t>By 2021, inclusive systems, structures and processes advance sustainable people-centred, equitable development for all people in Thailand</w:t>
      </w:r>
      <w:r>
        <w:rPr>
          <w:rFonts w:ascii="Calibri" w:hAnsi="Calibri"/>
        </w:rPr>
        <w:t>. UNPAF envisaged f</w:t>
      </w:r>
      <w:r w:rsidRPr="000D6A3E">
        <w:rPr>
          <w:rFonts w:ascii="Calibri" w:hAnsi="Calibri"/>
        </w:rPr>
        <w:t>our interlinked, inter-dependent outcome strategies</w:t>
      </w:r>
      <w:r>
        <w:rPr>
          <w:rFonts w:ascii="Calibri" w:hAnsi="Calibri"/>
        </w:rPr>
        <w:t xml:space="preserve"> to achieve the stipulated outcome</w:t>
      </w:r>
      <w:r w:rsidRPr="000D6A3E">
        <w:rPr>
          <w:rFonts w:ascii="Calibri" w:hAnsi="Calibri"/>
        </w:rPr>
        <w:t>.</w:t>
      </w:r>
      <w:r>
        <w:rPr>
          <w:rFonts w:ascii="Calibri" w:hAnsi="Calibri"/>
        </w:rPr>
        <w:t xml:space="preserve"> These included</w:t>
      </w:r>
      <w:r>
        <w:rPr>
          <w:rStyle w:val="FootnoteReference"/>
          <w:rFonts w:ascii="Calibri" w:hAnsi="Calibri"/>
        </w:rPr>
        <w:footnoteReference w:id="15"/>
      </w:r>
      <w:r w:rsidR="00C74773">
        <w:rPr>
          <w:rFonts w:ascii="Calibri" w:hAnsi="Calibri"/>
        </w:rPr>
        <w:t>:</w:t>
      </w:r>
      <w:r w:rsidR="00ED35D4">
        <w:rPr>
          <w:rFonts w:ascii="Calibri" w:hAnsi="Calibri"/>
        </w:rPr>
        <w:t xml:space="preserve"> </w:t>
      </w:r>
      <w:r>
        <w:rPr>
          <w:rFonts w:ascii="Calibri" w:hAnsi="Calibri"/>
        </w:rPr>
        <w:t xml:space="preserve">1) </w:t>
      </w:r>
      <w:r w:rsidRPr="00D7736B">
        <w:rPr>
          <w:rFonts w:ascii="Calibri" w:hAnsi="Calibri"/>
        </w:rPr>
        <w:t>Collaborate at national and sub-national levels to strengthen system</w:t>
      </w:r>
      <w:r>
        <w:rPr>
          <w:rFonts w:ascii="Calibri" w:hAnsi="Calibri"/>
        </w:rPr>
        <w:t xml:space="preserve">s, structures and processes for </w:t>
      </w:r>
      <w:r w:rsidRPr="00D7736B">
        <w:rPr>
          <w:rFonts w:ascii="Calibri" w:hAnsi="Calibri"/>
        </w:rPr>
        <w:t xml:space="preserve">effective, inclusive, and sustainable </w:t>
      </w:r>
      <w:r>
        <w:rPr>
          <w:rFonts w:ascii="Calibri" w:hAnsi="Calibri"/>
        </w:rPr>
        <w:t xml:space="preserve">policymaking and implementation, Strategy 2) </w:t>
      </w:r>
      <w:r w:rsidRPr="00D7736B">
        <w:rPr>
          <w:rFonts w:ascii="Calibri" w:hAnsi="Calibri"/>
        </w:rPr>
        <w:t>Collaborate at national and sub-national levels to build systems</w:t>
      </w:r>
      <w:r>
        <w:rPr>
          <w:rFonts w:ascii="Calibri" w:hAnsi="Calibri"/>
        </w:rPr>
        <w:t xml:space="preserve">, structures and processes that </w:t>
      </w:r>
      <w:r w:rsidRPr="00D7736B">
        <w:rPr>
          <w:rFonts w:ascii="Calibri" w:hAnsi="Calibri"/>
        </w:rPr>
        <w:t>expand civic space and enable a strong civil society sector, e</w:t>
      </w:r>
      <w:r>
        <w:rPr>
          <w:rFonts w:ascii="Calibri" w:hAnsi="Calibri"/>
        </w:rPr>
        <w:t xml:space="preserve">specially inclusive of the most marginalized, Strategy 3) </w:t>
      </w:r>
      <w:r w:rsidRPr="00D7736B">
        <w:rPr>
          <w:rFonts w:ascii="Calibri" w:hAnsi="Calibri"/>
        </w:rPr>
        <w:t>Collaborate at national and sub-national levels to build systems, structures and processes th</w:t>
      </w:r>
      <w:r>
        <w:rPr>
          <w:rFonts w:ascii="Calibri" w:hAnsi="Calibri"/>
        </w:rPr>
        <w:t xml:space="preserve">at </w:t>
      </w:r>
      <w:r w:rsidRPr="00D7736B">
        <w:rPr>
          <w:rFonts w:ascii="Calibri" w:hAnsi="Calibri"/>
        </w:rPr>
        <w:t>recognize and engage the private sector as a colla</w:t>
      </w:r>
      <w:r>
        <w:rPr>
          <w:rFonts w:ascii="Calibri" w:hAnsi="Calibri"/>
        </w:rPr>
        <w:t xml:space="preserve">borator in national development, Strategy 4) </w:t>
      </w:r>
      <w:r w:rsidRPr="00D7736B">
        <w:rPr>
          <w:rFonts w:ascii="Calibri" w:hAnsi="Calibri"/>
        </w:rPr>
        <w:t>Collaborate at national and sub-national levels to build systems</w:t>
      </w:r>
      <w:r>
        <w:rPr>
          <w:rFonts w:ascii="Calibri" w:hAnsi="Calibri"/>
        </w:rPr>
        <w:t xml:space="preserve">, structures and processes that </w:t>
      </w:r>
      <w:r w:rsidRPr="00D7736B">
        <w:rPr>
          <w:rFonts w:ascii="Calibri" w:hAnsi="Calibri"/>
        </w:rPr>
        <w:t>expand the methodical exchange of expertise and technology available</w:t>
      </w:r>
      <w:r>
        <w:rPr>
          <w:rFonts w:ascii="Calibri" w:hAnsi="Calibri"/>
        </w:rPr>
        <w:t xml:space="preserve"> regionally/globally to support </w:t>
      </w:r>
      <w:r w:rsidRPr="00D7736B">
        <w:rPr>
          <w:rFonts w:ascii="Calibri" w:hAnsi="Calibri"/>
        </w:rPr>
        <w:t>social, political and economic development</w:t>
      </w:r>
      <w:r>
        <w:rPr>
          <w:rFonts w:ascii="Calibri" w:hAnsi="Calibri"/>
        </w:rPr>
        <w:t xml:space="preserve">. </w:t>
      </w:r>
    </w:p>
    <w:p w14:paraId="7482AF3E" w14:textId="77777777" w:rsidR="00813FE9" w:rsidRDefault="00813FE9" w:rsidP="00056FF5">
      <w:pPr>
        <w:spacing w:after="0"/>
        <w:rPr>
          <w:rFonts w:ascii="Calibri" w:hAnsi="Calibri"/>
        </w:rPr>
      </w:pPr>
    </w:p>
    <w:p w14:paraId="57B9B391" w14:textId="7ACCBE20" w:rsidR="00056FF5" w:rsidRPr="00F607EB" w:rsidRDefault="00056FF5" w:rsidP="00056FF5">
      <w:pPr>
        <w:spacing w:after="0"/>
        <w:rPr>
          <w:rFonts w:ascii="Calibri" w:hAnsi="Calibri"/>
          <w:b/>
          <w:i/>
          <w:color w:val="365F91" w:themeColor="accent1" w:themeShade="BF"/>
        </w:rPr>
      </w:pPr>
      <w:r w:rsidRPr="00F607EB">
        <w:rPr>
          <w:rFonts w:ascii="Calibri" w:hAnsi="Calibri"/>
          <w:b/>
          <w:i/>
          <w:color w:val="365F91" w:themeColor="accent1" w:themeShade="BF"/>
        </w:rPr>
        <w:lastRenderedPageBreak/>
        <w:t xml:space="preserve">Finding-17: CPD outputs have contributed handsomely to </w:t>
      </w:r>
      <w:r w:rsidR="00C74773" w:rsidRPr="00F607EB">
        <w:rPr>
          <w:rFonts w:ascii="Calibri" w:hAnsi="Calibri"/>
          <w:b/>
          <w:i/>
          <w:color w:val="365F91" w:themeColor="accent1" w:themeShade="BF"/>
        </w:rPr>
        <w:t>all</w:t>
      </w:r>
      <w:r w:rsidRPr="00F607EB">
        <w:rPr>
          <w:rFonts w:ascii="Calibri" w:hAnsi="Calibri"/>
          <w:b/>
          <w:i/>
          <w:color w:val="365F91" w:themeColor="accent1" w:themeShade="BF"/>
        </w:rPr>
        <w:t xml:space="preserve"> four</w:t>
      </w:r>
      <w:r w:rsidR="00C74773">
        <w:rPr>
          <w:rFonts w:ascii="Calibri" w:hAnsi="Calibri"/>
          <w:b/>
          <w:i/>
          <w:color w:val="365F91" w:themeColor="accent1" w:themeShade="BF"/>
        </w:rPr>
        <w:t xml:space="preserve"> of the</w:t>
      </w:r>
      <w:r w:rsidRPr="00F607EB">
        <w:rPr>
          <w:rFonts w:ascii="Calibri" w:hAnsi="Calibri"/>
          <w:b/>
          <w:i/>
          <w:color w:val="365F91" w:themeColor="accent1" w:themeShade="BF"/>
        </w:rPr>
        <w:t xml:space="preserve"> outlined UNPAF outcome strategies. </w:t>
      </w:r>
      <w:r w:rsidR="00254F9F" w:rsidRPr="00F607EB">
        <w:rPr>
          <w:rFonts w:ascii="Calibri" w:hAnsi="Calibri"/>
          <w:b/>
          <w:i/>
          <w:color w:val="365F91" w:themeColor="accent1" w:themeShade="BF"/>
        </w:rPr>
        <w:t xml:space="preserve">In monitory terms among all UN Agencies, UNDP remained the fifth biggest contributor with around 10% of the total UNPAF expenses during 2017-2020. </w:t>
      </w:r>
      <w:r w:rsidRPr="00F607EB">
        <w:rPr>
          <w:rFonts w:ascii="Calibri" w:hAnsi="Calibri"/>
          <w:b/>
          <w:i/>
          <w:color w:val="365F91" w:themeColor="accent1" w:themeShade="BF"/>
        </w:rPr>
        <w:t xml:space="preserve">Most promising contributions were made in the areas of sustainable policy making, capacity building, natural resource management </w:t>
      </w:r>
      <w:r w:rsidR="005E46E1" w:rsidRPr="00F607EB">
        <w:rPr>
          <w:rFonts w:ascii="Calibri" w:hAnsi="Calibri"/>
          <w:b/>
          <w:i/>
          <w:color w:val="365F91" w:themeColor="accent1" w:themeShade="BF"/>
        </w:rPr>
        <w:t>and climate change. Over the years</w:t>
      </w:r>
      <w:r w:rsidR="00C74773">
        <w:rPr>
          <w:rFonts w:ascii="Calibri" w:hAnsi="Calibri"/>
          <w:b/>
          <w:i/>
          <w:color w:val="365F91" w:themeColor="accent1" w:themeShade="BF"/>
        </w:rPr>
        <w:t>,</w:t>
      </w:r>
      <w:r w:rsidR="005E46E1" w:rsidRPr="00F607EB">
        <w:rPr>
          <w:rFonts w:ascii="Calibri" w:hAnsi="Calibri"/>
          <w:b/>
          <w:i/>
          <w:color w:val="365F91" w:themeColor="accent1" w:themeShade="BF"/>
        </w:rPr>
        <w:t xml:space="preserve"> </w:t>
      </w:r>
      <w:r w:rsidR="00F607EB" w:rsidRPr="00F607EB">
        <w:rPr>
          <w:rFonts w:ascii="Calibri" w:hAnsi="Calibri"/>
          <w:b/>
          <w:i/>
          <w:color w:val="365F91" w:themeColor="accent1" w:themeShade="BF"/>
        </w:rPr>
        <w:t xml:space="preserve">there have been </w:t>
      </w:r>
      <w:r w:rsidR="005E46E1" w:rsidRPr="00F607EB">
        <w:rPr>
          <w:rFonts w:ascii="Calibri" w:hAnsi="Calibri"/>
          <w:b/>
          <w:i/>
          <w:color w:val="365F91" w:themeColor="accent1" w:themeShade="BF"/>
        </w:rPr>
        <w:t>slight</w:t>
      </w:r>
      <w:r w:rsidRPr="00F607EB">
        <w:rPr>
          <w:rFonts w:ascii="Calibri" w:hAnsi="Calibri"/>
          <w:b/>
          <w:i/>
          <w:color w:val="365F91" w:themeColor="accent1" w:themeShade="BF"/>
        </w:rPr>
        <w:t xml:space="preserve"> improvements in </w:t>
      </w:r>
      <w:r w:rsidR="00C74773" w:rsidRPr="00F607EB">
        <w:rPr>
          <w:rFonts w:ascii="Calibri" w:hAnsi="Calibri"/>
          <w:b/>
          <w:i/>
          <w:color w:val="365F91" w:themeColor="accent1" w:themeShade="BF"/>
        </w:rPr>
        <w:t>several</w:t>
      </w:r>
      <w:r w:rsidRPr="00F607EB">
        <w:rPr>
          <w:rFonts w:ascii="Calibri" w:hAnsi="Calibri"/>
          <w:b/>
          <w:i/>
          <w:color w:val="365F91" w:themeColor="accent1" w:themeShade="BF"/>
        </w:rPr>
        <w:t xml:space="preserve"> relevant UNPAF</w:t>
      </w:r>
      <w:r w:rsidR="005E46E1" w:rsidRPr="00F607EB">
        <w:rPr>
          <w:rFonts w:ascii="Calibri" w:hAnsi="Calibri"/>
          <w:b/>
          <w:i/>
          <w:color w:val="365F91" w:themeColor="accent1" w:themeShade="BF"/>
        </w:rPr>
        <w:t xml:space="preserve"> outcome</w:t>
      </w:r>
      <w:r w:rsidRPr="00F607EB">
        <w:rPr>
          <w:rFonts w:ascii="Calibri" w:hAnsi="Calibri"/>
          <w:b/>
          <w:i/>
          <w:color w:val="365F91" w:themeColor="accent1" w:themeShade="BF"/>
        </w:rPr>
        <w:t xml:space="preserve"> indicators. However, the singular UNPAF outcome and respective indicators were found to be very broad in scope and posed challenges in terms of measuring the </w:t>
      </w:r>
      <w:r w:rsidR="00F607EB" w:rsidRPr="00F607EB">
        <w:rPr>
          <w:rFonts w:ascii="Calibri" w:hAnsi="Calibri"/>
          <w:b/>
          <w:i/>
          <w:color w:val="365F91" w:themeColor="accent1" w:themeShade="BF"/>
        </w:rPr>
        <w:t xml:space="preserve">exact </w:t>
      </w:r>
      <w:r w:rsidRPr="00F607EB">
        <w:rPr>
          <w:rFonts w:ascii="Calibri" w:hAnsi="Calibri"/>
          <w:b/>
          <w:i/>
          <w:color w:val="365F91" w:themeColor="accent1" w:themeShade="BF"/>
        </w:rPr>
        <w:t>extent of contributions of the CPD’s outputs and interventions towards these indicators</w:t>
      </w:r>
      <w:r w:rsidR="00EA0D94">
        <w:rPr>
          <w:rFonts w:ascii="Calibri" w:hAnsi="Calibri"/>
          <w:b/>
          <w:i/>
          <w:color w:val="365F91" w:themeColor="accent1" w:themeShade="BF"/>
        </w:rPr>
        <w:t xml:space="preserve"> and targets</w:t>
      </w:r>
      <w:r w:rsidRPr="00F607EB">
        <w:rPr>
          <w:rFonts w:ascii="Calibri" w:hAnsi="Calibri"/>
          <w:b/>
          <w:i/>
          <w:color w:val="365F91" w:themeColor="accent1" w:themeShade="BF"/>
        </w:rPr>
        <w:t xml:space="preserve">. </w:t>
      </w:r>
    </w:p>
    <w:p w14:paraId="46DD4FCE" w14:textId="77777777" w:rsidR="00056FF5" w:rsidRDefault="00056FF5" w:rsidP="009A315A">
      <w:pPr>
        <w:spacing w:after="0"/>
        <w:rPr>
          <w:rFonts w:ascii="Calibri" w:hAnsi="Calibri"/>
        </w:rPr>
      </w:pPr>
    </w:p>
    <w:p w14:paraId="2E661B66" w14:textId="681CA6DA" w:rsidR="009A315A" w:rsidRDefault="009A315A" w:rsidP="009A315A">
      <w:pPr>
        <w:spacing w:after="0"/>
        <w:rPr>
          <w:rFonts w:ascii="Calibri" w:hAnsi="Calibri"/>
        </w:rPr>
      </w:pPr>
      <w:r>
        <w:rPr>
          <w:rFonts w:ascii="Calibri" w:hAnsi="Calibri"/>
        </w:rPr>
        <w:t>As detailed in the previous section, the considerable progress made to achieve CPD outputs suggests that the CPD has contributed handsomely to all four</w:t>
      </w:r>
      <w:r w:rsidR="00DE6620">
        <w:rPr>
          <w:rFonts w:ascii="Calibri" w:hAnsi="Calibri"/>
        </w:rPr>
        <w:t xml:space="preserve"> of the</w:t>
      </w:r>
      <w:r>
        <w:rPr>
          <w:rFonts w:ascii="Calibri" w:hAnsi="Calibri"/>
        </w:rPr>
        <w:t xml:space="preserve"> U</w:t>
      </w:r>
      <w:r w:rsidR="00EB2AD2">
        <w:rPr>
          <w:rFonts w:ascii="Calibri" w:hAnsi="Calibri"/>
        </w:rPr>
        <w:t xml:space="preserve">NPAF outcome strategies </w:t>
      </w:r>
      <w:r w:rsidR="00DE6620">
        <w:rPr>
          <w:rFonts w:ascii="Calibri" w:hAnsi="Calibri"/>
        </w:rPr>
        <w:t xml:space="preserve"> It contributed to strengthen</w:t>
      </w:r>
      <w:r>
        <w:rPr>
          <w:rFonts w:ascii="Calibri" w:hAnsi="Calibri"/>
        </w:rPr>
        <w:t xml:space="preserve"> sustainable policy making and implementation, promot</w:t>
      </w:r>
      <w:r w:rsidR="00DE6620">
        <w:rPr>
          <w:rFonts w:ascii="Calibri" w:hAnsi="Calibri"/>
        </w:rPr>
        <w:t>ed</w:t>
      </w:r>
      <w:r>
        <w:rPr>
          <w:rFonts w:ascii="Calibri" w:hAnsi="Calibri"/>
        </w:rPr>
        <w:t xml:space="preserve"> inclusivity through enabling civil society and involving marginalized groups, promo</w:t>
      </w:r>
      <w:r w:rsidR="00DE6620">
        <w:rPr>
          <w:rFonts w:ascii="Calibri" w:hAnsi="Calibri"/>
        </w:rPr>
        <w:t>ted</w:t>
      </w:r>
      <w:r>
        <w:rPr>
          <w:rFonts w:ascii="Calibri" w:hAnsi="Calibri"/>
        </w:rPr>
        <w:t xml:space="preserve"> private sector engagement and provid</w:t>
      </w:r>
      <w:r w:rsidR="00DE6620">
        <w:rPr>
          <w:rFonts w:ascii="Calibri" w:hAnsi="Calibri"/>
        </w:rPr>
        <w:t>ed</w:t>
      </w:r>
      <w:r>
        <w:rPr>
          <w:rFonts w:ascii="Calibri" w:hAnsi="Calibri"/>
        </w:rPr>
        <w:t xml:space="preserve"> needed knowledge, expertise and skills to achieve national priorities in Thailand.</w:t>
      </w:r>
    </w:p>
    <w:p w14:paraId="1E35E635" w14:textId="77777777" w:rsidR="009A315A" w:rsidRDefault="009A315A" w:rsidP="009A315A">
      <w:pPr>
        <w:spacing w:after="0"/>
        <w:rPr>
          <w:rFonts w:ascii="Calibri" w:hAnsi="Calibri"/>
        </w:rPr>
      </w:pPr>
    </w:p>
    <w:p w14:paraId="14CD440B" w14:textId="7F304619" w:rsidR="009A315A" w:rsidRDefault="009A315A" w:rsidP="009A315A">
      <w:pPr>
        <w:spacing w:after="0"/>
        <w:rPr>
          <w:rFonts w:ascii="Calibri" w:hAnsi="Calibri"/>
        </w:rPr>
      </w:pPr>
      <w:r>
        <w:rPr>
          <w:rFonts w:ascii="Calibri" w:hAnsi="Calibri"/>
        </w:rPr>
        <w:t>To measure the progress of UNPAF</w:t>
      </w:r>
      <w:r w:rsidR="00DE6620">
        <w:rPr>
          <w:rFonts w:ascii="Calibri" w:hAnsi="Calibri"/>
        </w:rPr>
        <w:t>,</w:t>
      </w:r>
      <w:r>
        <w:rPr>
          <w:rFonts w:ascii="Calibri" w:hAnsi="Calibri"/>
        </w:rPr>
        <w:t xml:space="preserve"> a wide range of indicators are provided in the UNPAF results framework. Out of these some of the most relevant indicators are borrowed by </w:t>
      </w:r>
      <w:r w:rsidR="00DE6620">
        <w:rPr>
          <w:rFonts w:ascii="Calibri" w:hAnsi="Calibri"/>
        </w:rPr>
        <w:t xml:space="preserve">the </w:t>
      </w:r>
      <w:r>
        <w:rPr>
          <w:rFonts w:ascii="Calibri" w:hAnsi="Calibri"/>
        </w:rPr>
        <w:t xml:space="preserve">CPD results framework to assess progress towards outcomes. </w:t>
      </w:r>
      <w:r w:rsidR="00DE6620">
        <w:rPr>
          <w:rFonts w:ascii="Calibri" w:hAnsi="Calibri"/>
        </w:rPr>
        <w:t xml:space="preserve">However, </w:t>
      </w:r>
      <w:r>
        <w:rPr>
          <w:rFonts w:ascii="Calibri" w:hAnsi="Calibri"/>
        </w:rPr>
        <w:t>it will be</w:t>
      </w:r>
      <w:r w:rsidR="00D12B09">
        <w:rPr>
          <w:rFonts w:ascii="Calibri" w:hAnsi="Calibri"/>
        </w:rPr>
        <w:t xml:space="preserve"> </w:t>
      </w:r>
      <w:r w:rsidR="004B65DC">
        <w:rPr>
          <w:rFonts w:ascii="Calibri" w:hAnsi="Calibri"/>
        </w:rPr>
        <w:t>mainly</w:t>
      </w:r>
      <w:r>
        <w:rPr>
          <w:rFonts w:ascii="Calibri" w:hAnsi="Calibri"/>
        </w:rPr>
        <w:t xml:space="preserve"> up to UNPAF evaluators to duly assess the overall progress of UNPAF outcome indicators. </w:t>
      </w:r>
      <w:r w:rsidR="00DE6620">
        <w:rPr>
          <w:rFonts w:ascii="Calibri" w:hAnsi="Calibri"/>
        </w:rPr>
        <w:t>Regardless</w:t>
      </w:r>
      <w:r>
        <w:rPr>
          <w:rFonts w:ascii="Calibri" w:hAnsi="Calibri"/>
        </w:rPr>
        <w:t>, for the purpose of this exercise</w:t>
      </w:r>
      <w:r w:rsidR="00DE6620">
        <w:rPr>
          <w:rFonts w:ascii="Calibri" w:hAnsi="Calibri"/>
        </w:rPr>
        <w:t>,</w:t>
      </w:r>
      <w:r>
        <w:rPr>
          <w:rFonts w:ascii="Calibri" w:hAnsi="Calibri"/>
        </w:rPr>
        <w:t xml:space="preserve"> the following table summarizes the status of various related outcome indicators</w:t>
      </w:r>
      <w:r w:rsidR="004B65DC">
        <w:rPr>
          <w:rFonts w:ascii="Calibri" w:hAnsi="Calibri"/>
        </w:rPr>
        <w:t xml:space="preserve"> for which data could be readily obtained</w:t>
      </w:r>
      <w:r>
        <w:rPr>
          <w:rFonts w:ascii="Calibri" w:hAnsi="Calibri"/>
        </w:rPr>
        <w:t xml:space="preserve">. </w:t>
      </w:r>
    </w:p>
    <w:p w14:paraId="1AF59F84" w14:textId="71FDB9C6" w:rsidR="009A315A" w:rsidRDefault="009A315A" w:rsidP="009A315A">
      <w:pPr>
        <w:spacing w:after="0"/>
        <w:rPr>
          <w:rFonts w:ascii="Calibri" w:hAnsi="Calibri"/>
        </w:rPr>
      </w:pPr>
    </w:p>
    <w:tbl>
      <w:tblPr>
        <w:tblStyle w:val="ListTable3-Accent57"/>
        <w:tblW w:w="0" w:type="auto"/>
        <w:tblLayout w:type="fixed"/>
        <w:tblLook w:val="04A0" w:firstRow="1" w:lastRow="0" w:firstColumn="1" w:lastColumn="0" w:noHBand="0" w:noVBand="1"/>
      </w:tblPr>
      <w:tblGrid>
        <w:gridCol w:w="505"/>
        <w:gridCol w:w="3090"/>
        <w:gridCol w:w="1170"/>
        <w:gridCol w:w="1170"/>
        <w:gridCol w:w="1440"/>
        <w:gridCol w:w="1975"/>
      </w:tblGrid>
      <w:tr w:rsidR="009A315A" w:rsidRPr="002721B3" w14:paraId="69BBCF53" w14:textId="77777777" w:rsidTr="00EB2AD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5" w:type="dxa"/>
            <w:shd w:val="clear" w:color="auto" w:fill="365F91" w:themeFill="accent1" w:themeFillShade="BF"/>
          </w:tcPr>
          <w:p w14:paraId="5BF5502F" w14:textId="77777777" w:rsidR="009A315A" w:rsidRPr="002721B3" w:rsidRDefault="009A315A" w:rsidP="00811271">
            <w:pPr>
              <w:jc w:val="left"/>
              <w:rPr>
                <w:rFonts w:ascii="Calibri" w:eastAsia="Calibri" w:hAnsi="Calibri" w:cs="Calibri"/>
                <w:sz w:val="20"/>
                <w:szCs w:val="20"/>
              </w:rPr>
            </w:pPr>
          </w:p>
        </w:tc>
        <w:tc>
          <w:tcPr>
            <w:tcW w:w="8845" w:type="dxa"/>
            <w:gridSpan w:val="5"/>
            <w:shd w:val="clear" w:color="auto" w:fill="365F91" w:themeFill="accent1" w:themeFillShade="BF"/>
          </w:tcPr>
          <w:p w14:paraId="72FAF4C3" w14:textId="3B42EDBC" w:rsidR="009A315A" w:rsidRDefault="009A315A" w:rsidP="0081127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2721B3">
              <w:rPr>
                <w:rFonts w:ascii="Calibri" w:eastAsia="Calibri" w:hAnsi="Calibri" w:cs="Calibri"/>
                <w:sz w:val="20"/>
                <w:szCs w:val="20"/>
              </w:rPr>
              <w:t xml:space="preserve">Table: UNPAF </w:t>
            </w:r>
            <w:r w:rsidR="007506F9">
              <w:rPr>
                <w:rFonts w:ascii="Calibri" w:eastAsia="Calibri" w:hAnsi="Calibri" w:cs="Calibri"/>
                <w:sz w:val="20"/>
                <w:szCs w:val="20"/>
              </w:rPr>
              <w:t xml:space="preserve">Outcome </w:t>
            </w:r>
            <w:r w:rsidRPr="002721B3">
              <w:rPr>
                <w:rFonts w:ascii="Calibri" w:eastAsia="Calibri" w:hAnsi="Calibri" w:cs="Calibri"/>
                <w:sz w:val="20"/>
                <w:szCs w:val="20"/>
              </w:rPr>
              <w:t>Indicators (</w:t>
            </w:r>
            <w:r w:rsidR="006E684E">
              <w:rPr>
                <w:rFonts w:ascii="Calibri" w:eastAsia="Calibri" w:hAnsi="Calibri" w:cs="Calibri"/>
                <w:sz w:val="20"/>
                <w:szCs w:val="20"/>
              </w:rPr>
              <w:t>relevant</w:t>
            </w:r>
            <w:r>
              <w:rPr>
                <w:rFonts w:ascii="Calibri" w:eastAsia="Calibri" w:hAnsi="Calibri" w:cs="Calibri"/>
                <w:sz w:val="20"/>
                <w:szCs w:val="20"/>
              </w:rPr>
              <w:t xml:space="preserve"> </w:t>
            </w:r>
            <w:r w:rsidRPr="002721B3">
              <w:rPr>
                <w:rFonts w:ascii="Calibri" w:eastAsia="Calibri" w:hAnsi="Calibri" w:cs="Calibri"/>
                <w:sz w:val="20"/>
                <w:szCs w:val="20"/>
              </w:rPr>
              <w:t>CPD</w:t>
            </w:r>
            <w:r w:rsidR="006E684E">
              <w:rPr>
                <w:rFonts w:ascii="Calibri" w:eastAsia="Calibri" w:hAnsi="Calibri" w:cs="Calibri"/>
                <w:sz w:val="20"/>
                <w:szCs w:val="20"/>
              </w:rPr>
              <w:t xml:space="preserve"> results</w:t>
            </w:r>
            <w:r w:rsidRPr="002721B3">
              <w:rPr>
                <w:rFonts w:ascii="Calibri" w:eastAsia="Calibri" w:hAnsi="Calibri" w:cs="Calibri"/>
                <w:sz w:val="20"/>
                <w:szCs w:val="20"/>
              </w:rPr>
              <w:t>)</w:t>
            </w:r>
            <w:r w:rsidR="006E684E">
              <w:rPr>
                <w:rStyle w:val="FootnoteReference"/>
                <w:rFonts w:ascii="Calibri" w:eastAsia="Calibri" w:hAnsi="Calibri" w:cs="Calibri"/>
                <w:sz w:val="20"/>
                <w:szCs w:val="20"/>
              </w:rPr>
              <w:footnoteReference w:id="16"/>
            </w:r>
          </w:p>
          <w:p w14:paraId="6D1214FB" w14:textId="2624F5EB" w:rsidR="00EB2AD2" w:rsidRPr="002721B3" w:rsidRDefault="00EB2AD2" w:rsidP="0081127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r>
      <w:tr w:rsidR="009A315A" w:rsidRPr="00EB2AD2" w14:paraId="59D1CD50" w14:textId="77777777" w:rsidTr="00811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dxa"/>
            <w:shd w:val="clear" w:color="auto" w:fill="9CC2E5"/>
          </w:tcPr>
          <w:p w14:paraId="650DA3F4" w14:textId="77777777" w:rsidR="009A315A" w:rsidRPr="00EB2AD2" w:rsidRDefault="009A315A" w:rsidP="00811271">
            <w:pPr>
              <w:jc w:val="left"/>
              <w:rPr>
                <w:rFonts w:ascii="Calibri" w:eastAsia="Calibri" w:hAnsi="Calibri" w:cs="Calibri"/>
                <w:sz w:val="20"/>
                <w:szCs w:val="20"/>
              </w:rPr>
            </w:pPr>
            <w:r w:rsidRPr="00EB2AD2">
              <w:rPr>
                <w:rFonts w:ascii="Calibri" w:eastAsia="Calibri" w:hAnsi="Calibri" w:cs="Calibri"/>
                <w:sz w:val="20"/>
                <w:szCs w:val="20"/>
              </w:rPr>
              <w:t>#</w:t>
            </w:r>
          </w:p>
        </w:tc>
        <w:tc>
          <w:tcPr>
            <w:tcW w:w="3090" w:type="dxa"/>
            <w:shd w:val="clear" w:color="auto" w:fill="9CC2E5"/>
          </w:tcPr>
          <w:p w14:paraId="5757AAB2" w14:textId="77777777" w:rsidR="009A315A" w:rsidRPr="00EB2AD2" w:rsidRDefault="009A315A" w:rsidP="00811271">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EB2AD2">
              <w:rPr>
                <w:rFonts w:ascii="Calibri" w:eastAsia="Calibri" w:hAnsi="Calibri" w:cs="Calibri"/>
                <w:b/>
                <w:sz w:val="20"/>
                <w:szCs w:val="20"/>
              </w:rPr>
              <w:t>Outcome Indicators</w:t>
            </w:r>
          </w:p>
        </w:tc>
        <w:tc>
          <w:tcPr>
            <w:tcW w:w="1170" w:type="dxa"/>
            <w:shd w:val="clear" w:color="auto" w:fill="9CC2E5"/>
          </w:tcPr>
          <w:p w14:paraId="593C4D72" w14:textId="77777777" w:rsidR="009A315A" w:rsidRPr="00EB2AD2" w:rsidRDefault="009A315A" w:rsidP="00811271">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EB2AD2">
              <w:rPr>
                <w:rFonts w:ascii="Calibri" w:eastAsia="Calibri" w:hAnsi="Calibri" w:cs="Calibri"/>
                <w:b/>
                <w:sz w:val="20"/>
                <w:szCs w:val="20"/>
              </w:rPr>
              <w:t>Baseline 2017- prior</w:t>
            </w:r>
          </w:p>
        </w:tc>
        <w:tc>
          <w:tcPr>
            <w:tcW w:w="1170" w:type="dxa"/>
            <w:shd w:val="clear" w:color="auto" w:fill="9CC2E5"/>
          </w:tcPr>
          <w:p w14:paraId="797405FF" w14:textId="77777777" w:rsidR="009A315A" w:rsidRPr="00EB2AD2" w:rsidRDefault="009A315A" w:rsidP="00811271">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EB2AD2">
              <w:rPr>
                <w:rFonts w:ascii="Calibri" w:eastAsia="Calibri" w:hAnsi="Calibri" w:cs="Calibri"/>
                <w:b/>
                <w:sz w:val="20"/>
                <w:szCs w:val="20"/>
              </w:rPr>
              <w:t xml:space="preserve">Target 2021 </w:t>
            </w:r>
          </w:p>
        </w:tc>
        <w:tc>
          <w:tcPr>
            <w:tcW w:w="1440" w:type="dxa"/>
            <w:shd w:val="clear" w:color="auto" w:fill="9CC2E5"/>
          </w:tcPr>
          <w:p w14:paraId="731703F1" w14:textId="77777777" w:rsidR="009A315A" w:rsidRPr="00EB2AD2" w:rsidRDefault="009A315A" w:rsidP="00811271">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EB2AD2">
              <w:rPr>
                <w:rFonts w:ascii="Calibri" w:eastAsia="Calibri" w:hAnsi="Calibri" w:cs="Calibri"/>
                <w:b/>
                <w:sz w:val="20"/>
                <w:szCs w:val="20"/>
              </w:rPr>
              <w:t xml:space="preserve">Achievement status </w:t>
            </w:r>
          </w:p>
        </w:tc>
        <w:tc>
          <w:tcPr>
            <w:tcW w:w="1975" w:type="dxa"/>
            <w:shd w:val="clear" w:color="auto" w:fill="9CC2E5"/>
          </w:tcPr>
          <w:p w14:paraId="54FF1B94" w14:textId="77777777" w:rsidR="009A315A" w:rsidRPr="00EB2AD2" w:rsidRDefault="009A315A" w:rsidP="00811271">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EB2AD2">
              <w:rPr>
                <w:rFonts w:ascii="Calibri" w:eastAsia="Calibri" w:hAnsi="Calibri" w:cs="Calibri"/>
                <w:b/>
                <w:sz w:val="20"/>
                <w:szCs w:val="20"/>
              </w:rPr>
              <w:t>Remarks</w:t>
            </w:r>
          </w:p>
        </w:tc>
      </w:tr>
      <w:tr w:rsidR="009A315A" w:rsidRPr="002721B3" w14:paraId="5D7FE8F0" w14:textId="77777777" w:rsidTr="00811271">
        <w:tc>
          <w:tcPr>
            <w:cnfStyle w:val="001000000000" w:firstRow="0" w:lastRow="0" w:firstColumn="1" w:lastColumn="0" w:oddVBand="0" w:evenVBand="0" w:oddHBand="0" w:evenHBand="0" w:firstRowFirstColumn="0" w:firstRowLastColumn="0" w:lastRowFirstColumn="0" w:lastRowLastColumn="0"/>
            <w:tcW w:w="505" w:type="dxa"/>
          </w:tcPr>
          <w:p w14:paraId="60BE5A04" w14:textId="77777777" w:rsidR="009A315A" w:rsidRPr="002721B3" w:rsidRDefault="009A315A" w:rsidP="00811271">
            <w:pPr>
              <w:jc w:val="left"/>
              <w:rPr>
                <w:rFonts w:ascii="Calibri" w:eastAsia="Calibri" w:hAnsi="Calibri" w:cs="Calibri"/>
                <w:color w:val="000000"/>
                <w:sz w:val="20"/>
                <w:szCs w:val="20"/>
              </w:rPr>
            </w:pPr>
            <w:r w:rsidRPr="002721B3">
              <w:rPr>
                <w:rFonts w:ascii="Calibri" w:eastAsia="Calibri" w:hAnsi="Calibri" w:cs="Calibri"/>
                <w:color w:val="000000"/>
                <w:sz w:val="20"/>
                <w:szCs w:val="20"/>
              </w:rPr>
              <w:t>1</w:t>
            </w:r>
          </w:p>
        </w:tc>
        <w:tc>
          <w:tcPr>
            <w:tcW w:w="3090" w:type="dxa"/>
          </w:tcPr>
          <w:p w14:paraId="01903123" w14:textId="77777777" w:rsidR="009A315A" w:rsidRPr="002721B3" w:rsidRDefault="009A315A" w:rsidP="00811271">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sidRPr="002721B3">
              <w:rPr>
                <w:rFonts w:ascii="Calibri" w:eastAsia="Calibri" w:hAnsi="Calibri" w:cs="Calibri"/>
                <w:color w:val="000000"/>
                <w:sz w:val="20"/>
                <w:szCs w:val="20"/>
              </w:rPr>
              <w:t xml:space="preserve">Thailand’s Score in the Corruption Perceptions Index </w:t>
            </w:r>
          </w:p>
        </w:tc>
        <w:tc>
          <w:tcPr>
            <w:tcW w:w="1170" w:type="dxa"/>
          </w:tcPr>
          <w:p w14:paraId="13B9AB7D" w14:textId="77777777" w:rsidR="009A315A" w:rsidRPr="002721B3" w:rsidRDefault="009A315A" w:rsidP="00811271">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2721B3">
              <w:rPr>
                <w:rFonts w:ascii="Calibri" w:eastAsia="Calibri" w:hAnsi="Calibri" w:cs="Calibri"/>
                <w:sz w:val="20"/>
                <w:szCs w:val="20"/>
              </w:rPr>
              <w:t>38</w:t>
            </w:r>
          </w:p>
        </w:tc>
        <w:tc>
          <w:tcPr>
            <w:tcW w:w="1170" w:type="dxa"/>
          </w:tcPr>
          <w:p w14:paraId="54F48E7C" w14:textId="77777777" w:rsidR="009A315A" w:rsidRPr="002721B3" w:rsidRDefault="009A315A" w:rsidP="00811271">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2721B3">
              <w:rPr>
                <w:rFonts w:ascii="Calibri" w:eastAsia="Calibri" w:hAnsi="Calibri" w:cs="Calibri"/>
                <w:sz w:val="20"/>
                <w:szCs w:val="20"/>
              </w:rPr>
              <w:t>50</w:t>
            </w:r>
          </w:p>
        </w:tc>
        <w:tc>
          <w:tcPr>
            <w:tcW w:w="1440" w:type="dxa"/>
          </w:tcPr>
          <w:p w14:paraId="450B199B" w14:textId="77777777" w:rsidR="009A315A" w:rsidRPr="002721B3" w:rsidRDefault="009A315A" w:rsidP="00811271">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2721B3">
              <w:rPr>
                <w:rFonts w:ascii="Calibri" w:eastAsia="Calibri" w:hAnsi="Calibri" w:cs="Calibri"/>
                <w:sz w:val="20"/>
                <w:szCs w:val="20"/>
              </w:rPr>
              <w:t>36 (2020)</w:t>
            </w:r>
            <w:r w:rsidRPr="002721B3">
              <w:rPr>
                <w:rFonts w:ascii="Calibri" w:eastAsia="Calibri" w:hAnsi="Calibri" w:cs="Calibri"/>
                <w:sz w:val="20"/>
                <w:szCs w:val="20"/>
                <w:vertAlign w:val="superscript"/>
              </w:rPr>
              <w:footnoteReference w:id="17"/>
            </w:r>
          </w:p>
        </w:tc>
        <w:tc>
          <w:tcPr>
            <w:tcW w:w="1975" w:type="dxa"/>
          </w:tcPr>
          <w:p w14:paraId="55E21657" w14:textId="77777777" w:rsidR="009A315A" w:rsidRPr="002721B3" w:rsidRDefault="009A315A" w:rsidP="00811271">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2721B3">
              <w:rPr>
                <w:rFonts w:ascii="Calibri" w:eastAsia="Calibri" w:hAnsi="Calibri" w:cs="Calibri"/>
                <w:sz w:val="20"/>
                <w:szCs w:val="20"/>
              </w:rPr>
              <w:t xml:space="preserve">Slight </w:t>
            </w:r>
            <w:r>
              <w:rPr>
                <w:rFonts w:ascii="Calibri" w:eastAsia="Calibri" w:hAnsi="Calibri" w:cs="Calibri"/>
                <w:sz w:val="20"/>
                <w:szCs w:val="20"/>
              </w:rPr>
              <w:t xml:space="preserve">decline </w:t>
            </w:r>
            <w:r w:rsidRPr="002721B3">
              <w:rPr>
                <w:rFonts w:ascii="Calibri" w:eastAsia="Calibri" w:hAnsi="Calibri" w:cs="Calibri"/>
                <w:sz w:val="20"/>
                <w:szCs w:val="20"/>
              </w:rPr>
              <w:t>in the indicator</w:t>
            </w:r>
          </w:p>
        </w:tc>
      </w:tr>
      <w:tr w:rsidR="009A315A" w:rsidRPr="002721B3" w14:paraId="491F6611" w14:textId="77777777" w:rsidTr="00811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dxa"/>
          </w:tcPr>
          <w:p w14:paraId="0F181728" w14:textId="77777777" w:rsidR="009A315A" w:rsidRPr="002721B3" w:rsidRDefault="009A315A" w:rsidP="00811271">
            <w:pPr>
              <w:jc w:val="left"/>
              <w:rPr>
                <w:rFonts w:ascii="Calibri" w:eastAsia="Calibri" w:hAnsi="Calibri" w:cs="Calibri"/>
                <w:color w:val="000000"/>
                <w:sz w:val="20"/>
                <w:szCs w:val="20"/>
              </w:rPr>
            </w:pPr>
            <w:r w:rsidRPr="002721B3">
              <w:rPr>
                <w:rFonts w:ascii="Calibri" w:eastAsia="Calibri" w:hAnsi="Calibri" w:cs="Calibri"/>
                <w:color w:val="000000"/>
                <w:sz w:val="20"/>
                <w:szCs w:val="20"/>
              </w:rPr>
              <w:t>2</w:t>
            </w:r>
          </w:p>
        </w:tc>
        <w:tc>
          <w:tcPr>
            <w:tcW w:w="3090" w:type="dxa"/>
          </w:tcPr>
          <w:p w14:paraId="2A3D1673" w14:textId="77777777" w:rsidR="009A315A" w:rsidRPr="002721B3" w:rsidRDefault="009A315A" w:rsidP="00811271">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sidRPr="002721B3">
              <w:rPr>
                <w:rFonts w:ascii="Calibri" w:eastAsia="Calibri" w:hAnsi="Calibri" w:cs="Calibri"/>
                <w:color w:val="000000"/>
                <w:sz w:val="20"/>
                <w:szCs w:val="20"/>
              </w:rPr>
              <w:t xml:space="preserve">Percentage of people in the Southern Border Provinces with confidence in the Government’s dialogue process  </w:t>
            </w:r>
          </w:p>
        </w:tc>
        <w:tc>
          <w:tcPr>
            <w:tcW w:w="1170" w:type="dxa"/>
          </w:tcPr>
          <w:p w14:paraId="0493071B" w14:textId="77777777" w:rsidR="009A315A" w:rsidRPr="002721B3" w:rsidRDefault="009A315A" w:rsidP="00811271">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2721B3">
              <w:rPr>
                <w:rFonts w:ascii="Calibri" w:eastAsia="Calibri" w:hAnsi="Calibri" w:cs="Calibri"/>
                <w:sz w:val="20"/>
                <w:szCs w:val="20"/>
              </w:rPr>
              <w:t>81.2%</w:t>
            </w:r>
          </w:p>
        </w:tc>
        <w:tc>
          <w:tcPr>
            <w:tcW w:w="1170" w:type="dxa"/>
          </w:tcPr>
          <w:p w14:paraId="17845BAC" w14:textId="77777777" w:rsidR="009A315A" w:rsidRPr="002721B3" w:rsidRDefault="009A315A" w:rsidP="00811271">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2721B3">
              <w:rPr>
                <w:rFonts w:ascii="Calibri" w:eastAsia="Calibri" w:hAnsi="Calibri" w:cs="Calibri"/>
                <w:sz w:val="20"/>
                <w:szCs w:val="20"/>
              </w:rPr>
              <w:t>85%</w:t>
            </w:r>
          </w:p>
        </w:tc>
        <w:tc>
          <w:tcPr>
            <w:tcW w:w="1440" w:type="dxa"/>
          </w:tcPr>
          <w:p w14:paraId="4BBD8630" w14:textId="77777777" w:rsidR="009A315A" w:rsidRPr="002721B3" w:rsidRDefault="009A315A" w:rsidP="00811271">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1975" w:type="dxa"/>
          </w:tcPr>
          <w:p w14:paraId="40D1BBD3" w14:textId="15446F82" w:rsidR="009A315A" w:rsidRPr="002721B3" w:rsidRDefault="00EB2AD2" w:rsidP="00811271">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Recent data not available</w:t>
            </w:r>
          </w:p>
        </w:tc>
      </w:tr>
      <w:tr w:rsidR="009A315A" w:rsidRPr="002721B3" w14:paraId="68960767" w14:textId="77777777" w:rsidTr="00811271">
        <w:tc>
          <w:tcPr>
            <w:cnfStyle w:val="001000000000" w:firstRow="0" w:lastRow="0" w:firstColumn="1" w:lastColumn="0" w:oddVBand="0" w:evenVBand="0" w:oddHBand="0" w:evenHBand="0" w:firstRowFirstColumn="0" w:firstRowLastColumn="0" w:lastRowFirstColumn="0" w:lastRowLastColumn="0"/>
            <w:tcW w:w="505" w:type="dxa"/>
          </w:tcPr>
          <w:p w14:paraId="549B80E7" w14:textId="77777777" w:rsidR="009A315A" w:rsidRPr="002721B3" w:rsidRDefault="009A315A" w:rsidP="00811271">
            <w:pPr>
              <w:jc w:val="left"/>
              <w:rPr>
                <w:rFonts w:ascii="Calibri" w:eastAsia="Calibri" w:hAnsi="Calibri" w:cs="Calibri"/>
                <w:color w:val="000000"/>
                <w:sz w:val="20"/>
                <w:szCs w:val="20"/>
              </w:rPr>
            </w:pPr>
            <w:r w:rsidRPr="002721B3">
              <w:rPr>
                <w:rFonts w:ascii="Calibri" w:eastAsia="Calibri" w:hAnsi="Calibri" w:cs="Calibri"/>
                <w:color w:val="000000"/>
                <w:sz w:val="20"/>
                <w:szCs w:val="20"/>
              </w:rPr>
              <w:t>3</w:t>
            </w:r>
          </w:p>
        </w:tc>
        <w:tc>
          <w:tcPr>
            <w:tcW w:w="3090" w:type="dxa"/>
          </w:tcPr>
          <w:p w14:paraId="6CACF8E1" w14:textId="77777777" w:rsidR="009A315A" w:rsidRPr="002721B3" w:rsidRDefault="009A315A" w:rsidP="00811271">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sidRPr="002721B3">
              <w:rPr>
                <w:rFonts w:ascii="Calibri" w:eastAsia="Calibri" w:hAnsi="Calibri" w:cs="Calibri"/>
                <w:color w:val="000000"/>
                <w:sz w:val="20"/>
                <w:szCs w:val="20"/>
              </w:rPr>
              <w:t xml:space="preserve">Level of inequality as measured by Gini coefficient </w:t>
            </w:r>
          </w:p>
        </w:tc>
        <w:tc>
          <w:tcPr>
            <w:tcW w:w="1170" w:type="dxa"/>
          </w:tcPr>
          <w:p w14:paraId="42D4BD35" w14:textId="77777777" w:rsidR="009A315A" w:rsidRPr="002721B3" w:rsidRDefault="009A315A" w:rsidP="00811271">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2721B3">
              <w:rPr>
                <w:rFonts w:ascii="Calibri" w:eastAsia="Calibri" w:hAnsi="Calibri" w:cs="Calibri"/>
                <w:sz w:val="20"/>
                <w:szCs w:val="20"/>
              </w:rPr>
              <w:t>0.465</w:t>
            </w:r>
          </w:p>
        </w:tc>
        <w:tc>
          <w:tcPr>
            <w:tcW w:w="1170" w:type="dxa"/>
          </w:tcPr>
          <w:p w14:paraId="766B82A0" w14:textId="77777777" w:rsidR="009A315A" w:rsidRPr="002721B3" w:rsidRDefault="009A315A" w:rsidP="00811271">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2721B3">
              <w:rPr>
                <w:rFonts w:ascii="Calibri" w:eastAsia="Calibri" w:hAnsi="Calibri" w:cs="Calibri"/>
                <w:sz w:val="20"/>
                <w:szCs w:val="20"/>
              </w:rPr>
              <w:t>0.424</w:t>
            </w:r>
          </w:p>
        </w:tc>
        <w:tc>
          <w:tcPr>
            <w:tcW w:w="1440" w:type="dxa"/>
          </w:tcPr>
          <w:p w14:paraId="157F354E" w14:textId="77777777" w:rsidR="009A315A" w:rsidRPr="002721B3" w:rsidRDefault="009A315A" w:rsidP="00811271">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2721B3">
              <w:rPr>
                <w:rFonts w:ascii="Calibri" w:eastAsia="Calibri" w:hAnsi="Calibri" w:cs="Calibri"/>
                <w:sz w:val="20"/>
                <w:szCs w:val="20"/>
              </w:rPr>
              <w:t>34.9%</w:t>
            </w:r>
            <w:r w:rsidRPr="002721B3">
              <w:rPr>
                <w:rFonts w:ascii="Calibri" w:eastAsia="Calibri" w:hAnsi="Calibri" w:cs="Calibri"/>
                <w:sz w:val="20"/>
                <w:szCs w:val="20"/>
                <w:vertAlign w:val="superscript"/>
              </w:rPr>
              <w:footnoteReference w:id="18"/>
            </w:r>
            <w:r w:rsidRPr="002721B3">
              <w:rPr>
                <w:rFonts w:ascii="Calibri" w:eastAsia="Calibri" w:hAnsi="Calibri" w:cs="Calibri"/>
                <w:sz w:val="20"/>
                <w:szCs w:val="20"/>
              </w:rPr>
              <w:t xml:space="preserve"> (2019)</w:t>
            </w:r>
          </w:p>
        </w:tc>
        <w:tc>
          <w:tcPr>
            <w:tcW w:w="1975" w:type="dxa"/>
          </w:tcPr>
          <w:p w14:paraId="4C2CAA81" w14:textId="77777777" w:rsidR="009A315A" w:rsidRPr="002721B3" w:rsidRDefault="009A315A" w:rsidP="00811271">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2721B3">
              <w:rPr>
                <w:rFonts w:ascii="Calibri" w:eastAsia="Calibri" w:hAnsi="Calibri" w:cs="Calibri"/>
                <w:sz w:val="20"/>
                <w:szCs w:val="20"/>
              </w:rPr>
              <w:t>Slight improvement in the indicator</w:t>
            </w:r>
          </w:p>
        </w:tc>
      </w:tr>
      <w:tr w:rsidR="009A315A" w:rsidRPr="002721B3" w14:paraId="763D6C42" w14:textId="77777777" w:rsidTr="00811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dxa"/>
          </w:tcPr>
          <w:p w14:paraId="5EA6F3E0" w14:textId="77777777" w:rsidR="009A315A" w:rsidRPr="002721B3" w:rsidRDefault="009A315A" w:rsidP="00811271">
            <w:pPr>
              <w:jc w:val="left"/>
              <w:rPr>
                <w:rFonts w:ascii="Calibri" w:eastAsia="Calibri" w:hAnsi="Calibri" w:cs="Calibri"/>
                <w:color w:val="000000"/>
                <w:sz w:val="20"/>
                <w:szCs w:val="20"/>
              </w:rPr>
            </w:pPr>
            <w:r w:rsidRPr="002721B3">
              <w:rPr>
                <w:rFonts w:ascii="Calibri" w:eastAsia="Calibri" w:hAnsi="Calibri" w:cs="Calibri"/>
                <w:color w:val="000000"/>
                <w:sz w:val="20"/>
                <w:szCs w:val="20"/>
              </w:rPr>
              <w:t>4</w:t>
            </w:r>
          </w:p>
        </w:tc>
        <w:tc>
          <w:tcPr>
            <w:tcW w:w="3090" w:type="dxa"/>
          </w:tcPr>
          <w:p w14:paraId="45E6C313" w14:textId="77777777" w:rsidR="009A315A" w:rsidRPr="002721B3" w:rsidRDefault="009A315A" w:rsidP="00811271">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sidRPr="002721B3">
              <w:rPr>
                <w:rFonts w:ascii="Calibri" w:eastAsia="Calibri" w:hAnsi="Calibri" w:cs="Calibri"/>
                <w:color w:val="000000"/>
                <w:sz w:val="20"/>
                <w:szCs w:val="20"/>
              </w:rPr>
              <w:t xml:space="preserve">Hectares of land that are managed sustainably under an in-situ conservation regime, sustainable use regime </w:t>
            </w:r>
          </w:p>
        </w:tc>
        <w:tc>
          <w:tcPr>
            <w:tcW w:w="1170" w:type="dxa"/>
          </w:tcPr>
          <w:p w14:paraId="40D67C8E" w14:textId="77777777" w:rsidR="009A315A" w:rsidRPr="002721B3" w:rsidRDefault="009A315A" w:rsidP="00811271">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2721B3">
              <w:rPr>
                <w:rFonts w:ascii="Calibri" w:eastAsia="Calibri" w:hAnsi="Calibri" w:cs="Calibri"/>
                <w:sz w:val="20"/>
                <w:szCs w:val="20"/>
              </w:rPr>
              <w:t xml:space="preserve">10,882,777 Hectares </w:t>
            </w:r>
          </w:p>
        </w:tc>
        <w:tc>
          <w:tcPr>
            <w:tcW w:w="1170" w:type="dxa"/>
          </w:tcPr>
          <w:p w14:paraId="7F752674" w14:textId="77777777" w:rsidR="009A315A" w:rsidRPr="002721B3" w:rsidRDefault="009A315A" w:rsidP="00811271">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2721B3">
              <w:rPr>
                <w:rFonts w:ascii="Calibri" w:eastAsia="Calibri" w:hAnsi="Calibri" w:cs="Calibri"/>
                <w:sz w:val="20"/>
                <w:szCs w:val="20"/>
              </w:rPr>
              <w:t>12,564,240 Ha</w:t>
            </w:r>
          </w:p>
        </w:tc>
        <w:tc>
          <w:tcPr>
            <w:tcW w:w="1440" w:type="dxa"/>
          </w:tcPr>
          <w:p w14:paraId="4C512C4C" w14:textId="77777777" w:rsidR="009A315A" w:rsidRPr="002721B3" w:rsidRDefault="009A315A" w:rsidP="00811271">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2721B3">
              <w:rPr>
                <w:rFonts w:ascii="Calibri" w:eastAsia="Calibri" w:hAnsi="Calibri" w:cs="Calibri"/>
                <w:sz w:val="20"/>
                <w:szCs w:val="20"/>
              </w:rPr>
              <w:t>10,944,700</w:t>
            </w:r>
            <w:r w:rsidRPr="002721B3">
              <w:rPr>
                <w:rFonts w:ascii="Calibri" w:eastAsia="Calibri" w:hAnsi="Calibri" w:cs="Calibri"/>
                <w:sz w:val="20"/>
                <w:szCs w:val="20"/>
                <w:vertAlign w:val="superscript"/>
              </w:rPr>
              <w:footnoteReference w:id="19"/>
            </w:r>
            <w:r w:rsidRPr="002721B3">
              <w:rPr>
                <w:rFonts w:ascii="Calibri" w:eastAsia="Calibri" w:hAnsi="Calibri" w:cs="Calibri"/>
                <w:sz w:val="20"/>
                <w:szCs w:val="20"/>
              </w:rPr>
              <w:t xml:space="preserve"> Ha, Total Terrestrial and Marine protected areas</w:t>
            </w:r>
          </w:p>
        </w:tc>
        <w:tc>
          <w:tcPr>
            <w:tcW w:w="1975" w:type="dxa"/>
          </w:tcPr>
          <w:p w14:paraId="611D38B3" w14:textId="77777777" w:rsidR="009A315A" w:rsidRPr="002721B3" w:rsidRDefault="009A315A" w:rsidP="00811271">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2721B3">
              <w:rPr>
                <w:rFonts w:ascii="Calibri" w:eastAsia="Calibri" w:hAnsi="Calibri" w:cs="Calibri"/>
                <w:sz w:val="20"/>
                <w:szCs w:val="20"/>
              </w:rPr>
              <w:t xml:space="preserve">Slight improvement in the target </w:t>
            </w:r>
          </w:p>
          <w:p w14:paraId="391503BE" w14:textId="77777777" w:rsidR="009A315A" w:rsidRPr="002721B3" w:rsidRDefault="009A315A" w:rsidP="00811271">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2721B3">
              <w:rPr>
                <w:rFonts w:ascii="Calibri" w:eastAsia="Calibri" w:hAnsi="Calibri" w:cs="Calibri"/>
                <w:sz w:val="20"/>
                <w:szCs w:val="20"/>
              </w:rPr>
              <w:t>(Year of data not clear from source)</w:t>
            </w:r>
          </w:p>
        </w:tc>
      </w:tr>
      <w:tr w:rsidR="009A315A" w:rsidRPr="002721B3" w14:paraId="2E980A41" w14:textId="77777777" w:rsidTr="00811271">
        <w:tc>
          <w:tcPr>
            <w:cnfStyle w:val="001000000000" w:firstRow="0" w:lastRow="0" w:firstColumn="1" w:lastColumn="0" w:oddVBand="0" w:evenVBand="0" w:oddHBand="0" w:evenHBand="0" w:firstRowFirstColumn="0" w:firstRowLastColumn="0" w:lastRowFirstColumn="0" w:lastRowLastColumn="0"/>
            <w:tcW w:w="505" w:type="dxa"/>
          </w:tcPr>
          <w:p w14:paraId="2D6F10D2" w14:textId="77777777" w:rsidR="009A315A" w:rsidRPr="002721B3" w:rsidRDefault="009A315A" w:rsidP="00811271">
            <w:pPr>
              <w:jc w:val="left"/>
              <w:rPr>
                <w:rFonts w:ascii="Calibri" w:eastAsia="Calibri" w:hAnsi="Calibri" w:cs="Calibri"/>
                <w:color w:val="000000"/>
                <w:sz w:val="20"/>
                <w:szCs w:val="20"/>
              </w:rPr>
            </w:pPr>
            <w:r w:rsidRPr="002721B3">
              <w:rPr>
                <w:rFonts w:ascii="Calibri" w:eastAsia="Calibri" w:hAnsi="Calibri" w:cs="Calibri"/>
                <w:color w:val="000000"/>
                <w:sz w:val="20"/>
                <w:szCs w:val="20"/>
              </w:rPr>
              <w:t>5</w:t>
            </w:r>
          </w:p>
        </w:tc>
        <w:tc>
          <w:tcPr>
            <w:tcW w:w="3090" w:type="dxa"/>
          </w:tcPr>
          <w:p w14:paraId="26CBBB26" w14:textId="22CAD181" w:rsidR="009A315A" w:rsidRPr="00813FE9" w:rsidRDefault="009A315A" w:rsidP="00811271">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sidRPr="002721B3">
              <w:rPr>
                <w:rFonts w:ascii="Calibri" w:eastAsia="Calibri" w:hAnsi="Calibri" w:cs="Calibri"/>
                <w:color w:val="000000"/>
                <w:sz w:val="20"/>
                <w:szCs w:val="20"/>
              </w:rPr>
              <w:t xml:space="preserve">Extent to which implementation of comprehensive measures - plans, strategies, policies, programmes </w:t>
            </w:r>
            <w:r w:rsidRPr="002721B3">
              <w:rPr>
                <w:rFonts w:ascii="Calibri" w:eastAsia="Calibri" w:hAnsi="Calibri" w:cs="Calibri"/>
                <w:color w:val="000000"/>
                <w:sz w:val="20"/>
                <w:szCs w:val="20"/>
              </w:rPr>
              <w:lastRenderedPageBreak/>
              <w:t xml:space="preserve">and budgets – to achieve low-emission and climate-resilient development objectives has improved </w:t>
            </w:r>
          </w:p>
        </w:tc>
        <w:tc>
          <w:tcPr>
            <w:tcW w:w="1170" w:type="dxa"/>
          </w:tcPr>
          <w:p w14:paraId="70D766B6" w14:textId="77777777" w:rsidR="009A315A" w:rsidRPr="002721B3" w:rsidRDefault="009A315A" w:rsidP="00811271">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2721B3">
              <w:rPr>
                <w:rFonts w:ascii="Calibri" w:eastAsia="Calibri" w:hAnsi="Calibri" w:cs="Calibri"/>
                <w:sz w:val="20"/>
                <w:szCs w:val="20"/>
              </w:rPr>
              <w:lastRenderedPageBreak/>
              <w:t>Very Partially</w:t>
            </w:r>
          </w:p>
        </w:tc>
        <w:tc>
          <w:tcPr>
            <w:tcW w:w="1170" w:type="dxa"/>
          </w:tcPr>
          <w:p w14:paraId="128C4004" w14:textId="77777777" w:rsidR="009A315A" w:rsidRPr="002721B3" w:rsidRDefault="009A315A" w:rsidP="00811271">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2721B3">
              <w:rPr>
                <w:rFonts w:ascii="Calibri" w:eastAsia="Calibri" w:hAnsi="Calibri" w:cs="Calibri"/>
                <w:sz w:val="20"/>
                <w:szCs w:val="20"/>
              </w:rPr>
              <w:t>Largely</w:t>
            </w:r>
          </w:p>
        </w:tc>
        <w:tc>
          <w:tcPr>
            <w:tcW w:w="1440" w:type="dxa"/>
          </w:tcPr>
          <w:p w14:paraId="2980A283" w14:textId="77777777" w:rsidR="009A315A" w:rsidRPr="002721B3" w:rsidRDefault="009A315A" w:rsidP="00811271">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1975" w:type="dxa"/>
          </w:tcPr>
          <w:p w14:paraId="46E732E3" w14:textId="07AA3D08" w:rsidR="009A315A" w:rsidRPr="002721B3" w:rsidRDefault="00246C18" w:rsidP="00EB2AD2">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246C18">
              <w:rPr>
                <w:rFonts w:ascii="Calibri" w:eastAsia="Calibri" w:hAnsi="Calibri" w:cs="Calibri"/>
                <w:sz w:val="20"/>
                <w:szCs w:val="20"/>
              </w:rPr>
              <w:t>The indicator is subjective and</w:t>
            </w:r>
            <w:r w:rsidR="00EB2AD2">
              <w:rPr>
                <w:rFonts w:ascii="Calibri" w:eastAsia="Calibri" w:hAnsi="Calibri" w:cs="Calibri"/>
                <w:sz w:val="20"/>
                <w:szCs w:val="20"/>
              </w:rPr>
              <w:t xml:space="preserve"> hard to determine</w:t>
            </w:r>
            <w:r w:rsidR="00B87DC0">
              <w:rPr>
                <w:rStyle w:val="FootnoteReference"/>
                <w:rFonts w:ascii="Calibri" w:eastAsia="Calibri" w:hAnsi="Calibri" w:cs="Calibri"/>
                <w:sz w:val="20"/>
                <w:szCs w:val="20"/>
              </w:rPr>
              <w:footnoteReference w:id="20"/>
            </w:r>
          </w:p>
        </w:tc>
      </w:tr>
      <w:tr w:rsidR="009A315A" w:rsidRPr="002721B3" w14:paraId="54A99C85" w14:textId="77777777" w:rsidTr="00811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dxa"/>
          </w:tcPr>
          <w:p w14:paraId="19CE26A6" w14:textId="77777777" w:rsidR="009A315A" w:rsidRPr="002721B3" w:rsidRDefault="009A315A" w:rsidP="00811271">
            <w:pPr>
              <w:jc w:val="left"/>
              <w:rPr>
                <w:rFonts w:ascii="Calibri" w:eastAsia="Calibri" w:hAnsi="Calibri" w:cs="Calibri"/>
                <w:color w:val="000000"/>
                <w:sz w:val="20"/>
                <w:szCs w:val="20"/>
              </w:rPr>
            </w:pPr>
            <w:r w:rsidRPr="002721B3">
              <w:rPr>
                <w:rFonts w:ascii="Calibri" w:eastAsia="Calibri" w:hAnsi="Calibri" w:cs="Calibri"/>
                <w:color w:val="000000"/>
                <w:sz w:val="20"/>
                <w:szCs w:val="20"/>
              </w:rPr>
              <w:t>6</w:t>
            </w:r>
          </w:p>
        </w:tc>
        <w:tc>
          <w:tcPr>
            <w:tcW w:w="3090" w:type="dxa"/>
          </w:tcPr>
          <w:p w14:paraId="14AD6947" w14:textId="77777777" w:rsidR="009A315A" w:rsidRPr="002721B3" w:rsidRDefault="009A315A" w:rsidP="00811271">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sidRPr="002721B3">
              <w:rPr>
                <w:rFonts w:ascii="Calibri" w:eastAsia="Calibri" w:hAnsi="Calibri" w:cs="Calibri"/>
                <w:color w:val="000000"/>
                <w:sz w:val="20"/>
                <w:szCs w:val="20"/>
              </w:rPr>
              <w:t xml:space="preserve">INFORM Risk Index </w:t>
            </w:r>
          </w:p>
          <w:p w14:paraId="5BAC7A65" w14:textId="77777777" w:rsidR="009A315A" w:rsidRPr="002721B3" w:rsidRDefault="009A315A" w:rsidP="00811271">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1170" w:type="dxa"/>
          </w:tcPr>
          <w:p w14:paraId="02E057FA" w14:textId="77777777" w:rsidR="009A315A" w:rsidRPr="002721B3" w:rsidRDefault="009A315A" w:rsidP="00811271">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2721B3">
              <w:rPr>
                <w:rFonts w:ascii="Calibri" w:eastAsia="Calibri" w:hAnsi="Calibri" w:cs="Calibri"/>
                <w:sz w:val="20"/>
                <w:szCs w:val="20"/>
              </w:rPr>
              <w:t>4.3</w:t>
            </w:r>
          </w:p>
        </w:tc>
        <w:tc>
          <w:tcPr>
            <w:tcW w:w="1170" w:type="dxa"/>
          </w:tcPr>
          <w:p w14:paraId="739BB8C8" w14:textId="77777777" w:rsidR="009A315A" w:rsidRPr="002721B3" w:rsidRDefault="009A315A" w:rsidP="00811271">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2721B3">
              <w:rPr>
                <w:rFonts w:ascii="Calibri" w:eastAsia="Calibri" w:hAnsi="Calibri" w:cs="Calibri"/>
                <w:sz w:val="20"/>
                <w:szCs w:val="20"/>
              </w:rPr>
              <w:t>3.5</w:t>
            </w:r>
          </w:p>
        </w:tc>
        <w:tc>
          <w:tcPr>
            <w:tcW w:w="1440" w:type="dxa"/>
          </w:tcPr>
          <w:p w14:paraId="380CBBE2" w14:textId="77777777" w:rsidR="009A315A" w:rsidRPr="002721B3" w:rsidRDefault="009A315A" w:rsidP="00811271">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2721B3">
              <w:rPr>
                <w:rFonts w:ascii="Calibri" w:eastAsia="Calibri" w:hAnsi="Calibri" w:cs="Calibri"/>
                <w:sz w:val="20"/>
                <w:szCs w:val="20"/>
              </w:rPr>
              <w:t>4.0</w:t>
            </w:r>
            <w:r w:rsidRPr="002721B3">
              <w:rPr>
                <w:rFonts w:ascii="Calibri" w:eastAsia="Calibri" w:hAnsi="Calibri" w:cs="Calibri"/>
                <w:sz w:val="20"/>
                <w:szCs w:val="20"/>
                <w:vertAlign w:val="superscript"/>
              </w:rPr>
              <w:footnoteReference w:id="21"/>
            </w:r>
          </w:p>
        </w:tc>
        <w:tc>
          <w:tcPr>
            <w:tcW w:w="1975" w:type="dxa"/>
          </w:tcPr>
          <w:p w14:paraId="5B9094CE" w14:textId="77777777" w:rsidR="009A315A" w:rsidRPr="002721B3" w:rsidRDefault="009A315A" w:rsidP="00811271">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2721B3">
              <w:rPr>
                <w:rFonts w:ascii="Calibri" w:eastAsia="Calibri" w:hAnsi="Calibri" w:cs="Calibri"/>
                <w:sz w:val="20"/>
                <w:szCs w:val="20"/>
              </w:rPr>
              <w:t>Slight improvement in the indicators</w:t>
            </w:r>
          </w:p>
        </w:tc>
      </w:tr>
      <w:tr w:rsidR="009A315A" w:rsidRPr="002721B3" w14:paraId="6B32A54D" w14:textId="77777777" w:rsidTr="00811271">
        <w:tc>
          <w:tcPr>
            <w:cnfStyle w:val="001000000000" w:firstRow="0" w:lastRow="0" w:firstColumn="1" w:lastColumn="0" w:oddVBand="0" w:evenVBand="0" w:oddHBand="0" w:evenHBand="0" w:firstRowFirstColumn="0" w:firstRowLastColumn="0" w:lastRowFirstColumn="0" w:lastRowLastColumn="0"/>
            <w:tcW w:w="505" w:type="dxa"/>
          </w:tcPr>
          <w:p w14:paraId="09E6738F" w14:textId="77777777" w:rsidR="009A315A" w:rsidRPr="002721B3" w:rsidRDefault="009A315A" w:rsidP="00811271">
            <w:pPr>
              <w:jc w:val="left"/>
              <w:rPr>
                <w:rFonts w:ascii="Calibri" w:eastAsia="Calibri" w:hAnsi="Calibri" w:cs="Calibri"/>
                <w:color w:val="000000"/>
                <w:sz w:val="20"/>
                <w:szCs w:val="20"/>
              </w:rPr>
            </w:pPr>
            <w:r w:rsidRPr="002721B3">
              <w:rPr>
                <w:rFonts w:ascii="Calibri" w:eastAsia="Calibri" w:hAnsi="Calibri" w:cs="Calibri"/>
                <w:color w:val="000000"/>
                <w:sz w:val="20"/>
                <w:szCs w:val="20"/>
              </w:rPr>
              <w:t>7</w:t>
            </w:r>
          </w:p>
        </w:tc>
        <w:tc>
          <w:tcPr>
            <w:tcW w:w="3090" w:type="dxa"/>
          </w:tcPr>
          <w:p w14:paraId="3F2BF928" w14:textId="43F70850" w:rsidR="009A315A" w:rsidRPr="00EF50AF" w:rsidRDefault="009A315A" w:rsidP="00811271">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sidRPr="002721B3">
              <w:rPr>
                <w:rFonts w:ascii="Calibri" w:eastAsia="Calibri" w:hAnsi="Calibri" w:cs="Calibri"/>
                <w:color w:val="000000"/>
                <w:sz w:val="20"/>
                <w:szCs w:val="20"/>
              </w:rPr>
              <w:t>Extent to which updated and disaggregated data is used to monitor progress on national development goals</w:t>
            </w:r>
            <w:r w:rsidR="00EF50AF">
              <w:rPr>
                <w:rFonts w:ascii="Calibri" w:eastAsia="Calibri" w:hAnsi="Calibri" w:cs="Calibri"/>
                <w:color w:val="000000"/>
                <w:sz w:val="20"/>
                <w:szCs w:val="20"/>
              </w:rPr>
              <w:t xml:space="preserve"> aligned with post-2015 agenda </w:t>
            </w:r>
          </w:p>
        </w:tc>
        <w:tc>
          <w:tcPr>
            <w:tcW w:w="1170" w:type="dxa"/>
          </w:tcPr>
          <w:p w14:paraId="15023EC3" w14:textId="77777777" w:rsidR="009A315A" w:rsidRPr="002721B3" w:rsidRDefault="009A315A" w:rsidP="00811271">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2721B3">
              <w:rPr>
                <w:rFonts w:ascii="Calibri" w:eastAsia="Calibri" w:hAnsi="Calibri" w:cs="Calibri"/>
                <w:sz w:val="20"/>
                <w:szCs w:val="20"/>
              </w:rPr>
              <w:t>Partially</w:t>
            </w:r>
          </w:p>
        </w:tc>
        <w:tc>
          <w:tcPr>
            <w:tcW w:w="1170" w:type="dxa"/>
          </w:tcPr>
          <w:p w14:paraId="122E8068" w14:textId="77777777" w:rsidR="009A315A" w:rsidRPr="002721B3" w:rsidRDefault="009A315A" w:rsidP="00811271">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2721B3">
              <w:rPr>
                <w:rFonts w:ascii="Calibri" w:eastAsia="Calibri" w:hAnsi="Calibri" w:cs="Calibri"/>
                <w:sz w:val="20"/>
                <w:szCs w:val="20"/>
              </w:rPr>
              <w:t>Largely</w:t>
            </w:r>
          </w:p>
        </w:tc>
        <w:tc>
          <w:tcPr>
            <w:tcW w:w="1440" w:type="dxa"/>
          </w:tcPr>
          <w:p w14:paraId="1D00C6C9" w14:textId="77777777" w:rsidR="009A315A" w:rsidRPr="002721B3" w:rsidRDefault="009A315A" w:rsidP="00811271">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1975" w:type="dxa"/>
          </w:tcPr>
          <w:p w14:paraId="41D6DEEB" w14:textId="22B277E6" w:rsidR="009A315A" w:rsidRPr="002721B3" w:rsidRDefault="00EB2AD2" w:rsidP="00811271">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EB2AD2">
              <w:rPr>
                <w:rFonts w:ascii="Calibri" w:eastAsia="Calibri" w:hAnsi="Calibri" w:cs="Calibri"/>
                <w:sz w:val="20"/>
                <w:szCs w:val="20"/>
              </w:rPr>
              <w:t>The indicator is subjective and hard to determine</w:t>
            </w:r>
          </w:p>
        </w:tc>
      </w:tr>
      <w:tr w:rsidR="009A315A" w:rsidRPr="002721B3" w14:paraId="394E47E4" w14:textId="77777777" w:rsidTr="00811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dxa"/>
          </w:tcPr>
          <w:p w14:paraId="10FC6333" w14:textId="77777777" w:rsidR="009A315A" w:rsidRPr="002721B3" w:rsidRDefault="009A315A" w:rsidP="00811271">
            <w:pPr>
              <w:jc w:val="left"/>
              <w:rPr>
                <w:rFonts w:ascii="Calibri" w:eastAsia="Calibri" w:hAnsi="Calibri" w:cs="Calibri"/>
                <w:color w:val="000000"/>
                <w:sz w:val="20"/>
                <w:szCs w:val="20"/>
              </w:rPr>
            </w:pPr>
            <w:r w:rsidRPr="002721B3">
              <w:rPr>
                <w:rFonts w:ascii="Calibri" w:eastAsia="Calibri" w:hAnsi="Calibri" w:cs="Calibri"/>
                <w:color w:val="000000"/>
                <w:sz w:val="20"/>
                <w:szCs w:val="20"/>
              </w:rPr>
              <w:t>8</w:t>
            </w:r>
          </w:p>
        </w:tc>
        <w:tc>
          <w:tcPr>
            <w:tcW w:w="3090" w:type="dxa"/>
          </w:tcPr>
          <w:p w14:paraId="3D76687B" w14:textId="77777777" w:rsidR="009A315A" w:rsidRPr="002721B3" w:rsidRDefault="009A315A" w:rsidP="00811271">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sidRPr="002721B3">
              <w:rPr>
                <w:rFonts w:ascii="Calibri" w:eastAsia="Calibri" w:hAnsi="Calibri" w:cs="Calibri"/>
                <w:color w:val="000000"/>
                <w:sz w:val="20"/>
                <w:szCs w:val="20"/>
              </w:rPr>
              <w:t xml:space="preserve">Amount of Thailand’s official development assistance </w:t>
            </w:r>
          </w:p>
        </w:tc>
        <w:tc>
          <w:tcPr>
            <w:tcW w:w="1170" w:type="dxa"/>
          </w:tcPr>
          <w:p w14:paraId="0292FF12" w14:textId="77777777" w:rsidR="009A315A" w:rsidRPr="002721B3" w:rsidRDefault="009A315A" w:rsidP="00811271">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2721B3">
              <w:rPr>
                <w:rFonts w:ascii="Calibri" w:eastAsia="Calibri" w:hAnsi="Calibri" w:cs="Calibri"/>
                <w:sz w:val="20"/>
                <w:szCs w:val="20"/>
              </w:rPr>
              <w:t xml:space="preserve">2,824,080,891 </w:t>
            </w:r>
          </w:p>
          <w:p w14:paraId="5C4FF47C" w14:textId="77777777" w:rsidR="009A315A" w:rsidRPr="002721B3" w:rsidRDefault="009A315A" w:rsidP="00811271">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2721B3">
              <w:rPr>
                <w:rFonts w:ascii="Calibri" w:eastAsia="Calibri" w:hAnsi="Calibri" w:cs="Calibri"/>
                <w:sz w:val="20"/>
                <w:szCs w:val="20"/>
              </w:rPr>
              <w:t>Thai baht</w:t>
            </w:r>
          </w:p>
        </w:tc>
        <w:tc>
          <w:tcPr>
            <w:tcW w:w="1170" w:type="dxa"/>
          </w:tcPr>
          <w:p w14:paraId="02631391" w14:textId="77777777" w:rsidR="009A315A" w:rsidRPr="002721B3" w:rsidRDefault="009A315A" w:rsidP="00811271">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2721B3">
              <w:rPr>
                <w:rFonts w:ascii="Calibri" w:eastAsia="Calibri" w:hAnsi="Calibri" w:cs="Calibri"/>
                <w:sz w:val="20"/>
                <w:szCs w:val="20"/>
              </w:rPr>
              <w:t xml:space="preserve">3,500,000,000 </w:t>
            </w:r>
          </w:p>
          <w:p w14:paraId="2DF255FA" w14:textId="77777777" w:rsidR="009A315A" w:rsidRPr="002721B3" w:rsidRDefault="009A315A" w:rsidP="00811271">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2721B3">
              <w:rPr>
                <w:rFonts w:ascii="Calibri" w:eastAsia="Calibri" w:hAnsi="Calibri" w:cs="Calibri"/>
                <w:sz w:val="20"/>
                <w:szCs w:val="20"/>
              </w:rPr>
              <w:t>Thai baht</w:t>
            </w:r>
          </w:p>
        </w:tc>
        <w:tc>
          <w:tcPr>
            <w:tcW w:w="1440" w:type="dxa"/>
          </w:tcPr>
          <w:p w14:paraId="44D9296B" w14:textId="77777777" w:rsidR="009A315A" w:rsidRPr="002721B3" w:rsidRDefault="009A315A" w:rsidP="00811271">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1975" w:type="dxa"/>
          </w:tcPr>
          <w:p w14:paraId="5A16D74B" w14:textId="2FD1433C" w:rsidR="009A315A" w:rsidRPr="002721B3" w:rsidRDefault="00EB2AD2" w:rsidP="00EB2AD2">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Recent data from </w:t>
            </w:r>
            <w:r w:rsidRPr="00EB2AD2">
              <w:rPr>
                <w:rFonts w:ascii="Calibri" w:eastAsia="Calibri" w:hAnsi="Calibri" w:cs="Calibri"/>
                <w:sz w:val="20"/>
                <w:szCs w:val="20"/>
              </w:rPr>
              <w:t>(TICA)</w:t>
            </w:r>
            <w:r>
              <w:rPr>
                <w:rFonts w:ascii="Calibri" w:eastAsia="Calibri" w:hAnsi="Calibri" w:cs="Calibri"/>
                <w:sz w:val="20"/>
                <w:szCs w:val="20"/>
              </w:rPr>
              <w:t xml:space="preserve"> not available </w:t>
            </w:r>
          </w:p>
        </w:tc>
      </w:tr>
    </w:tbl>
    <w:p w14:paraId="6EBC1E19" w14:textId="77777777" w:rsidR="00ED35D4" w:rsidRDefault="00ED35D4" w:rsidP="009A315A">
      <w:pPr>
        <w:spacing w:after="0"/>
        <w:rPr>
          <w:rFonts w:ascii="Calibri" w:hAnsi="Calibri"/>
        </w:rPr>
      </w:pPr>
    </w:p>
    <w:p w14:paraId="35A87C55" w14:textId="405F2EF8" w:rsidR="009A315A" w:rsidRDefault="009A315A" w:rsidP="009A315A">
      <w:pPr>
        <w:spacing w:after="0"/>
        <w:rPr>
          <w:rFonts w:ascii="Calibri" w:hAnsi="Calibri"/>
        </w:rPr>
      </w:pPr>
      <w:r>
        <w:rPr>
          <w:rFonts w:ascii="Calibri" w:hAnsi="Calibri"/>
        </w:rPr>
        <w:t>Analysis shows that slight improvements have been witnessed in a number of stipulated indicators for which the data could be easily obtained from authentic source</w:t>
      </w:r>
      <w:r w:rsidR="00DE6620">
        <w:rPr>
          <w:rFonts w:ascii="Calibri" w:hAnsi="Calibri"/>
        </w:rPr>
        <w:t>s. The exception is</w:t>
      </w:r>
      <w:r w:rsidR="006D2630">
        <w:rPr>
          <w:rFonts w:ascii="Calibri" w:hAnsi="Calibri"/>
        </w:rPr>
        <w:t xml:space="preserve"> </w:t>
      </w:r>
      <w:r>
        <w:rPr>
          <w:rFonts w:ascii="Calibri" w:hAnsi="Calibri"/>
        </w:rPr>
        <w:t xml:space="preserve">CPI, which </w:t>
      </w:r>
      <w:r w:rsidR="00A845BF">
        <w:rPr>
          <w:rFonts w:ascii="Calibri" w:hAnsi="Calibri"/>
        </w:rPr>
        <w:t xml:space="preserve">has </w:t>
      </w:r>
      <w:r>
        <w:rPr>
          <w:rFonts w:ascii="Calibri" w:hAnsi="Calibri"/>
        </w:rPr>
        <w:t xml:space="preserve">slightly declined. </w:t>
      </w:r>
      <w:r w:rsidR="00DE6620">
        <w:rPr>
          <w:rFonts w:ascii="Calibri" w:hAnsi="Calibri"/>
        </w:rPr>
        <w:t xml:space="preserve">However, authentic data is not readily available for some indicators. </w:t>
      </w:r>
      <w:r w:rsidR="006D2630">
        <w:rPr>
          <w:rFonts w:ascii="Calibri" w:hAnsi="Calibri"/>
        </w:rPr>
        <w:t>Additionally</w:t>
      </w:r>
      <w:r w:rsidR="00DE6620">
        <w:rPr>
          <w:rFonts w:ascii="Calibri" w:hAnsi="Calibri"/>
        </w:rPr>
        <w:t>,</w:t>
      </w:r>
      <w:r>
        <w:rPr>
          <w:rFonts w:ascii="Calibri" w:hAnsi="Calibri"/>
        </w:rPr>
        <w:t xml:space="preserve"> a couple of indicators are of subjective natur</w:t>
      </w:r>
      <w:r w:rsidR="00DE6620">
        <w:rPr>
          <w:rFonts w:ascii="Calibri" w:hAnsi="Calibri"/>
        </w:rPr>
        <w:t>e, making it</w:t>
      </w:r>
      <w:r w:rsidR="003E4CF5">
        <w:rPr>
          <w:rFonts w:ascii="Calibri" w:hAnsi="Calibri"/>
        </w:rPr>
        <w:t xml:space="preserve"> </w:t>
      </w:r>
      <w:r>
        <w:rPr>
          <w:rFonts w:ascii="Calibri" w:hAnsi="Calibri"/>
        </w:rPr>
        <w:t>hard to determine the exact extent</w:t>
      </w:r>
      <w:r w:rsidR="000A7160">
        <w:rPr>
          <w:rFonts w:ascii="Calibri" w:hAnsi="Calibri"/>
        </w:rPr>
        <w:t xml:space="preserve"> it progressed</w:t>
      </w:r>
      <w:r>
        <w:rPr>
          <w:rFonts w:ascii="Calibri" w:hAnsi="Calibri"/>
        </w:rPr>
        <w:t xml:space="preserve">. </w:t>
      </w:r>
    </w:p>
    <w:p w14:paraId="1BB6910A" w14:textId="77777777" w:rsidR="009A315A" w:rsidRDefault="009A315A" w:rsidP="009A315A">
      <w:pPr>
        <w:spacing w:after="0"/>
        <w:rPr>
          <w:rFonts w:ascii="Calibri" w:hAnsi="Calibri"/>
        </w:rPr>
      </w:pPr>
    </w:p>
    <w:p w14:paraId="3AC464A0" w14:textId="4A697EC0" w:rsidR="00D12B09" w:rsidRDefault="009F6FBA" w:rsidP="009A315A">
      <w:pPr>
        <w:spacing w:after="0"/>
        <w:rPr>
          <w:rFonts w:ascii="Calibri" w:hAnsi="Calibri"/>
        </w:rPr>
      </w:pPr>
      <w:r>
        <w:rPr>
          <w:rFonts w:ascii="Calibri" w:hAnsi="Calibri"/>
        </w:rPr>
        <w:t>Although several</w:t>
      </w:r>
      <w:r w:rsidR="009A315A">
        <w:rPr>
          <w:rFonts w:ascii="Calibri" w:hAnsi="Calibri"/>
        </w:rPr>
        <w:t xml:space="preserve"> UNPAF outcome indicators show positive trends,</w:t>
      </w:r>
      <w:r w:rsidR="003E4CF5">
        <w:rPr>
          <w:rFonts w:ascii="Calibri" w:hAnsi="Calibri"/>
        </w:rPr>
        <w:t xml:space="preserve"> </w:t>
      </w:r>
      <w:r w:rsidR="009A315A" w:rsidRPr="00211AE6">
        <w:rPr>
          <w:rFonts w:ascii="Calibri" w:hAnsi="Calibri"/>
        </w:rPr>
        <w:t xml:space="preserve">it is important to note that the singular UNPAF outcome </w:t>
      </w:r>
      <w:r w:rsidR="009A315A">
        <w:rPr>
          <w:rFonts w:ascii="Calibri" w:hAnsi="Calibri"/>
        </w:rPr>
        <w:t xml:space="preserve">and respective indicators were </w:t>
      </w:r>
      <w:r w:rsidR="009A315A" w:rsidRPr="00211AE6">
        <w:rPr>
          <w:rFonts w:ascii="Calibri" w:hAnsi="Calibri"/>
        </w:rPr>
        <w:t>found to be very broad in scope</w:t>
      </w:r>
      <w:r>
        <w:rPr>
          <w:rFonts w:ascii="Calibri" w:hAnsi="Calibri"/>
        </w:rPr>
        <w:t>. They also</w:t>
      </w:r>
      <w:r w:rsidR="003E4CF5">
        <w:rPr>
          <w:rFonts w:ascii="Calibri" w:hAnsi="Calibri"/>
        </w:rPr>
        <w:t xml:space="preserve"> </w:t>
      </w:r>
      <w:r w:rsidR="009A315A" w:rsidRPr="00211AE6">
        <w:rPr>
          <w:rFonts w:ascii="Calibri" w:hAnsi="Calibri"/>
        </w:rPr>
        <w:t>posed challenges in</w:t>
      </w:r>
      <w:r w:rsidR="009A315A">
        <w:rPr>
          <w:rFonts w:ascii="Calibri" w:hAnsi="Calibri"/>
        </w:rPr>
        <w:t xml:space="preserve"> measuring the extent of</w:t>
      </w:r>
      <w:r w:rsidR="009A315A" w:rsidRPr="00211AE6">
        <w:rPr>
          <w:rFonts w:ascii="Calibri" w:hAnsi="Calibri"/>
        </w:rPr>
        <w:t xml:space="preserve"> contributions of the CPD’s outputs and interventions.</w:t>
      </w:r>
      <w:r w:rsidR="009A315A">
        <w:rPr>
          <w:rFonts w:ascii="Calibri" w:hAnsi="Calibri"/>
        </w:rPr>
        <w:t xml:space="preserve"> For example, there has been improvement in </w:t>
      </w:r>
      <w:r>
        <w:rPr>
          <w:rFonts w:ascii="Calibri" w:hAnsi="Calibri"/>
        </w:rPr>
        <w:t xml:space="preserve">the </w:t>
      </w:r>
      <w:r w:rsidR="009A315A">
        <w:rPr>
          <w:rFonts w:ascii="Calibri" w:hAnsi="Calibri"/>
        </w:rPr>
        <w:t>Gini index, which is a measure for inequality</w:t>
      </w:r>
      <w:r>
        <w:rPr>
          <w:rFonts w:ascii="Calibri" w:hAnsi="Calibri"/>
        </w:rPr>
        <w:t>;</w:t>
      </w:r>
      <w:r w:rsidR="009A315A">
        <w:rPr>
          <w:rFonts w:ascii="Calibri" w:hAnsi="Calibri"/>
        </w:rPr>
        <w:t xml:space="preserve"> </w:t>
      </w:r>
      <w:proofErr w:type="gramStart"/>
      <w:r w:rsidR="009A315A">
        <w:rPr>
          <w:rFonts w:ascii="Calibri" w:hAnsi="Calibri"/>
        </w:rPr>
        <w:t>however</w:t>
      </w:r>
      <w:proofErr w:type="gramEnd"/>
      <w:r w:rsidR="009A315A">
        <w:rPr>
          <w:rFonts w:ascii="Calibri" w:hAnsi="Calibri"/>
        </w:rPr>
        <w:t xml:space="preserve"> it is very hard to determine the extent of CPD interventions and their role in reducing inequality. Furthermore, </w:t>
      </w:r>
      <w:r w:rsidR="00A845BF" w:rsidRPr="00211AE6">
        <w:rPr>
          <w:rFonts w:ascii="Calibri" w:hAnsi="Calibri"/>
        </w:rPr>
        <w:t>it</w:t>
      </w:r>
      <w:r w:rsidR="009A315A" w:rsidRPr="00211AE6">
        <w:rPr>
          <w:rFonts w:ascii="Calibri" w:hAnsi="Calibri"/>
        </w:rPr>
        <w:t xml:space="preserve"> is important to note that UNPAF is a joint/collaborative venture of</w:t>
      </w:r>
      <w:r>
        <w:rPr>
          <w:rFonts w:ascii="Calibri" w:hAnsi="Calibri"/>
        </w:rPr>
        <w:t xml:space="preserve"> the</w:t>
      </w:r>
      <w:r w:rsidR="009A315A" w:rsidRPr="00211AE6">
        <w:rPr>
          <w:rFonts w:ascii="Calibri" w:hAnsi="Calibri"/>
        </w:rPr>
        <w:t xml:space="preserve"> UN System in Thailand and is signed up by 25 UN agencies in Thailand or</w:t>
      </w:r>
      <w:r>
        <w:rPr>
          <w:rFonts w:ascii="Calibri" w:hAnsi="Calibri"/>
        </w:rPr>
        <w:t xml:space="preserve"> the</w:t>
      </w:r>
      <w:r w:rsidR="009A315A" w:rsidRPr="00211AE6">
        <w:rPr>
          <w:rFonts w:ascii="Calibri" w:hAnsi="Calibri"/>
        </w:rPr>
        <w:t xml:space="preserve"> region. Therefore, all UN agencies are also simultaneously contributing to the same broader outcome</w:t>
      </w:r>
      <w:r w:rsidR="009A315A">
        <w:rPr>
          <w:rFonts w:ascii="Calibri" w:hAnsi="Calibri"/>
        </w:rPr>
        <w:t xml:space="preserve"> and its indicators</w:t>
      </w:r>
      <w:r w:rsidR="009A315A" w:rsidRPr="00211AE6">
        <w:rPr>
          <w:rFonts w:ascii="Calibri" w:hAnsi="Calibri"/>
        </w:rPr>
        <w:t xml:space="preserve">. </w:t>
      </w:r>
      <w:r>
        <w:rPr>
          <w:rFonts w:ascii="Calibri" w:hAnsi="Calibri"/>
        </w:rPr>
        <w:t>This</w:t>
      </w:r>
      <w:r w:rsidR="009A315A">
        <w:rPr>
          <w:rFonts w:ascii="Calibri" w:hAnsi="Calibri"/>
        </w:rPr>
        <w:t xml:space="preserve"> </w:t>
      </w:r>
      <w:r w:rsidR="009A315A" w:rsidRPr="00211AE6">
        <w:rPr>
          <w:rFonts w:ascii="Calibri" w:hAnsi="Calibri"/>
        </w:rPr>
        <w:t>poses greater challenges in measuring the specific contribution</w:t>
      </w:r>
      <w:r w:rsidR="009A315A">
        <w:rPr>
          <w:rFonts w:ascii="Calibri" w:hAnsi="Calibri"/>
        </w:rPr>
        <w:t>s</w:t>
      </w:r>
      <w:r w:rsidR="00A845BF">
        <w:rPr>
          <w:rFonts w:ascii="Calibri" w:hAnsi="Calibri"/>
        </w:rPr>
        <w:t xml:space="preserve"> of individual</w:t>
      </w:r>
      <w:r w:rsidR="009A315A" w:rsidRPr="00211AE6">
        <w:rPr>
          <w:rFonts w:ascii="Calibri" w:hAnsi="Calibri"/>
        </w:rPr>
        <w:t xml:space="preserve"> agencies towards achieving the common outcome.</w:t>
      </w:r>
      <w:r w:rsidR="009A315A">
        <w:rPr>
          <w:rFonts w:ascii="Calibri" w:hAnsi="Calibri"/>
        </w:rPr>
        <w:t xml:space="preserve"> </w:t>
      </w:r>
    </w:p>
    <w:p w14:paraId="0C5D34F2" w14:textId="77777777" w:rsidR="00D12B09" w:rsidRDefault="00D12B09" w:rsidP="009A315A">
      <w:pPr>
        <w:spacing w:after="0"/>
        <w:rPr>
          <w:rFonts w:ascii="Calibri" w:hAnsi="Calibri"/>
        </w:rPr>
      </w:pPr>
    </w:p>
    <w:p w14:paraId="016C3364" w14:textId="6CD5D62C" w:rsidR="00D12B09" w:rsidRPr="005B726A" w:rsidRDefault="00097109" w:rsidP="009A315A">
      <w:pPr>
        <w:spacing w:after="0"/>
        <w:rPr>
          <w:rFonts w:ascii="Calibri" w:hAnsi="Calibri"/>
        </w:rPr>
      </w:pPr>
      <w:r w:rsidRPr="005B726A">
        <w:rPr>
          <w:rFonts w:ascii="Calibri" w:hAnsi="Calibri"/>
        </w:rPr>
        <w:t>Having said this, f</w:t>
      </w:r>
      <w:r w:rsidR="00D12B09" w:rsidRPr="005B726A">
        <w:rPr>
          <w:rFonts w:ascii="Calibri" w:hAnsi="Calibri"/>
        </w:rPr>
        <w:t xml:space="preserve">urther efforts have been made to assess the </w:t>
      </w:r>
      <w:r w:rsidRPr="005B726A">
        <w:rPr>
          <w:rFonts w:ascii="Calibri" w:hAnsi="Calibri"/>
        </w:rPr>
        <w:t xml:space="preserve">extent of </w:t>
      </w:r>
      <w:r w:rsidR="00D12B09" w:rsidRPr="005B726A">
        <w:rPr>
          <w:rFonts w:ascii="Calibri" w:hAnsi="Calibri"/>
        </w:rPr>
        <w:t>contributions</w:t>
      </w:r>
      <w:r w:rsidRPr="005B726A">
        <w:rPr>
          <w:rFonts w:ascii="Calibri" w:hAnsi="Calibri"/>
        </w:rPr>
        <w:t xml:space="preserve"> made by UNDP in the current CPD cycle to</w:t>
      </w:r>
      <w:r w:rsidR="00D12B09" w:rsidRPr="005B726A">
        <w:rPr>
          <w:rFonts w:ascii="Calibri" w:hAnsi="Calibri"/>
        </w:rPr>
        <w:t xml:space="preserve"> overall UNPAF outcomes</w:t>
      </w:r>
      <w:r w:rsidR="009F6FBA">
        <w:rPr>
          <w:rFonts w:ascii="Calibri" w:hAnsi="Calibri"/>
        </w:rPr>
        <w:t xml:space="preserve">. </w:t>
      </w:r>
      <w:r w:rsidR="00D12B09" w:rsidRPr="005B726A">
        <w:rPr>
          <w:rFonts w:ascii="Calibri" w:hAnsi="Calibri"/>
        </w:rPr>
        <w:t xml:space="preserve"> </w:t>
      </w:r>
      <w:r w:rsidR="009F6FBA">
        <w:rPr>
          <w:rFonts w:ascii="Calibri" w:hAnsi="Calibri"/>
        </w:rPr>
        <w:t xml:space="preserve">To this end, </w:t>
      </w:r>
      <w:r w:rsidR="00D12B09" w:rsidRPr="005B726A">
        <w:rPr>
          <w:rFonts w:ascii="Calibri" w:hAnsi="Calibri"/>
        </w:rPr>
        <w:t>UNDP's monetary contribution</w:t>
      </w:r>
      <w:r w:rsidRPr="005B726A">
        <w:rPr>
          <w:rFonts w:ascii="Calibri" w:hAnsi="Calibri"/>
        </w:rPr>
        <w:t>s</w:t>
      </w:r>
      <w:r w:rsidR="00D12B09" w:rsidRPr="005B726A">
        <w:rPr>
          <w:rFonts w:ascii="Calibri" w:hAnsi="Calibri"/>
        </w:rPr>
        <w:t>/expenditures</w:t>
      </w:r>
      <w:r w:rsidR="009F6FBA">
        <w:rPr>
          <w:rFonts w:ascii="Calibri" w:hAnsi="Calibri"/>
        </w:rPr>
        <w:t xml:space="preserve"> were compared</w:t>
      </w:r>
      <w:r w:rsidR="00D12B09" w:rsidRPr="005B726A">
        <w:rPr>
          <w:rFonts w:ascii="Calibri" w:hAnsi="Calibri"/>
        </w:rPr>
        <w:t xml:space="preserve"> to total UNPAF's expenditures.</w:t>
      </w:r>
      <w:r w:rsidR="009F6FBA">
        <w:rPr>
          <w:rFonts w:ascii="Calibri" w:hAnsi="Calibri"/>
        </w:rPr>
        <w:t xml:space="preserve"> </w:t>
      </w:r>
      <w:r w:rsidR="009F6FBA" w:rsidRPr="005B726A">
        <w:rPr>
          <w:rFonts w:ascii="Calibri" w:hAnsi="Calibri"/>
        </w:rPr>
        <w:t>UNPAF</w:t>
      </w:r>
      <w:r w:rsidR="009F6FBA">
        <w:rPr>
          <w:rFonts w:ascii="Calibri" w:hAnsi="Calibri"/>
        </w:rPr>
        <w:t>’s</w:t>
      </w:r>
      <w:r w:rsidR="00D12B09" w:rsidRPr="005B726A">
        <w:rPr>
          <w:rFonts w:ascii="Calibri" w:hAnsi="Calibri"/>
        </w:rPr>
        <w:t xml:space="preserve"> </w:t>
      </w:r>
      <w:r w:rsidRPr="005B726A">
        <w:rPr>
          <w:rFonts w:ascii="Calibri" w:hAnsi="Calibri"/>
        </w:rPr>
        <w:t>Financial a</w:t>
      </w:r>
      <w:r w:rsidR="00D12B09" w:rsidRPr="005B726A">
        <w:rPr>
          <w:rFonts w:ascii="Calibri" w:hAnsi="Calibri"/>
        </w:rPr>
        <w:t>nalysis</w:t>
      </w:r>
      <w:r w:rsidRPr="005B726A">
        <w:rPr>
          <w:rFonts w:ascii="Calibri" w:hAnsi="Calibri"/>
        </w:rPr>
        <w:t xml:space="preserve"> </w:t>
      </w:r>
      <w:r w:rsidR="00E50806" w:rsidRPr="005B726A">
        <w:rPr>
          <w:rFonts w:ascii="Calibri" w:hAnsi="Calibri"/>
        </w:rPr>
        <w:t xml:space="preserve">suggest that the </w:t>
      </w:r>
      <w:r w:rsidR="00D12B09" w:rsidRPr="005B726A">
        <w:rPr>
          <w:rFonts w:ascii="Calibri" w:hAnsi="Calibri"/>
        </w:rPr>
        <w:t>total UNPAF</w:t>
      </w:r>
      <w:r w:rsidRPr="005B726A">
        <w:rPr>
          <w:rFonts w:ascii="Calibri" w:hAnsi="Calibri"/>
        </w:rPr>
        <w:t xml:space="preserve"> estimated expenditures</w:t>
      </w:r>
      <w:r w:rsidR="009F6FBA">
        <w:rPr>
          <w:rFonts w:ascii="Calibri" w:hAnsi="Calibri"/>
        </w:rPr>
        <w:t xml:space="preserve"> </w:t>
      </w:r>
      <w:r w:rsidR="009F6FBA" w:rsidRPr="005B726A">
        <w:rPr>
          <w:rFonts w:ascii="Calibri" w:hAnsi="Calibri"/>
        </w:rPr>
        <w:t>from 2017 to 2020</w:t>
      </w:r>
      <w:r w:rsidRPr="005B726A">
        <w:rPr>
          <w:rFonts w:ascii="Calibri" w:hAnsi="Calibri"/>
        </w:rPr>
        <w:t xml:space="preserve"> </w:t>
      </w:r>
      <w:r w:rsidR="009F6FBA">
        <w:rPr>
          <w:rFonts w:ascii="Calibri" w:hAnsi="Calibri"/>
        </w:rPr>
        <w:t>was about</w:t>
      </w:r>
      <w:r w:rsidR="00D12B09" w:rsidRPr="005B726A">
        <w:rPr>
          <w:rFonts w:ascii="Calibri" w:hAnsi="Calibri"/>
        </w:rPr>
        <w:t xml:space="preserve"> USD 325.90 Million</w:t>
      </w:r>
      <w:r w:rsidR="00D12B09" w:rsidRPr="005B726A">
        <w:rPr>
          <w:rStyle w:val="FootnoteReference"/>
          <w:rFonts w:ascii="Calibri" w:hAnsi="Calibri"/>
        </w:rPr>
        <w:footnoteReference w:id="22"/>
      </w:r>
      <w:r w:rsidR="009F6FBA">
        <w:rPr>
          <w:rFonts w:ascii="Calibri" w:hAnsi="Calibri"/>
        </w:rPr>
        <w:t>.</w:t>
      </w:r>
      <w:r w:rsidR="003E4CF5">
        <w:rPr>
          <w:rFonts w:ascii="Calibri" w:hAnsi="Calibri"/>
        </w:rPr>
        <w:t xml:space="preserve"> W</w:t>
      </w:r>
      <w:r w:rsidR="00D12B09" w:rsidRPr="005B726A">
        <w:rPr>
          <w:rFonts w:ascii="Calibri" w:hAnsi="Calibri"/>
        </w:rPr>
        <w:t xml:space="preserve">hich around </w:t>
      </w:r>
      <w:r w:rsidRPr="005B726A">
        <w:rPr>
          <w:rFonts w:ascii="Calibri" w:hAnsi="Calibri"/>
        </w:rPr>
        <w:t xml:space="preserve">USD </w:t>
      </w:r>
      <w:r w:rsidR="00E50806" w:rsidRPr="005B726A">
        <w:rPr>
          <w:rFonts w:ascii="Calibri" w:hAnsi="Calibri"/>
        </w:rPr>
        <w:t>30.1 Million</w:t>
      </w:r>
      <w:r w:rsidR="00E50806" w:rsidRPr="005B726A">
        <w:rPr>
          <w:rStyle w:val="FootnoteReference"/>
          <w:rFonts w:ascii="Calibri" w:hAnsi="Calibri"/>
        </w:rPr>
        <w:footnoteReference w:id="23"/>
      </w:r>
      <w:r w:rsidR="00E50806" w:rsidRPr="005B726A">
        <w:rPr>
          <w:rFonts w:ascii="Calibri" w:hAnsi="Calibri"/>
        </w:rPr>
        <w:t xml:space="preserve"> were </w:t>
      </w:r>
      <w:r w:rsidRPr="005B726A">
        <w:rPr>
          <w:rFonts w:ascii="Calibri" w:hAnsi="Calibri"/>
        </w:rPr>
        <w:t xml:space="preserve">spent </w:t>
      </w:r>
      <w:r w:rsidR="00E50806" w:rsidRPr="005B726A">
        <w:rPr>
          <w:rFonts w:ascii="Calibri" w:hAnsi="Calibri"/>
        </w:rPr>
        <w:t xml:space="preserve">by UNDP, which </w:t>
      </w:r>
      <w:r w:rsidRPr="005B726A">
        <w:rPr>
          <w:rFonts w:ascii="Calibri" w:hAnsi="Calibri"/>
        </w:rPr>
        <w:t xml:space="preserve">is </w:t>
      </w:r>
      <w:r w:rsidR="00E50806" w:rsidRPr="005B726A">
        <w:rPr>
          <w:rFonts w:ascii="Calibri" w:hAnsi="Calibri"/>
        </w:rPr>
        <w:t>around 9.1% of the total cumulative expenditures of UNPAF</w:t>
      </w:r>
      <w:r w:rsidRPr="005B726A">
        <w:rPr>
          <w:rFonts w:ascii="Calibri" w:hAnsi="Calibri"/>
        </w:rPr>
        <w:t xml:space="preserve">. </w:t>
      </w:r>
      <w:r w:rsidR="00E50806" w:rsidRPr="005B726A">
        <w:rPr>
          <w:rFonts w:ascii="Calibri" w:hAnsi="Calibri"/>
        </w:rPr>
        <w:t xml:space="preserve"> </w:t>
      </w:r>
    </w:p>
    <w:p w14:paraId="2AB2BD14" w14:textId="77777777" w:rsidR="00D12B09" w:rsidRPr="005B726A" w:rsidRDefault="00D12B09" w:rsidP="009A315A">
      <w:pPr>
        <w:spacing w:after="0"/>
        <w:rPr>
          <w:rFonts w:ascii="Calibri" w:hAnsi="Calibri"/>
        </w:rPr>
      </w:pPr>
    </w:p>
    <w:p w14:paraId="45E6DD09" w14:textId="48374DFB" w:rsidR="009A315A" w:rsidRDefault="005971C3" w:rsidP="009A315A">
      <w:pPr>
        <w:spacing w:after="0"/>
        <w:rPr>
          <w:rFonts w:ascii="Calibri" w:hAnsi="Calibri"/>
        </w:rPr>
      </w:pPr>
      <w:r>
        <w:rPr>
          <w:rFonts w:ascii="Calibri" w:hAnsi="Calibri"/>
        </w:rPr>
        <w:t>Further analysis of UNPAF expenditures during 2020</w:t>
      </w:r>
      <w:r w:rsidR="002F0E5C">
        <w:rPr>
          <w:rStyle w:val="FootnoteReference"/>
          <w:rFonts w:ascii="Calibri" w:hAnsi="Calibri"/>
        </w:rPr>
        <w:footnoteReference w:id="24"/>
      </w:r>
      <w:r>
        <w:rPr>
          <w:rFonts w:ascii="Calibri" w:hAnsi="Calibri"/>
        </w:rPr>
        <w:t>, suggest that, among all UN Agencies, UNDP monetarily remained the</w:t>
      </w:r>
      <w:r w:rsidR="00C26C0E">
        <w:rPr>
          <w:rFonts w:ascii="Calibri" w:hAnsi="Calibri"/>
        </w:rPr>
        <w:t xml:space="preserve"> fifth biggest contributor</w:t>
      </w:r>
      <w:r w:rsidR="007766E1">
        <w:rPr>
          <w:rFonts w:ascii="Calibri" w:hAnsi="Calibri"/>
        </w:rPr>
        <w:t>. It contributed</w:t>
      </w:r>
      <w:r w:rsidR="00C26C0E">
        <w:rPr>
          <w:rFonts w:ascii="Calibri" w:hAnsi="Calibri"/>
        </w:rPr>
        <w:t xml:space="preserve"> 10.5% of the total UNPAF expense during 2020</w:t>
      </w:r>
      <w:r w:rsidR="005B726A">
        <w:rPr>
          <w:rFonts w:ascii="Calibri" w:hAnsi="Calibri"/>
        </w:rPr>
        <w:t>, preceded by WHO, IOM, UNOPS and UNICEF</w:t>
      </w:r>
      <w:r w:rsidR="00C26C0E">
        <w:rPr>
          <w:rFonts w:ascii="Calibri" w:hAnsi="Calibri"/>
        </w:rPr>
        <w:t>. It is important to highlight that</w:t>
      </w:r>
      <w:r w:rsidR="005E46E1">
        <w:rPr>
          <w:rFonts w:ascii="Calibri" w:hAnsi="Calibri"/>
        </w:rPr>
        <w:t>,</w:t>
      </w:r>
      <w:r w:rsidR="00C26C0E">
        <w:rPr>
          <w:rFonts w:ascii="Calibri" w:hAnsi="Calibri"/>
        </w:rPr>
        <w:t xml:space="preserve"> </w:t>
      </w:r>
      <w:r w:rsidR="005E46E1">
        <w:rPr>
          <w:rFonts w:ascii="Calibri" w:hAnsi="Calibri"/>
        </w:rPr>
        <w:t xml:space="preserve">among all UNPAF participating UN agencies, </w:t>
      </w:r>
      <w:r w:rsidR="00C26C0E">
        <w:rPr>
          <w:rFonts w:ascii="Calibri" w:hAnsi="Calibri"/>
        </w:rPr>
        <w:t xml:space="preserve">UNDP remained the </w:t>
      </w:r>
      <w:proofErr w:type="gramStart"/>
      <w:r w:rsidR="005B726A">
        <w:rPr>
          <w:rFonts w:ascii="Calibri" w:hAnsi="Calibri"/>
        </w:rPr>
        <w:t xml:space="preserve">top </w:t>
      </w:r>
      <w:r w:rsidR="005E46E1">
        <w:rPr>
          <w:rFonts w:ascii="Calibri" w:hAnsi="Calibri"/>
        </w:rPr>
        <w:t>most</w:t>
      </w:r>
      <w:proofErr w:type="gramEnd"/>
      <w:r>
        <w:rPr>
          <w:rFonts w:ascii="Calibri" w:hAnsi="Calibri"/>
        </w:rPr>
        <w:t xml:space="preserve"> contributor towards the SDGs goals</w:t>
      </w:r>
      <w:r w:rsidR="00A314A0">
        <w:rPr>
          <w:rFonts w:ascii="Calibri" w:hAnsi="Calibri"/>
        </w:rPr>
        <w:t xml:space="preserve"> </w:t>
      </w:r>
      <w:r w:rsidR="00C26C0E">
        <w:rPr>
          <w:rFonts w:ascii="Calibri" w:hAnsi="Calibri"/>
        </w:rPr>
        <w:t>6,</w:t>
      </w:r>
      <w:r w:rsidR="00A314A0">
        <w:rPr>
          <w:rFonts w:ascii="Calibri" w:hAnsi="Calibri"/>
        </w:rPr>
        <w:t>12,</w:t>
      </w:r>
      <w:r w:rsidR="005B726A">
        <w:rPr>
          <w:rFonts w:ascii="Calibri" w:hAnsi="Calibri"/>
        </w:rPr>
        <w:t>13,</w:t>
      </w:r>
      <w:r w:rsidR="00A314A0">
        <w:rPr>
          <w:rFonts w:ascii="Calibri" w:hAnsi="Calibri"/>
        </w:rPr>
        <w:t xml:space="preserve">14,15, </w:t>
      </w:r>
      <w:r w:rsidR="002D5B59">
        <w:rPr>
          <w:rFonts w:ascii="Calibri" w:hAnsi="Calibri"/>
        </w:rPr>
        <w:t>categorized as “Planet”</w:t>
      </w:r>
      <w:r w:rsidR="007766E1">
        <w:rPr>
          <w:rFonts w:ascii="Calibri" w:hAnsi="Calibri"/>
        </w:rPr>
        <w:t>.</w:t>
      </w:r>
      <w:r w:rsidR="003E4CF5">
        <w:rPr>
          <w:rFonts w:ascii="Calibri" w:hAnsi="Calibri"/>
        </w:rPr>
        <w:t xml:space="preserve"> M</w:t>
      </w:r>
      <w:r w:rsidR="00A314A0">
        <w:rPr>
          <w:rFonts w:ascii="Calibri" w:hAnsi="Calibri"/>
        </w:rPr>
        <w:t>ost of the i</w:t>
      </w:r>
      <w:r w:rsidR="005B726A">
        <w:rPr>
          <w:rFonts w:ascii="Calibri" w:hAnsi="Calibri"/>
        </w:rPr>
        <w:t>nterventions were</w:t>
      </w:r>
      <w:r w:rsidR="00A314A0">
        <w:rPr>
          <w:rFonts w:ascii="Calibri" w:hAnsi="Calibri"/>
        </w:rPr>
        <w:t xml:space="preserve"> </w:t>
      </w:r>
      <w:r>
        <w:rPr>
          <w:rFonts w:ascii="Calibri" w:hAnsi="Calibri"/>
        </w:rPr>
        <w:t xml:space="preserve">related </w:t>
      </w:r>
      <w:r w:rsidR="007766E1">
        <w:rPr>
          <w:rFonts w:ascii="Calibri" w:hAnsi="Calibri"/>
        </w:rPr>
        <w:t xml:space="preserve">to </w:t>
      </w:r>
      <w:r w:rsidR="003B1D16">
        <w:rPr>
          <w:rFonts w:ascii="Calibri" w:hAnsi="Calibri"/>
        </w:rPr>
        <w:t>sustainable</w:t>
      </w:r>
      <w:r>
        <w:rPr>
          <w:rFonts w:ascii="Calibri" w:hAnsi="Calibri"/>
        </w:rPr>
        <w:t xml:space="preserve"> natural resource management and climate change</w:t>
      </w:r>
      <w:r w:rsidR="003B1D16">
        <w:rPr>
          <w:rFonts w:ascii="Calibri" w:hAnsi="Calibri"/>
        </w:rPr>
        <w:t xml:space="preserve"> </w:t>
      </w:r>
      <w:r>
        <w:rPr>
          <w:rFonts w:ascii="Calibri" w:hAnsi="Calibri"/>
        </w:rPr>
        <w:t>.</w:t>
      </w:r>
      <w:r w:rsidR="00092CA2">
        <w:rPr>
          <w:rFonts w:ascii="Calibri" w:hAnsi="Calibri"/>
        </w:rPr>
        <w:t xml:space="preserve"> </w:t>
      </w:r>
      <w:r w:rsidR="00092CA2">
        <w:rPr>
          <w:rFonts w:ascii="Calibri" w:hAnsi="Calibri"/>
        </w:rPr>
        <w:lastRenderedPageBreak/>
        <w:t>UNDP</w:t>
      </w:r>
      <w:r w:rsidR="00C26C0E">
        <w:rPr>
          <w:rFonts w:ascii="Calibri" w:hAnsi="Calibri"/>
        </w:rPr>
        <w:t xml:space="preserve"> expense in this area was</w:t>
      </w:r>
      <w:r w:rsidR="005E46E1">
        <w:rPr>
          <w:rFonts w:ascii="Calibri" w:hAnsi="Calibri"/>
        </w:rPr>
        <w:t xml:space="preserve"> around half</w:t>
      </w:r>
      <w:r w:rsidR="00092CA2">
        <w:rPr>
          <w:rFonts w:ascii="Calibri" w:hAnsi="Calibri"/>
        </w:rPr>
        <w:t xml:space="preserve"> </w:t>
      </w:r>
      <w:r w:rsidR="005E46E1">
        <w:rPr>
          <w:rFonts w:ascii="Calibri" w:hAnsi="Calibri"/>
        </w:rPr>
        <w:t>(</w:t>
      </w:r>
      <w:r w:rsidR="00092CA2">
        <w:rPr>
          <w:rFonts w:ascii="Calibri" w:hAnsi="Calibri"/>
        </w:rPr>
        <w:t>50%</w:t>
      </w:r>
      <w:r w:rsidR="005E46E1">
        <w:rPr>
          <w:rFonts w:ascii="Calibri" w:hAnsi="Calibri"/>
        </w:rPr>
        <w:t>)</w:t>
      </w:r>
      <w:r w:rsidR="00092CA2">
        <w:rPr>
          <w:rFonts w:ascii="Calibri" w:hAnsi="Calibri"/>
        </w:rPr>
        <w:t xml:space="preserve"> of the total UNPAF expenditures during 2020.</w:t>
      </w:r>
      <w:r w:rsidR="002D5B59">
        <w:rPr>
          <w:rFonts w:ascii="Calibri" w:hAnsi="Calibri"/>
        </w:rPr>
        <w:t xml:space="preserve"> UNDP also remained 2</w:t>
      </w:r>
      <w:r w:rsidR="002D5B59" w:rsidRPr="002D5B59">
        <w:rPr>
          <w:rFonts w:ascii="Calibri" w:hAnsi="Calibri"/>
          <w:vertAlign w:val="superscript"/>
        </w:rPr>
        <w:t>nd</w:t>
      </w:r>
      <w:r w:rsidR="002D5B59">
        <w:rPr>
          <w:rFonts w:ascii="Calibri" w:hAnsi="Calibri"/>
        </w:rPr>
        <w:t xml:space="preserve"> highest spender</w:t>
      </w:r>
      <w:r w:rsidR="003D5DBD">
        <w:rPr>
          <w:rFonts w:ascii="Calibri" w:hAnsi="Calibri"/>
        </w:rPr>
        <w:t>, at around 13.5% of total,</w:t>
      </w:r>
      <w:r w:rsidR="002D5B59">
        <w:rPr>
          <w:rFonts w:ascii="Calibri" w:hAnsi="Calibri"/>
        </w:rPr>
        <w:t xml:space="preserve"> on interventions related to SDGs goals 7,8,9,10,11</w:t>
      </w:r>
      <w:r w:rsidR="007766E1">
        <w:rPr>
          <w:rFonts w:ascii="Calibri" w:hAnsi="Calibri"/>
        </w:rPr>
        <w:t>. These goals were</w:t>
      </w:r>
      <w:r w:rsidR="003E4CF5">
        <w:rPr>
          <w:rFonts w:ascii="Calibri" w:hAnsi="Calibri"/>
        </w:rPr>
        <w:t xml:space="preserve"> </w:t>
      </w:r>
      <w:r w:rsidR="003D5DBD">
        <w:rPr>
          <w:rFonts w:ascii="Calibri" w:hAnsi="Calibri"/>
        </w:rPr>
        <w:t>categorized as “Prosperity”</w:t>
      </w:r>
      <w:r w:rsidR="002D5B59">
        <w:rPr>
          <w:rFonts w:ascii="Calibri" w:hAnsi="Calibri"/>
        </w:rPr>
        <w:t xml:space="preserve"> </w:t>
      </w:r>
      <w:r w:rsidR="003D5DBD">
        <w:rPr>
          <w:rFonts w:ascii="Calibri" w:hAnsi="Calibri"/>
        </w:rPr>
        <w:t>related to economic growth, reducing inequality and energy and sustainable cities.</w:t>
      </w:r>
      <w:r w:rsidR="00BE3B1E">
        <w:rPr>
          <w:rFonts w:ascii="Calibri" w:hAnsi="Calibri"/>
        </w:rPr>
        <w:t xml:space="preserve"> </w:t>
      </w:r>
      <w:r w:rsidR="007766E1">
        <w:rPr>
          <w:rFonts w:ascii="Calibri" w:hAnsi="Calibri"/>
        </w:rPr>
        <w:t xml:space="preserve">However, </w:t>
      </w:r>
      <w:r w:rsidR="00BE3B1E">
        <w:rPr>
          <w:rFonts w:ascii="Calibri" w:hAnsi="Calibri"/>
        </w:rPr>
        <w:t>UNDP expenditures on interventions to SDGs goals 1,2,3,4,5</w:t>
      </w:r>
      <w:r w:rsidR="007766E1">
        <w:rPr>
          <w:rFonts w:ascii="Calibri" w:hAnsi="Calibri"/>
        </w:rPr>
        <w:t>,</w:t>
      </w:r>
      <w:r w:rsidR="00BE3B1E">
        <w:rPr>
          <w:rFonts w:ascii="Calibri" w:hAnsi="Calibri"/>
        </w:rPr>
        <w:t xml:space="preserve"> categorized as “People” related to poverty, health, education and gender remained around only 4% of total UNPAF expense during 2020. UNDP also handsomely contributed to Goals 17 on partnership</w:t>
      </w:r>
      <w:r w:rsidR="00C26C0E">
        <w:rPr>
          <w:rFonts w:ascii="Calibri" w:hAnsi="Calibri"/>
        </w:rPr>
        <w:t>, where it has spent around 18% of the total UNPAF expenses.</w:t>
      </w:r>
      <w:r w:rsidR="005B726A">
        <w:rPr>
          <w:rFonts w:ascii="Calibri" w:hAnsi="Calibri"/>
        </w:rPr>
        <w:t xml:space="preserve"> From the above analysis</w:t>
      </w:r>
      <w:r w:rsidR="007766E1">
        <w:rPr>
          <w:rFonts w:ascii="Calibri" w:hAnsi="Calibri"/>
        </w:rPr>
        <w:t>,</w:t>
      </w:r>
      <w:r w:rsidR="005B726A">
        <w:rPr>
          <w:rFonts w:ascii="Calibri" w:hAnsi="Calibri"/>
        </w:rPr>
        <w:t xml:space="preserve"> it can be deduced that UNDP remained the main contributor in the areas of sustainable natural resource management and climate change related interventions and processes. </w:t>
      </w:r>
      <w:r w:rsidR="007766E1">
        <w:rPr>
          <w:rFonts w:ascii="Calibri" w:hAnsi="Calibri"/>
        </w:rPr>
        <w:t xml:space="preserve">However, </w:t>
      </w:r>
      <w:r w:rsidR="005B726A">
        <w:rPr>
          <w:rFonts w:ascii="Calibri" w:hAnsi="Calibri"/>
        </w:rPr>
        <w:t xml:space="preserve">contributions to address issues like poverty, </w:t>
      </w:r>
      <w:r w:rsidR="00D61847">
        <w:rPr>
          <w:rFonts w:ascii="Calibri" w:hAnsi="Calibri"/>
        </w:rPr>
        <w:t xml:space="preserve">gender </w:t>
      </w:r>
      <w:r w:rsidR="005B726A">
        <w:rPr>
          <w:rFonts w:ascii="Calibri" w:hAnsi="Calibri"/>
        </w:rPr>
        <w:t xml:space="preserve">and inequality remained on the lower side. </w:t>
      </w:r>
      <w:r w:rsidR="000562F4">
        <w:rPr>
          <w:rFonts w:ascii="Calibri" w:hAnsi="Calibri"/>
        </w:rPr>
        <w:t xml:space="preserve">Please see the following table for UNPAF expenditures during 2020. </w:t>
      </w:r>
      <w:r w:rsidR="005B726A">
        <w:rPr>
          <w:rFonts w:ascii="Calibri" w:hAnsi="Calibri"/>
        </w:rPr>
        <w:t xml:space="preserve"> </w:t>
      </w:r>
      <w:r w:rsidR="00C26C0E">
        <w:rPr>
          <w:rFonts w:ascii="Calibri" w:hAnsi="Calibri"/>
        </w:rPr>
        <w:t xml:space="preserve">   </w:t>
      </w:r>
      <w:r w:rsidR="00BE3B1E">
        <w:rPr>
          <w:rFonts w:ascii="Calibri" w:hAnsi="Calibri"/>
        </w:rPr>
        <w:t xml:space="preserve">  </w:t>
      </w:r>
      <w:r w:rsidR="003D5DBD">
        <w:rPr>
          <w:rFonts w:ascii="Calibri" w:hAnsi="Calibri"/>
        </w:rPr>
        <w:t xml:space="preserve"> </w:t>
      </w:r>
      <w:r w:rsidR="002D5B59">
        <w:rPr>
          <w:rFonts w:ascii="Calibri" w:hAnsi="Calibri"/>
        </w:rPr>
        <w:t xml:space="preserve"> </w:t>
      </w:r>
      <w:r w:rsidR="00092CA2">
        <w:rPr>
          <w:rFonts w:ascii="Calibri" w:hAnsi="Calibri"/>
        </w:rPr>
        <w:t xml:space="preserve"> </w:t>
      </w:r>
      <w:r>
        <w:rPr>
          <w:rFonts w:ascii="Calibri" w:hAnsi="Calibri"/>
        </w:rPr>
        <w:t xml:space="preserve">   </w:t>
      </w:r>
    </w:p>
    <w:p w14:paraId="44BA8925" w14:textId="77777777" w:rsidR="009A315A" w:rsidRDefault="009A315A" w:rsidP="009A315A">
      <w:pPr>
        <w:spacing w:after="0"/>
        <w:rPr>
          <w:rFonts w:ascii="Calibri" w:hAnsi="Calibri"/>
        </w:rPr>
      </w:pPr>
    </w:p>
    <w:p w14:paraId="2ABAB0D4" w14:textId="373596B3" w:rsidR="00734EA6" w:rsidRDefault="00734EA6" w:rsidP="009A315A">
      <w:pPr>
        <w:spacing w:after="0"/>
        <w:rPr>
          <w:rFonts w:ascii="Calibri" w:hAnsi="Calibri"/>
        </w:rPr>
      </w:pPr>
      <w:r>
        <w:rPr>
          <w:rFonts w:ascii="Calibri" w:hAnsi="Calibri"/>
          <w:noProof/>
        </w:rPr>
        <w:drawing>
          <wp:inline distT="0" distB="0" distL="0" distR="0" wp14:anchorId="5DF609AE" wp14:editId="1D6E6B56">
            <wp:extent cx="5816600" cy="5721350"/>
            <wp:effectExtent l="19050" t="1905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6600" cy="5721350"/>
                    </a:xfrm>
                    <a:prstGeom prst="rect">
                      <a:avLst/>
                    </a:prstGeom>
                    <a:noFill/>
                    <a:ln>
                      <a:solidFill>
                        <a:srgbClr val="56B1CA"/>
                      </a:solidFill>
                    </a:ln>
                  </pic:spPr>
                </pic:pic>
              </a:graphicData>
            </a:graphic>
          </wp:inline>
        </w:drawing>
      </w:r>
    </w:p>
    <w:p w14:paraId="189C83F1" w14:textId="17CFA449" w:rsidR="00734EA6" w:rsidRDefault="00734EA6" w:rsidP="009A315A">
      <w:pPr>
        <w:spacing w:after="0"/>
        <w:rPr>
          <w:rFonts w:ascii="Calibri" w:hAnsi="Calibri"/>
        </w:rPr>
      </w:pPr>
    </w:p>
    <w:p w14:paraId="49B12A2D" w14:textId="0C3B2A84" w:rsidR="005E46E1" w:rsidRDefault="005E46E1" w:rsidP="009A315A">
      <w:pPr>
        <w:spacing w:after="0"/>
        <w:rPr>
          <w:rFonts w:ascii="Calibri" w:hAnsi="Calibri"/>
        </w:rPr>
      </w:pPr>
    </w:p>
    <w:p w14:paraId="54DAD149" w14:textId="2C768A4F" w:rsidR="00813FE9" w:rsidRDefault="00813FE9" w:rsidP="009A315A">
      <w:pPr>
        <w:spacing w:after="0"/>
        <w:rPr>
          <w:rFonts w:ascii="Calibri" w:hAnsi="Calibri"/>
        </w:rPr>
      </w:pPr>
    </w:p>
    <w:p w14:paraId="5AA4D2C3" w14:textId="27E812D3" w:rsidR="00813FE9" w:rsidRDefault="00813FE9" w:rsidP="009A315A">
      <w:pPr>
        <w:spacing w:after="0"/>
        <w:rPr>
          <w:rFonts w:ascii="Calibri" w:hAnsi="Calibri"/>
        </w:rPr>
      </w:pPr>
    </w:p>
    <w:p w14:paraId="0D26E1FA" w14:textId="4124272C" w:rsidR="00813FE9" w:rsidRDefault="00813FE9" w:rsidP="009A315A">
      <w:pPr>
        <w:spacing w:after="0"/>
        <w:rPr>
          <w:rFonts w:ascii="Calibri" w:hAnsi="Calibri"/>
        </w:rPr>
      </w:pPr>
    </w:p>
    <w:p w14:paraId="22FFA897" w14:textId="16F6B67A" w:rsidR="00813FE9" w:rsidRDefault="00813FE9" w:rsidP="009A315A">
      <w:pPr>
        <w:spacing w:after="0"/>
        <w:rPr>
          <w:rFonts w:ascii="Calibri" w:hAnsi="Calibri"/>
        </w:rPr>
      </w:pPr>
    </w:p>
    <w:p w14:paraId="11C31B73" w14:textId="277CA75C" w:rsidR="00813FE9" w:rsidRDefault="00813FE9" w:rsidP="009A315A">
      <w:pPr>
        <w:spacing w:after="0"/>
        <w:rPr>
          <w:rFonts w:ascii="Calibri" w:hAnsi="Calibri"/>
        </w:rPr>
      </w:pPr>
    </w:p>
    <w:p w14:paraId="742D2A38" w14:textId="77777777" w:rsidR="00813FE9" w:rsidRDefault="00813FE9" w:rsidP="009A315A">
      <w:pPr>
        <w:spacing w:after="0"/>
        <w:rPr>
          <w:rFonts w:ascii="Calibri" w:hAnsi="Calibri"/>
        </w:rPr>
      </w:pPr>
    </w:p>
    <w:p w14:paraId="77B1A03D" w14:textId="513F62C5" w:rsidR="00EB3F7A" w:rsidRPr="000B5C3C" w:rsidRDefault="00A92C24" w:rsidP="00EB3F7A">
      <w:pPr>
        <w:pBdr>
          <w:bottom w:val="single" w:sz="6" w:space="1" w:color="auto"/>
        </w:pBdr>
        <w:spacing w:after="0"/>
        <w:rPr>
          <w:rFonts w:ascii="Calibri" w:hAnsi="Calibri"/>
          <w:b/>
          <w:color w:val="365F91"/>
          <w:sz w:val="28"/>
          <w:szCs w:val="28"/>
        </w:rPr>
      </w:pPr>
      <w:r w:rsidRPr="000B5C3C">
        <w:rPr>
          <w:rFonts w:ascii="Calibri" w:hAnsi="Calibri"/>
          <w:b/>
          <w:color w:val="365F91"/>
          <w:sz w:val="28"/>
          <w:szCs w:val="28"/>
        </w:rPr>
        <w:t>6</w:t>
      </w:r>
      <w:r w:rsidR="00262DCD" w:rsidRPr="000B5C3C">
        <w:rPr>
          <w:rFonts w:ascii="Calibri" w:hAnsi="Calibri"/>
          <w:b/>
          <w:color w:val="365F91"/>
          <w:sz w:val="28"/>
          <w:szCs w:val="28"/>
        </w:rPr>
        <w:t>.3</w:t>
      </w:r>
      <w:r w:rsidR="00C713CF" w:rsidRPr="000B5C3C">
        <w:rPr>
          <w:rFonts w:ascii="Calibri" w:hAnsi="Calibri"/>
          <w:b/>
          <w:color w:val="365F91"/>
          <w:sz w:val="28"/>
          <w:szCs w:val="28"/>
        </w:rPr>
        <w:t xml:space="preserve"> </w:t>
      </w:r>
      <w:r w:rsidR="00EB3F7A" w:rsidRPr="000B5C3C">
        <w:rPr>
          <w:rFonts w:ascii="Calibri" w:hAnsi="Calibri"/>
          <w:b/>
          <w:color w:val="365F91"/>
          <w:sz w:val="28"/>
          <w:szCs w:val="28"/>
        </w:rPr>
        <w:t xml:space="preserve">EFFICIENCY </w:t>
      </w:r>
    </w:p>
    <w:tbl>
      <w:tblPr>
        <w:tblStyle w:val="LightList-Accent1111"/>
        <w:tblpPr w:leftFromText="180" w:rightFromText="180" w:vertAnchor="text" w:horzAnchor="margin" w:tblpXSpec="right" w:tblpY="716"/>
        <w:tblW w:w="3970" w:type="dxa"/>
        <w:tblLook w:val="04A0" w:firstRow="1" w:lastRow="0" w:firstColumn="1" w:lastColumn="0" w:noHBand="0" w:noVBand="1"/>
      </w:tblPr>
      <w:tblGrid>
        <w:gridCol w:w="2330"/>
        <w:gridCol w:w="1640"/>
      </w:tblGrid>
      <w:tr w:rsidR="00124A3E" w:rsidRPr="002267C1" w14:paraId="0E3F05DB" w14:textId="77777777" w:rsidTr="00FB4A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gridSpan w:val="2"/>
            <w:shd w:val="clear" w:color="auto" w:fill="365F91" w:themeFill="accent1" w:themeFillShade="BF"/>
            <w:noWrap/>
          </w:tcPr>
          <w:p w14:paraId="72C1C211" w14:textId="77777777" w:rsidR="00124A3E" w:rsidRPr="002267C1" w:rsidRDefault="00124A3E" w:rsidP="00FB4AAC">
            <w:pPr>
              <w:spacing w:before="100" w:beforeAutospacing="1" w:after="100" w:afterAutospacing="1"/>
              <w:jc w:val="center"/>
              <w:rPr>
                <w:rFonts w:asciiTheme="minorHAnsi" w:hAnsiTheme="minorHAnsi" w:cs="Helvetica"/>
                <w:bCs w:val="0"/>
                <w:color w:val="FFFFFF" w:themeColor="background1"/>
                <w:sz w:val="22"/>
                <w:szCs w:val="22"/>
              </w:rPr>
            </w:pPr>
            <w:r w:rsidRPr="002267C1">
              <w:rPr>
                <w:rFonts w:asciiTheme="minorHAnsi" w:hAnsiTheme="minorHAnsi" w:cs="Helvetica"/>
                <w:bCs w:val="0"/>
                <w:color w:val="FFFFFF" w:themeColor="background1"/>
                <w:sz w:val="22"/>
                <w:szCs w:val="22"/>
              </w:rPr>
              <w:t>CPD Available Resources 2017 – 2021</w:t>
            </w:r>
          </w:p>
        </w:tc>
      </w:tr>
      <w:tr w:rsidR="00124A3E" w:rsidRPr="002267C1" w14:paraId="1140F214" w14:textId="77777777" w:rsidTr="00FB4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shd w:val="clear" w:color="auto" w:fill="548DD4" w:themeFill="text2" w:themeFillTint="99"/>
            <w:noWrap/>
            <w:hideMark/>
          </w:tcPr>
          <w:p w14:paraId="22D069D1" w14:textId="77777777" w:rsidR="00124A3E" w:rsidRPr="002267C1" w:rsidRDefault="00124A3E" w:rsidP="00FB4AAC">
            <w:pPr>
              <w:spacing w:before="100" w:beforeAutospacing="1" w:after="100" w:afterAutospacing="1"/>
              <w:jc w:val="left"/>
              <w:rPr>
                <w:rFonts w:asciiTheme="minorHAnsi" w:hAnsiTheme="minorHAnsi" w:cs="Helvetica"/>
                <w:color w:val="FFFFFF" w:themeColor="background1"/>
                <w:sz w:val="22"/>
                <w:szCs w:val="22"/>
              </w:rPr>
            </w:pPr>
            <w:r w:rsidRPr="002267C1">
              <w:rPr>
                <w:rFonts w:asciiTheme="minorHAnsi" w:hAnsiTheme="minorHAnsi" w:cs="Helvetica"/>
                <w:color w:val="FFFFFF" w:themeColor="background1"/>
                <w:sz w:val="22"/>
                <w:szCs w:val="22"/>
              </w:rPr>
              <w:t>Funds Description</w:t>
            </w:r>
          </w:p>
        </w:tc>
        <w:tc>
          <w:tcPr>
            <w:tcW w:w="1640" w:type="dxa"/>
            <w:shd w:val="clear" w:color="auto" w:fill="548DD4" w:themeFill="text2" w:themeFillTint="99"/>
            <w:noWrap/>
            <w:hideMark/>
          </w:tcPr>
          <w:p w14:paraId="307846CD" w14:textId="77777777" w:rsidR="00124A3E" w:rsidRPr="002267C1" w:rsidRDefault="00124A3E" w:rsidP="00FB4AAC">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FFFFFF" w:themeColor="background1"/>
                <w:sz w:val="22"/>
                <w:szCs w:val="22"/>
              </w:rPr>
            </w:pPr>
            <w:r w:rsidRPr="002267C1">
              <w:rPr>
                <w:rFonts w:asciiTheme="minorHAnsi" w:hAnsiTheme="minorHAnsi" w:cs="Helvetica"/>
                <w:b/>
                <w:bCs/>
                <w:color w:val="FFFFFF" w:themeColor="background1"/>
                <w:sz w:val="22"/>
                <w:szCs w:val="22"/>
              </w:rPr>
              <w:t>Amount</w:t>
            </w:r>
            <w:r w:rsidRPr="002267C1">
              <w:rPr>
                <w:rFonts w:asciiTheme="minorHAnsi" w:hAnsiTheme="minorHAnsi" w:cs="Helvetica"/>
                <w:b/>
                <w:color w:val="FFFFFF" w:themeColor="background1"/>
                <w:sz w:val="22"/>
                <w:szCs w:val="22"/>
              </w:rPr>
              <w:t xml:space="preserve"> ($)</w:t>
            </w:r>
          </w:p>
        </w:tc>
      </w:tr>
      <w:tr w:rsidR="00124A3E" w:rsidRPr="002267C1" w14:paraId="03FD36A4" w14:textId="77777777" w:rsidTr="00FB4AAC">
        <w:tc>
          <w:tcPr>
            <w:cnfStyle w:val="001000000000" w:firstRow="0" w:lastRow="0" w:firstColumn="1" w:lastColumn="0" w:oddVBand="0" w:evenVBand="0" w:oddHBand="0" w:evenHBand="0" w:firstRowFirstColumn="0" w:firstRowLastColumn="0" w:lastRowFirstColumn="0" w:lastRowLastColumn="0"/>
            <w:tcW w:w="2330" w:type="dxa"/>
            <w:noWrap/>
            <w:hideMark/>
          </w:tcPr>
          <w:p w14:paraId="0393A74F" w14:textId="77777777" w:rsidR="00124A3E" w:rsidRPr="002267C1" w:rsidRDefault="00124A3E" w:rsidP="00FB4AAC">
            <w:pPr>
              <w:spacing w:before="100" w:beforeAutospacing="1" w:after="100" w:afterAutospacing="1"/>
              <w:jc w:val="left"/>
              <w:rPr>
                <w:rFonts w:asciiTheme="minorHAnsi" w:hAnsiTheme="minorHAnsi" w:cs="Helvetica"/>
                <w:b w:val="0"/>
                <w:color w:val="1D2228"/>
                <w:sz w:val="22"/>
                <w:szCs w:val="22"/>
              </w:rPr>
            </w:pPr>
            <w:r w:rsidRPr="002267C1">
              <w:rPr>
                <w:rFonts w:asciiTheme="minorHAnsi" w:hAnsiTheme="minorHAnsi" w:cs="Helvetica"/>
                <w:b w:val="0"/>
                <w:color w:val="000000"/>
                <w:sz w:val="22"/>
                <w:szCs w:val="22"/>
              </w:rPr>
              <w:t>EC Cost Sharing</w:t>
            </w:r>
          </w:p>
        </w:tc>
        <w:tc>
          <w:tcPr>
            <w:tcW w:w="1640" w:type="dxa"/>
            <w:noWrap/>
            <w:hideMark/>
          </w:tcPr>
          <w:p w14:paraId="52864476" w14:textId="77777777" w:rsidR="00124A3E" w:rsidRPr="002267C1" w:rsidRDefault="00124A3E" w:rsidP="00FB4AAC">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1D2228"/>
                <w:sz w:val="22"/>
                <w:szCs w:val="22"/>
              </w:rPr>
            </w:pPr>
            <w:r w:rsidRPr="002267C1">
              <w:rPr>
                <w:rFonts w:asciiTheme="minorHAnsi" w:hAnsiTheme="minorHAnsi" w:cs="Helvetica"/>
                <w:color w:val="000000"/>
                <w:sz w:val="22"/>
                <w:szCs w:val="22"/>
              </w:rPr>
              <w:t>1,304,956</w:t>
            </w:r>
          </w:p>
        </w:tc>
      </w:tr>
      <w:tr w:rsidR="00124A3E" w:rsidRPr="002267C1" w14:paraId="3B9672B6" w14:textId="77777777" w:rsidTr="00FB4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noWrap/>
            <w:hideMark/>
          </w:tcPr>
          <w:p w14:paraId="2425E7E7" w14:textId="77777777" w:rsidR="00124A3E" w:rsidRPr="002267C1" w:rsidRDefault="00124A3E" w:rsidP="00FB4AAC">
            <w:pPr>
              <w:spacing w:before="100" w:beforeAutospacing="1" w:after="100" w:afterAutospacing="1"/>
              <w:jc w:val="left"/>
              <w:rPr>
                <w:rFonts w:asciiTheme="minorHAnsi" w:hAnsiTheme="minorHAnsi" w:cs="Helvetica"/>
                <w:b w:val="0"/>
                <w:color w:val="1D2228"/>
                <w:sz w:val="22"/>
                <w:szCs w:val="22"/>
              </w:rPr>
            </w:pPr>
            <w:r w:rsidRPr="002267C1">
              <w:rPr>
                <w:rFonts w:asciiTheme="minorHAnsi" w:hAnsiTheme="minorHAnsi" w:cs="Helvetica"/>
                <w:b w:val="0"/>
                <w:color w:val="000000"/>
                <w:sz w:val="22"/>
                <w:szCs w:val="22"/>
              </w:rPr>
              <w:t>Funding Windows</w:t>
            </w:r>
          </w:p>
        </w:tc>
        <w:tc>
          <w:tcPr>
            <w:tcW w:w="1640" w:type="dxa"/>
            <w:noWrap/>
            <w:hideMark/>
          </w:tcPr>
          <w:p w14:paraId="5D3E56D8" w14:textId="77777777" w:rsidR="00124A3E" w:rsidRPr="002267C1" w:rsidRDefault="00124A3E" w:rsidP="00FB4AAC">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1D2228"/>
                <w:sz w:val="22"/>
                <w:szCs w:val="22"/>
              </w:rPr>
            </w:pPr>
            <w:r w:rsidRPr="002267C1">
              <w:rPr>
                <w:rFonts w:asciiTheme="minorHAnsi" w:hAnsiTheme="minorHAnsi" w:cs="Helvetica"/>
                <w:color w:val="000000"/>
                <w:sz w:val="22"/>
                <w:szCs w:val="22"/>
              </w:rPr>
              <w:t>3,323,742</w:t>
            </w:r>
          </w:p>
        </w:tc>
      </w:tr>
      <w:tr w:rsidR="00124A3E" w:rsidRPr="002267C1" w14:paraId="2559396A" w14:textId="77777777" w:rsidTr="00FB4AAC">
        <w:tc>
          <w:tcPr>
            <w:cnfStyle w:val="001000000000" w:firstRow="0" w:lastRow="0" w:firstColumn="1" w:lastColumn="0" w:oddVBand="0" w:evenVBand="0" w:oddHBand="0" w:evenHBand="0" w:firstRowFirstColumn="0" w:firstRowLastColumn="0" w:lastRowFirstColumn="0" w:lastRowLastColumn="0"/>
            <w:tcW w:w="2330" w:type="dxa"/>
            <w:noWrap/>
            <w:hideMark/>
          </w:tcPr>
          <w:p w14:paraId="15BB8C95" w14:textId="77777777" w:rsidR="00124A3E" w:rsidRPr="002267C1" w:rsidRDefault="00124A3E" w:rsidP="00FB4AAC">
            <w:pPr>
              <w:spacing w:before="100" w:beforeAutospacing="1" w:after="100" w:afterAutospacing="1"/>
              <w:jc w:val="left"/>
              <w:rPr>
                <w:rFonts w:asciiTheme="minorHAnsi" w:hAnsiTheme="minorHAnsi" w:cs="Helvetica"/>
                <w:b w:val="0"/>
                <w:color w:val="1D2228"/>
                <w:sz w:val="22"/>
                <w:szCs w:val="22"/>
              </w:rPr>
            </w:pPr>
            <w:r w:rsidRPr="002267C1">
              <w:rPr>
                <w:rFonts w:asciiTheme="minorHAnsi" w:hAnsiTheme="minorHAnsi" w:cs="Helvetica"/>
                <w:b w:val="0"/>
                <w:color w:val="000000"/>
                <w:sz w:val="22"/>
                <w:szCs w:val="22"/>
              </w:rPr>
              <w:t>Local Cost Sharing</w:t>
            </w:r>
          </w:p>
        </w:tc>
        <w:tc>
          <w:tcPr>
            <w:tcW w:w="1640" w:type="dxa"/>
            <w:noWrap/>
            <w:hideMark/>
          </w:tcPr>
          <w:p w14:paraId="570CE926" w14:textId="77777777" w:rsidR="00124A3E" w:rsidRPr="002267C1" w:rsidRDefault="00124A3E" w:rsidP="00FB4AAC">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1D2228"/>
                <w:sz w:val="22"/>
                <w:szCs w:val="22"/>
              </w:rPr>
            </w:pPr>
            <w:r w:rsidRPr="002267C1">
              <w:rPr>
                <w:rFonts w:asciiTheme="minorHAnsi" w:hAnsiTheme="minorHAnsi" w:cs="Helvetica"/>
                <w:color w:val="000000"/>
                <w:sz w:val="22"/>
                <w:szCs w:val="22"/>
              </w:rPr>
              <w:t>3,014,479</w:t>
            </w:r>
          </w:p>
        </w:tc>
      </w:tr>
      <w:tr w:rsidR="00124A3E" w:rsidRPr="002267C1" w14:paraId="14CBBEB3" w14:textId="77777777" w:rsidTr="00FB4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noWrap/>
            <w:hideMark/>
          </w:tcPr>
          <w:p w14:paraId="6AFC4C7B" w14:textId="77777777" w:rsidR="00124A3E" w:rsidRPr="002267C1" w:rsidRDefault="00124A3E" w:rsidP="00FB4AAC">
            <w:pPr>
              <w:spacing w:before="100" w:beforeAutospacing="1" w:after="100" w:afterAutospacing="1"/>
              <w:jc w:val="left"/>
              <w:rPr>
                <w:rFonts w:asciiTheme="minorHAnsi" w:hAnsiTheme="minorHAnsi" w:cs="Helvetica"/>
                <w:b w:val="0"/>
                <w:color w:val="1D2228"/>
                <w:sz w:val="22"/>
                <w:szCs w:val="22"/>
              </w:rPr>
            </w:pPr>
            <w:r w:rsidRPr="002267C1">
              <w:rPr>
                <w:rFonts w:asciiTheme="minorHAnsi" w:hAnsiTheme="minorHAnsi" w:cs="Helvetica"/>
                <w:b w:val="0"/>
                <w:color w:val="000000"/>
                <w:sz w:val="22"/>
                <w:szCs w:val="22"/>
              </w:rPr>
              <w:t>Other Resources</w:t>
            </w:r>
          </w:p>
        </w:tc>
        <w:tc>
          <w:tcPr>
            <w:tcW w:w="1640" w:type="dxa"/>
            <w:noWrap/>
            <w:hideMark/>
          </w:tcPr>
          <w:p w14:paraId="6C0EF4A1" w14:textId="77777777" w:rsidR="00124A3E" w:rsidRPr="002267C1" w:rsidRDefault="00124A3E" w:rsidP="00FB4AAC">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1D2228"/>
                <w:sz w:val="22"/>
                <w:szCs w:val="22"/>
              </w:rPr>
            </w:pPr>
            <w:r w:rsidRPr="002267C1">
              <w:rPr>
                <w:rFonts w:asciiTheme="minorHAnsi" w:hAnsiTheme="minorHAnsi" w:cs="Helvetica"/>
                <w:color w:val="000000"/>
                <w:sz w:val="22"/>
                <w:szCs w:val="22"/>
              </w:rPr>
              <w:t>200,163</w:t>
            </w:r>
          </w:p>
        </w:tc>
      </w:tr>
      <w:tr w:rsidR="00124A3E" w:rsidRPr="002267C1" w14:paraId="4022B4BA" w14:textId="77777777" w:rsidTr="00FB4AAC">
        <w:tc>
          <w:tcPr>
            <w:cnfStyle w:val="001000000000" w:firstRow="0" w:lastRow="0" w:firstColumn="1" w:lastColumn="0" w:oddVBand="0" w:evenVBand="0" w:oddHBand="0" w:evenHBand="0" w:firstRowFirstColumn="0" w:firstRowLastColumn="0" w:lastRowFirstColumn="0" w:lastRowLastColumn="0"/>
            <w:tcW w:w="2330" w:type="dxa"/>
            <w:noWrap/>
            <w:hideMark/>
          </w:tcPr>
          <w:p w14:paraId="675F9664" w14:textId="77777777" w:rsidR="00124A3E" w:rsidRPr="002267C1" w:rsidRDefault="00124A3E" w:rsidP="00FB4AAC">
            <w:pPr>
              <w:spacing w:before="100" w:beforeAutospacing="1" w:after="100" w:afterAutospacing="1"/>
              <w:jc w:val="left"/>
              <w:rPr>
                <w:rFonts w:asciiTheme="minorHAnsi" w:hAnsiTheme="minorHAnsi" w:cs="Helvetica"/>
                <w:b w:val="0"/>
                <w:color w:val="1D2228"/>
                <w:sz w:val="22"/>
                <w:szCs w:val="22"/>
              </w:rPr>
            </w:pPr>
            <w:r w:rsidRPr="002267C1">
              <w:rPr>
                <w:rFonts w:asciiTheme="minorHAnsi" w:hAnsiTheme="minorHAnsi" w:cs="Helvetica"/>
                <w:b w:val="0"/>
                <w:color w:val="000000"/>
                <w:sz w:val="22"/>
                <w:szCs w:val="22"/>
              </w:rPr>
              <w:t>Other Trust Funds</w:t>
            </w:r>
          </w:p>
        </w:tc>
        <w:tc>
          <w:tcPr>
            <w:tcW w:w="1640" w:type="dxa"/>
            <w:noWrap/>
            <w:hideMark/>
          </w:tcPr>
          <w:p w14:paraId="59197177" w14:textId="77777777" w:rsidR="00124A3E" w:rsidRPr="002267C1" w:rsidRDefault="00124A3E" w:rsidP="00FB4AAC">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1D2228"/>
                <w:sz w:val="22"/>
                <w:szCs w:val="22"/>
              </w:rPr>
            </w:pPr>
            <w:r w:rsidRPr="002267C1">
              <w:rPr>
                <w:rFonts w:asciiTheme="minorHAnsi" w:hAnsiTheme="minorHAnsi" w:cs="Helvetica"/>
                <w:color w:val="000000"/>
                <w:sz w:val="22"/>
                <w:szCs w:val="22"/>
              </w:rPr>
              <w:t>607,938</w:t>
            </w:r>
          </w:p>
        </w:tc>
      </w:tr>
      <w:tr w:rsidR="00124A3E" w:rsidRPr="002267C1" w14:paraId="51684414" w14:textId="77777777" w:rsidTr="00FB4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noWrap/>
            <w:hideMark/>
          </w:tcPr>
          <w:p w14:paraId="0E7C1CE3" w14:textId="77777777" w:rsidR="00124A3E" w:rsidRPr="002267C1" w:rsidRDefault="00124A3E" w:rsidP="00FB4AAC">
            <w:pPr>
              <w:spacing w:before="100" w:beforeAutospacing="1" w:after="100" w:afterAutospacing="1"/>
              <w:jc w:val="left"/>
              <w:rPr>
                <w:rFonts w:asciiTheme="minorHAnsi" w:hAnsiTheme="minorHAnsi" w:cs="Helvetica"/>
                <w:b w:val="0"/>
                <w:color w:val="1D2228"/>
                <w:sz w:val="22"/>
                <w:szCs w:val="22"/>
              </w:rPr>
            </w:pPr>
            <w:r w:rsidRPr="002267C1">
              <w:rPr>
                <w:rFonts w:asciiTheme="minorHAnsi" w:hAnsiTheme="minorHAnsi" w:cs="Helvetica"/>
                <w:b w:val="0"/>
                <w:color w:val="000000"/>
                <w:sz w:val="22"/>
                <w:szCs w:val="22"/>
              </w:rPr>
              <w:t>Regular Resources</w:t>
            </w:r>
          </w:p>
        </w:tc>
        <w:tc>
          <w:tcPr>
            <w:tcW w:w="1640" w:type="dxa"/>
            <w:noWrap/>
            <w:hideMark/>
          </w:tcPr>
          <w:p w14:paraId="4A6CF7B9" w14:textId="77777777" w:rsidR="00124A3E" w:rsidRPr="002267C1" w:rsidRDefault="00124A3E" w:rsidP="00FB4AAC">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1D2228"/>
                <w:sz w:val="22"/>
                <w:szCs w:val="22"/>
              </w:rPr>
            </w:pPr>
            <w:r w:rsidRPr="002267C1">
              <w:rPr>
                <w:rFonts w:asciiTheme="minorHAnsi" w:hAnsiTheme="minorHAnsi" w:cs="Helvetica"/>
                <w:color w:val="000000"/>
                <w:sz w:val="22"/>
                <w:szCs w:val="22"/>
              </w:rPr>
              <w:t>2,618,815</w:t>
            </w:r>
          </w:p>
        </w:tc>
      </w:tr>
      <w:tr w:rsidR="00124A3E" w:rsidRPr="002267C1" w14:paraId="176E76DF" w14:textId="77777777" w:rsidTr="00FB4AAC">
        <w:tc>
          <w:tcPr>
            <w:cnfStyle w:val="001000000000" w:firstRow="0" w:lastRow="0" w:firstColumn="1" w:lastColumn="0" w:oddVBand="0" w:evenVBand="0" w:oddHBand="0" w:evenHBand="0" w:firstRowFirstColumn="0" w:firstRowLastColumn="0" w:lastRowFirstColumn="0" w:lastRowLastColumn="0"/>
            <w:tcW w:w="2330" w:type="dxa"/>
            <w:noWrap/>
            <w:hideMark/>
          </w:tcPr>
          <w:p w14:paraId="2808A53C" w14:textId="77777777" w:rsidR="00124A3E" w:rsidRPr="002267C1" w:rsidRDefault="00124A3E" w:rsidP="00FB4AAC">
            <w:pPr>
              <w:spacing w:before="100" w:beforeAutospacing="1" w:after="100" w:afterAutospacing="1"/>
              <w:jc w:val="left"/>
              <w:rPr>
                <w:rFonts w:asciiTheme="minorHAnsi" w:hAnsiTheme="minorHAnsi" w:cs="Helvetica"/>
                <w:b w:val="0"/>
                <w:color w:val="1D2228"/>
                <w:sz w:val="22"/>
                <w:szCs w:val="22"/>
              </w:rPr>
            </w:pPr>
            <w:r w:rsidRPr="002267C1">
              <w:rPr>
                <w:rFonts w:asciiTheme="minorHAnsi" w:hAnsiTheme="minorHAnsi" w:cs="Helvetica"/>
                <w:b w:val="0"/>
                <w:color w:val="000000"/>
                <w:sz w:val="22"/>
                <w:szCs w:val="22"/>
              </w:rPr>
              <w:t>Thematic Trust Funds</w:t>
            </w:r>
          </w:p>
        </w:tc>
        <w:tc>
          <w:tcPr>
            <w:tcW w:w="1640" w:type="dxa"/>
            <w:noWrap/>
            <w:hideMark/>
          </w:tcPr>
          <w:p w14:paraId="6EB7ACD6" w14:textId="77777777" w:rsidR="00124A3E" w:rsidRPr="002267C1" w:rsidRDefault="00124A3E" w:rsidP="00FB4AAC">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1D2228"/>
                <w:sz w:val="22"/>
                <w:szCs w:val="22"/>
              </w:rPr>
            </w:pPr>
            <w:r w:rsidRPr="002267C1">
              <w:rPr>
                <w:rFonts w:asciiTheme="minorHAnsi" w:hAnsiTheme="minorHAnsi" w:cs="Helvetica"/>
                <w:color w:val="000000"/>
                <w:sz w:val="22"/>
                <w:szCs w:val="22"/>
              </w:rPr>
              <w:t>846,320</w:t>
            </w:r>
          </w:p>
        </w:tc>
      </w:tr>
      <w:tr w:rsidR="00124A3E" w:rsidRPr="002267C1" w14:paraId="7726FCC3" w14:textId="77777777" w:rsidTr="00FB4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noWrap/>
            <w:hideMark/>
          </w:tcPr>
          <w:p w14:paraId="03D2F67F" w14:textId="77777777" w:rsidR="00124A3E" w:rsidRPr="002267C1" w:rsidRDefault="00124A3E" w:rsidP="00FB4AAC">
            <w:pPr>
              <w:spacing w:before="100" w:beforeAutospacing="1" w:after="100" w:afterAutospacing="1"/>
              <w:jc w:val="left"/>
              <w:rPr>
                <w:rFonts w:asciiTheme="minorHAnsi" w:hAnsiTheme="minorHAnsi" w:cs="Helvetica"/>
                <w:b w:val="0"/>
                <w:color w:val="1D2228"/>
                <w:sz w:val="22"/>
                <w:szCs w:val="22"/>
              </w:rPr>
            </w:pPr>
            <w:r w:rsidRPr="002267C1">
              <w:rPr>
                <w:rFonts w:asciiTheme="minorHAnsi" w:hAnsiTheme="minorHAnsi" w:cs="Helvetica"/>
                <w:b w:val="0"/>
                <w:color w:val="000000"/>
                <w:sz w:val="22"/>
                <w:szCs w:val="22"/>
              </w:rPr>
              <w:t>Third Party Cost Sharing</w:t>
            </w:r>
          </w:p>
        </w:tc>
        <w:tc>
          <w:tcPr>
            <w:tcW w:w="1640" w:type="dxa"/>
            <w:noWrap/>
            <w:hideMark/>
          </w:tcPr>
          <w:p w14:paraId="4F47236D" w14:textId="77777777" w:rsidR="00124A3E" w:rsidRPr="002267C1" w:rsidRDefault="00124A3E" w:rsidP="00FB4AAC">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1D2228"/>
                <w:sz w:val="22"/>
                <w:szCs w:val="22"/>
              </w:rPr>
            </w:pPr>
            <w:r w:rsidRPr="002267C1">
              <w:rPr>
                <w:rFonts w:asciiTheme="minorHAnsi" w:hAnsiTheme="minorHAnsi" w:cs="Helvetica"/>
                <w:color w:val="000000"/>
                <w:sz w:val="22"/>
                <w:szCs w:val="22"/>
              </w:rPr>
              <w:t>7,627,736</w:t>
            </w:r>
          </w:p>
        </w:tc>
      </w:tr>
      <w:tr w:rsidR="00124A3E" w:rsidRPr="002267C1" w14:paraId="131C9837" w14:textId="77777777" w:rsidTr="00FB4AAC">
        <w:tc>
          <w:tcPr>
            <w:cnfStyle w:val="001000000000" w:firstRow="0" w:lastRow="0" w:firstColumn="1" w:lastColumn="0" w:oddVBand="0" w:evenVBand="0" w:oddHBand="0" w:evenHBand="0" w:firstRowFirstColumn="0" w:firstRowLastColumn="0" w:lastRowFirstColumn="0" w:lastRowLastColumn="0"/>
            <w:tcW w:w="2330" w:type="dxa"/>
            <w:noWrap/>
            <w:hideMark/>
          </w:tcPr>
          <w:p w14:paraId="2DBBC1D2" w14:textId="77777777" w:rsidR="00124A3E" w:rsidRPr="002267C1" w:rsidRDefault="00124A3E" w:rsidP="00FB4AAC">
            <w:pPr>
              <w:spacing w:before="100" w:beforeAutospacing="1" w:after="100" w:afterAutospacing="1"/>
              <w:jc w:val="left"/>
              <w:rPr>
                <w:rFonts w:asciiTheme="minorHAnsi" w:hAnsiTheme="minorHAnsi" w:cs="Helvetica"/>
                <w:b w:val="0"/>
                <w:color w:val="1D2228"/>
                <w:sz w:val="22"/>
                <w:szCs w:val="22"/>
              </w:rPr>
            </w:pPr>
            <w:r w:rsidRPr="002267C1">
              <w:rPr>
                <w:rFonts w:asciiTheme="minorHAnsi" w:hAnsiTheme="minorHAnsi" w:cs="Helvetica"/>
                <w:b w:val="0"/>
                <w:color w:val="000000"/>
                <w:sz w:val="22"/>
                <w:szCs w:val="22"/>
              </w:rPr>
              <w:t>Vertical Trust Funds</w:t>
            </w:r>
          </w:p>
        </w:tc>
        <w:tc>
          <w:tcPr>
            <w:tcW w:w="1640" w:type="dxa"/>
            <w:noWrap/>
            <w:hideMark/>
          </w:tcPr>
          <w:p w14:paraId="17076E3B" w14:textId="77777777" w:rsidR="00124A3E" w:rsidRPr="002267C1" w:rsidRDefault="00124A3E" w:rsidP="00FB4AAC">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1D2228"/>
                <w:sz w:val="22"/>
                <w:szCs w:val="22"/>
              </w:rPr>
            </w:pPr>
            <w:r w:rsidRPr="002267C1">
              <w:rPr>
                <w:rFonts w:asciiTheme="minorHAnsi" w:hAnsiTheme="minorHAnsi" w:cs="Helvetica"/>
                <w:color w:val="000000"/>
                <w:sz w:val="22"/>
                <w:szCs w:val="22"/>
              </w:rPr>
              <w:t>23,638,792</w:t>
            </w:r>
          </w:p>
        </w:tc>
      </w:tr>
      <w:tr w:rsidR="00124A3E" w:rsidRPr="002267C1" w14:paraId="28323737" w14:textId="77777777" w:rsidTr="00FB4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shd w:val="clear" w:color="auto" w:fill="8DB3E2" w:themeFill="text2" w:themeFillTint="66"/>
            <w:noWrap/>
            <w:hideMark/>
          </w:tcPr>
          <w:p w14:paraId="4B083418" w14:textId="77777777" w:rsidR="00124A3E" w:rsidRPr="002267C1" w:rsidRDefault="00124A3E" w:rsidP="00FB4AAC">
            <w:pPr>
              <w:spacing w:before="100" w:beforeAutospacing="1" w:after="100" w:afterAutospacing="1"/>
              <w:jc w:val="left"/>
              <w:rPr>
                <w:rFonts w:asciiTheme="minorHAnsi" w:hAnsiTheme="minorHAnsi" w:cs="Helvetica"/>
                <w:color w:val="1D2228"/>
                <w:sz w:val="22"/>
                <w:szCs w:val="22"/>
              </w:rPr>
            </w:pPr>
            <w:r w:rsidRPr="002267C1">
              <w:rPr>
                <w:rFonts w:asciiTheme="minorHAnsi" w:hAnsiTheme="minorHAnsi" w:cs="Helvetica"/>
                <w:color w:val="000000"/>
                <w:sz w:val="22"/>
                <w:szCs w:val="22"/>
              </w:rPr>
              <w:t>Grand Total</w:t>
            </w:r>
          </w:p>
        </w:tc>
        <w:tc>
          <w:tcPr>
            <w:tcW w:w="1640" w:type="dxa"/>
            <w:shd w:val="clear" w:color="auto" w:fill="8DB3E2" w:themeFill="text2" w:themeFillTint="66"/>
            <w:noWrap/>
            <w:hideMark/>
          </w:tcPr>
          <w:p w14:paraId="14C36CD0" w14:textId="77777777" w:rsidR="00124A3E" w:rsidRPr="002267C1" w:rsidRDefault="00124A3E" w:rsidP="00FB4AAC">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1D2228"/>
                <w:sz w:val="22"/>
                <w:szCs w:val="22"/>
              </w:rPr>
            </w:pPr>
            <w:r w:rsidRPr="002267C1">
              <w:rPr>
                <w:rFonts w:asciiTheme="minorHAnsi" w:hAnsiTheme="minorHAnsi" w:cs="Helvetica"/>
                <w:b/>
                <w:bCs/>
                <w:color w:val="000000"/>
                <w:sz w:val="22"/>
                <w:szCs w:val="22"/>
              </w:rPr>
              <w:t>43,182,941</w:t>
            </w:r>
          </w:p>
        </w:tc>
      </w:tr>
      <w:tr w:rsidR="00124A3E" w:rsidRPr="002267C1" w14:paraId="3903B09E" w14:textId="77777777" w:rsidTr="00FB4AAC">
        <w:tc>
          <w:tcPr>
            <w:cnfStyle w:val="001000000000" w:firstRow="0" w:lastRow="0" w:firstColumn="1" w:lastColumn="0" w:oddVBand="0" w:evenVBand="0" w:oddHBand="0" w:evenHBand="0" w:firstRowFirstColumn="0" w:firstRowLastColumn="0" w:lastRowFirstColumn="0" w:lastRowLastColumn="0"/>
            <w:tcW w:w="3970" w:type="dxa"/>
            <w:gridSpan w:val="2"/>
            <w:noWrap/>
          </w:tcPr>
          <w:p w14:paraId="297CEFAE" w14:textId="77777777" w:rsidR="00124A3E" w:rsidRPr="002267C1" w:rsidRDefault="00124A3E" w:rsidP="00FB4AAC">
            <w:pPr>
              <w:spacing w:before="100" w:beforeAutospacing="1" w:after="100" w:afterAutospacing="1"/>
              <w:jc w:val="left"/>
              <w:rPr>
                <w:rFonts w:asciiTheme="minorHAnsi" w:hAnsiTheme="minorHAnsi" w:cs="Helvetica"/>
                <w:b w:val="0"/>
                <w:bCs w:val="0"/>
                <w:color w:val="000000"/>
                <w:sz w:val="22"/>
                <w:szCs w:val="22"/>
              </w:rPr>
            </w:pPr>
            <w:r w:rsidRPr="002267C1">
              <w:rPr>
                <w:rFonts w:asciiTheme="minorHAnsi" w:hAnsiTheme="minorHAnsi" w:cs="Helvetica"/>
                <w:b w:val="0"/>
                <w:bCs w:val="0"/>
                <w:color w:val="000000"/>
                <w:sz w:val="22"/>
                <w:szCs w:val="22"/>
              </w:rPr>
              <w:t>Source: Data provided by the UNDP CO</w:t>
            </w:r>
          </w:p>
        </w:tc>
      </w:tr>
    </w:tbl>
    <w:p w14:paraId="745D4136" w14:textId="77777777" w:rsidR="00EB3F7A" w:rsidRPr="00ED0CCB" w:rsidRDefault="00EB3F7A" w:rsidP="00EB3F7A">
      <w:pPr>
        <w:spacing w:after="0"/>
        <w:rPr>
          <w:rFonts w:ascii="Calibri" w:eastAsia="Calibri" w:hAnsi="Calibri" w:cs="Calibri"/>
          <w:lang w:val="en-GB" w:eastAsia="en-GB"/>
        </w:rPr>
      </w:pPr>
    </w:p>
    <w:p w14:paraId="2C2B25DD" w14:textId="13013881" w:rsidR="00262DCD" w:rsidRPr="00262DCD" w:rsidRDefault="00262DCD" w:rsidP="00EB3F7A">
      <w:pPr>
        <w:spacing w:after="0"/>
        <w:rPr>
          <w:rFonts w:ascii="Calibri" w:eastAsia="Calibri" w:hAnsi="Calibri" w:cs="Calibri"/>
          <w:b/>
          <w:color w:val="365F91" w:themeColor="accent1" w:themeShade="BF"/>
          <w:lang w:val="en-GB" w:eastAsia="en-GB"/>
        </w:rPr>
      </w:pPr>
      <w:r>
        <w:rPr>
          <w:rFonts w:ascii="Calibri" w:eastAsia="Calibri" w:hAnsi="Calibri" w:cs="Calibri"/>
          <w:b/>
          <w:color w:val="365F91" w:themeColor="accent1" w:themeShade="BF"/>
          <w:lang w:val="en-GB" w:eastAsia="en-GB"/>
        </w:rPr>
        <w:t>a)</w:t>
      </w:r>
      <w:r w:rsidRPr="00262DCD">
        <w:rPr>
          <w:rFonts w:ascii="Calibri" w:eastAsia="Calibri" w:hAnsi="Calibri" w:cs="Calibri"/>
          <w:b/>
          <w:color w:val="365F91" w:themeColor="accent1" w:themeShade="BF"/>
          <w:lang w:val="en-GB" w:eastAsia="en-GB"/>
        </w:rPr>
        <w:t xml:space="preserve"> Financial progress and efficiency</w:t>
      </w:r>
    </w:p>
    <w:p w14:paraId="6EE2DA8F" w14:textId="22853A95" w:rsidR="009034AE" w:rsidRDefault="001C4DEE" w:rsidP="00EB3F7A">
      <w:pPr>
        <w:spacing w:after="0"/>
        <w:rPr>
          <w:rFonts w:ascii="Calibri" w:eastAsia="Calibri" w:hAnsi="Calibri" w:cs="Calibri"/>
          <w:color w:val="000000" w:themeColor="text1"/>
          <w:lang w:val="en-GB" w:eastAsia="en-GB"/>
        </w:rPr>
      </w:pPr>
      <w:r w:rsidRPr="00DC3EBA">
        <w:rPr>
          <w:rFonts w:ascii="Calibri" w:eastAsia="Calibri" w:hAnsi="Calibri" w:cs="Calibri"/>
          <w:color w:val="000000" w:themeColor="text1"/>
          <w:lang w:val="en-GB" w:eastAsia="en-GB"/>
        </w:rPr>
        <w:t>According to the Results and Resource Framework</w:t>
      </w:r>
      <w:r w:rsidR="007766E1">
        <w:rPr>
          <w:rFonts w:ascii="Calibri" w:eastAsia="Calibri" w:hAnsi="Calibri" w:cs="Calibri"/>
          <w:color w:val="000000" w:themeColor="text1"/>
          <w:lang w:val="en-GB" w:eastAsia="en-GB"/>
        </w:rPr>
        <w:t>,</w:t>
      </w:r>
      <w:r w:rsidRPr="00DC3EBA">
        <w:rPr>
          <w:rFonts w:ascii="Calibri" w:eastAsia="Calibri" w:hAnsi="Calibri" w:cs="Calibri"/>
          <w:color w:val="000000" w:themeColor="text1"/>
          <w:lang w:val="en-GB" w:eastAsia="en-GB"/>
        </w:rPr>
        <w:t xml:space="preserve"> the total estimated </w:t>
      </w:r>
      <w:r w:rsidR="00DC3EBA">
        <w:rPr>
          <w:rFonts w:ascii="Calibri" w:eastAsia="Calibri" w:hAnsi="Calibri" w:cs="Calibri"/>
          <w:color w:val="000000" w:themeColor="text1"/>
          <w:lang w:val="en-GB" w:eastAsia="en-GB"/>
        </w:rPr>
        <w:t xml:space="preserve">original </w:t>
      </w:r>
      <w:r w:rsidRPr="00DC3EBA">
        <w:rPr>
          <w:rFonts w:ascii="Calibri" w:eastAsia="Calibri" w:hAnsi="Calibri" w:cs="Calibri"/>
          <w:color w:val="000000" w:themeColor="text1"/>
          <w:lang w:val="en-GB" w:eastAsia="en-GB"/>
        </w:rPr>
        <w:t xml:space="preserve">budget of CPD was </w:t>
      </w:r>
      <w:r w:rsidRPr="00A72C2C">
        <w:rPr>
          <w:rFonts w:ascii="Calibri" w:eastAsia="Calibri" w:hAnsi="Calibri" w:cs="Calibri"/>
          <w:b/>
          <w:color w:val="000000" w:themeColor="text1"/>
          <w:lang w:val="en-GB" w:eastAsia="en-GB"/>
        </w:rPr>
        <w:t>$</w:t>
      </w:r>
      <w:r w:rsidR="003E6774" w:rsidRPr="00A72C2C">
        <w:rPr>
          <w:rFonts w:ascii="Calibri" w:eastAsia="Calibri" w:hAnsi="Calibri" w:cs="Calibri"/>
          <w:b/>
          <w:color w:val="000000" w:themeColor="text1"/>
          <w:lang w:val="en-GB" w:eastAsia="en-GB"/>
        </w:rPr>
        <w:t xml:space="preserve"> </w:t>
      </w:r>
      <w:r w:rsidRPr="00A72C2C">
        <w:rPr>
          <w:rFonts w:ascii="Calibri" w:eastAsia="Calibri" w:hAnsi="Calibri" w:cs="Calibri"/>
          <w:b/>
          <w:color w:val="000000" w:themeColor="text1"/>
          <w:lang w:val="en-GB" w:eastAsia="en-GB"/>
        </w:rPr>
        <w:t>55.3</w:t>
      </w:r>
      <w:r w:rsidR="003E6774" w:rsidRPr="00A72C2C">
        <w:rPr>
          <w:rFonts w:ascii="Calibri" w:eastAsia="Calibri" w:hAnsi="Calibri" w:cs="Calibri"/>
          <w:b/>
          <w:color w:val="000000" w:themeColor="text1"/>
          <w:lang w:val="en-GB" w:eastAsia="en-GB"/>
        </w:rPr>
        <w:t xml:space="preserve"> Million</w:t>
      </w:r>
      <w:r w:rsidR="007766E1">
        <w:rPr>
          <w:rFonts w:ascii="Calibri" w:eastAsia="Calibri" w:hAnsi="Calibri" w:cs="Calibri"/>
          <w:b/>
          <w:color w:val="000000" w:themeColor="text1"/>
          <w:lang w:val="en-GB" w:eastAsia="en-GB"/>
        </w:rPr>
        <w:t>.</w:t>
      </w:r>
      <w:r w:rsidR="003E6774" w:rsidRPr="00DC3EBA">
        <w:rPr>
          <w:rFonts w:ascii="Calibri" w:eastAsia="Calibri" w:hAnsi="Calibri" w:cs="Calibri"/>
          <w:color w:val="000000" w:themeColor="text1"/>
          <w:lang w:val="en-GB" w:eastAsia="en-GB"/>
        </w:rPr>
        <w:t xml:space="preserve"> </w:t>
      </w:r>
      <w:r w:rsidR="003E4CF5">
        <w:rPr>
          <w:rFonts w:ascii="Calibri" w:eastAsia="Calibri" w:hAnsi="Calibri" w:cs="Calibri"/>
          <w:color w:val="000000" w:themeColor="text1"/>
          <w:lang w:val="en-GB" w:eastAsia="en-GB"/>
        </w:rPr>
        <w:t>A</w:t>
      </w:r>
      <w:r w:rsidR="003E6774" w:rsidRPr="00DC3EBA">
        <w:rPr>
          <w:rFonts w:ascii="Calibri" w:eastAsia="Calibri" w:hAnsi="Calibri" w:cs="Calibri"/>
          <w:color w:val="000000" w:themeColor="text1"/>
          <w:lang w:val="en-GB" w:eastAsia="en-GB"/>
        </w:rPr>
        <w:t xml:space="preserve">round </w:t>
      </w:r>
      <w:r w:rsidR="003E6774" w:rsidRPr="00A72C2C">
        <w:rPr>
          <w:rFonts w:ascii="Calibri" w:eastAsia="Calibri" w:hAnsi="Calibri" w:cs="Calibri"/>
          <w:b/>
          <w:color w:val="000000" w:themeColor="text1"/>
          <w:lang w:val="en-GB" w:eastAsia="en-GB"/>
        </w:rPr>
        <w:t>$ 43.1 Million</w:t>
      </w:r>
      <w:r w:rsidR="003E6774" w:rsidRPr="00DC3EBA">
        <w:rPr>
          <w:rFonts w:ascii="Calibri" w:eastAsia="Calibri" w:hAnsi="Calibri" w:cs="Calibri"/>
          <w:color w:val="000000" w:themeColor="text1"/>
          <w:lang w:val="en-GB" w:eastAsia="en-GB"/>
        </w:rPr>
        <w:t xml:space="preserve"> were mobilized </w:t>
      </w:r>
      <w:r w:rsidRPr="00DC3EBA">
        <w:rPr>
          <w:rFonts w:ascii="Calibri" w:eastAsia="Calibri" w:hAnsi="Calibri" w:cs="Calibri"/>
          <w:color w:val="000000" w:themeColor="text1"/>
          <w:lang w:val="en-GB" w:eastAsia="en-GB"/>
        </w:rPr>
        <w:t>from</w:t>
      </w:r>
      <w:r w:rsidR="008670E0">
        <w:rPr>
          <w:rFonts w:ascii="Calibri" w:eastAsia="Calibri" w:hAnsi="Calibri" w:cs="Calibri"/>
          <w:color w:val="000000" w:themeColor="text1"/>
          <w:lang w:val="en-GB" w:eastAsia="en-GB"/>
        </w:rPr>
        <w:t xml:space="preserve"> various sources</w:t>
      </w:r>
      <w:r w:rsidR="007766E1">
        <w:rPr>
          <w:rFonts w:ascii="Calibri" w:eastAsia="Calibri" w:hAnsi="Calibri" w:cs="Calibri"/>
          <w:color w:val="000000" w:themeColor="text1"/>
          <w:lang w:val="en-GB" w:eastAsia="en-GB"/>
        </w:rPr>
        <w:t>,</w:t>
      </w:r>
      <w:r w:rsidR="008670E0">
        <w:rPr>
          <w:rFonts w:ascii="Calibri" w:eastAsia="Calibri" w:hAnsi="Calibri" w:cs="Calibri"/>
          <w:color w:val="000000" w:themeColor="text1"/>
          <w:lang w:val="en-GB" w:eastAsia="en-GB"/>
        </w:rPr>
        <w:t xml:space="preserve"> including</w:t>
      </w:r>
      <w:r w:rsidRPr="00DC3EBA">
        <w:rPr>
          <w:rFonts w:ascii="Calibri" w:eastAsia="Calibri" w:hAnsi="Calibri" w:cs="Calibri"/>
          <w:color w:val="000000" w:themeColor="text1"/>
          <w:lang w:val="en-GB" w:eastAsia="en-GB"/>
        </w:rPr>
        <w:t xml:space="preserve"> internal resources, </w:t>
      </w:r>
      <w:r w:rsidR="003E6774" w:rsidRPr="00DC3EBA">
        <w:rPr>
          <w:rFonts w:ascii="Calibri" w:eastAsia="Calibri" w:hAnsi="Calibri" w:cs="Calibri"/>
          <w:color w:val="000000" w:themeColor="text1"/>
          <w:lang w:val="en-GB" w:eastAsia="en-GB"/>
        </w:rPr>
        <w:t>funding windows, thematic and vertical trust funds and various cost sharing mechanisms.</w:t>
      </w:r>
      <w:r w:rsidR="009E6EDF">
        <w:rPr>
          <w:rFonts w:ascii="Calibri" w:eastAsia="Calibri" w:hAnsi="Calibri" w:cs="Calibri"/>
          <w:color w:val="000000" w:themeColor="text1"/>
          <w:lang w:val="en-GB" w:eastAsia="en-GB"/>
        </w:rPr>
        <w:t xml:space="preserve"> </w:t>
      </w:r>
      <w:r w:rsidR="003E6774" w:rsidRPr="00DC3EBA">
        <w:rPr>
          <w:rFonts w:ascii="Calibri" w:eastAsia="Calibri" w:hAnsi="Calibri" w:cs="Calibri"/>
          <w:color w:val="000000" w:themeColor="text1"/>
          <w:lang w:val="en-GB" w:eastAsia="en-GB"/>
        </w:rPr>
        <w:t xml:space="preserve">The biggest </w:t>
      </w:r>
      <w:r w:rsidR="00735B30" w:rsidRPr="00DC3EBA">
        <w:rPr>
          <w:rFonts w:ascii="Calibri" w:eastAsia="Calibri" w:hAnsi="Calibri" w:cs="Calibri"/>
          <w:color w:val="000000" w:themeColor="text1"/>
          <w:lang w:val="en-GB" w:eastAsia="en-GB"/>
        </w:rPr>
        <w:t>contributor was vertical trust funds, mai</w:t>
      </w:r>
      <w:r w:rsidR="008670E0">
        <w:rPr>
          <w:rFonts w:ascii="Calibri" w:eastAsia="Calibri" w:hAnsi="Calibri" w:cs="Calibri"/>
          <w:color w:val="000000" w:themeColor="text1"/>
          <w:lang w:val="en-GB" w:eastAsia="en-GB"/>
        </w:rPr>
        <w:t>nly</w:t>
      </w:r>
      <w:r w:rsidR="00735B30" w:rsidRPr="00DC3EBA">
        <w:rPr>
          <w:rFonts w:ascii="Calibri" w:eastAsia="Calibri" w:hAnsi="Calibri" w:cs="Calibri"/>
          <w:color w:val="000000" w:themeColor="text1"/>
          <w:lang w:val="en-GB" w:eastAsia="en-GB"/>
        </w:rPr>
        <w:t xml:space="preserve"> GEF, which contributed around 54% of the total</w:t>
      </w:r>
      <w:r w:rsidR="008670E0">
        <w:rPr>
          <w:rFonts w:ascii="Calibri" w:eastAsia="Calibri" w:hAnsi="Calibri" w:cs="Calibri"/>
          <w:color w:val="000000" w:themeColor="text1"/>
          <w:lang w:val="en-GB" w:eastAsia="en-GB"/>
        </w:rPr>
        <w:t xml:space="preserve"> available</w:t>
      </w:r>
      <w:r w:rsidR="00735B30" w:rsidRPr="00DC3EBA">
        <w:rPr>
          <w:rFonts w:ascii="Calibri" w:eastAsia="Calibri" w:hAnsi="Calibri" w:cs="Calibri"/>
          <w:color w:val="000000" w:themeColor="text1"/>
          <w:lang w:val="en-GB" w:eastAsia="en-GB"/>
        </w:rPr>
        <w:t xml:space="preserve"> resources. Please see the table for </w:t>
      </w:r>
      <w:r w:rsidR="009F50F0" w:rsidRPr="00DC3EBA">
        <w:rPr>
          <w:rFonts w:ascii="Calibri" w:eastAsia="Calibri" w:hAnsi="Calibri" w:cs="Calibri"/>
          <w:color w:val="000000" w:themeColor="text1"/>
          <w:lang w:val="en-GB" w:eastAsia="en-GB"/>
        </w:rPr>
        <w:t>breakdown of the programme resources</w:t>
      </w:r>
      <w:r w:rsidR="00735B30" w:rsidRPr="00DC3EBA">
        <w:rPr>
          <w:rFonts w:ascii="Calibri" w:eastAsia="Calibri" w:hAnsi="Calibri" w:cs="Calibri"/>
          <w:color w:val="000000" w:themeColor="text1"/>
          <w:lang w:val="en-GB" w:eastAsia="en-GB"/>
        </w:rPr>
        <w:t xml:space="preserve">. </w:t>
      </w:r>
    </w:p>
    <w:p w14:paraId="481C0924" w14:textId="77777777" w:rsidR="009034AE" w:rsidRDefault="009034AE" w:rsidP="00EB3F7A">
      <w:pPr>
        <w:spacing w:after="0"/>
        <w:rPr>
          <w:rFonts w:ascii="Calibri" w:eastAsia="Calibri" w:hAnsi="Calibri" w:cs="Calibri"/>
          <w:color w:val="000000" w:themeColor="text1"/>
          <w:lang w:val="en-GB" w:eastAsia="en-GB"/>
        </w:rPr>
      </w:pPr>
    </w:p>
    <w:p w14:paraId="2D45F03E" w14:textId="3EE0B1AD" w:rsidR="00CC5DB7" w:rsidRPr="00CC5DB7" w:rsidRDefault="00CC5DB7" w:rsidP="00EB3F7A">
      <w:pPr>
        <w:spacing w:after="0"/>
        <w:rPr>
          <w:rFonts w:ascii="Calibri" w:eastAsia="Calibri" w:hAnsi="Calibri" w:cs="Calibri"/>
          <w:b/>
          <w:i/>
          <w:color w:val="365F91" w:themeColor="accent1" w:themeShade="BF"/>
          <w:lang w:val="en-GB" w:eastAsia="en-GB"/>
        </w:rPr>
      </w:pPr>
      <w:r w:rsidRPr="00CC5DB7">
        <w:rPr>
          <w:rFonts w:ascii="Calibri" w:eastAsia="Calibri" w:hAnsi="Calibri" w:cs="Calibri"/>
          <w:b/>
          <w:i/>
          <w:color w:val="365F91" w:themeColor="accent1" w:themeShade="BF"/>
          <w:lang w:val="en-GB" w:eastAsia="en-GB"/>
        </w:rPr>
        <w:t xml:space="preserve">Finding-18: </w:t>
      </w:r>
      <w:r w:rsidR="009034AE" w:rsidRPr="00CC5DB7">
        <w:rPr>
          <w:rFonts w:ascii="Calibri" w:eastAsia="Calibri" w:hAnsi="Calibri" w:cs="Calibri"/>
          <w:b/>
          <w:i/>
          <w:color w:val="365F91" w:themeColor="accent1" w:themeShade="BF"/>
          <w:lang w:val="en-GB" w:eastAsia="en-GB"/>
        </w:rPr>
        <w:t>there was a</w:t>
      </w:r>
      <w:r w:rsidR="0073043D" w:rsidRPr="00CC5DB7">
        <w:rPr>
          <w:rFonts w:ascii="Calibri" w:eastAsia="Calibri" w:hAnsi="Calibri" w:cs="Calibri"/>
          <w:b/>
          <w:i/>
          <w:color w:val="365F91" w:themeColor="accent1" w:themeShade="BF"/>
          <w:lang w:val="en-GB" w:eastAsia="en-GB"/>
        </w:rPr>
        <w:t xml:space="preserve">round 22% short fall in the mobilized funds as compared to the original CPD budget. </w:t>
      </w:r>
      <w:r w:rsidRPr="00CC5DB7">
        <w:rPr>
          <w:rFonts w:ascii="Calibri" w:eastAsia="Calibri" w:hAnsi="Calibri" w:cs="Calibri"/>
          <w:b/>
          <w:i/>
          <w:color w:val="365F91" w:themeColor="accent1" w:themeShade="BF"/>
          <w:lang w:val="en-GB" w:eastAsia="en-GB"/>
        </w:rPr>
        <w:t>From 2017 to 2020, around 70% of the total available programme resources has been utilized. There has been a greater disparity among the magnitudes of individual output level spending</w:t>
      </w:r>
      <w:r w:rsidR="007766E1">
        <w:rPr>
          <w:rFonts w:ascii="Calibri" w:eastAsia="Calibri" w:hAnsi="Calibri" w:cs="Calibri"/>
          <w:b/>
          <w:i/>
          <w:color w:val="365F91" w:themeColor="accent1" w:themeShade="BF"/>
          <w:lang w:val="en-GB" w:eastAsia="en-GB"/>
        </w:rPr>
        <w:t>.</w:t>
      </w:r>
      <w:r w:rsidRPr="00CC5DB7">
        <w:rPr>
          <w:rFonts w:ascii="Calibri" w:eastAsia="Calibri" w:hAnsi="Calibri" w:cs="Calibri"/>
          <w:b/>
          <w:i/>
          <w:color w:val="365F91" w:themeColor="accent1" w:themeShade="BF"/>
          <w:lang w:val="en-GB" w:eastAsia="en-GB"/>
        </w:rPr>
        <w:t xml:space="preserve"> </w:t>
      </w:r>
      <w:r w:rsidR="003E4CF5">
        <w:rPr>
          <w:rFonts w:ascii="Calibri" w:eastAsia="Calibri" w:hAnsi="Calibri" w:cs="Calibri"/>
          <w:b/>
          <w:i/>
          <w:color w:val="365F91" w:themeColor="accent1" w:themeShade="BF"/>
          <w:lang w:val="en-GB" w:eastAsia="en-GB"/>
        </w:rPr>
        <w:t>O</w:t>
      </w:r>
      <w:r w:rsidRPr="00CC5DB7">
        <w:rPr>
          <w:rFonts w:ascii="Calibri" w:eastAsia="Calibri" w:hAnsi="Calibri" w:cs="Calibri"/>
          <w:b/>
          <w:i/>
          <w:color w:val="365F91" w:themeColor="accent1" w:themeShade="BF"/>
          <w:lang w:val="en-GB" w:eastAsia="en-GB"/>
        </w:rPr>
        <w:t>utput-6</w:t>
      </w:r>
      <w:r w:rsidRPr="00CC5DB7">
        <w:t xml:space="preserve"> </w:t>
      </w:r>
      <w:r w:rsidRPr="00CC5DB7">
        <w:rPr>
          <w:rFonts w:ascii="Calibri" w:eastAsia="Calibri" w:hAnsi="Calibri" w:cs="Calibri"/>
          <w:b/>
          <w:i/>
          <w:color w:val="365F91" w:themeColor="accent1" w:themeShade="BF"/>
          <w:lang w:val="en-GB" w:eastAsia="en-GB"/>
        </w:rPr>
        <w:t>i.e. “Solutions developed for sustainable management of natural resources” consumed 61.6%, while the 2nd highest spending was 4.3% under output-10, the rest of outputs have spent respectively further low.</w:t>
      </w:r>
    </w:p>
    <w:p w14:paraId="1DBD567F" w14:textId="77777777" w:rsidR="00CC5DB7" w:rsidRDefault="00CC5DB7" w:rsidP="00EB3F7A">
      <w:pPr>
        <w:spacing w:after="0"/>
        <w:rPr>
          <w:rFonts w:ascii="Calibri" w:eastAsia="Calibri" w:hAnsi="Calibri" w:cs="Calibri"/>
          <w:color w:val="000000" w:themeColor="text1"/>
          <w:lang w:val="en-GB" w:eastAsia="en-GB"/>
        </w:rPr>
      </w:pPr>
    </w:p>
    <w:p w14:paraId="2FBC0903" w14:textId="09E8550B" w:rsidR="001C4DEE" w:rsidRPr="00DC3EBA" w:rsidRDefault="009034AE" w:rsidP="00EB3F7A">
      <w:pPr>
        <w:spacing w:after="0"/>
        <w:rPr>
          <w:rFonts w:ascii="Calibri" w:eastAsia="Calibri" w:hAnsi="Calibri" w:cs="Calibri"/>
          <w:color w:val="000000" w:themeColor="text1"/>
          <w:lang w:val="en-GB" w:eastAsia="en-GB"/>
        </w:rPr>
      </w:pPr>
      <w:r w:rsidRPr="7F0EC90D">
        <w:rPr>
          <w:rFonts w:ascii="Calibri" w:eastAsia="Calibri" w:hAnsi="Calibri" w:cs="Calibri"/>
          <w:color w:val="000000" w:themeColor="text1"/>
          <w:lang w:val="en-GB" w:eastAsia="en-GB"/>
        </w:rPr>
        <w:t>It is important to highlight that due the upper middle income status of Thailand, UNDP has been facing difficulties in mobilizing fund</w:t>
      </w:r>
      <w:r w:rsidR="007766E1">
        <w:rPr>
          <w:rFonts w:ascii="Calibri" w:eastAsia="Calibri" w:hAnsi="Calibri" w:cs="Calibri"/>
          <w:color w:val="000000" w:themeColor="text1"/>
          <w:lang w:val="en-GB" w:eastAsia="en-GB"/>
        </w:rPr>
        <w:t>s</w:t>
      </w:r>
      <w:r w:rsidRPr="7F0EC90D">
        <w:rPr>
          <w:rFonts w:ascii="Calibri" w:eastAsia="Calibri" w:hAnsi="Calibri" w:cs="Calibri"/>
          <w:color w:val="000000" w:themeColor="text1"/>
          <w:lang w:val="en-GB" w:eastAsia="en-GB"/>
        </w:rPr>
        <w:t>, especially from bilateral donors</w:t>
      </w:r>
      <w:r w:rsidR="00EB1721">
        <w:rPr>
          <w:rFonts w:ascii="Calibri" w:eastAsia="Calibri" w:hAnsi="Calibri" w:cs="Calibri"/>
          <w:color w:val="000000" w:themeColor="text1"/>
          <w:lang w:val="en-GB" w:eastAsia="en-GB"/>
        </w:rPr>
        <w:t xml:space="preserve"> and</w:t>
      </w:r>
      <w:r w:rsidR="007766E1">
        <w:rPr>
          <w:rFonts w:ascii="Calibri" w:eastAsia="Calibri" w:hAnsi="Calibri" w:cs="Calibri"/>
          <w:color w:val="000000" w:themeColor="text1"/>
          <w:lang w:val="en-GB" w:eastAsia="en-GB"/>
        </w:rPr>
        <w:t xml:space="preserve"> </w:t>
      </w:r>
      <w:r w:rsidR="00EB1721">
        <w:rPr>
          <w:rFonts w:ascii="Calibri" w:eastAsia="Calibri" w:hAnsi="Calibri" w:cs="Calibri"/>
          <w:color w:val="000000" w:themeColor="text1"/>
          <w:lang w:val="en-GB" w:eastAsia="en-GB"/>
        </w:rPr>
        <w:t>vertical funds</w:t>
      </w:r>
      <w:r w:rsidRPr="7F0EC90D">
        <w:rPr>
          <w:rFonts w:ascii="Calibri" w:eastAsia="Calibri" w:hAnsi="Calibri" w:cs="Calibri"/>
          <w:color w:val="000000" w:themeColor="text1"/>
          <w:lang w:val="en-GB" w:eastAsia="en-GB"/>
        </w:rPr>
        <w:t xml:space="preserve">. </w:t>
      </w:r>
      <w:r w:rsidR="007766E1">
        <w:rPr>
          <w:rFonts w:ascii="Calibri" w:eastAsia="Calibri" w:hAnsi="Calibri" w:cs="Calibri"/>
          <w:color w:val="000000" w:themeColor="text1"/>
          <w:lang w:val="en-GB" w:eastAsia="en-GB"/>
        </w:rPr>
        <w:t>Similarly</w:t>
      </w:r>
      <w:r w:rsidR="0073043D" w:rsidRPr="7F0EC90D">
        <w:rPr>
          <w:rFonts w:ascii="Calibri" w:eastAsia="Calibri" w:hAnsi="Calibri" w:cs="Calibri"/>
          <w:color w:val="000000" w:themeColor="text1"/>
          <w:lang w:val="en-GB" w:eastAsia="en-GB"/>
        </w:rPr>
        <w:t xml:space="preserve">, anticipated project funding from Green Climate Fund </w:t>
      </w:r>
      <w:r w:rsidR="00685CC4" w:rsidRPr="7F0EC90D">
        <w:rPr>
          <w:rFonts w:ascii="Calibri" w:eastAsia="Calibri" w:hAnsi="Calibri" w:cs="Calibri"/>
          <w:color w:val="000000" w:themeColor="text1"/>
          <w:lang w:val="en-GB" w:eastAsia="en-GB"/>
        </w:rPr>
        <w:t>for the irrigation infrastructure in Yom and Nan river basins, was considerably delayed due to revisions of the proposals. It is expected that it may materialize in the next CPD cycle. Nevertheless</w:t>
      </w:r>
      <w:r w:rsidRPr="7F0EC90D">
        <w:rPr>
          <w:rFonts w:ascii="Calibri" w:eastAsia="Calibri" w:hAnsi="Calibri" w:cs="Calibri"/>
          <w:color w:val="000000" w:themeColor="text1"/>
          <w:lang w:val="en-GB" w:eastAsia="en-GB"/>
        </w:rPr>
        <w:t>, there have been significant cost sharing from government agencies and private sector in various projects</w:t>
      </w:r>
      <w:r w:rsidR="00685CC4" w:rsidRPr="7F0EC90D">
        <w:rPr>
          <w:rFonts w:ascii="Calibri" w:eastAsia="Calibri" w:hAnsi="Calibri" w:cs="Calibri"/>
          <w:color w:val="000000" w:themeColor="text1"/>
          <w:lang w:val="en-GB" w:eastAsia="en-GB"/>
        </w:rPr>
        <w:t xml:space="preserve"> to bridge some of the gaps</w:t>
      </w:r>
      <w:r w:rsidRPr="7F0EC90D">
        <w:rPr>
          <w:rFonts w:ascii="Calibri" w:eastAsia="Calibri" w:hAnsi="Calibri" w:cs="Calibri"/>
          <w:color w:val="000000" w:themeColor="text1"/>
          <w:lang w:val="en-GB" w:eastAsia="en-GB"/>
        </w:rPr>
        <w:t xml:space="preserve">. </w:t>
      </w:r>
    </w:p>
    <w:p w14:paraId="5C0AEDC4" w14:textId="77777777" w:rsidR="001A37D9" w:rsidRDefault="001A37D9" w:rsidP="00EB3F7A">
      <w:pPr>
        <w:spacing w:after="0"/>
        <w:rPr>
          <w:rFonts w:ascii="Calibri" w:eastAsia="Calibri" w:hAnsi="Calibri" w:cs="Calibri"/>
          <w:lang w:val="en-GB" w:eastAsia="en-GB"/>
        </w:rPr>
      </w:pPr>
    </w:p>
    <w:p w14:paraId="24C29861" w14:textId="76C6815C" w:rsidR="0037246D" w:rsidRPr="00A72C2C" w:rsidRDefault="0037246D" w:rsidP="0037246D">
      <w:pPr>
        <w:spacing w:after="0"/>
        <w:rPr>
          <w:rFonts w:ascii="Calibri" w:eastAsia="Calibri" w:hAnsi="Calibri" w:cs="Calibri"/>
          <w:lang w:val="en-GB" w:eastAsia="en-GB"/>
        </w:rPr>
      </w:pPr>
      <w:r w:rsidRPr="00A72C2C">
        <w:rPr>
          <w:rFonts w:ascii="Calibri" w:eastAsia="Calibri" w:hAnsi="Calibri" w:cs="Calibri"/>
          <w:lang w:val="en-GB" w:eastAsia="en-GB"/>
        </w:rPr>
        <w:t>To achieve programmatic outputs</w:t>
      </w:r>
      <w:r w:rsidR="007766E1">
        <w:rPr>
          <w:rFonts w:ascii="Calibri" w:eastAsia="Calibri" w:hAnsi="Calibri" w:cs="Calibri"/>
          <w:lang w:val="en-GB" w:eastAsia="en-GB"/>
        </w:rPr>
        <w:t>,</w:t>
      </w:r>
      <w:r w:rsidRPr="00A72C2C">
        <w:rPr>
          <w:rFonts w:ascii="Calibri" w:eastAsia="Calibri" w:hAnsi="Calibri" w:cs="Calibri"/>
          <w:lang w:val="en-GB" w:eastAsia="en-GB"/>
        </w:rPr>
        <w:t xml:space="preserve"> around 62 different thematic projects and initiatives have been implemented (completed or ongoing)</w:t>
      </w:r>
      <w:r w:rsidR="007766E1">
        <w:rPr>
          <w:rFonts w:ascii="Calibri" w:eastAsia="Calibri" w:hAnsi="Calibri" w:cs="Calibri"/>
          <w:lang w:val="en-GB" w:eastAsia="en-GB"/>
        </w:rPr>
        <w:t>. The projects were fulfilled</w:t>
      </w:r>
      <w:r w:rsidRPr="00A72C2C">
        <w:rPr>
          <w:rFonts w:ascii="Calibri" w:eastAsia="Calibri" w:hAnsi="Calibri" w:cs="Calibri"/>
          <w:lang w:val="en-GB" w:eastAsia="en-GB"/>
        </w:rPr>
        <w:t xml:space="preserve"> in collaboration with diverse range of partners including governmental institutions, private sector, CSOs, academia and local communities. These projects/initiatives were of different size and budgets, ranging from $ 10K to $ 6.8 Million. These also included a number of regional level initiatives/projects. Please see Annex for details of various projects and initiatives which falls in time frame of this CPD.</w:t>
      </w:r>
    </w:p>
    <w:p w14:paraId="585C9229" w14:textId="77777777" w:rsidR="0037246D" w:rsidRPr="00A72C2C" w:rsidRDefault="0037246D" w:rsidP="0037246D">
      <w:pPr>
        <w:spacing w:after="0"/>
        <w:rPr>
          <w:rFonts w:ascii="Calibri" w:eastAsia="Calibri" w:hAnsi="Calibri" w:cs="Calibri"/>
          <w:lang w:val="en-GB" w:eastAsia="en-GB"/>
        </w:rPr>
      </w:pPr>
    </w:p>
    <w:p w14:paraId="303F7544" w14:textId="4B91504A" w:rsidR="008318CE" w:rsidRPr="00A72C2C" w:rsidRDefault="00EB3F7A" w:rsidP="00AB3F5B">
      <w:pPr>
        <w:spacing w:after="0"/>
        <w:rPr>
          <w:rFonts w:ascii="Calibri" w:eastAsia="Calibri" w:hAnsi="Calibri" w:cs="Calibri"/>
          <w:lang w:val="en-GB" w:eastAsia="en-GB"/>
        </w:rPr>
      </w:pPr>
      <w:r w:rsidRPr="00A72C2C">
        <w:rPr>
          <w:rFonts w:ascii="Calibri" w:eastAsia="Calibri" w:hAnsi="Calibri" w:cs="Calibri"/>
          <w:lang w:val="en-GB" w:eastAsia="en-GB"/>
        </w:rPr>
        <w:t xml:space="preserve">According to the </w:t>
      </w:r>
      <w:r w:rsidR="00A44E31" w:rsidRPr="00A72C2C">
        <w:rPr>
          <w:rFonts w:ascii="Calibri" w:eastAsia="Calibri" w:hAnsi="Calibri" w:cs="Calibri"/>
          <w:lang w:val="en-GB" w:eastAsia="en-GB"/>
        </w:rPr>
        <w:t>CPD</w:t>
      </w:r>
      <w:r w:rsidR="003E4CF5">
        <w:rPr>
          <w:rFonts w:ascii="Calibri" w:eastAsia="Calibri" w:hAnsi="Calibri" w:cs="Calibri"/>
          <w:lang w:val="en-GB" w:eastAsia="en-GB"/>
        </w:rPr>
        <w:t xml:space="preserve"> </w:t>
      </w:r>
      <w:r w:rsidR="001E3D37" w:rsidRPr="00A72C2C">
        <w:rPr>
          <w:rFonts w:ascii="Calibri" w:eastAsia="Calibri" w:hAnsi="Calibri" w:cs="Calibri"/>
          <w:lang w:val="en-GB" w:eastAsia="en-GB"/>
        </w:rPr>
        <w:t>p</w:t>
      </w:r>
      <w:r w:rsidR="001A37D9" w:rsidRPr="00A72C2C">
        <w:rPr>
          <w:rFonts w:ascii="Calibri" w:eastAsia="Calibri" w:hAnsi="Calibri" w:cs="Calibri"/>
          <w:lang w:val="en-GB" w:eastAsia="en-GB"/>
        </w:rPr>
        <w:t>roject wise expenditure data provided by the UNDP CO, from</w:t>
      </w:r>
      <w:r w:rsidR="001B6C10" w:rsidRPr="00A72C2C">
        <w:rPr>
          <w:rFonts w:ascii="Calibri" w:eastAsia="Calibri" w:hAnsi="Calibri" w:cs="Calibri"/>
          <w:lang w:val="en-GB" w:eastAsia="en-GB"/>
        </w:rPr>
        <w:t xml:space="preserve"> </w:t>
      </w:r>
      <w:r w:rsidR="001E3D37" w:rsidRPr="00A72C2C">
        <w:rPr>
          <w:rFonts w:ascii="Calibri" w:eastAsia="Calibri" w:hAnsi="Calibri" w:cs="Calibri"/>
          <w:lang w:val="en-GB" w:eastAsia="en-GB"/>
        </w:rPr>
        <w:t>2017</w:t>
      </w:r>
      <w:r w:rsidR="00CE72D2" w:rsidRPr="00A72C2C">
        <w:rPr>
          <w:rFonts w:ascii="Calibri" w:eastAsia="Calibri" w:hAnsi="Calibri" w:cs="Calibri"/>
          <w:lang w:val="en-GB" w:eastAsia="en-GB"/>
        </w:rPr>
        <w:t xml:space="preserve"> to 2020</w:t>
      </w:r>
      <w:r w:rsidR="007766E1">
        <w:rPr>
          <w:rFonts w:ascii="Calibri" w:eastAsia="Calibri" w:hAnsi="Calibri" w:cs="Calibri"/>
          <w:lang w:val="en-GB" w:eastAsia="en-GB"/>
        </w:rPr>
        <w:t>,</w:t>
      </w:r>
      <w:r w:rsidR="001E3D37" w:rsidRPr="00A72C2C">
        <w:rPr>
          <w:rFonts w:ascii="Calibri" w:eastAsia="Calibri" w:hAnsi="Calibri" w:cs="Calibri"/>
          <w:lang w:val="en-GB" w:eastAsia="en-GB"/>
        </w:rPr>
        <w:t xml:space="preserve"> </w:t>
      </w:r>
      <w:r w:rsidR="001B6C10" w:rsidRPr="00A72C2C">
        <w:rPr>
          <w:rFonts w:ascii="Calibri" w:eastAsia="Calibri" w:hAnsi="Calibri" w:cs="Calibri"/>
          <w:lang w:val="en-GB" w:eastAsia="en-GB"/>
        </w:rPr>
        <w:t xml:space="preserve">the </w:t>
      </w:r>
      <w:r w:rsidR="00973074" w:rsidRPr="00A72C2C">
        <w:rPr>
          <w:rFonts w:ascii="Calibri" w:eastAsia="Calibri" w:hAnsi="Calibri" w:cs="Calibri"/>
          <w:lang w:val="en-GB" w:eastAsia="en-GB"/>
        </w:rPr>
        <w:t xml:space="preserve">country </w:t>
      </w:r>
      <w:r w:rsidR="001B6C10" w:rsidRPr="00A72C2C">
        <w:rPr>
          <w:rFonts w:ascii="Calibri" w:eastAsia="Calibri" w:hAnsi="Calibri" w:cs="Calibri"/>
          <w:lang w:val="en-GB" w:eastAsia="en-GB"/>
        </w:rPr>
        <w:t>prog</w:t>
      </w:r>
      <w:r w:rsidR="001E3D37" w:rsidRPr="00A72C2C">
        <w:rPr>
          <w:rFonts w:ascii="Calibri" w:eastAsia="Calibri" w:hAnsi="Calibri" w:cs="Calibri"/>
          <w:lang w:val="en-GB" w:eastAsia="en-GB"/>
        </w:rPr>
        <w:t xml:space="preserve">ramme has utilized around </w:t>
      </w:r>
      <w:r w:rsidR="001E3D37" w:rsidRPr="00A72C2C">
        <w:rPr>
          <w:rFonts w:ascii="Calibri" w:eastAsia="Calibri" w:hAnsi="Calibri" w:cs="Calibri"/>
          <w:b/>
          <w:lang w:val="en-GB" w:eastAsia="en-GB"/>
        </w:rPr>
        <w:t>$ 30.1</w:t>
      </w:r>
      <w:r w:rsidR="001B6C10" w:rsidRPr="00A72C2C">
        <w:rPr>
          <w:rFonts w:ascii="Calibri" w:eastAsia="Calibri" w:hAnsi="Calibri" w:cs="Calibri"/>
          <w:b/>
          <w:lang w:val="en-GB" w:eastAsia="en-GB"/>
        </w:rPr>
        <w:t xml:space="preserve"> M</w:t>
      </w:r>
      <w:r w:rsidR="00E81798" w:rsidRPr="00A72C2C">
        <w:rPr>
          <w:rFonts w:ascii="Calibri" w:eastAsia="Calibri" w:hAnsi="Calibri" w:cs="Calibri"/>
          <w:b/>
          <w:lang w:val="en-GB" w:eastAsia="en-GB"/>
        </w:rPr>
        <w:t>illion</w:t>
      </w:r>
      <w:r w:rsidRPr="00A72C2C">
        <w:rPr>
          <w:rFonts w:ascii="Calibri" w:eastAsia="Calibri" w:hAnsi="Calibri" w:cs="Calibri"/>
          <w:lang w:val="en-GB" w:eastAsia="en-GB"/>
        </w:rPr>
        <w:t xml:space="preserve">. </w:t>
      </w:r>
      <w:r w:rsidR="00AB3F5B" w:rsidRPr="00A72C2C">
        <w:rPr>
          <w:rFonts w:ascii="Calibri" w:eastAsia="Calibri" w:hAnsi="Calibri" w:cs="Calibri"/>
          <w:lang w:val="en-GB" w:eastAsia="en-GB"/>
        </w:rPr>
        <w:t xml:space="preserve">It is important to note that </w:t>
      </w:r>
      <w:r w:rsidR="0037246D" w:rsidRPr="00A72C2C">
        <w:rPr>
          <w:rFonts w:ascii="Calibri" w:eastAsia="Calibri" w:hAnsi="Calibri" w:cs="Calibri"/>
          <w:lang w:val="en-GB" w:eastAsia="en-GB"/>
        </w:rPr>
        <w:t>output</w:t>
      </w:r>
      <w:r w:rsidR="00AB3F5B" w:rsidRPr="00A72C2C">
        <w:rPr>
          <w:rFonts w:ascii="Calibri" w:eastAsia="Calibri" w:hAnsi="Calibri" w:cs="Calibri"/>
          <w:lang w:val="en-GB" w:eastAsia="en-GB"/>
        </w:rPr>
        <w:t xml:space="preserve"> level expenditures are </w:t>
      </w:r>
      <w:r w:rsidR="0037246D" w:rsidRPr="00A72C2C">
        <w:rPr>
          <w:rFonts w:ascii="Calibri" w:eastAsia="Calibri" w:hAnsi="Calibri" w:cs="Calibri"/>
          <w:lang w:val="en-GB" w:eastAsia="en-GB"/>
        </w:rPr>
        <w:t>being calculated by aggregating</w:t>
      </w:r>
      <w:r w:rsidR="00AB3F5B" w:rsidRPr="00A72C2C">
        <w:rPr>
          <w:rFonts w:ascii="Calibri" w:eastAsia="Calibri" w:hAnsi="Calibri" w:cs="Calibri"/>
          <w:lang w:val="en-GB" w:eastAsia="en-GB"/>
        </w:rPr>
        <w:t xml:space="preserve"> expenditures</w:t>
      </w:r>
      <w:r w:rsidR="0037246D" w:rsidRPr="00A72C2C">
        <w:rPr>
          <w:rFonts w:ascii="Calibri" w:eastAsia="Calibri" w:hAnsi="Calibri" w:cs="Calibri"/>
          <w:lang w:val="en-GB" w:eastAsia="en-GB"/>
        </w:rPr>
        <w:t xml:space="preserve"> of various projects/initiatives</w:t>
      </w:r>
      <w:r w:rsidR="00AB3F5B" w:rsidRPr="00A72C2C">
        <w:rPr>
          <w:rFonts w:ascii="Calibri" w:eastAsia="Calibri" w:hAnsi="Calibri" w:cs="Calibri"/>
          <w:lang w:val="en-GB" w:eastAsia="en-GB"/>
        </w:rPr>
        <w:t xml:space="preserve"> which</w:t>
      </w:r>
      <w:r w:rsidR="0037246D" w:rsidRPr="00A72C2C">
        <w:rPr>
          <w:rFonts w:ascii="Calibri" w:eastAsia="Calibri" w:hAnsi="Calibri" w:cs="Calibri"/>
          <w:lang w:val="en-GB" w:eastAsia="en-GB"/>
        </w:rPr>
        <w:t xml:space="preserve"> are contributing to a particular output. </w:t>
      </w:r>
      <w:r w:rsidR="00AB3F5B" w:rsidRPr="00A72C2C">
        <w:rPr>
          <w:rFonts w:ascii="Calibri" w:eastAsia="Calibri" w:hAnsi="Calibri" w:cs="Calibri"/>
          <w:lang w:val="en-GB" w:eastAsia="en-GB"/>
        </w:rPr>
        <w:t xml:space="preserve">Please see the below table for CPD </w:t>
      </w:r>
      <w:r w:rsidR="0037246D" w:rsidRPr="00A72C2C">
        <w:rPr>
          <w:rFonts w:ascii="Calibri" w:eastAsia="Calibri" w:hAnsi="Calibri" w:cs="Calibri"/>
          <w:lang w:val="en-GB" w:eastAsia="en-GB"/>
        </w:rPr>
        <w:t>output wise u</w:t>
      </w:r>
      <w:r w:rsidR="00AB3F5B" w:rsidRPr="00A72C2C">
        <w:rPr>
          <w:rFonts w:ascii="Calibri" w:eastAsia="Calibri" w:hAnsi="Calibri" w:cs="Calibri"/>
          <w:lang w:val="en-GB" w:eastAsia="en-GB"/>
        </w:rPr>
        <w:t>tilizations from 2017 to</w:t>
      </w:r>
      <w:r w:rsidR="00CE72D2" w:rsidRPr="00A72C2C">
        <w:rPr>
          <w:rFonts w:ascii="Calibri" w:eastAsia="Calibri" w:hAnsi="Calibri" w:cs="Calibri"/>
          <w:lang w:val="en-GB" w:eastAsia="en-GB"/>
        </w:rPr>
        <w:t xml:space="preserve"> 2020</w:t>
      </w:r>
      <w:r w:rsidR="00AB3F5B" w:rsidRPr="00A72C2C">
        <w:rPr>
          <w:rFonts w:ascii="Calibri" w:eastAsia="Calibri" w:hAnsi="Calibri" w:cs="Calibri"/>
          <w:lang w:val="en-GB" w:eastAsia="en-GB"/>
        </w:rPr>
        <w:t xml:space="preserve">. </w:t>
      </w:r>
    </w:p>
    <w:p w14:paraId="5C36B351" w14:textId="2B34A6FC" w:rsidR="00813FE9" w:rsidRDefault="00813FE9" w:rsidP="00EB3F7A">
      <w:pPr>
        <w:spacing w:after="0"/>
        <w:rPr>
          <w:rFonts w:ascii="Calibri" w:eastAsia="Calibri" w:hAnsi="Calibri" w:cs="Calibri"/>
          <w:lang w:val="en-GB" w:eastAsia="en-GB"/>
        </w:rPr>
      </w:pPr>
    </w:p>
    <w:tbl>
      <w:tblPr>
        <w:tblStyle w:val="ListTable3-Accent55"/>
        <w:tblW w:w="8725" w:type="dxa"/>
        <w:jc w:val="center"/>
        <w:tblLayout w:type="fixed"/>
        <w:tblLook w:val="04A0" w:firstRow="1" w:lastRow="0" w:firstColumn="1" w:lastColumn="0" w:noHBand="0" w:noVBand="1"/>
      </w:tblPr>
      <w:tblGrid>
        <w:gridCol w:w="535"/>
        <w:gridCol w:w="1800"/>
        <w:gridCol w:w="1530"/>
        <w:gridCol w:w="1260"/>
        <w:gridCol w:w="3600"/>
      </w:tblGrid>
      <w:tr w:rsidR="00730C4B" w:rsidRPr="00730C4B" w14:paraId="4B55207E" w14:textId="77777777" w:rsidTr="00CE74BE">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35" w:type="dxa"/>
          </w:tcPr>
          <w:p w14:paraId="7AC82728" w14:textId="77777777" w:rsidR="00730C4B" w:rsidRPr="00730C4B" w:rsidRDefault="00730C4B" w:rsidP="001A37D9">
            <w:pPr>
              <w:jc w:val="left"/>
              <w:rPr>
                <w:rFonts w:ascii="Calibri" w:eastAsia="Calibri" w:hAnsi="Calibri" w:cs="Calibri"/>
                <w:bCs w:val="0"/>
                <w:sz w:val="20"/>
                <w:szCs w:val="20"/>
              </w:rPr>
            </w:pPr>
          </w:p>
        </w:tc>
        <w:tc>
          <w:tcPr>
            <w:tcW w:w="8190" w:type="dxa"/>
            <w:gridSpan w:val="4"/>
          </w:tcPr>
          <w:p w14:paraId="0B568498" w14:textId="048E2EA5" w:rsidR="00730C4B" w:rsidRDefault="00730C4B" w:rsidP="00730C4B">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val="0"/>
                <w:sz w:val="20"/>
                <w:szCs w:val="20"/>
              </w:rPr>
            </w:pPr>
            <w:r>
              <w:rPr>
                <w:rFonts w:ascii="Calibri" w:eastAsia="Calibri" w:hAnsi="Calibri" w:cs="Calibri"/>
                <w:bCs w:val="0"/>
                <w:sz w:val="20"/>
                <w:szCs w:val="20"/>
              </w:rPr>
              <w:t xml:space="preserve">Table: </w:t>
            </w:r>
            <w:r w:rsidRPr="00730C4B">
              <w:rPr>
                <w:rFonts w:ascii="Calibri" w:eastAsia="Calibri" w:hAnsi="Calibri" w:cs="Calibri"/>
                <w:bCs w:val="0"/>
                <w:sz w:val="20"/>
                <w:szCs w:val="20"/>
              </w:rPr>
              <w:t>CPD Outpu</w:t>
            </w:r>
            <w:r w:rsidR="00CE72D2">
              <w:rPr>
                <w:rFonts w:ascii="Calibri" w:eastAsia="Calibri" w:hAnsi="Calibri" w:cs="Calibri"/>
                <w:bCs w:val="0"/>
                <w:sz w:val="20"/>
                <w:szCs w:val="20"/>
              </w:rPr>
              <w:t>t Wise Expenditures 2017--2020</w:t>
            </w:r>
          </w:p>
          <w:p w14:paraId="0BA4C639" w14:textId="4401924E" w:rsidR="00730C4B" w:rsidRPr="00730C4B" w:rsidRDefault="00730C4B" w:rsidP="00730C4B">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val="0"/>
                <w:sz w:val="20"/>
                <w:szCs w:val="20"/>
              </w:rPr>
            </w:pPr>
          </w:p>
        </w:tc>
      </w:tr>
      <w:tr w:rsidR="009E6EDF" w:rsidRPr="009E6EDF" w14:paraId="63E0DFE8" w14:textId="77777777" w:rsidTr="009E6E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shd w:val="clear" w:color="auto" w:fill="B8CCE4" w:themeFill="accent1" w:themeFillTint="66"/>
          </w:tcPr>
          <w:p w14:paraId="2BC93078" w14:textId="77777777" w:rsidR="001A37D9" w:rsidRPr="001A37D9" w:rsidRDefault="001A37D9" w:rsidP="001A37D9">
            <w:pPr>
              <w:jc w:val="left"/>
              <w:rPr>
                <w:rFonts w:ascii="Calibri" w:eastAsia="Calibri" w:hAnsi="Calibri" w:cs="Calibri"/>
                <w:color w:val="000000" w:themeColor="text1"/>
                <w:sz w:val="20"/>
                <w:szCs w:val="20"/>
              </w:rPr>
            </w:pPr>
            <w:r w:rsidRPr="001A37D9">
              <w:rPr>
                <w:rFonts w:ascii="Calibri" w:eastAsia="Calibri" w:hAnsi="Calibri" w:cs="Calibri"/>
                <w:color w:val="000000" w:themeColor="text1"/>
                <w:sz w:val="20"/>
                <w:szCs w:val="20"/>
              </w:rPr>
              <w:lastRenderedPageBreak/>
              <w:t>No</w:t>
            </w:r>
          </w:p>
        </w:tc>
        <w:tc>
          <w:tcPr>
            <w:tcW w:w="1800" w:type="dxa"/>
            <w:shd w:val="clear" w:color="auto" w:fill="B8CCE4" w:themeFill="accent1" w:themeFillTint="66"/>
          </w:tcPr>
          <w:p w14:paraId="60553FA9" w14:textId="77777777" w:rsidR="001A37D9" w:rsidRPr="001A37D9" w:rsidRDefault="001A37D9" w:rsidP="001A37D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000000" w:themeColor="text1"/>
                <w:sz w:val="20"/>
                <w:szCs w:val="20"/>
              </w:rPr>
            </w:pPr>
            <w:r w:rsidRPr="001A37D9">
              <w:rPr>
                <w:rFonts w:ascii="Calibri" w:eastAsia="Calibri" w:hAnsi="Calibri" w:cs="Calibri"/>
                <w:b/>
                <w:bCs/>
                <w:color w:val="000000" w:themeColor="text1"/>
                <w:sz w:val="20"/>
                <w:szCs w:val="20"/>
              </w:rPr>
              <w:t>CPD Outputs</w:t>
            </w:r>
          </w:p>
        </w:tc>
        <w:tc>
          <w:tcPr>
            <w:tcW w:w="1530" w:type="dxa"/>
            <w:shd w:val="clear" w:color="auto" w:fill="B8CCE4" w:themeFill="accent1" w:themeFillTint="66"/>
          </w:tcPr>
          <w:p w14:paraId="41782EF4" w14:textId="77777777" w:rsidR="001A37D9" w:rsidRPr="001A37D9" w:rsidRDefault="001A37D9" w:rsidP="009A7A4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000000" w:themeColor="text1"/>
                <w:sz w:val="20"/>
                <w:szCs w:val="20"/>
              </w:rPr>
            </w:pPr>
            <w:r w:rsidRPr="001A37D9">
              <w:rPr>
                <w:rFonts w:ascii="Calibri" w:eastAsia="Calibri" w:hAnsi="Calibri" w:cs="Calibri"/>
                <w:b/>
                <w:bCs/>
                <w:color w:val="000000" w:themeColor="text1"/>
                <w:sz w:val="20"/>
                <w:szCs w:val="20"/>
              </w:rPr>
              <w:t>Total Expenditure ($)</w:t>
            </w:r>
          </w:p>
        </w:tc>
        <w:tc>
          <w:tcPr>
            <w:tcW w:w="1260" w:type="dxa"/>
            <w:shd w:val="clear" w:color="auto" w:fill="B8CCE4" w:themeFill="accent1" w:themeFillTint="66"/>
          </w:tcPr>
          <w:p w14:paraId="3AAE2A72" w14:textId="77777777" w:rsidR="001A37D9" w:rsidRPr="001A37D9" w:rsidRDefault="001A37D9" w:rsidP="009A7A4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000000" w:themeColor="text1"/>
                <w:sz w:val="20"/>
                <w:szCs w:val="20"/>
              </w:rPr>
            </w:pPr>
            <w:r w:rsidRPr="001A37D9">
              <w:rPr>
                <w:rFonts w:ascii="Calibri" w:eastAsia="Calibri" w:hAnsi="Calibri" w:cs="Calibri"/>
                <w:b/>
                <w:bCs/>
                <w:color w:val="000000" w:themeColor="text1"/>
                <w:sz w:val="20"/>
                <w:szCs w:val="20"/>
              </w:rPr>
              <w:t>% of Total Expenditure</w:t>
            </w:r>
          </w:p>
        </w:tc>
        <w:tc>
          <w:tcPr>
            <w:tcW w:w="3600" w:type="dxa"/>
            <w:shd w:val="clear" w:color="auto" w:fill="B8CCE4" w:themeFill="accent1" w:themeFillTint="66"/>
          </w:tcPr>
          <w:p w14:paraId="469F2F28" w14:textId="77777777" w:rsidR="001A37D9" w:rsidRPr="001A37D9" w:rsidRDefault="001A37D9" w:rsidP="009A7A4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000000" w:themeColor="text1"/>
                <w:sz w:val="20"/>
                <w:szCs w:val="20"/>
              </w:rPr>
            </w:pPr>
            <w:r w:rsidRPr="001A37D9">
              <w:rPr>
                <w:rFonts w:ascii="Calibri" w:eastAsia="Calibri" w:hAnsi="Calibri" w:cs="Calibri"/>
                <w:b/>
                <w:bCs/>
                <w:color w:val="000000" w:themeColor="text1"/>
                <w:sz w:val="20"/>
                <w:szCs w:val="20"/>
              </w:rPr>
              <w:t>Remarks</w:t>
            </w:r>
          </w:p>
        </w:tc>
      </w:tr>
      <w:tr w:rsidR="001A37D9" w:rsidRPr="001A37D9" w14:paraId="19011CA3" w14:textId="77777777" w:rsidTr="001A37D9">
        <w:trPr>
          <w:jc w:val="center"/>
        </w:trPr>
        <w:tc>
          <w:tcPr>
            <w:cnfStyle w:val="001000000000" w:firstRow="0" w:lastRow="0" w:firstColumn="1" w:lastColumn="0" w:oddVBand="0" w:evenVBand="0" w:oddHBand="0" w:evenHBand="0" w:firstRowFirstColumn="0" w:firstRowLastColumn="0" w:lastRowFirstColumn="0" w:lastRowLastColumn="0"/>
            <w:tcW w:w="535" w:type="dxa"/>
          </w:tcPr>
          <w:p w14:paraId="44FAA0F8" w14:textId="77777777" w:rsidR="001A37D9" w:rsidRPr="001A37D9" w:rsidRDefault="001A37D9" w:rsidP="001A37D9">
            <w:pPr>
              <w:jc w:val="left"/>
              <w:rPr>
                <w:rFonts w:ascii="Calibri" w:eastAsia="Calibri" w:hAnsi="Calibri" w:cs="Calibri"/>
                <w:sz w:val="20"/>
                <w:szCs w:val="20"/>
              </w:rPr>
            </w:pPr>
            <w:r w:rsidRPr="001A37D9">
              <w:rPr>
                <w:rFonts w:ascii="Calibri" w:eastAsia="Calibri" w:hAnsi="Calibri" w:cs="Calibri"/>
                <w:sz w:val="20"/>
                <w:szCs w:val="20"/>
              </w:rPr>
              <w:t>1</w:t>
            </w:r>
          </w:p>
        </w:tc>
        <w:tc>
          <w:tcPr>
            <w:tcW w:w="1800" w:type="dxa"/>
          </w:tcPr>
          <w:p w14:paraId="5DFE3431" w14:textId="77777777" w:rsidR="001A37D9" w:rsidRPr="001A37D9" w:rsidRDefault="001A37D9" w:rsidP="001A37D9">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A37D9">
              <w:rPr>
                <w:rFonts w:ascii="Calibri" w:eastAsia="Calibri" w:hAnsi="Calibri" w:cs="Calibri"/>
                <w:b/>
                <w:sz w:val="20"/>
                <w:szCs w:val="20"/>
              </w:rPr>
              <w:t>Output: 1</w:t>
            </w:r>
          </w:p>
        </w:tc>
        <w:tc>
          <w:tcPr>
            <w:tcW w:w="1530" w:type="dxa"/>
          </w:tcPr>
          <w:p w14:paraId="7C251D6E" w14:textId="77777777" w:rsidR="001A37D9" w:rsidRPr="001A37D9" w:rsidRDefault="001A37D9" w:rsidP="009A7A4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A35ED5">
              <w:rPr>
                <w:rFonts w:ascii="Calibri" w:eastAsia="Calibri" w:hAnsi="Calibri" w:cs="Calibri"/>
                <w:b/>
                <w:sz w:val="20"/>
                <w:szCs w:val="20"/>
              </w:rPr>
              <w:fldChar w:fldCharType="begin"/>
            </w:r>
            <w:r w:rsidRPr="00A35ED5">
              <w:rPr>
                <w:rFonts w:ascii="Calibri" w:eastAsia="Calibri" w:hAnsi="Calibri" w:cs="Calibri"/>
                <w:b/>
                <w:sz w:val="20"/>
                <w:szCs w:val="20"/>
              </w:rPr>
              <w:instrText xml:space="preserve"> =SUM(ABOVE) </w:instrText>
            </w:r>
            <w:r w:rsidRPr="00A35ED5">
              <w:rPr>
                <w:rFonts w:ascii="Calibri" w:eastAsia="Calibri" w:hAnsi="Calibri" w:cs="Calibri"/>
                <w:b/>
                <w:sz w:val="20"/>
                <w:szCs w:val="20"/>
              </w:rPr>
              <w:fldChar w:fldCharType="separate"/>
            </w:r>
            <w:r w:rsidRPr="00A35ED5">
              <w:rPr>
                <w:rFonts w:ascii="Calibri" w:eastAsia="Calibri" w:hAnsi="Calibri" w:cs="Calibri"/>
                <w:b/>
                <w:noProof/>
                <w:sz w:val="20"/>
                <w:szCs w:val="20"/>
              </w:rPr>
              <w:t>521,927</w:t>
            </w:r>
            <w:r w:rsidRPr="00A35ED5">
              <w:rPr>
                <w:rFonts w:ascii="Calibri" w:eastAsia="Calibri" w:hAnsi="Calibri" w:cs="Calibri"/>
                <w:b/>
                <w:sz w:val="20"/>
                <w:szCs w:val="20"/>
              </w:rPr>
              <w:fldChar w:fldCharType="end"/>
            </w:r>
          </w:p>
        </w:tc>
        <w:tc>
          <w:tcPr>
            <w:tcW w:w="1260" w:type="dxa"/>
          </w:tcPr>
          <w:p w14:paraId="36E6F8CD" w14:textId="755F68C0" w:rsidR="00973074" w:rsidRPr="001A37D9" w:rsidRDefault="001A37D9" w:rsidP="001A37D9">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b/>
                <w:sz w:val="20"/>
                <w:szCs w:val="20"/>
              </w:rPr>
            </w:pPr>
            <w:r w:rsidRPr="001A37D9">
              <w:rPr>
                <w:rFonts w:ascii="Calibri" w:eastAsia="Calibri" w:hAnsi="Calibri"/>
                <w:b/>
                <w:sz w:val="20"/>
                <w:szCs w:val="20"/>
              </w:rPr>
              <w:t>1.7%</w:t>
            </w:r>
          </w:p>
        </w:tc>
        <w:tc>
          <w:tcPr>
            <w:tcW w:w="3600" w:type="dxa"/>
          </w:tcPr>
          <w:p w14:paraId="55E3A36B" w14:textId="77777777" w:rsidR="001A37D9" w:rsidRPr="001A37D9" w:rsidRDefault="001A37D9" w:rsidP="001A37D9">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r>
      <w:tr w:rsidR="001A37D9" w:rsidRPr="001A37D9" w14:paraId="2589B10B" w14:textId="77777777" w:rsidTr="001A37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tcPr>
          <w:p w14:paraId="5AB447BE" w14:textId="77777777" w:rsidR="001A37D9" w:rsidRPr="001A37D9" w:rsidRDefault="001A37D9" w:rsidP="001A37D9">
            <w:pPr>
              <w:jc w:val="left"/>
              <w:rPr>
                <w:rFonts w:ascii="Calibri" w:eastAsia="Calibri" w:hAnsi="Calibri" w:cs="Calibri"/>
                <w:sz w:val="20"/>
                <w:szCs w:val="20"/>
              </w:rPr>
            </w:pPr>
            <w:r w:rsidRPr="001A37D9">
              <w:rPr>
                <w:rFonts w:ascii="Calibri" w:eastAsia="Calibri" w:hAnsi="Calibri" w:cs="Calibri"/>
                <w:sz w:val="20"/>
                <w:szCs w:val="20"/>
              </w:rPr>
              <w:t>2</w:t>
            </w:r>
          </w:p>
        </w:tc>
        <w:tc>
          <w:tcPr>
            <w:tcW w:w="1800" w:type="dxa"/>
          </w:tcPr>
          <w:p w14:paraId="51313C82" w14:textId="77777777" w:rsidR="001A37D9" w:rsidRPr="001A37D9" w:rsidRDefault="001A37D9" w:rsidP="001A37D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A37D9">
              <w:rPr>
                <w:rFonts w:ascii="Calibri" w:eastAsia="Calibri" w:hAnsi="Calibri" w:cs="Calibri"/>
                <w:b/>
                <w:sz w:val="20"/>
                <w:szCs w:val="20"/>
              </w:rPr>
              <w:t>Output: 2</w:t>
            </w:r>
          </w:p>
        </w:tc>
        <w:tc>
          <w:tcPr>
            <w:tcW w:w="1530" w:type="dxa"/>
          </w:tcPr>
          <w:p w14:paraId="68EB240F" w14:textId="77777777" w:rsidR="001A37D9" w:rsidRPr="001A37D9" w:rsidRDefault="001A37D9" w:rsidP="009A7A4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A37D9">
              <w:rPr>
                <w:rFonts w:ascii="Calibri" w:eastAsia="Calibri" w:hAnsi="Calibri" w:cs="Calibri"/>
                <w:b/>
                <w:sz w:val="20"/>
                <w:szCs w:val="20"/>
              </w:rPr>
              <w:t>854,892</w:t>
            </w:r>
          </w:p>
        </w:tc>
        <w:tc>
          <w:tcPr>
            <w:tcW w:w="1260" w:type="dxa"/>
          </w:tcPr>
          <w:p w14:paraId="1FD355AD" w14:textId="7CA3DCE3" w:rsidR="00973074" w:rsidRPr="001A37D9" w:rsidRDefault="001A37D9" w:rsidP="001A37D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b/>
                <w:sz w:val="20"/>
                <w:szCs w:val="20"/>
              </w:rPr>
            </w:pPr>
            <w:r w:rsidRPr="001A37D9">
              <w:rPr>
                <w:rFonts w:ascii="Calibri" w:eastAsia="Calibri" w:hAnsi="Calibri"/>
                <w:b/>
                <w:sz w:val="20"/>
                <w:szCs w:val="20"/>
              </w:rPr>
              <w:t>2.8%</w:t>
            </w:r>
          </w:p>
        </w:tc>
        <w:tc>
          <w:tcPr>
            <w:tcW w:w="3600" w:type="dxa"/>
          </w:tcPr>
          <w:p w14:paraId="098A9BDA" w14:textId="77777777" w:rsidR="001A37D9" w:rsidRPr="001A37D9" w:rsidRDefault="001A37D9" w:rsidP="001A37D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1A37D9" w:rsidRPr="001A37D9" w14:paraId="206284FF" w14:textId="77777777" w:rsidTr="001A37D9">
        <w:trPr>
          <w:jc w:val="center"/>
        </w:trPr>
        <w:tc>
          <w:tcPr>
            <w:cnfStyle w:val="001000000000" w:firstRow="0" w:lastRow="0" w:firstColumn="1" w:lastColumn="0" w:oddVBand="0" w:evenVBand="0" w:oddHBand="0" w:evenHBand="0" w:firstRowFirstColumn="0" w:firstRowLastColumn="0" w:lastRowFirstColumn="0" w:lastRowLastColumn="0"/>
            <w:tcW w:w="535" w:type="dxa"/>
          </w:tcPr>
          <w:p w14:paraId="2E59CB57" w14:textId="77777777" w:rsidR="001A37D9" w:rsidRPr="001A37D9" w:rsidRDefault="001A37D9" w:rsidP="001A37D9">
            <w:pPr>
              <w:jc w:val="left"/>
              <w:rPr>
                <w:rFonts w:ascii="Calibri" w:eastAsia="Calibri" w:hAnsi="Calibri" w:cs="Calibri"/>
                <w:sz w:val="20"/>
                <w:szCs w:val="20"/>
              </w:rPr>
            </w:pPr>
            <w:r w:rsidRPr="001A37D9">
              <w:rPr>
                <w:rFonts w:ascii="Calibri" w:eastAsia="Calibri" w:hAnsi="Calibri" w:cs="Calibri"/>
                <w:sz w:val="20"/>
                <w:szCs w:val="20"/>
              </w:rPr>
              <w:t>3</w:t>
            </w:r>
          </w:p>
        </w:tc>
        <w:tc>
          <w:tcPr>
            <w:tcW w:w="1800" w:type="dxa"/>
          </w:tcPr>
          <w:p w14:paraId="45DA8200" w14:textId="77777777" w:rsidR="001A37D9" w:rsidRPr="001A37D9" w:rsidRDefault="001A37D9" w:rsidP="001A37D9">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A37D9">
              <w:rPr>
                <w:rFonts w:ascii="Calibri" w:eastAsia="Calibri" w:hAnsi="Calibri" w:cs="Calibri"/>
                <w:b/>
                <w:sz w:val="20"/>
                <w:szCs w:val="20"/>
              </w:rPr>
              <w:t>Output: 3</w:t>
            </w:r>
          </w:p>
        </w:tc>
        <w:tc>
          <w:tcPr>
            <w:tcW w:w="1530" w:type="dxa"/>
          </w:tcPr>
          <w:p w14:paraId="6ABA1915" w14:textId="77777777" w:rsidR="001A37D9" w:rsidRPr="001A37D9" w:rsidRDefault="001A37D9" w:rsidP="009A7A4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A37D9">
              <w:rPr>
                <w:rFonts w:ascii="Calibri" w:eastAsia="Calibri" w:hAnsi="Calibri" w:cs="Calibri"/>
                <w:b/>
                <w:sz w:val="20"/>
                <w:szCs w:val="20"/>
              </w:rPr>
              <w:t>885,365</w:t>
            </w:r>
          </w:p>
        </w:tc>
        <w:tc>
          <w:tcPr>
            <w:tcW w:w="1260" w:type="dxa"/>
          </w:tcPr>
          <w:p w14:paraId="006127BB" w14:textId="3350F9EB" w:rsidR="00973074" w:rsidRPr="001A37D9" w:rsidRDefault="001A37D9" w:rsidP="001A37D9">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b/>
                <w:sz w:val="20"/>
                <w:szCs w:val="20"/>
              </w:rPr>
            </w:pPr>
            <w:r w:rsidRPr="001A37D9">
              <w:rPr>
                <w:rFonts w:ascii="Calibri" w:eastAsia="Calibri" w:hAnsi="Calibri"/>
                <w:b/>
                <w:sz w:val="20"/>
                <w:szCs w:val="20"/>
              </w:rPr>
              <w:t>2.9%</w:t>
            </w:r>
          </w:p>
        </w:tc>
        <w:tc>
          <w:tcPr>
            <w:tcW w:w="3600" w:type="dxa"/>
          </w:tcPr>
          <w:p w14:paraId="2A3DD008" w14:textId="77777777" w:rsidR="001A37D9" w:rsidRPr="001A37D9" w:rsidRDefault="001A37D9" w:rsidP="001A37D9">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r>
      <w:tr w:rsidR="001A37D9" w:rsidRPr="001A37D9" w14:paraId="7C0AC3F8" w14:textId="77777777" w:rsidTr="001A37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tcPr>
          <w:p w14:paraId="7E94F470" w14:textId="77777777" w:rsidR="001A37D9" w:rsidRPr="001A37D9" w:rsidRDefault="001A37D9" w:rsidP="001A37D9">
            <w:pPr>
              <w:jc w:val="left"/>
              <w:rPr>
                <w:rFonts w:ascii="Calibri" w:eastAsia="Calibri" w:hAnsi="Calibri" w:cs="Calibri"/>
                <w:sz w:val="20"/>
                <w:szCs w:val="20"/>
              </w:rPr>
            </w:pPr>
            <w:r w:rsidRPr="001A37D9">
              <w:rPr>
                <w:rFonts w:ascii="Calibri" w:eastAsia="Calibri" w:hAnsi="Calibri" w:cs="Calibri"/>
                <w:sz w:val="20"/>
                <w:szCs w:val="20"/>
              </w:rPr>
              <w:t>4</w:t>
            </w:r>
          </w:p>
        </w:tc>
        <w:tc>
          <w:tcPr>
            <w:tcW w:w="1800" w:type="dxa"/>
            <w:hideMark/>
          </w:tcPr>
          <w:p w14:paraId="337269AB" w14:textId="77777777" w:rsidR="001A37D9" w:rsidRPr="001A37D9" w:rsidRDefault="001A37D9" w:rsidP="001A37D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A37D9">
              <w:rPr>
                <w:rFonts w:ascii="Calibri" w:eastAsia="Calibri" w:hAnsi="Calibri" w:cs="Calibri"/>
                <w:b/>
                <w:sz w:val="20"/>
                <w:szCs w:val="20"/>
              </w:rPr>
              <w:t>Output: 4</w:t>
            </w:r>
          </w:p>
        </w:tc>
        <w:tc>
          <w:tcPr>
            <w:tcW w:w="1530" w:type="dxa"/>
            <w:noWrap/>
            <w:hideMark/>
          </w:tcPr>
          <w:p w14:paraId="474C9E10" w14:textId="77777777" w:rsidR="001A37D9" w:rsidRPr="001A37D9" w:rsidRDefault="001A37D9" w:rsidP="009A7A4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A37D9">
              <w:rPr>
                <w:rFonts w:ascii="Calibri" w:eastAsia="Calibri" w:hAnsi="Calibri" w:cs="Calibri"/>
                <w:b/>
                <w:sz w:val="20"/>
                <w:szCs w:val="20"/>
              </w:rPr>
              <w:t>85,732</w:t>
            </w:r>
          </w:p>
        </w:tc>
        <w:tc>
          <w:tcPr>
            <w:tcW w:w="1260" w:type="dxa"/>
          </w:tcPr>
          <w:p w14:paraId="61589697" w14:textId="5B1B3E43" w:rsidR="00973074" w:rsidRPr="001A37D9" w:rsidRDefault="001A37D9" w:rsidP="001A37D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b/>
                <w:sz w:val="20"/>
                <w:szCs w:val="20"/>
              </w:rPr>
            </w:pPr>
            <w:r w:rsidRPr="001A37D9">
              <w:rPr>
                <w:rFonts w:ascii="Calibri" w:eastAsia="Calibri" w:hAnsi="Calibri"/>
                <w:b/>
                <w:sz w:val="20"/>
                <w:szCs w:val="20"/>
              </w:rPr>
              <w:t>0.3%</w:t>
            </w:r>
          </w:p>
        </w:tc>
        <w:tc>
          <w:tcPr>
            <w:tcW w:w="3600" w:type="dxa"/>
          </w:tcPr>
          <w:p w14:paraId="1E960356" w14:textId="77777777" w:rsidR="001A37D9" w:rsidRPr="001A37D9" w:rsidRDefault="001A37D9" w:rsidP="001A37D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1A37D9" w:rsidRPr="001A37D9" w14:paraId="284F4475" w14:textId="77777777" w:rsidTr="001A37D9">
        <w:trPr>
          <w:jc w:val="center"/>
        </w:trPr>
        <w:tc>
          <w:tcPr>
            <w:cnfStyle w:val="001000000000" w:firstRow="0" w:lastRow="0" w:firstColumn="1" w:lastColumn="0" w:oddVBand="0" w:evenVBand="0" w:oddHBand="0" w:evenHBand="0" w:firstRowFirstColumn="0" w:firstRowLastColumn="0" w:lastRowFirstColumn="0" w:lastRowLastColumn="0"/>
            <w:tcW w:w="535" w:type="dxa"/>
          </w:tcPr>
          <w:p w14:paraId="440CF71B" w14:textId="77777777" w:rsidR="001A37D9" w:rsidRPr="001A37D9" w:rsidRDefault="001A37D9" w:rsidP="001A37D9">
            <w:pPr>
              <w:jc w:val="left"/>
              <w:rPr>
                <w:rFonts w:ascii="Calibri" w:eastAsia="Calibri" w:hAnsi="Calibri" w:cs="Calibri"/>
                <w:sz w:val="20"/>
                <w:szCs w:val="20"/>
              </w:rPr>
            </w:pPr>
            <w:r w:rsidRPr="001A37D9">
              <w:rPr>
                <w:rFonts w:ascii="Calibri" w:eastAsia="Calibri" w:hAnsi="Calibri" w:cs="Calibri"/>
                <w:sz w:val="20"/>
                <w:szCs w:val="20"/>
              </w:rPr>
              <w:t>5</w:t>
            </w:r>
          </w:p>
        </w:tc>
        <w:tc>
          <w:tcPr>
            <w:tcW w:w="1800" w:type="dxa"/>
            <w:hideMark/>
          </w:tcPr>
          <w:p w14:paraId="4070A3F2" w14:textId="77777777" w:rsidR="001A37D9" w:rsidRPr="001A37D9" w:rsidRDefault="001A37D9" w:rsidP="001A37D9">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A37D9">
              <w:rPr>
                <w:rFonts w:ascii="Calibri" w:eastAsia="Calibri" w:hAnsi="Calibri" w:cs="Calibri"/>
                <w:b/>
                <w:sz w:val="20"/>
                <w:szCs w:val="20"/>
              </w:rPr>
              <w:t>Output: 5</w:t>
            </w:r>
          </w:p>
        </w:tc>
        <w:tc>
          <w:tcPr>
            <w:tcW w:w="1530" w:type="dxa"/>
            <w:noWrap/>
            <w:hideMark/>
          </w:tcPr>
          <w:p w14:paraId="3C4E4C49" w14:textId="77777777" w:rsidR="001A37D9" w:rsidRPr="001A37D9" w:rsidRDefault="001A37D9" w:rsidP="009A7A4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A37D9">
              <w:rPr>
                <w:rFonts w:ascii="Calibri" w:eastAsia="Calibri" w:hAnsi="Calibri" w:cs="Calibri"/>
                <w:b/>
                <w:sz w:val="20"/>
                <w:szCs w:val="20"/>
              </w:rPr>
              <w:t>-</w:t>
            </w:r>
          </w:p>
        </w:tc>
        <w:tc>
          <w:tcPr>
            <w:tcW w:w="1260" w:type="dxa"/>
          </w:tcPr>
          <w:p w14:paraId="22D17067" w14:textId="77777777" w:rsidR="001A37D9" w:rsidRPr="001A37D9" w:rsidRDefault="001A37D9" w:rsidP="001A37D9">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b/>
                <w:sz w:val="20"/>
                <w:szCs w:val="20"/>
              </w:rPr>
            </w:pPr>
            <w:r w:rsidRPr="001A37D9">
              <w:rPr>
                <w:rFonts w:ascii="Calibri" w:eastAsia="Calibri" w:hAnsi="Calibri"/>
                <w:b/>
                <w:sz w:val="20"/>
                <w:szCs w:val="20"/>
              </w:rPr>
              <w:t>0.0%</w:t>
            </w:r>
          </w:p>
        </w:tc>
        <w:tc>
          <w:tcPr>
            <w:tcW w:w="3600" w:type="dxa"/>
          </w:tcPr>
          <w:p w14:paraId="57D1D7C3" w14:textId="77777777" w:rsidR="001A37D9" w:rsidRPr="001A37D9" w:rsidRDefault="001A37D9" w:rsidP="001A37D9">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1A37D9">
              <w:rPr>
                <w:rFonts w:ascii="Calibri" w:eastAsia="Calibri" w:hAnsi="Calibri" w:cs="Calibri"/>
                <w:sz w:val="20"/>
                <w:szCs w:val="20"/>
              </w:rPr>
              <w:t>No specific interventions/projects implemented under this output</w:t>
            </w:r>
          </w:p>
        </w:tc>
      </w:tr>
      <w:tr w:rsidR="001A37D9" w:rsidRPr="001A37D9" w14:paraId="7CB60D30" w14:textId="77777777" w:rsidTr="001A37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tcPr>
          <w:p w14:paraId="04021692" w14:textId="77777777" w:rsidR="001A37D9" w:rsidRPr="001A37D9" w:rsidRDefault="001A37D9" w:rsidP="001A37D9">
            <w:pPr>
              <w:jc w:val="left"/>
              <w:rPr>
                <w:rFonts w:ascii="Calibri" w:eastAsia="Calibri" w:hAnsi="Calibri" w:cs="Calibri"/>
                <w:sz w:val="20"/>
                <w:szCs w:val="20"/>
              </w:rPr>
            </w:pPr>
            <w:r w:rsidRPr="001A37D9">
              <w:rPr>
                <w:rFonts w:ascii="Calibri" w:eastAsia="Calibri" w:hAnsi="Calibri" w:cs="Calibri"/>
                <w:sz w:val="20"/>
                <w:szCs w:val="20"/>
              </w:rPr>
              <w:t>6</w:t>
            </w:r>
          </w:p>
        </w:tc>
        <w:tc>
          <w:tcPr>
            <w:tcW w:w="1800" w:type="dxa"/>
          </w:tcPr>
          <w:p w14:paraId="5F289F40" w14:textId="77777777" w:rsidR="001A37D9" w:rsidRPr="001A37D9" w:rsidRDefault="001A37D9" w:rsidP="001A37D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A37D9">
              <w:rPr>
                <w:rFonts w:ascii="Calibri" w:eastAsia="Calibri" w:hAnsi="Calibri" w:cs="Calibri"/>
                <w:b/>
                <w:sz w:val="20"/>
                <w:szCs w:val="20"/>
              </w:rPr>
              <w:t>Output: 6</w:t>
            </w:r>
          </w:p>
        </w:tc>
        <w:tc>
          <w:tcPr>
            <w:tcW w:w="1530" w:type="dxa"/>
          </w:tcPr>
          <w:p w14:paraId="34724DA4" w14:textId="77777777" w:rsidR="001A37D9" w:rsidRPr="001A37D9" w:rsidRDefault="001A37D9" w:rsidP="009A7A4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A37D9">
              <w:rPr>
                <w:rFonts w:ascii="Calibri" w:eastAsia="Calibri" w:hAnsi="Calibri" w:cs="Calibri"/>
                <w:b/>
                <w:sz w:val="20"/>
                <w:szCs w:val="20"/>
              </w:rPr>
              <w:t>18,602,836</w:t>
            </w:r>
          </w:p>
        </w:tc>
        <w:tc>
          <w:tcPr>
            <w:tcW w:w="1260" w:type="dxa"/>
          </w:tcPr>
          <w:p w14:paraId="20195BEE" w14:textId="571E9963" w:rsidR="00973074" w:rsidRPr="001A37D9" w:rsidRDefault="001A37D9" w:rsidP="001A37D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b/>
                <w:sz w:val="20"/>
                <w:szCs w:val="20"/>
              </w:rPr>
            </w:pPr>
            <w:r w:rsidRPr="001A37D9">
              <w:rPr>
                <w:rFonts w:ascii="Calibri" w:eastAsia="Calibri" w:hAnsi="Calibri"/>
                <w:b/>
                <w:sz w:val="20"/>
                <w:szCs w:val="20"/>
              </w:rPr>
              <w:t>61.6%</w:t>
            </w:r>
          </w:p>
        </w:tc>
        <w:tc>
          <w:tcPr>
            <w:tcW w:w="3600" w:type="dxa"/>
          </w:tcPr>
          <w:p w14:paraId="07E87AA7" w14:textId="77777777" w:rsidR="001A37D9" w:rsidRPr="001A37D9" w:rsidRDefault="001A37D9" w:rsidP="001A37D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1A37D9">
              <w:rPr>
                <w:rFonts w:ascii="Calibri" w:eastAsia="Calibri" w:hAnsi="Calibri" w:cs="Calibri"/>
                <w:sz w:val="20"/>
                <w:szCs w:val="20"/>
              </w:rPr>
              <w:t>Remained the flagship output of CPD</w:t>
            </w:r>
          </w:p>
        </w:tc>
      </w:tr>
      <w:tr w:rsidR="001A37D9" w:rsidRPr="001A37D9" w14:paraId="3B6963FC" w14:textId="77777777" w:rsidTr="001A37D9">
        <w:trPr>
          <w:jc w:val="center"/>
        </w:trPr>
        <w:tc>
          <w:tcPr>
            <w:cnfStyle w:val="001000000000" w:firstRow="0" w:lastRow="0" w:firstColumn="1" w:lastColumn="0" w:oddVBand="0" w:evenVBand="0" w:oddHBand="0" w:evenHBand="0" w:firstRowFirstColumn="0" w:firstRowLastColumn="0" w:lastRowFirstColumn="0" w:lastRowLastColumn="0"/>
            <w:tcW w:w="535" w:type="dxa"/>
          </w:tcPr>
          <w:p w14:paraId="6F24F74D" w14:textId="77777777" w:rsidR="001A37D9" w:rsidRPr="001A37D9" w:rsidRDefault="001A37D9" w:rsidP="001A37D9">
            <w:pPr>
              <w:jc w:val="left"/>
              <w:rPr>
                <w:rFonts w:ascii="Calibri" w:eastAsia="Calibri" w:hAnsi="Calibri" w:cs="Calibri"/>
                <w:sz w:val="20"/>
                <w:szCs w:val="20"/>
              </w:rPr>
            </w:pPr>
            <w:r w:rsidRPr="001A37D9">
              <w:rPr>
                <w:rFonts w:ascii="Calibri" w:eastAsia="Calibri" w:hAnsi="Calibri" w:cs="Calibri"/>
                <w:sz w:val="20"/>
                <w:szCs w:val="20"/>
              </w:rPr>
              <w:t>7</w:t>
            </w:r>
          </w:p>
        </w:tc>
        <w:tc>
          <w:tcPr>
            <w:tcW w:w="1800" w:type="dxa"/>
          </w:tcPr>
          <w:p w14:paraId="78303164" w14:textId="77777777" w:rsidR="001A37D9" w:rsidRPr="001A37D9" w:rsidRDefault="001A37D9" w:rsidP="001A37D9">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A37D9">
              <w:rPr>
                <w:rFonts w:ascii="Calibri" w:eastAsia="Calibri" w:hAnsi="Calibri" w:cs="Calibri"/>
                <w:b/>
                <w:sz w:val="20"/>
                <w:szCs w:val="20"/>
              </w:rPr>
              <w:t>Output: 7</w:t>
            </w:r>
          </w:p>
        </w:tc>
        <w:tc>
          <w:tcPr>
            <w:tcW w:w="1530" w:type="dxa"/>
            <w:noWrap/>
          </w:tcPr>
          <w:p w14:paraId="6BE3C33C" w14:textId="77777777" w:rsidR="001A37D9" w:rsidRPr="001A37D9" w:rsidRDefault="001A37D9" w:rsidP="009A7A4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A37D9">
              <w:rPr>
                <w:rFonts w:ascii="Calibri" w:eastAsia="Calibri" w:hAnsi="Calibri" w:cs="Calibri"/>
                <w:b/>
                <w:sz w:val="20"/>
                <w:szCs w:val="20"/>
              </w:rPr>
              <w:t>1,063,640</w:t>
            </w:r>
          </w:p>
        </w:tc>
        <w:tc>
          <w:tcPr>
            <w:tcW w:w="1260" w:type="dxa"/>
          </w:tcPr>
          <w:p w14:paraId="1BC5C305" w14:textId="1E350DA1" w:rsidR="00973074" w:rsidRPr="001A37D9" w:rsidRDefault="001A37D9" w:rsidP="001A37D9">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b/>
                <w:sz w:val="20"/>
                <w:szCs w:val="20"/>
              </w:rPr>
            </w:pPr>
            <w:r w:rsidRPr="001A37D9">
              <w:rPr>
                <w:rFonts w:ascii="Calibri" w:eastAsia="Calibri" w:hAnsi="Calibri"/>
                <w:b/>
                <w:sz w:val="20"/>
                <w:szCs w:val="20"/>
              </w:rPr>
              <w:t>3.5%</w:t>
            </w:r>
          </w:p>
        </w:tc>
        <w:tc>
          <w:tcPr>
            <w:tcW w:w="3600" w:type="dxa"/>
          </w:tcPr>
          <w:p w14:paraId="0CD751CA" w14:textId="77777777" w:rsidR="001A37D9" w:rsidRPr="001A37D9" w:rsidRDefault="001A37D9" w:rsidP="001A37D9">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r>
      <w:tr w:rsidR="001A37D9" w:rsidRPr="001A37D9" w14:paraId="5225F6DE" w14:textId="77777777" w:rsidTr="001A37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tcPr>
          <w:p w14:paraId="552D9DD3" w14:textId="77777777" w:rsidR="001A37D9" w:rsidRPr="001A37D9" w:rsidRDefault="001A37D9" w:rsidP="001A37D9">
            <w:pPr>
              <w:jc w:val="left"/>
              <w:rPr>
                <w:rFonts w:ascii="Calibri" w:eastAsia="Calibri" w:hAnsi="Calibri" w:cs="Calibri"/>
                <w:sz w:val="20"/>
                <w:szCs w:val="20"/>
              </w:rPr>
            </w:pPr>
            <w:r w:rsidRPr="001A37D9">
              <w:rPr>
                <w:rFonts w:ascii="Calibri" w:eastAsia="Calibri" w:hAnsi="Calibri" w:cs="Calibri"/>
                <w:sz w:val="20"/>
                <w:szCs w:val="20"/>
              </w:rPr>
              <w:t>8</w:t>
            </w:r>
          </w:p>
        </w:tc>
        <w:tc>
          <w:tcPr>
            <w:tcW w:w="1800" w:type="dxa"/>
          </w:tcPr>
          <w:p w14:paraId="520C9B57" w14:textId="77777777" w:rsidR="001A37D9" w:rsidRPr="001A37D9" w:rsidRDefault="001A37D9" w:rsidP="001A37D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A37D9">
              <w:rPr>
                <w:rFonts w:ascii="Calibri" w:eastAsia="Calibri" w:hAnsi="Calibri" w:cs="Calibri"/>
                <w:b/>
                <w:sz w:val="20"/>
                <w:szCs w:val="20"/>
              </w:rPr>
              <w:t>Output: 8</w:t>
            </w:r>
          </w:p>
        </w:tc>
        <w:tc>
          <w:tcPr>
            <w:tcW w:w="1530" w:type="dxa"/>
          </w:tcPr>
          <w:p w14:paraId="48B043D4" w14:textId="77777777" w:rsidR="001A37D9" w:rsidRPr="001A37D9" w:rsidRDefault="001A37D9" w:rsidP="009A7A4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A37D9">
              <w:rPr>
                <w:rFonts w:ascii="Calibri" w:eastAsia="Calibri" w:hAnsi="Calibri" w:cs="Calibri"/>
                <w:b/>
                <w:sz w:val="20"/>
                <w:szCs w:val="20"/>
              </w:rPr>
              <w:t>261,061</w:t>
            </w:r>
          </w:p>
        </w:tc>
        <w:tc>
          <w:tcPr>
            <w:tcW w:w="1260" w:type="dxa"/>
          </w:tcPr>
          <w:p w14:paraId="2D26F315" w14:textId="096DE6B5" w:rsidR="00973074" w:rsidRPr="001A37D9" w:rsidRDefault="001A37D9" w:rsidP="001A37D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b/>
                <w:sz w:val="20"/>
                <w:szCs w:val="20"/>
              </w:rPr>
            </w:pPr>
            <w:r w:rsidRPr="001A37D9">
              <w:rPr>
                <w:rFonts w:ascii="Calibri" w:eastAsia="Calibri" w:hAnsi="Calibri"/>
                <w:b/>
                <w:sz w:val="20"/>
                <w:szCs w:val="20"/>
              </w:rPr>
              <w:t>0.9%</w:t>
            </w:r>
          </w:p>
        </w:tc>
        <w:tc>
          <w:tcPr>
            <w:tcW w:w="3600" w:type="dxa"/>
          </w:tcPr>
          <w:p w14:paraId="4A484904" w14:textId="77777777" w:rsidR="001A37D9" w:rsidRPr="001A37D9" w:rsidRDefault="001A37D9" w:rsidP="001A37D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1A37D9" w:rsidRPr="001A37D9" w14:paraId="2BB1F4A3" w14:textId="77777777" w:rsidTr="001A37D9">
        <w:trPr>
          <w:jc w:val="center"/>
        </w:trPr>
        <w:tc>
          <w:tcPr>
            <w:cnfStyle w:val="001000000000" w:firstRow="0" w:lastRow="0" w:firstColumn="1" w:lastColumn="0" w:oddVBand="0" w:evenVBand="0" w:oddHBand="0" w:evenHBand="0" w:firstRowFirstColumn="0" w:firstRowLastColumn="0" w:lastRowFirstColumn="0" w:lastRowLastColumn="0"/>
            <w:tcW w:w="535" w:type="dxa"/>
          </w:tcPr>
          <w:p w14:paraId="157C8961" w14:textId="77777777" w:rsidR="001A37D9" w:rsidRPr="001A37D9" w:rsidRDefault="001A37D9" w:rsidP="001A37D9">
            <w:pPr>
              <w:jc w:val="left"/>
              <w:rPr>
                <w:rFonts w:ascii="Calibri" w:eastAsia="Calibri" w:hAnsi="Calibri" w:cs="Calibri"/>
                <w:sz w:val="20"/>
                <w:szCs w:val="20"/>
              </w:rPr>
            </w:pPr>
            <w:r w:rsidRPr="001A37D9">
              <w:rPr>
                <w:rFonts w:ascii="Calibri" w:eastAsia="Calibri" w:hAnsi="Calibri" w:cs="Calibri"/>
                <w:sz w:val="20"/>
                <w:szCs w:val="20"/>
              </w:rPr>
              <w:t>9</w:t>
            </w:r>
          </w:p>
        </w:tc>
        <w:tc>
          <w:tcPr>
            <w:tcW w:w="1800" w:type="dxa"/>
            <w:hideMark/>
          </w:tcPr>
          <w:p w14:paraId="65AF02D6" w14:textId="77777777" w:rsidR="001A37D9" w:rsidRPr="001A37D9" w:rsidRDefault="001A37D9" w:rsidP="001A37D9">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A37D9">
              <w:rPr>
                <w:rFonts w:ascii="Calibri" w:eastAsia="Calibri" w:hAnsi="Calibri" w:cs="Calibri"/>
                <w:b/>
                <w:sz w:val="20"/>
                <w:szCs w:val="20"/>
              </w:rPr>
              <w:t>Output: 9</w:t>
            </w:r>
          </w:p>
        </w:tc>
        <w:tc>
          <w:tcPr>
            <w:tcW w:w="1530" w:type="dxa"/>
            <w:hideMark/>
          </w:tcPr>
          <w:p w14:paraId="060CB937" w14:textId="77777777" w:rsidR="001A37D9" w:rsidRPr="001A37D9" w:rsidRDefault="001A37D9" w:rsidP="009A7A4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A37D9">
              <w:rPr>
                <w:rFonts w:ascii="Calibri" w:eastAsia="Calibri" w:hAnsi="Calibri" w:cs="Calibri"/>
                <w:b/>
                <w:sz w:val="20"/>
                <w:szCs w:val="20"/>
              </w:rPr>
              <w:t>-</w:t>
            </w:r>
          </w:p>
        </w:tc>
        <w:tc>
          <w:tcPr>
            <w:tcW w:w="1260" w:type="dxa"/>
          </w:tcPr>
          <w:p w14:paraId="312A34EB" w14:textId="77777777" w:rsidR="001A37D9" w:rsidRPr="001A37D9" w:rsidRDefault="001A37D9" w:rsidP="001A37D9">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b/>
                <w:sz w:val="20"/>
                <w:szCs w:val="20"/>
              </w:rPr>
            </w:pPr>
            <w:r w:rsidRPr="001A37D9">
              <w:rPr>
                <w:rFonts w:ascii="Calibri" w:eastAsia="Calibri" w:hAnsi="Calibri"/>
                <w:b/>
                <w:sz w:val="20"/>
                <w:szCs w:val="20"/>
              </w:rPr>
              <w:t>0.0%</w:t>
            </w:r>
          </w:p>
        </w:tc>
        <w:tc>
          <w:tcPr>
            <w:tcW w:w="3600" w:type="dxa"/>
          </w:tcPr>
          <w:p w14:paraId="3B3CEF37" w14:textId="77777777" w:rsidR="001A37D9" w:rsidRPr="001A37D9" w:rsidRDefault="001A37D9" w:rsidP="001A37D9">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1A37D9">
              <w:rPr>
                <w:rFonts w:ascii="Calibri" w:eastAsia="Calibri" w:hAnsi="Calibri" w:cs="Calibri"/>
                <w:sz w:val="20"/>
                <w:szCs w:val="20"/>
              </w:rPr>
              <w:t>Interventions under this output overlapped with activities performed under other outputs</w:t>
            </w:r>
          </w:p>
        </w:tc>
      </w:tr>
      <w:tr w:rsidR="001A37D9" w:rsidRPr="001A37D9" w14:paraId="51B5EAFD" w14:textId="77777777" w:rsidTr="001A37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tcPr>
          <w:p w14:paraId="6502DB04" w14:textId="77777777" w:rsidR="001A37D9" w:rsidRPr="001A37D9" w:rsidRDefault="001A37D9" w:rsidP="001A37D9">
            <w:pPr>
              <w:jc w:val="left"/>
              <w:rPr>
                <w:rFonts w:ascii="Calibri" w:eastAsia="Calibri" w:hAnsi="Calibri" w:cs="Calibri"/>
                <w:sz w:val="20"/>
                <w:szCs w:val="20"/>
              </w:rPr>
            </w:pPr>
            <w:r w:rsidRPr="001A37D9">
              <w:rPr>
                <w:rFonts w:ascii="Calibri" w:eastAsia="Calibri" w:hAnsi="Calibri" w:cs="Calibri"/>
                <w:sz w:val="20"/>
                <w:szCs w:val="20"/>
              </w:rPr>
              <w:t>10</w:t>
            </w:r>
          </w:p>
        </w:tc>
        <w:tc>
          <w:tcPr>
            <w:tcW w:w="1800" w:type="dxa"/>
          </w:tcPr>
          <w:p w14:paraId="3999256F" w14:textId="77777777" w:rsidR="001A37D9" w:rsidRPr="001A37D9" w:rsidRDefault="001A37D9" w:rsidP="001A37D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A37D9">
              <w:rPr>
                <w:rFonts w:ascii="Calibri" w:eastAsia="Calibri" w:hAnsi="Calibri" w:cs="Calibri"/>
                <w:b/>
                <w:sz w:val="20"/>
                <w:szCs w:val="20"/>
              </w:rPr>
              <w:t>Output: 10</w:t>
            </w:r>
          </w:p>
        </w:tc>
        <w:tc>
          <w:tcPr>
            <w:tcW w:w="1530" w:type="dxa"/>
          </w:tcPr>
          <w:p w14:paraId="433DEC44" w14:textId="77777777" w:rsidR="001A37D9" w:rsidRPr="001A37D9" w:rsidRDefault="001A37D9" w:rsidP="009A7A4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A37D9">
              <w:rPr>
                <w:rFonts w:ascii="Calibri" w:eastAsia="Calibri" w:hAnsi="Calibri" w:cs="Calibri"/>
                <w:b/>
                <w:sz w:val="20"/>
                <w:szCs w:val="20"/>
              </w:rPr>
              <w:t>1,292,655</w:t>
            </w:r>
          </w:p>
        </w:tc>
        <w:tc>
          <w:tcPr>
            <w:tcW w:w="1260" w:type="dxa"/>
          </w:tcPr>
          <w:p w14:paraId="399DB77B" w14:textId="2E81AF5F" w:rsidR="00973074" w:rsidRPr="001A37D9" w:rsidRDefault="001A37D9" w:rsidP="001A37D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b/>
                <w:sz w:val="20"/>
                <w:szCs w:val="20"/>
              </w:rPr>
            </w:pPr>
            <w:r w:rsidRPr="001A37D9">
              <w:rPr>
                <w:rFonts w:ascii="Calibri" w:eastAsia="Calibri" w:hAnsi="Calibri"/>
                <w:b/>
                <w:sz w:val="20"/>
                <w:szCs w:val="20"/>
              </w:rPr>
              <w:t>4.3%</w:t>
            </w:r>
          </w:p>
        </w:tc>
        <w:tc>
          <w:tcPr>
            <w:tcW w:w="3600" w:type="dxa"/>
          </w:tcPr>
          <w:p w14:paraId="7294CE29" w14:textId="77777777" w:rsidR="001A37D9" w:rsidRPr="001A37D9" w:rsidRDefault="001A37D9" w:rsidP="001A37D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1A37D9" w:rsidRPr="001A37D9" w14:paraId="39B042FD" w14:textId="77777777" w:rsidTr="001A37D9">
        <w:trPr>
          <w:jc w:val="center"/>
        </w:trPr>
        <w:tc>
          <w:tcPr>
            <w:cnfStyle w:val="001000000000" w:firstRow="0" w:lastRow="0" w:firstColumn="1" w:lastColumn="0" w:oddVBand="0" w:evenVBand="0" w:oddHBand="0" w:evenHBand="0" w:firstRowFirstColumn="0" w:firstRowLastColumn="0" w:lastRowFirstColumn="0" w:lastRowLastColumn="0"/>
            <w:tcW w:w="535" w:type="dxa"/>
          </w:tcPr>
          <w:p w14:paraId="4B04BB8F" w14:textId="77777777" w:rsidR="001A37D9" w:rsidRPr="001A37D9" w:rsidRDefault="001A37D9" w:rsidP="001A37D9">
            <w:pPr>
              <w:jc w:val="left"/>
              <w:rPr>
                <w:rFonts w:ascii="Calibri" w:eastAsia="Calibri" w:hAnsi="Calibri" w:cs="Calibri"/>
                <w:sz w:val="20"/>
                <w:szCs w:val="20"/>
              </w:rPr>
            </w:pPr>
            <w:r w:rsidRPr="001A37D9">
              <w:rPr>
                <w:rFonts w:ascii="Calibri" w:eastAsia="Calibri" w:hAnsi="Calibri" w:cs="Calibri"/>
                <w:sz w:val="20"/>
                <w:szCs w:val="20"/>
              </w:rPr>
              <w:t>11</w:t>
            </w:r>
          </w:p>
        </w:tc>
        <w:tc>
          <w:tcPr>
            <w:tcW w:w="1800" w:type="dxa"/>
          </w:tcPr>
          <w:p w14:paraId="0F9C3A03" w14:textId="77777777" w:rsidR="001A37D9" w:rsidRPr="001A37D9" w:rsidRDefault="001A37D9" w:rsidP="001A37D9">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A37D9">
              <w:rPr>
                <w:rFonts w:ascii="Calibri" w:eastAsia="Calibri" w:hAnsi="Calibri" w:cs="Calibri"/>
                <w:b/>
                <w:sz w:val="20"/>
                <w:szCs w:val="20"/>
              </w:rPr>
              <w:t>COVID related</w:t>
            </w:r>
          </w:p>
          <w:p w14:paraId="776A4F7E" w14:textId="77777777" w:rsidR="001A37D9" w:rsidRPr="001A37D9" w:rsidRDefault="001A37D9" w:rsidP="001A37D9">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A37D9">
              <w:rPr>
                <w:rFonts w:ascii="Calibri" w:eastAsia="Calibri" w:hAnsi="Calibri" w:cs="Calibri"/>
                <w:b/>
                <w:sz w:val="20"/>
                <w:szCs w:val="20"/>
              </w:rPr>
              <w:t xml:space="preserve">Initiatives </w:t>
            </w:r>
          </w:p>
        </w:tc>
        <w:tc>
          <w:tcPr>
            <w:tcW w:w="1530" w:type="dxa"/>
          </w:tcPr>
          <w:p w14:paraId="44787CC6" w14:textId="77777777" w:rsidR="001A37D9" w:rsidRPr="001A37D9" w:rsidRDefault="001A37D9" w:rsidP="009A7A4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A37D9">
              <w:rPr>
                <w:rFonts w:ascii="Calibri" w:eastAsia="Calibri" w:hAnsi="Calibri" w:cs="Calibri"/>
                <w:b/>
                <w:sz w:val="20"/>
                <w:szCs w:val="20"/>
              </w:rPr>
              <w:t>1,351,566</w:t>
            </w:r>
          </w:p>
        </w:tc>
        <w:tc>
          <w:tcPr>
            <w:tcW w:w="1260" w:type="dxa"/>
          </w:tcPr>
          <w:p w14:paraId="5D579643" w14:textId="77777777" w:rsidR="001A37D9" w:rsidRPr="001A37D9" w:rsidRDefault="001A37D9" w:rsidP="001A37D9">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b/>
                <w:sz w:val="20"/>
                <w:szCs w:val="20"/>
              </w:rPr>
            </w:pPr>
            <w:r w:rsidRPr="001A37D9">
              <w:rPr>
                <w:rFonts w:ascii="Calibri" w:eastAsia="Calibri" w:hAnsi="Calibri"/>
                <w:b/>
                <w:sz w:val="20"/>
                <w:szCs w:val="20"/>
              </w:rPr>
              <w:t>4.5%</w:t>
            </w:r>
          </w:p>
        </w:tc>
        <w:tc>
          <w:tcPr>
            <w:tcW w:w="3600" w:type="dxa"/>
          </w:tcPr>
          <w:p w14:paraId="042C7C7C" w14:textId="77777777" w:rsidR="001A37D9" w:rsidRPr="001A37D9" w:rsidRDefault="001A37D9" w:rsidP="001A37D9">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1A37D9">
              <w:rPr>
                <w:rFonts w:ascii="Calibri" w:eastAsia="Calibri" w:hAnsi="Calibri" w:cs="Calibri"/>
                <w:sz w:val="20"/>
                <w:szCs w:val="20"/>
              </w:rPr>
              <w:t>Include COVID-19 Response &amp; Recovery initiatives</w:t>
            </w:r>
          </w:p>
        </w:tc>
      </w:tr>
      <w:tr w:rsidR="001A37D9" w:rsidRPr="001A37D9" w14:paraId="435E8531" w14:textId="77777777" w:rsidTr="001A37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tcPr>
          <w:p w14:paraId="3A06C89D" w14:textId="77777777" w:rsidR="001A37D9" w:rsidRPr="001A37D9" w:rsidRDefault="001A37D9" w:rsidP="001A37D9">
            <w:pPr>
              <w:jc w:val="left"/>
              <w:rPr>
                <w:rFonts w:ascii="Calibri" w:eastAsia="Calibri" w:hAnsi="Calibri" w:cs="Calibri"/>
                <w:sz w:val="20"/>
                <w:szCs w:val="20"/>
              </w:rPr>
            </w:pPr>
            <w:r w:rsidRPr="001A37D9">
              <w:rPr>
                <w:rFonts w:ascii="Calibri" w:eastAsia="Calibri" w:hAnsi="Calibri" w:cs="Calibri"/>
                <w:sz w:val="20"/>
                <w:szCs w:val="20"/>
              </w:rPr>
              <w:t>12</w:t>
            </w:r>
          </w:p>
        </w:tc>
        <w:tc>
          <w:tcPr>
            <w:tcW w:w="1800" w:type="dxa"/>
            <w:noWrap/>
          </w:tcPr>
          <w:p w14:paraId="314B0DAC" w14:textId="77777777" w:rsidR="001A37D9" w:rsidRPr="001A37D9" w:rsidRDefault="001A37D9" w:rsidP="001A37D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proofErr w:type="gramStart"/>
            <w:r w:rsidRPr="001A37D9">
              <w:rPr>
                <w:rFonts w:ascii="Calibri" w:eastAsia="Calibri" w:hAnsi="Calibri" w:cs="Calibri"/>
                <w:b/>
                <w:sz w:val="20"/>
                <w:szCs w:val="20"/>
              </w:rPr>
              <w:t>Others</w:t>
            </w:r>
            <w:proofErr w:type="gramEnd"/>
            <w:r w:rsidRPr="001A37D9">
              <w:rPr>
                <w:rFonts w:ascii="Calibri" w:eastAsia="Calibri" w:hAnsi="Calibri" w:cs="Calibri"/>
                <w:b/>
                <w:sz w:val="20"/>
                <w:szCs w:val="20"/>
              </w:rPr>
              <w:t xml:space="preserve"> initiatives</w:t>
            </w:r>
          </w:p>
        </w:tc>
        <w:tc>
          <w:tcPr>
            <w:tcW w:w="1530" w:type="dxa"/>
            <w:noWrap/>
          </w:tcPr>
          <w:p w14:paraId="275842C6" w14:textId="77777777" w:rsidR="001A37D9" w:rsidRPr="001A37D9" w:rsidRDefault="001A37D9" w:rsidP="009A7A4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A37D9">
              <w:rPr>
                <w:rFonts w:ascii="Calibri" w:eastAsia="Calibri" w:hAnsi="Calibri" w:cs="Calibri"/>
                <w:b/>
                <w:sz w:val="20"/>
                <w:szCs w:val="20"/>
              </w:rPr>
              <w:t>42,689</w:t>
            </w:r>
          </w:p>
        </w:tc>
        <w:tc>
          <w:tcPr>
            <w:tcW w:w="1260" w:type="dxa"/>
          </w:tcPr>
          <w:p w14:paraId="00065DC1" w14:textId="63346E7D" w:rsidR="00973074" w:rsidRPr="001A37D9" w:rsidRDefault="001A37D9" w:rsidP="001A37D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b/>
                <w:sz w:val="20"/>
                <w:szCs w:val="20"/>
              </w:rPr>
            </w:pPr>
            <w:r w:rsidRPr="001A37D9">
              <w:rPr>
                <w:rFonts w:ascii="Calibri" w:eastAsia="Calibri" w:hAnsi="Calibri"/>
                <w:b/>
                <w:sz w:val="20"/>
                <w:szCs w:val="20"/>
              </w:rPr>
              <w:t>0.1%</w:t>
            </w:r>
          </w:p>
        </w:tc>
        <w:tc>
          <w:tcPr>
            <w:tcW w:w="3600" w:type="dxa"/>
          </w:tcPr>
          <w:p w14:paraId="0F4774F5" w14:textId="77777777" w:rsidR="001A37D9" w:rsidRPr="001A37D9" w:rsidRDefault="001A37D9" w:rsidP="001A37D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1A37D9">
              <w:rPr>
                <w:rFonts w:ascii="Calibri" w:eastAsia="Calibri" w:hAnsi="Calibri" w:cs="Calibri"/>
                <w:sz w:val="20"/>
                <w:szCs w:val="20"/>
              </w:rPr>
              <w:t>Two initiatives can’t be classified</w:t>
            </w:r>
          </w:p>
        </w:tc>
      </w:tr>
      <w:tr w:rsidR="001A37D9" w:rsidRPr="001A37D9" w14:paraId="08D1BAF7" w14:textId="77777777" w:rsidTr="001A37D9">
        <w:trPr>
          <w:jc w:val="center"/>
        </w:trPr>
        <w:tc>
          <w:tcPr>
            <w:cnfStyle w:val="001000000000" w:firstRow="0" w:lastRow="0" w:firstColumn="1" w:lastColumn="0" w:oddVBand="0" w:evenVBand="0" w:oddHBand="0" w:evenHBand="0" w:firstRowFirstColumn="0" w:firstRowLastColumn="0" w:lastRowFirstColumn="0" w:lastRowLastColumn="0"/>
            <w:tcW w:w="535" w:type="dxa"/>
          </w:tcPr>
          <w:p w14:paraId="1C28740D" w14:textId="77777777" w:rsidR="001A37D9" w:rsidRPr="001A37D9" w:rsidRDefault="001A37D9" w:rsidP="001A37D9">
            <w:pPr>
              <w:jc w:val="left"/>
              <w:rPr>
                <w:rFonts w:ascii="Calibri" w:eastAsia="Calibri" w:hAnsi="Calibri" w:cs="Calibri"/>
                <w:sz w:val="20"/>
                <w:szCs w:val="20"/>
              </w:rPr>
            </w:pPr>
            <w:r w:rsidRPr="001A37D9">
              <w:rPr>
                <w:rFonts w:ascii="Calibri" w:eastAsia="Calibri" w:hAnsi="Calibri" w:cs="Calibri"/>
                <w:sz w:val="20"/>
                <w:szCs w:val="20"/>
              </w:rPr>
              <w:t>13</w:t>
            </w:r>
          </w:p>
        </w:tc>
        <w:tc>
          <w:tcPr>
            <w:tcW w:w="1800" w:type="dxa"/>
            <w:noWrap/>
          </w:tcPr>
          <w:p w14:paraId="56F8D06B" w14:textId="77777777" w:rsidR="001A37D9" w:rsidRPr="001A37D9" w:rsidRDefault="001A37D9" w:rsidP="001A37D9">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A37D9">
              <w:rPr>
                <w:rFonts w:ascii="Calibri" w:eastAsia="Calibri" w:hAnsi="Calibri" w:cs="Calibri"/>
                <w:b/>
                <w:sz w:val="20"/>
                <w:szCs w:val="20"/>
              </w:rPr>
              <w:t>Management Cost</w:t>
            </w:r>
          </w:p>
        </w:tc>
        <w:tc>
          <w:tcPr>
            <w:tcW w:w="1530" w:type="dxa"/>
            <w:noWrap/>
          </w:tcPr>
          <w:p w14:paraId="22606D78" w14:textId="77777777" w:rsidR="001A37D9" w:rsidRPr="001A37D9" w:rsidRDefault="001A37D9" w:rsidP="009A7A4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1A37D9">
              <w:rPr>
                <w:rFonts w:ascii="Calibri" w:eastAsia="Calibri" w:hAnsi="Calibri" w:cs="Calibri"/>
                <w:b/>
                <w:sz w:val="20"/>
                <w:szCs w:val="20"/>
              </w:rPr>
              <w:t>5,218,345</w:t>
            </w:r>
          </w:p>
        </w:tc>
        <w:tc>
          <w:tcPr>
            <w:tcW w:w="1260" w:type="dxa"/>
          </w:tcPr>
          <w:p w14:paraId="644E7CEF" w14:textId="77777777" w:rsidR="001A37D9" w:rsidRDefault="001A37D9" w:rsidP="001A37D9">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b/>
                <w:sz w:val="20"/>
                <w:szCs w:val="20"/>
              </w:rPr>
            </w:pPr>
            <w:r w:rsidRPr="001A37D9">
              <w:rPr>
                <w:rFonts w:ascii="Calibri" w:eastAsia="Calibri" w:hAnsi="Calibri"/>
                <w:b/>
                <w:sz w:val="20"/>
                <w:szCs w:val="20"/>
              </w:rPr>
              <w:t>17.3%</w:t>
            </w:r>
          </w:p>
          <w:p w14:paraId="68544AD7" w14:textId="74E3DAD1" w:rsidR="00973074" w:rsidRPr="001A37D9" w:rsidRDefault="00973074" w:rsidP="001A37D9">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b/>
                <w:sz w:val="20"/>
                <w:szCs w:val="20"/>
              </w:rPr>
            </w:pPr>
          </w:p>
        </w:tc>
        <w:tc>
          <w:tcPr>
            <w:tcW w:w="3600" w:type="dxa"/>
          </w:tcPr>
          <w:p w14:paraId="04C8076E" w14:textId="77777777" w:rsidR="001A37D9" w:rsidRPr="001A37D9" w:rsidRDefault="001A37D9" w:rsidP="001A37D9">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r>
      <w:tr w:rsidR="001A37D9" w:rsidRPr="001A37D9" w14:paraId="698A7E43" w14:textId="77777777" w:rsidTr="00730C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 w:type="dxa"/>
            <w:shd w:val="clear" w:color="auto" w:fill="B8CCE4" w:themeFill="accent1" w:themeFillTint="66"/>
          </w:tcPr>
          <w:p w14:paraId="70FE4B74" w14:textId="77777777" w:rsidR="001A37D9" w:rsidRPr="001A37D9" w:rsidRDefault="001A37D9" w:rsidP="001A37D9">
            <w:pPr>
              <w:jc w:val="left"/>
              <w:rPr>
                <w:rFonts w:ascii="Calibri" w:eastAsia="Calibri" w:hAnsi="Calibri" w:cs="Calibri"/>
                <w:sz w:val="20"/>
                <w:szCs w:val="20"/>
              </w:rPr>
            </w:pPr>
          </w:p>
        </w:tc>
        <w:tc>
          <w:tcPr>
            <w:tcW w:w="1800" w:type="dxa"/>
            <w:shd w:val="clear" w:color="auto" w:fill="B8CCE4" w:themeFill="accent1" w:themeFillTint="66"/>
          </w:tcPr>
          <w:p w14:paraId="66A1840B" w14:textId="77777777" w:rsidR="001A37D9" w:rsidRPr="001A37D9" w:rsidRDefault="001A37D9" w:rsidP="001A37D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A37D9">
              <w:rPr>
                <w:rFonts w:ascii="Calibri" w:eastAsia="Calibri" w:hAnsi="Calibri" w:cs="Calibri"/>
                <w:b/>
                <w:sz w:val="20"/>
                <w:szCs w:val="20"/>
              </w:rPr>
              <w:t>Grand Total</w:t>
            </w:r>
          </w:p>
        </w:tc>
        <w:tc>
          <w:tcPr>
            <w:tcW w:w="1530" w:type="dxa"/>
            <w:shd w:val="clear" w:color="auto" w:fill="B8CCE4" w:themeFill="accent1" w:themeFillTint="66"/>
          </w:tcPr>
          <w:p w14:paraId="5D539135" w14:textId="77777777" w:rsidR="001A37D9" w:rsidRPr="001A37D9" w:rsidRDefault="001A37D9" w:rsidP="009A7A4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A37D9">
              <w:rPr>
                <w:rFonts w:ascii="Calibri" w:eastAsia="Calibri" w:hAnsi="Calibri" w:cs="Calibri"/>
                <w:b/>
                <w:sz w:val="20"/>
                <w:szCs w:val="20"/>
              </w:rPr>
              <w:fldChar w:fldCharType="begin"/>
            </w:r>
            <w:r w:rsidRPr="001A37D9">
              <w:rPr>
                <w:rFonts w:ascii="Calibri" w:eastAsia="Calibri" w:hAnsi="Calibri" w:cs="Calibri"/>
                <w:b/>
                <w:sz w:val="20"/>
                <w:szCs w:val="20"/>
              </w:rPr>
              <w:instrText xml:space="preserve"> =SUM(ABOVE) </w:instrText>
            </w:r>
            <w:r w:rsidRPr="001A37D9">
              <w:rPr>
                <w:rFonts w:ascii="Calibri" w:eastAsia="Calibri" w:hAnsi="Calibri" w:cs="Calibri"/>
                <w:b/>
                <w:sz w:val="20"/>
                <w:szCs w:val="20"/>
              </w:rPr>
              <w:fldChar w:fldCharType="separate"/>
            </w:r>
            <w:r w:rsidRPr="001A37D9">
              <w:rPr>
                <w:rFonts w:ascii="Calibri" w:eastAsia="Calibri" w:hAnsi="Calibri" w:cs="Calibri"/>
                <w:b/>
                <w:noProof/>
                <w:sz w:val="20"/>
                <w:szCs w:val="20"/>
              </w:rPr>
              <w:t>30,180,708</w:t>
            </w:r>
            <w:r w:rsidRPr="001A37D9">
              <w:rPr>
                <w:rFonts w:ascii="Calibri" w:eastAsia="Calibri" w:hAnsi="Calibri" w:cs="Calibri"/>
                <w:b/>
                <w:sz w:val="20"/>
                <w:szCs w:val="20"/>
              </w:rPr>
              <w:fldChar w:fldCharType="end"/>
            </w:r>
          </w:p>
        </w:tc>
        <w:tc>
          <w:tcPr>
            <w:tcW w:w="1260" w:type="dxa"/>
            <w:shd w:val="clear" w:color="auto" w:fill="B8CCE4" w:themeFill="accent1" w:themeFillTint="66"/>
          </w:tcPr>
          <w:p w14:paraId="3C14189C" w14:textId="77777777" w:rsidR="001A37D9" w:rsidRDefault="001A37D9" w:rsidP="001A37D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1A37D9">
              <w:rPr>
                <w:rFonts w:ascii="Calibri" w:eastAsia="Calibri" w:hAnsi="Calibri" w:cs="Calibri"/>
                <w:b/>
                <w:sz w:val="20"/>
                <w:szCs w:val="20"/>
              </w:rPr>
              <w:t>100%</w:t>
            </w:r>
          </w:p>
          <w:p w14:paraId="69F677B7" w14:textId="565CAADF" w:rsidR="00973074" w:rsidRPr="001A37D9" w:rsidRDefault="00973074" w:rsidP="001A37D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p>
        </w:tc>
        <w:tc>
          <w:tcPr>
            <w:tcW w:w="3600" w:type="dxa"/>
            <w:shd w:val="clear" w:color="auto" w:fill="B8CCE4" w:themeFill="accent1" w:themeFillTint="66"/>
          </w:tcPr>
          <w:p w14:paraId="2F5BA30A" w14:textId="77777777" w:rsidR="001A37D9" w:rsidRPr="001A37D9" w:rsidRDefault="001A37D9" w:rsidP="001A37D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1A37D9" w:rsidRPr="001A37D9" w14:paraId="2B47DB84" w14:textId="77777777" w:rsidTr="00CE74BE">
        <w:trPr>
          <w:jc w:val="center"/>
        </w:trPr>
        <w:tc>
          <w:tcPr>
            <w:cnfStyle w:val="001000000000" w:firstRow="0" w:lastRow="0" w:firstColumn="1" w:lastColumn="0" w:oddVBand="0" w:evenVBand="0" w:oddHBand="0" w:evenHBand="0" w:firstRowFirstColumn="0" w:firstRowLastColumn="0" w:lastRowFirstColumn="0" w:lastRowLastColumn="0"/>
            <w:tcW w:w="8725" w:type="dxa"/>
            <w:gridSpan w:val="5"/>
          </w:tcPr>
          <w:p w14:paraId="0A3B9821" w14:textId="30499A6D" w:rsidR="001A37D9" w:rsidRPr="001A37D9" w:rsidRDefault="001A37D9" w:rsidP="001A37D9">
            <w:pPr>
              <w:jc w:val="left"/>
              <w:rPr>
                <w:rFonts w:ascii="Calibri" w:eastAsia="Calibri" w:hAnsi="Calibri" w:cs="Calibri"/>
                <w:b w:val="0"/>
                <w:sz w:val="20"/>
                <w:szCs w:val="20"/>
              </w:rPr>
            </w:pPr>
            <w:r w:rsidRPr="001A37D9">
              <w:rPr>
                <w:rFonts w:ascii="Calibri" w:eastAsia="Calibri" w:hAnsi="Calibri" w:cs="Calibri"/>
                <w:b w:val="0"/>
                <w:sz w:val="20"/>
                <w:szCs w:val="20"/>
              </w:rPr>
              <w:t xml:space="preserve">Source: </w:t>
            </w:r>
            <w:r w:rsidR="00A44E31">
              <w:rPr>
                <w:rFonts w:ascii="Calibri" w:eastAsia="Calibri" w:hAnsi="Calibri" w:cs="Calibri"/>
                <w:b w:val="0"/>
                <w:sz w:val="20"/>
                <w:szCs w:val="20"/>
              </w:rPr>
              <w:t xml:space="preserve">This summary table has been prepared after analysis of </w:t>
            </w:r>
            <w:r w:rsidR="00973074">
              <w:rPr>
                <w:rFonts w:ascii="Calibri" w:eastAsia="Calibri" w:hAnsi="Calibri" w:cs="Calibri"/>
                <w:b w:val="0"/>
                <w:sz w:val="20"/>
                <w:szCs w:val="20"/>
              </w:rPr>
              <w:t>p</w:t>
            </w:r>
            <w:r w:rsidRPr="001A37D9">
              <w:rPr>
                <w:rFonts w:ascii="Calibri" w:eastAsia="Calibri" w:hAnsi="Calibri" w:cs="Calibri"/>
                <w:b w:val="0"/>
                <w:sz w:val="20"/>
                <w:szCs w:val="20"/>
              </w:rPr>
              <w:t>roject wise expenditure data provided by the UNDP CO</w:t>
            </w:r>
            <w:r w:rsidR="00A44E31">
              <w:rPr>
                <w:rFonts w:ascii="Calibri" w:eastAsia="Calibri" w:hAnsi="Calibri" w:cs="Calibri"/>
                <w:b w:val="0"/>
                <w:sz w:val="20"/>
                <w:szCs w:val="20"/>
              </w:rPr>
              <w:t xml:space="preserve">. </w:t>
            </w:r>
            <w:r w:rsidR="00E1693E" w:rsidRPr="00A72C2C">
              <w:rPr>
                <w:rFonts w:ascii="Calibri" w:eastAsia="Calibri" w:hAnsi="Calibri" w:cs="Calibri"/>
                <w:b w:val="0"/>
                <w:sz w:val="20"/>
                <w:szCs w:val="20"/>
              </w:rPr>
              <w:t>Please see Annex</w:t>
            </w:r>
            <w:r w:rsidR="00A72C2C" w:rsidRPr="00A72C2C">
              <w:rPr>
                <w:rFonts w:ascii="Calibri" w:eastAsia="Calibri" w:hAnsi="Calibri" w:cs="Calibri"/>
                <w:b w:val="0"/>
                <w:sz w:val="20"/>
                <w:szCs w:val="20"/>
              </w:rPr>
              <w:t>-2</w:t>
            </w:r>
            <w:r w:rsidR="00E1693E" w:rsidRPr="00A72C2C">
              <w:rPr>
                <w:rFonts w:ascii="Calibri" w:eastAsia="Calibri" w:hAnsi="Calibri" w:cs="Calibri"/>
                <w:b w:val="0"/>
                <w:sz w:val="20"/>
                <w:szCs w:val="20"/>
              </w:rPr>
              <w:t xml:space="preserve"> for details of project expenditures</w:t>
            </w:r>
            <w:r w:rsidR="00A72C2C">
              <w:rPr>
                <w:rFonts w:ascii="Calibri" w:eastAsia="Calibri" w:hAnsi="Calibri" w:cs="Calibri"/>
                <w:b w:val="0"/>
                <w:sz w:val="20"/>
                <w:szCs w:val="20"/>
              </w:rPr>
              <w:t>.</w:t>
            </w:r>
          </w:p>
        </w:tc>
      </w:tr>
    </w:tbl>
    <w:p w14:paraId="4B91913F" w14:textId="77777777" w:rsidR="00675DA4" w:rsidRDefault="00675DA4" w:rsidP="002A5108">
      <w:pPr>
        <w:spacing w:after="0"/>
        <w:rPr>
          <w:rFonts w:ascii="Calibri" w:eastAsia="Calibri" w:hAnsi="Calibri" w:cs="Calibri"/>
          <w:lang w:val="en-GB" w:eastAsia="en-GB"/>
        </w:rPr>
      </w:pPr>
    </w:p>
    <w:p w14:paraId="2BAF06DF" w14:textId="16D88A5F" w:rsidR="00E32B9E" w:rsidRDefault="009F684B" w:rsidP="00E32B9E">
      <w:pPr>
        <w:spacing w:after="0"/>
      </w:pPr>
      <w:r w:rsidRPr="009F684B">
        <w:rPr>
          <w:rFonts w:ascii="Calibri" w:eastAsia="Calibri" w:hAnsi="Calibri" w:cs="Calibri"/>
          <w:lang w:val="en-GB" w:eastAsia="en-GB"/>
        </w:rPr>
        <w:t>Analysis of the overall utilization of programme resources sugg</w:t>
      </w:r>
      <w:r w:rsidR="00CE72D2">
        <w:rPr>
          <w:rFonts w:ascii="Calibri" w:eastAsia="Calibri" w:hAnsi="Calibri" w:cs="Calibri"/>
          <w:lang w:val="en-GB" w:eastAsia="en-GB"/>
        </w:rPr>
        <w:t>est that from 2017 to 2020</w:t>
      </w:r>
      <w:r w:rsidRPr="009F684B">
        <w:rPr>
          <w:rFonts w:ascii="Calibri" w:eastAsia="Calibri" w:hAnsi="Calibri" w:cs="Calibri"/>
          <w:lang w:val="en-GB" w:eastAsia="en-GB"/>
        </w:rPr>
        <w:t xml:space="preserve">, around 70% of the total available programme resources has been utilized. Given the implementation slow down resulting from the COVID pandemic in 2020, </w:t>
      </w:r>
      <w:r w:rsidR="007766E1">
        <w:rPr>
          <w:rFonts w:ascii="Calibri" w:eastAsia="Calibri" w:hAnsi="Calibri" w:cs="Calibri"/>
          <w:lang w:val="en-GB" w:eastAsia="en-GB"/>
        </w:rPr>
        <w:t xml:space="preserve">the </w:t>
      </w:r>
      <w:r w:rsidRPr="009F684B">
        <w:rPr>
          <w:rFonts w:ascii="Calibri" w:eastAsia="Calibri" w:hAnsi="Calibri" w:cs="Calibri"/>
          <w:lang w:val="en-GB" w:eastAsia="en-GB"/>
        </w:rPr>
        <w:t>overall utilization rate of 70% can be deemed satisfactory at this stage</w:t>
      </w:r>
      <w:r w:rsidR="007766E1">
        <w:rPr>
          <w:rFonts w:ascii="Calibri" w:eastAsia="Calibri" w:hAnsi="Calibri" w:cs="Calibri"/>
          <w:lang w:val="en-GB" w:eastAsia="en-GB"/>
        </w:rPr>
        <w:t>.</w:t>
      </w:r>
      <w:r w:rsidRPr="009F684B">
        <w:rPr>
          <w:rFonts w:ascii="Calibri" w:eastAsia="Calibri" w:hAnsi="Calibri" w:cs="Calibri"/>
          <w:lang w:val="en-GB" w:eastAsia="en-GB"/>
        </w:rPr>
        <w:t xml:space="preserve">it is also expected that span the programme will consume more resources to get closer to maximum utilization. </w:t>
      </w:r>
      <w:r w:rsidR="00EB1721">
        <w:rPr>
          <w:rFonts w:asciiTheme="minorHAnsi" w:hAnsiTheme="minorHAnsi" w:cstheme="minorHAnsi"/>
        </w:rPr>
        <w:t>A</w:t>
      </w:r>
      <w:r w:rsidR="00EB1721" w:rsidRPr="00EB1721">
        <w:rPr>
          <w:rFonts w:asciiTheme="minorHAnsi" w:hAnsiTheme="minorHAnsi" w:cstheme="minorHAnsi"/>
        </w:rPr>
        <w:t>s mentioned earlier in the effectiveness section, several envisaged interventions</w:t>
      </w:r>
      <w:r w:rsidR="007766E1">
        <w:rPr>
          <w:rFonts w:asciiTheme="minorHAnsi" w:hAnsiTheme="minorHAnsi" w:cstheme="minorHAnsi"/>
        </w:rPr>
        <w:t>,</w:t>
      </w:r>
      <w:r w:rsidR="00EB1721" w:rsidRPr="00EB1721">
        <w:rPr>
          <w:rFonts w:asciiTheme="minorHAnsi" w:hAnsiTheme="minorHAnsi" w:cstheme="minorHAnsi"/>
        </w:rPr>
        <w:t xml:space="preserve"> like the</w:t>
      </w:r>
      <w:r w:rsidR="00EB1721">
        <w:rPr>
          <w:rFonts w:asciiTheme="minorHAnsi" w:hAnsiTheme="minorHAnsi" w:cstheme="minorHAnsi"/>
        </w:rPr>
        <w:t xml:space="preserve"> improvement of irrigation</w:t>
      </w:r>
      <w:r w:rsidR="00EB1721" w:rsidRPr="00EB1721">
        <w:rPr>
          <w:rFonts w:asciiTheme="minorHAnsi" w:hAnsiTheme="minorHAnsi" w:cstheme="minorHAnsi"/>
        </w:rPr>
        <w:t xml:space="preserve"> infrastructure</w:t>
      </w:r>
      <w:r w:rsidR="00EB1721">
        <w:rPr>
          <w:rFonts w:asciiTheme="minorHAnsi" w:hAnsiTheme="minorHAnsi" w:cstheme="minorHAnsi"/>
        </w:rPr>
        <w:t xml:space="preserve"> and livelihoods</w:t>
      </w:r>
      <w:r w:rsidR="00EB1721" w:rsidRPr="00EB1721">
        <w:rPr>
          <w:rFonts w:asciiTheme="minorHAnsi" w:hAnsiTheme="minorHAnsi" w:cstheme="minorHAnsi"/>
        </w:rPr>
        <w:t xml:space="preserve"> in the Yom Nam river basins and community livelihood improvement work in southern boarder province are sev</w:t>
      </w:r>
      <w:r w:rsidR="00E32B9E">
        <w:rPr>
          <w:rFonts w:asciiTheme="minorHAnsi" w:hAnsiTheme="minorHAnsi" w:cstheme="minorHAnsi"/>
        </w:rPr>
        <w:t>erely hampered</w:t>
      </w:r>
      <w:r w:rsidR="00EB1721" w:rsidRPr="00EB1721">
        <w:rPr>
          <w:rFonts w:asciiTheme="minorHAnsi" w:hAnsiTheme="minorHAnsi" w:cstheme="minorHAnsi"/>
        </w:rPr>
        <w:t xml:space="preserve"> due to the shortfall in</w:t>
      </w:r>
      <w:r w:rsidR="00EB1721">
        <w:rPr>
          <w:rFonts w:asciiTheme="minorHAnsi" w:hAnsiTheme="minorHAnsi" w:cstheme="minorHAnsi"/>
        </w:rPr>
        <w:t xml:space="preserve"> original CPD budget and amount actually mobilized. </w:t>
      </w:r>
    </w:p>
    <w:p w14:paraId="4A2D07DC" w14:textId="77777777" w:rsidR="00E32B9E" w:rsidRDefault="00E32B9E" w:rsidP="00E32B9E">
      <w:pPr>
        <w:spacing w:after="0"/>
      </w:pPr>
    </w:p>
    <w:p w14:paraId="70F68818" w14:textId="3369BF2A" w:rsidR="002A5108" w:rsidRPr="009F684B" w:rsidRDefault="00781A36" w:rsidP="00E32B9E">
      <w:pPr>
        <w:spacing w:after="0"/>
        <w:rPr>
          <w:rFonts w:ascii="Calibri" w:eastAsia="Calibri" w:hAnsi="Calibri" w:cs="Calibri"/>
          <w:lang w:val="en-GB" w:eastAsia="en-GB"/>
        </w:rPr>
      </w:pPr>
      <w:r w:rsidRPr="00EB1721">
        <w:rPr>
          <w:rFonts w:ascii="Calibri" w:eastAsia="Calibri" w:hAnsi="Calibri" w:cs="Calibri"/>
          <w:lang w:val="en-GB" w:eastAsia="en-GB"/>
        </w:rPr>
        <w:t>T</w:t>
      </w:r>
      <w:r w:rsidR="002A5108" w:rsidRPr="00EB1721">
        <w:rPr>
          <w:rFonts w:ascii="Calibri" w:eastAsia="Calibri" w:hAnsi="Calibri" w:cs="Calibri"/>
          <w:lang w:val="en-GB" w:eastAsia="en-GB"/>
        </w:rPr>
        <w:t xml:space="preserve">he CPD RRF didn’t provide </w:t>
      </w:r>
      <w:r w:rsidR="009F684B" w:rsidRPr="00EB1721">
        <w:rPr>
          <w:rFonts w:ascii="Calibri" w:eastAsia="Calibri" w:hAnsi="Calibri" w:cs="Calibri"/>
          <w:lang w:val="en-GB" w:eastAsia="en-GB"/>
        </w:rPr>
        <w:t xml:space="preserve">specific </w:t>
      </w:r>
      <w:r w:rsidR="002A5108" w:rsidRPr="00EB1721">
        <w:rPr>
          <w:rFonts w:ascii="Calibri" w:eastAsia="Calibri" w:hAnsi="Calibri" w:cs="Calibri"/>
          <w:lang w:val="en-GB" w:eastAsia="en-GB"/>
        </w:rPr>
        <w:t>output wise allocations</w:t>
      </w:r>
      <w:r w:rsidR="00E716C9">
        <w:rPr>
          <w:rFonts w:ascii="Calibri" w:eastAsia="Calibri" w:hAnsi="Calibri" w:cs="Calibri"/>
          <w:lang w:val="en-GB" w:eastAsia="en-GB"/>
        </w:rPr>
        <w:t>;</w:t>
      </w:r>
      <w:r w:rsidR="002A5108" w:rsidRPr="00EB1721">
        <w:rPr>
          <w:rFonts w:ascii="Calibri" w:eastAsia="Calibri" w:hAnsi="Calibri" w:cs="Calibri"/>
          <w:lang w:val="en-GB" w:eastAsia="en-GB"/>
        </w:rPr>
        <w:t xml:space="preserve"> it has provided </w:t>
      </w:r>
      <w:r w:rsidR="009F684B" w:rsidRPr="00EB1721">
        <w:rPr>
          <w:rFonts w:ascii="Calibri" w:eastAsia="Calibri" w:hAnsi="Calibri" w:cs="Calibri"/>
          <w:lang w:val="en-GB" w:eastAsia="en-GB"/>
        </w:rPr>
        <w:t>resources</w:t>
      </w:r>
      <w:r w:rsidR="002A5108" w:rsidRPr="00EB1721">
        <w:rPr>
          <w:rFonts w:ascii="Calibri" w:eastAsia="Calibri" w:hAnsi="Calibri" w:cs="Calibri"/>
          <w:lang w:val="en-GB" w:eastAsia="en-GB"/>
        </w:rPr>
        <w:t xml:space="preserve"> br</w:t>
      </w:r>
      <w:r w:rsidR="009F684B" w:rsidRPr="00EB1721">
        <w:rPr>
          <w:rFonts w:ascii="Calibri" w:eastAsia="Calibri" w:hAnsi="Calibri" w:cs="Calibri"/>
          <w:lang w:val="en-GB" w:eastAsia="en-GB"/>
        </w:rPr>
        <w:t>eak downs at the thematic level</w:t>
      </w:r>
      <w:r w:rsidR="00E716C9">
        <w:rPr>
          <w:rFonts w:ascii="Calibri" w:eastAsia="Calibri" w:hAnsi="Calibri" w:cs="Calibri"/>
          <w:lang w:val="en-GB" w:eastAsia="en-GB"/>
        </w:rPr>
        <w:t>.</w:t>
      </w:r>
      <w:r w:rsidR="009F684B" w:rsidRPr="00EB1721">
        <w:rPr>
          <w:rFonts w:ascii="Calibri" w:eastAsia="Calibri" w:hAnsi="Calibri" w:cs="Calibri"/>
          <w:lang w:val="en-GB" w:eastAsia="en-GB"/>
        </w:rPr>
        <w:t xml:space="preserve"> most (78%) of the CPD resources were allocated for thematic area-2</w:t>
      </w:r>
      <w:r w:rsidR="00E716C9">
        <w:rPr>
          <w:rFonts w:ascii="Calibri" w:eastAsia="Calibri" w:hAnsi="Calibri" w:cs="Calibri"/>
          <w:lang w:val="en-GB" w:eastAsia="en-GB"/>
        </w:rPr>
        <w:t>,</w:t>
      </w:r>
      <w:r w:rsidR="009F684B" w:rsidRPr="00EB1721">
        <w:rPr>
          <w:rFonts w:ascii="Calibri" w:eastAsia="Calibri" w:hAnsi="Calibri" w:cs="Calibri"/>
          <w:lang w:val="en-GB" w:eastAsia="en-GB"/>
        </w:rPr>
        <w:t xml:space="preserve"> Green and Inclusive Growth (consisting of outputs 5-10), while 22% of the r</w:t>
      </w:r>
      <w:r w:rsidR="009F684B" w:rsidRPr="009F684B">
        <w:rPr>
          <w:rFonts w:ascii="Calibri" w:eastAsia="Calibri" w:hAnsi="Calibri" w:cs="Calibri"/>
          <w:lang w:val="en-GB" w:eastAsia="en-GB"/>
        </w:rPr>
        <w:t>esources were allocated for thematic area-1</w:t>
      </w:r>
      <w:r w:rsidR="00E716C9">
        <w:rPr>
          <w:rFonts w:ascii="Calibri" w:eastAsia="Calibri" w:hAnsi="Calibri" w:cs="Calibri"/>
          <w:lang w:val="en-GB" w:eastAsia="en-GB"/>
        </w:rPr>
        <w:t>,</w:t>
      </w:r>
      <w:r w:rsidR="009F684B" w:rsidRPr="009F684B">
        <w:rPr>
          <w:rFonts w:ascii="Calibri" w:eastAsia="Calibri" w:hAnsi="Calibri" w:cs="Calibri"/>
          <w:lang w:val="en-GB" w:eastAsia="en-GB"/>
        </w:rPr>
        <w:t xml:space="preserve"> Anti-corruption, Inclusive E</w:t>
      </w:r>
      <w:r w:rsidR="002A5108" w:rsidRPr="009F684B">
        <w:rPr>
          <w:rFonts w:ascii="Calibri" w:eastAsia="Calibri" w:hAnsi="Calibri" w:cs="Calibri"/>
          <w:lang w:val="en-GB" w:eastAsia="en-GB"/>
        </w:rPr>
        <w:t>ngagement</w:t>
      </w:r>
      <w:r w:rsidR="009F684B" w:rsidRPr="009F684B">
        <w:rPr>
          <w:rFonts w:ascii="Calibri" w:eastAsia="Calibri" w:hAnsi="Calibri" w:cs="Calibri"/>
          <w:lang w:val="en-GB" w:eastAsia="en-GB"/>
        </w:rPr>
        <w:t xml:space="preserve"> (consisting of outputs 1-4). </w:t>
      </w:r>
    </w:p>
    <w:p w14:paraId="43B59C25" w14:textId="0B9B02B6" w:rsidR="00781A36" w:rsidRDefault="00781A36" w:rsidP="00E32B9E">
      <w:pPr>
        <w:spacing w:after="0"/>
        <w:rPr>
          <w:rFonts w:ascii="Calibri" w:eastAsia="Calibri" w:hAnsi="Calibri" w:cs="Calibri"/>
          <w:color w:val="FF0000"/>
          <w:lang w:val="en-GB" w:eastAsia="en-GB"/>
        </w:rPr>
      </w:pPr>
    </w:p>
    <w:p w14:paraId="4F137B03" w14:textId="5FCBAA70" w:rsidR="00CE74BE" w:rsidRPr="00CE72D2" w:rsidRDefault="00DF2821" w:rsidP="00E32B9E">
      <w:pPr>
        <w:spacing w:after="0"/>
        <w:rPr>
          <w:rFonts w:ascii="Calibri" w:eastAsia="Calibri" w:hAnsi="Calibri" w:cs="Calibri"/>
          <w:lang w:val="en-GB" w:eastAsia="en-GB"/>
        </w:rPr>
      </w:pPr>
      <w:r>
        <w:rPr>
          <w:rFonts w:ascii="Calibri" w:eastAsia="Calibri" w:hAnsi="Calibri" w:cs="Calibri"/>
          <w:noProof/>
          <w:color w:val="FF0000"/>
        </w:rPr>
        <w:lastRenderedPageBreak/>
        <w:drawing>
          <wp:anchor distT="0" distB="0" distL="114300" distR="114300" simplePos="0" relativeHeight="251658243" behindDoc="1" locked="0" layoutInCell="1" allowOverlap="1" wp14:anchorId="00010943" wp14:editId="016341B5">
            <wp:simplePos x="0" y="0"/>
            <wp:positionH relativeFrom="column">
              <wp:posOffset>2611755</wp:posOffset>
            </wp:positionH>
            <wp:positionV relativeFrom="paragraph">
              <wp:posOffset>93634</wp:posOffset>
            </wp:positionV>
            <wp:extent cx="3218815" cy="2215515"/>
            <wp:effectExtent l="38100" t="38100" r="95885" b="89535"/>
            <wp:wrapTight wrapText="bothSides">
              <wp:wrapPolygon edited="0">
                <wp:start x="0" y="-371"/>
                <wp:lineTo x="-256" y="-186"/>
                <wp:lineTo x="-256" y="21730"/>
                <wp:lineTo x="0" y="22287"/>
                <wp:lineTo x="21860" y="22287"/>
                <wp:lineTo x="22116" y="20801"/>
                <wp:lineTo x="22116" y="2786"/>
                <wp:lineTo x="21860" y="0"/>
                <wp:lineTo x="21860" y="-371"/>
                <wp:lineTo x="0" y="-371"/>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8815" cy="2215515"/>
                    </a:xfrm>
                    <a:prstGeom prst="rect">
                      <a:avLst/>
                    </a:prstGeom>
                    <a:noFill/>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781A36" w:rsidRPr="00CE72D2">
        <w:rPr>
          <w:rFonts w:ascii="Calibri" w:eastAsia="Calibri" w:hAnsi="Calibri" w:cs="Calibri"/>
          <w:lang w:val="en-GB" w:eastAsia="en-GB"/>
        </w:rPr>
        <w:t xml:space="preserve">Analysis of output-wise utilization suggests that a major chunk (61.6%) of the total </w:t>
      </w:r>
      <w:r w:rsidR="008C0723" w:rsidRPr="00CE72D2">
        <w:rPr>
          <w:rFonts w:ascii="Calibri" w:eastAsia="Calibri" w:hAnsi="Calibri" w:cs="Calibri"/>
          <w:lang w:val="en-GB" w:eastAsia="en-GB"/>
        </w:rPr>
        <w:t xml:space="preserve">CPD </w:t>
      </w:r>
      <w:r w:rsidR="00781A36" w:rsidRPr="00CE72D2">
        <w:rPr>
          <w:rFonts w:ascii="Calibri" w:eastAsia="Calibri" w:hAnsi="Calibri" w:cs="Calibri"/>
          <w:lang w:val="en-GB" w:eastAsia="en-GB"/>
        </w:rPr>
        <w:t xml:space="preserve">spent resources has been utilized under Output-6 i.e. </w:t>
      </w:r>
      <w:r w:rsidR="005012DA" w:rsidRPr="00CE72D2">
        <w:rPr>
          <w:rFonts w:ascii="Calibri" w:eastAsia="Calibri" w:hAnsi="Calibri" w:cs="Calibri"/>
          <w:lang w:val="en-GB" w:eastAsia="en-GB"/>
        </w:rPr>
        <w:t>“</w:t>
      </w:r>
      <w:r w:rsidR="00781A36" w:rsidRPr="00CE72D2">
        <w:rPr>
          <w:rFonts w:ascii="Calibri" w:eastAsia="Calibri" w:hAnsi="Calibri" w:cs="Calibri"/>
          <w:lang w:val="en-GB" w:eastAsia="en-GB"/>
        </w:rPr>
        <w:t>Solutions developed for sustainable management of natural resources</w:t>
      </w:r>
      <w:r w:rsidR="005012DA" w:rsidRPr="00CE72D2">
        <w:rPr>
          <w:rFonts w:ascii="Calibri" w:eastAsia="Calibri" w:hAnsi="Calibri" w:cs="Calibri"/>
          <w:lang w:val="en-GB" w:eastAsia="en-GB"/>
        </w:rPr>
        <w:t>”,</w:t>
      </w:r>
      <w:r w:rsidR="00781A36" w:rsidRPr="00CE72D2">
        <w:rPr>
          <w:rFonts w:ascii="Calibri" w:eastAsia="Calibri" w:hAnsi="Calibri" w:cs="Calibri"/>
          <w:lang w:val="en-GB" w:eastAsia="en-GB"/>
        </w:rPr>
        <w:t xml:space="preserve"> </w:t>
      </w:r>
      <w:r w:rsidR="005012DA" w:rsidRPr="00CE72D2">
        <w:rPr>
          <w:rFonts w:ascii="Calibri" w:eastAsia="Calibri" w:hAnsi="Calibri" w:cs="Calibri"/>
          <w:lang w:val="en-GB" w:eastAsia="en-GB"/>
        </w:rPr>
        <w:t xml:space="preserve">followed by Outputs </w:t>
      </w:r>
      <w:r w:rsidR="00781A36" w:rsidRPr="00CE72D2">
        <w:rPr>
          <w:rFonts w:ascii="Calibri" w:eastAsia="Calibri" w:hAnsi="Calibri" w:cs="Calibri"/>
          <w:lang w:val="en-GB" w:eastAsia="en-GB"/>
        </w:rPr>
        <w:t>1</w:t>
      </w:r>
      <w:r w:rsidR="008C0723" w:rsidRPr="00CE72D2">
        <w:rPr>
          <w:rFonts w:ascii="Calibri" w:eastAsia="Calibri" w:hAnsi="Calibri" w:cs="Calibri"/>
          <w:lang w:val="en-GB" w:eastAsia="en-GB"/>
        </w:rPr>
        <w:t>0, 7, 3, 2, 1, 8</w:t>
      </w:r>
      <w:r w:rsidR="00781A36" w:rsidRPr="00CE72D2">
        <w:rPr>
          <w:rFonts w:ascii="Calibri" w:eastAsia="Calibri" w:hAnsi="Calibri" w:cs="Calibri"/>
          <w:lang w:val="en-GB" w:eastAsia="en-GB"/>
        </w:rPr>
        <w:t xml:space="preserve"> and 4 respectively</w:t>
      </w:r>
      <w:r w:rsidR="008C0723" w:rsidRPr="00CE72D2">
        <w:rPr>
          <w:rFonts w:ascii="Calibri" w:eastAsia="Calibri" w:hAnsi="Calibri" w:cs="Calibri"/>
          <w:lang w:val="en-GB" w:eastAsia="en-GB"/>
        </w:rPr>
        <w:t>.</w:t>
      </w:r>
      <w:r w:rsidR="00277140" w:rsidRPr="00CE72D2">
        <w:rPr>
          <w:rFonts w:ascii="Calibri" w:eastAsia="Calibri" w:hAnsi="Calibri" w:cs="Calibri"/>
          <w:lang w:val="en-GB" w:eastAsia="en-GB"/>
        </w:rPr>
        <w:t xml:space="preserve"> </w:t>
      </w:r>
      <w:r w:rsidR="00960C0F" w:rsidRPr="00CE72D2">
        <w:rPr>
          <w:rFonts w:ascii="Calibri" w:eastAsia="Calibri" w:hAnsi="Calibri" w:cs="Calibri"/>
          <w:lang w:val="en-GB" w:eastAsia="en-GB"/>
        </w:rPr>
        <w:t>For Output-5</w:t>
      </w:r>
      <w:r w:rsidR="006A735A">
        <w:rPr>
          <w:rFonts w:ascii="Calibri" w:eastAsia="Calibri" w:hAnsi="Calibri" w:cs="Calibri"/>
          <w:lang w:val="en-GB" w:eastAsia="en-GB"/>
        </w:rPr>
        <w:t>,</w:t>
      </w:r>
      <w:r w:rsidR="00960C0F" w:rsidRPr="00CE72D2">
        <w:rPr>
          <w:rFonts w:ascii="Calibri" w:eastAsia="Calibri" w:hAnsi="Calibri" w:cs="Calibri"/>
          <w:lang w:val="en-GB" w:eastAsia="en-GB"/>
        </w:rPr>
        <w:t xml:space="preserve"> no spending was recorded due</w:t>
      </w:r>
      <w:r w:rsidR="006A735A">
        <w:rPr>
          <w:rFonts w:ascii="Calibri" w:eastAsia="Calibri" w:hAnsi="Calibri" w:cs="Calibri"/>
          <w:lang w:val="en-GB" w:eastAsia="en-GB"/>
        </w:rPr>
        <w:t xml:space="preserve"> to</w:t>
      </w:r>
      <w:r w:rsidR="00960C0F" w:rsidRPr="00CE72D2">
        <w:rPr>
          <w:rFonts w:ascii="Calibri" w:eastAsia="Calibri" w:hAnsi="Calibri" w:cs="Calibri"/>
          <w:lang w:val="en-GB" w:eastAsia="en-GB"/>
        </w:rPr>
        <w:t xml:space="preserve"> </w:t>
      </w:r>
      <w:proofErr w:type="spellStart"/>
      <w:r w:rsidR="00960C0F" w:rsidRPr="00CE72D2">
        <w:rPr>
          <w:rFonts w:ascii="Calibri" w:eastAsia="Calibri" w:hAnsi="Calibri" w:cs="Calibri"/>
          <w:lang w:val="en-GB" w:eastAsia="en-GB"/>
        </w:rPr>
        <w:t>non implementation</w:t>
      </w:r>
      <w:proofErr w:type="spellEnd"/>
      <w:r w:rsidR="00960C0F" w:rsidRPr="00CE72D2">
        <w:rPr>
          <w:rFonts w:ascii="Calibri" w:eastAsia="Calibri" w:hAnsi="Calibri" w:cs="Calibri"/>
          <w:lang w:val="en-GB" w:eastAsia="en-GB"/>
        </w:rPr>
        <w:t xml:space="preserve"> of any specific interventions.  Output-9 was found </w:t>
      </w:r>
      <w:r w:rsidR="00CE74BE" w:rsidRPr="00CE72D2">
        <w:rPr>
          <w:rFonts w:ascii="Calibri" w:eastAsia="Calibri" w:hAnsi="Calibri" w:cs="Calibri"/>
          <w:lang w:val="en-GB" w:eastAsia="en-GB"/>
        </w:rPr>
        <w:t xml:space="preserve">of </w:t>
      </w:r>
      <w:r w:rsidR="00960C0F" w:rsidRPr="00CE72D2">
        <w:rPr>
          <w:rFonts w:ascii="Calibri" w:eastAsia="Calibri" w:hAnsi="Calibri" w:cs="Calibri"/>
          <w:lang w:val="en-GB" w:eastAsia="en-GB"/>
        </w:rPr>
        <w:t xml:space="preserve">crosscutting nature and its interventions overlapped with activities booked under other outputs. </w:t>
      </w:r>
    </w:p>
    <w:p w14:paraId="403B7EA6" w14:textId="77777777" w:rsidR="00CE74BE" w:rsidRPr="00CE72D2" w:rsidRDefault="00CE74BE" w:rsidP="008C0723">
      <w:pPr>
        <w:spacing w:after="0"/>
        <w:rPr>
          <w:rFonts w:ascii="Calibri" w:eastAsia="Calibri" w:hAnsi="Calibri" w:cs="Calibri"/>
          <w:lang w:val="en-GB" w:eastAsia="en-GB"/>
        </w:rPr>
      </w:pPr>
    </w:p>
    <w:p w14:paraId="66497061" w14:textId="0CDB6C55" w:rsidR="005012DA" w:rsidRPr="00A72C2C" w:rsidRDefault="00960C0F" w:rsidP="008C0723">
      <w:pPr>
        <w:spacing w:after="0"/>
        <w:rPr>
          <w:rFonts w:ascii="Calibri" w:eastAsia="Calibri" w:hAnsi="Calibri" w:cs="Calibri"/>
          <w:lang w:val="en-GB" w:eastAsia="en-GB"/>
        </w:rPr>
      </w:pPr>
      <w:r w:rsidRPr="7F0EC90D">
        <w:rPr>
          <w:rFonts w:ascii="Calibri" w:eastAsia="Calibri" w:hAnsi="Calibri" w:cs="Calibri"/>
          <w:lang w:val="en-GB" w:eastAsia="en-GB"/>
        </w:rPr>
        <w:t xml:space="preserve">Analysis </w:t>
      </w:r>
      <w:r w:rsidR="00CE74BE" w:rsidRPr="7F0EC90D">
        <w:rPr>
          <w:rFonts w:ascii="Calibri" w:eastAsia="Calibri" w:hAnsi="Calibri" w:cs="Calibri"/>
          <w:lang w:val="en-GB" w:eastAsia="en-GB"/>
        </w:rPr>
        <w:t xml:space="preserve">also </w:t>
      </w:r>
      <w:r w:rsidRPr="7F0EC90D">
        <w:rPr>
          <w:rFonts w:ascii="Calibri" w:eastAsia="Calibri" w:hAnsi="Calibri" w:cs="Calibri"/>
          <w:lang w:val="en-GB" w:eastAsia="en-GB"/>
        </w:rPr>
        <w:t>suggest</w:t>
      </w:r>
      <w:r w:rsidR="6A58CDBF" w:rsidRPr="7F0EC90D">
        <w:rPr>
          <w:rFonts w:ascii="Calibri" w:eastAsia="Calibri" w:hAnsi="Calibri" w:cs="Calibri"/>
          <w:lang w:val="en-GB" w:eastAsia="en-GB"/>
        </w:rPr>
        <w:t>s</w:t>
      </w:r>
      <w:r w:rsidRPr="7F0EC90D">
        <w:rPr>
          <w:rFonts w:ascii="Calibri" w:eastAsia="Calibri" w:hAnsi="Calibri" w:cs="Calibri"/>
          <w:lang w:val="en-GB" w:eastAsia="en-GB"/>
        </w:rPr>
        <w:t xml:space="preserve"> </w:t>
      </w:r>
      <w:r w:rsidR="00E67F05">
        <w:rPr>
          <w:rFonts w:ascii="Calibri" w:eastAsia="Calibri" w:hAnsi="Calibri" w:cs="Calibri"/>
          <w:lang w:val="en-GB" w:eastAsia="en-GB"/>
        </w:rPr>
        <w:t xml:space="preserve">that </w:t>
      </w:r>
      <w:r w:rsidR="00277140" w:rsidRPr="7F0EC90D">
        <w:rPr>
          <w:rFonts w:ascii="Calibri" w:eastAsia="Calibri" w:hAnsi="Calibri" w:cs="Calibri"/>
          <w:lang w:val="en-GB" w:eastAsia="en-GB"/>
        </w:rPr>
        <w:t>there has been a greater disparity among the magnitude</w:t>
      </w:r>
      <w:r w:rsidR="00CE74BE" w:rsidRPr="7F0EC90D">
        <w:rPr>
          <w:rFonts w:ascii="Calibri" w:eastAsia="Calibri" w:hAnsi="Calibri" w:cs="Calibri"/>
          <w:lang w:val="en-GB" w:eastAsia="en-GB"/>
        </w:rPr>
        <w:t>s</w:t>
      </w:r>
      <w:r w:rsidR="00277140" w:rsidRPr="7F0EC90D">
        <w:rPr>
          <w:rFonts w:ascii="Calibri" w:eastAsia="Calibri" w:hAnsi="Calibri" w:cs="Calibri"/>
          <w:lang w:val="en-GB" w:eastAsia="en-GB"/>
        </w:rPr>
        <w:t xml:space="preserve"> of </w:t>
      </w:r>
      <w:r w:rsidR="00CE74BE" w:rsidRPr="7F0EC90D">
        <w:rPr>
          <w:rFonts w:ascii="Calibri" w:eastAsia="Calibri" w:hAnsi="Calibri" w:cs="Calibri"/>
          <w:lang w:val="en-GB" w:eastAsia="en-GB"/>
        </w:rPr>
        <w:t xml:space="preserve">individual </w:t>
      </w:r>
      <w:r w:rsidR="00277140" w:rsidRPr="7F0EC90D">
        <w:rPr>
          <w:rFonts w:ascii="Calibri" w:eastAsia="Calibri" w:hAnsi="Calibri" w:cs="Calibri"/>
          <w:lang w:val="en-GB" w:eastAsia="en-GB"/>
        </w:rPr>
        <w:t xml:space="preserve">output level </w:t>
      </w:r>
      <w:r w:rsidRPr="7F0EC90D">
        <w:rPr>
          <w:rFonts w:ascii="Calibri" w:eastAsia="Calibri" w:hAnsi="Calibri" w:cs="Calibri"/>
          <w:lang w:val="en-GB" w:eastAsia="en-GB"/>
        </w:rPr>
        <w:t>spending</w:t>
      </w:r>
      <w:r w:rsidR="006A735A">
        <w:rPr>
          <w:rFonts w:ascii="Calibri" w:eastAsia="Calibri" w:hAnsi="Calibri" w:cs="Calibri"/>
          <w:lang w:val="en-GB" w:eastAsia="en-GB"/>
        </w:rPr>
        <w:t>. A</w:t>
      </w:r>
      <w:r w:rsidR="00277140" w:rsidRPr="7F0EC90D">
        <w:rPr>
          <w:rFonts w:ascii="Calibri" w:eastAsia="Calibri" w:hAnsi="Calibri" w:cs="Calibri"/>
          <w:lang w:val="en-GB" w:eastAsia="en-GB"/>
        </w:rPr>
        <w:t>s mentioned</w:t>
      </w:r>
      <w:r w:rsidRPr="7F0EC90D">
        <w:rPr>
          <w:rFonts w:ascii="Calibri" w:eastAsia="Calibri" w:hAnsi="Calibri" w:cs="Calibri"/>
          <w:lang w:val="en-GB" w:eastAsia="en-GB"/>
        </w:rPr>
        <w:t>,</w:t>
      </w:r>
      <w:r w:rsidR="00277140" w:rsidRPr="7F0EC90D">
        <w:rPr>
          <w:rFonts w:ascii="Calibri" w:eastAsia="Calibri" w:hAnsi="Calibri" w:cs="Calibri"/>
          <w:lang w:val="en-GB" w:eastAsia="en-GB"/>
        </w:rPr>
        <w:t xml:space="preserve"> output-6 consumed 61.6%</w:t>
      </w:r>
      <w:r w:rsidRPr="7F0EC90D">
        <w:rPr>
          <w:rFonts w:ascii="Calibri" w:eastAsia="Calibri" w:hAnsi="Calibri" w:cs="Calibri"/>
          <w:lang w:val="en-GB" w:eastAsia="en-GB"/>
        </w:rPr>
        <w:t>, while</w:t>
      </w:r>
      <w:r w:rsidR="00277140" w:rsidRPr="7F0EC90D">
        <w:rPr>
          <w:rFonts w:ascii="Calibri" w:eastAsia="Calibri" w:hAnsi="Calibri" w:cs="Calibri"/>
          <w:lang w:val="en-GB" w:eastAsia="en-GB"/>
        </w:rPr>
        <w:t xml:space="preserve"> the 2</w:t>
      </w:r>
      <w:r w:rsidR="00277140" w:rsidRPr="7F0EC90D">
        <w:rPr>
          <w:rFonts w:ascii="Calibri" w:eastAsia="Calibri" w:hAnsi="Calibri" w:cs="Calibri"/>
          <w:vertAlign w:val="superscript"/>
          <w:lang w:val="en-GB" w:eastAsia="en-GB"/>
        </w:rPr>
        <w:t>nd</w:t>
      </w:r>
      <w:r w:rsidR="00277140" w:rsidRPr="7F0EC90D">
        <w:rPr>
          <w:rFonts w:ascii="Calibri" w:eastAsia="Calibri" w:hAnsi="Calibri" w:cs="Calibri"/>
          <w:lang w:val="en-GB" w:eastAsia="en-GB"/>
        </w:rPr>
        <w:t xml:space="preserve"> highest spending was</w:t>
      </w:r>
      <w:r w:rsidRPr="7F0EC90D">
        <w:rPr>
          <w:rFonts w:ascii="Calibri" w:eastAsia="Calibri" w:hAnsi="Calibri" w:cs="Calibri"/>
          <w:lang w:val="en-GB" w:eastAsia="en-GB"/>
        </w:rPr>
        <w:t xml:space="preserve"> only</w:t>
      </w:r>
      <w:r w:rsidR="00277140" w:rsidRPr="7F0EC90D">
        <w:rPr>
          <w:rFonts w:ascii="Calibri" w:eastAsia="Calibri" w:hAnsi="Calibri" w:cs="Calibri"/>
          <w:lang w:val="en-GB" w:eastAsia="en-GB"/>
        </w:rPr>
        <w:t xml:space="preserve"> 4.3% under output-10</w:t>
      </w:r>
      <w:r w:rsidR="006A735A">
        <w:rPr>
          <w:rFonts w:ascii="Calibri" w:eastAsia="Calibri" w:hAnsi="Calibri" w:cs="Calibri"/>
          <w:lang w:val="en-GB" w:eastAsia="en-GB"/>
        </w:rPr>
        <w:t>.</w:t>
      </w:r>
      <w:r w:rsidR="007A4FBA">
        <w:rPr>
          <w:rFonts w:ascii="Calibri" w:eastAsia="Calibri" w:hAnsi="Calibri" w:cs="Calibri"/>
          <w:lang w:val="en-GB" w:eastAsia="en-GB"/>
        </w:rPr>
        <w:t xml:space="preserve"> T</w:t>
      </w:r>
      <w:r w:rsidR="00277140" w:rsidRPr="7F0EC90D">
        <w:rPr>
          <w:rFonts w:ascii="Calibri" w:eastAsia="Calibri" w:hAnsi="Calibri" w:cs="Calibri"/>
          <w:lang w:val="en-GB" w:eastAsia="en-GB"/>
        </w:rPr>
        <w:t xml:space="preserve">he rest of outputs </w:t>
      </w:r>
      <w:r w:rsidR="00CE74BE" w:rsidRPr="7F0EC90D">
        <w:rPr>
          <w:rFonts w:ascii="Calibri" w:eastAsia="Calibri" w:hAnsi="Calibri" w:cs="Calibri"/>
          <w:lang w:val="en-GB" w:eastAsia="en-GB"/>
        </w:rPr>
        <w:t xml:space="preserve">have spent </w:t>
      </w:r>
      <w:r w:rsidR="006A735A">
        <w:rPr>
          <w:rFonts w:ascii="Calibri" w:eastAsia="Calibri" w:hAnsi="Calibri" w:cs="Calibri"/>
          <w:lang w:val="en-GB" w:eastAsia="en-GB"/>
        </w:rPr>
        <w:t xml:space="preserve">much less, </w:t>
      </w:r>
      <w:r w:rsidR="00CE74BE" w:rsidRPr="7F0EC90D">
        <w:rPr>
          <w:rFonts w:ascii="Calibri" w:eastAsia="Calibri" w:hAnsi="Calibri" w:cs="Calibri"/>
          <w:lang w:val="en-GB" w:eastAsia="en-GB"/>
        </w:rPr>
        <w:t xml:space="preserve">respectively. Apart from </w:t>
      </w:r>
      <w:r w:rsidR="00E15CA8" w:rsidRPr="7F0EC90D">
        <w:rPr>
          <w:rFonts w:ascii="Calibri" w:eastAsia="Calibri" w:hAnsi="Calibri" w:cs="Calibri"/>
          <w:lang w:val="en-GB" w:eastAsia="en-GB"/>
        </w:rPr>
        <w:t xml:space="preserve">issues of </w:t>
      </w:r>
      <w:r w:rsidR="00CE74BE" w:rsidRPr="7F0EC90D">
        <w:rPr>
          <w:rFonts w:ascii="Calibri" w:eastAsia="Calibri" w:hAnsi="Calibri" w:cs="Calibri"/>
          <w:lang w:val="en-GB" w:eastAsia="en-GB"/>
        </w:rPr>
        <w:t xml:space="preserve">funding availability, this also highlights the </w:t>
      </w:r>
      <w:r w:rsidR="00E15CA8" w:rsidRPr="7F0EC90D">
        <w:rPr>
          <w:rFonts w:ascii="Calibri" w:eastAsia="Calibri" w:hAnsi="Calibri" w:cs="Calibri"/>
          <w:lang w:val="en-GB" w:eastAsia="en-GB"/>
        </w:rPr>
        <w:t xml:space="preserve">very </w:t>
      </w:r>
      <w:r w:rsidR="00CE74BE" w:rsidRPr="7F0EC90D">
        <w:rPr>
          <w:rFonts w:ascii="Calibri" w:eastAsia="Calibri" w:hAnsi="Calibri" w:cs="Calibri"/>
          <w:lang w:val="en-GB" w:eastAsia="en-GB"/>
        </w:rPr>
        <w:t>uneven scope an</w:t>
      </w:r>
      <w:r w:rsidR="002A0C81" w:rsidRPr="7F0EC90D">
        <w:rPr>
          <w:rFonts w:ascii="Calibri" w:eastAsia="Calibri" w:hAnsi="Calibri" w:cs="Calibri"/>
          <w:lang w:val="en-GB" w:eastAsia="en-GB"/>
        </w:rPr>
        <w:t>d nature of individual</w:t>
      </w:r>
      <w:r w:rsidR="00CE74BE" w:rsidRPr="7F0EC90D">
        <w:rPr>
          <w:rFonts w:ascii="Calibri" w:eastAsia="Calibri" w:hAnsi="Calibri" w:cs="Calibri"/>
          <w:lang w:val="en-GB" w:eastAsia="en-GB"/>
        </w:rPr>
        <w:t xml:space="preserve"> CPD outputs</w:t>
      </w:r>
      <w:r w:rsidR="006A735A">
        <w:rPr>
          <w:rFonts w:ascii="Calibri" w:eastAsia="Calibri" w:hAnsi="Calibri" w:cs="Calibri"/>
          <w:lang w:val="en-GB" w:eastAsia="en-GB"/>
        </w:rPr>
        <w:t>.</w:t>
      </w:r>
      <w:r w:rsidR="00CE74BE" w:rsidRPr="7F0EC90D">
        <w:rPr>
          <w:rFonts w:ascii="Calibri" w:eastAsia="Calibri" w:hAnsi="Calibri" w:cs="Calibri"/>
          <w:lang w:val="en-GB" w:eastAsia="en-GB"/>
        </w:rPr>
        <w:t xml:space="preserve"> </w:t>
      </w:r>
      <w:r w:rsidR="006A735A">
        <w:rPr>
          <w:rFonts w:ascii="Calibri" w:eastAsia="Calibri" w:hAnsi="Calibri" w:cs="Calibri"/>
          <w:lang w:val="en-GB" w:eastAsia="en-GB"/>
        </w:rPr>
        <w:t>S</w:t>
      </w:r>
      <w:r w:rsidR="00CE74BE" w:rsidRPr="7F0EC90D">
        <w:rPr>
          <w:rFonts w:ascii="Calibri" w:eastAsia="Calibri" w:hAnsi="Calibri" w:cs="Calibri"/>
          <w:lang w:val="en-GB" w:eastAsia="en-GB"/>
        </w:rPr>
        <w:t>ome are too broad and overarching and some are to</w:t>
      </w:r>
      <w:r w:rsidR="002A0C81" w:rsidRPr="7F0EC90D">
        <w:rPr>
          <w:rFonts w:ascii="Calibri" w:eastAsia="Calibri" w:hAnsi="Calibri" w:cs="Calibri"/>
          <w:lang w:val="en-GB" w:eastAsia="en-GB"/>
        </w:rPr>
        <w:t xml:space="preserve">o narrow and limited in scope. There is always a </w:t>
      </w:r>
      <w:r w:rsidR="00E15CA8" w:rsidRPr="7F0EC90D">
        <w:rPr>
          <w:rFonts w:ascii="Calibri" w:eastAsia="Calibri" w:hAnsi="Calibri" w:cs="Calibri"/>
          <w:lang w:val="en-GB" w:eastAsia="en-GB"/>
        </w:rPr>
        <w:t xml:space="preserve">greater </w:t>
      </w:r>
      <w:r w:rsidR="002A0C81" w:rsidRPr="7F0EC90D">
        <w:rPr>
          <w:rFonts w:ascii="Calibri" w:eastAsia="Calibri" w:hAnsi="Calibri" w:cs="Calibri"/>
          <w:lang w:val="en-GB" w:eastAsia="en-GB"/>
        </w:rPr>
        <w:t xml:space="preserve">need for formulating </w:t>
      </w:r>
      <w:r w:rsidR="00E15CA8" w:rsidRPr="7F0EC90D">
        <w:rPr>
          <w:rFonts w:ascii="Calibri" w:eastAsia="Calibri" w:hAnsi="Calibri" w:cs="Calibri"/>
          <w:lang w:val="en-GB" w:eastAsia="en-GB"/>
        </w:rPr>
        <w:t>more balanced CPD outputs, which are equal in scope and resource allocation. Dedicated output wise</w:t>
      </w:r>
      <w:r w:rsidR="006A735A">
        <w:rPr>
          <w:rFonts w:ascii="Calibri" w:eastAsia="Calibri" w:hAnsi="Calibri" w:cs="Calibri"/>
          <w:lang w:val="en-GB" w:eastAsia="en-GB"/>
        </w:rPr>
        <w:t>,</w:t>
      </w:r>
      <w:r w:rsidR="00E15CA8" w:rsidRPr="7F0EC90D">
        <w:rPr>
          <w:rFonts w:ascii="Calibri" w:eastAsia="Calibri" w:hAnsi="Calibri" w:cs="Calibri"/>
          <w:lang w:val="en-GB" w:eastAsia="en-GB"/>
        </w:rPr>
        <w:t xml:space="preserve"> resource allocations in the RRF always helps in balancing the scope of various outputs.  </w:t>
      </w:r>
      <w:r w:rsidR="002A0C81" w:rsidRPr="7F0EC90D">
        <w:rPr>
          <w:rFonts w:ascii="Calibri" w:eastAsia="Calibri" w:hAnsi="Calibri" w:cs="Calibri"/>
          <w:lang w:val="en-GB" w:eastAsia="en-GB"/>
        </w:rPr>
        <w:t xml:space="preserve"> </w:t>
      </w:r>
    </w:p>
    <w:p w14:paraId="20E5D189" w14:textId="77777777" w:rsidR="005012DA" w:rsidRPr="00A72C2C" w:rsidRDefault="005012DA" w:rsidP="008C0723">
      <w:pPr>
        <w:spacing w:after="0"/>
        <w:rPr>
          <w:rFonts w:ascii="Calibri" w:eastAsia="Calibri" w:hAnsi="Calibri" w:cs="Calibri"/>
          <w:lang w:val="en-GB" w:eastAsia="en-GB"/>
        </w:rPr>
      </w:pPr>
    </w:p>
    <w:p w14:paraId="556CAAD4" w14:textId="65D5CA34" w:rsidR="00C46437" w:rsidRPr="00C46437" w:rsidRDefault="005012DA" w:rsidP="008C0723">
      <w:pPr>
        <w:spacing w:after="0"/>
        <w:rPr>
          <w:rFonts w:ascii="Calibri" w:eastAsia="Calibri" w:hAnsi="Calibri" w:cs="Calibri"/>
          <w:lang w:val="en-GB" w:eastAsia="en-GB"/>
        </w:rPr>
      </w:pPr>
      <w:r w:rsidRPr="00C46437">
        <w:rPr>
          <w:rFonts w:ascii="Calibri" w:eastAsia="Calibri" w:hAnsi="Calibri" w:cs="Calibri"/>
          <w:lang w:val="en-GB" w:eastAsia="en-GB"/>
        </w:rPr>
        <w:t>Accumulatively,</w:t>
      </w:r>
      <w:r w:rsidR="00675DA4" w:rsidRPr="00C46437">
        <w:rPr>
          <w:rFonts w:ascii="Calibri" w:eastAsia="Calibri" w:hAnsi="Calibri" w:cs="Calibri"/>
          <w:lang w:val="en-GB" w:eastAsia="en-GB"/>
        </w:rPr>
        <w:t xml:space="preserve"> 70.3% </w:t>
      </w:r>
      <w:r w:rsidR="006710AD" w:rsidRPr="00C46437">
        <w:rPr>
          <w:rFonts w:ascii="Calibri" w:eastAsia="Calibri" w:hAnsi="Calibri" w:cs="Calibri"/>
          <w:lang w:val="en-GB" w:eastAsia="en-GB"/>
        </w:rPr>
        <w:t xml:space="preserve">of the total </w:t>
      </w:r>
      <w:r w:rsidR="00675DA4" w:rsidRPr="00C46437">
        <w:rPr>
          <w:rFonts w:ascii="Calibri" w:eastAsia="Calibri" w:hAnsi="Calibri" w:cs="Calibri"/>
          <w:lang w:val="en-GB" w:eastAsia="en-GB"/>
        </w:rPr>
        <w:t xml:space="preserve">expense was made under thematic area-2 (outputs 5-10), </w:t>
      </w:r>
      <w:r w:rsidRPr="00C46437">
        <w:rPr>
          <w:rFonts w:ascii="Calibri" w:eastAsia="Calibri" w:hAnsi="Calibri" w:cs="Calibri"/>
          <w:lang w:val="en-GB" w:eastAsia="en-GB"/>
        </w:rPr>
        <w:t>which is quite in line with the CPD RRF allocation target</w:t>
      </w:r>
      <w:r w:rsidR="006710AD" w:rsidRPr="00C46437">
        <w:rPr>
          <w:rFonts w:ascii="Calibri" w:eastAsia="Calibri" w:hAnsi="Calibri" w:cs="Calibri"/>
          <w:lang w:val="en-GB" w:eastAsia="en-GB"/>
        </w:rPr>
        <w:t xml:space="preserve"> of 78%</w:t>
      </w:r>
      <w:r w:rsidRPr="00C46437">
        <w:rPr>
          <w:rFonts w:ascii="Calibri" w:eastAsia="Calibri" w:hAnsi="Calibri" w:cs="Calibri"/>
          <w:lang w:val="en-GB" w:eastAsia="en-GB"/>
        </w:rPr>
        <w:t>.</w:t>
      </w:r>
      <w:r w:rsidR="00DF18BC" w:rsidRPr="00C46437">
        <w:rPr>
          <w:rFonts w:ascii="Calibri" w:eastAsia="Calibri" w:hAnsi="Calibri" w:cs="Calibri"/>
          <w:lang w:val="en-GB" w:eastAsia="en-GB"/>
        </w:rPr>
        <w:t xml:space="preserve"> The main reason for the high rate of spending is the availability of funding from vertical funds, mainly </w:t>
      </w:r>
      <w:r w:rsidR="0055151F" w:rsidRPr="00C46437">
        <w:rPr>
          <w:rFonts w:ascii="Calibri" w:eastAsia="Calibri" w:hAnsi="Calibri" w:cs="Calibri"/>
          <w:lang w:val="en-GB" w:eastAsia="en-GB"/>
        </w:rPr>
        <w:t xml:space="preserve">from </w:t>
      </w:r>
      <w:r w:rsidR="00DF18BC" w:rsidRPr="00C46437">
        <w:rPr>
          <w:rFonts w:ascii="Calibri" w:eastAsia="Calibri" w:hAnsi="Calibri" w:cs="Calibri"/>
          <w:lang w:val="en-GB" w:eastAsia="en-GB"/>
        </w:rPr>
        <w:t xml:space="preserve">GEF. </w:t>
      </w:r>
      <w:r w:rsidRPr="00C46437">
        <w:rPr>
          <w:rFonts w:ascii="Calibri" w:eastAsia="Calibri" w:hAnsi="Calibri" w:cs="Calibri"/>
          <w:lang w:val="en-GB" w:eastAsia="en-GB"/>
        </w:rPr>
        <w:t xml:space="preserve"> </w:t>
      </w:r>
      <w:r w:rsidR="006A735A">
        <w:rPr>
          <w:rFonts w:ascii="Calibri" w:eastAsia="Calibri" w:hAnsi="Calibri" w:cs="Calibri"/>
          <w:lang w:val="en-GB" w:eastAsia="en-GB"/>
        </w:rPr>
        <w:t xml:space="preserve">However, </w:t>
      </w:r>
      <w:r w:rsidR="006710AD" w:rsidRPr="00C46437">
        <w:rPr>
          <w:rFonts w:ascii="Calibri" w:eastAsia="Calibri" w:hAnsi="Calibri" w:cs="Calibri"/>
          <w:lang w:val="en-GB" w:eastAsia="en-GB"/>
        </w:rPr>
        <w:t>o</w:t>
      </w:r>
      <w:r w:rsidR="00675DA4" w:rsidRPr="00C46437">
        <w:rPr>
          <w:rFonts w:ascii="Calibri" w:eastAsia="Calibri" w:hAnsi="Calibri" w:cs="Calibri"/>
          <w:lang w:val="en-GB" w:eastAsia="en-GB"/>
        </w:rPr>
        <w:t>nly 7.7% was spent on thematic area-1 (outputs 1-4)</w:t>
      </w:r>
      <w:r w:rsidRPr="00C46437">
        <w:rPr>
          <w:rFonts w:ascii="Calibri" w:eastAsia="Calibri" w:hAnsi="Calibri" w:cs="Calibri"/>
          <w:lang w:val="en-GB" w:eastAsia="en-GB"/>
        </w:rPr>
        <w:t xml:space="preserve">, which </w:t>
      </w:r>
      <w:r w:rsidR="006710AD" w:rsidRPr="00C46437">
        <w:rPr>
          <w:rFonts w:ascii="Calibri" w:eastAsia="Calibri" w:hAnsi="Calibri" w:cs="Calibri"/>
          <w:lang w:val="en-GB" w:eastAsia="en-GB"/>
        </w:rPr>
        <w:t xml:space="preserve">is </w:t>
      </w:r>
      <w:r w:rsidRPr="00C46437">
        <w:rPr>
          <w:rFonts w:ascii="Calibri" w:eastAsia="Calibri" w:hAnsi="Calibri" w:cs="Calibri"/>
          <w:lang w:val="en-GB" w:eastAsia="en-GB"/>
        </w:rPr>
        <w:t>quite below the RRF allocation target of 22%</w:t>
      </w:r>
      <w:r w:rsidR="00675DA4" w:rsidRPr="00C46437">
        <w:rPr>
          <w:rFonts w:ascii="Calibri" w:eastAsia="Calibri" w:hAnsi="Calibri" w:cs="Calibri"/>
          <w:lang w:val="en-GB" w:eastAsia="en-GB"/>
        </w:rPr>
        <w:t>.</w:t>
      </w:r>
      <w:r w:rsidR="0055151F" w:rsidRPr="00C46437">
        <w:rPr>
          <w:rFonts w:ascii="Calibri" w:eastAsia="Calibri" w:hAnsi="Calibri" w:cs="Calibri"/>
          <w:lang w:val="en-GB" w:eastAsia="en-GB"/>
        </w:rPr>
        <w:t xml:space="preserve"> </w:t>
      </w:r>
      <w:r w:rsidR="006A735A">
        <w:rPr>
          <w:rFonts w:ascii="Calibri" w:eastAsia="Calibri" w:hAnsi="Calibri" w:cs="Calibri"/>
          <w:lang w:val="en-GB" w:eastAsia="en-GB"/>
        </w:rPr>
        <w:t>This</w:t>
      </w:r>
      <w:r w:rsidR="0055151F" w:rsidRPr="00C46437">
        <w:rPr>
          <w:rFonts w:ascii="Calibri" w:eastAsia="Calibri" w:hAnsi="Calibri" w:cs="Calibri"/>
          <w:lang w:val="en-GB" w:eastAsia="en-GB"/>
        </w:rPr>
        <w:t xml:space="preserve"> low rate of spending can be attributed to</w:t>
      </w:r>
      <w:r w:rsidR="006A735A">
        <w:rPr>
          <w:rFonts w:ascii="Calibri" w:eastAsia="Calibri" w:hAnsi="Calibri" w:cs="Calibri"/>
          <w:lang w:val="en-GB" w:eastAsia="en-GB"/>
        </w:rPr>
        <w:t>, among others,</w:t>
      </w:r>
      <w:r w:rsidR="0055151F" w:rsidRPr="00C46437">
        <w:rPr>
          <w:rFonts w:ascii="Calibri" w:eastAsia="Calibri" w:hAnsi="Calibri" w:cs="Calibri"/>
          <w:lang w:val="en-GB" w:eastAsia="en-GB"/>
        </w:rPr>
        <w:t xml:space="preserve"> the difficult access and working environment in the deep south</w:t>
      </w:r>
      <w:r w:rsidR="006A735A">
        <w:rPr>
          <w:rFonts w:ascii="Calibri" w:eastAsia="Calibri" w:hAnsi="Calibri" w:cs="Calibri"/>
          <w:lang w:val="en-GB" w:eastAsia="en-GB"/>
        </w:rPr>
        <w:t xml:space="preserve">, </w:t>
      </w:r>
      <w:r w:rsidR="0055151F" w:rsidRPr="00C46437">
        <w:rPr>
          <w:rFonts w:ascii="Calibri" w:eastAsia="Calibri" w:hAnsi="Calibri" w:cs="Calibri"/>
          <w:lang w:val="en-GB" w:eastAsia="en-GB"/>
        </w:rPr>
        <w:t>especially lack of availability of anticipated funding for large scale community livelihood and social cohesion initiatives in the southern provinces.</w:t>
      </w:r>
      <w:r w:rsidR="00675DA4" w:rsidRPr="00C46437">
        <w:rPr>
          <w:rFonts w:ascii="Calibri" w:eastAsia="Calibri" w:hAnsi="Calibri" w:cs="Calibri"/>
          <w:lang w:val="en-GB" w:eastAsia="en-GB"/>
        </w:rPr>
        <w:t xml:space="preserve"> </w:t>
      </w:r>
    </w:p>
    <w:p w14:paraId="020FFE2E" w14:textId="77777777" w:rsidR="00C46437" w:rsidRDefault="00C46437" w:rsidP="008C0723">
      <w:pPr>
        <w:spacing w:after="0"/>
        <w:rPr>
          <w:rFonts w:ascii="Calibri" w:eastAsia="Calibri" w:hAnsi="Calibri" w:cs="Calibri"/>
          <w:color w:val="FF0000"/>
          <w:lang w:val="en-GB" w:eastAsia="en-GB"/>
        </w:rPr>
      </w:pPr>
    </w:p>
    <w:p w14:paraId="3394ADFD" w14:textId="55BB0801" w:rsidR="006D3AFC" w:rsidRPr="003C2AD9" w:rsidRDefault="00675DA4" w:rsidP="006D3AFC">
      <w:pPr>
        <w:spacing w:after="0"/>
        <w:rPr>
          <w:rFonts w:ascii="Calibri" w:eastAsia="Calibri" w:hAnsi="Calibri" w:cs="Calibri"/>
          <w:lang w:val="en-GB" w:eastAsia="en-GB"/>
        </w:rPr>
      </w:pPr>
      <w:r w:rsidRPr="003C2AD9">
        <w:rPr>
          <w:rFonts w:ascii="Calibri" w:eastAsia="Calibri" w:hAnsi="Calibri" w:cs="Calibri"/>
          <w:lang w:val="en-GB" w:eastAsia="en-GB"/>
        </w:rPr>
        <w:t xml:space="preserve">In </w:t>
      </w:r>
      <w:r w:rsidR="00E05978" w:rsidRPr="003C2AD9">
        <w:rPr>
          <w:rFonts w:ascii="Calibri" w:eastAsia="Calibri" w:hAnsi="Calibri" w:cs="Calibri"/>
          <w:lang w:val="en-GB" w:eastAsia="en-GB"/>
        </w:rPr>
        <w:t>addition,</w:t>
      </w:r>
      <w:r w:rsidRPr="003C2AD9">
        <w:rPr>
          <w:rFonts w:ascii="Calibri" w:eastAsia="Calibri" w:hAnsi="Calibri" w:cs="Calibri"/>
          <w:lang w:val="en-GB" w:eastAsia="en-GB"/>
        </w:rPr>
        <w:t xml:space="preserve"> </w:t>
      </w:r>
      <w:r w:rsidR="00E05978" w:rsidRPr="003C2AD9">
        <w:rPr>
          <w:rFonts w:ascii="Calibri" w:eastAsia="Calibri" w:hAnsi="Calibri" w:cs="Calibri"/>
          <w:lang w:val="en-GB" w:eastAsia="en-GB"/>
        </w:rPr>
        <w:t xml:space="preserve">4.5% of the total </w:t>
      </w:r>
      <w:r w:rsidR="00C8002F" w:rsidRPr="003C2AD9">
        <w:rPr>
          <w:rFonts w:ascii="Calibri" w:eastAsia="Calibri" w:hAnsi="Calibri" w:cs="Calibri"/>
          <w:lang w:val="en-GB" w:eastAsia="en-GB"/>
        </w:rPr>
        <w:t xml:space="preserve">CPD </w:t>
      </w:r>
      <w:r w:rsidR="00E05978" w:rsidRPr="003C2AD9">
        <w:rPr>
          <w:rFonts w:ascii="Calibri" w:eastAsia="Calibri" w:hAnsi="Calibri" w:cs="Calibri"/>
          <w:lang w:val="en-GB" w:eastAsia="en-GB"/>
        </w:rPr>
        <w:t>spending was incurred on Covid</w:t>
      </w:r>
      <w:r w:rsidR="00E67F05">
        <w:rPr>
          <w:rFonts w:ascii="Calibri" w:eastAsia="Calibri" w:hAnsi="Calibri" w:cs="Calibri"/>
          <w:lang w:val="en-GB" w:eastAsia="en-GB"/>
        </w:rPr>
        <w:t>-19</w:t>
      </w:r>
      <w:r w:rsidR="00E05978" w:rsidRPr="003C2AD9">
        <w:rPr>
          <w:rFonts w:ascii="Calibri" w:eastAsia="Calibri" w:hAnsi="Calibri" w:cs="Calibri"/>
          <w:lang w:val="en-GB" w:eastAsia="en-GB"/>
        </w:rPr>
        <w:t xml:space="preserve"> related initiatives</w:t>
      </w:r>
      <w:r w:rsidR="00C46437" w:rsidRPr="003C2AD9">
        <w:rPr>
          <w:rFonts w:ascii="Calibri" w:eastAsia="Calibri" w:hAnsi="Calibri" w:cs="Calibri"/>
          <w:lang w:val="en-GB" w:eastAsia="en-GB"/>
        </w:rPr>
        <w:t xml:space="preserve"> in 2020</w:t>
      </w:r>
      <w:r w:rsidR="00E05978" w:rsidRPr="003C2AD9">
        <w:rPr>
          <w:rFonts w:ascii="Calibri" w:eastAsia="Calibri" w:hAnsi="Calibri" w:cs="Calibri"/>
          <w:lang w:val="en-GB" w:eastAsia="en-GB"/>
        </w:rPr>
        <w:t>.</w:t>
      </w:r>
      <w:r w:rsidR="00C46437" w:rsidRPr="003C2AD9">
        <w:rPr>
          <w:rFonts w:ascii="Calibri" w:eastAsia="Calibri" w:hAnsi="Calibri" w:cs="Calibri"/>
          <w:lang w:val="en-GB" w:eastAsia="en-GB"/>
        </w:rPr>
        <w:t xml:space="preserve"> Since this </w:t>
      </w:r>
      <w:r w:rsidR="00C22BC7" w:rsidRPr="003C2AD9">
        <w:rPr>
          <w:rFonts w:ascii="Calibri" w:eastAsia="Calibri" w:hAnsi="Calibri" w:cs="Calibri"/>
          <w:lang w:val="en-GB" w:eastAsia="en-GB"/>
        </w:rPr>
        <w:t xml:space="preserve">couldn’t be </w:t>
      </w:r>
      <w:r w:rsidR="00C46437" w:rsidRPr="003C2AD9">
        <w:rPr>
          <w:rFonts w:ascii="Calibri" w:eastAsia="Calibri" w:hAnsi="Calibri" w:cs="Calibri"/>
          <w:lang w:val="en-GB" w:eastAsia="en-GB"/>
        </w:rPr>
        <w:t>anticipated in the original CPD, specialized Covid</w:t>
      </w:r>
      <w:r w:rsidR="00E67F05">
        <w:rPr>
          <w:rFonts w:ascii="Calibri" w:eastAsia="Calibri" w:hAnsi="Calibri" w:cs="Calibri"/>
          <w:lang w:val="en-GB" w:eastAsia="en-GB"/>
        </w:rPr>
        <w:t>-19</w:t>
      </w:r>
      <w:r w:rsidR="00C46437" w:rsidRPr="003C2AD9">
        <w:rPr>
          <w:rFonts w:ascii="Calibri" w:eastAsia="Calibri" w:hAnsi="Calibri" w:cs="Calibri"/>
          <w:lang w:val="en-GB" w:eastAsia="en-GB"/>
        </w:rPr>
        <w:t xml:space="preserve"> related interventions were designed and implemented to address </w:t>
      </w:r>
      <w:r w:rsidR="00C22BC7" w:rsidRPr="003C2AD9">
        <w:rPr>
          <w:rFonts w:ascii="Calibri" w:eastAsia="Calibri" w:hAnsi="Calibri" w:cs="Calibri"/>
          <w:lang w:val="en-GB" w:eastAsia="en-GB"/>
        </w:rPr>
        <w:t xml:space="preserve">related issues </w:t>
      </w:r>
      <w:r w:rsidR="00C46437" w:rsidRPr="003C2AD9">
        <w:rPr>
          <w:rFonts w:ascii="Calibri" w:eastAsia="Calibri" w:hAnsi="Calibri" w:cs="Calibri"/>
          <w:lang w:val="en-GB" w:eastAsia="en-GB"/>
        </w:rPr>
        <w:t>and mitigate the pandemic</w:t>
      </w:r>
      <w:r w:rsidR="00C22BC7" w:rsidRPr="003C2AD9">
        <w:rPr>
          <w:rFonts w:ascii="Calibri" w:eastAsia="Calibri" w:hAnsi="Calibri" w:cs="Calibri"/>
          <w:lang w:val="en-GB" w:eastAsia="en-GB"/>
        </w:rPr>
        <w:t xml:space="preserve"> impact</w:t>
      </w:r>
      <w:r w:rsidR="00C46437" w:rsidRPr="003C2AD9">
        <w:rPr>
          <w:rFonts w:ascii="Calibri" w:eastAsia="Calibri" w:hAnsi="Calibri" w:cs="Calibri"/>
          <w:lang w:val="en-GB" w:eastAsia="en-GB"/>
        </w:rPr>
        <w:t xml:space="preserve">. </w:t>
      </w:r>
      <w:r w:rsidR="00C22BC7" w:rsidRPr="003C2AD9">
        <w:rPr>
          <w:rFonts w:ascii="Calibri" w:eastAsia="Calibri" w:hAnsi="Calibri" w:cs="Calibri"/>
          <w:lang w:val="en-GB" w:eastAsia="en-GB"/>
        </w:rPr>
        <w:t>Nevertheless, the overall</w:t>
      </w:r>
      <w:r w:rsidR="005012DA" w:rsidRPr="003C2AD9">
        <w:rPr>
          <w:rFonts w:ascii="Calibri" w:eastAsia="Calibri" w:hAnsi="Calibri" w:cs="Calibri"/>
          <w:lang w:val="en-GB" w:eastAsia="en-GB"/>
        </w:rPr>
        <w:t xml:space="preserve"> programme management cost</w:t>
      </w:r>
      <w:r w:rsidR="00C22BC7" w:rsidRPr="003C2AD9">
        <w:rPr>
          <w:rFonts w:ascii="Calibri" w:eastAsia="Calibri" w:hAnsi="Calibri" w:cs="Calibri"/>
          <w:lang w:val="en-GB" w:eastAsia="en-GB"/>
        </w:rPr>
        <w:t xml:space="preserve"> also</w:t>
      </w:r>
      <w:r w:rsidR="005012DA" w:rsidRPr="003C2AD9">
        <w:rPr>
          <w:rFonts w:ascii="Calibri" w:eastAsia="Calibri" w:hAnsi="Calibri" w:cs="Calibri"/>
          <w:lang w:val="en-GB" w:eastAsia="en-GB"/>
        </w:rPr>
        <w:t xml:space="preserve"> accounted for 17.3% of the total CPD expenditures. </w:t>
      </w:r>
    </w:p>
    <w:p w14:paraId="6995DBF0" w14:textId="77777777" w:rsidR="006D3AFC" w:rsidRPr="003C2AD9" w:rsidRDefault="006D3AFC" w:rsidP="006D3AFC">
      <w:pPr>
        <w:spacing w:after="0"/>
        <w:rPr>
          <w:rFonts w:ascii="Calibri" w:eastAsia="Calibri" w:hAnsi="Calibri" w:cs="Calibri"/>
          <w:lang w:val="en-GB" w:eastAsia="en-GB"/>
        </w:rPr>
      </w:pPr>
    </w:p>
    <w:p w14:paraId="2913CD0E" w14:textId="5A6A19C3" w:rsidR="000A5615" w:rsidRDefault="000A5615" w:rsidP="006D3AFC">
      <w:pPr>
        <w:spacing w:after="0"/>
        <w:rPr>
          <w:rFonts w:ascii="Calibri" w:eastAsia="Calibri" w:hAnsi="Calibri" w:cs="Calibri"/>
          <w:color w:val="365F91" w:themeColor="accent1" w:themeShade="BF"/>
          <w:lang w:val="en-GB" w:eastAsia="en-GB"/>
        </w:rPr>
      </w:pPr>
      <w:r>
        <w:rPr>
          <w:rFonts w:ascii="Calibri" w:eastAsia="Calibri" w:hAnsi="Calibri" w:cs="Calibri"/>
          <w:b/>
          <w:i/>
          <w:color w:val="365F91" w:themeColor="accent1" w:themeShade="BF"/>
          <w:lang w:val="en-GB" w:eastAsia="en-GB"/>
        </w:rPr>
        <w:t xml:space="preserve">Finding-19: </w:t>
      </w:r>
      <w:r w:rsidR="006D3AFC" w:rsidRPr="000A5615">
        <w:rPr>
          <w:rFonts w:ascii="Calibri" w:eastAsia="Calibri" w:hAnsi="Calibri" w:cs="Calibri"/>
          <w:b/>
          <w:i/>
          <w:color w:val="365F91" w:themeColor="accent1" w:themeShade="BF"/>
          <w:lang w:val="en-GB" w:eastAsia="en-GB"/>
        </w:rPr>
        <w:t>Overall programme funds</w:t>
      </w:r>
      <w:r>
        <w:rPr>
          <w:rFonts w:ascii="Calibri" w:eastAsia="Calibri" w:hAnsi="Calibri" w:cs="Calibri"/>
          <w:b/>
          <w:i/>
          <w:color w:val="365F91" w:themeColor="accent1" w:themeShade="BF"/>
          <w:lang w:val="en-GB" w:eastAsia="en-GB"/>
        </w:rPr>
        <w:t xml:space="preserve"> flow was smooth</w:t>
      </w:r>
      <w:r w:rsidR="006A735A">
        <w:rPr>
          <w:rFonts w:ascii="Calibri" w:eastAsia="Calibri" w:hAnsi="Calibri" w:cs="Calibri"/>
          <w:b/>
          <w:i/>
          <w:color w:val="365F91" w:themeColor="accent1" w:themeShade="BF"/>
          <w:lang w:val="en-GB" w:eastAsia="en-GB"/>
        </w:rPr>
        <w:t>.</w:t>
      </w:r>
      <w:r w:rsidR="007A4FBA">
        <w:rPr>
          <w:rFonts w:ascii="Calibri" w:eastAsia="Calibri" w:hAnsi="Calibri" w:cs="Calibri"/>
          <w:b/>
          <w:i/>
          <w:color w:val="365F91" w:themeColor="accent1" w:themeShade="BF"/>
          <w:lang w:val="en-GB" w:eastAsia="en-GB"/>
        </w:rPr>
        <w:t xml:space="preserve"> F</w:t>
      </w:r>
      <w:r>
        <w:rPr>
          <w:rFonts w:ascii="Calibri" w:eastAsia="Calibri" w:hAnsi="Calibri" w:cs="Calibri"/>
          <w:b/>
          <w:i/>
          <w:color w:val="365F91" w:themeColor="accent1" w:themeShade="BF"/>
          <w:lang w:val="en-GB" w:eastAsia="en-GB"/>
        </w:rPr>
        <w:t>unds</w:t>
      </w:r>
      <w:r w:rsidR="006D3AFC" w:rsidRPr="000A5615">
        <w:rPr>
          <w:rFonts w:ascii="Calibri" w:eastAsia="Calibri" w:hAnsi="Calibri" w:cs="Calibri"/>
          <w:b/>
          <w:i/>
          <w:color w:val="365F91" w:themeColor="accent1" w:themeShade="BF"/>
          <w:lang w:val="en-GB" w:eastAsia="en-GB"/>
        </w:rPr>
        <w:t xml:space="preserve"> were managed by UNDP CO</w:t>
      </w:r>
      <w:r>
        <w:rPr>
          <w:rFonts w:ascii="Calibri" w:eastAsia="Calibri" w:hAnsi="Calibri" w:cs="Calibri"/>
          <w:b/>
          <w:i/>
          <w:color w:val="365F91" w:themeColor="accent1" w:themeShade="BF"/>
          <w:lang w:val="en-GB" w:eastAsia="en-GB"/>
        </w:rPr>
        <w:t xml:space="preserve">, </w:t>
      </w:r>
      <w:r w:rsidR="006D3AFC" w:rsidRPr="000A5615">
        <w:rPr>
          <w:rFonts w:ascii="Calibri" w:eastAsia="Calibri" w:hAnsi="Calibri" w:cs="Calibri"/>
          <w:b/>
          <w:i/>
          <w:color w:val="365F91" w:themeColor="accent1" w:themeShade="BF"/>
          <w:lang w:val="en-GB" w:eastAsia="en-GB"/>
        </w:rPr>
        <w:t xml:space="preserve">with support from UNDP regional hub, </w:t>
      </w:r>
      <w:r w:rsidR="006A735A">
        <w:rPr>
          <w:rFonts w:ascii="Calibri" w:eastAsia="Calibri" w:hAnsi="Calibri" w:cs="Calibri"/>
          <w:b/>
          <w:i/>
          <w:color w:val="365F91" w:themeColor="accent1" w:themeShade="BF"/>
          <w:lang w:val="en-GB" w:eastAsia="en-GB"/>
        </w:rPr>
        <w:t xml:space="preserve">to provide </w:t>
      </w:r>
      <w:r w:rsidR="006D3AFC" w:rsidRPr="000A5615">
        <w:rPr>
          <w:rFonts w:ascii="Calibri" w:eastAsia="Calibri" w:hAnsi="Calibri" w:cs="Calibri"/>
          <w:b/>
          <w:i/>
          <w:color w:val="365F91" w:themeColor="accent1" w:themeShade="BF"/>
          <w:lang w:val="en-GB" w:eastAsia="en-GB"/>
        </w:rPr>
        <w:t xml:space="preserve">transactional support services and procurement, human </w:t>
      </w:r>
      <w:r w:rsidR="006A735A" w:rsidRPr="000A5615">
        <w:rPr>
          <w:rFonts w:ascii="Calibri" w:eastAsia="Calibri" w:hAnsi="Calibri" w:cs="Calibri"/>
          <w:b/>
          <w:i/>
          <w:color w:val="365F91" w:themeColor="accent1" w:themeShade="BF"/>
          <w:lang w:val="en-GB" w:eastAsia="en-GB"/>
        </w:rPr>
        <w:t>resources,</w:t>
      </w:r>
      <w:r w:rsidR="006D3AFC" w:rsidRPr="000A5615">
        <w:rPr>
          <w:rFonts w:ascii="Calibri" w:eastAsia="Calibri" w:hAnsi="Calibri" w:cs="Calibri"/>
          <w:b/>
          <w:i/>
          <w:color w:val="365F91" w:themeColor="accent1" w:themeShade="BF"/>
          <w:lang w:val="en-GB" w:eastAsia="en-GB"/>
        </w:rPr>
        <w:t xml:space="preserve"> and IT related services.</w:t>
      </w:r>
      <w:r w:rsidR="006D3AFC" w:rsidRPr="000A5615">
        <w:rPr>
          <w:rFonts w:ascii="Calibri" w:eastAsia="Calibri" w:hAnsi="Calibri" w:cs="Calibri"/>
          <w:color w:val="365F91" w:themeColor="accent1" w:themeShade="BF"/>
          <w:lang w:val="en-GB" w:eastAsia="en-GB"/>
        </w:rPr>
        <w:t xml:space="preserve"> </w:t>
      </w:r>
    </w:p>
    <w:p w14:paraId="4DAA3C2C" w14:textId="77777777" w:rsidR="000A5615" w:rsidRDefault="000A5615" w:rsidP="006D3AFC">
      <w:pPr>
        <w:spacing w:after="0"/>
        <w:rPr>
          <w:rFonts w:ascii="Calibri" w:eastAsia="Calibri" w:hAnsi="Calibri" w:cs="Calibri"/>
          <w:color w:val="365F91" w:themeColor="accent1" w:themeShade="BF"/>
          <w:lang w:val="en-GB" w:eastAsia="en-GB"/>
        </w:rPr>
      </w:pPr>
    </w:p>
    <w:p w14:paraId="796FF71B" w14:textId="1F7CDD45" w:rsidR="00231C38" w:rsidRPr="00A72C2C" w:rsidRDefault="00231C38" w:rsidP="006D3AFC">
      <w:pPr>
        <w:spacing w:after="0"/>
        <w:rPr>
          <w:rFonts w:ascii="Calibri" w:eastAsia="Calibri" w:hAnsi="Calibri" w:cs="Calibri"/>
          <w:lang w:val="en-GB" w:eastAsia="en-GB"/>
        </w:rPr>
      </w:pPr>
      <w:r w:rsidRPr="003C2AD9">
        <w:rPr>
          <w:rFonts w:ascii="Calibri" w:eastAsia="Calibri" w:hAnsi="Calibri" w:cs="Calibri"/>
          <w:lang w:val="en-GB" w:eastAsia="en-GB"/>
        </w:rPr>
        <w:t>Project funds were transferred from UNDP to relevant implement</w:t>
      </w:r>
      <w:r w:rsidR="006A735A">
        <w:rPr>
          <w:rFonts w:ascii="Calibri" w:eastAsia="Calibri" w:hAnsi="Calibri" w:cs="Calibri"/>
          <w:lang w:val="en-GB" w:eastAsia="en-GB"/>
        </w:rPr>
        <w:t>ation</w:t>
      </w:r>
      <w:r w:rsidRPr="003C2AD9">
        <w:rPr>
          <w:rFonts w:ascii="Calibri" w:eastAsia="Calibri" w:hAnsi="Calibri" w:cs="Calibri"/>
          <w:lang w:val="en-GB" w:eastAsia="en-GB"/>
        </w:rPr>
        <w:t xml:space="preserve"> partners on</w:t>
      </w:r>
      <w:r w:rsidR="006A735A">
        <w:rPr>
          <w:rFonts w:ascii="Calibri" w:eastAsia="Calibri" w:hAnsi="Calibri" w:cs="Calibri"/>
          <w:lang w:val="en-GB" w:eastAsia="en-GB"/>
        </w:rPr>
        <w:t xml:space="preserve"> a</w:t>
      </w:r>
      <w:r w:rsidRPr="003C2AD9">
        <w:rPr>
          <w:rFonts w:ascii="Calibri" w:eastAsia="Calibri" w:hAnsi="Calibri" w:cs="Calibri"/>
          <w:lang w:val="en-GB" w:eastAsia="en-GB"/>
        </w:rPr>
        <w:t xml:space="preserve"> quarterly basis, subject to regular progress reporting and adequate utilization of previously released tranches. </w:t>
      </w:r>
      <w:r w:rsidR="001528D1" w:rsidRPr="003C2AD9">
        <w:rPr>
          <w:rFonts w:ascii="Calibri" w:eastAsia="Calibri" w:hAnsi="Calibri" w:cs="Calibri"/>
          <w:lang w:val="en-GB" w:eastAsia="en-GB"/>
        </w:rPr>
        <w:t>It is also important to highlight that substantial co-financing was also mobilized from governmental institutions and private sector</w:t>
      </w:r>
      <w:r w:rsidR="006A735A">
        <w:rPr>
          <w:rFonts w:ascii="Calibri" w:eastAsia="Calibri" w:hAnsi="Calibri" w:cs="Calibri"/>
          <w:lang w:val="en-GB" w:eastAsia="en-GB"/>
        </w:rPr>
        <w:t xml:space="preserve">. This is </w:t>
      </w:r>
      <w:r w:rsidR="001528D1" w:rsidRPr="003C2AD9">
        <w:rPr>
          <w:rFonts w:ascii="Calibri" w:eastAsia="Calibri" w:hAnsi="Calibri" w:cs="Calibri"/>
          <w:lang w:val="en-GB" w:eastAsia="en-GB"/>
        </w:rPr>
        <w:t xml:space="preserve">especially </w:t>
      </w:r>
      <w:r w:rsidR="006A735A">
        <w:rPr>
          <w:rFonts w:ascii="Calibri" w:eastAsia="Calibri" w:hAnsi="Calibri" w:cs="Calibri"/>
          <w:lang w:val="en-GB" w:eastAsia="en-GB"/>
        </w:rPr>
        <w:t xml:space="preserve">true </w:t>
      </w:r>
      <w:r w:rsidR="001528D1" w:rsidRPr="003C2AD9">
        <w:rPr>
          <w:rFonts w:ascii="Calibri" w:eastAsia="Calibri" w:hAnsi="Calibri" w:cs="Calibri"/>
          <w:lang w:val="en-GB" w:eastAsia="en-GB"/>
        </w:rPr>
        <w:t xml:space="preserve">in </w:t>
      </w:r>
      <w:r w:rsidR="006A735A">
        <w:rPr>
          <w:rFonts w:ascii="Calibri" w:eastAsia="Calibri" w:hAnsi="Calibri" w:cs="Calibri"/>
          <w:lang w:val="en-GB" w:eastAsia="en-GB"/>
        </w:rPr>
        <w:t xml:space="preserve">the </w:t>
      </w:r>
      <w:r w:rsidR="001528D1" w:rsidRPr="003C2AD9">
        <w:rPr>
          <w:rFonts w:ascii="Calibri" w:eastAsia="Calibri" w:hAnsi="Calibri" w:cs="Calibri"/>
          <w:lang w:val="en-GB" w:eastAsia="en-GB"/>
        </w:rPr>
        <w:t xml:space="preserve">case of environment </w:t>
      </w:r>
      <w:r w:rsidR="001528D1" w:rsidRPr="00A72C2C">
        <w:rPr>
          <w:rFonts w:ascii="Calibri" w:eastAsia="Calibri" w:hAnsi="Calibri" w:cs="Calibri"/>
          <w:lang w:val="en-GB" w:eastAsia="en-GB"/>
        </w:rPr>
        <w:t xml:space="preserve">and climate change related GEF </w:t>
      </w:r>
      <w:r w:rsidR="007A4FBA" w:rsidRPr="00A72C2C">
        <w:rPr>
          <w:rFonts w:ascii="Calibri" w:eastAsia="Calibri" w:hAnsi="Calibri" w:cs="Calibri"/>
          <w:lang w:val="en-GB" w:eastAsia="en-GB"/>
        </w:rPr>
        <w:t>projects because</w:t>
      </w:r>
      <w:r w:rsidR="006A735A">
        <w:rPr>
          <w:rFonts w:ascii="Calibri" w:eastAsia="Calibri" w:hAnsi="Calibri" w:cs="Calibri"/>
          <w:lang w:val="en-GB" w:eastAsia="en-GB"/>
        </w:rPr>
        <w:t xml:space="preserve"> they</w:t>
      </w:r>
      <w:r w:rsidR="006A735A" w:rsidRPr="00A72C2C">
        <w:rPr>
          <w:rFonts w:ascii="Calibri" w:eastAsia="Calibri" w:hAnsi="Calibri" w:cs="Calibri"/>
          <w:lang w:val="en-GB" w:eastAsia="en-GB"/>
        </w:rPr>
        <w:t xml:space="preserve"> </w:t>
      </w:r>
      <w:r w:rsidR="001528D1" w:rsidRPr="00A72C2C">
        <w:rPr>
          <w:rFonts w:ascii="Calibri" w:eastAsia="Calibri" w:hAnsi="Calibri" w:cs="Calibri"/>
          <w:lang w:val="en-GB" w:eastAsia="en-GB"/>
        </w:rPr>
        <w:t xml:space="preserve">require mandatory financial (or in kind) contribution from partners.  </w:t>
      </w:r>
      <w:r w:rsidRPr="00A72C2C">
        <w:rPr>
          <w:rFonts w:ascii="Calibri" w:eastAsia="Calibri" w:hAnsi="Calibri" w:cs="Calibri"/>
          <w:lang w:val="en-GB" w:eastAsia="en-GB"/>
        </w:rPr>
        <w:t xml:space="preserve">Discussions with partners and </w:t>
      </w:r>
      <w:r w:rsidR="006A735A">
        <w:rPr>
          <w:rFonts w:ascii="Calibri" w:eastAsia="Calibri" w:hAnsi="Calibri" w:cs="Calibri"/>
          <w:lang w:val="en-GB" w:eastAsia="en-GB"/>
        </w:rPr>
        <w:t xml:space="preserve">the </w:t>
      </w:r>
      <w:r w:rsidRPr="00A72C2C">
        <w:rPr>
          <w:rFonts w:ascii="Calibri" w:eastAsia="Calibri" w:hAnsi="Calibri" w:cs="Calibri"/>
          <w:lang w:val="en-GB" w:eastAsia="en-GB"/>
        </w:rPr>
        <w:t xml:space="preserve">CO team suggest that </w:t>
      </w:r>
      <w:r w:rsidR="006A735A">
        <w:rPr>
          <w:rFonts w:ascii="Calibri" w:eastAsia="Calibri" w:hAnsi="Calibri" w:cs="Calibri"/>
          <w:lang w:val="en-GB" w:eastAsia="en-GB"/>
        </w:rPr>
        <w:t xml:space="preserve">the  </w:t>
      </w:r>
      <w:r w:rsidRPr="00A72C2C">
        <w:rPr>
          <w:rFonts w:ascii="Calibri" w:eastAsia="Calibri" w:hAnsi="Calibri" w:cs="Calibri"/>
          <w:lang w:val="en-GB" w:eastAsia="en-GB"/>
        </w:rPr>
        <w:lastRenderedPageBreak/>
        <w:t xml:space="preserve">overall fund flow </w:t>
      </w:r>
      <w:r w:rsidR="001528D1" w:rsidRPr="00A72C2C">
        <w:rPr>
          <w:rFonts w:ascii="Calibri" w:eastAsia="Calibri" w:hAnsi="Calibri" w:cs="Calibri"/>
          <w:lang w:val="en-GB" w:eastAsia="en-GB"/>
        </w:rPr>
        <w:t xml:space="preserve">from UNDP </w:t>
      </w:r>
      <w:r w:rsidRPr="00A72C2C">
        <w:rPr>
          <w:rFonts w:ascii="Calibri" w:eastAsia="Calibri" w:hAnsi="Calibri" w:cs="Calibri"/>
          <w:lang w:val="en-GB" w:eastAsia="en-GB"/>
        </w:rPr>
        <w:t>to partners was smooth</w:t>
      </w:r>
      <w:r w:rsidR="006A735A">
        <w:rPr>
          <w:rFonts w:ascii="Calibri" w:eastAsia="Calibri" w:hAnsi="Calibri" w:cs="Calibri"/>
          <w:lang w:val="en-GB" w:eastAsia="en-GB"/>
        </w:rPr>
        <w:t>. Moreover,</w:t>
      </w:r>
      <w:r w:rsidRPr="00A72C2C">
        <w:rPr>
          <w:rFonts w:ascii="Calibri" w:eastAsia="Calibri" w:hAnsi="Calibri" w:cs="Calibri"/>
          <w:lang w:val="en-GB" w:eastAsia="en-GB"/>
        </w:rPr>
        <w:t xml:space="preserve"> available financial resources and inputs were managed using UNDP and Government standard financial management and tendering/procurement mechanisms and procedures.</w:t>
      </w:r>
    </w:p>
    <w:p w14:paraId="1DC8A68D" w14:textId="77777777" w:rsidR="00231C38" w:rsidRPr="00A72C2C" w:rsidRDefault="00231C38" w:rsidP="006D3AFC">
      <w:pPr>
        <w:spacing w:after="0"/>
        <w:rPr>
          <w:rFonts w:ascii="Calibri" w:eastAsia="Calibri" w:hAnsi="Calibri" w:cs="Calibri"/>
          <w:lang w:val="en-GB" w:eastAsia="en-GB"/>
        </w:rPr>
      </w:pPr>
    </w:p>
    <w:p w14:paraId="19F2BBA9" w14:textId="06A6BD02" w:rsidR="00262DCD" w:rsidRPr="00262DCD" w:rsidRDefault="00262DCD" w:rsidP="00C735E2">
      <w:pPr>
        <w:spacing w:after="0"/>
        <w:rPr>
          <w:rFonts w:ascii="Calibri" w:eastAsia="Calibri" w:hAnsi="Calibri" w:cs="Calibri"/>
          <w:b/>
          <w:color w:val="365F91" w:themeColor="accent1" w:themeShade="BF"/>
          <w:lang w:val="en-GB" w:eastAsia="en-GB"/>
        </w:rPr>
      </w:pPr>
      <w:r w:rsidRPr="00262DCD">
        <w:rPr>
          <w:rFonts w:ascii="Calibri" w:eastAsia="Calibri" w:hAnsi="Calibri" w:cs="Calibri"/>
          <w:b/>
          <w:color w:val="365F91" w:themeColor="accent1" w:themeShade="BF"/>
          <w:lang w:val="en-GB" w:eastAsia="en-GB"/>
        </w:rPr>
        <w:t>b) Implementation arrangements and partnerships</w:t>
      </w:r>
    </w:p>
    <w:p w14:paraId="0E37DC05" w14:textId="2AD83A08" w:rsidR="00C43273" w:rsidRDefault="001528D1" w:rsidP="00C735E2">
      <w:pPr>
        <w:spacing w:after="0"/>
        <w:rPr>
          <w:rFonts w:ascii="Calibri" w:eastAsia="Calibri" w:hAnsi="Calibri" w:cs="Calibri"/>
          <w:lang w:val="en-GB" w:eastAsia="en-GB"/>
        </w:rPr>
      </w:pPr>
      <w:r w:rsidRPr="7F0EC90D">
        <w:rPr>
          <w:rFonts w:ascii="Calibri" w:eastAsia="Calibri" w:hAnsi="Calibri" w:cs="Calibri"/>
          <w:lang w:val="en-GB" w:eastAsia="en-GB"/>
        </w:rPr>
        <w:t xml:space="preserve">The country programme has been nationally executed under the coordination of the Ministry of Foreign Affairs and the </w:t>
      </w:r>
      <w:r w:rsidRPr="00D633AD">
        <w:rPr>
          <w:rFonts w:ascii="Calibri" w:eastAsia="Calibri" w:hAnsi="Calibri" w:cs="Calibri"/>
          <w:lang w:val="en-GB" w:eastAsia="en-GB"/>
        </w:rPr>
        <w:t>NESDB.</w:t>
      </w:r>
      <w:r w:rsidR="00817095">
        <w:rPr>
          <w:rFonts w:ascii="Calibri" w:eastAsia="Calibri" w:hAnsi="Calibri" w:cs="Calibri"/>
          <w:lang w:val="en-GB" w:eastAsia="en-GB"/>
        </w:rPr>
        <w:t xml:space="preserve"> </w:t>
      </w:r>
      <w:r w:rsidR="00817095" w:rsidRPr="7F0EC90D">
        <w:rPr>
          <w:rFonts w:ascii="Calibri" w:eastAsia="Calibri" w:hAnsi="Calibri" w:cs="Calibri"/>
          <w:lang w:val="en-GB" w:eastAsia="en-GB"/>
        </w:rPr>
        <w:t xml:space="preserve"> At the higher level</w:t>
      </w:r>
      <w:r w:rsidR="002C721C">
        <w:rPr>
          <w:rFonts w:ascii="Calibri" w:eastAsia="Calibri" w:hAnsi="Calibri" w:cs="Calibri"/>
          <w:lang w:val="en-GB" w:eastAsia="en-GB"/>
        </w:rPr>
        <w:t>,</w:t>
      </w:r>
      <w:r w:rsidR="00817095" w:rsidRPr="7F0EC90D">
        <w:rPr>
          <w:rFonts w:ascii="Calibri" w:eastAsia="Calibri" w:hAnsi="Calibri" w:cs="Calibri"/>
          <w:lang w:val="en-GB" w:eastAsia="en-GB"/>
        </w:rPr>
        <w:t xml:space="preserve"> the overall guidance and oversight is provided by UNPAF steering committee and UNCT</w:t>
      </w:r>
      <w:r w:rsidR="002C721C">
        <w:rPr>
          <w:rFonts w:ascii="Calibri" w:eastAsia="Calibri" w:hAnsi="Calibri" w:cs="Calibri"/>
          <w:lang w:val="en-GB" w:eastAsia="en-GB"/>
        </w:rPr>
        <w:t>,</w:t>
      </w:r>
      <w:r w:rsidR="007A4FBA">
        <w:rPr>
          <w:rFonts w:ascii="Calibri" w:eastAsia="Calibri" w:hAnsi="Calibri" w:cs="Calibri"/>
          <w:lang w:val="en-GB" w:eastAsia="en-GB"/>
        </w:rPr>
        <w:t xml:space="preserve"> </w:t>
      </w:r>
      <w:r w:rsidR="002C721C">
        <w:rPr>
          <w:rFonts w:ascii="Calibri" w:eastAsia="Calibri" w:hAnsi="Calibri" w:cs="Calibri"/>
          <w:lang w:val="en-GB" w:eastAsia="en-GB"/>
        </w:rPr>
        <w:t>w</w:t>
      </w:r>
      <w:r w:rsidR="00817095" w:rsidRPr="7F0EC90D">
        <w:rPr>
          <w:rFonts w:ascii="Calibri" w:eastAsia="Calibri" w:hAnsi="Calibri" w:cs="Calibri"/>
          <w:lang w:val="en-GB" w:eastAsia="en-GB"/>
        </w:rPr>
        <w:t xml:space="preserve">hile the management and implementation of the CPD rests with </w:t>
      </w:r>
      <w:r w:rsidRPr="7F0EC90D">
        <w:rPr>
          <w:rFonts w:ascii="Calibri" w:eastAsia="Calibri" w:hAnsi="Calibri" w:cs="Calibri"/>
          <w:lang w:val="en-GB" w:eastAsia="en-GB"/>
        </w:rPr>
        <w:t>UNDP CO and</w:t>
      </w:r>
      <w:r w:rsidR="00817095" w:rsidRPr="7F0EC90D">
        <w:rPr>
          <w:rFonts w:ascii="Calibri" w:eastAsia="Calibri" w:hAnsi="Calibri" w:cs="Calibri"/>
          <w:lang w:val="en-GB" w:eastAsia="en-GB"/>
        </w:rPr>
        <w:t xml:space="preserve"> implementing partners. CO and </w:t>
      </w:r>
      <w:r w:rsidRPr="7F0EC90D">
        <w:rPr>
          <w:rFonts w:ascii="Calibri" w:eastAsia="Calibri" w:hAnsi="Calibri" w:cs="Calibri"/>
          <w:lang w:val="en-GB" w:eastAsia="en-GB"/>
        </w:rPr>
        <w:t xml:space="preserve">project teams </w:t>
      </w:r>
      <w:r w:rsidR="00817095" w:rsidRPr="7F0EC90D">
        <w:rPr>
          <w:rFonts w:ascii="Calibri" w:eastAsia="Calibri" w:hAnsi="Calibri" w:cs="Calibri"/>
          <w:lang w:val="en-GB" w:eastAsia="en-GB"/>
        </w:rPr>
        <w:t xml:space="preserve">have </w:t>
      </w:r>
      <w:r w:rsidRPr="7F0EC90D">
        <w:rPr>
          <w:rFonts w:ascii="Calibri" w:eastAsia="Calibri" w:hAnsi="Calibri" w:cs="Calibri"/>
          <w:lang w:val="en-GB" w:eastAsia="en-GB"/>
        </w:rPr>
        <w:t xml:space="preserve">provided technical and facilitation support to </w:t>
      </w:r>
      <w:r w:rsidR="002C721C">
        <w:rPr>
          <w:rFonts w:ascii="Calibri" w:eastAsia="Calibri" w:hAnsi="Calibri" w:cs="Calibri"/>
          <w:lang w:val="en-GB" w:eastAsia="en-GB"/>
        </w:rPr>
        <w:t xml:space="preserve">a </w:t>
      </w:r>
      <w:r w:rsidRPr="7F0EC90D">
        <w:rPr>
          <w:rFonts w:ascii="Calibri" w:eastAsia="Calibri" w:hAnsi="Calibri" w:cs="Calibri"/>
          <w:lang w:val="en-GB" w:eastAsia="en-GB"/>
        </w:rPr>
        <w:t xml:space="preserve">wide range of partner organizations to implement various projects and initiatives. </w:t>
      </w:r>
    </w:p>
    <w:p w14:paraId="76FD7FDD" w14:textId="4F932252" w:rsidR="00FE355E" w:rsidRDefault="00FE355E" w:rsidP="007F289E">
      <w:pPr>
        <w:spacing w:after="0"/>
        <w:rPr>
          <w:rFonts w:ascii="Calibri" w:eastAsia="Calibri" w:hAnsi="Calibri" w:cs="Calibri"/>
          <w:lang w:val="en-GB" w:eastAsia="en-GB"/>
        </w:rPr>
      </w:pPr>
    </w:p>
    <w:p w14:paraId="0660F2B5" w14:textId="180E9388" w:rsidR="003329C4" w:rsidRPr="003329C4" w:rsidRDefault="003329C4" w:rsidP="003329C4">
      <w:pPr>
        <w:spacing w:after="0"/>
        <w:rPr>
          <w:rFonts w:ascii="Calibri" w:eastAsia="Calibri" w:hAnsi="Calibri" w:cs="Calibri"/>
          <w:b/>
          <w:i/>
          <w:color w:val="365F91" w:themeColor="accent1" w:themeShade="BF"/>
          <w:lang w:val="en-GB" w:eastAsia="en-GB"/>
        </w:rPr>
      </w:pPr>
      <w:r w:rsidRPr="003329C4">
        <w:rPr>
          <w:rFonts w:ascii="Calibri" w:eastAsia="Calibri" w:hAnsi="Calibri" w:cs="Calibri"/>
          <w:b/>
          <w:i/>
          <w:color w:val="365F91" w:themeColor="accent1" w:themeShade="BF"/>
          <w:lang w:val="en-GB" w:eastAsia="en-GB"/>
        </w:rPr>
        <w:t xml:space="preserve">Finding-20: </w:t>
      </w:r>
      <w:r w:rsidR="00261B11">
        <w:rPr>
          <w:rFonts w:ascii="Calibri" w:eastAsia="Calibri" w:hAnsi="Calibri" w:cs="Calibri"/>
          <w:b/>
          <w:i/>
          <w:color w:val="365F91" w:themeColor="accent1" w:themeShade="BF"/>
          <w:lang w:val="en-GB" w:eastAsia="en-GB"/>
        </w:rPr>
        <w:t>implementation arrangement</w:t>
      </w:r>
      <w:r w:rsidR="00B75DA0">
        <w:rPr>
          <w:rFonts w:ascii="Calibri" w:eastAsia="Calibri" w:hAnsi="Calibri" w:cs="Calibri"/>
          <w:b/>
          <w:i/>
          <w:color w:val="365F91" w:themeColor="accent1" w:themeShade="BF"/>
          <w:lang w:val="en-GB" w:eastAsia="en-GB"/>
        </w:rPr>
        <w:t>s and</w:t>
      </w:r>
      <w:r w:rsidR="00261B11">
        <w:rPr>
          <w:rFonts w:ascii="Calibri" w:eastAsia="Calibri" w:hAnsi="Calibri" w:cs="Calibri"/>
          <w:b/>
          <w:i/>
          <w:color w:val="365F91" w:themeColor="accent1" w:themeShade="BF"/>
          <w:lang w:val="en-GB" w:eastAsia="en-GB"/>
        </w:rPr>
        <w:t xml:space="preserve"> </w:t>
      </w:r>
      <w:r w:rsidRPr="003329C4">
        <w:rPr>
          <w:rFonts w:ascii="Calibri" w:eastAsia="Calibri" w:hAnsi="Calibri" w:cs="Calibri"/>
          <w:b/>
          <w:i/>
          <w:color w:val="365F91" w:themeColor="accent1" w:themeShade="BF"/>
          <w:lang w:val="en-GB" w:eastAsia="en-GB"/>
        </w:rPr>
        <w:t>collaboration and partnerships among various stakeholders during programme impl</w:t>
      </w:r>
      <w:r w:rsidR="00261B11">
        <w:rPr>
          <w:rFonts w:ascii="Calibri" w:eastAsia="Calibri" w:hAnsi="Calibri" w:cs="Calibri"/>
          <w:b/>
          <w:i/>
          <w:color w:val="365F91" w:themeColor="accent1" w:themeShade="BF"/>
          <w:lang w:val="en-GB" w:eastAsia="en-GB"/>
        </w:rPr>
        <w:t>ementation remained appropriate and</w:t>
      </w:r>
      <w:r w:rsidRPr="003329C4">
        <w:rPr>
          <w:rFonts w:ascii="Calibri" w:eastAsia="Calibri" w:hAnsi="Calibri" w:cs="Calibri"/>
          <w:b/>
          <w:i/>
          <w:color w:val="365F91" w:themeColor="accent1" w:themeShade="BF"/>
          <w:lang w:val="en-GB" w:eastAsia="en-GB"/>
        </w:rPr>
        <w:t xml:space="preserve"> swift. However</w:t>
      </w:r>
      <w:r w:rsidR="002C721C">
        <w:rPr>
          <w:rFonts w:ascii="Calibri" w:eastAsia="Calibri" w:hAnsi="Calibri" w:cs="Calibri"/>
          <w:b/>
          <w:i/>
          <w:color w:val="365F91" w:themeColor="accent1" w:themeShade="BF"/>
          <w:lang w:val="en-GB" w:eastAsia="en-GB"/>
        </w:rPr>
        <w:t>,</w:t>
      </w:r>
      <w:r w:rsidRPr="003329C4">
        <w:rPr>
          <w:rFonts w:ascii="Calibri" w:eastAsia="Calibri" w:hAnsi="Calibri" w:cs="Calibri"/>
          <w:b/>
          <w:i/>
          <w:color w:val="365F91" w:themeColor="accent1" w:themeShade="BF"/>
          <w:lang w:val="en-GB" w:eastAsia="en-GB"/>
        </w:rPr>
        <w:t xml:space="preserve"> most of the CPD partnerships </w:t>
      </w:r>
      <w:r w:rsidR="00261B11">
        <w:rPr>
          <w:rFonts w:ascii="Calibri" w:eastAsia="Calibri" w:hAnsi="Calibri" w:cs="Calibri"/>
          <w:b/>
          <w:i/>
          <w:color w:val="365F91" w:themeColor="accent1" w:themeShade="BF"/>
          <w:lang w:val="en-GB" w:eastAsia="en-GB"/>
        </w:rPr>
        <w:t xml:space="preserve">pertained </w:t>
      </w:r>
      <w:r w:rsidRPr="003329C4">
        <w:rPr>
          <w:rFonts w:ascii="Calibri" w:eastAsia="Calibri" w:hAnsi="Calibri" w:cs="Calibri"/>
          <w:b/>
          <w:i/>
          <w:color w:val="365F91" w:themeColor="accent1" w:themeShade="BF"/>
          <w:lang w:val="en-GB" w:eastAsia="en-GB"/>
        </w:rPr>
        <w:t>to national level ministries and governmental institutions, collaboration with local administrations</w:t>
      </w:r>
      <w:r w:rsidR="002C721C">
        <w:rPr>
          <w:rFonts w:ascii="Calibri" w:eastAsia="Calibri" w:hAnsi="Calibri" w:cs="Calibri"/>
          <w:b/>
          <w:i/>
          <w:color w:val="365F91" w:themeColor="accent1" w:themeShade="BF"/>
          <w:lang w:val="en-GB" w:eastAsia="en-GB"/>
        </w:rPr>
        <w:t>.</w:t>
      </w:r>
      <w:r w:rsidRPr="003329C4">
        <w:rPr>
          <w:rFonts w:ascii="Calibri" w:eastAsia="Calibri" w:hAnsi="Calibri" w:cs="Calibri"/>
          <w:b/>
          <w:i/>
          <w:color w:val="365F91" w:themeColor="accent1" w:themeShade="BF"/>
          <w:lang w:val="en-GB" w:eastAsia="en-GB"/>
        </w:rPr>
        <w:t xml:space="preserve"> </w:t>
      </w:r>
      <w:r w:rsidR="007A4FBA">
        <w:rPr>
          <w:rFonts w:ascii="Calibri" w:eastAsia="Calibri" w:hAnsi="Calibri" w:cs="Calibri"/>
          <w:b/>
          <w:i/>
          <w:color w:val="365F91" w:themeColor="accent1" w:themeShade="BF"/>
          <w:lang w:val="en-GB" w:eastAsia="en-GB"/>
        </w:rPr>
        <w:t>Partnerships with c</w:t>
      </w:r>
      <w:r w:rsidRPr="003329C4">
        <w:rPr>
          <w:rFonts w:ascii="Calibri" w:eastAsia="Calibri" w:hAnsi="Calibri" w:cs="Calibri"/>
          <w:b/>
          <w:i/>
          <w:color w:val="365F91" w:themeColor="accent1" w:themeShade="BF"/>
          <w:lang w:val="en-GB" w:eastAsia="en-GB"/>
        </w:rPr>
        <w:t>ivil society</w:t>
      </w:r>
      <w:r w:rsidR="002C721C">
        <w:rPr>
          <w:rFonts w:ascii="Calibri" w:eastAsia="Calibri" w:hAnsi="Calibri" w:cs="Calibri"/>
          <w:b/>
          <w:i/>
          <w:color w:val="365F91" w:themeColor="accent1" w:themeShade="BF"/>
          <w:lang w:val="en-GB" w:eastAsia="en-GB"/>
        </w:rPr>
        <w:t>,</w:t>
      </w:r>
      <w:r w:rsidR="00813FE9">
        <w:rPr>
          <w:rFonts w:ascii="Calibri" w:eastAsia="Calibri" w:hAnsi="Calibri" w:cs="Calibri"/>
          <w:b/>
          <w:i/>
          <w:color w:val="365F91" w:themeColor="accent1" w:themeShade="BF"/>
          <w:lang w:val="en-GB" w:eastAsia="en-GB"/>
        </w:rPr>
        <w:t xml:space="preserve"> community groups and </w:t>
      </w:r>
      <w:r w:rsidR="002C721C">
        <w:rPr>
          <w:rFonts w:ascii="Calibri" w:eastAsia="Calibri" w:hAnsi="Calibri" w:cs="Calibri"/>
          <w:b/>
          <w:i/>
          <w:color w:val="365F91" w:themeColor="accent1" w:themeShade="BF"/>
          <w:lang w:val="en-GB" w:eastAsia="en-GB"/>
        </w:rPr>
        <w:t xml:space="preserve">the </w:t>
      </w:r>
      <w:r w:rsidR="00813FE9">
        <w:rPr>
          <w:rFonts w:ascii="Calibri" w:eastAsia="Calibri" w:hAnsi="Calibri" w:cs="Calibri"/>
          <w:b/>
          <w:i/>
          <w:color w:val="365F91" w:themeColor="accent1" w:themeShade="BF"/>
          <w:lang w:val="en-GB" w:eastAsia="en-GB"/>
        </w:rPr>
        <w:t>private sector</w:t>
      </w:r>
      <w:r w:rsidRPr="003329C4">
        <w:rPr>
          <w:rFonts w:ascii="Calibri" w:eastAsia="Calibri" w:hAnsi="Calibri" w:cs="Calibri"/>
          <w:b/>
          <w:i/>
          <w:color w:val="365F91" w:themeColor="accent1" w:themeShade="BF"/>
          <w:lang w:val="en-GB" w:eastAsia="en-GB"/>
        </w:rPr>
        <w:t xml:space="preserve"> </w:t>
      </w:r>
      <w:r w:rsidR="002C721C">
        <w:rPr>
          <w:rFonts w:ascii="Calibri" w:eastAsia="Calibri" w:hAnsi="Calibri" w:cs="Calibri"/>
          <w:b/>
          <w:i/>
          <w:color w:val="365F91" w:themeColor="accent1" w:themeShade="BF"/>
          <w:lang w:val="en-GB" w:eastAsia="en-GB"/>
        </w:rPr>
        <w:t>were</w:t>
      </w:r>
      <w:r w:rsidR="002C721C" w:rsidRPr="003329C4">
        <w:rPr>
          <w:rFonts w:ascii="Calibri" w:eastAsia="Calibri" w:hAnsi="Calibri" w:cs="Calibri"/>
          <w:b/>
          <w:i/>
          <w:color w:val="365F91" w:themeColor="accent1" w:themeShade="BF"/>
          <w:lang w:val="en-GB" w:eastAsia="en-GB"/>
        </w:rPr>
        <w:t xml:space="preserve"> </w:t>
      </w:r>
      <w:r w:rsidR="00B75DA0">
        <w:rPr>
          <w:rFonts w:ascii="Calibri" w:eastAsia="Calibri" w:hAnsi="Calibri" w:cs="Calibri"/>
          <w:b/>
          <w:i/>
          <w:color w:val="365F91" w:themeColor="accent1" w:themeShade="BF"/>
          <w:lang w:val="en-GB" w:eastAsia="en-GB"/>
        </w:rPr>
        <w:t>a bit</w:t>
      </w:r>
      <w:r w:rsidRPr="003329C4">
        <w:rPr>
          <w:rFonts w:ascii="Calibri" w:eastAsia="Calibri" w:hAnsi="Calibri" w:cs="Calibri"/>
          <w:b/>
          <w:i/>
          <w:color w:val="365F91" w:themeColor="accent1" w:themeShade="BF"/>
          <w:lang w:val="en-GB" w:eastAsia="en-GB"/>
        </w:rPr>
        <w:t xml:space="preserve"> limited and spontaneous.</w:t>
      </w:r>
    </w:p>
    <w:p w14:paraId="60CF4207" w14:textId="77777777" w:rsidR="00FE355E" w:rsidRDefault="00FE355E" w:rsidP="007F289E">
      <w:pPr>
        <w:spacing w:after="0"/>
        <w:rPr>
          <w:rFonts w:ascii="Calibri" w:eastAsia="Calibri" w:hAnsi="Calibri" w:cs="Calibri"/>
          <w:lang w:val="en-GB" w:eastAsia="en-GB"/>
        </w:rPr>
      </w:pPr>
    </w:p>
    <w:p w14:paraId="0CBED9F7" w14:textId="3995021F" w:rsidR="007F289E" w:rsidRPr="003329C4" w:rsidRDefault="003329C4" w:rsidP="003329C4">
      <w:pPr>
        <w:spacing w:after="0"/>
        <w:rPr>
          <w:rFonts w:ascii="Calibri" w:eastAsia="Calibri" w:hAnsi="Calibri" w:cs="Calibri"/>
          <w:lang w:val="en-GB" w:eastAsia="en-GB"/>
        </w:rPr>
      </w:pPr>
      <w:r>
        <w:rPr>
          <w:rFonts w:ascii="Calibri" w:eastAsia="Calibri" w:hAnsi="Calibri" w:cs="Calibri"/>
          <w:lang w:val="en-GB" w:eastAsia="en-GB"/>
        </w:rPr>
        <w:t>As mentioned</w:t>
      </w:r>
      <w:r w:rsidR="002C721C">
        <w:rPr>
          <w:rFonts w:ascii="Calibri" w:eastAsia="Calibri" w:hAnsi="Calibri" w:cs="Calibri"/>
          <w:lang w:val="en-GB" w:eastAsia="en-GB"/>
        </w:rPr>
        <w:t>,</w:t>
      </w:r>
      <w:r>
        <w:rPr>
          <w:rFonts w:ascii="Calibri" w:eastAsia="Calibri" w:hAnsi="Calibri" w:cs="Calibri"/>
          <w:lang w:val="en-GB" w:eastAsia="en-GB"/>
        </w:rPr>
        <w:t xml:space="preserve"> the CPD implementation involved</w:t>
      </w:r>
      <w:r w:rsidR="002C721C">
        <w:rPr>
          <w:rFonts w:ascii="Calibri" w:eastAsia="Calibri" w:hAnsi="Calibri" w:cs="Calibri"/>
          <w:lang w:val="en-GB" w:eastAsia="en-GB"/>
        </w:rPr>
        <w:t xml:space="preserve"> a</w:t>
      </w:r>
      <w:r>
        <w:rPr>
          <w:rFonts w:ascii="Calibri" w:eastAsia="Calibri" w:hAnsi="Calibri" w:cs="Calibri"/>
          <w:lang w:val="en-GB" w:eastAsia="en-GB"/>
        </w:rPr>
        <w:t xml:space="preserve"> diverse range of stakeholders. </w:t>
      </w:r>
      <w:r w:rsidR="00724989">
        <w:rPr>
          <w:rFonts w:ascii="Calibri" w:eastAsia="Calibri" w:hAnsi="Calibri" w:cs="Calibri"/>
          <w:lang w:val="en-GB" w:eastAsia="en-GB"/>
        </w:rPr>
        <w:t xml:space="preserve">Needless </w:t>
      </w:r>
      <w:r w:rsidR="002C721C">
        <w:rPr>
          <w:rFonts w:ascii="Calibri" w:eastAsia="Calibri" w:hAnsi="Calibri" w:cs="Calibri"/>
          <w:lang w:val="en-GB" w:eastAsia="en-GB"/>
        </w:rPr>
        <w:t xml:space="preserve">to </w:t>
      </w:r>
      <w:r w:rsidR="00724989">
        <w:rPr>
          <w:rFonts w:ascii="Calibri" w:eastAsia="Calibri" w:hAnsi="Calibri" w:cs="Calibri"/>
          <w:lang w:val="en-GB" w:eastAsia="en-GB"/>
        </w:rPr>
        <w:t>emphasize</w:t>
      </w:r>
      <w:r w:rsidR="002C721C">
        <w:rPr>
          <w:rFonts w:ascii="Calibri" w:eastAsia="Calibri" w:hAnsi="Calibri" w:cs="Calibri"/>
          <w:lang w:val="en-GB" w:eastAsia="en-GB"/>
        </w:rPr>
        <w:t>,</w:t>
      </w:r>
      <w:r w:rsidR="00724989">
        <w:rPr>
          <w:rFonts w:ascii="Calibri" w:eastAsia="Calibri" w:hAnsi="Calibri" w:cs="Calibri"/>
          <w:lang w:val="en-GB" w:eastAsia="en-GB"/>
        </w:rPr>
        <w:t xml:space="preserve"> all partnering organizations were highly reputable and were selected for various level of partnerships</w:t>
      </w:r>
      <w:r w:rsidR="002C721C">
        <w:rPr>
          <w:rFonts w:ascii="Calibri" w:eastAsia="Calibri" w:hAnsi="Calibri" w:cs="Calibri"/>
          <w:lang w:val="en-GB" w:eastAsia="en-GB"/>
        </w:rPr>
        <w:t>. They were selected due to</w:t>
      </w:r>
      <w:r w:rsidR="007A4FBA">
        <w:rPr>
          <w:rFonts w:ascii="Calibri" w:eastAsia="Calibri" w:hAnsi="Calibri" w:cs="Calibri"/>
          <w:lang w:val="en-GB" w:eastAsia="en-GB"/>
        </w:rPr>
        <w:t xml:space="preserve"> </w:t>
      </w:r>
      <w:r w:rsidR="00724989">
        <w:rPr>
          <w:rFonts w:ascii="Calibri" w:eastAsia="Calibri" w:hAnsi="Calibri" w:cs="Calibri"/>
          <w:lang w:val="en-GB" w:eastAsia="en-GB"/>
        </w:rPr>
        <w:t xml:space="preserve">their capacities and specialized nature of mandate and services to achieve specific outputs and outcomes of the CPD. </w:t>
      </w:r>
      <w:r w:rsidRPr="003329C4">
        <w:rPr>
          <w:rFonts w:ascii="Calibri" w:eastAsia="Calibri" w:hAnsi="Calibri" w:cs="Calibri"/>
          <w:lang w:val="en-GB" w:eastAsia="en-GB"/>
        </w:rPr>
        <w:t>Main partners included relevant governmental ministries and institutions at the national and sub-national levels, UN agencies, international development partners, private sector companies, CSOs, academia and communities, including women, youth and marginalized groups. Among other national and sub-national governmental institutions, the main partners included Department of International Organizations, Office of Natural Resources and Environmental Policy and Planning (ONEP), Department of National Parks, Wildlife and Plants Conservation (DNP), Department of Rights and Liberties Protection, Controller General Department, Office of the Basic Education Commission, Department of Disaster Prevention and Mitigation, and Biodiversity-Based Economy Development Office (BEDO). Among civil society, academia and private sector</w:t>
      </w:r>
      <w:r w:rsidR="002C721C">
        <w:rPr>
          <w:rFonts w:ascii="Calibri" w:eastAsia="Calibri" w:hAnsi="Calibri" w:cs="Calibri"/>
          <w:lang w:val="en-GB" w:eastAsia="en-GB"/>
        </w:rPr>
        <w:t>,</w:t>
      </w:r>
      <w:r w:rsidRPr="003329C4">
        <w:rPr>
          <w:rFonts w:ascii="Calibri" w:eastAsia="Calibri" w:hAnsi="Calibri" w:cs="Calibri"/>
          <w:lang w:val="en-GB" w:eastAsia="en-GB"/>
        </w:rPr>
        <w:t xml:space="preserve"> some of the main partners include various universities, IUCN, RECOFTC, Sisters Foundation, SWING Foundation, Thai Private Sector Collective Action Against Corruption (CAC), Blue Carbon Society, Citibank and the Securities and Exchange Commission (SEC) etc.</w:t>
      </w:r>
    </w:p>
    <w:p w14:paraId="1E3C2AF5" w14:textId="77777777" w:rsidR="007F289E" w:rsidRDefault="007F289E" w:rsidP="00C735E2">
      <w:pPr>
        <w:spacing w:after="0"/>
        <w:rPr>
          <w:rFonts w:ascii="Calibri" w:eastAsia="Calibri" w:hAnsi="Calibri" w:cs="Calibri"/>
          <w:lang w:val="en-GB" w:eastAsia="en-GB"/>
        </w:rPr>
      </w:pPr>
    </w:p>
    <w:p w14:paraId="2C882295" w14:textId="27332457" w:rsidR="001468E6" w:rsidRPr="00A72C2C" w:rsidRDefault="001468E6" w:rsidP="001468E6">
      <w:pPr>
        <w:spacing w:after="0"/>
        <w:rPr>
          <w:rFonts w:ascii="Calibri" w:eastAsia="Calibri" w:hAnsi="Calibri" w:cs="Calibri"/>
          <w:lang w:val="en-GB" w:eastAsia="en-GB"/>
        </w:rPr>
      </w:pPr>
      <w:r w:rsidRPr="00A72C2C">
        <w:rPr>
          <w:rFonts w:ascii="Calibri" w:eastAsia="Calibri" w:hAnsi="Calibri" w:cs="Calibri"/>
          <w:lang w:val="en-GB" w:eastAsia="en-GB"/>
        </w:rPr>
        <w:t xml:space="preserve">Discussions with stakeholders suggest that the overall collaboration </w:t>
      </w:r>
      <w:r>
        <w:rPr>
          <w:rFonts w:ascii="Calibri" w:eastAsia="Calibri" w:hAnsi="Calibri" w:cs="Calibri"/>
          <w:lang w:val="en-GB" w:eastAsia="en-GB"/>
        </w:rPr>
        <w:t xml:space="preserve">with </w:t>
      </w:r>
      <w:r w:rsidRPr="00A72C2C">
        <w:rPr>
          <w:rFonts w:ascii="Calibri" w:eastAsia="Calibri" w:hAnsi="Calibri" w:cs="Calibri"/>
          <w:lang w:val="en-GB" w:eastAsia="en-GB"/>
        </w:rPr>
        <w:t xml:space="preserve">various </w:t>
      </w:r>
      <w:r>
        <w:rPr>
          <w:rFonts w:ascii="Calibri" w:eastAsia="Calibri" w:hAnsi="Calibri" w:cs="Calibri"/>
          <w:lang w:val="en-GB" w:eastAsia="en-GB"/>
        </w:rPr>
        <w:t xml:space="preserve">national level governmental institutions </w:t>
      </w:r>
      <w:r w:rsidRPr="00A72C2C">
        <w:rPr>
          <w:rFonts w:ascii="Calibri" w:eastAsia="Calibri" w:hAnsi="Calibri" w:cs="Calibri"/>
          <w:lang w:val="en-GB" w:eastAsia="en-GB"/>
        </w:rPr>
        <w:t>remained appropriate</w:t>
      </w:r>
      <w:r>
        <w:rPr>
          <w:rFonts w:ascii="Calibri" w:eastAsia="Calibri" w:hAnsi="Calibri" w:cs="Calibri"/>
          <w:lang w:val="en-GB" w:eastAsia="en-GB"/>
        </w:rPr>
        <w:t xml:space="preserve"> and forthcoming</w:t>
      </w:r>
      <w:r w:rsidR="002C721C">
        <w:rPr>
          <w:rFonts w:ascii="Calibri" w:eastAsia="Calibri" w:hAnsi="Calibri" w:cs="Calibri"/>
          <w:lang w:val="en-GB" w:eastAsia="en-GB"/>
        </w:rPr>
        <w:t>.</w:t>
      </w:r>
      <w:r w:rsidRPr="00A72C2C">
        <w:rPr>
          <w:rFonts w:ascii="Calibri" w:eastAsia="Calibri" w:hAnsi="Calibri" w:cs="Calibri"/>
          <w:lang w:val="en-GB" w:eastAsia="en-GB"/>
        </w:rPr>
        <w:t xml:space="preserve"> </w:t>
      </w:r>
      <w:r w:rsidR="007A4FBA">
        <w:rPr>
          <w:rFonts w:ascii="Calibri" w:eastAsia="Calibri" w:hAnsi="Calibri" w:cs="Calibri"/>
          <w:lang w:val="en-GB" w:eastAsia="en-GB"/>
        </w:rPr>
        <w:t>T</w:t>
      </w:r>
      <w:r w:rsidRPr="00A72C2C">
        <w:rPr>
          <w:rFonts w:ascii="Calibri" w:eastAsia="Calibri" w:hAnsi="Calibri" w:cs="Calibri"/>
          <w:lang w:val="en-GB" w:eastAsia="en-GB"/>
        </w:rPr>
        <w:t xml:space="preserve">here </w:t>
      </w:r>
      <w:proofErr w:type="gramStart"/>
      <w:r w:rsidRPr="00A72C2C">
        <w:rPr>
          <w:rFonts w:ascii="Calibri" w:eastAsia="Calibri" w:hAnsi="Calibri" w:cs="Calibri"/>
          <w:lang w:val="en-GB" w:eastAsia="en-GB"/>
        </w:rPr>
        <w:t>was</w:t>
      </w:r>
      <w:proofErr w:type="gramEnd"/>
      <w:r w:rsidRPr="00A72C2C">
        <w:rPr>
          <w:rFonts w:ascii="Calibri" w:eastAsia="Calibri" w:hAnsi="Calibri" w:cs="Calibri"/>
          <w:lang w:val="en-GB" w:eastAsia="en-GB"/>
        </w:rPr>
        <w:t xml:space="preserve"> </w:t>
      </w:r>
      <w:r w:rsidR="002C721C">
        <w:rPr>
          <w:rFonts w:ascii="Calibri" w:eastAsia="Calibri" w:hAnsi="Calibri" w:cs="Calibri"/>
          <w:lang w:val="en-GB" w:eastAsia="en-GB"/>
        </w:rPr>
        <w:t xml:space="preserve">also </w:t>
      </w:r>
      <w:r w:rsidRPr="00A72C2C">
        <w:rPr>
          <w:rFonts w:ascii="Calibri" w:eastAsia="Calibri" w:hAnsi="Calibri" w:cs="Calibri"/>
          <w:lang w:val="en-GB" w:eastAsia="en-GB"/>
        </w:rPr>
        <w:t>no significant collaboration related issues among stakeholders. However, collaboration with local administrations</w:t>
      </w:r>
      <w:r>
        <w:rPr>
          <w:rFonts w:ascii="Calibri" w:eastAsia="Calibri" w:hAnsi="Calibri" w:cs="Calibri"/>
          <w:lang w:val="en-GB" w:eastAsia="en-GB"/>
        </w:rPr>
        <w:t xml:space="preserve"> and civil society</w:t>
      </w:r>
      <w:r w:rsidRPr="00A72C2C">
        <w:rPr>
          <w:rFonts w:ascii="Calibri" w:eastAsia="Calibri" w:hAnsi="Calibri" w:cs="Calibri"/>
          <w:lang w:val="en-GB" w:eastAsia="en-GB"/>
        </w:rPr>
        <w:t xml:space="preserve"> was found </w:t>
      </w:r>
      <w:r w:rsidR="00297F7F">
        <w:rPr>
          <w:rFonts w:ascii="Calibri" w:eastAsia="Calibri" w:hAnsi="Calibri" w:cs="Calibri"/>
          <w:lang w:val="en-GB" w:eastAsia="en-GB"/>
        </w:rPr>
        <w:t xml:space="preserve">to be </w:t>
      </w:r>
      <w:r w:rsidRPr="00A72C2C">
        <w:rPr>
          <w:rFonts w:ascii="Calibri" w:eastAsia="Calibri" w:hAnsi="Calibri" w:cs="Calibri"/>
          <w:lang w:val="en-GB" w:eastAsia="en-GB"/>
        </w:rPr>
        <w:t xml:space="preserve">limited. Furthermore, partnerships with </w:t>
      </w:r>
      <w:r w:rsidR="00261B11">
        <w:rPr>
          <w:rFonts w:ascii="Calibri" w:eastAsia="Calibri" w:hAnsi="Calibri" w:cs="Calibri"/>
          <w:lang w:val="en-GB" w:eastAsia="en-GB"/>
        </w:rPr>
        <w:t xml:space="preserve">the local </w:t>
      </w:r>
      <w:r w:rsidRPr="00A72C2C">
        <w:rPr>
          <w:rFonts w:ascii="Calibri" w:eastAsia="Calibri" w:hAnsi="Calibri" w:cs="Calibri"/>
          <w:lang w:val="en-GB" w:eastAsia="en-GB"/>
        </w:rPr>
        <w:t>civil society in programmatic interventions was also found slightly inadequate and was mostly related to Covid</w:t>
      </w:r>
      <w:r>
        <w:rPr>
          <w:rFonts w:ascii="Calibri" w:eastAsia="Calibri" w:hAnsi="Calibri" w:cs="Calibri"/>
          <w:lang w:val="en-GB" w:eastAsia="en-GB"/>
        </w:rPr>
        <w:t>-19</w:t>
      </w:r>
      <w:r w:rsidRPr="00A72C2C">
        <w:rPr>
          <w:rFonts w:ascii="Calibri" w:eastAsia="Calibri" w:hAnsi="Calibri" w:cs="Calibri"/>
          <w:lang w:val="en-GB" w:eastAsia="en-GB"/>
        </w:rPr>
        <w:t xml:space="preserve"> response and mitigation. </w:t>
      </w:r>
    </w:p>
    <w:p w14:paraId="4E9112C1" w14:textId="77777777" w:rsidR="001468E6" w:rsidRDefault="001468E6" w:rsidP="00C735E2">
      <w:pPr>
        <w:spacing w:after="0"/>
        <w:rPr>
          <w:rFonts w:ascii="Calibri" w:eastAsia="Calibri" w:hAnsi="Calibri" w:cs="Calibri"/>
          <w:lang w:val="en-GB" w:eastAsia="en-GB"/>
        </w:rPr>
      </w:pPr>
    </w:p>
    <w:p w14:paraId="4D94BD1F" w14:textId="1A54168A" w:rsidR="00F57A7D" w:rsidRDefault="000B677F" w:rsidP="00C735E2">
      <w:pPr>
        <w:spacing w:after="0"/>
        <w:rPr>
          <w:rFonts w:ascii="Calibri" w:eastAsia="Calibri" w:hAnsi="Calibri" w:cs="Calibri"/>
          <w:lang w:val="en-GB" w:eastAsia="en-GB"/>
        </w:rPr>
      </w:pPr>
      <w:r w:rsidRPr="00D633AD">
        <w:rPr>
          <w:rFonts w:ascii="Calibri" w:eastAsia="Calibri" w:hAnsi="Calibri" w:cs="Calibri"/>
          <w:lang w:val="en-GB" w:eastAsia="en-GB"/>
        </w:rPr>
        <w:t>Most of the</w:t>
      </w:r>
      <w:r w:rsidR="001528D1" w:rsidRPr="00D633AD">
        <w:rPr>
          <w:rFonts w:ascii="Calibri" w:eastAsia="Calibri" w:hAnsi="Calibri" w:cs="Calibri"/>
          <w:lang w:val="en-GB" w:eastAsia="en-GB"/>
        </w:rPr>
        <w:t xml:space="preserve"> projects</w:t>
      </w:r>
      <w:r w:rsidR="00FC103F" w:rsidRPr="00D633AD">
        <w:rPr>
          <w:rFonts w:ascii="Calibri" w:eastAsia="Calibri" w:hAnsi="Calibri" w:cs="Calibri"/>
          <w:lang w:val="en-GB" w:eastAsia="en-GB"/>
        </w:rPr>
        <w:t xml:space="preserve"> and initiatives</w:t>
      </w:r>
      <w:r w:rsidR="001528D1" w:rsidRPr="00D633AD">
        <w:rPr>
          <w:rFonts w:ascii="Calibri" w:eastAsia="Calibri" w:hAnsi="Calibri" w:cs="Calibri"/>
          <w:lang w:val="en-GB" w:eastAsia="en-GB"/>
        </w:rPr>
        <w:t xml:space="preserve"> were implemented using UNDP’s national implementation modality (NIM)</w:t>
      </w:r>
      <w:r w:rsidR="00FC103F" w:rsidRPr="00D633AD">
        <w:rPr>
          <w:rFonts w:ascii="Calibri" w:eastAsia="Calibri" w:hAnsi="Calibri" w:cs="Calibri"/>
          <w:lang w:val="en-GB" w:eastAsia="en-GB"/>
        </w:rPr>
        <w:t>,</w:t>
      </w:r>
      <w:r w:rsidRPr="00D633AD">
        <w:rPr>
          <w:rFonts w:ascii="Calibri" w:eastAsia="Calibri" w:hAnsi="Calibri" w:cs="Calibri"/>
          <w:lang w:val="en-GB" w:eastAsia="en-GB"/>
        </w:rPr>
        <w:t xml:space="preserve"> where the implementation is led by the relevant governmental institutions</w:t>
      </w:r>
      <w:r w:rsidR="001528D1" w:rsidRPr="00D633AD">
        <w:rPr>
          <w:rFonts w:ascii="Calibri" w:eastAsia="Calibri" w:hAnsi="Calibri" w:cs="Calibri"/>
          <w:lang w:val="en-GB" w:eastAsia="en-GB"/>
        </w:rPr>
        <w:t>.</w:t>
      </w:r>
      <w:r w:rsidR="006F38F8">
        <w:rPr>
          <w:rFonts w:ascii="Calibri" w:eastAsia="Calibri" w:hAnsi="Calibri" w:cs="Calibri"/>
          <w:lang w:val="en-GB" w:eastAsia="en-GB"/>
        </w:rPr>
        <w:t xml:space="preserve"> It is important to highlight that mos</w:t>
      </w:r>
      <w:r w:rsidR="007151E8">
        <w:rPr>
          <w:rFonts w:ascii="Calibri" w:eastAsia="Calibri" w:hAnsi="Calibri" w:cs="Calibri"/>
          <w:lang w:val="en-GB" w:eastAsia="en-GB"/>
        </w:rPr>
        <w:t xml:space="preserve">t of the GEF sponsored </w:t>
      </w:r>
      <w:r w:rsidR="006F38F8">
        <w:rPr>
          <w:rFonts w:ascii="Calibri" w:eastAsia="Calibri" w:hAnsi="Calibri" w:cs="Calibri"/>
          <w:lang w:val="en-GB" w:eastAsia="en-GB"/>
        </w:rPr>
        <w:t xml:space="preserve">sustainable natural resources management and climate change projects were implemented in collaboration with various organs of the Thailand’s </w:t>
      </w:r>
      <w:r w:rsidR="006F38F8" w:rsidRPr="006F38F8">
        <w:rPr>
          <w:rFonts w:ascii="Calibri" w:eastAsia="Calibri" w:hAnsi="Calibri" w:cs="Calibri"/>
          <w:lang w:val="en-GB" w:eastAsia="en-GB"/>
        </w:rPr>
        <w:t>Ministry of Natural Resources and Environment</w:t>
      </w:r>
      <w:r w:rsidR="006F38F8">
        <w:rPr>
          <w:rFonts w:ascii="Calibri" w:eastAsia="Calibri" w:hAnsi="Calibri" w:cs="Calibri"/>
          <w:lang w:val="en-GB" w:eastAsia="en-GB"/>
        </w:rPr>
        <w:t xml:space="preserve">, using national implementation modality. </w:t>
      </w:r>
      <w:r w:rsidR="007151E8">
        <w:rPr>
          <w:rFonts w:ascii="Calibri" w:eastAsia="Calibri" w:hAnsi="Calibri" w:cs="Calibri"/>
          <w:lang w:val="en-GB" w:eastAsia="en-GB"/>
        </w:rPr>
        <w:t xml:space="preserve">On the other </w:t>
      </w:r>
      <w:r w:rsidR="00724989">
        <w:rPr>
          <w:rFonts w:ascii="Calibri" w:eastAsia="Calibri" w:hAnsi="Calibri" w:cs="Calibri"/>
          <w:lang w:val="en-GB" w:eastAsia="en-GB"/>
        </w:rPr>
        <w:t>hand,</w:t>
      </w:r>
      <w:r w:rsidR="007151E8">
        <w:rPr>
          <w:rFonts w:ascii="Calibri" w:eastAsia="Calibri" w:hAnsi="Calibri" w:cs="Calibri"/>
          <w:lang w:val="en-GB" w:eastAsia="en-GB"/>
        </w:rPr>
        <w:t xml:space="preserve"> </w:t>
      </w:r>
      <w:r w:rsidR="001528D1" w:rsidRPr="00D633AD">
        <w:rPr>
          <w:rFonts w:ascii="Calibri" w:eastAsia="Calibri" w:hAnsi="Calibri" w:cs="Calibri"/>
          <w:lang w:val="en-GB" w:eastAsia="en-GB"/>
        </w:rPr>
        <w:t>UNDP’s direct implem</w:t>
      </w:r>
      <w:r w:rsidR="00F06C8D">
        <w:rPr>
          <w:rFonts w:ascii="Calibri" w:eastAsia="Calibri" w:hAnsi="Calibri" w:cs="Calibri"/>
          <w:lang w:val="en-GB" w:eastAsia="en-GB"/>
        </w:rPr>
        <w:t>entation modality (DIM) was</w:t>
      </w:r>
      <w:r w:rsidR="001528D1" w:rsidRPr="00D633AD">
        <w:rPr>
          <w:rFonts w:ascii="Calibri" w:eastAsia="Calibri" w:hAnsi="Calibri" w:cs="Calibri"/>
          <w:lang w:val="en-GB" w:eastAsia="en-GB"/>
        </w:rPr>
        <w:t xml:space="preserve"> used </w:t>
      </w:r>
      <w:r w:rsidR="00F06C8D">
        <w:rPr>
          <w:rFonts w:ascii="Calibri" w:eastAsia="Calibri" w:hAnsi="Calibri" w:cs="Calibri"/>
          <w:lang w:val="en-GB" w:eastAsia="en-GB"/>
        </w:rPr>
        <w:t>in collaboration</w:t>
      </w:r>
      <w:r w:rsidR="007151E8">
        <w:rPr>
          <w:rFonts w:ascii="Calibri" w:eastAsia="Calibri" w:hAnsi="Calibri" w:cs="Calibri"/>
          <w:lang w:val="en-GB" w:eastAsia="en-GB"/>
        </w:rPr>
        <w:t>/MOUs</w:t>
      </w:r>
      <w:r w:rsidR="00F06C8D">
        <w:rPr>
          <w:rFonts w:ascii="Calibri" w:eastAsia="Calibri" w:hAnsi="Calibri" w:cs="Calibri"/>
          <w:lang w:val="en-GB" w:eastAsia="en-GB"/>
        </w:rPr>
        <w:t xml:space="preserve"> with civil society, academia and </w:t>
      </w:r>
      <w:r w:rsidR="002C721C">
        <w:rPr>
          <w:rFonts w:ascii="Calibri" w:eastAsia="Calibri" w:hAnsi="Calibri" w:cs="Calibri"/>
          <w:lang w:val="en-GB" w:eastAsia="en-GB"/>
        </w:rPr>
        <w:t xml:space="preserve">the </w:t>
      </w:r>
      <w:r w:rsidR="00F06C8D">
        <w:rPr>
          <w:rFonts w:ascii="Calibri" w:eastAsia="Calibri" w:hAnsi="Calibri" w:cs="Calibri"/>
          <w:lang w:val="en-GB" w:eastAsia="en-GB"/>
        </w:rPr>
        <w:t xml:space="preserve">private sector </w:t>
      </w:r>
      <w:r w:rsidR="007151E8">
        <w:rPr>
          <w:rFonts w:ascii="Calibri" w:eastAsia="Calibri" w:hAnsi="Calibri" w:cs="Calibri"/>
          <w:lang w:val="en-GB" w:eastAsia="en-GB"/>
        </w:rPr>
        <w:t xml:space="preserve">related to </w:t>
      </w:r>
      <w:r w:rsidR="001528D1" w:rsidRPr="00D633AD">
        <w:rPr>
          <w:rFonts w:ascii="Calibri" w:eastAsia="Calibri" w:hAnsi="Calibri" w:cs="Calibri"/>
          <w:lang w:val="en-GB" w:eastAsia="en-GB"/>
        </w:rPr>
        <w:lastRenderedPageBreak/>
        <w:t xml:space="preserve">specific interventions such as capacity building, awareness campaigns, policy related work and promotion of innovative approaches etc. </w:t>
      </w:r>
    </w:p>
    <w:p w14:paraId="2E1298F0" w14:textId="77777777" w:rsidR="00F57A7D" w:rsidRDefault="00F57A7D" w:rsidP="00C735E2">
      <w:pPr>
        <w:spacing w:after="0"/>
        <w:rPr>
          <w:rFonts w:ascii="Calibri" w:eastAsia="Calibri" w:hAnsi="Calibri" w:cs="Calibri"/>
          <w:lang w:val="en-GB" w:eastAsia="en-GB"/>
        </w:rPr>
      </w:pPr>
    </w:p>
    <w:p w14:paraId="3C6C992E" w14:textId="1EC67136" w:rsidR="001528D1" w:rsidRPr="00A72C2C" w:rsidRDefault="00F57A7D" w:rsidP="00C735E2">
      <w:pPr>
        <w:spacing w:after="0"/>
        <w:rPr>
          <w:rFonts w:ascii="Calibri" w:eastAsia="Calibri" w:hAnsi="Calibri" w:cs="Calibri"/>
          <w:lang w:val="en-GB" w:eastAsia="en-GB"/>
        </w:rPr>
      </w:pPr>
      <w:r w:rsidRPr="00A72C2C">
        <w:rPr>
          <w:rFonts w:ascii="Calibri" w:eastAsia="Calibri" w:hAnsi="Calibri" w:cs="Calibri"/>
          <w:lang w:val="en-GB" w:eastAsia="en-GB"/>
        </w:rPr>
        <w:t>Discussions with development partners also suggest that they were engaged from time to time in various events, workshops and field visits. However</w:t>
      </w:r>
      <w:r w:rsidR="00344557">
        <w:rPr>
          <w:rFonts w:ascii="Calibri" w:eastAsia="Calibri" w:hAnsi="Calibri" w:cs="Calibri"/>
          <w:lang w:val="en-GB" w:eastAsia="en-GB"/>
        </w:rPr>
        <w:t>,</w:t>
      </w:r>
      <w:r w:rsidRPr="00A72C2C">
        <w:rPr>
          <w:rFonts w:ascii="Calibri" w:eastAsia="Calibri" w:hAnsi="Calibri" w:cs="Calibri"/>
          <w:lang w:val="en-GB" w:eastAsia="en-GB"/>
        </w:rPr>
        <w:t xml:space="preserve"> presently</w:t>
      </w:r>
      <w:r w:rsidR="00344557">
        <w:rPr>
          <w:rFonts w:ascii="Calibri" w:eastAsia="Calibri" w:hAnsi="Calibri" w:cs="Calibri"/>
          <w:lang w:val="en-GB" w:eastAsia="en-GB"/>
        </w:rPr>
        <w:t>,</w:t>
      </w:r>
      <w:r w:rsidRPr="00A72C2C">
        <w:rPr>
          <w:rFonts w:ascii="Calibri" w:eastAsia="Calibri" w:hAnsi="Calibri" w:cs="Calibri"/>
          <w:lang w:val="en-GB" w:eastAsia="en-GB"/>
        </w:rPr>
        <w:t xml:space="preserve"> there is no specific coordination mechanisms or forum for international development partners</w:t>
      </w:r>
      <w:r w:rsidR="008A0FB7" w:rsidRPr="00A72C2C">
        <w:rPr>
          <w:rFonts w:ascii="Calibri" w:eastAsia="Calibri" w:hAnsi="Calibri" w:cs="Calibri"/>
          <w:lang w:val="en-GB" w:eastAsia="en-GB"/>
        </w:rPr>
        <w:t xml:space="preserve">, especially donors, where they can regularly meet and discuss various development related issues and solutions. </w:t>
      </w:r>
      <w:r w:rsidR="00A72C2C" w:rsidRPr="00A72C2C">
        <w:rPr>
          <w:rFonts w:ascii="Calibri" w:eastAsia="Calibri" w:hAnsi="Calibri" w:cs="Calibri"/>
          <w:lang w:val="en-GB" w:eastAsia="en-GB"/>
        </w:rPr>
        <w:t>Furthermore,</w:t>
      </w:r>
      <w:r w:rsidR="00C4631D" w:rsidRPr="00A72C2C">
        <w:rPr>
          <w:rFonts w:ascii="Calibri" w:eastAsia="Calibri" w:hAnsi="Calibri" w:cs="Calibri"/>
          <w:lang w:val="en-GB" w:eastAsia="en-GB"/>
        </w:rPr>
        <w:t xml:space="preserve"> UNDP also partnered with UN Agencies like UNICEF, FAO, UNFPA, OHCHR, UNFPA for implementation of </w:t>
      </w:r>
      <w:r w:rsidR="009A6F1C" w:rsidRPr="00A72C2C">
        <w:rPr>
          <w:rFonts w:ascii="Calibri" w:eastAsia="Calibri" w:hAnsi="Calibri" w:cs="Calibri"/>
          <w:lang w:val="en-GB" w:eastAsia="en-GB"/>
        </w:rPr>
        <w:t xml:space="preserve">activities related to </w:t>
      </w:r>
      <w:r w:rsidR="00C4631D" w:rsidRPr="00A72C2C">
        <w:rPr>
          <w:rFonts w:ascii="Calibri" w:eastAsia="Calibri" w:hAnsi="Calibri" w:cs="Calibri"/>
          <w:lang w:val="en-GB" w:eastAsia="en-GB"/>
        </w:rPr>
        <w:t>livelihood improvement</w:t>
      </w:r>
      <w:r w:rsidR="009A6F1C" w:rsidRPr="00A72C2C">
        <w:rPr>
          <w:rFonts w:ascii="Calibri" w:eastAsia="Calibri" w:hAnsi="Calibri" w:cs="Calibri"/>
          <w:lang w:val="en-GB" w:eastAsia="en-GB"/>
        </w:rPr>
        <w:t>,</w:t>
      </w:r>
      <w:r w:rsidR="00C07B6F" w:rsidRPr="00A72C2C">
        <w:rPr>
          <w:rFonts w:ascii="Calibri" w:eastAsia="Calibri" w:hAnsi="Calibri" w:cs="Calibri"/>
          <w:lang w:val="en-GB" w:eastAsia="en-GB"/>
        </w:rPr>
        <w:t xml:space="preserve"> youth empowerment,</w:t>
      </w:r>
      <w:r w:rsidR="00C4631D" w:rsidRPr="00A72C2C">
        <w:rPr>
          <w:rFonts w:ascii="Calibri" w:eastAsia="Calibri" w:hAnsi="Calibri" w:cs="Calibri"/>
          <w:lang w:val="en-GB" w:eastAsia="en-GB"/>
        </w:rPr>
        <w:t xml:space="preserve"> natural </w:t>
      </w:r>
      <w:r w:rsidR="009A6F1C" w:rsidRPr="00A72C2C">
        <w:rPr>
          <w:rFonts w:ascii="Calibri" w:eastAsia="Calibri" w:hAnsi="Calibri" w:cs="Calibri"/>
          <w:lang w:val="en-GB" w:eastAsia="en-GB"/>
        </w:rPr>
        <w:t>resource</w:t>
      </w:r>
      <w:r w:rsidR="00C4631D" w:rsidRPr="00A72C2C">
        <w:rPr>
          <w:rFonts w:ascii="Calibri" w:eastAsia="Calibri" w:hAnsi="Calibri" w:cs="Calibri"/>
          <w:lang w:val="en-GB" w:eastAsia="en-GB"/>
        </w:rPr>
        <w:t xml:space="preserve"> </w:t>
      </w:r>
      <w:r w:rsidR="009A6F1C" w:rsidRPr="00A72C2C">
        <w:rPr>
          <w:rFonts w:ascii="Calibri" w:eastAsia="Calibri" w:hAnsi="Calibri" w:cs="Calibri"/>
          <w:lang w:val="en-GB" w:eastAsia="en-GB"/>
        </w:rPr>
        <w:t>management, human rights and Covid</w:t>
      </w:r>
      <w:r w:rsidR="00B87DC0">
        <w:rPr>
          <w:rFonts w:ascii="Calibri" w:eastAsia="Calibri" w:hAnsi="Calibri" w:cs="Calibri"/>
          <w:lang w:val="en-GB" w:eastAsia="en-GB"/>
        </w:rPr>
        <w:t>-19</w:t>
      </w:r>
      <w:r w:rsidR="009A6F1C" w:rsidRPr="00A72C2C">
        <w:rPr>
          <w:rFonts w:ascii="Calibri" w:eastAsia="Calibri" w:hAnsi="Calibri" w:cs="Calibri"/>
          <w:lang w:val="en-GB" w:eastAsia="en-GB"/>
        </w:rPr>
        <w:t xml:space="preserve"> response. However, there were no specific UN joint programmes. </w:t>
      </w:r>
    </w:p>
    <w:p w14:paraId="009F419F" w14:textId="791D40DD" w:rsidR="00710828" w:rsidRDefault="00710828" w:rsidP="00C735E2">
      <w:pPr>
        <w:spacing w:after="0"/>
        <w:rPr>
          <w:rFonts w:ascii="Calibri" w:eastAsia="Calibri" w:hAnsi="Calibri" w:cs="Calibri"/>
          <w:color w:val="FF0000"/>
          <w:lang w:val="en-GB" w:eastAsia="en-GB"/>
        </w:rPr>
      </w:pPr>
    </w:p>
    <w:p w14:paraId="6E0BFAC9" w14:textId="7005D978" w:rsidR="001A17A2" w:rsidRPr="00EC444A" w:rsidRDefault="00C735E2" w:rsidP="001A17A2">
      <w:pPr>
        <w:spacing w:after="0"/>
        <w:rPr>
          <w:rFonts w:ascii="Calibri" w:eastAsia="Calibri" w:hAnsi="Calibri" w:cs="Calibri"/>
          <w:lang w:val="en-GB" w:eastAsia="en-GB"/>
        </w:rPr>
      </w:pPr>
      <w:r w:rsidRPr="00EC444A">
        <w:rPr>
          <w:rFonts w:ascii="Calibri" w:eastAsia="Calibri" w:hAnsi="Calibri" w:cs="Calibri"/>
          <w:lang w:val="en-GB" w:eastAsia="en-GB"/>
        </w:rPr>
        <w:t>As mentioned, the CPD implementation was managed and facilitated by the UNDP CO team supported by</w:t>
      </w:r>
      <w:r w:rsidR="00380BBA" w:rsidRPr="00EC444A">
        <w:rPr>
          <w:rFonts w:ascii="Calibri" w:eastAsia="Calibri" w:hAnsi="Calibri" w:cs="Calibri"/>
          <w:lang w:val="en-GB" w:eastAsia="en-GB"/>
        </w:rPr>
        <w:t xml:space="preserve"> respective</w:t>
      </w:r>
      <w:r w:rsidRPr="00EC444A">
        <w:rPr>
          <w:rFonts w:ascii="Calibri" w:eastAsia="Calibri" w:hAnsi="Calibri" w:cs="Calibri"/>
          <w:lang w:val="en-GB" w:eastAsia="en-GB"/>
        </w:rPr>
        <w:t xml:space="preserve"> project teams. </w:t>
      </w:r>
      <w:r w:rsidR="00380BBA" w:rsidRPr="00EC444A">
        <w:rPr>
          <w:rFonts w:ascii="Calibri" w:eastAsia="Calibri" w:hAnsi="Calibri" w:cs="Calibri"/>
          <w:lang w:val="en-GB" w:eastAsia="en-GB"/>
        </w:rPr>
        <w:t>Until</w:t>
      </w:r>
      <w:r w:rsidRPr="00EC444A">
        <w:rPr>
          <w:rFonts w:ascii="Calibri" w:eastAsia="Calibri" w:hAnsi="Calibri" w:cs="Calibri"/>
          <w:lang w:val="en-GB" w:eastAsia="en-GB"/>
        </w:rPr>
        <w:t xml:space="preserve"> October 2020, CO had around 21 team members</w:t>
      </w:r>
      <w:r w:rsidR="00344557">
        <w:rPr>
          <w:rFonts w:ascii="Calibri" w:eastAsia="Calibri" w:hAnsi="Calibri" w:cs="Calibri"/>
          <w:lang w:val="en-GB" w:eastAsia="en-GB"/>
        </w:rPr>
        <w:t>,</w:t>
      </w:r>
      <w:r w:rsidRPr="00EC444A">
        <w:rPr>
          <w:rFonts w:ascii="Calibri" w:eastAsia="Calibri" w:hAnsi="Calibri" w:cs="Calibri"/>
          <w:lang w:val="en-GB" w:eastAsia="en-GB"/>
        </w:rPr>
        <w:t xml:space="preserve"> including RR, DRR, Team Leaders, Programme Analysts, Advisors and support staff. In addition to these</w:t>
      </w:r>
      <w:r w:rsidR="00344557">
        <w:rPr>
          <w:rFonts w:ascii="Calibri" w:eastAsia="Calibri" w:hAnsi="Calibri" w:cs="Calibri"/>
          <w:lang w:val="en-GB" w:eastAsia="en-GB"/>
        </w:rPr>
        <w:t>,</w:t>
      </w:r>
      <w:r w:rsidRPr="00EC444A">
        <w:rPr>
          <w:rFonts w:ascii="Calibri" w:eastAsia="Calibri" w:hAnsi="Calibri" w:cs="Calibri"/>
          <w:lang w:val="en-GB" w:eastAsia="en-GB"/>
        </w:rPr>
        <w:t xml:space="preserve"> there were around 33 project level officials</w:t>
      </w:r>
      <w:r w:rsidR="00380BBA" w:rsidRPr="00EC444A">
        <w:rPr>
          <w:rFonts w:ascii="Calibri" w:eastAsia="Calibri" w:hAnsi="Calibri" w:cs="Calibri"/>
          <w:lang w:val="en-GB" w:eastAsia="en-GB"/>
        </w:rPr>
        <w:t>, who were engaged, along with partners,</w:t>
      </w:r>
      <w:r w:rsidRPr="00EC444A">
        <w:rPr>
          <w:rFonts w:ascii="Calibri" w:eastAsia="Calibri" w:hAnsi="Calibri" w:cs="Calibri"/>
          <w:lang w:val="en-GB" w:eastAsia="en-GB"/>
        </w:rPr>
        <w:t xml:space="preserve"> in the implementation of various projects. </w:t>
      </w:r>
      <w:r w:rsidR="001A17A2" w:rsidRPr="00EC444A">
        <w:rPr>
          <w:rFonts w:ascii="Calibri" w:eastAsia="Calibri" w:hAnsi="Calibri" w:cs="Calibri"/>
          <w:lang w:val="en-GB" w:eastAsia="en-GB"/>
        </w:rPr>
        <w:t>Similarly, from time to time, national a</w:t>
      </w:r>
      <w:r w:rsidR="00380BBA" w:rsidRPr="00EC444A">
        <w:rPr>
          <w:rFonts w:ascii="Calibri" w:eastAsia="Calibri" w:hAnsi="Calibri" w:cs="Calibri"/>
          <w:lang w:val="en-GB" w:eastAsia="en-GB"/>
        </w:rPr>
        <w:t>nd international consultants were</w:t>
      </w:r>
      <w:r w:rsidR="001A17A2" w:rsidRPr="00EC444A">
        <w:rPr>
          <w:rFonts w:ascii="Calibri" w:eastAsia="Calibri" w:hAnsi="Calibri" w:cs="Calibri"/>
          <w:lang w:val="en-GB" w:eastAsia="en-GB"/>
        </w:rPr>
        <w:t xml:space="preserve"> also regularly engaged to provide </w:t>
      </w:r>
      <w:r w:rsidR="00380BBA" w:rsidRPr="00EC444A">
        <w:rPr>
          <w:rFonts w:ascii="Calibri" w:eastAsia="Calibri" w:hAnsi="Calibri" w:cs="Calibri"/>
          <w:lang w:val="en-GB" w:eastAsia="en-GB"/>
        </w:rPr>
        <w:t xml:space="preserve">needed </w:t>
      </w:r>
      <w:r w:rsidR="001A17A2" w:rsidRPr="00EC444A">
        <w:rPr>
          <w:rFonts w:ascii="Calibri" w:eastAsia="Calibri" w:hAnsi="Calibri" w:cs="Calibri"/>
          <w:lang w:val="en-GB" w:eastAsia="en-GB"/>
        </w:rPr>
        <w:t>technical assistance and expertise in the implementation of various projects and initiatives.</w:t>
      </w:r>
    </w:p>
    <w:p w14:paraId="4FB7C2EE" w14:textId="77777777" w:rsidR="00D633AD" w:rsidRPr="00EC444A" w:rsidRDefault="00D633AD" w:rsidP="001A17A2">
      <w:pPr>
        <w:spacing w:after="0"/>
        <w:rPr>
          <w:rFonts w:ascii="Calibri" w:eastAsia="Calibri" w:hAnsi="Calibri" w:cs="Calibri"/>
          <w:lang w:val="en-GB" w:eastAsia="en-GB"/>
        </w:rPr>
      </w:pPr>
    </w:p>
    <w:p w14:paraId="0805F23B" w14:textId="6FA74E3D" w:rsidR="006D3AFC" w:rsidRPr="00A72C2C" w:rsidRDefault="006D3AFC" w:rsidP="006D3AFC">
      <w:pPr>
        <w:spacing w:after="0"/>
        <w:rPr>
          <w:rFonts w:ascii="Calibri" w:eastAsia="Calibri" w:hAnsi="Calibri" w:cs="Calibri"/>
          <w:lang w:val="en-GB" w:eastAsia="en-GB"/>
        </w:rPr>
      </w:pPr>
      <w:r w:rsidRPr="00B87DC0">
        <w:rPr>
          <w:rFonts w:ascii="Calibri" w:eastAsia="Calibri" w:hAnsi="Calibri" w:cs="Calibri"/>
          <w:lang w:val="en-GB" w:eastAsia="en-GB"/>
        </w:rPr>
        <w:t xml:space="preserve">Discussions with </w:t>
      </w:r>
      <w:r w:rsidR="00344557">
        <w:rPr>
          <w:rFonts w:ascii="Calibri" w:eastAsia="Calibri" w:hAnsi="Calibri" w:cs="Calibri"/>
          <w:lang w:val="en-GB" w:eastAsia="en-GB"/>
        </w:rPr>
        <w:t xml:space="preserve">the </w:t>
      </w:r>
      <w:r w:rsidR="00D940CC" w:rsidRPr="00B87DC0">
        <w:rPr>
          <w:rFonts w:ascii="Calibri" w:eastAsia="Calibri" w:hAnsi="Calibri" w:cs="Calibri"/>
          <w:lang w:val="en-GB" w:eastAsia="en-GB"/>
        </w:rPr>
        <w:t xml:space="preserve">CO team </w:t>
      </w:r>
      <w:r w:rsidRPr="00B87DC0">
        <w:rPr>
          <w:rFonts w:ascii="Calibri" w:eastAsia="Calibri" w:hAnsi="Calibri" w:cs="Calibri"/>
          <w:lang w:val="en-GB" w:eastAsia="en-GB"/>
        </w:rPr>
        <w:t>suggest that</w:t>
      </w:r>
      <w:r w:rsidR="00344557">
        <w:rPr>
          <w:rFonts w:ascii="Calibri" w:eastAsia="Calibri" w:hAnsi="Calibri" w:cs="Calibri"/>
          <w:lang w:val="en-GB" w:eastAsia="en-GB"/>
        </w:rPr>
        <w:t>,</w:t>
      </w:r>
      <w:r w:rsidRPr="00B87DC0">
        <w:rPr>
          <w:rFonts w:ascii="Calibri" w:eastAsia="Calibri" w:hAnsi="Calibri" w:cs="Calibri"/>
          <w:lang w:val="en-GB" w:eastAsia="en-GB"/>
        </w:rPr>
        <w:t xml:space="preserve"> in</w:t>
      </w:r>
      <w:r w:rsidR="00C735E2" w:rsidRPr="00B87DC0">
        <w:rPr>
          <w:rFonts w:ascii="Calibri" w:eastAsia="Calibri" w:hAnsi="Calibri" w:cs="Calibri"/>
          <w:lang w:val="en-GB" w:eastAsia="en-GB"/>
        </w:rPr>
        <w:t xml:space="preserve"> late</w:t>
      </w:r>
      <w:r w:rsidRPr="00B87DC0">
        <w:rPr>
          <w:rFonts w:ascii="Calibri" w:eastAsia="Calibri" w:hAnsi="Calibri" w:cs="Calibri"/>
          <w:lang w:val="en-GB" w:eastAsia="en-GB"/>
        </w:rPr>
        <w:t xml:space="preserve"> 2020</w:t>
      </w:r>
      <w:r w:rsidR="00344557">
        <w:rPr>
          <w:rFonts w:ascii="Calibri" w:eastAsia="Calibri" w:hAnsi="Calibri" w:cs="Calibri"/>
          <w:lang w:val="en-GB" w:eastAsia="en-GB"/>
        </w:rPr>
        <w:t>,</w:t>
      </w:r>
      <w:r w:rsidRPr="00B87DC0">
        <w:rPr>
          <w:rFonts w:ascii="Calibri" w:eastAsia="Calibri" w:hAnsi="Calibri" w:cs="Calibri"/>
          <w:lang w:val="en-GB" w:eastAsia="en-GB"/>
        </w:rPr>
        <w:t xml:space="preserve"> </w:t>
      </w:r>
      <w:r w:rsidR="00D940CC" w:rsidRPr="00B87DC0">
        <w:rPr>
          <w:rFonts w:ascii="Calibri" w:eastAsia="Calibri" w:hAnsi="Calibri" w:cs="Calibri"/>
          <w:lang w:val="en-GB" w:eastAsia="en-GB"/>
        </w:rPr>
        <w:t xml:space="preserve">the CO has embarked </w:t>
      </w:r>
      <w:r w:rsidR="00344557">
        <w:rPr>
          <w:rFonts w:ascii="Calibri" w:eastAsia="Calibri" w:hAnsi="Calibri" w:cs="Calibri"/>
          <w:lang w:val="en-GB" w:eastAsia="en-GB"/>
        </w:rPr>
        <w:t>on</w:t>
      </w:r>
      <w:r w:rsidR="00D940CC" w:rsidRPr="00B87DC0">
        <w:rPr>
          <w:rFonts w:ascii="Calibri" w:eastAsia="Calibri" w:hAnsi="Calibri" w:cs="Calibri"/>
          <w:lang w:val="en-GB" w:eastAsia="en-GB"/>
        </w:rPr>
        <w:t xml:space="preserve"> </w:t>
      </w:r>
      <w:r w:rsidR="00344557">
        <w:rPr>
          <w:rFonts w:ascii="Calibri" w:eastAsia="Calibri" w:hAnsi="Calibri" w:cs="Calibri"/>
          <w:lang w:val="en-GB" w:eastAsia="en-GB"/>
        </w:rPr>
        <w:t xml:space="preserve">an </w:t>
      </w:r>
      <w:r w:rsidR="00D940CC" w:rsidRPr="00B87DC0">
        <w:rPr>
          <w:rFonts w:ascii="Calibri" w:eastAsia="Calibri" w:hAnsi="Calibri" w:cs="Calibri"/>
          <w:lang w:val="en-GB" w:eastAsia="en-GB"/>
        </w:rPr>
        <w:t>organizational restructuring process to better position itself for the next CPD</w:t>
      </w:r>
      <w:r w:rsidR="00380BBA" w:rsidRPr="00B87DC0">
        <w:rPr>
          <w:rFonts w:ascii="Calibri" w:eastAsia="Calibri" w:hAnsi="Calibri" w:cs="Calibri"/>
          <w:lang w:val="en-GB" w:eastAsia="en-GB"/>
        </w:rPr>
        <w:t xml:space="preserve"> cycle</w:t>
      </w:r>
      <w:r w:rsidR="00D940CC" w:rsidRPr="00B87DC0">
        <w:rPr>
          <w:rFonts w:ascii="Calibri" w:eastAsia="Calibri" w:hAnsi="Calibri" w:cs="Calibri"/>
          <w:lang w:val="en-GB" w:eastAsia="en-GB"/>
        </w:rPr>
        <w:t>. A</w:t>
      </w:r>
      <w:r w:rsidR="00C735E2" w:rsidRPr="00B87DC0">
        <w:rPr>
          <w:rFonts w:ascii="Calibri" w:eastAsia="Calibri" w:hAnsi="Calibri" w:cs="Calibri"/>
          <w:lang w:val="en-GB" w:eastAsia="en-GB"/>
        </w:rPr>
        <w:t>s a result</w:t>
      </w:r>
      <w:r w:rsidR="00344557">
        <w:rPr>
          <w:rFonts w:ascii="Calibri" w:eastAsia="Calibri" w:hAnsi="Calibri" w:cs="Calibri"/>
          <w:lang w:val="en-GB" w:eastAsia="en-GB"/>
        </w:rPr>
        <w:t>,</w:t>
      </w:r>
      <w:r w:rsidR="00C735E2" w:rsidRPr="00B87DC0">
        <w:rPr>
          <w:rFonts w:ascii="Calibri" w:eastAsia="Calibri" w:hAnsi="Calibri" w:cs="Calibri"/>
          <w:lang w:val="en-GB" w:eastAsia="en-GB"/>
        </w:rPr>
        <w:t xml:space="preserve"> of this restructuring process</w:t>
      </w:r>
      <w:r w:rsidR="00344557">
        <w:rPr>
          <w:rFonts w:ascii="Calibri" w:eastAsia="Calibri" w:hAnsi="Calibri" w:cs="Calibri"/>
          <w:lang w:val="en-GB" w:eastAsia="en-GB"/>
        </w:rPr>
        <w:t>,</w:t>
      </w:r>
      <w:r w:rsidR="00C735E2" w:rsidRPr="00B87DC0">
        <w:rPr>
          <w:rFonts w:ascii="Calibri" w:eastAsia="Calibri" w:hAnsi="Calibri" w:cs="Calibri"/>
          <w:lang w:val="en-GB" w:eastAsia="en-GB"/>
        </w:rPr>
        <w:t xml:space="preserve"> a</w:t>
      </w:r>
      <w:r w:rsidR="00D940CC" w:rsidRPr="00B87DC0">
        <w:rPr>
          <w:rFonts w:ascii="Calibri" w:eastAsia="Calibri" w:hAnsi="Calibri" w:cs="Calibri"/>
          <w:lang w:val="en-GB" w:eastAsia="en-GB"/>
        </w:rPr>
        <w:t xml:space="preserve"> number of</w:t>
      </w:r>
      <w:r w:rsidRPr="00B87DC0">
        <w:rPr>
          <w:rFonts w:ascii="Calibri" w:eastAsia="Calibri" w:hAnsi="Calibri" w:cs="Calibri"/>
          <w:lang w:val="en-GB" w:eastAsia="en-GB"/>
        </w:rPr>
        <w:t xml:space="preserve"> </w:t>
      </w:r>
      <w:r w:rsidR="00D940CC" w:rsidRPr="00B87DC0">
        <w:rPr>
          <w:rFonts w:ascii="Calibri" w:eastAsia="Calibri" w:hAnsi="Calibri" w:cs="Calibri"/>
          <w:lang w:val="en-GB" w:eastAsia="en-GB"/>
        </w:rPr>
        <w:t xml:space="preserve">previous </w:t>
      </w:r>
      <w:r w:rsidRPr="00B87DC0">
        <w:rPr>
          <w:rFonts w:ascii="Calibri" w:eastAsia="Calibri" w:hAnsi="Calibri" w:cs="Calibri"/>
          <w:lang w:val="en-GB" w:eastAsia="en-GB"/>
        </w:rPr>
        <w:t xml:space="preserve">positions have been abolished and new ones </w:t>
      </w:r>
      <w:r w:rsidR="00344557">
        <w:rPr>
          <w:rFonts w:ascii="Calibri" w:eastAsia="Calibri" w:hAnsi="Calibri" w:cs="Calibri"/>
          <w:lang w:val="en-GB" w:eastAsia="en-GB"/>
        </w:rPr>
        <w:t>have been</w:t>
      </w:r>
      <w:r w:rsidR="00344557" w:rsidRPr="00B87DC0">
        <w:rPr>
          <w:rFonts w:ascii="Calibri" w:eastAsia="Calibri" w:hAnsi="Calibri" w:cs="Calibri"/>
          <w:lang w:val="en-GB" w:eastAsia="en-GB"/>
        </w:rPr>
        <w:t xml:space="preserve"> </w:t>
      </w:r>
      <w:r w:rsidRPr="00B87DC0">
        <w:rPr>
          <w:rFonts w:ascii="Calibri" w:eastAsia="Calibri" w:hAnsi="Calibri" w:cs="Calibri"/>
          <w:lang w:val="en-GB" w:eastAsia="en-GB"/>
        </w:rPr>
        <w:t>created. As of March 2020, a number of CO level positions are vacant and are currently in the recruitment process</w:t>
      </w:r>
      <w:r w:rsidR="00344557">
        <w:rPr>
          <w:rFonts w:ascii="Calibri" w:eastAsia="Calibri" w:hAnsi="Calibri" w:cs="Calibri"/>
          <w:lang w:val="en-GB" w:eastAsia="en-GB"/>
        </w:rPr>
        <w:t>.</w:t>
      </w:r>
      <w:r w:rsidRPr="00B87DC0">
        <w:rPr>
          <w:rFonts w:ascii="Calibri" w:eastAsia="Calibri" w:hAnsi="Calibri" w:cs="Calibri"/>
          <w:lang w:val="en-GB" w:eastAsia="en-GB"/>
        </w:rPr>
        <w:t xml:space="preserve"> </w:t>
      </w:r>
      <w:r w:rsidR="007A4FBA">
        <w:rPr>
          <w:rFonts w:ascii="Calibri" w:eastAsia="Calibri" w:hAnsi="Calibri" w:cs="Calibri"/>
          <w:lang w:val="en-GB" w:eastAsia="en-GB"/>
        </w:rPr>
        <w:t>T</w:t>
      </w:r>
      <w:r w:rsidRPr="00B87DC0">
        <w:rPr>
          <w:rFonts w:ascii="Calibri" w:eastAsia="Calibri" w:hAnsi="Calibri" w:cs="Calibri"/>
          <w:lang w:val="en-GB" w:eastAsia="en-GB"/>
        </w:rPr>
        <w:t>hese include</w:t>
      </w:r>
      <w:r w:rsidR="00380BBA" w:rsidRPr="00B87DC0">
        <w:rPr>
          <w:rFonts w:ascii="Calibri" w:eastAsia="Calibri" w:hAnsi="Calibri" w:cs="Calibri"/>
          <w:lang w:val="en-GB" w:eastAsia="en-GB"/>
        </w:rPr>
        <w:t>s</w:t>
      </w:r>
      <w:r w:rsidR="00344557">
        <w:rPr>
          <w:rFonts w:ascii="Calibri" w:eastAsia="Calibri" w:hAnsi="Calibri" w:cs="Calibri"/>
          <w:lang w:val="en-GB" w:eastAsia="en-GB"/>
        </w:rPr>
        <w:t>,</w:t>
      </w:r>
      <w:r w:rsidR="007A4FBA">
        <w:rPr>
          <w:rFonts w:ascii="Calibri" w:eastAsia="Calibri" w:hAnsi="Calibri" w:cs="Calibri"/>
          <w:lang w:val="en-GB" w:eastAsia="en-GB"/>
        </w:rPr>
        <w:t xml:space="preserve"> </w:t>
      </w:r>
      <w:r w:rsidRPr="00B87DC0">
        <w:rPr>
          <w:rFonts w:ascii="Calibri" w:eastAsia="Calibri" w:hAnsi="Calibri" w:cs="Calibri"/>
          <w:lang w:val="en-GB" w:eastAsia="en-GB"/>
        </w:rPr>
        <w:t xml:space="preserve">Integrated Team Leader, Senior Economist, Communications and Engagement Officer, SDGs Advisor, Results Based Management Analyst, Management Analyst and other </w:t>
      </w:r>
      <w:r w:rsidR="00380BBA" w:rsidRPr="00B87DC0">
        <w:rPr>
          <w:rFonts w:ascii="Calibri" w:eastAsia="Calibri" w:hAnsi="Calibri" w:cs="Calibri"/>
          <w:lang w:val="en-GB" w:eastAsia="en-GB"/>
        </w:rPr>
        <w:t xml:space="preserve">support staff. </w:t>
      </w:r>
      <w:r w:rsidR="00D940CC" w:rsidRPr="00B87DC0">
        <w:rPr>
          <w:rFonts w:ascii="Calibri" w:eastAsia="Calibri" w:hAnsi="Calibri" w:cs="Calibri"/>
          <w:lang w:val="en-GB" w:eastAsia="en-GB"/>
        </w:rPr>
        <w:t>Dis</w:t>
      </w:r>
      <w:r w:rsidR="00380BBA" w:rsidRPr="00B87DC0">
        <w:rPr>
          <w:rFonts w:ascii="Calibri" w:eastAsia="Calibri" w:hAnsi="Calibri" w:cs="Calibri"/>
          <w:lang w:val="en-GB" w:eastAsia="en-GB"/>
        </w:rPr>
        <w:t>cussions with regional hub officials, who are</w:t>
      </w:r>
      <w:r w:rsidR="00D940CC" w:rsidRPr="00B87DC0">
        <w:rPr>
          <w:rFonts w:ascii="Calibri" w:eastAsia="Calibri" w:hAnsi="Calibri" w:cs="Calibri"/>
          <w:lang w:val="en-GB" w:eastAsia="en-GB"/>
        </w:rPr>
        <w:t xml:space="preserve"> facilitating and managing the overall recruitment process, suggest that </w:t>
      </w:r>
      <w:r w:rsidRPr="00B87DC0">
        <w:rPr>
          <w:rFonts w:ascii="Calibri" w:eastAsia="Calibri" w:hAnsi="Calibri" w:cs="Calibri"/>
          <w:lang w:val="en-GB" w:eastAsia="en-GB"/>
        </w:rPr>
        <w:t xml:space="preserve">the recruitment process was found </w:t>
      </w:r>
      <w:r w:rsidR="0BADF43E" w:rsidRPr="00B87DC0">
        <w:rPr>
          <w:rFonts w:ascii="Calibri" w:eastAsia="Calibri" w:hAnsi="Calibri" w:cs="Calibri"/>
          <w:lang w:val="en-GB" w:eastAsia="en-GB"/>
        </w:rPr>
        <w:t xml:space="preserve">to be </w:t>
      </w:r>
      <w:r w:rsidRPr="00B87DC0">
        <w:rPr>
          <w:rFonts w:ascii="Calibri" w:eastAsia="Calibri" w:hAnsi="Calibri" w:cs="Calibri"/>
          <w:lang w:val="en-GB" w:eastAsia="en-GB"/>
        </w:rPr>
        <w:t>very time consuming and cumbersome due to due diligence to uphold meritocracy and transparency.</w:t>
      </w:r>
      <w:r w:rsidRPr="7F0EC90D">
        <w:rPr>
          <w:rFonts w:ascii="Calibri" w:eastAsia="Calibri" w:hAnsi="Calibri" w:cs="Calibri"/>
          <w:lang w:val="en-GB" w:eastAsia="en-GB"/>
        </w:rPr>
        <w:t xml:space="preserve"> </w:t>
      </w:r>
    </w:p>
    <w:p w14:paraId="13F72C43" w14:textId="77777777" w:rsidR="006D3AFC" w:rsidRPr="00A72C2C" w:rsidRDefault="006D3AFC" w:rsidP="006D3AFC">
      <w:pPr>
        <w:spacing w:after="0"/>
        <w:rPr>
          <w:rFonts w:ascii="Calibri" w:eastAsia="Calibri" w:hAnsi="Calibri" w:cs="Calibri"/>
          <w:lang w:val="en-GB" w:eastAsia="en-GB"/>
        </w:rPr>
      </w:pPr>
    </w:p>
    <w:p w14:paraId="44A7BDC5" w14:textId="0B2CD78A" w:rsidR="006D3AFC" w:rsidRPr="00A72C2C" w:rsidRDefault="006D3AFC" w:rsidP="006D3AFC">
      <w:pPr>
        <w:spacing w:after="0"/>
        <w:rPr>
          <w:rFonts w:ascii="Calibri" w:eastAsia="Calibri" w:hAnsi="Calibri" w:cs="Calibri"/>
          <w:lang w:val="en-GB" w:eastAsia="en-GB"/>
        </w:rPr>
      </w:pPr>
      <w:r w:rsidRPr="7F0EC90D">
        <w:rPr>
          <w:rFonts w:ascii="Calibri" w:eastAsia="Calibri" w:hAnsi="Calibri" w:cs="Calibri"/>
          <w:lang w:val="en-GB" w:eastAsia="en-GB"/>
        </w:rPr>
        <w:t xml:space="preserve">It is important to highlight that the previous CO structure had two team </w:t>
      </w:r>
      <w:r w:rsidR="00B87DC0" w:rsidRPr="7F0EC90D">
        <w:rPr>
          <w:rFonts w:ascii="Calibri" w:eastAsia="Calibri" w:hAnsi="Calibri" w:cs="Calibri"/>
          <w:lang w:val="en-GB" w:eastAsia="en-GB"/>
        </w:rPr>
        <w:t>leader</w:t>
      </w:r>
      <w:r w:rsidR="00380BBA" w:rsidRPr="7F0EC90D">
        <w:rPr>
          <w:rFonts w:ascii="Calibri" w:eastAsia="Calibri" w:hAnsi="Calibri" w:cs="Calibri"/>
          <w:lang w:val="en-GB" w:eastAsia="en-GB"/>
        </w:rPr>
        <w:t xml:space="preserve"> positions</w:t>
      </w:r>
      <w:r w:rsidRPr="7F0EC90D">
        <w:rPr>
          <w:rFonts w:ascii="Calibri" w:eastAsia="Calibri" w:hAnsi="Calibri" w:cs="Calibri"/>
          <w:lang w:val="en-GB" w:eastAsia="en-GB"/>
        </w:rPr>
        <w:t>, one for the Democratic Governance and</w:t>
      </w:r>
      <w:r w:rsidR="00344557">
        <w:rPr>
          <w:rFonts w:ascii="Calibri" w:eastAsia="Calibri" w:hAnsi="Calibri" w:cs="Calibri"/>
          <w:lang w:val="en-GB" w:eastAsia="en-GB"/>
        </w:rPr>
        <w:t xml:space="preserve"> one for the</w:t>
      </w:r>
      <w:r w:rsidRPr="7F0EC90D">
        <w:rPr>
          <w:rFonts w:ascii="Calibri" w:eastAsia="Calibri" w:hAnsi="Calibri" w:cs="Calibri"/>
          <w:lang w:val="en-GB" w:eastAsia="en-GB"/>
        </w:rPr>
        <w:t xml:space="preserve"> </w:t>
      </w:r>
      <w:r w:rsidR="003C6587" w:rsidRPr="7F0EC90D">
        <w:rPr>
          <w:rFonts w:ascii="Calibri" w:eastAsia="Calibri" w:hAnsi="Calibri" w:cs="Calibri"/>
          <w:lang w:val="en-GB" w:eastAsia="en-GB"/>
        </w:rPr>
        <w:t>Green Growth/</w:t>
      </w:r>
      <w:r w:rsidRPr="7F0EC90D">
        <w:rPr>
          <w:rFonts w:ascii="Calibri" w:eastAsia="Calibri" w:hAnsi="Calibri" w:cs="Calibri"/>
          <w:lang w:val="en-GB" w:eastAsia="en-GB"/>
        </w:rPr>
        <w:t>Sustainable Development portfolios. However, in the new structure</w:t>
      </w:r>
      <w:r w:rsidR="00344557">
        <w:rPr>
          <w:rFonts w:ascii="Calibri" w:eastAsia="Calibri" w:hAnsi="Calibri" w:cs="Calibri"/>
          <w:lang w:val="en-GB" w:eastAsia="en-GB"/>
        </w:rPr>
        <w:t>,</w:t>
      </w:r>
      <w:r w:rsidRPr="7F0EC90D">
        <w:rPr>
          <w:rFonts w:ascii="Calibri" w:eastAsia="Calibri" w:hAnsi="Calibri" w:cs="Calibri"/>
          <w:lang w:val="en-GB" w:eastAsia="en-GB"/>
        </w:rPr>
        <w:t xml:space="preserve"> these </w:t>
      </w:r>
      <w:r w:rsidR="003C6587" w:rsidRPr="7F0EC90D">
        <w:rPr>
          <w:rFonts w:ascii="Calibri" w:eastAsia="Calibri" w:hAnsi="Calibri" w:cs="Calibri"/>
          <w:lang w:val="en-GB" w:eastAsia="en-GB"/>
        </w:rPr>
        <w:t xml:space="preserve">positions </w:t>
      </w:r>
      <w:r w:rsidRPr="7F0EC90D">
        <w:rPr>
          <w:rFonts w:ascii="Calibri" w:eastAsia="Calibri" w:hAnsi="Calibri" w:cs="Calibri"/>
          <w:lang w:val="en-GB" w:eastAsia="en-GB"/>
        </w:rPr>
        <w:t>have been merged into one</w:t>
      </w:r>
      <w:r w:rsidR="00344557">
        <w:rPr>
          <w:rFonts w:ascii="Calibri" w:eastAsia="Calibri" w:hAnsi="Calibri" w:cs="Calibri"/>
          <w:lang w:val="en-GB" w:eastAsia="en-GB"/>
        </w:rPr>
        <w:t xml:space="preserve">, </w:t>
      </w:r>
      <w:r w:rsidRPr="7F0EC90D">
        <w:rPr>
          <w:rFonts w:ascii="Calibri" w:eastAsia="Calibri" w:hAnsi="Calibri" w:cs="Calibri"/>
          <w:lang w:val="en-GB" w:eastAsia="en-GB"/>
        </w:rPr>
        <w:t>i.e. the Integrated Team Leader. Analysis suggest</w:t>
      </w:r>
      <w:r w:rsidR="09446E48" w:rsidRPr="7F0EC90D">
        <w:rPr>
          <w:rFonts w:ascii="Calibri" w:eastAsia="Calibri" w:hAnsi="Calibri" w:cs="Calibri"/>
          <w:lang w:val="en-GB" w:eastAsia="en-GB"/>
        </w:rPr>
        <w:t>s</w:t>
      </w:r>
      <w:r w:rsidRPr="7F0EC90D">
        <w:rPr>
          <w:rFonts w:ascii="Calibri" w:eastAsia="Calibri" w:hAnsi="Calibri" w:cs="Calibri"/>
          <w:lang w:val="en-GB" w:eastAsia="en-GB"/>
        </w:rPr>
        <w:t xml:space="preserve"> that UNDP Thailand has been working in multiple thematic areas</w:t>
      </w:r>
      <w:r w:rsidR="00344557">
        <w:rPr>
          <w:rFonts w:ascii="Calibri" w:eastAsia="Calibri" w:hAnsi="Calibri" w:cs="Calibri"/>
          <w:lang w:val="en-GB" w:eastAsia="en-GB"/>
        </w:rPr>
        <w:t>,</w:t>
      </w:r>
      <w:r w:rsidRPr="7F0EC90D">
        <w:rPr>
          <w:rFonts w:ascii="Calibri" w:eastAsia="Calibri" w:hAnsi="Calibri" w:cs="Calibri"/>
          <w:lang w:val="en-GB" w:eastAsia="en-GB"/>
        </w:rPr>
        <w:t xml:space="preserve"> of which the environment and climate change is the most important one</w:t>
      </w:r>
      <w:r w:rsidR="00344557">
        <w:rPr>
          <w:rFonts w:ascii="Calibri" w:eastAsia="Calibri" w:hAnsi="Calibri" w:cs="Calibri"/>
          <w:lang w:val="en-GB" w:eastAsia="en-GB"/>
        </w:rPr>
        <w:t xml:space="preserve">. These </w:t>
      </w:r>
      <w:r w:rsidR="007A4FBA">
        <w:rPr>
          <w:rFonts w:ascii="Calibri" w:eastAsia="Calibri" w:hAnsi="Calibri" w:cs="Calibri"/>
          <w:lang w:val="en-GB" w:eastAsia="en-GB"/>
        </w:rPr>
        <w:t>initiatives</w:t>
      </w:r>
      <w:r w:rsidR="00344557">
        <w:rPr>
          <w:rFonts w:ascii="Calibri" w:eastAsia="Calibri" w:hAnsi="Calibri" w:cs="Calibri"/>
          <w:lang w:val="en-GB" w:eastAsia="en-GB"/>
        </w:rPr>
        <w:t xml:space="preserve"> </w:t>
      </w:r>
      <w:r w:rsidRPr="7F0EC90D">
        <w:rPr>
          <w:rFonts w:ascii="Calibri" w:eastAsia="Calibri" w:hAnsi="Calibri" w:cs="Calibri"/>
          <w:lang w:val="en-GB" w:eastAsia="en-GB"/>
        </w:rPr>
        <w:t>consum</w:t>
      </w:r>
      <w:r w:rsidR="00344557">
        <w:rPr>
          <w:rFonts w:ascii="Calibri" w:eastAsia="Calibri" w:hAnsi="Calibri" w:cs="Calibri"/>
          <w:lang w:val="en-GB" w:eastAsia="en-GB"/>
        </w:rPr>
        <w:t>ed</w:t>
      </w:r>
      <w:r w:rsidRPr="7F0EC90D">
        <w:rPr>
          <w:rFonts w:ascii="Calibri" w:eastAsia="Calibri" w:hAnsi="Calibri" w:cs="Calibri"/>
          <w:lang w:val="en-GB" w:eastAsia="en-GB"/>
        </w:rPr>
        <w:t xml:space="preserve"> most of the programmatic resources and energies.</w:t>
      </w:r>
      <w:r w:rsidR="007A4FBA">
        <w:rPr>
          <w:rFonts w:ascii="Calibri" w:eastAsia="Calibri" w:hAnsi="Calibri" w:cs="Calibri"/>
          <w:lang w:val="en-GB" w:eastAsia="en-GB"/>
        </w:rPr>
        <w:t xml:space="preserve"> I</w:t>
      </w:r>
      <w:r w:rsidR="00F31A33" w:rsidRPr="7F0EC90D">
        <w:rPr>
          <w:rFonts w:ascii="Calibri" w:eastAsia="Calibri" w:hAnsi="Calibri" w:cs="Calibri"/>
          <w:lang w:val="en-GB" w:eastAsia="en-GB"/>
        </w:rPr>
        <w:t>t seems to</w:t>
      </w:r>
      <w:r w:rsidRPr="7F0EC90D">
        <w:rPr>
          <w:rFonts w:ascii="Calibri" w:eastAsia="Calibri" w:hAnsi="Calibri" w:cs="Calibri"/>
          <w:lang w:val="en-GB" w:eastAsia="en-GB"/>
        </w:rPr>
        <w:t xml:space="preserve"> be slightly cumbersome for a single Integrated Team Leader to keep track of all programmatic interventions and provide timely technical expertise and guidance. </w:t>
      </w:r>
      <w:r w:rsidR="00380BBA" w:rsidRPr="7F0EC90D">
        <w:rPr>
          <w:rFonts w:ascii="Calibri" w:eastAsia="Calibri" w:hAnsi="Calibri" w:cs="Calibri"/>
          <w:lang w:val="en-GB" w:eastAsia="en-GB"/>
        </w:rPr>
        <w:t>Furthermore, with the turnover of some senior level CO team members</w:t>
      </w:r>
      <w:r w:rsidR="00344557">
        <w:rPr>
          <w:rFonts w:ascii="Calibri" w:eastAsia="Calibri" w:hAnsi="Calibri" w:cs="Calibri"/>
          <w:lang w:val="en-GB" w:eastAsia="en-GB"/>
        </w:rPr>
        <w:t>,</w:t>
      </w:r>
      <w:r w:rsidR="00380BBA" w:rsidRPr="7F0EC90D">
        <w:rPr>
          <w:rFonts w:ascii="Calibri" w:eastAsia="Calibri" w:hAnsi="Calibri" w:cs="Calibri"/>
          <w:lang w:val="en-GB" w:eastAsia="en-GB"/>
        </w:rPr>
        <w:t xml:space="preserve"> a good deal of institutional memory will </w:t>
      </w:r>
      <w:r w:rsidR="00083645">
        <w:rPr>
          <w:rFonts w:ascii="Calibri" w:eastAsia="Calibri" w:hAnsi="Calibri" w:cs="Calibri"/>
          <w:lang w:val="en-GB" w:eastAsia="en-GB"/>
        </w:rPr>
        <w:t xml:space="preserve">also be </w:t>
      </w:r>
      <w:r w:rsidR="00344557">
        <w:rPr>
          <w:rFonts w:ascii="Calibri" w:eastAsia="Calibri" w:hAnsi="Calibri" w:cs="Calibri"/>
          <w:lang w:val="en-GB" w:eastAsia="en-GB"/>
        </w:rPr>
        <w:t>gone,</w:t>
      </w:r>
      <w:r w:rsidR="00083645">
        <w:rPr>
          <w:rFonts w:ascii="Calibri" w:eastAsia="Calibri" w:hAnsi="Calibri" w:cs="Calibri"/>
          <w:lang w:val="en-GB" w:eastAsia="en-GB"/>
        </w:rPr>
        <w:t xml:space="preserve"> </w:t>
      </w:r>
      <w:r w:rsidR="00380BBA" w:rsidRPr="7F0EC90D">
        <w:rPr>
          <w:rFonts w:ascii="Calibri" w:eastAsia="Calibri" w:hAnsi="Calibri" w:cs="Calibri"/>
          <w:lang w:val="en-GB" w:eastAsia="en-GB"/>
        </w:rPr>
        <w:t xml:space="preserve">and new team members will also require considerable time to acclimatise to the new </w:t>
      </w:r>
      <w:proofErr w:type="gramStart"/>
      <w:r w:rsidR="00380BBA" w:rsidRPr="7F0EC90D">
        <w:rPr>
          <w:rFonts w:ascii="Calibri" w:eastAsia="Calibri" w:hAnsi="Calibri" w:cs="Calibri"/>
          <w:lang w:val="en-GB" w:eastAsia="en-GB"/>
        </w:rPr>
        <w:t>work space</w:t>
      </w:r>
      <w:proofErr w:type="gramEnd"/>
      <w:r w:rsidR="00380BBA" w:rsidRPr="7F0EC90D">
        <w:rPr>
          <w:rFonts w:ascii="Calibri" w:eastAsia="Calibri" w:hAnsi="Calibri" w:cs="Calibri"/>
          <w:lang w:val="en-GB" w:eastAsia="en-GB"/>
        </w:rPr>
        <w:t xml:space="preserve"> and scope and build their </w:t>
      </w:r>
      <w:r w:rsidR="47AADCEC" w:rsidRPr="7F0EC90D">
        <w:rPr>
          <w:rFonts w:ascii="Calibri" w:eastAsia="Calibri" w:hAnsi="Calibri" w:cs="Calibri"/>
          <w:lang w:val="en-GB" w:eastAsia="en-GB"/>
        </w:rPr>
        <w:t>rapport</w:t>
      </w:r>
      <w:r w:rsidR="00380BBA" w:rsidRPr="7F0EC90D">
        <w:rPr>
          <w:rFonts w:ascii="Calibri" w:eastAsia="Calibri" w:hAnsi="Calibri" w:cs="Calibri"/>
          <w:lang w:val="en-GB" w:eastAsia="en-GB"/>
        </w:rPr>
        <w:t xml:space="preserve"> with the stakeholders.       </w:t>
      </w:r>
    </w:p>
    <w:p w14:paraId="4B617721" w14:textId="77777777" w:rsidR="006D3AFC" w:rsidRDefault="006D3AFC" w:rsidP="006D3AFC">
      <w:pPr>
        <w:spacing w:after="0"/>
        <w:rPr>
          <w:rFonts w:ascii="Calibri" w:eastAsia="Calibri" w:hAnsi="Calibri" w:cs="Calibri"/>
          <w:color w:val="FF0000"/>
          <w:lang w:val="en-GB" w:eastAsia="en-GB"/>
        </w:rPr>
      </w:pPr>
    </w:p>
    <w:p w14:paraId="620E0A9C" w14:textId="669E2352" w:rsidR="006D3AFC" w:rsidRPr="00A72C2C" w:rsidRDefault="007A4FBA" w:rsidP="006D3AFC">
      <w:pPr>
        <w:spacing w:after="0"/>
        <w:rPr>
          <w:rFonts w:ascii="Calibri" w:eastAsia="Calibri" w:hAnsi="Calibri" w:cs="Calibri"/>
          <w:lang w:val="en-GB" w:eastAsia="en-GB"/>
        </w:rPr>
      </w:pPr>
      <w:r>
        <w:rPr>
          <w:rFonts w:ascii="Calibri" w:eastAsia="Calibri" w:hAnsi="Calibri" w:cs="Calibri"/>
          <w:lang w:val="en-GB" w:eastAsia="en-GB"/>
        </w:rPr>
        <w:t>M</w:t>
      </w:r>
      <w:r w:rsidR="006D3AFC" w:rsidRPr="00EC444A">
        <w:rPr>
          <w:rFonts w:ascii="Calibri" w:eastAsia="Calibri" w:hAnsi="Calibri" w:cs="Calibri"/>
          <w:lang w:val="en-GB" w:eastAsia="en-GB"/>
        </w:rPr>
        <w:t>ost of the UNDP work is related to provision of technical assistance to partners</w:t>
      </w:r>
      <w:r w:rsidR="00344557">
        <w:rPr>
          <w:rFonts w:ascii="Calibri" w:eastAsia="Calibri" w:hAnsi="Calibri" w:cs="Calibri"/>
          <w:lang w:val="en-GB" w:eastAsia="en-GB"/>
        </w:rPr>
        <w:t>,</w:t>
      </w:r>
      <w:r w:rsidR="006D3AFC" w:rsidRPr="00EC444A">
        <w:rPr>
          <w:rFonts w:ascii="Calibri" w:eastAsia="Calibri" w:hAnsi="Calibri" w:cs="Calibri"/>
          <w:lang w:val="en-GB" w:eastAsia="en-GB"/>
        </w:rPr>
        <w:t xml:space="preserve"> especially the government</w:t>
      </w:r>
      <w:r w:rsidR="00344557">
        <w:rPr>
          <w:rFonts w:ascii="Calibri" w:eastAsia="Calibri" w:hAnsi="Calibri" w:cs="Calibri"/>
          <w:lang w:val="en-GB" w:eastAsia="en-GB"/>
        </w:rPr>
        <w:t>,</w:t>
      </w:r>
      <w:r w:rsidR="006D3AFC" w:rsidRPr="00EC444A">
        <w:rPr>
          <w:rFonts w:ascii="Calibri" w:eastAsia="Calibri" w:hAnsi="Calibri" w:cs="Calibri"/>
          <w:lang w:val="en-GB" w:eastAsia="en-GB"/>
        </w:rPr>
        <w:t xml:space="preserve"> in </w:t>
      </w:r>
      <w:r w:rsidR="00344557">
        <w:rPr>
          <w:rFonts w:ascii="Calibri" w:eastAsia="Calibri" w:hAnsi="Calibri" w:cs="Calibri"/>
          <w:lang w:val="en-GB" w:eastAsia="en-GB"/>
        </w:rPr>
        <w:t>implementing</w:t>
      </w:r>
      <w:r w:rsidR="006D3AFC" w:rsidRPr="00EC444A">
        <w:rPr>
          <w:rFonts w:ascii="Calibri" w:eastAsia="Calibri" w:hAnsi="Calibri" w:cs="Calibri"/>
          <w:lang w:val="en-GB" w:eastAsia="en-GB"/>
        </w:rPr>
        <w:t xml:space="preserve"> various projects and programmes</w:t>
      </w:r>
      <w:r w:rsidR="00344557">
        <w:rPr>
          <w:rFonts w:ascii="Calibri" w:eastAsia="Calibri" w:hAnsi="Calibri" w:cs="Calibri"/>
          <w:lang w:val="en-GB" w:eastAsia="en-GB"/>
        </w:rPr>
        <w:t xml:space="preserve">. </w:t>
      </w:r>
      <w:r>
        <w:rPr>
          <w:rFonts w:ascii="Calibri" w:eastAsia="Calibri" w:hAnsi="Calibri" w:cs="Calibri"/>
          <w:lang w:val="en-GB" w:eastAsia="en-GB"/>
        </w:rPr>
        <w:t>T</w:t>
      </w:r>
      <w:r w:rsidR="006D3AFC" w:rsidRPr="00EC444A">
        <w:rPr>
          <w:rFonts w:ascii="Calibri" w:eastAsia="Calibri" w:hAnsi="Calibri" w:cs="Calibri"/>
          <w:lang w:val="en-GB" w:eastAsia="en-GB"/>
        </w:rPr>
        <w:t>herefore</w:t>
      </w:r>
      <w:r w:rsidR="00344557">
        <w:rPr>
          <w:rFonts w:ascii="Calibri" w:eastAsia="Calibri" w:hAnsi="Calibri" w:cs="Calibri"/>
          <w:lang w:val="en-GB" w:eastAsia="en-GB"/>
        </w:rPr>
        <w:t>,</w:t>
      </w:r>
      <w:r w:rsidR="006D3AFC" w:rsidRPr="00EC444A">
        <w:rPr>
          <w:rFonts w:ascii="Calibri" w:eastAsia="Calibri" w:hAnsi="Calibri" w:cs="Calibri"/>
          <w:lang w:val="en-GB" w:eastAsia="en-GB"/>
        </w:rPr>
        <w:t xml:space="preserve"> there is a greater need to employ senior level thematic/professional experts at the CO to provide high level technical support and guidance for the implementation of various thematic interventions. </w:t>
      </w:r>
      <w:r w:rsidR="00F31A33" w:rsidRPr="00EC444A">
        <w:rPr>
          <w:rFonts w:ascii="Calibri" w:eastAsia="Calibri" w:hAnsi="Calibri" w:cs="Calibri"/>
          <w:lang w:val="en-GB" w:eastAsia="en-GB"/>
        </w:rPr>
        <w:t>In this regard</w:t>
      </w:r>
      <w:r w:rsidR="00344557">
        <w:rPr>
          <w:rFonts w:ascii="Calibri" w:eastAsia="Calibri" w:hAnsi="Calibri" w:cs="Calibri"/>
          <w:lang w:val="en-GB" w:eastAsia="en-GB"/>
        </w:rPr>
        <w:t>,</w:t>
      </w:r>
      <w:r w:rsidR="00F31A33" w:rsidRPr="00EC444A">
        <w:rPr>
          <w:rFonts w:ascii="Calibri" w:eastAsia="Calibri" w:hAnsi="Calibri" w:cs="Calibri"/>
          <w:lang w:val="en-GB" w:eastAsia="en-GB"/>
        </w:rPr>
        <w:t xml:space="preserve"> it is suggested that UNDP CO may carry out a thorough mapping exercise to determine the </w:t>
      </w:r>
      <w:r w:rsidR="00344557" w:rsidRPr="00EC444A">
        <w:rPr>
          <w:rFonts w:ascii="Calibri" w:eastAsia="Calibri" w:hAnsi="Calibri" w:cs="Calibri"/>
          <w:lang w:val="en-GB" w:eastAsia="en-GB"/>
        </w:rPr>
        <w:t>workload</w:t>
      </w:r>
      <w:r w:rsidR="00F31A33" w:rsidRPr="00EC444A">
        <w:rPr>
          <w:rFonts w:ascii="Calibri" w:eastAsia="Calibri" w:hAnsi="Calibri" w:cs="Calibri"/>
          <w:lang w:val="en-GB" w:eastAsia="en-GB"/>
        </w:rPr>
        <w:t xml:space="preserve"> and required expertise for the implementation of the upcoming CPD. </w:t>
      </w:r>
      <w:r w:rsidR="006D3AFC" w:rsidRPr="00EC444A">
        <w:rPr>
          <w:rFonts w:ascii="Calibri" w:eastAsia="Calibri" w:hAnsi="Calibri" w:cs="Calibri"/>
          <w:lang w:val="en-GB" w:eastAsia="en-GB"/>
        </w:rPr>
        <w:lastRenderedPageBreak/>
        <w:t xml:space="preserve">Having said this, as mentioned earlier, the environment and climate change </w:t>
      </w:r>
      <w:r w:rsidR="006D3AFC" w:rsidRPr="00A72C2C">
        <w:rPr>
          <w:rFonts w:ascii="Calibri" w:eastAsia="Calibri" w:hAnsi="Calibri" w:cs="Calibri"/>
          <w:lang w:val="en-GB" w:eastAsia="en-GB"/>
        </w:rPr>
        <w:t>remains th</w:t>
      </w:r>
      <w:r w:rsidR="001A17A2" w:rsidRPr="00A72C2C">
        <w:rPr>
          <w:rFonts w:ascii="Calibri" w:eastAsia="Calibri" w:hAnsi="Calibri" w:cs="Calibri"/>
          <w:lang w:val="en-GB" w:eastAsia="en-GB"/>
        </w:rPr>
        <w:t xml:space="preserve">e single largest thematic area </w:t>
      </w:r>
      <w:r w:rsidR="006D3AFC" w:rsidRPr="00A72C2C">
        <w:rPr>
          <w:rFonts w:ascii="Calibri" w:eastAsia="Calibri" w:hAnsi="Calibri" w:cs="Calibri"/>
          <w:lang w:val="en-GB" w:eastAsia="en-GB"/>
        </w:rPr>
        <w:t>and it is expected that</w:t>
      </w:r>
      <w:r w:rsidR="00344557">
        <w:rPr>
          <w:rFonts w:ascii="Calibri" w:eastAsia="Calibri" w:hAnsi="Calibri" w:cs="Calibri"/>
          <w:lang w:val="en-GB" w:eastAsia="en-GB"/>
        </w:rPr>
        <w:t>,</w:t>
      </w:r>
      <w:r w:rsidR="006D3AFC" w:rsidRPr="00A72C2C">
        <w:rPr>
          <w:rFonts w:ascii="Calibri" w:eastAsia="Calibri" w:hAnsi="Calibri" w:cs="Calibri"/>
          <w:lang w:val="en-GB" w:eastAsia="en-GB"/>
        </w:rPr>
        <w:t xml:space="preserve"> in the coming times</w:t>
      </w:r>
      <w:r w:rsidR="00344557">
        <w:rPr>
          <w:rFonts w:ascii="Calibri" w:eastAsia="Calibri" w:hAnsi="Calibri" w:cs="Calibri"/>
          <w:lang w:val="en-GB" w:eastAsia="en-GB"/>
        </w:rPr>
        <w:t>,</w:t>
      </w:r>
      <w:r w:rsidR="006D3AFC" w:rsidRPr="00A72C2C">
        <w:rPr>
          <w:rFonts w:ascii="Calibri" w:eastAsia="Calibri" w:hAnsi="Calibri" w:cs="Calibri"/>
          <w:lang w:val="en-GB" w:eastAsia="en-GB"/>
        </w:rPr>
        <w:t xml:space="preserve"> this will </w:t>
      </w:r>
      <w:r w:rsidR="001A17A2" w:rsidRPr="00A72C2C">
        <w:rPr>
          <w:rFonts w:ascii="Calibri" w:eastAsia="Calibri" w:hAnsi="Calibri" w:cs="Calibri"/>
          <w:lang w:val="en-GB" w:eastAsia="en-GB"/>
        </w:rPr>
        <w:t xml:space="preserve">continue to </w:t>
      </w:r>
      <w:r w:rsidR="006D3AFC" w:rsidRPr="00A72C2C">
        <w:rPr>
          <w:rFonts w:ascii="Calibri" w:eastAsia="Calibri" w:hAnsi="Calibri" w:cs="Calibri"/>
          <w:lang w:val="en-GB" w:eastAsia="en-GB"/>
        </w:rPr>
        <w:t xml:space="preserve">dominate the work of UNDP in Thailand. Therefore, there is a greater need for a separate Environment and Climate Change Unit at the CO, duly staffed with senior and </w:t>
      </w:r>
      <w:r w:rsidR="00357B42" w:rsidRPr="00A72C2C">
        <w:rPr>
          <w:rFonts w:ascii="Calibri" w:eastAsia="Calibri" w:hAnsi="Calibri" w:cs="Calibri"/>
          <w:lang w:val="en-GB" w:eastAsia="en-GB"/>
        </w:rPr>
        <w:t>support level professionals</w:t>
      </w:r>
      <w:r w:rsidR="006D3AFC" w:rsidRPr="00A72C2C">
        <w:rPr>
          <w:rFonts w:ascii="Calibri" w:eastAsia="Calibri" w:hAnsi="Calibri" w:cs="Calibri"/>
          <w:lang w:val="en-GB" w:eastAsia="en-GB"/>
        </w:rPr>
        <w:t xml:space="preserve"> to take care of the wide range of projects and interventions in this particular thematic area. </w:t>
      </w:r>
    </w:p>
    <w:p w14:paraId="64D8DC88" w14:textId="59E5B14F" w:rsidR="00505CEA" w:rsidRPr="0037246D" w:rsidRDefault="00505CEA" w:rsidP="00011F4F">
      <w:pPr>
        <w:spacing w:after="0"/>
        <w:rPr>
          <w:rFonts w:ascii="Calibri" w:eastAsia="Calibri" w:hAnsi="Calibri" w:cs="Calibri"/>
          <w:lang w:val="en-GB" w:eastAsia="en-GB"/>
        </w:rPr>
      </w:pPr>
    </w:p>
    <w:p w14:paraId="2D4081F9" w14:textId="21352F6F" w:rsidR="00EC444A" w:rsidRPr="00EC444A" w:rsidRDefault="00EC444A" w:rsidP="00EC444A">
      <w:pPr>
        <w:spacing w:after="0"/>
        <w:rPr>
          <w:rFonts w:ascii="Calibri" w:eastAsia="Calibri" w:hAnsi="Calibri" w:cs="Calibri"/>
          <w:b/>
          <w:color w:val="365F91" w:themeColor="accent1" w:themeShade="BF"/>
          <w:lang w:val="en-GB" w:eastAsia="en-GB"/>
        </w:rPr>
      </w:pPr>
      <w:r>
        <w:rPr>
          <w:rFonts w:ascii="Calibri" w:eastAsia="Calibri" w:hAnsi="Calibri" w:cs="Calibri"/>
          <w:b/>
          <w:color w:val="365F91" w:themeColor="accent1" w:themeShade="BF"/>
          <w:lang w:val="en-GB" w:eastAsia="en-GB"/>
        </w:rPr>
        <w:t xml:space="preserve">c) </w:t>
      </w:r>
      <w:r w:rsidRPr="00EC444A">
        <w:rPr>
          <w:rFonts w:ascii="Calibri" w:eastAsia="Calibri" w:hAnsi="Calibri" w:cs="Calibri"/>
          <w:b/>
          <w:color w:val="365F91" w:themeColor="accent1" w:themeShade="BF"/>
          <w:lang w:val="en-GB" w:eastAsia="en-GB"/>
        </w:rPr>
        <w:t>Monitoring and Evaluation</w:t>
      </w:r>
    </w:p>
    <w:p w14:paraId="7862D8DE" w14:textId="5BBDEF02" w:rsidR="00EC444A" w:rsidRPr="0012435E" w:rsidRDefault="00EC444A" w:rsidP="00EC444A">
      <w:pPr>
        <w:spacing w:after="0"/>
        <w:rPr>
          <w:rFonts w:ascii="Calibri" w:eastAsia="Calibri" w:hAnsi="Calibri" w:cs="Calibri"/>
          <w:lang w:val="en-GB" w:eastAsia="en-GB"/>
        </w:rPr>
      </w:pPr>
      <w:r w:rsidRPr="0012435E">
        <w:rPr>
          <w:rFonts w:ascii="Calibri" w:eastAsia="Calibri" w:hAnsi="Calibri" w:cs="Calibri"/>
          <w:lang w:val="en-GB" w:eastAsia="en-GB"/>
        </w:rPr>
        <w:t>The CPD emphasized that the monitoring and evaluation of the country programme will be based on the use of national systems. In this regard</w:t>
      </w:r>
      <w:r w:rsidR="007F3AD4">
        <w:rPr>
          <w:rFonts w:ascii="Calibri" w:eastAsia="Calibri" w:hAnsi="Calibri" w:cs="Calibri"/>
          <w:lang w:val="en-GB" w:eastAsia="en-GB"/>
        </w:rPr>
        <w:t>,</w:t>
      </w:r>
      <w:r w:rsidRPr="0012435E">
        <w:rPr>
          <w:rFonts w:ascii="Calibri" w:eastAsia="Calibri" w:hAnsi="Calibri" w:cs="Calibri"/>
          <w:lang w:val="en-GB" w:eastAsia="en-GB"/>
        </w:rPr>
        <w:t xml:space="preserve"> it called for strengthening the capacities of UNDP and partner organizations to improve coordination, </w:t>
      </w:r>
      <w:r w:rsidR="007F3AD4" w:rsidRPr="0012435E">
        <w:rPr>
          <w:rFonts w:ascii="Calibri" w:eastAsia="Calibri" w:hAnsi="Calibri" w:cs="Calibri"/>
          <w:lang w:val="en-GB" w:eastAsia="en-GB"/>
        </w:rPr>
        <w:t>collection,</w:t>
      </w:r>
      <w:r w:rsidRPr="0012435E">
        <w:rPr>
          <w:rFonts w:ascii="Calibri" w:eastAsia="Calibri" w:hAnsi="Calibri" w:cs="Calibri"/>
          <w:lang w:val="en-GB" w:eastAsia="en-GB"/>
        </w:rPr>
        <w:t xml:space="preserve"> and analysis of disaggregated data to generate information for decision-making. </w:t>
      </w:r>
    </w:p>
    <w:p w14:paraId="4C52CBC9" w14:textId="77777777" w:rsidR="00EC444A" w:rsidRPr="0012435E" w:rsidRDefault="00EC444A" w:rsidP="00EC444A">
      <w:pPr>
        <w:spacing w:after="0"/>
        <w:rPr>
          <w:rFonts w:ascii="Calibri" w:eastAsia="Calibri" w:hAnsi="Calibri" w:cs="Calibri"/>
          <w:lang w:val="en-GB" w:eastAsia="en-GB"/>
        </w:rPr>
      </w:pPr>
    </w:p>
    <w:p w14:paraId="00A7AEE2" w14:textId="1FC2AE9C" w:rsidR="006852E7" w:rsidRDefault="008C2C67" w:rsidP="00583930">
      <w:pPr>
        <w:spacing w:after="0"/>
        <w:rPr>
          <w:rFonts w:ascii="Calibri" w:eastAsia="Calibri" w:hAnsi="Calibri" w:cs="Calibri"/>
          <w:lang w:val="en-GB" w:eastAsia="en-GB"/>
        </w:rPr>
      </w:pPr>
      <w:r w:rsidRPr="7F0EC90D">
        <w:rPr>
          <w:rFonts w:ascii="Calibri" w:eastAsia="Calibri" w:hAnsi="Calibri" w:cs="Calibri"/>
          <w:lang w:val="en-GB" w:eastAsia="en-GB"/>
        </w:rPr>
        <w:t>The CPD R</w:t>
      </w:r>
      <w:r w:rsidR="00667F3F" w:rsidRPr="7F0EC90D">
        <w:rPr>
          <w:rFonts w:ascii="Calibri" w:eastAsia="Calibri" w:hAnsi="Calibri" w:cs="Calibri"/>
          <w:lang w:val="en-GB" w:eastAsia="en-GB"/>
        </w:rPr>
        <w:t>esults</w:t>
      </w:r>
      <w:r w:rsidRPr="7F0EC90D">
        <w:rPr>
          <w:rFonts w:ascii="Calibri" w:eastAsia="Calibri" w:hAnsi="Calibri" w:cs="Calibri"/>
          <w:lang w:val="en-GB" w:eastAsia="en-GB"/>
        </w:rPr>
        <w:t xml:space="preserve"> and Resource F</w:t>
      </w:r>
      <w:r w:rsidR="00F05940" w:rsidRPr="7F0EC90D">
        <w:rPr>
          <w:rFonts w:ascii="Calibri" w:eastAsia="Calibri" w:hAnsi="Calibri" w:cs="Calibri"/>
          <w:lang w:val="en-GB" w:eastAsia="en-GB"/>
        </w:rPr>
        <w:t>ramework</w:t>
      </w:r>
      <w:r w:rsidR="00583930" w:rsidRPr="7F0EC90D">
        <w:rPr>
          <w:rFonts w:ascii="Calibri" w:eastAsia="Calibri" w:hAnsi="Calibri" w:cs="Calibri"/>
          <w:lang w:val="en-GB" w:eastAsia="en-GB"/>
        </w:rPr>
        <w:t xml:space="preserve"> (RRF)</w:t>
      </w:r>
      <w:r w:rsidR="00F05940" w:rsidRPr="7F0EC90D">
        <w:rPr>
          <w:rFonts w:ascii="Calibri" w:eastAsia="Calibri" w:hAnsi="Calibri" w:cs="Calibri"/>
          <w:lang w:val="en-GB" w:eastAsia="en-GB"/>
        </w:rPr>
        <w:t xml:space="preserve"> provided the</w:t>
      </w:r>
      <w:r w:rsidRPr="7F0EC90D">
        <w:rPr>
          <w:rFonts w:ascii="Calibri" w:eastAsia="Calibri" w:hAnsi="Calibri" w:cs="Calibri"/>
          <w:lang w:val="en-GB" w:eastAsia="en-GB"/>
        </w:rPr>
        <w:t xml:space="preserve"> basis for the programme</w:t>
      </w:r>
      <w:r w:rsidR="00667F3F" w:rsidRPr="7F0EC90D">
        <w:rPr>
          <w:rFonts w:ascii="Calibri" w:eastAsia="Calibri" w:hAnsi="Calibri" w:cs="Calibri"/>
          <w:lang w:val="en-GB" w:eastAsia="en-GB"/>
        </w:rPr>
        <w:t xml:space="preserve"> monitoring and evaluation. A number of output level indicators, baselines and targets have been provided to measure the progress and performance of individual CPD outputs. </w:t>
      </w:r>
      <w:r w:rsidR="00583930" w:rsidRPr="7F0EC90D">
        <w:rPr>
          <w:rFonts w:ascii="Calibri" w:eastAsia="Calibri" w:hAnsi="Calibri" w:cs="Calibri"/>
          <w:lang w:val="en-GB" w:eastAsia="en-GB"/>
        </w:rPr>
        <w:t>However, analysis of the RRF suggest that the given indicators couldn’t sufficiently capture the true scale of CPD work, especially</w:t>
      </w:r>
      <w:r w:rsidR="005F1632" w:rsidRPr="7F0EC90D">
        <w:rPr>
          <w:rFonts w:ascii="Calibri" w:eastAsia="Calibri" w:hAnsi="Calibri" w:cs="Calibri"/>
          <w:lang w:val="en-GB" w:eastAsia="en-GB"/>
        </w:rPr>
        <w:t xml:space="preserve"> under output-6</w:t>
      </w:r>
      <w:r w:rsidR="007F3AD4">
        <w:rPr>
          <w:rFonts w:ascii="Calibri" w:eastAsia="Calibri" w:hAnsi="Calibri" w:cs="Calibri"/>
          <w:lang w:val="en-GB" w:eastAsia="en-GB"/>
        </w:rPr>
        <w:t>, i.e.</w:t>
      </w:r>
      <w:r w:rsidR="00583930" w:rsidRPr="7F0EC90D">
        <w:rPr>
          <w:rFonts w:ascii="Calibri" w:eastAsia="Calibri" w:hAnsi="Calibri" w:cs="Calibri"/>
          <w:lang w:val="en-GB" w:eastAsia="en-GB"/>
        </w:rPr>
        <w:t xml:space="preserve"> related to </w:t>
      </w:r>
      <w:r w:rsidR="2D00FBE2" w:rsidRPr="7F0EC90D">
        <w:rPr>
          <w:rFonts w:ascii="Calibri" w:eastAsia="Calibri" w:hAnsi="Calibri" w:cs="Calibri"/>
          <w:lang w:val="en-GB" w:eastAsia="en-GB"/>
        </w:rPr>
        <w:t>biodiversity</w:t>
      </w:r>
      <w:r w:rsidR="00583930" w:rsidRPr="7F0EC90D">
        <w:rPr>
          <w:rFonts w:ascii="Calibri" w:eastAsia="Calibri" w:hAnsi="Calibri" w:cs="Calibri"/>
          <w:lang w:val="en-GB" w:eastAsia="en-GB"/>
        </w:rPr>
        <w:t xml:space="preserve"> and GHG emissions. Similarly, the RRF also included some indicators under output-6</w:t>
      </w:r>
      <w:r w:rsidR="006A0CE8" w:rsidRPr="7F0EC90D">
        <w:rPr>
          <w:rFonts w:ascii="Calibri" w:eastAsia="Calibri" w:hAnsi="Calibri" w:cs="Calibri"/>
          <w:lang w:val="en-GB" w:eastAsia="en-GB"/>
        </w:rPr>
        <w:t>,</w:t>
      </w:r>
      <w:r w:rsidR="00583930" w:rsidRPr="7F0EC90D">
        <w:rPr>
          <w:rFonts w:ascii="Calibri" w:eastAsia="Calibri" w:hAnsi="Calibri" w:cs="Calibri"/>
          <w:lang w:val="en-GB" w:eastAsia="en-GB"/>
        </w:rPr>
        <w:t xml:space="preserve"> related to improvement of irrigation networks in the Yom and Nan rivers and number of people benefiting from the improved infrastructure. Similarly, under output-3</w:t>
      </w:r>
      <w:r w:rsidR="007F3AD4">
        <w:rPr>
          <w:rFonts w:ascii="Calibri" w:eastAsia="Calibri" w:hAnsi="Calibri" w:cs="Calibri"/>
          <w:lang w:val="en-GB" w:eastAsia="en-GB"/>
        </w:rPr>
        <w:t>,</w:t>
      </w:r>
      <w:r w:rsidR="00583930" w:rsidRPr="7F0EC90D">
        <w:rPr>
          <w:rFonts w:ascii="Calibri" w:eastAsia="Calibri" w:hAnsi="Calibri" w:cs="Calibri"/>
          <w:lang w:val="en-GB" w:eastAsia="en-GB"/>
        </w:rPr>
        <w:t xml:space="preserve"> it targeted around 40,000 persons to benefit from UNDP-supported community livelihood initiat</w:t>
      </w:r>
      <w:r w:rsidR="005F1632" w:rsidRPr="7F0EC90D">
        <w:rPr>
          <w:rFonts w:ascii="Calibri" w:eastAsia="Calibri" w:hAnsi="Calibri" w:cs="Calibri"/>
          <w:lang w:val="en-GB" w:eastAsia="en-GB"/>
        </w:rPr>
        <w:t>ives</w:t>
      </w:r>
      <w:r w:rsidR="006A0CE8" w:rsidRPr="7F0EC90D">
        <w:rPr>
          <w:rFonts w:ascii="Calibri" w:eastAsia="Calibri" w:hAnsi="Calibri" w:cs="Calibri"/>
          <w:lang w:val="en-GB" w:eastAsia="en-GB"/>
        </w:rPr>
        <w:t xml:space="preserve"> in</w:t>
      </w:r>
      <w:r w:rsidR="007F3AD4">
        <w:rPr>
          <w:rFonts w:ascii="Calibri" w:eastAsia="Calibri" w:hAnsi="Calibri" w:cs="Calibri"/>
          <w:lang w:val="en-GB" w:eastAsia="en-GB"/>
        </w:rPr>
        <w:t xml:space="preserve"> the</w:t>
      </w:r>
      <w:r w:rsidR="006A0CE8" w:rsidRPr="7F0EC90D">
        <w:rPr>
          <w:rFonts w:ascii="Calibri" w:eastAsia="Calibri" w:hAnsi="Calibri" w:cs="Calibri"/>
          <w:lang w:val="en-GB" w:eastAsia="en-GB"/>
        </w:rPr>
        <w:t xml:space="preserve"> deep south</w:t>
      </w:r>
      <w:r w:rsidR="005F1632" w:rsidRPr="7F0EC90D">
        <w:rPr>
          <w:rFonts w:ascii="Calibri" w:eastAsia="Calibri" w:hAnsi="Calibri" w:cs="Calibri"/>
          <w:lang w:val="en-GB" w:eastAsia="en-GB"/>
        </w:rPr>
        <w:t>. However,</w:t>
      </w:r>
      <w:r w:rsidR="00583930" w:rsidRPr="7F0EC90D">
        <w:rPr>
          <w:rFonts w:ascii="Calibri" w:eastAsia="Calibri" w:hAnsi="Calibri" w:cs="Calibri"/>
          <w:lang w:val="en-GB" w:eastAsia="en-GB"/>
        </w:rPr>
        <w:t xml:space="preserve"> down the road</w:t>
      </w:r>
      <w:r w:rsidR="007F3AD4">
        <w:rPr>
          <w:rFonts w:ascii="Calibri" w:eastAsia="Calibri" w:hAnsi="Calibri" w:cs="Calibri"/>
          <w:lang w:val="en-GB" w:eastAsia="en-GB"/>
        </w:rPr>
        <w:t>,</w:t>
      </w:r>
      <w:r w:rsidR="00583930" w:rsidRPr="7F0EC90D">
        <w:rPr>
          <w:rFonts w:ascii="Calibri" w:eastAsia="Calibri" w:hAnsi="Calibri" w:cs="Calibri"/>
          <w:lang w:val="en-GB" w:eastAsia="en-GB"/>
        </w:rPr>
        <w:t xml:space="preserve"> these targets didn’t </w:t>
      </w:r>
      <w:r w:rsidR="007F3AD4" w:rsidRPr="7F0EC90D">
        <w:rPr>
          <w:rFonts w:ascii="Calibri" w:eastAsia="Calibri" w:hAnsi="Calibri" w:cs="Calibri"/>
          <w:lang w:val="en-GB" w:eastAsia="en-GB"/>
        </w:rPr>
        <w:t>materialize,</w:t>
      </w:r>
      <w:r w:rsidR="00583930" w:rsidRPr="7F0EC90D">
        <w:rPr>
          <w:rFonts w:ascii="Calibri" w:eastAsia="Calibri" w:hAnsi="Calibri" w:cs="Calibri"/>
          <w:lang w:val="en-GB" w:eastAsia="en-GB"/>
        </w:rPr>
        <w:t xml:space="preserve"> and the indicators became irrelevant due to non-availability of desired funds.</w:t>
      </w:r>
      <w:r w:rsidR="005F1632" w:rsidRPr="7F0EC90D">
        <w:rPr>
          <w:rFonts w:ascii="Calibri" w:eastAsia="Calibri" w:hAnsi="Calibri" w:cs="Calibri"/>
          <w:lang w:val="en-GB" w:eastAsia="en-GB"/>
        </w:rPr>
        <w:t xml:space="preserve"> In such circumstance</w:t>
      </w:r>
      <w:r w:rsidR="006A0CE8" w:rsidRPr="7F0EC90D">
        <w:rPr>
          <w:rFonts w:ascii="Calibri" w:eastAsia="Calibri" w:hAnsi="Calibri" w:cs="Calibri"/>
          <w:lang w:val="en-GB" w:eastAsia="en-GB"/>
        </w:rPr>
        <w:t>s</w:t>
      </w:r>
      <w:r w:rsidR="007F3AD4">
        <w:rPr>
          <w:rFonts w:ascii="Calibri" w:eastAsia="Calibri" w:hAnsi="Calibri" w:cs="Calibri"/>
          <w:lang w:val="en-GB" w:eastAsia="en-GB"/>
        </w:rPr>
        <w:t>,</w:t>
      </w:r>
      <w:r w:rsidR="005F1632" w:rsidRPr="7F0EC90D">
        <w:rPr>
          <w:rFonts w:ascii="Calibri" w:eastAsia="Calibri" w:hAnsi="Calibri" w:cs="Calibri"/>
          <w:lang w:val="en-GB" w:eastAsia="en-GB"/>
        </w:rPr>
        <w:t xml:space="preserve"> there is always a need to take adoptive measures and to duly revise the RRF to adjust it to the changing circumstance</w:t>
      </w:r>
      <w:r w:rsidR="006A0CE8" w:rsidRPr="7F0EC90D">
        <w:rPr>
          <w:rFonts w:ascii="Calibri" w:eastAsia="Calibri" w:hAnsi="Calibri" w:cs="Calibri"/>
          <w:lang w:val="en-GB" w:eastAsia="en-GB"/>
        </w:rPr>
        <w:t>s.</w:t>
      </w:r>
    </w:p>
    <w:p w14:paraId="71A6C100" w14:textId="77777777" w:rsidR="006852E7" w:rsidRDefault="006852E7" w:rsidP="00583930">
      <w:pPr>
        <w:spacing w:after="0"/>
        <w:rPr>
          <w:rFonts w:ascii="Calibri" w:eastAsia="Calibri" w:hAnsi="Calibri" w:cs="Calibri"/>
          <w:lang w:val="en-GB" w:eastAsia="en-GB"/>
        </w:rPr>
      </w:pPr>
    </w:p>
    <w:p w14:paraId="49CE70DA" w14:textId="33FCA5BD" w:rsidR="006852E7" w:rsidRPr="006852E7" w:rsidRDefault="006852E7" w:rsidP="006852E7">
      <w:pPr>
        <w:spacing w:after="0"/>
        <w:rPr>
          <w:rFonts w:asciiTheme="minorHAnsi" w:hAnsiTheme="minorHAnsi" w:cs="Calibri"/>
          <w:b/>
          <w:i/>
          <w:color w:val="365F91" w:themeColor="accent1" w:themeShade="BF"/>
          <w:lang w:eastAsia="en-GB"/>
        </w:rPr>
      </w:pPr>
      <w:r>
        <w:rPr>
          <w:rFonts w:asciiTheme="minorHAnsi" w:hAnsiTheme="minorHAnsi" w:cs="Calibri"/>
          <w:b/>
          <w:i/>
          <w:color w:val="365F91" w:themeColor="accent1" w:themeShade="BF"/>
          <w:lang w:eastAsia="en-GB"/>
        </w:rPr>
        <w:t xml:space="preserve">Finding-21: </w:t>
      </w:r>
      <w:r w:rsidRPr="006852E7">
        <w:rPr>
          <w:rFonts w:asciiTheme="minorHAnsi" w:hAnsiTheme="minorHAnsi" w:cs="Calibri"/>
          <w:b/>
          <w:i/>
          <w:color w:val="365F91" w:themeColor="accent1" w:themeShade="BF"/>
          <w:lang w:eastAsia="en-GB"/>
        </w:rPr>
        <w:t xml:space="preserve">At the higher level, CPD relies on the UNPAF steering committee for overall oversight. Most of the programmatic M&amp;E related functions takes place at the CO level, with support from the regional hub. </w:t>
      </w:r>
      <w:r>
        <w:rPr>
          <w:rFonts w:asciiTheme="minorHAnsi" w:hAnsiTheme="minorHAnsi" w:cs="Calibri"/>
          <w:b/>
          <w:i/>
          <w:color w:val="365F91" w:themeColor="accent1" w:themeShade="BF"/>
          <w:lang w:eastAsia="en-GB"/>
        </w:rPr>
        <w:t>CPD progress has been regularly monitored</w:t>
      </w:r>
      <w:r w:rsidR="007F3AD4">
        <w:rPr>
          <w:rFonts w:asciiTheme="minorHAnsi" w:hAnsiTheme="minorHAnsi" w:cs="Calibri"/>
          <w:b/>
          <w:i/>
          <w:color w:val="365F91" w:themeColor="accent1" w:themeShade="BF"/>
          <w:lang w:eastAsia="en-GB"/>
        </w:rPr>
        <w:t xml:space="preserve"> and</w:t>
      </w:r>
      <w:r>
        <w:rPr>
          <w:rFonts w:asciiTheme="minorHAnsi" w:hAnsiTheme="minorHAnsi" w:cs="Calibri"/>
          <w:b/>
          <w:i/>
          <w:color w:val="365F91" w:themeColor="accent1" w:themeShade="BF"/>
          <w:lang w:eastAsia="en-GB"/>
        </w:rPr>
        <w:t xml:space="preserve"> reported through Annual Reports and Mid-term evaluation. However, t</w:t>
      </w:r>
      <w:r w:rsidRPr="006852E7">
        <w:rPr>
          <w:rFonts w:asciiTheme="minorHAnsi" w:hAnsiTheme="minorHAnsi" w:cs="Calibri"/>
          <w:b/>
          <w:i/>
          <w:color w:val="365F91" w:themeColor="accent1" w:themeShade="BF"/>
          <w:lang w:eastAsia="en-GB"/>
        </w:rPr>
        <w:t xml:space="preserve">he CO </w:t>
      </w:r>
      <w:r>
        <w:rPr>
          <w:rFonts w:asciiTheme="minorHAnsi" w:hAnsiTheme="minorHAnsi" w:cs="Calibri"/>
          <w:b/>
          <w:i/>
          <w:color w:val="365F91" w:themeColor="accent1" w:themeShade="BF"/>
          <w:lang w:eastAsia="en-GB"/>
        </w:rPr>
        <w:t>level M&amp;E related capacities remained a bit limited</w:t>
      </w:r>
      <w:r w:rsidRPr="006852E7">
        <w:rPr>
          <w:rFonts w:asciiTheme="minorHAnsi" w:hAnsiTheme="minorHAnsi" w:cs="Calibri"/>
          <w:b/>
          <w:i/>
          <w:color w:val="365F91" w:themeColor="accent1" w:themeShade="BF"/>
          <w:lang w:eastAsia="en-GB"/>
        </w:rPr>
        <w:t xml:space="preserve">, which has somehow hampered the development and implementation of a comprehensive </w:t>
      </w:r>
      <w:r>
        <w:rPr>
          <w:rFonts w:asciiTheme="minorHAnsi" w:hAnsiTheme="minorHAnsi" w:cs="Calibri"/>
          <w:b/>
          <w:i/>
          <w:color w:val="365F91" w:themeColor="accent1" w:themeShade="BF"/>
          <w:lang w:eastAsia="en-GB"/>
        </w:rPr>
        <w:t xml:space="preserve">CPD </w:t>
      </w:r>
      <w:r w:rsidRPr="006852E7">
        <w:rPr>
          <w:rFonts w:asciiTheme="minorHAnsi" w:hAnsiTheme="minorHAnsi" w:cs="Calibri"/>
          <w:b/>
          <w:i/>
          <w:color w:val="365F91" w:themeColor="accent1" w:themeShade="BF"/>
          <w:lang w:eastAsia="en-GB"/>
        </w:rPr>
        <w:t>M&amp;E</w:t>
      </w:r>
      <w:r w:rsidR="0024193C">
        <w:rPr>
          <w:rFonts w:asciiTheme="minorHAnsi" w:hAnsiTheme="minorHAnsi" w:cs="Calibri"/>
          <w:b/>
          <w:i/>
          <w:color w:val="365F91" w:themeColor="accent1" w:themeShade="BF"/>
          <w:lang w:eastAsia="en-GB"/>
        </w:rPr>
        <w:t xml:space="preserve"> framework and</w:t>
      </w:r>
      <w:r w:rsidRPr="006852E7">
        <w:rPr>
          <w:rFonts w:asciiTheme="minorHAnsi" w:hAnsiTheme="minorHAnsi" w:cs="Calibri"/>
          <w:b/>
          <w:i/>
          <w:color w:val="365F91" w:themeColor="accent1" w:themeShade="BF"/>
          <w:lang w:eastAsia="en-GB"/>
        </w:rPr>
        <w:t xml:space="preserve"> plan.</w:t>
      </w:r>
    </w:p>
    <w:p w14:paraId="4D116E68" w14:textId="0383C845" w:rsidR="00583930" w:rsidRPr="0012435E" w:rsidRDefault="00583930" w:rsidP="00583930">
      <w:pPr>
        <w:spacing w:after="0"/>
        <w:rPr>
          <w:rFonts w:ascii="Calibri" w:eastAsia="Calibri" w:hAnsi="Calibri" w:cs="Calibri"/>
          <w:lang w:val="en-GB" w:eastAsia="en-GB"/>
        </w:rPr>
      </w:pPr>
      <w:r w:rsidRPr="7F0EC90D">
        <w:rPr>
          <w:rFonts w:ascii="Calibri" w:eastAsia="Calibri" w:hAnsi="Calibri" w:cs="Calibri"/>
          <w:lang w:val="en-GB" w:eastAsia="en-GB"/>
        </w:rPr>
        <w:t xml:space="preserve"> </w:t>
      </w:r>
    </w:p>
    <w:p w14:paraId="1412CF78" w14:textId="6D6A9A4B" w:rsidR="00667F3F" w:rsidRPr="0012435E" w:rsidRDefault="00667F3F" w:rsidP="00EC444A">
      <w:pPr>
        <w:spacing w:after="0"/>
        <w:rPr>
          <w:rFonts w:ascii="Calibri" w:eastAsia="Calibri" w:hAnsi="Calibri" w:cs="Calibri"/>
          <w:lang w:val="en-GB" w:eastAsia="en-GB"/>
        </w:rPr>
      </w:pPr>
      <w:r w:rsidRPr="0012435E">
        <w:rPr>
          <w:rFonts w:ascii="Calibri" w:eastAsia="Calibri" w:hAnsi="Calibri" w:cs="Calibri"/>
          <w:lang w:val="en-GB" w:eastAsia="en-GB"/>
        </w:rPr>
        <w:t>Discussions with stakeholders and review of documents suggest that the CPD doesn’</w:t>
      </w:r>
      <w:r w:rsidR="008C3FFA" w:rsidRPr="0012435E">
        <w:rPr>
          <w:rFonts w:ascii="Calibri" w:eastAsia="Calibri" w:hAnsi="Calibri" w:cs="Calibri"/>
          <w:lang w:val="en-GB" w:eastAsia="en-GB"/>
        </w:rPr>
        <w:t>t have a dedicated p</w:t>
      </w:r>
      <w:r w:rsidRPr="0012435E">
        <w:rPr>
          <w:rFonts w:ascii="Calibri" w:eastAsia="Calibri" w:hAnsi="Calibri" w:cs="Calibri"/>
          <w:lang w:val="en-GB" w:eastAsia="en-GB"/>
        </w:rPr>
        <w:t xml:space="preserve">rogramme </w:t>
      </w:r>
      <w:r w:rsidR="008C3FFA" w:rsidRPr="0012435E">
        <w:rPr>
          <w:rFonts w:ascii="Calibri" w:eastAsia="Calibri" w:hAnsi="Calibri" w:cs="Calibri"/>
          <w:lang w:val="en-GB" w:eastAsia="en-GB"/>
        </w:rPr>
        <w:t>level oversight body/b</w:t>
      </w:r>
      <w:r w:rsidRPr="0012435E">
        <w:rPr>
          <w:rFonts w:ascii="Calibri" w:eastAsia="Calibri" w:hAnsi="Calibri" w:cs="Calibri"/>
          <w:lang w:val="en-GB" w:eastAsia="en-GB"/>
        </w:rPr>
        <w:t>oard. Therefore, at the higher level, it relies on</w:t>
      </w:r>
      <w:r w:rsidR="00584A5D">
        <w:rPr>
          <w:rFonts w:ascii="Calibri" w:eastAsia="Calibri" w:hAnsi="Calibri" w:cs="Calibri"/>
          <w:lang w:val="en-GB" w:eastAsia="en-GB"/>
        </w:rPr>
        <w:t xml:space="preserve"> the UNPAF steering committee</w:t>
      </w:r>
      <w:r w:rsidR="002A4F9C">
        <w:rPr>
          <w:rFonts w:ascii="Calibri" w:eastAsia="Calibri" w:hAnsi="Calibri" w:cs="Calibri"/>
          <w:lang w:val="en-GB" w:eastAsia="en-GB"/>
        </w:rPr>
        <w:t xml:space="preserve"> and UNCT</w:t>
      </w:r>
      <w:r w:rsidRPr="0012435E">
        <w:rPr>
          <w:rFonts w:ascii="Calibri" w:eastAsia="Calibri" w:hAnsi="Calibri" w:cs="Calibri"/>
          <w:lang w:val="en-GB" w:eastAsia="en-GB"/>
        </w:rPr>
        <w:t xml:space="preserve"> for overall oversight and guidance in the broader context of UNPAF. Most of the </w:t>
      </w:r>
      <w:r w:rsidR="00016DA0">
        <w:rPr>
          <w:rFonts w:ascii="Calibri" w:eastAsia="Calibri" w:hAnsi="Calibri" w:cs="Calibri"/>
          <w:lang w:val="en-GB" w:eastAsia="en-GB"/>
        </w:rPr>
        <w:t xml:space="preserve">programmatic </w:t>
      </w:r>
      <w:r w:rsidRPr="0012435E">
        <w:rPr>
          <w:rFonts w:ascii="Calibri" w:eastAsia="Calibri" w:hAnsi="Calibri" w:cs="Calibri"/>
          <w:lang w:val="en-GB" w:eastAsia="en-GB"/>
        </w:rPr>
        <w:t>oversight</w:t>
      </w:r>
      <w:r w:rsidR="00016DA0">
        <w:rPr>
          <w:rFonts w:ascii="Calibri" w:eastAsia="Calibri" w:hAnsi="Calibri" w:cs="Calibri"/>
          <w:lang w:val="en-GB" w:eastAsia="en-GB"/>
        </w:rPr>
        <w:t xml:space="preserve"> and M&amp;E</w:t>
      </w:r>
      <w:r w:rsidRPr="0012435E">
        <w:rPr>
          <w:rFonts w:ascii="Calibri" w:eastAsia="Calibri" w:hAnsi="Calibri" w:cs="Calibri"/>
          <w:lang w:val="en-GB" w:eastAsia="en-GB"/>
        </w:rPr>
        <w:t xml:space="preserve"> related functions takes place at the</w:t>
      </w:r>
      <w:r w:rsidR="00016DA0">
        <w:rPr>
          <w:rFonts w:ascii="Calibri" w:eastAsia="Calibri" w:hAnsi="Calibri" w:cs="Calibri"/>
          <w:lang w:val="en-GB" w:eastAsia="en-GB"/>
        </w:rPr>
        <w:t xml:space="preserve"> CO level, with support from the regional hub. Whereas at</w:t>
      </w:r>
      <w:r w:rsidRPr="0012435E">
        <w:rPr>
          <w:rFonts w:ascii="Calibri" w:eastAsia="Calibri" w:hAnsi="Calibri" w:cs="Calibri"/>
          <w:lang w:val="en-GB" w:eastAsia="en-GB"/>
        </w:rPr>
        <w:t xml:space="preserve"> project level, respective Project Steering Committees, consisting of relevant stakeholders, are regularly engaged in overseeing and review</w:t>
      </w:r>
      <w:r w:rsidR="008C3FFA" w:rsidRPr="0012435E">
        <w:rPr>
          <w:rFonts w:ascii="Calibri" w:eastAsia="Calibri" w:hAnsi="Calibri" w:cs="Calibri"/>
          <w:lang w:val="en-GB" w:eastAsia="en-GB"/>
        </w:rPr>
        <w:t>ing</w:t>
      </w:r>
      <w:r w:rsidRPr="0012435E">
        <w:rPr>
          <w:rFonts w:ascii="Calibri" w:eastAsia="Calibri" w:hAnsi="Calibri" w:cs="Calibri"/>
          <w:lang w:val="en-GB" w:eastAsia="en-GB"/>
        </w:rPr>
        <w:t xml:space="preserve"> project progress and performance.   </w:t>
      </w:r>
    </w:p>
    <w:p w14:paraId="03509463" w14:textId="77777777" w:rsidR="00667F3F" w:rsidRPr="0012435E" w:rsidRDefault="00667F3F" w:rsidP="00EC444A">
      <w:pPr>
        <w:spacing w:after="0"/>
        <w:rPr>
          <w:rFonts w:ascii="Calibri" w:eastAsia="Calibri" w:hAnsi="Calibri" w:cs="Calibri"/>
          <w:lang w:val="en-GB" w:eastAsia="en-GB"/>
        </w:rPr>
      </w:pPr>
    </w:p>
    <w:p w14:paraId="1F43DCDD" w14:textId="213C44EA" w:rsidR="002F2558" w:rsidRPr="0012435E" w:rsidRDefault="00EC444A" w:rsidP="00EC444A">
      <w:pPr>
        <w:spacing w:after="0"/>
        <w:rPr>
          <w:rFonts w:ascii="Calibri" w:eastAsia="Calibri" w:hAnsi="Calibri" w:cs="Calibri"/>
          <w:lang w:val="en-GB" w:eastAsia="en-GB"/>
        </w:rPr>
      </w:pPr>
      <w:r w:rsidRPr="7F0EC90D">
        <w:rPr>
          <w:rFonts w:ascii="Calibri" w:eastAsia="Calibri" w:hAnsi="Calibri" w:cs="Calibri"/>
          <w:lang w:val="en-GB" w:eastAsia="en-GB"/>
        </w:rPr>
        <w:t xml:space="preserve">CPD progress has been mainly reported on </w:t>
      </w:r>
      <w:r w:rsidR="007F3AD4">
        <w:rPr>
          <w:rFonts w:ascii="Calibri" w:eastAsia="Calibri" w:hAnsi="Calibri" w:cs="Calibri"/>
          <w:lang w:val="en-GB" w:eastAsia="en-GB"/>
        </w:rPr>
        <w:t xml:space="preserve">an </w:t>
      </w:r>
      <w:r w:rsidRPr="7F0EC90D">
        <w:rPr>
          <w:rFonts w:ascii="Calibri" w:eastAsia="Calibri" w:hAnsi="Calibri" w:cs="Calibri"/>
          <w:lang w:val="en-GB" w:eastAsia="en-GB"/>
        </w:rPr>
        <w:t xml:space="preserve">annual basis through </w:t>
      </w:r>
      <w:r w:rsidR="00667F3F" w:rsidRPr="7F0EC90D">
        <w:rPr>
          <w:rFonts w:ascii="Calibri" w:eastAsia="Calibri" w:hAnsi="Calibri" w:cs="Calibri"/>
          <w:lang w:val="en-GB" w:eastAsia="en-GB"/>
        </w:rPr>
        <w:t xml:space="preserve">UNDP standard </w:t>
      </w:r>
      <w:r w:rsidRPr="7F0EC90D">
        <w:rPr>
          <w:rFonts w:ascii="Calibri" w:eastAsia="Calibri" w:hAnsi="Calibri" w:cs="Calibri"/>
          <w:lang w:val="en-GB" w:eastAsia="en-GB"/>
        </w:rPr>
        <w:t>Results Oriented Annual Reports (ROARs)</w:t>
      </w:r>
      <w:r w:rsidR="007F3AD4">
        <w:rPr>
          <w:rFonts w:ascii="Calibri" w:eastAsia="Calibri" w:hAnsi="Calibri" w:cs="Calibri"/>
          <w:lang w:val="en-GB" w:eastAsia="en-GB"/>
        </w:rPr>
        <w:t>.</w:t>
      </w:r>
      <w:r w:rsidRPr="7F0EC90D">
        <w:rPr>
          <w:rFonts w:ascii="Calibri" w:eastAsia="Calibri" w:hAnsi="Calibri" w:cs="Calibri"/>
          <w:lang w:val="en-GB" w:eastAsia="en-GB"/>
        </w:rPr>
        <w:t xml:space="preserve"> </w:t>
      </w:r>
      <w:r w:rsidR="007F3AD4">
        <w:rPr>
          <w:rFonts w:ascii="Calibri" w:eastAsia="Calibri" w:hAnsi="Calibri" w:cs="Calibri"/>
          <w:lang w:val="en-GB" w:eastAsia="en-GB"/>
        </w:rPr>
        <w:t>S</w:t>
      </w:r>
      <w:r w:rsidRPr="7F0EC90D">
        <w:rPr>
          <w:rFonts w:ascii="Calibri" w:eastAsia="Calibri" w:hAnsi="Calibri" w:cs="Calibri"/>
          <w:lang w:val="en-GB" w:eastAsia="en-GB"/>
        </w:rPr>
        <w:t>ince inception</w:t>
      </w:r>
      <w:r w:rsidR="4CFF5717" w:rsidRPr="7F0EC90D">
        <w:rPr>
          <w:rFonts w:ascii="Calibri" w:eastAsia="Calibri" w:hAnsi="Calibri" w:cs="Calibri"/>
          <w:lang w:val="en-GB" w:eastAsia="en-GB"/>
        </w:rPr>
        <w:t>,</w:t>
      </w:r>
      <w:r w:rsidRPr="7F0EC90D">
        <w:rPr>
          <w:rFonts w:ascii="Calibri" w:eastAsia="Calibri" w:hAnsi="Calibri" w:cs="Calibri"/>
          <w:lang w:val="en-GB" w:eastAsia="en-GB"/>
        </w:rPr>
        <w:t xml:space="preserve"> </w:t>
      </w:r>
      <w:r w:rsidR="00980EDC" w:rsidRPr="7F0EC90D">
        <w:rPr>
          <w:rFonts w:ascii="Calibri" w:eastAsia="Calibri" w:hAnsi="Calibri" w:cs="Calibri"/>
          <w:lang w:val="en-GB" w:eastAsia="en-GB"/>
        </w:rPr>
        <w:t xml:space="preserve">a number of </w:t>
      </w:r>
      <w:r w:rsidRPr="7F0EC90D">
        <w:rPr>
          <w:rFonts w:ascii="Calibri" w:eastAsia="Calibri" w:hAnsi="Calibri" w:cs="Calibri"/>
          <w:lang w:val="en-GB" w:eastAsia="en-GB"/>
        </w:rPr>
        <w:t>ROARs have</w:t>
      </w:r>
      <w:r w:rsidR="00667F3F" w:rsidRPr="7F0EC90D">
        <w:rPr>
          <w:rFonts w:ascii="Calibri" w:eastAsia="Calibri" w:hAnsi="Calibri" w:cs="Calibri"/>
          <w:lang w:val="en-GB" w:eastAsia="en-GB"/>
        </w:rPr>
        <w:t xml:space="preserve"> been produced from 2017 to 2020</w:t>
      </w:r>
      <w:r w:rsidRPr="7F0EC90D">
        <w:rPr>
          <w:rFonts w:ascii="Calibri" w:eastAsia="Calibri" w:hAnsi="Calibri" w:cs="Calibri"/>
          <w:lang w:val="en-GB" w:eastAsia="en-GB"/>
        </w:rPr>
        <w:t>. The main sections of ROAR consist of Strategic Overview, Indicator Reporting, Development Results Analysis, Contributions to Strategic Plan Implementation, Organisational Results Analysis and Lessons Learning and Forward Looking Agenda. Overall</w:t>
      </w:r>
      <w:r w:rsidR="68FDE490" w:rsidRPr="7F0EC90D">
        <w:rPr>
          <w:rFonts w:ascii="Calibri" w:eastAsia="Calibri" w:hAnsi="Calibri" w:cs="Calibri"/>
          <w:lang w:val="en-GB" w:eastAsia="en-GB"/>
        </w:rPr>
        <w:t>,</w:t>
      </w:r>
      <w:r w:rsidRPr="7F0EC90D">
        <w:rPr>
          <w:rFonts w:ascii="Calibri" w:eastAsia="Calibri" w:hAnsi="Calibri" w:cs="Calibri"/>
          <w:lang w:val="en-GB" w:eastAsia="en-GB"/>
        </w:rPr>
        <w:t xml:space="preserve"> </w:t>
      </w:r>
      <w:r w:rsidR="007F3AD4" w:rsidRPr="7F0EC90D">
        <w:rPr>
          <w:rFonts w:ascii="Calibri" w:eastAsia="Calibri" w:hAnsi="Calibri" w:cs="Calibri"/>
          <w:lang w:val="en-GB" w:eastAsia="en-GB"/>
        </w:rPr>
        <w:t>from the perspective of a common reader</w:t>
      </w:r>
      <w:r w:rsidR="007F3AD4">
        <w:rPr>
          <w:rFonts w:ascii="Calibri" w:eastAsia="Calibri" w:hAnsi="Calibri" w:cs="Calibri"/>
          <w:lang w:val="en-GB" w:eastAsia="en-GB"/>
        </w:rPr>
        <w:t xml:space="preserve">, </w:t>
      </w:r>
      <w:r w:rsidRPr="7F0EC90D">
        <w:rPr>
          <w:rFonts w:ascii="Calibri" w:eastAsia="Calibri" w:hAnsi="Calibri" w:cs="Calibri"/>
          <w:lang w:val="en-GB" w:eastAsia="en-GB"/>
        </w:rPr>
        <w:t xml:space="preserve">ROARs are found </w:t>
      </w:r>
      <w:r w:rsidR="1DC1FCB0" w:rsidRPr="7F0EC90D">
        <w:rPr>
          <w:rFonts w:ascii="Calibri" w:eastAsia="Calibri" w:hAnsi="Calibri" w:cs="Calibri"/>
          <w:lang w:val="en-GB" w:eastAsia="en-GB"/>
        </w:rPr>
        <w:t xml:space="preserve">to be </w:t>
      </w:r>
      <w:r w:rsidRPr="7F0EC90D">
        <w:rPr>
          <w:rFonts w:ascii="Calibri" w:eastAsia="Calibri" w:hAnsi="Calibri" w:cs="Calibri"/>
          <w:lang w:val="en-GB" w:eastAsia="en-GB"/>
        </w:rPr>
        <w:t>comprehensive but complex</w:t>
      </w:r>
      <w:r w:rsidR="007F3AD4">
        <w:rPr>
          <w:rFonts w:ascii="Calibri" w:eastAsia="Calibri" w:hAnsi="Calibri" w:cs="Calibri"/>
          <w:lang w:val="en-GB" w:eastAsia="en-GB"/>
        </w:rPr>
        <w:t>.</w:t>
      </w:r>
      <w:r w:rsidR="007A4FBA">
        <w:rPr>
          <w:rFonts w:ascii="Calibri" w:eastAsia="Calibri" w:hAnsi="Calibri" w:cs="Calibri"/>
          <w:lang w:val="en-GB" w:eastAsia="en-GB"/>
        </w:rPr>
        <w:t xml:space="preserve"> </w:t>
      </w:r>
      <w:r w:rsidR="007F3AD4">
        <w:rPr>
          <w:rFonts w:ascii="Calibri" w:eastAsia="Calibri" w:hAnsi="Calibri" w:cs="Calibri"/>
          <w:lang w:val="en-GB" w:eastAsia="en-GB"/>
        </w:rPr>
        <w:t xml:space="preserve">These </w:t>
      </w:r>
      <w:r w:rsidR="00980EDC" w:rsidRPr="7F0EC90D">
        <w:rPr>
          <w:rFonts w:ascii="Calibri" w:eastAsia="Calibri" w:hAnsi="Calibri" w:cs="Calibri"/>
          <w:lang w:val="en-GB" w:eastAsia="en-GB"/>
        </w:rPr>
        <w:t xml:space="preserve"> are</w:t>
      </w:r>
      <w:r w:rsidRPr="7F0EC90D">
        <w:rPr>
          <w:rFonts w:ascii="Calibri" w:eastAsia="Calibri" w:hAnsi="Calibri" w:cs="Calibri"/>
          <w:lang w:val="en-GB" w:eastAsia="en-GB"/>
        </w:rPr>
        <w:t xml:space="preserve"> only used as an UNDP internal reporting mechanism and are not shared with wider stakeholders. </w:t>
      </w:r>
      <w:r w:rsidR="00312F2E" w:rsidRPr="7F0EC90D">
        <w:rPr>
          <w:rFonts w:ascii="Calibri" w:eastAsia="Calibri" w:hAnsi="Calibri" w:cs="Calibri"/>
          <w:lang w:val="en-GB" w:eastAsia="en-GB"/>
        </w:rPr>
        <w:t>Keep</w:t>
      </w:r>
      <w:r w:rsidR="002F2558" w:rsidRPr="7F0EC90D">
        <w:rPr>
          <w:rFonts w:ascii="Calibri" w:eastAsia="Calibri" w:hAnsi="Calibri" w:cs="Calibri"/>
          <w:lang w:val="en-GB" w:eastAsia="en-GB"/>
        </w:rPr>
        <w:t xml:space="preserve">ing in </w:t>
      </w:r>
      <w:r w:rsidR="004D6B56">
        <w:rPr>
          <w:rFonts w:ascii="Calibri" w:eastAsia="Calibri" w:hAnsi="Calibri" w:cs="Calibri"/>
          <w:lang w:val="en-GB" w:eastAsia="en-GB"/>
        </w:rPr>
        <w:t>mind</w:t>
      </w:r>
      <w:r w:rsidR="002F2558" w:rsidRPr="7F0EC90D">
        <w:rPr>
          <w:rFonts w:ascii="Calibri" w:eastAsia="Calibri" w:hAnsi="Calibri" w:cs="Calibri"/>
          <w:lang w:val="en-GB" w:eastAsia="en-GB"/>
        </w:rPr>
        <w:t xml:space="preserve"> the need of the</w:t>
      </w:r>
      <w:r w:rsidR="00312F2E" w:rsidRPr="7F0EC90D">
        <w:rPr>
          <w:rFonts w:ascii="Calibri" w:eastAsia="Calibri" w:hAnsi="Calibri" w:cs="Calibri"/>
          <w:lang w:val="en-GB" w:eastAsia="en-GB"/>
        </w:rPr>
        <w:t xml:space="preserve"> stakeholders, since 2019</w:t>
      </w:r>
      <w:r w:rsidR="6BF7B419" w:rsidRPr="7F0EC90D">
        <w:rPr>
          <w:rFonts w:ascii="Calibri" w:eastAsia="Calibri" w:hAnsi="Calibri" w:cs="Calibri"/>
          <w:lang w:val="en-GB" w:eastAsia="en-GB"/>
        </w:rPr>
        <w:t>,</w:t>
      </w:r>
      <w:r w:rsidR="00312F2E" w:rsidRPr="7F0EC90D">
        <w:rPr>
          <w:rFonts w:ascii="Calibri" w:eastAsia="Calibri" w:hAnsi="Calibri" w:cs="Calibri"/>
          <w:lang w:val="en-GB" w:eastAsia="en-GB"/>
        </w:rPr>
        <w:t xml:space="preserve"> CO has also started </w:t>
      </w:r>
      <w:r w:rsidR="004D6B56">
        <w:rPr>
          <w:rFonts w:ascii="Calibri" w:eastAsia="Calibri" w:hAnsi="Calibri" w:cs="Calibri"/>
          <w:lang w:val="en-GB" w:eastAsia="en-GB"/>
        </w:rPr>
        <w:lastRenderedPageBreak/>
        <w:t>preparing</w:t>
      </w:r>
      <w:r w:rsidR="004D6B56" w:rsidRPr="7F0EC90D">
        <w:rPr>
          <w:rFonts w:ascii="Calibri" w:eastAsia="Calibri" w:hAnsi="Calibri" w:cs="Calibri"/>
          <w:lang w:val="en-GB" w:eastAsia="en-GB"/>
        </w:rPr>
        <w:t xml:space="preserve"> </w:t>
      </w:r>
      <w:r w:rsidR="00312F2E" w:rsidRPr="7F0EC90D">
        <w:rPr>
          <w:rFonts w:ascii="Calibri" w:eastAsia="Calibri" w:hAnsi="Calibri" w:cs="Calibri"/>
          <w:lang w:val="en-GB" w:eastAsia="en-GB"/>
        </w:rPr>
        <w:t xml:space="preserve">Annual Reports </w:t>
      </w:r>
      <w:r w:rsidR="00980EDC" w:rsidRPr="7F0EC90D">
        <w:rPr>
          <w:rFonts w:ascii="Calibri" w:eastAsia="Calibri" w:hAnsi="Calibri" w:cs="Calibri"/>
          <w:lang w:val="en-GB" w:eastAsia="en-GB"/>
        </w:rPr>
        <w:t xml:space="preserve">to document CPD </w:t>
      </w:r>
      <w:r w:rsidRPr="7F0EC90D">
        <w:rPr>
          <w:rFonts w:ascii="Calibri" w:eastAsia="Calibri" w:hAnsi="Calibri" w:cs="Calibri"/>
          <w:lang w:val="en-GB" w:eastAsia="en-GB"/>
        </w:rPr>
        <w:t>progress</w:t>
      </w:r>
      <w:r w:rsidR="00980EDC" w:rsidRPr="7F0EC90D">
        <w:rPr>
          <w:rFonts w:ascii="Calibri" w:eastAsia="Calibri" w:hAnsi="Calibri" w:cs="Calibri"/>
          <w:lang w:val="en-GB" w:eastAsia="en-GB"/>
        </w:rPr>
        <w:t xml:space="preserve"> and performance</w:t>
      </w:r>
      <w:r w:rsidRPr="7F0EC90D">
        <w:rPr>
          <w:rFonts w:ascii="Calibri" w:eastAsia="Calibri" w:hAnsi="Calibri" w:cs="Calibri"/>
          <w:lang w:val="en-GB" w:eastAsia="en-GB"/>
        </w:rPr>
        <w:t xml:space="preserve">. </w:t>
      </w:r>
      <w:r w:rsidR="00312F2E" w:rsidRPr="7F0EC90D">
        <w:rPr>
          <w:rFonts w:ascii="Calibri" w:eastAsia="Calibri" w:hAnsi="Calibri" w:cs="Calibri"/>
          <w:lang w:val="en-GB" w:eastAsia="en-GB"/>
        </w:rPr>
        <w:t>Similarly, progress of individual projects is reporte</w:t>
      </w:r>
      <w:r w:rsidR="00271BB0" w:rsidRPr="7F0EC90D">
        <w:rPr>
          <w:rFonts w:ascii="Calibri" w:eastAsia="Calibri" w:hAnsi="Calibri" w:cs="Calibri"/>
          <w:lang w:val="en-GB" w:eastAsia="en-GB"/>
        </w:rPr>
        <w:t>d on quarterly and annual basis.</w:t>
      </w:r>
    </w:p>
    <w:p w14:paraId="1460BC41" w14:textId="77777777" w:rsidR="002F2558" w:rsidRPr="0012435E" w:rsidRDefault="002F2558" w:rsidP="00EC444A">
      <w:pPr>
        <w:spacing w:after="0"/>
        <w:rPr>
          <w:rFonts w:ascii="Calibri" w:eastAsia="Calibri" w:hAnsi="Calibri" w:cs="Calibri"/>
          <w:lang w:val="en-GB" w:eastAsia="en-GB"/>
        </w:rPr>
      </w:pPr>
    </w:p>
    <w:p w14:paraId="18235DDB" w14:textId="77B68C6F" w:rsidR="00EC444A" w:rsidRPr="0012435E" w:rsidRDefault="002F2558" w:rsidP="00EC444A">
      <w:pPr>
        <w:spacing w:after="0"/>
        <w:rPr>
          <w:rFonts w:ascii="Calibri" w:eastAsia="Calibri" w:hAnsi="Calibri" w:cs="Calibri"/>
          <w:lang w:val="en-GB" w:eastAsia="en-GB"/>
        </w:rPr>
      </w:pPr>
      <w:r w:rsidRPr="7F0EC90D">
        <w:rPr>
          <w:rFonts w:ascii="Calibri" w:eastAsia="Calibri" w:hAnsi="Calibri" w:cs="Calibri"/>
          <w:lang w:val="en-GB" w:eastAsia="en-GB"/>
        </w:rPr>
        <w:t>The CPD ha</w:t>
      </w:r>
      <w:r w:rsidR="0012435E" w:rsidRPr="7F0EC90D">
        <w:rPr>
          <w:rFonts w:ascii="Calibri" w:eastAsia="Calibri" w:hAnsi="Calibri" w:cs="Calibri"/>
          <w:lang w:val="en-GB" w:eastAsia="en-GB"/>
        </w:rPr>
        <w:t>s</w:t>
      </w:r>
      <w:r w:rsidR="003D67A9" w:rsidRPr="7F0EC90D">
        <w:rPr>
          <w:rFonts w:ascii="Calibri" w:eastAsia="Calibri" w:hAnsi="Calibri" w:cs="Calibri"/>
          <w:lang w:val="en-GB" w:eastAsia="en-GB"/>
        </w:rPr>
        <w:t xml:space="preserve"> </w:t>
      </w:r>
      <w:r w:rsidRPr="7F0EC90D">
        <w:rPr>
          <w:rFonts w:ascii="Calibri" w:eastAsia="Calibri" w:hAnsi="Calibri" w:cs="Calibri"/>
          <w:lang w:val="en-GB" w:eastAsia="en-GB"/>
        </w:rPr>
        <w:t>undergone through a comprehensive Mid-term Review in 2019</w:t>
      </w:r>
      <w:r w:rsidR="004D6B56">
        <w:rPr>
          <w:rFonts w:ascii="Calibri" w:eastAsia="Calibri" w:hAnsi="Calibri" w:cs="Calibri"/>
          <w:lang w:val="en-GB" w:eastAsia="en-GB"/>
        </w:rPr>
        <w:t>. The review evaluated</w:t>
      </w:r>
      <w:r w:rsidRPr="7F0EC90D">
        <w:rPr>
          <w:rFonts w:ascii="Calibri" w:eastAsia="Calibri" w:hAnsi="Calibri" w:cs="Calibri"/>
          <w:lang w:val="en-GB" w:eastAsia="en-GB"/>
        </w:rPr>
        <w:t xml:space="preserve"> the CPD progress and</w:t>
      </w:r>
      <w:r w:rsidR="003D67A9" w:rsidRPr="7F0EC90D">
        <w:rPr>
          <w:rFonts w:ascii="Calibri" w:eastAsia="Calibri" w:hAnsi="Calibri" w:cs="Calibri"/>
          <w:lang w:val="en-GB" w:eastAsia="en-GB"/>
        </w:rPr>
        <w:t xml:space="preserve"> performance and</w:t>
      </w:r>
      <w:r w:rsidRPr="7F0EC90D">
        <w:rPr>
          <w:rFonts w:ascii="Calibri" w:eastAsia="Calibri" w:hAnsi="Calibri" w:cs="Calibri"/>
          <w:lang w:val="en-GB" w:eastAsia="en-GB"/>
        </w:rPr>
        <w:t xml:space="preserve"> provided detailed findings, </w:t>
      </w:r>
      <w:r w:rsidR="004D6B56" w:rsidRPr="7F0EC90D">
        <w:rPr>
          <w:rFonts w:ascii="Calibri" w:eastAsia="Calibri" w:hAnsi="Calibri" w:cs="Calibri"/>
          <w:lang w:val="en-GB" w:eastAsia="en-GB"/>
        </w:rPr>
        <w:t>conclusions,</w:t>
      </w:r>
      <w:r w:rsidRPr="7F0EC90D">
        <w:rPr>
          <w:rFonts w:ascii="Calibri" w:eastAsia="Calibri" w:hAnsi="Calibri" w:cs="Calibri"/>
          <w:lang w:val="en-GB" w:eastAsia="en-GB"/>
        </w:rPr>
        <w:t xml:space="preserve"> and recommendations. Among others</w:t>
      </w:r>
      <w:r w:rsidR="004D6B56">
        <w:rPr>
          <w:rFonts w:ascii="Calibri" w:eastAsia="Calibri" w:hAnsi="Calibri" w:cs="Calibri"/>
          <w:lang w:val="en-GB" w:eastAsia="en-GB"/>
        </w:rPr>
        <w:t>,</w:t>
      </w:r>
      <w:r w:rsidRPr="7F0EC90D">
        <w:rPr>
          <w:rFonts w:ascii="Calibri" w:eastAsia="Calibri" w:hAnsi="Calibri" w:cs="Calibri"/>
          <w:lang w:val="en-GB" w:eastAsia="en-GB"/>
        </w:rPr>
        <w:t xml:space="preserve"> the MTR </w:t>
      </w:r>
      <w:r w:rsidR="008E15A7" w:rsidRPr="7F0EC90D">
        <w:rPr>
          <w:rFonts w:ascii="Calibri" w:eastAsia="Calibri" w:hAnsi="Calibri" w:cs="Calibri"/>
          <w:lang w:val="en-GB" w:eastAsia="en-GB"/>
        </w:rPr>
        <w:t xml:space="preserve">also </w:t>
      </w:r>
      <w:r w:rsidRPr="7F0EC90D">
        <w:rPr>
          <w:rFonts w:ascii="Calibri" w:eastAsia="Calibri" w:hAnsi="Calibri" w:cs="Calibri"/>
          <w:lang w:val="en-GB" w:eastAsia="en-GB"/>
        </w:rPr>
        <w:t xml:space="preserve">recommended further strengthening of </w:t>
      </w:r>
      <w:r w:rsidR="006C4E09" w:rsidRPr="7F0EC90D">
        <w:rPr>
          <w:rFonts w:ascii="Calibri" w:eastAsia="Calibri" w:hAnsi="Calibri" w:cs="Calibri"/>
          <w:lang w:val="en-GB" w:eastAsia="en-GB"/>
        </w:rPr>
        <w:t xml:space="preserve">CPD </w:t>
      </w:r>
      <w:r w:rsidRPr="7F0EC90D">
        <w:rPr>
          <w:rFonts w:ascii="Calibri" w:eastAsia="Calibri" w:hAnsi="Calibri" w:cs="Calibri"/>
          <w:lang w:val="en-GB" w:eastAsia="en-GB"/>
        </w:rPr>
        <w:t>M&amp;E</w:t>
      </w:r>
      <w:r w:rsidR="003D67A9" w:rsidRPr="7F0EC90D">
        <w:rPr>
          <w:rFonts w:ascii="Calibri" w:eastAsia="Calibri" w:hAnsi="Calibri" w:cs="Calibri"/>
          <w:lang w:val="en-GB" w:eastAsia="en-GB"/>
        </w:rPr>
        <w:t xml:space="preserve"> processes and mechanisms. </w:t>
      </w:r>
      <w:r w:rsidR="008E15A7" w:rsidRPr="7F0EC90D">
        <w:rPr>
          <w:rFonts w:ascii="Calibri" w:eastAsia="Calibri" w:hAnsi="Calibri" w:cs="Calibri"/>
          <w:lang w:val="en-GB" w:eastAsia="en-GB"/>
        </w:rPr>
        <w:t xml:space="preserve">Similarly, individual projects, especially GEF sponsored, have also regularly </w:t>
      </w:r>
      <w:r w:rsidR="004D6B56">
        <w:rPr>
          <w:rFonts w:ascii="Calibri" w:eastAsia="Calibri" w:hAnsi="Calibri" w:cs="Calibri"/>
          <w:lang w:val="en-GB" w:eastAsia="en-GB"/>
        </w:rPr>
        <w:t xml:space="preserve">had </w:t>
      </w:r>
      <w:r w:rsidR="008E15A7" w:rsidRPr="7F0EC90D">
        <w:rPr>
          <w:rFonts w:ascii="Calibri" w:eastAsia="Calibri" w:hAnsi="Calibri" w:cs="Calibri"/>
          <w:lang w:val="en-GB" w:eastAsia="en-GB"/>
        </w:rPr>
        <w:t xml:space="preserve">mid-term and terminal evaluation from time to time, providing detailed assessments and recommendations on the progress and performance of projects. </w:t>
      </w:r>
      <w:r w:rsidRPr="7F0EC90D">
        <w:rPr>
          <w:rFonts w:ascii="Calibri" w:eastAsia="Calibri" w:hAnsi="Calibri" w:cs="Calibri"/>
          <w:lang w:val="en-GB" w:eastAsia="en-GB"/>
        </w:rPr>
        <w:t xml:space="preserve"> </w:t>
      </w:r>
    </w:p>
    <w:p w14:paraId="523CEFBB" w14:textId="458DDC9A" w:rsidR="7F0EC90D" w:rsidRDefault="7F0EC90D" w:rsidP="7F0EC90D">
      <w:pPr>
        <w:spacing w:after="0"/>
        <w:rPr>
          <w:lang w:val="en-GB" w:eastAsia="en-GB"/>
        </w:rPr>
      </w:pPr>
    </w:p>
    <w:p w14:paraId="5358129A" w14:textId="0E3C04ED" w:rsidR="00667F3F" w:rsidRPr="00A72C2C" w:rsidRDefault="00EB5E32" w:rsidP="00667F3F">
      <w:pPr>
        <w:spacing w:after="0"/>
        <w:rPr>
          <w:rFonts w:ascii="Calibri" w:eastAsia="Calibri" w:hAnsi="Calibri" w:cs="Calibri"/>
          <w:lang w:val="en-GB" w:eastAsia="en-GB"/>
        </w:rPr>
      </w:pPr>
      <w:r w:rsidRPr="7F0EC90D">
        <w:rPr>
          <w:rFonts w:ascii="Calibri" w:eastAsia="Calibri" w:hAnsi="Calibri" w:cs="Calibri"/>
          <w:lang w:val="en-GB" w:eastAsia="en-GB"/>
        </w:rPr>
        <w:t>It is important to highlight that the CO didn’t employ/engage a full time M&amp;E expert</w:t>
      </w:r>
      <w:r w:rsidR="004D6B56">
        <w:rPr>
          <w:rFonts w:ascii="Calibri" w:eastAsia="Calibri" w:hAnsi="Calibri" w:cs="Calibri"/>
          <w:lang w:val="en-GB" w:eastAsia="en-GB"/>
        </w:rPr>
        <w:t>.</w:t>
      </w:r>
      <w:r w:rsidRPr="7F0EC90D">
        <w:rPr>
          <w:rFonts w:ascii="Calibri" w:eastAsia="Calibri" w:hAnsi="Calibri" w:cs="Calibri"/>
          <w:lang w:val="en-GB" w:eastAsia="en-GB"/>
        </w:rPr>
        <w:t xml:space="preserve"> </w:t>
      </w:r>
      <w:r w:rsidR="007A4FBA">
        <w:rPr>
          <w:rFonts w:ascii="Calibri" w:eastAsia="Calibri" w:hAnsi="Calibri" w:cs="Calibri"/>
          <w:lang w:val="en-GB" w:eastAsia="en-GB"/>
        </w:rPr>
        <w:t>T</w:t>
      </w:r>
      <w:r w:rsidRPr="7F0EC90D">
        <w:rPr>
          <w:rFonts w:ascii="Calibri" w:eastAsia="Calibri" w:hAnsi="Calibri" w:cs="Calibri"/>
          <w:lang w:val="en-GB" w:eastAsia="en-GB"/>
        </w:rPr>
        <w:t xml:space="preserve">he M&amp;E related functions have been conducted by the programme and project staff. This </w:t>
      </w:r>
      <w:r w:rsidR="006C4E09" w:rsidRPr="7F0EC90D">
        <w:rPr>
          <w:rFonts w:ascii="Calibri" w:eastAsia="Calibri" w:hAnsi="Calibri" w:cs="Calibri"/>
          <w:lang w:val="en-GB" w:eastAsia="en-GB"/>
        </w:rPr>
        <w:t xml:space="preserve">has </w:t>
      </w:r>
      <w:r w:rsidRPr="7F0EC90D">
        <w:rPr>
          <w:rFonts w:ascii="Calibri" w:eastAsia="Calibri" w:hAnsi="Calibri" w:cs="Calibri"/>
          <w:lang w:val="en-GB" w:eastAsia="en-GB"/>
        </w:rPr>
        <w:t xml:space="preserve">somehow hampered the development and implementation of a comprehensive M&amp;E plan </w:t>
      </w:r>
      <w:r w:rsidR="0012435E" w:rsidRPr="7F0EC90D">
        <w:rPr>
          <w:rFonts w:ascii="Calibri" w:eastAsia="Calibri" w:hAnsi="Calibri" w:cs="Calibri"/>
          <w:lang w:val="en-GB" w:eastAsia="en-GB"/>
        </w:rPr>
        <w:t xml:space="preserve">at the </w:t>
      </w:r>
      <w:r w:rsidRPr="7F0EC90D">
        <w:rPr>
          <w:rFonts w:ascii="Calibri" w:eastAsia="Calibri" w:hAnsi="Calibri" w:cs="Calibri"/>
          <w:lang w:val="en-GB" w:eastAsia="en-GB"/>
        </w:rPr>
        <w:t>programme</w:t>
      </w:r>
      <w:r w:rsidR="0012435E" w:rsidRPr="7F0EC90D">
        <w:rPr>
          <w:rFonts w:ascii="Calibri" w:eastAsia="Calibri" w:hAnsi="Calibri" w:cs="Calibri"/>
          <w:lang w:val="en-GB" w:eastAsia="en-GB"/>
        </w:rPr>
        <w:t xml:space="preserve"> level</w:t>
      </w:r>
      <w:r w:rsidRPr="7F0EC90D">
        <w:rPr>
          <w:rFonts w:ascii="Calibri" w:eastAsia="Calibri" w:hAnsi="Calibri" w:cs="Calibri"/>
          <w:lang w:val="en-GB" w:eastAsia="en-GB"/>
        </w:rPr>
        <w:t xml:space="preserve">. </w:t>
      </w:r>
      <w:r w:rsidR="006C4E09" w:rsidRPr="7F0EC90D">
        <w:rPr>
          <w:rFonts w:ascii="Calibri" w:eastAsia="Calibri" w:hAnsi="Calibri" w:cs="Calibri"/>
          <w:lang w:val="en-GB" w:eastAsia="en-GB"/>
        </w:rPr>
        <w:t>Keeping in view the scale and scope of CPD interventions</w:t>
      </w:r>
      <w:r w:rsidR="39CE28AA" w:rsidRPr="7F0EC90D">
        <w:rPr>
          <w:rFonts w:ascii="Calibri" w:eastAsia="Calibri" w:hAnsi="Calibri" w:cs="Calibri"/>
          <w:lang w:val="en-GB" w:eastAsia="en-GB"/>
        </w:rPr>
        <w:t>,</w:t>
      </w:r>
      <w:r w:rsidR="006C4E09" w:rsidRPr="7F0EC90D">
        <w:rPr>
          <w:rFonts w:ascii="Calibri" w:eastAsia="Calibri" w:hAnsi="Calibri" w:cs="Calibri"/>
          <w:lang w:val="en-GB" w:eastAsia="en-GB"/>
        </w:rPr>
        <w:t xml:space="preserve"> t</w:t>
      </w:r>
      <w:r w:rsidR="00667F3F" w:rsidRPr="7F0EC90D">
        <w:rPr>
          <w:rFonts w:ascii="Calibri" w:eastAsia="Calibri" w:hAnsi="Calibri" w:cs="Calibri"/>
          <w:lang w:val="en-GB" w:eastAsia="en-GB"/>
        </w:rPr>
        <w:t>he</w:t>
      </w:r>
      <w:r w:rsidRPr="7F0EC90D">
        <w:rPr>
          <w:rFonts w:ascii="Calibri" w:eastAsia="Calibri" w:hAnsi="Calibri" w:cs="Calibri"/>
          <w:lang w:val="en-GB" w:eastAsia="en-GB"/>
        </w:rPr>
        <w:t>re is a</w:t>
      </w:r>
      <w:r w:rsidR="006C4E09" w:rsidRPr="7F0EC90D">
        <w:rPr>
          <w:rFonts w:ascii="Calibri" w:eastAsia="Calibri" w:hAnsi="Calibri" w:cs="Calibri"/>
          <w:lang w:val="en-GB" w:eastAsia="en-GB"/>
        </w:rPr>
        <w:t>lways a</w:t>
      </w:r>
      <w:r w:rsidRPr="7F0EC90D">
        <w:rPr>
          <w:rFonts w:ascii="Calibri" w:eastAsia="Calibri" w:hAnsi="Calibri" w:cs="Calibri"/>
          <w:lang w:val="en-GB" w:eastAsia="en-GB"/>
        </w:rPr>
        <w:t xml:space="preserve"> greater need for </w:t>
      </w:r>
      <w:r w:rsidR="006C4E09" w:rsidRPr="7F0EC90D">
        <w:rPr>
          <w:rFonts w:ascii="Calibri" w:eastAsia="Calibri" w:hAnsi="Calibri" w:cs="Calibri"/>
          <w:lang w:val="en-GB" w:eastAsia="en-GB"/>
        </w:rPr>
        <w:t>engaging specialized monitoring and e</w:t>
      </w:r>
      <w:r w:rsidRPr="7F0EC90D">
        <w:rPr>
          <w:rFonts w:ascii="Calibri" w:eastAsia="Calibri" w:hAnsi="Calibri" w:cs="Calibri"/>
          <w:lang w:val="en-GB" w:eastAsia="en-GB"/>
        </w:rPr>
        <w:t>valuation</w:t>
      </w:r>
      <w:r w:rsidR="006C4E09" w:rsidRPr="7F0EC90D">
        <w:rPr>
          <w:rFonts w:ascii="Calibri" w:eastAsia="Calibri" w:hAnsi="Calibri" w:cs="Calibri"/>
          <w:lang w:val="en-GB" w:eastAsia="en-GB"/>
        </w:rPr>
        <w:t xml:space="preserve"> expertise</w:t>
      </w:r>
      <w:r w:rsidR="00667F3F" w:rsidRPr="7F0EC90D">
        <w:rPr>
          <w:rFonts w:ascii="Calibri" w:eastAsia="Calibri" w:hAnsi="Calibri" w:cs="Calibri"/>
          <w:lang w:val="en-GB" w:eastAsia="en-GB"/>
        </w:rPr>
        <w:t>,</w:t>
      </w:r>
      <w:r w:rsidR="006C4E09" w:rsidRPr="7F0EC90D">
        <w:rPr>
          <w:rFonts w:ascii="Calibri" w:eastAsia="Calibri" w:hAnsi="Calibri" w:cs="Calibri"/>
          <w:lang w:val="en-GB" w:eastAsia="en-GB"/>
        </w:rPr>
        <w:t xml:space="preserve"> with dedicated resource allocations,</w:t>
      </w:r>
      <w:r w:rsidRPr="7F0EC90D">
        <w:rPr>
          <w:rFonts w:ascii="Calibri" w:eastAsia="Calibri" w:hAnsi="Calibri" w:cs="Calibri"/>
          <w:lang w:val="en-GB" w:eastAsia="en-GB"/>
        </w:rPr>
        <w:t xml:space="preserve"> at the CO level,</w:t>
      </w:r>
      <w:r w:rsidR="006C4E09" w:rsidRPr="7F0EC90D">
        <w:rPr>
          <w:rFonts w:ascii="Calibri" w:eastAsia="Calibri" w:hAnsi="Calibri" w:cs="Calibri"/>
          <w:lang w:val="en-GB" w:eastAsia="en-GB"/>
        </w:rPr>
        <w:t xml:space="preserve"> which</w:t>
      </w:r>
      <w:r w:rsidRPr="7F0EC90D">
        <w:rPr>
          <w:rFonts w:ascii="Calibri" w:eastAsia="Calibri" w:hAnsi="Calibri" w:cs="Calibri"/>
          <w:lang w:val="en-GB" w:eastAsia="en-GB"/>
        </w:rPr>
        <w:t xml:space="preserve"> should be</w:t>
      </w:r>
      <w:r w:rsidR="00667F3F" w:rsidRPr="7F0EC90D">
        <w:rPr>
          <w:rFonts w:ascii="Calibri" w:eastAsia="Calibri" w:hAnsi="Calibri" w:cs="Calibri"/>
          <w:lang w:val="en-GB" w:eastAsia="en-GB"/>
        </w:rPr>
        <w:t xml:space="preserve"> responsible for facilitating</w:t>
      </w:r>
      <w:r w:rsidR="006C4E09" w:rsidRPr="7F0EC90D">
        <w:rPr>
          <w:rFonts w:ascii="Calibri" w:eastAsia="Calibri" w:hAnsi="Calibri" w:cs="Calibri"/>
          <w:lang w:val="en-GB" w:eastAsia="en-GB"/>
        </w:rPr>
        <w:t>,</w:t>
      </w:r>
      <w:r w:rsidR="00667F3F" w:rsidRPr="7F0EC90D">
        <w:rPr>
          <w:rFonts w:ascii="Calibri" w:eastAsia="Calibri" w:hAnsi="Calibri" w:cs="Calibri"/>
          <w:lang w:val="en-GB" w:eastAsia="en-GB"/>
        </w:rPr>
        <w:t xml:space="preserve"> planning and </w:t>
      </w:r>
      <w:r w:rsidR="007A4FBA" w:rsidRPr="7F0EC90D">
        <w:rPr>
          <w:rFonts w:ascii="Calibri" w:eastAsia="Calibri" w:hAnsi="Calibri" w:cs="Calibri"/>
          <w:lang w:val="en-GB" w:eastAsia="en-GB"/>
        </w:rPr>
        <w:t>implementin</w:t>
      </w:r>
      <w:r w:rsidR="007A4FBA">
        <w:rPr>
          <w:rFonts w:ascii="Calibri" w:eastAsia="Calibri" w:hAnsi="Calibri" w:cs="Calibri"/>
          <w:lang w:val="en-GB" w:eastAsia="en-GB"/>
        </w:rPr>
        <w:t>g</w:t>
      </w:r>
      <w:r w:rsidR="00667F3F" w:rsidRPr="7F0EC90D">
        <w:rPr>
          <w:rFonts w:ascii="Calibri" w:eastAsia="Calibri" w:hAnsi="Calibri" w:cs="Calibri"/>
          <w:lang w:val="en-GB" w:eastAsia="en-GB"/>
        </w:rPr>
        <w:t xml:space="preserve"> all M&amp;E related activities, including collection and processing of timely data on CPD indicators and compilation of progress reports etc. </w:t>
      </w:r>
    </w:p>
    <w:p w14:paraId="13873EB8" w14:textId="56CDFEC7" w:rsidR="001A5F76" w:rsidRPr="00A72C2C" w:rsidRDefault="001A5F76" w:rsidP="00667F3F">
      <w:pPr>
        <w:spacing w:after="0"/>
        <w:rPr>
          <w:rFonts w:ascii="Calibri" w:eastAsia="Calibri" w:hAnsi="Calibri" w:cs="Calibri"/>
          <w:lang w:val="en-GB" w:eastAsia="en-GB"/>
        </w:rPr>
      </w:pPr>
    </w:p>
    <w:p w14:paraId="37B40CCF" w14:textId="4F8018C8" w:rsidR="001A5F76" w:rsidRPr="00A72C2C" w:rsidRDefault="001A5F76" w:rsidP="00667F3F">
      <w:pPr>
        <w:spacing w:after="0"/>
        <w:rPr>
          <w:rFonts w:ascii="Calibri" w:eastAsia="Calibri" w:hAnsi="Calibri" w:cs="Calibri"/>
          <w:lang w:val="en-GB" w:eastAsia="en-GB"/>
        </w:rPr>
      </w:pPr>
      <w:r w:rsidRPr="00A72C2C">
        <w:rPr>
          <w:rFonts w:ascii="Calibri" w:eastAsia="Calibri" w:hAnsi="Calibri" w:cs="Calibri"/>
          <w:lang w:val="en-GB" w:eastAsia="en-GB"/>
        </w:rPr>
        <w:t>As mentioned earlier</w:t>
      </w:r>
      <w:r w:rsidR="004D6B56">
        <w:rPr>
          <w:rFonts w:ascii="Calibri" w:eastAsia="Calibri" w:hAnsi="Calibri" w:cs="Calibri"/>
          <w:lang w:val="en-GB" w:eastAsia="en-GB"/>
        </w:rPr>
        <w:t>,</w:t>
      </w:r>
      <w:r w:rsidRPr="00A72C2C">
        <w:rPr>
          <w:rFonts w:ascii="Calibri" w:eastAsia="Calibri" w:hAnsi="Calibri" w:cs="Calibri"/>
          <w:lang w:val="en-GB" w:eastAsia="en-GB"/>
        </w:rPr>
        <w:t xml:space="preserve"> the CPD also called for fostering collaboration wit</w:t>
      </w:r>
      <w:r w:rsidR="00B327E2" w:rsidRPr="00A72C2C">
        <w:rPr>
          <w:rFonts w:ascii="Calibri" w:eastAsia="Calibri" w:hAnsi="Calibri" w:cs="Calibri"/>
          <w:lang w:val="en-GB" w:eastAsia="en-GB"/>
        </w:rPr>
        <w:t xml:space="preserve">h </w:t>
      </w:r>
      <w:r w:rsidR="0012435E" w:rsidRPr="00A72C2C">
        <w:rPr>
          <w:rFonts w:ascii="Calibri" w:eastAsia="Calibri" w:hAnsi="Calibri" w:cs="Calibri"/>
          <w:lang w:val="en-GB" w:eastAsia="en-GB"/>
        </w:rPr>
        <w:t xml:space="preserve">National </w:t>
      </w:r>
      <w:r w:rsidR="00B327E2" w:rsidRPr="00A72C2C">
        <w:rPr>
          <w:rFonts w:ascii="Calibri" w:eastAsia="Calibri" w:hAnsi="Calibri" w:cs="Calibri"/>
          <w:lang w:val="en-GB" w:eastAsia="en-GB"/>
        </w:rPr>
        <w:t>S</w:t>
      </w:r>
      <w:r w:rsidR="0012435E" w:rsidRPr="00A72C2C">
        <w:rPr>
          <w:rFonts w:ascii="Calibri" w:eastAsia="Calibri" w:hAnsi="Calibri" w:cs="Calibri"/>
          <w:lang w:val="en-GB" w:eastAsia="en-GB"/>
        </w:rPr>
        <w:t xml:space="preserve">tatistical </w:t>
      </w:r>
      <w:r w:rsidR="00B327E2" w:rsidRPr="00A72C2C">
        <w:rPr>
          <w:rFonts w:ascii="Calibri" w:eastAsia="Calibri" w:hAnsi="Calibri" w:cs="Calibri"/>
          <w:lang w:val="en-GB" w:eastAsia="en-GB"/>
        </w:rPr>
        <w:t>O</w:t>
      </w:r>
      <w:r w:rsidR="0012435E" w:rsidRPr="00A72C2C">
        <w:rPr>
          <w:rFonts w:ascii="Calibri" w:eastAsia="Calibri" w:hAnsi="Calibri" w:cs="Calibri"/>
          <w:lang w:val="en-GB" w:eastAsia="en-GB"/>
        </w:rPr>
        <w:t>rganization</w:t>
      </w:r>
      <w:r w:rsidR="00B327E2" w:rsidRPr="00A72C2C">
        <w:rPr>
          <w:rFonts w:ascii="Calibri" w:eastAsia="Calibri" w:hAnsi="Calibri" w:cs="Calibri"/>
          <w:lang w:val="en-GB" w:eastAsia="en-GB"/>
        </w:rPr>
        <w:t xml:space="preserve"> and relevant ministers to</w:t>
      </w:r>
      <w:r w:rsidRPr="00A72C2C">
        <w:rPr>
          <w:rFonts w:ascii="Calibri" w:eastAsia="Calibri" w:hAnsi="Calibri" w:cs="Calibri"/>
          <w:lang w:val="en-GB" w:eastAsia="en-GB"/>
        </w:rPr>
        <w:t xml:space="preserve"> build their capacities</w:t>
      </w:r>
      <w:r w:rsidR="004D6B56">
        <w:rPr>
          <w:rFonts w:ascii="Calibri" w:eastAsia="Calibri" w:hAnsi="Calibri" w:cs="Calibri"/>
          <w:lang w:val="en-GB" w:eastAsia="en-GB"/>
        </w:rPr>
        <w:t>.</w:t>
      </w:r>
      <w:r w:rsidR="007A4FBA">
        <w:rPr>
          <w:rFonts w:ascii="Calibri" w:eastAsia="Calibri" w:hAnsi="Calibri" w:cs="Calibri"/>
          <w:lang w:val="en-GB" w:eastAsia="en-GB"/>
        </w:rPr>
        <w:t xml:space="preserve"> </w:t>
      </w:r>
      <w:r w:rsidR="004D6B56">
        <w:rPr>
          <w:rFonts w:ascii="Calibri" w:eastAsia="Calibri" w:hAnsi="Calibri" w:cs="Calibri"/>
          <w:lang w:val="en-GB" w:eastAsia="en-GB"/>
        </w:rPr>
        <w:t>The goal was</w:t>
      </w:r>
      <w:r w:rsidRPr="00A72C2C">
        <w:rPr>
          <w:rFonts w:ascii="Calibri" w:eastAsia="Calibri" w:hAnsi="Calibri" w:cs="Calibri"/>
          <w:lang w:val="en-GB" w:eastAsia="en-GB"/>
        </w:rPr>
        <w:t xml:space="preserve"> to collect and analyse SDGs related disaggregated data and to use it for informed decision making. However, the capacity building interventions, especially with NSO were very limited, with the only exception of support provided in </w:t>
      </w:r>
      <w:r w:rsidR="00B327E2" w:rsidRPr="00A72C2C">
        <w:rPr>
          <w:rFonts w:ascii="Calibri" w:eastAsia="Calibri" w:hAnsi="Calibri" w:cs="Calibri"/>
          <w:lang w:val="en-GB" w:eastAsia="en-GB"/>
        </w:rPr>
        <w:t>the preparation of the HDR</w:t>
      </w:r>
      <w:r w:rsidRPr="00A72C2C">
        <w:rPr>
          <w:rFonts w:ascii="Calibri" w:eastAsia="Calibri" w:hAnsi="Calibri" w:cs="Calibri"/>
          <w:lang w:val="en-GB" w:eastAsia="en-GB"/>
        </w:rPr>
        <w:t xml:space="preserve">. </w:t>
      </w:r>
      <w:r w:rsidR="00B327E2" w:rsidRPr="00A72C2C">
        <w:rPr>
          <w:rFonts w:ascii="Calibri" w:eastAsia="Calibri" w:hAnsi="Calibri" w:cs="Calibri"/>
          <w:lang w:val="en-GB" w:eastAsia="en-GB"/>
        </w:rPr>
        <w:t>T</w:t>
      </w:r>
      <w:r w:rsidRPr="00A72C2C">
        <w:rPr>
          <w:rFonts w:ascii="Calibri" w:eastAsia="Calibri" w:hAnsi="Calibri" w:cs="Calibri"/>
          <w:lang w:val="en-GB" w:eastAsia="en-GB"/>
        </w:rPr>
        <w:t>here is still a greater need to further improve the capacities of NSO and other ministries to collect, manage and use</w:t>
      </w:r>
      <w:r w:rsidR="00B327E2" w:rsidRPr="00A72C2C">
        <w:rPr>
          <w:rFonts w:ascii="Calibri" w:eastAsia="Calibri" w:hAnsi="Calibri" w:cs="Calibri"/>
          <w:lang w:val="en-GB" w:eastAsia="en-GB"/>
        </w:rPr>
        <w:t xml:space="preserve"> disaggregated data for SDG r</w:t>
      </w:r>
      <w:r w:rsidRPr="00A72C2C">
        <w:rPr>
          <w:rFonts w:ascii="Calibri" w:eastAsia="Calibri" w:hAnsi="Calibri" w:cs="Calibri"/>
          <w:lang w:val="en-GB" w:eastAsia="en-GB"/>
        </w:rPr>
        <w:t>eporting</w:t>
      </w:r>
      <w:r w:rsidR="00B327E2" w:rsidRPr="00A72C2C">
        <w:rPr>
          <w:rFonts w:ascii="Calibri" w:eastAsia="Calibri" w:hAnsi="Calibri" w:cs="Calibri"/>
          <w:lang w:val="en-GB" w:eastAsia="en-GB"/>
        </w:rPr>
        <w:t xml:space="preserve"> and decision making</w:t>
      </w:r>
      <w:r w:rsidRPr="00A72C2C">
        <w:rPr>
          <w:rFonts w:ascii="Calibri" w:eastAsia="Calibri" w:hAnsi="Calibri" w:cs="Calibri"/>
          <w:lang w:val="en-GB" w:eastAsia="en-GB"/>
        </w:rPr>
        <w:t>.</w:t>
      </w:r>
    </w:p>
    <w:p w14:paraId="6620BD85" w14:textId="2740299D" w:rsidR="00DD738F" w:rsidRPr="00DD738F" w:rsidRDefault="00DD738F" w:rsidP="00DD738F">
      <w:pPr>
        <w:spacing w:after="0"/>
        <w:rPr>
          <w:rFonts w:ascii="Calibri" w:eastAsia="Calibri" w:hAnsi="Calibri" w:cs="Calibri"/>
          <w:color w:val="FF0000"/>
          <w:lang w:val="en-GB" w:eastAsia="en-GB"/>
        </w:rPr>
      </w:pPr>
    </w:p>
    <w:p w14:paraId="6250DA15" w14:textId="05C11C94" w:rsidR="00BF7390" w:rsidRPr="000B5C3C" w:rsidRDefault="00A92C24" w:rsidP="00BF7390">
      <w:pPr>
        <w:pBdr>
          <w:bottom w:val="single" w:sz="6" w:space="1" w:color="auto"/>
        </w:pBdr>
        <w:autoSpaceDE w:val="0"/>
        <w:autoSpaceDN w:val="0"/>
        <w:adjustRightInd w:val="0"/>
        <w:spacing w:after="0"/>
        <w:rPr>
          <w:rFonts w:ascii="Calibri" w:eastAsia="Calibri" w:hAnsi="Calibri" w:cs="Calibri"/>
          <w:bCs/>
          <w:color w:val="FF0000"/>
          <w:sz w:val="28"/>
          <w:szCs w:val="28"/>
          <w:lang w:bidi="ne-NP"/>
        </w:rPr>
      </w:pPr>
      <w:r w:rsidRPr="000B5C3C">
        <w:rPr>
          <w:rFonts w:ascii="Calibri" w:eastAsia="Calibri" w:hAnsi="Calibri" w:cs="Calibri"/>
          <w:b/>
          <w:bCs/>
          <w:color w:val="365F91" w:themeColor="accent1" w:themeShade="BF"/>
          <w:sz w:val="28"/>
          <w:szCs w:val="28"/>
          <w:lang w:bidi="ne-NP"/>
        </w:rPr>
        <w:t>6</w:t>
      </w:r>
      <w:r w:rsidR="00DF2821" w:rsidRPr="000B5C3C">
        <w:rPr>
          <w:rFonts w:ascii="Calibri" w:eastAsia="Calibri" w:hAnsi="Calibri" w:cs="Calibri"/>
          <w:b/>
          <w:bCs/>
          <w:color w:val="365F91" w:themeColor="accent1" w:themeShade="BF"/>
          <w:sz w:val="28"/>
          <w:szCs w:val="28"/>
          <w:lang w:bidi="ne-NP"/>
        </w:rPr>
        <w:t>.4</w:t>
      </w:r>
      <w:r w:rsidR="00FD5260" w:rsidRPr="000B5C3C">
        <w:rPr>
          <w:rFonts w:ascii="Calibri" w:eastAsia="Calibri" w:hAnsi="Calibri" w:cs="Calibri"/>
          <w:b/>
          <w:bCs/>
          <w:color w:val="365F91" w:themeColor="accent1" w:themeShade="BF"/>
          <w:sz w:val="28"/>
          <w:szCs w:val="28"/>
          <w:lang w:bidi="ne-NP"/>
        </w:rPr>
        <w:t xml:space="preserve"> </w:t>
      </w:r>
      <w:r w:rsidR="00BF7390" w:rsidRPr="000B5C3C">
        <w:rPr>
          <w:rFonts w:ascii="Calibri" w:eastAsia="Calibri" w:hAnsi="Calibri" w:cs="Calibri"/>
          <w:b/>
          <w:bCs/>
          <w:color w:val="365F91" w:themeColor="accent1" w:themeShade="BF"/>
          <w:sz w:val="28"/>
          <w:szCs w:val="28"/>
          <w:lang w:bidi="ne-NP"/>
        </w:rPr>
        <w:t xml:space="preserve">SUSTAINABILITY </w:t>
      </w:r>
    </w:p>
    <w:p w14:paraId="352CF9C2" w14:textId="4E603BF9" w:rsidR="009A6FFE" w:rsidRDefault="009A6FFE" w:rsidP="00BF7390">
      <w:pPr>
        <w:autoSpaceDE w:val="0"/>
        <w:autoSpaceDN w:val="0"/>
        <w:adjustRightInd w:val="0"/>
        <w:spacing w:after="0"/>
        <w:rPr>
          <w:rFonts w:ascii="Calibri" w:eastAsia="Calibri" w:hAnsi="Calibri" w:cs="Calibri"/>
          <w:bCs/>
          <w:lang w:bidi="ne-NP"/>
        </w:rPr>
      </w:pPr>
    </w:p>
    <w:p w14:paraId="1FBE5BC8" w14:textId="705B239E" w:rsidR="008B6025" w:rsidRDefault="00CD6A83" w:rsidP="00EA3E31">
      <w:pPr>
        <w:autoSpaceDE w:val="0"/>
        <w:autoSpaceDN w:val="0"/>
        <w:adjustRightInd w:val="0"/>
        <w:spacing w:after="0"/>
        <w:rPr>
          <w:rFonts w:ascii="Calibri" w:eastAsia="Calibri" w:hAnsi="Calibri" w:cs="Calibri"/>
          <w:bCs/>
          <w:lang w:bidi="ne-NP"/>
        </w:rPr>
      </w:pPr>
      <w:r>
        <w:rPr>
          <w:rFonts w:ascii="Calibri" w:eastAsia="Calibri" w:hAnsi="Calibri" w:cs="Calibri"/>
          <w:bCs/>
          <w:lang w:bidi="ne-NP"/>
        </w:rPr>
        <w:t>Overall</w:t>
      </w:r>
      <w:r w:rsidR="005C7177" w:rsidRPr="005C7177">
        <w:rPr>
          <w:rFonts w:ascii="Calibri" w:eastAsia="Calibri" w:hAnsi="Calibri" w:cs="Calibri"/>
          <w:bCs/>
          <w:lang w:bidi="ne-NP"/>
        </w:rPr>
        <w:t xml:space="preserve"> CPD</w:t>
      </w:r>
      <w:r w:rsidR="00EA3E31">
        <w:rPr>
          <w:rFonts w:ascii="Calibri" w:eastAsia="Calibri" w:hAnsi="Calibri" w:cs="Calibri"/>
          <w:bCs/>
          <w:lang w:bidi="ne-NP"/>
        </w:rPr>
        <w:t xml:space="preserve"> outcomes and outputs are</w:t>
      </w:r>
      <w:r w:rsidR="005C7177" w:rsidRPr="005C7177">
        <w:rPr>
          <w:rFonts w:ascii="Calibri" w:eastAsia="Calibri" w:hAnsi="Calibri" w:cs="Calibri"/>
          <w:bCs/>
          <w:lang w:bidi="ne-NP"/>
        </w:rPr>
        <w:t xml:space="preserve"> duly </w:t>
      </w:r>
      <w:r w:rsidR="005C7177">
        <w:rPr>
          <w:rFonts w:ascii="Calibri" w:eastAsia="Calibri" w:hAnsi="Calibri" w:cs="Calibri"/>
          <w:bCs/>
          <w:lang w:bidi="ne-NP"/>
        </w:rPr>
        <w:t xml:space="preserve">aligned </w:t>
      </w:r>
      <w:r w:rsidR="008A5A0E">
        <w:rPr>
          <w:rFonts w:ascii="Calibri" w:eastAsia="Calibri" w:hAnsi="Calibri" w:cs="Calibri"/>
          <w:bCs/>
          <w:lang w:bidi="ne-NP"/>
        </w:rPr>
        <w:t xml:space="preserve">with </w:t>
      </w:r>
      <w:r w:rsidR="004112E0">
        <w:rPr>
          <w:rFonts w:ascii="Calibri" w:eastAsia="Calibri" w:hAnsi="Calibri" w:cs="Calibri"/>
          <w:bCs/>
          <w:lang w:bidi="ne-NP"/>
        </w:rPr>
        <w:t>and respond to</w:t>
      </w:r>
      <w:r w:rsidR="008A5A0E">
        <w:rPr>
          <w:rFonts w:ascii="Calibri" w:eastAsia="Calibri" w:hAnsi="Calibri" w:cs="Calibri"/>
          <w:bCs/>
          <w:lang w:bidi="ne-NP"/>
        </w:rPr>
        <w:t xml:space="preserve"> the Government of Thailand</w:t>
      </w:r>
      <w:r w:rsidR="004112E0">
        <w:rPr>
          <w:rFonts w:ascii="Calibri" w:eastAsia="Calibri" w:hAnsi="Calibri" w:cs="Calibri"/>
          <w:bCs/>
          <w:lang w:bidi="ne-NP"/>
        </w:rPr>
        <w:t>’s</w:t>
      </w:r>
      <w:r w:rsidR="008A5A0E" w:rsidRPr="005C7177">
        <w:rPr>
          <w:rFonts w:ascii="Calibri" w:eastAsia="Calibri" w:hAnsi="Calibri" w:cs="Calibri"/>
          <w:bCs/>
          <w:lang w:bidi="ne-NP"/>
        </w:rPr>
        <w:t xml:space="preserve"> </w:t>
      </w:r>
      <w:r w:rsidR="000A22DC" w:rsidRPr="005C7177">
        <w:rPr>
          <w:rFonts w:ascii="Calibri" w:eastAsia="Calibri" w:hAnsi="Calibri" w:cs="Calibri"/>
          <w:bCs/>
          <w:lang w:bidi="ne-NP"/>
        </w:rPr>
        <w:t>long</w:t>
      </w:r>
      <w:r w:rsidR="000A22DC">
        <w:rPr>
          <w:rFonts w:ascii="Calibri" w:eastAsia="Calibri" w:hAnsi="Calibri" w:cs="Calibri"/>
          <w:bCs/>
          <w:lang w:bidi="ne-NP"/>
        </w:rPr>
        <w:t>-term</w:t>
      </w:r>
      <w:r w:rsidR="008A5A0E">
        <w:rPr>
          <w:rFonts w:ascii="Calibri" w:eastAsia="Calibri" w:hAnsi="Calibri" w:cs="Calibri"/>
          <w:bCs/>
          <w:lang w:bidi="ne-NP"/>
        </w:rPr>
        <w:t xml:space="preserve"> visons and plans</w:t>
      </w:r>
      <w:r w:rsidR="004112E0">
        <w:rPr>
          <w:rFonts w:ascii="Calibri" w:eastAsia="Calibri" w:hAnsi="Calibri" w:cs="Calibri"/>
          <w:bCs/>
          <w:lang w:bidi="ne-NP"/>
        </w:rPr>
        <w:t>, including</w:t>
      </w:r>
      <w:r w:rsidR="005C7177" w:rsidRPr="005C7177">
        <w:rPr>
          <w:rFonts w:ascii="Calibri" w:eastAsia="Calibri" w:hAnsi="Calibri" w:cs="Calibri"/>
          <w:bCs/>
          <w:lang w:bidi="ne-NP"/>
        </w:rPr>
        <w:t xml:space="preserve"> Thailand National Strategy 2018-2037</w:t>
      </w:r>
      <w:r w:rsidR="005C7177">
        <w:rPr>
          <w:rFonts w:ascii="Calibri" w:eastAsia="Calibri" w:hAnsi="Calibri" w:cs="Calibri"/>
          <w:bCs/>
          <w:lang w:bidi="ne-NP"/>
        </w:rPr>
        <w:t xml:space="preserve"> and</w:t>
      </w:r>
      <w:r w:rsidR="005C7177" w:rsidRPr="005C7177">
        <w:rPr>
          <w:rFonts w:ascii="Calibri" w:eastAsia="Calibri" w:hAnsi="Calibri" w:cs="Calibri"/>
          <w:bCs/>
          <w:lang w:bidi="ne-NP"/>
        </w:rPr>
        <w:t xml:space="preserve"> the Thailand 4.0 ambition</w:t>
      </w:r>
      <w:r w:rsidR="005C7177">
        <w:rPr>
          <w:rFonts w:ascii="Calibri" w:eastAsia="Calibri" w:hAnsi="Calibri" w:cs="Calibri"/>
          <w:bCs/>
          <w:lang w:bidi="ne-NP"/>
        </w:rPr>
        <w:t>: 2036</w:t>
      </w:r>
      <w:r w:rsidR="004112E0">
        <w:rPr>
          <w:rFonts w:ascii="Calibri" w:eastAsia="Calibri" w:hAnsi="Calibri" w:cs="Calibri"/>
          <w:bCs/>
          <w:lang w:bidi="ne-NP"/>
        </w:rPr>
        <w:t>.</w:t>
      </w:r>
      <w:r w:rsidR="00EA3E31">
        <w:rPr>
          <w:rFonts w:ascii="Calibri" w:eastAsia="Calibri" w:hAnsi="Calibri" w:cs="Calibri"/>
          <w:bCs/>
          <w:lang w:bidi="ne-NP"/>
        </w:rPr>
        <w:t xml:space="preserve"> Similarly,</w:t>
      </w:r>
      <w:r w:rsidR="004112E0">
        <w:rPr>
          <w:rFonts w:ascii="Calibri" w:eastAsia="Calibri" w:hAnsi="Calibri" w:cs="Calibri"/>
          <w:bCs/>
          <w:lang w:bidi="ne-NP"/>
        </w:rPr>
        <w:t xml:space="preserve"> </w:t>
      </w:r>
      <w:r w:rsidR="00EA3E31">
        <w:rPr>
          <w:rFonts w:ascii="Calibri" w:eastAsia="Calibri" w:hAnsi="Calibri" w:cs="Calibri"/>
          <w:bCs/>
          <w:lang w:bidi="ne-NP"/>
        </w:rPr>
        <w:t xml:space="preserve">CPD interventions are also contributing towards the attainment of </w:t>
      </w:r>
      <w:r w:rsidR="00EA3E31" w:rsidRPr="005C7177">
        <w:rPr>
          <w:rFonts w:ascii="Calibri" w:eastAsia="Calibri" w:hAnsi="Calibri" w:cs="Calibri"/>
          <w:bCs/>
          <w:lang w:bidi="ne-NP"/>
        </w:rPr>
        <w:t>Sustainable Development Goals</w:t>
      </w:r>
      <w:r w:rsidR="00EA3E31">
        <w:rPr>
          <w:rFonts w:ascii="Calibri" w:eastAsia="Calibri" w:hAnsi="Calibri" w:cs="Calibri"/>
          <w:bCs/>
          <w:lang w:bidi="ne-NP"/>
        </w:rPr>
        <w:t xml:space="preserve"> agenda in Thailand</w:t>
      </w:r>
      <w:r w:rsidR="00EA3E31" w:rsidRPr="005C7177">
        <w:rPr>
          <w:rFonts w:ascii="Calibri" w:eastAsia="Calibri" w:hAnsi="Calibri" w:cs="Calibri"/>
          <w:bCs/>
          <w:lang w:bidi="ne-NP"/>
        </w:rPr>
        <w:t xml:space="preserve"> </w:t>
      </w:r>
      <w:r w:rsidR="00EA3E31">
        <w:rPr>
          <w:rFonts w:ascii="Calibri" w:eastAsia="Calibri" w:hAnsi="Calibri" w:cs="Calibri"/>
          <w:bCs/>
          <w:lang w:bidi="ne-NP"/>
        </w:rPr>
        <w:t xml:space="preserve">by </w:t>
      </w:r>
      <w:r w:rsidR="00EA3E31" w:rsidRPr="005C7177">
        <w:rPr>
          <w:rFonts w:ascii="Calibri" w:eastAsia="Calibri" w:hAnsi="Calibri" w:cs="Calibri"/>
          <w:bCs/>
          <w:lang w:bidi="ne-NP"/>
        </w:rPr>
        <w:t>2030</w:t>
      </w:r>
      <w:r w:rsidR="00EA3E31">
        <w:rPr>
          <w:rFonts w:ascii="Calibri" w:eastAsia="Calibri" w:hAnsi="Calibri" w:cs="Calibri"/>
          <w:bCs/>
          <w:lang w:bidi="ne-NP"/>
        </w:rPr>
        <w:t xml:space="preserve">, the government has shown </w:t>
      </w:r>
      <w:r w:rsidR="000A22DC">
        <w:rPr>
          <w:rFonts w:ascii="Calibri" w:eastAsia="Calibri" w:hAnsi="Calibri" w:cs="Calibri"/>
          <w:bCs/>
          <w:lang w:bidi="ne-NP"/>
        </w:rPr>
        <w:t xml:space="preserve">a </w:t>
      </w:r>
      <w:r w:rsidR="00EA3E31">
        <w:rPr>
          <w:rFonts w:ascii="Calibri" w:eastAsia="Calibri" w:hAnsi="Calibri" w:cs="Calibri"/>
          <w:bCs/>
          <w:lang w:bidi="ne-NP"/>
        </w:rPr>
        <w:t xml:space="preserve">greater level of commitments to achievement of set targets. </w:t>
      </w:r>
      <w:r w:rsidR="005C7177" w:rsidRPr="005C7177">
        <w:rPr>
          <w:rFonts w:ascii="Calibri" w:eastAsia="Calibri" w:hAnsi="Calibri" w:cs="Calibri"/>
          <w:bCs/>
          <w:lang w:bidi="ne-NP"/>
        </w:rPr>
        <w:t>In the short term</w:t>
      </w:r>
      <w:r w:rsidR="000A22DC">
        <w:rPr>
          <w:rFonts w:ascii="Calibri" w:eastAsia="Calibri" w:hAnsi="Calibri" w:cs="Calibri"/>
          <w:bCs/>
          <w:lang w:bidi="ne-NP"/>
        </w:rPr>
        <w:t>,</w:t>
      </w:r>
      <w:r w:rsidR="005C7177" w:rsidRPr="005C7177">
        <w:rPr>
          <w:rFonts w:ascii="Calibri" w:eastAsia="Calibri" w:hAnsi="Calibri" w:cs="Calibri"/>
          <w:bCs/>
          <w:lang w:bidi="ne-NP"/>
        </w:rPr>
        <w:t xml:space="preserve"> the CPD</w:t>
      </w:r>
      <w:r w:rsidR="00EA3E31">
        <w:rPr>
          <w:rFonts w:ascii="Calibri" w:eastAsia="Calibri" w:hAnsi="Calibri" w:cs="Calibri"/>
          <w:bCs/>
          <w:lang w:bidi="ne-NP"/>
        </w:rPr>
        <w:t xml:space="preserve"> </w:t>
      </w:r>
      <w:r w:rsidR="00EA3E31" w:rsidRPr="008B6025">
        <w:rPr>
          <w:rFonts w:ascii="Calibri" w:eastAsia="Calibri" w:hAnsi="Calibri" w:cs="Calibri"/>
          <w:bCs/>
          <w:lang w:bidi="ne-NP"/>
        </w:rPr>
        <w:t>interventions were</w:t>
      </w:r>
      <w:r w:rsidR="004112E0" w:rsidRPr="008B6025">
        <w:rPr>
          <w:rFonts w:ascii="Calibri" w:eastAsia="Calibri" w:hAnsi="Calibri" w:cs="Calibri"/>
          <w:bCs/>
          <w:lang w:bidi="ne-NP"/>
        </w:rPr>
        <w:t xml:space="preserve"> aligned with and</w:t>
      </w:r>
      <w:r w:rsidR="005C7177" w:rsidRPr="008B6025">
        <w:rPr>
          <w:rFonts w:ascii="Calibri" w:eastAsia="Calibri" w:hAnsi="Calibri" w:cs="Calibri"/>
          <w:bCs/>
          <w:lang w:bidi="ne-NP"/>
        </w:rPr>
        <w:t xml:space="preserve"> supported the implementation of the Twelfth National Economic and Social Deve</w:t>
      </w:r>
      <w:r w:rsidR="00EA3E31" w:rsidRPr="008B6025">
        <w:rPr>
          <w:rFonts w:ascii="Calibri" w:eastAsia="Calibri" w:hAnsi="Calibri" w:cs="Calibri"/>
          <w:bCs/>
          <w:lang w:bidi="ne-NP"/>
        </w:rPr>
        <w:t xml:space="preserve">lopment Plan (NESDP 2017-2021). </w:t>
      </w:r>
    </w:p>
    <w:p w14:paraId="37F07E1B" w14:textId="77777777" w:rsidR="008B6025" w:rsidRDefault="008B6025" w:rsidP="00EA3E31">
      <w:pPr>
        <w:autoSpaceDE w:val="0"/>
        <w:autoSpaceDN w:val="0"/>
        <w:adjustRightInd w:val="0"/>
        <w:spacing w:after="0"/>
        <w:rPr>
          <w:rFonts w:ascii="Calibri" w:eastAsia="Calibri" w:hAnsi="Calibri" w:cs="Calibri"/>
          <w:bCs/>
          <w:lang w:bidi="ne-NP"/>
        </w:rPr>
      </w:pPr>
    </w:p>
    <w:p w14:paraId="600CD4BF" w14:textId="62CF1D6C" w:rsidR="00DD738F" w:rsidRPr="002658CE" w:rsidRDefault="003A4408" w:rsidP="002658CE">
      <w:pPr>
        <w:autoSpaceDE w:val="0"/>
        <w:autoSpaceDN w:val="0"/>
        <w:adjustRightInd w:val="0"/>
        <w:spacing w:after="0"/>
        <w:rPr>
          <w:rFonts w:ascii="Calibri" w:eastAsia="Calibri" w:hAnsi="Calibri" w:cs="Calibri"/>
          <w:b/>
          <w:i/>
          <w:color w:val="365F91" w:themeColor="accent1" w:themeShade="BF"/>
          <w:lang w:bidi="ne-NP"/>
        </w:rPr>
      </w:pPr>
      <w:r w:rsidRPr="002658CE">
        <w:rPr>
          <w:rFonts w:ascii="Calibri" w:eastAsia="Calibri" w:hAnsi="Calibri" w:cs="Calibri"/>
          <w:b/>
          <w:i/>
          <w:color w:val="365F91" w:themeColor="accent1" w:themeShade="BF"/>
          <w:lang w:bidi="ne-NP"/>
        </w:rPr>
        <w:t xml:space="preserve">Finding-22: Overall, the high level of alignment </w:t>
      </w:r>
      <w:r w:rsidR="002658CE">
        <w:rPr>
          <w:rFonts w:ascii="Calibri" w:eastAsia="Calibri" w:hAnsi="Calibri" w:cs="Calibri"/>
          <w:b/>
          <w:i/>
          <w:color w:val="365F91" w:themeColor="accent1" w:themeShade="BF"/>
          <w:lang w:bidi="ne-NP"/>
        </w:rPr>
        <w:t>of the CPD with the</w:t>
      </w:r>
      <w:r w:rsidRPr="002658CE">
        <w:rPr>
          <w:rFonts w:ascii="Calibri" w:eastAsia="Calibri" w:hAnsi="Calibri" w:cs="Calibri"/>
          <w:b/>
          <w:i/>
          <w:color w:val="365F91" w:themeColor="accent1" w:themeShade="BF"/>
          <w:lang w:bidi="ne-NP"/>
        </w:rPr>
        <w:t xml:space="preserve"> national priorities, policies and plans, and the strong buy in and ownership of governmental institutions provides sound basis for the likelihood of the sustainability of programmatic interventions and continuity of benefits.</w:t>
      </w:r>
      <w:r w:rsidR="002658CE" w:rsidRPr="002658CE">
        <w:rPr>
          <w:rFonts w:ascii="Calibri" w:eastAsia="Calibri" w:hAnsi="Calibri" w:cs="Calibri"/>
          <w:b/>
          <w:i/>
          <w:color w:val="365F91" w:themeColor="accent1" w:themeShade="BF"/>
          <w:lang w:bidi="ne-NP"/>
        </w:rPr>
        <w:t xml:space="preserve"> However, the main risks to sustainability of natural resource management interventions pertains mostly to the poor socio-economic conditions of local communities. There are also significant </w:t>
      </w:r>
      <w:r w:rsidR="002658CE">
        <w:rPr>
          <w:rFonts w:ascii="Calibri" w:eastAsia="Calibri" w:hAnsi="Calibri" w:cs="Calibri"/>
          <w:b/>
          <w:i/>
          <w:color w:val="365F91" w:themeColor="accent1" w:themeShade="BF"/>
          <w:lang w:bidi="ne-NP"/>
        </w:rPr>
        <w:t xml:space="preserve">financial </w:t>
      </w:r>
      <w:r w:rsidR="002658CE" w:rsidRPr="002658CE">
        <w:rPr>
          <w:rFonts w:ascii="Calibri" w:eastAsia="Calibri" w:hAnsi="Calibri" w:cs="Calibri"/>
          <w:b/>
          <w:i/>
          <w:color w:val="365F91" w:themeColor="accent1" w:themeShade="BF"/>
          <w:lang w:bidi="ne-NP"/>
        </w:rPr>
        <w:t>constraints in mobilizing desired financial resources to sustain and scale up inclusion and livelihood interventions</w:t>
      </w:r>
      <w:r w:rsidR="000A22DC">
        <w:rPr>
          <w:rFonts w:ascii="Calibri" w:eastAsia="Calibri" w:hAnsi="Calibri" w:cs="Calibri"/>
          <w:b/>
          <w:i/>
          <w:color w:val="365F91" w:themeColor="accent1" w:themeShade="BF"/>
          <w:lang w:bidi="ne-NP"/>
        </w:rPr>
        <w:t>,</w:t>
      </w:r>
      <w:r w:rsidR="002658CE" w:rsidRPr="002658CE">
        <w:rPr>
          <w:rFonts w:ascii="Calibri" w:eastAsia="Calibri" w:hAnsi="Calibri" w:cs="Calibri"/>
          <w:b/>
          <w:i/>
          <w:color w:val="365F91" w:themeColor="accent1" w:themeShade="BF"/>
          <w:lang w:bidi="ne-NP"/>
        </w:rPr>
        <w:t xml:space="preserve"> especially in the deep south.</w:t>
      </w:r>
    </w:p>
    <w:p w14:paraId="5B7F3EB2" w14:textId="77777777" w:rsidR="003A4408" w:rsidRPr="003A4408" w:rsidRDefault="003A4408" w:rsidP="003A4408">
      <w:pPr>
        <w:autoSpaceDE w:val="0"/>
        <w:autoSpaceDN w:val="0"/>
        <w:adjustRightInd w:val="0"/>
        <w:spacing w:after="0"/>
        <w:rPr>
          <w:rFonts w:ascii="Calibri" w:eastAsia="Calibri" w:hAnsi="Calibri" w:cs="Calibri"/>
          <w:lang w:bidi="ne-NP"/>
        </w:rPr>
      </w:pPr>
    </w:p>
    <w:p w14:paraId="3B070CA0" w14:textId="7DF3EB7D" w:rsidR="009B0628" w:rsidRDefault="00CD6A83" w:rsidP="00BF7390">
      <w:pPr>
        <w:autoSpaceDE w:val="0"/>
        <w:autoSpaceDN w:val="0"/>
        <w:adjustRightInd w:val="0"/>
        <w:spacing w:after="0"/>
        <w:rPr>
          <w:rFonts w:ascii="Calibri" w:eastAsia="Calibri" w:hAnsi="Calibri" w:cs="Calibri"/>
          <w:bCs/>
          <w:lang w:bidi="ne-NP"/>
        </w:rPr>
      </w:pPr>
      <w:r>
        <w:rPr>
          <w:rFonts w:ascii="Calibri" w:eastAsia="Calibri" w:hAnsi="Calibri" w:cs="Calibri"/>
          <w:bCs/>
          <w:lang w:bidi="ne-NP"/>
        </w:rPr>
        <w:t>As mentioned in the earlier sections,</w:t>
      </w:r>
      <w:r w:rsidR="006A06CC">
        <w:rPr>
          <w:rFonts w:ascii="Calibri" w:eastAsia="Calibri" w:hAnsi="Calibri" w:cs="Calibri"/>
          <w:bCs/>
          <w:lang w:bidi="ne-NP"/>
        </w:rPr>
        <w:t xml:space="preserve"> </w:t>
      </w:r>
      <w:r w:rsidR="00374BF1">
        <w:rPr>
          <w:rFonts w:ascii="Calibri" w:eastAsia="Calibri" w:hAnsi="Calibri" w:cs="Calibri"/>
          <w:bCs/>
          <w:lang w:bidi="ne-NP"/>
        </w:rPr>
        <w:t xml:space="preserve">most of the CPD interventions were related to sustainable natural resource management, bio-diversity conservation and </w:t>
      </w:r>
      <w:r w:rsidR="00F52ABC">
        <w:rPr>
          <w:rFonts w:ascii="Calibri" w:eastAsia="Calibri" w:hAnsi="Calibri" w:cs="Calibri"/>
          <w:bCs/>
          <w:lang w:bidi="ne-NP"/>
        </w:rPr>
        <w:t>reduction of GHGs. Discussio</w:t>
      </w:r>
      <w:r w:rsidR="00E04ED5">
        <w:rPr>
          <w:rFonts w:ascii="Calibri" w:eastAsia="Calibri" w:hAnsi="Calibri" w:cs="Calibri"/>
          <w:bCs/>
          <w:lang w:bidi="ne-NP"/>
        </w:rPr>
        <w:t xml:space="preserve">ns with various </w:t>
      </w:r>
      <w:r w:rsidR="00B06991">
        <w:rPr>
          <w:rFonts w:ascii="Calibri" w:eastAsia="Calibri" w:hAnsi="Calibri" w:cs="Calibri"/>
          <w:bCs/>
          <w:lang w:bidi="ne-NP"/>
        </w:rPr>
        <w:t xml:space="preserve">implementing </w:t>
      </w:r>
      <w:r w:rsidR="00E04ED5">
        <w:rPr>
          <w:rFonts w:ascii="Calibri" w:eastAsia="Calibri" w:hAnsi="Calibri" w:cs="Calibri"/>
          <w:bCs/>
          <w:lang w:bidi="ne-NP"/>
        </w:rPr>
        <w:t xml:space="preserve">partners </w:t>
      </w:r>
      <w:r w:rsidR="00633B52">
        <w:rPr>
          <w:rFonts w:ascii="Calibri" w:eastAsia="Calibri" w:hAnsi="Calibri" w:cs="Calibri"/>
          <w:bCs/>
          <w:lang w:bidi="ne-NP"/>
        </w:rPr>
        <w:t>especially</w:t>
      </w:r>
      <w:r w:rsidR="00F52ABC">
        <w:rPr>
          <w:rFonts w:ascii="Calibri" w:eastAsia="Calibri" w:hAnsi="Calibri" w:cs="Calibri"/>
          <w:bCs/>
          <w:lang w:bidi="ne-NP"/>
        </w:rPr>
        <w:t xml:space="preserve"> ONEP, Department of National Parks, BEDO and TGO etc., suggest that </w:t>
      </w:r>
      <w:r w:rsidR="00374BF1">
        <w:rPr>
          <w:rFonts w:ascii="Calibri" w:eastAsia="Calibri" w:hAnsi="Calibri" w:cs="Calibri"/>
          <w:bCs/>
          <w:lang w:bidi="ne-NP"/>
        </w:rPr>
        <w:t xml:space="preserve">there is </w:t>
      </w:r>
      <w:r w:rsidR="00DD738F" w:rsidRPr="00DD738F">
        <w:rPr>
          <w:rFonts w:ascii="Calibri" w:eastAsia="Calibri" w:hAnsi="Calibri" w:cs="Calibri"/>
          <w:bCs/>
          <w:lang w:bidi="ne-NP"/>
        </w:rPr>
        <w:t xml:space="preserve">high level of ownership </w:t>
      </w:r>
      <w:r w:rsidR="00374BF1">
        <w:rPr>
          <w:rFonts w:ascii="Calibri" w:eastAsia="Calibri" w:hAnsi="Calibri" w:cs="Calibri"/>
          <w:bCs/>
          <w:lang w:bidi="ne-NP"/>
        </w:rPr>
        <w:t xml:space="preserve">for the CPD interventions by </w:t>
      </w:r>
      <w:r w:rsidR="00DD738F" w:rsidRPr="00DD738F">
        <w:rPr>
          <w:rFonts w:ascii="Calibri" w:eastAsia="Calibri" w:hAnsi="Calibri" w:cs="Calibri"/>
          <w:bCs/>
          <w:lang w:bidi="ne-NP"/>
        </w:rPr>
        <w:t xml:space="preserve">relevant </w:t>
      </w:r>
      <w:r w:rsidR="00DD738F" w:rsidRPr="00DD738F">
        <w:rPr>
          <w:rFonts w:ascii="Calibri" w:eastAsia="Calibri" w:hAnsi="Calibri" w:cs="Calibri"/>
          <w:bCs/>
          <w:lang w:bidi="ne-NP"/>
        </w:rPr>
        <w:lastRenderedPageBreak/>
        <w:t>governmental institutions</w:t>
      </w:r>
      <w:r w:rsidR="00F52ABC">
        <w:rPr>
          <w:rFonts w:ascii="Calibri" w:eastAsia="Calibri" w:hAnsi="Calibri" w:cs="Calibri"/>
          <w:bCs/>
          <w:lang w:bidi="ne-NP"/>
        </w:rPr>
        <w:t xml:space="preserve">. </w:t>
      </w:r>
      <w:r w:rsidR="006A06CC">
        <w:rPr>
          <w:rFonts w:ascii="Calibri" w:eastAsia="Calibri" w:hAnsi="Calibri" w:cs="Calibri"/>
          <w:bCs/>
          <w:lang w:bidi="ne-NP"/>
        </w:rPr>
        <w:t>The main reason for the strong ownership is the alignment of these</w:t>
      </w:r>
      <w:r w:rsidR="00F52ABC">
        <w:rPr>
          <w:rFonts w:ascii="Calibri" w:eastAsia="Calibri" w:hAnsi="Calibri" w:cs="Calibri"/>
          <w:bCs/>
          <w:lang w:bidi="ne-NP"/>
        </w:rPr>
        <w:t xml:space="preserve"> interventions with their </w:t>
      </w:r>
      <w:r w:rsidR="00633B52">
        <w:rPr>
          <w:rFonts w:ascii="Calibri" w:eastAsia="Calibri" w:hAnsi="Calibri" w:cs="Calibri"/>
          <w:bCs/>
          <w:lang w:bidi="ne-NP"/>
        </w:rPr>
        <w:t xml:space="preserve">organizational </w:t>
      </w:r>
      <w:r w:rsidR="00F52ABC">
        <w:rPr>
          <w:rFonts w:ascii="Calibri" w:eastAsia="Calibri" w:hAnsi="Calibri" w:cs="Calibri"/>
          <w:bCs/>
          <w:lang w:bidi="ne-NP"/>
        </w:rPr>
        <w:t xml:space="preserve">mandates and sectoral policies and plans like the </w:t>
      </w:r>
      <w:r w:rsidR="00F52ABC" w:rsidRPr="007775F9">
        <w:rPr>
          <w:rFonts w:ascii="Calibri" w:eastAsia="Calibri" w:hAnsi="Calibri" w:cs="Calibri"/>
          <w:bCs/>
          <w:lang w:bidi="ne-NP"/>
        </w:rPr>
        <w:t>Climate Change Master Plan 2015-2050</w:t>
      </w:r>
      <w:r w:rsidR="00972621">
        <w:rPr>
          <w:rFonts w:ascii="Calibri" w:eastAsia="Calibri" w:hAnsi="Calibri" w:cs="Calibri"/>
          <w:bCs/>
          <w:lang w:bidi="ne-NP"/>
        </w:rPr>
        <w:t xml:space="preserve"> and</w:t>
      </w:r>
      <w:r w:rsidR="00F52ABC" w:rsidRPr="00EA3E31">
        <w:rPr>
          <w:rFonts w:ascii="Calibri" w:eastAsia="Calibri" w:hAnsi="Calibri" w:cs="Calibri"/>
          <w:bCs/>
          <w:color w:val="000000"/>
          <w:lang w:bidi="ne-NP"/>
        </w:rPr>
        <w:t xml:space="preserve"> </w:t>
      </w:r>
      <w:r w:rsidR="00972621" w:rsidRPr="00972621">
        <w:rPr>
          <w:rFonts w:ascii="Calibri" w:eastAsia="Calibri" w:hAnsi="Calibri" w:cs="Calibri"/>
          <w:bCs/>
          <w:color w:val="000000"/>
          <w:lang w:bidi="ne-NP"/>
        </w:rPr>
        <w:t>20-Year strategic plan for the Ministry of Natural Resources and Environment</w:t>
      </w:r>
      <w:r w:rsidR="00972621">
        <w:rPr>
          <w:rFonts w:ascii="Calibri" w:eastAsia="Calibri" w:hAnsi="Calibri" w:cs="Calibri"/>
          <w:bCs/>
          <w:color w:val="000000"/>
          <w:lang w:bidi="ne-NP"/>
        </w:rPr>
        <w:t xml:space="preserve"> (2017-2036).</w:t>
      </w:r>
      <w:r w:rsidR="00972621">
        <w:rPr>
          <w:rFonts w:ascii="Calibri" w:eastAsia="Calibri" w:hAnsi="Calibri" w:cs="Calibri"/>
          <w:bCs/>
          <w:lang w:bidi="ne-NP"/>
        </w:rPr>
        <w:t xml:space="preserve"> </w:t>
      </w:r>
    </w:p>
    <w:p w14:paraId="5AE9A1F5" w14:textId="77777777" w:rsidR="009B0628" w:rsidRDefault="009B0628" w:rsidP="00BF7390">
      <w:pPr>
        <w:autoSpaceDE w:val="0"/>
        <w:autoSpaceDN w:val="0"/>
        <w:adjustRightInd w:val="0"/>
        <w:spacing w:after="0"/>
        <w:rPr>
          <w:rFonts w:ascii="Calibri" w:eastAsia="Calibri" w:hAnsi="Calibri" w:cs="Calibri"/>
          <w:bCs/>
          <w:lang w:bidi="ne-NP"/>
        </w:rPr>
      </w:pPr>
    </w:p>
    <w:p w14:paraId="1A93D56B" w14:textId="7AA63CD0" w:rsidR="006A06CC" w:rsidRPr="00A86921" w:rsidRDefault="009B0628" w:rsidP="009B0628">
      <w:pPr>
        <w:spacing w:after="0"/>
        <w:rPr>
          <w:rFonts w:ascii="Calibri" w:eastAsia="Calibri" w:hAnsi="Calibri" w:cs="Calibri"/>
          <w:lang w:val="en-GB" w:eastAsia="en-GB"/>
        </w:rPr>
      </w:pPr>
      <w:r w:rsidRPr="7F0EC90D">
        <w:rPr>
          <w:rFonts w:ascii="Calibri" w:eastAsia="Calibri" w:hAnsi="Calibri" w:cs="Calibri"/>
          <w:lang w:val="en-GB" w:eastAsia="en-GB"/>
        </w:rPr>
        <w:t>Overall</w:t>
      </w:r>
      <w:r w:rsidR="4515EF6A" w:rsidRPr="7F0EC90D">
        <w:rPr>
          <w:rFonts w:ascii="Calibri" w:eastAsia="Calibri" w:hAnsi="Calibri" w:cs="Calibri"/>
          <w:lang w:val="en-GB" w:eastAsia="en-GB"/>
        </w:rPr>
        <w:t>,</w:t>
      </w:r>
      <w:r w:rsidRPr="7F0EC90D">
        <w:rPr>
          <w:rFonts w:ascii="Calibri" w:eastAsia="Calibri" w:hAnsi="Calibri" w:cs="Calibri"/>
          <w:lang w:val="en-GB" w:eastAsia="en-GB"/>
        </w:rPr>
        <w:t xml:space="preserve"> the CPD strongly advocated to promote environmental, climate change and sustainable </w:t>
      </w:r>
      <w:r w:rsidR="00A86921" w:rsidRPr="7F0EC90D">
        <w:rPr>
          <w:rFonts w:ascii="Calibri" w:eastAsia="Calibri" w:hAnsi="Calibri" w:cs="Calibri"/>
          <w:lang w:val="en-GB" w:eastAsia="en-GB"/>
        </w:rPr>
        <w:t xml:space="preserve">natural resource management </w:t>
      </w:r>
      <w:r w:rsidRPr="7F0EC90D">
        <w:rPr>
          <w:rFonts w:ascii="Calibri" w:eastAsia="Calibri" w:hAnsi="Calibri" w:cs="Calibri"/>
          <w:lang w:val="en-GB" w:eastAsia="en-GB"/>
        </w:rPr>
        <w:t>agenda through implementation of range of environmental projects and inducing the SDGs agenda into national and sub-national level development planning and impleme</w:t>
      </w:r>
      <w:r w:rsidR="000F6BC3" w:rsidRPr="7F0EC90D">
        <w:rPr>
          <w:rFonts w:ascii="Calibri" w:eastAsia="Calibri" w:hAnsi="Calibri" w:cs="Calibri"/>
          <w:lang w:val="en-GB" w:eastAsia="en-GB"/>
        </w:rPr>
        <w:t>ntation</w:t>
      </w:r>
      <w:r w:rsidRPr="7F0EC90D">
        <w:rPr>
          <w:rFonts w:ascii="Calibri" w:eastAsia="Calibri" w:hAnsi="Calibri" w:cs="Calibri"/>
          <w:lang w:val="en-GB" w:eastAsia="en-GB"/>
        </w:rPr>
        <w:t xml:space="preserve">. </w:t>
      </w:r>
      <w:r w:rsidR="00972621" w:rsidRPr="7F0EC90D">
        <w:rPr>
          <w:rFonts w:ascii="Calibri" w:eastAsia="Calibri" w:hAnsi="Calibri" w:cs="Calibri"/>
          <w:lang w:bidi="ne-NP"/>
        </w:rPr>
        <w:t>In</w:t>
      </w:r>
      <w:r w:rsidR="00374BF1" w:rsidRPr="7F0EC90D">
        <w:rPr>
          <w:rFonts w:ascii="Calibri" w:eastAsia="Calibri" w:hAnsi="Calibri" w:cs="Calibri"/>
          <w:lang w:bidi="ne-NP"/>
        </w:rPr>
        <w:t xml:space="preserve"> view of the strong </w:t>
      </w:r>
      <w:r w:rsidR="00A86921" w:rsidRPr="7F0EC90D">
        <w:rPr>
          <w:rFonts w:ascii="Calibri" w:eastAsia="Calibri" w:hAnsi="Calibri" w:cs="Calibri"/>
          <w:lang w:bidi="ne-NP"/>
        </w:rPr>
        <w:t>buy</w:t>
      </w:r>
      <w:r w:rsidR="0F950698" w:rsidRPr="7F0EC90D">
        <w:rPr>
          <w:rFonts w:ascii="Calibri" w:eastAsia="Calibri" w:hAnsi="Calibri" w:cs="Calibri"/>
          <w:lang w:bidi="ne-NP"/>
        </w:rPr>
        <w:t>-</w:t>
      </w:r>
      <w:r w:rsidR="00A86921" w:rsidRPr="7F0EC90D">
        <w:rPr>
          <w:rFonts w:ascii="Calibri" w:eastAsia="Calibri" w:hAnsi="Calibri" w:cs="Calibri"/>
          <w:lang w:bidi="ne-NP"/>
        </w:rPr>
        <w:t xml:space="preserve">in and </w:t>
      </w:r>
      <w:r w:rsidR="00374BF1" w:rsidRPr="7F0EC90D">
        <w:rPr>
          <w:rFonts w:ascii="Calibri" w:eastAsia="Calibri" w:hAnsi="Calibri" w:cs="Calibri"/>
          <w:lang w:bidi="ne-NP"/>
        </w:rPr>
        <w:t>ownership</w:t>
      </w:r>
      <w:r w:rsidR="00B06991" w:rsidRPr="7F0EC90D">
        <w:rPr>
          <w:rFonts w:ascii="Calibri" w:eastAsia="Calibri" w:hAnsi="Calibri" w:cs="Calibri"/>
          <w:lang w:bidi="ne-NP"/>
        </w:rPr>
        <w:t xml:space="preserve"> </w:t>
      </w:r>
      <w:r w:rsidR="000F6BC3" w:rsidRPr="7F0EC90D">
        <w:rPr>
          <w:rFonts w:ascii="Calibri" w:eastAsia="Calibri" w:hAnsi="Calibri" w:cs="Calibri"/>
          <w:lang w:bidi="ne-NP"/>
        </w:rPr>
        <w:t xml:space="preserve">of government and </w:t>
      </w:r>
      <w:r w:rsidR="000A22DC">
        <w:rPr>
          <w:rFonts w:ascii="Calibri" w:eastAsia="Calibri" w:hAnsi="Calibri" w:cs="Calibri"/>
          <w:lang w:bidi="ne-NP"/>
        </w:rPr>
        <w:t xml:space="preserve">the </w:t>
      </w:r>
      <w:r w:rsidR="000F6BC3" w:rsidRPr="7F0EC90D">
        <w:rPr>
          <w:rFonts w:ascii="Calibri" w:eastAsia="Calibri" w:hAnsi="Calibri" w:cs="Calibri"/>
          <w:lang w:bidi="ne-NP"/>
        </w:rPr>
        <w:t>availability of necessary institutional frameworks,</w:t>
      </w:r>
      <w:r w:rsidR="00374BF1" w:rsidRPr="7F0EC90D">
        <w:rPr>
          <w:rFonts w:ascii="Calibri" w:eastAsia="Calibri" w:hAnsi="Calibri" w:cs="Calibri"/>
          <w:lang w:bidi="ne-NP"/>
        </w:rPr>
        <w:t xml:space="preserve"> </w:t>
      </w:r>
      <w:r w:rsidR="00E04ED5" w:rsidRPr="7F0EC90D">
        <w:rPr>
          <w:rFonts w:ascii="Calibri" w:eastAsia="Calibri" w:hAnsi="Calibri" w:cs="Calibri"/>
          <w:lang w:bidi="ne-NP"/>
        </w:rPr>
        <w:t xml:space="preserve">it </w:t>
      </w:r>
      <w:r w:rsidR="00F8335C" w:rsidRPr="7F0EC90D">
        <w:rPr>
          <w:rFonts w:ascii="Calibri" w:eastAsia="Calibri" w:hAnsi="Calibri" w:cs="Calibri"/>
          <w:lang w:bidi="ne-NP"/>
        </w:rPr>
        <w:t xml:space="preserve">is likely </w:t>
      </w:r>
      <w:r w:rsidR="00E04ED5" w:rsidRPr="7F0EC90D">
        <w:rPr>
          <w:rFonts w:ascii="Calibri" w:eastAsia="Calibri" w:hAnsi="Calibri" w:cs="Calibri"/>
          <w:lang w:bidi="ne-NP"/>
        </w:rPr>
        <w:t>that</w:t>
      </w:r>
      <w:r w:rsidR="00DD738F" w:rsidRPr="7F0EC90D">
        <w:rPr>
          <w:rFonts w:ascii="Calibri" w:eastAsia="Calibri" w:hAnsi="Calibri" w:cs="Calibri"/>
          <w:lang w:bidi="ne-NP"/>
        </w:rPr>
        <w:t xml:space="preserve"> </w:t>
      </w:r>
      <w:r w:rsidR="006A06CC" w:rsidRPr="7F0EC90D">
        <w:rPr>
          <w:rFonts w:ascii="Calibri" w:eastAsia="Calibri" w:hAnsi="Calibri" w:cs="Calibri"/>
          <w:lang w:bidi="ne-NP"/>
        </w:rPr>
        <w:t>many of the natural resource management and climate change related interventions</w:t>
      </w:r>
      <w:r w:rsidR="00A86921" w:rsidRPr="7F0EC90D">
        <w:rPr>
          <w:rFonts w:ascii="Calibri" w:eastAsia="Calibri" w:hAnsi="Calibri" w:cs="Calibri"/>
          <w:lang w:bidi="ne-NP"/>
        </w:rPr>
        <w:t xml:space="preserve"> will </w:t>
      </w:r>
      <w:r w:rsidR="000A22DC" w:rsidRPr="7F0EC90D">
        <w:rPr>
          <w:rFonts w:ascii="Calibri" w:eastAsia="Calibri" w:hAnsi="Calibri" w:cs="Calibri"/>
          <w:lang w:bidi="ne-NP"/>
        </w:rPr>
        <w:t>continue,</w:t>
      </w:r>
      <w:r w:rsidR="006A06CC" w:rsidRPr="7F0EC90D">
        <w:rPr>
          <w:rFonts w:ascii="Calibri" w:eastAsia="Calibri" w:hAnsi="Calibri" w:cs="Calibri"/>
          <w:lang w:bidi="ne-NP"/>
        </w:rPr>
        <w:t xml:space="preserve"> </w:t>
      </w:r>
      <w:r w:rsidR="00671082" w:rsidRPr="7F0EC90D">
        <w:rPr>
          <w:rFonts w:ascii="Calibri" w:eastAsia="Calibri" w:hAnsi="Calibri" w:cs="Calibri"/>
          <w:lang w:bidi="ne-NP"/>
        </w:rPr>
        <w:t>and benefits will</w:t>
      </w:r>
      <w:r w:rsidR="00A86921" w:rsidRPr="7F0EC90D">
        <w:rPr>
          <w:rFonts w:ascii="Calibri" w:eastAsia="Calibri" w:hAnsi="Calibri" w:cs="Calibri"/>
          <w:lang w:bidi="ne-NP"/>
        </w:rPr>
        <w:t xml:space="preserve"> flow in time to come</w:t>
      </w:r>
      <w:r w:rsidR="00374BF1" w:rsidRPr="7F0EC90D">
        <w:rPr>
          <w:rFonts w:ascii="Calibri" w:eastAsia="Calibri" w:hAnsi="Calibri" w:cs="Calibri"/>
          <w:lang w:bidi="ne-NP"/>
        </w:rPr>
        <w:t>.</w:t>
      </w:r>
      <w:r w:rsidR="00671082" w:rsidRPr="7F0EC90D">
        <w:rPr>
          <w:rFonts w:ascii="Calibri" w:eastAsia="Calibri" w:hAnsi="Calibri" w:cs="Calibri"/>
          <w:lang w:bidi="ne-NP"/>
        </w:rPr>
        <w:t xml:space="preserve"> Discussions also suggest </w:t>
      </w:r>
      <w:r w:rsidR="00A86921" w:rsidRPr="7F0EC90D">
        <w:rPr>
          <w:rFonts w:ascii="Calibri" w:eastAsia="Calibri" w:hAnsi="Calibri" w:cs="Calibri"/>
          <w:lang w:bidi="ne-NP"/>
        </w:rPr>
        <w:t xml:space="preserve">that </w:t>
      </w:r>
      <w:r w:rsidR="00DE1CDD" w:rsidRPr="7F0EC90D">
        <w:rPr>
          <w:rFonts w:ascii="Calibri" w:eastAsia="Calibri" w:hAnsi="Calibri" w:cs="Calibri"/>
          <w:lang w:bidi="ne-NP"/>
        </w:rPr>
        <w:t>relevant</w:t>
      </w:r>
      <w:r w:rsidR="00671082" w:rsidRPr="7F0EC90D">
        <w:rPr>
          <w:rFonts w:ascii="Calibri" w:eastAsia="Calibri" w:hAnsi="Calibri" w:cs="Calibri"/>
          <w:lang w:bidi="ne-NP"/>
        </w:rPr>
        <w:t xml:space="preserve"> governmental organizations </w:t>
      </w:r>
      <w:r w:rsidR="00900447" w:rsidRPr="7F0EC90D">
        <w:rPr>
          <w:rFonts w:ascii="Calibri" w:eastAsia="Calibri" w:hAnsi="Calibri" w:cs="Calibri"/>
          <w:lang w:bidi="ne-NP"/>
        </w:rPr>
        <w:t>have already adopted</w:t>
      </w:r>
      <w:r w:rsidR="00F8335C" w:rsidRPr="7F0EC90D">
        <w:rPr>
          <w:rFonts w:ascii="Calibri" w:eastAsia="Calibri" w:hAnsi="Calibri" w:cs="Calibri"/>
          <w:lang w:bidi="ne-NP"/>
        </w:rPr>
        <w:t xml:space="preserve"> and</w:t>
      </w:r>
      <w:r w:rsidR="00900447" w:rsidRPr="7F0EC90D">
        <w:rPr>
          <w:rFonts w:ascii="Calibri" w:eastAsia="Calibri" w:hAnsi="Calibri" w:cs="Calibri"/>
          <w:lang w:bidi="ne-NP"/>
        </w:rPr>
        <w:t xml:space="preserve"> </w:t>
      </w:r>
      <w:r w:rsidR="00671082" w:rsidRPr="7F0EC90D">
        <w:rPr>
          <w:rFonts w:ascii="Calibri" w:eastAsia="Calibri" w:hAnsi="Calibri" w:cs="Calibri"/>
          <w:lang w:bidi="ne-NP"/>
        </w:rPr>
        <w:t xml:space="preserve">are willing to scale up the good practices. </w:t>
      </w:r>
      <w:r w:rsidR="00900447" w:rsidRPr="7F0EC90D">
        <w:rPr>
          <w:rFonts w:ascii="Calibri" w:eastAsia="Calibri" w:hAnsi="Calibri" w:cs="Calibri"/>
          <w:lang w:bidi="ne-NP"/>
        </w:rPr>
        <w:t xml:space="preserve">It was also </w:t>
      </w:r>
      <w:r w:rsidR="00671082" w:rsidRPr="7F0EC90D">
        <w:rPr>
          <w:rFonts w:ascii="Calibri" w:eastAsia="Calibri" w:hAnsi="Calibri" w:cs="Calibri"/>
          <w:lang w:bidi="ne-NP"/>
        </w:rPr>
        <w:t>highlighted that the low carbon emissions targets have been integrated in the city development plans to ensure sustainability</w:t>
      </w:r>
      <w:r w:rsidR="007E3269" w:rsidRPr="7F0EC90D">
        <w:rPr>
          <w:rFonts w:ascii="Calibri" w:eastAsia="Calibri" w:hAnsi="Calibri" w:cs="Calibri"/>
          <w:lang w:bidi="ne-NP"/>
        </w:rPr>
        <w:t xml:space="preserve"> and scalability. </w:t>
      </w:r>
    </w:p>
    <w:p w14:paraId="65A07DA9" w14:textId="1091886A" w:rsidR="00251CD5" w:rsidRPr="00A86921" w:rsidRDefault="00251CD5" w:rsidP="00BF7390">
      <w:pPr>
        <w:autoSpaceDE w:val="0"/>
        <w:autoSpaceDN w:val="0"/>
        <w:adjustRightInd w:val="0"/>
        <w:spacing w:after="0"/>
        <w:rPr>
          <w:rFonts w:ascii="Calibri" w:eastAsia="Calibri" w:hAnsi="Calibri" w:cs="Calibri"/>
          <w:bCs/>
          <w:lang w:bidi="ne-NP"/>
        </w:rPr>
      </w:pPr>
    </w:p>
    <w:p w14:paraId="44841132" w14:textId="15A54D74" w:rsidR="00677764" w:rsidRDefault="000E7410" w:rsidP="00633B52">
      <w:pPr>
        <w:autoSpaceDE w:val="0"/>
        <w:autoSpaceDN w:val="0"/>
        <w:adjustRightInd w:val="0"/>
        <w:spacing w:after="0"/>
        <w:rPr>
          <w:rFonts w:ascii="Calibri" w:eastAsia="Calibri" w:hAnsi="Calibri" w:cs="Calibri"/>
          <w:bCs/>
          <w:lang w:bidi="ne-NP"/>
        </w:rPr>
      </w:pPr>
      <w:r>
        <w:rPr>
          <w:rFonts w:ascii="Calibri" w:eastAsia="Calibri" w:hAnsi="Calibri" w:cs="Calibri"/>
          <w:bCs/>
          <w:lang w:bidi="ne-NP"/>
        </w:rPr>
        <w:t xml:space="preserve">Furthermore, </w:t>
      </w:r>
      <w:r w:rsidR="00251CD5">
        <w:rPr>
          <w:rFonts w:ascii="Calibri" w:eastAsia="Calibri" w:hAnsi="Calibri" w:cs="Calibri"/>
          <w:bCs/>
          <w:lang w:bidi="ne-NP"/>
        </w:rPr>
        <w:t>review of available Mid-term Review</w:t>
      </w:r>
      <w:r w:rsidR="00A86921">
        <w:rPr>
          <w:rFonts w:ascii="Calibri" w:eastAsia="Calibri" w:hAnsi="Calibri" w:cs="Calibri"/>
          <w:bCs/>
          <w:lang w:bidi="ne-NP"/>
        </w:rPr>
        <w:t>s</w:t>
      </w:r>
      <w:r w:rsidR="00251CD5">
        <w:rPr>
          <w:rFonts w:ascii="Calibri" w:eastAsia="Calibri" w:hAnsi="Calibri" w:cs="Calibri"/>
          <w:bCs/>
          <w:lang w:bidi="ne-NP"/>
        </w:rPr>
        <w:t xml:space="preserve"> and Terminal Evaluations</w:t>
      </w:r>
      <w:r>
        <w:rPr>
          <w:rFonts w:ascii="Calibri" w:eastAsia="Calibri" w:hAnsi="Calibri" w:cs="Calibri"/>
          <w:bCs/>
          <w:lang w:bidi="ne-NP"/>
        </w:rPr>
        <w:t xml:space="preserve"> of several</w:t>
      </w:r>
      <w:r w:rsidR="00A86921">
        <w:rPr>
          <w:rFonts w:ascii="Calibri" w:eastAsia="Calibri" w:hAnsi="Calibri" w:cs="Calibri"/>
          <w:bCs/>
          <w:lang w:bidi="ne-NP"/>
        </w:rPr>
        <w:t>,</w:t>
      </w:r>
      <w:r>
        <w:rPr>
          <w:rFonts w:ascii="Calibri" w:eastAsia="Calibri" w:hAnsi="Calibri" w:cs="Calibri"/>
          <w:bCs/>
          <w:lang w:bidi="ne-NP"/>
        </w:rPr>
        <w:t xml:space="preserve"> GEF supported</w:t>
      </w:r>
      <w:r w:rsidR="00A86921">
        <w:rPr>
          <w:rFonts w:ascii="Calibri" w:eastAsia="Calibri" w:hAnsi="Calibri" w:cs="Calibri"/>
          <w:bCs/>
          <w:lang w:bidi="ne-NP"/>
        </w:rPr>
        <w:t>,</w:t>
      </w:r>
      <w:r>
        <w:rPr>
          <w:rFonts w:ascii="Calibri" w:eastAsia="Calibri" w:hAnsi="Calibri" w:cs="Calibri"/>
          <w:bCs/>
          <w:lang w:bidi="ne-NP"/>
        </w:rPr>
        <w:t xml:space="preserve"> natural resource management and climate change related projects, which falls in the timeframe of the CPD, suggest that sustainability</w:t>
      </w:r>
      <w:r w:rsidR="00E90DCC">
        <w:rPr>
          <w:rFonts w:ascii="Calibri" w:eastAsia="Calibri" w:hAnsi="Calibri" w:cs="Calibri"/>
          <w:bCs/>
          <w:lang w:bidi="ne-NP"/>
        </w:rPr>
        <w:t xml:space="preserve"> of project interventions and benefits</w:t>
      </w:r>
      <w:r>
        <w:rPr>
          <w:rFonts w:ascii="Calibri" w:eastAsia="Calibri" w:hAnsi="Calibri" w:cs="Calibri"/>
          <w:bCs/>
          <w:lang w:bidi="ne-NP"/>
        </w:rPr>
        <w:t xml:space="preserve"> has been rated</w:t>
      </w:r>
      <w:r w:rsidR="00A86921">
        <w:rPr>
          <w:rFonts w:ascii="Calibri" w:eastAsia="Calibri" w:hAnsi="Calibri" w:cs="Calibri"/>
          <w:bCs/>
          <w:lang w:bidi="ne-NP"/>
        </w:rPr>
        <w:t xml:space="preserve"> as</w:t>
      </w:r>
      <w:r>
        <w:rPr>
          <w:rFonts w:ascii="Calibri" w:eastAsia="Calibri" w:hAnsi="Calibri" w:cs="Calibri"/>
          <w:bCs/>
          <w:lang w:bidi="ne-NP"/>
        </w:rPr>
        <w:t xml:space="preserve"> likely</w:t>
      </w:r>
      <w:r w:rsidR="00125CA9" w:rsidRPr="00125CA9">
        <w:rPr>
          <w:rFonts w:ascii="Calibri" w:eastAsia="Calibri" w:hAnsi="Calibri" w:cs="Calibri"/>
          <w:bCs/>
          <w:lang w:bidi="ne-NP"/>
        </w:rPr>
        <w:t xml:space="preserve"> </w:t>
      </w:r>
      <w:r w:rsidR="00125CA9">
        <w:rPr>
          <w:rFonts w:ascii="Calibri" w:eastAsia="Calibri" w:hAnsi="Calibri" w:cs="Calibri"/>
          <w:bCs/>
          <w:lang w:bidi="ne-NP"/>
        </w:rPr>
        <w:t>to moderately likely</w:t>
      </w:r>
      <w:r w:rsidR="007E3269">
        <w:rPr>
          <w:rFonts w:ascii="Calibri" w:eastAsia="Calibri" w:hAnsi="Calibri" w:cs="Calibri"/>
          <w:bCs/>
          <w:lang w:bidi="ne-NP"/>
        </w:rPr>
        <w:t>. A</w:t>
      </w:r>
      <w:r w:rsidR="00677764">
        <w:rPr>
          <w:rFonts w:ascii="Calibri" w:eastAsia="Calibri" w:hAnsi="Calibri" w:cs="Calibri"/>
          <w:bCs/>
          <w:lang w:bidi="ne-NP"/>
        </w:rPr>
        <w:t>ccording to standard UNDP-GEF</w:t>
      </w:r>
      <w:r w:rsidR="007E3269">
        <w:rPr>
          <w:rFonts w:ascii="Calibri" w:eastAsia="Calibri" w:hAnsi="Calibri" w:cs="Calibri"/>
          <w:bCs/>
          <w:lang w:bidi="ne-NP"/>
        </w:rPr>
        <w:t xml:space="preserve"> rating system,</w:t>
      </w:r>
      <w:r>
        <w:rPr>
          <w:rFonts w:ascii="Calibri" w:eastAsia="Calibri" w:hAnsi="Calibri" w:cs="Calibri"/>
          <w:bCs/>
          <w:lang w:bidi="ne-NP"/>
        </w:rPr>
        <w:t xml:space="preserve"> </w:t>
      </w:r>
      <w:r w:rsidR="007E3269">
        <w:rPr>
          <w:rFonts w:ascii="Calibri" w:eastAsia="Calibri" w:hAnsi="Calibri" w:cs="Calibri"/>
          <w:bCs/>
          <w:lang w:bidi="ne-NP"/>
        </w:rPr>
        <w:t xml:space="preserve">for </w:t>
      </w:r>
      <w:r>
        <w:rPr>
          <w:rFonts w:ascii="Calibri" w:eastAsia="Calibri" w:hAnsi="Calibri" w:cs="Calibri"/>
          <w:bCs/>
          <w:lang w:bidi="ne-NP"/>
        </w:rPr>
        <w:t xml:space="preserve">each of the projects three main </w:t>
      </w:r>
      <w:r w:rsidR="00E90DCC">
        <w:rPr>
          <w:rFonts w:ascii="Calibri" w:eastAsia="Calibri" w:hAnsi="Calibri" w:cs="Calibri"/>
          <w:bCs/>
          <w:lang w:bidi="ne-NP"/>
        </w:rPr>
        <w:t xml:space="preserve">sustainability </w:t>
      </w:r>
      <w:r>
        <w:rPr>
          <w:rFonts w:ascii="Calibri" w:eastAsia="Calibri" w:hAnsi="Calibri" w:cs="Calibri"/>
          <w:bCs/>
          <w:lang w:bidi="ne-NP"/>
        </w:rPr>
        <w:t xml:space="preserve">risks </w:t>
      </w:r>
      <w:proofErr w:type="gramStart"/>
      <w:r>
        <w:rPr>
          <w:rFonts w:ascii="Calibri" w:eastAsia="Calibri" w:hAnsi="Calibri" w:cs="Calibri"/>
          <w:bCs/>
          <w:lang w:bidi="ne-NP"/>
        </w:rPr>
        <w:t>i.e.</w:t>
      </w:r>
      <w:proofErr w:type="gramEnd"/>
      <w:r>
        <w:rPr>
          <w:rFonts w:ascii="Calibri" w:eastAsia="Calibri" w:hAnsi="Calibri" w:cs="Calibri"/>
          <w:bCs/>
          <w:lang w:bidi="ne-NP"/>
        </w:rPr>
        <w:t xml:space="preserve"> financial, socio-economic and environmental has been assesse</w:t>
      </w:r>
      <w:r w:rsidR="00633B52">
        <w:rPr>
          <w:rFonts w:ascii="Calibri" w:eastAsia="Calibri" w:hAnsi="Calibri" w:cs="Calibri"/>
          <w:bCs/>
          <w:lang w:bidi="ne-NP"/>
        </w:rPr>
        <w:t>d and rating has been determined.</w:t>
      </w:r>
      <w:r w:rsidR="00677764">
        <w:rPr>
          <w:rFonts w:ascii="Calibri" w:eastAsia="Calibri" w:hAnsi="Calibri" w:cs="Calibri"/>
          <w:bCs/>
          <w:lang w:bidi="ne-NP"/>
        </w:rPr>
        <w:t xml:space="preserve"> </w:t>
      </w:r>
      <w:r w:rsidR="00633B52">
        <w:rPr>
          <w:rFonts w:ascii="Calibri" w:eastAsia="Calibri" w:hAnsi="Calibri" w:cs="Calibri"/>
          <w:bCs/>
          <w:lang w:bidi="ne-NP"/>
        </w:rPr>
        <w:t>(please see</w:t>
      </w:r>
      <w:r w:rsidR="00502D54">
        <w:rPr>
          <w:rFonts w:ascii="Calibri" w:eastAsia="Calibri" w:hAnsi="Calibri" w:cs="Calibri"/>
          <w:bCs/>
          <w:lang w:bidi="ne-NP"/>
        </w:rPr>
        <w:t xml:space="preserve"> below</w:t>
      </w:r>
      <w:r w:rsidR="00633B52">
        <w:rPr>
          <w:rFonts w:ascii="Calibri" w:eastAsia="Calibri" w:hAnsi="Calibri" w:cs="Calibri"/>
          <w:bCs/>
          <w:lang w:bidi="ne-NP"/>
        </w:rPr>
        <w:t xml:space="preserve"> table for details)</w:t>
      </w:r>
    </w:p>
    <w:p w14:paraId="7A62920D" w14:textId="77777777" w:rsidR="00677764" w:rsidRDefault="00677764" w:rsidP="00BF7390">
      <w:pPr>
        <w:autoSpaceDE w:val="0"/>
        <w:autoSpaceDN w:val="0"/>
        <w:adjustRightInd w:val="0"/>
        <w:spacing w:after="0"/>
        <w:rPr>
          <w:rFonts w:ascii="Calibri" w:eastAsia="Calibri" w:hAnsi="Calibri" w:cs="Calibri"/>
          <w:bCs/>
          <w:lang w:bidi="ne-NP"/>
        </w:rPr>
      </w:pPr>
    </w:p>
    <w:p w14:paraId="3A2AF272" w14:textId="5A66764C" w:rsidR="00251CD5" w:rsidRPr="008B6025" w:rsidRDefault="00125CA9" w:rsidP="7F0EC90D">
      <w:pPr>
        <w:autoSpaceDE w:val="0"/>
        <w:autoSpaceDN w:val="0"/>
        <w:adjustRightInd w:val="0"/>
        <w:spacing w:after="0"/>
        <w:rPr>
          <w:rFonts w:ascii="Calibri" w:eastAsia="Calibri" w:hAnsi="Calibri" w:cs="Calibri"/>
          <w:lang w:bidi="ne-NP"/>
        </w:rPr>
      </w:pPr>
      <w:r w:rsidRPr="7F0EC90D">
        <w:rPr>
          <w:rFonts w:ascii="Calibri" w:eastAsia="Calibri" w:hAnsi="Calibri" w:cs="Calibri"/>
          <w:lang w:bidi="ne-NP"/>
        </w:rPr>
        <w:t>Few</w:t>
      </w:r>
      <w:r w:rsidR="003E7A60" w:rsidRPr="7F0EC90D">
        <w:rPr>
          <w:rFonts w:ascii="Calibri" w:eastAsia="Calibri" w:hAnsi="Calibri" w:cs="Calibri"/>
          <w:lang w:bidi="ne-NP"/>
        </w:rPr>
        <w:t xml:space="preserve"> of the</w:t>
      </w:r>
      <w:r w:rsidR="00A86921" w:rsidRPr="7F0EC90D">
        <w:rPr>
          <w:rFonts w:ascii="Calibri" w:eastAsia="Calibri" w:hAnsi="Calibri" w:cs="Calibri"/>
          <w:lang w:bidi="ne-NP"/>
        </w:rPr>
        <w:t>se</w:t>
      </w:r>
      <w:r w:rsidR="003E7A60" w:rsidRPr="7F0EC90D">
        <w:rPr>
          <w:rFonts w:ascii="Calibri" w:eastAsia="Calibri" w:hAnsi="Calibri" w:cs="Calibri"/>
          <w:lang w:bidi="ne-NP"/>
        </w:rPr>
        <w:t xml:space="preserve"> </w:t>
      </w:r>
      <w:r w:rsidR="00E90DCC" w:rsidRPr="7F0EC90D">
        <w:rPr>
          <w:rFonts w:ascii="Calibri" w:eastAsia="Calibri" w:hAnsi="Calibri" w:cs="Calibri"/>
          <w:lang w:bidi="ne-NP"/>
        </w:rPr>
        <w:t xml:space="preserve">project evaluations </w:t>
      </w:r>
      <w:r w:rsidR="00AB4A84" w:rsidRPr="7F0EC90D">
        <w:rPr>
          <w:rFonts w:ascii="Calibri" w:eastAsia="Calibri" w:hAnsi="Calibri" w:cs="Calibri"/>
          <w:lang w:bidi="ne-NP"/>
        </w:rPr>
        <w:t>have outlined</w:t>
      </w:r>
      <w:r w:rsidR="003E7A60" w:rsidRPr="7F0EC90D">
        <w:rPr>
          <w:rFonts w:ascii="Calibri" w:eastAsia="Calibri" w:hAnsi="Calibri" w:cs="Calibri"/>
          <w:lang w:bidi="ne-NP"/>
        </w:rPr>
        <w:t xml:space="preserve"> </w:t>
      </w:r>
      <w:r w:rsidRPr="7F0EC90D">
        <w:rPr>
          <w:rFonts w:ascii="Calibri" w:eastAsia="Calibri" w:hAnsi="Calibri" w:cs="Calibri"/>
          <w:lang w:bidi="ne-NP"/>
        </w:rPr>
        <w:t xml:space="preserve">the </w:t>
      </w:r>
      <w:r w:rsidR="003E7A60" w:rsidRPr="7F0EC90D">
        <w:rPr>
          <w:rFonts w:ascii="Calibri" w:eastAsia="Calibri" w:hAnsi="Calibri" w:cs="Calibri"/>
          <w:lang w:bidi="ne-NP"/>
        </w:rPr>
        <w:t xml:space="preserve">scarcity of </w:t>
      </w:r>
      <w:r w:rsidR="00E90DCC" w:rsidRPr="7F0EC90D">
        <w:rPr>
          <w:rFonts w:ascii="Calibri" w:eastAsia="Calibri" w:hAnsi="Calibri" w:cs="Calibri"/>
          <w:lang w:bidi="ne-NP"/>
        </w:rPr>
        <w:t xml:space="preserve">financial </w:t>
      </w:r>
      <w:r w:rsidR="003E7A60" w:rsidRPr="7F0EC90D">
        <w:rPr>
          <w:rFonts w:ascii="Calibri" w:eastAsia="Calibri" w:hAnsi="Calibri" w:cs="Calibri"/>
          <w:lang w:bidi="ne-NP"/>
        </w:rPr>
        <w:t xml:space="preserve">resources as a </w:t>
      </w:r>
      <w:r w:rsidRPr="7F0EC90D">
        <w:rPr>
          <w:rFonts w:ascii="Calibri" w:eastAsia="Calibri" w:hAnsi="Calibri" w:cs="Calibri"/>
          <w:lang w:bidi="ne-NP"/>
        </w:rPr>
        <w:t xml:space="preserve">main </w:t>
      </w:r>
      <w:r w:rsidR="003E7A60" w:rsidRPr="7F0EC90D">
        <w:rPr>
          <w:rFonts w:ascii="Calibri" w:eastAsia="Calibri" w:hAnsi="Calibri" w:cs="Calibri"/>
          <w:lang w:bidi="ne-NP"/>
        </w:rPr>
        <w:t>risk</w:t>
      </w:r>
      <w:r w:rsidR="00E90DCC" w:rsidRPr="7F0EC90D">
        <w:rPr>
          <w:rFonts w:ascii="Calibri" w:eastAsia="Calibri" w:hAnsi="Calibri" w:cs="Calibri"/>
          <w:lang w:bidi="ne-NP"/>
        </w:rPr>
        <w:t xml:space="preserve"> for sustainability</w:t>
      </w:r>
      <w:r w:rsidR="00AB4A84" w:rsidRPr="7F0EC90D">
        <w:rPr>
          <w:rFonts w:ascii="Calibri" w:eastAsia="Calibri" w:hAnsi="Calibri" w:cs="Calibri"/>
          <w:lang w:bidi="ne-NP"/>
        </w:rPr>
        <w:t xml:space="preserve"> of specific interventions</w:t>
      </w:r>
      <w:r w:rsidR="00E90DCC" w:rsidRPr="7F0EC90D">
        <w:rPr>
          <w:rFonts w:ascii="Calibri" w:eastAsia="Calibri" w:hAnsi="Calibri" w:cs="Calibri"/>
          <w:lang w:bidi="ne-NP"/>
        </w:rPr>
        <w:t>.</w:t>
      </w:r>
      <w:r w:rsidRPr="7F0EC90D">
        <w:rPr>
          <w:rFonts w:ascii="Calibri" w:eastAsia="Calibri" w:hAnsi="Calibri" w:cs="Calibri"/>
          <w:lang w:bidi="ne-NP"/>
        </w:rPr>
        <w:t xml:space="preserve"> </w:t>
      </w:r>
      <w:r w:rsidR="001045FB">
        <w:rPr>
          <w:rFonts w:ascii="Calibri" w:eastAsia="Calibri" w:hAnsi="Calibri" w:cs="Calibri"/>
          <w:lang w:bidi="ne-NP"/>
        </w:rPr>
        <w:t>M</w:t>
      </w:r>
      <w:r w:rsidR="00AB4A84" w:rsidRPr="7F0EC90D">
        <w:rPr>
          <w:rFonts w:ascii="Calibri" w:eastAsia="Calibri" w:hAnsi="Calibri" w:cs="Calibri"/>
          <w:lang w:bidi="ne-NP"/>
        </w:rPr>
        <w:t xml:space="preserve">ost </w:t>
      </w:r>
      <w:r w:rsidR="00502D54" w:rsidRPr="7F0EC90D">
        <w:rPr>
          <w:rFonts w:ascii="Calibri" w:eastAsia="Calibri" w:hAnsi="Calibri" w:cs="Calibri"/>
          <w:lang w:bidi="ne-NP"/>
        </w:rPr>
        <w:t>evaluations have</w:t>
      </w:r>
      <w:r w:rsidR="00AB4A84" w:rsidRPr="7F0EC90D">
        <w:rPr>
          <w:rFonts w:ascii="Calibri" w:eastAsia="Calibri" w:hAnsi="Calibri" w:cs="Calibri"/>
          <w:lang w:bidi="ne-NP"/>
        </w:rPr>
        <w:t xml:space="preserve"> highlighted severe to moderate socio-economic </w:t>
      </w:r>
      <w:r w:rsidR="000E7410" w:rsidRPr="7F0EC90D">
        <w:rPr>
          <w:rFonts w:ascii="Calibri" w:eastAsia="Calibri" w:hAnsi="Calibri" w:cs="Calibri"/>
          <w:lang w:bidi="ne-NP"/>
        </w:rPr>
        <w:t>risks</w:t>
      </w:r>
      <w:r w:rsidR="00AB4A84" w:rsidRPr="7F0EC90D">
        <w:rPr>
          <w:rFonts w:ascii="Calibri" w:eastAsia="Calibri" w:hAnsi="Calibri" w:cs="Calibri"/>
          <w:lang w:bidi="ne-NP"/>
        </w:rPr>
        <w:t>, which</w:t>
      </w:r>
      <w:r w:rsidR="00502D54" w:rsidRPr="7F0EC90D">
        <w:rPr>
          <w:rFonts w:ascii="Calibri" w:eastAsia="Calibri" w:hAnsi="Calibri" w:cs="Calibri"/>
          <w:lang w:bidi="ne-NP"/>
        </w:rPr>
        <w:t xml:space="preserve"> has the potential to</w:t>
      </w:r>
      <w:r w:rsidR="00AB4A84" w:rsidRPr="7F0EC90D">
        <w:rPr>
          <w:rFonts w:ascii="Calibri" w:eastAsia="Calibri" w:hAnsi="Calibri" w:cs="Calibri"/>
          <w:lang w:bidi="ne-NP"/>
        </w:rPr>
        <w:t xml:space="preserve"> hamper the </w:t>
      </w:r>
      <w:r w:rsidR="000E7410" w:rsidRPr="7F0EC90D">
        <w:rPr>
          <w:rFonts w:ascii="Calibri" w:eastAsia="Calibri" w:hAnsi="Calibri" w:cs="Calibri"/>
          <w:lang w:bidi="ne-NP"/>
        </w:rPr>
        <w:t>sustainability of project interventions and benefits</w:t>
      </w:r>
      <w:r w:rsidR="00AB4A84" w:rsidRPr="7F0EC90D">
        <w:rPr>
          <w:rFonts w:ascii="Calibri" w:eastAsia="Calibri" w:hAnsi="Calibri" w:cs="Calibri"/>
          <w:lang w:bidi="ne-NP"/>
        </w:rPr>
        <w:t xml:space="preserve"> in the longer run. </w:t>
      </w:r>
      <w:r w:rsidR="003E7A60" w:rsidRPr="7F0EC90D">
        <w:rPr>
          <w:rFonts w:ascii="Calibri" w:eastAsia="Calibri" w:hAnsi="Calibri" w:cs="Calibri"/>
          <w:lang w:bidi="ne-NP"/>
        </w:rPr>
        <w:t>These risks are basically</w:t>
      </w:r>
      <w:r w:rsidR="00A86921" w:rsidRPr="7F0EC90D">
        <w:rPr>
          <w:rFonts w:ascii="Calibri" w:eastAsia="Calibri" w:hAnsi="Calibri" w:cs="Calibri"/>
          <w:lang w:bidi="ne-NP"/>
        </w:rPr>
        <w:t xml:space="preserve"> prevalent due </w:t>
      </w:r>
      <w:r w:rsidR="003E7A60" w:rsidRPr="7F0EC90D">
        <w:rPr>
          <w:rFonts w:ascii="Calibri" w:eastAsia="Calibri" w:hAnsi="Calibri" w:cs="Calibri"/>
          <w:lang w:bidi="ne-NP"/>
        </w:rPr>
        <w:t>to</w:t>
      </w:r>
      <w:r w:rsidR="00A86921" w:rsidRPr="7F0EC90D">
        <w:rPr>
          <w:rFonts w:ascii="Calibri" w:eastAsia="Calibri" w:hAnsi="Calibri" w:cs="Calibri"/>
          <w:lang w:bidi="ne-NP"/>
        </w:rPr>
        <w:t xml:space="preserve"> the</w:t>
      </w:r>
      <w:r w:rsidR="003E7A60" w:rsidRPr="7F0EC90D">
        <w:rPr>
          <w:rFonts w:ascii="Calibri" w:eastAsia="Calibri" w:hAnsi="Calibri" w:cs="Calibri"/>
          <w:lang w:bidi="ne-NP"/>
        </w:rPr>
        <w:t xml:space="preserve"> poor socio-economic conditions of the local communities</w:t>
      </w:r>
      <w:r w:rsidR="00022316" w:rsidRPr="7F0EC90D">
        <w:rPr>
          <w:rFonts w:ascii="Calibri" w:eastAsia="Calibri" w:hAnsi="Calibri" w:cs="Calibri"/>
          <w:lang w:bidi="ne-NP"/>
        </w:rPr>
        <w:t xml:space="preserve"> living in and around conservation area</w:t>
      </w:r>
      <w:r w:rsidR="00502D54" w:rsidRPr="7F0EC90D">
        <w:rPr>
          <w:rFonts w:ascii="Calibri" w:eastAsia="Calibri" w:hAnsi="Calibri" w:cs="Calibri"/>
          <w:lang w:bidi="ne-NP"/>
        </w:rPr>
        <w:t>s</w:t>
      </w:r>
      <w:r w:rsidR="003E7A60" w:rsidRPr="7F0EC90D">
        <w:rPr>
          <w:rFonts w:ascii="Calibri" w:eastAsia="Calibri" w:hAnsi="Calibri" w:cs="Calibri"/>
          <w:lang w:bidi="ne-NP"/>
        </w:rPr>
        <w:t xml:space="preserve">, who depend on the </w:t>
      </w:r>
      <w:r w:rsidR="00F11B34">
        <w:rPr>
          <w:rFonts w:ascii="Calibri" w:eastAsia="Calibri" w:hAnsi="Calibri" w:cs="Calibri"/>
          <w:lang w:bidi="ne-NP"/>
        </w:rPr>
        <w:t xml:space="preserve">use </w:t>
      </w:r>
      <w:r w:rsidR="00022316" w:rsidRPr="7F0EC90D">
        <w:rPr>
          <w:rFonts w:ascii="Calibri" w:eastAsia="Calibri" w:hAnsi="Calibri" w:cs="Calibri"/>
          <w:lang w:bidi="ne-NP"/>
        </w:rPr>
        <w:t xml:space="preserve">of </w:t>
      </w:r>
      <w:r w:rsidR="00A86921" w:rsidRPr="7F0EC90D">
        <w:rPr>
          <w:rFonts w:ascii="Calibri" w:eastAsia="Calibri" w:hAnsi="Calibri" w:cs="Calibri"/>
          <w:lang w:bidi="ne-NP"/>
        </w:rPr>
        <w:t xml:space="preserve">various </w:t>
      </w:r>
      <w:r w:rsidR="003E7A60" w:rsidRPr="7F0EC90D">
        <w:rPr>
          <w:rFonts w:ascii="Calibri" w:eastAsia="Calibri" w:hAnsi="Calibri" w:cs="Calibri"/>
          <w:lang w:bidi="ne-NP"/>
        </w:rPr>
        <w:t xml:space="preserve">natural resources for their livelihoods. </w:t>
      </w:r>
      <w:r w:rsidR="00022316" w:rsidRPr="7F0EC90D">
        <w:rPr>
          <w:rFonts w:ascii="Calibri" w:eastAsia="Calibri" w:hAnsi="Calibri" w:cs="Calibri"/>
          <w:lang w:bidi="ne-NP"/>
        </w:rPr>
        <w:t>T</w:t>
      </w:r>
      <w:r w:rsidR="00CA403E" w:rsidRPr="7F0EC90D">
        <w:rPr>
          <w:rFonts w:ascii="Calibri" w:eastAsia="Calibri" w:hAnsi="Calibri" w:cs="Calibri"/>
          <w:lang w:bidi="ne-NP"/>
        </w:rPr>
        <w:t xml:space="preserve">here is a greater need </w:t>
      </w:r>
      <w:r w:rsidR="000A22DC">
        <w:rPr>
          <w:rFonts w:ascii="Calibri" w:eastAsia="Calibri" w:hAnsi="Calibri" w:cs="Calibri"/>
          <w:lang w:bidi="ne-NP"/>
        </w:rPr>
        <w:t>for</w:t>
      </w:r>
      <w:r w:rsidR="000A22DC" w:rsidRPr="7F0EC90D">
        <w:rPr>
          <w:rFonts w:ascii="Calibri" w:eastAsia="Calibri" w:hAnsi="Calibri" w:cs="Calibri"/>
          <w:lang w:bidi="ne-NP"/>
        </w:rPr>
        <w:t xml:space="preserve"> </w:t>
      </w:r>
      <w:r w:rsidRPr="7F0EC90D">
        <w:rPr>
          <w:rFonts w:ascii="Calibri" w:eastAsia="Calibri" w:hAnsi="Calibri" w:cs="Calibri"/>
          <w:lang w:bidi="ne-NP"/>
        </w:rPr>
        <w:t xml:space="preserve">governmental institutions and </w:t>
      </w:r>
      <w:r w:rsidR="00022316" w:rsidRPr="7F0EC90D">
        <w:rPr>
          <w:rFonts w:ascii="Calibri" w:eastAsia="Calibri" w:hAnsi="Calibri" w:cs="Calibri"/>
          <w:lang w:bidi="ne-NP"/>
        </w:rPr>
        <w:t>upcoming projects</w:t>
      </w:r>
      <w:r w:rsidR="000A22DC">
        <w:rPr>
          <w:rFonts w:ascii="Calibri" w:eastAsia="Calibri" w:hAnsi="Calibri" w:cs="Calibri"/>
          <w:lang w:bidi="ne-NP"/>
        </w:rPr>
        <w:t>.</w:t>
      </w:r>
      <w:r w:rsidR="00CA403E" w:rsidRPr="7F0EC90D">
        <w:rPr>
          <w:rFonts w:ascii="Calibri" w:eastAsia="Calibri" w:hAnsi="Calibri" w:cs="Calibri"/>
          <w:lang w:bidi="ne-NP"/>
        </w:rPr>
        <w:t xml:space="preserve"> </w:t>
      </w:r>
      <w:r w:rsidR="001045FB">
        <w:rPr>
          <w:rFonts w:ascii="Calibri" w:eastAsia="Calibri" w:hAnsi="Calibri" w:cs="Calibri"/>
          <w:lang w:bidi="ne-NP"/>
        </w:rPr>
        <w:t xml:space="preserve">Initiatives </w:t>
      </w:r>
      <w:r w:rsidR="001045FB" w:rsidRPr="7F0EC90D">
        <w:rPr>
          <w:rFonts w:ascii="Calibri" w:eastAsia="Calibri" w:hAnsi="Calibri" w:cs="Calibri"/>
          <w:lang w:bidi="ne-NP"/>
        </w:rPr>
        <w:t>should</w:t>
      </w:r>
      <w:r w:rsidR="000A22DC">
        <w:rPr>
          <w:rFonts w:ascii="Calibri" w:eastAsia="Calibri" w:hAnsi="Calibri" w:cs="Calibri"/>
          <w:lang w:bidi="ne-NP"/>
        </w:rPr>
        <w:t xml:space="preserve"> also</w:t>
      </w:r>
      <w:r w:rsidR="00CA403E" w:rsidRPr="7F0EC90D">
        <w:rPr>
          <w:rFonts w:ascii="Calibri" w:eastAsia="Calibri" w:hAnsi="Calibri" w:cs="Calibri"/>
          <w:lang w:bidi="ne-NP"/>
        </w:rPr>
        <w:t xml:space="preserve"> </w:t>
      </w:r>
      <w:r w:rsidR="00022316" w:rsidRPr="7F0EC90D">
        <w:rPr>
          <w:rFonts w:ascii="Calibri" w:eastAsia="Calibri" w:hAnsi="Calibri" w:cs="Calibri"/>
          <w:lang w:bidi="ne-NP"/>
        </w:rPr>
        <w:t xml:space="preserve">duly </w:t>
      </w:r>
      <w:r w:rsidR="00A86921" w:rsidRPr="7F0EC90D">
        <w:rPr>
          <w:rFonts w:ascii="Calibri" w:eastAsia="Calibri" w:hAnsi="Calibri" w:cs="Calibri"/>
          <w:lang w:bidi="ne-NP"/>
        </w:rPr>
        <w:t>identi</w:t>
      </w:r>
      <w:r w:rsidR="4BA0FC30" w:rsidRPr="7F0EC90D">
        <w:rPr>
          <w:rFonts w:ascii="Calibri" w:eastAsia="Calibri" w:hAnsi="Calibri" w:cs="Calibri"/>
          <w:lang w:bidi="ne-NP"/>
        </w:rPr>
        <w:t>f</w:t>
      </w:r>
      <w:r w:rsidR="00A86921" w:rsidRPr="7F0EC90D">
        <w:rPr>
          <w:rFonts w:ascii="Calibri" w:eastAsia="Calibri" w:hAnsi="Calibri" w:cs="Calibri"/>
          <w:lang w:bidi="ne-NP"/>
        </w:rPr>
        <w:t xml:space="preserve">y, </w:t>
      </w:r>
      <w:r w:rsidR="00022316" w:rsidRPr="7F0EC90D">
        <w:rPr>
          <w:rFonts w:ascii="Calibri" w:eastAsia="Calibri" w:hAnsi="Calibri" w:cs="Calibri"/>
          <w:lang w:bidi="ne-NP"/>
        </w:rPr>
        <w:t>integrate and implement</w:t>
      </w:r>
      <w:r w:rsidR="00CA403E" w:rsidRPr="7F0EC90D">
        <w:rPr>
          <w:rFonts w:ascii="Calibri" w:eastAsia="Calibri" w:hAnsi="Calibri" w:cs="Calibri"/>
          <w:lang w:bidi="ne-NP"/>
        </w:rPr>
        <w:t xml:space="preserve"> relevant</w:t>
      </w:r>
      <w:r w:rsidR="00022316" w:rsidRPr="7F0EC90D">
        <w:rPr>
          <w:rFonts w:ascii="Calibri" w:eastAsia="Calibri" w:hAnsi="Calibri" w:cs="Calibri"/>
          <w:lang w:bidi="ne-NP"/>
        </w:rPr>
        <w:t xml:space="preserve"> socio-economic improvement</w:t>
      </w:r>
      <w:r w:rsidR="00633B52" w:rsidRPr="7F0EC90D">
        <w:rPr>
          <w:rFonts w:ascii="Calibri" w:eastAsia="Calibri" w:hAnsi="Calibri" w:cs="Calibri"/>
          <w:lang w:bidi="ne-NP"/>
        </w:rPr>
        <w:t xml:space="preserve"> </w:t>
      </w:r>
      <w:r w:rsidR="00022316" w:rsidRPr="7F0EC90D">
        <w:rPr>
          <w:rFonts w:ascii="Calibri" w:eastAsia="Calibri" w:hAnsi="Calibri" w:cs="Calibri"/>
          <w:lang w:bidi="ne-NP"/>
        </w:rPr>
        <w:t>intervention in collaboration with local communities to give way to</w:t>
      </w:r>
      <w:r w:rsidR="00BA1EF1" w:rsidRPr="7F0EC90D">
        <w:rPr>
          <w:rFonts w:ascii="Calibri" w:eastAsia="Calibri" w:hAnsi="Calibri" w:cs="Calibri"/>
          <w:lang w:bidi="ne-NP"/>
        </w:rPr>
        <w:t xml:space="preserve"> long term</w:t>
      </w:r>
      <w:r w:rsidR="00022316" w:rsidRPr="7F0EC90D">
        <w:rPr>
          <w:rFonts w:ascii="Calibri" w:eastAsia="Calibri" w:hAnsi="Calibri" w:cs="Calibri"/>
          <w:lang w:bidi="ne-NP"/>
        </w:rPr>
        <w:t xml:space="preserve"> sustainability.  </w:t>
      </w:r>
      <w:r w:rsidR="003E7A60" w:rsidRPr="7F0EC90D">
        <w:rPr>
          <w:rFonts w:ascii="Calibri" w:eastAsia="Calibri" w:hAnsi="Calibri" w:cs="Calibri"/>
          <w:lang w:bidi="ne-NP"/>
        </w:rPr>
        <w:t xml:space="preserve"> </w:t>
      </w:r>
    </w:p>
    <w:p w14:paraId="492B24B3" w14:textId="217FD9E3" w:rsidR="006A06CC" w:rsidRDefault="006A06CC" w:rsidP="00BF7390">
      <w:pPr>
        <w:autoSpaceDE w:val="0"/>
        <w:autoSpaceDN w:val="0"/>
        <w:adjustRightInd w:val="0"/>
        <w:spacing w:after="0"/>
        <w:rPr>
          <w:rFonts w:ascii="Calibri" w:eastAsia="Calibri" w:hAnsi="Calibri" w:cs="Calibri"/>
          <w:bCs/>
          <w:lang w:bidi="ne-NP"/>
        </w:rPr>
      </w:pPr>
    </w:p>
    <w:tbl>
      <w:tblPr>
        <w:tblStyle w:val="ListTable3-Accent56"/>
        <w:tblW w:w="10097" w:type="dxa"/>
        <w:jc w:val="center"/>
        <w:tblLook w:val="04A0" w:firstRow="1" w:lastRow="0" w:firstColumn="1" w:lastColumn="0" w:noHBand="0" w:noVBand="1"/>
      </w:tblPr>
      <w:tblGrid>
        <w:gridCol w:w="318"/>
        <w:gridCol w:w="3907"/>
        <w:gridCol w:w="1249"/>
        <w:gridCol w:w="1340"/>
        <w:gridCol w:w="3283"/>
      </w:tblGrid>
      <w:tr w:rsidR="002D45E6" w:rsidRPr="002D45E6" w14:paraId="23DD2C7C" w14:textId="77777777" w:rsidTr="7F0EC90D">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18" w:type="dxa"/>
            <w:shd w:val="clear" w:color="auto" w:fill="FFFFFF" w:themeFill="background1"/>
          </w:tcPr>
          <w:p w14:paraId="744E02CA" w14:textId="77777777" w:rsidR="002D45E6" w:rsidRPr="002D45E6" w:rsidRDefault="002D45E6" w:rsidP="00E04ED5">
            <w:pPr>
              <w:jc w:val="left"/>
              <w:rPr>
                <w:rFonts w:ascii="Calibri" w:eastAsia="Calibri" w:hAnsi="Calibri"/>
                <w:b w:val="0"/>
                <w:color w:val="auto"/>
                <w:sz w:val="20"/>
                <w:szCs w:val="20"/>
              </w:rPr>
            </w:pPr>
          </w:p>
        </w:tc>
        <w:tc>
          <w:tcPr>
            <w:tcW w:w="9779" w:type="dxa"/>
            <w:gridSpan w:val="4"/>
            <w:shd w:val="clear" w:color="auto" w:fill="FFFFFF" w:themeFill="background1"/>
          </w:tcPr>
          <w:p w14:paraId="4F718358" w14:textId="77777777" w:rsidR="002D45E6" w:rsidRPr="002D45E6" w:rsidRDefault="002D45E6" w:rsidP="002D45E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olor w:val="auto"/>
                <w:sz w:val="20"/>
                <w:szCs w:val="20"/>
              </w:rPr>
            </w:pPr>
            <w:r w:rsidRPr="002D45E6">
              <w:rPr>
                <w:rFonts w:ascii="Calibri" w:eastAsia="Calibri" w:hAnsi="Calibri"/>
                <w:color w:val="auto"/>
                <w:sz w:val="20"/>
                <w:szCs w:val="20"/>
              </w:rPr>
              <w:t>Table: Sustainability Rating of various UNDP-GEF Project Reviews and Evaluations</w:t>
            </w:r>
          </w:p>
          <w:p w14:paraId="3A45D3DA" w14:textId="31FCEF35" w:rsidR="002D45E6" w:rsidRPr="002D45E6" w:rsidRDefault="002D45E6" w:rsidP="006277B5">
            <w:pPr>
              <w:jc w:val="left"/>
              <w:cnfStyle w:val="100000000000" w:firstRow="1" w:lastRow="0" w:firstColumn="0" w:lastColumn="0" w:oddVBand="0" w:evenVBand="0" w:oddHBand="0" w:evenHBand="0" w:firstRowFirstColumn="0" w:firstRowLastColumn="0" w:lastRowFirstColumn="0" w:lastRowLastColumn="0"/>
              <w:rPr>
                <w:rFonts w:ascii="Calibri" w:eastAsia="Calibri" w:hAnsi="Calibri"/>
                <w:color w:val="auto"/>
                <w:sz w:val="20"/>
                <w:szCs w:val="20"/>
              </w:rPr>
            </w:pPr>
          </w:p>
        </w:tc>
      </w:tr>
      <w:tr w:rsidR="002D45E6" w:rsidRPr="002D45E6" w14:paraId="46CEAE51" w14:textId="77777777" w:rsidTr="7F0EC9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8" w:type="dxa"/>
            <w:shd w:val="clear" w:color="auto" w:fill="365F91" w:themeFill="accent1" w:themeFillShade="BF"/>
          </w:tcPr>
          <w:p w14:paraId="6CBEBA36" w14:textId="77777777" w:rsidR="00E04ED5" w:rsidRPr="002D45E6" w:rsidRDefault="00E04ED5" w:rsidP="00E04ED5">
            <w:pPr>
              <w:jc w:val="left"/>
              <w:rPr>
                <w:rFonts w:ascii="Calibri" w:eastAsia="Calibri" w:hAnsi="Calibri"/>
                <w:color w:val="FFFFFF" w:themeColor="background1"/>
                <w:sz w:val="20"/>
                <w:szCs w:val="20"/>
              </w:rPr>
            </w:pPr>
            <w:r w:rsidRPr="002D45E6">
              <w:rPr>
                <w:rFonts w:ascii="Calibri" w:eastAsia="Calibri" w:hAnsi="Calibri"/>
                <w:color w:val="FFFFFF" w:themeColor="background1"/>
                <w:sz w:val="20"/>
                <w:szCs w:val="20"/>
              </w:rPr>
              <w:t>#</w:t>
            </w:r>
          </w:p>
        </w:tc>
        <w:tc>
          <w:tcPr>
            <w:tcW w:w="3907" w:type="dxa"/>
            <w:shd w:val="clear" w:color="auto" w:fill="365F91" w:themeFill="accent1" w:themeFillShade="BF"/>
          </w:tcPr>
          <w:p w14:paraId="6BFAA698" w14:textId="77777777" w:rsidR="00E04ED5" w:rsidRPr="002D45E6" w:rsidRDefault="00E04ED5" w:rsidP="00E04ED5">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b/>
                <w:color w:val="FFFFFF" w:themeColor="background1"/>
                <w:sz w:val="20"/>
                <w:szCs w:val="20"/>
              </w:rPr>
            </w:pPr>
            <w:r w:rsidRPr="002D45E6">
              <w:rPr>
                <w:rFonts w:ascii="Calibri" w:eastAsia="Calibri" w:hAnsi="Calibri"/>
                <w:b/>
                <w:color w:val="FFFFFF" w:themeColor="background1"/>
                <w:sz w:val="20"/>
                <w:szCs w:val="20"/>
              </w:rPr>
              <w:t>Project Reviews/Evaluations</w:t>
            </w:r>
          </w:p>
        </w:tc>
        <w:tc>
          <w:tcPr>
            <w:tcW w:w="1249" w:type="dxa"/>
            <w:shd w:val="clear" w:color="auto" w:fill="365F91" w:themeFill="accent1" w:themeFillShade="BF"/>
          </w:tcPr>
          <w:p w14:paraId="09D61487" w14:textId="77777777" w:rsidR="00E04ED5" w:rsidRPr="002D45E6" w:rsidRDefault="00E04ED5" w:rsidP="00E04ED5">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b/>
                <w:color w:val="FFFFFF" w:themeColor="background1"/>
                <w:sz w:val="20"/>
                <w:szCs w:val="20"/>
              </w:rPr>
            </w:pPr>
            <w:r w:rsidRPr="002D45E6">
              <w:rPr>
                <w:rFonts w:ascii="Calibri" w:eastAsia="Calibri" w:hAnsi="Calibri"/>
                <w:b/>
                <w:color w:val="FFFFFF" w:themeColor="background1"/>
                <w:sz w:val="20"/>
                <w:szCs w:val="20"/>
              </w:rPr>
              <w:t>Date of Evaluation</w:t>
            </w:r>
          </w:p>
        </w:tc>
        <w:tc>
          <w:tcPr>
            <w:tcW w:w="1340" w:type="dxa"/>
            <w:shd w:val="clear" w:color="auto" w:fill="365F91" w:themeFill="accent1" w:themeFillShade="BF"/>
          </w:tcPr>
          <w:p w14:paraId="74DE2388" w14:textId="3F708ED8" w:rsidR="00E04ED5" w:rsidRPr="002D45E6" w:rsidRDefault="00E04ED5" w:rsidP="00E04ED5">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b/>
                <w:color w:val="FFFFFF" w:themeColor="background1"/>
                <w:sz w:val="20"/>
                <w:szCs w:val="20"/>
              </w:rPr>
            </w:pPr>
            <w:r w:rsidRPr="002D45E6">
              <w:rPr>
                <w:rFonts w:ascii="Calibri" w:eastAsia="Calibri" w:hAnsi="Calibri"/>
                <w:b/>
                <w:color w:val="FFFFFF" w:themeColor="background1"/>
                <w:sz w:val="20"/>
                <w:szCs w:val="20"/>
              </w:rPr>
              <w:t>Sustainability Rating</w:t>
            </w:r>
            <w:r w:rsidR="00633B52" w:rsidRPr="002D45E6">
              <w:rPr>
                <w:rFonts w:ascii="Calibri" w:eastAsia="Calibri" w:hAnsi="Calibri"/>
                <w:b/>
                <w:color w:val="FFFFFF" w:themeColor="background1"/>
                <w:sz w:val="20"/>
                <w:szCs w:val="20"/>
              </w:rPr>
              <w:t>**</w:t>
            </w:r>
          </w:p>
        </w:tc>
        <w:tc>
          <w:tcPr>
            <w:tcW w:w="3283" w:type="dxa"/>
            <w:shd w:val="clear" w:color="auto" w:fill="365F91" w:themeFill="accent1" w:themeFillShade="BF"/>
          </w:tcPr>
          <w:p w14:paraId="090603DB" w14:textId="77A3D29C" w:rsidR="00E04ED5" w:rsidRPr="002D45E6" w:rsidRDefault="00E04ED5" w:rsidP="006277B5">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b/>
                <w:color w:val="FFFFFF" w:themeColor="background1"/>
                <w:sz w:val="20"/>
                <w:szCs w:val="20"/>
              </w:rPr>
            </w:pPr>
            <w:r w:rsidRPr="002D45E6">
              <w:rPr>
                <w:rFonts w:ascii="Calibri" w:eastAsia="Calibri" w:hAnsi="Calibri"/>
                <w:b/>
                <w:color w:val="FFFFFF" w:themeColor="background1"/>
                <w:sz w:val="20"/>
                <w:szCs w:val="20"/>
              </w:rPr>
              <w:t>Main risks to sustainability (extracted from Project Evaluations)</w:t>
            </w:r>
          </w:p>
        </w:tc>
      </w:tr>
      <w:tr w:rsidR="00E04ED5" w:rsidRPr="00E04ED5" w14:paraId="3FACB73F" w14:textId="77777777" w:rsidTr="7F0EC90D">
        <w:trPr>
          <w:jc w:val="center"/>
        </w:trPr>
        <w:tc>
          <w:tcPr>
            <w:cnfStyle w:val="001000000000" w:firstRow="0" w:lastRow="0" w:firstColumn="1" w:lastColumn="0" w:oddVBand="0" w:evenVBand="0" w:oddHBand="0" w:evenHBand="0" w:firstRowFirstColumn="0" w:firstRowLastColumn="0" w:lastRowFirstColumn="0" w:lastRowLastColumn="0"/>
            <w:tcW w:w="318" w:type="dxa"/>
          </w:tcPr>
          <w:p w14:paraId="02023764" w14:textId="77777777" w:rsidR="00E04ED5" w:rsidRPr="00E04ED5" w:rsidRDefault="00E04ED5" w:rsidP="00E04ED5">
            <w:pPr>
              <w:jc w:val="left"/>
              <w:rPr>
                <w:rFonts w:ascii="Calibri" w:eastAsia="Calibri" w:hAnsi="Calibri"/>
                <w:b w:val="0"/>
                <w:sz w:val="20"/>
                <w:szCs w:val="20"/>
              </w:rPr>
            </w:pPr>
            <w:r w:rsidRPr="00E04ED5">
              <w:rPr>
                <w:rFonts w:ascii="Calibri" w:eastAsia="Calibri" w:hAnsi="Calibri"/>
                <w:b w:val="0"/>
                <w:sz w:val="20"/>
                <w:szCs w:val="20"/>
              </w:rPr>
              <w:t>1</w:t>
            </w:r>
          </w:p>
        </w:tc>
        <w:tc>
          <w:tcPr>
            <w:tcW w:w="3907" w:type="dxa"/>
          </w:tcPr>
          <w:p w14:paraId="2A13A244" w14:textId="77777777" w:rsidR="00E04ED5" w:rsidRPr="00E04ED5" w:rsidRDefault="00E04ED5" w:rsidP="00E04ED5">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E04ED5">
              <w:rPr>
                <w:rFonts w:ascii="Calibri" w:eastAsia="Calibri" w:hAnsi="Calibri"/>
                <w:sz w:val="20"/>
                <w:szCs w:val="20"/>
              </w:rPr>
              <w:t>Mid-term Review of Maximizing carbon sink capacity and conserving biodiversity through sustainable conservation, restoration, and management of peat swamp ecosystems</w:t>
            </w:r>
          </w:p>
        </w:tc>
        <w:tc>
          <w:tcPr>
            <w:tcW w:w="1249" w:type="dxa"/>
          </w:tcPr>
          <w:p w14:paraId="4E44C141" w14:textId="77777777" w:rsidR="00E04ED5" w:rsidRPr="00E04ED5" w:rsidRDefault="00E04ED5" w:rsidP="00E04ED5">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E04ED5">
              <w:rPr>
                <w:rFonts w:ascii="Calibri" w:eastAsia="Calibri" w:hAnsi="Calibri"/>
                <w:sz w:val="20"/>
                <w:szCs w:val="20"/>
              </w:rPr>
              <w:t>July 2019</w:t>
            </w:r>
          </w:p>
        </w:tc>
        <w:tc>
          <w:tcPr>
            <w:tcW w:w="1340" w:type="dxa"/>
          </w:tcPr>
          <w:p w14:paraId="3EB6AE15" w14:textId="77777777" w:rsidR="00E04ED5" w:rsidRPr="00E04ED5" w:rsidRDefault="00E04ED5" w:rsidP="00E04ED5">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E04ED5">
              <w:rPr>
                <w:rFonts w:ascii="Calibri" w:eastAsia="Calibri" w:hAnsi="Calibri"/>
                <w:sz w:val="20"/>
                <w:szCs w:val="20"/>
              </w:rPr>
              <w:t>Moderately Likely</w:t>
            </w:r>
          </w:p>
        </w:tc>
        <w:tc>
          <w:tcPr>
            <w:tcW w:w="3283" w:type="dxa"/>
          </w:tcPr>
          <w:p w14:paraId="014142CF" w14:textId="77777777" w:rsidR="00E04ED5" w:rsidRPr="00E04ED5" w:rsidRDefault="00E04ED5" w:rsidP="00E04ED5">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E04ED5">
              <w:rPr>
                <w:rFonts w:ascii="Calibri" w:eastAsia="Calibri" w:hAnsi="Calibri"/>
                <w:sz w:val="20"/>
                <w:szCs w:val="20"/>
              </w:rPr>
              <w:t xml:space="preserve">There are significant socio-economic risks for sustainability. </w:t>
            </w:r>
          </w:p>
        </w:tc>
      </w:tr>
      <w:tr w:rsidR="00E04ED5" w:rsidRPr="00E04ED5" w14:paraId="2ED08C05" w14:textId="77777777" w:rsidTr="7F0EC9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8" w:type="dxa"/>
          </w:tcPr>
          <w:p w14:paraId="5FFEC0A1" w14:textId="77777777" w:rsidR="00E04ED5" w:rsidRPr="00E04ED5" w:rsidRDefault="00E04ED5" w:rsidP="00E04ED5">
            <w:pPr>
              <w:jc w:val="left"/>
              <w:rPr>
                <w:rFonts w:ascii="Calibri" w:eastAsia="Calibri" w:hAnsi="Calibri"/>
                <w:b w:val="0"/>
                <w:sz w:val="20"/>
                <w:szCs w:val="20"/>
              </w:rPr>
            </w:pPr>
            <w:r w:rsidRPr="00E04ED5">
              <w:rPr>
                <w:rFonts w:ascii="Calibri" w:eastAsia="Calibri" w:hAnsi="Calibri"/>
                <w:b w:val="0"/>
                <w:sz w:val="20"/>
                <w:szCs w:val="20"/>
              </w:rPr>
              <w:t>2</w:t>
            </w:r>
          </w:p>
        </w:tc>
        <w:tc>
          <w:tcPr>
            <w:tcW w:w="3907" w:type="dxa"/>
          </w:tcPr>
          <w:p w14:paraId="4B30D680" w14:textId="77777777" w:rsidR="00E04ED5" w:rsidRPr="00E04ED5" w:rsidRDefault="00E04ED5" w:rsidP="00E04ED5">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sidRPr="00E04ED5">
              <w:rPr>
                <w:rFonts w:ascii="Calibri" w:eastAsia="Calibri" w:hAnsi="Calibri"/>
                <w:sz w:val="20"/>
                <w:szCs w:val="20"/>
              </w:rPr>
              <w:t>Terminal Evaluation of Promoting Energy Efficiency in Commercial Buildings in Thailand (PEECB)</w:t>
            </w:r>
          </w:p>
        </w:tc>
        <w:tc>
          <w:tcPr>
            <w:tcW w:w="1249" w:type="dxa"/>
          </w:tcPr>
          <w:p w14:paraId="2BA1C990" w14:textId="77777777" w:rsidR="00E04ED5" w:rsidRPr="00E04ED5" w:rsidRDefault="00E04ED5" w:rsidP="00E04ED5">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sidRPr="00E04ED5">
              <w:rPr>
                <w:rFonts w:ascii="Calibri" w:eastAsia="Calibri" w:hAnsi="Calibri"/>
                <w:sz w:val="20"/>
                <w:szCs w:val="20"/>
              </w:rPr>
              <w:t>August 2018</w:t>
            </w:r>
          </w:p>
        </w:tc>
        <w:tc>
          <w:tcPr>
            <w:tcW w:w="1340" w:type="dxa"/>
          </w:tcPr>
          <w:p w14:paraId="78BE63B7" w14:textId="77777777" w:rsidR="00E04ED5" w:rsidRPr="00E04ED5" w:rsidRDefault="00E04ED5" w:rsidP="00E04ED5">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sidRPr="00E04ED5">
              <w:rPr>
                <w:rFonts w:ascii="Calibri" w:eastAsia="Calibri" w:hAnsi="Calibri"/>
                <w:sz w:val="20"/>
                <w:szCs w:val="20"/>
              </w:rPr>
              <w:t>Moderately Likely</w:t>
            </w:r>
          </w:p>
        </w:tc>
        <w:tc>
          <w:tcPr>
            <w:tcW w:w="3283" w:type="dxa"/>
          </w:tcPr>
          <w:p w14:paraId="3B044B7B" w14:textId="77777777" w:rsidR="00E04ED5" w:rsidRPr="00E04ED5" w:rsidRDefault="00E04ED5" w:rsidP="00E04ED5">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sidRPr="00E04ED5">
              <w:rPr>
                <w:rFonts w:ascii="Calibri" w:eastAsia="Calibri" w:hAnsi="Calibri"/>
                <w:sz w:val="20"/>
                <w:szCs w:val="20"/>
              </w:rPr>
              <w:t>The risk of less fiscal resource availability to smaller commercial building owners to implement EE measures and technologies.</w:t>
            </w:r>
          </w:p>
        </w:tc>
      </w:tr>
      <w:tr w:rsidR="00E04ED5" w:rsidRPr="00E04ED5" w14:paraId="35CB0D78" w14:textId="77777777" w:rsidTr="7F0EC90D">
        <w:trPr>
          <w:jc w:val="center"/>
        </w:trPr>
        <w:tc>
          <w:tcPr>
            <w:cnfStyle w:val="001000000000" w:firstRow="0" w:lastRow="0" w:firstColumn="1" w:lastColumn="0" w:oddVBand="0" w:evenVBand="0" w:oddHBand="0" w:evenHBand="0" w:firstRowFirstColumn="0" w:firstRowLastColumn="0" w:lastRowFirstColumn="0" w:lastRowLastColumn="0"/>
            <w:tcW w:w="318" w:type="dxa"/>
          </w:tcPr>
          <w:p w14:paraId="11986998" w14:textId="77777777" w:rsidR="00E04ED5" w:rsidRPr="00E04ED5" w:rsidRDefault="00E04ED5" w:rsidP="00E04ED5">
            <w:pPr>
              <w:jc w:val="left"/>
              <w:rPr>
                <w:rFonts w:ascii="Calibri" w:eastAsia="Calibri" w:hAnsi="Calibri"/>
                <w:b w:val="0"/>
                <w:sz w:val="20"/>
                <w:szCs w:val="20"/>
              </w:rPr>
            </w:pPr>
            <w:r w:rsidRPr="00E04ED5">
              <w:rPr>
                <w:rFonts w:ascii="Calibri" w:eastAsia="Calibri" w:hAnsi="Calibri"/>
                <w:b w:val="0"/>
                <w:sz w:val="20"/>
                <w:szCs w:val="20"/>
              </w:rPr>
              <w:t>3</w:t>
            </w:r>
          </w:p>
        </w:tc>
        <w:tc>
          <w:tcPr>
            <w:tcW w:w="3907" w:type="dxa"/>
          </w:tcPr>
          <w:p w14:paraId="1F17B487" w14:textId="77777777" w:rsidR="00E04ED5" w:rsidRPr="00E04ED5" w:rsidRDefault="00E04ED5" w:rsidP="00E04ED5">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E04ED5">
              <w:rPr>
                <w:rFonts w:ascii="Calibri" w:eastAsia="Calibri" w:hAnsi="Calibri"/>
                <w:sz w:val="20"/>
                <w:szCs w:val="20"/>
              </w:rPr>
              <w:t>Terminal Evaluation Report of Conserving Habitats for Globally Important Flora and Fauna in Production Landscapes in Thailand</w:t>
            </w:r>
          </w:p>
        </w:tc>
        <w:tc>
          <w:tcPr>
            <w:tcW w:w="1249" w:type="dxa"/>
          </w:tcPr>
          <w:p w14:paraId="6B755D62" w14:textId="77777777" w:rsidR="00E04ED5" w:rsidRPr="00E04ED5" w:rsidRDefault="00E04ED5" w:rsidP="00E04ED5">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E04ED5">
              <w:rPr>
                <w:rFonts w:ascii="Calibri" w:eastAsia="Calibri" w:hAnsi="Calibri"/>
                <w:sz w:val="20"/>
                <w:szCs w:val="20"/>
              </w:rPr>
              <w:t>January 2020</w:t>
            </w:r>
          </w:p>
        </w:tc>
        <w:tc>
          <w:tcPr>
            <w:tcW w:w="1340" w:type="dxa"/>
          </w:tcPr>
          <w:p w14:paraId="108C573D" w14:textId="77777777" w:rsidR="00E04ED5" w:rsidRPr="00E04ED5" w:rsidRDefault="00E04ED5" w:rsidP="00E04ED5">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E04ED5">
              <w:rPr>
                <w:rFonts w:ascii="Calibri" w:eastAsia="Calibri" w:hAnsi="Calibri"/>
                <w:sz w:val="20"/>
                <w:szCs w:val="20"/>
              </w:rPr>
              <w:t>Likely</w:t>
            </w:r>
          </w:p>
        </w:tc>
        <w:tc>
          <w:tcPr>
            <w:tcW w:w="3283" w:type="dxa"/>
          </w:tcPr>
          <w:p w14:paraId="72FB8285" w14:textId="77777777" w:rsidR="00E04ED5" w:rsidRPr="00E04ED5" w:rsidRDefault="00E04ED5" w:rsidP="00E04ED5">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E04ED5">
              <w:rPr>
                <w:rFonts w:ascii="Calibri" w:eastAsia="Calibri" w:hAnsi="Calibri"/>
                <w:sz w:val="20"/>
                <w:szCs w:val="20"/>
              </w:rPr>
              <w:t>Measures have been taken in all categories to address the likelihood of project results continuing after project completion</w:t>
            </w:r>
          </w:p>
        </w:tc>
      </w:tr>
      <w:tr w:rsidR="00E04ED5" w:rsidRPr="00E04ED5" w14:paraId="07389B4B" w14:textId="77777777" w:rsidTr="7F0EC9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8" w:type="dxa"/>
          </w:tcPr>
          <w:p w14:paraId="49D096D3" w14:textId="77777777" w:rsidR="00E04ED5" w:rsidRPr="00E04ED5" w:rsidRDefault="00E04ED5" w:rsidP="00E04ED5">
            <w:pPr>
              <w:jc w:val="left"/>
              <w:rPr>
                <w:rFonts w:ascii="Calibri" w:eastAsia="Calibri" w:hAnsi="Calibri"/>
                <w:b w:val="0"/>
                <w:sz w:val="20"/>
                <w:szCs w:val="20"/>
              </w:rPr>
            </w:pPr>
            <w:r w:rsidRPr="00E04ED5">
              <w:rPr>
                <w:rFonts w:ascii="Calibri" w:eastAsia="Calibri" w:hAnsi="Calibri"/>
                <w:b w:val="0"/>
                <w:sz w:val="20"/>
                <w:szCs w:val="20"/>
              </w:rPr>
              <w:t>4</w:t>
            </w:r>
          </w:p>
        </w:tc>
        <w:tc>
          <w:tcPr>
            <w:tcW w:w="3907" w:type="dxa"/>
          </w:tcPr>
          <w:p w14:paraId="6236FB83" w14:textId="77777777" w:rsidR="00E04ED5" w:rsidRPr="00E04ED5" w:rsidRDefault="00E04ED5" w:rsidP="00E04ED5">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sidRPr="00E04ED5">
              <w:rPr>
                <w:rFonts w:ascii="Calibri" w:eastAsia="Calibri" w:hAnsi="Calibri"/>
                <w:sz w:val="20"/>
                <w:szCs w:val="20"/>
              </w:rPr>
              <w:t xml:space="preserve">Mid-Term Review of UNDP-GEF Project “Conserving Habitats for Globally Important </w:t>
            </w:r>
            <w:r w:rsidRPr="00E04ED5">
              <w:rPr>
                <w:rFonts w:ascii="Calibri" w:eastAsia="Calibri" w:hAnsi="Calibri"/>
                <w:sz w:val="20"/>
                <w:szCs w:val="20"/>
              </w:rPr>
              <w:lastRenderedPageBreak/>
              <w:t>Flora and Fauna in Production Landscapes in Thailand”</w:t>
            </w:r>
          </w:p>
        </w:tc>
        <w:tc>
          <w:tcPr>
            <w:tcW w:w="1249" w:type="dxa"/>
          </w:tcPr>
          <w:p w14:paraId="725BA8C7" w14:textId="77777777" w:rsidR="00E04ED5" w:rsidRPr="00E04ED5" w:rsidRDefault="00E04ED5" w:rsidP="00E04ED5">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sidRPr="00E04ED5">
              <w:rPr>
                <w:rFonts w:ascii="Calibri" w:eastAsia="Calibri" w:hAnsi="Calibri"/>
                <w:sz w:val="20"/>
                <w:szCs w:val="20"/>
              </w:rPr>
              <w:lastRenderedPageBreak/>
              <w:t>March 2019</w:t>
            </w:r>
          </w:p>
        </w:tc>
        <w:tc>
          <w:tcPr>
            <w:tcW w:w="1340" w:type="dxa"/>
          </w:tcPr>
          <w:p w14:paraId="4166D27A" w14:textId="77777777" w:rsidR="00E04ED5" w:rsidRPr="00E04ED5" w:rsidRDefault="00E04ED5" w:rsidP="00E04ED5">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sidRPr="00E04ED5">
              <w:rPr>
                <w:rFonts w:ascii="Calibri" w:eastAsia="Calibri" w:hAnsi="Calibri"/>
                <w:sz w:val="20"/>
                <w:szCs w:val="20"/>
              </w:rPr>
              <w:t>Moderately Likely</w:t>
            </w:r>
          </w:p>
        </w:tc>
        <w:tc>
          <w:tcPr>
            <w:tcW w:w="3283" w:type="dxa"/>
          </w:tcPr>
          <w:p w14:paraId="20A579A6" w14:textId="57B2870F" w:rsidR="00E04ED5" w:rsidRPr="00E04ED5" w:rsidRDefault="00E04ED5" w:rsidP="00E04ED5">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sidRPr="7F0EC90D">
              <w:rPr>
                <w:rFonts w:ascii="Calibri" w:eastAsia="Calibri" w:hAnsi="Calibri"/>
                <w:sz w:val="20"/>
                <w:szCs w:val="20"/>
              </w:rPr>
              <w:t xml:space="preserve">The only risk that can be considered critical is the socio-economic risk of </w:t>
            </w:r>
            <w:r w:rsidRPr="7F0EC90D">
              <w:rPr>
                <w:rFonts w:ascii="Calibri" w:eastAsia="Calibri" w:hAnsi="Calibri"/>
                <w:sz w:val="20"/>
                <w:szCs w:val="20"/>
              </w:rPr>
              <w:lastRenderedPageBreak/>
              <w:t>communities and business interest in Samut</w:t>
            </w:r>
            <w:r w:rsidR="10B6B321" w:rsidRPr="7F0EC90D">
              <w:rPr>
                <w:rFonts w:ascii="Calibri" w:eastAsia="Calibri" w:hAnsi="Calibri"/>
                <w:sz w:val="20"/>
                <w:szCs w:val="20"/>
              </w:rPr>
              <w:t xml:space="preserve"> </w:t>
            </w:r>
            <w:r w:rsidR="39759D48" w:rsidRPr="7F0EC90D">
              <w:rPr>
                <w:rFonts w:ascii="Calibri" w:eastAsia="Calibri" w:hAnsi="Calibri"/>
                <w:sz w:val="20"/>
                <w:szCs w:val="20"/>
              </w:rPr>
              <w:t>S</w:t>
            </w:r>
            <w:r w:rsidRPr="7F0EC90D">
              <w:rPr>
                <w:rFonts w:ascii="Calibri" w:eastAsia="Calibri" w:hAnsi="Calibri"/>
                <w:sz w:val="20"/>
                <w:szCs w:val="20"/>
              </w:rPr>
              <w:t>akhon.</w:t>
            </w:r>
          </w:p>
        </w:tc>
      </w:tr>
      <w:tr w:rsidR="00E04ED5" w:rsidRPr="00E04ED5" w14:paraId="006E09AC" w14:textId="77777777" w:rsidTr="7F0EC90D">
        <w:trPr>
          <w:jc w:val="center"/>
        </w:trPr>
        <w:tc>
          <w:tcPr>
            <w:cnfStyle w:val="001000000000" w:firstRow="0" w:lastRow="0" w:firstColumn="1" w:lastColumn="0" w:oddVBand="0" w:evenVBand="0" w:oddHBand="0" w:evenHBand="0" w:firstRowFirstColumn="0" w:firstRowLastColumn="0" w:lastRowFirstColumn="0" w:lastRowLastColumn="0"/>
            <w:tcW w:w="318" w:type="dxa"/>
          </w:tcPr>
          <w:p w14:paraId="21AA3263" w14:textId="77777777" w:rsidR="00E04ED5" w:rsidRPr="00E04ED5" w:rsidRDefault="00E04ED5" w:rsidP="00E04ED5">
            <w:pPr>
              <w:jc w:val="left"/>
              <w:rPr>
                <w:rFonts w:ascii="Calibri" w:eastAsia="Calibri" w:hAnsi="Calibri"/>
                <w:b w:val="0"/>
                <w:sz w:val="20"/>
                <w:szCs w:val="20"/>
              </w:rPr>
            </w:pPr>
            <w:r w:rsidRPr="00E04ED5">
              <w:rPr>
                <w:rFonts w:ascii="Calibri" w:eastAsia="Calibri" w:hAnsi="Calibri"/>
                <w:b w:val="0"/>
                <w:sz w:val="20"/>
                <w:szCs w:val="20"/>
              </w:rPr>
              <w:lastRenderedPageBreak/>
              <w:t>5</w:t>
            </w:r>
          </w:p>
        </w:tc>
        <w:tc>
          <w:tcPr>
            <w:tcW w:w="3907" w:type="dxa"/>
          </w:tcPr>
          <w:p w14:paraId="195BC4E7" w14:textId="77777777" w:rsidR="00E04ED5" w:rsidRPr="00E04ED5" w:rsidRDefault="00E04ED5" w:rsidP="00E04ED5">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E04ED5">
              <w:rPr>
                <w:rFonts w:ascii="Calibri" w:eastAsia="Calibri" w:hAnsi="Calibri"/>
                <w:sz w:val="20"/>
                <w:szCs w:val="20"/>
              </w:rPr>
              <w:t>Midterm Review of Strengthening Capacity and Incentives for Wildlife Conservation in the Western Forest Complex</w:t>
            </w:r>
          </w:p>
        </w:tc>
        <w:tc>
          <w:tcPr>
            <w:tcW w:w="1249" w:type="dxa"/>
          </w:tcPr>
          <w:p w14:paraId="709D8996" w14:textId="77777777" w:rsidR="00E04ED5" w:rsidRPr="00E04ED5" w:rsidRDefault="00E04ED5" w:rsidP="00E04ED5">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E04ED5">
              <w:rPr>
                <w:rFonts w:ascii="Calibri" w:eastAsia="Calibri" w:hAnsi="Calibri"/>
                <w:sz w:val="20"/>
                <w:szCs w:val="20"/>
              </w:rPr>
              <w:t>December 2018</w:t>
            </w:r>
          </w:p>
        </w:tc>
        <w:tc>
          <w:tcPr>
            <w:tcW w:w="1340" w:type="dxa"/>
          </w:tcPr>
          <w:p w14:paraId="66B43E1E" w14:textId="77777777" w:rsidR="00E04ED5" w:rsidRPr="00E04ED5" w:rsidRDefault="00E04ED5" w:rsidP="00E04ED5">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E04ED5">
              <w:rPr>
                <w:rFonts w:ascii="Calibri" w:eastAsia="Calibri" w:hAnsi="Calibri"/>
                <w:sz w:val="20"/>
                <w:szCs w:val="20"/>
              </w:rPr>
              <w:t>Moderately Likely</w:t>
            </w:r>
          </w:p>
        </w:tc>
        <w:tc>
          <w:tcPr>
            <w:tcW w:w="3283" w:type="dxa"/>
          </w:tcPr>
          <w:p w14:paraId="2BC00434" w14:textId="77777777" w:rsidR="00E04ED5" w:rsidRPr="00E04ED5" w:rsidRDefault="00E04ED5" w:rsidP="00E04ED5">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E04ED5">
              <w:rPr>
                <w:rFonts w:ascii="Calibri" w:eastAsia="Calibri" w:hAnsi="Calibri"/>
                <w:sz w:val="20"/>
                <w:szCs w:val="20"/>
              </w:rPr>
              <w:t>The biggest risk to project sustainability is considered to be availability of financial resources.</w:t>
            </w:r>
          </w:p>
        </w:tc>
      </w:tr>
      <w:tr w:rsidR="00E04ED5" w:rsidRPr="00E04ED5" w14:paraId="4436194B" w14:textId="77777777" w:rsidTr="7F0EC9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8" w:type="dxa"/>
          </w:tcPr>
          <w:p w14:paraId="1875C99A" w14:textId="77777777" w:rsidR="00E04ED5" w:rsidRPr="00E04ED5" w:rsidRDefault="00E04ED5" w:rsidP="00E04ED5">
            <w:pPr>
              <w:jc w:val="left"/>
              <w:rPr>
                <w:rFonts w:ascii="Calibri" w:eastAsia="Calibri" w:hAnsi="Calibri"/>
                <w:b w:val="0"/>
                <w:sz w:val="20"/>
                <w:szCs w:val="20"/>
              </w:rPr>
            </w:pPr>
            <w:r w:rsidRPr="00E04ED5">
              <w:rPr>
                <w:rFonts w:ascii="Calibri" w:eastAsia="Calibri" w:hAnsi="Calibri"/>
                <w:b w:val="0"/>
                <w:sz w:val="20"/>
                <w:szCs w:val="20"/>
              </w:rPr>
              <w:t>6</w:t>
            </w:r>
          </w:p>
        </w:tc>
        <w:tc>
          <w:tcPr>
            <w:tcW w:w="3907" w:type="dxa"/>
          </w:tcPr>
          <w:p w14:paraId="79C3E2AC" w14:textId="77777777" w:rsidR="00E04ED5" w:rsidRPr="00E04ED5" w:rsidRDefault="00E04ED5" w:rsidP="00E04ED5">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sidRPr="00E04ED5">
              <w:rPr>
                <w:rFonts w:ascii="Calibri" w:eastAsia="Calibri" w:hAnsi="Calibri"/>
                <w:sz w:val="20"/>
                <w:szCs w:val="20"/>
              </w:rPr>
              <w:t>Midterm Review of Achieving Low Carbon Growth in Cities through Sustainable Urban Systems Management in Thailand</w:t>
            </w:r>
          </w:p>
        </w:tc>
        <w:tc>
          <w:tcPr>
            <w:tcW w:w="1249" w:type="dxa"/>
          </w:tcPr>
          <w:p w14:paraId="6ADBE1FF" w14:textId="77777777" w:rsidR="00E04ED5" w:rsidRPr="00E04ED5" w:rsidRDefault="00E04ED5" w:rsidP="00E04ED5">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sidRPr="00E04ED5">
              <w:rPr>
                <w:rFonts w:ascii="Calibri" w:eastAsia="Calibri" w:hAnsi="Calibri"/>
                <w:sz w:val="20"/>
                <w:szCs w:val="20"/>
              </w:rPr>
              <w:t>April 2020</w:t>
            </w:r>
          </w:p>
        </w:tc>
        <w:tc>
          <w:tcPr>
            <w:tcW w:w="1340" w:type="dxa"/>
          </w:tcPr>
          <w:p w14:paraId="1079DF76" w14:textId="77777777" w:rsidR="00E04ED5" w:rsidRPr="00E04ED5" w:rsidRDefault="00E04ED5" w:rsidP="00E04ED5">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sidRPr="00E04ED5">
              <w:rPr>
                <w:rFonts w:ascii="Calibri" w:eastAsia="Calibri" w:hAnsi="Calibri"/>
                <w:sz w:val="20"/>
                <w:szCs w:val="20"/>
              </w:rPr>
              <w:t>Moderately Likely</w:t>
            </w:r>
          </w:p>
        </w:tc>
        <w:tc>
          <w:tcPr>
            <w:tcW w:w="3283" w:type="dxa"/>
          </w:tcPr>
          <w:p w14:paraId="2E7E7408" w14:textId="77777777" w:rsidR="00E04ED5" w:rsidRPr="00E04ED5" w:rsidRDefault="00E04ED5" w:rsidP="00E04ED5">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sidRPr="00E04ED5">
              <w:rPr>
                <w:rFonts w:ascii="Calibri" w:eastAsia="Calibri" w:hAnsi="Calibri"/>
                <w:sz w:val="20"/>
                <w:szCs w:val="20"/>
              </w:rPr>
              <w:t xml:space="preserve">There are certain financial risk and environmental risks to sustainability.  </w:t>
            </w:r>
          </w:p>
        </w:tc>
      </w:tr>
      <w:tr w:rsidR="00E04ED5" w:rsidRPr="00E04ED5" w14:paraId="67950A8D" w14:textId="77777777" w:rsidTr="7F0EC90D">
        <w:trPr>
          <w:jc w:val="center"/>
        </w:trPr>
        <w:tc>
          <w:tcPr>
            <w:cnfStyle w:val="001000000000" w:firstRow="0" w:lastRow="0" w:firstColumn="1" w:lastColumn="0" w:oddVBand="0" w:evenVBand="0" w:oddHBand="0" w:evenHBand="0" w:firstRowFirstColumn="0" w:firstRowLastColumn="0" w:lastRowFirstColumn="0" w:lastRowLastColumn="0"/>
            <w:tcW w:w="318" w:type="dxa"/>
          </w:tcPr>
          <w:p w14:paraId="6A752989" w14:textId="77777777" w:rsidR="00E04ED5" w:rsidRPr="00E04ED5" w:rsidRDefault="00E04ED5" w:rsidP="00E04ED5">
            <w:pPr>
              <w:jc w:val="left"/>
              <w:rPr>
                <w:rFonts w:ascii="Calibri" w:eastAsia="Calibri" w:hAnsi="Calibri"/>
                <w:b w:val="0"/>
                <w:sz w:val="20"/>
                <w:szCs w:val="20"/>
              </w:rPr>
            </w:pPr>
            <w:r w:rsidRPr="00E04ED5">
              <w:rPr>
                <w:rFonts w:ascii="Calibri" w:eastAsia="Calibri" w:hAnsi="Calibri"/>
                <w:b w:val="0"/>
                <w:sz w:val="20"/>
                <w:szCs w:val="20"/>
              </w:rPr>
              <w:t>7</w:t>
            </w:r>
          </w:p>
        </w:tc>
        <w:tc>
          <w:tcPr>
            <w:tcW w:w="3907" w:type="dxa"/>
          </w:tcPr>
          <w:p w14:paraId="2BC75E10" w14:textId="77777777" w:rsidR="00E04ED5" w:rsidRPr="00E04ED5" w:rsidRDefault="00E04ED5" w:rsidP="00E04ED5">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E04ED5">
              <w:rPr>
                <w:rFonts w:ascii="Calibri" w:eastAsia="Calibri" w:hAnsi="Calibri"/>
                <w:sz w:val="20"/>
                <w:szCs w:val="20"/>
              </w:rPr>
              <w:t>Terminal Evaluation of Promoting Renewable Energy in Mae Hong Son Province (MHS-RE) UNDP-GEF Project</w:t>
            </w:r>
          </w:p>
        </w:tc>
        <w:tc>
          <w:tcPr>
            <w:tcW w:w="1249" w:type="dxa"/>
          </w:tcPr>
          <w:p w14:paraId="1A7057DE" w14:textId="77777777" w:rsidR="00E04ED5" w:rsidRPr="00E04ED5" w:rsidRDefault="00E04ED5" w:rsidP="00E04ED5">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E04ED5">
              <w:rPr>
                <w:rFonts w:ascii="Calibri" w:eastAsia="Calibri" w:hAnsi="Calibri"/>
                <w:sz w:val="20"/>
                <w:szCs w:val="20"/>
              </w:rPr>
              <w:t>December 2017</w:t>
            </w:r>
          </w:p>
        </w:tc>
        <w:tc>
          <w:tcPr>
            <w:tcW w:w="1340" w:type="dxa"/>
          </w:tcPr>
          <w:p w14:paraId="62E7A122" w14:textId="77777777" w:rsidR="00E04ED5" w:rsidRPr="00E04ED5" w:rsidRDefault="00E04ED5" w:rsidP="00E04ED5">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E04ED5">
              <w:rPr>
                <w:rFonts w:ascii="Calibri" w:eastAsia="Calibri" w:hAnsi="Calibri"/>
                <w:sz w:val="20"/>
                <w:szCs w:val="20"/>
              </w:rPr>
              <w:t>Likely</w:t>
            </w:r>
          </w:p>
        </w:tc>
        <w:tc>
          <w:tcPr>
            <w:tcW w:w="3283" w:type="dxa"/>
          </w:tcPr>
          <w:p w14:paraId="6B1D8C1C" w14:textId="77777777" w:rsidR="00E04ED5" w:rsidRPr="00E04ED5" w:rsidRDefault="00E04ED5" w:rsidP="00E04ED5">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E04ED5">
              <w:rPr>
                <w:rFonts w:ascii="Calibri" w:eastAsia="Calibri" w:hAnsi="Calibri"/>
                <w:sz w:val="20"/>
                <w:szCs w:val="20"/>
              </w:rPr>
              <w:t>No major risk to sustainability</w:t>
            </w:r>
          </w:p>
        </w:tc>
      </w:tr>
      <w:tr w:rsidR="00E04ED5" w:rsidRPr="00E04ED5" w14:paraId="398E982B" w14:textId="77777777" w:rsidTr="7F0EC9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8" w:type="dxa"/>
          </w:tcPr>
          <w:p w14:paraId="5BC2B124" w14:textId="77777777" w:rsidR="00E04ED5" w:rsidRPr="00E04ED5" w:rsidRDefault="00E04ED5" w:rsidP="00E04ED5">
            <w:pPr>
              <w:jc w:val="left"/>
              <w:rPr>
                <w:rFonts w:ascii="Calibri" w:eastAsia="Calibri" w:hAnsi="Calibri"/>
                <w:b w:val="0"/>
                <w:sz w:val="20"/>
                <w:szCs w:val="20"/>
              </w:rPr>
            </w:pPr>
            <w:r w:rsidRPr="00E04ED5">
              <w:rPr>
                <w:rFonts w:ascii="Calibri" w:eastAsia="Calibri" w:hAnsi="Calibri"/>
                <w:b w:val="0"/>
                <w:sz w:val="20"/>
                <w:szCs w:val="20"/>
              </w:rPr>
              <w:t>8</w:t>
            </w:r>
          </w:p>
        </w:tc>
        <w:tc>
          <w:tcPr>
            <w:tcW w:w="3907" w:type="dxa"/>
          </w:tcPr>
          <w:p w14:paraId="57129DD3" w14:textId="77777777" w:rsidR="00E04ED5" w:rsidRPr="00E04ED5" w:rsidRDefault="00E04ED5" w:rsidP="00E04ED5">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sidRPr="00E04ED5">
              <w:rPr>
                <w:rFonts w:ascii="Calibri" w:eastAsia="Calibri" w:hAnsi="Calibri"/>
                <w:sz w:val="20"/>
                <w:szCs w:val="20"/>
              </w:rPr>
              <w:t>Mid Term Review of Sustainable Management Models for Local Government Organizations to Enhance Biodiversity Protection and</w:t>
            </w:r>
          </w:p>
          <w:p w14:paraId="003D8923" w14:textId="77777777" w:rsidR="00E04ED5" w:rsidRPr="00E04ED5" w:rsidRDefault="00E04ED5" w:rsidP="00E04ED5">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sidRPr="00E04ED5">
              <w:rPr>
                <w:rFonts w:ascii="Calibri" w:eastAsia="Calibri" w:hAnsi="Calibri"/>
                <w:sz w:val="20"/>
                <w:szCs w:val="20"/>
              </w:rPr>
              <w:t xml:space="preserve">Utilization </w:t>
            </w:r>
          </w:p>
        </w:tc>
        <w:tc>
          <w:tcPr>
            <w:tcW w:w="1249" w:type="dxa"/>
          </w:tcPr>
          <w:p w14:paraId="53C2C341" w14:textId="77777777" w:rsidR="00E04ED5" w:rsidRPr="00E04ED5" w:rsidRDefault="00E04ED5" w:rsidP="00E04ED5">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sidRPr="00E04ED5">
              <w:rPr>
                <w:rFonts w:ascii="Calibri" w:eastAsia="Calibri" w:hAnsi="Calibri"/>
                <w:sz w:val="20"/>
                <w:szCs w:val="20"/>
              </w:rPr>
              <w:t>December 2018</w:t>
            </w:r>
          </w:p>
        </w:tc>
        <w:tc>
          <w:tcPr>
            <w:tcW w:w="1340" w:type="dxa"/>
          </w:tcPr>
          <w:p w14:paraId="71C96FA6" w14:textId="77777777" w:rsidR="00E04ED5" w:rsidRPr="00E04ED5" w:rsidRDefault="00E04ED5" w:rsidP="00E04ED5">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sidRPr="00E04ED5">
              <w:rPr>
                <w:rFonts w:ascii="Calibri" w:eastAsia="Calibri" w:hAnsi="Calibri"/>
                <w:sz w:val="20"/>
                <w:szCs w:val="20"/>
              </w:rPr>
              <w:t>Moderately</w:t>
            </w:r>
          </w:p>
          <w:p w14:paraId="57CD3621" w14:textId="77777777" w:rsidR="00E04ED5" w:rsidRPr="00E04ED5" w:rsidRDefault="00E04ED5" w:rsidP="00E04ED5">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sidRPr="00E04ED5">
              <w:rPr>
                <w:rFonts w:ascii="Calibri" w:eastAsia="Calibri" w:hAnsi="Calibri"/>
                <w:sz w:val="20"/>
                <w:szCs w:val="20"/>
              </w:rPr>
              <w:t>Likely.</w:t>
            </w:r>
          </w:p>
        </w:tc>
        <w:tc>
          <w:tcPr>
            <w:tcW w:w="3283" w:type="dxa"/>
          </w:tcPr>
          <w:p w14:paraId="76A26F85" w14:textId="77777777" w:rsidR="00E04ED5" w:rsidRPr="00E04ED5" w:rsidRDefault="00E04ED5" w:rsidP="00E04ED5">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sidRPr="00E04ED5">
              <w:rPr>
                <w:rFonts w:ascii="Calibri" w:eastAsia="Calibri" w:hAnsi="Calibri"/>
                <w:sz w:val="20"/>
                <w:szCs w:val="20"/>
              </w:rPr>
              <w:t>Some socio-economic risks to sustainability.</w:t>
            </w:r>
          </w:p>
          <w:p w14:paraId="509D31DC" w14:textId="77777777" w:rsidR="00E04ED5" w:rsidRPr="00E04ED5" w:rsidRDefault="00E04ED5" w:rsidP="00E04ED5">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r>
      <w:tr w:rsidR="00E04ED5" w:rsidRPr="00E04ED5" w14:paraId="3BEBEBB2" w14:textId="77777777" w:rsidTr="7F0EC90D">
        <w:trPr>
          <w:jc w:val="center"/>
        </w:trPr>
        <w:tc>
          <w:tcPr>
            <w:cnfStyle w:val="001000000000" w:firstRow="0" w:lastRow="0" w:firstColumn="1" w:lastColumn="0" w:oddVBand="0" w:evenVBand="0" w:oddHBand="0" w:evenHBand="0" w:firstRowFirstColumn="0" w:firstRowLastColumn="0" w:lastRowFirstColumn="0" w:lastRowLastColumn="0"/>
            <w:tcW w:w="318" w:type="dxa"/>
          </w:tcPr>
          <w:p w14:paraId="2E707BE5" w14:textId="77777777" w:rsidR="00E04ED5" w:rsidRPr="00E04ED5" w:rsidRDefault="00E04ED5" w:rsidP="00E04ED5">
            <w:pPr>
              <w:jc w:val="left"/>
              <w:rPr>
                <w:rFonts w:ascii="Calibri" w:eastAsia="Calibri" w:hAnsi="Calibri"/>
                <w:b w:val="0"/>
                <w:sz w:val="20"/>
                <w:szCs w:val="20"/>
              </w:rPr>
            </w:pPr>
            <w:r w:rsidRPr="00E04ED5">
              <w:rPr>
                <w:rFonts w:ascii="Calibri" w:eastAsia="Calibri" w:hAnsi="Calibri"/>
                <w:b w:val="0"/>
                <w:sz w:val="20"/>
                <w:szCs w:val="20"/>
              </w:rPr>
              <w:t>9</w:t>
            </w:r>
          </w:p>
        </w:tc>
        <w:tc>
          <w:tcPr>
            <w:tcW w:w="3907" w:type="dxa"/>
          </w:tcPr>
          <w:p w14:paraId="2C4DC49A" w14:textId="77777777" w:rsidR="00E04ED5" w:rsidRPr="00E04ED5" w:rsidRDefault="00E04ED5" w:rsidP="00E04ED5">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E04ED5">
              <w:rPr>
                <w:rFonts w:ascii="Calibri" w:eastAsia="Calibri" w:hAnsi="Calibri"/>
                <w:sz w:val="20"/>
                <w:szCs w:val="20"/>
              </w:rPr>
              <w:t xml:space="preserve">Terminal Evaluation of Sustainable Management Models for Local Government Organizations to Enhance Biodiversity Protection and Utilization </w:t>
            </w:r>
          </w:p>
        </w:tc>
        <w:tc>
          <w:tcPr>
            <w:tcW w:w="1249" w:type="dxa"/>
          </w:tcPr>
          <w:p w14:paraId="3E7C1B91" w14:textId="77777777" w:rsidR="00E04ED5" w:rsidRPr="00E04ED5" w:rsidRDefault="00E04ED5" w:rsidP="00E04ED5">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E04ED5">
              <w:rPr>
                <w:rFonts w:ascii="Calibri" w:eastAsia="Calibri" w:hAnsi="Calibri"/>
                <w:sz w:val="20"/>
                <w:szCs w:val="20"/>
              </w:rPr>
              <w:t>March 2020</w:t>
            </w:r>
          </w:p>
        </w:tc>
        <w:tc>
          <w:tcPr>
            <w:tcW w:w="1340" w:type="dxa"/>
          </w:tcPr>
          <w:p w14:paraId="3A3A586D" w14:textId="77777777" w:rsidR="00E04ED5" w:rsidRPr="00E04ED5" w:rsidRDefault="00E04ED5" w:rsidP="00E04ED5">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E04ED5">
              <w:rPr>
                <w:rFonts w:ascii="Calibri" w:eastAsia="Calibri" w:hAnsi="Calibri"/>
                <w:sz w:val="20"/>
                <w:szCs w:val="20"/>
              </w:rPr>
              <w:t>Moderately Likely</w:t>
            </w:r>
          </w:p>
        </w:tc>
        <w:tc>
          <w:tcPr>
            <w:tcW w:w="3283" w:type="dxa"/>
          </w:tcPr>
          <w:p w14:paraId="6B5F23C3" w14:textId="77777777" w:rsidR="00E04ED5" w:rsidRPr="00E04ED5" w:rsidRDefault="00E04ED5" w:rsidP="00E04ED5">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E04ED5">
              <w:rPr>
                <w:rFonts w:ascii="Calibri" w:eastAsia="Calibri" w:hAnsi="Calibri"/>
                <w:sz w:val="20"/>
                <w:szCs w:val="20"/>
              </w:rPr>
              <w:t xml:space="preserve">Limited capacities of local administration </w:t>
            </w:r>
            <w:proofErr w:type="gramStart"/>
            <w:r w:rsidRPr="00E04ED5">
              <w:rPr>
                <w:rFonts w:ascii="Calibri" w:eastAsia="Calibri" w:hAnsi="Calibri"/>
                <w:sz w:val="20"/>
                <w:szCs w:val="20"/>
              </w:rPr>
              <w:t>poses</w:t>
            </w:r>
            <w:proofErr w:type="gramEnd"/>
            <w:r w:rsidRPr="00E04ED5">
              <w:rPr>
                <w:rFonts w:ascii="Calibri" w:eastAsia="Calibri" w:hAnsi="Calibri"/>
                <w:sz w:val="20"/>
                <w:szCs w:val="20"/>
              </w:rPr>
              <w:t xml:space="preserve"> risks to socio-economic sustainability </w:t>
            </w:r>
          </w:p>
        </w:tc>
      </w:tr>
      <w:tr w:rsidR="00E04ED5" w:rsidRPr="00E04ED5" w14:paraId="615EC1F2" w14:textId="77777777" w:rsidTr="7F0EC9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97" w:type="dxa"/>
            <w:gridSpan w:val="5"/>
          </w:tcPr>
          <w:p w14:paraId="7EB64CC4" w14:textId="77777777" w:rsidR="00633B52" w:rsidRDefault="00633B52" w:rsidP="00657F8E">
            <w:pPr>
              <w:autoSpaceDE w:val="0"/>
              <w:autoSpaceDN w:val="0"/>
              <w:adjustRightInd w:val="0"/>
              <w:rPr>
                <w:rFonts w:ascii="Calibri" w:eastAsia="Calibri" w:hAnsi="Calibri" w:cs="Calibri"/>
                <w:b w:val="0"/>
                <w:sz w:val="20"/>
                <w:szCs w:val="20"/>
                <w:lang w:bidi="ne-NP"/>
              </w:rPr>
            </w:pPr>
            <w:r>
              <w:rPr>
                <w:rFonts w:ascii="Calibri" w:eastAsia="Calibri" w:hAnsi="Calibri"/>
                <w:b w:val="0"/>
                <w:sz w:val="20"/>
                <w:szCs w:val="20"/>
              </w:rPr>
              <w:t>**</w:t>
            </w:r>
            <w:r w:rsidRPr="00677764">
              <w:rPr>
                <w:rFonts w:ascii="Calibri" w:eastAsia="Calibri" w:hAnsi="Calibri" w:cs="Calibri"/>
                <w:bCs w:val="0"/>
                <w:lang w:bidi="ne-NP"/>
              </w:rPr>
              <w:t xml:space="preserve"> </w:t>
            </w:r>
            <w:r>
              <w:rPr>
                <w:rFonts w:ascii="Calibri" w:eastAsia="Calibri" w:hAnsi="Calibri" w:cs="Calibri"/>
                <w:b w:val="0"/>
                <w:bCs w:val="0"/>
                <w:sz w:val="20"/>
                <w:szCs w:val="20"/>
                <w:lang w:bidi="ne-NP"/>
              </w:rPr>
              <w:t>4=</w:t>
            </w:r>
            <w:r w:rsidRPr="00633B52">
              <w:rPr>
                <w:rFonts w:ascii="Calibri" w:eastAsia="Calibri" w:hAnsi="Calibri" w:cs="Calibri"/>
                <w:b w:val="0"/>
                <w:sz w:val="20"/>
                <w:szCs w:val="20"/>
                <w:lang w:bidi="ne-NP"/>
              </w:rPr>
              <w:t>Likely (L): negl</w:t>
            </w:r>
            <w:r>
              <w:rPr>
                <w:rFonts w:ascii="Calibri" w:eastAsia="Calibri" w:hAnsi="Calibri" w:cs="Calibri"/>
                <w:b w:val="0"/>
                <w:sz w:val="20"/>
                <w:szCs w:val="20"/>
                <w:lang w:bidi="ne-NP"/>
              </w:rPr>
              <w:t xml:space="preserve">igible risks to sustainability; </w:t>
            </w:r>
            <w:r w:rsidRPr="00633B52">
              <w:rPr>
                <w:rFonts w:ascii="Calibri" w:eastAsia="Calibri" w:hAnsi="Calibri" w:cs="Calibri"/>
                <w:b w:val="0"/>
                <w:sz w:val="20"/>
                <w:szCs w:val="20"/>
                <w:lang w:bidi="ne-NP"/>
              </w:rPr>
              <w:t>3 = Moderately Likely (ML): mo</w:t>
            </w:r>
            <w:r>
              <w:rPr>
                <w:rFonts w:ascii="Calibri" w:eastAsia="Calibri" w:hAnsi="Calibri" w:cs="Calibri"/>
                <w:b w:val="0"/>
                <w:sz w:val="20"/>
                <w:szCs w:val="20"/>
                <w:lang w:bidi="ne-NP"/>
              </w:rPr>
              <w:t xml:space="preserve">derate risks to sustainability; </w:t>
            </w:r>
            <w:r w:rsidRPr="00633B52">
              <w:rPr>
                <w:rFonts w:ascii="Calibri" w:eastAsia="Calibri" w:hAnsi="Calibri" w:cs="Calibri"/>
                <w:b w:val="0"/>
                <w:sz w:val="20"/>
                <w:szCs w:val="20"/>
                <w:lang w:bidi="ne-NP"/>
              </w:rPr>
              <w:t>2 = Moderately Unlikely (MU): significa</w:t>
            </w:r>
            <w:r>
              <w:rPr>
                <w:rFonts w:ascii="Calibri" w:eastAsia="Calibri" w:hAnsi="Calibri" w:cs="Calibri"/>
                <w:b w:val="0"/>
                <w:sz w:val="20"/>
                <w:szCs w:val="20"/>
                <w:lang w:bidi="ne-NP"/>
              </w:rPr>
              <w:t xml:space="preserve">nt risks to sustainability; and </w:t>
            </w:r>
            <w:r w:rsidRPr="00633B52">
              <w:rPr>
                <w:rFonts w:ascii="Calibri" w:eastAsia="Calibri" w:hAnsi="Calibri" w:cs="Calibri"/>
                <w:b w:val="0"/>
                <w:sz w:val="20"/>
                <w:szCs w:val="20"/>
                <w:lang w:bidi="ne-NP"/>
              </w:rPr>
              <w:t>1 = Unlikely (U): seve</w:t>
            </w:r>
            <w:r w:rsidR="00657F8E">
              <w:rPr>
                <w:rFonts w:ascii="Calibri" w:eastAsia="Calibri" w:hAnsi="Calibri" w:cs="Calibri"/>
                <w:b w:val="0"/>
                <w:sz w:val="20"/>
                <w:szCs w:val="20"/>
                <w:lang w:bidi="ne-NP"/>
              </w:rPr>
              <w:t>re risks to sustainability; and</w:t>
            </w:r>
          </w:p>
          <w:p w14:paraId="659006B9" w14:textId="59752917" w:rsidR="00657F8E" w:rsidRPr="00657F8E" w:rsidRDefault="00657F8E" w:rsidP="00657F8E">
            <w:pPr>
              <w:autoSpaceDE w:val="0"/>
              <w:autoSpaceDN w:val="0"/>
              <w:adjustRightInd w:val="0"/>
              <w:rPr>
                <w:rFonts w:ascii="Calibri" w:eastAsia="Calibri" w:hAnsi="Calibri" w:cs="Calibri"/>
                <w:b w:val="0"/>
                <w:sz w:val="20"/>
                <w:szCs w:val="20"/>
                <w:lang w:bidi="ne-NP"/>
              </w:rPr>
            </w:pPr>
          </w:p>
        </w:tc>
      </w:tr>
      <w:tr w:rsidR="00633B52" w:rsidRPr="00E04ED5" w14:paraId="3905C9BE" w14:textId="77777777" w:rsidTr="7F0EC90D">
        <w:trPr>
          <w:jc w:val="center"/>
        </w:trPr>
        <w:tc>
          <w:tcPr>
            <w:cnfStyle w:val="001000000000" w:firstRow="0" w:lastRow="0" w:firstColumn="1" w:lastColumn="0" w:oddVBand="0" w:evenVBand="0" w:oddHBand="0" w:evenHBand="0" w:firstRowFirstColumn="0" w:firstRowLastColumn="0" w:lastRowFirstColumn="0" w:lastRowLastColumn="0"/>
            <w:tcW w:w="10097" w:type="dxa"/>
            <w:gridSpan w:val="5"/>
          </w:tcPr>
          <w:p w14:paraId="0AFA2262" w14:textId="5B4D77CA" w:rsidR="00633B52" w:rsidRPr="00E04ED5" w:rsidRDefault="00633B52" w:rsidP="00E04ED5">
            <w:pPr>
              <w:jc w:val="left"/>
              <w:rPr>
                <w:rFonts w:ascii="Calibri" w:eastAsia="Calibri" w:hAnsi="Calibri"/>
                <w:b w:val="0"/>
                <w:sz w:val="20"/>
                <w:szCs w:val="20"/>
              </w:rPr>
            </w:pPr>
            <w:r w:rsidRPr="00E04ED5">
              <w:rPr>
                <w:rFonts w:ascii="Calibri" w:eastAsia="Calibri" w:hAnsi="Calibri"/>
                <w:b w:val="0"/>
                <w:sz w:val="20"/>
                <w:szCs w:val="20"/>
              </w:rPr>
              <w:t>Source: Compiled fro</w:t>
            </w:r>
            <w:r w:rsidR="006844CB">
              <w:rPr>
                <w:rFonts w:ascii="Calibri" w:eastAsia="Calibri" w:hAnsi="Calibri"/>
                <w:b w:val="0"/>
                <w:sz w:val="20"/>
                <w:szCs w:val="20"/>
              </w:rPr>
              <w:t>m available MTR and TE of GEF supported</w:t>
            </w:r>
            <w:r w:rsidRPr="00E04ED5">
              <w:rPr>
                <w:rFonts w:ascii="Calibri" w:eastAsia="Calibri" w:hAnsi="Calibri"/>
                <w:b w:val="0"/>
                <w:sz w:val="20"/>
                <w:szCs w:val="20"/>
              </w:rPr>
              <w:t xml:space="preserve"> projects, falling in the timeframe of the CPD.</w:t>
            </w:r>
          </w:p>
        </w:tc>
      </w:tr>
    </w:tbl>
    <w:p w14:paraId="41EEC87C" w14:textId="77777777" w:rsidR="006A06CC" w:rsidRDefault="006A06CC" w:rsidP="00BF7390">
      <w:pPr>
        <w:autoSpaceDE w:val="0"/>
        <w:autoSpaceDN w:val="0"/>
        <w:adjustRightInd w:val="0"/>
        <w:spacing w:after="0"/>
        <w:rPr>
          <w:rFonts w:ascii="Calibri" w:eastAsia="Calibri" w:hAnsi="Calibri" w:cs="Calibri"/>
          <w:bCs/>
          <w:lang w:bidi="ne-NP"/>
        </w:rPr>
      </w:pPr>
    </w:p>
    <w:p w14:paraId="30360334" w14:textId="27655297" w:rsidR="003A6105" w:rsidRDefault="00294F8C" w:rsidP="00294F8C">
      <w:pPr>
        <w:rPr>
          <w:rFonts w:ascii="Calibri" w:hAnsi="Calibri"/>
        </w:rPr>
      </w:pPr>
      <w:r>
        <w:rPr>
          <w:rFonts w:ascii="Calibri" w:hAnsi="Calibri"/>
        </w:rPr>
        <w:t>Regarding the sustainability of UNDP</w:t>
      </w:r>
      <w:r w:rsidR="00BD384A">
        <w:rPr>
          <w:rFonts w:ascii="Calibri" w:hAnsi="Calibri"/>
        </w:rPr>
        <w:t>’s</w:t>
      </w:r>
      <w:r>
        <w:rPr>
          <w:rFonts w:ascii="Calibri" w:hAnsi="Calibri"/>
        </w:rPr>
        <w:t xml:space="preserve"> </w:t>
      </w:r>
      <w:r w:rsidRPr="00D17182">
        <w:rPr>
          <w:rFonts w:ascii="Calibri" w:hAnsi="Calibri"/>
        </w:rPr>
        <w:t>support</w:t>
      </w:r>
      <w:r>
        <w:rPr>
          <w:rFonts w:ascii="Calibri" w:hAnsi="Calibri"/>
        </w:rPr>
        <w:t xml:space="preserve"> </w:t>
      </w:r>
      <w:r w:rsidR="0043227B">
        <w:rPr>
          <w:rFonts w:ascii="Calibri" w:hAnsi="Calibri"/>
        </w:rPr>
        <w:t xml:space="preserve">to the government </w:t>
      </w:r>
      <w:r>
        <w:rPr>
          <w:rFonts w:ascii="Calibri" w:hAnsi="Calibri"/>
        </w:rPr>
        <w:t>in the anticorruption</w:t>
      </w:r>
      <w:r w:rsidR="00A85805">
        <w:rPr>
          <w:rFonts w:ascii="Calibri" w:hAnsi="Calibri"/>
        </w:rPr>
        <w:t xml:space="preserve"> and accountability</w:t>
      </w:r>
      <w:r w:rsidR="00BA1EF1">
        <w:rPr>
          <w:rFonts w:ascii="Calibri" w:hAnsi="Calibri"/>
        </w:rPr>
        <w:t xml:space="preserve"> of public sector</w:t>
      </w:r>
      <w:r w:rsidR="00A85805">
        <w:rPr>
          <w:rFonts w:ascii="Calibri" w:hAnsi="Calibri"/>
        </w:rPr>
        <w:t xml:space="preserve"> </w:t>
      </w:r>
      <w:r>
        <w:rPr>
          <w:rFonts w:ascii="Calibri" w:hAnsi="Calibri"/>
        </w:rPr>
        <w:t>related interventions</w:t>
      </w:r>
      <w:r w:rsidR="00BA1EF1">
        <w:rPr>
          <w:rFonts w:ascii="Calibri" w:hAnsi="Calibri"/>
        </w:rPr>
        <w:t>,</w:t>
      </w:r>
      <w:r>
        <w:rPr>
          <w:rFonts w:ascii="Calibri" w:hAnsi="Calibri"/>
        </w:rPr>
        <w:t xml:space="preserve"> </w:t>
      </w:r>
      <w:r w:rsidR="00BD384A">
        <w:rPr>
          <w:rFonts w:ascii="Calibri" w:hAnsi="Calibri"/>
        </w:rPr>
        <w:t>especially</w:t>
      </w:r>
      <w:r>
        <w:rPr>
          <w:rFonts w:ascii="Calibri" w:hAnsi="Calibri"/>
        </w:rPr>
        <w:t xml:space="preserve"> </w:t>
      </w:r>
      <w:r w:rsidR="00BD384A">
        <w:rPr>
          <w:rFonts w:ascii="Calibri" w:hAnsi="Calibri"/>
        </w:rPr>
        <w:t xml:space="preserve">in the implementation of the </w:t>
      </w:r>
      <w:r w:rsidR="00BA1EF1">
        <w:rPr>
          <w:rFonts w:ascii="Calibri" w:hAnsi="Calibri"/>
        </w:rPr>
        <w:t>Public Procurement Act</w:t>
      </w:r>
      <w:r w:rsidR="007C70CA">
        <w:rPr>
          <w:rFonts w:ascii="Calibri" w:hAnsi="Calibri"/>
        </w:rPr>
        <w:t>, di</w:t>
      </w:r>
      <w:r w:rsidR="00BD384A">
        <w:rPr>
          <w:rFonts w:ascii="Calibri" w:hAnsi="Calibri"/>
        </w:rPr>
        <w:t xml:space="preserve">scussions with </w:t>
      </w:r>
      <w:r w:rsidR="000A22DC">
        <w:rPr>
          <w:rFonts w:ascii="Calibri" w:hAnsi="Calibri"/>
        </w:rPr>
        <w:t xml:space="preserve">the </w:t>
      </w:r>
      <w:r w:rsidR="00BD384A">
        <w:rPr>
          <w:rFonts w:ascii="Calibri" w:hAnsi="Calibri"/>
        </w:rPr>
        <w:t xml:space="preserve">office of </w:t>
      </w:r>
      <w:r w:rsidRPr="00D17182">
        <w:rPr>
          <w:rFonts w:ascii="Calibri" w:hAnsi="Calibri"/>
        </w:rPr>
        <w:t>Comptroller General’s Department</w:t>
      </w:r>
      <w:r w:rsidR="00BD384A">
        <w:rPr>
          <w:rFonts w:ascii="Calibri" w:hAnsi="Calibri"/>
        </w:rPr>
        <w:t xml:space="preserve"> suggest that there is </w:t>
      </w:r>
      <w:r w:rsidR="000A22DC">
        <w:rPr>
          <w:rFonts w:ascii="Calibri" w:hAnsi="Calibri"/>
        </w:rPr>
        <w:t xml:space="preserve">a </w:t>
      </w:r>
      <w:r w:rsidR="00BD384A">
        <w:rPr>
          <w:rFonts w:ascii="Calibri" w:hAnsi="Calibri"/>
        </w:rPr>
        <w:t xml:space="preserve">high level of ownership, which will duly </w:t>
      </w:r>
      <w:r w:rsidR="004A128A">
        <w:rPr>
          <w:rFonts w:ascii="Calibri" w:hAnsi="Calibri"/>
        </w:rPr>
        <w:t>ensure</w:t>
      </w:r>
      <w:r w:rsidR="00BD384A">
        <w:rPr>
          <w:rFonts w:ascii="Calibri" w:hAnsi="Calibri"/>
        </w:rPr>
        <w:t xml:space="preserve"> continuity and sustainability.</w:t>
      </w:r>
      <w:r w:rsidR="004A128A">
        <w:rPr>
          <w:rFonts w:ascii="Calibri" w:hAnsi="Calibri"/>
        </w:rPr>
        <w:t xml:space="preserve"> However, involvement and capacities of other stakeholders</w:t>
      </w:r>
      <w:r w:rsidR="000A22DC">
        <w:rPr>
          <w:rFonts w:ascii="Calibri" w:hAnsi="Calibri"/>
        </w:rPr>
        <w:t>,</w:t>
      </w:r>
      <w:r w:rsidR="004A128A">
        <w:rPr>
          <w:rFonts w:ascii="Calibri" w:hAnsi="Calibri"/>
        </w:rPr>
        <w:t xml:space="preserve"> </w:t>
      </w:r>
      <w:r w:rsidR="00A85805">
        <w:rPr>
          <w:rFonts w:ascii="Calibri" w:hAnsi="Calibri"/>
        </w:rPr>
        <w:t xml:space="preserve">especially </w:t>
      </w:r>
      <w:r w:rsidR="004A128A" w:rsidRPr="004A128A">
        <w:rPr>
          <w:rFonts w:ascii="Calibri" w:hAnsi="Calibri"/>
        </w:rPr>
        <w:t>private sector, civil society and academia</w:t>
      </w:r>
      <w:r w:rsidR="004A128A">
        <w:rPr>
          <w:rFonts w:ascii="Calibri" w:hAnsi="Calibri"/>
        </w:rPr>
        <w:t xml:space="preserve"> needs to be further streamlined and strengthened</w:t>
      </w:r>
      <w:r w:rsidR="00A85805">
        <w:rPr>
          <w:rFonts w:ascii="Calibri" w:hAnsi="Calibri"/>
        </w:rPr>
        <w:t xml:space="preserve"> to monitor public accountability and integrate</w:t>
      </w:r>
      <w:r w:rsidR="00BA1EF1">
        <w:rPr>
          <w:rFonts w:ascii="Calibri" w:hAnsi="Calibri"/>
        </w:rPr>
        <w:t xml:space="preserve">, </w:t>
      </w:r>
      <w:r w:rsidR="00701C6F">
        <w:rPr>
          <w:rFonts w:ascii="Calibri" w:hAnsi="Calibri"/>
        </w:rPr>
        <w:t>sustain and scale up the</w:t>
      </w:r>
      <w:r w:rsidR="00A85805">
        <w:rPr>
          <w:rFonts w:ascii="Calibri" w:hAnsi="Calibri"/>
        </w:rPr>
        <w:t xml:space="preserve"> </w:t>
      </w:r>
      <w:r w:rsidR="00701C6F">
        <w:rPr>
          <w:rFonts w:ascii="Calibri" w:hAnsi="Calibri"/>
        </w:rPr>
        <w:t>agenda of business and human rights</w:t>
      </w:r>
      <w:r w:rsidR="000656CD">
        <w:rPr>
          <w:rFonts w:ascii="Calibri" w:hAnsi="Calibri"/>
        </w:rPr>
        <w:t xml:space="preserve"> in the private sector</w:t>
      </w:r>
      <w:r w:rsidR="00BA1EF1">
        <w:rPr>
          <w:rFonts w:ascii="Calibri" w:hAnsi="Calibri"/>
        </w:rPr>
        <w:t xml:space="preserve"> in the longer run</w:t>
      </w:r>
      <w:r w:rsidR="004A128A">
        <w:rPr>
          <w:rFonts w:ascii="Calibri" w:hAnsi="Calibri"/>
        </w:rPr>
        <w:t>.</w:t>
      </w:r>
    </w:p>
    <w:p w14:paraId="75337619" w14:textId="77777777" w:rsidR="003A6105" w:rsidRDefault="003A6105" w:rsidP="00294F8C">
      <w:pPr>
        <w:rPr>
          <w:rFonts w:ascii="Calibri" w:hAnsi="Calibri"/>
        </w:rPr>
      </w:pPr>
    </w:p>
    <w:p w14:paraId="3A5E7015" w14:textId="1FB2323A" w:rsidR="008D68CC" w:rsidRPr="00742BD6" w:rsidRDefault="003A6105" w:rsidP="00742BD6">
      <w:pPr>
        <w:spacing w:after="0"/>
        <w:rPr>
          <w:rFonts w:asciiTheme="minorHAnsi" w:hAnsiTheme="minorHAnsi"/>
        </w:rPr>
      </w:pPr>
      <w:r w:rsidRPr="003A6105">
        <w:rPr>
          <w:rFonts w:ascii="Calibri" w:hAnsi="Calibri"/>
        </w:rPr>
        <w:t xml:space="preserve">UNDP has engaged with local institutions, CSOs and </w:t>
      </w:r>
      <w:r>
        <w:rPr>
          <w:rFonts w:ascii="Calibri" w:hAnsi="Calibri"/>
        </w:rPr>
        <w:t>local communities</w:t>
      </w:r>
      <w:r w:rsidR="00000BA9">
        <w:rPr>
          <w:rFonts w:ascii="Calibri" w:hAnsi="Calibri"/>
        </w:rPr>
        <w:t xml:space="preserve"> in the southern boarder provinces,</w:t>
      </w:r>
      <w:r>
        <w:rPr>
          <w:rFonts w:ascii="Calibri" w:hAnsi="Calibri"/>
        </w:rPr>
        <w:t xml:space="preserve"> to promote</w:t>
      </w:r>
      <w:r w:rsidRPr="003A6105">
        <w:rPr>
          <w:rFonts w:ascii="Calibri" w:hAnsi="Calibri"/>
        </w:rPr>
        <w:t xml:space="preserve"> social cohesion, inclusive peace and development </w:t>
      </w:r>
      <w:r w:rsidR="00CB6FB6">
        <w:rPr>
          <w:rFonts w:ascii="Calibri" w:hAnsi="Calibri"/>
        </w:rPr>
        <w:t xml:space="preserve">and </w:t>
      </w:r>
      <w:r w:rsidRPr="003A6105">
        <w:rPr>
          <w:rFonts w:ascii="Calibri" w:hAnsi="Calibri"/>
        </w:rPr>
        <w:t>build</w:t>
      </w:r>
      <w:r w:rsidR="00CB6FB6">
        <w:rPr>
          <w:rFonts w:ascii="Calibri" w:hAnsi="Calibri"/>
        </w:rPr>
        <w:t>ing</w:t>
      </w:r>
      <w:r w:rsidRPr="003A6105">
        <w:rPr>
          <w:rFonts w:ascii="Calibri" w:hAnsi="Calibri"/>
        </w:rPr>
        <w:t xml:space="preserve"> capacities of local </w:t>
      </w:r>
      <w:r>
        <w:rPr>
          <w:rFonts w:ascii="Calibri" w:hAnsi="Calibri"/>
        </w:rPr>
        <w:t xml:space="preserve">communities </w:t>
      </w:r>
      <w:r w:rsidRPr="003A6105">
        <w:rPr>
          <w:rFonts w:ascii="Calibri" w:hAnsi="Calibri"/>
        </w:rPr>
        <w:t xml:space="preserve">to develop </w:t>
      </w:r>
      <w:r w:rsidR="00000BA9">
        <w:rPr>
          <w:rFonts w:ascii="Calibri" w:hAnsi="Calibri"/>
        </w:rPr>
        <w:t>solutions to</w:t>
      </w:r>
      <w:r w:rsidR="00000BA9" w:rsidRPr="003A6105">
        <w:rPr>
          <w:rFonts w:ascii="Calibri" w:hAnsi="Calibri"/>
        </w:rPr>
        <w:t xml:space="preserve"> improve</w:t>
      </w:r>
      <w:r>
        <w:rPr>
          <w:rFonts w:ascii="Calibri" w:hAnsi="Calibri"/>
        </w:rPr>
        <w:t xml:space="preserve"> </w:t>
      </w:r>
      <w:r w:rsidRPr="003A6105">
        <w:rPr>
          <w:rFonts w:ascii="Calibri" w:hAnsi="Calibri"/>
        </w:rPr>
        <w:t>livelihoods</w:t>
      </w:r>
      <w:r w:rsidR="00CB6FB6">
        <w:rPr>
          <w:rFonts w:ascii="Calibri" w:hAnsi="Calibri"/>
        </w:rPr>
        <w:t xml:space="preserve"> and inclusion</w:t>
      </w:r>
      <w:r w:rsidRPr="003A6105">
        <w:rPr>
          <w:rFonts w:ascii="Calibri" w:hAnsi="Calibri"/>
        </w:rPr>
        <w:t>. Overall</w:t>
      </w:r>
      <w:r w:rsidR="000A22DC">
        <w:rPr>
          <w:rFonts w:ascii="Calibri" w:hAnsi="Calibri"/>
        </w:rPr>
        <w:t>,</w:t>
      </w:r>
      <w:r w:rsidRPr="003A6105">
        <w:rPr>
          <w:rFonts w:ascii="Calibri" w:hAnsi="Calibri"/>
        </w:rPr>
        <w:t xml:space="preserve"> these activities, however good</w:t>
      </w:r>
      <w:r w:rsidR="000A22DC">
        <w:rPr>
          <w:rFonts w:ascii="Calibri" w:hAnsi="Calibri"/>
        </w:rPr>
        <w:t>,</w:t>
      </w:r>
      <w:r w:rsidRPr="003A6105">
        <w:rPr>
          <w:rFonts w:ascii="Calibri" w:hAnsi="Calibri"/>
        </w:rPr>
        <w:t xml:space="preserve"> were </w:t>
      </w:r>
      <w:r w:rsidR="00CB6FB6">
        <w:rPr>
          <w:rFonts w:ascii="Calibri" w:hAnsi="Calibri"/>
        </w:rPr>
        <w:t xml:space="preserve">found </w:t>
      </w:r>
      <w:r w:rsidRPr="003A6105">
        <w:rPr>
          <w:rFonts w:ascii="Calibri" w:hAnsi="Calibri"/>
        </w:rPr>
        <w:t xml:space="preserve">too little, keeping in view the very complex and sensitive peace and development circumstances in the deep south. </w:t>
      </w:r>
      <w:r w:rsidR="00000BA9">
        <w:rPr>
          <w:rFonts w:ascii="Calibri" w:hAnsi="Calibri"/>
        </w:rPr>
        <w:t>Furthermore, ther</w:t>
      </w:r>
      <w:r w:rsidR="00000BA9" w:rsidRPr="00742BD6">
        <w:rPr>
          <w:rFonts w:asciiTheme="minorHAnsi" w:hAnsiTheme="minorHAnsi"/>
        </w:rPr>
        <w:t xml:space="preserve">e have been significant constraints in mobilizing desired </w:t>
      </w:r>
      <w:r w:rsidR="002F1D18" w:rsidRPr="00742BD6">
        <w:rPr>
          <w:rFonts w:asciiTheme="minorHAnsi" w:hAnsiTheme="minorHAnsi"/>
        </w:rPr>
        <w:t xml:space="preserve">financial </w:t>
      </w:r>
      <w:r w:rsidR="00000BA9" w:rsidRPr="00742BD6">
        <w:rPr>
          <w:rFonts w:asciiTheme="minorHAnsi" w:hAnsiTheme="minorHAnsi"/>
        </w:rPr>
        <w:t>resources to implement</w:t>
      </w:r>
      <w:r w:rsidR="00AD0292" w:rsidRPr="00742BD6">
        <w:rPr>
          <w:rFonts w:asciiTheme="minorHAnsi" w:hAnsiTheme="minorHAnsi"/>
        </w:rPr>
        <w:t>, sustain and scale up</w:t>
      </w:r>
      <w:r w:rsidR="00CB6FB6" w:rsidRPr="00742BD6">
        <w:rPr>
          <w:rFonts w:asciiTheme="minorHAnsi" w:hAnsiTheme="minorHAnsi"/>
        </w:rPr>
        <w:t xml:space="preserve"> </w:t>
      </w:r>
      <w:r w:rsidR="002F1D18" w:rsidRPr="00742BD6">
        <w:rPr>
          <w:rFonts w:asciiTheme="minorHAnsi" w:hAnsiTheme="minorHAnsi"/>
        </w:rPr>
        <w:t>inclusion and</w:t>
      </w:r>
      <w:r w:rsidR="00000BA9" w:rsidRPr="00742BD6">
        <w:rPr>
          <w:rFonts w:asciiTheme="minorHAnsi" w:hAnsiTheme="minorHAnsi"/>
        </w:rPr>
        <w:t xml:space="preserve"> livelihood</w:t>
      </w:r>
      <w:r w:rsidR="002F1D18" w:rsidRPr="00742BD6">
        <w:rPr>
          <w:rFonts w:asciiTheme="minorHAnsi" w:hAnsiTheme="minorHAnsi"/>
        </w:rPr>
        <w:t xml:space="preserve"> related</w:t>
      </w:r>
      <w:r w:rsidR="00000BA9" w:rsidRPr="00742BD6">
        <w:rPr>
          <w:rFonts w:asciiTheme="minorHAnsi" w:hAnsiTheme="minorHAnsi"/>
        </w:rPr>
        <w:t xml:space="preserve"> interventions. There seems to be a long road ahead to address the</w:t>
      </w:r>
      <w:r w:rsidR="002F1D18" w:rsidRPr="00742BD6">
        <w:rPr>
          <w:rFonts w:asciiTheme="minorHAnsi" w:hAnsiTheme="minorHAnsi"/>
        </w:rPr>
        <w:t xml:space="preserve"> very complex socio-economic and cultural</w:t>
      </w:r>
      <w:r w:rsidR="00000BA9" w:rsidRPr="00742BD6">
        <w:rPr>
          <w:rFonts w:asciiTheme="minorHAnsi" w:hAnsiTheme="minorHAnsi"/>
        </w:rPr>
        <w:t xml:space="preserve"> issues of marginalized and vulnerable segments of society</w:t>
      </w:r>
      <w:r w:rsidR="002F1D18" w:rsidRPr="00742BD6">
        <w:rPr>
          <w:rFonts w:asciiTheme="minorHAnsi" w:hAnsiTheme="minorHAnsi"/>
        </w:rPr>
        <w:t>, especially</w:t>
      </w:r>
      <w:r w:rsidR="00000BA9" w:rsidRPr="00742BD6">
        <w:rPr>
          <w:rFonts w:asciiTheme="minorHAnsi" w:hAnsiTheme="minorHAnsi"/>
        </w:rPr>
        <w:t xml:space="preserve"> in the deep south. </w:t>
      </w:r>
    </w:p>
    <w:p w14:paraId="2CC57731" w14:textId="70243306" w:rsidR="00C5613F" w:rsidRPr="00742BD6" w:rsidRDefault="00C5613F" w:rsidP="00742BD6">
      <w:pPr>
        <w:spacing w:after="0"/>
        <w:rPr>
          <w:rFonts w:asciiTheme="minorHAnsi" w:hAnsiTheme="minorHAnsi"/>
        </w:rPr>
      </w:pPr>
    </w:p>
    <w:p w14:paraId="2DBB42B4" w14:textId="408E69BC" w:rsidR="00623FBF" w:rsidRPr="00742BD6" w:rsidRDefault="000F7594" w:rsidP="00742BD6">
      <w:pPr>
        <w:spacing w:after="0"/>
        <w:rPr>
          <w:rFonts w:asciiTheme="minorHAnsi" w:hAnsiTheme="minorHAnsi"/>
        </w:rPr>
      </w:pPr>
      <w:r w:rsidRPr="00742BD6">
        <w:rPr>
          <w:rFonts w:asciiTheme="minorHAnsi" w:hAnsiTheme="minorHAnsi"/>
        </w:rPr>
        <w:t>UNDP’s</w:t>
      </w:r>
      <w:r w:rsidR="00C5613F" w:rsidRPr="00742BD6">
        <w:rPr>
          <w:rFonts w:asciiTheme="minorHAnsi" w:hAnsiTheme="minorHAnsi"/>
        </w:rPr>
        <w:t xml:space="preserve"> policy </w:t>
      </w:r>
      <w:r w:rsidRPr="00742BD6">
        <w:rPr>
          <w:rFonts w:asciiTheme="minorHAnsi" w:hAnsiTheme="minorHAnsi"/>
        </w:rPr>
        <w:t xml:space="preserve">and capacity </w:t>
      </w:r>
      <w:r w:rsidR="00623FBF" w:rsidRPr="00742BD6">
        <w:rPr>
          <w:rFonts w:asciiTheme="minorHAnsi" w:hAnsiTheme="minorHAnsi"/>
        </w:rPr>
        <w:t xml:space="preserve">development </w:t>
      </w:r>
      <w:r w:rsidR="00C5613F" w:rsidRPr="00742BD6">
        <w:rPr>
          <w:rFonts w:asciiTheme="minorHAnsi" w:hAnsiTheme="minorHAnsi"/>
        </w:rPr>
        <w:t xml:space="preserve">support </w:t>
      </w:r>
      <w:r w:rsidR="00623FBF" w:rsidRPr="00742BD6">
        <w:rPr>
          <w:rFonts w:asciiTheme="minorHAnsi" w:hAnsiTheme="minorHAnsi"/>
        </w:rPr>
        <w:t xml:space="preserve">for </w:t>
      </w:r>
      <w:r w:rsidR="00E55A52" w:rsidRPr="00742BD6">
        <w:rPr>
          <w:rFonts w:asciiTheme="minorHAnsi" w:hAnsiTheme="minorHAnsi"/>
        </w:rPr>
        <w:t>improvement</w:t>
      </w:r>
      <w:r w:rsidR="00623FBF" w:rsidRPr="00742BD6">
        <w:rPr>
          <w:rFonts w:asciiTheme="minorHAnsi" w:hAnsiTheme="minorHAnsi"/>
        </w:rPr>
        <w:t xml:space="preserve"> in the </w:t>
      </w:r>
      <w:r w:rsidRPr="00742BD6">
        <w:rPr>
          <w:rFonts w:asciiTheme="minorHAnsi" w:hAnsiTheme="minorHAnsi"/>
        </w:rPr>
        <w:t xml:space="preserve">existing </w:t>
      </w:r>
      <w:r w:rsidR="00623FBF" w:rsidRPr="00742BD6">
        <w:rPr>
          <w:rFonts w:asciiTheme="minorHAnsi" w:hAnsiTheme="minorHAnsi"/>
        </w:rPr>
        <w:t xml:space="preserve">Gender </w:t>
      </w:r>
      <w:r w:rsidRPr="00742BD6">
        <w:rPr>
          <w:rFonts w:asciiTheme="minorHAnsi" w:hAnsiTheme="minorHAnsi"/>
        </w:rPr>
        <w:t>Equality Act and drafting</w:t>
      </w:r>
      <w:r w:rsidR="00623FBF" w:rsidRPr="00742BD6">
        <w:rPr>
          <w:rFonts w:asciiTheme="minorHAnsi" w:hAnsiTheme="minorHAnsi"/>
        </w:rPr>
        <w:t xml:space="preserve"> </w:t>
      </w:r>
      <w:r w:rsidR="0022793D" w:rsidRPr="00742BD6">
        <w:rPr>
          <w:rFonts w:asciiTheme="minorHAnsi" w:hAnsiTheme="minorHAnsi"/>
        </w:rPr>
        <w:t>of relevant</w:t>
      </w:r>
      <w:r w:rsidRPr="00742BD6">
        <w:rPr>
          <w:rFonts w:asciiTheme="minorHAnsi" w:hAnsiTheme="minorHAnsi"/>
        </w:rPr>
        <w:t xml:space="preserve"> legislations have resulted in providing </w:t>
      </w:r>
      <w:r w:rsidR="0022793D" w:rsidRPr="00742BD6">
        <w:rPr>
          <w:rFonts w:asciiTheme="minorHAnsi" w:hAnsiTheme="minorHAnsi"/>
        </w:rPr>
        <w:t xml:space="preserve">a </w:t>
      </w:r>
      <w:r w:rsidRPr="00742BD6">
        <w:rPr>
          <w:rFonts w:asciiTheme="minorHAnsi" w:hAnsiTheme="minorHAnsi"/>
        </w:rPr>
        <w:t xml:space="preserve">sound legal and institutional foundations </w:t>
      </w:r>
      <w:r w:rsidR="00E55A52" w:rsidRPr="00742BD6">
        <w:rPr>
          <w:rFonts w:asciiTheme="minorHAnsi" w:hAnsiTheme="minorHAnsi"/>
        </w:rPr>
        <w:t>to enhance</w:t>
      </w:r>
      <w:r w:rsidR="00623FBF" w:rsidRPr="00742BD6">
        <w:rPr>
          <w:rFonts w:asciiTheme="minorHAnsi" w:hAnsiTheme="minorHAnsi"/>
        </w:rPr>
        <w:t xml:space="preserve"> gender equality</w:t>
      </w:r>
      <w:r w:rsidRPr="00742BD6">
        <w:rPr>
          <w:rFonts w:asciiTheme="minorHAnsi" w:hAnsiTheme="minorHAnsi"/>
        </w:rPr>
        <w:t xml:space="preserve"> and to ensure rights of marginalized segments like LGBTI. However, </w:t>
      </w:r>
      <w:r w:rsidR="00623FBF" w:rsidRPr="00742BD6">
        <w:rPr>
          <w:rFonts w:asciiTheme="minorHAnsi" w:hAnsiTheme="minorHAnsi"/>
        </w:rPr>
        <w:t xml:space="preserve">there are still several challenges hindering the </w:t>
      </w:r>
      <w:proofErr w:type="gramStart"/>
      <w:r w:rsidR="00623FBF" w:rsidRPr="00742BD6">
        <w:rPr>
          <w:rFonts w:asciiTheme="minorHAnsi" w:hAnsiTheme="minorHAnsi"/>
        </w:rPr>
        <w:t>full scale</w:t>
      </w:r>
      <w:proofErr w:type="gramEnd"/>
      <w:r w:rsidR="00623FBF" w:rsidRPr="00742BD6">
        <w:rPr>
          <w:rFonts w:asciiTheme="minorHAnsi" w:hAnsiTheme="minorHAnsi"/>
        </w:rPr>
        <w:t xml:space="preserve"> implementation of the Gender </w:t>
      </w:r>
      <w:r w:rsidR="00B7268F">
        <w:rPr>
          <w:rFonts w:asciiTheme="minorHAnsi" w:hAnsiTheme="minorHAnsi"/>
        </w:rPr>
        <w:t xml:space="preserve">Equality </w:t>
      </w:r>
      <w:r w:rsidR="00623FBF" w:rsidRPr="00742BD6">
        <w:rPr>
          <w:rFonts w:asciiTheme="minorHAnsi" w:hAnsiTheme="minorHAnsi"/>
        </w:rPr>
        <w:t>Act</w:t>
      </w:r>
      <w:r w:rsidR="000A22DC">
        <w:rPr>
          <w:rFonts w:asciiTheme="minorHAnsi" w:hAnsiTheme="minorHAnsi"/>
        </w:rPr>
        <w:t>.</w:t>
      </w:r>
      <w:r w:rsidRPr="00742BD6">
        <w:rPr>
          <w:rFonts w:asciiTheme="minorHAnsi" w:hAnsiTheme="minorHAnsi"/>
        </w:rPr>
        <w:t xml:space="preserve"> </w:t>
      </w:r>
      <w:r w:rsidR="001045FB">
        <w:rPr>
          <w:rFonts w:asciiTheme="minorHAnsi" w:hAnsiTheme="minorHAnsi"/>
        </w:rPr>
        <w:t>T</w:t>
      </w:r>
      <w:r w:rsidRPr="00742BD6">
        <w:rPr>
          <w:rFonts w:asciiTheme="minorHAnsi" w:hAnsiTheme="minorHAnsi"/>
        </w:rPr>
        <w:t>herefore</w:t>
      </w:r>
      <w:r w:rsidR="000A22DC">
        <w:rPr>
          <w:rFonts w:asciiTheme="minorHAnsi" w:hAnsiTheme="minorHAnsi"/>
        </w:rPr>
        <w:t>,</w:t>
      </w:r>
      <w:r w:rsidRPr="00742BD6">
        <w:rPr>
          <w:rFonts w:asciiTheme="minorHAnsi" w:hAnsiTheme="minorHAnsi"/>
        </w:rPr>
        <w:t xml:space="preserve"> there is a continued need for development of </w:t>
      </w:r>
      <w:r w:rsidR="00E55A52" w:rsidRPr="00742BD6">
        <w:rPr>
          <w:rFonts w:asciiTheme="minorHAnsi" w:hAnsiTheme="minorHAnsi"/>
        </w:rPr>
        <w:t xml:space="preserve">specific </w:t>
      </w:r>
      <w:r w:rsidRPr="00742BD6">
        <w:rPr>
          <w:rFonts w:asciiTheme="minorHAnsi" w:hAnsiTheme="minorHAnsi"/>
        </w:rPr>
        <w:t xml:space="preserve">mechanisms and building </w:t>
      </w:r>
      <w:r w:rsidR="00E55A52" w:rsidRPr="00742BD6">
        <w:rPr>
          <w:rFonts w:asciiTheme="minorHAnsi" w:hAnsiTheme="minorHAnsi"/>
        </w:rPr>
        <w:t xml:space="preserve">the </w:t>
      </w:r>
      <w:r w:rsidRPr="00742BD6">
        <w:rPr>
          <w:rFonts w:asciiTheme="minorHAnsi" w:hAnsiTheme="minorHAnsi"/>
        </w:rPr>
        <w:t>capacities of relevant stakeholders for effective implementation</w:t>
      </w:r>
      <w:r w:rsidR="00E55A52" w:rsidRPr="00742BD6">
        <w:rPr>
          <w:rFonts w:asciiTheme="minorHAnsi" w:hAnsiTheme="minorHAnsi"/>
        </w:rPr>
        <w:t xml:space="preserve"> of these legislations</w:t>
      </w:r>
      <w:r w:rsidRPr="00742BD6">
        <w:rPr>
          <w:rFonts w:asciiTheme="minorHAnsi" w:hAnsiTheme="minorHAnsi"/>
        </w:rPr>
        <w:t xml:space="preserve"> in time to come.</w:t>
      </w:r>
    </w:p>
    <w:p w14:paraId="3B92392C" w14:textId="1411BC48" w:rsidR="008D68CC" w:rsidRPr="00742BD6" w:rsidRDefault="008D68CC" w:rsidP="00742BD6">
      <w:pPr>
        <w:spacing w:after="0"/>
        <w:rPr>
          <w:rFonts w:asciiTheme="minorHAnsi" w:hAnsiTheme="minorHAnsi"/>
        </w:rPr>
      </w:pPr>
    </w:p>
    <w:p w14:paraId="7FFA965C" w14:textId="689FF677" w:rsidR="00FC2CF4" w:rsidRPr="00742BD6" w:rsidRDefault="008D68CC" w:rsidP="00742BD6">
      <w:pPr>
        <w:spacing w:after="0"/>
        <w:rPr>
          <w:rFonts w:asciiTheme="minorHAnsi" w:hAnsiTheme="minorHAnsi"/>
          <w:color w:val="000000" w:themeColor="text1"/>
        </w:rPr>
      </w:pPr>
      <w:r w:rsidRPr="00742BD6">
        <w:rPr>
          <w:rFonts w:asciiTheme="minorHAnsi" w:hAnsiTheme="minorHAnsi"/>
          <w:color w:val="000000" w:themeColor="text1"/>
        </w:rPr>
        <w:lastRenderedPageBreak/>
        <w:t xml:space="preserve">UNDP has also supported several initiatives to promote innovations, in collaboration with National Innovation Agency, private sector, academia and youth. These included establishment of Policy Lab, Youth </w:t>
      </w:r>
      <w:proofErr w:type="spellStart"/>
      <w:r w:rsidRPr="00742BD6">
        <w:rPr>
          <w:rFonts w:asciiTheme="minorHAnsi" w:hAnsiTheme="minorHAnsi"/>
          <w:color w:val="000000" w:themeColor="text1"/>
        </w:rPr>
        <w:t>Co</w:t>
      </w:r>
      <w:r w:rsidR="001045FB">
        <w:rPr>
          <w:rFonts w:asciiTheme="minorHAnsi" w:hAnsiTheme="minorHAnsi"/>
          <w:color w:val="000000" w:themeColor="text1"/>
        </w:rPr>
        <w:t>:</w:t>
      </w:r>
      <w:r w:rsidRPr="00742BD6">
        <w:rPr>
          <w:rFonts w:asciiTheme="minorHAnsi" w:hAnsiTheme="minorHAnsi"/>
          <w:color w:val="000000" w:themeColor="text1"/>
        </w:rPr>
        <w:t>Lab</w:t>
      </w:r>
      <w:proofErr w:type="spellEnd"/>
      <w:r w:rsidRPr="00742BD6">
        <w:rPr>
          <w:rFonts w:asciiTheme="minorHAnsi" w:hAnsiTheme="minorHAnsi"/>
          <w:color w:val="000000" w:themeColor="text1"/>
        </w:rPr>
        <w:t xml:space="preserve">, SDG Impact Accelerator Programme and </w:t>
      </w:r>
      <w:r w:rsidR="00F95273" w:rsidRPr="00742BD6">
        <w:rPr>
          <w:rFonts w:asciiTheme="minorHAnsi" w:hAnsiTheme="minorHAnsi"/>
          <w:color w:val="000000" w:themeColor="text1"/>
        </w:rPr>
        <w:t xml:space="preserve">organization of </w:t>
      </w:r>
      <w:r w:rsidRPr="00742BD6">
        <w:rPr>
          <w:rFonts w:asciiTheme="minorHAnsi" w:hAnsiTheme="minorHAnsi"/>
          <w:color w:val="000000" w:themeColor="text1"/>
        </w:rPr>
        <w:t>youth innovation cha</w:t>
      </w:r>
      <w:r w:rsidR="00BC5E6D" w:rsidRPr="00742BD6">
        <w:rPr>
          <w:rFonts w:asciiTheme="minorHAnsi" w:hAnsiTheme="minorHAnsi"/>
          <w:color w:val="000000" w:themeColor="text1"/>
        </w:rPr>
        <w:t>llenges. It is important to mention that the Policy Lab is co-financed and led by the government</w:t>
      </w:r>
      <w:r w:rsidR="000A22DC">
        <w:rPr>
          <w:rFonts w:asciiTheme="minorHAnsi" w:hAnsiTheme="minorHAnsi"/>
          <w:color w:val="000000" w:themeColor="text1"/>
        </w:rPr>
        <w:t>;</w:t>
      </w:r>
      <w:r w:rsidR="00BC5E6D" w:rsidRPr="00742BD6">
        <w:rPr>
          <w:rFonts w:asciiTheme="minorHAnsi" w:hAnsiTheme="minorHAnsi"/>
          <w:color w:val="000000" w:themeColor="text1"/>
        </w:rPr>
        <w:t xml:space="preserve"> therefore</w:t>
      </w:r>
      <w:r w:rsidR="000A22DC">
        <w:rPr>
          <w:rFonts w:asciiTheme="minorHAnsi" w:hAnsiTheme="minorHAnsi"/>
          <w:color w:val="000000" w:themeColor="text1"/>
        </w:rPr>
        <w:t>,</w:t>
      </w:r>
      <w:r w:rsidR="00BC5E6D" w:rsidRPr="00742BD6">
        <w:rPr>
          <w:rFonts w:asciiTheme="minorHAnsi" w:hAnsiTheme="minorHAnsi"/>
          <w:color w:val="000000" w:themeColor="text1"/>
        </w:rPr>
        <w:t xml:space="preserve"> it can be deduced that it will </w:t>
      </w:r>
      <w:r w:rsidR="00F95273" w:rsidRPr="00742BD6">
        <w:rPr>
          <w:rFonts w:asciiTheme="minorHAnsi" w:hAnsiTheme="minorHAnsi"/>
          <w:color w:val="000000" w:themeColor="text1"/>
        </w:rPr>
        <w:t xml:space="preserve">continue its work </w:t>
      </w:r>
      <w:r w:rsidR="00BC5E6D" w:rsidRPr="00742BD6">
        <w:rPr>
          <w:rFonts w:asciiTheme="minorHAnsi" w:hAnsiTheme="minorHAnsi"/>
          <w:color w:val="000000" w:themeColor="text1"/>
        </w:rPr>
        <w:t>in the long run to support innovative approaches in policy making</w:t>
      </w:r>
      <w:r w:rsidR="00064462" w:rsidRPr="00742BD6">
        <w:rPr>
          <w:rFonts w:asciiTheme="minorHAnsi" w:hAnsiTheme="minorHAnsi"/>
          <w:color w:val="000000" w:themeColor="text1"/>
        </w:rPr>
        <w:t xml:space="preserve">. </w:t>
      </w:r>
      <w:r w:rsidR="00FC2CF4" w:rsidRPr="00742BD6">
        <w:rPr>
          <w:rFonts w:asciiTheme="minorHAnsi" w:hAnsiTheme="minorHAnsi"/>
          <w:color w:val="000000" w:themeColor="text1"/>
        </w:rPr>
        <w:t>As it comes to some of the interventions</w:t>
      </w:r>
      <w:r w:rsidR="000A22DC">
        <w:rPr>
          <w:rFonts w:asciiTheme="minorHAnsi" w:hAnsiTheme="minorHAnsi"/>
          <w:color w:val="000000" w:themeColor="text1"/>
        </w:rPr>
        <w:t>,</w:t>
      </w:r>
      <w:r w:rsidR="001045FB">
        <w:rPr>
          <w:rFonts w:asciiTheme="minorHAnsi" w:hAnsiTheme="minorHAnsi"/>
          <w:color w:val="000000" w:themeColor="text1"/>
        </w:rPr>
        <w:t xml:space="preserve"> </w:t>
      </w:r>
      <w:r w:rsidR="00FC2CF4" w:rsidRPr="00742BD6">
        <w:rPr>
          <w:rFonts w:asciiTheme="minorHAnsi" w:hAnsiTheme="minorHAnsi"/>
          <w:color w:val="000000" w:themeColor="text1"/>
        </w:rPr>
        <w:t>like youth innovative entrepreneurship programmes, sponsored by private sector, there is greater need for sustained commitment and financing to implement and scale</w:t>
      </w:r>
      <w:r w:rsidR="00F95273" w:rsidRPr="00742BD6">
        <w:rPr>
          <w:rFonts w:asciiTheme="minorHAnsi" w:hAnsiTheme="minorHAnsi"/>
          <w:color w:val="000000" w:themeColor="text1"/>
        </w:rPr>
        <w:t xml:space="preserve"> up these</w:t>
      </w:r>
      <w:r w:rsidR="00FC2CF4" w:rsidRPr="00742BD6">
        <w:rPr>
          <w:rFonts w:asciiTheme="minorHAnsi" w:hAnsiTheme="minorHAnsi"/>
          <w:color w:val="000000" w:themeColor="text1"/>
        </w:rPr>
        <w:t xml:space="preserve"> programmes in times to come</w:t>
      </w:r>
      <w:r w:rsidR="00F95273" w:rsidRPr="00742BD6">
        <w:rPr>
          <w:rFonts w:asciiTheme="minorHAnsi" w:hAnsiTheme="minorHAnsi"/>
          <w:color w:val="000000" w:themeColor="text1"/>
        </w:rPr>
        <w:t xml:space="preserve"> to reach out and productively engage the wider youth population.</w:t>
      </w:r>
    </w:p>
    <w:p w14:paraId="0158B746" w14:textId="77777777" w:rsidR="00FC2CF4" w:rsidRPr="00742BD6" w:rsidRDefault="00FC2CF4" w:rsidP="00742BD6">
      <w:pPr>
        <w:spacing w:after="0"/>
        <w:rPr>
          <w:rFonts w:asciiTheme="minorHAnsi" w:hAnsiTheme="minorHAnsi"/>
          <w:color w:val="000000" w:themeColor="text1"/>
        </w:rPr>
      </w:pPr>
    </w:p>
    <w:p w14:paraId="5DDFFB98" w14:textId="04A0F20B" w:rsidR="008D68CC" w:rsidRPr="00742BD6" w:rsidRDefault="002D2594" w:rsidP="7F0EC90D">
      <w:pPr>
        <w:spacing w:after="0"/>
        <w:rPr>
          <w:rFonts w:asciiTheme="minorHAnsi" w:hAnsiTheme="minorHAnsi"/>
          <w:color w:val="000000" w:themeColor="text1"/>
        </w:rPr>
      </w:pPr>
      <w:r w:rsidRPr="7F0EC90D">
        <w:rPr>
          <w:rFonts w:asciiTheme="minorHAnsi" w:hAnsiTheme="minorHAnsi"/>
          <w:color w:val="000000" w:themeColor="text1"/>
        </w:rPr>
        <w:t xml:space="preserve">To address the issues resulting from </w:t>
      </w:r>
      <w:r w:rsidR="00FC2CF4" w:rsidRPr="7F0EC90D">
        <w:rPr>
          <w:rFonts w:asciiTheme="minorHAnsi" w:hAnsiTheme="minorHAnsi"/>
          <w:color w:val="000000" w:themeColor="text1"/>
        </w:rPr>
        <w:t>Covid-19 pandemic</w:t>
      </w:r>
      <w:r w:rsidRPr="7F0EC90D">
        <w:rPr>
          <w:rFonts w:asciiTheme="minorHAnsi" w:hAnsiTheme="minorHAnsi"/>
          <w:color w:val="000000" w:themeColor="text1"/>
        </w:rPr>
        <w:t xml:space="preserve"> in 2020,</w:t>
      </w:r>
      <w:r w:rsidR="00FC2CF4" w:rsidRPr="7F0EC90D">
        <w:rPr>
          <w:rFonts w:asciiTheme="minorHAnsi" w:hAnsiTheme="minorHAnsi"/>
          <w:color w:val="000000" w:themeColor="text1"/>
        </w:rPr>
        <w:t xml:space="preserve"> UNDP supported </w:t>
      </w:r>
      <w:r w:rsidRPr="7F0EC90D">
        <w:rPr>
          <w:rFonts w:asciiTheme="minorHAnsi" w:hAnsiTheme="minorHAnsi"/>
          <w:color w:val="000000" w:themeColor="text1"/>
        </w:rPr>
        <w:t>a number of initiatives to address the urgent basic needs</w:t>
      </w:r>
      <w:r w:rsidR="3112482F" w:rsidRPr="7F0EC90D">
        <w:rPr>
          <w:rFonts w:asciiTheme="minorHAnsi" w:hAnsiTheme="minorHAnsi"/>
          <w:color w:val="000000" w:themeColor="text1"/>
        </w:rPr>
        <w:t>, particularly those</w:t>
      </w:r>
      <w:r w:rsidRPr="7F0EC90D">
        <w:rPr>
          <w:rFonts w:asciiTheme="minorHAnsi" w:hAnsiTheme="minorHAnsi"/>
          <w:color w:val="000000" w:themeColor="text1"/>
        </w:rPr>
        <w:t xml:space="preserve"> of vulnerable </w:t>
      </w:r>
      <w:r w:rsidR="00B87DC0" w:rsidRPr="7F0EC90D">
        <w:rPr>
          <w:rFonts w:asciiTheme="minorHAnsi" w:hAnsiTheme="minorHAnsi"/>
          <w:color w:val="000000" w:themeColor="text1"/>
        </w:rPr>
        <w:t>population</w:t>
      </w:r>
      <w:r w:rsidR="24670E78" w:rsidRPr="7F0EC90D">
        <w:rPr>
          <w:rFonts w:asciiTheme="minorHAnsi" w:hAnsiTheme="minorHAnsi"/>
          <w:color w:val="000000" w:themeColor="text1"/>
        </w:rPr>
        <w:t xml:space="preserve">, and provide policy recommendations for </w:t>
      </w:r>
      <w:r w:rsidR="759991A2" w:rsidRPr="7F0EC90D">
        <w:rPr>
          <w:rFonts w:asciiTheme="minorHAnsi" w:hAnsiTheme="minorHAnsi"/>
          <w:color w:val="000000" w:themeColor="text1"/>
        </w:rPr>
        <w:t>national-level and subnational-level post-COVID recovery.</w:t>
      </w:r>
      <w:r w:rsidRPr="7F0EC90D">
        <w:rPr>
          <w:rFonts w:asciiTheme="minorHAnsi" w:hAnsiTheme="minorHAnsi"/>
          <w:color w:val="000000" w:themeColor="text1"/>
        </w:rPr>
        <w:t xml:space="preserve"> Similarly, government is also doing its best to curtail the spread of pandemic and reduce its </w:t>
      </w:r>
      <w:r w:rsidR="000F39B9" w:rsidRPr="7F0EC90D">
        <w:rPr>
          <w:rFonts w:asciiTheme="minorHAnsi" w:hAnsiTheme="minorHAnsi"/>
          <w:color w:val="000000" w:themeColor="text1"/>
        </w:rPr>
        <w:t xml:space="preserve">overall </w:t>
      </w:r>
      <w:r w:rsidRPr="7F0EC90D">
        <w:rPr>
          <w:rFonts w:asciiTheme="minorHAnsi" w:hAnsiTheme="minorHAnsi"/>
          <w:color w:val="000000" w:themeColor="text1"/>
        </w:rPr>
        <w:t>impact</w:t>
      </w:r>
      <w:r w:rsidR="000F39B9" w:rsidRPr="7F0EC90D">
        <w:rPr>
          <w:rFonts w:asciiTheme="minorHAnsi" w:hAnsiTheme="minorHAnsi"/>
          <w:color w:val="000000" w:themeColor="text1"/>
        </w:rPr>
        <w:t>s,</w:t>
      </w:r>
      <w:r w:rsidRPr="7F0EC90D">
        <w:rPr>
          <w:rFonts w:asciiTheme="minorHAnsi" w:hAnsiTheme="minorHAnsi"/>
          <w:color w:val="000000" w:themeColor="text1"/>
        </w:rPr>
        <w:t xml:space="preserve"> especially on the </w:t>
      </w:r>
      <w:r w:rsidR="00FC2CF4" w:rsidRPr="7F0EC90D">
        <w:rPr>
          <w:rFonts w:asciiTheme="minorHAnsi" w:hAnsiTheme="minorHAnsi"/>
          <w:color w:val="000000" w:themeColor="text1"/>
        </w:rPr>
        <w:t>vulnerable people,</w:t>
      </w:r>
      <w:r w:rsidR="000F39B9" w:rsidRPr="7F0EC90D">
        <w:rPr>
          <w:rFonts w:asciiTheme="minorHAnsi" w:hAnsiTheme="minorHAnsi"/>
          <w:color w:val="000000" w:themeColor="text1"/>
        </w:rPr>
        <w:t xml:space="preserve"> including</w:t>
      </w:r>
      <w:r w:rsidR="00BB68AF" w:rsidRPr="7F0EC90D">
        <w:rPr>
          <w:rFonts w:asciiTheme="minorHAnsi" w:hAnsiTheme="minorHAnsi"/>
          <w:color w:val="000000" w:themeColor="text1"/>
        </w:rPr>
        <w:t xml:space="preserve"> poor, women and LGBTI people etc. The pandemic is still raging on and continue</w:t>
      </w:r>
      <w:r w:rsidR="000A22DC">
        <w:rPr>
          <w:rFonts w:asciiTheme="minorHAnsi" w:hAnsiTheme="minorHAnsi"/>
          <w:color w:val="000000" w:themeColor="text1"/>
        </w:rPr>
        <w:t>s</w:t>
      </w:r>
      <w:r w:rsidR="00BB68AF" w:rsidRPr="7F0EC90D">
        <w:rPr>
          <w:rFonts w:asciiTheme="minorHAnsi" w:hAnsiTheme="minorHAnsi"/>
          <w:color w:val="000000" w:themeColor="text1"/>
        </w:rPr>
        <w:t xml:space="preserve"> to impact the livelihoods of more and more vulnerable people around the country. Therefore, there is a dire need for all partners to continue and expand,</w:t>
      </w:r>
      <w:r w:rsidRPr="7F0EC90D">
        <w:rPr>
          <w:rFonts w:asciiTheme="minorHAnsi" w:hAnsiTheme="minorHAnsi"/>
          <w:color w:val="000000" w:themeColor="text1"/>
        </w:rPr>
        <w:t xml:space="preserve"> especially the livelihood support interventions</w:t>
      </w:r>
      <w:r w:rsidR="000A22DC">
        <w:rPr>
          <w:rFonts w:asciiTheme="minorHAnsi" w:hAnsiTheme="minorHAnsi"/>
          <w:color w:val="000000" w:themeColor="text1"/>
        </w:rPr>
        <w:t>,</w:t>
      </w:r>
      <w:r w:rsidRPr="7F0EC90D">
        <w:rPr>
          <w:rFonts w:asciiTheme="minorHAnsi" w:hAnsiTheme="minorHAnsi"/>
          <w:color w:val="000000" w:themeColor="text1"/>
        </w:rPr>
        <w:t xml:space="preserve"> as long as the pandemic</w:t>
      </w:r>
      <w:r w:rsidR="00BB68AF" w:rsidRPr="7F0EC90D">
        <w:rPr>
          <w:rFonts w:asciiTheme="minorHAnsi" w:hAnsiTheme="minorHAnsi"/>
          <w:color w:val="000000" w:themeColor="text1"/>
        </w:rPr>
        <w:t xml:space="preserve"> is around</w:t>
      </w:r>
      <w:r w:rsidRPr="7F0EC90D">
        <w:rPr>
          <w:rFonts w:asciiTheme="minorHAnsi" w:hAnsiTheme="minorHAnsi"/>
          <w:color w:val="000000" w:themeColor="text1"/>
        </w:rPr>
        <w:t xml:space="preserve">. </w:t>
      </w:r>
      <w:r w:rsidR="00815FDB" w:rsidRPr="7F0EC90D">
        <w:rPr>
          <w:rFonts w:asciiTheme="minorHAnsi" w:hAnsiTheme="minorHAnsi"/>
          <w:color w:val="000000" w:themeColor="text1"/>
        </w:rPr>
        <w:t>Indeed,</w:t>
      </w:r>
      <w:r w:rsidR="00BB68AF" w:rsidRPr="7F0EC90D">
        <w:rPr>
          <w:rFonts w:asciiTheme="minorHAnsi" w:hAnsiTheme="minorHAnsi"/>
          <w:color w:val="000000" w:themeColor="text1"/>
        </w:rPr>
        <w:t xml:space="preserve"> due to the unanticipated and grievous nature of Covid impacts, </w:t>
      </w:r>
      <w:r w:rsidR="00815FDB" w:rsidRPr="7F0EC90D">
        <w:rPr>
          <w:rFonts w:asciiTheme="minorHAnsi" w:hAnsiTheme="minorHAnsi"/>
          <w:color w:val="000000" w:themeColor="text1"/>
        </w:rPr>
        <w:t>additional</w:t>
      </w:r>
      <w:r w:rsidR="00BB68AF" w:rsidRPr="7F0EC90D">
        <w:rPr>
          <w:rFonts w:asciiTheme="minorHAnsi" w:hAnsiTheme="minorHAnsi"/>
          <w:color w:val="000000" w:themeColor="text1"/>
        </w:rPr>
        <w:t xml:space="preserve"> </w:t>
      </w:r>
      <w:r w:rsidR="00151AFF" w:rsidRPr="7F0EC90D">
        <w:rPr>
          <w:rFonts w:asciiTheme="minorHAnsi" w:hAnsiTheme="minorHAnsi"/>
          <w:color w:val="000000" w:themeColor="text1"/>
        </w:rPr>
        <w:t xml:space="preserve">external </w:t>
      </w:r>
      <w:r w:rsidR="00BB68AF" w:rsidRPr="7F0EC90D">
        <w:rPr>
          <w:rFonts w:asciiTheme="minorHAnsi" w:hAnsiTheme="minorHAnsi"/>
          <w:color w:val="000000" w:themeColor="text1"/>
        </w:rPr>
        <w:t xml:space="preserve">technical and financial resources will be required to </w:t>
      </w:r>
      <w:r w:rsidR="00815FDB" w:rsidRPr="7F0EC90D">
        <w:rPr>
          <w:rFonts w:asciiTheme="minorHAnsi" w:hAnsiTheme="minorHAnsi"/>
          <w:color w:val="000000" w:themeColor="text1"/>
        </w:rPr>
        <w:t>address the health and socio-economic</w:t>
      </w:r>
      <w:r w:rsidR="00151AFF" w:rsidRPr="7F0EC90D">
        <w:rPr>
          <w:rFonts w:asciiTheme="minorHAnsi" w:hAnsiTheme="minorHAnsi"/>
          <w:color w:val="000000" w:themeColor="text1"/>
        </w:rPr>
        <w:t xml:space="preserve"> related issues in times to come. </w:t>
      </w:r>
    </w:p>
    <w:p w14:paraId="0FB64FDC" w14:textId="77777777" w:rsidR="00815FDB" w:rsidRPr="00742BD6" w:rsidRDefault="00815FDB" w:rsidP="00742BD6">
      <w:pPr>
        <w:spacing w:after="0"/>
        <w:rPr>
          <w:rFonts w:asciiTheme="minorHAnsi" w:hAnsiTheme="minorHAnsi"/>
        </w:rPr>
      </w:pPr>
    </w:p>
    <w:p w14:paraId="3F2E296D" w14:textId="50DFFE19" w:rsidR="000B5C3C" w:rsidRDefault="0022793D" w:rsidP="00742BD6">
      <w:pPr>
        <w:spacing w:after="0"/>
        <w:rPr>
          <w:rFonts w:asciiTheme="minorHAnsi" w:eastAsia="Calibri" w:hAnsiTheme="minorHAnsi" w:cs="Calibri"/>
          <w:bCs/>
          <w:lang w:bidi="ne-NP"/>
        </w:rPr>
      </w:pPr>
      <w:r w:rsidRPr="008B6025">
        <w:rPr>
          <w:rFonts w:asciiTheme="minorHAnsi" w:eastAsia="Calibri" w:hAnsiTheme="minorHAnsi" w:cs="Calibri"/>
          <w:lang w:val="en-GB" w:eastAsia="en-GB"/>
        </w:rPr>
        <w:t xml:space="preserve">Overall the Government of </w:t>
      </w:r>
      <w:r w:rsidR="00D73A1D" w:rsidRPr="008B6025">
        <w:rPr>
          <w:rFonts w:asciiTheme="minorHAnsi" w:eastAsia="Calibri" w:hAnsiTheme="minorHAnsi" w:cs="Calibri"/>
          <w:lang w:val="en-GB" w:eastAsia="en-GB"/>
        </w:rPr>
        <w:t>Thailand</w:t>
      </w:r>
      <w:r w:rsidRPr="008B6025">
        <w:rPr>
          <w:rFonts w:asciiTheme="minorHAnsi" w:eastAsia="Calibri" w:hAnsiTheme="minorHAnsi" w:cs="Calibri"/>
          <w:lang w:val="en-GB" w:eastAsia="en-GB"/>
        </w:rPr>
        <w:t>, as a higher middle income country,</w:t>
      </w:r>
      <w:r w:rsidR="00D73A1D" w:rsidRPr="008B6025">
        <w:rPr>
          <w:rFonts w:asciiTheme="minorHAnsi" w:eastAsia="Calibri" w:hAnsiTheme="minorHAnsi" w:cs="Calibri"/>
          <w:lang w:val="en-GB" w:eastAsia="en-GB"/>
        </w:rPr>
        <w:t xml:space="preserve"> has been allocating </w:t>
      </w:r>
      <w:r w:rsidR="00294F8C" w:rsidRPr="008B6025">
        <w:rPr>
          <w:rFonts w:asciiTheme="minorHAnsi" w:eastAsia="Calibri" w:hAnsiTheme="minorHAnsi" w:cs="Calibri"/>
          <w:lang w:val="en-GB" w:eastAsia="en-GB"/>
        </w:rPr>
        <w:t xml:space="preserve">considerable resources to implement </w:t>
      </w:r>
      <w:r w:rsidRPr="008B6025">
        <w:rPr>
          <w:rFonts w:asciiTheme="minorHAnsi" w:eastAsia="Calibri" w:hAnsiTheme="minorHAnsi" w:cs="Calibri"/>
          <w:lang w:val="en-GB" w:eastAsia="en-GB"/>
        </w:rPr>
        <w:t>diverse range of</w:t>
      </w:r>
      <w:r w:rsidR="00D73A1D" w:rsidRPr="008B6025">
        <w:rPr>
          <w:rFonts w:asciiTheme="minorHAnsi" w:eastAsia="Calibri" w:hAnsiTheme="minorHAnsi" w:cs="Calibri"/>
          <w:lang w:val="en-GB" w:eastAsia="en-GB"/>
        </w:rPr>
        <w:t xml:space="preserve"> </w:t>
      </w:r>
      <w:r w:rsidRPr="008B6025">
        <w:rPr>
          <w:rFonts w:asciiTheme="minorHAnsi" w:eastAsia="Calibri" w:hAnsiTheme="minorHAnsi" w:cs="Calibri"/>
          <w:lang w:val="en-GB" w:eastAsia="en-GB"/>
        </w:rPr>
        <w:t xml:space="preserve">initiatives and </w:t>
      </w:r>
      <w:r w:rsidR="00294F8C" w:rsidRPr="008B6025">
        <w:rPr>
          <w:rFonts w:asciiTheme="minorHAnsi" w:eastAsia="Calibri" w:hAnsiTheme="minorHAnsi" w:cs="Calibri"/>
          <w:lang w:val="en-GB" w:eastAsia="en-GB"/>
        </w:rPr>
        <w:t>programmes</w:t>
      </w:r>
      <w:r w:rsidRPr="008B6025">
        <w:rPr>
          <w:rFonts w:asciiTheme="minorHAnsi" w:eastAsia="Calibri" w:hAnsiTheme="minorHAnsi" w:cs="Calibri"/>
          <w:lang w:val="en-GB" w:eastAsia="en-GB"/>
        </w:rPr>
        <w:t xml:space="preserve">, which duly </w:t>
      </w:r>
      <w:r w:rsidR="00294F8C" w:rsidRPr="008B6025">
        <w:rPr>
          <w:rFonts w:asciiTheme="minorHAnsi" w:eastAsia="Calibri" w:hAnsiTheme="minorHAnsi" w:cs="Calibri"/>
          <w:lang w:val="en-GB" w:eastAsia="en-GB"/>
        </w:rPr>
        <w:t>complement</w:t>
      </w:r>
      <w:r w:rsidRPr="008B6025">
        <w:rPr>
          <w:rFonts w:asciiTheme="minorHAnsi" w:eastAsia="Calibri" w:hAnsiTheme="minorHAnsi" w:cs="Calibri"/>
          <w:lang w:val="en-GB" w:eastAsia="en-GB"/>
        </w:rPr>
        <w:t>ed</w:t>
      </w:r>
      <w:r w:rsidR="00294F8C" w:rsidRPr="008B6025">
        <w:rPr>
          <w:rFonts w:asciiTheme="minorHAnsi" w:eastAsia="Calibri" w:hAnsiTheme="minorHAnsi" w:cs="Calibri"/>
          <w:lang w:val="en-GB" w:eastAsia="en-GB"/>
        </w:rPr>
        <w:t xml:space="preserve"> the CPD interventions. </w:t>
      </w:r>
      <w:r w:rsidR="000A22DC">
        <w:rPr>
          <w:rFonts w:asciiTheme="minorHAnsi" w:eastAsia="Calibri" w:hAnsiTheme="minorHAnsi" w:cs="Calibri"/>
          <w:lang w:val="en-GB" w:eastAsia="en-GB"/>
        </w:rPr>
        <w:t xml:space="preserve">Due to </w:t>
      </w:r>
      <w:r w:rsidR="00294F8C" w:rsidRPr="008B6025">
        <w:rPr>
          <w:rFonts w:asciiTheme="minorHAnsi" w:eastAsia="Calibri" w:hAnsiTheme="minorHAnsi" w:cs="Calibri"/>
          <w:lang w:val="en-GB" w:eastAsia="en-GB"/>
        </w:rPr>
        <w:t>the resolve and the strong ownership of the Government</w:t>
      </w:r>
      <w:r w:rsidR="00505560" w:rsidRPr="008B6025">
        <w:rPr>
          <w:rFonts w:asciiTheme="minorHAnsi" w:eastAsia="Calibri" w:hAnsiTheme="minorHAnsi" w:cs="Calibri"/>
          <w:lang w:val="en-GB" w:eastAsia="en-GB"/>
        </w:rPr>
        <w:t>, it is</w:t>
      </w:r>
      <w:r w:rsidR="00294F8C" w:rsidRPr="008B6025">
        <w:rPr>
          <w:rFonts w:asciiTheme="minorHAnsi" w:eastAsia="Calibri" w:hAnsiTheme="minorHAnsi" w:cs="Calibri"/>
          <w:lang w:val="en-GB" w:eastAsia="en-GB"/>
        </w:rPr>
        <w:t xml:space="preserve"> expected that</w:t>
      </w:r>
      <w:r w:rsidR="000A22DC">
        <w:rPr>
          <w:rFonts w:asciiTheme="minorHAnsi" w:eastAsia="Calibri" w:hAnsiTheme="minorHAnsi" w:cs="Calibri"/>
          <w:lang w:val="en-GB" w:eastAsia="en-GB"/>
        </w:rPr>
        <w:t xml:space="preserve"> the</w:t>
      </w:r>
      <w:r w:rsidR="00294F8C" w:rsidRPr="008B6025">
        <w:rPr>
          <w:rFonts w:asciiTheme="minorHAnsi" w:eastAsia="Calibri" w:hAnsiTheme="minorHAnsi" w:cs="Calibri"/>
          <w:lang w:val="en-GB" w:eastAsia="en-GB"/>
        </w:rPr>
        <w:t xml:space="preserve"> Government will </w:t>
      </w:r>
      <w:r w:rsidR="000824D1" w:rsidRPr="008B6025">
        <w:rPr>
          <w:rFonts w:asciiTheme="minorHAnsi" w:eastAsia="Calibri" w:hAnsiTheme="minorHAnsi" w:cs="Calibri"/>
          <w:lang w:val="en-GB" w:eastAsia="en-GB"/>
        </w:rPr>
        <w:t>keep allocating</w:t>
      </w:r>
      <w:r w:rsidR="00294F8C" w:rsidRPr="008B6025">
        <w:rPr>
          <w:rFonts w:asciiTheme="minorHAnsi" w:eastAsia="Calibri" w:hAnsiTheme="minorHAnsi" w:cs="Calibri"/>
          <w:lang w:val="en-GB" w:eastAsia="en-GB"/>
        </w:rPr>
        <w:t xml:space="preserve"> adequate financial resources for replication and scalability of the good practices in times to come to multiply and enhance the benefits.</w:t>
      </w:r>
      <w:r w:rsidR="000824D1" w:rsidRPr="008B6025">
        <w:rPr>
          <w:rFonts w:asciiTheme="minorHAnsi" w:eastAsia="Calibri" w:hAnsiTheme="minorHAnsi" w:cs="Calibri"/>
          <w:lang w:val="en-GB" w:eastAsia="en-GB"/>
        </w:rPr>
        <w:t xml:space="preserve"> </w:t>
      </w:r>
      <w:r w:rsidR="00505560" w:rsidRPr="008B6025">
        <w:rPr>
          <w:rFonts w:asciiTheme="minorHAnsi" w:eastAsia="Calibri" w:hAnsiTheme="minorHAnsi" w:cs="Calibri"/>
          <w:lang w:val="en-GB" w:eastAsia="en-GB"/>
        </w:rPr>
        <w:t xml:space="preserve">Having said this, due </w:t>
      </w:r>
      <w:r w:rsidR="000824D1" w:rsidRPr="008B6025">
        <w:rPr>
          <w:rFonts w:asciiTheme="minorHAnsi" w:eastAsia="Calibri" w:hAnsiTheme="minorHAnsi" w:cs="Calibri"/>
          <w:bCs/>
          <w:lang w:bidi="ne-NP"/>
        </w:rPr>
        <w:t>the resource intensive nature</w:t>
      </w:r>
      <w:r w:rsidR="006B215D">
        <w:rPr>
          <w:rFonts w:asciiTheme="minorHAnsi" w:eastAsia="Calibri" w:hAnsiTheme="minorHAnsi" w:cs="Calibri"/>
          <w:bCs/>
          <w:lang w:bidi="ne-NP"/>
        </w:rPr>
        <w:t xml:space="preserve"> of </w:t>
      </w:r>
      <w:r w:rsidR="000824D1" w:rsidRPr="008B6025">
        <w:rPr>
          <w:rFonts w:asciiTheme="minorHAnsi" w:eastAsia="Calibri" w:hAnsiTheme="minorHAnsi" w:cs="Calibri"/>
          <w:bCs/>
          <w:lang w:bidi="ne-NP"/>
        </w:rPr>
        <w:t xml:space="preserve"> these interventions, wider scale replicability of good practices </w:t>
      </w:r>
      <w:r w:rsidR="00505560" w:rsidRPr="008B6025">
        <w:rPr>
          <w:rFonts w:asciiTheme="minorHAnsi" w:eastAsia="Calibri" w:hAnsiTheme="minorHAnsi" w:cs="Calibri"/>
          <w:bCs/>
          <w:lang w:bidi="ne-NP"/>
        </w:rPr>
        <w:t xml:space="preserve">will also require </w:t>
      </w:r>
      <w:r w:rsidR="000824D1" w:rsidRPr="008B6025">
        <w:rPr>
          <w:rFonts w:asciiTheme="minorHAnsi" w:eastAsia="Calibri" w:hAnsiTheme="minorHAnsi" w:cs="Calibri"/>
          <w:bCs/>
          <w:lang w:bidi="ne-NP"/>
        </w:rPr>
        <w:t>continued technical and especially financial support from external (international)</w:t>
      </w:r>
      <w:r w:rsidR="00505560" w:rsidRPr="008B6025">
        <w:rPr>
          <w:rFonts w:asciiTheme="minorHAnsi" w:eastAsia="Calibri" w:hAnsiTheme="minorHAnsi" w:cs="Calibri"/>
          <w:bCs/>
          <w:lang w:bidi="ne-NP"/>
        </w:rPr>
        <w:t xml:space="preserve"> sources to support stakeholders, especially CSOs </w:t>
      </w:r>
      <w:r w:rsidR="000824D1" w:rsidRPr="008B6025">
        <w:rPr>
          <w:rFonts w:asciiTheme="minorHAnsi" w:eastAsia="Calibri" w:hAnsiTheme="minorHAnsi" w:cs="Calibri"/>
          <w:bCs/>
          <w:lang w:bidi="ne-NP"/>
        </w:rPr>
        <w:t>to scale up the interventions to achieve overall goals in the longer-term.</w:t>
      </w:r>
    </w:p>
    <w:p w14:paraId="0D3A3625" w14:textId="77777777" w:rsidR="000B5C3C" w:rsidRDefault="000B5C3C" w:rsidP="00742BD6">
      <w:pPr>
        <w:spacing w:after="0"/>
        <w:rPr>
          <w:rFonts w:asciiTheme="minorHAnsi" w:eastAsia="Calibri" w:hAnsiTheme="minorHAnsi" w:cs="Calibri"/>
          <w:bCs/>
          <w:lang w:bidi="ne-NP"/>
        </w:rPr>
      </w:pPr>
    </w:p>
    <w:p w14:paraId="7F8318D5" w14:textId="14578E87" w:rsidR="000B5C3C" w:rsidRPr="00BA6AD9" w:rsidRDefault="000824D1" w:rsidP="000B5C3C">
      <w:pPr>
        <w:pBdr>
          <w:bottom w:val="single" w:sz="6" w:space="1" w:color="auto"/>
        </w:pBdr>
        <w:spacing w:after="0"/>
        <w:rPr>
          <w:rFonts w:ascii="Calibri" w:hAnsi="Calibri" w:cs="Calibri"/>
          <w:b/>
          <w:bCs/>
          <w:color w:val="365F91" w:themeColor="accent1" w:themeShade="BF"/>
          <w:sz w:val="28"/>
          <w:szCs w:val="28"/>
          <w:lang w:bidi="ne-NP"/>
        </w:rPr>
      </w:pPr>
      <w:r w:rsidRPr="00BA6AD9">
        <w:rPr>
          <w:rFonts w:asciiTheme="minorHAnsi" w:eastAsia="Calibri" w:hAnsiTheme="minorHAnsi" w:cs="Calibri"/>
          <w:bCs/>
          <w:sz w:val="28"/>
          <w:szCs w:val="28"/>
          <w:lang w:bidi="ne-NP"/>
        </w:rPr>
        <w:t xml:space="preserve"> </w:t>
      </w:r>
      <w:r w:rsidR="000B5C3C" w:rsidRPr="00BA6AD9">
        <w:rPr>
          <w:rFonts w:ascii="Calibri" w:hAnsi="Calibri" w:cs="Calibri"/>
          <w:b/>
          <w:bCs/>
          <w:color w:val="365F91" w:themeColor="accent1" w:themeShade="BF"/>
          <w:sz w:val="28"/>
          <w:szCs w:val="28"/>
          <w:lang w:bidi="ne-NP"/>
        </w:rPr>
        <w:t>6.5 CROSS CUTTING ISSUES OF GENDER EQUALITY</w:t>
      </w:r>
      <w:r w:rsidR="00BA6AD9">
        <w:rPr>
          <w:rFonts w:ascii="Calibri" w:hAnsi="Calibri" w:cs="Calibri"/>
          <w:b/>
          <w:bCs/>
          <w:color w:val="365F91" w:themeColor="accent1" w:themeShade="BF"/>
          <w:sz w:val="28"/>
          <w:szCs w:val="28"/>
          <w:lang w:bidi="ne-NP"/>
        </w:rPr>
        <w:t xml:space="preserve"> AND</w:t>
      </w:r>
      <w:r w:rsidR="000B5C3C" w:rsidRPr="00BA6AD9">
        <w:rPr>
          <w:rFonts w:ascii="Calibri" w:hAnsi="Calibri" w:cs="Calibri"/>
          <w:b/>
          <w:bCs/>
          <w:color w:val="365F91" w:themeColor="accent1" w:themeShade="BF"/>
          <w:sz w:val="28"/>
          <w:szCs w:val="28"/>
          <w:lang w:bidi="ne-NP"/>
        </w:rPr>
        <w:t xml:space="preserve"> HUMAN RIGHTS</w:t>
      </w:r>
    </w:p>
    <w:p w14:paraId="635C981E" w14:textId="77777777" w:rsidR="000B5C3C" w:rsidRPr="000B5C3C" w:rsidRDefault="000B5C3C" w:rsidP="000B5C3C">
      <w:pPr>
        <w:spacing w:after="0"/>
        <w:rPr>
          <w:rFonts w:ascii="Calibri" w:hAnsi="Calibri" w:cs="Calibri"/>
          <w:color w:val="5B9BD5"/>
          <w:lang w:bidi="ne-NP"/>
          <w14:textFill>
            <w14:solidFill>
              <w14:srgbClr w14:val="5B9BD5">
                <w14:lumMod w14:val="50000"/>
              </w14:srgbClr>
            </w14:solidFill>
          </w14:textFill>
        </w:rPr>
      </w:pPr>
    </w:p>
    <w:p w14:paraId="6E558870" w14:textId="3C23F4A7" w:rsidR="00D45C88" w:rsidRPr="00C75195" w:rsidRDefault="000B5C3C" w:rsidP="00871D92">
      <w:pPr>
        <w:spacing w:after="0"/>
        <w:rPr>
          <w:rFonts w:ascii="Calibri" w:eastAsia="Calibri" w:hAnsi="Calibri" w:cs="Calibri"/>
          <w:lang w:bidi="ne-NP"/>
        </w:rPr>
      </w:pPr>
      <w:r w:rsidRPr="0C496143">
        <w:rPr>
          <w:rFonts w:ascii="Calibri" w:eastAsia="Calibri" w:hAnsi="Calibri" w:cs="Calibri"/>
          <w:lang w:bidi="ne-NP"/>
        </w:rPr>
        <w:t xml:space="preserve">It is important to mention that the </w:t>
      </w:r>
      <w:proofErr w:type="gramStart"/>
      <w:r w:rsidRPr="0C496143">
        <w:rPr>
          <w:rFonts w:ascii="Calibri" w:eastAsia="Calibri" w:hAnsi="Calibri" w:cs="Calibri"/>
          <w:lang w:bidi="ne-NP"/>
        </w:rPr>
        <w:t>cross cutting</w:t>
      </w:r>
      <w:proofErr w:type="gramEnd"/>
      <w:r w:rsidRPr="0C496143">
        <w:rPr>
          <w:rFonts w:ascii="Calibri" w:eastAsia="Calibri" w:hAnsi="Calibri" w:cs="Calibri"/>
          <w:lang w:bidi="ne-NP"/>
        </w:rPr>
        <w:t xml:space="preserve"> issues of gender equality and human rights have b</w:t>
      </w:r>
      <w:r w:rsidR="00A7223C" w:rsidRPr="0C496143">
        <w:rPr>
          <w:rFonts w:ascii="Calibri" w:eastAsia="Calibri" w:hAnsi="Calibri" w:cs="Calibri"/>
          <w:lang w:bidi="ne-NP"/>
        </w:rPr>
        <w:t>een duly discussed</w:t>
      </w:r>
      <w:r w:rsidR="00871D92" w:rsidRPr="0C496143">
        <w:rPr>
          <w:rFonts w:ascii="Calibri" w:eastAsia="Calibri" w:hAnsi="Calibri" w:cs="Calibri"/>
          <w:lang w:bidi="ne-NP"/>
        </w:rPr>
        <w:t xml:space="preserve"> in the</w:t>
      </w:r>
      <w:r w:rsidRPr="0C496143">
        <w:rPr>
          <w:rFonts w:ascii="Calibri" w:eastAsia="Calibri" w:hAnsi="Calibri" w:cs="Calibri"/>
          <w:lang w:bidi="ne-NP"/>
        </w:rPr>
        <w:t xml:space="preserve"> above sections </w:t>
      </w:r>
      <w:r w:rsidR="00A7223C" w:rsidRPr="0C496143">
        <w:rPr>
          <w:rFonts w:ascii="Calibri" w:eastAsia="Calibri" w:hAnsi="Calibri" w:cs="Calibri"/>
          <w:lang w:bidi="ne-NP"/>
        </w:rPr>
        <w:t>under various outputs</w:t>
      </w:r>
      <w:r w:rsidRPr="0C496143">
        <w:rPr>
          <w:rFonts w:ascii="Calibri" w:eastAsia="Calibri" w:hAnsi="Calibri" w:cs="Calibri"/>
          <w:lang w:bidi="ne-NP"/>
        </w:rPr>
        <w:t>. However, this section has been added to further emphasize and elaborate</w:t>
      </w:r>
      <w:r w:rsidR="00871D92" w:rsidRPr="0C496143">
        <w:rPr>
          <w:rFonts w:ascii="Calibri" w:eastAsia="Calibri" w:hAnsi="Calibri" w:cs="Calibri"/>
          <w:lang w:bidi="ne-NP"/>
        </w:rPr>
        <w:t xml:space="preserve"> the</w:t>
      </w:r>
      <w:r w:rsidRPr="0C496143">
        <w:rPr>
          <w:rFonts w:ascii="Calibri" w:eastAsia="Calibri" w:hAnsi="Calibri" w:cs="Calibri"/>
          <w:lang w:bidi="ne-NP"/>
        </w:rPr>
        <w:t xml:space="preserve"> mainstreaming</w:t>
      </w:r>
      <w:r w:rsidR="00871D92" w:rsidRPr="0C496143">
        <w:rPr>
          <w:rFonts w:ascii="Calibri" w:eastAsia="Calibri" w:hAnsi="Calibri" w:cs="Calibri"/>
          <w:lang w:bidi="ne-NP"/>
        </w:rPr>
        <w:t xml:space="preserve"> of cross cutting issues in the programme</w:t>
      </w:r>
      <w:r w:rsidRPr="0C496143">
        <w:rPr>
          <w:rFonts w:ascii="Calibri" w:eastAsia="Calibri" w:hAnsi="Calibri" w:cs="Calibri"/>
          <w:lang w:bidi="ne-NP"/>
        </w:rPr>
        <w:t xml:space="preserve"> design, outputs an</w:t>
      </w:r>
      <w:r w:rsidR="00871D92" w:rsidRPr="0C496143">
        <w:rPr>
          <w:rFonts w:ascii="Calibri" w:eastAsia="Calibri" w:hAnsi="Calibri" w:cs="Calibri"/>
          <w:lang w:bidi="ne-NP"/>
        </w:rPr>
        <w:t>d interventions. Overall</w:t>
      </w:r>
      <w:r w:rsidR="006B215D">
        <w:rPr>
          <w:rFonts w:ascii="Calibri" w:eastAsia="Calibri" w:hAnsi="Calibri" w:cs="Calibri"/>
          <w:lang w:bidi="ne-NP"/>
        </w:rPr>
        <w:t>, the</w:t>
      </w:r>
      <w:r w:rsidR="00871D92" w:rsidRPr="0C496143">
        <w:rPr>
          <w:rFonts w:ascii="Calibri" w:eastAsia="Calibri" w:hAnsi="Calibri" w:cs="Calibri"/>
          <w:lang w:bidi="ne-NP"/>
        </w:rPr>
        <w:t xml:space="preserve"> Programme</w:t>
      </w:r>
      <w:r w:rsidRPr="0C496143">
        <w:rPr>
          <w:rFonts w:ascii="Calibri" w:eastAsia="Calibri" w:hAnsi="Calibri" w:cs="Calibri"/>
          <w:lang w:bidi="ne-NP"/>
        </w:rPr>
        <w:t xml:space="preserve"> has made efforts to incorporate </w:t>
      </w:r>
      <w:r w:rsidR="00871D92" w:rsidRPr="0C496143">
        <w:rPr>
          <w:rFonts w:ascii="Calibri" w:eastAsia="Calibri" w:hAnsi="Calibri" w:cs="Calibri"/>
          <w:lang w:bidi="ne-NP"/>
        </w:rPr>
        <w:t xml:space="preserve">the </w:t>
      </w:r>
      <w:proofErr w:type="gramStart"/>
      <w:r w:rsidR="00871D92" w:rsidRPr="0C496143">
        <w:rPr>
          <w:rFonts w:ascii="Calibri" w:eastAsia="Calibri" w:hAnsi="Calibri" w:cs="Calibri"/>
          <w:lang w:bidi="ne-NP"/>
        </w:rPr>
        <w:t>cross cutting</w:t>
      </w:r>
      <w:proofErr w:type="gramEnd"/>
      <w:r w:rsidR="00871D92" w:rsidRPr="0C496143">
        <w:rPr>
          <w:rFonts w:ascii="Calibri" w:eastAsia="Calibri" w:hAnsi="Calibri" w:cs="Calibri"/>
          <w:lang w:bidi="ne-NP"/>
        </w:rPr>
        <w:t xml:space="preserve"> issues and gender equality and human rights approaches </w:t>
      </w:r>
      <w:r w:rsidRPr="0C496143">
        <w:rPr>
          <w:rFonts w:ascii="Calibri" w:eastAsia="Calibri" w:hAnsi="Calibri" w:cs="Calibri"/>
          <w:lang w:bidi="ne-NP"/>
        </w:rPr>
        <w:t xml:space="preserve">in its design and implementation. </w:t>
      </w:r>
      <w:r w:rsidR="00871D92" w:rsidRPr="0C496143">
        <w:rPr>
          <w:rFonts w:ascii="Calibri" w:eastAsia="Calibri" w:hAnsi="Calibri" w:cs="Calibri"/>
          <w:lang w:bidi="ne-NP"/>
        </w:rPr>
        <w:t xml:space="preserve">Specific outputs were included in the CPD </w:t>
      </w:r>
      <w:r w:rsidR="00F66FEF" w:rsidRPr="0C496143">
        <w:rPr>
          <w:rFonts w:ascii="Calibri" w:eastAsia="Calibri" w:hAnsi="Calibri" w:cs="Calibri"/>
          <w:lang w:bidi="ne-NP"/>
        </w:rPr>
        <w:t xml:space="preserve">design </w:t>
      </w:r>
      <w:r w:rsidR="00A7223C" w:rsidRPr="0C496143">
        <w:rPr>
          <w:rFonts w:ascii="Calibri" w:eastAsia="Calibri" w:hAnsi="Calibri" w:cs="Calibri"/>
          <w:lang w:bidi="ne-NP"/>
        </w:rPr>
        <w:t>to address specific issues related to gender equality and inclusion of vulnerable</w:t>
      </w:r>
      <w:r w:rsidR="6C8C5E63" w:rsidRPr="0C496143">
        <w:rPr>
          <w:rFonts w:ascii="Calibri" w:eastAsia="Calibri" w:hAnsi="Calibri" w:cs="Calibri"/>
          <w:lang w:bidi="ne-NP"/>
        </w:rPr>
        <w:t xml:space="preserve"> groups</w:t>
      </w:r>
      <w:r w:rsidR="00871D92" w:rsidRPr="0C496143">
        <w:rPr>
          <w:rFonts w:ascii="Calibri" w:eastAsia="Calibri" w:hAnsi="Calibri" w:cs="Calibri"/>
          <w:lang w:bidi="ne-NP"/>
        </w:rPr>
        <w:t>.</w:t>
      </w:r>
      <w:r w:rsidR="00F66FEF" w:rsidRPr="0C496143">
        <w:rPr>
          <w:rFonts w:ascii="Calibri" w:eastAsia="Calibri" w:hAnsi="Calibri" w:cs="Calibri"/>
          <w:lang w:bidi="ne-NP"/>
        </w:rPr>
        <w:t xml:space="preserve"> </w:t>
      </w:r>
    </w:p>
    <w:p w14:paraId="29D39A3B" w14:textId="77777777" w:rsidR="00D45C88" w:rsidRPr="00C75195" w:rsidRDefault="00D45C88" w:rsidP="00871D92">
      <w:pPr>
        <w:spacing w:after="0"/>
        <w:rPr>
          <w:rFonts w:ascii="Calibri" w:eastAsia="Calibri" w:hAnsi="Calibri" w:cs="Calibri"/>
          <w:lang w:bidi="ne-NP"/>
        </w:rPr>
      </w:pPr>
    </w:p>
    <w:p w14:paraId="724490BC" w14:textId="4A6D6FE7" w:rsidR="000B5C3C" w:rsidRPr="000B5C3C" w:rsidRDefault="00F66FEF" w:rsidP="00871D92">
      <w:pPr>
        <w:spacing w:after="0"/>
        <w:rPr>
          <w:rFonts w:ascii="Calibri" w:eastAsia="Calibri" w:hAnsi="Calibri" w:cs="Calibri"/>
          <w:lang w:bidi="ne-NP"/>
        </w:rPr>
      </w:pPr>
      <w:r w:rsidRPr="00C75195">
        <w:rPr>
          <w:rFonts w:ascii="Calibri" w:eastAsia="Calibri" w:hAnsi="Calibri" w:cs="Calibri"/>
          <w:lang w:bidi="ne-NP"/>
        </w:rPr>
        <w:t>Similarly, where applicable</w:t>
      </w:r>
      <w:r w:rsidR="00BF0C24">
        <w:rPr>
          <w:rFonts w:ascii="Calibri" w:eastAsia="Calibri" w:hAnsi="Calibri" w:cs="Calibri"/>
          <w:lang w:bidi="ne-NP"/>
        </w:rPr>
        <w:t>,</w:t>
      </w:r>
      <w:r w:rsidRPr="00C75195">
        <w:rPr>
          <w:rFonts w:ascii="Calibri" w:eastAsia="Calibri" w:hAnsi="Calibri" w:cs="Calibri"/>
          <w:lang w:bidi="ne-NP"/>
        </w:rPr>
        <w:t xml:space="preserve"> the results framework also included gender disaggregated indicators to monitor the contribution of interventions towards gender equality and social inclusion.</w:t>
      </w:r>
      <w:r w:rsidR="0090351B" w:rsidRPr="00C75195">
        <w:rPr>
          <w:rFonts w:ascii="Calibri" w:eastAsia="Calibri" w:hAnsi="Calibri" w:cs="Calibri"/>
          <w:lang w:bidi="ne-NP"/>
        </w:rPr>
        <w:t xml:space="preserve"> </w:t>
      </w:r>
      <w:r w:rsidR="00D45C88" w:rsidRPr="00C75195">
        <w:rPr>
          <w:rFonts w:ascii="Calibri" w:eastAsia="Calibri" w:hAnsi="Calibri" w:cs="Calibri"/>
          <w:lang w:bidi="ne-NP"/>
        </w:rPr>
        <w:t>However, the lack of availability of disaggregated data, at the national and subnational level</w:t>
      </w:r>
      <w:r w:rsidR="00BF0C24">
        <w:rPr>
          <w:rFonts w:ascii="Calibri" w:eastAsia="Calibri" w:hAnsi="Calibri" w:cs="Calibri"/>
          <w:lang w:bidi="ne-NP"/>
        </w:rPr>
        <w:t>,</w:t>
      </w:r>
      <w:r w:rsidR="00D45C88" w:rsidRPr="00C75195">
        <w:rPr>
          <w:rFonts w:ascii="Calibri" w:eastAsia="Calibri" w:hAnsi="Calibri" w:cs="Calibri"/>
          <w:lang w:bidi="ne-NP"/>
        </w:rPr>
        <w:t xml:space="preserve"> pose several challenges in effectively monitoring the progress</w:t>
      </w:r>
      <w:r w:rsidR="00FB5421">
        <w:rPr>
          <w:rFonts w:ascii="Calibri" w:eastAsia="Calibri" w:hAnsi="Calibri" w:cs="Calibri"/>
          <w:lang w:bidi="ne-NP"/>
        </w:rPr>
        <w:t xml:space="preserve"> and impacts</w:t>
      </w:r>
      <w:r w:rsidR="00D45C88" w:rsidRPr="00C75195">
        <w:rPr>
          <w:rFonts w:ascii="Calibri" w:eastAsia="Calibri" w:hAnsi="Calibri" w:cs="Calibri"/>
          <w:lang w:bidi="ne-NP"/>
        </w:rPr>
        <w:t xml:space="preserve"> and</w:t>
      </w:r>
      <w:r w:rsidR="00FB5421">
        <w:rPr>
          <w:rFonts w:ascii="Calibri" w:eastAsia="Calibri" w:hAnsi="Calibri" w:cs="Calibri"/>
          <w:lang w:bidi="ne-NP"/>
        </w:rPr>
        <w:t xml:space="preserve"> better</w:t>
      </w:r>
      <w:r w:rsidR="00D45C88" w:rsidRPr="00C75195">
        <w:rPr>
          <w:rFonts w:ascii="Calibri" w:eastAsia="Calibri" w:hAnsi="Calibri" w:cs="Calibri"/>
          <w:lang w:bidi="ne-NP"/>
        </w:rPr>
        <w:t xml:space="preserve"> targeting of vulnerable</w:t>
      </w:r>
      <w:r w:rsidR="00FB5421">
        <w:rPr>
          <w:rFonts w:ascii="Calibri" w:eastAsia="Calibri" w:hAnsi="Calibri" w:cs="Calibri"/>
          <w:lang w:bidi="ne-NP"/>
        </w:rPr>
        <w:t xml:space="preserve"> people in</w:t>
      </w:r>
      <w:r w:rsidR="00D45C88" w:rsidRPr="00C75195">
        <w:rPr>
          <w:rFonts w:ascii="Calibri" w:eastAsia="Calibri" w:hAnsi="Calibri" w:cs="Calibri"/>
          <w:lang w:bidi="ne-NP"/>
        </w:rPr>
        <w:t xml:space="preserve"> </w:t>
      </w:r>
      <w:r w:rsidR="00BF0C24">
        <w:rPr>
          <w:rFonts w:ascii="Calibri" w:eastAsia="Calibri" w:hAnsi="Calibri" w:cs="Calibri"/>
          <w:lang w:bidi="ne-NP"/>
        </w:rPr>
        <w:t xml:space="preserve">the </w:t>
      </w:r>
      <w:r w:rsidR="00D45C88" w:rsidRPr="00C75195">
        <w:rPr>
          <w:rFonts w:ascii="Calibri" w:eastAsia="Calibri" w:hAnsi="Calibri" w:cs="Calibri"/>
          <w:lang w:bidi="ne-NP"/>
        </w:rPr>
        <w:t xml:space="preserve">delivery of services. </w:t>
      </w:r>
      <w:r w:rsidR="0090351B" w:rsidRPr="00C75195">
        <w:rPr>
          <w:rFonts w:ascii="Calibri" w:eastAsia="Calibri" w:hAnsi="Calibri" w:cs="Calibri"/>
          <w:lang w:bidi="ne-NP"/>
        </w:rPr>
        <w:t>It is also important to note that gender and human rig</w:t>
      </w:r>
      <w:r w:rsidR="00D45C88" w:rsidRPr="00C75195">
        <w:rPr>
          <w:rFonts w:ascii="Calibri" w:eastAsia="Calibri" w:hAnsi="Calibri" w:cs="Calibri"/>
          <w:lang w:bidi="ne-NP"/>
        </w:rPr>
        <w:t>hts elements have been</w:t>
      </w:r>
      <w:r w:rsidR="0090351B" w:rsidRPr="00C75195">
        <w:rPr>
          <w:rFonts w:ascii="Calibri" w:eastAsia="Calibri" w:hAnsi="Calibri" w:cs="Calibri"/>
          <w:lang w:bidi="ne-NP"/>
        </w:rPr>
        <w:t xml:space="preserve"> incorporated</w:t>
      </w:r>
      <w:r w:rsidR="00D45C88" w:rsidRPr="00C75195">
        <w:rPr>
          <w:rFonts w:ascii="Calibri" w:eastAsia="Calibri" w:hAnsi="Calibri" w:cs="Calibri"/>
          <w:lang w:bidi="ne-NP"/>
        </w:rPr>
        <w:t xml:space="preserve"> to some extent</w:t>
      </w:r>
      <w:r w:rsidR="0090351B" w:rsidRPr="00C75195">
        <w:rPr>
          <w:rFonts w:ascii="Calibri" w:eastAsia="Calibri" w:hAnsi="Calibri" w:cs="Calibri"/>
          <w:lang w:bidi="ne-NP"/>
        </w:rPr>
        <w:t xml:space="preserve"> in</w:t>
      </w:r>
      <w:r w:rsidR="00FB5421">
        <w:rPr>
          <w:rFonts w:ascii="Calibri" w:eastAsia="Calibri" w:hAnsi="Calibri" w:cs="Calibri"/>
          <w:lang w:bidi="ne-NP"/>
        </w:rPr>
        <w:t xml:space="preserve"> the design and implementation of</w:t>
      </w:r>
      <w:r w:rsidR="0090351B" w:rsidRPr="00C75195">
        <w:rPr>
          <w:rFonts w:ascii="Calibri" w:eastAsia="Calibri" w:hAnsi="Calibri" w:cs="Calibri"/>
          <w:lang w:bidi="ne-NP"/>
        </w:rPr>
        <w:t xml:space="preserve"> various </w:t>
      </w:r>
      <w:r w:rsidR="00D45C88" w:rsidRPr="00C75195">
        <w:rPr>
          <w:rFonts w:ascii="Calibri" w:eastAsia="Calibri" w:hAnsi="Calibri" w:cs="Calibri"/>
          <w:lang w:bidi="ne-NP"/>
        </w:rPr>
        <w:t>sustainable development and other projects</w:t>
      </w:r>
      <w:r w:rsidR="005D3CB3" w:rsidRPr="00C75195">
        <w:rPr>
          <w:rFonts w:ascii="Calibri" w:eastAsia="Calibri" w:hAnsi="Calibri" w:cs="Calibri"/>
          <w:lang w:bidi="ne-NP"/>
        </w:rPr>
        <w:t>,</w:t>
      </w:r>
      <w:r w:rsidR="00D45C88" w:rsidRPr="00C75195">
        <w:rPr>
          <w:rFonts w:ascii="Calibri" w:eastAsia="Calibri" w:hAnsi="Calibri" w:cs="Calibri"/>
          <w:lang w:bidi="ne-NP"/>
        </w:rPr>
        <w:t xml:space="preserve"> implemented under the CPD, </w:t>
      </w:r>
      <w:r w:rsidR="00DB2289" w:rsidRPr="00C75195">
        <w:rPr>
          <w:rFonts w:ascii="Calibri" w:eastAsia="Calibri" w:hAnsi="Calibri" w:cs="Calibri"/>
          <w:lang w:bidi="ne-NP"/>
        </w:rPr>
        <w:t xml:space="preserve">to address the </w:t>
      </w:r>
      <w:r w:rsidR="005D3CB3" w:rsidRPr="00C75195">
        <w:rPr>
          <w:rFonts w:ascii="Calibri" w:eastAsia="Calibri" w:hAnsi="Calibri" w:cs="Calibri"/>
          <w:lang w:bidi="ne-NP"/>
        </w:rPr>
        <w:t xml:space="preserve">specific </w:t>
      </w:r>
      <w:r w:rsidR="00DB2289" w:rsidRPr="00C75195">
        <w:rPr>
          <w:rFonts w:ascii="Calibri" w:eastAsia="Calibri" w:hAnsi="Calibri" w:cs="Calibri"/>
          <w:lang w:bidi="ne-NP"/>
        </w:rPr>
        <w:t xml:space="preserve">needs of women and vulnerable groups.  </w:t>
      </w:r>
      <w:r w:rsidRPr="00C75195">
        <w:rPr>
          <w:rFonts w:ascii="Calibri" w:eastAsia="Calibri" w:hAnsi="Calibri" w:cs="Calibri"/>
          <w:lang w:bidi="ne-NP"/>
        </w:rPr>
        <w:t xml:space="preserve">  </w:t>
      </w:r>
      <w:r w:rsidR="00871D92" w:rsidRPr="00C75195">
        <w:rPr>
          <w:rFonts w:ascii="Calibri" w:eastAsia="Calibri" w:hAnsi="Calibri" w:cs="Calibri"/>
          <w:lang w:bidi="ne-NP"/>
        </w:rPr>
        <w:t xml:space="preserve"> </w:t>
      </w:r>
      <w:r w:rsidR="00871D92" w:rsidRPr="00C75195">
        <w:rPr>
          <w:rFonts w:ascii="Calibri" w:eastAsia="Calibri" w:hAnsi="Calibri" w:cs="Calibri"/>
          <w:lang w:bidi="ne-NP"/>
        </w:rPr>
        <w:tab/>
      </w:r>
    </w:p>
    <w:p w14:paraId="11FFD104" w14:textId="77777777" w:rsidR="001045FB" w:rsidRDefault="001045FB" w:rsidP="006A0DD4">
      <w:pPr>
        <w:spacing w:after="0"/>
        <w:rPr>
          <w:rFonts w:ascii="Calibri" w:eastAsia="Calibri" w:hAnsi="Calibri" w:cs="Calibri"/>
          <w:b/>
          <w:i/>
          <w:color w:val="365F91" w:themeColor="accent1" w:themeShade="BF"/>
          <w:lang w:bidi="ne-NP"/>
        </w:rPr>
      </w:pPr>
    </w:p>
    <w:p w14:paraId="7326396A" w14:textId="246E2E78" w:rsidR="006A0DD4" w:rsidRPr="006A0DD4" w:rsidRDefault="006A0DD4" w:rsidP="006A0DD4">
      <w:pPr>
        <w:spacing w:after="0"/>
        <w:rPr>
          <w:rFonts w:ascii="Calibri" w:eastAsia="Calibri" w:hAnsi="Calibri" w:cs="Calibri"/>
          <w:b/>
          <w:i/>
          <w:color w:val="365F91" w:themeColor="accent1" w:themeShade="BF"/>
          <w:lang w:bidi="ne-NP"/>
        </w:rPr>
      </w:pPr>
      <w:r w:rsidRPr="006A0DD4">
        <w:rPr>
          <w:rFonts w:ascii="Calibri" w:eastAsia="Calibri" w:hAnsi="Calibri" w:cs="Calibri"/>
          <w:b/>
          <w:i/>
          <w:color w:val="365F91" w:themeColor="accent1" w:themeShade="BF"/>
          <w:lang w:bidi="ne-NP"/>
        </w:rPr>
        <w:t>Finding 23: Overall, the CPD has made considerable efforts to incorporate gender equality and human rights approaches in its design and implementation. Most interventions were directed towards improvement and capacity building for the implementation of the Gender Equality Act, implementation of NAP on Business and Human Rights and providing relief to Covid</w:t>
      </w:r>
      <w:r w:rsidR="001045FB">
        <w:rPr>
          <w:rFonts w:ascii="Calibri" w:eastAsia="Calibri" w:hAnsi="Calibri" w:cs="Calibri"/>
          <w:b/>
          <w:i/>
          <w:color w:val="365F91" w:themeColor="accent1" w:themeShade="BF"/>
          <w:lang w:bidi="ne-NP"/>
        </w:rPr>
        <w:t>-19</w:t>
      </w:r>
      <w:r w:rsidRPr="006A0DD4">
        <w:rPr>
          <w:rFonts w:ascii="Calibri" w:eastAsia="Calibri" w:hAnsi="Calibri" w:cs="Calibri"/>
          <w:b/>
          <w:i/>
          <w:color w:val="365F91" w:themeColor="accent1" w:themeShade="BF"/>
          <w:lang w:bidi="ne-NP"/>
        </w:rPr>
        <w:t xml:space="preserve"> affected vulnerable groups etc. However, these interventions were found a bit limited keeping in view the larger scale of issues faced by women and vulnerable groups</w:t>
      </w:r>
      <w:r w:rsidR="00353AB7">
        <w:rPr>
          <w:rFonts w:ascii="Calibri" w:eastAsia="Calibri" w:hAnsi="Calibri" w:cs="Calibri"/>
          <w:b/>
          <w:i/>
          <w:color w:val="365F91" w:themeColor="accent1" w:themeShade="BF"/>
          <w:lang w:bidi="ne-NP"/>
        </w:rPr>
        <w:t>.</w:t>
      </w:r>
    </w:p>
    <w:p w14:paraId="36A2FA44" w14:textId="77777777" w:rsidR="006A0DD4" w:rsidRDefault="006A0DD4" w:rsidP="00F2407D">
      <w:pPr>
        <w:spacing w:after="0"/>
        <w:rPr>
          <w:rFonts w:ascii="Calibri" w:eastAsia="Calibri" w:hAnsi="Calibri" w:cs="Calibri"/>
          <w:lang w:bidi="ne-NP"/>
        </w:rPr>
      </w:pPr>
    </w:p>
    <w:p w14:paraId="296A86AF" w14:textId="7D473E8C" w:rsidR="00B87DC0" w:rsidRDefault="0088080F" w:rsidP="00F2407D">
      <w:pPr>
        <w:spacing w:after="0"/>
        <w:rPr>
          <w:rFonts w:ascii="Calibri" w:eastAsia="Calibri" w:hAnsi="Calibri" w:cs="Calibri"/>
          <w:lang w:val="en-GB" w:eastAsia="en-GB"/>
        </w:rPr>
      </w:pPr>
      <w:r w:rsidRPr="0C496143">
        <w:rPr>
          <w:rFonts w:ascii="Calibri" w:eastAsia="Calibri" w:hAnsi="Calibri" w:cs="Calibri"/>
          <w:lang w:bidi="ne-NP"/>
        </w:rPr>
        <w:t>As mentioned in earlier sections, the</w:t>
      </w:r>
      <w:r w:rsidRPr="0C496143">
        <w:rPr>
          <w:rFonts w:ascii="Calibri" w:eastAsia="Calibri" w:hAnsi="Calibri" w:cs="Calibri"/>
          <w:lang w:val="en-GB" w:eastAsia="en-GB"/>
        </w:rPr>
        <w:t xml:space="preserve"> CPD is</w:t>
      </w:r>
      <w:r w:rsidR="00F2407D" w:rsidRPr="0C496143">
        <w:rPr>
          <w:rFonts w:ascii="Calibri" w:eastAsia="Calibri" w:hAnsi="Calibri" w:cs="Calibri"/>
          <w:lang w:val="en-GB" w:eastAsia="en-GB"/>
        </w:rPr>
        <w:t xml:space="preserve"> found consistent with and responded to some of the needs and priorities of target communities/beneficiaries especially women and other vulnerable groups. </w:t>
      </w:r>
      <w:r w:rsidRPr="0C496143">
        <w:rPr>
          <w:rFonts w:ascii="Calibri" w:eastAsia="Calibri" w:hAnsi="Calibri" w:cs="Calibri"/>
          <w:lang w:val="en-GB" w:eastAsia="en-GB"/>
        </w:rPr>
        <w:t>In this regard support was provided to improve the</w:t>
      </w:r>
      <w:r w:rsidR="00F2407D" w:rsidRPr="0C496143">
        <w:rPr>
          <w:rFonts w:ascii="Calibri" w:eastAsia="Calibri" w:hAnsi="Calibri" w:cs="Calibri"/>
          <w:lang w:val="en-GB" w:eastAsia="en-GB"/>
        </w:rPr>
        <w:t xml:space="preserve"> legal frameworks through the inclusion of </w:t>
      </w:r>
      <w:r w:rsidR="00BF0C24">
        <w:rPr>
          <w:rFonts w:ascii="Calibri" w:eastAsia="Calibri" w:hAnsi="Calibri" w:cs="Calibri"/>
          <w:lang w:val="en-GB" w:eastAsia="en-GB"/>
        </w:rPr>
        <w:t xml:space="preserve">an </w:t>
      </w:r>
      <w:r w:rsidR="00F2407D" w:rsidRPr="0C496143">
        <w:rPr>
          <w:rFonts w:ascii="Calibri" w:eastAsia="Calibri" w:hAnsi="Calibri" w:cs="Calibri"/>
          <w:lang w:val="en-GB" w:eastAsia="en-GB"/>
        </w:rPr>
        <w:t>extended definition of ‘gender’ that includes LGBTI definitions in the Gender Equality Act</w:t>
      </w:r>
      <w:r w:rsidR="00BF0C24">
        <w:rPr>
          <w:rFonts w:ascii="Calibri" w:eastAsia="Calibri" w:hAnsi="Calibri" w:cs="Calibri"/>
          <w:lang w:val="en-GB" w:eastAsia="en-GB"/>
        </w:rPr>
        <w:t xml:space="preserve">. Accordingly, </w:t>
      </w:r>
      <w:r w:rsidR="004D4A6B" w:rsidRPr="0C496143">
        <w:rPr>
          <w:rFonts w:ascii="Calibri" w:eastAsia="Calibri" w:hAnsi="Calibri" w:cs="Calibri"/>
          <w:lang w:val="en-GB" w:eastAsia="en-GB"/>
        </w:rPr>
        <w:t>technical</w:t>
      </w:r>
      <w:r w:rsidRPr="0C496143">
        <w:rPr>
          <w:rFonts w:ascii="Calibri" w:eastAsia="Calibri" w:hAnsi="Calibri" w:cs="Calibri"/>
          <w:lang w:val="en-GB" w:eastAsia="en-GB"/>
        </w:rPr>
        <w:t xml:space="preserve"> and advocacy support was </w:t>
      </w:r>
      <w:r w:rsidR="004D4A6B" w:rsidRPr="0C496143">
        <w:rPr>
          <w:rFonts w:ascii="Calibri" w:eastAsia="Calibri" w:hAnsi="Calibri" w:cs="Calibri"/>
          <w:lang w:val="en-GB" w:eastAsia="en-GB"/>
        </w:rPr>
        <w:t xml:space="preserve">also </w:t>
      </w:r>
      <w:r w:rsidRPr="0C496143">
        <w:rPr>
          <w:rFonts w:ascii="Calibri" w:eastAsia="Calibri" w:hAnsi="Calibri" w:cs="Calibri"/>
          <w:lang w:val="en-GB" w:eastAsia="en-GB"/>
        </w:rPr>
        <w:t xml:space="preserve">provided to drafting of </w:t>
      </w:r>
      <w:r w:rsidR="5691B711" w:rsidRPr="0C496143">
        <w:rPr>
          <w:rFonts w:ascii="Calibri" w:eastAsia="Calibri" w:hAnsi="Calibri" w:cs="Calibri"/>
          <w:lang w:val="en-GB" w:eastAsia="en-GB"/>
        </w:rPr>
        <w:t xml:space="preserve">the </w:t>
      </w:r>
      <w:r w:rsidR="00F2407D" w:rsidRPr="0C496143">
        <w:rPr>
          <w:rFonts w:ascii="Calibri" w:eastAsia="Calibri" w:hAnsi="Calibri" w:cs="Calibri"/>
          <w:lang w:val="en-GB" w:eastAsia="en-GB"/>
        </w:rPr>
        <w:t>Civil Partnership</w:t>
      </w:r>
      <w:r w:rsidR="141B6BC7" w:rsidRPr="0C496143">
        <w:rPr>
          <w:rFonts w:ascii="Calibri" w:eastAsia="Calibri" w:hAnsi="Calibri" w:cs="Calibri"/>
          <w:lang w:val="en-GB" w:eastAsia="en-GB"/>
        </w:rPr>
        <w:t xml:space="preserve"> Registration</w:t>
      </w:r>
      <w:r w:rsidR="00F2407D" w:rsidRPr="0C496143">
        <w:rPr>
          <w:rFonts w:ascii="Calibri" w:eastAsia="Calibri" w:hAnsi="Calibri" w:cs="Calibri"/>
          <w:lang w:val="en-GB" w:eastAsia="en-GB"/>
        </w:rPr>
        <w:t xml:space="preserve"> Act and</w:t>
      </w:r>
      <w:r w:rsidR="78E4A867" w:rsidRPr="0C496143">
        <w:rPr>
          <w:rFonts w:ascii="Calibri" w:eastAsia="Calibri" w:hAnsi="Calibri" w:cs="Calibri"/>
          <w:lang w:val="en-GB" w:eastAsia="en-GB"/>
        </w:rPr>
        <w:t xml:space="preserve"> the</w:t>
      </w:r>
      <w:r w:rsidR="00F2407D" w:rsidRPr="0C496143">
        <w:rPr>
          <w:rFonts w:ascii="Calibri" w:eastAsia="Calibri" w:hAnsi="Calibri" w:cs="Calibri"/>
          <w:lang w:val="en-GB" w:eastAsia="en-GB"/>
        </w:rPr>
        <w:t xml:space="preserve"> Gender Recognition Act</w:t>
      </w:r>
      <w:r w:rsidR="008C690E" w:rsidRPr="0C496143">
        <w:rPr>
          <w:rFonts w:ascii="Calibri" w:eastAsia="Calibri" w:hAnsi="Calibri" w:cs="Calibri"/>
          <w:lang w:val="en-GB" w:eastAsia="en-GB"/>
        </w:rPr>
        <w:t xml:space="preserve">. </w:t>
      </w:r>
      <w:r w:rsidRPr="0C496143">
        <w:rPr>
          <w:rFonts w:ascii="Calibri" w:eastAsia="Calibri" w:hAnsi="Calibri" w:cs="Calibri"/>
          <w:lang w:val="en-GB" w:eastAsia="en-GB"/>
        </w:rPr>
        <w:t xml:space="preserve"> </w:t>
      </w:r>
      <w:r w:rsidR="007C5309" w:rsidRPr="0C496143">
        <w:rPr>
          <w:rFonts w:ascii="Calibri" w:eastAsia="Calibri" w:hAnsi="Calibri" w:cs="Calibri"/>
          <w:lang w:val="en-GB" w:eastAsia="en-GB"/>
        </w:rPr>
        <w:t xml:space="preserve">The draft </w:t>
      </w:r>
      <w:r w:rsidR="2213E3D3" w:rsidRPr="0C496143">
        <w:rPr>
          <w:rFonts w:ascii="Calibri" w:eastAsia="Calibri" w:hAnsi="Calibri" w:cs="Calibri"/>
          <w:lang w:val="en-GB" w:eastAsia="en-GB"/>
        </w:rPr>
        <w:t>C</w:t>
      </w:r>
      <w:r w:rsidR="007C5309" w:rsidRPr="0C496143">
        <w:rPr>
          <w:rFonts w:ascii="Calibri" w:eastAsia="Calibri" w:hAnsi="Calibri" w:cs="Calibri"/>
          <w:lang w:val="en-GB" w:eastAsia="en-GB"/>
        </w:rPr>
        <w:t xml:space="preserve">ivil </w:t>
      </w:r>
      <w:r w:rsidR="204924B4" w:rsidRPr="0C496143">
        <w:rPr>
          <w:rFonts w:ascii="Calibri" w:eastAsia="Calibri" w:hAnsi="Calibri" w:cs="Calibri"/>
          <w:lang w:val="en-GB" w:eastAsia="en-GB"/>
        </w:rPr>
        <w:t>P</w:t>
      </w:r>
      <w:r w:rsidR="007C5309" w:rsidRPr="0C496143">
        <w:rPr>
          <w:rFonts w:ascii="Calibri" w:eastAsia="Calibri" w:hAnsi="Calibri" w:cs="Calibri"/>
          <w:lang w:val="en-GB" w:eastAsia="en-GB"/>
        </w:rPr>
        <w:t>artnership</w:t>
      </w:r>
      <w:r w:rsidR="73A8C231" w:rsidRPr="0C496143">
        <w:rPr>
          <w:rFonts w:ascii="Calibri" w:eastAsia="Calibri" w:hAnsi="Calibri" w:cs="Calibri"/>
          <w:lang w:val="en-GB" w:eastAsia="en-GB"/>
        </w:rPr>
        <w:t xml:space="preserve"> Registration</w:t>
      </w:r>
      <w:r w:rsidR="007C5309" w:rsidRPr="0C496143">
        <w:rPr>
          <w:rFonts w:ascii="Calibri" w:eastAsia="Calibri" w:hAnsi="Calibri" w:cs="Calibri"/>
          <w:lang w:val="en-GB" w:eastAsia="en-GB"/>
        </w:rPr>
        <w:t xml:space="preserve"> </w:t>
      </w:r>
      <w:r w:rsidR="32F1D0C3" w:rsidRPr="0C496143">
        <w:rPr>
          <w:rFonts w:ascii="Calibri" w:eastAsia="Calibri" w:hAnsi="Calibri" w:cs="Calibri"/>
          <w:lang w:val="en-GB" w:eastAsia="en-GB"/>
        </w:rPr>
        <w:t>A</w:t>
      </w:r>
      <w:r w:rsidR="007C5309" w:rsidRPr="0C496143">
        <w:rPr>
          <w:rFonts w:ascii="Calibri" w:eastAsia="Calibri" w:hAnsi="Calibri" w:cs="Calibri"/>
          <w:lang w:val="en-GB" w:eastAsia="en-GB"/>
        </w:rPr>
        <w:t xml:space="preserve">ct has been approved by the </w:t>
      </w:r>
      <w:r w:rsidR="71EF87E8" w:rsidRPr="0C496143">
        <w:rPr>
          <w:rFonts w:ascii="Calibri" w:eastAsia="Calibri" w:hAnsi="Calibri" w:cs="Calibri"/>
          <w:lang w:val="en-GB" w:eastAsia="en-GB"/>
        </w:rPr>
        <w:t>C</w:t>
      </w:r>
      <w:r w:rsidR="007C5309" w:rsidRPr="0C496143">
        <w:rPr>
          <w:rFonts w:ascii="Calibri" w:eastAsia="Calibri" w:hAnsi="Calibri" w:cs="Calibri"/>
          <w:lang w:val="en-GB" w:eastAsia="en-GB"/>
        </w:rPr>
        <w:t>abinet</w:t>
      </w:r>
      <w:r w:rsidR="00BF0C24">
        <w:rPr>
          <w:rFonts w:ascii="Calibri" w:eastAsia="Calibri" w:hAnsi="Calibri" w:cs="Calibri"/>
          <w:lang w:val="en-GB" w:eastAsia="en-GB"/>
        </w:rPr>
        <w:t>.</w:t>
      </w:r>
      <w:r w:rsidR="007C5309" w:rsidRPr="0C496143">
        <w:rPr>
          <w:rFonts w:ascii="Calibri" w:eastAsia="Calibri" w:hAnsi="Calibri" w:cs="Calibri"/>
          <w:lang w:val="en-GB" w:eastAsia="en-GB"/>
        </w:rPr>
        <w:t xml:space="preserve"> </w:t>
      </w:r>
      <w:r w:rsidR="001045FB">
        <w:rPr>
          <w:rFonts w:ascii="Calibri" w:eastAsia="Calibri" w:hAnsi="Calibri" w:cs="Calibri"/>
          <w:lang w:val="en-GB" w:eastAsia="en-GB"/>
        </w:rPr>
        <w:t>O</w:t>
      </w:r>
      <w:r w:rsidR="007C5309" w:rsidRPr="0C496143">
        <w:rPr>
          <w:rFonts w:ascii="Calibri" w:eastAsia="Calibri" w:hAnsi="Calibri" w:cs="Calibri"/>
          <w:lang w:val="en-GB" w:eastAsia="en-GB"/>
        </w:rPr>
        <w:t xml:space="preserve">nce adopted by parliament, it will help </w:t>
      </w:r>
      <w:r w:rsidR="00BF0C24">
        <w:rPr>
          <w:rFonts w:ascii="Calibri" w:eastAsia="Calibri" w:hAnsi="Calibri" w:cs="Calibri"/>
          <w:lang w:val="en-GB" w:eastAsia="en-GB"/>
        </w:rPr>
        <w:t xml:space="preserve">in </w:t>
      </w:r>
      <w:r w:rsidR="007C5309" w:rsidRPr="0C496143">
        <w:rPr>
          <w:rFonts w:ascii="Calibri" w:eastAsia="Calibri" w:hAnsi="Calibri" w:cs="Calibri"/>
          <w:lang w:val="en-GB" w:eastAsia="en-GB"/>
        </w:rPr>
        <w:t xml:space="preserve">granting several rights to same-sex </w:t>
      </w:r>
      <w:r w:rsidR="33AAF5D1" w:rsidRPr="0C496143">
        <w:rPr>
          <w:rFonts w:ascii="Calibri" w:eastAsia="Calibri" w:hAnsi="Calibri" w:cs="Calibri"/>
          <w:lang w:val="en-GB" w:eastAsia="en-GB"/>
        </w:rPr>
        <w:t>couples</w:t>
      </w:r>
      <w:r w:rsidR="00BF0C24">
        <w:rPr>
          <w:rFonts w:ascii="Calibri" w:eastAsia="Calibri" w:hAnsi="Calibri" w:cs="Calibri"/>
          <w:lang w:val="en-GB" w:eastAsia="en-GB"/>
        </w:rPr>
        <w:t>.</w:t>
      </w:r>
      <w:r w:rsidR="007C5309" w:rsidRPr="0C496143">
        <w:rPr>
          <w:rFonts w:ascii="Calibri" w:eastAsia="Calibri" w:hAnsi="Calibri" w:cs="Calibri"/>
          <w:lang w:val="en-GB" w:eastAsia="en-GB"/>
        </w:rPr>
        <w:t xml:space="preserve"> Thailand will </w:t>
      </w:r>
      <w:r w:rsidR="00BF0C24">
        <w:rPr>
          <w:rFonts w:ascii="Calibri" w:eastAsia="Calibri" w:hAnsi="Calibri" w:cs="Calibri"/>
          <w:lang w:val="en-GB" w:eastAsia="en-GB"/>
        </w:rPr>
        <w:t xml:space="preserve">also </w:t>
      </w:r>
      <w:r w:rsidR="007C5309" w:rsidRPr="0C496143">
        <w:rPr>
          <w:rFonts w:ascii="Calibri" w:eastAsia="Calibri" w:hAnsi="Calibri" w:cs="Calibri"/>
          <w:lang w:val="en-GB" w:eastAsia="en-GB"/>
        </w:rPr>
        <w:t>be</w:t>
      </w:r>
      <w:r w:rsidR="00E06270" w:rsidRPr="0C496143">
        <w:rPr>
          <w:rFonts w:ascii="Calibri" w:eastAsia="Calibri" w:hAnsi="Calibri" w:cs="Calibri"/>
          <w:lang w:val="en-GB" w:eastAsia="en-GB"/>
        </w:rPr>
        <w:t>come</w:t>
      </w:r>
      <w:r w:rsidR="007C5309" w:rsidRPr="0C496143">
        <w:rPr>
          <w:rFonts w:ascii="Calibri" w:eastAsia="Calibri" w:hAnsi="Calibri" w:cs="Calibri"/>
          <w:lang w:val="en-GB" w:eastAsia="en-GB"/>
        </w:rPr>
        <w:t xml:space="preserve"> the first country in Asia and Pac</w:t>
      </w:r>
      <w:r w:rsidR="00E06270" w:rsidRPr="0C496143">
        <w:rPr>
          <w:rFonts w:ascii="Calibri" w:eastAsia="Calibri" w:hAnsi="Calibri" w:cs="Calibri"/>
          <w:lang w:val="en-GB" w:eastAsia="en-GB"/>
        </w:rPr>
        <w:t xml:space="preserve">ific to formally recognize </w:t>
      </w:r>
      <w:r w:rsidR="6EE617D7" w:rsidRPr="0C496143">
        <w:rPr>
          <w:rFonts w:ascii="Calibri" w:eastAsia="Calibri" w:hAnsi="Calibri" w:cs="Calibri"/>
          <w:lang w:val="en-GB" w:eastAsia="en-GB"/>
        </w:rPr>
        <w:t>the registration of same sex couples</w:t>
      </w:r>
      <w:r w:rsidR="007C5309" w:rsidRPr="0C496143">
        <w:rPr>
          <w:rFonts w:ascii="Calibri" w:eastAsia="Calibri" w:hAnsi="Calibri" w:cs="Calibri"/>
          <w:lang w:val="en-GB" w:eastAsia="en-GB"/>
        </w:rPr>
        <w:t xml:space="preserve">. </w:t>
      </w:r>
    </w:p>
    <w:p w14:paraId="79D661DF" w14:textId="77777777" w:rsidR="00B87DC0" w:rsidRDefault="00B87DC0" w:rsidP="00F2407D">
      <w:pPr>
        <w:spacing w:after="0"/>
        <w:rPr>
          <w:rFonts w:ascii="Calibri" w:eastAsia="Calibri" w:hAnsi="Calibri" w:cs="Calibri"/>
          <w:lang w:val="en-GB" w:eastAsia="en-GB"/>
        </w:rPr>
      </w:pPr>
    </w:p>
    <w:p w14:paraId="4D48782E" w14:textId="3B47BE93" w:rsidR="004D4A6B" w:rsidRPr="00C75195" w:rsidRDefault="007C5309" w:rsidP="00F2407D">
      <w:pPr>
        <w:spacing w:after="0"/>
        <w:rPr>
          <w:rFonts w:ascii="Calibri" w:eastAsia="Calibri" w:hAnsi="Calibri" w:cs="Calibri"/>
          <w:lang w:val="en-GB" w:eastAsia="en-GB"/>
        </w:rPr>
      </w:pPr>
      <w:r w:rsidRPr="0C496143">
        <w:rPr>
          <w:rFonts w:ascii="Calibri" w:eastAsia="Calibri" w:hAnsi="Calibri" w:cs="Calibri"/>
          <w:lang w:val="en-GB" w:eastAsia="en-GB"/>
        </w:rPr>
        <w:t xml:space="preserve">The work on </w:t>
      </w:r>
      <w:r w:rsidR="3001C568" w:rsidRPr="0C496143">
        <w:rPr>
          <w:rFonts w:ascii="Calibri" w:eastAsia="Calibri" w:hAnsi="Calibri" w:cs="Calibri"/>
          <w:lang w:val="en-GB" w:eastAsia="en-GB"/>
        </w:rPr>
        <w:t xml:space="preserve">the </w:t>
      </w:r>
      <w:r w:rsidRPr="0C496143">
        <w:rPr>
          <w:rFonts w:ascii="Calibri" w:eastAsia="Calibri" w:hAnsi="Calibri" w:cs="Calibri"/>
          <w:lang w:val="en-GB" w:eastAsia="en-GB"/>
        </w:rPr>
        <w:t xml:space="preserve">Gender Equality Act and </w:t>
      </w:r>
      <w:r w:rsidR="2C0491FE" w:rsidRPr="0C496143">
        <w:rPr>
          <w:rFonts w:ascii="Calibri" w:eastAsia="Calibri" w:hAnsi="Calibri" w:cs="Calibri"/>
          <w:lang w:val="en-GB" w:eastAsia="en-GB"/>
        </w:rPr>
        <w:t xml:space="preserve">the </w:t>
      </w:r>
      <w:r w:rsidR="2C6E0214" w:rsidRPr="0C496143">
        <w:rPr>
          <w:rFonts w:ascii="Calibri" w:eastAsia="Calibri" w:hAnsi="Calibri" w:cs="Calibri"/>
          <w:lang w:val="en-GB" w:eastAsia="en-GB"/>
        </w:rPr>
        <w:t>D</w:t>
      </w:r>
      <w:r w:rsidRPr="0C496143">
        <w:rPr>
          <w:rFonts w:ascii="Calibri" w:eastAsia="Calibri" w:hAnsi="Calibri" w:cs="Calibri"/>
          <w:lang w:val="en-GB" w:eastAsia="en-GB"/>
        </w:rPr>
        <w:t xml:space="preserve">raft Civil Partnership </w:t>
      </w:r>
      <w:r w:rsidR="73EA28A7" w:rsidRPr="0C496143">
        <w:rPr>
          <w:rFonts w:ascii="Calibri" w:eastAsia="Calibri" w:hAnsi="Calibri" w:cs="Calibri"/>
          <w:lang w:val="en-GB" w:eastAsia="en-GB"/>
        </w:rPr>
        <w:t xml:space="preserve">Registration </w:t>
      </w:r>
      <w:r w:rsidRPr="0C496143">
        <w:rPr>
          <w:rFonts w:ascii="Calibri" w:eastAsia="Calibri" w:hAnsi="Calibri" w:cs="Calibri"/>
          <w:lang w:val="en-GB" w:eastAsia="en-GB"/>
        </w:rPr>
        <w:t xml:space="preserve">Act will </w:t>
      </w:r>
      <w:r w:rsidR="00E06270" w:rsidRPr="0C496143">
        <w:rPr>
          <w:rFonts w:ascii="Calibri" w:eastAsia="Calibri" w:hAnsi="Calibri" w:cs="Calibri"/>
          <w:lang w:val="en-GB" w:eastAsia="en-GB"/>
        </w:rPr>
        <w:t xml:space="preserve">also </w:t>
      </w:r>
      <w:r w:rsidRPr="0C496143">
        <w:rPr>
          <w:rFonts w:ascii="Calibri" w:eastAsia="Calibri" w:hAnsi="Calibri" w:cs="Calibri"/>
          <w:lang w:val="en-GB" w:eastAsia="en-GB"/>
        </w:rPr>
        <w:t>help improv</w:t>
      </w:r>
      <w:r w:rsidR="0074FA14" w:rsidRPr="0C496143">
        <w:rPr>
          <w:rFonts w:ascii="Calibri" w:eastAsia="Calibri" w:hAnsi="Calibri" w:cs="Calibri"/>
          <w:lang w:val="en-GB" w:eastAsia="en-GB"/>
        </w:rPr>
        <w:t>e</w:t>
      </w:r>
      <w:r w:rsidR="004D4A6B" w:rsidRPr="0C496143">
        <w:rPr>
          <w:rFonts w:ascii="Calibri" w:eastAsia="Calibri" w:hAnsi="Calibri" w:cs="Calibri"/>
          <w:lang w:val="en-GB" w:eastAsia="en-GB"/>
        </w:rPr>
        <w:t xml:space="preserve"> gender equality and uphold the rights of people with varied sexual orientation</w:t>
      </w:r>
      <w:r w:rsidR="6E36D282" w:rsidRPr="0C496143">
        <w:rPr>
          <w:rFonts w:ascii="Calibri" w:eastAsia="Calibri" w:hAnsi="Calibri" w:cs="Calibri"/>
          <w:lang w:val="en-GB" w:eastAsia="en-GB"/>
        </w:rPr>
        <w:t xml:space="preserve"> and gender identitie</w:t>
      </w:r>
      <w:r w:rsidR="004D4A6B" w:rsidRPr="0C496143">
        <w:rPr>
          <w:rFonts w:ascii="Calibri" w:eastAsia="Calibri" w:hAnsi="Calibri" w:cs="Calibri"/>
          <w:lang w:val="en-GB" w:eastAsia="en-GB"/>
        </w:rPr>
        <w:t xml:space="preserve">s like </w:t>
      </w:r>
      <w:r w:rsidR="00E06270" w:rsidRPr="0C496143">
        <w:rPr>
          <w:rFonts w:ascii="Calibri" w:eastAsia="Calibri" w:hAnsi="Calibri" w:cs="Calibri"/>
          <w:lang w:val="en-GB" w:eastAsia="en-GB"/>
        </w:rPr>
        <w:t>LGBT</w:t>
      </w:r>
      <w:r w:rsidR="3D2F1CAE" w:rsidRPr="0C496143">
        <w:rPr>
          <w:rFonts w:ascii="Calibri" w:eastAsia="Calibri" w:hAnsi="Calibri" w:cs="Calibri"/>
          <w:lang w:val="en-GB" w:eastAsia="en-GB"/>
        </w:rPr>
        <w:t>I peopl</w:t>
      </w:r>
      <w:r w:rsidR="00BF0C24">
        <w:rPr>
          <w:rFonts w:ascii="Calibri" w:eastAsia="Calibri" w:hAnsi="Calibri" w:cs="Calibri"/>
          <w:lang w:val="en-GB" w:eastAsia="en-GB"/>
        </w:rPr>
        <w:t>e</w:t>
      </w:r>
      <w:r w:rsidR="00F2407D" w:rsidRPr="0C496143">
        <w:rPr>
          <w:rFonts w:ascii="Calibri" w:eastAsia="Calibri" w:hAnsi="Calibri" w:cs="Calibri"/>
          <w:lang w:val="en-GB" w:eastAsia="en-GB"/>
        </w:rPr>
        <w:t xml:space="preserve">. </w:t>
      </w:r>
      <w:r w:rsidR="00332C18" w:rsidRPr="0C496143">
        <w:rPr>
          <w:rFonts w:ascii="Calibri" w:eastAsia="Calibri" w:hAnsi="Calibri" w:cs="Calibri"/>
          <w:lang w:val="en-GB" w:eastAsia="en-GB"/>
        </w:rPr>
        <w:t>However, there are still several challenges hindering the full scale implementation of the Gender</w:t>
      </w:r>
      <w:r w:rsidR="00254383" w:rsidRPr="0C496143">
        <w:rPr>
          <w:rFonts w:ascii="Calibri" w:eastAsia="Calibri" w:hAnsi="Calibri" w:cs="Calibri"/>
          <w:lang w:val="en-GB" w:eastAsia="en-GB"/>
        </w:rPr>
        <w:t xml:space="preserve"> Equality</w:t>
      </w:r>
      <w:r w:rsidR="00332C18" w:rsidRPr="0C496143">
        <w:rPr>
          <w:rFonts w:ascii="Calibri" w:eastAsia="Calibri" w:hAnsi="Calibri" w:cs="Calibri"/>
          <w:lang w:val="en-GB" w:eastAsia="en-GB"/>
        </w:rPr>
        <w:t xml:space="preserve"> Act, therefore there is a continued need for development of specific mechanisms and building the capacities of relevant stakeholders for effective implementation of th</w:t>
      </w:r>
      <w:r w:rsidR="7AEE95D2" w:rsidRPr="0C496143">
        <w:rPr>
          <w:rFonts w:ascii="Calibri" w:eastAsia="Calibri" w:hAnsi="Calibri" w:cs="Calibri"/>
          <w:lang w:val="en-GB" w:eastAsia="en-GB"/>
        </w:rPr>
        <w:t>is</w:t>
      </w:r>
      <w:r w:rsidR="00332C18" w:rsidRPr="0C496143">
        <w:rPr>
          <w:rFonts w:ascii="Calibri" w:eastAsia="Calibri" w:hAnsi="Calibri" w:cs="Calibri"/>
          <w:lang w:val="en-GB" w:eastAsia="en-GB"/>
        </w:rPr>
        <w:t xml:space="preserve"> legislation in time to come.</w:t>
      </w:r>
    </w:p>
    <w:p w14:paraId="1699309B" w14:textId="703A88CF" w:rsidR="008C690E" w:rsidRPr="00C75195" w:rsidRDefault="008C690E" w:rsidP="00F2407D">
      <w:pPr>
        <w:spacing w:after="0"/>
        <w:rPr>
          <w:rFonts w:ascii="Calibri" w:eastAsia="Calibri" w:hAnsi="Calibri" w:cs="Calibri"/>
          <w:lang w:val="en-GB" w:eastAsia="en-GB"/>
        </w:rPr>
      </w:pPr>
    </w:p>
    <w:p w14:paraId="47B12079" w14:textId="4A66E3B8" w:rsidR="009C2277" w:rsidRPr="00C75195" w:rsidRDefault="00D27692" w:rsidP="009C2277">
      <w:pPr>
        <w:spacing w:after="0"/>
        <w:rPr>
          <w:rFonts w:ascii="Calibri" w:eastAsia="Calibri" w:hAnsi="Calibri" w:cs="Calibri"/>
          <w:lang w:val="en-GB" w:eastAsia="en-GB"/>
        </w:rPr>
      </w:pPr>
      <w:r w:rsidRPr="0C496143">
        <w:rPr>
          <w:rFonts w:ascii="Calibri" w:eastAsia="Calibri" w:hAnsi="Calibri" w:cs="Calibri"/>
          <w:lang w:val="en-GB" w:eastAsia="en-GB"/>
        </w:rPr>
        <w:t>With support from UNDP</w:t>
      </w:r>
      <w:r w:rsidR="00BF0C24">
        <w:rPr>
          <w:rFonts w:ascii="Calibri" w:eastAsia="Calibri" w:hAnsi="Calibri" w:cs="Calibri"/>
          <w:lang w:val="en-GB" w:eastAsia="en-GB"/>
        </w:rPr>
        <w:t xml:space="preserve">, </w:t>
      </w:r>
      <w:r w:rsidR="00254383" w:rsidRPr="0C496143">
        <w:rPr>
          <w:rFonts w:ascii="Calibri" w:eastAsia="Calibri" w:hAnsi="Calibri" w:cs="Calibri"/>
          <w:lang w:val="en-GB" w:eastAsia="en-GB"/>
        </w:rPr>
        <w:t xml:space="preserve">the </w:t>
      </w:r>
      <w:r w:rsidR="008C690E" w:rsidRPr="0C496143">
        <w:rPr>
          <w:rFonts w:ascii="Calibri" w:eastAsia="Calibri" w:hAnsi="Calibri" w:cs="Calibri"/>
          <w:lang w:val="en-GB" w:eastAsia="en-GB"/>
        </w:rPr>
        <w:t>Gender Equality Act was thoroughly assessed to identify successes and challenges of the enforcement of the law and its impact</w:t>
      </w:r>
      <w:r w:rsidRPr="0C496143">
        <w:rPr>
          <w:rFonts w:ascii="Calibri" w:eastAsia="Calibri" w:hAnsi="Calibri" w:cs="Calibri"/>
          <w:lang w:val="en-GB" w:eastAsia="en-GB"/>
        </w:rPr>
        <w:t>s on</w:t>
      </w:r>
      <w:r w:rsidR="008C690E" w:rsidRPr="0C496143">
        <w:rPr>
          <w:rFonts w:ascii="Calibri" w:eastAsia="Calibri" w:hAnsi="Calibri" w:cs="Calibri"/>
          <w:lang w:val="en-GB" w:eastAsia="en-GB"/>
        </w:rPr>
        <w:t xml:space="preserve"> gender equality and social inclusion. </w:t>
      </w:r>
      <w:r w:rsidR="00835D36" w:rsidRPr="0C496143">
        <w:rPr>
          <w:rFonts w:ascii="Calibri" w:eastAsia="Calibri" w:hAnsi="Calibri" w:cs="Calibri"/>
          <w:lang w:val="en-GB" w:eastAsia="en-GB"/>
        </w:rPr>
        <w:t xml:space="preserve">UNDP also supported in the developing </w:t>
      </w:r>
      <w:r w:rsidR="0090351B" w:rsidRPr="0C496143">
        <w:rPr>
          <w:rFonts w:ascii="Calibri" w:eastAsia="Calibri" w:hAnsi="Calibri" w:cs="Calibri"/>
          <w:lang w:val="en-GB" w:eastAsia="en-GB"/>
        </w:rPr>
        <w:t>guidelines</w:t>
      </w:r>
      <w:r w:rsidR="00DB2289" w:rsidRPr="0C496143">
        <w:rPr>
          <w:rFonts w:ascii="Calibri" w:eastAsia="Calibri" w:hAnsi="Calibri" w:cs="Calibri"/>
          <w:lang w:val="en-GB" w:eastAsia="en-GB"/>
        </w:rPr>
        <w:t xml:space="preserve"> and SOPs</w:t>
      </w:r>
      <w:r w:rsidR="0090351B" w:rsidRPr="0C496143">
        <w:rPr>
          <w:rFonts w:ascii="Calibri" w:eastAsia="Calibri" w:hAnsi="Calibri" w:cs="Calibri"/>
          <w:lang w:val="en-GB" w:eastAsia="en-GB"/>
        </w:rPr>
        <w:t xml:space="preserve"> </w:t>
      </w:r>
      <w:r w:rsidR="00835D36" w:rsidRPr="0C496143">
        <w:rPr>
          <w:rFonts w:ascii="Calibri" w:eastAsia="Calibri" w:hAnsi="Calibri" w:cs="Calibri"/>
          <w:lang w:val="en-GB" w:eastAsia="en-GB"/>
        </w:rPr>
        <w:t>to effectively implem</w:t>
      </w:r>
      <w:r w:rsidRPr="0C496143">
        <w:rPr>
          <w:rFonts w:ascii="Calibri" w:eastAsia="Calibri" w:hAnsi="Calibri" w:cs="Calibri"/>
          <w:lang w:val="en-GB" w:eastAsia="en-GB"/>
        </w:rPr>
        <w:t>ent the Gender Equality Act</w:t>
      </w:r>
      <w:r w:rsidR="00835D36" w:rsidRPr="0C496143">
        <w:rPr>
          <w:rFonts w:ascii="Calibri" w:eastAsia="Calibri" w:hAnsi="Calibri" w:cs="Calibri"/>
          <w:lang w:val="en-GB" w:eastAsia="en-GB"/>
        </w:rPr>
        <w:t xml:space="preserve">, </w:t>
      </w:r>
      <w:r w:rsidR="0090351B" w:rsidRPr="0C496143">
        <w:rPr>
          <w:rFonts w:ascii="Calibri" w:eastAsia="Calibri" w:hAnsi="Calibri" w:cs="Calibri"/>
          <w:lang w:val="en-GB" w:eastAsia="en-GB"/>
        </w:rPr>
        <w:t xml:space="preserve">and the capacities of the </w:t>
      </w:r>
      <w:r w:rsidR="00DB2289" w:rsidRPr="0C496143">
        <w:rPr>
          <w:rFonts w:ascii="Calibri" w:eastAsia="Calibri" w:hAnsi="Calibri" w:cs="Calibri"/>
          <w:lang w:val="en-GB" w:eastAsia="en-GB"/>
        </w:rPr>
        <w:t xml:space="preserve">Ministry of Social Development and Human Security </w:t>
      </w:r>
      <w:r w:rsidR="0090351B" w:rsidRPr="0C496143">
        <w:rPr>
          <w:rFonts w:ascii="Calibri" w:eastAsia="Calibri" w:hAnsi="Calibri" w:cs="Calibri"/>
          <w:lang w:val="en-GB" w:eastAsia="en-GB"/>
        </w:rPr>
        <w:t xml:space="preserve">and </w:t>
      </w:r>
      <w:r w:rsidR="00DB2289" w:rsidRPr="0C496143">
        <w:rPr>
          <w:rFonts w:ascii="Calibri" w:eastAsia="Calibri" w:hAnsi="Calibri" w:cs="Calibri"/>
          <w:lang w:val="en-GB" w:eastAsia="en-GB"/>
        </w:rPr>
        <w:t xml:space="preserve">other relevant officials of </w:t>
      </w:r>
      <w:r w:rsidR="00835D36" w:rsidRPr="0C496143">
        <w:rPr>
          <w:rFonts w:ascii="Calibri" w:eastAsia="Calibri" w:hAnsi="Calibri" w:cs="Calibri"/>
          <w:lang w:val="en-GB" w:eastAsia="en-GB"/>
        </w:rPr>
        <w:t>law enforcement and correction facilities</w:t>
      </w:r>
      <w:r w:rsidR="00DB2289" w:rsidRPr="0C496143">
        <w:rPr>
          <w:rFonts w:ascii="Calibri" w:eastAsia="Calibri" w:hAnsi="Calibri" w:cs="Calibri"/>
          <w:lang w:val="en-GB" w:eastAsia="en-GB"/>
        </w:rPr>
        <w:t xml:space="preserve"> were enhanced</w:t>
      </w:r>
      <w:r w:rsidR="00835D36" w:rsidRPr="0C496143">
        <w:rPr>
          <w:rFonts w:ascii="Calibri" w:eastAsia="Calibri" w:hAnsi="Calibri" w:cs="Calibri"/>
          <w:lang w:val="en-GB" w:eastAsia="en-GB"/>
        </w:rPr>
        <w:t xml:space="preserve">, </w:t>
      </w:r>
      <w:r w:rsidR="0090351B" w:rsidRPr="0C496143">
        <w:rPr>
          <w:rFonts w:ascii="Calibri" w:eastAsia="Calibri" w:hAnsi="Calibri" w:cs="Calibri"/>
          <w:lang w:val="en-GB" w:eastAsia="en-GB"/>
        </w:rPr>
        <w:t xml:space="preserve">to improve their understanding regarding implementation </w:t>
      </w:r>
      <w:r w:rsidRPr="0C496143">
        <w:rPr>
          <w:rFonts w:ascii="Calibri" w:eastAsia="Calibri" w:hAnsi="Calibri" w:cs="Calibri"/>
          <w:lang w:val="en-GB" w:eastAsia="en-GB"/>
        </w:rPr>
        <w:t>of the law</w:t>
      </w:r>
      <w:r w:rsidR="0090351B" w:rsidRPr="0C496143">
        <w:rPr>
          <w:rFonts w:ascii="Calibri" w:eastAsia="Calibri" w:hAnsi="Calibri" w:cs="Calibri"/>
          <w:lang w:val="en-GB" w:eastAsia="en-GB"/>
        </w:rPr>
        <w:t xml:space="preserve"> and upholding </w:t>
      </w:r>
      <w:r w:rsidR="00835D36" w:rsidRPr="0C496143">
        <w:rPr>
          <w:rFonts w:ascii="Calibri" w:eastAsia="Calibri" w:hAnsi="Calibri" w:cs="Calibri"/>
          <w:lang w:val="en-GB" w:eastAsia="en-GB"/>
        </w:rPr>
        <w:t>the rights of</w:t>
      </w:r>
      <w:r w:rsidR="0090351B" w:rsidRPr="0C496143">
        <w:rPr>
          <w:rFonts w:ascii="Calibri" w:eastAsia="Calibri" w:hAnsi="Calibri" w:cs="Calibri"/>
          <w:lang w:val="en-GB" w:eastAsia="en-GB"/>
        </w:rPr>
        <w:t xml:space="preserve"> women and</w:t>
      </w:r>
      <w:r w:rsidRPr="0C496143">
        <w:rPr>
          <w:rFonts w:ascii="Calibri" w:eastAsia="Calibri" w:hAnsi="Calibri" w:cs="Calibri"/>
          <w:lang w:val="en-GB" w:eastAsia="en-GB"/>
        </w:rPr>
        <w:t xml:space="preserve"> LGBT</w:t>
      </w:r>
      <w:r w:rsidR="5F4F9BE0" w:rsidRPr="0C496143">
        <w:rPr>
          <w:rFonts w:ascii="Calibri" w:eastAsia="Calibri" w:hAnsi="Calibri" w:cs="Calibri"/>
          <w:lang w:val="en-GB" w:eastAsia="en-GB"/>
        </w:rPr>
        <w:t>I</w:t>
      </w:r>
      <w:r w:rsidR="00835D36" w:rsidRPr="0C496143">
        <w:rPr>
          <w:rFonts w:ascii="Calibri" w:eastAsia="Calibri" w:hAnsi="Calibri" w:cs="Calibri"/>
          <w:lang w:val="en-GB" w:eastAsia="en-GB"/>
        </w:rPr>
        <w:t xml:space="preserve"> persons</w:t>
      </w:r>
      <w:r w:rsidR="0090351B" w:rsidRPr="0C496143">
        <w:rPr>
          <w:rFonts w:ascii="Calibri" w:eastAsia="Calibri" w:hAnsi="Calibri" w:cs="Calibri"/>
          <w:lang w:val="en-GB" w:eastAsia="en-GB"/>
        </w:rPr>
        <w:t xml:space="preserve"> etc. </w:t>
      </w:r>
      <w:r w:rsidRPr="0C496143">
        <w:rPr>
          <w:rFonts w:ascii="Calibri" w:eastAsia="Calibri" w:hAnsi="Calibri" w:cs="Calibri"/>
          <w:lang w:val="en-GB" w:eastAsia="en-GB"/>
        </w:rPr>
        <w:t xml:space="preserve">Once the </w:t>
      </w:r>
      <w:r w:rsidR="009C2277" w:rsidRPr="0C496143">
        <w:rPr>
          <w:rFonts w:ascii="Calibri" w:eastAsia="Calibri" w:hAnsi="Calibri" w:cs="Calibri"/>
          <w:lang w:val="en-GB" w:eastAsia="en-GB"/>
        </w:rPr>
        <w:t>SOP</w:t>
      </w:r>
      <w:r w:rsidRPr="0C496143">
        <w:rPr>
          <w:rFonts w:ascii="Calibri" w:eastAsia="Calibri" w:hAnsi="Calibri" w:cs="Calibri"/>
          <w:lang w:val="en-GB" w:eastAsia="en-GB"/>
        </w:rPr>
        <w:t>s are implemented</w:t>
      </w:r>
      <w:r w:rsidR="009C2277" w:rsidRPr="0C496143">
        <w:rPr>
          <w:rFonts w:ascii="Calibri" w:eastAsia="Calibri" w:hAnsi="Calibri" w:cs="Calibri"/>
          <w:lang w:val="en-GB" w:eastAsia="en-GB"/>
        </w:rPr>
        <w:t xml:space="preserve"> by the correction facilities</w:t>
      </w:r>
      <w:r w:rsidRPr="0C496143">
        <w:rPr>
          <w:rFonts w:ascii="Calibri" w:eastAsia="Calibri" w:hAnsi="Calibri" w:cs="Calibri"/>
          <w:lang w:val="en-GB" w:eastAsia="en-GB"/>
        </w:rPr>
        <w:t>, it</w:t>
      </w:r>
      <w:r w:rsidR="009C2277" w:rsidRPr="0C496143">
        <w:rPr>
          <w:rFonts w:ascii="Calibri" w:eastAsia="Calibri" w:hAnsi="Calibri" w:cs="Calibri"/>
          <w:lang w:val="en-GB" w:eastAsia="en-GB"/>
        </w:rPr>
        <w:t xml:space="preserve"> has the potential to impr</w:t>
      </w:r>
      <w:r w:rsidRPr="0C496143">
        <w:rPr>
          <w:rFonts w:ascii="Calibri" w:eastAsia="Calibri" w:hAnsi="Calibri" w:cs="Calibri"/>
          <w:lang w:val="en-GB" w:eastAsia="en-GB"/>
        </w:rPr>
        <w:t>ove the situation of more than four thousand LGBT</w:t>
      </w:r>
      <w:r w:rsidR="1E5A98A2" w:rsidRPr="0C496143">
        <w:rPr>
          <w:rFonts w:ascii="Calibri" w:eastAsia="Calibri" w:hAnsi="Calibri" w:cs="Calibri"/>
          <w:lang w:val="en-GB" w:eastAsia="en-GB"/>
        </w:rPr>
        <w:t>I</w:t>
      </w:r>
      <w:r w:rsidR="009C2277" w:rsidRPr="0C496143">
        <w:rPr>
          <w:rFonts w:ascii="Calibri" w:eastAsia="Calibri" w:hAnsi="Calibri" w:cs="Calibri"/>
          <w:lang w:val="en-GB" w:eastAsia="en-GB"/>
        </w:rPr>
        <w:t xml:space="preserve"> persons currently incarcerated.</w:t>
      </w:r>
    </w:p>
    <w:p w14:paraId="4884C5E9" w14:textId="74762384" w:rsidR="00835D36" w:rsidRPr="00C75195" w:rsidRDefault="00835D36" w:rsidP="008C690E">
      <w:pPr>
        <w:spacing w:after="0"/>
        <w:rPr>
          <w:rFonts w:ascii="Calibri" w:eastAsia="Calibri" w:hAnsi="Calibri" w:cs="Calibri"/>
          <w:lang w:val="en-GB" w:eastAsia="en-GB"/>
        </w:rPr>
      </w:pPr>
    </w:p>
    <w:p w14:paraId="441C9504" w14:textId="13EF7649" w:rsidR="00F2407D" w:rsidRPr="00C75195" w:rsidRDefault="008C690E" w:rsidP="00F2407D">
      <w:pPr>
        <w:spacing w:after="0"/>
        <w:rPr>
          <w:rFonts w:ascii="Calibri" w:eastAsia="Calibri" w:hAnsi="Calibri" w:cs="Calibri"/>
          <w:lang w:val="en-GB" w:eastAsia="en-GB"/>
        </w:rPr>
      </w:pPr>
      <w:r w:rsidRPr="0C496143">
        <w:rPr>
          <w:rFonts w:ascii="Calibri" w:eastAsia="Calibri" w:hAnsi="Calibri" w:cs="Calibri"/>
          <w:lang w:val="en-GB" w:eastAsia="en-GB"/>
        </w:rPr>
        <w:t>Similarly, to examine the experiences and social attitudes towards LGBT people</w:t>
      </w:r>
      <w:r w:rsidR="00BF0C24">
        <w:rPr>
          <w:rFonts w:ascii="Calibri" w:eastAsia="Calibri" w:hAnsi="Calibri" w:cs="Calibri"/>
          <w:lang w:val="en-GB" w:eastAsia="en-GB"/>
        </w:rPr>
        <w:t>,</w:t>
      </w:r>
      <w:r w:rsidRPr="0C496143">
        <w:rPr>
          <w:rFonts w:ascii="Calibri" w:eastAsia="Calibri" w:hAnsi="Calibri" w:cs="Calibri"/>
          <w:lang w:val="en-GB" w:eastAsia="en-GB"/>
        </w:rPr>
        <w:t xml:space="preserve"> a national survey was also expedited.</w:t>
      </w:r>
      <w:r w:rsidR="009C2277" w:rsidRPr="0C496143">
        <w:rPr>
          <w:rFonts w:ascii="Calibri" w:eastAsia="Calibri" w:hAnsi="Calibri" w:cs="Calibri"/>
          <w:lang w:val="en-GB" w:eastAsia="en-GB"/>
        </w:rPr>
        <w:t xml:space="preserve"> </w:t>
      </w:r>
      <w:r w:rsidR="00BF0C24">
        <w:rPr>
          <w:rFonts w:ascii="Calibri" w:eastAsia="Calibri" w:hAnsi="Calibri" w:cs="Calibri"/>
          <w:lang w:val="en-GB" w:eastAsia="en-GB"/>
        </w:rPr>
        <w:t>It was discovered</w:t>
      </w:r>
      <w:r w:rsidR="001045FB">
        <w:rPr>
          <w:rFonts w:ascii="Calibri" w:eastAsia="Calibri" w:hAnsi="Calibri" w:cs="Calibri"/>
          <w:lang w:val="en-GB" w:eastAsia="en-GB"/>
        </w:rPr>
        <w:t xml:space="preserve"> </w:t>
      </w:r>
      <w:r w:rsidRPr="0C496143">
        <w:rPr>
          <w:rFonts w:ascii="Calibri" w:eastAsia="Calibri" w:hAnsi="Calibri" w:cs="Calibri"/>
          <w:lang w:val="en-GB" w:eastAsia="en-GB"/>
        </w:rPr>
        <w:t xml:space="preserve">that there are overall </w:t>
      </w:r>
      <w:r w:rsidR="009C2277" w:rsidRPr="0C496143">
        <w:rPr>
          <w:rFonts w:ascii="Calibri" w:eastAsia="Calibri" w:hAnsi="Calibri" w:cs="Calibri"/>
          <w:lang w:val="en-GB" w:eastAsia="en-GB"/>
        </w:rPr>
        <w:t>favourable</w:t>
      </w:r>
      <w:r w:rsidRPr="0C496143">
        <w:rPr>
          <w:rFonts w:ascii="Calibri" w:eastAsia="Calibri" w:hAnsi="Calibri" w:cs="Calibri"/>
          <w:lang w:val="en-GB" w:eastAsia="en-GB"/>
        </w:rPr>
        <w:t xml:space="preserve"> attitudes towards LGBT people in Thailand, but </w:t>
      </w:r>
      <w:r w:rsidR="00D27692" w:rsidRPr="0C496143">
        <w:rPr>
          <w:rFonts w:ascii="Calibri" w:eastAsia="Calibri" w:hAnsi="Calibri" w:cs="Calibri"/>
          <w:lang w:val="en-GB" w:eastAsia="en-GB"/>
        </w:rPr>
        <w:t xml:space="preserve">there still remains </w:t>
      </w:r>
      <w:r w:rsidRPr="0C496143">
        <w:rPr>
          <w:rFonts w:ascii="Calibri" w:eastAsia="Calibri" w:hAnsi="Calibri" w:cs="Calibri"/>
          <w:lang w:val="en-GB" w:eastAsia="en-GB"/>
        </w:rPr>
        <w:t>persistent experiences of stigma and discrimination, violence and exclusion</w:t>
      </w:r>
      <w:r w:rsidR="009C2277" w:rsidRPr="0C496143">
        <w:rPr>
          <w:rFonts w:ascii="Calibri" w:eastAsia="Calibri" w:hAnsi="Calibri" w:cs="Calibri"/>
          <w:lang w:val="en-GB" w:eastAsia="en-GB"/>
        </w:rPr>
        <w:t xml:space="preserve">. </w:t>
      </w:r>
      <w:r w:rsidRPr="0C496143">
        <w:rPr>
          <w:rFonts w:ascii="Calibri" w:eastAsia="Calibri" w:hAnsi="Calibri" w:cs="Calibri"/>
          <w:lang w:val="en-GB" w:eastAsia="en-GB"/>
        </w:rPr>
        <w:t xml:space="preserve">The findings </w:t>
      </w:r>
      <w:r w:rsidR="009C2277" w:rsidRPr="0C496143">
        <w:rPr>
          <w:rFonts w:ascii="Calibri" w:eastAsia="Calibri" w:hAnsi="Calibri" w:cs="Calibri"/>
          <w:lang w:val="en-GB" w:eastAsia="en-GB"/>
        </w:rPr>
        <w:t>also pointed out</w:t>
      </w:r>
      <w:r w:rsidRPr="0C496143">
        <w:rPr>
          <w:rFonts w:ascii="Calibri" w:eastAsia="Calibri" w:hAnsi="Calibri" w:cs="Calibri"/>
          <w:lang w:val="en-GB" w:eastAsia="en-GB"/>
        </w:rPr>
        <w:t xml:space="preserve"> the need for programmes and interventions that decrease stigma, eliminate stereotypes </w:t>
      </w:r>
      <w:r w:rsidR="009C2277" w:rsidRPr="0C496143">
        <w:rPr>
          <w:rFonts w:ascii="Calibri" w:eastAsia="Calibri" w:hAnsi="Calibri" w:cs="Calibri"/>
          <w:lang w:val="en-GB" w:eastAsia="en-GB"/>
        </w:rPr>
        <w:t>towards LGBT people</w:t>
      </w:r>
      <w:r w:rsidRPr="0C496143">
        <w:rPr>
          <w:rFonts w:ascii="Calibri" w:eastAsia="Calibri" w:hAnsi="Calibri" w:cs="Calibri"/>
          <w:lang w:val="en-GB" w:eastAsia="en-GB"/>
        </w:rPr>
        <w:t xml:space="preserve">. </w:t>
      </w:r>
      <w:r w:rsidR="00F2407D" w:rsidRPr="0C496143">
        <w:rPr>
          <w:rFonts w:ascii="Calibri" w:eastAsia="Calibri" w:hAnsi="Calibri" w:cs="Calibri"/>
          <w:lang w:val="en-GB" w:eastAsia="en-GB"/>
        </w:rPr>
        <w:t>UNDP</w:t>
      </w:r>
      <w:r w:rsidR="00BF0C24">
        <w:rPr>
          <w:rFonts w:ascii="Calibri" w:eastAsia="Calibri" w:hAnsi="Calibri" w:cs="Calibri"/>
          <w:lang w:val="en-GB" w:eastAsia="en-GB"/>
        </w:rPr>
        <w:t>,</w:t>
      </w:r>
      <w:r w:rsidR="00F2407D" w:rsidRPr="0C496143">
        <w:rPr>
          <w:rFonts w:ascii="Calibri" w:eastAsia="Calibri" w:hAnsi="Calibri" w:cs="Calibri"/>
          <w:lang w:val="en-GB" w:eastAsia="en-GB"/>
        </w:rPr>
        <w:t xml:space="preserve"> in collaboration with partners</w:t>
      </w:r>
      <w:r w:rsidR="00BF0C24">
        <w:rPr>
          <w:rFonts w:ascii="Calibri" w:eastAsia="Calibri" w:hAnsi="Calibri" w:cs="Calibri"/>
          <w:lang w:val="en-GB" w:eastAsia="en-GB"/>
        </w:rPr>
        <w:t>,</w:t>
      </w:r>
      <w:r w:rsidR="00F2407D" w:rsidRPr="0C496143">
        <w:rPr>
          <w:rFonts w:ascii="Calibri" w:eastAsia="Calibri" w:hAnsi="Calibri" w:cs="Calibri"/>
          <w:lang w:val="en-GB" w:eastAsia="en-GB"/>
        </w:rPr>
        <w:t xml:space="preserve"> has also supported several awareness raising interventions to promote empowerment of women and has mobilized stakeholders towar</w:t>
      </w:r>
      <w:r w:rsidR="00E00ADC" w:rsidRPr="0C496143">
        <w:rPr>
          <w:rFonts w:ascii="Calibri" w:eastAsia="Calibri" w:hAnsi="Calibri" w:cs="Calibri"/>
          <w:lang w:val="en-GB" w:eastAsia="en-GB"/>
        </w:rPr>
        <w:t>ds upholding the rights of LGBT</w:t>
      </w:r>
      <w:r w:rsidR="0068158F" w:rsidRPr="0C496143">
        <w:rPr>
          <w:rFonts w:ascii="Calibri" w:eastAsia="Calibri" w:hAnsi="Calibri" w:cs="Calibri"/>
          <w:lang w:val="en-GB" w:eastAsia="en-GB"/>
        </w:rPr>
        <w:t xml:space="preserve"> people and other marginalized</w:t>
      </w:r>
      <w:r w:rsidR="00F2407D" w:rsidRPr="0C496143">
        <w:rPr>
          <w:rFonts w:ascii="Calibri" w:eastAsia="Calibri" w:hAnsi="Calibri" w:cs="Calibri"/>
          <w:lang w:val="en-GB" w:eastAsia="en-GB"/>
        </w:rPr>
        <w:t xml:space="preserve"> groups of the society. </w:t>
      </w:r>
    </w:p>
    <w:p w14:paraId="178D9D49" w14:textId="77777777" w:rsidR="00F2407D" w:rsidRPr="00C75195" w:rsidRDefault="00F2407D" w:rsidP="00F2407D">
      <w:pPr>
        <w:spacing w:after="0"/>
        <w:rPr>
          <w:rFonts w:ascii="Calibri" w:eastAsia="Calibri" w:hAnsi="Calibri" w:cs="Calibri"/>
          <w:lang w:val="en-GB" w:eastAsia="en-GB"/>
        </w:rPr>
      </w:pPr>
    </w:p>
    <w:p w14:paraId="4F5D2A12" w14:textId="6FCF48CC" w:rsidR="00F2407D" w:rsidRDefault="00F2407D" w:rsidP="00742BD6">
      <w:pPr>
        <w:spacing w:after="0"/>
        <w:rPr>
          <w:rFonts w:ascii="Calibri" w:eastAsia="Calibri" w:hAnsi="Calibri" w:cs="Calibri"/>
          <w:lang w:val="en-GB" w:eastAsia="en-GB"/>
        </w:rPr>
      </w:pPr>
      <w:r w:rsidRPr="0C496143">
        <w:rPr>
          <w:rFonts w:ascii="Calibri" w:eastAsia="Calibri" w:hAnsi="Calibri" w:cs="Calibri"/>
          <w:lang w:val="en-GB" w:eastAsia="en-GB"/>
        </w:rPr>
        <w:t>It is important to note that</w:t>
      </w:r>
      <w:r w:rsidR="00AC7A35" w:rsidRPr="0C496143">
        <w:rPr>
          <w:rFonts w:ascii="Calibri" w:eastAsia="Calibri" w:hAnsi="Calibri" w:cs="Calibri"/>
          <w:lang w:val="en-GB" w:eastAsia="en-GB"/>
        </w:rPr>
        <w:t xml:space="preserve"> vulnerable groups</w:t>
      </w:r>
      <w:r w:rsidR="00BF0C24">
        <w:rPr>
          <w:rFonts w:ascii="Calibri" w:eastAsia="Calibri" w:hAnsi="Calibri" w:cs="Calibri"/>
          <w:lang w:val="en-GB" w:eastAsia="en-GB"/>
        </w:rPr>
        <w:t>,</w:t>
      </w:r>
      <w:r w:rsidR="00AC7A35" w:rsidRPr="0C496143">
        <w:rPr>
          <w:rFonts w:ascii="Calibri" w:eastAsia="Calibri" w:hAnsi="Calibri" w:cs="Calibri"/>
          <w:lang w:val="en-GB" w:eastAsia="en-GB"/>
        </w:rPr>
        <w:t xml:space="preserve"> including sex workers LGBT people, and indigenous people</w:t>
      </w:r>
      <w:r w:rsidRPr="0C496143">
        <w:rPr>
          <w:rFonts w:ascii="Calibri" w:eastAsia="Calibri" w:hAnsi="Calibri" w:cs="Calibri"/>
          <w:lang w:val="en-GB" w:eastAsia="en-GB"/>
        </w:rPr>
        <w:t xml:space="preserve"> were </w:t>
      </w:r>
      <w:r w:rsidR="00BF0C24">
        <w:rPr>
          <w:rFonts w:ascii="Calibri" w:eastAsia="Calibri" w:hAnsi="Calibri" w:cs="Calibri"/>
          <w:lang w:val="en-GB" w:eastAsia="en-GB"/>
        </w:rPr>
        <w:t xml:space="preserve">the </w:t>
      </w:r>
      <w:r w:rsidRPr="0C496143">
        <w:rPr>
          <w:rFonts w:ascii="Calibri" w:eastAsia="Calibri" w:hAnsi="Calibri" w:cs="Calibri"/>
          <w:lang w:val="en-GB" w:eastAsia="en-GB"/>
        </w:rPr>
        <w:t>most impacted by the Covid-19 pandemic</w:t>
      </w:r>
      <w:r w:rsidR="00BF0C24">
        <w:rPr>
          <w:rFonts w:ascii="Calibri" w:eastAsia="Calibri" w:hAnsi="Calibri" w:cs="Calibri"/>
          <w:lang w:val="en-GB" w:eastAsia="en-GB"/>
        </w:rPr>
        <w:t>;</w:t>
      </w:r>
      <w:r w:rsidRPr="0C496143">
        <w:rPr>
          <w:rFonts w:ascii="Calibri" w:eastAsia="Calibri" w:hAnsi="Calibri" w:cs="Calibri"/>
          <w:lang w:val="en-GB" w:eastAsia="en-GB"/>
        </w:rPr>
        <w:t xml:space="preserve"> most </w:t>
      </w:r>
      <w:r w:rsidR="00AC7A35" w:rsidRPr="0C496143">
        <w:rPr>
          <w:rFonts w:ascii="Calibri" w:eastAsia="Calibri" w:hAnsi="Calibri" w:cs="Calibri"/>
          <w:lang w:val="en-GB" w:eastAsia="en-GB"/>
        </w:rPr>
        <w:t>of them have lost their income. UNDP provided s</w:t>
      </w:r>
      <w:r w:rsidRPr="0C496143">
        <w:rPr>
          <w:rFonts w:ascii="Calibri" w:eastAsia="Calibri" w:hAnsi="Calibri" w:cs="Calibri"/>
          <w:lang w:val="en-GB" w:eastAsia="en-GB"/>
        </w:rPr>
        <w:t xml:space="preserve">upport </w:t>
      </w:r>
      <w:r w:rsidR="00AC7A35" w:rsidRPr="0C496143">
        <w:rPr>
          <w:rFonts w:ascii="Calibri" w:eastAsia="Calibri" w:hAnsi="Calibri" w:cs="Calibri"/>
          <w:lang w:val="en-GB" w:eastAsia="en-GB"/>
        </w:rPr>
        <w:t>to</w:t>
      </w:r>
      <w:r w:rsidR="0014168B" w:rsidRPr="0C496143">
        <w:rPr>
          <w:rFonts w:ascii="Calibri" w:eastAsia="Calibri" w:hAnsi="Calibri" w:cs="Calibri"/>
          <w:lang w:val="en-GB" w:eastAsia="en-GB"/>
        </w:rPr>
        <w:t xml:space="preserve"> around 3</w:t>
      </w:r>
      <w:r w:rsidR="5AB10824" w:rsidRPr="0C496143">
        <w:rPr>
          <w:rFonts w:ascii="Calibri" w:eastAsia="Calibri" w:hAnsi="Calibri" w:cs="Calibri"/>
          <w:lang w:val="en-GB" w:eastAsia="en-GB"/>
        </w:rPr>
        <w:t>,</w:t>
      </w:r>
      <w:r w:rsidR="0014168B" w:rsidRPr="0C496143">
        <w:rPr>
          <w:rFonts w:ascii="Calibri" w:eastAsia="Calibri" w:hAnsi="Calibri" w:cs="Calibri"/>
          <w:lang w:val="en-GB" w:eastAsia="en-GB"/>
        </w:rPr>
        <w:t>000 LGBT</w:t>
      </w:r>
      <w:r w:rsidR="00AC7A35" w:rsidRPr="0C496143">
        <w:rPr>
          <w:rFonts w:ascii="Calibri" w:eastAsia="Calibri" w:hAnsi="Calibri" w:cs="Calibri"/>
          <w:lang w:val="en-GB" w:eastAsia="en-GB"/>
        </w:rPr>
        <w:t xml:space="preserve"> sex workers, through grants covering basic needs, e.g. water</w:t>
      </w:r>
      <w:r w:rsidR="00534F80">
        <w:rPr>
          <w:rFonts w:ascii="Calibri" w:eastAsia="Calibri" w:hAnsi="Calibri" w:cs="Calibri"/>
          <w:lang w:val="en-GB" w:eastAsia="en-GB"/>
        </w:rPr>
        <w:t>,</w:t>
      </w:r>
      <w:r w:rsidR="00AC7A35" w:rsidRPr="0C496143">
        <w:rPr>
          <w:rFonts w:ascii="Calibri" w:eastAsia="Calibri" w:hAnsi="Calibri" w:cs="Calibri"/>
          <w:lang w:val="en-GB" w:eastAsia="en-GB"/>
        </w:rPr>
        <w:t xml:space="preserve"> food</w:t>
      </w:r>
      <w:r w:rsidR="00534F80">
        <w:rPr>
          <w:rFonts w:ascii="Calibri" w:eastAsia="Calibri" w:hAnsi="Calibri" w:cs="Calibri"/>
          <w:lang w:val="en-GB" w:eastAsia="en-GB"/>
        </w:rPr>
        <w:t xml:space="preserve"> and protection gear etc</w:t>
      </w:r>
      <w:r w:rsidR="00AC7A35" w:rsidRPr="0C496143">
        <w:rPr>
          <w:rFonts w:ascii="Calibri" w:eastAsia="Calibri" w:hAnsi="Calibri" w:cs="Calibri"/>
          <w:lang w:val="en-GB" w:eastAsia="en-GB"/>
        </w:rPr>
        <w:t xml:space="preserve">. Around 14,000 indigenous households were also supported </w:t>
      </w:r>
      <w:r w:rsidR="0014168B" w:rsidRPr="0C496143">
        <w:rPr>
          <w:rFonts w:ascii="Calibri" w:eastAsia="Calibri" w:hAnsi="Calibri" w:cs="Calibri"/>
          <w:lang w:val="en-GB" w:eastAsia="en-GB"/>
        </w:rPr>
        <w:t>through grants to mitigate Covid</w:t>
      </w:r>
      <w:r w:rsidR="00AC7A35" w:rsidRPr="0C496143">
        <w:rPr>
          <w:rFonts w:ascii="Calibri" w:eastAsia="Calibri" w:hAnsi="Calibri" w:cs="Calibri"/>
          <w:lang w:val="en-GB" w:eastAsia="en-GB"/>
        </w:rPr>
        <w:t xml:space="preserve">-19 impact on livelihoods. Similarly, 1,000 barbers and </w:t>
      </w:r>
      <w:proofErr w:type="gramStart"/>
      <w:r w:rsidR="00AC7A35" w:rsidRPr="0C496143">
        <w:rPr>
          <w:rFonts w:ascii="Calibri" w:eastAsia="Calibri" w:hAnsi="Calibri" w:cs="Calibri"/>
          <w:lang w:val="en-GB" w:eastAsia="en-GB"/>
        </w:rPr>
        <w:t>hair dressers</w:t>
      </w:r>
      <w:proofErr w:type="gramEnd"/>
      <w:r w:rsidR="00AC7A35" w:rsidRPr="0C496143">
        <w:rPr>
          <w:rFonts w:ascii="Calibri" w:eastAsia="Calibri" w:hAnsi="Calibri" w:cs="Calibri"/>
          <w:lang w:val="en-GB" w:eastAsia="en-GB"/>
        </w:rPr>
        <w:t xml:space="preserve"> were supported through provision of hygiene equipment and online training on safe working conditions.</w:t>
      </w:r>
      <w:r w:rsidR="00567888" w:rsidRPr="0C496143">
        <w:rPr>
          <w:rFonts w:ascii="Calibri" w:eastAsia="Calibri" w:hAnsi="Calibri" w:cs="Calibri"/>
          <w:lang w:val="en-GB" w:eastAsia="en-GB"/>
        </w:rPr>
        <w:t xml:space="preserve"> </w:t>
      </w:r>
    </w:p>
    <w:p w14:paraId="2A5D14EE" w14:textId="178442F4" w:rsidR="00004513" w:rsidRDefault="00004513" w:rsidP="00742BD6">
      <w:pPr>
        <w:spacing w:after="0"/>
        <w:rPr>
          <w:rFonts w:ascii="Calibri" w:eastAsia="Calibri" w:hAnsi="Calibri" w:cs="Calibri"/>
          <w:lang w:val="en-GB" w:eastAsia="en-GB"/>
        </w:rPr>
      </w:pPr>
    </w:p>
    <w:p w14:paraId="480958A4" w14:textId="066E83C4" w:rsidR="00004513" w:rsidRPr="00C75195" w:rsidRDefault="00004513" w:rsidP="00742BD6">
      <w:pPr>
        <w:spacing w:after="0"/>
        <w:rPr>
          <w:rFonts w:ascii="Calibri" w:eastAsia="Calibri" w:hAnsi="Calibri" w:cs="Calibri"/>
          <w:lang w:val="en-GB" w:eastAsia="en-GB"/>
        </w:rPr>
      </w:pPr>
      <w:r>
        <w:rPr>
          <w:rFonts w:ascii="Calibri" w:eastAsia="Calibri" w:hAnsi="Calibri" w:cs="Calibri"/>
          <w:lang w:val="en-GB" w:eastAsia="en-GB"/>
        </w:rPr>
        <w:t xml:space="preserve">Under the </w:t>
      </w:r>
      <w:r w:rsidRPr="00004513">
        <w:rPr>
          <w:rFonts w:ascii="Calibri" w:eastAsia="Calibri" w:hAnsi="Calibri" w:cs="Calibri"/>
          <w:lang w:val="en-GB" w:eastAsia="en-GB"/>
        </w:rPr>
        <w:t xml:space="preserve">Nationally Determined Contributions (NDC) </w:t>
      </w:r>
      <w:r>
        <w:rPr>
          <w:rFonts w:ascii="Calibri" w:eastAsia="Calibri" w:hAnsi="Calibri" w:cs="Calibri"/>
          <w:lang w:val="en-GB" w:eastAsia="en-GB"/>
        </w:rPr>
        <w:t xml:space="preserve">support project, </w:t>
      </w:r>
      <w:r w:rsidRPr="00004513">
        <w:rPr>
          <w:rFonts w:ascii="Calibri" w:eastAsia="Calibri" w:hAnsi="Calibri" w:cs="Calibri"/>
          <w:lang w:val="en-GB" w:eastAsia="en-GB"/>
        </w:rPr>
        <w:t>a handbook on social inclusive and gender responsive Climate Change Benefit Analysis</w:t>
      </w:r>
      <w:r w:rsidR="00B87DC0">
        <w:rPr>
          <w:rFonts w:ascii="Calibri" w:eastAsia="Calibri" w:hAnsi="Calibri" w:cs="Calibri"/>
          <w:lang w:val="en-GB" w:eastAsia="en-GB"/>
        </w:rPr>
        <w:t xml:space="preserve"> has been developed</w:t>
      </w:r>
      <w:r w:rsidRPr="00004513">
        <w:rPr>
          <w:rFonts w:ascii="Calibri" w:eastAsia="Calibri" w:hAnsi="Calibri" w:cs="Calibri"/>
          <w:lang w:val="en-GB" w:eastAsia="en-GB"/>
        </w:rPr>
        <w:t xml:space="preserve">. The inclusive, gender-responsive </w:t>
      </w:r>
      <w:r>
        <w:rPr>
          <w:rFonts w:ascii="Calibri" w:eastAsia="Calibri" w:hAnsi="Calibri" w:cs="Calibri"/>
          <w:lang w:val="en-GB" w:eastAsia="en-GB"/>
        </w:rPr>
        <w:t xml:space="preserve">CCBA </w:t>
      </w:r>
      <w:r w:rsidRPr="00004513">
        <w:rPr>
          <w:rFonts w:ascii="Calibri" w:eastAsia="Calibri" w:hAnsi="Calibri" w:cs="Calibri"/>
          <w:lang w:val="en-GB" w:eastAsia="en-GB"/>
        </w:rPr>
        <w:t xml:space="preserve">working group is receiving agencies' </w:t>
      </w:r>
      <w:r>
        <w:rPr>
          <w:rFonts w:ascii="Calibri" w:eastAsia="Calibri" w:hAnsi="Calibri" w:cs="Calibri"/>
          <w:lang w:val="en-GB" w:eastAsia="en-GB"/>
        </w:rPr>
        <w:t xml:space="preserve">active engagement and has helped in developing a </w:t>
      </w:r>
      <w:r w:rsidR="00534F80">
        <w:rPr>
          <w:rFonts w:ascii="Calibri" w:eastAsia="Calibri" w:hAnsi="Calibri" w:cs="Calibri"/>
          <w:lang w:val="en-GB" w:eastAsia="en-GB"/>
        </w:rPr>
        <w:t>Gender Action Plan</w:t>
      </w:r>
      <w:r w:rsidRPr="00004513">
        <w:rPr>
          <w:rFonts w:ascii="Calibri" w:eastAsia="Calibri" w:hAnsi="Calibri" w:cs="Calibri"/>
          <w:lang w:val="en-GB" w:eastAsia="en-GB"/>
        </w:rPr>
        <w:t xml:space="preserve"> for biodiversity finance in Koh Tao</w:t>
      </w:r>
      <w:r w:rsidR="00170909">
        <w:rPr>
          <w:rFonts w:ascii="Calibri" w:eastAsia="Calibri" w:hAnsi="Calibri" w:cs="Calibri"/>
          <w:lang w:val="en-GB" w:eastAsia="en-GB"/>
        </w:rPr>
        <w:t xml:space="preserve"> area</w:t>
      </w:r>
      <w:r w:rsidRPr="00004513">
        <w:rPr>
          <w:rFonts w:ascii="Calibri" w:eastAsia="Calibri" w:hAnsi="Calibri" w:cs="Calibri"/>
          <w:lang w:val="en-GB" w:eastAsia="en-GB"/>
        </w:rPr>
        <w:t xml:space="preserve">. Improvement of awareness and capacity on gender equality in the </w:t>
      </w:r>
      <w:r w:rsidR="009E3842">
        <w:rPr>
          <w:rFonts w:ascii="Calibri" w:eastAsia="Calibri" w:hAnsi="Calibri" w:cs="Calibri"/>
          <w:lang w:val="en-GB" w:eastAsia="en-GB"/>
        </w:rPr>
        <w:t>BEDO</w:t>
      </w:r>
      <w:r w:rsidRPr="00004513">
        <w:rPr>
          <w:rFonts w:ascii="Calibri" w:eastAsia="Calibri" w:hAnsi="Calibri" w:cs="Calibri"/>
          <w:lang w:val="en-GB" w:eastAsia="en-GB"/>
        </w:rPr>
        <w:t>, under Ministry of Natura</w:t>
      </w:r>
      <w:r w:rsidR="00170909">
        <w:rPr>
          <w:rFonts w:ascii="Calibri" w:eastAsia="Calibri" w:hAnsi="Calibri" w:cs="Calibri"/>
          <w:lang w:val="en-GB" w:eastAsia="en-GB"/>
        </w:rPr>
        <w:t>l Resources and Environment</w:t>
      </w:r>
      <w:r w:rsidR="00BF0C24">
        <w:rPr>
          <w:rFonts w:ascii="Calibri" w:eastAsia="Calibri" w:hAnsi="Calibri" w:cs="Calibri"/>
          <w:lang w:val="en-GB" w:eastAsia="en-GB"/>
        </w:rPr>
        <w:t>,</w:t>
      </w:r>
      <w:r w:rsidR="00170909">
        <w:rPr>
          <w:rFonts w:ascii="Calibri" w:eastAsia="Calibri" w:hAnsi="Calibri" w:cs="Calibri"/>
          <w:lang w:val="en-GB" w:eastAsia="en-GB"/>
        </w:rPr>
        <w:t xml:space="preserve"> have been</w:t>
      </w:r>
      <w:r w:rsidRPr="00004513">
        <w:rPr>
          <w:rFonts w:ascii="Calibri" w:eastAsia="Calibri" w:hAnsi="Calibri" w:cs="Calibri"/>
          <w:lang w:val="en-GB" w:eastAsia="en-GB"/>
        </w:rPr>
        <w:t xml:space="preserve"> strengthened. Women's participation in decision-making in natural resource </w:t>
      </w:r>
      <w:r w:rsidR="00170909">
        <w:rPr>
          <w:rFonts w:ascii="Calibri" w:eastAsia="Calibri" w:hAnsi="Calibri" w:cs="Calibri"/>
          <w:lang w:val="en-GB" w:eastAsia="en-GB"/>
        </w:rPr>
        <w:t>have</w:t>
      </w:r>
      <w:r w:rsidR="009E3842">
        <w:rPr>
          <w:rFonts w:ascii="Calibri" w:eastAsia="Calibri" w:hAnsi="Calibri" w:cs="Calibri"/>
          <w:lang w:val="en-GB" w:eastAsia="en-GB"/>
        </w:rPr>
        <w:t xml:space="preserve"> been</w:t>
      </w:r>
      <w:r w:rsidR="00170909">
        <w:rPr>
          <w:rFonts w:ascii="Calibri" w:eastAsia="Calibri" w:hAnsi="Calibri" w:cs="Calibri"/>
          <w:lang w:val="en-GB" w:eastAsia="en-GB"/>
        </w:rPr>
        <w:t xml:space="preserve"> </w:t>
      </w:r>
      <w:r w:rsidR="009E3842">
        <w:rPr>
          <w:rFonts w:ascii="Calibri" w:eastAsia="Calibri" w:hAnsi="Calibri" w:cs="Calibri"/>
          <w:lang w:val="en-GB" w:eastAsia="en-GB"/>
        </w:rPr>
        <w:t xml:space="preserve">enhanced </w:t>
      </w:r>
      <w:r w:rsidRPr="00004513">
        <w:rPr>
          <w:rFonts w:ascii="Calibri" w:eastAsia="Calibri" w:hAnsi="Calibri" w:cs="Calibri"/>
          <w:lang w:val="en-GB" w:eastAsia="en-GB"/>
        </w:rPr>
        <w:t xml:space="preserve">with approximately 50 women actively participating in leader groups. Sustainable livelihood and income-generation opportunities </w:t>
      </w:r>
      <w:r w:rsidR="00170909">
        <w:rPr>
          <w:rFonts w:ascii="Calibri" w:eastAsia="Calibri" w:hAnsi="Calibri" w:cs="Calibri"/>
          <w:lang w:val="en-GB" w:eastAsia="en-GB"/>
        </w:rPr>
        <w:t xml:space="preserve">have been </w:t>
      </w:r>
      <w:r w:rsidRPr="00004513">
        <w:rPr>
          <w:rFonts w:ascii="Calibri" w:eastAsia="Calibri" w:hAnsi="Calibri" w:cs="Calibri"/>
          <w:lang w:val="en-GB" w:eastAsia="en-GB"/>
        </w:rPr>
        <w:t>created for women, by increasing awareness of the roles of women and men in the sustainable management and use of natural resources. Women's entrepreneurship</w:t>
      </w:r>
      <w:r w:rsidR="00170909">
        <w:rPr>
          <w:rFonts w:ascii="Calibri" w:eastAsia="Calibri" w:hAnsi="Calibri" w:cs="Calibri"/>
          <w:lang w:val="en-GB" w:eastAsia="en-GB"/>
        </w:rPr>
        <w:t xml:space="preserve"> was</w:t>
      </w:r>
      <w:r w:rsidRPr="00004513">
        <w:rPr>
          <w:rFonts w:ascii="Calibri" w:eastAsia="Calibri" w:hAnsi="Calibri" w:cs="Calibri"/>
          <w:lang w:val="en-GB" w:eastAsia="en-GB"/>
        </w:rPr>
        <w:t xml:space="preserve"> supported and access to credit and finance provided. Women's organizations have</w:t>
      </w:r>
      <w:r w:rsidR="00170909">
        <w:rPr>
          <w:rFonts w:ascii="Calibri" w:eastAsia="Calibri" w:hAnsi="Calibri" w:cs="Calibri"/>
          <w:lang w:val="en-GB" w:eastAsia="en-GB"/>
        </w:rPr>
        <w:t xml:space="preserve"> also</w:t>
      </w:r>
      <w:r w:rsidRPr="00004513">
        <w:rPr>
          <w:rFonts w:ascii="Calibri" w:eastAsia="Calibri" w:hAnsi="Calibri" w:cs="Calibri"/>
          <w:lang w:val="en-GB" w:eastAsia="en-GB"/>
        </w:rPr>
        <w:t xml:space="preserve"> mobilized for collective action in natural resource management.</w:t>
      </w:r>
    </w:p>
    <w:p w14:paraId="3E04ADF6" w14:textId="40ACD3FE" w:rsidR="00AD67E3" w:rsidRPr="00C75195" w:rsidRDefault="00AD67E3" w:rsidP="00742BD6">
      <w:pPr>
        <w:spacing w:after="0"/>
        <w:rPr>
          <w:rFonts w:ascii="Calibri" w:eastAsia="Calibri" w:hAnsi="Calibri" w:cs="Calibri"/>
          <w:lang w:val="en-GB" w:eastAsia="en-GB"/>
        </w:rPr>
      </w:pPr>
    </w:p>
    <w:p w14:paraId="369096B5" w14:textId="7E28B60A" w:rsidR="00AD67E3" w:rsidRPr="00C75195" w:rsidRDefault="00AD67E3" w:rsidP="00AD67E3">
      <w:pPr>
        <w:spacing w:after="0"/>
        <w:rPr>
          <w:rFonts w:asciiTheme="minorHAnsi" w:eastAsia="Calibri" w:hAnsiTheme="minorHAnsi" w:cs="Calibri"/>
          <w:bCs/>
          <w:lang w:bidi="ne-NP"/>
        </w:rPr>
      </w:pPr>
      <w:r w:rsidRPr="00C75195">
        <w:rPr>
          <w:rFonts w:asciiTheme="minorHAnsi" w:eastAsia="Calibri" w:hAnsiTheme="minorHAnsi" w:cs="Calibri"/>
          <w:bCs/>
          <w:lang w:bidi="ne-NP"/>
        </w:rPr>
        <w:t>The CPD had also envisaged that UNDP will collaborate with other</w:t>
      </w:r>
      <w:r w:rsidR="00567888">
        <w:rPr>
          <w:rFonts w:asciiTheme="minorHAnsi" w:eastAsia="Calibri" w:hAnsiTheme="minorHAnsi" w:cs="Calibri"/>
          <w:bCs/>
          <w:lang w:bidi="ne-NP"/>
        </w:rPr>
        <w:t xml:space="preserve"> partners</w:t>
      </w:r>
      <w:r w:rsidRPr="00C75195">
        <w:rPr>
          <w:rFonts w:asciiTheme="minorHAnsi" w:eastAsia="Calibri" w:hAnsiTheme="minorHAnsi" w:cs="Calibri"/>
          <w:bCs/>
          <w:lang w:bidi="ne-NP"/>
        </w:rPr>
        <w:t xml:space="preserve"> on building confidence between communities and local authorities and on opening civic space through the peace dialogues forum</w:t>
      </w:r>
      <w:r w:rsidR="00567888">
        <w:rPr>
          <w:rFonts w:asciiTheme="minorHAnsi" w:eastAsia="Calibri" w:hAnsiTheme="minorHAnsi" w:cs="Calibri"/>
          <w:bCs/>
          <w:lang w:bidi="ne-NP"/>
        </w:rPr>
        <w:t xml:space="preserve"> in the southern border provinces</w:t>
      </w:r>
      <w:r w:rsidRPr="00C75195">
        <w:rPr>
          <w:rFonts w:asciiTheme="minorHAnsi" w:eastAsia="Calibri" w:hAnsiTheme="minorHAnsi" w:cs="Calibri"/>
          <w:bCs/>
          <w:lang w:bidi="ne-NP"/>
        </w:rPr>
        <w:t xml:space="preserve">. Similarly, it was also envisioned that UNDP will scale up work on strengthening social cohesion and </w:t>
      </w:r>
      <w:r w:rsidR="00567888">
        <w:rPr>
          <w:rFonts w:asciiTheme="minorHAnsi" w:eastAsia="Calibri" w:hAnsiTheme="minorHAnsi" w:cs="Calibri"/>
          <w:bCs/>
          <w:lang w:bidi="ne-NP"/>
        </w:rPr>
        <w:t>improving livelihoods</w:t>
      </w:r>
      <w:r w:rsidR="00BF0C24">
        <w:rPr>
          <w:rFonts w:asciiTheme="minorHAnsi" w:eastAsia="Calibri" w:hAnsiTheme="minorHAnsi" w:cs="Calibri"/>
          <w:bCs/>
          <w:lang w:bidi="ne-NP"/>
        </w:rPr>
        <w:t>,</w:t>
      </w:r>
      <w:r w:rsidR="00567888">
        <w:rPr>
          <w:rFonts w:asciiTheme="minorHAnsi" w:eastAsia="Calibri" w:hAnsiTheme="minorHAnsi" w:cs="Calibri"/>
          <w:bCs/>
          <w:lang w:bidi="ne-NP"/>
        </w:rPr>
        <w:t xml:space="preserve"> especially for</w:t>
      </w:r>
      <w:r w:rsidRPr="00C75195">
        <w:rPr>
          <w:rFonts w:asciiTheme="minorHAnsi" w:eastAsia="Calibri" w:hAnsiTheme="minorHAnsi" w:cs="Calibri"/>
          <w:bCs/>
          <w:lang w:bidi="ne-NP"/>
        </w:rPr>
        <w:t xml:space="preserve"> women and </w:t>
      </w:r>
      <w:r w:rsidR="00567888" w:rsidRPr="00C75195">
        <w:rPr>
          <w:rFonts w:asciiTheme="minorHAnsi" w:eastAsia="Calibri" w:hAnsiTheme="minorHAnsi" w:cs="Calibri"/>
          <w:bCs/>
          <w:lang w:bidi="ne-NP"/>
        </w:rPr>
        <w:t>vulnerable</w:t>
      </w:r>
      <w:r w:rsidRPr="00C75195">
        <w:rPr>
          <w:rFonts w:asciiTheme="minorHAnsi" w:eastAsia="Calibri" w:hAnsiTheme="minorHAnsi" w:cs="Calibri"/>
          <w:bCs/>
          <w:lang w:bidi="ne-NP"/>
        </w:rPr>
        <w:t xml:space="preserve"> communities through substantially increasing the number of locally initiated female-headed community enterprise initiatives. However, down the road this </w:t>
      </w:r>
      <w:r w:rsidR="00504A2A">
        <w:rPr>
          <w:rFonts w:asciiTheme="minorHAnsi" w:eastAsia="Calibri" w:hAnsiTheme="minorHAnsi" w:cs="Calibri"/>
          <w:bCs/>
          <w:lang w:bidi="ne-NP"/>
        </w:rPr>
        <w:t xml:space="preserve">activity </w:t>
      </w:r>
      <w:r w:rsidRPr="00C75195">
        <w:rPr>
          <w:rFonts w:asciiTheme="minorHAnsi" w:eastAsia="Calibri" w:hAnsiTheme="minorHAnsi" w:cs="Calibri"/>
          <w:bCs/>
          <w:lang w:bidi="ne-NP"/>
        </w:rPr>
        <w:t xml:space="preserve">didn’t materialize due to political sensitivities, accessibility issues and non-availability of dedicated funds. </w:t>
      </w:r>
    </w:p>
    <w:p w14:paraId="63F25FEA" w14:textId="77777777" w:rsidR="00AD67E3" w:rsidRPr="00C75195" w:rsidRDefault="00AD67E3" w:rsidP="00AD67E3">
      <w:pPr>
        <w:spacing w:after="0"/>
        <w:rPr>
          <w:rFonts w:asciiTheme="minorHAnsi" w:eastAsia="Calibri" w:hAnsiTheme="minorHAnsi" w:cs="Calibri"/>
          <w:bCs/>
          <w:lang w:bidi="ne-NP"/>
        </w:rPr>
      </w:pPr>
    </w:p>
    <w:p w14:paraId="414D7CA8" w14:textId="796411BB" w:rsidR="00AD67E3" w:rsidRPr="00C75195" w:rsidRDefault="00AD67E3" w:rsidP="00AD67E3">
      <w:pPr>
        <w:spacing w:after="0"/>
        <w:rPr>
          <w:rFonts w:asciiTheme="minorHAnsi" w:eastAsia="Calibri" w:hAnsiTheme="minorHAnsi" w:cs="Calibri"/>
          <w:bCs/>
          <w:lang w:bidi="ne-NP"/>
        </w:rPr>
      </w:pPr>
      <w:r w:rsidRPr="00C75195">
        <w:rPr>
          <w:rFonts w:asciiTheme="minorHAnsi" w:eastAsia="Calibri" w:hAnsiTheme="minorHAnsi" w:cs="Calibri"/>
          <w:bCs/>
          <w:lang w:bidi="ne-NP"/>
        </w:rPr>
        <w:t>Despite difficult working environment in the deep south UNDP has made some inroads and engaged with local institutions, CSOs and vulnerable groups to raise awareness about promoting social cohesion, inclusive peace and livelihood improvement</w:t>
      </w:r>
      <w:r w:rsidR="00BF0C24">
        <w:rPr>
          <w:rFonts w:asciiTheme="minorHAnsi" w:eastAsia="Calibri" w:hAnsiTheme="minorHAnsi" w:cs="Calibri"/>
          <w:bCs/>
          <w:lang w:bidi="ne-NP"/>
        </w:rPr>
        <w:t>,</w:t>
      </w:r>
      <w:r w:rsidR="00004513">
        <w:rPr>
          <w:rFonts w:asciiTheme="minorHAnsi" w:eastAsia="Calibri" w:hAnsiTheme="minorHAnsi" w:cs="Calibri"/>
          <w:bCs/>
          <w:lang w:bidi="ne-NP"/>
        </w:rPr>
        <w:t xml:space="preserve"> especially for women a</w:t>
      </w:r>
      <w:r w:rsidR="00BF0C24">
        <w:rPr>
          <w:rFonts w:asciiTheme="minorHAnsi" w:eastAsia="Calibri" w:hAnsiTheme="minorHAnsi" w:cs="Calibri"/>
          <w:bCs/>
          <w:lang w:bidi="ne-NP"/>
        </w:rPr>
        <w:t>n</w:t>
      </w:r>
      <w:r w:rsidR="00004513">
        <w:rPr>
          <w:rFonts w:asciiTheme="minorHAnsi" w:eastAsia="Calibri" w:hAnsiTheme="minorHAnsi" w:cs="Calibri"/>
          <w:bCs/>
          <w:lang w:bidi="ne-NP"/>
        </w:rPr>
        <w:t>d</w:t>
      </w:r>
      <w:r w:rsidRPr="00C75195">
        <w:rPr>
          <w:rFonts w:asciiTheme="minorHAnsi" w:eastAsia="Calibri" w:hAnsiTheme="minorHAnsi" w:cs="Calibri"/>
          <w:bCs/>
          <w:lang w:bidi="ne-NP"/>
        </w:rPr>
        <w:t xml:space="preserve"> disadvantaged groups. However, there seems to be a long road ahead to address the issues of </w:t>
      </w:r>
      <w:r w:rsidR="00004513">
        <w:rPr>
          <w:rFonts w:asciiTheme="minorHAnsi" w:eastAsia="Calibri" w:hAnsiTheme="minorHAnsi" w:cs="Calibri"/>
          <w:bCs/>
          <w:lang w:bidi="ne-NP"/>
        </w:rPr>
        <w:t xml:space="preserve">women and </w:t>
      </w:r>
      <w:r w:rsidRPr="00C75195">
        <w:rPr>
          <w:rFonts w:asciiTheme="minorHAnsi" w:eastAsia="Calibri" w:hAnsiTheme="minorHAnsi" w:cs="Calibri"/>
          <w:bCs/>
          <w:lang w:bidi="ne-NP"/>
        </w:rPr>
        <w:t xml:space="preserve">marginalized and vulnerable segments of society and to bring up the region at par with the rest of Thailand. </w:t>
      </w:r>
    </w:p>
    <w:p w14:paraId="4681E2BE" w14:textId="6E3F8FDE" w:rsidR="009425F5" w:rsidRPr="00C75195" w:rsidRDefault="009425F5" w:rsidP="00AD67E3">
      <w:pPr>
        <w:spacing w:after="0"/>
        <w:rPr>
          <w:rFonts w:asciiTheme="minorHAnsi" w:eastAsia="Calibri" w:hAnsiTheme="minorHAnsi" w:cs="Calibri"/>
          <w:bCs/>
          <w:lang w:bidi="ne-NP"/>
        </w:rPr>
      </w:pPr>
    </w:p>
    <w:p w14:paraId="276AC0A5" w14:textId="6455941A" w:rsidR="009425F5" w:rsidRPr="00C75195" w:rsidRDefault="009425F5" w:rsidP="0C496143">
      <w:pPr>
        <w:spacing w:after="0"/>
        <w:rPr>
          <w:rFonts w:asciiTheme="minorHAnsi" w:hAnsiTheme="minorHAnsi" w:cstheme="minorBidi"/>
        </w:rPr>
      </w:pPr>
      <w:r w:rsidRPr="0C496143">
        <w:rPr>
          <w:rFonts w:asciiTheme="minorHAnsi" w:hAnsiTheme="minorHAnsi" w:cstheme="minorBidi"/>
        </w:rPr>
        <w:t>UNDP also supported</w:t>
      </w:r>
      <w:r w:rsidR="00BF0C24">
        <w:rPr>
          <w:rFonts w:asciiTheme="minorHAnsi" w:hAnsiTheme="minorHAnsi" w:cstheme="minorBidi"/>
        </w:rPr>
        <w:t xml:space="preserve"> the</w:t>
      </w:r>
      <w:r w:rsidRPr="0C496143">
        <w:rPr>
          <w:rFonts w:asciiTheme="minorHAnsi" w:hAnsiTheme="minorHAnsi" w:cstheme="minorBidi"/>
        </w:rPr>
        <w:t xml:space="preserve"> implementation of the National Action Plan on Business and Human Rights </w:t>
      </w:r>
      <w:r w:rsidR="00BF0C24">
        <w:rPr>
          <w:rFonts w:asciiTheme="minorHAnsi" w:hAnsiTheme="minorHAnsi" w:cstheme="minorBidi"/>
        </w:rPr>
        <w:t>by</w:t>
      </w:r>
      <w:r w:rsidR="001045FB">
        <w:rPr>
          <w:rFonts w:asciiTheme="minorHAnsi" w:hAnsiTheme="minorHAnsi" w:cstheme="minorBidi"/>
        </w:rPr>
        <w:t xml:space="preserve"> </w:t>
      </w:r>
      <w:r w:rsidRPr="0C496143">
        <w:rPr>
          <w:rFonts w:asciiTheme="minorHAnsi" w:hAnsiTheme="minorHAnsi" w:cstheme="minorBidi"/>
        </w:rPr>
        <w:t xml:space="preserve">providing technical assistance to </w:t>
      </w:r>
      <w:r w:rsidR="00504A2A" w:rsidRPr="0C496143">
        <w:rPr>
          <w:rFonts w:asciiTheme="minorHAnsi" w:hAnsiTheme="minorHAnsi" w:cstheme="minorBidi"/>
        </w:rPr>
        <w:t xml:space="preserve">the </w:t>
      </w:r>
      <w:r w:rsidRPr="0C496143">
        <w:rPr>
          <w:rFonts w:asciiTheme="minorHAnsi" w:hAnsiTheme="minorHAnsi" w:cstheme="minorBidi"/>
        </w:rPr>
        <w:t xml:space="preserve">Ministry of Justice -Department of Rights and Liberties </w:t>
      </w:r>
      <w:r w:rsidR="00504A2A" w:rsidRPr="0C496143">
        <w:rPr>
          <w:rFonts w:asciiTheme="minorHAnsi" w:hAnsiTheme="minorHAnsi" w:cstheme="minorBidi"/>
        </w:rPr>
        <w:t>Protection</w:t>
      </w:r>
      <w:r w:rsidRPr="0C496143">
        <w:rPr>
          <w:rFonts w:asciiTheme="minorHAnsi" w:hAnsiTheme="minorHAnsi" w:cstheme="minorBidi"/>
        </w:rPr>
        <w:t xml:space="preserve"> to </w:t>
      </w:r>
      <w:r w:rsidR="00504A2A" w:rsidRPr="0C496143">
        <w:rPr>
          <w:rFonts w:asciiTheme="minorHAnsi" w:hAnsiTheme="minorHAnsi" w:cstheme="minorBidi"/>
        </w:rPr>
        <w:t xml:space="preserve">create awareness </w:t>
      </w:r>
      <w:r w:rsidRPr="0C496143">
        <w:rPr>
          <w:rFonts w:asciiTheme="minorHAnsi" w:hAnsiTheme="minorHAnsi" w:cstheme="minorBidi"/>
        </w:rPr>
        <w:t>on</w:t>
      </w:r>
      <w:r w:rsidR="00504A2A" w:rsidRPr="0C496143">
        <w:rPr>
          <w:rFonts w:asciiTheme="minorHAnsi" w:hAnsiTheme="minorHAnsi" w:cstheme="minorBidi"/>
        </w:rPr>
        <w:t xml:space="preserve"> the</w:t>
      </w:r>
      <w:r w:rsidRPr="0C496143">
        <w:rPr>
          <w:rFonts w:asciiTheme="minorHAnsi" w:hAnsiTheme="minorHAnsi" w:cstheme="minorBidi"/>
        </w:rPr>
        <w:t xml:space="preserve"> implementation of the National Action Plan in twelve provinces. UNDP </w:t>
      </w:r>
      <w:r w:rsidR="00504A2A" w:rsidRPr="0C496143">
        <w:rPr>
          <w:rFonts w:asciiTheme="minorHAnsi" w:hAnsiTheme="minorHAnsi" w:cstheme="minorBidi"/>
        </w:rPr>
        <w:t xml:space="preserve">also </w:t>
      </w:r>
      <w:r w:rsidRPr="0C496143">
        <w:rPr>
          <w:rFonts w:asciiTheme="minorHAnsi" w:hAnsiTheme="minorHAnsi" w:cstheme="minorBidi"/>
        </w:rPr>
        <w:t>partnered with a number of private sector organizations to promote integration and implementation of human rights approaches in business practices</w:t>
      </w:r>
      <w:r w:rsidR="00A84C7E" w:rsidRPr="0C496143">
        <w:rPr>
          <w:rFonts w:asciiTheme="minorHAnsi" w:hAnsiTheme="minorHAnsi" w:cstheme="minorBidi"/>
        </w:rPr>
        <w:t>, which</w:t>
      </w:r>
      <w:r w:rsidRPr="0C496143">
        <w:rPr>
          <w:rFonts w:asciiTheme="minorHAnsi" w:hAnsiTheme="minorHAnsi" w:cstheme="minorBidi"/>
        </w:rPr>
        <w:t xml:space="preserve"> was found instrumental in building capacities and raising awareness among private sector organizations regarding integrating human rights based business approaches to enhance business sector integrity</w:t>
      </w:r>
      <w:r w:rsidR="00A84C7E" w:rsidRPr="0C496143">
        <w:rPr>
          <w:rFonts w:asciiTheme="minorHAnsi" w:hAnsiTheme="minorHAnsi" w:cstheme="minorBidi"/>
        </w:rPr>
        <w:t xml:space="preserve"> and to safeguard the human rights of workers</w:t>
      </w:r>
      <w:r w:rsidRPr="0C496143">
        <w:rPr>
          <w:rFonts w:asciiTheme="minorHAnsi" w:hAnsiTheme="minorHAnsi" w:cstheme="minorBidi"/>
        </w:rPr>
        <w:t>.</w:t>
      </w:r>
      <w:r>
        <w:t xml:space="preserve"> </w:t>
      </w:r>
    </w:p>
    <w:p w14:paraId="456D4A57" w14:textId="77777777" w:rsidR="009425F5" w:rsidRPr="00C75195" w:rsidRDefault="009425F5" w:rsidP="009425F5">
      <w:pPr>
        <w:spacing w:after="0"/>
        <w:rPr>
          <w:rFonts w:asciiTheme="minorHAnsi" w:hAnsiTheme="minorHAnsi" w:cstheme="minorHAnsi"/>
        </w:rPr>
      </w:pPr>
    </w:p>
    <w:p w14:paraId="0CC9C1A0" w14:textId="3A55357F" w:rsidR="009425F5" w:rsidRPr="00C75195" w:rsidRDefault="009425F5" w:rsidP="0C496143">
      <w:pPr>
        <w:spacing w:after="0"/>
        <w:rPr>
          <w:rFonts w:asciiTheme="minorHAnsi" w:hAnsiTheme="minorHAnsi" w:cstheme="minorBidi"/>
        </w:rPr>
      </w:pPr>
      <w:r w:rsidRPr="0C496143">
        <w:rPr>
          <w:rFonts w:asciiTheme="minorHAnsi" w:hAnsiTheme="minorHAnsi" w:cstheme="minorBidi"/>
        </w:rPr>
        <w:t xml:space="preserve">Overall, the provided support </w:t>
      </w:r>
      <w:r w:rsidR="007233DB" w:rsidRPr="0C496143">
        <w:rPr>
          <w:rFonts w:asciiTheme="minorHAnsi" w:hAnsiTheme="minorHAnsi" w:cstheme="minorBidi"/>
        </w:rPr>
        <w:t xml:space="preserve">helped in </w:t>
      </w:r>
      <w:r w:rsidRPr="0C496143">
        <w:rPr>
          <w:rFonts w:asciiTheme="minorHAnsi" w:hAnsiTheme="minorHAnsi" w:cstheme="minorBidi"/>
        </w:rPr>
        <w:t xml:space="preserve">bringing forth the agenda of </w:t>
      </w:r>
      <w:r w:rsidR="007233DB" w:rsidRPr="0C496143">
        <w:rPr>
          <w:rFonts w:asciiTheme="minorHAnsi" w:hAnsiTheme="minorHAnsi" w:cstheme="minorBidi"/>
        </w:rPr>
        <w:t>business and human rights. However</w:t>
      </w:r>
      <w:r w:rsidRPr="0C496143">
        <w:rPr>
          <w:rFonts w:asciiTheme="minorHAnsi" w:hAnsiTheme="minorHAnsi" w:cstheme="minorBidi"/>
        </w:rPr>
        <w:t>, the implementation of NAP</w:t>
      </w:r>
      <w:r w:rsidR="007233DB" w:rsidRPr="0C496143">
        <w:rPr>
          <w:rFonts w:asciiTheme="minorHAnsi" w:hAnsiTheme="minorHAnsi" w:cstheme="minorBidi"/>
        </w:rPr>
        <w:t xml:space="preserve"> on BHR</w:t>
      </w:r>
      <w:r w:rsidRPr="0C496143">
        <w:rPr>
          <w:rFonts w:asciiTheme="minorHAnsi" w:hAnsiTheme="minorHAnsi" w:cstheme="minorBidi"/>
        </w:rPr>
        <w:t xml:space="preserve"> poses a number of challenges in fully integrating </w:t>
      </w:r>
      <w:r w:rsidR="007233DB" w:rsidRPr="0C496143">
        <w:rPr>
          <w:rFonts w:asciiTheme="minorHAnsi" w:hAnsiTheme="minorHAnsi" w:cstheme="minorBidi"/>
        </w:rPr>
        <w:t>these approaches</w:t>
      </w:r>
      <w:r w:rsidRPr="0C496143">
        <w:rPr>
          <w:rFonts w:asciiTheme="minorHAnsi" w:hAnsiTheme="minorHAnsi" w:cstheme="minorBidi"/>
        </w:rPr>
        <w:t xml:space="preserve"> in all kind</w:t>
      </w:r>
      <w:r w:rsidR="37600B32" w:rsidRPr="0C496143">
        <w:rPr>
          <w:rFonts w:asciiTheme="minorHAnsi" w:hAnsiTheme="minorHAnsi" w:cstheme="minorBidi"/>
        </w:rPr>
        <w:t>s</w:t>
      </w:r>
      <w:r w:rsidRPr="0C496143">
        <w:rPr>
          <w:rFonts w:asciiTheme="minorHAnsi" w:hAnsiTheme="minorHAnsi" w:cstheme="minorBidi"/>
        </w:rPr>
        <w:t xml:space="preserve"> of business. Private sector also seems to be a bit reluctant and slow in </w:t>
      </w:r>
      <w:r w:rsidR="007233DB" w:rsidRPr="0C496143">
        <w:rPr>
          <w:rFonts w:asciiTheme="minorHAnsi" w:hAnsiTheme="minorHAnsi" w:cstheme="minorBidi"/>
        </w:rPr>
        <w:t xml:space="preserve">integrating </w:t>
      </w:r>
      <w:r w:rsidRPr="0C496143">
        <w:rPr>
          <w:rFonts w:asciiTheme="minorHAnsi" w:hAnsiTheme="minorHAnsi" w:cstheme="minorBidi"/>
        </w:rPr>
        <w:t xml:space="preserve">human rights into their business practices, as they think it may hamper their profitability. </w:t>
      </w:r>
      <w:r w:rsidR="00BF0C24">
        <w:rPr>
          <w:rFonts w:asciiTheme="minorHAnsi" w:hAnsiTheme="minorHAnsi" w:cstheme="minorBidi"/>
        </w:rPr>
        <w:t>Due to</w:t>
      </w:r>
      <w:r w:rsidRPr="0C496143">
        <w:rPr>
          <w:rFonts w:asciiTheme="minorHAnsi" w:hAnsiTheme="minorHAnsi" w:cstheme="minorBidi"/>
        </w:rPr>
        <w:t xml:space="preserve"> the novelty and complexity of the subject, it seems that work has just started and there is a long road ahead to fully streamline the business and human rights approaches to achieve desired objectives.  </w:t>
      </w:r>
    </w:p>
    <w:p w14:paraId="177F33E2" w14:textId="77777777" w:rsidR="009425F5" w:rsidRPr="00C75195" w:rsidRDefault="009425F5" w:rsidP="00AD67E3">
      <w:pPr>
        <w:spacing w:after="0"/>
        <w:rPr>
          <w:rFonts w:asciiTheme="minorHAnsi" w:eastAsia="Calibri" w:hAnsiTheme="minorHAnsi" w:cs="Calibri"/>
          <w:bCs/>
          <w:lang w:bidi="ne-NP"/>
        </w:rPr>
      </w:pPr>
    </w:p>
    <w:p w14:paraId="43FA4F1C" w14:textId="161B9FB1" w:rsidR="00F2407D" w:rsidRPr="00C75195" w:rsidRDefault="00F2407D" w:rsidP="00742BD6">
      <w:pPr>
        <w:spacing w:after="0"/>
        <w:rPr>
          <w:rFonts w:asciiTheme="minorHAnsi" w:eastAsia="Calibri" w:hAnsiTheme="minorHAnsi" w:cs="Calibri"/>
          <w:bCs/>
          <w:lang w:bidi="ne-NP"/>
        </w:rPr>
      </w:pPr>
    </w:p>
    <w:p w14:paraId="3CCA19B3" w14:textId="57C3E67E" w:rsidR="00F2407D" w:rsidRPr="00C75195" w:rsidRDefault="00F2407D" w:rsidP="00742BD6">
      <w:pPr>
        <w:spacing w:after="0"/>
        <w:rPr>
          <w:rFonts w:asciiTheme="minorHAnsi" w:eastAsia="Calibri" w:hAnsiTheme="minorHAnsi" w:cs="Calibri"/>
          <w:bCs/>
          <w:lang w:bidi="ne-NP"/>
        </w:rPr>
      </w:pPr>
    </w:p>
    <w:p w14:paraId="116E5827" w14:textId="2CAFD777" w:rsidR="00F2407D" w:rsidRPr="00C75195" w:rsidRDefault="00F2407D" w:rsidP="00742BD6">
      <w:pPr>
        <w:spacing w:after="0"/>
        <w:rPr>
          <w:rFonts w:asciiTheme="minorHAnsi" w:eastAsia="Calibri" w:hAnsiTheme="minorHAnsi" w:cs="Calibri"/>
          <w:bCs/>
          <w:lang w:bidi="ne-NP"/>
        </w:rPr>
      </w:pPr>
    </w:p>
    <w:p w14:paraId="70E9B3E3" w14:textId="7D7C573C" w:rsidR="00F2407D" w:rsidRDefault="00F2407D" w:rsidP="00742BD6">
      <w:pPr>
        <w:spacing w:after="0"/>
        <w:rPr>
          <w:rFonts w:asciiTheme="minorHAnsi" w:eastAsia="Calibri" w:hAnsiTheme="minorHAnsi" w:cs="Calibri"/>
          <w:bCs/>
          <w:color w:val="000000"/>
          <w:lang w:bidi="ne-NP"/>
        </w:rPr>
      </w:pPr>
    </w:p>
    <w:p w14:paraId="262BA537" w14:textId="5C0B647B" w:rsidR="00F2407D" w:rsidRDefault="00F2407D" w:rsidP="00742BD6">
      <w:pPr>
        <w:spacing w:after="0"/>
        <w:rPr>
          <w:rFonts w:asciiTheme="minorHAnsi" w:eastAsia="Calibri" w:hAnsiTheme="minorHAnsi" w:cs="Calibri"/>
          <w:bCs/>
          <w:color w:val="000000"/>
          <w:lang w:bidi="ne-NP"/>
        </w:rPr>
      </w:pPr>
    </w:p>
    <w:p w14:paraId="3C1A9FAC" w14:textId="56CC3F21" w:rsidR="00F2407D" w:rsidRDefault="00F2407D" w:rsidP="00742BD6">
      <w:pPr>
        <w:spacing w:after="0"/>
        <w:rPr>
          <w:rFonts w:asciiTheme="minorHAnsi" w:eastAsia="Calibri" w:hAnsiTheme="minorHAnsi" w:cs="Calibri"/>
          <w:bCs/>
          <w:color w:val="000000"/>
          <w:lang w:bidi="ne-NP"/>
        </w:rPr>
      </w:pPr>
    </w:p>
    <w:p w14:paraId="749EB7D1" w14:textId="4ECE3D16" w:rsidR="00F2407D" w:rsidRDefault="00F2407D" w:rsidP="00742BD6">
      <w:pPr>
        <w:spacing w:after="0"/>
        <w:rPr>
          <w:rFonts w:asciiTheme="minorHAnsi" w:eastAsia="Calibri" w:hAnsiTheme="minorHAnsi" w:cs="Calibri"/>
          <w:bCs/>
          <w:color w:val="000000"/>
          <w:lang w:bidi="ne-NP"/>
        </w:rPr>
      </w:pPr>
    </w:p>
    <w:p w14:paraId="590A5739" w14:textId="0AA7EB5A" w:rsidR="00F2407D" w:rsidRDefault="00F2407D" w:rsidP="00742BD6">
      <w:pPr>
        <w:spacing w:after="0"/>
        <w:rPr>
          <w:rFonts w:asciiTheme="minorHAnsi" w:eastAsia="Calibri" w:hAnsiTheme="minorHAnsi" w:cs="Calibri"/>
          <w:bCs/>
          <w:color w:val="000000"/>
          <w:lang w:bidi="ne-NP"/>
        </w:rPr>
      </w:pPr>
    </w:p>
    <w:p w14:paraId="28E45C26" w14:textId="70238EC7" w:rsidR="00A92C24" w:rsidRPr="008B6025" w:rsidRDefault="00A92C24" w:rsidP="00AA11FB">
      <w:pPr>
        <w:pBdr>
          <w:bottom w:val="single" w:sz="6" w:space="1" w:color="auto"/>
        </w:pBdr>
        <w:spacing w:after="0"/>
        <w:contextualSpacing/>
        <w:rPr>
          <w:rFonts w:asciiTheme="minorHAnsi" w:eastAsia="Calibri" w:hAnsiTheme="minorHAnsi"/>
          <w:b/>
          <w:noProof/>
          <w:color w:val="365F91" w:themeColor="accent1" w:themeShade="BF"/>
          <w:sz w:val="32"/>
          <w:szCs w:val="32"/>
        </w:rPr>
      </w:pPr>
      <w:r w:rsidRPr="008B6025">
        <w:rPr>
          <w:rFonts w:asciiTheme="minorHAnsi" w:eastAsia="Calibri" w:hAnsiTheme="minorHAnsi"/>
          <w:b/>
          <w:noProof/>
          <w:color w:val="365F91" w:themeColor="accent1" w:themeShade="BF"/>
          <w:sz w:val="32"/>
          <w:szCs w:val="32"/>
        </w:rPr>
        <w:t xml:space="preserve">7. </w:t>
      </w:r>
      <w:r w:rsidR="00353AB7">
        <w:rPr>
          <w:rFonts w:asciiTheme="minorHAnsi" w:eastAsia="Calibri" w:hAnsiTheme="minorHAnsi"/>
          <w:b/>
          <w:noProof/>
          <w:color w:val="365F91" w:themeColor="accent1" w:themeShade="BF"/>
          <w:sz w:val="32"/>
          <w:szCs w:val="32"/>
        </w:rPr>
        <w:t>CONCLUSIONS</w:t>
      </w:r>
    </w:p>
    <w:p w14:paraId="6808111A" w14:textId="77777777" w:rsidR="009E1F8D" w:rsidRPr="00AA11FB" w:rsidRDefault="009E1F8D" w:rsidP="00AA11FB">
      <w:pPr>
        <w:spacing w:after="0"/>
        <w:rPr>
          <w:rFonts w:asciiTheme="minorHAnsi" w:eastAsia="Calibri" w:hAnsiTheme="minorHAnsi" w:cs="Calibri"/>
          <w:lang w:val="en-GB" w:eastAsia="en-GB"/>
        </w:rPr>
      </w:pPr>
    </w:p>
    <w:p w14:paraId="0119BEDB" w14:textId="64D8DF36" w:rsidR="00646568" w:rsidRDefault="00646568" w:rsidP="00646568">
      <w:pPr>
        <w:pBdr>
          <w:bottom w:val="single" w:sz="6" w:space="1" w:color="auto"/>
        </w:pBdr>
        <w:spacing w:after="0"/>
        <w:rPr>
          <w:rFonts w:ascii="Calibri" w:hAnsi="Calibri"/>
          <w:b/>
          <w:i/>
          <w:color w:val="365F91" w:themeColor="accent1" w:themeShade="BF"/>
        </w:rPr>
      </w:pPr>
      <w:r>
        <w:rPr>
          <w:rFonts w:ascii="Calibri" w:hAnsi="Calibri"/>
          <w:b/>
          <w:i/>
          <w:color w:val="365F91" w:themeColor="accent1" w:themeShade="BF"/>
        </w:rPr>
        <w:t>Conclusion-1</w:t>
      </w:r>
      <w:r w:rsidRPr="00F607EB">
        <w:rPr>
          <w:rFonts w:ascii="Calibri" w:hAnsi="Calibri"/>
          <w:b/>
          <w:i/>
          <w:color w:val="365F91" w:themeColor="accent1" w:themeShade="BF"/>
        </w:rPr>
        <w:t xml:space="preserve">: </w:t>
      </w:r>
      <w:r>
        <w:rPr>
          <w:rFonts w:ascii="Calibri" w:hAnsi="Calibri"/>
          <w:b/>
          <w:i/>
          <w:color w:val="365F91" w:themeColor="accent1" w:themeShade="BF"/>
        </w:rPr>
        <w:t xml:space="preserve">UNDP, along with other UN Agencies, </w:t>
      </w:r>
      <w:r w:rsidRPr="00F607EB">
        <w:rPr>
          <w:rFonts w:ascii="Calibri" w:hAnsi="Calibri"/>
          <w:b/>
          <w:i/>
          <w:color w:val="365F91" w:themeColor="accent1" w:themeShade="BF"/>
        </w:rPr>
        <w:t xml:space="preserve">have </w:t>
      </w:r>
      <w:r>
        <w:rPr>
          <w:rFonts w:ascii="Calibri" w:hAnsi="Calibri"/>
          <w:b/>
          <w:i/>
          <w:color w:val="365F91" w:themeColor="accent1" w:themeShade="BF"/>
        </w:rPr>
        <w:t xml:space="preserve">made considerable contributions to the joint </w:t>
      </w:r>
      <w:r w:rsidRPr="00F607EB">
        <w:rPr>
          <w:rFonts w:ascii="Calibri" w:hAnsi="Calibri"/>
          <w:b/>
          <w:i/>
          <w:color w:val="365F91" w:themeColor="accent1" w:themeShade="BF"/>
        </w:rPr>
        <w:t xml:space="preserve">UNPAF outcome. </w:t>
      </w:r>
      <w:r w:rsidR="00C022E6">
        <w:rPr>
          <w:rFonts w:ascii="Calibri" w:hAnsi="Calibri"/>
          <w:b/>
          <w:i/>
          <w:color w:val="365F91" w:themeColor="accent1" w:themeShade="BF"/>
        </w:rPr>
        <w:t xml:space="preserve">Overall CPD mandate and interventions were fully aligned with national plans and priorities. </w:t>
      </w:r>
      <w:r w:rsidRPr="00F607EB">
        <w:rPr>
          <w:rFonts w:ascii="Calibri" w:hAnsi="Calibri"/>
          <w:b/>
          <w:i/>
          <w:color w:val="365F91" w:themeColor="accent1" w:themeShade="BF"/>
        </w:rPr>
        <w:t>UNDP remained the fifth biggest contributor</w:t>
      </w:r>
      <w:r>
        <w:rPr>
          <w:rFonts w:ascii="Calibri" w:hAnsi="Calibri"/>
          <w:b/>
          <w:i/>
          <w:color w:val="365F91" w:themeColor="accent1" w:themeShade="BF"/>
        </w:rPr>
        <w:t>, among UN agencies,</w:t>
      </w:r>
      <w:r w:rsidRPr="00F607EB">
        <w:rPr>
          <w:rFonts w:ascii="Calibri" w:hAnsi="Calibri"/>
          <w:b/>
          <w:i/>
          <w:color w:val="365F91" w:themeColor="accent1" w:themeShade="BF"/>
        </w:rPr>
        <w:t xml:space="preserve"> with around 10% of the total UNPAF expenses during 2017-2020. Most promising contributions were made in the areas of sustainable policy making, capacity building, natural resource management and clima</w:t>
      </w:r>
      <w:r>
        <w:rPr>
          <w:rFonts w:ascii="Calibri" w:hAnsi="Calibri"/>
          <w:b/>
          <w:i/>
          <w:color w:val="365F91" w:themeColor="accent1" w:themeShade="BF"/>
        </w:rPr>
        <w:t>te change. However, the single</w:t>
      </w:r>
      <w:r w:rsidRPr="00F607EB">
        <w:rPr>
          <w:rFonts w:ascii="Calibri" w:hAnsi="Calibri"/>
          <w:b/>
          <w:i/>
          <w:color w:val="365F91" w:themeColor="accent1" w:themeShade="BF"/>
        </w:rPr>
        <w:t xml:space="preserve"> UNPAF outcome and respective indicators were found to be very broad in scope and posed challenges in terms of measuring the exact extent of contributions of the CPD’s towards these </w:t>
      </w:r>
      <w:r>
        <w:rPr>
          <w:rFonts w:ascii="Calibri" w:hAnsi="Calibri"/>
          <w:b/>
          <w:i/>
          <w:color w:val="365F91" w:themeColor="accent1" w:themeShade="BF"/>
        </w:rPr>
        <w:t>targets</w:t>
      </w:r>
      <w:r w:rsidRPr="00F607EB">
        <w:rPr>
          <w:rFonts w:ascii="Calibri" w:hAnsi="Calibri"/>
          <w:b/>
          <w:i/>
          <w:color w:val="365F91" w:themeColor="accent1" w:themeShade="BF"/>
        </w:rPr>
        <w:t>.</w:t>
      </w:r>
    </w:p>
    <w:p w14:paraId="53BB92FA" w14:textId="77777777" w:rsidR="00646568" w:rsidRDefault="00646568" w:rsidP="00646568">
      <w:pPr>
        <w:pBdr>
          <w:bottom w:val="single" w:sz="6" w:space="1" w:color="auto"/>
        </w:pBdr>
        <w:spacing w:after="0"/>
        <w:rPr>
          <w:rFonts w:ascii="Calibri" w:hAnsi="Calibri"/>
          <w:b/>
          <w:i/>
          <w:color w:val="365F91" w:themeColor="accent1" w:themeShade="BF"/>
        </w:rPr>
      </w:pPr>
    </w:p>
    <w:p w14:paraId="774FE8BB" w14:textId="57EED081" w:rsidR="00646568" w:rsidRDefault="00646568" w:rsidP="00646568">
      <w:pPr>
        <w:pBdr>
          <w:bottom w:val="single" w:sz="6" w:space="1" w:color="auto"/>
        </w:pBdr>
        <w:spacing w:after="0"/>
        <w:rPr>
          <w:rFonts w:ascii="Calibri" w:hAnsi="Calibri"/>
        </w:rPr>
      </w:pPr>
      <w:r>
        <w:rPr>
          <w:rFonts w:ascii="Calibri" w:hAnsi="Calibri"/>
        </w:rPr>
        <w:t xml:space="preserve">UNDP has contributed considerably to all of the four UNPAF outcome strategies </w:t>
      </w:r>
      <w:r w:rsidR="00BF0C24">
        <w:rPr>
          <w:rFonts w:ascii="Calibri" w:hAnsi="Calibri"/>
        </w:rPr>
        <w:t>by</w:t>
      </w:r>
      <w:r>
        <w:rPr>
          <w:rFonts w:ascii="Calibri" w:hAnsi="Calibri"/>
        </w:rPr>
        <w:t xml:space="preserve"> strengthening sustainable policy making and implementation, promoting inclusivity through enabling civil society and involving marginalized groups, promoting private sector engagement and providing needed knowledge, expertise and skills to achieve national priorities in Thailand. </w:t>
      </w:r>
      <w:r w:rsidRPr="006B1D7F">
        <w:rPr>
          <w:rFonts w:ascii="Calibri" w:hAnsi="Calibri"/>
        </w:rPr>
        <w:t>UNDP remained th</w:t>
      </w:r>
      <w:r>
        <w:rPr>
          <w:rFonts w:ascii="Calibri" w:hAnsi="Calibri"/>
        </w:rPr>
        <w:t>e fifth biggest contributor and has shared</w:t>
      </w:r>
      <w:r w:rsidRPr="006B1D7F">
        <w:rPr>
          <w:rFonts w:ascii="Calibri" w:hAnsi="Calibri"/>
        </w:rPr>
        <w:t xml:space="preserve"> </w:t>
      </w:r>
      <w:r>
        <w:rPr>
          <w:rFonts w:ascii="Calibri" w:hAnsi="Calibri"/>
        </w:rPr>
        <w:t>around 10</w:t>
      </w:r>
      <w:r w:rsidRPr="006B1D7F">
        <w:rPr>
          <w:rFonts w:ascii="Calibri" w:hAnsi="Calibri"/>
        </w:rPr>
        <w:t>% of the total UNPAF expense</w:t>
      </w:r>
      <w:r>
        <w:rPr>
          <w:rFonts w:ascii="Calibri" w:hAnsi="Calibri"/>
        </w:rPr>
        <w:t xml:space="preserve"> from 2017-2020. </w:t>
      </w:r>
      <w:r w:rsidRPr="006B1D7F">
        <w:rPr>
          <w:rFonts w:ascii="Calibri" w:hAnsi="Calibri"/>
        </w:rPr>
        <w:t xml:space="preserve">It </w:t>
      </w:r>
      <w:r>
        <w:rPr>
          <w:rFonts w:ascii="Calibri" w:hAnsi="Calibri"/>
        </w:rPr>
        <w:t>is important to highlight that UNDP remained the primary</w:t>
      </w:r>
      <w:r w:rsidRPr="006B1D7F">
        <w:rPr>
          <w:rFonts w:ascii="Calibri" w:hAnsi="Calibri"/>
        </w:rPr>
        <w:t xml:space="preserve"> contributor</w:t>
      </w:r>
      <w:r>
        <w:rPr>
          <w:rFonts w:ascii="Calibri" w:hAnsi="Calibri"/>
        </w:rPr>
        <w:t xml:space="preserve"> (with 50% of total UNPAF spending during 2020) </w:t>
      </w:r>
      <w:r w:rsidRPr="006B1D7F">
        <w:rPr>
          <w:rFonts w:ascii="Calibri" w:hAnsi="Calibri"/>
        </w:rPr>
        <w:t>toward</w:t>
      </w:r>
      <w:r>
        <w:rPr>
          <w:rFonts w:ascii="Calibri" w:hAnsi="Calibri"/>
        </w:rPr>
        <w:t xml:space="preserve">s the SDGs goals </w:t>
      </w:r>
      <w:r w:rsidRPr="006B1D7F">
        <w:rPr>
          <w:rFonts w:ascii="Calibri" w:hAnsi="Calibri"/>
        </w:rPr>
        <w:t xml:space="preserve">related </w:t>
      </w:r>
      <w:r>
        <w:rPr>
          <w:rFonts w:ascii="Calibri" w:hAnsi="Calibri"/>
        </w:rPr>
        <w:t xml:space="preserve">to </w:t>
      </w:r>
      <w:r w:rsidRPr="006B1D7F">
        <w:rPr>
          <w:rFonts w:ascii="Calibri" w:hAnsi="Calibri"/>
        </w:rPr>
        <w:t>sustainable management and climate change etc.</w:t>
      </w:r>
      <w:r>
        <w:rPr>
          <w:rFonts w:ascii="Calibri" w:hAnsi="Calibri"/>
        </w:rPr>
        <w:t xml:space="preserve"> </w:t>
      </w:r>
    </w:p>
    <w:p w14:paraId="6AE69C8F" w14:textId="77777777" w:rsidR="00646568" w:rsidRDefault="00646568" w:rsidP="00646568">
      <w:pPr>
        <w:pBdr>
          <w:bottom w:val="single" w:sz="6" w:space="1" w:color="auto"/>
        </w:pBdr>
        <w:spacing w:after="0"/>
        <w:rPr>
          <w:rFonts w:ascii="Calibri" w:hAnsi="Calibri"/>
        </w:rPr>
      </w:pPr>
    </w:p>
    <w:p w14:paraId="030E9C36" w14:textId="01B6949F" w:rsidR="00646568" w:rsidRDefault="00646568" w:rsidP="00646568">
      <w:pPr>
        <w:pBdr>
          <w:bottom w:val="single" w:sz="6" w:space="1" w:color="auto"/>
        </w:pBdr>
        <w:spacing w:after="0"/>
        <w:rPr>
          <w:rFonts w:ascii="Calibri" w:hAnsi="Calibri"/>
        </w:rPr>
      </w:pPr>
      <w:r>
        <w:rPr>
          <w:rFonts w:ascii="Calibri" w:hAnsi="Calibri"/>
        </w:rPr>
        <w:t>It has</w:t>
      </w:r>
      <w:r w:rsidR="00BF0C24">
        <w:rPr>
          <w:rFonts w:ascii="Calibri" w:hAnsi="Calibri"/>
        </w:rPr>
        <w:t xml:space="preserve"> also</w:t>
      </w:r>
      <w:r>
        <w:rPr>
          <w:rFonts w:ascii="Calibri" w:hAnsi="Calibri"/>
        </w:rPr>
        <w:t xml:space="preserve"> made contributions to</w:t>
      </w:r>
      <w:r w:rsidRPr="006B1D7F">
        <w:rPr>
          <w:rFonts w:ascii="Calibri" w:hAnsi="Calibri"/>
        </w:rPr>
        <w:t xml:space="preserve"> SDGs goals related to economic growth, reducing inequality and energy and sustainable cities.</w:t>
      </w:r>
      <w:r w:rsidRPr="006B1D7F">
        <w:t xml:space="preserve"> </w:t>
      </w:r>
      <w:r>
        <w:rPr>
          <w:rFonts w:ascii="Calibri" w:hAnsi="Calibri"/>
        </w:rPr>
        <w:t>Over the year</w:t>
      </w:r>
      <w:r w:rsidR="000A3381">
        <w:rPr>
          <w:rFonts w:ascii="Calibri" w:hAnsi="Calibri"/>
        </w:rPr>
        <w:t>s,</w:t>
      </w:r>
      <w:r>
        <w:rPr>
          <w:rFonts w:ascii="Calibri" w:hAnsi="Calibri"/>
        </w:rPr>
        <w:t xml:space="preserve"> slight improvements have been also witnessed in a number of related UNPAF indicators. Though a number of UNPAF outcome indicators show positive trends, </w:t>
      </w:r>
      <w:r w:rsidRPr="00211AE6">
        <w:rPr>
          <w:rFonts w:ascii="Calibri" w:hAnsi="Calibri"/>
        </w:rPr>
        <w:t>it is important</w:t>
      </w:r>
      <w:r>
        <w:rPr>
          <w:rFonts w:ascii="Calibri" w:hAnsi="Calibri"/>
        </w:rPr>
        <w:t xml:space="preserve"> to note that the single</w:t>
      </w:r>
      <w:r w:rsidRPr="00211AE6">
        <w:rPr>
          <w:rFonts w:ascii="Calibri" w:hAnsi="Calibri"/>
        </w:rPr>
        <w:t xml:space="preserve"> UNPAF outcome </w:t>
      </w:r>
      <w:r>
        <w:rPr>
          <w:rFonts w:ascii="Calibri" w:hAnsi="Calibri"/>
        </w:rPr>
        <w:t xml:space="preserve">and respective indicators were </w:t>
      </w:r>
      <w:r w:rsidRPr="00211AE6">
        <w:rPr>
          <w:rFonts w:ascii="Calibri" w:hAnsi="Calibri"/>
        </w:rPr>
        <w:t>found to be very broad in scope</w:t>
      </w:r>
      <w:r w:rsidR="000A3381">
        <w:rPr>
          <w:rFonts w:ascii="Calibri" w:hAnsi="Calibri"/>
        </w:rPr>
        <w:t>. They also proved to pose challenges</w:t>
      </w:r>
      <w:r w:rsidRPr="00211AE6">
        <w:rPr>
          <w:rFonts w:ascii="Calibri" w:hAnsi="Calibri"/>
        </w:rPr>
        <w:t xml:space="preserve"> in</w:t>
      </w:r>
      <w:r>
        <w:rPr>
          <w:rFonts w:ascii="Calibri" w:hAnsi="Calibri"/>
        </w:rPr>
        <w:t xml:space="preserve"> measuring the extent of</w:t>
      </w:r>
      <w:r w:rsidRPr="00211AE6">
        <w:rPr>
          <w:rFonts w:ascii="Calibri" w:hAnsi="Calibri"/>
        </w:rPr>
        <w:t xml:space="preserve"> contributions of the CPD’s </w:t>
      </w:r>
      <w:r w:rsidRPr="00E27C6E">
        <w:rPr>
          <w:rFonts w:ascii="Calibri" w:hAnsi="Calibri"/>
        </w:rPr>
        <w:t>outputs and interventions towards these indicators and for that matter to the broader outcome. The UNPAF and CPD indicators were also unable to capture the true scale of progress made by UNDP</w:t>
      </w:r>
      <w:r w:rsidR="000A3381">
        <w:rPr>
          <w:rFonts w:ascii="Calibri" w:hAnsi="Calibri"/>
        </w:rPr>
        <w:t>,</w:t>
      </w:r>
      <w:r w:rsidRPr="00E27C6E">
        <w:rPr>
          <w:rFonts w:ascii="Calibri" w:hAnsi="Calibri"/>
        </w:rPr>
        <w:t xml:space="preserve"> especially in the areas of natural resource management and climate change.</w:t>
      </w:r>
    </w:p>
    <w:p w14:paraId="197F9887" w14:textId="77777777" w:rsidR="00646568" w:rsidRDefault="00646568" w:rsidP="00646568">
      <w:pPr>
        <w:pBdr>
          <w:bottom w:val="single" w:sz="6" w:space="1" w:color="auto"/>
        </w:pBdr>
        <w:spacing w:after="0"/>
        <w:rPr>
          <w:rFonts w:ascii="Calibri" w:hAnsi="Calibri"/>
        </w:rPr>
      </w:pPr>
    </w:p>
    <w:p w14:paraId="0171D2CB" w14:textId="547041DF" w:rsidR="00646568" w:rsidRDefault="00C13FCB" w:rsidP="00646568">
      <w:pPr>
        <w:pBdr>
          <w:bottom w:val="single" w:sz="6" w:space="1" w:color="auto"/>
        </w:pBdr>
        <w:spacing w:after="0"/>
        <w:rPr>
          <w:rFonts w:ascii="Calibri" w:eastAsia="Calibri" w:hAnsi="Calibri" w:cs="Calibri"/>
          <w:b/>
          <w:i/>
          <w:color w:val="365F91" w:themeColor="accent1" w:themeShade="BF"/>
          <w:lang w:val="en-GB" w:eastAsia="en-GB"/>
        </w:rPr>
      </w:pPr>
      <w:r w:rsidRPr="00B57D27">
        <w:rPr>
          <w:rFonts w:asciiTheme="minorHAnsi" w:eastAsia="Calibri" w:hAnsiTheme="minorHAnsi" w:cs="Calibri"/>
          <w:b/>
          <w:i/>
          <w:color w:val="365F91" w:themeColor="accent1" w:themeShade="BF"/>
          <w:lang w:val="en-GB" w:eastAsia="en-GB"/>
        </w:rPr>
        <w:t>C</w:t>
      </w:r>
      <w:r w:rsidR="00AE5E43" w:rsidRPr="00B57D27">
        <w:rPr>
          <w:rFonts w:asciiTheme="minorHAnsi" w:eastAsia="Calibri" w:hAnsiTheme="minorHAnsi" w:cs="Calibri"/>
          <w:b/>
          <w:i/>
          <w:color w:val="365F91" w:themeColor="accent1" w:themeShade="BF"/>
          <w:lang w:val="en-GB" w:eastAsia="en-GB"/>
        </w:rPr>
        <w:t>onclusion-</w:t>
      </w:r>
      <w:r w:rsidR="00646568">
        <w:rPr>
          <w:rFonts w:asciiTheme="minorHAnsi" w:eastAsia="Calibri" w:hAnsiTheme="minorHAnsi" w:cs="Calibri"/>
          <w:b/>
          <w:i/>
          <w:color w:val="365F91" w:themeColor="accent1" w:themeShade="BF"/>
          <w:lang w:val="en-GB" w:eastAsia="en-GB"/>
        </w:rPr>
        <w:t>2</w:t>
      </w:r>
      <w:r w:rsidRPr="00B57D27">
        <w:rPr>
          <w:rFonts w:asciiTheme="minorHAnsi" w:eastAsia="Calibri" w:hAnsiTheme="minorHAnsi" w:cs="Calibri"/>
          <w:b/>
          <w:i/>
          <w:color w:val="365F91" w:themeColor="accent1" w:themeShade="BF"/>
          <w:lang w:val="en-GB" w:eastAsia="en-GB"/>
        </w:rPr>
        <w:t xml:space="preserve">: </w:t>
      </w:r>
      <w:r w:rsidR="001E5264">
        <w:rPr>
          <w:rFonts w:asciiTheme="minorHAnsi" w:eastAsia="Calibri" w:hAnsiTheme="minorHAnsi" w:cs="Calibri"/>
          <w:b/>
          <w:i/>
          <w:color w:val="365F91" w:themeColor="accent1" w:themeShade="BF"/>
          <w:lang w:eastAsia="en-GB"/>
        </w:rPr>
        <w:t>Overall a major share</w:t>
      </w:r>
      <w:r w:rsidR="00C42E93" w:rsidRPr="00B57D27">
        <w:rPr>
          <w:rFonts w:asciiTheme="minorHAnsi" w:eastAsia="Calibri" w:hAnsiTheme="minorHAnsi" w:cs="Calibri"/>
          <w:b/>
          <w:i/>
          <w:color w:val="365F91" w:themeColor="accent1" w:themeShade="BF"/>
          <w:lang w:eastAsia="en-GB"/>
        </w:rPr>
        <w:t xml:space="preserve"> of </w:t>
      </w:r>
      <w:r w:rsidR="00966C16" w:rsidRPr="00B57D27">
        <w:rPr>
          <w:rFonts w:asciiTheme="minorHAnsi" w:eastAsia="Calibri" w:hAnsiTheme="minorHAnsi" w:cs="Calibri"/>
          <w:b/>
          <w:i/>
          <w:color w:val="365F91" w:themeColor="accent1" w:themeShade="BF"/>
          <w:lang w:eastAsia="en-GB"/>
        </w:rPr>
        <w:t xml:space="preserve">CPD </w:t>
      </w:r>
      <w:r w:rsidR="00D91545" w:rsidRPr="00B57D27">
        <w:rPr>
          <w:rFonts w:ascii="Calibri" w:eastAsia="Calibri" w:hAnsi="Calibri" w:cs="Calibri"/>
          <w:b/>
          <w:i/>
          <w:color w:val="365F91" w:themeColor="accent1" w:themeShade="BF"/>
          <w:lang w:val="en-GB" w:eastAsia="en-GB"/>
        </w:rPr>
        <w:t>resources</w:t>
      </w:r>
      <w:r w:rsidR="002B470B">
        <w:rPr>
          <w:rFonts w:ascii="Calibri" w:eastAsia="Calibri" w:hAnsi="Calibri" w:cs="Calibri"/>
          <w:b/>
          <w:i/>
          <w:color w:val="365F91" w:themeColor="accent1" w:themeShade="BF"/>
          <w:lang w:val="en-GB" w:eastAsia="en-GB"/>
        </w:rPr>
        <w:t xml:space="preserve"> (62%)</w:t>
      </w:r>
      <w:r w:rsidR="00735B80" w:rsidRPr="00B57D27">
        <w:rPr>
          <w:rFonts w:ascii="Calibri" w:eastAsia="Calibri" w:hAnsi="Calibri" w:cs="Calibri"/>
          <w:b/>
          <w:i/>
          <w:color w:val="365F91" w:themeColor="accent1" w:themeShade="BF"/>
          <w:lang w:val="en-GB" w:eastAsia="en-GB"/>
        </w:rPr>
        <w:t xml:space="preserve"> were</w:t>
      </w:r>
      <w:r w:rsidR="00207217">
        <w:rPr>
          <w:rFonts w:ascii="Calibri" w:eastAsia="Calibri" w:hAnsi="Calibri" w:cs="Calibri"/>
          <w:b/>
          <w:i/>
          <w:color w:val="365F91" w:themeColor="accent1" w:themeShade="BF"/>
          <w:lang w:val="en-GB" w:eastAsia="en-GB"/>
        </w:rPr>
        <w:t xml:space="preserve"> utilized by various </w:t>
      </w:r>
      <w:r w:rsidR="009220E3">
        <w:rPr>
          <w:rFonts w:ascii="Calibri" w:eastAsia="Calibri" w:hAnsi="Calibri" w:cs="Calibri"/>
          <w:b/>
          <w:i/>
          <w:color w:val="365F91" w:themeColor="accent1" w:themeShade="BF"/>
          <w:lang w:val="en-GB" w:eastAsia="en-GB"/>
        </w:rPr>
        <w:t xml:space="preserve">projects and </w:t>
      </w:r>
      <w:r w:rsidR="00207217">
        <w:rPr>
          <w:rFonts w:ascii="Calibri" w:eastAsia="Calibri" w:hAnsi="Calibri" w:cs="Calibri"/>
          <w:b/>
          <w:i/>
          <w:color w:val="365F91" w:themeColor="accent1" w:themeShade="BF"/>
          <w:lang w:val="en-GB" w:eastAsia="en-GB"/>
        </w:rPr>
        <w:t>initiatives</w:t>
      </w:r>
      <w:r w:rsidR="00207217" w:rsidRPr="00B57D27">
        <w:rPr>
          <w:rFonts w:ascii="Calibri" w:eastAsia="Calibri" w:hAnsi="Calibri" w:cs="Calibri"/>
          <w:b/>
          <w:i/>
          <w:color w:val="365F91" w:themeColor="accent1" w:themeShade="BF"/>
          <w:lang w:val="en-GB" w:eastAsia="en-GB"/>
        </w:rPr>
        <w:t xml:space="preserve"> </w:t>
      </w:r>
      <w:r w:rsidR="00735B80" w:rsidRPr="00B57D27">
        <w:rPr>
          <w:rFonts w:ascii="Calibri" w:eastAsia="Calibri" w:hAnsi="Calibri" w:cs="Calibri"/>
          <w:b/>
          <w:i/>
          <w:color w:val="365F91" w:themeColor="accent1" w:themeShade="BF"/>
          <w:lang w:val="en-GB" w:eastAsia="en-GB"/>
        </w:rPr>
        <w:t>addressing sustainable natural resource management and climate change related issues.</w:t>
      </w:r>
      <w:r w:rsidR="00535C25">
        <w:rPr>
          <w:rFonts w:ascii="Calibri" w:eastAsia="Calibri" w:hAnsi="Calibri" w:cs="Calibri"/>
          <w:b/>
          <w:i/>
          <w:color w:val="365F91" w:themeColor="accent1" w:themeShade="BF"/>
          <w:lang w:val="en-GB" w:eastAsia="en-GB"/>
        </w:rPr>
        <w:t xml:space="preserve"> </w:t>
      </w:r>
      <w:r w:rsidR="0059077B">
        <w:rPr>
          <w:rFonts w:ascii="Calibri" w:eastAsia="Calibri" w:hAnsi="Calibri" w:cs="Calibri"/>
          <w:b/>
          <w:i/>
          <w:color w:val="365F91" w:themeColor="accent1" w:themeShade="BF"/>
          <w:lang w:val="en-GB" w:eastAsia="en-GB"/>
        </w:rPr>
        <w:t xml:space="preserve">Considerable contributions </w:t>
      </w:r>
      <w:r w:rsidR="004A330B">
        <w:rPr>
          <w:rFonts w:ascii="Calibri" w:eastAsia="Calibri" w:hAnsi="Calibri" w:cs="Calibri"/>
          <w:b/>
          <w:i/>
          <w:color w:val="365F91" w:themeColor="accent1" w:themeShade="BF"/>
          <w:lang w:val="en-GB" w:eastAsia="en-GB"/>
        </w:rPr>
        <w:t>have</w:t>
      </w:r>
      <w:r w:rsidR="0059077B">
        <w:rPr>
          <w:rFonts w:ascii="Calibri" w:eastAsia="Calibri" w:hAnsi="Calibri" w:cs="Calibri"/>
          <w:b/>
          <w:i/>
          <w:color w:val="365F91" w:themeColor="accent1" w:themeShade="BF"/>
          <w:lang w:val="en-GB" w:eastAsia="en-GB"/>
        </w:rPr>
        <w:t xml:space="preserve"> been made </w:t>
      </w:r>
      <w:r w:rsidR="00535C25" w:rsidRPr="00535C25">
        <w:rPr>
          <w:rFonts w:ascii="Calibri" w:eastAsia="Calibri" w:hAnsi="Calibri" w:cs="Calibri"/>
          <w:b/>
          <w:i/>
          <w:color w:val="365F91" w:themeColor="accent1" w:themeShade="BF"/>
          <w:lang w:val="en-GB" w:eastAsia="en-GB"/>
        </w:rPr>
        <w:t>in the development and implementation of various solutions for sustainable management of natural resources</w:t>
      </w:r>
      <w:r w:rsidR="00535C25">
        <w:rPr>
          <w:rFonts w:ascii="Calibri" w:eastAsia="Calibri" w:hAnsi="Calibri" w:cs="Calibri"/>
          <w:b/>
          <w:i/>
          <w:color w:val="365F91" w:themeColor="accent1" w:themeShade="BF"/>
          <w:lang w:val="en-GB" w:eastAsia="en-GB"/>
        </w:rPr>
        <w:t xml:space="preserve"> and </w:t>
      </w:r>
      <w:r w:rsidR="00A22442">
        <w:rPr>
          <w:rFonts w:ascii="Calibri" w:eastAsia="Calibri" w:hAnsi="Calibri" w:cs="Calibri"/>
          <w:b/>
          <w:i/>
          <w:color w:val="365F91" w:themeColor="accent1" w:themeShade="BF"/>
          <w:lang w:val="en-GB" w:eastAsia="en-GB"/>
        </w:rPr>
        <w:t>to address</w:t>
      </w:r>
      <w:r w:rsidR="00535C25">
        <w:rPr>
          <w:rFonts w:ascii="Calibri" w:eastAsia="Calibri" w:hAnsi="Calibri" w:cs="Calibri"/>
          <w:b/>
          <w:i/>
          <w:color w:val="365F91" w:themeColor="accent1" w:themeShade="BF"/>
          <w:lang w:val="en-GB" w:eastAsia="en-GB"/>
        </w:rPr>
        <w:t xml:space="preserve"> climate change issues</w:t>
      </w:r>
      <w:r w:rsidR="00535C25" w:rsidRPr="00535C25">
        <w:rPr>
          <w:rFonts w:ascii="Calibri" w:eastAsia="Calibri" w:hAnsi="Calibri" w:cs="Calibri"/>
          <w:b/>
          <w:i/>
          <w:color w:val="365F91" w:themeColor="accent1" w:themeShade="BF"/>
          <w:lang w:val="en-GB" w:eastAsia="en-GB"/>
        </w:rPr>
        <w:t xml:space="preserve">. </w:t>
      </w:r>
      <w:r w:rsidR="00535C25">
        <w:rPr>
          <w:rFonts w:ascii="Calibri" w:eastAsia="Calibri" w:hAnsi="Calibri" w:cs="Calibri"/>
          <w:b/>
          <w:i/>
          <w:color w:val="365F91" w:themeColor="accent1" w:themeShade="BF"/>
          <w:lang w:val="en-GB" w:eastAsia="en-GB"/>
        </w:rPr>
        <w:t>H</w:t>
      </w:r>
      <w:r w:rsidR="004A330B">
        <w:rPr>
          <w:rFonts w:ascii="Calibri" w:eastAsia="Calibri" w:hAnsi="Calibri" w:cs="Calibri"/>
          <w:b/>
          <w:i/>
          <w:color w:val="365F91" w:themeColor="accent1" w:themeShade="BF"/>
          <w:lang w:val="en-GB" w:eastAsia="en-GB"/>
        </w:rPr>
        <w:t xml:space="preserve">owever, </w:t>
      </w:r>
      <w:r w:rsidR="0044011F">
        <w:rPr>
          <w:rFonts w:ascii="Calibri" w:eastAsia="Calibri" w:hAnsi="Calibri" w:cs="Calibri"/>
          <w:b/>
          <w:i/>
          <w:color w:val="365F91" w:themeColor="accent1" w:themeShade="BF"/>
          <w:lang w:val="en-GB" w:eastAsia="en-GB"/>
        </w:rPr>
        <w:t xml:space="preserve">other </w:t>
      </w:r>
      <w:r w:rsidR="00966C16" w:rsidRPr="00B57D27">
        <w:rPr>
          <w:rFonts w:ascii="Calibri" w:eastAsia="Calibri" w:hAnsi="Calibri" w:cs="Calibri"/>
          <w:b/>
          <w:i/>
          <w:color w:val="365F91" w:themeColor="accent1" w:themeShade="BF"/>
          <w:lang w:val="en-GB" w:eastAsia="en-GB"/>
        </w:rPr>
        <w:t>important issues</w:t>
      </w:r>
      <w:r w:rsidR="000A3381">
        <w:rPr>
          <w:rFonts w:ascii="Calibri" w:eastAsia="Calibri" w:hAnsi="Calibri" w:cs="Calibri"/>
          <w:b/>
          <w:i/>
          <w:color w:val="365F91" w:themeColor="accent1" w:themeShade="BF"/>
          <w:lang w:val="en-GB" w:eastAsia="en-GB"/>
        </w:rPr>
        <w:t>,</w:t>
      </w:r>
      <w:r w:rsidR="00966C16" w:rsidRPr="00B57D27">
        <w:rPr>
          <w:rFonts w:ascii="Calibri" w:eastAsia="Calibri" w:hAnsi="Calibri" w:cs="Calibri"/>
          <w:b/>
          <w:i/>
          <w:color w:val="365F91" w:themeColor="accent1" w:themeShade="BF"/>
          <w:lang w:val="en-GB" w:eastAsia="en-GB"/>
        </w:rPr>
        <w:t xml:space="preserve"> like poverty, inequality</w:t>
      </w:r>
      <w:r w:rsidR="00A22442">
        <w:rPr>
          <w:rFonts w:ascii="Calibri" w:eastAsia="Calibri" w:hAnsi="Calibri" w:cs="Calibri"/>
          <w:b/>
          <w:i/>
          <w:color w:val="365F91" w:themeColor="accent1" w:themeShade="BF"/>
          <w:lang w:val="en-GB" w:eastAsia="en-GB"/>
        </w:rPr>
        <w:t xml:space="preserve"> and</w:t>
      </w:r>
      <w:r w:rsidR="00966C16" w:rsidRPr="00B57D27">
        <w:rPr>
          <w:rFonts w:ascii="Calibri" w:eastAsia="Calibri" w:hAnsi="Calibri" w:cs="Calibri"/>
          <w:b/>
          <w:i/>
          <w:color w:val="365F91" w:themeColor="accent1" w:themeShade="BF"/>
          <w:lang w:val="en-GB" w:eastAsia="en-GB"/>
        </w:rPr>
        <w:t xml:space="preserve"> social inclusion</w:t>
      </w:r>
      <w:r w:rsidR="00A22442">
        <w:rPr>
          <w:rFonts w:ascii="Calibri" w:eastAsia="Calibri" w:hAnsi="Calibri" w:cs="Calibri"/>
          <w:b/>
          <w:i/>
          <w:color w:val="365F91" w:themeColor="accent1" w:themeShade="BF"/>
          <w:lang w:val="en-GB" w:eastAsia="en-GB"/>
        </w:rPr>
        <w:t>, especially</w:t>
      </w:r>
      <w:r w:rsidR="004A330B">
        <w:rPr>
          <w:rFonts w:ascii="Calibri" w:eastAsia="Calibri" w:hAnsi="Calibri" w:cs="Calibri"/>
          <w:b/>
          <w:i/>
          <w:color w:val="365F91" w:themeColor="accent1" w:themeShade="BF"/>
          <w:lang w:val="en-GB" w:eastAsia="en-GB"/>
        </w:rPr>
        <w:t xml:space="preserve"> addressing</w:t>
      </w:r>
      <w:r w:rsidR="00A22442">
        <w:rPr>
          <w:rFonts w:ascii="Calibri" w:eastAsia="Calibri" w:hAnsi="Calibri" w:cs="Calibri"/>
          <w:b/>
          <w:i/>
          <w:color w:val="365F91" w:themeColor="accent1" w:themeShade="BF"/>
          <w:lang w:val="en-GB" w:eastAsia="en-GB"/>
        </w:rPr>
        <w:t xml:space="preserve"> the needs of</w:t>
      </w:r>
      <w:r w:rsidR="00970376">
        <w:rPr>
          <w:rFonts w:ascii="Calibri" w:eastAsia="Calibri" w:hAnsi="Calibri" w:cs="Calibri"/>
          <w:b/>
          <w:i/>
          <w:color w:val="365F91" w:themeColor="accent1" w:themeShade="BF"/>
          <w:lang w:val="en-GB" w:eastAsia="en-GB"/>
        </w:rPr>
        <w:t xml:space="preserve"> women,</w:t>
      </w:r>
      <w:r w:rsidR="00A22442">
        <w:rPr>
          <w:rFonts w:ascii="Calibri" w:eastAsia="Calibri" w:hAnsi="Calibri" w:cs="Calibri"/>
          <w:b/>
          <w:i/>
          <w:color w:val="365F91" w:themeColor="accent1" w:themeShade="BF"/>
          <w:lang w:val="en-GB" w:eastAsia="en-GB"/>
        </w:rPr>
        <w:t xml:space="preserve"> disadvantaged and vulnerable groups</w:t>
      </w:r>
      <w:r w:rsidR="004A330B">
        <w:rPr>
          <w:rFonts w:ascii="Calibri" w:eastAsia="Calibri" w:hAnsi="Calibri" w:cs="Calibri"/>
          <w:b/>
          <w:i/>
          <w:color w:val="365F91" w:themeColor="accent1" w:themeShade="BF"/>
          <w:lang w:val="en-GB" w:eastAsia="en-GB"/>
        </w:rPr>
        <w:t xml:space="preserve"> received</w:t>
      </w:r>
      <w:r w:rsidR="00966C16" w:rsidRPr="00B57D27">
        <w:rPr>
          <w:rFonts w:ascii="Calibri" w:eastAsia="Calibri" w:hAnsi="Calibri" w:cs="Calibri"/>
          <w:b/>
          <w:i/>
          <w:color w:val="365F91" w:themeColor="accent1" w:themeShade="BF"/>
          <w:lang w:val="en-GB" w:eastAsia="en-GB"/>
        </w:rPr>
        <w:t xml:space="preserve"> </w:t>
      </w:r>
      <w:r w:rsidR="00207217">
        <w:rPr>
          <w:rFonts w:ascii="Calibri" w:eastAsia="Calibri" w:hAnsi="Calibri" w:cs="Calibri"/>
          <w:b/>
          <w:i/>
          <w:color w:val="365F91" w:themeColor="accent1" w:themeShade="BF"/>
          <w:lang w:val="en-GB" w:eastAsia="en-GB"/>
        </w:rPr>
        <w:t>limited resources</w:t>
      </w:r>
      <w:r w:rsidR="009220E3">
        <w:rPr>
          <w:rFonts w:ascii="Calibri" w:eastAsia="Calibri" w:hAnsi="Calibri" w:cs="Calibri"/>
          <w:b/>
          <w:i/>
          <w:color w:val="365F91" w:themeColor="accent1" w:themeShade="BF"/>
          <w:lang w:val="en-GB" w:eastAsia="en-GB"/>
        </w:rPr>
        <w:t xml:space="preserve">. Among others, the main reason </w:t>
      </w:r>
      <w:r w:rsidR="000A3381">
        <w:rPr>
          <w:rFonts w:ascii="Calibri" w:eastAsia="Calibri" w:hAnsi="Calibri" w:cs="Calibri"/>
          <w:b/>
          <w:i/>
          <w:color w:val="365F91" w:themeColor="accent1" w:themeShade="BF"/>
          <w:lang w:val="en-GB" w:eastAsia="en-GB"/>
        </w:rPr>
        <w:t>was the</w:t>
      </w:r>
      <w:r w:rsidR="009220E3">
        <w:rPr>
          <w:rFonts w:ascii="Calibri" w:eastAsia="Calibri" w:hAnsi="Calibri" w:cs="Calibri"/>
          <w:b/>
          <w:i/>
          <w:color w:val="365F91" w:themeColor="accent1" w:themeShade="BF"/>
          <w:lang w:val="en-GB" w:eastAsia="en-GB"/>
        </w:rPr>
        <w:t xml:space="preserve"> </w:t>
      </w:r>
      <w:r w:rsidR="009220E3" w:rsidRPr="009220E3">
        <w:rPr>
          <w:rFonts w:ascii="Calibri" w:eastAsia="Calibri" w:hAnsi="Calibri" w:cs="Calibri"/>
          <w:b/>
          <w:i/>
          <w:color w:val="365F91" w:themeColor="accent1" w:themeShade="BF"/>
          <w:lang w:val="en-GB" w:eastAsia="en-GB"/>
        </w:rPr>
        <w:t>difficulties</w:t>
      </w:r>
      <w:r w:rsidR="009220E3">
        <w:rPr>
          <w:rFonts w:ascii="Calibri" w:eastAsia="Calibri" w:hAnsi="Calibri" w:cs="Calibri"/>
          <w:b/>
          <w:i/>
          <w:color w:val="365F91" w:themeColor="accent1" w:themeShade="BF"/>
          <w:lang w:val="en-GB" w:eastAsia="en-GB"/>
        </w:rPr>
        <w:t xml:space="preserve"> faced</w:t>
      </w:r>
      <w:r w:rsidR="009220E3" w:rsidRPr="009220E3">
        <w:rPr>
          <w:rFonts w:ascii="Calibri" w:eastAsia="Calibri" w:hAnsi="Calibri" w:cs="Calibri"/>
          <w:b/>
          <w:i/>
          <w:color w:val="365F91" w:themeColor="accent1" w:themeShade="BF"/>
          <w:lang w:val="en-GB" w:eastAsia="en-GB"/>
        </w:rPr>
        <w:t xml:space="preserve"> in mobilizing required funding,</w:t>
      </w:r>
      <w:r w:rsidR="009220E3">
        <w:rPr>
          <w:rFonts w:ascii="Calibri" w:eastAsia="Calibri" w:hAnsi="Calibri" w:cs="Calibri"/>
          <w:b/>
          <w:i/>
          <w:color w:val="365F91" w:themeColor="accent1" w:themeShade="BF"/>
          <w:lang w:val="en-GB" w:eastAsia="en-GB"/>
        </w:rPr>
        <w:t xml:space="preserve"> due to the upper middle income country status of Thailand. </w:t>
      </w:r>
    </w:p>
    <w:p w14:paraId="7B887CED" w14:textId="77777777" w:rsidR="00646568" w:rsidRDefault="00646568" w:rsidP="00646568">
      <w:pPr>
        <w:pBdr>
          <w:bottom w:val="single" w:sz="6" w:space="1" w:color="auto"/>
        </w:pBdr>
        <w:spacing w:after="0"/>
        <w:rPr>
          <w:rFonts w:ascii="Calibri" w:eastAsia="Calibri" w:hAnsi="Calibri" w:cs="Calibri"/>
          <w:b/>
          <w:i/>
          <w:color w:val="365F91" w:themeColor="accent1" w:themeShade="BF"/>
          <w:lang w:val="en-GB" w:eastAsia="en-GB"/>
        </w:rPr>
      </w:pPr>
    </w:p>
    <w:p w14:paraId="3C9E408C" w14:textId="7D9CAAD0" w:rsidR="00FC21F0" w:rsidRDefault="00DF1A7B" w:rsidP="00FC21F0">
      <w:pPr>
        <w:pBdr>
          <w:bottom w:val="single" w:sz="6" w:space="1" w:color="auto"/>
        </w:pBdr>
        <w:spacing w:after="0"/>
        <w:rPr>
          <w:rFonts w:asciiTheme="minorHAnsi" w:eastAsia="Calibri" w:hAnsiTheme="minorHAnsi" w:cs="Calibri"/>
          <w:lang w:eastAsia="en-GB"/>
        </w:rPr>
      </w:pPr>
      <w:r>
        <w:rPr>
          <w:rFonts w:asciiTheme="minorHAnsi" w:eastAsia="Calibri" w:hAnsiTheme="minorHAnsi" w:cs="Calibri"/>
          <w:lang w:eastAsia="en-GB"/>
        </w:rPr>
        <w:t>Providing s</w:t>
      </w:r>
      <w:r w:rsidRPr="00DF1A7B">
        <w:rPr>
          <w:rFonts w:asciiTheme="minorHAnsi" w:eastAsia="Calibri" w:hAnsiTheme="minorHAnsi" w:cs="Calibri"/>
          <w:lang w:eastAsia="en-GB"/>
        </w:rPr>
        <w:t xml:space="preserve">olutions for sustainable management of natural resources and climate change issues </w:t>
      </w:r>
      <w:r w:rsidR="00B810CA">
        <w:rPr>
          <w:rFonts w:asciiTheme="minorHAnsi" w:eastAsia="Calibri" w:hAnsiTheme="minorHAnsi" w:cs="Calibri"/>
          <w:lang w:eastAsia="en-GB"/>
        </w:rPr>
        <w:t>remained the flagship output of the CPD</w:t>
      </w:r>
      <w:r w:rsidR="001D71A3">
        <w:rPr>
          <w:rFonts w:asciiTheme="minorHAnsi" w:eastAsia="Calibri" w:hAnsiTheme="minorHAnsi" w:cs="Calibri"/>
          <w:lang w:eastAsia="en-GB"/>
        </w:rPr>
        <w:t>.</w:t>
      </w:r>
      <w:r w:rsidR="00B810CA">
        <w:rPr>
          <w:rFonts w:asciiTheme="minorHAnsi" w:eastAsia="Calibri" w:hAnsiTheme="minorHAnsi" w:cs="Calibri"/>
          <w:lang w:eastAsia="en-GB"/>
        </w:rPr>
        <w:t xml:space="preserve"> </w:t>
      </w:r>
      <w:r w:rsidR="00BD5A52">
        <w:rPr>
          <w:rFonts w:asciiTheme="minorHAnsi" w:eastAsia="Calibri" w:hAnsiTheme="minorHAnsi" w:cs="Calibri"/>
          <w:lang w:eastAsia="en-GB"/>
        </w:rPr>
        <w:t>A</w:t>
      </w:r>
      <w:r w:rsidR="00B810CA">
        <w:rPr>
          <w:rFonts w:asciiTheme="minorHAnsi" w:eastAsia="Calibri" w:hAnsiTheme="minorHAnsi" w:cs="Calibri"/>
          <w:lang w:eastAsia="en-GB"/>
        </w:rPr>
        <w:t>round</w:t>
      </w:r>
      <w:r w:rsidR="00E413B1">
        <w:rPr>
          <w:rFonts w:asciiTheme="minorHAnsi" w:eastAsia="Calibri" w:hAnsiTheme="minorHAnsi" w:cs="Calibri"/>
          <w:lang w:eastAsia="en-GB"/>
        </w:rPr>
        <w:t xml:space="preserve"> 28 different size and scope</w:t>
      </w:r>
      <w:r w:rsidR="00E413B1" w:rsidRPr="00E413B1">
        <w:rPr>
          <w:rFonts w:asciiTheme="minorHAnsi" w:eastAsia="Calibri" w:hAnsiTheme="minorHAnsi" w:cs="Calibri"/>
          <w:lang w:eastAsia="en-GB"/>
        </w:rPr>
        <w:t xml:space="preserve"> projects/initiatives have been implemented or under implemen</w:t>
      </w:r>
      <w:r w:rsidR="00B810CA">
        <w:rPr>
          <w:rFonts w:asciiTheme="minorHAnsi" w:eastAsia="Calibri" w:hAnsiTheme="minorHAnsi" w:cs="Calibri"/>
          <w:lang w:eastAsia="en-GB"/>
        </w:rPr>
        <w:t xml:space="preserve">tation, in close collaboration with relevant partners. </w:t>
      </w:r>
      <w:r w:rsidR="00E413B1">
        <w:rPr>
          <w:rFonts w:asciiTheme="minorHAnsi" w:eastAsia="Calibri" w:hAnsiTheme="minorHAnsi" w:cs="Calibri"/>
          <w:lang w:eastAsia="en-GB"/>
        </w:rPr>
        <w:t xml:space="preserve"> </w:t>
      </w:r>
      <w:proofErr w:type="gramStart"/>
      <w:r w:rsidR="00B810CA">
        <w:rPr>
          <w:rFonts w:asciiTheme="minorHAnsi" w:eastAsia="Calibri" w:hAnsiTheme="minorHAnsi" w:cs="Calibri"/>
          <w:lang w:eastAsia="en-GB"/>
        </w:rPr>
        <w:t>Overall</w:t>
      </w:r>
      <w:proofErr w:type="gramEnd"/>
      <w:r w:rsidR="00B810CA">
        <w:rPr>
          <w:rFonts w:asciiTheme="minorHAnsi" w:eastAsia="Calibri" w:hAnsiTheme="minorHAnsi" w:cs="Calibri"/>
          <w:lang w:eastAsia="en-GB"/>
        </w:rPr>
        <w:t xml:space="preserve"> this output has consumed a</w:t>
      </w:r>
      <w:r w:rsidR="00E413B1" w:rsidRPr="00E413B1">
        <w:rPr>
          <w:rFonts w:asciiTheme="minorHAnsi" w:eastAsia="Calibri" w:hAnsiTheme="minorHAnsi" w:cs="Calibri"/>
          <w:lang w:eastAsia="en-GB"/>
        </w:rPr>
        <w:t xml:space="preserve"> large chunk (62%) of t</w:t>
      </w:r>
      <w:r w:rsidR="00B810CA">
        <w:rPr>
          <w:rFonts w:asciiTheme="minorHAnsi" w:eastAsia="Calibri" w:hAnsiTheme="minorHAnsi" w:cs="Calibri"/>
          <w:lang w:eastAsia="en-GB"/>
        </w:rPr>
        <w:t>he total utilized CPD resources as of 2020</w:t>
      </w:r>
      <w:r w:rsidR="00E413B1" w:rsidRPr="00E413B1">
        <w:rPr>
          <w:rFonts w:asciiTheme="minorHAnsi" w:eastAsia="Calibri" w:hAnsiTheme="minorHAnsi" w:cs="Calibri"/>
          <w:lang w:eastAsia="en-GB"/>
        </w:rPr>
        <w:t xml:space="preserve">. </w:t>
      </w:r>
      <w:r w:rsidR="000434B2">
        <w:rPr>
          <w:rFonts w:asciiTheme="minorHAnsi" w:eastAsia="Calibri" w:hAnsiTheme="minorHAnsi" w:cs="Calibri"/>
          <w:lang w:eastAsia="en-GB"/>
        </w:rPr>
        <w:t>Indeed,</w:t>
      </w:r>
      <w:r w:rsidR="00B810CA">
        <w:rPr>
          <w:rFonts w:asciiTheme="minorHAnsi" w:eastAsia="Calibri" w:hAnsiTheme="minorHAnsi" w:cs="Calibri"/>
          <w:lang w:eastAsia="en-GB"/>
        </w:rPr>
        <w:t xml:space="preserve"> there was a considerable need to address </w:t>
      </w:r>
      <w:r w:rsidR="000434B2" w:rsidRPr="00E413B1">
        <w:rPr>
          <w:rFonts w:asciiTheme="minorHAnsi" w:eastAsia="Calibri" w:hAnsiTheme="minorHAnsi" w:cs="Calibri"/>
          <w:lang w:eastAsia="en-GB"/>
        </w:rPr>
        <w:t>critical environmental issues</w:t>
      </w:r>
      <w:r w:rsidR="000434B2">
        <w:rPr>
          <w:rFonts w:asciiTheme="minorHAnsi" w:eastAsia="Calibri" w:hAnsiTheme="minorHAnsi" w:cs="Calibri"/>
          <w:lang w:eastAsia="en-GB"/>
        </w:rPr>
        <w:t xml:space="preserve"> in Thailand</w:t>
      </w:r>
      <w:r w:rsidR="000434B2" w:rsidRPr="00E413B1">
        <w:rPr>
          <w:rFonts w:asciiTheme="minorHAnsi" w:eastAsia="Calibri" w:hAnsiTheme="minorHAnsi" w:cs="Calibri"/>
          <w:lang w:eastAsia="en-GB"/>
        </w:rPr>
        <w:t>, such as climate change impact, biodiversity degradation, and wildlife conservation etc</w:t>
      </w:r>
      <w:r w:rsidR="000434B2">
        <w:rPr>
          <w:rFonts w:asciiTheme="minorHAnsi" w:eastAsia="Calibri" w:hAnsiTheme="minorHAnsi" w:cs="Calibri"/>
          <w:lang w:eastAsia="en-GB"/>
        </w:rPr>
        <w:t>. H</w:t>
      </w:r>
      <w:r w:rsidR="00B810CA">
        <w:rPr>
          <w:rFonts w:asciiTheme="minorHAnsi" w:eastAsia="Calibri" w:hAnsiTheme="minorHAnsi" w:cs="Calibri"/>
          <w:lang w:eastAsia="en-GB"/>
        </w:rPr>
        <w:t xml:space="preserve">owever, </w:t>
      </w:r>
      <w:r w:rsidR="00E413B1" w:rsidRPr="00E413B1">
        <w:rPr>
          <w:rFonts w:asciiTheme="minorHAnsi" w:eastAsia="Calibri" w:hAnsiTheme="minorHAnsi" w:cs="Calibri"/>
          <w:lang w:eastAsia="en-GB"/>
        </w:rPr>
        <w:t xml:space="preserve">one of the main reasons </w:t>
      </w:r>
      <w:r w:rsidR="000434B2">
        <w:rPr>
          <w:rFonts w:asciiTheme="minorHAnsi" w:eastAsia="Calibri" w:hAnsiTheme="minorHAnsi" w:cs="Calibri"/>
          <w:lang w:eastAsia="en-GB"/>
        </w:rPr>
        <w:t xml:space="preserve">for the larger share in spending </w:t>
      </w:r>
      <w:r w:rsidR="00E413B1" w:rsidRPr="00E413B1">
        <w:rPr>
          <w:rFonts w:asciiTheme="minorHAnsi" w:eastAsia="Calibri" w:hAnsiTheme="minorHAnsi" w:cs="Calibri"/>
          <w:lang w:eastAsia="en-GB"/>
        </w:rPr>
        <w:t>was the availability of significant amount of v</w:t>
      </w:r>
      <w:r w:rsidR="000434B2">
        <w:rPr>
          <w:rFonts w:asciiTheme="minorHAnsi" w:eastAsia="Calibri" w:hAnsiTheme="minorHAnsi" w:cs="Calibri"/>
          <w:lang w:eastAsia="en-GB"/>
        </w:rPr>
        <w:t>ertical funds, mainly from GEF.</w:t>
      </w:r>
    </w:p>
    <w:p w14:paraId="6D763A48" w14:textId="77777777" w:rsidR="00FC21F0" w:rsidRDefault="00FC21F0" w:rsidP="00FC21F0">
      <w:pPr>
        <w:pBdr>
          <w:bottom w:val="single" w:sz="6" w:space="1" w:color="auto"/>
        </w:pBdr>
        <w:spacing w:after="0"/>
        <w:rPr>
          <w:rFonts w:asciiTheme="minorHAnsi" w:eastAsia="Calibri" w:hAnsiTheme="minorHAnsi" w:cs="Calibri"/>
          <w:lang w:eastAsia="en-GB"/>
        </w:rPr>
      </w:pPr>
    </w:p>
    <w:p w14:paraId="2C4A933D" w14:textId="611A9085" w:rsidR="00FC21F0" w:rsidRDefault="000434B2" w:rsidP="00FC21F0">
      <w:pPr>
        <w:pBdr>
          <w:bottom w:val="single" w:sz="6" w:space="1" w:color="auto"/>
        </w:pBdr>
        <w:spacing w:after="0"/>
        <w:rPr>
          <w:rFonts w:asciiTheme="minorHAnsi" w:eastAsia="Calibri" w:hAnsiTheme="minorHAnsi" w:cs="Calibri"/>
          <w:lang w:eastAsia="en-GB"/>
        </w:rPr>
      </w:pPr>
      <w:proofErr w:type="gramStart"/>
      <w:r>
        <w:rPr>
          <w:rFonts w:asciiTheme="minorHAnsi" w:eastAsia="Calibri" w:hAnsiTheme="minorHAnsi" w:cs="Calibri"/>
          <w:lang w:eastAsia="en-GB"/>
        </w:rPr>
        <w:t>Overall</w:t>
      </w:r>
      <w:proofErr w:type="gramEnd"/>
      <w:r>
        <w:rPr>
          <w:rFonts w:asciiTheme="minorHAnsi" w:eastAsia="Calibri" w:hAnsiTheme="minorHAnsi" w:cs="Calibri"/>
          <w:lang w:eastAsia="en-GB"/>
        </w:rPr>
        <w:t xml:space="preserve"> these project and initiatives ha</w:t>
      </w:r>
      <w:r w:rsidR="001D71A3">
        <w:rPr>
          <w:rFonts w:asciiTheme="minorHAnsi" w:eastAsia="Calibri" w:hAnsiTheme="minorHAnsi" w:cs="Calibri"/>
          <w:lang w:eastAsia="en-GB"/>
        </w:rPr>
        <w:t>ve</w:t>
      </w:r>
      <w:r>
        <w:rPr>
          <w:rFonts w:asciiTheme="minorHAnsi" w:eastAsia="Calibri" w:hAnsiTheme="minorHAnsi" w:cs="Calibri"/>
          <w:lang w:eastAsia="en-GB"/>
        </w:rPr>
        <w:t xml:space="preserve"> considerably</w:t>
      </w:r>
      <w:r w:rsidR="002B470B">
        <w:rPr>
          <w:rFonts w:asciiTheme="minorHAnsi" w:eastAsia="Calibri" w:hAnsiTheme="minorHAnsi" w:cs="Calibri"/>
          <w:lang w:eastAsia="en-GB"/>
        </w:rPr>
        <w:t xml:space="preserve"> </w:t>
      </w:r>
      <w:r w:rsidR="002B470B" w:rsidRPr="002B470B">
        <w:rPr>
          <w:rFonts w:asciiTheme="minorHAnsi" w:eastAsia="Calibri" w:hAnsiTheme="minorHAnsi" w:cs="Calibri"/>
          <w:lang w:eastAsia="en-GB"/>
        </w:rPr>
        <w:t>helped in strengthening the capacities of relevant institutions</w:t>
      </w:r>
      <w:r w:rsidR="001D71A3">
        <w:rPr>
          <w:rFonts w:asciiTheme="minorHAnsi" w:eastAsia="Calibri" w:hAnsiTheme="minorHAnsi" w:cs="Calibri"/>
          <w:lang w:eastAsia="en-GB"/>
        </w:rPr>
        <w:t xml:space="preserve"> and</w:t>
      </w:r>
      <w:r w:rsidR="002B470B" w:rsidRPr="002B470B">
        <w:rPr>
          <w:rFonts w:asciiTheme="minorHAnsi" w:eastAsia="Calibri" w:hAnsiTheme="minorHAnsi" w:cs="Calibri"/>
          <w:lang w:eastAsia="en-GB"/>
        </w:rPr>
        <w:t xml:space="preserve"> in innovative biodiversity conservation approaches</w:t>
      </w:r>
      <w:r w:rsidR="001D71A3">
        <w:rPr>
          <w:rFonts w:asciiTheme="minorHAnsi" w:eastAsia="Calibri" w:hAnsiTheme="minorHAnsi" w:cs="Calibri"/>
          <w:lang w:eastAsia="en-GB"/>
        </w:rPr>
        <w:t>.</w:t>
      </w:r>
      <w:r w:rsidR="00BD5A52">
        <w:rPr>
          <w:rFonts w:asciiTheme="minorHAnsi" w:eastAsia="Calibri" w:hAnsiTheme="minorHAnsi" w:cs="Calibri"/>
          <w:lang w:eastAsia="en-GB"/>
        </w:rPr>
        <w:t xml:space="preserve"> E</w:t>
      </w:r>
      <w:r w:rsidR="002B470B" w:rsidRPr="002B470B">
        <w:rPr>
          <w:rFonts w:asciiTheme="minorHAnsi" w:eastAsia="Calibri" w:hAnsiTheme="minorHAnsi" w:cs="Calibri"/>
          <w:lang w:eastAsia="en-GB"/>
        </w:rPr>
        <w:t>fforts were also made to improve coordination, legal frameworks and enforcement mechanisms to combat illegal wildlife trade and protection of endangered species from extinction. These projects and initiatives also contributed in the reduction of GH</w:t>
      </w:r>
      <w:r>
        <w:rPr>
          <w:rFonts w:asciiTheme="minorHAnsi" w:eastAsia="Calibri" w:hAnsiTheme="minorHAnsi" w:cs="Calibri"/>
          <w:lang w:eastAsia="en-GB"/>
        </w:rPr>
        <w:t>Gs energy and transport sectors</w:t>
      </w:r>
      <w:r w:rsidR="002301FB">
        <w:rPr>
          <w:rFonts w:asciiTheme="minorHAnsi" w:eastAsia="Calibri" w:hAnsiTheme="minorHAnsi" w:cs="Calibri"/>
          <w:lang w:eastAsia="en-GB"/>
        </w:rPr>
        <w:t xml:space="preserve">. </w:t>
      </w:r>
      <w:r>
        <w:rPr>
          <w:rFonts w:asciiTheme="minorHAnsi" w:eastAsia="Calibri" w:hAnsiTheme="minorHAnsi" w:cs="Calibri"/>
          <w:lang w:eastAsia="en-GB"/>
        </w:rPr>
        <w:t xml:space="preserve">However, </w:t>
      </w:r>
      <w:r w:rsidR="002301FB" w:rsidRPr="002301FB">
        <w:rPr>
          <w:rFonts w:asciiTheme="minorHAnsi" w:eastAsia="Calibri" w:hAnsiTheme="minorHAnsi" w:cs="Calibri"/>
          <w:lang w:eastAsia="en-GB"/>
        </w:rPr>
        <w:t xml:space="preserve">the original CPD </w:t>
      </w:r>
      <w:r>
        <w:rPr>
          <w:rFonts w:asciiTheme="minorHAnsi" w:eastAsia="Calibri" w:hAnsiTheme="minorHAnsi" w:cs="Calibri"/>
          <w:lang w:eastAsia="en-GB"/>
        </w:rPr>
        <w:t xml:space="preserve">indicators and targets </w:t>
      </w:r>
      <w:r w:rsidR="002301FB" w:rsidRPr="002301FB">
        <w:rPr>
          <w:rFonts w:asciiTheme="minorHAnsi" w:eastAsia="Calibri" w:hAnsiTheme="minorHAnsi" w:cs="Calibri"/>
          <w:lang w:eastAsia="en-GB"/>
        </w:rPr>
        <w:t>couldn’t sufficiently ca</w:t>
      </w:r>
      <w:r w:rsidR="002301FB">
        <w:rPr>
          <w:rFonts w:asciiTheme="minorHAnsi" w:eastAsia="Calibri" w:hAnsiTheme="minorHAnsi" w:cs="Calibri"/>
          <w:lang w:eastAsia="en-GB"/>
        </w:rPr>
        <w:t>pture the true scale of</w:t>
      </w:r>
      <w:r>
        <w:rPr>
          <w:rFonts w:asciiTheme="minorHAnsi" w:eastAsia="Calibri" w:hAnsiTheme="minorHAnsi" w:cs="Calibri"/>
          <w:lang w:eastAsia="en-GB"/>
        </w:rPr>
        <w:t xml:space="preserve"> this output</w:t>
      </w:r>
      <w:r w:rsidR="002301FB" w:rsidRPr="002301FB">
        <w:rPr>
          <w:rFonts w:asciiTheme="minorHAnsi" w:eastAsia="Calibri" w:hAnsiTheme="minorHAnsi" w:cs="Calibri"/>
          <w:lang w:eastAsia="en-GB"/>
        </w:rPr>
        <w:t>, especially related to biodiversity conservation</w:t>
      </w:r>
      <w:r w:rsidR="00FC21F0">
        <w:rPr>
          <w:rFonts w:asciiTheme="minorHAnsi" w:eastAsia="Calibri" w:hAnsiTheme="minorHAnsi" w:cs="Calibri"/>
          <w:lang w:eastAsia="en-GB"/>
        </w:rPr>
        <w:t xml:space="preserve"> and reduction of GHG emissions. </w:t>
      </w:r>
    </w:p>
    <w:p w14:paraId="032D414D" w14:textId="77777777" w:rsidR="00FC21F0" w:rsidRDefault="00FC21F0" w:rsidP="00FC21F0">
      <w:pPr>
        <w:pBdr>
          <w:bottom w:val="single" w:sz="6" w:space="1" w:color="auto"/>
        </w:pBdr>
        <w:spacing w:after="0"/>
        <w:rPr>
          <w:rFonts w:asciiTheme="minorHAnsi" w:eastAsia="Calibri" w:hAnsiTheme="minorHAnsi" w:cs="Calibri"/>
          <w:lang w:eastAsia="en-GB"/>
        </w:rPr>
      </w:pPr>
    </w:p>
    <w:p w14:paraId="1E6D69DF" w14:textId="6328499F" w:rsidR="00FC21F0" w:rsidRDefault="00AA352F" w:rsidP="00FC21F0">
      <w:pPr>
        <w:pBdr>
          <w:bottom w:val="single" w:sz="6" w:space="1" w:color="auto"/>
        </w:pBdr>
        <w:spacing w:after="0"/>
        <w:rPr>
          <w:rFonts w:asciiTheme="minorHAnsi" w:eastAsia="Calibri" w:hAnsiTheme="minorHAnsi" w:cs="Calibri"/>
          <w:lang w:eastAsia="en-GB"/>
        </w:rPr>
      </w:pPr>
      <w:r w:rsidRPr="00AA352F">
        <w:rPr>
          <w:rFonts w:asciiTheme="minorHAnsi" w:eastAsia="Calibri" w:hAnsiTheme="minorHAnsi" w:cs="Calibri"/>
          <w:lang w:eastAsia="en-GB"/>
        </w:rPr>
        <w:t>The CPD is also found to be consistent with and responded to some of the needs and priorities of target communities/beneficiaries</w:t>
      </w:r>
      <w:r w:rsidR="007D7F5F">
        <w:rPr>
          <w:rFonts w:asciiTheme="minorHAnsi" w:eastAsia="Calibri" w:hAnsiTheme="minorHAnsi" w:cs="Calibri"/>
          <w:lang w:eastAsia="en-GB"/>
        </w:rPr>
        <w:t>,</w:t>
      </w:r>
      <w:r w:rsidRPr="00AA352F">
        <w:rPr>
          <w:rFonts w:asciiTheme="minorHAnsi" w:eastAsia="Calibri" w:hAnsiTheme="minorHAnsi" w:cs="Calibri"/>
          <w:lang w:eastAsia="en-GB"/>
        </w:rPr>
        <w:t xml:space="preserve"> especially women and other vulnerable groups.</w:t>
      </w:r>
      <w:r w:rsidR="00AC4B5B">
        <w:rPr>
          <w:rFonts w:asciiTheme="minorHAnsi" w:eastAsia="Calibri" w:hAnsiTheme="minorHAnsi" w:cs="Calibri"/>
          <w:lang w:eastAsia="en-GB"/>
        </w:rPr>
        <w:t xml:space="preserve"> However, </w:t>
      </w:r>
      <w:r w:rsidRPr="00AA352F">
        <w:rPr>
          <w:rFonts w:asciiTheme="minorHAnsi" w:eastAsia="Calibri" w:hAnsiTheme="minorHAnsi" w:cs="Calibri"/>
          <w:lang w:eastAsia="en-GB"/>
        </w:rPr>
        <w:t>some of the important issues</w:t>
      </w:r>
      <w:r w:rsidR="00AC4B5B">
        <w:rPr>
          <w:rFonts w:asciiTheme="minorHAnsi" w:eastAsia="Calibri" w:hAnsiTheme="minorHAnsi" w:cs="Calibri"/>
          <w:lang w:eastAsia="en-GB"/>
        </w:rPr>
        <w:t xml:space="preserve"> faced by women and vulnerable groups</w:t>
      </w:r>
      <w:r w:rsidRPr="00AA352F">
        <w:rPr>
          <w:rFonts w:asciiTheme="minorHAnsi" w:eastAsia="Calibri" w:hAnsiTheme="minorHAnsi" w:cs="Calibri"/>
          <w:lang w:eastAsia="en-GB"/>
        </w:rPr>
        <w:t xml:space="preserve"> like poverty</w:t>
      </w:r>
      <w:r w:rsidR="00AC4B5B">
        <w:rPr>
          <w:rFonts w:asciiTheme="minorHAnsi" w:eastAsia="Calibri" w:hAnsiTheme="minorHAnsi" w:cs="Calibri"/>
          <w:lang w:eastAsia="en-GB"/>
        </w:rPr>
        <w:t xml:space="preserve">, inequality, social inclusion and income generation </w:t>
      </w:r>
      <w:r w:rsidRPr="00AA352F">
        <w:rPr>
          <w:rFonts w:asciiTheme="minorHAnsi" w:eastAsia="Calibri" w:hAnsiTheme="minorHAnsi" w:cs="Calibri"/>
          <w:lang w:eastAsia="en-GB"/>
        </w:rPr>
        <w:t>etc.</w:t>
      </w:r>
      <w:r w:rsidR="00AC4B5B">
        <w:rPr>
          <w:rFonts w:asciiTheme="minorHAnsi" w:eastAsia="Calibri" w:hAnsiTheme="minorHAnsi" w:cs="Calibri"/>
          <w:lang w:eastAsia="en-GB"/>
        </w:rPr>
        <w:t>,</w:t>
      </w:r>
      <w:r w:rsidR="00DF1A7B">
        <w:rPr>
          <w:rFonts w:asciiTheme="minorHAnsi" w:eastAsia="Calibri" w:hAnsiTheme="minorHAnsi" w:cs="Calibri"/>
          <w:lang w:eastAsia="en-GB"/>
        </w:rPr>
        <w:t xml:space="preserve"> received less attention</w:t>
      </w:r>
      <w:r w:rsidR="00AC4B5B">
        <w:rPr>
          <w:rFonts w:asciiTheme="minorHAnsi" w:eastAsia="Calibri" w:hAnsiTheme="minorHAnsi" w:cs="Calibri"/>
          <w:lang w:eastAsia="en-GB"/>
        </w:rPr>
        <w:t xml:space="preserve">. </w:t>
      </w:r>
      <w:r w:rsidR="00DF1A7B" w:rsidRPr="00DF1A7B">
        <w:rPr>
          <w:rFonts w:asciiTheme="minorHAnsi" w:eastAsia="Calibri" w:hAnsiTheme="minorHAnsi" w:cs="Calibri"/>
          <w:lang w:eastAsia="en-GB"/>
        </w:rPr>
        <w:t>UNDP</w:t>
      </w:r>
      <w:r w:rsidR="007D7F5F">
        <w:rPr>
          <w:rFonts w:asciiTheme="minorHAnsi" w:eastAsia="Calibri" w:hAnsiTheme="minorHAnsi" w:cs="Calibri"/>
          <w:lang w:eastAsia="en-GB"/>
        </w:rPr>
        <w:t>’s</w:t>
      </w:r>
      <w:r w:rsidR="00DF1A7B" w:rsidRPr="00DF1A7B">
        <w:rPr>
          <w:rFonts w:asciiTheme="minorHAnsi" w:eastAsia="Calibri" w:hAnsiTheme="minorHAnsi" w:cs="Calibri"/>
          <w:lang w:eastAsia="en-GB"/>
        </w:rPr>
        <w:t xml:space="preserve"> role is also found </w:t>
      </w:r>
      <w:r w:rsidR="007D7F5F">
        <w:rPr>
          <w:rFonts w:asciiTheme="minorHAnsi" w:eastAsia="Calibri" w:hAnsiTheme="minorHAnsi" w:cs="Calibri"/>
          <w:lang w:eastAsia="en-GB"/>
        </w:rPr>
        <w:t xml:space="preserve">to be </w:t>
      </w:r>
      <w:r w:rsidR="00DF1A7B" w:rsidRPr="00DF1A7B">
        <w:rPr>
          <w:rFonts w:asciiTheme="minorHAnsi" w:eastAsia="Calibri" w:hAnsiTheme="minorHAnsi" w:cs="Calibri"/>
          <w:lang w:eastAsia="en-GB"/>
        </w:rPr>
        <w:t>very instrumental in mobilizing much needed resources from various donors and international agencies, however, due the upper middle income county status of Thailand, greater level of difficulties has been faced in mobilizi</w:t>
      </w:r>
      <w:r w:rsidR="00DF1A7B">
        <w:rPr>
          <w:rFonts w:asciiTheme="minorHAnsi" w:eastAsia="Calibri" w:hAnsiTheme="minorHAnsi" w:cs="Calibri"/>
          <w:lang w:eastAsia="en-GB"/>
        </w:rPr>
        <w:t xml:space="preserve">ng matching funding for the CPD. Overall a shortfall of around 22% has been observed in total required CPD budget, </w:t>
      </w:r>
      <w:r w:rsidR="00DF1A7B" w:rsidRPr="00DF1A7B">
        <w:rPr>
          <w:rFonts w:asciiTheme="minorHAnsi" w:eastAsia="Calibri" w:hAnsiTheme="minorHAnsi" w:cs="Calibri"/>
          <w:lang w:eastAsia="en-GB"/>
        </w:rPr>
        <w:t>which has</w:t>
      </w:r>
      <w:r w:rsidR="00DF1A7B">
        <w:rPr>
          <w:rFonts w:asciiTheme="minorHAnsi" w:eastAsia="Calibri" w:hAnsiTheme="minorHAnsi" w:cs="Calibri"/>
          <w:lang w:eastAsia="en-GB"/>
        </w:rPr>
        <w:t>,</w:t>
      </w:r>
      <w:r w:rsidR="00DF1A7B" w:rsidRPr="00DF1A7B">
        <w:rPr>
          <w:rFonts w:asciiTheme="minorHAnsi" w:eastAsia="Calibri" w:hAnsiTheme="minorHAnsi" w:cs="Calibri"/>
          <w:lang w:eastAsia="en-GB"/>
        </w:rPr>
        <w:t xml:space="preserve"> at times</w:t>
      </w:r>
      <w:r w:rsidR="00DF1A7B">
        <w:rPr>
          <w:rFonts w:asciiTheme="minorHAnsi" w:eastAsia="Calibri" w:hAnsiTheme="minorHAnsi" w:cs="Calibri"/>
          <w:lang w:eastAsia="en-GB"/>
        </w:rPr>
        <w:t>,</w:t>
      </w:r>
      <w:r w:rsidR="00DF1A7B" w:rsidRPr="00DF1A7B">
        <w:rPr>
          <w:rFonts w:asciiTheme="minorHAnsi" w:eastAsia="Calibri" w:hAnsiTheme="minorHAnsi" w:cs="Calibri"/>
          <w:lang w:eastAsia="en-GB"/>
        </w:rPr>
        <w:t xml:space="preserve"> prevented UNDP from realizing its full potential, especially in its work related to addressing the needs of poor, disadvantaged and v</w:t>
      </w:r>
      <w:r w:rsidR="00FC21F0">
        <w:rPr>
          <w:rFonts w:asciiTheme="minorHAnsi" w:eastAsia="Calibri" w:hAnsiTheme="minorHAnsi" w:cs="Calibri"/>
          <w:lang w:eastAsia="en-GB"/>
        </w:rPr>
        <w:t xml:space="preserve">ulnerable groups of the society. </w:t>
      </w:r>
    </w:p>
    <w:p w14:paraId="6A61B08C" w14:textId="77777777" w:rsidR="00FC21F0" w:rsidRDefault="00FC21F0" w:rsidP="00FC21F0">
      <w:pPr>
        <w:pBdr>
          <w:bottom w:val="single" w:sz="6" w:space="1" w:color="auto"/>
        </w:pBdr>
        <w:spacing w:after="0"/>
        <w:rPr>
          <w:rFonts w:asciiTheme="minorHAnsi" w:eastAsia="Calibri" w:hAnsiTheme="minorHAnsi" w:cs="Calibri"/>
          <w:lang w:eastAsia="en-GB"/>
        </w:rPr>
      </w:pPr>
    </w:p>
    <w:p w14:paraId="7C5A4D9D" w14:textId="77777777" w:rsidR="00FC21F0" w:rsidRDefault="006A46E6" w:rsidP="00FC21F0">
      <w:pPr>
        <w:pBdr>
          <w:bottom w:val="single" w:sz="6" w:space="1" w:color="auto"/>
        </w:pBdr>
        <w:spacing w:after="0"/>
        <w:rPr>
          <w:rFonts w:asciiTheme="minorHAnsi" w:eastAsia="Calibri" w:hAnsiTheme="minorHAnsi" w:cs="Calibri"/>
          <w:color w:val="000000" w:themeColor="text1"/>
          <w:lang w:eastAsia="en-GB"/>
        </w:rPr>
      </w:pPr>
      <w:r w:rsidRPr="002301FB">
        <w:rPr>
          <w:rFonts w:asciiTheme="minorHAnsi" w:eastAsia="Calibri" w:hAnsiTheme="minorHAnsi" w:cs="Calibri"/>
          <w:color w:val="000000" w:themeColor="text1"/>
          <w:lang w:eastAsia="en-GB"/>
        </w:rPr>
        <w:t>UNDP support was</w:t>
      </w:r>
      <w:r w:rsidR="00F721F7" w:rsidRPr="002301FB">
        <w:rPr>
          <w:rFonts w:asciiTheme="minorHAnsi" w:eastAsia="Calibri" w:hAnsiTheme="minorHAnsi" w:cs="Calibri"/>
          <w:color w:val="000000" w:themeColor="text1"/>
          <w:lang w:eastAsia="en-GB"/>
        </w:rPr>
        <w:t xml:space="preserve"> also</w:t>
      </w:r>
      <w:r w:rsidRPr="002301FB">
        <w:rPr>
          <w:rFonts w:asciiTheme="minorHAnsi" w:eastAsia="Calibri" w:hAnsiTheme="minorHAnsi" w:cs="Calibri"/>
          <w:color w:val="000000" w:themeColor="text1"/>
          <w:lang w:eastAsia="en-GB"/>
        </w:rPr>
        <w:t xml:space="preserve"> found </w:t>
      </w:r>
      <w:r w:rsidR="009E3842" w:rsidRPr="002301FB">
        <w:rPr>
          <w:rFonts w:asciiTheme="minorHAnsi" w:eastAsia="Calibri" w:hAnsiTheme="minorHAnsi" w:cs="Calibri"/>
          <w:color w:val="000000" w:themeColor="text1"/>
          <w:lang w:eastAsia="en-GB"/>
        </w:rPr>
        <w:t>to be</w:t>
      </w:r>
      <w:r w:rsidR="6EFDB678" w:rsidRPr="002301FB">
        <w:rPr>
          <w:rFonts w:asciiTheme="minorHAnsi" w:eastAsia="Calibri" w:hAnsiTheme="minorHAnsi" w:cs="Calibri"/>
          <w:color w:val="000000" w:themeColor="text1"/>
          <w:lang w:eastAsia="en-GB"/>
        </w:rPr>
        <w:t xml:space="preserve"> </w:t>
      </w:r>
      <w:r w:rsidR="00AC4B5B" w:rsidRPr="002301FB">
        <w:rPr>
          <w:rFonts w:asciiTheme="minorHAnsi" w:eastAsia="Calibri" w:hAnsiTheme="minorHAnsi" w:cs="Calibri"/>
          <w:color w:val="000000" w:themeColor="text1"/>
          <w:lang w:eastAsia="en-GB"/>
        </w:rPr>
        <w:t xml:space="preserve">very </w:t>
      </w:r>
      <w:r w:rsidRPr="002301FB">
        <w:rPr>
          <w:rFonts w:asciiTheme="minorHAnsi" w:eastAsia="Calibri" w:hAnsiTheme="minorHAnsi" w:cs="Calibri"/>
          <w:color w:val="000000" w:themeColor="text1"/>
          <w:lang w:eastAsia="en-GB"/>
        </w:rPr>
        <w:t xml:space="preserve">timely to address </w:t>
      </w:r>
      <w:r w:rsidR="00D21F46" w:rsidRPr="002301FB">
        <w:rPr>
          <w:rFonts w:asciiTheme="minorHAnsi" w:eastAsia="Calibri" w:hAnsiTheme="minorHAnsi" w:cs="Calibri"/>
          <w:color w:val="000000" w:themeColor="text1"/>
          <w:lang w:eastAsia="en-GB"/>
        </w:rPr>
        <w:t xml:space="preserve">some of </w:t>
      </w:r>
      <w:r w:rsidRPr="002301FB">
        <w:rPr>
          <w:rFonts w:asciiTheme="minorHAnsi" w:eastAsia="Calibri" w:hAnsiTheme="minorHAnsi" w:cs="Calibri"/>
          <w:color w:val="000000" w:themeColor="text1"/>
          <w:lang w:eastAsia="en-GB"/>
        </w:rPr>
        <w:t>th</w:t>
      </w:r>
      <w:r w:rsidR="00B73243" w:rsidRPr="002301FB">
        <w:rPr>
          <w:rFonts w:asciiTheme="minorHAnsi" w:eastAsia="Calibri" w:hAnsiTheme="minorHAnsi" w:cs="Calibri"/>
          <w:color w:val="000000" w:themeColor="text1"/>
          <w:lang w:eastAsia="en-GB"/>
        </w:rPr>
        <w:t>e basic livelihood needs of Covid</w:t>
      </w:r>
      <w:r w:rsidR="009E3842" w:rsidRPr="002301FB">
        <w:rPr>
          <w:rFonts w:asciiTheme="minorHAnsi" w:eastAsia="Calibri" w:hAnsiTheme="minorHAnsi" w:cs="Calibri"/>
          <w:color w:val="000000" w:themeColor="text1"/>
          <w:lang w:eastAsia="en-GB"/>
        </w:rPr>
        <w:t>-19</w:t>
      </w:r>
      <w:r w:rsidRPr="002301FB">
        <w:rPr>
          <w:rFonts w:asciiTheme="minorHAnsi" w:eastAsia="Calibri" w:hAnsiTheme="minorHAnsi" w:cs="Calibri"/>
          <w:color w:val="000000" w:themeColor="text1"/>
          <w:lang w:eastAsia="en-GB"/>
        </w:rPr>
        <w:t xml:space="preserve"> impacted vulnerable groups</w:t>
      </w:r>
      <w:r w:rsidR="00F721F7" w:rsidRPr="002301FB">
        <w:rPr>
          <w:rFonts w:asciiTheme="minorHAnsi" w:eastAsia="Calibri" w:hAnsiTheme="minorHAnsi" w:cs="Calibri"/>
          <w:color w:val="000000" w:themeColor="text1"/>
          <w:lang w:eastAsia="en-GB"/>
        </w:rPr>
        <w:t xml:space="preserve">. </w:t>
      </w:r>
      <w:r w:rsidR="00DC1F64">
        <w:rPr>
          <w:rFonts w:asciiTheme="minorHAnsi" w:eastAsia="Calibri" w:hAnsiTheme="minorHAnsi" w:cs="Calibri"/>
          <w:color w:val="000000" w:themeColor="text1"/>
          <w:lang w:eastAsia="en-GB"/>
        </w:rPr>
        <w:t xml:space="preserve">Though these interventions were not part of the CPD, however UNDP quickly </w:t>
      </w:r>
      <w:r w:rsidR="00970376">
        <w:rPr>
          <w:rFonts w:asciiTheme="minorHAnsi" w:eastAsia="Calibri" w:hAnsiTheme="minorHAnsi" w:cs="Calibri"/>
          <w:color w:val="000000" w:themeColor="text1"/>
          <w:lang w:eastAsia="en-GB"/>
        </w:rPr>
        <w:t>re</w:t>
      </w:r>
      <w:r w:rsidR="00DC1F64">
        <w:rPr>
          <w:rFonts w:asciiTheme="minorHAnsi" w:eastAsia="Calibri" w:hAnsiTheme="minorHAnsi" w:cs="Calibri"/>
          <w:color w:val="000000" w:themeColor="text1"/>
          <w:lang w:eastAsia="en-GB"/>
        </w:rPr>
        <w:t>positioned</w:t>
      </w:r>
      <w:r w:rsidR="00970376">
        <w:rPr>
          <w:rFonts w:asciiTheme="minorHAnsi" w:eastAsia="Calibri" w:hAnsiTheme="minorHAnsi" w:cs="Calibri"/>
          <w:color w:val="000000" w:themeColor="text1"/>
          <w:lang w:eastAsia="en-GB"/>
        </w:rPr>
        <w:t xml:space="preserve"> its focus and responded to the urgency.</w:t>
      </w:r>
      <w:r w:rsidR="00DC1F64">
        <w:rPr>
          <w:rFonts w:asciiTheme="minorHAnsi" w:eastAsia="Calibri" w:hAnsiTheme="minorHAnsi" w:cs="Calibri"/>
          <w:color w:val="000000" w:themeColor="text1"/>
          <w:lang w:eastAsia="en-GB"/>
        </w:rPr>
        <w:t xml:space="preserve"> </w:t>
      </w:r>
      <w:r w:rsidR="00970376">
        <w:rPr>
          <w:rFonts w:asciiTheme="minorHAnsi" w:eastAsia="Calibri" w:hAnsiTheme="minorHAnsi" w:cs="Calibri"/>
          <w:color w:val="000000" w:themeColor="text1"/>
          <w:lang w:eastAsia="en-GB"/>
        </w:rPr>
        <w:t xml:space="preserve">Having said this, </w:t>
      </w:r>
      <w:r w:rsidR="004E22CC" w:rsidRPr="002301FB">
        <w:rPr>
          <w:rFonts w:asciiTheme="minorHAnsi" w:eastAsia="Calibri" w:hAnsiTheme="minorHAnsi" w:cs="Calibri"/>
          <w:color w:val="000000" w:themeColor="text1"/>
          <w:lang w:eastAsia="en-GB"/>
        </w:rPr>
        <w:t>these interventions were found a bit limited as compared to the scale and extent of the very complex issues faced especially by vulnerable groups in</w:t>
      </w:r>
      <w:r w:rsidR="00DC1F64">
        <w:rPr>
          <w:rFonts w:asciiTheme="minorHAnsi" w:eastAsia="Calibri" w:hAnsiTheme="minorHAnsi" w:cs="Calibri"/>
          <w:color w:val="000000" w:themeColor="text1"/>
          <w:lang w:eastAsia="en-GB"/>
        </w:rPr>
        <w:t xml:space="preserve"> the wake of Covid pandemic</w:t>
      </w:r>
      <w:r w:rsidR="004E22CC" w:rsidRPr="002301FB">
        <w:rPr>
          <w:rFonts w:asciiTheme="minorHAnsi" w:eastAsia="Calibri" w:hAnsiTheme="minorHAnsi" w:cs="Calibri"/>
          <w:color w:val="000000" w:themeColor="text1"/>
          <w:lang w:eastAsia="en-GB"/>
        </w:rPr>
        <w:t>.</w:t>
      </w:r>
      <w:r w:rsidR="00DC1F64">
        <w:rPr>
          <w:rFonts w:asciiTheme="minorHAnsi" w:eastAsia="Calibri" w:hAnsiTheme="minorHAnsi" w:cs="Calibri"/>
          <w:color w:val="000000" w:themeColor="text1"/>
          <w:lang w:eastAsia="en-GB"/>
        </w:rPr>
        <w:t xml:space="preserve"> </w:t>
      </w:r>
    </w:p>
    <w:p w14:paraId="0DCD7EC1" w14:textId="77777777" w:rsidR="00FC21F0" w:rsidRDefault="00FC21F0" w:rsidP="00FC21F0">
      <w:pPr>
        <w:pBdr>
          <w:bottom w:val="single" w:sz="6" w:space="1" w:color="auto"/>
        </w:pBdr>
        <w:spacing w:after="0"/>
        <w:rPr>
          <w:rFonts w:asciiTheme="minorHAnsi" w:eastAsia="Calibri" w:hAnsiTheme="minorHAnsi" w:cs="Calibri"/>
          <w:color w:val="000000" w:themeColor="text1"/>
          <w:lang w:eastAsia="en-GB"/>
        </w:rPr>
      </w:pPr>
    </w:p>
    <w:p w14:paraId="188CC90B" w14:textId="2F73F3CB" w:rsidR="00FC21F0" w:rsidRPr="004E7CE7" w:rsidRDefault="00FC21F0" w:rsidP="00FC21F0">
      <w:pPr>
        <w:pBdr>
          <w:bottom w:val="single" w:sz="6" w:space="1" w:color="auto"/>
        </w:pBdr>
        <w:spacing w:after="0"/>
        <w:rPr>
          <w:rFonts w:ascii="Calibri" w:hAnsi="Calibri"/>
          <w:b/>
          <w:i/>
          <w:color w:val="365F91" w:themeColor="accent1" w:themeShade="BF"/>
        </w:rPr>
      </w:pPr>
      <w:r>
        <w:rPr>
          <w:rFonts w:ascii="Calibri" w:hAnsi="Calibri"/>
          <w:b/>
          <w:i/>
          <w:color w:val="365F91" w:themeColor="accent1" w:themeShade="BF"/>
        </w:rPr>
        <w:t>Conclusion-3</w:t>
      </w:r>
      <w:r w:rsidRPr="004E7CE7">
        <w:rPr>
          <w:rFonts w:ascii="Calibri" w:hAnsi="Calibri"/>
          <w:b/>
          <w:i/>
          <w:color w:val="365F91" w:themeColor="accent1" w:themeShade="BF"/>
        </w:rPr>
        <w:t xml:space="preserve">: CPD has also made contributions towards strengthening of mechanisms for anti-corruption and building capacities to monitor public and business sector integrity. Contributions were made to include of extended definition of ‘gender’ in Gender Equality Act. </w:t>
      </w:r>
      <w:r>
        <w:rPr>
          <w:rFonts w:ascii="Calibri" w:hAnsi="Calibri"/>
          <w:b/>
          <w:i/>
          <w:color w:val="365F91" w:themeColor="accent1" w:themeShade="BF"/>
        </w:rPr>
        <w:t>Contribution to disaster risk reduction include</w:t>
      </w:r>
      <w:r w:rsidRPr="004E7CE7">
        <w:rPr>
          <w:rFonts w:ascii="Calibri" w:hAnsi="Calibri"/>
          <w:b/>
          <w:i/>
          <w:color w:val="365F91" w:themeColor="accent1" w:themeShade="BF"/>
        </w:rPr>
        <w:t xml:space="preserve"> development and adoption of national g</w:t>
      </w:r>
      <w:r>
        <w:rPr>
          <w:rFonts w:ascii="Calibri" w:hAnsi="Calibri"/>
          <w:b/>
          <w:i/>
          <w:color w:val="365F91" w:themeColor="accent1" w:themeShade="BF"/>
        </w:rPr>
        <w:t>uidelines on Tsunami Evacuation Plans</w:t>
      </w:r>
      <w:r w:rsidRPr="004E7CE7">
        <w:rPr>
          <w:rFonts w:ascii="Calibri" w:hAnsi="Calibri"/>
          <w:b/>
          <w:i/>
          <w:color w:val="365F91" w:themeColor="accent1" w:themeShade="BF"/>
        </w:rPr>
        <w:t xml:space="preserve">. Considerable </w:t>
      </w:r>
      <w:r>
        <w:rPr>
          <w:rFonts w:ascii="Calibri" w:hAnsi="Calibri"/>
          <w:b/>
          <w:i/>
          <w:color w:val="365F91" w:themeColor="accent1" w:themeShade="BF"/>
        </w:rPr>
        <w:t xml:space="preserve">contributions were </w:t>
      </w:r>
      <w:r w:rsidRPr="004E7CE7">
        <w:rPr>
          <w:rFonts w:ascii="Calibri" w:hAnsi="Calibri"/>
          <w:b/>
          <w:i/>
          <w:color w:val="365F91" w:themeColor="accent1" w:themeShade="BF"/>
        </w:rPr>
        <w:t>made towards strengthening of south-south cooperation, especially with neig</w:t>
      </w:r>
      <w:r>
        <w:rPr>
          <w:rFonts w:ascii="Calibri" w:hAnsi="Calibri"/>
          <w:b/>
          <w:i/>
          <w:color w:val="365F91" w:themeColor="accent1" w:themeShade="BF"/>
        </w:rPr>
        <w:t xml:space="preserve">hboring </w:t>
      </w:r>
      <w:r w:rsidRPr="004E7CE7">
        <w:rPr>
          <w:rFonts w:ascii="Calibri" w:hAnsi="Calibri"/>
          <w:b/>
          <w:i/>
          <w:color w:val="365F91" w:themeColor="accent1" w:themeShade="BF"/>
        </w:rPr>
        <w:t>countries. CPD has also</w:t>
      </w:r>
      <w:r>
        <w:rPr>
          <w:rFonts w:ascii="Calibri" w:hAnsi="Calibri"/>
          <w:b/>
          <w:i/>
          <w:color w:val="365F91" w:themeColor="accent1" w:themeShade="BF"/>
        </w:rPr>
        <w:t xml:space="preserve"> contributed in the </w:t>
      </w:r>
      <w:r w:rsidRPr="004E7CE7">
        <w:rPr>
          <w:rFonts w:ascii="Calibri" w:hAnsi="Calibri"/>
          <w:b/>
          <w:i/>
          <w:color w:val="365F91" w:themeColor="accent1" w:themeShade="BF"/>
        </w:rPr>
        <w:t xml:space="preserve">promotion of </w:t>
      </w:r>
      <w:proofErr w:type="gramStart"/>
      <w:r w:rsidRPr="004E7CE7">
        <w:rPr>
          <w:rFonts w:ascii="Calibri" w:hAnsi="Calibri"/>
          <w:b/>
          <w:i/>
          <w:color w:val="365F91" w:themeColor="accent1" w:themeShade="BF"/>
        </w:rPr>
        <w:t>innovation based</w:t>
      </w:r>
      <w:proofErr w:type="gramEnd"/>
      <w:r w:rsidRPr="004E7CE7">
        <w:rPr>
          <w:rFonts w:ascii="Calibri" w:hAnsi="Calibri"/>
          <w:b/>
          <w:i/>
          <w:color w:val="365F91" w:themeColor="accent1" w:themeShade="BF"/>
        </w:rPr>
        <w:t xml:space="preserve"> development solutions.</w:t>
      </w:r>
      <w:r>
        <w:rPr>
          <w:rFonts w:ascii="Calibri" w:hAnsi="Calibri"/>
          <w:b/>
          <w:i/>
          <w:color w:val="365F91" w:themeColor="accent1" w:themeShade="BF"/>
        </w:rPr>
        <w:t xml:space="preserve"> However, these contributions were on a very limited scale. Cumulatively interventions related to outputs 1,2,4,5,7,8,9,10 consumed only 13.5% of the total spent resources.   </w:t>
      </w:r>
      <w:r w:rsidRPr="004E7CE7">
        <w:rPr>
          <w:rFonts w:ascii="Calibri" w:hAnsi="Calibri"/>
          <w:b/>
          <w:i/>
          <w:color w:val="365F91" w:themeColor="accent1" w:themeShade="BF"/>
        </w:rPr>
        <w:t xml:space="preserve"> </w:t>
      </w:r>
    </w:p>
    <w:p w14:paraId="6C097373" w14:textId="77777777" w:rsidR="00FC21F0" w:rsidRPr="00F47E56" w:rsidRDefault="00FC21F0" w:rsidP="00FC21F0">
      <w:pPr>
        <w:pBdr>
          <w:bottom w:val="single" w:sz="6" w:space="1" w:color="auto"/>
        </w:pBdr>
        <w:spacing w:after="0"/>
        <w:rPr>
          <w:rFonts w:ascii="Calibri" w:hAnsi="Calibri"/>
        </w:rPr>
      </w:pPr>
    </w:p>
    <w:p w14:paraId="10D12B70" w14:textId="14843BCC" w:rsidR="00423AEE" w:rsidRDefault="00FC21F0" w:rsidP="00FC21F0">
      <w:pPr>
        <w:pBdr>
          <w:bottom w:val="single" w:sz="6" w:space="1" w:color="auto"/>
        </w:pBdr>
        <w:spacing w:after="0"/>
        <w:rPr>
          <w:rFonts w:ascii="Calibri" w:hAnsi="Calibri"/>
        </w:rPr>
      </w:pPr>
      <w:r>
        <w:rPr>
          <w:rFonts w:ascii="Calibri" w:hAnsi="Calibri"/>
        </w:rPr>
        <w:t xml:space="preserve">CPD </w:t>
      </w:r>
      <w:r w:rsidRPr="00F47E56">
        <w:rPr>
          <w:rFonts w:ascii="Calibri" w:hAnsi="Calibri"/>
        </w:rPr>
        <w:t xml:space="preserve">support </w:t>
      </w:r>
      <w:r>
        <w:rPr>
          <w:rFonts w:ascii="Calibri" w:hAnsi="Calibri"/>
        </w:rPr>
        <w:t xml:space="preserve">in </w:t>
      </w:r>
      <w:r w:rsidRPr="00F47E56">
        <w:rPr>
          <w:rFonts w:ascii="Calibri" w:hAnsi="Calibri"/>
        </w:rPr>
        <w:t xml:space="preserve">the implementation of the Public Procurement Act, was found instrumental in improving and inducing efficiency in </w:t>
      </w:r>
      <w:r>
        <w:rPr>
          <w:rFonts w:ascii="Calibri" w:hAnsi="Calibri"/>
        </w:rPr>
        <w:t xml:space="preserve">the public procurement process, resulting </w:t>
      </w:r>
      <w:r w:rsidRPr="00F47E56">
        <w:rPr>
          <w:rFonts w:ascii="Calibri" w:hAnsi="Calibri"/>
        </w:rPr>
        <w:t>in saving</w:t>
      </w:r>
      <w:r>
        <w:rPr>
          <w:rFonts w:ascii="Calibri" w:hAnsi="Calibri"/>
        </w:rPr>
        <w:t xml:space="preserve"> of</w:t>
      </w:r>
      <w:r w:rsidRPr="00F47E56">
        <w:rPr>
          <w:rFonts w:ascii="Calibri" w:hAnsi="Calibri"/>
        </w:rPr>
        <w:t xml:space="preserve"> approximately USD 2.5 billion</w:t>
      </w:r>
      <w:r>
        <w:rPr>
          <w:rFonts w:ascii="Calibri" w:hAnsi="Calibri"/>
        </w:rPr>
        <w:t xml:space="preserve">. </w:t>
      </w:r>
      <w:r w:rsidRPr="00F47E56">
        <w:rPr>
          <w:rFonts w:ascii="Calibri" w:hAnsi="Calibri"/>
        </w:rPr>
        <w:t>However, the output was found quite broad calling for addressing awareness, prevention and enforcement of anti-corruption measures across</w:t>
      </w:r>
      <w:r>
        <w:rPr>
          <w:rFonts w:ascii="Calibri" w:hAnsi="Calibri"/>
        </w:rPr>
        <w:t xml:space="preserve"> all sectors and stakeholders. CPD provided support in </w:t>
      </w:r>
      <w:r w:rsidRPr="00F47E56">
        <w:rPr>
          <w:rFonts w:ascii="Calibri" w:hAnsi="Calibri"/>
        </w:rPr>
        <w:t>the implementation the National Action Pla</w:t>
      </w:r>
      <w:r>
        <w:rPr>
          <w:rFonts w:ascii="Calibri" w:hAnsi="Calibri"/>
        </w:rPr>
        <w:t xml:space="preserve">n on Business and Human Rights. </w:t>
      </w:r>
      <w:r w:rsidRPr="00F47E56">
        <w:rPr>
          <w:rFonts w:ascii="Calibri" w:hAnsi="Calibri"/>
        </w:rPr>
        <w:t>However, the implementation of, recently adopted, National Action Plan poses a number of challenges</w:t>
      </w:r>
      <w:r>
        <w:rPr>
          <w:rFonts w:ascii="Calibri" w:hAnsi="Calibri"/>
        </w:rPr>
        <w:t xml:space="preserve">. CPD support resulted in </w:t>
      </w:r>
      <w:r w:rsidRPr="00F47E56">
        <w:rPr>
          <w:rFonts w:ascii="Calibri" w:hAnsi="Calibri"/>
        </w:rPr>
        <w:t xml:space="preserve">the inclusion of extended definition of ‘gender’ that includes LGBTI in the Gender Equality Act and development of two more acts.  However, there are still several challenges hindering the </w:t>
      </w:r>
      <w:proofErr w:type="gramStart"/>
      <w:r w:rsidRPr="00F47E56">
        <w:rPr>
          <w:rFonts w:ascii="Calibri" w:hAnsi="Calibri"/>
        </w:rPr>
        <w:t>full scale</w:t>
      </w:r>
      <w:proofErr w:type="gramEnd"/>
      <w:r w:rsidRPr="00F47E56">
        <w:rPr>
          <w:rFonts w:ascii="Calibri" w:hAnsi="Calibri"/>
        </w:rPr>
        <w:t xml:space="preserve"> implementation of the Gender Equality Act</w:t>
      </w:r>
      <w:r>
        <w:rPr>
          <w:rFonts w:ascii="Calibri" w:hAnsi="Calibri"/>
        </w:rPr>
        <w:t xml:space="preserve">. </w:t>
      </w:r>
    </w:p>
    <w:p w14:paraId="2FF6B7A9" w14:textId="77777777" w:rsidR="00423AEE" w:rsidRDefault="00423AEE" w:rsidP="00FC21F0">
      <w:pPr>
        <w:pBdr>
          <w:bottom w:val="single" w:sz="6" w:space="1" w:color="auto"/>
        </w:pBdr>
        <w:spacing w:after="0"/>
        <w:rPr>
          <w:rFonts w:ascii="Calibri" w:hAnsi="Calibri"/>
        </w:rPr>
      </w:pPr>
    </w:p>
    <w:p w14:paraId="6963147A" w14:textId="33850302" w:rsidR="00FC21F0" w:rsidRDefault="00FC21F0" w:rsidP="00FC21F0">
      <w:pPr>
        <w:pBdr>
          <w:bottom w:val="single" w:sz="6" w:space="1" w:color="auto"/>
        </w:pBdr>
        <w:spacing w:after="0"/>
        <w:rPr>
          <w:rFonts w:ascii="Calibri" w:hAnsi="Calibri"/>
        </w:rPr>
      </w:pPr>
      <w:r>
        <w:rPr>
          <w:rFonts w:ascii="Calibri" w:hAnsi="Calibri"/>
        </w:rPr>
        <w:t xml:space="preserve">In the areas of </w:t>
      </w:r>
      <w:r w:rsidRPr="009E64E7">
        <w:rPr>
          <w:rFonts w:ascii="Calibri" w:hAnsi="Calibri"/>
        </w:rPr>
        <w:t xml:space="preserve">disaster risk reduction </w:t>
      </w:r>
      <w:r>
        <w:rPr>
          <w:rFonts w:ascii="Calibri" w:hAnsi="Calibri"/>
        </w:rPr>
        <w:t xml:space="preserve">CPD </w:t>
      </w:r>
      <w:r w:rsidRPr="00F47E56">
        <w:rPr>
          <w:rFonts w:ascii="Calibri" w:hAnsi="Calibri"/>
        </w:rPr>
        <w:t>supported the development of national guidelines on Tsunami Evacuation Plans and Drills. Which has been adopted by around 29,000 schools, in the tsunami prone areas. So far, around 30 provinces have developed Disaster Risk Management Plans. However, the provinces cannot afford the cost of detailed climate risk assessment, r</w:t>
      </w:r>
      <w:r>
        <w:rPr>
          <w:rFonts w:ascii="Calibri" w:hAnsi="Calibri"/>
        </w:rPr>
        <w:t xml:space="preserve">equiring external assistance. CPD support </w:t>
      </w:r>
      <w:r w:rsidRPr="00F47E56">
        <w:rPr>
          <w:rFonts w:ascii="Calibri" w:hAnsi="Calibri"/>
        </w:rPr>
        <w:t>in improving south-south cooperation for development solutions</w:t>
      </w:r>
      <w:r>
        <w:rPr>
          <w:rFonts w:ascii="Calibri" w:hAnsi="Calibri"/>
        </w:rPr>
        <w:t>,</w:t>
      </w:r>
      <w:r w:rsidRPr="00F47E56">
        <w:rPr>
          <w:rFonts w:ascii="Calibri" w:hAnsi="Calibri"/>
        </w:rPr>
        <w:t xml:space="preserve"> especially with neighboring ASEAN countries,</w:t>
      </w:r>
      <w:r>
        <w:rPr>
          <w:rFonts w:ascii="Calibri" w:hAnsi="Calibri"/>
        </w:rPr>
        <w:t xml:space="preserve"> was very effective and commendable in promoting knowledge sharing and learning from each other experiences.   CPD also supported and </w:t>
      </w:r>
      <w:r w:rsidRPr="00F47E56">
        <w:rPr>
          <w:rFonts w:ascii="Calibri" w:hAnsi="Calibri"/>
        </w:rPr>
        <w:t>contributed in developing innovat</w:t>
      </w:r>
      <w:r>
        <w:rPr>
          <w:rFonts w:ascii="Calibri" w:hAnsi="Calibri"/>
        </w:rPr>
        <w:t>ive approaches in policy making and</w:t>
      </w:r>
      <w:r w:rsidRPr="00F47E56">
        <w:rPr>
          <w:rFonts w:ascii="Calibri" w:hAnsi="Calibri"/>
        </w:rPr>
        <w:t xml:space="preserve"> empowering young people to create innovative ideas to improve social inclusion and livelihoods of local communities. However, most of the work has started in the near past therefore the results and benefits will flow in times to come. Furthermore, the overall approach to innovation has been ad-hoc, reactive, and mostly focused on individual entities.</w:t>
      </w:r>
    </w:p>
    <w:p w14:paraId="19158196" w14:textId="77777777" w:rsidR="00FC21F0" w:rsidRDefault="00FC21F0" w:rsidP="00FC21F0">
      <w:pPr>
        <w:pBdr>
          <w:bottom w:val="single" w:sz="6" w:space="1" w:color="auto"/>
        </w:pBdr>
        <w:spacing w:after="0"/>
        <w:rPr>
          <w:rFonts w:ascii="Calibri" w:hAnsi="Calibri"/>
        </w:rPr>
      </w:pPr>
    </w:p>
    <w:p w14:paraId="6919153B" w14:textId="04DCFCED" w:rsidR="00FC21F0" w:rsidRDefault="00FC21F0" w:rsidP="00FC21F0">
      <w:pPr>
        <w:pBdr>
          <w:bottom w:val="single" w:sz="6" w:space="1" w:color="auto"/>
        </w:pBdr>
        <w:spacing w:after="0"/>
        <w:rPr>
          <w:rFonts w:ascii="Calibri" w:hAnsi="Calibri"/>
        </w:rPr>
      </w:pPr>
      <w:r>
        <w:rPr>
          <w:rFonts w:ascii="Calibri" w:hAnsi="Calibri"/>
        </w:rPr>
        <w:t xml:space="preserve">Overall </w:t>
      </w:r>
      <w:r w:rsidRPr="00646568">
        <w:rPr>
          <w:rFonts w:ascii="Calibri" w:hAnsi="Calibri"/>
        </w:rPr>
        <w:t>there has been a greater disparity among</w:t>
      </w:r>
      <w:r>
        <w:rPr>
          <w:rFonts w:ascii="Calibri" w:hAnsi="Calibri"/>
        </w:rPr>
        <w:t xml:space="preserve"> scope and</w:t>
      </w:r>
      <w:r w:rsidRPr="00646568">
        <w:rPr>
          <w:rFonts w:ascii="Calibri" w:hAnsi="Calibri"/>
        </w:rPr>
        <w:t xml:space="preserve"> magnitudes of individual output level spending, as m</w:t>
      </w:r>
      <w:r>
        <w:rPr>
          <w:rFonts w:ascii="Calibri" w:hAnsi="Calibri"/>
        </w:rPr>
        <w:t>entioned, output-6 alone consumed around 62</w:t>
      </w:r>
      <w:r w:rsidRPr="00646568">
        <w:rPr>
          <w:rFonts w:ascii="Calibri" w:hAnsi="Calibri"/>
        </w:rPr>
        <w:t xml:space="preserve">%, while </w:t>
      </w:r>
      <w:r>
        <w:rPr>
          <w:rFonts w:ascii="Calibri" w:hAnsi="Calibri"/>
        </w:rPr>
        <w:t>c</w:t>
      </w:r>
      <w:r w:rsidRPr="00646568">
        <w:rPr>
          <w:rFonts w:ascii="Calibri" w:hAnsi="Calibri"/>
        </w:rPr>
        <w:t>umulatively outputs 1,2,4,5,7,8,9,10 consumed only 13.5% of the total spent resources.</w:t>
      </w:r>
      <w:r>
        <w:rPr>
          <w:rFonts w:ascii="Calibri" w:hAnsi="Calibri"/>
        </w:rPr>
        <w:t xml:space="preserve"> </w:t>
      </w:r>
      <w:r w:rsidRPr="00646568">
        <w:rPr>
          <w:rFonts w:ascii="Calibri" w:hAnsi="Calibri"/>
        </w:rPr>
        <w:t xml:space="preserve">Apart from issues of funding availability, this also highlights the very uneven scope and nature of individual CPD outputs, some are too broad and overarching and some are too narrow and limited in scope. </w:t>
      </w:r>
    </w:p>
    <w:p w14:paraId="43FF5C4A" w14:textId="0208BCC0" w:rsidR="00106135" w:rsidRDefault="00106135" w:rsidP="00FC21F0">
      <w:pPr>
        <w:pBdr>
          <w:bottom w:val="single" w:sz="6" w:space="1" w:color="auto"/>
        </w:pBdr>
        <w:spacing w:after="0"/>
        <w:rPr>
          <w:rFonts w:ascii="Calibri" w:hAnsi="Calibri"/>
        </w:rPr>
      </w:pPr>
    </w:p>
    <w:p w14:paraId="27253DE9" w14:textId="736318A5" w:rsidR="00106135" w:rsidRPr="00FC21F0" w:rsidRDefault="00106135" w:rsidP="00106135">
      <w:pPr>
        <w:pBdr>
          <w:bottom w:val="single" w:sz="6" w:space="1" w:color="auto"/>
        </w:pBdr>
        <w:spacing w:after="0"/>
        <w:rPr>
          <w:rFonts w:ascii="Calibri" w:hAnsi="Calibri"/>
        </w:rPr>
      </w:pPr>
      <w:r>
        <w:rPr>
          <w:rFonts w:ascii="Calibri" w:hAnsi="Calibri"/>
          <w:b/>
          <w:i/>
          <w:color w:val="365F91" w:themeColor="accent1" w:themeShade="BF"/>
        </w:rPr>
        <w:t>Conclusion-4</w:t>
      </w:r>
      <w:r w:rsidRPr="005E63BD">
        <w:rPr>
          <w:rFonts w:ascii="Calibri" w:hAnsi="Calibri"/>
          <w:b/>
          <w:i/>
          <w:color w:val="365F91" w:themeColor="accent1" w:themeShade="BF"/>
        </w:rPr>
        <w:t xml:space="preserve">: UNDP has </w:t>
      </w:r>
      <w:r>
        <w:rPr>
          <w:rFonts w:ascii="Calibri" w:hAnsi="Calibri"/>
          <w:b/>
          <w:i/>
          <w:color w:val="365F91" w:themeColor="accent1" w:themeShade="BF"/>
        </w:rPr>
        <w:t>made continued efforts to engage</w:t>
      </w:r>
      <w:r w:rsidRPr="005E63BD">
        <w:rPr>
          <w:rFonts w:ascii="Calibri" w:hAnsi="Calibri"/>
          <w:b/>
          <w:i/>
          <w:color w:val="365F91" w:themeColor="accent1" w:themeShade="BF"/>
        </w:rPr>
        <w:t xml:space="preserve"> local institutions, CSOs and especially youth groups</w:t>
      </w:r>
      <w:r>
        <w:rPr>
          <w:rFonts w:ascii="Calibri" w:hAnsi="Calibri"/>
          <w:b/>
          <w:i/>
          <w:color w:val="365F91" w:themeColor="accent1" w:themeShade="BF"/>
        </w:rPr>
        <w:t xml:space="preserve"> in the southern border provinces</w:t>
      </w:r>
      <w:r w:rsidRPr="005E63BD">
        <w:rPr>
          <w:rFonts w:ascii="Calibri" w:hAnsi="Calibri"/>
          <w:b/>
          <w:i/>
          <w:color w:val="365F91" w:themeColor="accent1" w:themeShade="BF"/>
        </w:rPr>
        <w:t xml:space="preserve"> to </w:t>
      </w:r>
      <w:r>
        <w:rPr>
          <w:rFonts w:ascii="Calibri" w:hAnsi="Calibri"/>
          <w:b/>
          <w:i/>
          <w:color w:val="365F91" w:themeColor="accent1" w:themeShade="BF"/>
        </w:rPr>
        <w:t>promote social cohesion and</w:t>
      </w:r>
      <w:r w:rsidRPr="005E63BD">
        <w:rPr>
          <w:rFonts w:ascii="Calibri" w:hAnsi="Calibri"/>
          <w:b/>
          <w:i/>
          <w:color w:val="365F91" w:themeColor="accent1" w:themeShade="BF"/>
        </w:rPr>
        <w:t xml:space="preserve"> inclusive development</w:t>
      </w:r>
      <w:r>
        <w:rPr>
          <w:rFonts w:ascii="Calibri" w:hAnsi="Calibri"/>
          <w:b/>
          <w:i/>
          <w:color w:val="365F91" w:themeColor="accent1" w:themeShade="BF"/>
        </w:rPr>
        <w:t xml:space="preserve">. Overall CPD interventions helped in building </w:t>
      </w:r>
      <w:r w:rsidRPr="005E63BD">
        <w:rPr>
          <w:rFonts w:ascii="Calibri" w:hAnsi="Calibri"/>
          <w:b/>
          <w:i/>
          <w:color w:val="365F91" w:themeColor="accent1" w:themeShade="BF"/>
        </w:rPr>
        <w:t xml:space="preserve">the capacities of </w:t>
      </w:r>
      <w:r>
        <w:rPr>
          <w:rFonts w:ascii="Calibri" w:hAnsi="Calibri"/>
          <w:b/>
          <w:i/>
          <w:color w:val="365F91" w:themeColor="accent1" w:themeShade="BF"/>
        </w:rPr>
        <w:t xml:space="preserve">CSOs, </w:t>
      </w:r>
      <w:r w:rsidRPr="005E63BD">
        <w:rPr>
          <w:rFonts w:ascii="Calibri" w:hAnsi="Calibri"/>
          <w:b/>
          <w:i/>
          <w:color w:val="365F91" w:themeColor="accent1" w:themeShade="BF"/>
        </w:rPr>
        <w:t>local</w:t>
      </w:r>
      <w:r>
        <w:rPr>
          <w:rFonts w:ascii="Calibri" w:hAnsi="Calibri"/>
          <w:b/>
          <w:i/>
          <w:color w:val="365F91" w:themeColor="accent1" w:themeShade="BF"/>
        </w:rPr>
        <w:t xml:space="preserve"> communities, especially</w:t>
      </w:r>
      <w:r w:rsidRPr="005E63BD">
        <w:rPr>
          <w:rFonts w:ascii="Calibri" w:hAnsi="Calibri"/>
          <w:b/>
          <w:i/>
          <w:color w:val="365F91" w:themeColor="accent1" w:themeShade="BF"/>
        </w:rPr>
        <w:t xml:space="preserve"> youth to develop innovative solutions to improve harmony and livelihoods. However, </w:t>
      </w:r>
      <w:r>
        <w:rPr>
          <w:rFonts w:ascii="Calibri" w:hAnsi="Calibri"/>
          <w:b/>
          <w:i/>
          <w:color w:val="365F91" w:themeColor="accent1" w:themeShade="BF"/>
        </w:rPr>
        <w:t xml:space="preserve">UNDP engagement in the southern border provinces remained </w:t>
      </w:r>
      <w:r w:rsidRPr="005E63BD">
        <w:rPr>
          <w:rFonts w:ascii="Calibri" w:hAnsi="Calibri"/>
          <w:b/>
          <w:i/>
          <w:color w:val="365F91" w:themeColor="accent1" w:themeShade="BF"/>
        </w:rPr>
        <w:t>quite limited</w:t>
      </w:r>
      <w:r>
        <w:rPr>
          <w:rFonts w:ascii="Calibri" w:hAnsi="Calibri"/>
          <w:b/>
          <w:i/>
          <w:color w:val="365F91" w:themeColor="accent1" w:themeShade="BF"/>
        </w:rPr>
        <w:t xml:space="preserve">, due to the very </w:t>
      </w:r>
      <w:r w:rsidRPr="005E63BD">
        <w:rPr>
          <w:rFonts w:ascii="Calibri" w:hAnsi="Calibri"/>
          <w:b/>
          <w:i/>
          <w:color w:val="365F91" w:themeColor="accent1" w:themeShade="BF"/>
        </w:rPr>
        <w:t>sensitive</w:t>
      </w:r>
      <w:r>
        <w:rPr>
          <w:rFonts w:ascii="Calibri" w:hAnsi="Calibri"/>
          <w:b/>
          <w:i/>
          <w:color w:val="365F91" w:themeColor="accent1" w:themeShade="BF"/>
        </w:rPr>
        <w:t xml:space="preserve"> and complex nature of</w:t>
      </w:r>
      <w:r w:rsidRPr="005E63BD">
        <w:rPr>
          <w:rFonts w:ascii="Calibri" w:hAnsi="Calibri"/>
          <w:b/>
          <w:i/>
          <w:color w:val="365F91" w:themeColor="accent1" w:themeShade="BF"/>
        </w:rPr>
        <w:t xml:space="preserve"> socio-political circumstances, accessibility issues and funding constraints.</w:t>
      </w:r>
      <w:r>
        <w:rPr>
          <w:rFonts w:ascii="Calibri" w:hAnsi="Calibri"/>
          <w:b/>
          <w:i/>
          <w:color w:val="365F91" w:themeColor="accent1" w:themeShade="BF"/>
        </w:rPr>
        <w:t xml:space="preserve"> </w:t>
      </w:r>
    </w:p>
    <w:p w14:paraId="5AC4D67B" w14:textId="77777777" w:rsidR="00106135" w:rsidRDefault="00106135" w:rsidP="00106135">
      <w:pPr>
        <w:pBdr>
          <w:bottom w:val="single" w:sz="6" w:space="1" w:color="auto"/>
        </w:pBdr>
        <w:spacing w:after="0"/>
        <w:rPr>
          <w:rFonts w:ascii="Calibri" w:hAnsi="Calibri"/>
          <w:b/>
          <w:i/>
          <w:color w:val="365F91" w:themeColor="accent1" w:themeShade="BF"/>
        </w:rPr>
      </w:pPr>
    </w:p>
    <w:p w14:paraId="4C65076C" w14:textId="77777777" w:rsidR="00106135" w:rsidRPr="00015231" w:rsidRDefault="00106135" w:rsidP="00106135">
      <w:pPr>
        <w:pBdr>
          <w:bottom w:val="single" w:sz="6" w:space="1" w:color="auto"/>
        </w:pBdr>
        <w:spacing w:after="0"/>
        <w:rPr>
          <w:rFonts w:ascii="Calibri" w:hAnsi="Calibri"/>
          <w:color w:val="000000" w:themeColor="text1"/>
        </w:rPr>
      </w:pPr>
      <w:r w:rsidRPr="00015231">
        <w:rPr>
          <w:rFonts w:ascii="Calibri" w:hAnsi="Calibri"/>
          <w:color w:val="000000" w:themeColor="text1"/>
        </w:rPr>
        <w:t xml:space="preserve">UNDP supported awareness and capacity building interventions to strengthen capacities of local stakeholders to adopt an inclusive approach to promote engagement of and address needs of vulnerable groups in southern border provinces. The hallmark was implementation of various innovation programs for youth, to create and promote innovative solutions to improve social cohesion, entrepreneurships and livelihoods. </w:t>
      </w:r>
      <w:proofErr w:type="gramStart"/>
      <w:r w:rsidRPr="00015231">
        <w:rPr>
          <w:rFonts w:ascii="Calibri" w:hAnsi="Calibri"/>
          <w:color w:val="000000" w:themeColor="text1"/>
        </w:rPr>
        <w:t>Overall</w:t>
      </w:r>
      <w:proofErr w:type="gramEnd"/>
      <w:r w:rsidRPr="00015231">
        <w:rPr>
          <w:rFonts w:ascii="Calibri" w:hAnsi="Calibri"/>
          <w:color w:val="000000" w:themeColor="text1"/>
        </w:rPr>
        <w:t xml:space="preserve"> these activities, however good were found too little, keeping in view wider scale needs of the local communities, especially vulnerable groups</w:t>
      </w:r>
      <w:r>
        <w:rPr>
          <w:rFonts w:ascii="Calibri" w:hAnsi="Calibri"/>
          <w:color w:val="000000" w:themeColor="text1"/>
        </w:rPr>
        <w:t>,</w:t>
      </w:r>
      <w:r w:rsidRPr="00015231">
        <w:rPr>
          <w:rFonts w:ascii="Calibri" w:hAnsi="Calibri"/>
          <w:color w:val="000000" w:themeColor="text1"/>
        </w:rPr>
        <w:t xml:space="preserve"> for social inclusion, peace and harmony and livelihood improvements. </w:t>
      </w:r>
    </w:p>
    <w:p w14:paraId="5ADA92CC" w14:textId="77777777" w:rsidR="00106135" w:rsidRPr="00015231" w:rsidRDefault="00106135" w:rsidP="00106135">
      <w:pPr>
        <w:pBdr>
          <w:bottom w:val="single" w:sz="6" w:space="1" w:color="auto"/>
        </w:pBdr>
        <w:spacing w:after="0"/>
        <w:rPr>
          <w:rFonts w:ascii="Calibri" w:hAnsi="Calibri"/>
          <w:color w:val="000000" w:themeColor="text1"/>
        </w:rPr>
      </w:pPr>
    </w:p>
    <w:p w14:paraId="0E3E90C7" w14:textId="61E0C957" w:rsidR="00106135" w:rsidRDefault="00106135" w:rsidP="00106135">
      <w:pPr>
        <w:pBdr>
          <w:bottom w:val="single" w:sz="6" w:space="1" w:color="auto"/>
        </w:pBdr>
        <w:spacing w:after="0"/>
        <w:rPr>
          <w:rFonts w:ascii="Calibri" w:hAnsi="Calibri"/>
        </w:rPr>
      </w:pPr>
      <w:r w:rsidRPr="00015231">
        <w:rPr>
          <w:rFonts w:ascii="Calibri" w:hAnsi="Calibri"/>
          <w:color w:val="000000" w:themeColor="text1"/>
        </w:rPr>
        <w:t xml:space="preserve">The CPD </w:t>
      </w:r>
      <w:r>
        <w:rPr>
          <w:rFonts w:ascii="Calibri" w:hAnsi="Calibri"/>
          <w:color w:val="000000" w:themeColor="text1"/>
        </w:rPr>
        <w:t xml:space="preserve">initially </w:t>
      </w:r>
      <w:r w:rsidRPr="00015231">
        <w:rPr>
          <w:rFonts w:ascii="Calibri" w:hAnsi="Calibri"/>
          <w:color w:val="000000" w:themeColor="text1"/>
        </w:rPr>
        <w:t>envisaged</w:t>
      </w:r>
      <w:r>
        <w:rPr>
          <w:rFonts w:ascii="Calibri" w:hAnsi="Calibri"/>
          <w:color w:val="000000" w:themeColor="text1"/>
        </w:rPr>
        <w:t xml:space="preserve"> large scale </w:t>
      </w:r>
      <w:r w:rsidRPr="00015231">
        <w:rPr>
          <w:rFonts w:ascii="Calibri" w:hAnsi="Calibri"/>
          <w:color w:val="000000" w:themeColor="text1"/>
        </w:rPr>
        <w:t>livelihood improvement and social cohesion</w:t>
      </w:r>
      <w:r>
        <w:rPr>
          <w:rFonts w:ascii="Calibri" w:hAnsi="Calibri"/>
          <w:color w:val="000000" w:themeColor="text1"/>
        </w:rPr>
        <w:t xml:space="preserve"> interventions targeting around 40,000 people.</w:t>
      </w:r>
      <w:r w:rsidRPr="00015231">
        <w:rPr>
          <w:rFonts w:ascii="Calibri" w:hAnsi="Calibri"/>
          <w:color w:val="000000" w:themeColor="text1"/>
        </w:rPr>
        <w:t xml:space="preserve"> However, large scale implementation didn’t materialize due to funding constraints and very sensitive and complex social, ethnic, political, religious and security circumstances of the southern boarder provinces. Furthermore, greater level of difficulties is also faced by development agencies in accessing the target areas and population due to </w:t>
      </w:r>
      <w:r>
        <w:rPr>
          <w:rFonts w:ascii="Calibri" w:hAnsi="Calibri"/>
          <w:color w:val="000000" w:themeColor="text1"/>
        </w:rPr>
        <w:t xml:space="preserve">political and </w:t>
      </w:r>
      <w:r w:rsidRPr="00015231">
        <w:rPr>
          <w:rFonts w:ascii="Calibri" w:hAnsi="Calibri"/>
          <w:color w:val="000000" w:themeColor="text1"/>
        </w:rPr>
        <w:t>security reasons.</w:t>
      </w:r>
      <w:r w:rsidRPr="000D5C62">
        <w:rPr>
          <w:rFonts w:ascii="Calibri" w:hAnsi="Calibri"/>
        </w:rPr>
        <w:t xml:space="preserve"> </w:t>
      </w:r>
      <w:r w:rsidRPr="007B7723">
        <w:rPr>
          <w:rFonts w:ascii="Calibri" w:hAnsi="Calibri"/>
        </w:rPr>
        <w:t>There seems to be a long road ahead to address the issues of marginalized and vulnerable segments of the society</w:t>
      </w:r>
      <w:r w:rsidR="00A717D4">
        <w:rPr>
          <w:rFonts w:ascii="Calibri" w:hAnsi="Calibri"/>
        </w:rPr>
        <w:t xml:space="preserve"> in the region. </w:t>
      </w:r>
    </w:p>
    <w:p w14:paraId="243DC0BB" w14:textId="77777777" w:rsidR="00106135" w:rsidRPr="00F47E56" w:rsidRDefault="00106135" w:rsidP="00FC21F0">
      <w:pPr>
        <w:pBdr>
          <w:bottom w:val="single" w:sz="6" w:space="1" w:color="auto"/>
        </w:pBdr>
        <w:spacing w:after="0"/>
        <w:rPr>
          <w:rFonts w:ascii="Calibri" w:hAnsi="Calibri"/>
        </w:rPr>
      </w:pPr>
    </w:p>
    <w:p w14:paraId="5CA6290F" w14:textId="1C667286" w:rsidR="001C3BA6" w:rsidRPr="00FC21F0" w:rsidRDefault="00106135" w:rsidP="00156B1E">
      <w:pPr>
        <w:pBdr>
          <w:bottom w:val="single" w:sz="6" w:space="1" w:color="auto"/>
        </w:pBdr>
        <w:spacing w:after="0"/>
        <w:rPr>
          <w:rFonts w:asciiTheme="minorHAnsi" w:eastAsia="Calibri" w:hAnsiTheme="minorHAnsi" w:cs="Calibri"/>
          <w:lang w:eastAsia="en-GB"/>
        </w:rPr>
      </w:pPr>
      <w:r>
        <w:rPr>
          <w:rFonts w:asciiTheme="minorHAnsi" w:eastAsia="Calibri" w:hAnsiTheme="minorHAnsi"/>
          <w:b/>
          <w:i/>
          <w:color w:val="365F91"/>
          <w:lang w:val="en-GB"/>
        </w:rPr>
        <w:t xml:space="preserve">Conclusion-5: </w:t>
      </w:r>
      <w:r w:rsidR="00403195" w:rsidRPr="00C42E93">
        <w:rPr>
          <w:rFonts w:ascii="Calibri" w:hAnsi="Calibri"/>
          <w:b/>
          <w:i/>
          <w:color w:val="365F91" w:themeColor="accent1" w:themeShade="BF"/>
        </w:rPr>
        <w:t>UNDP</w:t>
      </w:r>
      <w:r w:rsidR="00DF50A3">
        <w:rPr>
          <w:rFonts w:ascii="Calibri" w:hAnsi="Calibri"/>
          <w:b/>
          <w:i/>
          <w:color w:val="365F91" w:themeColor="accent1" w:themeShade="BF"/>
        </w:rPr>
        <w:t xml:space="preserve"> </w:t>
      </w:r>
      <w:r w:rsidR="0075780F">
        <w:rPr>
          <w:rFonts w:ascii="Calibri" w:hAnsi="Calibri"/>
          <w:b/>
          <w:i/>
          <w:color w:val="365F91" w:themeColor="accent1" w:themeShade="BF"/>
        </w:rPr>
        <w:t>is</w:t>
      </w:r>
      <w:r w:rsidR="00FC21F0">
        <w:rPr>
          <w:rFonts w:ascii="Calibri" w:hAnsi="Calibri"/>
          <w:b/>
          <w:i/>
          <w:color w:val="365F91" w:themeColor="accent1" w:themeShade="BF"/>
        </w:rPr>
        <w:t xml:space="preserve"> very well positioned</w:t>
      </w:r>
      <w:r w:rsidR="0075780F">
        <w:rPr>
          <w:rFonts w:ascii="Calibri" w:hAnsi="Calibri"/>
          <w:b/>
          <w:i/>
          <w:color w:val="365F91" w:themeColor="accent1" w:themeShade="BF"/>
        </w:rPr>
        <w:t xml:space="preserve"> </w:t>
      </w:r>
      <w:r w:rsidR="00FC21F0">
        <w:rPr>
          <w:rFonts w:ascii="Calibri" w:hAnsi="Calibri"/>
          <w:b/>
          <w:i/>
          <w:color w:val="365F91" w:themeColor="accent1" w:themeShade="BF"/>
        </w:rPr>
        <w:t xml:space="preserve">as </w:t>
      </w:r>
      <w:r w:rsidR="00FC21F0" w:rsidRPr="00C42E93">
        <w:rPr>
          <w:rFonts w:ascii="Calibri" w:eastAsia="Calibri" w:hAnsi="Calibri" w:cs="Calibri"/>
          <w:b/>
          <w:i/>
          <w:color w:val="365F91" w:themeColor="accent1" w:themeShade="BF"/>
          <w:lang w:val="en-GB" w:eastAsia="en-GB"/>
        </w:rPr>
        <w:t>development partner</w:t>
      </w:r>
      <w:r w:rsidR="00FC21F0">
        <w:rPr>
          <w:rFonts w:ascii="Calibri" w:hAnsi="Calibri"/>
          <w:b/>
          <w:i/>
          <w:color w:val="365F91" w:themeColor="accent1" w:themeShade="BF"/>
        </w:rPr>
        <w:t xml:space="preserve"> in the overall</w:t>
      </w:r>
      <w:r w:rsidR="00FC21F0" w:rsidRPr="00C42E93">
        <w:rPr>
          <w:rFonts w:ascii="Calibri" w:hAnsi="Calibri"/>
          <w:b/>
          <w:i/>
          <w:color w:val="365F91" w:themeColor="accent1" w:themeShade="BF"/>
        </w:rPr>
        <w:t xml:space="preserve"> development sphere in Thailand</w:t>
      </w:r>
      <w:r w:rsidR="00FC21F0">
        <w:rPr>
          <w:rFonts w:ascii="Calibri" w:hAnsi="Calibri"/>
          <w:b/>
          <w:i/>
          <w:color w:val="365F91" w:themeColor="accent1" w:themeShade="BF"/>
        </w:rPr>
        <w:t xml:space="preserve">. UNDP is also </w:t>
      </w:r>
      <w:r w:rsidR="0075780F">
        <w:rPr>
          <w:rFonts w:ascii="Calibri" w:hAnsi="Calibri"/>
          <w:b/>
          <w:i/>
          <w:color w:val="365F91" w:themeColor="accent1" w:themeShade="BF"/>
        </w:rPr>
        <w:t xml:space="preserve">held </w:t>
      </w:r>
      <w:r w:rsidR="001C3BA6">
        <w:rPr>
          <w:rFonts w:ascii="Calibri" w:hAnsi="Calibri"/>
          <w:b/>
          <w:i/>
          <w:color w:val="365F91" w:themeColor="accent1" w:themeShade="BF"/>
        </w:rPr>
        <w:t>in good</w:t>
      </w:r>
      <w:r w:rsidR="0075780F">
        <w:rPr>
          <w:rFonts w:ascii="Calibri" w:hAnsi="Calibri"/>
          <w:b/>
          <w:i/>
          <w:color w:val="365F91" w:themeColor="accent1" w:themeShade="BF"/>
        </w:rPr>
        <w:t xml:space="preserve"> esteem</w:t>
      </w:r>
      <w:r w:rsidR="00F47E56">
        <w:rPr>
          <w:rFonts w:ascii="Calibri" w:hAnsi="Calibri"/>
          <w:b/>
          <w:i/>
          <w:color w:val="365F91" w:themeColor="accent1" w:themeShade="BF"/>
        </w:rPr>
        <w:t xml:space="preserve"> by all stakeholders</w:t>
      </w:r>
      <w:r w:rsidR="00DF50A3">
        <w:rPr>
          <w:rFonts w:ascii="Calibri" w:hAnsi="Calibri"/>
          <w:b/>
          <w:i/>
          <w:color w:val="365F91" w:themeColor="accent1" w:themeShade="BF"/>
        </w:rPr>
        <w:t>, as</w:t>
      </w:r>
      <w:r w:rsidR="00AE5E43" w:rsidRPr="00C42E93">
        <w:rPr>
          <w:rFonts w:ascii="Calibri" w:eastAsia="Calibri" w:hAnsi="Calibri" w:cs="Calibri"/>
          <w:b/>
          <w:i/>
          <w:color w:val="365F91" w:themeColor="accent1" w:themeShade="BF"/>
          <w:lang w:val="en-GB" w:eastAsia="en-GB"/>
        </w:rPr>
        <w:t xml:space="preserve"> a very</w:t>
      </w:r>
      <w:r w:rsidR="00403195" w:rsidRPr="00C42E93">
        <w:rPr>
          <w:rFonts w:ascii="Calibri" w:eastAsia="Calibri" w:hAnsi="Calibri" w:cs="Calibri"/>
          <w:b/>
          <w:i/>
          <w:color w:val="365F91" w:themeColor="accent1" w:themeShade="BF"/>
          <w:lang w:val="en-GB" w:eastAsia="en-GB"/>
        </w:rPr>
        <w:t xml:space="preserve"> trusted,</w:t>
      </w:r>
      <w:r w:rsidR="00AE5E43" w:rsidRPr="00C42E93">
        <w:rPr>
          <w:rFonts w:ascii="Calibri" w:eastAsia="Calibri" w:hAnsi="Calibri" w:cs="Calibri"/>
          <w:b/>
          <w:i/>
          <w:color w:val="365F91" w:themeColor="accent1" w:themeShade="BF"/>
          <w:lang w:val="en-GB" w:eastAsia="en-GB"/>
        </w:rPr>
        <w:t xml:space="preserve"> influential and active</w:t>
      </w:r>
      <w:r w:rsidR="00FC21F0">
        <w:rPr>
          <w:rFonts w:ascii="Calibri" w:eastAsia="Calibri" w:hAnsi="Calibri" w:cs="Calibri"/>
          <w:b/>
          <w:i/>
          <w:color w:val="365F91" w:themeColor="accent1" w:themeShade="BF"/>
          <w:lang w:val="en-GB" w:eastAsia="en-GB"/>
        </w:rPr>
        <w:t xml:space="preserve"> partner</w:t>
      </w:r>
      <w:r w:rsidR="00C42E93" w:rsidRPr="00C42E93">
        <w:rPr>
          <w:rFonts w:ascii="Calibri" w:eastAsia="Calibri" w:hAnsi="Calibri" w:cs="Calibri"/>
          <w:b/>
          <w:i/>
          <w:color w:val="365F91" w:themeColor="accent1" w:themeShade="BF"/>
          <w:lang w:val="en-GB" w:eastAsia="en-GB"/>
        </w:rPr>
        <w:t xml:space="preserve">. UNDP’s reputation and </w:t>
      </w:r>
      <w:r w:rsidR="00C42E93" w:rsidRPr="00C42E93">
        <w:rPr>
          <w:rFonts w:ascii="Calibri" w:hAnsi="Calibri"/>
          <w:b/>
          <w:i/>
          <w:color w:val="365F91" w:themeColor="accent1" w:themeShade="BF"/>
        </w:rPr>
        <w:t>its positioning has helped greatly in building strong</w:t>
      </w:r>
      <w:r w:rsidR="001C3BA6">
        <w:rPr>
          <w:rFonts w:ascii="Calibri" w:hAnsi="Calibri"/>
          <w:b/>
          <w:i/>
          <w:color w:val="365F91" w:themeColor="accent1" w:themeShade="BF"/>
        </w:rPr>
        <w:t xml:space="preserve"> and long term</w:t>
      </w:r>
      <w:r w:rsidR="00C42E93" w:rsidRPr="00C42E93">
        <w:rPr>
          <w:rFonts w:ascii="Calibri" w:hAnsi="Calibri"/>
          <w:b/>
          <w:i/>
          <w:color w:val="365F91" w:themeColor="accent1" w:themeShade="BF"/>
        </w:rPr>
        <w:t xml:space="preserve"> partnerships</w:t>
      </w:r>
      <w:r w:rsidR="00DF50A3">
        <w:rPr>
          <w:rFonts w:ascii="Calibri" w:hAnsi="Calibri"/>
          <w:b/>
          <w:i/>
          <w:color w:val="365F91" w:themeColor="accent1" w:themeShade="BF"/>
        </w:rPr>
        <w:t xml:space="preserve"> with all stakeholders</w:t>
      </w:r>
      <w:r w:rsidR="001C3BA6">
        <w:rPr>
          <w:rFonts w:ascii="Calibri" w:hAnsi="Calibri"/>
          <w:b/>
          <w:i/>
          <w:color w:val="365F91" w:themeColor="accent1" w:themeShade="BF"/>
        </w:rPr>
        <w:t xml:space="preserve">. </w:t>
      </w:r>
      <w:r w:rsidR="001C3BA6" w:rsidRPr="001C3BA6">
        <w:rPr>
          <w:rFonts w:ascii="Calibri" w:eastAsia="Calibri" w:hAnsi="Calibri"/>
          <w:b/>
          <w:i/>
          <w:color w:val="365F91" w:themeColor="accent1" w:themeShade="BF"/>
        </w:rPr>
        <w:t>Overall collaboration among stakeholders during CPD initiatives implementation remained appropriate and fruitful. Most of the large scale CPD implementation partnerships pertained to national level ministrie</w:t>
      </w:r>
      <w:r w:rsidR="00FB370E">
        <w:rPr>
          <w:rFonts w:ascii="Calibri" w:eastAsia="Calibri" w:hAnsi="Calibri"/>
          <w:b/>
          <w:i/>
          <w:color w:val="365F91" w:themeColor="accent1" w:themeShade="BF"/>
        </w:rPr>
        <w:t>s and governmental institutions. However,</w:t>
      </w:r>
      <w:r w:rsidR="001C3BA6" w:rsidRPr="001C3BA6">
        <w:rPr>
          <w:rFonts w:ascii="Calibri" w:eastAsia="Calibri" w:hAnsi="Calibri"/>
          <w:b/>
          <w:i/>
          <w:color w:val="365F91" w:themeColor="accent1" w:themeShade="BF"/>
        </w:rPr>
        <w:t xml:space="preserve"> collaborations especially with local civil society organizations</w:t>
      </w:r>
      <w:r w:rsidR="009220E3">
        <w:rPr>
          <w:rFonts w:ascii="Calibri" w:eastAsia="Calibri" w:hAnsi="Calibri"/>
          <w:b/>
          <w:i/>
          <w:color w:val="365F91" w:themeColor="accent1" w:themeShade="BF"/>
        </w:rPr>
        <w:t xml:space="preserve"> and community groups</w:t>
      </w:r>
      <w:r w:rsidR="001C3BA6" w:rsidRPr="001C3BA6">
        <w:rPr>
          <w:rFonts w:ascii="Calibri" w:eastAsia="Calibri" w:hAnsi="Calibri"/>
          <w:b/>
          <w:i/>
          <w:color w:val="365F91" w:themeColor="accent1" w:themeShade="BF"/>
        </w:rPr>
        <w:t>, including vulnerable gr</w:t>
      </w:r>
      <w:r w:rsidR="009220E3">
        <w:rPr>
          <w:rFonts w:ascii="Calibri" w:eastAsia="Calibri" w:hAnsi="Calibri"/>
          <w:b/>
          <w:i/>
          <w:color w:val="365F91" w:themeColor="accent1" w:themeShade="BF"/>
        </w:rPr>
        <w:t>oups was found a bit limited,</w:t>
      </w:r>
      <w:r w:rsidR="001C3BA6" w:rsidRPr="001C3BA6">
        <w:rPr>
          <w:rFonts w:ascii="Calibri" w:eastAsia="Calibri" w:hAnsi="Calibri"/>
          <w:b/>
          <w:i/>
          <w:color w:val="365F91" w:themeColor="accent1" w:themeShade="BF"/>
        </w:rPr>
        <w:t xml:space="preserve"> spontaneous</w:t>
      </w:r>
      <w:r w:rsidR="009220E3">
        <w:rPr>
          <w:rFonts w:ascii="Calibri" w:eastAsia="Calibri" w:hAnsi="Calibri"/>
          <w:b/>
          <w:i/>
          <w:color w:val="365F91" w:themeColor="accent1" w:themeShade="BF"/>
        </w:rPr>
        <w:t xml:space="preserve"> and short term</w:t>
      </w:r>
      <w:r w:rsidR="001C3BA6" w:rsidRPr="001C3BA6">
        <w:rPr>
          <w:rFonts w:ascii="Calibri" w:eastAsia="Calibri" w:hAnsi="Calibri"/>
          <w:b/>
          <w:i/>
          <w:color w:val="365F91" w:themeColor="accent1" w:themeShade="BF"/>
        </w:rPr>
        <w:t>.</w:t>
      </w:r>
    </w:p>
    <w:p w14:paraId="48C76E82" w14:textId="01270BEB" w:rsidR="00E94FAE" w:rsidRDefault="0044011F" w:rsidP="00E94FAE">
      <w:pPr>
        <w:pBdr>
          <w:bottom w:val="single" w:sz="6" w:space="1" w:color="auto"/>
        </w:pBdr>
        <w:spacing w:after="0"/>
        <w:rPr>
          <w:rFonts w:ascii="Calibri" w:eastAsia="Calibri" w:hAnsi="Calibri" w:cs="Calibri"/>
          <w:lang w:val="en-GB" w:eastAsia="en-GB"/>
        </w:rPr>
      </w:pPr>
      <w:r>
        <w:rPr>
          <w:rFonts w:ascii="Calibri" w:eastAsia="Calibri" w:hAnsi="Calibri" w:cs="Calibri"/>
          <w:lang w:val="en-GB" w:eastAsia="en-GB"/>
        </w:rPr>
        <w:t>UNDP is</w:t>
      </w:r>
      <w:r w:rsidR="00AE5E43" w:rsidRPr="00AE5E43">
        <w:rPr>
          <w:rFonts w:ascii="Calibri" w:eastAsia="Calibri" w:hAnsi="Calibri" w:cs="Calibri"/>
          <w:lang w:val="en-GB" w:eastAsia="en-GB"/>
        </w:rPr>
        <w:t xml:space="preserve"> among the top most</w:t>
      </w:r>
      <w:r w:rsidR="000F19BF">
        <w:rPr>
          <w:rFonts w:ascii="Calibri" w:eastAsia="Calibri" w:hAnsi="Calibri" w:cs="Calibri"/>
          <w:lang w:val="en-GB" w:eastAsia="en-GB"/>
        </w:rPr>
        <w:t xml:space="preserve"> influential and</w:t>
      </w:r>
      <w:r w:rsidR="00AE5E43" w:rsidRPr="00AE5E43">
        <w:rPr>
          <w:rFonts w:ascii="Calibri" w:eastAsia="Calibri" w:hAnsi="Calibri" w:cs="Calibri"/>
          <w:lang w:val="en-GB" w:eastAsia="en-GB"/>
        </w:rPr>
        <w:t xml:space="preserve"> resourceful UN agencies including UNICEF, UNHCR, IOM, UNOPS and WHO etc.</w:t>
      </w:r>
      <w:r w:rsidR="00AE5E43" w:rsidRPr="00AE5E43">
        <w:rPr>
          <w:rFonts w:ascii="Calibri" w:eastAsia="Calibri" w:hAnsi="Calibri" w:cs="Calibri"/>
          <w:vertAlign w:val="superscript"/>
          <w:lang w:val="en-GB" w:eastAsia="en-GB"/>
        </w:rPr>
        <w:footnoteReference w:id="25"/>
      </w:r>
      <w:r w:rsidR="00AE5E43" w:rsidRPr="00AE5E43">
        <w:rPr>
          <w:rFonts w:ascii="Calibri" w:eastAsia="Calibri" w:hAnsi="Calibri" w:cs="Calibri"/>
          <w:lang w:val="en-GB" w:eastAsia="en-GB"/>
        </w:rPr>
        <w:t xml:space="preserve"> </w:t>
      </w:r>
      <w:r w:rsidR="00AE5E43" w:rsidRPr="00AE5E43">
        <w:rPr>
          <w:rFonts w:ascii="Calibri" w:hAnsi="Calibri"/>
        </w:rPr>
        <w:t xml:space="preserve">UNDP also enjoys very </w:t>
      </w:r>
      <w:r w:rsidR="00AE5E43" w:rsidRPr="00AE5E43">
        <w:rPr>
          <w:rFonts w:ascii="Calibri" w:eastAsia="Calibri" w:hAnsi="Calibri" w:cs="Calibri"/>
          <w:lang w:val="en-GB" w:eastAsia="en-GB"/>
        </w:rPr>
        <w:t xml:space="preserve">good relations and reputation with all development actors and stakeholders in general and with the Thai Government in particular. UNDP’s role is found very relevant and is being well appreciated by all stakeholders for providing needed expert technical assistance and resources, building capacities, advocating and promoting social inclusion and human rights, mainstreaming of SDGs and climate change agenda, promotion of south-south cooperation and promotion of innovation etc. Due to its broad mandate, expertise and vast linkages </w:t>
      </w:r>
      <w:r w:rsidR="00AE5E43" w:rsidRPr="00AE5E43">
        <w:rPr>
          <w:rFonts w:ascii="Calibri" w:hAnsi="Calibri"/>
        </w:rPr>
        <w:t>UNDP is found to be well positioned as a connector and knowledge broker.</w:t>
      </w:r>
      <w:r w:rsidRPr="0044011F">
        <w:rPr>
          <w:rFonts w:ascii="Calibri" w:eastAsia="Calibri" w:hAnsi="Calibri" w:cs="Calibri"/>
          <w:lang w:val="en-GB" w:eastAsia="en-GB"/>
        </w:rPr>
        <w:t xml:space="preserve"> </w:t>
      </w:r>
    </w:p>
    <w:p w14:paraId="57D7C5FF" w14:textId="77777777" w:rsidR="00E94FAE" w:rsidRDefault="00E94FAE" w:rsidP="00E94FAE">
      <w:pPr>
        <w:pBdr>
          <w:bottom w:val="single" w:sz="6" w:space="1" w:color="auto"/>
        </w:pBdr>
        <w:spacing w:after="0"/>
        <w:rPr>
          <w:rFonts w:ascii="Calibri" w:eastAsia="Calibri" w:hAnsi="Calibri" w:cs="Calibri"/>
          <w:lang w:val="en-GB" w:eastAsia="en-GB"/>
        </w:rPr>
      </w:pPr>
    </w:p>
    <w:p w14:paraId="5FD7C153" w14:textId="79943D1F" w:rsidR="00106135" w:rsidRDefault="00E94FAE" w:rsidP="00E94FAE">
      <w:pPr>
        <w:pBdr>
          <w:bottom w:val="single" w:sz="6" w:space="1" w:color="auto"/>
        </w:pBdr>
        <w:spacing w:after="0"/>
        <w:rPr>
          <w:rFonts w:ascii="Calibri" w:eastAsia="Calibri" w:hAnsi="Calibri" w:cs="Calibri"/>
          <w:lang w:val="en-GB" w:eastAsia="en-GB"/>
        </w:rPr>
      </w:pPr>
      <w:r w:rsidRPr="00E94FAE">
        <w:rPr>
          <w:rFonts w:ascii="Calibri" w:eastAsia="Calibri" w:hAnsi="Calibri" w:cs="Calibri"/>
          <w:lang w:val="en-GB" w:eastAsia="en-GB"/>
        </w:rPr>
        <w:t xml:space="preserve">UNDP </w:t>
      </w:r>
      <w:r>
        <w:rPr>
          <w:rFonts w:ascii="Calibri" w:eastAsia="Calibri" w:hAnsi="Calibri" w:cs="Calibri"/>
          <w:lang w:val="en-GB" w:eastAsia="en-GB"/>
        </w:rPr>
        <w:t xml:space="preserve">has </w:t>
      </w:r>
      <w:r w:rsidRPr="00E94FAE">
        <w:rPr>
          <w:rFonts w:ascii="Calibri" w:eastAsia="Calibri" w:hAnsi="Calibri" w:cs="Calibri"/>
          <w:lang w:val="en-GB" w:eastAsia="en-GB"/>
        </w:rPr>
        <w:t>successfully partnered with diverse range of stakeholder including governmental ministries and institutions, UN agencies, international partners, private sector, CSOs, academia and local communities.</w:t>
      </w:r>
      <w:r>
        <w:rPr>
          <w:rFonts w:ascii="Calibri" w:eastAsia="Calibri" w:hAnsi="Calibri" w:cs="Calibri"/>
          <w:lang w:val="en-GB" w:eastAsia="en-GB"/>
        </w:rPr>
        <w:t xml:space="preserve"> </w:t>
      </w:r>
      <w:r w:rsidR="0044011F">
        <w:rPr>
          <w:rFonts w:ascii="Calibri" w:eastAsia="Calibri" w:hAnsi="Calibri" w:cs="Calibri"/>
          <w:lang w:val="en-GB" w:eastAsia="en-GB"/>
        </w:rPr>
        <w:t>UNDP</w:t>
      </w:r>
      <w:r w:rsidR="00CE7E70">
        <w:rPr>
          <w:rFonts w:ascii="Calibri" w:eastAsia="Calibri" w:hAnsi="Calibri" w:cs="Calibri"/>
          <w:lang w:val="en-GB" w:eastAsia="en-GB"/>
        </w:rPr>
        <w:t>’s</w:t>
      </w:r>
      <w:r w:rsidR="0044011F">
        <w:rPr>
          <w:rFonts w:ascii="Calibri" w:eastAsia="Calibri" w:hAnsi="Calibri" w:cs="Calibri"/>
          <w:lang w:val="en-GB" w:eastAsia="en-GB"/>
        </w:rPr>
        <w:t xml:space="preserve"> </w:t>
      </w:r>
      <w:r w:rsidR="00CE7E70">
        <w:rPr>
          <w:rFonts w:ascii="Calibri" w:eastAsia="Calibri" w:hAnsi="Calibri" w:cs="Calibri"/>
          <w:lang w:val="en-GB" w:eastAsia="en-GB"/>
        </w:rPr>
        <w:t>abilities</w:t>
      </w:r>
      <w:r w:rsidR="0044011F" w:rsidRPr="00AE5E43">
        <w:rPr>
          <w:rFonts w:ascii="Calibri" w:eastAsia="Calibri" w:hAnsi="Calibri" w:cs="Calibri"/>
          <w:lang w:val="en-GB" w:eastAsia="en-GB"/>
        </w:rPr>
        <w:t xml:space="preserve"> to effectively identify, convene and coordinate diverse range of stakeholders to collaborate on various projects and initiatives</w:t>
      </w:r>
      <w:r w:rsidR="0044011F">
        <w:rPr>
          <w:rFonts w:ascii="Calibri" w:eastAsia="Calibri" w:hAnsi="Calibri" w:cs="Calibri"/>
          <w:lang w:val="en-GB" w:eastAsia="en-GB"/>
        </w:rPr>
        <w:t xml:space="preserve"> has been much appreciated by </w:t>
      </w:r>
      <w:r w:rsidR="00CE7E70">
        <w:rPr>
          <w:rFonts w:ascii="Calibri" w:eastAsia="Calibri" w:hAnsi="Calibri" w:cs="Calibri"/>
          <w:lang w:val="en-GB" w:eastAsia="en-GB"/>
        </w:rPr>
        <w:t xml:space="preserve">all </w:t>
      </w:r>
      <w:r w:rsidR="0044011F">
        <w:rPr>
          <w:rFonts w:ascii="Calibri" w:eastAsia="Calibri" w:hAnsi="Calibri" w:cs="Calibri"/>
          <w:lang w:val="en-GB" w:eastAsia="en-GB"/>
        </w:rPr>
        <w:t>stakeholders</w:t>
      </w:r>
      <w:r w:rsidR="0044011F" w:rsidRPr="00AE5E43">
        <w:rPr>
          <w:rFonts w:ascii="Calibri" w:eastAsia="Calibri" w:hAnsi="Calibri" w:cs="Calibri"/>
          <w:lang w:val="en-GB" w:eastAsia="en-GB"/>
        </w:rPr>
        <w:t>.</w:t>
      </w:r>
      <w:r w:rsidR="0078346E">
        <w:rPr>
          <w:rFonts w:ascii="Calibri" w:eastAsia="Calibri" w:hAnsi="Calibri" w:cs="Calibri"/>
          <w:lang w:val="en-GB" w:eastAsia="en-GB"/>
        </w:rPr>
        <w:t xml:space="preserve"> </w:t>
      </w:r>
      <w:r w:rsidR="00CE7E70">
        <w:rPr>
          <w:rFonts w:ascii="Calibri" w:eastAsia="Calibri" w:hAnsi="Calibri" w:cs="Calibri"/>
          <w:lang w:val="en-GB" w:eastAsia="en-GB"/>
        </w:rPr>
        <w:t>It is important to note that m</w:t>
      </w:r>
      <w:r w:rsidRPr="00E94FAE">
        <w:rPr>
          <w:rFonts w:ascii="Calibri" w:eastAsia="Calibri" w:hAnsi="Calibri" w:cs="Calibri"/>
          <w:lang w:val="en-GB" w:eastAsia="en-GB"/>
        </w:rPr>
        <w:t>ost of the large scale CPD implementation partnerships pertained to national level ministries and governmental institutions</w:t>
      </w:r>
      <w:r>
        <w:rPr>
          <w:rFonts w:ascii="Calibri" w:eastAsia="Calibri" w:hAnsi="Calibri" w:cs="Calibri"/>
          <w:lang w:val="en-GB" w:eastAsia="en-GB"/>
        </w:rPr>
        <w:t xml:space="preserve"> and the collaboration </w:t>
      </w:r>
      <w:r w:rsidRPr="00E94FAE">
        <w:rPr>
          <w:rFonts w:ascii="Calibri" w:eastAsia="Calibri" w:hAnsi="Calibri" w:cs="Calibri"/>
          <w:lang w:val="en-GB" w:eastAsia="en-GB"/>
        </w:rPr>
        <w:t xml:space="preserve">remained appropriate and forthcoming </w:t>
      </w:r>
      <w:r>
        <w:rPr>
          <w:rFonts w:ascii="Calibri" w:eastAsia="Calibri" w:hAnsi="Calibri" w:cs="Calibri"/>
          <w:lang w:val="en-GB" w:eastAsia="en-GB"/>
        </w:rPr>
        <w:t xml:space="preserve">during </w:t>
      </w:r>
      <w:r w:rsidR="00D91C33">
        <w:rPr>
          <w:rFonts w:ascii="Calibri" w:eastAsia="Calibri" w:hAnsi="Calibri" w:cs="Calibri"/>
          <w:lang w:val="en-GB" w:eastAsia="en-GB"/>
        </w:rPr>
        <w:t xml:space="preserve">CPD </w:t>
      </w:r>
      <w:r>
        <w:rPr>
          <w:rFonts w:ascii="Calibri" w:eastAsia="Calibri" w:hAnsi="Calibri" w:cs="Calibri"/>
          <w:lang w:val="en-GB" w:eastAsia="en-GB"/>
        </w:rPr>
        <w:t>implementation</w:t>
      </w:r>
      <w:r w:rsidRPr="00E94FAE">
        <w:rPr>
          <w:rFonts w:ascii="Calibri" w:eastAsia="Calibri" w:hAnsi="Calibri" w:cs="Calibri"/>
          <w:lang w:val="en-GB" w:eastAsia="en-GB"/>
        </w:rPr>
        <w:t xml:space="preserve">. However, </w:t>
      </w:r>
      <w:r>
        <w:rPr>
          <w:rFonts w:ascii="Calibri" w:eastAsia="Calibri" w:hAnsi="Calibri" w:cs="Calibri"/>
          <w:lang w:val="en-GB" w:eastAsia="en-GB"/>
        </w:rPr>
        <w:t xml:space="preserve">partnerships </w:t>
      </w:r>
      <w:r w:rsidRPr="00E94FAE">
        <w:rPr>
          <w:rFonts w:ascii="Calibri" w:eastAsia="Calibri" w:hAnsi="Calibri" w:cs="Calibri"/>
          <w:lang w:val="en-GB" w:eastAsia="en-GB"/>
        </w:rPr>
        <w:t>with civil society</w:t>
      </w:r>
      <w:r>
        <w:rPr>
          <w:rFonts w:ascii="Calibri" w:eastAsia="Calibri" w:hAnsi="Calibri" w:cs="Calibri"/>
          <w:lang w:val="en-GB" w:eastAsia="en-GB"/>
        </w:rPr>
        <w:t xml:space="preserve"> organizations and local communities was found limited,</w:t>
      </w:r>
      <w:r w:rsidRPr="00E94FAE">
        <w:rPr>
          <w:rFonts w:ascii="Calibri" w:eastAsia="Calibri" w:hAnsi="Calibri" w:cs="Calibri"/>
          <w:lang w:val="en-GB" w:eastAsia="en-GB"/>
        </w:rPr>
        <w:t xml:space="preserve"> spontaneous</w:t>
      </w:r>
      <w:r>
        <w:rPr>
          <w:rFonts w:ascii="Calibri" w:eastAsia="Calibri" w:hAnsi="Calibri" w:cs="Calibri"/>
          <w:lang w:val="en-GB" w:eastAsia="en-GB"/>
        </w:rPr>
        <w:t xml:space="preserve"> and short term</w:t>
      </w:r>
      <w:r w:rsidRPr="00E94FAE">
        <w:rPr>
          <w:rFonts w:ascii="Calibri" w:eastAsia="Calibri" w:hAnsi="Calibri" w:cs="Calibri"/>
          <w:lang w:val="en-GB" w:eastAsia="en-GB"/>
        </w:rPr>
        <w:t>.</w:t>
      </w:r>
    </w:p>
    <w:p w14:paraId="46F9BC42" w14:textId="35CB6DBD" w:rsidR="00106135" w:rsidRDefault="00106135" w:rsidP="00E94FAE">
      <w:pPr>
        <w:pBdr>
          <w:bottom w:val="single" w:sz="6" w:space="1" w:color="auto"/>
        </w:pBdr>
        <w:spacing w:after="0"/>
        <w:rPr>
          <w:rFonts w:ascii="Calibri" w:eastAsia="Calibri" w:hAnsi="Calibri" w:cs="Calibri"/>
          <w:lang w:val="en-GB" w:eastAsia="en-GB"/>
        </w:rPr>
      </w:pPr>
    </w:p>
    <w:p w14:paraId="7B5B2400" w14:textId="4C3C77A3" w:rsidR="005F11A6" w:rsidRDefault="00106135" w:rsidP="005F11A6">
      <w:pPr>
        <w:pBdr>
          <w:bottom w:val="single" w:sz="6" w:space="1" w:color="auto"/>
        </w:pBdr>
        <w:spacing w:after="0"/>
        <w:rPr>
          <w:rFonts w:ascii="Calibri" w:eastAsia="Calibri" w:hAnsi="Calibri" w:cs="Calibri"/>
          <w:b/>
          <w:i/>
          <w:color w:val="365F91" w:themeColor="accent1" w:themeShade="BF"/>
          <w:lang w:val="en-GB" w:eastAsia="en-GB"/>
        </w:rPr>
      </w:pPr>
      <w:r w:rsidRPr="005F11A6">
        <w:rPr>
          <w:rFonts w:ascii="Calibri" w:eastAsia="Calibri" w:hAnsi="Calibri" w:cs="Calibri"/>
          <w:b/>
          <w:i/>
          <w:color w:val="365F91" w:themeColor="accent1" w:themeShade="BF"/>
          <w:lang w:val="en-GB" w:eastAsia="en-GB"/>
        </w:rPr>
        <w:t>Conclusion-6: The Monitoring and Evaluation function</w:t>
      </w:r>
      <w:r w:rsidR="00522B72">
        <w:rPr>
          <w:rFonts w:ascii="Calibri" w:eastAsia="Calibri" w:hAnsi="Calibri" w:cs="Calibri"/>
          <w:b/>
          <w:i/>
          <w:color w:val="365F91" w:themeColor="accent1" w:themeShade="BF"/>
          <w:lang w:val="en-GB" w:eastAsia="en-GB"/>
        </w:rPr>
        <w:t>s</w:t>
      </w:r>
      <w:r w:rsidRPr="005F11A6">
        <w:rPr>
          <w:rFonts w:ascii="Calibri" w:eastAsia="Calibri" w:hAnsi="Calibri" w:cs="Calibri"/>
          <w:b/>
          <w:i/>
          <w:color w:val="365F91" w:themeColor="accent1" w:themeShade="BF"/>
          <w:lang w:val="en-GB" w:eastAsia="en-GB"/>
        </w:rPr>
        <w:t xml:space="preserve"> at the CO level remained limited in scope</w:t>
      </w:r>
      <w:r w:rsidR="00043959" w:rsidRPr="005F11A6">
        <w:rPr>
          <w:rFonts w:ascii="Calibri" w:eastAsia="Calibri" w:hAnsi="Calibri" w:cs="Calibri"/>
          <w:b/>
          <w:i/>
          <w:color w:val="365F91" w:themeColor="accent1" w:themeShade="BF"/>
          <w:lang w:val="en-GB" w:eastAsia="en-GB"/>
        </w:rPr>
        <w:t xml:space="preserve"> and capacities</w:t>
      </w:r>
      <w:r w:rsidRPr="005F11A6">
        <w:rPr>
          <w:rFonts w:ascii="Calibri" w:eastAsia="Calibri" w:hAnsi="Calibri" w:cs="Calibri"/>
          <w:b/>
          <w:i/>
          <w:color w:val="365F91" w:themeColor="accent1" w:themeShade="BF"/>
          <w:lang w:val="en-GB" w:eastAsia="en-GB"/>
        </w:rPr>
        <w:t xml:space="preserve"> and </w:t>
      </w:r>
      <w:r w:rsidR="00043959" w:rsidRPr="005F11A6">
        <w:rPr>
          <w:rFonts w:ascii="Calibri" w:eastAsia="Calibri" w:hAnsi="Calibri" w:cs="Calibri"/>
          <w:b/>
          <w:i/>
          <w:color w:val="365F91" w:themeColor="accent1" w:themeShade="BF"/>
          <w:lang w:val="en-GB" w:eastAsia="en-GB"/>
        </w:rPr>
        <w:t xml:space="preserve">a </w:t>
      </w:r>
      <w:r w:rsidRPr="005F11A6">
        <w:rPr>
          <w:rFonts w:ascii="Calibri" w:eastAsia="Calibri" w:hAnsi="Calibri" w:cs="Calibri"/>
          <w:b/>
          <w:i/>
          <w:color w:val="365F91" w:themeColor="accent1" w:themeShade="BF"/>
          <w:lang w:val="en-GB" w:eastAsia="en-GB"/>
        </w:rPr>
        <w:t>comprehensive M&amp;E</w:t>
      </w:r>
      <w:r w:rsidR="00043959" w:rsidRPr="005F11A6">
        <w:rPr>
          <w:rFonts w:ascii="Calibri" w:eastAsia="Calibri" w:hAnsi="Calibri" w:cs="Calibri"/>
          <w:b/>
          <w:i/>
          <w:color w:val="365F91" w:themeColor="accent1" w:themeShade="BF"/>
          <w:lang w:val="en-GB" w:eastAsia="en-GB"/>
        </w:rPr>
        <w:t xml:space="preserve"> framework for CPD was lacking. </w:t>
      </w:r>
      <w:r w:rsidR="00515838">
        <w:rPr>
          <w:rFonts w:ascii="Calibri" w:eastAsia="Calibri" w:hAnsi="Calibri" w:cs="Calibri"/>
          <w:b/>
          <w:i/>
          <w:color w:val="365F91" w:themeColor="accent1" w:themeShade="BF"/>
          <w:lang w:val="en-GB" w:eastAsia="en-GB"/>
        </w:rPr>
        <w:t>A</w:t>
      </w:r>
      <w:r w:rsidR="00515838" w:rsidRPr="005F11A6">
        <w:rPr>
          <w:rFonts w:ascii="Calibri" w:eastAsia="Calibri" w:hAnsi="Calibri" w:cs="Calibri"/>
          <w:b/>
          <w:i/>
          <w:color w:val="365F91" w:themeColor="accent1" w:themeShade="BF"/>
          <w:lang w:val="en-GB" w:eastAsia="en-GB"/>
        </w:rPr>
        <w:t>t the higher level,</w:t>
      </w:r>
      <w:r w:rsidR="00515838">
        <w:rPr>
          <w:rFonts w:ascii="Calibri" w:eastAsia="Calibri" w:hAnsi="Calibri" w:cs="Calibri"/>
          <w:b/>
          <w:i/>
          <w:color w:val="365F91" w:themeColor="accent1" w:themeShade="BF"/>
          <w:lang w:val="en-GB" w:eastAsia="en-GB"/>
        </w:rPr>
        <w:t xml:space="preserve"> CPD </w:t>
      </w:r>
      <w:r w:rsidR="00515838" w:rsidRPr="005F11A6">
        <w:rPr>
          <w:rFonts w:ascii="Calibri" w:eastAsia="Calibri" w:hAnsi="Calibri" w:cs="Calibri"/>
          <w:b/>
          <w:i/>
          <w:color w:val="365F91" w:themeColor="accent1" w:themeShade="BF"/>
          <w:lang w:val="en-GB" w:eastAsia="en-GB"/>
        </w:rPr>
        <w:t>relied on the UNPAF steering committee</w:t>
      </w:r>
      <w:r w:rsidR="00515838">
        <w:rPr>
          <w:rFonts w:ascii="Calibri" w:eastAsia="Calibri" w:hAnsi="Calibri" w:cs="Calibri"/>
          <w:b/>
          <w:i/>
          <w:color w:val="365F91" w:themeColor="accent1" w:themeShade="BF"/>
          <w:lang w:val="en-GB" w:eastAsia="en-GB"/>
        </w:rPr>
        <w:t xml:space="preserve"> for oversight and guidance, which was found less rigorous and spontaneous</w:t>
      </w:r>
      <w:r w:rsidR="00515838" w:rsidRPr="005F11A6">
        <w:rPr>
          <w:rFonts w:ascii="Calibri" w:eastAsia="Calibri" w:hAnsi="Calibri" w:cs="Calibri"/>
          <w:b/>
          <w:i/>
          <w:color w:val="365F91" w:themeColor="accent1" w:themeShade="BF"/>
          <w:lang w:val="en-GB" w:eastAsia="en-GB"/>
        </w:rPr>
        <w:t>.</w:t>
      </w:r>
      <w:r w:rsidR="00515838">
        <w:rPr>
          <w:rFonts w:ascii="Calibri" w:eastAsia="Calibri" w:hAnsi="Calibri" w:cs="Calibri"/>
          <w:b/>
          <w:i/>
          <w:color w:val="365F91" w:themeColor="accent1" w:themeShade="BF"/>
          <w:lang w:val="en-GB" w:eastAsia="en-GB"/>
        </w:rPr>
        <w:t xml:space="preserve"> </w:t>
      </w:r>
      <w:r w:rsidR="00515838" w:rsidRPr="00515838">
        <w:rPr>
          <w:rFonts w:ascii="Calibri" w:eastAsia="Calibri" w:hAnsi="Calibri" w:cs="Calibri"/>
          <w:b/>
          <w:i/>
          <w:color w:val="365F91" w:themeColor="accent1" w:themeShade="BF"/>
          <w:lang w:val="en-GB" w:eastAsia="en-GB"/>
        </w:rPr>
        <w:t>Little efforts have been made to regularly monitor CPD output and</w:t>
      </w:r>
      <w:r w:rsidR="001B4B84">
        <w:rPr>
          <w:rFonts w:ascii="Calibri" w:eastAsia="Calibri" w:hAnsi="Calibri" w:cs="Calibri"/>
          <w:b/>
          <w:i/>
          <w:color w:val="365F91" w:themeColor="accent1" w:themeShade="BF"/>
          <w:lang w:val="en-GB" w:eastAsia="en-GB"/>
        </w:rPr>
        <w:t xml:space="preserve"> </w:t>
      </w:r>
      <w:r w:rsidR="00423AEE">
        <w:rPr>
          <w:rFonts w:ascii="Calibri" w:eastAsia="Calibri" w:hAnsi="Calibri" w:cs="Calibri"/>
          <w:b/>
          <w:i/>
          <w:color w:val="365F91" w:themeColor="accent1" w:themeShade="BF"/>
          <w:lang w:val="en-GB" w:eastAsia="en-GB"/>
        </w:rPr>
        <w:t>especially</w:t>
      </w:r>
      <w:r w:rsidR="00515838" w:rsidRPr="00515838">
        <w:rPr>
          <w:rFonts w:ascii="Calibri" w:eastAsia="Calibri" w:hAnsi="Calibri" w:cs="Calibri"/>
          <w:b/>
          <w:i/>
          <w:color w:val="365F91" w:themeColor="accent1" w:themeShade="BF"/>
          <w:lang w:val="en-GB" w:eastAsia="en-GB"/>
        </w:rPr>
        <w:t xml:space="preserve"> relevant UNPAF outcome indicators. </w:t>
      </w:r>
      <w:r w:rsidR="00515838">
        <w:rPr>
          <w:rFonts w:ascii="Calibri" w:eastAsia="Calibri" w:hAnsi="Calibri" w:cs="Calibri"/>
          <w:b/>
          <w:i/>
          <w:color w:val="365F91" w:themeColor="accent1" w:themeShade="BF"/>
          <w:lang w:val="en-GB" w:eastAsia="en-GB"/>
        </w:rPr>
        <w:t xml:space="preserve">Some of the </w:t>
      </w:r>
      <w:r w:rsidR="00515838" w:rsidRPr="005F11A6">
        <w:rPr>
          <w:rFonts w:ascii="Calibri" w:eastAsia="Calibri" w:hAnsi="Calibri" w:cs="Calibri"/>
          <w:b/>
          <w:i/>
          <w:color w:val="365F91" w:themeColor="accent1" w:themeShade="BF"/>
          <w:lang w:val="en-GB" w:eastAsia="en-GB"/>
        </w:rPr>
        <w:t xml:space="preserve">outputs level indicators also couldn’t sufficiently capture the true scale of CPD work. </w:t>
      </w:r>
      <w:r w:rsidR="00AD0F15">
        <w:rPr>
          <w:rFonts w:ascii="Calibri" w:eastAsia="Calibri" w:hAnsi="Calibri" w:cs="Calibri"/>
          <w:b/>
          <w:i/>
          <w:color w:val="365F91" w:themeColor="accent1" w:themeShade="BF"/>
          <w:lang w:val="en-GB" w:eastAsia="en-GB"/>
        </w:rPr>
        <w:t xml:space="preserve">Overall </w:t>
      </w:r>
      <w:r w:rsidR="00043959" w:rsidRPr="005F11A6">
        <w:rPr>
          <w:rFonts w:ascii="Calibri" w:eastAsia="Calibri" w:hAnsi="Calibri" w:cs="Calibri"/>
          <w:b/>
          <w:i/>
          <w:color w:val="365F91" w:themeColor="accent1" w:themeShade="BF"/>
          <w:lang w:val="en-GB" w:eastAsia="en-GB"/>
        </w:rPr>
        <w:t>M&amp;E</w:t>
      </w:r>
      <w:r w:rsidR="00515838">
        <w:rPr>
          <w:rFonts w:ascii="Calibri" w:eastAsia="Calibri" w:hAnsi="Calibri" w:cs="Calibri"/>
          <w:b/>
          <w:i/>
          <w:color w:val="365F91" w:themeColor="accent1" w:themeShade="BF"/>
          <w:lang w:val="en-GB" w:eastAsia="en-GB"/>
        </w:rPr>
        <w:t xml:space="preserve"> functions</w:t>
      </w:r>
      <w:r w:rsidR="00043959" w:rsidRPr="005F11A6">
        <w:rPr>
          <w:rFonts w:ascii="Calibri" w:eastAsia="Calibri" w:hAnsi="Calibri" w:cs="Calibri"/>
          <w:b/>
          <w:i/>
          <w:color w:val="365F91" w:themeColor="accent1" w:themeShade="BF"/>
          <w:lang w:val="en-GB" w:eastAsia="en-GB"/>
        </w:rPr>
        <w:t xml:space="preserve"> remained limited to</w:t>
      </w:r>
      <w:r w:rsidR="00FB370E">
        <w:rPr>
          <w:rFonts w:ascii="Calibri" w:eastAsia="Calibri" w:hAnsi="Calibri" w:cs="Calibri"/>
          <w:b/>
          <w:i/>
          <w:color w:val="365F91" w:themeColor="accent1" w:themeShade="BF"/>
          <w:lang w:val="en-GB" w:eastAsia="en-GB"/>
        </w:rPr>
        <w:t xml:space="preserve"> internal</w:t>
      </w:r>
      <w:r w:rsidR="00043959" w:rsidRPr="005F11A6">
        <w:rPr>
          <w:rFonts w:ascii="Calibri" w:eastAsia="Calibri" w:hAnsi="Calibri" w:cs="Calibri"/>
          <w:b/>
          <w:i/>
          <w:color w:val="365F91" w:themeColor="accent1" w:themeShade="BF"/>
          <w:lang w:val="en-GB" w:eastAsia="en-GB"/>
        </w:rPr>
        <w:t xml:space="preserve"> progress reporting and MTR. </w:t>
      </w:r>
    </w:p>
    <w:p w14:paraId="1B5FC9B8" w14:textId="7B7BFF07" w:rsidR="005F11A6" w:rsidRDefault="005F11A6" w:rsidP="005F11A6">
      <w:pPr>
        <w:pBdr>
          <w:bottom w:val="single" w:sz="6" w:space="1" w:color="auto"/>
        </w:pBdr>
        <w:spacing w:after="0"/>
        <w:rPr>
          <w:rFonts w:ascii="Calibri" w:eastAsia="Calibri" w:hAnsi="Calibri" w:cs="Calibri"/>
          <w:b/>
          <w:i/>
          <w:color w:val="365F91" w:themeColor="accent1" w:themeShade="BF"/>
          <w:lang w:val="en-GB" w:eastAsia="en-GB"/>
        </w:rPr>
      </w:pPr>
    </w:p>
    <w:p w14:paraId="075CA9B9" w14:textId="5445E847" w:rsidR="00515838" w:rsidRDefault="005F11A6" w:rsidP="00515838">
      <w:pPr>
        <w:pBdr>
          <w:bottom w:val="single" w:sz="6" w:space="1" w:color="auto"/>
        </w:pBdr>
        <w:spacing w:after="0"/>
        <w:rPr>
          <w:rFonts w:asciiTheme="minorHAnsi" w:hAnsiTheme="minorHAnsi" w:cs="Calibri"/>
          <w:lang w:eastAsia="en-GB"/>
        </w:rPr>
      </w:pPr>
      <w:r w:rsidRPr="00DF1777">
        <w:rPr>
          <w:rFonts w:asciiTheme="minorHAnsi" w:hAnsiTheme="minorHAnsi" w:cs="Calibri"/>
          <w:lang w:eastAsia="en-GB"/>
        </w:rPr>
        <w:t>The CO</w:t>
      </w:r>
      <w:r w:rsidR="001B4B84">
        <w:rPr>
          <w:rFonts w:asciiTheme="minorHAnsi" w:hAnsiTheme="minorHAnsi" w:cs="Calibri"/>
          <w:lang w:eastAsia="en-GB"/>
        </w:rPr>
        <w:t xml:space="preserve"> team</w:t>
      </w:r>
      <w:r w:rsidRPr="00DF1777">
        <w:rPr>
          <w:rFonts w:asciiTheme="minorHAnsi" w:hAnsiTheme="minorHAnsi" w:cs="Calibri"/>
          <w:lang w:eastAsia="en-GB"/>
        </w:rPr>
        <w:t xml:space="preserve"> did not</w:t>
      </w:r>
      <w:r>
        <w:rPr>
          <w:rFonts w:asciiTheme="minorHAnsi" w:hAnsiTheme="minorHAnsi" w:cs="Calibri"/>
          <w:lang w:eastAsia="en-GB"/>
        </w:rPr>
        <w:t xml:space="preserve"> consist of </w:t>
      </w:r>
      <w:r w:rsidRPr="00DF1777">
        <w:rPr>
          <w:rFonts w:asciiTheme="minorHAnsi" w:hAnsiTheme="minorHAnsi" w:cs="Calibri"/>
          <w:lang w:eastAsia="en-GB"/>
        </w:rPr>
        <w:t>full-time</w:t>
      </w:r>
      <w:r>
        <w:rPr>
          <w:rFonts w:asciiTheme="minorHAnsi" w:hAnsiTheme="minorHAnsi" w:cs="Calibri"/>
          <w:lang w:eastAsia="en-GB"/>
        </w:rPr>
        <w:t>/dedicated</w:t>
      </w:r>
      <w:r w:rsidRPr="00DF1777">
        <w:rPr>
          <w:rFonts w:asciiTheme="minorHAnsi" w:hAnsiTheme="minorHAnsi" w:cs="Calibri"/>
          <w:lang w:eastAsia="en-GB"/>
        </w:rPr>
        <w:t xml:space="preserve"> senior level M&amp;E expert</w:t>
      </w:r>
      <w:r>
        <w:rPr>
          <w:rFonts w:asciiTheme="minorHAnsi" w:hAnsiTheme="minorHAnsi" w:cs="Calibri"/>
          <w:lang w:eastAsia="en-GB"/>
        </w:rPr>
        <w:t>s/staff</w:t>
      </w:r>
      <w:r w:rsidRPr="00DF1777">
        <w:rPr>
          <w:rFonts w:asciiTheme="minorHAnsi" w:hAnsiTheme="minorHAnsi" w:cs="Calibri"/>
          <w:lang w:eastAsia="en-GB"/>
        </w:rPr>
        <w:t>, which has somehow hampered the development and implementa</w:t>
      </w:r>
      <w:r>
        <w:rPr>
          <w:rFonts w:asciiTheme="minorHAnsi" w:hAnsiTheme="minorHAnsi" w:cs="Calibri"/>
          <w:lang w:eastAsia="en-GB"/>
        </w:rPr>
        <w:t>tion of a comprehensive M&amp;E framework and plan for CPD</w:t>
      </w:r>
      <w:r w:rsidRPr="00DF1777">
        <w:rPr>
          <w:rFonts w:asciiTheme="minorHAnsi" w:hAnsiTheme="minorHAnsi" w:cs="Calibri"/>
          <w:lang w:eastAsia="en-GB"/>
        </w:rPr>
        <w:t>.</w:t>
      </w:r>
      <w:r>
        <w:rPr>
          <w:rFonts w:asciiTheme="minorHAnsi" w:hAnsiTheme="minorHAnsi" w:cs="Calibri"/>
          <w:lang w:eastAsia="en-GB"/>
        </w:rPr>
        <w:t xml:space="preserve"> </w:t>
      </w:r>
      <w:r w:rsidR="00515838" w:rsidRPr="00DF1777">
        <w:rPr>
          <w:rFonts w:asciiTheme="minorHAnsi" w:hAnsiTheme="minorHAnsi" w:cs="Calibri"/>
          <w:lang w:eastAsia="en-GB"/>
        </w:rPr>
        <w:t>At the higher level, CPD</w:t>
      </w:r>
      <w:r w:rsidR="00515838">
        <w:rPr>
          <w:rFonts w:asciiTheme="minorHAnsi" w:hAnsiTheme="minorHAnsi" w:cs="Calibri"/>
          <w:lang w:eastAsia="en-GB"/>
        </w:rPr>
        <w:t xml:space="preserve"> relied</w:t>
      </w:r>
      <w:r w:rsidR="00515838" w:rsidRPr="00DF1777">
        <w:rPr>
          <w:rFonts w:asciiTheme="minorHAnsi" w:hAnsiTheme="minorHAnsi" w:cs="Calibri"/>
          <w:lang w:eastAsia="en-GB"/>
        </w:rPr>
        <w:t xml:space="preserve"> on the UNPAF steering committee and UNCT for overall oversight</w:t>
      </w:r>
      <w:r w:rsidR="00515838">
        <w:rPr>
          <w:rFonts w:asciiTheme="minorHAnsi" w:hAnsiTheme="minorHAnsi" w:cs="Calibri"/>
          <w:lang w:eastAsia="en-GB"/>
        </w:rPr>
        <w:t xml:space="preserve"> and guidance, which was</w:t>
      </w:r>
      <w:r w:rsidR="002619AD">
        <w:rPr>
          <w:rFonts w:asciiTheme="minorHAnsi" w:hAnsiTheme="minorHAnsi" w:cs="Calibri"/>
          <w:lang w:eastAsia="en-GB"/>
        </w:rPr>
        <w:t xml:space="preserve"> slightly less rigorous</w:t>
      </w:r>
      <w:r w:rsidR="00515838" w:rsidRPr="00DF1777">
        <w:rPr>
          <w:rFonts w:asciiTheme="minorHAnsi" w:hAnsiTheme="minorHAnsi" w:cs="Calibri"/>
          <w:lang w:eastAsia="en-GB"/>
        </w:rPr>
        <w:t xml:space="preserve">. </w:t>
      </w:r>
      <w:r w:rsidR="007A1C0E" w:rsidRPr="00DF1777">
        <w:rPr>
          <w:rFonts w:asciiTheme="minorHAnsi" w:hAnsiTheme="minorHAnsi" w:cs="Calibri"/>
          <w:lang w:eastAsia="en-GB"/>
        </w:rPr>
        <w:t xml:space="preserve">The CPD Results and Resource Framework (RRF) provided </w:t>
      </w:r>
      <w:r w:rsidR="006D05FD" w:rsidRPr="00DF1777">
        <w:rPr>
          <w:rFonts w:asciiTheme="minorHAnsi" w:hAnsiTheme="minorHAnsi" w:cs="Calibri"/>
          <w:lang w:eastAsia="en-GB"/>
        </w:rPr>
        <w:t>a</w:t>
      </w:r>
      <w:r w:rsidR="007A1C0E" w:rsidRPr="00DF1777">
        <w:rPr>
          <w:rFonts w:asciiTheme="minorHAnsi" w:hAnsiTheme="minorHAnsi" w:cs="Calibri"/>
          <w:lang w:eastAsia="en-GB"/>
        </w:rPr>
        <w:t xml:space="preserve"> number of output level in</w:t>
      </w:r>
      <w:r w:rsidR="001B4B84">
        <w:rPr>
          <w:rFonts w:asciiTheme="minorHAnsi" w:hAnsiTheme="minorHAnsi" w:cs="Calibri"/>
          <w:lang w:eastAsia="en-GB"/>
        </w:rPr>
        <w:t>dicators, baselines and targets, however</w:t>
      </w:r>
      <w:r w:rsidR="00515838">
        <w:rPr>
          <w:rFonts w:asciiTheme="minorHAnsi" w:hAnsiTheme="minorHAnsi" w:cs="Calibri"/>
          <w:lang w:eastAsia="en-GB"/>
        </w:rPr>
        <w:t xml:space="preserve"> </w:t>
      </w:r>
      <w:r w:rsidR="001B4B84">
        <w:rPr>
          <w:rFonts w:asciiTheme="minorHAnsi" w:hAnsiTheme="minorHAnsi" w:cs="Calibri"/>
          <w:lang w:eastAsia="en-GB"/>
        </w:rPr>
        <w:t>l</w:t>
      </w:r>
      <w:r w:rsidR="00423AEE">
        <w:rPr>
          <w:rFonts w:asciiTheme="minorHAnsi" w:hAnsiTheme="minorHAnsi" w:cs="Calibri"/>
          <w:lang w:eastAsia="en-GB"/>
        </w:rPr>
        <w:t>imited</w:t>
      </w:r>
      <w:r w:rsidR="00515838">
        <w:rPr>
          <w:rFonts w:asciiTheme="minorHAnsi" w:hAnsiTheme="minorHAnsi" w:cs="Calibri"/>
          <w:lang w:eastAsia="en-GB"/>
        </w:rPr>
        <w:t xml:space="preserve"> efforts have been made to regularly monitor CPD output and</w:t>
      </w:r>
      <w:r w:rsidR="00423AEE">
        <w:rPr>
          <w:rFonts w:asciiTheme="minorHAnsi" w:hAnsiTheme="minorHAnsi" w:cs="Calibri"/>
          <w:lang w:eastAsia="en-GB"/>
        </w:rPr>
        <w:t xml:space="preserve"> especially</w:t>
      </w:r>
      <w:r w:rsidR="00515838">
        <w:rPr>
          <w:rFonts w:asciiTheme="minorHAnsi" w:hAnsiTheme="minorHAnsi" w:cs="Calibri"/>
          <w:lang w:eastAsia="en-GB"/>
        </w:rPr>
        <w:t xml:space="preserve"> relevant UNPAF outcome indicators. Furthermore, </w:t>
      </w:r>
      <w:r w:rsidR="000500C4" w:rsidRPr="00DF1777">
        <w:rPr>
          <w:rFonts w:asciiTheme="minorHAnsi" w:hAnsiTheme="minorHAnsi" w:cs="Calibri"/>
          <w:lang w:eastAsia="en-GB"/>
        </w:rPr>
        <w:t>some outputs</w:t>
      </w:r>
      <w:r w:rsidR="006D05FD" w:rsidRPr="00DF1777">
        <w:rPr>
          <w:rFonts w:asciiTheme="minorHAnsi" w:hAnsiTheme="minorHAnsi" w:cs="Calibri"/>
          <w:lang w:eastAsia="en-GB"/>
        </w:rPr>
        <w:t xml:space="preserve"> </w:t>
      </w:r>
      <w:r w:rsidR="00515838">
        <w:rPr>
          <w:rFonts w:asciiTheme="minorHAnsi" w:hAnsiTheme="minorHAnsi" w:cs="Calibri"/>
          <w:lang w:eastAsia="en-GB"/>
        </w:rPr>
        <w:t xml:space="preserve">level </w:t>
      </w:r>
      <w:r w:rsidR="007A1C0E" w:rsidRPr="00DF1777">
        <w:rPr>
          <w:rFonts w:asciiTheme="minorHAnsi" w:hAnsiTheme="minorHAnsi" w:cs="Calibri"/>
          <w:lang w:eastAsia="en-GB"/>
        </w:rPr>
        <w:t xml:space="preserve">indicators </w:t>
      </w:r>
      <w:r w:rsidR="00515838">
        <w:rPr>
          <w:rFonts w:asciiTheme="minorHAnsi" w:hAnsiTheme="minorHAnsi" w:cs="Calibri"/>
          <w:lang w:eastAsia="en-GB"/>
        </w:rPr>
        <w:t xml:space="preserve">also </w:t>
      </w:r>
      <w:r w:rsidR="007A1C0E" w:rsidRPr="00DF1777">
        <w:rPr>
          <w:rFonts w:asciiTheme="minorHAnsi" w:hAnsiTheme="minorHAnsi" w:cs="Calibri"/>
          <w:lang w:eastAsia="en-GB"/>
        </w:rPr>
        <w:t>couldn’t sufficiently capture the true scale of CPD work, especially under output-6</w:t>
      </w:r>
      <w:r w:rsidR="00F85C8E">
        <w:rPr>
          <w:rFonts w:asciiTheme="minorHAnsi" w:hAnsiTheme="minorHAnsi" w:cs="Calibri"/>
          <w:lang w:eastAsia="en-GB"/>
        </w:rPr>
        <w:t xml:space="preserve">. </w:t>
      </w:r>
      <w:r w:rsidR="006D05FD" w:rsidRPr="00DF1777">
        <w:rPr>
          <w:rFonts w:asciiTheme="minorHAnsi" w:hAnsiTheme="minorHAnsi" w:cs="Calibri"/>
          <w:lang w:eastAsia="en-GB"/>
        </w:rPr>
        <w:t>Similarly, some of the indicators became redundant due to non-implemen</w:t>
      </w:r>
      <w:r w:rsidR="00515838">
        <w:rPr>
          <w:rFonts w:asciiTheme="minorHAnsi" w:hAnsiTheme="minorHAnsi" w:cs="Calibri"/>
          <w:lang w:eastAsia="en-GB"/>
        </w:rPr>
        <w:t>tation of desired interventions,</w:t>
      </w:r>
      <w:r w:rsidR="006D05FD" w:rsidRPr="00DF1777">
        <w:rPr>
          <w:rFonts w:asciiTheme="minorHAnsi" w:hAnsiTheme="minorHAnsi" w:cs="Calibri"/>
          <w:lang w:eastAsia="en-GB"/>
        </w:rPr>
        <w:t xml:space="preserve"> </w:t>
      </w:r>
      <w:r w:rsidR="00515838" w:rsidRPr="00515838">
        <w:rPr>
          <w:rFonts w:asciiTheme="minorHAnsi" w:hAnsiTheme="minorHAnsi" w:cs="Calibri"/>
          <w:lang w:eastAsia="en-GB"/>
        </w:rPr>
        <w:t>which should have been revised</w:t>
      </w:r>
      <w:r w:rsidR="00515838">
        <w:rPr>
          <w:rFonts w:asciiTheme="minorHAnsi" w:hAnsiTheme="minorHAnsi" w:cs="Calibri"/>
          <w:lang w:eastAsia="en-GB"/>
        </w:rPr>
        <w:t xml:space="preserve"> during implementation</w:t>
      </w:r>
      <w:r w:rsidR="00515838" w:rsidRPr="00515838">
        <w:rPr>
          <w:rFonts w:asciiTheme="minorHAnsi" w:hAnsiTheme="minorHAnsi" w:cs="Calibri"/>
          <w:lang w:eastAsia="en-GB"/>
        </w:rPr>
        <w:t>.</w:t>
      </w:r>
    </w:p>
    <w:p w14:paraId="7C0091DF" w14:textId="19D62B37" w:rsidR="00F85C8E" w:rsidRDefault="00F85C8E" w:rsidP="00515838">
      <w:pPr>
        <w:pBdr>
          <w:bottom w:val="single" w:sz="6" w:space="1" w:color="auto"/>
        </w:pBdr>
        <w:spacing w:after="0"/>
        <w:rPr>
          <w:rFonts w:asciiTheme="minorHAnsi" w:hAnsiTheme="minorHAnsi" w:cs="Calibri"/>
          <w:lang w:eastAsia="en-GB"/>
        </w:rPr>
      </w:pPr>
    </w:p>
    <w:p w14:paraId="4FEC38E2" w14:textId="11AE20EE" w:rsidR="00423AEE" w:rsidRDefault="007A1C0E" w:rsidP="00515838">
      <w:pPr>
        <w:pBdr>
          <w:bottom w:val="single" w:sz="6" w:space="1" w:color="auto"/>
        </w:pBdr>
        <w:spacing w:after="0"/>
        <w:rPr>
          <w:rFonts w:asciiTheme="minorHAnsi" w:hAnsiTheme="minorHAnsi" w:cs="Calibri"/>
          <w:lang w:eastAsia="en-GB"/>
        </w:rPr>
      </w:pPr>
      <w:r w:rsidRPr="00DF1777">
        <w:rPr>
          <w:rFonts w:asciiTheme="minorHAnsi" w:hAnsiTheme="minorHAnsi" w:cs="Calibri"/>
          <w:lang w:eastAsia="en-GB"/>
        </w:rPr>
        <w:t xml:space="preserve">CPD progress has been mainly reported on annual basis through UNDP standard Results </w:t>
      </w:r>
      <w:r w:rsidR="006D05FD" w:rsidRPr="00DF1777">
        <w:rPr>
          <w:rFonts w:asciiTheme="minorHAnsi" w:hAnsiTheme="minorHAnsi" w:cs="Calibri"/>
          <w:lang w:eastAsia="en-GB"/>
        </w:rPr>
        <w:t xml:space="preserve">Oriented Annual Reports (ROARs). </w:t>
      </w:r>
      <w:r w:rsidRPr="00DF1777">
        <w:rPr>
          <w:rFonts w:asciiTheme="minorHAnsi" w:hAnsiTheme="minorHAnsi" w:cs="Calibri"/>
          <w:lang w:eastAsia="en-GB"/>
        </w:rPr>
        <w:t>Overall ROARs are f</w:t>
      </w:r>
      <w:r w:rsidR="00816C51" w:rsidRPr="00DF1777">
        <w:rPr>
          <w:rFonts w:asciiTheme="minorHAnsi" w:hAnsiTheme="minorHAnsi" w:cs="Calibri"/>
          <w:lang w:eastAsia="en-GB"/>
        </w:rPr>
        <w:t xml:space="preserve">ound comprehensive but complex, which </w:t>
      </w:r>
      <w:r w:rsidRPr="00DF1777">
        <w:rPr>
          <w:rFonts w:asciiTheme="minorHAnsi" w:hAnsiTheme="minorHAnsi" w:cs="Calibri"/>
          <w:lang w:eastAsia="en-GB"/>
        </w:rPr>
        <w:t xml:space="preserve">are only used </w:t>
      </w:r>
      <w:r w:rsidR="00816C51" w:rsidRPr="00DF1777">
        <w:rPr>
          <w:rFonts w:asciiTheme="minorHAnsi" w:hAnsiTheme="minorHAnsi" w:cs="Calibri"/>
          <w:lang w:eastAsia="en-GB"/>
        </w:rPr>
        <w:t xml:space="preserve">for </w:t>
      </w:r>
      <w:r w:rsidRPr="00DF1777">
        <w:rPr>
          <w:rFonts w:asciiTheme="minorHAnsi" w:hAnsiTheme="minorHAnsi" w:cs="Calibri"/>
          <w:lang w:eastAsia="en-GB"/>
        </w:rPr>
        <w:t>internal reporting and are not s</w:t>
      </w:r>
      <w:r w:rsidR="00816C51" w:rsidRPr="00DF1777">
        <w:rPr>
          <w:rFonts w:asciiTheme="minorHAnsi" w:hAnsiTheme="minorHAnsi" w:cs="Calibri"/>
          <w:lang w:eastAsia="en-GB"/>
        </w:rPr>
        <w:t xml:space="preserve">hared with wider stakeholders. </w:t>
      </w:r>
      <w:r w:rsidRPr="00DF1777">
        <w:rPr>
          <w:rFonts w:asciiTheme="minorHAnsi" w:hAnsiTheme="minorHAnsi" w:cs="Calibri"/>
          <w:lang w:eastAsia="en-GB"/>
        </w:rPr>
        <w:t xml:space="preserve">The CPD has undergone through a </w:t>
      </w:r>
      <w:r w:rsidR="006D05FD" w:rsidRPr="00DF1777">
        <w:rPr>
          <w:rFonts w:asciiTheme="minorHAnsi" w:hAnsiTheme="minorHAnsi" w:cs="Calibri"/>
          <w:lang w:eastAsia="en-GB"/>
        </w:rPr>
        <w:t xml:space="preserve">Mid-term Review in 2019, </w:t>
      </w:r>
      <w:r w:rsidR="00423AEE">
        <w:rPr>
          <w:rFonts w:asciiTheme="minorHAnsi" w:hAnsiTheme="minorHAnsi" w:cs="Calibri"/>
          <w:lang w:eastAsia="en-GB"/>
        </w:rPr>
        <w:t>s</w:t>
      </w:r>
      <w:r w:rsidRPr="00DF1777">
        <w:rPr>
          <w:rFonts w:asciiTheme="minorHAnsi" w:hAnsiTheme="minorHAnsi" w:cs="Calibri"/>
          <w:lang w:eastAsia="en-GB"/>
        </w:rPr>
        <w:t xml:space="preserve">imilarly, individual projects, especially </w:t>
      </w:r>
      <w:r w:rsidR="00A717D4">
        <w:rPr>
          <w:rFonts w:asciiTheme="minorHAnsi" w:hAnsiTheme="minorHAnsi" w:cs="Calibri"/>
          <w:lang w:eastAsia="en-GB"/>
        </w:rPr>
        <w:t xml:space="preserve">GEF </w:t>
      </w:r>
      <w:r w:rsidRPr="00DF1777">
        <w:rPr>
          <w:rFonts w:asciiTheme="minorHAnsi" w:hAnsiTheme="minorHAnsi" w:cs="Calibri"/>
          <w:lang w:eastAsia="en-GB"/>
        </w:rPr>
        <w:t>sponsored, have also regularly undergone through mid-term and termin</w:t>
      </w:r>
      <w:r w:rsidR="006D05FD" w:rsidRPr="00DF1777">
        <w:rPr>
          <w:rFonts w:asciiTheme="minorHAnsi" w:hAnsiTheme="minorHAnsi" w:cs="Calibri"/>
          <w:lang w:eastAsia="en-GB"/>
        </w:rPr>
        <w:t>al evaluation from time to time</w:t>
      </w:r>
      <w:r w:rsidR="00E4249C" w:rsidRPr="00DF1777">
        <w:rPr>
          <w:rFonts w:asciiTheme="minorHAnsi" w:hAnsiTheme="minorHAnsi" w:cs="Calibri"/>
          <w:lang w:eastAsia="en-GB"/>
        </w:rPr>
        <w:t>.</w:t>
      </w:r>
      <w:r w:rsidRPr="00DF1777">
        <w:rPr>
          <w:rFonts w:asciiTheme="minorHAnsi" w:hAnsiTheme="minorHAnsi" w:cs="Calibri"/>
          <w:lang w:eastAsia="en-GB"/>
        </w:rPr>
        <w:t xml:space="preserve"> </w:t>
      </w:r>
    </w:p>
    <w:p w14:paraId="67B5E468" w14:textId="02613755" w:rsidR="00423AEE" w:rsidRDefault="00423AEE" w:rsidP="00515838">
      <w:pPr>
        <w:pBdr>
          <w:bottom w:val="single" w:sz="6" w:space="1" w:color="auto"/>
        </w:pBdr>
        <w:spacing w:after="0"/>
        <w:rPr>
          <w:rFonts w:asciiTheme="minorHAnsi" w:hAnsiTheme="minorHAnsi" w:cs="Calibri"/>
          <w:lang w:eastAsia="en-GB"/>
        </w:rPr>
      </w:pPr>
    </w:p>
    <w:p w14:paraId="66947ADD" w14:textId="43E0DB29" w:rsidR="00423AEE" w:rsidRDefault="00423AEE" w:rsidP="00515838">
      <w:pPr>
        <w:pBdr>
          <w:bottom w:val="single" w:sz="6" w:space="1" w:color="auto"/>
        </w:pBdr>
        <w:spacing w:after="0"/>
        <w:rPr>
          <w:rFonts w:asciiTheme="minorHAnsi" w:hAnsiTheme="minorHAnsi" w:cs="Calibri"/>
          <w:lang w:eastAsia="en-GB"/>
        </w:rPr>
      </w:pPr>
    </w:p>
    <w:p w14:paraId="1731725A" w14:textId="4BC3C505" w:rsidR="00A92C24" w:rsidRPr="00A92C24" w:rsidRDefault="00A92C24" w:rsidP="00A92C24">
      <w:pPr>
        <w:pBdr>
          <w:bottom w:val="single" w:sz="6" w:space="1" w:color="auto"/>
        </w:pBdr>
        <w:spacing w:after="0"/>
        <w:contextualSpacing/>
        <w:rPr>
          <w:rFonts w:ascii="Calibri" w:eastAsia="Calibri" w:hAnsi="Calibri" w:cs="Calibri"/>
          <w:b/>
          <w:noProof/>
          <w:color w:val="365F91" w:themeColor="accent1" w:themeShade="BF"/>
          <w:sz w:val="32"/>
          <w:szCs w:val="32"/>
        </w:rPr>
      </w:pPr>
      <w:r w:rsidRPr="00A92C24">
        <w:rPr>
          <w:rFonts w:ascii="Calibri" w:eastAsia="Calibri" w:hAnsi="Calibri" w:cs="Calibri"/>
          <w:b/>
          <w:noProof/>
          <w:color w:val="365F91" w:themeColor="accent1" w:themeShade="BF"/>
          <w:sz w:val="32"/>
          <w:szCs w:val="32"/>
        </w:rPr>
        <w:t xml:space="preserve">8. </w:t>
      </w:r>
      <w:r w:rsidRPr="00A92C24">
        <w:rPr>
          <w:rFonts w:ascii="Calibri" w:hAnsi="Calibri" w:cs="Calibri"/>
          <w:b/>
          <w:noProof/>
          <w:color w:val="365F91" w:themeColor="accent1" w:themeShade="BF"/>
          <w:sz w:val="32"/>
          <w:szCs w:val="32"/>
        </w:rPr>
        <w:t>RECOMMENDATIONS</w:t>
      </w:r>
    </w:p>
    <w:p w14:paraId="512BB7C9" w14:textId="77777777" w:rsidR="009E1F8D" w:rsidRPr="009E1F8D" w:rsidRDefault="009E1F8D" w:rsidP="009E1F8D">
      <w:pPr>
        <w:spacing w:after="0"/>
        <w:rPr>
          <w:rFonts w:ascii="Calibri" w:eastAsia="Calibri" w:hAnsi="Calibri" w:cs="Calibri"/>
        </w:rPr>
      </w:pPr>
    </w:p>
    <w:p w14:paraId="153687F1" w14:textId="1BEC3CD8" w:rsidR="009E1F8D" w:rsidRDefault="001C1740" w:rsidP="00394DB8">
      <w:pPr>
        <w:spacing w:after="0"/>
        <w:rPr>
          <w:rFonts w:ascii="Calibri" w:hAnsi="Calibri" w:cs="Calibri"/>
        </w:rPr>
      </w:pPr>
      <w:r>
        <w:rPr>
          <w:rFonts w:ascii="Calibri" w:hAnsi="Calibri" w:cs="Calibri"/>
        </w:rPr>
        <w:t>Based on the detailed findings</w:t>
      </w:r>
      <w:r w:rsidR="00F0125B">
        <w:rPr>
          <w:rFonts w:ascii="Calibri" w:hAnsi="Calibri" w:cs="Calibri"/>
        </w:rPr>
        <w:t xml:space="preserve"> and conclusions</w:t>
      </w:r>
      <w:r>
        <w:rPr>
          <w:rFonts w:ascii="Calibri" w:hAnsi="Calibri" w:cs="Calibri"/>
        </w:rPr>
        <w:t xml:space="preserve"> of the</w:t>
      </w:r>
      <w:r w:rsidR="009E1F8D" w:rsidRPr="009E1F8D">
        <w:rPr>
          <w:rFonts w:ascii="Calibri" w:hAnsi="Calibri" w:cs="Calibri"/>
        </w:rPr>
        <w:t xml:space="preserve"> evaluation exercise, </w:t>
      </w:r>
      <w:r w:rsidR="007D7F5F">
        <w:rPr>
          <w:rFonts w:ascii="Calibri" w:hAnsi="Calibri" w:cs="Calibri"/>
        </w:rPr>
        <w:t xml:space="preserve">the </w:t>
      </w:r>
      <w:r w:rsidR="009E1F8D" w:rsidRPr="009E1F8D">
        <w:rPr>
          <w:rFonts w:ascii="Calibri" w:hAnsi="Calibri" w:cs="Calibri"/>
        </w:rPr>
        <w:t xml:space="preserve">following are the main recommendations to improve </w:t>
      </w:r>
      <w:r w:rsidR="00B25D3E">
        <w:rPr>
          <w:rFonts w:ascii="Calibri" w:hAnsi="Calibri" w:cs="Calibri"/>
        </w:rPr>
        <w:t xml:space="preserve">design and implementation of future </w:t>
      </w:r>
      <w:r w:rsidR="002F12DE">
        <w:rPr>
          <w:rFonts w:ascii="Calibri" w:hAnsi="Calibri" w:cs="Calibri"/>
        </w:rPr>
        <w:t xml:space="preserve">country </w:t>
      </w:r>
      <w:r w:rsidR="00B25D3E">
        <w:rPr>
          <w:rFonts w:ascii="Calibri" w:hAnsi="Calibri" w:cs="Calibri"/>
        </w:rPr>
        <w:t>programmes</w:t>
      </w:r>
      <w:r w:rsidR="00864C77">
        <w:rPr>
          <w:rFonts w:ascii="Calibri" w:hAnsi="Calibri" w:cs="Calibri"/>
        </w:rPr>
        <w:t>:</w:t>
      </w:r>
      <w:r w:rsidR="00B25D3E">
        <w:rPr>
          <w:rFonts w:ascii="Calibri" w:hAnsi="Calibri" w:cs="Calibri"/>
        </w:rPr>
        <w:t xml:space="preserve"> </w:t>
      </w:r>
    </w:p>
    <w:p w14:paraId="5961DDB5" w14:textId="642B6289" w:rsidR="008C52BB" w:rsidRDefault="008C52BB" w:rsidP="00394DB8">
      <w:pPr>
        <w:spacing w:after="0"/>
        <w:rPr>
          <w:rFonts w:ascii="Calibri" w:hAnsi="Calibri" w:cs="Calibri"/>
        </w:rPr>
      </w:pPr>
    </w:p>
    <w:p w14:paraId="38D7ECE4" w14:textId="2C9E5C0E" w:rsidR="008C52BB" w:rsidRPr="008C52BB" w:rsidRDefault="008C52BB" w:rsidP="00394DB8">
      <w:pPr>
        <w:spacing w:after="0"/>
        <w:rPr>
          <w:rFonts w:ascii="Calibri" w:eastAsia="Calibri" w:hAnsi="Calibri" w:cs="Calibri"/>
          <w:b/>
          <w:color w:val="365F91" w:themeColor="accent1" w:themeShade="BF"/>
          <w:u w:val="single"/>
          <w:lang w:val="en-GB" w:eastAsia="en-GB"/>
        </w:rPr>
      </w:pPr>
      <w:r w:rsidRPr="008C52BB">
        <w:rPr>
          <w:rFonts w:ascii="Calibri" w:eastAsia="Calibri" w:hAnsi="Calibri" w:cs="Calibri"/>
          <w:b/>
          <w:color w:val="365F91" w:themeColor="accent1" w:themeShade="BF"/>
          <w:u w:val="single"/>
          <w:lang w:val="en-GB" w:eastAsia="en-GB"/>
        </w:rPr>
        <w:t xml:space="preserve">Reccomendation-1: </w:t>
      </w:r>
    </w:p>
    <w:p w14:paraId="75AED7F3" w14:textId="41433CB0" w:rsidR="008C52BB" w:rsidRDefault="00AF088B" w:rsidP="00394DB8">
      <w:pPr>
        <w:spacing w:after="0"/>
        <w:rPr>
          <w:rFonts w:ascii="Calibri" w:eastAsia="Calibri" w:hAnsi="Calibri" w:cs="Calibri"/>
          <w:b/>
          <w:color w:val="365F91" w:themeColor="accent1" w:themeShade="BF"/>
          <w:lang w:val="en-GB" w:eastAsia="en-GB"/>
        </w:rPr>
      </w:pPr>
      <w:r w:rsidRPr="00AF088B">
        <w:rPr>
          <w:rFonts w:ascii="Calibri" w:eastAsia="Calibri" w:hAnsi="Calibri" w:cs="Calibri"/>
          <w:b/>
          <w:color w:val="365F91" w:themeColor="accent1" w:themeShade="BF"/>
          <w:lang w:val="en-GB" w:eastAsia="en-GB"/>
        </w:rPr>
        <w:t>1. It is recommended that upcoming UN</w:t>
      </w:r>
      <w:r w:rsidR="0043227B">
        <w:rPr>
          <w:rFonts w:ascii="Calibri" w:eastAsia="Calibri" w:hAnsi="Calibri" w:cs="Calibri"/>
          <w:b/>
          <w:color w:val="365F91" w:themeColor="accent1" w:themeShade="BF"/>
          <w:lang w:val="en-GB" w:eastAsia="en-GB"/>
        </w:rPr>
        <w:t>SDCF</w:t>
      </w:r>
      <w:r w:rsidRPr="00AF088B">
        <w:rPr>
          <w:rFonts w:ascii="Calibri" w:eastAsia="Calibri" w:hAnsi="Calibri" w:cs="Calibri"/>
          <w:b/>
          <w:color w:val="365F91" w:themeColor="accent1" w:themeShade="BF"/>
          <w:lang w:val="en-GB" w:eastAsia="en-GB"/>
        </w:rPr>
        <w:t xml:space="preserve"> outcomes and respective indicators should be made more specific, which should duly respond to the mandates and scope of</w:t>
      </w:r>
      <w:r w:rsidR="0043227B">
        <w:rPr>
          <w:rFonts w:ascii="Calibri" w:eastAsia="Calibri" w:hAnsi="Calibri" w:cs="Calibri"/>
          <w:b/>
          <w:color w:val="365F91" w:themeColor="accent1" w:themeShade="BF"/>
          <w:lang w:val="en-GB" w:eastAsia="en-GB"/>
        </w:rPr>
        <w:t xml:space="preserve"> the</w:t>
      </w:r>
      <w:r w:rsidRPr="00AF088B">
        <w:rPr>
          <w:rFonts w:ascii="Calibri" w:eastAsia="Calibri" w:hAnsi="Calibri" w:cs="Calibri"/>
          <w:b/>
          <w:color w:val="365F91" w:themeColor="accent1" w:themeShade="BF"/>
          <w:lang w:val="en-GB" w:eastAsia="en-GB"/>
        </w:rPr>
        <w:t xml:space="preserve"> work of participating UN agencies, including UNDP. CPD outputs</w:t>
      </w:r>
      <w:r w:rsidR="0043227B">
        <w:rPr>
          <w:rFonts w:ascii="Calibri" w:eastAsia="Calibri" w:hAnsi="Calibri" w:cs="Calibri"/>
          <w:b/>
          <w:color w:val="365F91" w:themeColor="accent1" w:themeShade="BF"/>
          <w:lang w:val="en-GB" w:eastAsia="en-GB"/>
        </w:rPr>
        <w:t xml:space="preserve">, corresponding </w:t>
      </w:r>
      <w:r w:rsidRPr="00AF088B">
        <w:rPr>
          <w:rFonts w:ascii="Calibri" w:eastAsia="Calibri" w:hAnsi="Calibri" w:cs="Calibri"/>
          <w:b/>
          <w:color w:val="365F91" w:themeColor="accent1" w:themeShade="BF"/>
          <w:lang w:val="en-GB" w:eastAsia="en-GB"/>
        </w:rPr>
        <w:t xml:space="preserve"> indicators and targets should be made more specific and measurable and exhibiting clear and direct linkages to the UN</w:t>
      </w:r>
      <w:r w:rsidR="0043227B">
        <w:rPr>
          <w:rFonts w:ascii="Calibri" w:eastAsia="Calibri" w:hAnsi="Calibri" w:cs="Calibri"/>
          <w:b/>
          <w:color w:val="365F91" w:themeColor="accent1" w:themeShade="BF"/>
          <w:lang w:val="en-GB" w:eastAsia="en-GB"/>
        </w:rPr>
        <w:t>SDCF</w:t>
      </w:r>
      <w:r w:rsidRPr="00AF088B">
        <w:rPr>
          <w:rFonts w:ascii="Calibri" w:eastAsia="Calibri" w:hAnsi="Calibri" w:cs="Calibri"/>
          <w:b/>
          <w:color w:val="365F91" w:themeColor="accent1" w:themeShade="BF"/>
          <w:lang w:val="en-GB" w:eastAsia="en-GB"/>
        </w:rPr>
        <w:t xml:space="preserve"> indicators and targets.</w:t>
      </w:r>
    </w:p>
    <w:p w14:paraId="4243E47C" w14:textId="77777777" w:rsidR="00394DB8" w:rsidRPr="004101AC" w:rsidRDefault="00394DB8" w:rsidP="00394DB8">
      <w:pPr>
        <w:spacing w:after="0"/>
        <w:rPr>
          <w:rFonts w:ascii="Calibri" w:eastAsia="Calibri" w:hAnsi="Calibri" w:cs="Calibri"/>
          <w:b/>
          <w:color w:val="365F91" w:themeColor="accent1" w:themeShade="BF"/>
          <w:lang w:val="en-GB" w:eastAsia="en-GB"/>
        </w:rPr>
      </w:pPr>
    </w:p>
    <w:p w14:paraId="6F701468" w14:textId="6F60FBB0" w:rsidR="008C52BB" w:rsidRDefault="008C52BB" w:rsidP="00394DB8">
      <w:pPr>
        <w:spacing w:after="0"/>
        <w:rPr>
          <w:rFonts w:ascii="Calibri" w:eastAsia="Calibri" w:hAnsi="Calibri" w:cs="Calibri"/>
          <w:lang w:val="en-GB" w:eastAsia="en-GB"/>
        </w:rPr>
      </w:pPr>
      <w:r>
        <w:rPr>
          <w:rFonts w:ascii="Calibri" w:eastAsia="Calibri" w:hAnsi="Calibri" w:cs="Calibri"/>
          <w:lang w:val="en-GB" w:eastAsia="en-GB"/>
        </w:rPr>
        <w:t>Overall during the design of the new CPD, there is a greater need to further improve the linkages and connections among CPD outputs and UNPAF outcomes. In this regard</w:t>
      </w:r>
      <w:r w:rsidR="007D7F5F">
        <w:rPr>
          <w:rFonts w:ascii="Calibri" w:eastAsia="Calibri" w:hAnsi="Calibri" w:cs="Calibri"/>
          <w:lang w:val="en-GB" w:eastAsia="en-GB"/>
        </w:rPr>
        <w:t>,</w:t>
      </w:r>
      <w:r>
        <w:rPr>
          <w:rFonts w:ascii="Calibri" w:eastAsia="Calibri" w:hAnsi="Calibri" w:cs="Calibri"/>
          <w:lang w:val="en-GB" w:eastAsia="en-GB"/>
        </w:rPr>
        <w:t xml:space="preserve"> there is a need for defining multiple UNPAF outcomes, to which individual agencies can link their outputs and interventions. Similarly</w:t>
      </w:r>
      <w:r w:rsidR="007D7F5F">
        <w:rPr>
          <w:rFonts w:ascii="Calibri" w:eastAsia="Calibri" w:hAnsi="Calibri" w:cs="Calibri"/>
          <w:lang w:val="en-GB" w:eastAsia="en-GB"/>
        </w:rPr>
        <w:t>,</w:t>
      </w:r>
      <w:r>
        <w:rPr>
          <w:rFonts w:ascii="Calibri" w:eastAsia="Calibri" w:hAnsi="Calibri" w:cs="Calibri"/>
          <w:lang w:val="en-GB" w:eastAsia="en-GB"/>
        </w:rPr>
        <w:t xml:space="preserve"> linking of CPD outputs and indicators will greatly help in measuring the extent of contributions of CPD outputs to UNPAF outcomes. </w:t>
      </w:r>
      <w:r w:rsidR="007D7F5F">
        <w:rPr>
          <w:rFonts w:ascii="Calibri" w:eastAsia="Calibri" w:hAnsi="Calibri" w:cs="Calibri"/>
          <w:lang w:val="en-GB" w:eastAsia="en-GB"/>
        </w:rPr>
        <w:t xml:space="preserve">Although </w:t>
      </w:r>
      <w:r>
        <w:rPr>
          <w:rFonts w:ascii="Calibri" w:eastAsia="Calibri" w:hAnsi="Calibri" w:cs="Calibri"/>
          <w:lang w:val="en-GB" w:eastAsia="en-GB"/>
        </w:rPr>
        <w:t>UNPAF is a collective effort of all UN agencies, UNDP should use its influence to make UNPAF outcomes more specific and targeted</w:t>
      </w:r>
    </w:p>
    <w:p w14:paraId="64A39317" w14:textId="685A2F12" w:rsidR="00044A70" w:rsidRDefault="00044A70" w:rsidP="00394DB8">
      <w:pPr>
        <w:spacing w:after="0"/>
        <w:rPr>
          <w:rFonts w:ascii="Calibri" w:eastAsia="Calibri" w:hAnsi="Calibri" w:cs="Calibri"/>
          <w:lang w:val="en-GB" w:eastAsia="en-GB"/>
        </w:rPr>
      </w:pPr>
    </w:p>
    <w:p w14:paraId="66CCA4FF" w14:textId="1BA0B975" w:rsidR="00394DB8" w:rsidRPr="00394DB8" w:rsidRDefault="00394DB8" w:rsidP="00394DB8">
      <w:pPr>
        <w:spacing w:after="0"/>
        <w:rPr>
          <w:rFonts w:ascii="Calibri" w:eastAsia="Calibri" w:hAnsi="Calibri" w:cs="Calibri"/>
          <w:b/>
          <w:color w:val="365F91" w:themeColor="accent1" w:themeShade="BF"/>
          <w:u w:val="single"/>
          <w:lang w:val="en-GB" w:eastAsia="en-GB"/>
        </w:rPr>
      </w:pPr>
      <w:r w:rsidRPr="008C52BB">
        <w:rPr>
          <w:rFonts w:ascii="Calibri" w:eastAsia="Calibri" w:hAnsi="Calibri" w:cs="Calibri"/>
          <w:b/>
          <w:color w:val="365F91" w:themeColor="accent1" w:themeShade="BF"/>
          <w:u w:val="single"/>
          <w:lang w:val="en-GB" w:eastAsia="en-GB"/>
        </w:rPr>
        <w:t>R</w:t>
      </w:r>
      <w:r>
        <w:rPr>
          <w:rFonts w:ascii="Calibri" w:eastAsia="Calibri" w:hAnsi="Calibri" w:cs="Calibri"/>
          <w:b/>
          <w:color w:val="365F91" w:themeColor="accent1" w:themeShade="BF"/>
          <w:u w:val="single"/>
          <w:lang w:val="en-GB" w:eastAsia="en-GB"/>
        </w:rPr>
        <w:t>eccomendation-2</w:t>
      </w:r>
      <w:r w:rsidRPr="008C52BB">
        <w:rPr>
          <w:rFonts w:ascii="Calibri" w:eastAsia="Calibri" w:hAnsi="Calibri" w:cs="Calibri"/>
          <w:b/>
          <w:color w:val="365F91" w:themeColor="accent1" w:themeShade="BF"/>
          <w:u w:val="single"/>
          <w:lang w:val="en-GB" w:eastAsia="en-GB"/>
        </w:rPr>
        <w:t xml:space="preserve">: </w:t>
      </w:r>
    </w:p>
    <w:p w14:paraId="59CDACAF" w14:textId="4F1E5B45" w:rsidR="00044A70" w:rsidRDefault="00044A70" w:rsidP="00394DB8">
      <w:pPr>
        <w:spacing w:after="0"/>
        <w:rPr>
          <w:rFonts w:ascii="Calibri" w:eastAsia="Calibri" w:hAnsi="Calibri" w:cs="Calibri"/>
          <w:b/>
          <w:color w:val="365F91" w:themeColor="accent1" w:themeShade="BF"/>
          <w:lang w:val="en-GB" w:eastAsia="en-GB"/>
        </w:rPr>
      </w:pPr>
      <w:r w:rsidRPr="00EA1BDA">
        <w:rPr>
          <w:rFonts w:ascii="Calibri" w:eastAsia="Calibri" w:hAnsi="Calibri" w:cs="Calibri"/>
          <w:b/>
          <w:color w:val="365F91" w:themeColor="accent1" w:themeShade="BF"/>
          <w:lang w:val="en-GB" w:eastAsia="en-GB"/>
        </w:rPr>
        <w:t xml:space="preserve">It is recommended that the new CPD should continue its main focus on addressing issues related to environmental sustainability and climate change in Thailand. The new CPD should devise specific and measurable outputs to fully comprehend and match the broad scope </w:t>
      </w:r>
      <w:r>
        <w:rPr>
          <w:rFonts w:ascii="Calibri" w:eastAsia="Calibri" w:hAnsi="Calibri" w:cs="Calibri"/>
          <w:b/>
          <w:color w:val="365F91" w:themeColor="accent1" w:themeShade="BF"/>
          <w:lang w:val="en-GB" w:eastAsia="en-GB"/>
        </w:rPr>
        <w:t>of this thematic area</w:t>
      </w:r>
      <w:r w:rsidRPr="00EA1BDA">
        <w:rPr>
          <w:rFonts w:ascii="Calibri" w:eastAsia="Calibri" w:hAnsi="Calibri" w:cs="Calibri"/>
          <w:b/>
          <w:color w:val="365F91" w:themeColor="accent1" w:themeShade="BF"/>
          <w:lang w:val="en-GB" w:eastAsia="en-GB"/>
        </w:rPr>
        <w:t>. With this</w:t>
      </w:r>
      <w:r>
        <w:rPr>
          <w:rFonts w:ascii="Calibri" w:eastAsia="Calibri" w:hAnsi="Calibri" w:cs="Calibri"/>
          <w:b/>
          <w:color w:val="365F91" w:themeColor="accent1" w:themeShade="BF"/>
          <w:lang w:val="en-GB" w:eastAsia="en-GB"/>
        </w:rPr>
        <w:t>,</w:t>
      </w:r>
      <w:r w:rsidRPr="00EA1BDA">
        <w:rPr>
          <w:rFonts w:ascii="Calibri" w:eastAsia="Calibri" w:hAnsi="Calibri" w:cs="Calibri"/>
          <w:b/>
          <w:color w:val="365F91" w:themeColor="accent1" w:themeShade="BF"/>
          <w:lang w:val="en-GB" w:eastAsia="en-GB"/>
        </w:rPr>
        <w:t xml:space="preserve"> it is also recommended that other important and pressing issues like poverty, inequality and social inclusion, especially addressing the needs of women, disadvantaged and vulnerable groups should also be prioritized and duly incorporated in the new CPD, with more specific and tangible outputs and matching allocations.</w:t>
      </w:r>
      <w:r>
        <w:rPr>
          <w:rFonts w:ascii="Calibri" w:eastAsia="Calibri" w:hAnsi="Calibri" w:cs="Calibri"/>
          <w:b/>
          <w:color w:val="365F91" w:themeColor="accent1" w:themeShade="BF"/>
          <w:lang w:val="en-GB" w:eastAsia="en-GB"/>
        </w:rPr>
        <w:t xml:space="preserve"> Overall there is </w:t>
      </w:r>
      <w:r w:rsidRPr="0070250C">
        <w:rPr>
          <w:rFonts w:ascii="Calibri" w:eastAsia="Calibri" w:hAnsi="Calibri" w:cs="Calibri"/>
          <w:b/>
          <w:color w:val="365F91" w:themeColor="accent1" w:themeShade="BF"/>
          <w:lang w:val="en-GB" w:eastAsia="en-GB"/>
        </w:rPr>
        <w:t>a greater need for formulating more balanced CPD outputs, which are equitable in scope and resources.</w:t>
      </w:r>
    </w:p>
    <w:p w14:paraId="5AA0356A" w14:textId="77777777" w:rsidR="00394DB8" w:rsidRPr="00EA1BDA" w:rsidRDefault="00394DB8" w:rsidP="00394DB8">
      <w:pPr>
        <w:spacing w:after="0"/>
        <w:rPr>
          <w:rFonts w:ascii="Calibri" w:eastAsia="Calibri" w:hAnsi="Calibri" w:cs="Calibri"/>
          <w:b/>
          <w:color w:val="365F91" w:themeColor="accent1" w:themeShade="BF"/>
          <w:lang w:val="en-GB" w:eastAsia="en-GB"/>
        </w:rPr>
      </w:pPr>
    </w:p>
    <w:p w14:paraId="4266AE6F" w14:textId="1EEC763C" w:rsidR="00044A70" w:rsidRDefault="00044A70" w:rsidP="00394DB8">
      <w:pPr>
        <w:spacing w:after="0"/>
        <w:rPr>
          <w:rFonts w:ascii="Calibri" w:eastAsia="Calibri" w:hAnsi="Calibri" w:cs="Calibri"/>
          <w:lang w:val="en-GB" w:eastAsia="en-GB"/>
        </w:rPr>
      </w:pPr>
      <w:r>
        <w:rPr>
          <w:rFonts w:ascii="Calibri" w:eastAsia="Calibri" w:hAnsi="Calibri" w:cs="Calibri"/>
          <w:lang w:val="en-GB" w:eastAsia="en-GB"/>
        </w:rPr>
        <w:t xml:space="preserve">Keeping in view the UNDP’s extensive expertise and availability of desired (vertical) funds, it is expected that the environment and climate change agenda will continue to dominate the overall scope of the CPD in the upcoming cycle. Therefore, this portfolio needs to be carefully developed to </w:t>
      </w:r>
      <w:r w:rsidRPr="00EA1BDA">
        <w:rPr>
          <w:rFonts w:ascii="Calibri" w:eastAsia="Calibri" w:hAnsi="Calibri" w:cs="Calibri"/>
          <w:lang w:val="en-GB" w:eastAsia="en-GB"/>
        </w:rPr>
        <w:t>fully comprehend and match the broad scop</w:t>
      </w:r>
      <w:r>
        <w:rPr>
          <w:rFonts w:ascii="Calibri" w:eastAsia="Calibri" w:hAnsi="Calibri" w:cs="Calibri"/>
          <w:lang w:val="en-GB" w:eastAsia="en-GB"/>
        </w:rPr>
        <w:t>e of the thematic area. T</w:t>
      </w:r>
      <w:r w:rsidRPr="00865020">
        <w:rPr>
          <w:rFonts w:ascii="Calibri" w:eastAsia="Calibri" w:hAnsi="Calibri" w:cs="Calibri"/>
          <w:lang w:val="en-GB" w:eastAsia="en-GB"/>
        </w:rPr>
        <w:t xml:space="preserve">here is a greater need </w:t>
      </w:r>
      <w:r>
        <w:rPr>
          <w:rFonts w:ascii="Calibri" w:eastAsia="Calibri" w:hAnsi="Calibri" w:cs="Calibri"/>
          <w:lang w:val="en-GB" w:eastAsia="en-GB"/>
        </w:rPr>
        <w:t xml:space="preserve">for </w:t>
      </w:r>
      <w:r w:rsidRPr="00865020">
        <w:rPr>
          <w:rFonts w:ascii="Calibri" w:eastAsia="Calibri" w:hAnsi="Calibri" w:cs="Calibri"/>
          <w:lang w:val="en-GB" w:eastAsia="en-GB"/>
        </w:rPr>
        <w:t xml:space="preserve">ensuring active participation of local communities and </w:t>
      </w:r>
      <w:r>
        <w:rPr>
          <w:rFonts w:ascii="Calibri" w:eastAsia="Calibri" w:hAnsi="Calibri" w:cs="Calibri"/>
          <w:lang w:val="en-GB" w:eastAsia="en-GB"/>
        </w:rPr>
        <w:t>integration of</w:t>
      </w:r>
      <w:r w:rsidRPr="00865020">
        <w:rPr>
          <w:rFonts w:ascii="Calibri" w:eastAsia="Calibri" w:hAnsi="Calibri" w:cs="Calibri"/>
          <w:lang w:val="en-GB" w:eastAsia="en-GB"/>
        </w:rPr>
        <w:t xml:space="preserve"> livelihood improvement interventions </w:t>
      </w:r>
      <w:r>
        <w:rPr>
          <w:rFonts w:ascii="Calibri" w:eastAsia="Calibri" w:hAnsi="Calibri" w:cs="Calibri"/>
          <w:lang w:val="en-GB" w:eastAsia="en-GB"/>
        </w:rPr>
        <w:t>to</w:t>
      </w:r>
      <w:r w:rsidRPr="00865020">
        <w:rPr>
          <w:rFonts w:ascii="Calibri" w:eastAsia="Calibri" w:hAnsi="Calibri" w:cs="Calibri"/>
          <w:lang w:val="en-GB" w:eastAsia="en-GB"/>
        </w:rPr>
        <w:t xml:space="preserve"> give way to long term sustainability</w:t>
      </w:r>
      <w:r>
        <w:rPr>
          <w:rFonts w:ascii="Calibri" w:eastAsia="Calibri" w:hAnsi="Calibri" w:cs="Calibri"/>
          <w:lang w:val="en-GB" w:eastAsia="en-GB"/>
        </w:rPr>
        <w:t xml:space="preserve">. </w:t>
      </w:r>
    </w:p>
    <w:p w14:paraId="708099C3" w14:textId="77777777" w:rsidR="00394DB8" w:rsidRDefault="00394DB8" w:rsidP="00394DB8">
      <w:pPr>
        <w:spacing w:after="0"/>
        <w:rPr>
          <w:rFonts w:ascii="Calibri" w:eastAsia="Calibri" w:hAnsi="Calibri" w:cs="Calibri"/>
          <w:lang w:val="en-GB" w:eastAsia="en-GB"/>
        </w:rPr>
      </w:pPr>
    </w:p>
    <w:p w14:paraId="783EB1A3" w14:textId="129F37EC" w:rsidR="00044A70" w:rsidRDefault="00044A70" w:rsidP="00394DB8">
      <w:pPr>
        <w:spacing w:after="0"/>
        <w:rPr>
          <w:rFonts w:ascii="Calibri" w:eastAsia="Calibri" w:hAnsi="Calibri" w:cs="Calibri"/>
          <w:lang w:val="en-GB" w:eastAsia="en-GB"/>
        </w:rPr>
      </w:pPr>
      <w:r>
        <w:rPr>
          <w:rFonts w:ascii="Calibri" w:eastAsia="Calibri" w:hAnsi="Calibri" w:cs="Calibri"/>
          <w:lang w:val="en-GB" w:eastAsia="en-GB"/>
        </w:rPr>
        <w:t>It is important to note that in the current CPD</w:t>
      </w:r>
      <w:r w:rsidR="007D7F5F">
        <w:rPr>
          <w:rFonts w:ascii="Calibri" w:eastAsia="Calibri" w:hAnsi="Calibri" w:cs="Calibri"/>
          <w:lang w:val="en-GB" w:eastAsia="en-GB"/>
        </w:rPr>
        <w:t>,</w:t>
      </w:r>
      <w:r>
        <w:rPr>
          <w:rFonts w:ascii="Calibri" w:eastAsia="Calibri" w:hAnsi="Calibri" w:cs="Calibri"/>
          <w:lang w:val="en-GB" w:eastAsia="en-GB"/>
        </w:rPr>
        <w:t xml:space="preserve"> limited attention and resources were diverted to some of the most important and pressing issues related to </w:t>
      </w:r>
      <w:r w:rsidRPr="008B6025">
        <w:rPr>
          <w:rFonts w:ascii="Calibri" w:eastAsia="Calibri" w:hAnsi="Calibri" w:cs="Calibri"/>
          <w:lang w:val="en-GB" w:eastAsia="en-GB"/>
        </w:rPr>
        <w:t>poverty and inequality</w:t>
      </w:r>
      <w:r w:rsidR="007D7F5F">
        <w:rPr>
          <w:rFonts w:ascii="Calibri" w:eastAsia="Calibri" w:hAnsi="Calibri" w:cs="Calibri"/>
          <w:lang w:val="en-GB" w:eastAsia="en-GB"/>
        </w:rPr>
        <w:t>,</w:t>
      </w:r>
      <w:r w:rsidRPr="008B6025">
        <w:rPr>
          <w:rFonts w:ascii="Calibri" w:eastAsia="Calibri" w:hAnsi="Calibri" w:cs="Calibri"/>
          <w:lang w:val="en-GB" w:eastAsia="en-GB"/>
        </w:rPr>
        <w:t xml:space="preserve"> and inclusion and empowerment of women and vulnerable segments of society.</w:t>
      </w:r>
      <w:r>
        <w:rPr>
          <w:rFonts w:ascii="Calibri" w:eastAsia="Calibri" w:hAnsi="Calibri" w:cs="Calibri"/>
          <w:lang w:val="en-GB" w:eastAsia="en-GB"/>
        </w:rPr>
        <w:t xml:space="preserve"> Therefore, the new CPD should duly incorporate various outputs and interventions to address these important issues. </w:t>
      </w:r>
      <w:r w:rsidR="00BD5A52">
        <w:rPr>
          <w:rFonts w:ascii="Calibri" w:eastAsia="Calibri" w:hAnsi="Calibri" w:cs="Calibri"/>
          <w:lang w:val="en-GB" w:eastAsia="en-GB"/>
        </w:rPr>
        <w:t>I</w:t>
      </w:r>
      <w:r>
        <w:rPr>
          <w:rFonts w:ascii="Calibri" w:eastAsia="Calibri" w:hAnsi="Calibri" w:cs="Calibri"/>
          <w:lang w:val="en-GB" w:eastAsia="en-GB"/>
        </w:rPr>
        <w:t>n the current CPD</w:t>
      </w:r>
      <w:r w:rsidR="007D7F5F">
        <w:rPr>
          <w:rFonts w:ascii="Calibri" w:eastAsia="Calibri" w:hAnsi="Calibri" w:cs="Calibri"/>
          <w:lang w:val="en-GB" w:eastAsia="en-GB"/>
        </w:rPr>
        <w:t>,</w:t>
      </w:r>
      <w:r>
        <w:rPr>
          <w:rFonts w:ascii="Calibri" w:eastAsia="Calibri" w:hAnsi="Calibri" w:cs="Calibri"/>
          <w:lang w:val="en-GB" w:eastAsia="en-GB"/>
        </w:rPr>
        <w:t xml:space="preserve"> </w:t>
      </w:r>
      <w:r w:rsidRPr="0070250C">
        <w:rPr>
          <w:rFonts w:ascii="Calibri" w:eastAsia="Calibri" w:hAnsi="Calibri" w:cs="Calibri"/>
          <w:lang w:val="en-GB" w:eastAsia="en-GB"/>
        </w:rPr>
        <w:t xml:space="preserve">there has been a greater disparity among scope and magnitudes of individual output level spending, some </w:t>
      </w:r>
      <w:r>
        <w:rPr>
          <w:rFonts w:ascii="Calibri" w:eastAsia="Calibri" w:hAnsi="Calibri" w:cs="Calibri"/>
          <w:lang w:val="en-GB" w:eastAsia="en-GB"/>
        </w:rPr>
        <w:t xml:space="preserve">outputs </w:t>
      </w:r>
      <w:r w:rsidRPr="0070250C">
        <w:rPr>
          <w:rFonts w:ascii="Calibri" w:eastAsia="Calibri" w:hAnsi="Calibri" w:cs="Calibri"/>
          <w:lang w:val="en-GB" w:eastAsia="en-GB"/>
        </w:rPr>
        <w:t>are too broad and overarching and some are too narrow and limited in scope. There</w:t>
      </w:r>
      <w:r>
        <w:rPr>
          <w:rFonts w:ascii="Calibri" w:eastAsia="Calibri" w:hAnsi="Calibri" w:cs="Calibri"/>
          <w:lang w:val="en-GB" w:eastAsia="en-GB"/>
        </w:rPr>
        <w:t xml:space="preserve">fore, CPD outputs needs to be more </w:t>
      </w:r>
      <w:r w:rsidRPr="0070250C">
        <w:rPr>
          <w:rFonts w:ascii="Calibri" w:eastAsia="Calibri" w:hAnsi="Calibri" w:cs="Calibri"/>
          <w:lang w:val="en-GB" w:eastAsia="en-GB"/>
        </w:rPr>
        <w:t xml:space="preserve">balanced </w:t>
      </w:r>
      <w:r>
        <w:rPr>
          <w:rFonts w:ascii="Calibri" w:eastAsia="Calibri" w:hAnsi="Calibri" w:cs="Calibri"/>
          <w:lang w:val="en-GB" w:eastAsia="en-GB"/>
        </w:rPr>
        <w:t>with equitable</w:t>
      </w:r>
      <w:r w:rsidRPr="0070250C">
        <w:rPr>
          <w:rFonts w:ascii="Calibri" w:eastAsia="Calibri" w:hAnsi="Calibri" w:cs="Calibri"/>
          <w:lang w:val="en-GB" w:eastAsia="en-GB"/>
        </w:rPr>
        <w:t xml:space="preserve"> scope and resources.</w:t>
      </w:r>
    </w:p>
    <w:p w14:paraId="5BF755AE" w14:textId="77777777" w:rsidR="00394DB8" w:rsidRDefault="00394DB8" w:rsidP="00394DB8">
      <w:pPr>
        <w:spacing w:after="0"/>
        <w:rPr>
          <w:rFonts w:ascii="Calibri" w:eastAsia="Calibri" w:hAnsi="Calibri" w:cs="Calibri"/>
          <w:lang w:val="en-GB" w:eastAsia="en-GB"/>
        </w:rPr>
      </w:pPr>
    </w:p>
    <w:p w14:paraId="48C0FA73" w14:textId="0E9B2D0D" w:rsidR="00044A70" w:rsidRDefault="00044A70" w:rsidP="00394DB8">
      <w:pPr>
        <w:spacing w:after="0"/>
        <w:rPr>
          <w:rFonts w:ascii="Calibri" w:eastAsia="Calibri" w:hAnsi="Calibri" w:cs="Calibri"/>
          <w:lang w:val="en-GB" w:eastAsia="en-GB"/>
        </w:rPr>
      </w:pPr>
      <w:r>
        <w:rPr>
          <w:rFonts w:ascii="Calibri" w:eastAsia="Calibri" w:hAnsi="Calibri" w:cs="Calibri"/>
          <w:lang w:val="en-GB" w:eastAsia="en-GB"/>
        </w:rPr>
        <w:t>In the wake of Covid-19 pandemic, t</w:t>
      </w:r>
      <w:r w:rsidRPr="008701A8">
        <w:rPr>
          <w:rFonts w:ascii="Calibri" w:eastAsia="Calibri" w:hAnsi="Calibri" w:cs="Calibri"/>
          <w:lang w:val="en-GB" w:eastAsia="en-GB"/>
        </w:rPr>
        <w:t>here is</w:t>
      </w:r>
      <w:r>
        <w:rPr>
          <w:rFonts w:ascii="Calibri" w:eastAsia="Calibri" w:hAnsi="Calibri" w:cs="Calibri"/>
          <w:lang w:val="en-GB" w:eastAsia="en-GB"/>
        </w:rPr>
        <w:t xml:space="preserve"> also</w:t>
      </w:r>
      <w:r w:rsidRPr="008701A8">
        <w:rPr>
          <w:rFonts w:ascii="Calibri" w:eastAsia="Calibri" w:hAnsi="Calibri" w:cs="Calibri"/>
          <w:lang w:val="en-GB" w:eastAsia="en-GB"/>
        </w:rPr>
        <w:t xml:space="preserve"> a greater need to develop and integrate suitable interventions into the new CPD design, and allocate matching financial and human resources to implement various health and socio-economic mitigation measures with specific focus on most impacted vulnerable groups of society.</w:t>
      </w:r>
      <w:r w:rsidR="00394DB8">
        <w:rPr>
          <w:rFonts w:ascii="Calibri" w:eastAsia="Calibri" w:hAnsi="Calibri" w:cs="Calibri"/>
          <w:lang w:val="en-GB" w:eastAsia="en-GB"/>
        </w:rPr>
        <w:t xml:space="preserve"> </w:t>
      </w:r>
      <w:r w:rsidRPr="00F85C8E">
        <w:rPr>
          <w:rFonts w:ascii="Calibri" w:eastAsia="Calibri" w:hAnsi="Calibri" w:cs="Calibri"/>
          <w:lang w:val="en-GB" w:eastAsia="en-GB"/>
        </w:rPr>
        <w:t>The new CPD should</w:t>
      </w:r>
      <w:r w:rsidR="00394DB8">
        <w:rPr>
          <w:rFonts w:ascii="Calibri" w:eastAsia="Calibri" w:hAnsi="Calibri" w:cs="Calibri"/>
          <w:lang w:val="en-GB" w:eastAsia="en-GB"/>
        </w:rPr>
        <w:t xml:space="preserve"> also</w:t>
      </w:r>
      <w:r w:rsidRPr="00F85C8E">
        <w:rPr>
          <w:rFonts w:ascii="Calibri" w:eastAsia="Calibri" w:hAnsi="Calibri" w:cs="Calibri"/>
          <w:lang w:val="en-GB" w:eastAsia="en-GB"/>
        </w:rPr>
        <w:t xml:space="preserve"> </w:t>
      </w:r>
      <w:r>
        <w:rPr>
          <w:rFonts w:ascii="Calibri" w:eastAsia="Calibri" w:hAnsi="Calibri" w:cs="Calibri"/>
          <w:lang w:val="en-GB" w:eastAsia="en-GB"/>
        </w:rPr>
        <w:t xml:space="preserve">continue promoting </w:t>
      </w:r>
      <w:r w:rsidRPr="00F85C8E">
        <w:rPr>
          <w:rFonts w:ascii="Calibri" w:eastAsia="Calibri" w:hAnsi="Calibri" w:cs="Calibri"/>
          <w:lang w:val="en-GB" w:eastAsia="en-GB"/>
        </w:rPr>
        <w:t xml:space="preserve">innovative approaches to address </w:t>
      </w:r>
      <w:r>
        <w:rPr>
          <w:rFonts w:ascii="Calibri" w:eastAsia="Calibri" w:hAnsi="Calibri" w:cs="Calibri"/>
          <w:lang w:val="en-GB" w:eastAsia="en-GB"/>
        </w:rPr>
        <w:t xml:space="preserve">various </w:t>
      </w:r>
      <w:r w:rsidRPr="00F85C8E">
        <w:rPr>
          <w:rFonts w:ascii="Calibri" w:eastAsia="Calibri" w:hAnsi="Calibri" w:cs="Calibri"/>
          <w:lang w:val="en-GB" w:eastAsia="en-GB"/>
        </w:rPr>
        <w:t>development challenges. The potential of communication and digital technologies should be duly harnessed through actively involving and facilitating youth, universities and private sector</w:t>
      </w:r>
      <w:r>
        <w:rPr>
          <w:rFonts w:ascii="Calibri" w:eastAsia="Calibri" w:hAnsi="Calibri" w:cs="Calibri"/>
          <w:lang w:val="en-GB" w:eastAsia="en-GB"/>
        </w:rPr>
        <w:t>.</w:t>
      </w:r>
      <w:r w:rsidRPr="00F85C8E">
        <w:rPr>
          <w:rFonts w:ascii="Calibri" w:eastAsia="Calibri" w:hAnsi="Calibri" w:cs="Calibri"/>
          <w:lang w:val="en-GB" w:eastAsia="en-GB"/>
        </w:rPr>
        <w:t xml:space="preserve"> </w:t>
      </w:r>
      <w:r>
        <w:rPr>
          <w:rFonts w:ascii="Calibri" w:eastAsia="Calibri" w:hAnsi="Calibri" w:cs="Calibri"/>
          <w:lang w:val="en-GB" w:eastAsia="en-GB"/>
        </w:rPr>
        <w:t>F</w:t>
      </w:r>
      <w:r w:rsidRPr="00F85C8E">
        <w:rPr>
          <w:rFonts w:ascii="Calibri" w:eastAsia="Calibri" w:hAnsi="Calibri" w:cs="Calibri"/>
          <w:lang w:val="en-GB" w:eastAsia="en-GB"/>
        </w:rPr>
        <w:t>or example, to promote financial inclusion</w:t>
      </w:r>
      <w:r>
        <w:rPr>
          <w:rFonts w:ascii="Calibri" w:eastAsia="Calibri" w:hAnsi="Calibri" w:cs="Calibri"/>
          <w:lang w:val="en-GB" w:eastAsia="en-GB"/>
        </w:rPr>
        <w:t xml:space="preserve"> of marginalized groups</w:t>
      </w:r>
      <w:r w:rsidRPr="00F85C8E">
        <w:rPr>
          <w:rFonts w:ascii="Calibri" w:eastAsia="Calibri" w:hAnsi="Calibri" w:cs="Calibri"/>
          <w:lang w:val="en-GB" w:eastAsia="en-GB"/>
        </w:rPr>
        <w:t xml:space="preserve"> there is a greater need to develop and promote digital financial services targeting women and vulnerable groups.</w:t>
      </w:r>
    </w:p>
    <w:p w14:paraId="40FC05CA" w14:textId="058F40AD" w:rsidR="00044A70" w:rsidRDefault="00044A70" w:rsidP="00394DB8">
      <w:pPr>
        <w:spacing w:after="0"/>
        <w:rPr>
          <w:rFonts w:ascii="Calibri" w:eastAsia="Calibri" w:hAnsi="Calibri" w:cs="Calibri"/>
          <w:lang w:val="en-GB" w:eastAsia="en-GB"/>
        </w:rPr>
      </w:pPr>
    </w:p>
    <w:p w14:paraId="767B0327" w14:textId="48D6C7A6" w:rsidR="00394DB8" w:rsidRPr="008C52BB" w:rsidRDefault="00394DB8" w:rsidP="00394DB8">
      <w:pPr>
        <w:spacing w:after="0"/>
        <w:rPr>
          <w:rFonts w:ascii="Calibri" w:eastAsia="Calibri" w:hAnsi="Calibri" w:cs="Calibri"/>
          <w:b/>
          <w:color w:val="365F91" w:themeColor="accent1" w:themeShade="BF"/>
          <w:u w:val="single"/>
          <w:lang w:val="en-GB" w:eastAsia="en-GB"/>
        </w:rPr>
      </w:pPr>
      <w:r w:rsidRPr="008C52BB">
        <w:rPr>
          <w:rFonts w:ascii="Calibri" w:eastAsia="Calibri" w:hAnsi="Calibri" w:cs="Calibri"/>
          <w:b/>
          <w:color w:val="365F91" w:themeColor="accent1" w:themeShade="BF"/>
          <w:u w:val="single"/>
          <w:lang w:val="en-GB" w:eastAsia="en-GB"/>
        </w:rPr>
        <w:t>R</w:t>
      </w:r>
      <w:r>
        <w:rPr>
          <w:rFonts w:ascii="Calibri" w:eastAsia="Calibri" w:hAnsi="Calibri" w:cs="Calibri"/>
          <w:b/>
          <w:color w:val="365F91" w:themeColor="accent1" w:themeShade="BF"/>
          <w:u w:val="single"/>
          <w:lang w:val="en-GB" w:eastAsia="en-GB"/>
        </w:rPr>
        <w:t>eccomendation-3</w:t>
      </w:r>
      <w:r w:rsidRPr="008C52BB">
        <w:rPr>
          <w:rFonts w:ascii="Calibri" w:eastAsia="Calibri" w:hAnsi="Calibri" w:cs="Calibri"/>
          <w:b/>
          <w:color w:val="365F91" w:themeColor="accent1" w:themeShade="BF"/>
          <w:u w:val="single"/>
          <w:lang w:val="en-GB" w:eastAsia="en-GB"/>
        </w:rPr>
        <w:t xml:space="preserve">: </w:t>
      </w:r>
    </w:p>
    <w:p w14:paraId="33C85F8B" w14:textId="013124DE" w:rsidR="00394DB8" w:rsidRDefault="00044A70" w:rsidP="00394DB8">
      <w:pPr>
        <w:spacing w:after="0"/>
        <w:rPr>
          <w:rFonts w:ascii="Calibri" w:eastAsia="Calibri" w:hAnsi="Calibri" w:cs="Calibri"/>
          <w:b/>
          <w:color w:val="365F91" w:themeColor="accent1" w:themeShade="BF"/>
          <w:lang w:val="en-GB" w:eastAsia="en-GB"/>
        </w:rPr>
      </w:pPr>
      <w:r w:rsidRPr="00B21CD7">
        <w:rPr>
          <w:rFonts w:ascii="Calibri" w:eastAsia="Calibri" w:hAnsi="Calibri" w:cs="Calibri"/>
          <w:b/>
          <w:color w:val="365F91" w:themeColor="accent1" w:themeShade="BF"/>
          <w:lang w:val="en-GB" w:eastAsia="en-GB"/>
        </w:rPr>
        <w:t>It is recommended that the new CPD should devise and implement more specific and relevant interventions to address the</w:t>
      </w:r>
      <w:r w:rsidR="00DA59B1">
        <w:rPr>
          <w:rFonts w:ascii="Calibri" w:eastAsia="Calibri" w:hAnsi="Calibri" w:cs="Calibri"/>
          <w:b/>
          <w:color w:val="365F91" w:themeColor="accent1" w:themeShade="BF"/>
          <w:lang w:val="en-GB" w:eastAsia="en-GB"/>
        </w:rPr>
        <w:t xml:space="preserve"> most pressing</w:t>
      </w:r>
      <w:r w:rsidRPr="00B21CD7">
        <w:rPr>
          <w:rFonts w:ascii="Calibri" w:eastAsia="Calibri" w:hAnsi="Calibri" w:cs="Calibri"/>
          <w:b/>
          <w:color w:val="365F91" w:themeColor="accent1" w:themeShade="BF"/>
          <w:lang w:val="en-GB" w:eastAsia="en-GB"/>
        </w:rPr>
        <w:t xml:space="preserve"> issues of social inclusion, conflict resolution, peace and development and livelihood improvements in the southern</w:t>
      </w:r>
      <w:r>
        <w:rPr>
          <w:rFonts w:ascii="Calibri" w:eastAsia="Calibri" w:hAnsi="Calibri" w:cs="Calibri"/>
          <w:b/>
          <w:color w:val="365F91" w:themeColor="accent1" w:themeShade="BF"/>
          <w:lang w:val="en-GB" w:eastAsia="en-GB"/>
        </w:rPr>
        <w:t xml:space="preserve"> border provinces</w:t>
      </w:r>
      <w:r w:rsidR="007D7F5F">
        <w:rPr>
          <w:rFonts w:ascii="Calibri" w:eastAsia="Calibri" w:hAnsi="Calibri" w:cs="Calibri"/>
          <w:b/>
          <w:color w:val="365F91" w:themeColor="accent1" w:themeShade="BF"/>
          <w:lang w:val="en-GB" w:eastAsia="en-GB"/>
        </w:rPr>
        <w:t>. This should be done</w:t>
      </w:r>
      <w:r>
        <w:rPr>
          <w:rFonts w:ascii="Calibri" w:eastAsia="Calibri" w:hAnsi="Calibri" w:cs="Calibri"/>
          <w:b/>
          <w:color w:val="365F91" w:themeColor="accent1" w:themeShade="BF"/>
          <w:lang w:val="en-GB" w:eastAsia="en-GB"/>
        </w:rPr>
        <w:t xml:space="preserve"> through active involvement of local communities and stakeholders. UNDP should use its influence to take up the accessibility issues</w:t>
      </w:r>
      <w:r w:rsidR="00DA59B1">
        <w:rPr>
          <w:rFonts w:ascii="Calibri" w:eastAsia="Calibri" w:hAnsi="Calibri" w:cs="Calibri"/>
          <w:b/>
          <w:color w:val="365F91" w:themeColor="accent1" w:themeShade="BF"/>
          <w:lang w:val="en-GB" w:eastAsia="en-GB"/>
        </w:rPr>
        <w:t xml:space="preserve"> of international agencies</w:t>
      </w:r>
      <w:r>
        <w:rPr>
          <w:rFonts w:ascii="Calibri" w:eastAsia="Calibri" w:hAnsi="Calibri" w:cs="Calibri"/>
          <w:b/>
          <w:color w:val="365F91" w:themeColor="accent1" w:themeShade="BF"/>
          <w:lang w:val="en-GB" w:eastAsia="en-GB"/>
        </w:rPr>
        <w:t xml:space="preserve"> in the target areas</w:t>
      </w:r>
      <w:r w:rsidR="00DA59B1">
        <w:rPr>
          <w:rFonts w:ascii="Calibri" w:eastAsia="Calibri" w:hAnsi="Calibri" w:cs="Calibri"/>
          <w:b/>
          <w:color w:val="365F91" w:themeColor="accent1" w:themeShade="BF"/>
          <w:lang w:val="en-GB" w:eastAsia="en-GB"/>
        </w:rPr>
        <w:t>,</w:t>
      </w:r>
      <w:r>
        <w:rPr>
          <w:rFonts w:ascii="Calibri" w:eastAsia="Calibri" w:hAnsi="Calibri" w:cs="Calibri"/>
          <w:b/>
          <w:color w:val="365F91" w:themeColor="accent1" w:themeShade="BF"/>
          <w:lang w:val="en-GB" w:eastAsia="en-GB"/>
        </w:rPr>
        <w:t xml:space="preserve"> with relevant national and provincial authorities to give way</w:t>
      </w:r>
      <w:r w:rsidR="00DA59B1">
        <w:rPr>
          <w:rFonts w:ascii="Calibri" w:eastAsia="Calibri" w:hAnsi="Calibri" w:cs="Calibri"/>
          <w:b/>
          <w:color w:val="365F91" w:themeColor="accent1" w:themeShade="BF"/>
          <w:lang w:val="en-GB" w:eastAsia="en-GB"/>
        </w:rPr>
        <w:t xml:space="preserve"> to easy access/interaction for</w:t>
      </w:r>
      <w:r>
        <w:rPr>
          <w:rFonts w:ascii="Calibri" w:eastAsia="Calibri" w:hAnsi="Calibri" w:cs="Calibri"/>
          <w:b/>
          <w:color w:val="365F91" w:themeColor="accent1" w:themeShade="BF"/>
          <w:lang w:val="en-GB" w:eastAsia="en-GB"/>
        </w:rPr>
        <w:t xml:space="preserve"> large scale implementation.  </w:t>
      </w:r>
    </w:p>
    <w:p w14:paraId="77126C34" w14:textId="6639002B" w:rsidR="00044A70" w:rsidRPr="00B21CD7" w:rsidRDefault="00044A70" w:rsidP="00394DB8">
      <w:pPr>
        <w:spacing w:after="0"/>
        <w:rPr>
          <w:rFonts w:ascii="Calibri" w:eastAsia="Calibri" w:hAnsi="Calibri" w:cs="Calibri"/>
          <w:b/>
          <w:color w:val="365F91" w:themeColor="accent1" w:themeShade="BF"/>
          <w:lang w:val="en-GB" w:eastAsia="en-GB"/>
        </w:rPr>
      </w:pPr>
      <w:r>
        <w:rPr>
          <w:rFonts w:ascii="Calibri" w:eastAsia="Calibri" w:hAnsi="Calibri" w:cs="Calibri"/>
          <w:b/>
          <w:color w:val="365F91" w:themeColor="accent1" w:themeShade="BF"/>
          <w:lang w:val="en-GB" w:eastAsia="en-GB"/>
        </w:rPr>
        <w:t xml:space="preserve">  </w:t>
      </w:r>
      <w:r w:rsidRPr="00B21CD7">
        <w:rPr>
          <w:rFonts w:ascii="Calibri" w:eastAsia="Calibri" w:hAnsi="Calibri" w:cs="Calibri"/>
          <w:b/>
          <w:color w:val="365F91" w:themeColor="accent1" w:themeShade="BF"/>
          <w:lang w:val="en-GB" w:eastAsia="en-GB"/>
        </w:rPr>
        <w:t xml:space="preserve">  </w:t>
      </w:r>
    </w:p>
    <w:p w14:paraId="63B0E6BA" w14:textId="26067328" w:rsidR="00044A70" w:rsidRDefault="00044A70" w:rsidP="00394DB8">
      <w:pPr>
        <w:spacing w:after="0"/>
        <w:rPr>
          <w:rFonts w:ascii="Calibri" w:eastAsia="Calibri" w:hAnsi="Calibri" w:cs="Calibri"/>
          <w:lang w:val="en-GB" w:eastAsia="en-GB"/>
        </w:rPr>
      </w:pPr>
      <w:r>
        <w:rPr>
          <w:rFonts w:ascii="Calibri" w:eastAsia="Calibri" w:hAnsi="Calibri" w:cs="Calibri"/>
          <w:lang w:val="en-GB" w:eastAsia="en-GB"/>
        </w:rPr>
        <w:t xml:space="preserve">Overall CPD interventions </w:t>
      </w:r>
      <w:r w:rsidRPr="00D0655C">
        <w:rPr>
          <w:rFonts w:ascii="Calibri" w:eastAsia="Calibri" w:hAnsi="Calibri" w:cs="Calibri"/>
          <w:lang w:val="en-GB" w:eastAsia="en-GB"/>
        </w:rPr>
        <w:t>in the southern border provinces remained quite limited, due to the very sensitive and complex nature of socio-political circumstance</w:t>
      </w:r>
      <w:r>
        <w:rPr>
          <w:rFonts w:ascii="Calibri" w:eastAsia="Calibri" w:hAnsi="Calibri" w:cs="Calibri"/>
          <w:lang w:val="en-GB" w:eastAsia="en-GB"/>
        </w:rPr>
        <w:t>s and accessibility issues</w:t>
      </w:r>
      <w:r w:rsidRPr="00D0655C">
        <w:rPr>
          <w:rFonts w:ascii="Calibri" w:eastAsia="Calibri" w:hAnsi="Calibri" w:cs="Calibri"/>
          <w:lang w:val="en-GB" w:eastAsia="en-GB"/>
        </w:rPr>
        <w:t xml:space="preserve">. </w:t>
      </w:r>
      <w:r w:rsidRPr="008B6025">
        <w:rPr>
          <w:rFonts w:ascii="Calibri" w:eastAsia="Calibri" w:hAnsi="Calibri" w:cs="Calibri"/>
          <w:lang w:val="en-GB" w:eastAsia="en-GB"/>
        </w:rPr>
        <w:t xml:space="preserve">Geographically, there is a greater demand to address the issues of poverty, inequality, conflict resolution and social inclusion in </w:t>
      </w:r>
      <w:r>
        <w:rPr>
          <w:rFonts w:ascii="Calibri" w:eastAsia="Calibri" w:hAnsi="Calibri" w:cs="Calibri"/>
          <w:lang w:val="en-GB" w:eastAsia="en-GB"/>
        </w:rPr>
        <w:t xml:space="preserve">the target </w:t>
      </w:r>
      <w:r w:rsidRPr="008B6025">
        <w:rPr>
          <w:rFonts w:ascii="Calibri" w:eastAsia="Calibri" w:hAnsi="Calibri" w:cs="Calibri"/>
          <w:lang w:val="en-GB" w:eastAsia="en-GB"/>
        </w:rPr>
        <w:t>provinces. In this regard there is a greater need for adopting a holistic</w:t>
      </w:r>
      <w:r>
        <w:rPr>
          <w:rFonts w:ascii="Calibri" w:eastAsia="Calibri" w:hAnsi="Calibri" w:cs="Calibri"/>
          <w:lang w:val="en-GB" w:eastAsia="en-GB"/>
        </w:rPr>
        <w:t>, human rights based</w:t>
      </w:r>
      <w:r w:rsidRPr="008B6025">
        <w:rPr>
          <w:rFonts w:ascii="Calibri" w:eastAsia="Calibri" w:hAnsi="Calibri" w:cs="Calibri"/>
          <w:lang w:val="en-GB" w:eastAsia="en-GB"/>
        </w:rPr>
        <w:t xml:space="preserve"> and </w:t>
      </w:r>
      <w:r>
        <w:rPr>
          <w:rFonts w:ascii="Calibri" w:eastAsia="Calibri" w:hAnsi="Calibri" w:cs="Calibri"/>
          <w:lang w:val="en-GB" w:eastAsia="en-GB"/>
        </w:rPr>
        <w:t xml:space="preserve">gender and </w:t>
      </w:r>
      <w:r w:rsidRPr="008B6025">
        <w:rPr>
          <w:rFonts w:ascii="Calibri" w:eastAsia="Calibri" w:hAnsi="Calibri" w:cs="Calibri"/>
          <w:lang w:val="en-GB" w:eastAsia="en-GB"/>
        </w:rPr>
        <w:t>conflict sensitive approach</w:t>
      </w:r>
      <w:r>
        <w:rPr>
          <w:rFonts w:ascii="Calibri" w:eastAsia="Calibri" w:hAnsi="Calibri" w:cs="Calibri"/>
          <w:lang w:val="en-GB" w:eastAsia="en-GB"/>
        </w:rPr>
        <w:t>es</w:t>
      </w:r>
      <w:r w:rsidRPr="008B6025">
        <w:rPr>
          <w:rFonts w:ascii="Calibri" w:eastAsia="Calibri" w:hAnsi="Calibri" w:cs="Calibri"/>
          <w:lang w:val="en-GB" w:eastAsia="en-GB"/>
        </w:rPr>
        <w:t>. Possibilities of developing and implementing comprehensive and integrated joint programmes, in collaboration with development partners, need to be explored</w:t>
      </w:r>
      <w:r>
        <w:rPr>
          <w:rFonts w:ascii="Calibri" w:eastAsia="Calibri" w:hAnsi="Calibri" w:cs="Calibri"/>
          <w:lang w:val="en-GB" w:eastAsia="en-GB"/>
        </w:rPr>
        <w:t xml:space="preserve">. With greater focus </w:t>
      </w:r>
      <w:r w:rsidRPr="008B6025">
        <w:rPr>
          <w:rFonts w:ascii="Calibri" w:eastAsia="Calibri" w:hAnsi="Calibri" w:cs="Calibri"/>
          <w:lang w:val="en-GB" w:eastAsia="en-GB"/>
        </w:rPr>
        <w:t xml:space="preserve">on capacity building of </w:t>
      </w:r>
      <w:r>
        <w:rPr>
          <w:rFonts w:ascii="Calibri" w:eastAsia="Calibri" w:hAnsi="Calibri" w:cs="Calibri"/>
          <w:lang w:val="en-GB" w:eastAsia="en-GB"/>
        </w:rPr>
        <w:t xml:space="preserve">local </w:t>
      </w:r>
      <w:r w:rsidRPr="008B6025">
        <w:rPr>
          <w:rFonts w:ascii="Calibri" w:eastAsia="Calibri" w:hAnsi="Calibri" w:cs="Calibri"/>
          <w:lang w:val="en-GB" w:eastAsia="en-GB"/>
        </w:rPr>
        <w:t>institutions and empowermen</w:t>
      </w:r>
      <w:r>
        <w:rPr>
          <w:rFonts w:ascii="Calibri" w:eastAsia="Calibri" w:hAnsi="Calibri" w:cs="Calibri"/>
          <w:lang w:val="en-GB" w:eastAsia="en-GB"/>
        </w:rPr>
        <w:t>t of marginalized communities.</w:t>
      </w:r>
    </w:p>
    <w:p w14:paraId="607C9F98" w14:textId="7D07B06F" w:rsidR="00044A70" w:rsidRDefault="00044A70" w:rsidP="00394DB8">
      <w:pPr>
        <w:spacing w:after="0"/>
        <w:rPr>
          <w:rFonts w:ascii="Calibri" w:eastAsia="Calibri" w:hAnsi="Calibri" w:cs="Calibri"/>
          <w:lang w:val="en-GB" w:eastAsia="en-GB"/>
        </w:rPr>
      </w:pPr>
    </w:p>
    <w:p w14:paraId="294DB4D1" w14:textId="7543CEF0" w:rsidR="00394DB8" w:rsidRPr="00394DB8" w:rsidRDefault="00394DB8" w:rsidP="00394DB8">
      <w:pPr>
        <w:spacing w:after="0"/>
        <w:rPr>
          <w:rFonts w:ascii="Calibri" w:eastAsia="Calibri" w:hAnsi="Calibri" w:cs="Calibri"/>
          <w:b/>
          <w:color w:val="365F91" w:themeColor="accent1" w:themeShade="BF"/>
          <w:u w:val="single"/>
          <w:lang w:val="en-GB" w:eastAsia="en-GB"/>
        </w:rPr>
      </w:pPr>
      <w:r w:rsidRPr="008C52BB">
        <w:rPr>
          <w:rFonts w:ascii="Calibri" w:eastAsia="Calibri" w:hAnsi="Calibri" w:cs="Calibri"/>
          <w:b/>
          <w:color w:val="365F91" w:themeColor="accent1" w:themeShade="BF"/>
          <w:u w:val="single"/>
          <w:lang w:val="en-GB" w:eastAsia="en-GB"/>
        </w:rPr>
        <w:t>R</w:t>
      </w:r>
      <w:r>
        <w:rPr>
          <w:rFonts w:ascii="Calibri" w:eastAsia="Calibri" w:hAnsi="Calibri" w:cs="Calibri"/>
          <w:b/>
          <w:color w:val="365F91" w:themeColor="accent1" w:themeShade="BF"/>
          <w:u w:val="single"/>
          <w:lang w:val="en-GB" w:eastAsia="en-GB"/>
        </w:rPr>
        <w:t>eccomendation-4</w:t>
      </w:r>
      <w:r w:rsidRPr="008C52BB">
        <w:rPr>
          <w:rFonts w:ascii="Calibri" w:eastAsia="Calibri" w:hAnsi="Calibri" w:cs="Calibri"/>
          <w:b/>
          <w:color w:val="365F91" w:themeColor="accent1" w:themeShade="BF"/>
          <w:u w:val="single"/>
          <w:lang w:val="en-GB" w:eastAsia="en-GB"/>
        </w:rPr>
        <w:t xml:space="preserve">: </w:t>
      </w:r>
    </w:p>
    <w:p w14:paraId="2D18C91E" w14:textId="31C74F0C" w:rsidR="00044A70" w:rsidRDefault="00044A70" w:rsidP="00394DB8">
      <w:pPr>
        <w:spacing w:after="0"/>
        <w:rPr>
          <w:rFonts w:ascii="Calibri" w:eastAsia="Calibri" w:hAnsi="Calibri" w:cs="Calibri"/>
          <w:b/>
          <w:color w:val="365F91" w:themeColor="accent1" w:themeShade="BF"/>
          <w:lang w:val="en-GB" w:eastAsia="en-GB"/>
        </w:rPr>
      </w:pPr>
      <w:r w:rsidRPr="00E16B32">
        <w:rPr>
          <w:rFonts w:ascii="Calibri" w:eastAsia="Calibri" w:hAnsi="Calibri" w:cs="Calibri"/>
          <w:b/>
          <w:color w:val="365F91" w:themeColor="accent1" w:themeShade="BF"/>
          <w:lang w:val="en-GB" w:eastAsia="en-GB"/>
        </w:rPr>
        <w:t xml:space="preserve">It is recommended that in the </w:t>
      </w:r>
      <w:r>
        <w:rPr>
          <w:rFonts w:ascii="Calibri" w:eastAsia="Calibri" w:hAnsi="Calibri" w:cs="Calibri"/>
          <w:b/>
          <w:color w:val="365F91" w:themeColor="accent1" w:themeShade="BF"/>
          <w:lang w:val="en-GB" w:eastAsia="en-GB"/>
        </w:rPr>
        <w:t xml:space="preserve">implementation of upcoming </w:t>
      </w:r>
      <w:r w:rsidRPr="00E16B32">
        <w:rPr>
          <w:rFonts w:ascii="Calibri" w:eastAsia="Calibri" w:hAnsi="Calibri" w:cs="Calibri"/>
          <w:b/>
          <w:color w:val="365F91" w:themeColor="accent1" w:themeShade="BF"/>
          <w:lang w:val="en-GB" w:eastAsia="en-GB"/>
        </w:rPr>
        <w:t>CPD,</w:t>
      </w:r>
      <w:r w:rsidR="007D7F5F">
        <w:rPr>
          <w:rFonts w:ascii="Calibri" w:eastAsia="Calibri" w:hAnsi="Calibri" w:cs="Calibri"/>
          <w:b/>
          <w:color w:val="365F91" w:themeColor="accent1" w:themeShade="BF"/>
          <w:lang w:val="en-GB" w:eastAsia="en-GB"/>
        </w:rPr>
        <w:t xml:space="preserve"> the</w:t>
      </w:r>
      <w:r w:rsidRPr="00E16B32">
        <w:rPr>
          <w:rFonts w:ascii="Calibri" w:eastAsia="Calibri" w:hAnsi="Calibri" w:cs="Calibri"/>
          <w:b/>
          <w:color w:val="365F91" w:themeColor="accent1" w:themeShade="BF"/>
          <w:lang w:val="en-GB" w:eastAsia="en-GB"/>
        </w:rPr>
        <w:t xml:space="preserve"> </w:t>
      </w:r>
      <w:r>
        <w:rPr>
          <w:rFonts w:ascii="Calibri" w:eastAsia="Calibri" w:hAnsi="Calibri" w:cs="Calibri"/>
          <w:b/>
          <w:color w:val="365F91" w:themeColor="accent1" w:themeShade="BF"/>
          <w:lang w:val="en-GB" w:eastAsia="en-GB"/>
        </w:rPr>
        <w:t xml:space="preserve">level of </w:t>
      </w:r>
      <w:r w:rsidR="007056ED">
        <w:rPr>
          <w:rFonts w:ascii="Calibri" w:eastAsia="Calibri" w:hAnsi="Calibri" w:cs="Calibri"/>
          <w:b/>
          <w:color w:val="365F91" w:themeColor="accent1" w:themeShade="BF"/>
          <w:lang w:val="en-GB" w:eastAsia="en-GB"/>
        </w:rPr>
        <w:t>involvement of local CSOs,</w:t>
      </w:r>
      <w:r w:rsidRPr="00E16B32">
        <w:rPr>
          <w:rFonts w:ascii="Calibri" w:eastAsia="Calibri" w:hAnsi="Calibri" w:cs="Calibri"/>
          <w:b/>
          <w:color w:val="365F91" w:themeColor="accent1" w:themeShade="BF"/>
          <w:lang w:val="en-GB" w:eastAsia="en-GB"/>
        </w:rPr>
        <w:t xml:space="preserve"> community groups</w:t>
      </w:r>
      <w:r>
        <w:rPr>
          <w:rFonts w:ascii="Calibri" w:eastAsia="Calibri" w:hAnsi="Calibri" w:cs="Calibri"/>
          <w:b/>
          <w:color w:val="365F91" w:themeColor="accent1" w:themeShade="BF"/>
          <w:lang w:val="en-GB" w:eastAsia="en-GB"/>
        </w:rPr>
        <w:t xml:space="preserve"> and private sector</w:t>
      </w:r>
      <w:r w:rsidRPr="00E16B32">
        <w:rPr>
          <w:rFonts w:ascii="Calibri" w:eastAsia="Calibri" w:hAnsi="Calibri" w:cs="Calibri"/>
          <w:b/>
          <w:color w:val="365F91" w:themeColor="accent1" w:themeShade="BF"/>
          <w:lang w:val="en-GB" w:eastAsia="en-GB"/>
        </w:rPr>
        <w:t xml:space="preserve"> should be enhanced considerably</w:t>
      </w:r>
      <w:r>
        <w:rPr>
          <w:rFonts w:ascii="Calibri" w:eastAsia="Calibri" w:hAnsi="Calibri" w:cs="Calibri"/>
          <w:b/>
          <w:color w:val="365F91" w:themeColor="accent1" w:themeShade="BF"/>
          <w:lang w:val="en-GB" w:eastAsia="en-GB"/>
        </w:rPr>
        <w:t>,</w:t>
      </w:r>
      <w:r w:rsidRPr="00E16B32">
        <w:rPr>
          <w:rFonts w:ascii="Calibri" w:eastAsia="Calibri" w:hAnsi="Calibri" w:cs="Calibri"/>
          <w:b/>
          <w:color w:val="365F91" w:themeColor="accent1" w:themeShade="BF"/>
          <w:lang w:val="en-GB" w:eastAsia="en-GB"/>
        </w:rPr>
        <w:t xml:space="preserve"> as full partners through longer term partnerships agreements</w:t>
      </w:r>
      <w:r>
        <w:rPr>
          <w:rFonts w:ascii="Calibri" w:eastAsia="Calibri" w:hAnsi="Calibri" w:cs="Calibri"/>
          <w:b/>
          <w:color w:val="365F91" w:themeColor="accent1" w:themeShade="BF"/>
          <w:lang w:val="en-GB" w:eastAsia="en-GB"/>
        </w:rPr>
        <w:t xml:space="preserve">, </w:t>
      </w:r>
      <w:r w:rsidRPr="00E16B32">
        <w:rPr>
          <w:rFonts w:ascii="Calibri" w:eastAsia="Calibri" w:hAnsi="Calibri" w:cs="Calibri"/>
          <w:b/>
          <w:color w:val="365F91" w:themeColor="accent1" w:themeShade="BF"/>
          <w:lang w:val="en-GB" w:eastAsia="en-GB"/>
        </w:rPr>
        <w:t xml:space="preserve">especially in </w:t>
      </w:r>
      <w:r>
        <w:rPr>
          <w:rFonts w:ascii="Calibri" w:eastAsia="Calibri" w:hAnsi="Calibri" w:cs="Calibri"/>
          <w:b/>
          <w:color w:val="365F91" w:themeColor="accent1" w:themeShade="BF"/>
          <w:lang w:val="en-GB" w:eastAsia="en-GB"/>
        </w:rPr>
        <w:t>areas of awareness raising, advocacy and</w:t>
      </w:r>
      <w:r w:rsidRPr="00E16B32">
        <w:rPr>
          <w:rFonts w:ascii="Calibri" w:eastAsia="Calibri" w:hAnsi="Calibri" w:cs="Calibri"/>
          <w:b/>
          <w:color w:val="365F91" w:themeColor="accent1" w:themeShade="BF"/>
          <w:lang w:val="en-GB" w:eastAsia="en-GB"/>
        </w:rPr>
        <w:t xml:space="preserve"> implementation of community based</w:t>
      </w:r>
      <w:r>
        <w:rPr>
          <w:rFonts w:ascii="Calibri" w:eastAsia="Calibri" w:hAnsi="Calibri" w:cs="Calibri"/>
          <w:b/>
          <w:color w:val="365F91" w:themeColor="accent1" w:themeShade="BF"/>
          <w:lang w:val="en-GB" w:eastAsia="en-GB"/>
        </w:rPr>
        <w:t xml:space="preserve"> social cohesion and livelihood</w:t>
      </w:r>
      <w:r w:rsidRPr="00E16B32">
        <w:rPr>
          <w:rFonts w:ascii="Calibri" w:eastAsia="Calibri" w:hAnsi="Calibri" w:cs="Calibri"/>
          <w:b/>
          <w:color w:val="365F91" w:themeColor="accent1" w:themeShade="BF"/>
          <w:lang w:val="en-GB" w:eastAsia="en-GB"/>
        </w:rPr>
        <w:t xml:space="preserve"> interventions.  </w:t>
      </w:r>
    </w:p>
    <w:p w14:paraId="21713CB9" w14:textId="77777777" w:rsidR="00394DB8" w:rsidRPr="00E16B32" w:rsidRDefault="00394DB8" w:rsidP="00394DB8">
      <w:pPr>
        <w:spacing w:after="0"/>
        <w:rPr>
          <w:rFonts w:ascii="Calibri" w:eastAsia="Calibri" w:hAnsi="Calibri" w:cs="Calibri"/>
          <w:b/>
          <w:color w:val="365F91" w:themeColor="accent1" w:themeShade="BF"/>
          <w:lang w:val="en-GB" w:eastAsia="en-GB"/>
        </w:rPr>
      </w:pPr>
    </w:p>
    <w:p w14:paraId="6BD08570" w14:textId="77777777" w:rsidR="00394DB8" w:rsidRDefault="00044A70" w:rsidP="00394DB8">
      <w:pPr>
        <w:spacing w:after="0"/>
        <w:rPr>
          <w:rFonts w:ascii="Calibri" w:eastAsia="Calibri" w:hAnsi="Calibri" w:cs="Calibri"/>
          <w:lang w:val="en-GB" w:eastAsia="en-GB"/>
        </w:rPr>
      </w:pPr>
      <w:r w:rsidRPr="00BD0BAB">
        <w:rPr>
          <w:rFonts w:ascii="Calibri" w:eastAsia="Calibri" w:hAnsi="Calibri" w:cs="Calibri"/>
          <w:lang w:val="en-GB" w:eastAsia="en-GB"/>
        </w:rPr>
        <w:t xml:space="preserve">UNDP has </w:t>
      </w:r>
      <w:r>
        <w:rPr>
          <w:rFonts w:ascii="Calibri" w:eastAsia="Calibri" w:hAnsi="Calibri" w:cs="Calibri"/>
          <w:lang w:val="en-GB" w:eastAsia="en-GB"/>
        </w:rPr>
        <w:t xml:space="preserve">established very strong partnerships with all stakeholders, especially with governmental institutions. In the new CPD these partnerships should be further strengthened, especially with the governmental agencies at the sub-national level. There is also greater need build longer term partnerships with private sector and academia in implementation of relevant interventions. Private sector shows greater interest in the areas of innovation and GHG reduction. </w:t>
      </w:r>
      <w:r w:rsidRPr="005B331D">
        <w:rPr>
          <w:rFonts w:ascii="Calibri" w:eastAsia="Calibri" w:hAnsi="Calibri" w:cs="Calibri"/>
          <w:lang w:val="en-GB" w:eastAsia="en-GB"/>
        </w:rPr>
        <w:t>There</w:t>
      </w:r>
      <w:r>
        <w:rPr>
          <w:rFonts w:ascii="Calibri" w:eastAsia="Calibri" w:hAnsi="Calibri" w:cs="Calibri"/>
          <w:lang w:val="en-GB" w:eastAsia="en-GB"/>
        </w:rPr>
        <w:t>fore, there</w:t>
      </w:r>
      <w:r w:rsidRPr="005B331D">
        <w:rPr>
          <w:rFonts w:ascii="Calibri" w:eastAsia="Calibri" w:hAnsi="Calibri" w:cs="Calibri"/>
          <w:lang w:val="en-GB" w:eastAsia="en-GB"/>
        </w:rPr>
        <w:t xml:space="preserve"> is also a need to identify more willing private sector partners to scale up the best practices </w:t>
      </w:r>
      <w:r>
        <w:rPr>
          <w:rFonts w:ascii="Calibri" w:eastAsia="Calibri" w:hAnsi="Calibri" w:cs="Calibri"/>
          <w:lang w:val="en-GB" w:eastAsia="en-GB"/>
        </w:rPr>
        <w:t>in the area of innovation and</w:t>
      </w:r>
      <w:r w:rsidRPr="005B331D">
        <w:rPr>
          <w:rFonts w:ascii="Calibri" w:eastAsia="Calibri" w:hAnsi="Calibri" w:cs="Calibri"/>
          <w:lang w:val="en-GB" w:eastAsia="en-GB"/>
        </w:rPr>
        <w:t xml:space="preserve"> GHG reduction in various sectors. </w:t>
      </w:r>
    </w:p>
    <w:p w14:paraId="2AE85CEA" w14:textId="50B28621" w:rsidR="00044A70" w:rsidRDefault="00044A70" w:rsidP="00394DB8">
      <w:pPr>
        <w:spacing w:after="0"/>
        <w:rPr>
          <w:rFonts w:ascii="Calibri" w:eastAsia="Calibri" w:hAnsi="Calibri" w:cs="Calibri"/>
          <w:lang w:val="en-GB" w:eastAsia="en-GB"/>
        </w:rPr>
      </w:pPr>
      <w:r>
        <w:rPr>
          <w:rFonts w:ascii="Calibri" w:eastAsia="Calibri" w:hAnsi="Calibri" w:cs="Calibri"/>
          <w:lang w:val="en-GB" w:eastAsia="en-GB"/>
        </w:rPr>
        <w:t xml:space="preserve"> </w:t>
      </w:r>
    </w:p>
    <w:p w14:paraId="2F414EC2" w14:textId="74C17BED" w:rsidR="00044A70" w:rsidRDefault="00044A70" w:rsidP="00394DB8">
      <w:pPr>
        <w:spacing w:after="0"/>
        <w:rPr>
          <w:rFonts w:ascii="Calibri" w:eastAsia="Calibri" w:hAnsi="Calibri" w:cs="Calibri"/>
          <w:lang w:val="en-GB" w:eastAsia="en-GB"/>
        </w:rPr>
      </w:pPr>
      <w:r>
        <w:rPr>
          <w:rFonts w:ascii="Calibri" w:eastAsia="Calibri" w:hAnsi="Calibri" w:cs="Calibri"/>
          <w:lang w:val="en-GB" w:eastAsia="en-GB"/>
        </w:rPr>
        <w:t>P</w:t>
      </w:r>
      <w:r w:rsidRPr="00BD0BAB">
        <w:rPr>
          <w:rFonts w:ascii="Calibri" w:eastAsia="Calibri" w:hAnsi="Calibri" w:cs="Calibri"/>
          <w:lang w:val="en-GB" w:eastAsia="en-GB"/>
        </w:rPr>
        <w:t>artnerships with civil society organiz</w:t>
      </w:r>
      <w:r>
        <w:rPr>
          <w:rFonts w:ascii="Calibri" w:eastAsia="Calibri" w:hAnsi="Calibri" w:cs="Calibri"/>
          <w:lang w:val="en-GB" w:eastAsia="en-GB"/>
        </w:rPr>
        <w:t>ations and local communities were</w:t>
      </w:r>
      <w:r w:rsidRPr="00BD0BAB">
        <w:rPr>
          <w:rFonts w:ascii="Calibri" w:eastAsia="Calibri" w:hAnsi="Calibri" w:cs="Calibri"/>
          <w:lang w:val="en-GB" w:eastAsia="en-GB"/>
        </w:rPr>
        <w:t xml:space="preserve"> found</w:t>
      </w:r>
      <w:r>
        <w:rPr>
          <w:rFonts w:ascii="Calibri" w:eastAsia="Calibri" w:hAnsi="Calibri" w:cs="Calibri"/>
          <w:lang w:val="en-GB" w:eastAsia="en-GB"/>
        </w:rPr>
        <w:t xml:space="preserve"> a bit limited and</w:t>
      </w:r>
      <w:r w:rsidRPr="00BD0BAB">
        <w:rPr>
          <w:rFonts w:ascii="Calibri" w:eastAsia="Calibri" w:hAnsi="Calibri" w:cs="Calibri"/>
          <w:lang w:val="en-GB" w:eastAsia="en-GB"/>
        </w:rPr>
        <w:t xml:space="preserve"> spontaneous.</w:t>
      </w:r>
      <w:r>
        <w:rPr>
          <w:rFonts w:ascii="Calibri" w:eastAsia="Calibri" w:hAnsi="Calibri" w:cs="Calibri"/>
          <w:lang w:val="en-GB" w:eastAsia="en-GB"/>
        </w:rPr>
        <w:t xml:space="preserve"> Therefore, there is a greater need to involve CSOs and community groups as full partners, through long term agreements, in the implementation of upcoming CPD interventions especially related to inclusion and livelihood improvements for the vulnerable groups.   </w:t>
      </w:r>
    </w:p>
    <w:p w14:paraId="3DBC1913" w14:textId="77777777" w:rsidR="00394DB8" w:rsidRDefault="00394DB8" w:rsidP="00394DB8">
      <w:pPr>
        <w:spacing w:after="0"/>
        <w:rPr>
          <w:rFonts w:ascii="Calibri" w:eastAsia="Calibri" w:hAnsi="Calibri" w:cs="Calibri"/>
          <w:lang w:val="en-GB" w:eastAsia="en-GB"/>
        </w:rPr>
      </w:pPr>
    </w:p>
    <w:p w14:paraId="2B087CB9" w14:textId="56FE7E45" w:rsidR="00044A70" w:rsidRDefault="00044A70" w:rsidP="00394DB8">
      <w:pPr>
        <w:spacing w:after="0"/>
        <w:rPr>
          <w:rFonts w:ascii="Calibri" w:eastAsia="Calibri" w:hAnsi="Calibri" w:cs="Calibri"/>
          <w:lang w:val="en-GB" w:eastAsia="en-GB"/>
        </w:rPr>
      </w:pPr>
      <w:r>
        <w:rPr>
          <w:rFonts w:ascii="Calibri" w:eastAsia="Calibri" w:hAnsi="Calibri" w:cs="Calibri"/>
          <w:lang w:val="en-GB" w:eastAsia="en-GB"/>
        </w:rPr>
        <w:t>It is also suggested that, d</w:t>
      </w:r>
      <w:r w:rsidRPr="00865020">
        <w:rPr>
          <w:rFonts w:ascii="Calibri" w:eastAsia="Calibri" w:hAnsi="Calibri" w:cs="Calibri"/>
          <w:lang w:val="en-GB" w:eastAsia="en-GB"/>
        </w:rPr>
        <w:t>ue to the very large num</w:t>
      </w:r>
      <w:r>
        <w:rPr>
          <w:rFonts w:ascii="Calibri" w:eastAsia="Calibri" w:hAnsi="Calibri" w:cs="Calibri"/>
          <w:lang w:val="en-GB" w:eastAsia="en-GB"/>
        </w:rPr>
        <w:t>ber of stakeholders,</w:t>
      </w:r>
      <w:r w:rsidRPr="00865020">
        <w:rPr>
          <w:rFonts w:ascii="Calibri" w:eastAsia="Calibri" w:hAnsi="Calibri" w:cs="Calibri"/>
          <w:lang w:val="en-GB" w:eastAsia="en-GB"/>
        </w:rPr>
        <w:t xml:space="preserve"> there is a</w:t>
      </w:r>
      <w:r>
        <w:rPr>
          <w:rFonts w:ascii="Calibri" w:eastAsia="Calibri" w:hAnsi="Calibri" w:cs="Calibri"/>
          <w:lang w:val="en-GB" w:eastAsia="en-GB"/>
        </w:rPr>
        <w:t>lso</w:t>
      </w:r>
      <w:r w:rsidRPr="00865020">
        <w:rPr>
          <w:rFonts w:ascii="Calibri" w:eastAsia="Calibri" w:hAnsi="Calibri" w:cs="Calibri"/>
          <w:lang w:val="en-GB" w:eastAsia="en-GB"/>
        </w:rPr>
        <w:t xml:space="preserve"> greater need to carry out a detailed mapping</w:t>
      </w:r>
      <w:r>
        <w:rPr>
          <w:rFonts w:ascii="Calibri" w:eastAsia="Calibri" w:hAnsi="Calibri" w:cs="Calibri"/>
          <w:lang w:val="en-GB" w:eastAsia="en-GB"/>
        </w:rPr>
        <w:t xml:space="preserve"> exercise</w:t>
      </w:r>
      <w:r w:rsidRPr="00865020">
        <w:rPr>
          <w:rFonts w:ascii="Calibri" w:eastAsia="Calibri" w:hAnsi="Calibri" w:cs="Calibri"/>
          <w:lang w:val="en-GB" w:eastAsia="en-GB"/>
        </w:rPr>
        <w:t xml:space="preserve"> of key actors/stakeholders</w:t>
      </w:r>
      <w:r>
        <w:rPr>
          <w:rFonts w:ascii="Calibri" w:eastAsia="Calibri" w:hAnsi="Calibri" w:cs="Calibri"/>
          <w:lang w:val="en-GB" w:eastAsia="en-GB"/>
        </w:rPr>
        <w:t>, especially CSOs,</w:t>
      </w:r>
      <w:r w:rsidRPr="00865020">
        <w:rPr>
          <w:rFonts w:ascii="Calibri" w:eastAsia="Calibri" w:hAnsi="Calibri" w:cs="Calibri"/>
          <w:lang w:val="en-GB" w:eastAsia="en-GB"/>
        </w:rPr>
        <w:t xml:space="preserve"> at the time of new CPD design, outlining what contribution they may bring, including risks and threats, which will form the basis for developing a strategy, and will help in defining specific roles of various partners in the implementation of upcoming CPD. Similarly, specific coordination mechanisms</w:t>
      </w:r>
      <w:r>
        <w:rPr>
          <w:rFonts w:ascii="Calibri" w:eastAsia="Calibri" w:hAnsi="Calibri" w:cs="Calibri"/>
          <w:lang w:val="en-GB" w:eastAsia="en-GB"/>
        </w:rPr>
        <w:t>, among stakeholders,</w:t>
      </w:r>
      <w:r w:rsidRPr="00865020">
        <w:rPr>
          <w:rFonts w:ascii="Calibri" w:eastAsia="Calibri" w:hAnsi="Calibri" w:cs="Calibri"/>
          <w:lang w:val="en-GB" w:eastAsia="en-GB"/>
        </w:rPr>
        <w:t xml:space="preserve"> need to be integrated into the new CPD design.</w:t>
      </w:r>
    </w:p>
    <w:p w14:paraId="4BDD6EC8" w14:textId="77777777" w:rsidR="00394DB8" w:rsidRDefault="00394DB8" w:rsidP="00394DB8">
      <w:pPr>
        <w:spacing w:after="0"/>
        <w:rPr>
          <w:rFonts w:ascii="Calibri" w:eastAsia="Calibri" w:hAnsi="Calibri" w:cs="Calibri"/>
          <w:b/>
          <w:color w:val="365F91" w:themeColor="accent1" w:themeShade="BF"/>
          <w:u w:val="single"/>
          <w:lang w:val="en-GB" w:eastAsia="en-GB"/>
        </w:rPr>
      </w:pPr>
    </w:p>
    <w:p w14:paraId="7C3F04EA" w14:textId="4021A064" w:rsidR="00394DB8" w:rsidRPr="00394DB8" w:rsidRDefault="00394DB8" w:rsidP="00394DB8">
      <w:pPr>
        <w:spacing w:after="0"/>
        <w:rPr>
          <w:rFonts w:ascii="Calibri" w:eastAsia="Calibri" w:hAnsi="Calibri" w:cs="Calibri"/>
          <w:b/>
          <w:color w:val="365F91" w:themeColor="accent1" w:themeShade="BF"/>
          <w:u w:val="single"/>
          <w:lang w:val="en-GB" w:eastAsia="en-GB"/>
        </w:rPr>
      </w:pPr>
      <w:r w:rsidRPr="008C52BB">
        <w:rPr>
          <w:rFonts w:ascii="Calibri" w:eastAsia="Calibri" w:hAnsi="Calibri" w:cs="Calibri"/>
          <w:b/>
          <w:color w:val="365F91" w:themeColor="accent1" w:themeShade="BF"/>
          <w:u w:val="single"/>
          <w:lang w:val="en-GB" w:eastAsia="en-GB"/>
        </w:rPr>
        <w:t>R</w:t>
      </w:r>
      <w:r>
        <w:rPr>
          <w:rFonts w:ascii="Calibri" w:eastAsia="Calibri" w:hAnsi="Calibri" w:cs="Calibri"/>
          <w:b/>
          <w:color w:val="365F91" w:themeColor="accent1" w:themeShade="BF"/>
          <w:u w:val="single"/>
          <w:lang w:val="en-GB" w:eastAsia="en-GB"/>
        </w:rPr>
        <w:t>eccomendation-5</w:t>
      </w:r>
      <w:r w:rsidRPr="008C52BB">
        <w:rPr>
          <w:rFonts w:ascii="Calibri" w:eastAsia="Calibri" w:hAnsi="Calibri" w:cs="Calibri"/>
          <w:b/>
          <w:color w:val="365F91" w:themeColor="accent1" w:themeShade="BF"/>
          <w:u w:val="single"/>
          <w:lang w:val="en-GB" w:eastAsia="en-GB"/>
        </w:rPr>
        <w:t xml:space="preserve">: </w:t>
      </w:r>
    </w:p>
    <w:p w14:paraId="053F0797" w14:textId="563E9A64" w:rsidR="00394DB8" w:rsidRDefault="00394DB8" w:rsidP="00394DB8">
      <w:pPr>
        <w:spacing w:after="0"/>
        <w:rPr>
          <w:rFonts w:ascii="Calibri" w:eastAsia="Calibri" w:hAnsi="Calibri" w:cs="Calibri"/>
          <w:b/>
          <w:color w:val="365F91" w:themeColor="accent1" w:themeShade="BF"/>
          <w:lang w:val="en-GB" w:eastAsia="en-GB"/>
        </w:rPr>
      </w:pPr>
      <w:r w:rsidRPr="00522B72">
        <w:rPr>
          <w:rFonts w:ascii="Calibri" w:eastAsia="Calibri" w:hAnsi="Calibri" w:cs="Calibri"/>
          <w:b/>
          <w:color w:val="365F91" w:themeColor="accent1" w:themeShade="BF"/>
          <w:lang w:val="en-GB" w:eastAsia="en-GB"/>
        </w:rPr>
        <w:t>It is recommended that capacities at the CO</w:t>
      </w:r>
      <w:r>
        <w:rPr>
          <w:rFonts w:ascii="Calibri" w:eastAsia="Calibri" w:hAnsi="Calibri" w:cs="Calibri"/>
          <w:b/>
          <w:color w:val="365F91" w:themeColor="accent1" w:themeShade="BF"/>
          <w:lang w:val="en-GB" w:eastAsia="en-GB"/>
        </w:rPr>
        <w:t xml:space="preserve"> level</w:t>
      </w:r>
      <w:r w:rsidRPr="00522B72">
        <w:rPr>
          <w:rFonts w:ascii="Calibri" w:eastAsia="Calibri" w:hAnsi="Calibri" w:cs="Calibri"/>
          <w:b/>
          <w:color w:val="365F91" w:themeColor="accent1" w:themeShade="BF"/>
          <w:lang w:val="en-GB" w:eastAsia="en-GB"/>
        </w:rPr>
        <w:t xml:space="preserve"> </w:t>
      </w:r>
      <w:r>
        <w:rPr>
          <w:rFonts w:ascii="Calibri" w:eastAsia="Calibri" w:hAnsi="Calibri" w:cs="Calibri"/>
          <w:b/>
          <w:color w:val="365F91" w:themeColor="accent1" w:themeShade="BF"/>
          <w:lang w:val="en-GB" w:eastAsia="en-GB"/>
        </w:rPr>
        <w:t xml:space="preserve">should be considerably strengthened to effectively undertake the M&amp;E functions in </w:t>
      </w:r>
      <w:r w:rsidRPr="00522B72">
        <w:rPr>
          <w:rFonts w:ascii="Calibri" w:eastAsia="Calibri" w:hAnsi="Calibri" w:cs="Calibri"/>
          <w:b/>
          <w:color w:val="365F91" w:themeColor="accent1" w:themeShade="BF"/>
          <w:lang w:val="en-GB" w:eastAsia="en-GB"/>
        </w:rPr>
        <w:t>monitor</w:t>
      </w:r>
      <w:r>
        <w:rPr>
          <w:rFonts w:ascii="Calibri" w:eastAsia="Calibri" w:hAnsi="Calibri" w:cs="Calibri"/>
          <w:b/>
          <w:color w:val="365F91" w:themeColor="accent1" w:themeShade="BF"/>
          <w:lang w:val="en-GB" w:eastAsia="en-GB"/>
        </w:rPr>
        <w:t xml:space="preserve">ing </w:t>
      </w:r>
      <w:r w:rsidRPr="00522B72">
        <w:rPr>
          <w:rFonts w:ascii="Calibri" w:eastAsia="Calibri" w:hAnsi="Calibri" w:cs="Calibri"/>
          <w:b/>
          <w:color w:val="365F91" w:themeColor="accent1" w:themeShade="BF"/>
          <w:lang w:val="en-GB" w:eastAsia="en-GB"/>
        </w:rPr>
        <w:t xml:space="preserve">the </w:t>
      </w:r>
      <w:r>
        <w:rPr>
          <w:rFonts w:ascii="Calibri" w:eastAsia="Calibri" w:hAnsi="Calibri" w:cs="Calibri"/>
          <w:b/>
          <w:color w:val="365F91" w:themeColor="accent1" w:themeShade="BF"/>
          <w:lang w:val="en-GB" w:eastAsia="en-GB"/>
        </w:rPr>
        <w:t xml:space="preserve">progress and performance of the new </w:t>
      </w:r>
      <w:r w:rsidRPr="00522B72">
        <w:rPr>
          <w:rFonts w:ascii="Calibri" w:eastAsia="Calibri" w:hAnsi="Calibri" w:cs="Calibri"/>
          <w:b/>
          <w:color w:val="365F91" w:themeColor="accent1" w:themeShade="BF"/>
          <w:lang w:val="en-GB" w:eastAsia="en-GB"/>
        </w:rPr>
        <w:t>CPD.</w:t>
      </w:r>
      <w:r>
        <w:rPr>
          <w:rFonts w:ascii="Calibri" w:eastAsia="Calibri" w:hAnsi="Calibri" w:cs="Calibri"/>
          <w:b/>
          <w:color w:val="365F91" w:themeColor="accent1" w:themeShade="BF"/>
          <w:lang w:val="en-GB" w:eastAsia="en-GB"/>
        </w:rPr>
        <w:t xml:space="preserve"> A</w:t>
      </w:r>
      <w:r w:rsidRPr="00522B72">
        <w:rPr>
          <w:rFonts w:ascii="Calibri" w:eastAsia="Calibri" w:hAnsi="Calibri" w:cs="Calibri"/>
          <w:b/>
          <w:color w:val="365F91" w:themeColor="accent1" w:themeShade="BF"/>
          <w:lang w:val="en-GB" w:eastAsia="en-GB"/>
        </w:rPr>
        <w:t xml:space="preserve"> comprehensive M&amp;E framework and work plan </w:t>
      </w:r>
      <w:r>
        <w:rPr>
          <w:rFonts w:ascii="Calibri" w:eastAsia="Calibri" w:hAnsi="Calibri" w:cs="Calibri"/>
          <w:b/>
          <w:color w:val="365F91" w:themeColor="accent1" w:themeShade="BF"/>
          <w:lang w:val="en-GB" w:eastAsia="en-GB"/>
        </w:rPr>
        <w:t xml:space="preserve">for the new CPD </w:t>
      </w:r>
      <w:r w:rsidRPr="00522B72">
        <w:rPr>
          <w:rFonts w:ascii="Calibri" w:eastAsia="Calibri" w:hAnsi="Calibri" w:cs="Calibri"/>
          <w:b/>
          <w:color w:val="365F91" w:themeColor="accent1" w:themeShade="BF"/>
          <w:lang w:val="en-GB" w:eastAsia="en-GB"/>
        </w:rPr>
        <w:t>should be developed</w:t>
      </w:r>
      <w:r>
        <w:rPr>
          <w:rFonts w:ascii="Calibri" w:eastAsia="Calibri" w:hAnsi="Calibri" w:cs="Calibri"/>
          <w:b/>
          <w:color w:val="365F91" w:themeColor="accent1" w:themeShade="BF"/>
          <w:lang w:val="en-GB" w:eastAsia="en-GB"/>
        </w:rPr>
        <w:t xml:space="preserve"> and rigorously implemented in collaboration with stakeholders. </w:t>
      </w:r>
      <w:r w:rsidRPr="00522B72">
        <w:rPr>
          <w:rFonts w:ascii="Calibri" w:eastAsia="Calibri" w:hAnsi="Calibri" w:cs="Calibri"/>
          <w:b/>
          <w:color w:val="365F91" w:themeColor="accent1" w:themeShade="BF"/>
          <w:lang w:val="en-GB" w:eastAsia="en-GB"/>
        </w:rPr>
        <w:t>Furthermore, capacities of relevant institutions like National Statistical Organization and relevant ministers</w:t>
      </w:r>
      <w:r>
        <w:rPr>
          <w:rFonts w:ascii="Calibri" w:eastAsia="Calibri" w:hAnsi="Calibri" w:cs="Calibri"/>
          <w:b/>
          <w:color w:val="365F91" w:themeColor="accent1" w:themeShade="BF"/>
          <w:lang w:val="en-GB" w:eastAsia="en-GB"/>
        </w:rPr>
        <w:t xml:space="preserve"> should be built to monitor SDGs</w:t>
      </w:r>
      <w:r w:rsidRPr="00522B72">
        <w:rPr>
          <w:rFonts w:ascii="Calibri" w:eastAsia="Calibri" w:hAnsi="Calibri" w:cs="Calibri"/>
          <w:b/>
          <w:color w:val="365F91" w:themeColor="accent1" w:themeShade="BF"/>
          <w:lang w:val="en-GB" w:eastAsia="en-GB"/>
        </w:rPr>
        <w:t xml:space="preserve"> and national level indicators and targets.</w:t>
      </w:r>
    </w:p>
    <w:p w14:paraId="0DFADC67" w14:textId="0D11F70B" w:rsidR="00394DB8" w:rsidRPr="00522B72" w:rsidRDefault="00394DB8" w:rsidP="00394DB8">
      <w:pPr>
        <w:spacing w:after="0"/>
        <w:rPr>
          <w:rFonts w:ascii="Calibri" w:eastAsia="Calibri" w:hAnsi="Calibri" w:cs="Calibri"/>
          <w:b/>
          <w:color w:val="365F91" w:themeColor="accent1" w:themeShade="BF"/>
          <w:lang w:val="en-GB" w:eastAsia="en-GB"/>
        </w:rPr>
      </w:pPr>
      <w:r w:rsidRPr="00522B72">
        <w:rPr>
          <w:rFonts w:ascii="Calibri" w:eastAsia="Calibri" w:hAnsi="Calibri" w:cs="Calibri"/>
          <w:b/>
          <w:color w:val="365F91" w:themeColor="accent1" w:themeShade="BF"/>
          <w:lang w:val="en-GB" w:eastAsia="en-GB"/>
        </w:rPr>
        <w:t xml:space="preserve"> </w:t>
      </w:r>
    </w:p>
    <w:p w14:paraId="4D6147B3" w14:textId="77777777" w:rsidR="00394DB8" w:rsidRDefault="00394DB8" w:rsidP="00394DB8">
      <w:pPr>
        <w:spacing w:after="0"/>
        <w:rPr>
          <w:rFonts w:ascii="Calibri" w:eastAsia="Calibri" w:hAnsi="Calibri" w:cs="Calibri"/>
          <w:lang w:val="en-GB" w:eastAsia="en-GB"/>
        </w:rPr>
      </w:pPr>
      <w:r w:rsidRPr="008B6025">
        <w:rPr>
          <w:rFonts w:ascii="Calibri" w:eastAsia="Calibri" w:hAnsi="Calibri" w:cs="Calibri"/>
          <w:lang w:val="en-GB" w:eastAsia="en-GB"/>
        </w:rPr>
        <w:t>In view of the complexiti</w:t>
      </w:r>
      <w:r>
        <w:rPr>
          <w:rFonts w:ascii="Calibri" w:eastAsia="Calibri" w:hAnsi="Calibri" w:cs="Calibri"/>
          <w:lang w:val="en-GB" w:eastAsia="en-GB"/>
        </w:rPr>
        <w:t>es of measuring and reporting</w:t>
      </w:r>
      <w:r w:rsidRPr="008B6025">
        <w:rPr>
          <w:rFonts w:ascii="Calibri" w:eastAsia="Calibri" w:hAnsi="Calibri" w:cs="Calibri"/>
          <w:lang w:val="en-GB" w:eastAsia="en-GB"/>
        </w:rPr>
        <w:t xml:space="preserve"> the diverse range of CPD interventions and results, there is a greater need to develop comprehensive CPD monitoring and evaluation framework and plans and employ dedicated M&amp;E expertise at the CO level, to coordinate the overall monitoring, evaluation and reporting of</w:t>
      </w:r>
      <w:r>
        <w:rPr>
          <w:rFonts w:ascii="Calibri" w:eastAsia="Calibri" w:hAnsi="Calibri" w:cs="Calibri"/>
          <w:lang w:val="en-GB" w:eastAsia="en-GB"/>
        </w:rPr>
        <w:t xml:space="preserve"> the new</w:t>
      </w:r>
      <w:r w:rsidRPr="008B6025">
        <w:rPr>
          <w:rFonts w:ascii="Calibri" w:eastAsia="Calibri" w:hAnsi="Calibri" w:cs="Calibri"/>
          <w:lang w:val="en-GB" w:eastAsia="en-GB"/>
        </w:rPr>
        <w:t xml:space="preserve"> CPD.</w:t>
      </w:r>
      <w:r>
        <w:rPr>
          <w:rFonts w:ascii="Calibri" w:eastAsia="Calibri" w:hAnsi="Calibri" w:cs="Calibri"/>
          <w:lang w:val="en-GB" w:eastAsia="en-GB"/>
        </w:rPr>
        <w:t xml:space="preserve"> The CPD higher level oversight mechanisms should also be strengthened through, if possible,</w:t>
      </w:r>
      <w:r w:rsidRPr="008A0706">
        <w:rPr>
          <w:rFonts w:ascii="Calibri" w:eastAsia="Calibri" w:hAnsi="Calibri" w:cs="Calibri"/>
          <w:lang w:val="en-GB" w:eastAsia="en-GB"/>
        </w:rPr>
        <w:t xml:space="preserve"> establishing a</w:t>
      </w:r>
      <w:r>
        <w:rPr>
          <w:rFonts w:ascii="Calibri" w:eastAsia="Calibri" w:hAnsi="Calibri" w:cs="Calibri"/>
          <w:lang w:val="en-GB" w:eastAsia="en-GB"/>
        </w:rPr>
        <w:t xml:space="preserve"> dedicated</w:t>
      </w:r>
      <w:r w:rsidRPr="008A0706">
        <w:rPr>
          <w:rFonts w:ascii="Calibri" w:eastAsia="Calibri" w:hAnsi="Calibri" w:cs="Calibri"/>
          <w:lang w:val="en-GB" w:eastAsia="en-GB"/>
        </w:rPr>
        <w:t xml:space="preserve"> CPD </w:t>
      </w:r>
      <w:r>
        <w:rPr>
          <w:rFonts w:ascii="Calibri" w:eastAsia="Calibri" w:hAnsi="Calibri" w:cs="Calibri"/>
          <w:lang w:val="en-GB" w:eastAsia="en-GB"/>
        </w:rPr>
        <w:t>Steering Committee and Thematic Working Groups</w:t>
      </w:r>
      <w:r w:rsidRPr="008A0706">
        <w:rPr>
          <w:rFonts w:ascii="Calibri" w:eastAsia="Calibri" w:hAnsi="Calibri" w:cs="Calibri"/>
          <w:lang w:val="en-GB" w:eastAsia="en-GB"/>
        </w:rPr>
        <w:t>, consisting of main stakeholders,</w:t>
      </w:r>
      <w:r>
        <w:rPr>
          <w:rFonts w:ascii="Calibri" w:eastAsia="Calibri" w:hAnsi="Calibri" w:cs="Calibri"/>
          <w:lang w:val="en-GB" w:eastAsia="en-GB"/>
        </w:rPr>
        <w:t xml:space="preserve"> who should meet regularly and review the progress and performance of the CPD and provide timely guidance and course correction. </w:t>
      </w:r>
    </w:p>
    <w:p w14:paraId="2578C8D9" w14:textId="77777777" w:rsidR="00394DB8" w:rsidRDefault="00394DB8" w:rsidP="00394DB8">
      <w:pPr>
        <w:spacing w:after="0"/>
        <w:rPr>
          <w:rFonts w:ascii="Calibri" w:eastAsia="Calibri" w:hAnsi="Calibri" w:cs="Calibri"/>
          <w:lang w:val="en-GB" w:eastAsia="en-GB"/>
        </w:rPr>
      </w:pPr>
    </w:p>
    <w:p w14:paraId="2514126C" w14:textId="5B89C221" w:rsidR="00394DB8" w:rsidRPr="00394DB8" w:rsidRDefault="00394DB8" w:rsidP="00394DB8">
      <w:pPr>
        <w:spacing w:after="0"/>
        <w:rPr>
          <w:rFonts w:ascii="Calibri" w:eastAsia="Calibri" w:hAnsi="Calibri" w:cs="Calibri"/>
          <w:lang w:val="en-GB" w:eastAsia="en-GB"/>
        </w:rPr>
      </w:pPr>
      <w:r>
        <w:rPr>
          <w:rFonts w:ascii="Calibri" w:eastAsia="Calibri" w:hAnsi="Calibri" w:cs="Calibri"/>
          <w:lang w:val="en-GB" w:eastAsia="en-GB"/>
        </w:rPr>
        <w:t xml:space="preserve">Furthermore, the progress reporting system need to be refined and streamlined and progress reports should be regularly shared with all partners. Annual progress review meetings, involving all stockholders, will also help in providing needed feedback and guidance. </w:t>
      </w:r>
      <w:r w:rsidRPr="008A0706">
        <w:rPr>
          <w:rFonts w:ascii="Calibri" w:eastAsia="Calibri" w:hAnsi="Calibri" w:cs="Calibri"/>
          <w:lang w:val="en-GB" w:eastAsia="en-GB"/>
        </w:rPr>
        <w:t xml:space="preserve">Similarly, </w:t>
      </w:r>
      <w:r w:rsidR="007D7F5F">
        <w:rPr>
          <w:rFonts w:ascii="Calibri" w:eastAsia="Calibri" w:hAnsi="Calibri" w:cs="Calibri"/>
          <w:lang w:val="en-GB" w:eastAsia="en-GB"/>
        </w:rPr>
        <w:t xml:space="preserve">the </w:t>
      </w:r>
      <w:r w:rsidRPr="008A0706">
        <w:rPr>
          <w:rFonts w:ascii="Calibri" w:eastAsia="Calibri" w:hAnsi="Calibri" w:cs="Calibri"/>
          <w:lang w:val="en-GB" w:eastAsia="en-GB"/>
        </w:rPr>
        <w:t xml:space="preserve">new CPD should duly incorporate specific interventions to improve the statistical capacities of relevant governmental organizations to promote evidence based policy making and to better target and deliver basic services for the poor and vulnerable.  </w:t>
      </w:r>
    </w:p>
    <w:p w14:paraId="6809EDEF" w14:textId="77777777" w:rsidR="009E1F8D" w:rsidRPr="009E1F8D" w:rsidRDefault="009E1F8D" w:rsidP="00394DB8">
      <w:pPr>
        <w:spacing w:after="0"/>
        <w:rPr>
          <w:rFonts w:ascii="Calibri" w:hAnsi="Calibri" w:cs="Calibri"/>
          <w:b/>
        </w:rPr>
      </w:pPr>
    </w:p>
    <w:p w14:paraId="32ABEE0D" w14:textId="77777777" w:rsidR="007852D9" w:rsidRDefault="007852D9" w:rsidP="00394DB8">
      <w:pPr>
        <w:pBdr>
          <w:bottom w:val="single" w:sz="6" w:space="1" w:color="auto"/>
        </w:pBdr>
        <w:spacing w:after="0"/>
        <w:contextualSpacing/>
        <w:rPr>
          <w:rFonts w:ascii="Calibri" w:eastAsia="Calibri" w:hAnsi="Calibri" w:cs="Calibri"/>
          <w:b/>
          <w:noProof/>
          <w:color w:val="365F91" w:themeColor="accent1" w:themeShade="BF"/>
          <w:sz w:val="32"/>
          <w:szCs w:val="32"/>
        </w:rPr>
      </w:pPr>
    </w:p>
    <w:p w14:paraId="495CB63A" w14:textId="35FB344D" w:rsidR="007852D9" w:rsidRDefault="007852D9" w:rsidP="00394DB8">
      <w:pPr>
        <w:pBdr>
          <w:bottom w:val="single" w:sz="6" w:space="1" w:color="auto"/>
        </w:pBdr>
        <w:spacing w:after="0"/>
        <w:contextualSpacing/>
        <w:rPr>
          <w:rFonts w:ascii="Calibri" w:eastAsia="Calibri" w:hAnsi="Calibri" w:cs="Calibri"/>
          <w:b/>
          <w:noProof/>
          <w:color w:val="365F91" w:themeColor="accent1" w:themeShade="BF"/>
          <w:sz w:val="32"/>
          <w:szCs w:val="32"/>
        </w:rPr>
      </w:pPr>
    </w:p>
    <w:p w14:paraId="01122F2A" w14:textId="7B31B286" w:rsidR="000B4E4E" w:rsidRDefault="000B4E4E" w:rsidP="00394DB8">
      <w:pPr>
        <w:pBdr>
          <w:bottom w:val="single" w:sz="6" w:space="1" w:color="auto"/>
        </w:pBdr>
        <w:spacing w:after="0"/>
        <w:contextualSpacing/>
        <w:rPr>
          <w:rFonts w:ascii="Calibri" w:eastAsia="Calibri" w:hAnsi="Calibri" w:cs="Calibri"/>
          <w:b/>
          <w:noProof/>
          <w:color w:val="365F91" w:themeColor="accent1" w:themeShade="BF"/>
          <w:sz w:val="32"/>
          <w:szCs w:val="32"/>
        </w:rPr>
      </w:pPr>
    </w:p>
    <w:p w14:paraId="3C9ABFEE" w14:textId="6F774978" w:rsidR="000B4E4E" w:rsidRDefault="000B4E4E" w:rsidP="00394DB8">
      <w:pPr>
        <w:pBdr>
          <w:bottom w:val="single" w:sz="6" w:space="1" w:color="auto"/>
        </w:pBdr>
        <w:spacing w:after="0"/>
        <w:contextualSpacing/>
        <w:rPr>
          <w:rFonts w:ascii="Calibri" w:eastAsia="Calibri" w:hAnsi="Calibri" w:cs="Calibri"/>
          <w:b/>
          <w:noProof/>
          <w:color w:val="365F91" w:themeColor="accent1" w:themeShade="BF"/>
          <w:sz w:val="32"/>
          <w:szCs w:val="32"/>
        </w:rPr>
      </w:pPr>
    </w:p>
    <w:p w14:paraId="4E4A6260" w14:textId="3718DF88" w:rsidR="00AA11FB" w:rsidRDefault="00AA11FB" w:rsidP="00394DB8">
      <w:pPr>
        <w:pBdr>
          <w:bottom w:val="single" w:sz="6" w:space="1" w:color="auto"/>
        </w:pBdr>
        <w:spacing w:after="0"/>
        <w:contextualSpacing/>
        <w:rPr>
          <w:rFonts w:ascii="Calibri" w:eastAsia="Calibri" w:hAnsi="Calibri" w:cs="Calibri"/>
          <w:b/>
          <w:noProof/>
          <w:color w:val="365F91" w:themeColor="accent1" w:themeShade="BF"/>
          <w:sz w:val="32"/>
          <w:szCs w:val="32"/>
        </w:rPr>
      </w:pPr>
    </w:p>
    <w:p w14:paraId="504446DD" w14:textId="5324C07D" w:rsidR="00AA11FB" w:rsidRDefault="00AA11FB" w:rsidP="00394DB8">
      <w:pPr>
        <w:pBdr>
          <w:bottom w:val="single" w:sz="6" w:space="1" w:color="auto"/>
        </w:pBdr>
        <w:spacing w:after="0"/>
        <w:contextualSpacing/>
        <w:rPr>
          <w:rFonts w:ascii="Calibri" w:eastAsia="Calibri" w:hAnsi="Calibri" w:cs="Calibri"/>
          <w:b/>
          <w:noProof/>
          <w:color w:val="365F91" w:themeColor="accent1" w:themeShade="BF"/>
          <w:sz w:val="32"/>
          <w:szCs w:val="32"/>
        </w:rPr>
      </w:pPr>
    </w:p>
    <w:p w14:paraId="43F95B3E" w14:textId="76D301DC" w:rsidR="00AA11FB" w:rsidRDefault="00AA11FB" w:rsidP="00394DB8">
      <w:pPr>
        <w:pBdr>
          <w:bottom w:val="single" w:sz="6" w:space="1" w:color="auto"/>
        </w:pBdr>
        <w:spacing w:after="0"/>
        <w:contextualSpacing/>
        <w:rPr>
          <w:rFonts w:ascii="Calibri" w:eastAsia="Calibri" w:hAnsi="Calibri" w:cs="Calibri"/>
          <w:b/>
          <w:noProof/>
          <w:color w:val="365F91" w:themeColor="accent1" w:themeShade="BF"/>
          <w:sz w:val="32"/>
          <w:szCs w:val="32"/>
        </w:rPr>
      </w:pPr>
    </w:p>
    <w:p w14:paraId="17FB4F82" w14:textId="59A6F6C6" w:rsidR="00AA11FB" w:rsidRDefault="00AA11FB" w:rsidP="00346A17">
      <w:pPr>
        <w:pBdr>
          <w:bottom w:val="single" w:sz="6" w:space="1" w:color="auto"/>
        </w:pBdr>
        <w:spacing w:after="0"/>
        <w:contextualSpacing/>
        <w:rPr>
          <w:rFonts w:ascii="Calibri" w:eastAsia="Calibri" w:hAnsi="Calibri" w:cs="Calibri"/>
          <w:b/>
          <w:noProof/>
          <w:color w:val="365F91" w:themeColor="accent1" w:themeShade="BF"/>
          <w:sz w:val="32"/>
          <w:szCs w:val="32"/>
        </w:rPr>
      </w:pPr>
    </w:p>
    <w:p w14:paraId="755601AA" w14:textId="3CFE7C86" w:rsidR="00AA11FB" w:rsidRDefault="00AA11FB" w:rsidP="00346A17">
      <w:pPr>
        <w:pBdr>
          <w:bottom w:val="single" w:sz="6" w:space="1" w:color="auto"/>
        </w:pBdr>
        <w:spacing w:after="0"/>
        <w:contextualSpacing/>
        <w:rPr>
          <w:rFonts w:ascii="Calibri" w:eastAsia="Calibri" w:hAnsi="Calibri" w:cs="Calibri"/>
          <w:b/>
          <w:noProof/>
          <w:color w:val="365F91" w:themeColor="accent1" w:themeShade="BF"/>
          <w:sz w:val="32"/>
          <w:szCs w:val="32"/>
        </w:rPr>
      </w:pPr>
    </w:p>
    <w:p w14:paraId="09FBF3A1" w14:textId="16C2CF38" w:rsidR="00AA11FB" w:rsidRDefault="00AA11FB" w:rsidP="00346A17">
      <w:pPr>
        <w:pBdr>
          <w:bottom w:val="single" w:sz="6" w:space="1" w:color="auto"/>
        </w:pBdr>
        <w:spacing w:after="0"/>
        <w:contextualSpacing/>
        <w:rPr>
          <w:rFonts w:ascii="Calibri" w:eastAsia="Calibri" w:hAnsi="Calibri" w:cs="Calibri"/>
          <w:b/>
          <w:noProof/>
          <w:color w:val="365F91" w:themeColor="accent1" w:themeShade="BF"/>
          <w:sz w:val="32"/>
          <w:szCs w:val="32"/>
        </w:rPr>
      </w:pPr>
    </w:p>
    <w:p w14:paraId="4A944FB1" w14:textId="20F61603" w:rsidR="00AA11FB" w:rsidRDefault="00AA11FB" w:rsidP="00346A17">
      <w:pPr>
        <w:pBdr>
          <w:bottom w:val="single" w:sz="6" w:space="1" w:color="auto"/>
        </w:pBdr>
        <w:spacing w:after="0"/>
        <w:contextualSpacing/>
        <w:rPr>
          <w:rFonts w:ascii="Calibri" w:eastAsia="Calibri" w:hAnsi="Calibri" w:cs="Calibri"/>
          <w:b/>
          <w:noProof/>
          <w:color w:val="365F91" w:themeColor="accent1" w:themeShade="BF"/>
          <w:sz w:val="32"/>
          <w:szCs w:val="32"/>
        </w:rPr>
      </w:pPr>
    </w:p>
    <w:p w14:paraId="1BB7283D" w14:textId="77777777" w:rsidR="00AA11FB" w:rsidRDefault="00AA11FB" w:rsidP="00346A17">
      <w:pPr>
        <w:pBdr>
          <w:bottom w:val="single" w:sz="6" w:space="1" w:color="auto"/>
        </w:pBdr>
        <w:spacing w:after="0"/>
        <w:contextualSpacing/>
        <w:rPr>
          <w:rFonts w:ascii="Calibri" w:eastAsia="Calibri" w:hAnsi="Calibri" w:cs="Calibri"/>
          <w:b/>
          <w:noProof/>
          <w:color w:val="365F91" w:themeColor="accent1" w:themeShade="BF"/>
          <w:sz w:val="32"/>
          <w:szCs w:val="32"/>
        </w:rPr>
      </w:pPr>
    </w:p>
    <w:p w14:paraId="04121899" w14:textId="77777777" w:rsidR="000B4E4E" w:rsidRDefault="000B4E4E" w:rsidP="00346A17">
      <w:pPr>
        <w:pBdr>
          <w:bottom w:val="single" w:sz="6" w:space="1" w:color="auto"/>
        </w:pBdr>
        <w:spacing w:after="0"/>
        <w:contextualSpacing/>
        <w:rPr>
          <w:rFonts w:ascii="Calibri" w:eastAsia="Calibri" w:hAnsi="Calibri" w:cs="Calibri"/>
          <w:b/>
          <w:noProof/>
          <w:color w:val="365F91" w:themeColor="accent1" w:themeShade="BF"/>
          <w:sz w:val="32"/>
          <w:szCs w:val="32"/>
        </w:rPr>
      </w:pPr>
    </w:p>
    <w:p w14:paraId="297CE71B" w14:textId="29846192" w:rsidR="00AA11FB" w:rsidRDefault="00AA11FB" w:rsidP="00346A17">
      <w:pPr>
        <w:pBdr>
          <w:bottom w:val="single" w:sz="6" w:space="1" w:color="auto"/>
        </w:pBdr>
        <w:spacing w:after="0"/>
        <w:contextualSpacing/>
        <w:rPr>
          <w:rFonts w:ascii="Calibri" w:eastAsia="Calibri" w:hAnsi="Calibri" w:cs="Calibri"/>
          <w:b/>
          <w:noProof/>
          <w:color w:val="365F91" w:themeColor="accent1" w:themeShade="BF"/>
          <w:sz w:val="32"/>
          <w:szCs w:val="32"/>
        </w:rPr>
      </w:pPr>
    </w:p>
    <w:p w14:paraId="5B5C4ACC" w14:textId="6A23DA8B" w:rsidR="00C062A7" w:rsidRPr="00C062A7" w:rsidRDefault="00C062A7" w:rsidP="009C4C2D">
      <w:pPr>
        <w:spacing w:after="0"/>
        <w:jc w:val="center"/>
        <w:rPr>
          <w:rFonts w:asciiTheme="minorHAnsi" w:hAnsiTheme="minorHAnsi" w:cstheme="minorHAnsi"/>
          <w:b/>
          <w:noProof/>
          <w:color w:val="365F91" w:themeColor="accent1" w:themeShade="BF"/>
          <w:sz w:val="28"/>
          <w:szCs w:val="28"/>
          <w:u w:val="single"/>
        </w:rPr>
      </w:pPr>
      <w:r w:rsidRPr="00C062A7">
        <w:rPr>
          <w:rFonts w:asciiTheme="minorHAnsi" w:hAnsiTheme="minorHAnsi" w:cstheme="minorHAnsi"/>
          <w:b/>
          <w:color w:val="365F91" w:themeColor="accent1" w:themeShade="BF"/>
          <w:sz w:val="28"/>
          <w:szCs w:val="28"/>
          <w:u w:val="single"/>
        </w:rPr>
        <w:t>Annex</w:t>
      </w:r>
      <w:r w:rsidRPr="00C062A7">
        <w:rPr>
          <w:rFonts w:asciiTheme="minorHAnsi" w:hAnsiTheme="minorHAnsi" w:cstheme="minorHAnsi"/>
          <w:b/>
          <w:noProof/>
          <w:color w:val="365F91" w:themeColor="accent1" w:themeShade="BF"/>
          <w:sz w:val="28"/>
          <w:szCs w:val="28"/>
          <w:u w:val="single"/>
        </w:rPr>
        <w:t xml:space="preserve">-1: List of </w:t>
      </w:r>
      <w:r w:rsidR="009C4C2D">
        <w:rPr>
          <w:rFonts w:asciiTheme="minorHAnsi" w:hAnsiTheme="minorHAnsi" w:cstheme="minorHAnsi"/>
          <w:b/>
          <w:noProof/>
          <w:color w:val="365F91" w:themeColor="accent1" w:themeShade="BF"/>
          <w:sz w:val="28"/>
          <w:szCs w:val="28"/>
          <w:u w:val="single"/>
        </w:rPr>
        <w:t>Key Persons</w:t>
      </w:r>
      <w:r w:rsidRPr="00C062A7">
        <w:rPr>
          <w:rFonts w:asciiTheme="minorHAnsi" w:hAnsiTheme="minorHAnsi" w:cstheme="minorHAnsi"/>
          <w:b/>
          <w:noProof/>
          <w:color w:val="365F91" w:themeColor="accent1" w:themeShade="BF"/>
          <w:sz w:val="28"/>
          <w:szCs w:val="28"/>
          <w:u w:val="single"/>
        </w:rPr>
        <w:t xml:space="preserve"> consulted</w:t>
      </w:r>
      <w:r w:rsidR="009C4C2D">
        <w:rPr>
          <w:rFonts w:asciiTheme="minorHAnsi" w:hAnsiTheme="minorHAnsi" w:cstheme="minorHAnsi"/>
          <w:b/>
          <w:noProof/>
          <w:color w:val="365F91" w:themeColor="accent1" w:themeShade="BF"/>
          <w:sz w:val="28"/>
          <w:szCs w:val="28"/>
          <w:u w:val="single"/>
        </w:rPr>
        <w:t>/interviewed</w:t>
      </w:r>
      <w:r w:rsidRPr="00C062A7">
        <w:rPr>
          <w:rFonts w:asciiTheme="minorHAnsi" w:hAnsiTheme="minorHAnsi" w:cstheme="minorHAnsi"/>
          <w:b/>
          <w:noProof/>
          <w:color w:val="365F91" w:themeColor="accent1" w:themeShade="BF"/>
          <w:sz w:val="28"/>
          <w:szCs w:val="28"/>
          <w:u w:val="single"/>
        </w:rPr>
        <w:t xml:space="preserve"> </w:t>
      </w:r>
      <w:r>
        <w:rPr>
          <w:rFonts w:asciiTheme="minorHAnsi" w:hAnsiTheme="minorHAnsi" w:cstheme="minorHAnsi"/>
          <w:b/>
          <w:noProof/>
          <w:color w:val="365F91" w:themeColor="accent1" w:themeShade="BF"/>
          <w:sz w:val="28"/>
          <w:szCs w:val="28"/>
          <w:u w:val="single"/>
        </w:rPr>
        <w:t>during the E</w:t>
      </w:r>
      <w:r w:rsidR="00D47C0D">
        <w:rPr>
          <w:rFonts w:asciiTheme="minorHAnsi" w:hAnsiTheme="minorHAnsi" w:cstheme="minorHAnsi"/>
          <w:b/>
          <w:noProof/>
          <w:color w:val="365F91" w:themeColor="accent1" w:themeShade="BF"/>
          <w:sz w:val="28"/>
          <w:szCs w:val="28"/>
          <w:u w:val="single"/>
        </w:rPr>
        <w:t>valuation</w:t>
      </w:r>
    </w:p>
    <w:p w14:paraId="6B61202D" w14:textId="77777777" w:rsidR="00C062A7" w:rsidRPr="002074DB" w:rsidRDefault="00C062A7" w:rsidP="00CD7B41">
      <w:pPr>
        <w:spacing w:after="0"/>
        <w:jc w:val="center"/>
        <w:rPr>
          <w:rFonts w:ascii="Corbel" w:hAnsi="Corbel"/>
          <w:b/>
          <w:color w:val="FF0000"/>
          <w:sz w:val="28"/>
          <w:szCs w:val="28"/>
        </w:rPr>
      </w:pPr>
    </w:p>
    <w:p w14:paraId="7F8845CE" w14:textId="68C43759" w:rsidR="00E4003B" w:rsidRPr="00712884" w:rsidRDefault="00E4003B" w:rsidP="00E4003B">
      <w:pPr>
        <w:spacing w:after="160" w:line="259" w:lineRule="auto"/>
        <w:jc w:val="left"/>
        <w:rPr>
          <w:rFonts w:ascii="Calibri" w:eastAsia="Calibri" w:hAnsi="Calibri"/>
          <w:b/>
        </w:rPr>
      </w:pPr>
      <w:r w:rsidRPr="00712884">
        <w:rPr>
          <w:rFonts w:ascii="Calibri" w:eastAsia="Calibri" w:hAnsi="Calibri"/>
          <w:b/>
        </w:rPr>
        <w:t>UNDP Country and Regional Office</w:t>
      </w:r>
    </w:p>
    <w:tbl>
      <w:tblPr>
        <w:tblStyle w:val="TableGrid141"/>
        <w:tblW w:w="9805" w:type="dxa"/>
        <w:shd w:val="clear" w:color="auto" w:fill="FFFFFF"/>
        <w:tblLook w:val="04A0" w:firstRow="1" w:lastRow="0" w:firstColumn="1" w:lastColumn="0" w:noHBand="0" w:noVBand="1"/>
      </w:tblPr>
      <w:tblGrid>
        <w:gridCol w:w="1165"/>
        <w:gridCol w:w="2880"/>
        <w:gridCol w:w="3510"/>
        <w:gridCol w:w="2250"/>
      </w:tblGrid>
      <w:tr w:rsidR="00E4003B" w:rsidRPr="0004635E" w14:paraId="03E0C9DF" w14:textId="77777777" w:rsidTr="7F0EC90D">
        <w:tc>
          <w:tcPr>
            <w:tcW w:w="1165" w:type="dxa"/>
            <w:shd w:val="clear" w:color="auto" w:fill="8EAADB"/>
            <w:noWrap/>
          </w:tcPr>
          <w:p w14:paraId="29EADC55" w14:textId="77777777" w:rsidR="00E4003B" w:rsidRPr="0004635E" w:rsidRDefault="00E4003B" w:rsidP="00E4003B">
            <w:pPr>
              <w:jc w:val="left"/>
              <w:rPr>
                <w:rFonts w:asciiTheme="minorHAnsi" w:eastAsia="Calibri" w:hAnsiTheme="minorHAnsi"/>
                <w:b/>
                <w:sz w:val="22"/>
                <w:szCs w:val="22"/>
              </w:rPr>
            </w:pPr>
            <w:r w:rsidRPr="0004635E">
              <w:rPr>
                <w:rFonts w:asciiTheme="minorHAnsi" w:eastAsia="Calibri" w:hAnsiTheme="minorHAnsi"/>
                <w:b/>
                <w:sz w:val="22"/>
                <w:szCs w:val="22"/>
              </w:rPr>
              <w:t>No</w:t>
            </w:r>
          </w:p>
        </w:tc>
        <w:tc>
          <w:tcPr>
            <w:tcW w:w="2880" w:type="dxa"/>
            <w:shd w:val="clear" w:color="auto" w:fill="8EAADB"/>
          </w:tcPr>
          <w:p w14:paraId="32138352" w14:textId="77777777" w:rsidR="00E4003B" w:rsidRPr="0004635E" w:rsidRDefault="00E4003B" w:rsidP="00E4003B">
            <w:pPr>
              <w:jc w:val="left"/>
              <w:rPr>
                <w:rFonts w:asciiTheme="minorHAnsi" w:eastAsia="Calibri" w:hAnsiTheme="minorHAnsi"/>
                <w:b/>
                <w:sz w:val="22"/>
                <w:szCs w:val="22"/>
              </w:rPr>
            </w:pPr>
            <w:r w:rsidRPr="0004635E">
              <w:rPr>
                <w:rFonts w:asciiTheme="minorHAnsi" w:eastAsia="Calibri" w:hAnsiTheme="minorHAnsi"/>
                <w:b/>
                <w:sz w:val="22"/>
                <w:szCs w:val="22"/>
              </w:rPr>
              <w:t>Name</w:t>
            </w:r>
          </w:p>
          <w:p w14:paraId="31A19D7B" w14:textId="77777777" w:rsidR="00E4003B" w:rsidRPr="0004635E" w:rsidRDefault="00E4003B" w:rsidP="00E4003B">
            <w:pPr>
              <w:jc w:val="left"/>
              <w:rPr>
                <w:rFonts w:asciiTheme="minorHAnsi" w:eastAsia="Calibri" w:hAnsiTheme="minorHAnsi"/>
                <w:b/>
                <w:sz w:val="22"/>
                <w:szCs w:val="22"/>
              </w:rPr>
            </w:pPr>
          </w:p>
        </w:tc>
        <w:tc>
          <w:tcPr>
            <w:tcW w:w="3510" w:type="dxa"/>
            <w:shd w:val="clear" w:color="auto" w:fill="8EAADB"/>
          </w:tcPr>
          <w:p w14:paraId="20235678" w14:textId="77777777" w:rsidR="00E4003B" w:rsidRPr="0004635E" w:rsidRDefault="00E4003B" w:rsidP="00E4003B">
            <w:pPr>
              <w:jc w:val="left"/>
              <w:rPr>
                <w:rFonts w:asciiTheme="minorHAnsi" w:eastAsia="Calibri" w:hAnsiTheme="minorHAnsi"/>
                <w:b/>
                <w:sz w:val="22"/>
                <w:szCs w:val="22"/>
              </w:rPr>
            </w:pPr>
            <w:r w:rsidRPr="0004635E">
              <w:rPr>
                <w:rFonts w:asciiTheme="minorHAnsi" w:eastAsia="Calibri" w:hAnsiTheme="minorHAnsi"/>
                <w:b/>
                <w:sz w:val="22"/>
                <w:szCs w:val="22"/>
              </w:rPr>
              <w:t xml:space="preserve">Designation </w:t>
            </w:r>
          </w:p>
        </w:tc>
        <w:tc>
          <w:tcPr>
            <w:tcW w:w="2250" w:type="dxa"/>
            <w:shd w:val="clear" w:color="auto" w:fill="8EAADB"/>
          </w:tcPr>
          <w:p w14:paraId="06B90AD2" w14:textId="77777777" w:rsidR="00E4003B" w:rsidRPr="0004635E" w:rsidRDefault="00E4003B" w:rsidP="00E4003B">
            <w:pPr>
              <w:jc w:val="left"/>
              <w:rPr>
                <w:rFonts w:asciiTheme="minorHAnsi" w:eastAsia="Calibri" w:hAnsiTheme="minorHAnsi"/>
                <w:b/>
                <w:sz w:val="22"/>
                <w:szCs w:val="22"/>
              </w:rPr>
            </w:pPr>
            <w:r w:rsidRPr="0004635E">
              <w:rPr>
                <w:rFonts w:asciiTheme="minorHAnsi" w:eastAsia="Calibri" w:hAnsiTheme="minorHAnsi"/>
                <w:b/>
                <w:sz w:val="22"/>
                <w:szCs w:val="22"/>
              </w:rPr>
              <w:t xml:space="preserve">Organization </w:t>
            </w:r>
          </w:p>
        </w:tc>
      </w:tr>
      <w:tr w:rsidR="00E4003B" w:rsidRPr="0004635E" w14:paraId="6E8EF4C1" w14:textId="77777777" w:rsidTr="7F0EC90D">
        <w:tc>
          <w:tcPr>
            <w:tcW w:w="1165" w:type="dxa"/>
            <w:shd w:val="clear" w:color="auto" w:fill="FFFFFF" w:themeFill="background1"/>
            <w:noWrap/>
          </w:tcPr>
          <w:p w14:paraId="017F969C" w14:textId="6760BBA3" w:rsidR="00E4003B" w:rsidRPr="0004635E" w:rsidRDefault="00E4003B" w:rsidP="00E4003B">
            <w:pPr>
              <w:jc w:val="left"/>
              <w:rPr>
                <w:rFonts w:asciiTheme="minorHAnsi" w:eastAsia="Calibri" w:hAnsiTheme="minorHAnsi"/>
                <w:sz w:val="22"/>
                <w:szCs w:val="22"/>
              </w:rPr>
            </w:pPr>
            <w:r w:rsidRPr="0004635E">
              <w:rPr>
                <w:rFonts w:asciiTheme="minorHAnsi" w:eastAsia="Calibri" w:hAnsiTheme="minorHAnsi"/>
                <w:sz w:val="22"/>
                <w:szCs w:val="22"/>
              </w:rPr>
              <w:t>1</w:t>
            </w:r>
          </w:p>
        </w:tc>
        <w:tc>
          <w:tcPr>
            <w:tcW w:w="2880" w:type="dxa"/>
            <w:shd w:val="clear" w:color="auto" w:fill="FFFFFF" w:themeFill="background1"/>
          </w:tcPr>
          <w:p w14:paraId="61EC13B7" w14:textId="77777777" w:rsidR="00E4003B" w:rsidRPr="0004635E" w:rsidRDefault="00E4003B" w:rsidP="00E4003B">
            <w:pPr>
              <w:jc w:val="left"/>
              <w:rPr>
                <w:rFonts w:asciiTheme="minorHAnsi" w:eastAsia="Calibri" w:hAnsiTheme="minorHAnsi"/>
                <w:sz w:val="22"/>
                <w:szCs w:val="22"/>
              </w:rPr>
            </w:pPr>
            <w:r w:rsidRPr="0004635E">
              <w:rPr>
                <w:rFonts w:asciiTheme="minorHAnsi" w:eastAsia="Calibri" w:hAnsiTheme="minorHAnsi"/>
                <w:sz w:val="22"/>
                <w:szCs w:val="22"/>
              </w:rPr>
              <w:t>Mr. Renaud Meyer</w:t>
            </w:r>
          </w:p>
          <w:p w14:paraId="16C19ED0" w14:textId="77777777" w:rsidR="00E4003B" w:rsidRPr="0004635E" w:rsidRDefault="00E4003B" w:rsidP="00E4003B">
            <w:pPr>
              <w:jc w:val="left"/>
              <w:rPr>
                <w:rFonts w:asciiTheme="minorHAnsi" w:eastAsia="Calibri" w:hAnsiTheme="minorHAnsi"/>
                <w:sz w:val="22"/>
                <w:szCs w:val="22"/>
              </w:rPr>
            </w:pPr>
          </w:p>
        </w:tc>
        <w:tc>
          <w:tcPr>
            <w:tcW w:w="3510" w:type="dxa"/>
            <w:shd w:val="clear" w:color="auto" w:fill="FFFFFF" w:themeFill="background1"/>
          </w:tcPr>
          <w:p w14:paraId="1CF657A0" w14:textId="55DF75AE" w:rsidR="00E4003B" w:rsidRPr="0004635E" w:rsidRDefault="00E4003B" w:rsidP="00E4003B">
            <w:pPr>
              <w:jc w:val="left"/>
              <w:rPr>
                <w:rFonts w:asciiTheme="minorHAnsi" w:eastAsia="Calibri" w:hAnsiTheme="minorHAnsi"/>
                <w:sz w:val="22"/>
                <w:szCs w:val="22"/>
              </w:rPr>
            </w:pPr>
            <w:r w:rsidRPr="0004635E">
              <w:rPr>
                <w:rFonts w:asciiTheme="minorHAnsi" w:eastAsia="Calibri" w:hAnsiTheme="minorHAnsi"/>
                <w:sz w:val="22"/>
                <w:szCs w:val="22"/>
              </w:rPr>
              <w:t>Resident Representative</w:t>
            </w:r>
          </w:p>
        </w:tc>
        <w:tc>
          <w:tcPr>
            <w:tcW w:w="2250" w:type="dxa"/>
            <w:shd w:val="clear" w:color="auto" w:fill="FFFFFF" w:themeFill="background1"/>
          </w:tcPr>
          <w:p w14:paraId="318C4DBC" w14:textId="7BF88FF2" w:rsidR="00E4003B" w:rsidRPr="0004635E" w:rsidRDefault="00E4003B" w:rsidP="00E4003B">
            <w:pPr>
              <w:jc w:val="left"/>
              <w:rPr>
                <w:rFonts w:asciiTheme="minorHAnsi" w:eastAsia="Calibri" w:hAnsiTheme="minorHAnsi"/>
                <w:sz w:val="22"/>
                <w:szCs w:val="22"/>
              </w:rPr>
            </w:pPr>
            <w:r w:rsidRPr="0004635E">
              <w:rPr>
                <w:rFonts w:asciiTheme="minorHAnsi" w:eastAsia="Calibri" w:hAnsiTheme="minorHAnsi"/>
                <w:sz w:val="22"/>
                <w:szCs w:val="22"/>
              </w:rPr>
              <w:t>UNDP Thailand</w:t>
            </w:r>
          </w:p>
        </w:tc>
      </w:tr>
      <w:tr w:rsidR="00E4003B" w:rsidRPr="0004635E" w14:paraId="4129F98A" w14:textId="77777777" w:rsidTr="7F0EC90D">
        <w:tc>
          <w:tcPr>
            <w:tcW w:w="1165" w:type="dxa"/>
            <w:shd w:val="clear" w:color="auto" w:fill="FFFFFF" w:themeFill="background1"/>
            <w:noWrap/>
          </w:tcPr>
          <w:p w14:paraId="11B16A90" w14:textId="49067167" w:rsidR="00E4003B" w:rsidRPr="0004635E" w:rsidRDefault="00E4003B" w:rsidP="00E4003B">
            <w:pPr>
              <w:jc w:val="left"/>
              <w:rPr>
                <w:rFonts w:asciiTheme="minorHAnsi" w:eastAsia="Calibri" w:hAnsiTheme="minorHAnsi"/>
                <w:sz w:val="22"/>
                <w:szCs w:val="22"/>
              </w:rPr>
            </w:pPr>
            <w:r w:rsidRPr="0004635E">
              <w:rPr>
                <w:rFonts w:asciiTheme="minorHAnsi" w:eastAsia="Calibri" w:hAnsiTheme="minorHAnsi"/>
                <w:sz w:val="22"/>
                <w:szCs w:val="22"/>
              </w:rPr>
              <w:t>2</w:t>
            </w:r>
          </w:p>
        </w:tc>
        <w:tc>
          <w:tcPr>
            <w:tcW w:w="2880" w:type="dxa"/>
            <w:shd w:val="clear" w:color="auto" w:fill="FFFFFF" w:themeFill="background1"/>
          </w:tcPr>
          <w:p w14:paraId="5E51BF12" w14:textId="77777777" w:rsidR="00E4003B" w:rsidRPr="0004635E" w:rsidRDefault="00E4003B" w:rsidP="00E4003B">
            <w:pPr>
              <w:jc w:val="left"/>
              <w:rPr>
                <w:rFonts w:asciiTheme="minorHAnsi" w:eastAsia="Calibri" w:hAnsiTheme="minorHAnsi"/>
                <w:sz w:val="22"/>
                <w:szCs w:val="22"/>
              </w:rPr>
            </w:pPr>
            <w:r w:rsidRPr="0004635E">
              <w:rPr>
                <w:rFonts w:asciiTheme="minorHAnsi" w:eastAsia="Calibri" w:hAnsiTheme="minorHAnsi"/>
                <w:sz w:val="22"/>
                <w:szCs w:val="22"/>
              </w:rPr>
              <w:t>Ms. Lovita Ramguttee</w:t>
            </w:r>
          </w:p>
          <w:p w14:paraId="011C0E8D" w14:textId="77777777" w:rsidR="00E4003B" w:rsidRPr="0004635E" w:rsidRDefault="00E4003B" w:rsidP="00E4003B">
            <w:pPr>
              <w:jc w:val="left"/>
              <w:rPr>
                <w:rFonts w:asciiTheme="minorHAnsi" w:eastAsia="Calibri" w:hAnsiTheme="minorHAnsi"/>
                <w:sz w:val="22"/>
                <w:szCs w:val="22"/>
              </w:rPr>
            </w:pPr>
          </w:p>
        </w:tc>
        <w:tc>
          <w:tcPr>
            <w:tcW w:w="3510" w:type="dxa"/>
            <w:shd w:val="clear" w:color="auto" w:fill="FFFFFF" w:themeFill="background1"/>
          </w:tcPr>
          <w:p w14:paraId="2C66F81D" w14:textId="77777777" w:rsidR="00E4003B" w:rsidRPr="0004635E" w:rsidRDefault="00E4003B" w:rsidP="00E4003B">
            <w:pPr>
              <w:jc w:val="left"/>
              <w:rPr>
                <w:rFonts w:asciiTheme="minorHAnsi" w:eastAsia="Calibri" w:hAnsiTheme="minorHAnsi"/>
                <w:sz w:val="22"/>
                <w:szCs w:val="22"/>
              </w:rPr>
            </w:pPr>
            <w:r w:rsidRPr="0004635E">
              <w:rPr>
                <w:rFonts w:asciiTheme="minorHAnsi" w:eastAsia="Calibri" w:hAnsiTheme="minorHAnsi"/>
                <w:sz w:val="22"/>
                <w:szCs w:val="22"/>
              </w:rPr>
              <w:t>Deputy Representative</w:t>
            </w:r>
          </w:p>
          <w:p w14:paraId="05492F8E" w14:textId="77777777" w:rsidR="00E4003B" w:rsidRPr="0004635E" w:rsidRDefault="00E4003B" w:rsidP="00E4003B">
            <w:pPr>
              <w:jc w:val="left"/>
              <w:rPr>
                <w:rFonts w:asciiTheme="minorHAnsi" w:eastAsia="Calibri" w:hAnsiTheme="minorHAnsi"/>
                <w:sz w:val="22"/>
                <w:szCs w:val="22"/>
              </w:rPr>
            </w:pPr>
          </w:p>
        </w:tc>
        <w:tc>
          <w:tcPr>
            <w:tcW w:w="2250" w:type="dxa"/>
            <w:shd w:val="clear" w:color="auto" w:fill="FFFFFF" w:themeFill="background1"/>
          </w:tcPr>
          <w:p w14:paraId="63B21058" w14:textId="77777777" w:rsidR="00E4003B" w:rsidRPr="0004635E" w:rsidRDefault="00E4003B" w:rsidP="00E4003B">
            <w:pPr>
              <w:jc w:val="left"/>
              <w:rPr>
                <w:rFonts w:asciiTheme="minorHAnsi" w:eastAsia="Calibri" w:hAnsiTheme="minorHAnsi"/>
                <w:sz w:val="22"/>
                <w:szCs w:val="22"/>
              </w:rPr>
            </w:pPr>
            <w:r w:rsidRPr="0004635E">
              <w:rPr>
                <w:rFonts w:asciiTheme="minorHAnsi" w:eastAsia="Calibri" w:hAnsiTheme="minorHAnsi"/>
                <w:sz w:val="22"/>
                <w:szCs w:val="22"/>
              </w:rPr>
              <w:t>UNDP Thailand</w:t>
            </w:r>
          </w:p>
        </w:tc>
      </w:tr>
      <w:tr w:rsidR="00E4003B" w:rsidRPr="0004635E" w14:paraId="25E47CD6" w14:textId="77777777" w:rsidTr="7F0EC90D">
        <w:tc>
          <w:tcPr>
            <w:tcW w:w="1165" w:type="dxa"/>
            <w:shd w:val="clear" w:color="auto" w:fill="FFFFFF" w:themeFill="background1"/>
            <w:noWrap/>
          </w:tcPr>
          <w:p w14:paraId="02570525" w14:textId="63BCF396" w:rsidR="00E4003B" w:rsidRPr="0004635E" w:rsidRDefault="00E4003B" w:rsidP="00E4003B">
            <w:pPr>
              <w:jc w:val="left"/>
              <w:rPr>
                <w:rFonts w:asciiTheme="minorHAnsi" w:eastAsia="Calibri" w:hAnsiTheme="minorHAnsi"/>
                <w:sz w:val="22"/>
                <w:szCs w:val="22"/>
              </w:rPr>
            </w:pPr>
            <w:r w:rsidRPr="0004635E">
              <w:rPr>
                <w:rFonts w:asciiTheme="minorHAnsi" w:eastAsia="Calibri" w:hAnsiTheme="minorHAnsi"/>
                <w:sz w:val="22"/>
                <w:szCs w:val="22"/>
              </w:rPr>
              <w:t>3</w:t>
            </w:r>
          </w:p>
        </w:tc>
        <w:tc>
          <w:tcPr>
            <w:tcW w:w="2880" w:type="dxa"/>
            <w:shd w:val="clear" w:color="auto" w:fill="FFFFFF" w:themeFill="background1"/>
          </w:tcPr>
          <w:p w14:paraId="5F6D0008" w14:textId="77777777" w:rsidR="00E4003B" w:rsidRPr="0004635E" w:rsidRDefault="00E4003B" w:rsidP="00E4003B">
            <w:pPr>
              <w:jc w:val="left"/>
              <w:rPr>
                <w:rFonts w:asciiTheme="minorHAnsi" w:eastAsia="Calibri" w:hAnsiTheme="minorHAnsi"/>
                <w:sz w:val="22"/>
                <w:szCs w:val="22"/>
              </w:rPr>
            </w:pPr>
            <w:r w:rsidRPr="0004635E">
              <w:rPr>
                <w:rFonts w:asciiTheme="minorHAnsi" w:eastAsia="Calibri" w:hAnsiTheme="minorHAnsi"/>
                <w:sz w:val="22"/>
                <w:szCs w:val="22"/>
              </w:rPr>
              <w:t xml:space="preserve">Ms. </w:t>
            </w:r>
            <w:proofErr w:type="spellStart"/>
            <w:r w:rsidRPr="0004635E">
              <w:rPr>
                <w:rFonts w:asciiTheme="minorHAnsi" w:eastAsia="Calibri" w:hAnsiTheme="minorHAnsi"/>
                <w:sz w:val="22"/>
                <w:szCs w:val="22"/>
              </w:rPr>
              <w:t>Nittaya</w:t>
            </w:r>
            <w:proofErr w:type="spellEnd"/>
            <w:r w:rsidRPr="0004635E">
              <w:rPr>
                <w:rFonts w:asciiTheme="minorHAnsi" w:eastAsia="Calibri" w:hAnsiTheme="minorHAnsi"/>
                <w:sz w:val="22"/>
                <w:szCs w:val="22"/>
              </w:rPr>
              <w:t xml:space="preserve"> </w:t>
            </w:r>
            <w:proofErr w:type="spellStart"/>
            <w:r w:rsidRPr="0004635E">
              <w:rPr>
                <w:rFonts w:asciiTheme="minorHAnsi" w:eastAsia="Calibri" w:hAnsiTheme="minorHAnsi"/>
                <w:sz w:val="22"/>
                <w:szCs w:val="22"/>
              </w:rPr>
              <w:t>Mek-aroonreaung</w:t>
            </w:r>
            <w:proofErr w:type="spellEnd"/>
          </w:p>
          <w:p w14:paraId="73A71776" w14:textId="77777777" w:rsidR="00E4003B" w:rsidRPr="0004635E" w:rsidRDefault="00E4003B" w:rsidP="00E4003B">
            <w:pPr>
              <w:jc w:val="left"/>
              <w:rPr>
                <w:rFonts w:asciiTheme="minorHAnsi" w:eastAsia="Calibri" w:hAnsiTheme="minorHAnsi"/>
                <w:sz w:val="22"/>
                <w:szCs w:val="22"/>
              </w:rPr>
            </w:pPr>
          </w:p>
        </w:tc>
        <w:tc>
          <w:tcPr>
            <w:tcW w:w="3510" w:type="dxa"/>
            <w:shd w:val="clear" w:color="auto" w:fill="FFFFFF" w:themeFill="background1"/>
          </w:tcPr>
          <w:p w14:paraId="6C3BF191" w14:textId="77777777" w:rsidR="00E4003B" w:rsidRPr="0004635E" w:rsidRDefault="00E4003B" w:rsidP="00E4003B">
            <w:pPr>
              <w:jc w:val="left"/>
              <w:rPr>
                <w:rFonts w:asciiTheme="minorHAnsi" w:eastAsia="Calibri" w:hAnsiTheme="minorHAnsi"/>
                <w:sz w:val="22"/>
                <w:szCs w:val="22"/>
              </w:rPr>
            </w:pPr>
            <w:r w:rsidRPr="0004635E">
              <w:rPr>
                <w:rFonts w:asciiTheme="minorHAnsi" w:eastAsia="Calibri" w:hAnsiTheme="minorHAnsi"/>
                <w:sz w:val="22"/>
                <w:szCs w:val="22"/>
              </w:rPr>
              <w:t>Resource Management Associate</w:t>
            </w:r>
          </w:p>
        </w:tc>
        <w:tc>
          <w:tcPr>
            <w:tcW w:w="2250" w:type="dxa"/>
            <w:shd w:val="clear" w:color="auto" w:fill="FFFFFF" w:themeFill="background1"/>
          </w:tcPr>
          <w:p w14:paraId="52AF3080" w14:textId="77777777" w:rsidR="00E4003B" w:rsidRPr="0004635E" w:rsidRDefault="00E4003B" w:rsidP="00E4003B">
            <w:pPr>
              <w:jc w:val="left"/>
              <w:rPr>
                <w:rFonts w:asciiTheme="minorHAnsi" w:eastAsia="Calibri" w:hAnsiTheme="minorHAnsi"/>
                <w:sz w:val="22"/>
                <w:szCs w:val="22"/>
              </w:rPr>
            </w:pPr>
            <w:r w:rsidRPr="0004635E">
              <w:rPr>
                <w:rFonts w:asciiTheme="minorHAnsi" w:eastAsia="Calibri" w:hAnsiTheme="minorHAnsi"/>
                <w:sz w:val="22"/>
                <w:szCs w:val="22"/>
              </w:rPr>
              <w:t>UNDP Thailand</w:t>
            </w:r>
          </w:p>
        </w:tc>
      </w:tr>
      <w:tr w:rsidR="00E4003B" w:rsidRPr="0004635E" w14:paraId="32F98203" w14:textId="77777777" w:rsidTr="7F0EC90D">
        <w:tc>
          <w:tcPr>
            <w:tcW w:w="1165" w:type="dxa"/>
            <w:shd w:val="clear" w:color="auto" w:fill="FFFFFF" w:themeFill="background1"/>
            <w:noWrap/>
          </w:tcPr>
          <w:p w14:paraId="4995EB84" w14:textId="2149E5E8" w:rsidR="00E4003B" w:rsidRPr="0004635E" w:rsidRDefault="00E4003B" w:rsidP="00E4003B">
            <w:pPr>
              <w:spacing w:before="120" w:line="300" w:lineRule="atLeast"/>
              <w:contextualSpacing/>
              <w:jc w:val="left"/>
              <w:rPr>
                <w:rFonts w:asciiTheme="minorHAnsi" w:eastAsia="Calibri" w:hAnsiTheme="minorHAnsi"/>
                <w:sz w:val="22"/>
                <w:szCs w:val="22"/>
              </w:rPr>
            </w:pPr>
            <w:r w:rsidRPr="0004635E">
              <w:rPr>
                <w:rFonts w:asciiTheme="minorHAnsi" w:eastAsia="Calibri" w:hAnsiTheme="minorHAnsi"/>
                <w:sz w:val="22"/>
                <w:szCs w:val="22"/>
              </w:rPr>
              <w:t>4</w:t>
            </w:r>
          </w:p>
        </w:tc>
        <w:tc>
          <w:tcPr>
            <w:tcW w:w="2880" w:type="dxa"/>
            <w:shd w:val="clear" w:color="auto" w:fill="FFFFFF" w:themeFill="background1"/>
          </w:tcPr>
          <w:p w14:paraId="177915A0" w14:textId="77777777" w:rsidR="00E4003B" w:rsidRPr="0004635E" w:rsidRDefault="00E4003B" w:rsidP="00E4003B">
            <w:pPr>
              <w:jc w:val="left"/>
              <w:rPr>
                <w:rFonts w:asciiTheme="minorHAnsi" w:eastAsia="Calibri" w:hAnsiTheme="minorHAnsi"/>
                <w:sz w:val="22"/>
                <w:szCs w:val="22"/>
              </w:rPr>
            </w:pPr>
            <w:r w:rsidRPr="0004635E">
              <w:rPr>
                <w:rFonts w:asciiTheme="minorHAnsi" w:eastAsia="Calibri" w:hAnsiTheme="minorHAnsi"/>
                <w:sz w:val="22"/>
                <w:szCs w:val="22"/>
              </w:rPr>
              <w:t>Mr. Wisoot Tantinan</w:t>
            </w:r>
          </w:p>
          <w:p w14:paraId="1B3F5978" w14:textId="77777777" w:rsidR="00E4003B" w:rsidRPr="0004635E" w:rsidRDefault="00E4003B" w:rsidP="00E4003B">
            <w:pPr>
              <w:jc w:val="left"/>
              <w:rPr>
                <w:rFonts w:asciiTheme="minorHAnsi" w:eastAsia="Calibri" w:hAnsiTheme="minorHAnsi"/>
                <w:sz w:val="22"/>
                <w:szCs w:val="22"/>
              </w:rPr>
            </w:pPr>
          </w:p>
        </w:tc>
        <w:tc>
          <w:tcPr>
            <w:tcW w:w="3510" w:type="dxa"/>
            <w:shd w:val="clear" w:color="auto" w:fill="FFFFFF" w:themeFill="background1"/>
          </w:tcPr>
          <w:p w14:paraId="685808DD" w14:textId="77777777" w:rsidR="00E4003B" w:rsidRPr="0004635E" w:rsidRDefault="00E4003B" w:rsidP="00E4003B">
            <w:pPr>
              <w:jc w:val="left"/>
              <w:rPr>
                <w:rFonts w:asciiTheme="minorHAnsi" w:eastAsia="Calibri" w:hAnsiTheme="minorHAnsi"/>
                <w:sz w:val="22"/>
                <w:szCs w:val="22"/>
              </w:rPr>
            </w:pPr>
            <w:r w:rsidRPr="0004635E">
              <w:rPr>
                <w:rFonts w:asciiTheme="minorHAnsi" w:eastAsia="Calibri" w:hAnsiTheme="minorHAnsi"/>
                <w:sz w:val="22"/>
                <w:szCs w:val="22"/>
              </w:rPr>
              <w:t>Ex. Team Leader for the Governance team at the Country Office.</w:t>
            </w:r>
          </w:p>
        </w:tc>
        <w:tc>
          <w:tcPr>
            <w:tcW w:w="2250" w:type="dxa"/>
            <w:shd w:val="clear" w:color="auto" w:fill="FFFFFF" w:themeFill="background1"/>
          </w:tcPr>
          <w:p w14:paraId="1458EFF0" w14:textId="77777777" w:rsidR="00E4003B" w:rsidRPr="0004635E" w:rsidRDefault="00E4003B" w:rsidP="00E4003B">
            <w:pPr>
              <w:jc w:val="left"/>
              <w:rPr>
                <w:rFonts w:asciiTheme="minorHAnsi" w:eastAsia="Calibri" w:hAnsiTheme="minorHAnsi"/>
                <w:sz w:val="22"/>
                <w:szCs w:val="22"/>
              </w:rPr>
            </w:pPr>
            <w:r w:rsidRPr="0004635E">
              <w:rPr>
                <w:rFonts w:asciiTheme="minorHAnsi" w:eastAsia="Calibri" w:hAnsiTheme="minorHAnsi"/>
                <w:sz w:val="22"/>
                <w:szCs w:val="22"/>
              </w:rPr>
              <w:t>UNDP Thailand</w:t>
            </w:r>
          </w:p>
        </w:tc>
      </w:tr>
      <w:tr w:rsidR="00E4003B" w:rsidRPr="0004635E" w14:paraId="41554BF6" w14:textId="77777777" w:rsidTr="7F0EC90D">
        <w:tc>
          <w:tcPr>
            <w:tcW w:w="1165" w:type="dxa"/>
            <w:shd w:val="clear" w:color="auto" w:fill="FFFFFF" w:themeFill="background1"/>
            <w:noWrap/>
          </w:tcPr>
          <w:p w14:paraId="28FD6CEE" w14:textId="500708E1" w:rsidR="00E4003B" w:rsidRPr="0004635E" w:rsidRDefault="00E4003B" w:rsidP="00E4003B">
            <w:pPr>
              <w:spacing w:before="120" w:line="300" w:lineRule="atLeast"/>
              <w:contextualSpacing/>
              <w:jc w:val="left"/>
              <w:rPr>
                <w:rFonts w:asciiTheme="minorHAnsi" w:eastAsia="Calibri" w:hAnsiTheme="minorHAnsi"/>
                <w:sz w:val="22"/>
                <w:szCs w:val="22"/>
              </w:rPr>
            </w:pPr>
            <w:r w:rsidRPr="0004635E">
              <w:rPr>
                <w:rFonts w:asciiTheme="minorHAnsi" w:eastAsia="Calibri" w:hAnsiTheme="minorHAnsi"/>
                <w:sz w:val="22"/>
                <w:szCs w:val="22"/>
              </w:rPr>
              <w:t>5</w:t>
            </w:r>
          </w:p>
        </w:tc>
        <w:tc>
          <w:tcPr>
            <w:tcW w:w="2880" w:type="dxa"/>
            <w:shd w:val="clear" w:color="auto" w:fill="FFFFFF" w:themeFill="background1"/>
          </w:tcPr>
          <w:p w14:paraId="1D48B703" w14:textId="22813199" w:rsidR="00E4003B" w:rsidRPr="0004635E" w:rsidRDefault="00E4003B" w:rsidP="0C496143">
            <w:pPr>
              <w:jc w:val="left"/>
              <w:rPr>
                <w:rFonts w:asciiTheme="minorHAnsi" w:eastAsia="Calibri" w:hAnsiTheme="minorHAnsi"/>
                <w:sz w:val="22"/>
                <w:szCs w:val="22"/>
              </w:rPr>
            </w:pPr>
            <w:r w:rsidRPr="0C496143">
              <w:rPr>
                <w:rFonts w:asciiTheme="minorHAnsi" w:eastAsia="Calibri" w:hAnsiTheme="minorHAnsi"/>
                <w:sz w:val="22"/>
                <w:szCs w:val="22"/>
              </w:rPr>
              <w:t>Suparnee Pongruengphant</w:t>
            </w:r>
          </w:p>
        </w:tc>
        <w:tc>
          <w:tcPr>
            <w:tcW w:w="3510" w:type="dxa"/>
            <w:shd w:val="clear" w:color="auto" w:fill="FFFFFF" w:themeFill="background1"/>
          </w:tcPr>
          <w:p w14:paraId="09A1ABAF" w14:textId="5158824A" w:rsidR="00E4003B" w:rsidRPr="0004635E" w:rsidRDefault="1B96ADF9" w:rsidP="0C496143">
            <w:pPr>
              <w:jc w:val="left"/>
              <w:rPr>
                <w:rFonts w:asciiTheme="minorHAnsi" w:eastAsia="Calibri" w:hAnsiTheme="minorHAnsi"/>
                <w:sz w:val="22"/>
                <w:szCs w:val="22"/>
              </w:rPr>
            </w:pPr>
            <w:r w:rsidRPr="0C496143">
              <w:rPr>
                <w:rFonts w:asciiTheme="minorHAnsi" w:eastAsia="Calibri" w:hAnsiTheme="minorHAnsi"/>
                <w:sz w:val="22"/>
                <w:szCs w:val="22"/>
              </w:rPr>
              <w:t>P</w:t>
            </w:r>
            <w:r w:rsidR="00E4003B" w:rsidRPr="0C496143">
              <w:rPr>
                <w:rFonts w:asciiTheme="minorHAnsi" w:eastAsia="Calibri" w:hAnsiTheme="minorHAnsi"/>
                <w:sz w:val="22"/>
                <w:szCs w:val="22"/>
              </w:rPr>
              <w:t>roject manager Gender Equality and Social Inclusion (especially LGBTI)</w:t>
            </w:r>
          </w:p>
        </w:tc>
        <w:tc>
          <w:tcPr>
            <w:tcW w:w="2250" w:type="dxa"/>
            <w:shd w:val="clear" w:color="auto" w:fill="FFFFFF" w:themeFill="background1"/>
          </w:tcPr>
          <w:p w14:paraId="1A4417E4" w14:textId="77777777" w:rsidR="00E4003B" w:rsidRPr="0004635E" w:rsidRDefault="00E4003B" w:rsidP="00E4003B">
            <w:pPr>
              <w:jc w:val="left"/>
              <w:rPr>
                <w:rFonts w:asciiTheme="minorHAnsi" w:eastAsia="Calibri" w:hAnsiTheme="minorHAnsi"/>
                <w:sz w:val="22"/>
                <w:szCs w:val="22"/>
              </w:rPr>
            </w:pPr>
            <w:r w:rsidRPr="0004635E">
              <w:rPr>
                <w:rFonts w:asciiTheme="minorHAnsi" w:eastAsia="Calibri" w:hAnsiTheme="minorHAnsi"/>
                <w:sz w:val="22"/>
                <w:szCs w:val="22"/>
              </w:rPr>
              <w:t>UNDP Thailand</w:t>
            </w:r>
          </w:p>
        </w:tc>
      </w:tr>
      <w:tr w:rsidR="00E4003B" w:rsidRPr="0004635E" w14:paraId="09A86FD4" w14:textId="77777777" w:rsidTr="7F0EC90D">
        <w:tc>
          <w:tcPr>
            <w:tcW w:w="1165" w:type="dxa"/>
            <w:shd w:val="clear" w:color="auto" w:fill="FFFFFF" w:themeFill="background1"/>
            <w:noWrap/>
          </w:tcPr>
          <w:p w14:paraId="004FF6CF" w14:textId="39B20281" w:rsidR="00E4003B" w:rsidRPr="0004635E" w:rsidRDefault="00E4003B" w:rsidP="00E4003B">
            <w:pPr>
              <w:spacing w:before="120" w:line="300" w:lineRule="atLeast"/>
              <w:contextualSpacing/>
              <w:jc w:val="left"/>
              <w:rPr>
                <w:rFonts w:asciiTheme="minorHAnsi" w:eastAsia="Calibri" w:hAnsiTheme="minorHAnsi"/>
                <w:sz w:val="22"/>
                <w:szCs w:val="22"/>
              </w:rPr>
            </w:pPr>
            <w:r w:rsidRPr="0004635E">
              <w:rPr>
                <w:rFonts w:asciiTheme="minorHAnsi" w:eastAsia="Calibri" w:hAnsiTheme="minorHAnsi"/>
                <w:sz w:val="22"/>
                <w:szCs w:val="22"/>
              </w:rPr>
              <w:t>6</w:t>
            </w:r>
          </w:p>
        </w:tc>
        <w:tc>
          <w:tcPr>
            <w:tcW w:w="2880" w:type="dxa"/>
            <w:shd w:val="clear" w:color="auto" w:fill="FFFFFF" w:themeFill="background1"/>
          </w:tcPr>
          <w:p w14:paraId="16BC1FE5" w14:textId="77777777" w:rsidR="00E4003B" w:rsidRPr="0004635E" w:rsidRDefault="00E4003B" w:rsidP="00E4003B">
            <w:pPr>
              <w:jc w:val="left"/>
              <w:rPr>
                <w:rFonts w:asciiTheme="minorHAnsi" w:eastAsia="Calibri" w:hAnsiTheme="minorHAnsi"/>
                <w:sz w:val="22"/>
                <w:szCs w:val="22"/>
              </w:rPr>
            </w:pPr>
            <w:r w:rsidRPr="0004635E">
              <w:rPr>
                <w:rFonts w:asciiTheme="minorHAnsi" w:eastAsia="Calibri" w:hAnsiTheme="minorHAnsi"/>
                <w:sz w:val="22"/>
                <w:szCs w:val="22"/>
              </w:rPr>
              <w:t>Ms. Napaporn Yuberk</w:t>
            </w:r>
          </w:p>
          <w:p w14:paraId="4A204C9D" w14:textId="77777777" w:rsidR="00E4003B" w:rsidRPr="0004635E" w:rsidRDefault="00E4003B" w:rsidP="00E4003B">
            <w:pPr>
              <w:jc w:val="left"/>
              <w:rPr>
                <w:rFonts w:asciiTheme="minorHAnsi" w:eastAsia="Calibri" w:hAnsiTheme="minorHAnsi"/>
                <w:sz w:val="22"/>
                <w:szCs w:val="22"/>
              </w:rPr>
            </w:pPr>
          </w:p>
        </w:tc>
        <w:tc>
          <w:tcPr>
            <w:tcW w:w="3510" w:type="dxa"/>
            <w:shd w:val="clear" w:color="auto" w:fill="FFFFFF" w:themeFill="background1"/>
          </w:tcPr>
          <w:p w14:paraId="542802A0" w14:textId="4CD15793" w:rsidR="00E4003B" w:rsidRPr="0004635E" w:rsidRDefault="57535712" w:rsidP="7F0EC90D">
            <w:pPr>
              <w:jc w:val="left"/>
              <w:rPr>
                <w:rFonts w:asciiTheme="minorHAnsi" w:eastAsia="Calibri" w:hAnsiTheme="minorHAnsi"/>
                <w:sz w:val="22"/>
                <w:szCs w:val="22"/>
              </w:rPr>
            </w:pPr>
            <w:r w:rsidRPr="7F0EC90D">
              <w:rPr>
                <w:rFonts w:asciiTheme="minorHAnsi" w:eastAsia="Calibri" w:hAnsiTheme="minorHAnsi"/>
                <w:sz w:val="22"/>
                <w:szCs w:val="22"/>
              </w:rPr>
              <w:t>P</w:t>
            </w:r>
            <w:r w:rsidR="00E4003B" w:rsidRPr="7F0EC90D">
              <w:rPr>
                <w:rFonts w:asciiTheme="minorHAnsi" w:eastAsia="Calibri" w:hAnsiTheme="minorHAnsi"/>
                <w:sz w:val="22"/>
                <w:szCs w:val="22"/>
              </w:rPr>
              <w:t xml:space="preserve">rogramme analyst </w:t>
            </w:r>
            <w:r w:rsidR="699853FA" w:rsidRPr="7F0EC90D">
              <w:rPr>
                <w:rFonts w:asciiTheme="minorHAnsi" w:eastAsia="Calibri" w:hAnsiTheme="minorHAnsi"/>
                <w:sz w:val="22"/>
                <w:szCs w:val="22"/>
              </w:rPr>
              <w:t>(</w:t>
            </w:r>
            <w:r w:rsidR="3058D147" w:rsidRPr="7F0EC90D">
              <w:rPr>
                <w:rFonts w:asciiTheme="minorHAnsi" w:eastAsia="Calibri" w:hAnsiTheme="minorHAnsi"/>
                <w:sz w:val="22"/>
                <w:szCs w:val="22"/>
              </w:rPr>
              <w:t>E</w:t>
            </w:r>
            <w:r w:rsidR="00E4003B" w:rsidRPr="7F0EC90D">
              <w:rPr>
                <w:rFonts w:asciiTheme="minorHAnsi" w:eastAsia="Calibri" w:hAnsiTheme="minorHAnsi"/>
                <w:sz w:val="22"/>
                <w:szCs w:val="22"/>
              </w:rPr>
              <w:t xml:space="preserve">nvironment and </w:t>
            </w:r>
            <w:r w:rsidR="6F970791" w:rsidRPr="7F0EC90D">
              <w:rPr>
                <w:rFonts w:asciiTheme="minorHAnsi" w:eastAsia="Calibri" w:hAnsiTheme="minorHAnsi"/>
                <w:sz w:val="22"/>
                <w:szCs w:val="22"/>
              </w:rPr>
              <w:t>C</w:t>
            </w:r>
            <w:r w:rsidR="00E4003B" w:rsidRPr="7F0EC90D">
              <w:rPr>
                <w:rFonts w:asciiTheme="minorHAnsi" w:eastAsia="Calibri" w:hAnsiTheme="minorHAnsi"/>
                <w:sz w:val="22"/>
                <w:szCs w:val="22"/>
              </w:rPr>
              <w:t xml:space="preserve">limate </w:t>
            </w:r>
            <w:r w:rsidR="3C5FB34B" w:rsidRPr="7F0EC90D">
              <w:rPr>
                <w:rFonts w:asciiTheme="minorHAnsi" w:eastAsia="Calibri" w:hAnsiTheme="minorHAnsi"/>
                <w:sz w:val="22"/>
                <w:szCs w:val="22"/>
              </w:rPr>
              <w:t>C</w:t>
            </w:r>
            <w:r w:rsidR="00E4003B" w:rsidRPr="7F0EC90D">
              <w:rPr>
                <w:rFonts w:asciiTheme="minorHAnsi" w:eastAsia="Calibri" w:hAnsiTheme="minorHAnsi"/>
                <w:sz w:val="22"/>
                <w:szCs w:val="22"/>
              </w:rPr>
              <w:t>hange</w:t>
            </w:r>
            <w:r w:rsidR="08B6123F" w:rsidRPr="7F0EC90D">
              <w:rPr>
                <w:rFonts w:asciiTheme="minorHAnsi" w:eastAsia="Calibri" w:hAnsiTheme="minorHAnsi"/>
                <w:sz w:val="22"/>
                <w:szCs w:val="22"/>
              </w:rPr>
              <w:t>)</w:t>
            </w:r>
          </w:p>
        </w:tc>
        <w:tc>
          <w:tcPr>
            <w:tcW w:w="2250" w:type="dxa"/>
            <w:shd w:val="clear" w:color="auto" w:fill="FFFFFF" w:themeFill="background1"/>
          </w:tcPr>
          <w:p w14:paraId="1DF98D24" w14:textId="77777777" w:rsidR="00E4003B" w:rsidRPr="0004635E" w:rsidRDefault="00E4003B" w:rsidP="00E4003B">
            <w:pPr>
              <w:jc w:val="left"/>
              <w:rPr>
                <w:rFonts w:asciiTheme="minorHAnsi" w:eastAsia="Calibri" w:hAnsiTheme="minorHAnsi"/>
                <w:sz w:val="22"/>
                <w:szCs w:val="22"/>
              </w:rPr>
            </w:pPr>
            <w:r w:rsidRPr="0004635E">
              <w:rPr>
                <w:rFonts w:asciiTheme="minorHAnsi" w:eastAsia="Calibri" w:hAnsiTheme="minorHAnsi"/>
                <w:sz w:val="22"/>
                <w:szCs w:val="22"/>
              </w:rPr>
              <w:t>UNDP Thailand</w:t>
            </w:r>
          </w:p>
        </w:tc>
      </w:tr>
      <w:tr w:rsidR="00E4003B" w:rsidRPr="0004635E" w14:paraId="230B9DAA" w14:textId="77777777" w:rsidTr="7F0EC90D">
        <w:tc>
          <w:tcPr>
            <w:tcW w:w="1165" w:type="dxa"/>
            <w:shd w:val="clear" w:color="auto" w:fill="FFFFFF" w:themeFill="background1"/>
            <w:noWrap/>
          </w:tcPr>
          <w:p w14:paraId="1DD6D203" w14:textId="61E90E2C" w:rsidR="00E4003B" w:rsidRPr="0004635E" w:rsidRDefault="00E4003B" w:rsidP="00E4003B">
            <w:pPr>
              <w:spacing w:before="120" w:line="300" w:lineRule="atLeast"/>
              <w:contextualSpacing/>
              <w:jc w:val="left"/>
              <w:rPr>
                <w:rFonts w:asciiTheme="minorHAnsi" w:eastAsia="Calibri" w:hAnsiTheme="minorHAnsi"/>
                <w:sz w:val="22"/>
                <w:szCs w:val="22"/>
              </w:rPr>
            </w:pPr>
            <w:r w:rsidRPr="0004635E">
              <w:rPr>
                <w:rFonts w:asciiTheme="minorHAnsi" w:eastAsia="Calibri" w:hAnsiTheme="minorHAnsi"/>
                <w:sz w:val="22"/>
                <w:szCs w:val="22"/>
              </w:rPr>
              <w:t>7</w:t>
            </w:r>
          </w:p>
        </w:tc>
        <w:tc>
          <w:tcPr>
            <w:tcW w:w="2880" w:type="dxa"/>
            <w:shd w:val="clear" w:color="auto" w:fill="FFFFFF" w:themeFill="background1"/>
          </w:tcPr>
          <w:p w14:paraId="55438731" w14:textId="77777777" w:rsidR="00E4003B" w:rsidRPr="0004635E" w:rsidRDefault="00E4003B" w:rsidP="00E4003B">
            <w:pPr>
              <w:contextualSpacing/>
              <w:jc w:val="left"/>
              <w:rPr>
                <w:rFonts w:asciiTheme="minorHAnsi" w:eastAsia="Calibri" w:hAnsiTheme="minorHAnsi"/>
                <w:sz w:val="22"/>
                <w:szCs w:val="22"/>
              </w:rPr>
            </w:pPr>
            <w:r w:rsidRPr="0004635E">
              <w:rPr>
                <w:rFonts w:asciiTheme="minorHAnsi" w:eastAsia="Calibri" w:hAnsiTheme="minorHAnsi"/>
                <w:sz w:val="22"/>
                <w:szCs w:val="22"/>
              </w:rPr>
              <w:t>Ms. Arachapon Nimitkulpon</w:t>
            </w:r>
          </w:p>
          <w:p w14:paraId="1AA6554B" w14:textId="77777777" w:rsidR="00E4003B" w:rsidRPr="0004635E" w:rsidRDefault="00E4003B" w:rsidP="00E4003B">
            <w:pPr>
              <w:contextualSpacing/>
              <w:jc w:val="left"/>
              <w:rPr>
                <w:rFonts w:asciiTheme="minorHAnsi" w:eastAsia="Calibri" w:hAnsiTheme="minorHAnsi"/>
                <w:sz w:val="22"/>
                <w:szCs w:val="22"/>
              </w:rPr>
            </w:pPr>
          </w:p>
        </w:tc>
        <w:tc>
          <w:tcPr>
            <w:tcW w:w="3510" w:type="dxa"/>
            <w:vMerge w:val="restart"/>
            <w:shd w:val="clear" w:color="auto" w:fill="FFFFFF" w:themeFill="background1"/>
          </w:tcPr>
          <w:p w14:paraId="7A22E6B3" w14:textId="77777777" w:rsidR="00E4003B" w:rsidRPr="0004635E" w:rsidRDefault="00E4003B" w:rsidP="00E4003B">
            <w:pPr>
              <w:jc w:val="left"/>
              <w:rPr>
                <w:rFonts w:asciiTheme="minorHAnsi" w:eastAsia="Calibri" w:hAnsiTheme="minorHAnsi"/>
                <w:sz w:val="22"/>
                <w:szCs w:val="22"/>
              </w:rPr>
            </w:pPr>
            <w:r w:rsidRPr="0004635E">
              <w:rPr>
                <w:rFonts w:asciiTheme="minorHAnsi" w:eastAsia="Calibri" w:hAnsiTheme="minorHAnsi"/>
                <w:sz w:val="22"/>
                <w:szCs w:val="22"/>
              </w:rPr>
              <w:t>PM Fair business and anti-corruption and prevention of violent extremisms and justice system.</w:t>
            </w:r>
          </w:p>
        </w:tc>
        <w:tc>
          <w:tcPr>
            <w:tcW w:w="2250" w:type="dxa"/>
            <w:vMerge w:val="restart"/>
            <w:shd w:val="clear" w:color="auto" w:fill="FFFFFF" w:themeFill="background1"/>
          </w:tcPr>
          <w:p w14:paraId="27F953AB" w14:textId="77777777" w:rsidR="00E4003B" w:rsidRPr="0004635E" w:rsidRDefault="00E4003B" w:rsidP="00E4003B">
            <w:pPr>
              <w:jc w:val="left"/>
              <w:rPr>
                <w:rFonts w:asciiTheme="minorHAnsi" w:eastAsia="Calibri" w:hAnsiTheme="minorHAnsi"/>
                <w:sz w:val="22"/>
                <w:szCs w:val="22"/>
              </w:rPr>
            </w:pPr>
            <w:r w:rsidRPr="0004635E">
              <w:rPr>
                <w:rFonts w:asciiTheme="minorHAnsi" w:eastAsia="Calibri" w:hAnsiTheme="minorHAnsi"/>
                <w:sz w:val="22"/>
                <w:szCs w:val="22"/>
              </w:rPr>
              <w:t>UNDP Thailand</w:t>
            </w:r>
          </w:p>
        </w:tc>
      </w:tr>
      <w:tr w:rsidR="00E4003B" w:rsidRPr="0004635E" w14:paraId="0AFA99A0" w14:textId="77777777" w:rsidTr="7F0EC90D">
        <w:tc>
          <w:tcPr>
            <w:tcW w:w="1165" w:type="dxa"/>
            <w:shd w:val="clear" w:color="auto" w:fill="FFFFFF" w:themeFill="background1"/>
            <w:noWrap/>
          </w:tcPr>
          <w:p w14:paraId="0FAC54BC" w14:textId="2D7A1EFD" w:rsidR="00E4003B" w:rsidRPr="0004635E" w:rsidRDefault="00E4003B" w:rsidP="00E4003B">
            <w:pPr>
              <w:spacing w:before="120" w:line="300" w:lineRule="atLeast"/>
              <w:contextualSpacing/>
              <w:jc w:val="left"/>
              <w:rPr>
                <w:rFonts w:asciiTheme="minorHAnsi" w:eastAsia="Calibri" w:hAnsiTheme="minorHAnsi"/>
                <w:sz w:val="22"/>
                <w:szCs w:val="22"/>
              </w:rPr>
            </w:pPr>
            <w:r w:rsidRPr="0004635E">
              <w:rPr>
                <w:rFonts w:asciiTheme="minorHAnsi" w:eastAsia="Calibri" w:hAnsiTheme="minorHAnsi"/>
                <w:sz w:val="22"/>
                <w:szCs w:val="22"/>
              </w:rPr>
              <w:t>8</w:t>
            </w:r>
          </w:p>
        </w:tc>
        <w:tc>
          <w:tcPr>
            <w:tcW w:w="2880" w:type="dxa"/>
            <w:shd w:val="clear" w:color="auto" w:fill="FFFFFF" w:themeFill="background1"/>
          </w:tcPr>
          <w:p w14:paraId="613B58D5" w14:textId="77777777" w:rsidR="00E4003B" w:rsidRPr="0004635E" w:rsidRDefault="00E4003B" w:rsidP="00E4003B">
            <w:pPr>
              <w:contextualSpacing/>
              <w:jc w:val="left"/>
              <w:rPr>
                <w:rFonts w:asciiTheme="minorHAnsi" w:eastAsia="Calibri" w:hAnsiTheme="minorHAnsi"/>
                <w:sz w:val="22"/>
                <w:szCs w:val="22"/>
              </w:rPr>
            </w:pPr>
            <w:r w:rsidRPr="0004635E">
              <w:rPr>
                <w:rFonts w:asciiTheme="minorHAnsi" w:eastAsia="Calibri" w:hAnsiTheme="minorHAnsi"/>
                <w:sz w:val="22"/>
                <w:szCs w:val="22"/>
              </w:rPr>
              <w:t xml:space="preserve">Mr. </w:t>
            </w:r>
            <w:proofErr w:type="spellStart"/>
            <w:r w:rsidRPr="0004635E">
              <w:rPr>
                <w:rFonts w:asciiTheme="minorHAnsi" w:eastAsia="Calibri" w:hAnsiTheme="minorHAnsi"/>
                <w:sz w:val="22"/>
                <w:szCs w:val="22"/>
              </w:rPr>
              <w:t>Thepadol</w:t>
            </w:r>
            <w:proofErr w:type="spellEnd"/>
            <w:r w:rsidRPr="0004635E">
              <w:rPr>
                <w:rFonts w:asciiTheme="minorHAnsi" w:eastAsia="Calibri" w:hAnsiTheme="minorHAnsi"/>
                <w:sz w:val="22"/>
                <w:szCs w:val="22"/>
              </w:rPr>
              <w:t xml:space="preserve"> </w:t>
            </w:r>
            <w:proofErr w:type="spellStart"/>
            <w:r w:rsidRPr="0004635E">
              <w:rPr>
                <w:rFonts w:asciiTheme="minorHAnsi" w:eastAsia="Calibri" w:hAnsiTheme="minorHAnsi"/>
                <w:sz w:val="22"/>
                <w:szCs w:val="22"/>
              </w:rPr>
              <w:t>Punyatipat</w:t>
            </w:r>
            <w:proofErr w:type="spellEnd"/>
          </w:p>
          <w:p w14:paraId="3CCBC77C" w14:textId="77777777" w:rsidR="00E4003B" w:rsidRPr="0004635E" w:rsidRDefault="00E4003B" w:rsidP="00E4003B">
            <w:pPr>
              <w:contextualSpacing/>
              <w:jc w:val="left"/>
              <w:rPr>
                <w:rFonts w:asciiTheme="minorHAnsi" w:eastAsia="Calibri" w:hAnsiTheme="minorHAnsi"/>
                <w:sz w:val="22"/>
                <w:szCs w:val="22"/>
              </w:rPr>
            </w:pPr>
          </w:p>
        </w:tc>
        <w:tc>
          <w:tcPr>
            <w:tcW w:w="3510" w:type="dxa"/>
            <w:vMerge/>
          </w:tcPr>
          <w:p w14:paraId="70B0AD4C" w14:textId="77777777" w:rsidR="00E4003B" w:rsidRPr="0004635E" w:rsidRDefault="00E4003B" w:rsidP="00E4003B">
            <w:pPr>
              <w:jc w:val="left"/>
              <w:rPr>
                <w:rFonts w:asciiTheme="minorHAnsi" w:eastAsia="Calibri" w:hAnsiTheme="minorHAnsi"/>
                <w:sz w:val="22"/>
                <w:szCs w:val="22"/>
              </w:rPr>
            </w:pPr>
          </w:p>
        </w:tc>
        <w:tc>
          <w:tcPr>
            <w:tcW w:w="2250" w:type="dxa"/>
            <w:vMerge/>
          </w:tcPr>
          <w:p w14:paraId="44F520DD" w14:textId="77777777" w:rsidR="00E4003B" w:rsidRPr="0004635E" w:rsidRDefault="00E4003B" w:rsidP="00E4003B">
            <w:pPr>
              <w:jc w:val="left"/>
              <w:rPr>
                <w:rFonts w:asciiTheme="minorHAnsi" w:eastAsia="Calibri" w:hAnsiTheme="minorHAnsi"/>
                <w:sz w:val="22"/>
                <w:szCs w:val="22"/>
              </w:rPr>
            </w:pPr>
          </w:p>
        </w:tc>
      </w:tr>
      <w:tr w:rsidR="00E4003B" w:rsidRPr="0004635E" w14:paraId="0027C656" w14:textId="77777777" w:rsidTr="7F0EC90D">
        <w:tc>
          <w:tcPr>
            <w:tcW w:w="1165" w:type="dxa"/>
            <w:shd w:val="clear" w:color="auto" w:fill="FFFFFF" w:themeFill="background1"/>
            <w:noWrap/>
          </w:tcPr>
          <w:p w14:paraId="4AE452B6" w14:textId="346FBEBB" w:rsidR="00E4003B" w:rsidRPr="0004635E" w:rsidRDefault="00E4003B" w:rsidP="00E4003B">
            <w:pPr>
              <w:spacing w:before="120" w:line="300" w:lineRule="atLeast"/>
              <w:contextualSpacing/>
              <w:jc w:val="left"/>
              <w:rPr>
                <w:rFonts w:asciiTheme="minorHAnsi" w:eastAsia="Calibri" w:hAnsiTheme="minorHAnsi"/>
                <w:sz w:val="22"/>
                <w:szCs w:val="22"/>
              </w:rPr>
            </w:pPr>
            <w:r w:rsidRPr="0004635E">
              <w:rPr>
                <w:rFonts w:asciiTheme="minorHAnsi" w:eastAsia="Calibri" w:hAnsiTheme="minorHAnsi"/>
                <w:sz w:val="22"/>
                <w:szCs w:val="22"/>
              </w:rPr>
              <w:t>9</w:t>
            </w:r>
          </w:p>
        </w:tc>
        <w:tc>
          <w:tcPr>
            <w:tcW w:w="2880" w:type="dxa"/>
            <w:shd w:val="clear" w:color="auto" w:fill="FFFFFF" w:themeFill="background1"/>
          </w:tcPr>
          <w:p w14:paraId="3445E3D0" w14:textId="77777777" w:rsidR="00E4003B" w:rsidRPr="0004635E" w:rsidRDefault="00E4003B" w:rsidP="00E4003B">
            <w:pPr>
              <w:contextualSpacing/>
              <w:jc w:val="left"/>
              <w:rPr>
                <w:rFonts w:asciiTheme="minorHAnsi" w:eastAsia="Calibri" w:hAnsiTheme="minorHAnsi"/>
                <w:sz w:val="22"/>
                <w:szCs w:val="22"/>
              </w:rPr>
            </w:pPr>
            <w:r w:rsidRPr="0004635E">
              <w:rPr>
                <w:rFonts w:asciiTheme="minorHAnsi" w:eastAsia="Calibri" w:hAnsiTheme="minorHAnsi"/>
                <w:sz w:val="22"/>
                <w:szCs w:val="22"/>
              </w:rPr>
              <w:t xml:space="preserve">Ms. </w:t>
            </w:r>
            <w:proofErr w:type="spellStart"/>
            <w:r w:rsidRPr="0004635E">
              <w:rPr>
                <w:rFonts w:asciiTheme="minorHAnsi" w:eastAsia="Calibri" w:hAnsiTheme="minorHAnsi"/>
                <w:sz w:val="22"/>
                <w:szCs w:val="22"/>
              </w:rPr>
              <w:t>Kansiree</w:t>
            </w:r>
            <w:proofErr w:type="spellEnd"/>
            <w:r w:rsidRPr="0004635E">
              <w:rPr>
                <w:rFonts w:asciiTheme="minorHAnsi" w:eastAsia="Calibri" w:hAnsiTheme="minorHAnsi"/>
                <w:sz w:val="22"/>
                <w:szCs w:val="22"/>
              </w:rPr>
              <w:t xml:space="preserve"> </w:t>
            </w:r>
            <w:proofErr w:type="spellStart"/>
            <w:r w:rsidRPr="0004635E">
              <w:rPr>
                <w:rFonts w:asciiTheme="minorHAnsi" w:eastAsia="Calibri" w:hAnsiTheme="minorHAnsi"/>
                <w:sz w:val="22"/>
                <w:szCs w:val="22"/>
              </w:rPr>
              <w:t>Sittipoonaegkap</w:t>
            </w:r>
            <w:proofErr w:type="spellEnd"/>
          </w:p>
          <w:p w14:paraId="78417847" w14:textId="77777777" w:rsidR="00E4003B" w:rsidRPr="0004635E" w:rsidRDefault="00E4003B" w:rsidP="00E4003B">
            <w:pPr>
              <w:contextualSpacing/>
              <w:jc w:val="left"/>
              <w:rPr>
                <w:rFonts w:asciiTheme="minorHAnsi" w:eastAsia="Calibri" w:hAnsiTheme="minorHAnsi"/>
                <w:sz w:val="22"/>
                <w:szCs w:val="22"/>
              </w:rPr>
            </w:pPr>
          </w:p>
        </w:tc>
        <w:tc>
          <w:tcPr>
            <w:tcW w:w="3510" w:type="dxa"/>
            <w:vMerge/>
          </w:tcPr>
          <w:p w14:paraId="02B03435" w14:textId="77777777" w:rsidR="00E4003B" w:rsidRPr="0004635E" w:rsidRDefault="00E4003B" w:rsidP="00E4003B">
            <w:pPr>
              <w:jc w:val="left"/>
              <w:rPr>
                <w:rFonts w:asciiTheme="minorHAnsi" w:eastAsia="Calibri" w:hAnsiTheme="minorHAnsi"/>
                <w:sz w:val="22"/>
                <w:szCs w:val="22"/>
              </w:rPr>
            </w:pPr>
          </w:p>
        </w:tc>
        <w:tc>
          <w:tcPr>
            <w:tcW w:w="2250" w:type="dxa"/>
            <w:vMerge/>
          </w:tcPr>
          <w:p w14:paraId="3CCF84D5" w14:textId="77777777" w:rsidR="00E4003B" w:rsidRPr="0004635E" w:rsidRDefault="00E4003B" w:rsidP="00E4003B">
            <w:pPr>
              <w:jc w:val="left"/>
              <w:rPr>
                <w:rFonts w:asciiTheme="minorHAnsi" w:eastAsia="Calibri" w:hAnsiTheme="minorHAnsi"/>
                <w:sz w:val="22"/>
                <w:szCs w:val="22"/>
              </w:rPr>
            </w:pPr>
          </w:p>
        </w:tc>
      </w:tr>
      <w:tr w:rsidR="00E4003B" w:rsidRPr="0004635E" w14:paraId="285C4D44" w14:textId="77777777" w:rsidTr="7F0EC90D">
        <w:tc>
          <w:tcPr>
            <w:tcW w:w="1165" w:type="dxa"/>
            <w:shd w:val="clear" w:color="auto" w:fill="FFFFFF" w:themeFill="background1"/>
            <w:noWrap/>
          </w:tcPr>
          <w:p w14:paraId="10F08B64" w14:textId="1155AD42" w:rsidR="00E4003B" w:rsidRPr="0004635E" w:rsidRDefault="00E4003B" w:rsidP="00E4003B">
            <w:pPr>
              <w:spacing w:before="120" w:line="300" w:lineRule="atLeast"/>
              <w:contextualSpacing/>
              <w:jc w:val="left"/>
              <w:rPr>
                <w:rFonts w:asciiTheme="minorHAnsi" w:eastAsia="Calibri" w:hAnsiTheme="minorHAnsi"/>
                <w:sz w:val="22"/>
                <w:szCs w:val="22"/>
              </w:rPr>
            </w:pPr>
            <w:r w:rsidRPr="0004635E">
              <w:rPr>
                <w:rFonts w:asciiTheme="minorHAnsi" w:eastAsia="Calibri" w:hAnsiTheme="minorHAnsi"/>
                <w:sz w:val="22"/>
                <w:szCs w:val="22"/>
              </w:rPr>
              <w:t>10</w:t>
            </w:r>
          </w:p>
        </w:tc>
        <w:tc>
          <w:tcPr>
            <w:tcW w:w="2880" w:type="dxa"/>
            <w:shd w:val="clear" w:color="auto" w:fill="FFFFFF" w:themeFill="background1"/>
          </w:tcPr>
          <w:p w14:paraId="77202D01" w14:textId="77777777" w:rsidR="00E4003B" w:rsidRPr="0004635E" w:rsidRDefault="00E4003B" w:rsidP="00E4003B">
            <w:pPr>
              <w:jc w:val="left"/>
              <w:rPr>
                <w:rFonts w:asciiTheme="minorHAnsi" w:eastAsia="Calibri" w:hAnsiTheme="minorHAnsi"/>
                <w:sz w:val="22"/>
                <w:szCs w:val="22"/>
              </w:rPr>
            </w:pPr>
            <w:r w:rsidRPr="0004635E">
              <w:rPr>
                <w:rFonts w:asciiTheme="minorHAnsi" w:eastAsia="Calibri" w:hAnsiTheme="minorHAnsi"/>
                <w:sz w:val="22"/>
                <w:szCs w:val="22"/>
              </w:rPr>
              <w:t>Mr. Saengroj Srisawaskraisorn</w:t>
            </w:r>
          </w:p>
          <w:p w14:paraId="286B77FB" w14:textId="77777777" w:rsidR="00E4003B" w:rsidRPr="0004635E" w:rsidRDefault="00E4003B" w:rsidP="00E4003B">
            <w:pPr>
              <w:jc w:val="left"/>
              <w:rPr>
                <w:rFonts w:asciiTheme="minorHAnsi" w:eastAsia="Calibri" w:hAnsiTheme="minorHAnsi"/>
                <w:sz w:val="22"/>
                <w:szCs w:val="22"/>
              </w:rPr>
            </w:pPr>
          </w:p>
        </w:tc>
        <w:tc>
          <w:tcPr>
            <w:tcW w:w="3510" w:type="dxa"/>
            <w:shd w:val="clear" w:color="auto" w:fill="FFFFFF" w:themeFill="background1"/>
          </w:tcPr>
          <w:p w14:paraId="3DE6A489" w14:textId="16196DA2" w:rsidR="00E4003B" w:rsidRPr="0004635E" w:rsidRDefault="00E4003B" w:rsidP="7F0EC90D">
            <w:pPr>
              <w:jc w:val="left"/>
              <w:rPr>
                <w:rFonts w:asciiTheme="minorHAnsi" w:eastAsia="Calibri" w:hAnsiTheme="minorHAnsi"/>
                <w:sz w:val="22"/>
                <w:szCs w:val="22"/>
              </w:rPr>
            </w:pPr>
            <w:r w:rsidRPr="7F0EC90D">
              <w:rPr>
                <w:rFonts w:asciiTheme="minorHAnsi" w:eastAsia="Calibri" w:hAnsiTheme="minorHAnsi"/>
                <w:sz w:val="22"/>
                <w:szCs w:val="22"/>
              </w:rPr>
              <w:t>Team Leader (</w:t>
            </w:r>
            <w:r w:rsidR="583F5607" w:rsidRPr="7F0EC90D">
              <w:rPr>
                <w:rFonts w:asciiTheme="minorHAnsi" w:eastAsia="Calibri" w:hAnsiTheme="minorHAnsi"/>
                <w:sz w:val="22"/>
                <w:szCs w:val="22"/>
              </w:rPr>
              <w:t xml:space="preserve">formerly </w:t>
            </w:r>
            <w:r w:rsidRPr="7F0EC90D">
              <w:rPr>
                <w:rFonts w:asciiTheme="minorHAnsi" w:eastAsia="Calibri" w:hAnsiTheme="minorHAnsi"/>
                <w:sz w:val="22"/>
                <w:szCs w:val="22"/>
              </w:rPr>
              <w:t>C</w:t>
            </w:r>
            <w:r w:rsidR="7E73CBD8" w:rsidRPr="7F0EC90D">
              <w:rPr>
                <w:rFonts w:asciiTheme="minorHAnsi" w:eastAsia="Calibri" w:hAnsiTheme="minorHAnsi"/>
                <w:sz w:val="22"/>
                <w:szCs w:val="22"/>
              </w:rPr>
              <w:t xml:space="preserve">limate </w:t>
            </w:r>
            <w:r w:rsidRPr="7F0EC90D">
              <w:rPr>
                <w:rFonts w:asciiTheme="minorHAnsi" w:eastAsia="Calibri" w:hAnsiTheme="minorHAnsi"/>
                <w:sz w:val="22"/>
                <w:szCs w:val="22"/>
              </w:rPr>
              <w:t>C</w:t>
            </w:r>
            <w:r w:rsidR="50B6E609" w:rsidRPr="7F0EC90D">
              <w:rPr>
                <w:rFonts w:asciiTheme="minorHAnsi" w:eastAsia="Calibri" w:hAnsiTheme="minorHAnsi"/>
                <w:sz w:val="22"/>
                <w:szCs w:val="22"/>
              </w:rPr>
              <w:t>hange and Environment</w:t>
            </w:r>
            <w:r w:rsidRPr="7F0EC90D">
              <w:rPr>
                <w:rFonts w:asciiTheme="minorHAnsi" w:eastAsia="Calibri" w:hAnsiTheme="minorHAnsi"/>
                <w:sz w:val="22"/>
                <w:szCs w:val="22"/>
              </w:rPr>
              <w:t>)</w:t>
            </w:r>
          </w:p>
        </w:tc>
        <w:tc>
          <w:tcPr>
            <w:tcW w:w="2250" w:type="dxa"/>
            <w:shd w:val="clear" w:color="auto" w:fill="FFFFFF" w:themeFill="background1"/>
          </w:tcPr>
          <w:p w14:paraId="5442F921" w14:textId="77777777" w:rsidR="00E4003B" w:rsidRPr="0004635E" w:rsidRDefault="00E4003B" w:rsidP="00E4003B">
            <w:pPr>
              <w:jc w:val="left"/>
              <w:rPr>
                <w:rFonts w:asciiTheme="minorHAnsi" w:eastAsia="Calibri" w:hAnsiTheme="minorHAnsi"/>
                <w:sz w:val="22"/>
                <w:szCs w:val="22"/>
              </w:rPr>
            </w:pPr>
            <w:r w:rsidRPr="0004635E">
              <w:rPr>
                <w:rFonts w:asciiTheme="minorHAnsi" w:eastAsia="Calibri" w:hAnsiTheme="minorHAnsi"/>
                <w:sz w:val="22"/>
                <w:szCs w:val="22"/>
              </w:rPr>
              <w:t>UNDP Thailand</w:t>
            </w:r>
          </w:p>
        </w:tc>
      </w:tr>
      <w:tr w:rsidR="00E4003B" w:rsidRPr="0004635E" w14:paraId="026686CC" w14:textId="77777777" w:rsidTr="7F0EC90D">
        <w:tc>
          <w:tcPr>
            <w:tcW w:w="1165" w:type="dxa"/>
            <w:shd w:val="clear" w:color="auto" w:fill="FFFFFF" w:themeFill="background1"/>
            <w:noWrap/>
          </w:tcPr>
          <w:p w14:paraId="780D0137" w14:textId="33E73A80" w:rsidR="00E4003B" w:rsidRPr="0004635E" w:rsidRDefault="00E4003B" w:rsidP="00E4003B">
            <w:pPr>
              <w:spacing w:before="120" w:line="300" w:lineRule="atLeast"/>
              <w:contextualSpacing/>
              <w:jc w:val="left"/>
              <w:rPr>
                <w:rFonts w:asciiTheme="minorHAnsi" w:eastAsia="Calibri" w:hAnsiTheme="minorHAnsi"/>
                <w:sz w:val="22"/>
                <w:szCs w:val="22"/>
              </w:rPr>
            </w:pPr>
            <w:r w:rsidRPr="0004635E">
              <w:rPr>
                <w:rFonts w:asciiTheme="minorHAnsi" w:eastAsia="Calibri" w:hAnsiTheme="minorHAnsi"/>
                <w:sz w:val="22"/>
                <w:szCs w:val="22"/>
              </w:rPr>
              <w:t>11</w:t>
            </w:r>
          </w:p>
        </w:tc>
        <w:tc>
          <w:tcPr>
            <w:tcW w:w="2880" w:type="dxa"/>
            <w:shd w:val="clear" w:color="auto" w:fill="FFFFFF" w:themeFill="background1"/>
          </w:tcPr>
          <w:p w14:paraId="25F4A12E" w14:textId="77777777" w:rsidR="00E4003B" w:rsidRPr="0004635E" w:rsidRDefault="00E4003B" w:rsidP="00E4003B">
            <w:pPr>
              <w:jc w:val="left"/>
              <w:rPr>
                <w:rFonts w:asciiTheme="minorHAnsi" w:eastAsia="Calibri" w:hAnsiTheme="minorHAnsi"/>
                <w:sz w:val="22"/>
                <w:szCs w:val="22"/>
              </w:rPr>
            </w:pPr>
            <w:r w:rsidRPr="0004635E">
              <w:rPr>
                <w:rFonts w:asciiTheme="minorHAnsi" w:eastAsia="Calibri" w:hAnsiTheme="minorHAnsi"/>
                <w:sz w:val="22"/>
                <w:szCs w:val="22"/>
              </w:rPr>
              <w:t>Ms. Amornwan Resanond</w:t>
            </w:r>
          </w:p>
          <w:p w14:paraId="34D8217A" w14:textId="77777777" w:rsidR="00E4003B" w:rsidRPr="0004635E" w:rsidRDefault="00E4003B" w:rsidP="00E4003B">
            <w:pPr>
              <w:jc w:val="left"/>
              <w:rPr>
                <w:rFonts w:asciiTheme="minorHAnsi" w:eastAsia="Calibri" w:hAnsiTheme="minorHAnsi"/>
                <w:sz w:val="22"/>
                <w:szCs w:val="22"/>
              </w:rPr>
            </w:pPr>
          </w:p>
        </w:tc>
        <w:tc>
          <w:tcPr>
            <w:tcW w:w="3510" w:type="dxa"/>
            <w:vMerge w:val="restart"/>
            <w:shd w:val="clear" w:color="auto" w:fill="FFFFFF" w:themeFill="background1"/>
          </w:tcPr>
          <w:p w14:paraId="62890EE6" w14:textId="77777777" w:rsidR="00E4003B" w:rsidRPr="0004635E" w:rsidRDefault="00E4003B" w:rsidP="00E4003B">
            <w:pPr>
              <w:jc w:val="left"/>
              <w:rPr>
                <w:rFonts w:asciiTheme="minorHAnsi" w:eastAsia="Calibri" w:hAnsiTheme="minorHAnsi"/>
                <w:sz w:val="22"/>
                <w:szCs w:val="22"/>
              </w:rPr>
            </w:pPr>
            <w:r w:rsidRPr="0004635E">
              <w:rPr>
                <w:rFonts w:asciiTheme="minorHAnsi" w:eastAsia="Calibri" w:hAnsiTheme="minorHAnsi"/>
                <w:sz w:val="22"/>
                <w:szCs w:val="22"/>
              </w:rPr>
              <w:t>Project managers climate change/environment portfolio</w:t>
            </w:r>
          </w:p>
        </w:tc>
        <w:tc>
          <w:tcPr>
            <w:tcW w:w="2250" w:type="dxa"/>
            <w:vMerge w:val="restart"/>
            <w:shd w:val="clear" w:color="auto" w:fill="FFFFFF" w:themeFill="background1"/>
          </w:tcPr>
          <w:p w14:paraId="3F0D75A1" w14:textId="77777777" w:rsidR="00E4003B" w:rsidRPr="0004635E" w:rsidRDefault="00E4003B" w:rsidP="00E4003B">
            <w:pPr>
              <w:jc w:val="left"/>
              <w:rPr>
                <w:rFonts w:asciiTheme="minorHAnsi" w:eastAsia="Calibri" w:hAnsiTheme="minorHAnsi"/>
                <w:sz w:val="22"/>
                <w:szCs w:val="22"/>
              </w:rPr>
            </w:pPr>
            <w:r w:rsidRPr="0004635E">
              <w:rPr>
                <w:rFonts w:asciiTheme="minorHAnsi" w:eastAsia="Calibri" w:hAnsiTheme="minorHAnsi"/>
                <w:sz w:val="22"/>
                <w:szCs w:val="22"/>
              </w:rPr>
              <w:t>UNDP Thailand</w:t>
            </w:r>
          </w:p>
        </w:tc>
      </w:tr>
      <w:tr w:rsidR="00E4003B" w:rsidRPr="0004635E" w14:paraId="329864CC" w14:textId="77777777" w:rsidTr="7F0EC90D">
        <w:tc>
          <w:tcPr>
            <w:tcW w:w="1165" w:type="dxa"/>
            <w:shd w:val="clear" w:color="auto" w:fill="FFFFFF" w:themeFill="background1"/>
            <w:noWrap/>
          </w:tcPr>
          <w:p w14:paraId="324DE367" w14:textId="6410EBB8" w:rsidR="00E4003B" w:rsidRPr="0004635E" w:rsidRDefault="00E4003B" w:rsidP="00E4003B">
            <w:pPr>
              <w:spacing w:before="120" w:line="300" w:lineRule="atLeast"/>
              <w:contextualSpacing/>
              <w:jc w:val="left"/>
              <w:rPr>
                <w:rFonts w:asciiTheme="minorHAnsi" w:eastAsia="Calibri" w:hAnsiTheme="minorHAnsi"/>
                <w:sz w:val="22"/>
                <w:szCs w:val="22"/>
              </w:rPr>
            </w:pPr>
            <w:r w:rsidRPr="0004635E">
              <w:rPr>
                <w:rFonts w:asciiTheme="minorHAnsi" w:eastAsia="Calibri" w:hAnsiTheme="minorHAnsi"/>
                <w:sz w:val="22"/>
                <w:szCs w:val="22"/>
              </w:rPr>
              <w:t>12</w:t>
            </w:r>
          </w:p>
        </w:tc>
        <w:tc>
          <w:tcPr>
            <w:tcW w:w="2880" w:type="dxa"/>
            <w:shd w:val="clear" w:color="auto" w:fill="FFFFFF" w:themeFill="background1"/>
          </w:tcPr>
          <w:p w14:paraId="7119AF19" w14:textId="77777777" w:rsidR="00E4003B" w:rsidRPr="0004635E" w:rsidRDefault="00E4003B" w:rsidP="00E4003B">
            <w:pPr>
              <w:jc w:val="left"/>
              <w:rPr>
                <w:rFonts w:asciiTheme="minorHAnsi" w:eastAsia="Calibri" w:hAnsiTheme="minorHAnsi"/>
                <w:sz w:val="22"/>
                <w:szCs w:val="22"/>
              </w:rPr>
            </w:pPr>
            <w:r w:rsidRPr="0004635E">
              <w:rPr>
                <w:rFonts w:asciiTheme="minorHAnsi" w:eastAsia="Calibri" w:hAnsiTheme="minorHAnsi"/>
                <w:sz w:val="22"/>
                <w:szCs w:val="22"/>
              </w:rPr>
              <w:t>Ms. Anchidtha Roonguthai</w:t>
            </w:r>
          </w:p>
          <w:p w14:paraId="015F4A45" w14:textId="77777777" w:rsidR="00E4003B" w:rsidRPr="0004635E" w:rsidRDefault="00E4003B" w:rsidP="00E4003B">
            <w:pPr>
              <w:jc w:val="left"/>
              <w:rPr>
                <w:rFonts w:asciiTheme="minorHAnsi" w:eastAsia="Calibri" w:hAnsiTheme="minorHAnsi"/>
                <w:sz w:val="22"/>
                <w:szCs w:val="22"/>
              </w:rPr>
            </w:pPr>
          </w:p>
        </w:tc>
        <w:tc>
          <w:tcPr>
            <w:tcW w:w="3510" w:type="dxa"/>
            <w:vMerge/>
          </w:tcPr>
          <w:p w14:paraId="3FB0FA08" w14:textId="77777777" w:rsidR="00E4003B" w:rsidRPr="0004635E" w:rsidRDefault="00E4003B" w:rsidP="00E4003B">
            <w:pPr>
              <w:jc w:val="left"/>
              <w:rPr>
                <w:rFonts w:asciiTheme="minorHAnsi" w:eastAsia="Calibri" w:hAnsiTheme="minorHAnsi"/>
                <w:sz w:val="22"/>
                <w:szCs w:val="22"/>
              </w:rPr>
            </w:pPr>
          </w:p>
        </w:tc>
        <w:tc>
          <w:tcPr>
            <w:tcW w:w="2250" w:type="dxa"/>
            <w:vMerge/>
          </w:tcPr>
          <w:p w14:paraId="0374CAE5" w14:textId="77777777" w:rsidR="00E4003B" w:rsidRPr="0004635E" w:rsidRDefault="00E4003B" w:rsidP="00E4003B">
            <w:pPr>
              <w:jc w:val="left"/>
              <w:rPr>
                <w:rFonts w:asciiTheme="minorHAnsi" w:eastAsia="Calibri" w:hAnsiTheme="minorHAnsi"/>
                <w:sz w:val="22"/>
                <w:szCs w:val="22"/>
              </w:rPr>
            </w:pPr>
          </w:p>
        </w:tc>
      </w:tr>
      <w:tr w:rsidR="00E4003B" w:rsidRPr="0004635E" w14:paraId="05F03B16" w14:textId="77777777" w:rsidTr="7F0EC90D">
        <w:tc>
          <w:tcPr>
            <w:tcW w:w="1165" w:type="dxa"/>
            <w:shd w:val="clear" w:color="auto" w:fill="FFFFFF" w:themeFill="background1"/>
            <w:noWrap/>
          </w:tcPr>
          <w:p w14:paraId="1B5FA307" w14:textId="66C07593" w:rsidR="00E4003B" w:rsidRPr="0004635E" w:rsidRDefault="00E4003B" w:rsidP="00E4003B">
            <w:pPr>
              <w:spacing w:before="120" w:line="300" w:lineRule="atLeast"/>
              <w:contextualSpacing/>
              <w:jc w:val="left"/>
              <w:rPr>
                <w:rFonts w:asciiTheme="minorHAnsi" w:eastAsia="Calibri" w:hAnsiTheme="minorHAnsi"/>
                <w:sz w:val="22"/>
                <w:szCs w:val="22"/>
              </w:rPr>
            </w:pPr>
            <w:r w:rsidRPr="0004635E">
              <w:rPr>
                <w:rFonts w:asciiTheme="minorHAnsi" w:eastAsia="Calibri" w:hAnsiTheme="minorHAnsi"/>
                <w:sz w:val="22"/>
                <w:szCs w:val="22"/>
              </w:rPr>
              <w:t>13</w:t>
            </w:r>
          </w:p>
        </w:tc>
        <w:tc>
          <w:tcPr>
            <w:tcW w:w="2880" w:type="dxa"/>
            <w:shd w:val="clear" w:color="auto" w:fill="FFFFFF" w:themeFill="background1"/>
          </w:tcPr>
          <w:p w14:paraId="3EFE10DF" w14:textId="77777777" w:rsidR="00E4003B" w:rsidRPr="0004635E" w:rsidRDefault="00E4003B" w:rsidP="00E4003B">
            <w:pPr>
              <w:jc w:val="left"/>
              <w:rPr>
                <w:rFonts w:asciiTheme="minorHAnsi" w:eastAsia="Calibri" w:hAnsiTheme="minorHAnsi"/>
                <w:sz w:val="22"/>
                <w:szCs w:val="22"/>
              </w:rPr>
            </w:pPr>
            <w:r w:rsidRPr="0004635E">
              <w:rPr>
                <w:rFonts w:asciiTheme="minorHAnsi" w:eastAsia="Calibri" w:hAnsiTheme="minorHAnsi"/>
                <w:sz w:val="22"/>
                <w:szCs w:val="22"/>
              </w:rPr>
              <w:t xml:space="preserve">Ms. </w:t>
            </w:r>
            <w:proofErr w:type="spellStart"/>
            <w:r w:rsidRPr="0004635E">
              <w:rPr>
                <w:rFonts w:asciiTheme="minorHAnsi" w:eastAsia="Calibri" w:hAnsiTheme="minorHAnsi"/>
                <w:sz w:val="22"/>
                <w:szCs w:val="22"/>
              </w:rPr>
              <w:t>Rattanaporn</w:t>
            </w:r>
            <w:proofErr w:type="spellEnd"/>
            <w:r w:rsidRPr="0004635E">
              <w:rPr>
                <w:rFonts w:asciiTheme="minorHAnsi" w:eastAsia="Calibri" w:hAnsiTheme="minorHAnsi"/>
                <w:sz w:val="22"/>
                <w:szCs w:val="22"/>
              </w:rPr>
              <w:t xml:space="preserve"> </w:t>
            </w:r>
            <w:proofErr w:type="spellStart"/>
            <w:r w:rsidRPr="0004635E">
              <w:rPr>
                <w:rFonts w:asciiTheme="minorHAnsi" w:eastAsia="Calibri" w:hAnsiTheme="minorHAnsi"/>
                <w:sz w:val="22"/>
                <w:szCs w:val="22"/>
              </w:rPr>
              <w:t>Pitakthepsom</w:t>
            </w:r>
            <w:proofErr w:type="spellEnd"/>
          </w:p>
          <w:p w14:paraId="33D9FFDF" w14:textId="77777777" w:rsidR="00E4003B" w:rsidRPr="0004635E" w:rsidRDefault="00E4003B" w:rsidP="00E4003B">
            <w:pPr>
              <w:jc w:val="left"/>
              <w:rPr>
                <w:rFonts w:asciiTheme="minorHAnsi" w:eastAsia="Calibri" w:hAnsiTheme="minorHAnsi"/>
                <w:sz w:val="22"/>
                <w:szCs w:val="22"/>
              </w:rPr>
            </w:pPr>
          </w:p>
        </w:tc>
        <w:tc>
          <w:tcPr>
            <w:tcW w:w="3510" w:type="dxa"/>
            <w:vMerge/>
          </w:tcPr>
          <w:p w14:paraId="4D39E514" w14:textId="77777777" w:rsidR="00E4003B" w:rsidRPr="0004635E" w:rsidRDefault="00E4003B" w:rsidP="00E4003B">
            <w:pPr>
              <w:jc w:val="left"/>
              <w:rPr>
                <w:rFonts w:asciiTheme="minorHAnsi" w:eastAsia="Calibri" w:hAnsiTheme="minorHAnsi"/>
                <w:sz w:val="22"/>
                <w:szCs w:val="22"/>
              </w:rPr>
            </w:pPr>
          </w:p>
        </w:tc>
        <w:tc>
          <w:tcPr>
            <w:tcW w:w="2250" w:type="dxa"/>
            <w:vMerge/>
          </w:tcPr>
          <w:p w14:paraId="41160CA7" w14:textId="77777777" w:rsidR="00E4003B" w:rsidRPr="0004635E" w:rsidRDefault="00E4003B" w:rsidP="00E4003B">
            <w:pPr>
              <w:jc w:val="left"/>
              <w:rPr>
                <w:rFonts w:asciiTheme="minorHAnsi" w:eastAsia="Calibri" w:hAnsiTheme="minorHAnsi"/>
                <w:sz w:val="22"/>
                <w:szCs w:val="22"/>
              </w:rPr>
            </w:pPr>
          </w:p>
        </w:tc>
      </w:tr>
      <w:tr w:rsidR="00E4003B" w:rsidRPr="0004635E" w14:paraId="5D0AEE69" w14:textId="77777777" w:rsidTr="7F0EC90D">
        <w:tc>
          <w:tcPr>
            <w:tcW w:w="1165" w:type="dxa"/>
            <w:shd w:val="clear" w:color="auto" w:fill="FFFFFF" w:themeFill="background1"/>
            <w:noWrap/>
          </w:tcPr>
          <w:p w14:paraId="6C177B5A" w14:textId="5ACCCD6B" w:rsidR="00E4003B" w:rsidRPr="0004635E" w:rsidRDefault="00E4003B" w:rsidP="00E4003B">
            <w:pPr>
              <w:spacing w:before="120" w:line="300" w:lineRule="atLeast"/>
              <w:contextualSpacing/>
              <w:jc w:val="left"/>
              <w:rPr>
                <w:rFonts w:asciiTheme="minorHAnsi" w:eastAsia="Calibri" w:hAnsiTheme="minorHAnsi"/>
                <w:sz w:val="22"/>
                <w:szCs w:val="22"/>
              </w:rPr>
            </w:pPr>
            <w:r w:rsidRPr="0004635E">
              <w:rPr>
                <w:rFonts w:asciiTheme="minorHAnsi" w:eastAsia="Calibri" w:hAnsiTheme="minorHAnsi"/>
                <w:sz w:val="22"/>
                <w:szCs w:val="22"/>
              </w:rPr>
              <w:t>14</w:t>
            </w:r>
          </w:p>
        </w:tc>
        <w:tc>
          <w:tcPr>
            <w:tcW w:w="2880" w:type="dxa"/>
            <w:shd w:val="clear" w:color="auto" w:fill="FFFFFF" w:themeFill="background1"/>
          </w:tcPr>
          <w:p w14:paraId="5BE42D05" w14:textId="77777777" w:rsidR="00E4003B" w:rsidRPr="0004635E" w:rsidRDefault="00E4003B" w:rsidP="00E4003B">
            <w:pPr>
              <w:jc w:val="left"/>
              <w:rPr>
                <w:rFonts w:asciiTheme="minorHAnsi" w:eastAsia="Calibri" w:hAnsiTheme="minorHAnsi"/>
                <w:sz w:val="22"/>
                <w:szCs w:val="22"/>
              </w:rPr>
            </w:pPr>
            <w:r w:rsidRPr="0004635E">
              <w:rPr>
                <w:rFonts w:asciiTheme="minorHAnsi" w:eastAsia="Calibri" w:hAnsiTheme="minorHAnsi"/>
                <w:sz w:val="22"/>
                <w:szCs w:val="22"/>
              </w:rPr>
              <w:t>Ms. Suwimol Sereepaowong</w:t>
            </w:r>
          </w:p>
          <w:p w14:paraId="5BA0066F" w14:textId="77777777" w:rsidR="00E4003B" w:rsidRPr="0004635E" w:rsidRDefault="00E4003B" w:rsidP="00E4003B">
            <w:pPr>
              <w:jc w:val="left"/>
              <w:rPr>
                <w:rFonts w:asciiTheme="minorHAnsi" w:eastAsia="Calibri" w:hAnsiTheme="minorHAnsi"/>
                <w:sz w:val="22"/>
                <w:szCs w:val="22"/>
              </w:rPr>
            </w:pPr>
          </w:p>
        </w:tc>
        <w:tc>
          <w:tcPr>
            <w:tcW w:w="3510" w:type="dxa"/>
            <w:vMerge/>
          </w:tcPr>
          <w:p w14:paraId="2523C690" w14:textId="77777777" w:rsidR="00E4003B" w:rsidRPr="0004635E" w:rsidRDefault="00E4003B" w:rsidP="00E4003B">
            <w:pPr>
              <w:jc w:val="left"/>
              <w:rPr>
                <w:rFonts w:asciiTheme="minorHAnsi" w:eastAsia="Calibri" w:hAnsiTheme="minorHAnsi"/>
                <w:sz w:val="22"/>
                <w:szCs w:val="22"/>
              </w:rPr>
            </w:pPr>
          </w:p>
        </w:tc>
        <w:tc>
          <w:tcPr>
            <w:tcW w:w="2250" w:type="dxa"/>
            <w:vMerge/>
          </w:tcPr>
          <w:p w14:paraId="68854DEA" w14:textId="77777777" w:rsidR="00E4003B" w:rsidRPr="0004635E" w:rsidRDefault="00E4003B" w:rsidP="00E4003B">
            <w:pPr>
              <w:jc w:val="left"/>
              <w:rPr>
                <w:rFonts w:asciiTheme="minorHAnsi" w:eastAsia="Calibri" w:hAnsiTheme="minorHAnsi"/>
                <w:sz w:val="22"/>
                <w:szCs w:val="22"/>
              </w:rPr>
            </w:pPr>
          </w:p>
        </w:tc>
      </w:tr>
      <w:tr w:rsidR="00E4003B" w:rsidRPr="0004635E" w14:paraId="312E6E37" w14:textId="77777777" w:rsidTr="7F0EC90D">
        <w:tc>
          <w:tcPr>
            <w:tcW w:w="1165" w:type="dxa"/>
            <w:shd w:val="clear" w:color="auto" w:fill="FFFFFF" w:themeFill="background1"/>
            <w:noWrap/>
          </w:tcPr>
          <w:p w14:paraId="07691B46" w14:textId="4FB9FEB5" w:rsidR="00E4003B" w:rsidRPr="0004635E" w:rsidRDefault="00E4003B" w:rsidP="00E4003B">
            <w:pPr>
              <w:spacing w:before="120" w:line="300" w:lineRule="atLeast"/>
              <w:contextualSpacing/>
              <w:jc w:val="left"/>
              <w:rPr>
                <w:rFonts w:asciiTheme="minorHAnsi" w:eastAsia="Calibri" w:hAnsiTheme="minorHAnsi"/>
                <w:sz w:val="22"/>
                <w:szCs w:val="22"/>
              </w:rPr>
            </w:pPr>
            <w:r w:rsidRPr="0004635E">
              <w:rPr>
                <w:rFonts w:asciiTheme="minorHAnsi" w:eastAsia="Calibri" w:hAnsiTheme="minorHAnsi"/>
                <w:sz w:val="22"/>
                <w:szCs w:val="22"/>
              </w:rPr>
              <w:t>15</w:t>
            </w:r>
          </w:p>
        </w:tc>
        <w:tc>
          <w:tcPr>
            <w:tcW w:w="2880" w:type="dxa"/>
            <w:shd w:val="clear" w:color="auto" w:fill="FFFFFF" w:themeFill="background1"/>
          </w:tcPr>
          <w:p w14:paraId="6647F9D6" w14:textId="46AB7D96" w:rsidR="00E4003B" w:rsidRPr="0004635E" w:rsidRDefault="00E4003B" w:rsidP="7F0EC90D">
            <w:pPr>
              <w:jc w:val="left"/>
              <w:rPr>
                <w:rFonts w:asciiTheme="minorHAnsi" w:eastAsia="Calibri" w:hAnsiTheme="minorHAnsi"/>
                <w:sz w:val="22"/>
                <w:szCs w:val="22"/>
              </w:rPr>
            </w:pPr>
            <w:r w:rsidRPr="7F0EC90D">
              <w:rPr>
                <w:rFonts w:asciiTheme="minorHAnsi" w:eastAsia="Calibri" w:hAnsiTheme="minorHAnsi"/>
                <w:sz w:val="22"/>
                <w:szCs w:val="22"/>
              </w:rPr>
              <w:t>Ms. Pha</w:t>
            </w:r>
            <w:r w:rsidR="4707CCD1" w:rsidRPr="7F0EC90D">
              <w:rPr>
                <w:rFonts w:asciiTheme="minorHAnsi" w:eastAsia="Calibri" w:hAnsiTheme="minorHAnsi"/>
                <w:sz w:val="22"/>
                <w:szCs w:val="22"/>
              </w:rPr>
              <w:t>n</w:t>
            </w:r>
            <w:r w:rsidRPr="7F0EC90D">
              <w:rPr>
                <w:rFonts w:asciiTheme="minorHAnsi" w:eastAsia="Calibri" w:hAnsiTheme="minorHAnsi"/>
                <w:sz w:val="22"/>
                <w:szCs w:val="22"/>
              </w:rPr>
              <w:t>siri Winichagoon</w:t>
            </w:r>
          </w:p>
          <w:p w14:paraId="7248636D" w14:textId="77777777" w:rsidR="00E4003B" w:rsidRPr="0004635E" w:rsidRDefault="00E4003B" w:rsidP="00E4003B">
            <w:pPr>
              <w:jc w:val="left"/>
              <w:rPr>
                <w:rFonts w:asciiTheme="minorHAnsi" w:eastAsia="Calibri" w:hAnsiTheme="minorHAnsi"/>
                <w:sz w:val="22"/>
                <w:szCs w:val="22"/>
              </w:rPr>
            </w:pPr>
          </w:p>
        </w:tc>
        <w:tc>
          <w:tcPr>
            <w:tcW w:w="3510" w:type="dxa"/>
            <w:vMerge/>
          </w:tcPr>
          <w:p w14:paraId="5E1B40E3" w14:textId="77777777" w:rsidR="00E4003B" w:rsidRPr="0004635E" w:rsidRDefault="00E4003B" w:rsidP="00E4003B">
            <w:pPr>
              <w:jc w:val="left"/>
              <w:rPr>
                <w:rFonts w:asciiTheme="minorHAnsi" w:eastAsia="Calibri" w:hAnsiTheme="minorHAnsi"/>
                <w:sz w:val="22"/>
                <w:szCs w:val="22"/>
              </w:rPr>
            </w:pPr>
          </w:p>
        </w:tc>
        <w:tc>
          <w:tcPr>
            <w:tcW w:w="2250" w:type="dxa"/>
            <w:vMerge/>
          </w:tcPr>
          <w:p w14:paraId="56951AB5" w14:textId="77777777" w:rsidR="00E4003B" w:rsidRPr="0004635E" w:rsidRDefault="00E4003B" w:rsidP="00E4003B">
            <w:pPr>
              <w:jc w:val="left"/>
              <w:rPr>
                <w:rFonts w:asciiTheme="minorHAnsi" w:eastAsia="Calibri" w:hAnsiTheme="minorHAnsi"/>
                <w:sz w:val="22"/>
                <w:szCs w:val="22"/>
              </w:rPr>
            </w:pPr>
          </w:p>
        </w:tc>
      </w:tr>
      <w:tr w:rsidR="00E4003B" w:rsidRPr="0004635E" w14:paraId="0A954F80" w14:textId="77777777" w:rsidTr="7F0EC90D">
        <w:tc>
          <w:tcPr>
            <w:tcW w:w="1165" w:type="dxa"/>
            <w:shd w:val="clear" w:color="auto" w:fill="FFFFFF" w:themeFill="background1"/>
            <w:noWrap/>
          </w:tcPr>
          <w:p w14:paraId="5D47135D" w14:textId="7084524C" w:rsidR="00E4003B" w:rsidRPr="0004635E" w:rsidRDefault="00E4003B" w:rsidP="00E4003B">
            <w:pPr>
              <w:spacing w:before="120" w:line="300" w:lineRule="atLeast"/>
              <w:contextualSpacing/>
              <w:jc w:val="left"/>
              <w:rPr>
                <w:rFonts w:asciiTheme="minorHAnsi" w:eastAsia="Calibri" w:hAnsiTheme="minorHAnsi"/>
                <w:sz w:val="22"/>
                <w:szCs w:val="22"/>
              </w:rPr>
            </w:pPr>
            <w:r w:rsidRPr="0004635E">
              <w:rPr>
                <w:rFonts w:asciiTheme="minorHAnsi" w:eastAsia="Calibri" w:hAnsiTheme="minorHAnsi"/>
                <w:sz w:val="22"/>
                <w:szCs w:val="22"/>
              </w:rPr>
              <w:t>16</w:t>
            </w:r>
          </w:p>
        </w:tc>
        <w:tc>
          <w:tcPr>
            <w:tcW w:w="2880" w:type="dxa"/>
            <w:shd w:val="clear" w:color="auto" w:fill="FFFFFF" w:themeFill="background1"/>
          </w:tcPr>
          <w:p w14:paraId="0ABEB965" w14:textId="77777777" w:rsidR="00E4003B" w:rsidRPr="0004635E" w:rsidRDefault="00E4003B" w:rsidP="00E4003B">
            <w:pPr>
              <w:jc w:val="left"/>
              <w:rPr>
                <w:rFonts w:asciiTheme="minorHAnsi" w:eastAsia="Calibri" w:hAnsiTheme="minorHAnsi"/>
                <w:sz w:val="22"/>
                <w:szCs w:val="22"/>
              </w:rPr>
            </w:pPr>
            <w:r w:rsidRPr="0004635E">
              <w:rPr>
                <w:rFonts w:asciiTheme="minorHAnsi" w:eastAsia="Calibri" w:hAnsiTheme="minorHAnsi"/>
                <w:sz w:val="22"/>
                <w:szCs w:val="22"/>
              </w:rPr>
              <w:t>Ms. Keshini Wijesundera</w:t>
            </w:r>
          </w:p>
          <w:p w14:paraId="51DB0CAA" w14:textId="77777777" w:rsidR="00E4003B" w:rsidRPr="0004635E" w:rsidRDefault="00E4003B" w:rsidP="00E4003B">
            <w:pPr>
              <w:jc w:val="left"/>
              <w:rPr>
                <w:rFonts w:asciiTheme="minorHAnsi" w:eastAsia="Calibri" w:hAnsiTheme="minorHAnsi"/>
                <w:sz w:val="22"/>
                <w:szCs w:val="22"/>
              </w:rPr>
            </w:pPr>
          </w:p>
        </w:tc>
        <w:tc>
          <w:tcPr>
            <w:tcW w:w="3510" w:type="dxa"/>
            <w:shd w:val="clear" w:color="auto" w:fill="FFFFFF" w:themeFill="background1"/>
          </w:tcPr>
          <w:p w14:paraId="5B81BFB4" w14:textId="77777777" w:rsidR="00E4003B" w:rsidRPr="0004635E" w:rsidRDefault="00E4003B" w:rsidP="00E4003B">
            <w:pPr>
              <w:jc w:val="left"/>
              <w:rPr>
                <w:rFonts w:asciiTheme="minorHAnsi" w:eastAsia="Calibri" w:hAnsiTheme="minorHAnsi"/>
                <w:sz w:val="22"/>
                <w:szCs w:val="22"/>
              </w:rPr>
            </w:pPr>
            <w:r w:rsidRPr="0004635E">
              <w:rPr>
                <w:rFonts w:asciiTheme="minorHAnsi" w:eastAsia="Calibri" w:hAnsiTheme="minorHAnsi"/>
                <w:sz w:val="22"/>
                <w:szCs w:val="22"/>
              </w:rPr>
              <w:t>Manager, Transactional Services</w:t>
            </w:r>
          </w:p>
        </w:tc>
        <w:tc>
          <w:tcPr>
            <w:tcW w:w="2250" w:type="dxa"/>
            <w:shd w:val="clear" w:color="auto" w:fill="FFFFFF" w:themeFill="background1"/>
          </w:tcPr>
          <w:p w14:paraId="1BA45674" w14:textId="77777777" w:rsidR="00E4003B" w:rsidRPr="0004635E" w:rsidRDefault="00E4003B" w:rsidP="00E4003B">
            <w:pPr>
              <w:jc w:val="left"/>
              <w:rPr>
                <w:rFonts w:asciiTheme="minorHAnsi" w:eastAsia="Calibri" w:hAnsiTheme="minorHAnsi"/>
                <w:sz w:val="22"/>
                <w:szCs w:val="22"/>
              </w:rPr>
            </w:pPr>
            <w:r w:rsidRPr="0004635E">
              <w:rPr>
                <w:rFonts w:asciiTheme="minorHAnsi" w:eastAsia="Calibri" w:hAnsiTheme="minorHAnsi"/>
                <w:sz w:val="22"/>
                <w:szCs w:val="22"/>
              </w:rPr>
              <w:t>UNDP Regional Office</w:t>
            </w:r>
          </w:p>
        </w:tc>
      </w:tr>
      <w:tr w:rsidR="00E4003B" w:rsidRPr="0004635E" w14:paraId="6FF94A41" w14:textId="77777777" w:rsidTr="7F0EC90D">
        <w:tc>
          <w:tcPr>
            <w:tcW w:w="1165" w:type="dxa"/>
            <w:shd w:val="clear" w:color="auto" w:fill="FFFFFF" w:themeFill="background1"/>
            <w:noWrap/>
          </w:tcPr>
          <w:p w14:paraId="1D178D30" w14:textId="0B2A3D14" w:rsidR="00E4003B" w:rsidRPr="0004635E" w:rsidRDefault="00E4003B" w:rsidP="00E4003B">
            <w:pPr>
              <w:spacing w:before="120" w:line="300" w:lineRule="atLeast"/>
              <w:contextualSpacing/>
              <w:jc w:val="left"/>
              <w:rPr>
                <w:rFonts w:asciiTheme="minorHAnsi" w:eastAsia="Calibri" w:hAnsiTheme="minorHAnsi"/>
                <w:sz w:val="22"/>
                <w:szCs w:val="22"/>
              </w:rPr>
            </w:pPr>
            <w:r w:rsidRPr="0004635E">
              <w:rPr>
                <w:rFonts w:asciiTheme="minorHAnsi" w:eastAsia="Calibri" w:hAnsiTheme="minorHAnsi"/>
                <w:sz w:val="22"/>
                <w:szCs w:val="22"/>
              </w:rPr>
              <w:t>17</w:t>
            </w:r>
          </w:p>
        </w:tc>
        <w:tc>
          <w:tcPr>
            <w:tcW w:w="2880" w:type="dxa"/>
            <w:shd w:val="clear" w:color="auto" w:fill="FFFFFF" w:themeFill="background1"/>
          </w:tcPr>
          <w:p w14:paraId="2B9019F2" w14:textId="77777777" w:rsidR="00E4003B" w:rsidRPr="0004635E" w:rsidRDefault="00E4003B" w:rsidP="00E4003B">
            <w:pPr>
              <w:jc w:val="left"/>
              <w:rPr>
                <w:rFonts w:asciiTheme="minorHAnsi" w:eastAsia="Calibri" w:hAnsiTheme="minorHAnsi"/>
                <w:sz w:val="22"/>
                <w:szCs w:val="22"/>
              </w:rPr>
            </w:pPr>
            <w:r w:rsidRPr="0004635E">
              <w:rPr>
                <w:rFonts w:asciiTheme="minorHAnsi" w:eastAsia="Calibri" w:hAnsiTheme="minorHAnsi"/>
                <w:sz w:val="22"/>
                <w:szCs w:val="22"/>
              </w:rPr>
              <w:t xml:space="preserve">Mr. </w:t>
            </w:r>
            <w:proofErr w:type="spellStart"/>
            <w:r w:rsidRPr="0004635E">
              <w:rPr>
                <w:rFonts w:asciiTheme="minorHAnsi" w:eastAsia="Calibri" w:hAnsiTheme="minorHAnsi"/>
                <w:sz w:val="22"/>
                <w:szCs w:val="22"/>
              </w:rPr>
              <w:t>Kriangkrai</w:t>
            </w:r>
            <w:proofErr w:type="spellEnd"/>
            <w:r w:rsidRPr="0004635E">
              <w:rPr>
                <w:rFonts w:asciiTheme="minorHAnsi" w:eastAsia="Calibri" w:hAnsiTheme="minorHAnsi"/>
                <w:sz w:val="22"/>
                <w:szCs w:val="22"/>
              </w:rPr>
              <w:t xml:space="preserve"> </w:t>
            </w:r>
            <w:proofErr w:type="spellStart"/>
            <w:r w:rsidRPr="0004635E">
              <w:rPr>
                <w:rFonts w:asciiTheme="minorHAnsi" w:eastAsia="Calibri" w:hAnsiTheme="minorHAnsi"/>
                <w:sz w:val="22"/>
                <w:szCs w:val="22"/>
              </w:rPr>
              <w:t>Chotchaisatit</w:t>
            </w:r>
            <w:proofErr w:type="spellEnd"/>
          </w:p>
          <w:p w14:paraId="52401288" w14:textId="77777777" w:rsidR="00E4003B" w:rsidRPr="0004635E" w:rsidRDefault="00E4003B" w:rsidP="00E4003B">
            <w:pPr>
              <w:jc w:val="left"/>
              <w:rPr>
                <w:rFonts w:asciiTheme="minorHAnsi" w:eastAsia="Calibri" w:hAnsiTheme="minorHAnsi"/>
                <w:sz w:val="22"/>
                <w:szCs w:val="22"/>
              </w:rPr>
            </w:pPr>
          </w:p>
        </w:tc>
        <w:tc>
          <w:tcPr>
            <w:tcW w:w="3510" w:type="dxa"/>
            <w:shd w:val="clear" w:color="auto" w:fill="FFFFFF" w:themeFill="background1"/>
          </w:tcPr>
          <w:p w14:paraId="7F13DF64" w14:textId="77777777" w:rsidR="00E4003B" w:rsidRPr="0004635E" w:rsidRDefault="00E4003B" w:rsidP="00E4003B">
            <w:pPr>
              <w:jc w:val="left"/>
              <w:rPr>
                <w:rFonts w:asciiTheme="minorHAnsi" w:eastAsia="Calibri" w:hAnsiTheme="minorHAnsi"/>
                <w:sz w:val="22"/>
                <w:szCs w:val="22"/>
              </w:rPr>
            </w:pPr>
            <w:r w:rsidRPr="0004635E">
              <w:rPr>
                <w:rFonts w:asciiTheme="minorHAnsi" w:eastAsia="Calibri" w:hAnsiTheme="minorHAnsi"/>
                <w:sz w:val="22"/>
                <w:szCs w:val="22"/>
              </w:rPr>
              <w:t>Finance Analyst, Transactional Services</w:t>
            </w:r>
          </w:p>
        </w:tc>
        <w:tc>
          <w:tcPr>
            <w:tcW w:w="2250" w:type="dxa"/>
            <w:shd w:val="clear" w:color="auto" w:fill="FFFFFF" w:themeFill="background1"/>
          </w:tcPr>
          <w:p w14:paraId="386E066D" w14:textId="77777777" w:rsidR="00E4003B" w:rsidRPr="0004635E" w:rsidRDefault="00E4003B" w:rsidP="00E4003B">
            <w:pPr>
              <w:jc w:val="left"/>
              <w:rPr>
                <w:rFonts w:asciiTheme="minorHAnsi" w:eastAsia="Calibri" w:hAnsiTheme="minorHAnsi"/>
                <w:sz w:val="22"/>
                <w:szCs w:val="22"/>
              </w:rPr>
            </w:pPr>
            <w:r w:rsidRPr="0004635E">
              <w:rPr>
                <w:rFonts w:asciiTheme="minorHAnsi" w:eastAsia="Calibri" w:hAnsiTheme="minorHAnsi"/>
                <w:sz w:val="22"/>
                <w:szCs w:val="22"/>
              </w:rPr>
              <w:t>UNDP Regional Office</w:t>
            </w:r>
          </w:p>
        </w:tc>
      </w:tr>
      <w:tr w:rsidR="00E4003B" w:rsidRPr="0004635E" w14:paraId="57568329" w14:textId="77777777" w:rsidTr="7F0EC90D">
        <w:tc>
          <w:tcPr>
            <w:tcW w:w="1165" w:type="dxa"/>
            <w:shd w:val="clear" w:color="auto" w:fill="FFFFFF" w:themeFill="background1"/>
            <w:noWrap/>
          </w:tcPr>
          <w:p w14:paraId="49A28477" w14:textId="6504D6B3" w:rsidR="00E4003B" w:rsidRPr="0004635E" w:rsidRDefault="00E4003B" w:rsidP="00E4003B">
            <w:pPr>
              <w:spacing w:before="120" w:line="300" w:lineRule="atLeast"/>
              <w:contextualSpacing/>
              <w:jc w:val="left"/>
              <w:rPr>
                <w:rFonts w:asciiTheme="minorHAnsi" w:eastAsia="Calibri" w:hAnsiTheme="minorHAnsi"/>
                <w:sz w:val="22"/>
                <w:szCs w:val="22"/>
              </w:rPr>
            </w:pPr>
            <w:r w:rsidRPr="0004635E">
              <w:rPr>
                <w:rFonts w:asciiTheme="minorHAnsi" w:eastAsia="Calibri" w:hAnsiTheme="minorHAnsi"/>
                <w:sz w:val="22"/>
                <w:szCs w:val="22"/>
              </w:rPr>
              <w:t>18</w:t>
            </w:r>
          </w:p>
        </w:tc>
        <w:tc>
          <w:tcPr>
            <w:tcW w:w="2880" w:type="dxa"/>
            <w:shd w:val="clear" w:color="auto" w:fill="FFFFFF" w:themeFill="background1"/>
          </w:tcPr>
          <w:p w14:paraId="7AC0B5F3" w14:textId="77777777" w:rsidR="00E4003B" w:rsidRPr="0004635E" w:rsidRDefault="00E4003B" w:rsidP="00E4003B">
            <w:pPr>
              <w:jc w:val="left"/>
              <w:rPr>
                <w:rFonts w:asciiTheme="minorHAnsi" w:eastAsia="Calibri" w:hAnsiTheme="minorHAnsi"/>
                <w:sz w:val="22"/>
                <w:szCs w:val="22"/>
              </w:rPr>
            </w:pPr>
            <w:r w:rsidRPr="0004635E">
              <w:rPr>
                <w:rFonts w:asciiTheme="minorHAnsi" w:eastAsia="Calibri" w:hAnsiTheme="minorHAnsi"/>
                <w:sz w:val="22"/>
                <w:szCs w:val="22"/>
              </w:rPr>
              <w:t>Ms. Tarinee Suravoranon</w:t>
            </w:r>
          </w:p>
          <w:p w14:paraId="4E111A9F" w14:textId="77777777" w:rsidR="00E4003B" w:rsidRPr="0004635E" w:rsidRDefault="00E4003B" w:rsidP="00E4003B">
            <w:pPr>
              <w:jc w:val="left"/>
              <w:rPr>
                <w:rFonts w:asciiTheme="minorHAnsi" w:eastAsia="Calibri" w:hAnsiTheme="minorHAnsi"/>
                <w:sz w:val="22"/>
                <w:szCs w:val="22"/>
              </w:rPr>
            </w:pPr>
          </w:p>
        </w:tc>
        <w:tc>
          <w:tcPr>
            <w:tcW w:w="3510" w:type="dxa"/>
            <w:shd w:val="clear" w:color="auto" w:fill="FFFFFF" w:themeFill="background1"/>
          </w:tcPr>
          <w:p w14:paraId="01371C9C" w14:textId="77777777" w:rsidR="00E4003B" w:rsidRPr="0004635E" w:rsidRDefault="00E4003B" w:rsidP="00E4003B">
            <w:pPr>
              <w:jc w:val="left"/>
              <w:rPr>
                <w:rFonts w:asciiTheme="minorHAnsi" w:eastAsia="Calibri" w:hAnsiTheme="minorHAnsi"/>
                <w:sz w:val="22"/>
                <w:szCs w:val="22"/>
              </w:rPr>
            </w:pPr>
            <w:r w:rsidRPr="0004635E">
              <w:rPr>
                <w:rFonts w:asciiTheme="minorHAnsi" w:eastAsia="Calibri" w:hAnsiTheme="minorHAnsi"/>
                <w:sz w:val="22"/>
                <w:szCs w:val="22"/>
              </w:rPr>
              <w:t>Project manager for the EU-funded Business and Human Rights.</w:t>
            </w:r>
          </w:p>
        </w:tc>
        <w:tc>
          <w:tcPr>
            <w:tcW w:w="2250" w:type="dxa"/>
            <w:shd w:val="clear" w:color="auto" w:fill="FFFFFF" w:themeFill="background1"/>
          </w:tcPr>
          <w:p w14:paraId="3A512DCA" w14:textId="77777777" w:rsidR="00E4003B" w:rsidRPr="0004635E" w:rsidRDefault="00E4003B" w:rsidP="00E4003B">
            <w:pPr>
              <w:jc w:val="left"/>
              <w:rPr>
                <w:rFonts w:asciiTheme="minorHAnsi" w:eastAsia="Calibri" w:hAnsiTheme="minorHAnsi"/>
                <w:sz w:val="22"/>
                <w:szCs w:val="22"/>
              </w:rPr>
            </w:pPr>
            <w:r w:rsidRPr="0004635E">
              <w:rPr>
                <w:rFonts w:asciiTheme="minorHAnsi" w:eastAsia="Calibri" w:hAnsiTheme="minorHAnsi"/>
                <w:sz w:val="22"/>
                <w:szCs w:val="22"/>
              </w:rPr>
              <w:t>UNDP Thailand</w:t>
            </w:r>
          </w:p>
        </w:tc>
      </w:tr>
      <w:tr w:rsidR="00E4003B" w:rsidRPr="0004635E" w14:paraId="28E6DD71" w14:textId="77777777" w:rsidTr="7F0EC90D">
        <w:tc>
          <w:tcPr>
            <w:tcW w:w="1165" w:type="dxa"/>
            <w:shd w:val="clear" w:color="auto" w:fill="FFFFFF" w:themeFill="background1"/>
            <w:noWrap/>
          </w:tcPr>
          <w:p w14:paraId="2CF2ACF6" w14:textId="260787EF" w:rsidR="00E4003B" w:rsidRPr="0004635E" w:rsidRDefault="00E4003B" w:rsidP="00E4003B">
            <w:pPr>
              <w:spacing w:before="120" w:line="300" w:lineRule="atLeast"/>
              <w:contextualSpacing/>
              <w:jc w:val="left"/>
              <w:rPr>
                <w:rFonts w:asciiTheme="minorHAnsi" w:eastAsia="Calibri" w:hAnsiTheme="minorHAnsi"/>
                <w:sz w:val="22"/>
                <w:szCs w:val="22"/>
              </w:rPr>
            </w:pPr>
            <w:r w:rsidRPr="0004635E">
              <w:rPr>
                <w:rFonts w:asciiTheme="minorHAnsi" w:eastAsia="Calibri" w:hAnsiTheme="minorHAnsi"/>
                <w:sz w:val="22"/>
                <w:szCs w:val="22"/>
              </w:rPr>
              <w:t>19</w:t>
            </w:r>
          </w:p>
        </w:tc>
        <w:tc>
          <w:tcPr>
            <w:tcW w:w="2880" w:type="dxa"/>
            <w:shd w:val="clear" w:color="auto" w:fill="FFFFFF" w:themeFill="background1"/>
          </w:tcPr>
          <w:p w14:paraId="74E236E0" w14:textId="77777777" w:rsidR="00E4003B" w:rsidRPr="0004635E" w:rsidRDefault="00E4003B" w:rsidP="00E4003B">
            <w:pPr>
              <w:jc w:val="left"/>
              <w:rPr>
                <w:rFonts w:asciiTheme="minorHAnsi" w:eastAsia="Calibri" w:hAnsiTheme="minorHAnsi"/>
                <w:sz w:val="22"/>
                <w:szCs w:val="22"/>
              </w:rPr>
            </w:pPr>
            <w:r w:rsidRPr="0004635E">
              <w:rPr>
                <w:rFonts w:asciiTheme="minorHAnsi" w:eastAsia="Calibri" w:hAnsiTheme="minorHAnsi"/>
                <w:sz w:val="22"/>
                <w:szCs w:val="22"/>
              </w:rPr>
              <w:t>Mr. Tim Alchin</w:t>
            </w:r>
          </w:p>
        </w:tc>
        <w:tc>
          <w:tcPr>
            <w:tcW w:w="3510" w:type="dxa"/>
            <w:shd w:val="clear" w:color="auto" w:fill="FFFFFF" w:themeFill="background1"/>
          </w:tcPr>
          <w:p w14:paraId="25602397" w14:textId="77777777" w:rsidR="00E4003B" w:rsidRPr="0004635E" w:rsidRDefault="00E4003B" w:rsidP="00E4003B">
            <w:pPr>
              <w:jc w:val="left"/>
              <w:rPr>
                <w:rFonts w:asciiTheme="minorHAnsi" w:eastAsia="Calibri" w:hAnsiTheme="minorHAnsi"/>
                <w:sz w:val="22"/>
                <w:szCs w:val="22"/>
              </w:rPr>
            </w:pPr>
            <w:r w:rsidRPr="0004635E">
              <w:rPr>
                <w:rFonts w:asciiTheme="minorHAnsi" w:eastAsia="Calibri" w:hAnsiTheme="minorHAnsi"/>
                <w:sz w:val="22"/>
                <w:szCs w:val="22"/>
              </w:rPr>
              <w:t>Peace and Development Advisor</w:t>
            </w:r>
          </w:p>
        </w:tc>
        <w:tc>
          <w:tcPr>
            <w:tcW w:w="2250" w:type="dxa"/>
            <w:shd w:val="clear" w:color="auto" w:fill="FFFFFF" w:themeFill="background1"/>
          </w:tcPr>
          <w:p w14:paraId="74422734" w14:textId="77777777" w:rsidR="00E4003B" w:rsidRPr="0004635E" w:rsidRDefault="00E4003B" w:rsidP="00E4003B">
            <w:pPr>
              <w:jc w:val="left"/>
              <w:rPr>
                <w:rFonts w:asciiTheme="minorHAnsi" w:eastAsia="Calibri" w:hAnsiTheme="minorHAnsi"/>
                <w:sz w:val="22"/>
                <w:szCs w:val="22"/>
              </w:rPr>
            </w:pPr>
            <w:r w:rsidRPr="0004635E">
              <w:rPr>
                <w:rFonts w:asciiTheme="minorHAnsi" w:eastAsia="Calibri" w:hAnsiTheme="minorHAnsi"/>
                <w:sz w:val="22"/>
                <w:szCs w:val="22"/>
              </w:rPr>
              <w:t>Resident Coordinator Office</w:t>
            </w:r>
          </w:p>
        </w:tc>
      </w:tr>
      <w:tr w:rsidR="00E4003B" w:rsidRPr="0004635E" w14:paraId="4F39F9E6" w14:textId="77777777" w:rsidTr="7F0EC90D">
        <w:tc>
          <w:tcPr>
            <w:tcW w:w="1165" w:type="dxa"/>
            <w:shd w:val="clear" w:color="auto" w:fill="FFFFFF" w:themeFill="background1"/>
            <w:noWrap/>
          </w:tcPr>
          <w:p w14:paraId="2DFBE2FF" w14:textId="24B61126" w:rsidR="00E4003B" w:rsidRPr="0004635E" w:rsidRDefault="00E4003B" w:rsidP="00E4003B">
            <w:pPr>
              <w:spacing w:before="120" w:line="300" w:lineRule="atLeast"/>
              <w:contextualSpacing/>
              <w:jc w:val="left"/>
              <w:rPr>
                <w:rFonts w:asciiTheme="minorHAnsi" w:eastAsia="Calibri" w:hAnsiTheme="minorHAnsi"/>
                <w:sz w:val="22"/>
                <w:szCs w:val="22"/>
              </w:rPr>
            </w:pPr>
            <w:r w:rsidRPr="0004635E">
              <w:rPr>
                <w:rFonts w:asciiTheme="minorHAnsi" w:eastAsia="Calibri" w:hAnsiTheme="minorHAnsi"/>
                <w:sz w:val="22"/>
                <w:szCs w:val="22"/>
              </w:rPr>
              <w:t>20</w:t>
            </w:r>
          </w:p>
        </w:tc>
        <w:tc>
          <w:tcPr>
            <w:tcW w:w="2880" w:type="dxa"/>
            <w:shd w:val="clear" w:color="auto" w:fill="FFFFFF" w:themeFill="background1"/>
          </w:tcPr>
          <w:p w14:paraId="3340283B" w14:textId="0BC05896" w:rsidR="00E4003B" w:rsidRPr="0004635E" w:rsidRDefault="00E4003B" w:rsidP="00E4003B">
            <w:pPr>
              <w:jc w:val="left"/>
              <w:rPr>
                <w:rFonts w:asciiTheme="minorHAnsi" w:eastAsia="Calibri" w:hAnsiTheme="minorHAnsi"/>
                <w:sz w:val="22"/>
                <w:szCs w:val="22"/>
              </w:rPr>
            </w:pPr>
            <w:r w:rsidRPr="0004635E">
              <w:rPr>
                <w:rFonts w:asciiTheme="minorHAnsi" w:eastAsia="Calibri" w:hAnsiTheme="minorHAnsi"/>
                <w:sz w:val="22"/>
                <w:szCs w:val="22"/>
              </w:rPr>
              <w:t>Mr. Patrick Duong</w:t>
            </w:r>
          </w:p>
        </w:tc>
        <w:tc>
          <w:tcPr>
            <w:tcW w:w="3510" w:type="dxa"/>
            <w:shd w:val="clear" w:color="auto" w:fill="FFFFFF" w:themeFill="background1"/>
          </w:tcPr>
          <w:p w14:paraId="3F541FDF" w14:textId="28AE4635" w:rsidR="00E4003B" w:rsidRPr="0004635E" w:rsidRDefault="00E4003B" w:rsidP="00E4003B">
            <w:pPr>
              <w:jc w:val="left"/>
              <w:rPr>
                <w:rFonts w:asciiTheme="minorHAnsi" w:eastAsia="Calibri" w:hAnsiTheme="minorHAnsi"/>
                <w:sz w:val="22"/>
                <w:szCs w:val="22"/>
              </w:rPr>
            </w:pPr>
            <w:r w:rsidRPr="0004635E">
              <w:rPr>
                <w:rFonts w:asciiTheme="minorHAnsi" w:eastAsia="Calibri" w:hAnsiTheme="minorHAnsi"/>
                <w:sz w:val="22"/>
                <w:szCs w:val="22"/>
              </w:rPr>
              <w:t>SDG Localization Advisor</w:t>
            </w:r>
          </w:p>
        </w:tc>
        <w:tc>
          <w:tcPr>
            <w:tcW w:w="2250" w:type="dxa"/>
            <w:shd w:val="clear" w:color="auto" w:fill="FFFFFF" w:themeFill="background1"/>
          </w:tcPr>
          <w:p w14:paraId="19578FF2" w14:textId="01057B01" w:rsidR="00E4003B" w:rsidRPr="0004635E" w:rsidRDefault="00E4003B" w:rsidP="00E4003B">
            <w:pPr>
              <w:jc w:val="left"/>
              <w:rPr>
                <w:rFonts w:asciiTheme="minorHAnsi" w:eastAsia="Calibri" w:hAnsiTheme="minorHAnsi"/>
                <w:sz w:val="22"/>
                <w:szCs w:val="22"/>
              </w:rPr>
            </w:pPr>
            <w:r w:rsidRPr="0004635E">
              <w:rPr>
                <w:rFonts w:asciiTheme="minorHAnsi" w:eastAsia="Calibri" w:hAnsiTheme="minorHAnsi"/>
                <w:sz w:val="22"/>
                <w:szCs w:val="22"/>
              </w:rPr>
              <w:t>UNDP Regional Office</w:t>
            </w:r>
          </w:p>
        </w:tc>
      </w:tr>
    </w:tbl>
    <w:p w14:paraId="3BCA1317" w14:textId="77777777" w:rsidR="00E4003B" w:rsidRPr="00E4003B" w:rsidRDefault="00E4003B" w:rsidP="00E4003B">
      <w:pPr>
        <w:spacing w:after="160" w:line="259" w:lineRule="auto"/>
        <w:jc w:val="left"/>
        <w:rPr>
          <w:rFonts w:ascii="Calibri" w:eastAsia="Calibri" w:hAnsi="Calibri"/>
          <w:b/>
          <w:sz w:val="22"/>
          <w:szCs w:val="22"/>
        </w:rPr>
      </w:pPr>
    </w:p>
    <w:p w14:paraId="2D57580E" w14:textId="77777777" w:rsidR="00E4003B" w:rsidRDefault="00E4003B" w:rsidP="00E4003B">
      <w:pPr>
        <w:spacing w:after="160" w:line="259" w:lineRule="auto"/>
        <w:jc w:val="left"/>
        <w:rPr>
          <w:rFonts w:ascii="Calibri" w:eastAsia="Calibri" w:hAnsi="Calibri"/>
          <w:b/>
          <w:sz w:val="22"/>
          <w:szCs w:val="22"/>
        </w:rPr>
      </w:pPr>
    </w:p>
    <w:p w14:paraId="524B276E" w14:textId="040ACC96" w:rsidR="00E4003B" w:rsidRPr="00712884" w:rsidRDefault="00E4003B" w:rsidP="00E4003B">
      <w:pPr>
        <w:spacing w:after="160" w:line="259" w:lineRule="auto"/>
        <w:jc w:val="left"/>
        <w:rPr>
          <w:rFonts w:ascii="Calibri" w:eastAsia="Calibri" w:hAnsi="Calibri"/>
          <w:b/>
        </w:rPr>
      </w:pPr>
      <w:r w:rsidRPr="00712884">
        <w:rPr>
          <w:rFonts w:ascii="Calibri" w:eastAsia="Calibri" w:hAnsi="Calibri"/>
          <w:b/>
        </w:rPr>
        <w:t>Government Institutions</w:t>
      </w:r>
    </w:p>
    <w:tbl>
      <w:tblPr>
        <w:tblStyle w:val="TableGrid16"/>
        <w:tblW w:w="9350" w:type="dxa"/>
        <w:tblLook w:val="04A0" w:firstRow="1" w:lastRow="0" w:firstColumn="1" w:lastColumn="0" w:noHBand="0" w:noVBand="1"/>
      </w:tblPr>
      <w:tblGrid>
        <w:gridCol w:w="805"/>
        <w:gridCol w:w="2430"/>
        <w:gridCol w:w="3060"/>
        <w:gridCol w:w="3055"/>
      </w:tblGrid>
      <w:tr w:rsidR="00E4003B" w:rsidRPr="0004635E" w14:paraId="5DD820FC" w14:textId="77777777" w:rsidTr="00E4003B">
        <w:trPr>
          <w:trHeight w:val="20"/>
        </w:trPr>
        <w:tc>
          <w:tcPr>
            <w:tcW w:w="805" w:type="dxa"/>
            <w:shd w:val="clear" w:color="auto" w:fill="8EAADB"/>
          </w:tcPr>
          <w:p w14:paraId="28348B24" w14:textId="77777777" w:rsidR="00E4003B" w:rsidRPr="0004635E" w:rsidRDefault="00E4003B" w:rsidP="00E4003B">
            <w:pPr>
              <w:spacing w:after="160" w:line="259" w:lineRule="auto"/>
              <w:jc w:val="left"/>
              <w:rPr>
                <w:rFonts w:asciiTheme="minorHAnsi" w:eastAsia="Calibri" w:hAnsiTheme="minorHAnsi"/>
                <w:b/>
                <w:bCs/>
                <w:sz w:val="22"/>
                <w:szCs w:val="22"/>
              </w:rPr>
            </w:pPr>
            <w:r w:rsidRPr="0004635E">
              <w:rPr>
                <w:rFonts w:asciiTheme="minorHAnsi" w:eastAsia="Calibri" w:hAnsiTheme="minorHAnsi"/>
                <w:b/>
                <w:bCs/>
                <w:sz w:val="22"/>
                <w:szCs w:val="22"/>
              </w:rPr>
              <w:t>No</w:t>
            </w:r>
          </w:p>
        </w:tc>
        <w:tc>
          <w:tcPr>
            <w:tcW w:w="2430" w:type="dxa"/>
            <w:shd w:val="clear" w:color="auto" w:fill="8EAADB"/>
          </w:tcPr>
          <w:p w14:paraId="02CAB84D" w14:textId="77777777" w:rsidR="00E4003B" w:rsidRPr="0004635E" w:rsidRDefault="00E4003B" w:rsidP="00E4003B">
            <w:pPr>
              <w:spacing w:after="160" w:line="259" w:lineRule="auto"/>
              <w:jc w:val="left"/>
              <w:rPr>
                <w:rFonts w:asciiTheme="minorHAnsi" w:eastAsia="Calibri" w:hAnsiTheme="minorHAnsi"/>
                <w:b/>
                <w:bCs/>
                <w:sz w:val="22"/>
                <w:szCs w:val="22"/>
              </w:rPr>
            </w:pPr>
            <w:r w:rsidRPr="0004635E">
              <w:rPr>
                <w:rFonts w:asciiTheme="minorHAnsi" w:eastAsia="Calibri" w:hAnsiTheme="minorHAnsi"/>
                <w:b/>
                <w:bCs/>
                <w:sz w:val="22"/>
                <w:szCs w:val="22"/>
              </w:rPr>
              <w:t>Name</w:t>
            </w:r>
          </w:p>
        </w:tc>
        <w:tc>
          <w:tcPr>
            <w:tcW w:w="3060" w:type="dxa"/>
            <w:shd w:val="clear" w:color="auto" w:fill="8EAADB"/>
          </w:tcPr>
          <w:p w14:paraId="360D1BBE" w14:textId="77777777" w:rsidR="00E4003B" w:rsidRPr="0004635E" w:rsidRDefault="00E4003B" w:rsidP="00E4003B">
            <w:pPr>
              <w:spacing w:after="160" w:line="259" w:lineRule="auto"/>
              <w:jc w:val="left"/>
              <w:rPr>
                <w:rFonts w:asciiTheme="minorHAnsi" w:eastAsia="Calibri" w:hAnsiTheme="minorHAnsi"/>
                <w:b/>
                <w:bCs/>
                <w:sz w:val="22"/>
                <w:szCs w:val="22"/>
              </w:rPr>
            </w:pPr>
            <w:r w:rsidRPr="0004635E">
              <w:rPr>
                <w:rFonts w:asciiTheme="minorHAnsi" w:eastAsia="Calibri" w:hAnsiTheme="minorHAnsi"/>
                <w:b/>
                <w:bCs/>
                <w:sz w:val="22"/>
                <w:szCs w:val="22"/>
              </w:rPr>
              <w:t>Designation</w:t>
            </w:r>
          </w:p>
        </w:tc>
        <w:tc>
          <w:tcPr>
            <w:tcW w:w="3055" w:type="dxa"/>
            <w:shd w:val="clear" w:color="auto" w:fill="8EAADB"/>
            <w:hideMark/>
          </w:tcPr>
          <w:p w14:paraId="2FEE2397" w14:textId="77777777" w:rsidR="00E4003B" w:rsidRPr="0004635E" w:rsidRDefault="00E4003B" w:rsidP="00E4003B">
            <w:pPr>
              <w:spacing w:after="160" w:line="259" w:lineRule="auto"/>
              <w:jc w:val="left"/>
              <w:rPr>
                <w:rFonts w:asciiTheme="minorHAnsi" w:eastAsia="Calibri" w:hAnsiTheme="minorHAnsi"/>
                <w:b/>
                <w:bCs/>
                <w:sz w:val="22"/>
                <w:szCs w:val="22"/>
              </w:rPr>
            </w:pPr>
            <w:r w:rsidRPr="0004635E">
              <w:rPr>
                <w:rFonts w:asciiTheme="minorHAnsi" w:eastAsia="Calibri" w:hAnsiTheme="minorHAnsi"/>
                <w:b/>
                <w:bCs/>
                <w:sz w:val="22"/>
                <w:szCs w:val="22"/>
              </w:rPr>
              <w:t>Organization</w:t>
            </w:r>
          </w:p>
        </w:tc>
      </w:tr>
      <w:tr w:rsidR="00E4003B" w:rsidRPr="0004635E" w14:paraId="6AE866A8" w14:textId="77777777" w:rsidTr="00E4003B">
        <w:trPr>
          <w:trHeight w:val="20"/>
        </w:trPr>
        <w:tc>
          <w:tcPr>
            <w:tcW w:w="805" w:type="dxa"/>
            <w:shd w:val="clear" w:color="auto" w:fill="FFFFFF"/>
          </w:tcPr>
          <w:p w14:paraId="4776482D" w14:textId="77777777" w:rsidR="00E4003B" w:rsidRPr="0004635E" w:rsidRDefault="00E4003B" w:rsidP="00E4003B">
            <w:pPr>
              <w:spacing w:after="160" w:line="259" w:lineRule="auto"/>
              <w:jc w:val="left"/>
              <w:rPr>
                <w:rFonts w:asciiTheme="minorHAnsi" w:eastAsia="Calibri" w:hAnsiTheme="minorHAnsi"/>
                <w:sz w:val="22"/>
                <w:szCs w:val="22"/>
              </w:rPr>
            </w:pPr>
            <w:r w:rsidRPr="0004635E">
              <w:rPr>
                <w:rFonts w:asciiTheme="minorHAnsi" w:eastAsia="Calibri" w:hAnsiTheme="minorHAnsi"/>
                <w:sz w:val="22"/>
                <w:szCs w:val="22"/>
              </w:rPr>
              <w:t>1</w:t>
            </w:r>
          </w:p>
        </w:tc>
        <w:tc>
          <w:tcPr>
            <w:tcW w:w="2430" w:type="dxa"/>
            <w:shd w:val="clear" w:color="auto" w:fill="FFFFFF"/>
          </w:tcPr>
          <w:p w14:paraId="1FBBBE04" w14:textId="77777777" w:rsidR="00E4003B" w:rsidRPr="0004635E" w:rsidRDefault="00E4003B" w:rsidP="00E4003B">
            <w:pPr>
              <w:spacing w:after="160" w:line="259" w:lineRule="auto"/>
              <w:jc w:val="left"/>
              <w:rPr>
                <w:rFonts w:asciiTheme="minorHAnsi" w:eastAsia="Calibri" w:hAnsiTheme="minorHAnsi"/>
                <w:sz w:val="22"/>
                <w:szCs w:val="22"/>
              </w:rPr>
            </w:pPr>
            <w:r w:rsidRPr="0004635E">
              <w:rPr>
                <w:rFonts w:asciiTheme="minorHAnsi" w:eastAsia="Calibri" w:hAnsiTheme="minorHAnsi"/>
                <w:sz w:val="22"/>
                <w:szCs w:val="22"/>
              </w:rPr>
              <w:t xml:space="preserve"> Ms. Nareeluc Pairchaiyapoom</w:t>
            </w:r>
          </w:p>
        </w:tc>
        <w:tc>
          <w:tcPr>
            <w:tcW w:w="3060" w:type="dxa"/>
            <w:shd w:val="clear" w:color="auto" w:fill="FFFFFF"/>
          </w:tcPr>
          <w:p w14:paraId="007566DD" w14:textId="77777777" w:rsidR="00E4003B" w:rsidRPr="0004635E" w:rsidRDefault="00E4003B" w:rsidP="00E4003B">
            <w:pPr>
              <w:spacing w:after="160" w:line="259" w:lineRule="auto"/>
              <w:jc w:val="left"/>
              <w:rPr>
                <w:rFonts w:asciiTheme="minorHAnsi" w:eastAsia="Calibri" w:hAnsiTheme="minorHAnsi"/>
                <w:sz w:val="22"/>
                <w:szCs w:val="22"/>
              </w:rPr>
            </w:pPr>
            <w:r w:rsidRPr="0004635E">
              <w:rPr>
                <w:rFonts w:asciiTheme="minorHAnsi" w:eastAsia="Calibri" w:hAnsiTheme="minorHAnsi"/>
                <w:sz w:val="22"/>
                <w:szCs w:val="22"/>
              </w:rPr>
              <w:t>Director of International Human Rights Division, Rights and Liberties Protection Department, Ministry of Justice</w:t>
            </w:r>
          </w:p>
        </w:tc>
        <w:tc>
          <w:tcPr>
            <w:tcW w:w="3055" w:type="dxa"/>
            <w:shd w:val="clear" w:color="auto" w:fill="FFFFFF"/>
            <w:hideMark/>
          </w:tcPr>
          <w:p w14:paraId="32F7E3BC" w14:textId="77777777" w:rsidR="00E4003B" w:rsidRPr="0004635E" w:rsidRDefault="00E4003B" w:rsidP="00E4003B">
            <w:pPr>
              <w:spacing w:after="160" w:line="259" w:lineRule="auto"/>
              <w:jc w:val="left"/>
              <w:rPr>
                <w:rFonts w:asciiTheme="minorHAnsi" w:eastAsia="Calibri" w:hAnsiTheme="minorHAnsi"/>
                <w:sz w:val="22"/>
                <w:szCs w:val="22"/>
              </w:rPr>
            </w:pPr>
            <w:r w:rsidRPr="0004635E">
              <w:rPr>
                <w:rFonts w:asciiTheme="minorHAnsi" w:eastAsia="Calibri" w:hAnsiTheme="minorHAnsi"/>
                <w:sz w:val="22"/>
                <w:szCs w:val="22"/>
              </w:rPr>
              <w:t xml:space="preserve">Department of Rights and Liberties Protection, Ministry of Justice </w:t>
            </w:r>
          </w:p>
        </w:tc>
      </w:tr>
      <w:tr w:rsidR="00E4003B" w:rsidRPr="0004635E" w14:paraId="54CECF9B" w14:textId="77777777" w:rsidTr="00906103">
        <w:trPr>
          <w:trHeight w:val="20"/>
        </w:trPr>
        <w:tc>
          <w:tcPr>
            <w:tcW w:w="805" w:type="dxa"/>
          </w:tcPr>
          <w:p w14:paraId="70B72BAF" w14:textId="77777777" w:rsidR="00E4003B" w:rsidRPr="0004635E" w:rsidRDefault="00E4003B" w:rsidP="00E4003B">
            <w:pPr>
              <w:spacing w:after="160" w:line="259" w:lineRule="auto"/>
              <w:jc w:val="left"/>
              <w:rPr>
                <w:rFonts w:asciiTheme="minorHAnsi" w:eastAsia="Calibri" w:hAnsiTheme="minorHAnsi"/>
                <w:sz w:val="22"/>
                <w:szCs w:val="22"/>
              </w:rPr>
            </w:pPr>
            <w:r w:rsidRPr="0004635E">
              <w:rPr>
                <w:rFonts w:asciiTheme="minorHAnsi" w:eastAsia="Calibri" w:hAnsiTheme="minorHAnsi"/>
                <w:sz w:val="22"/>
                <w:szCs w:val="22"/>
              </w:rPr>
              <w:t>2</w:t>
            </w:r>
          </w:p>
        </w:tc>
        <w:tc>
          <w:tcPr>
            <w:tcW w:w="2430" w:type="dxa"/>
          </w:tcPr>
          <w:p w14:paraId="3E13C957" w14:textId="77777777" w:rsidR="00E4003B" w:rsidRPr="0004635E" w:rsidRDefault="00E4003B" w:rsidP="00E4003B">
            <w:pPr>
              <w:spacing w:after="160" w:line="259" w:lineRule="auto"/>
              <w:jc w:val="left"/>
              <w:rPr>
                <w:rFonts w:asciiTheme="minorHAnsi" w:eastAsia="Calibri" w:hAnsiTheme="minorHAnsi"/>
                <w:sz w:val="22"/>
                <w:szCs w:val="22"/>
              </w:rPr>
            </w:pPr>
            <w:r w:rsidRPr="0004635E">
              <w:rPr>
                <w:rFonts w:asciiTheme="minorHAnsi" w:eastAsia="Calibri" w:hAnsiTheme="minorHAnsi"/>
                <w:sz w:val="22"/>
                <w:szCs w:val="22"/>
              </w:rPr>
              <w:t xml:space="preserve">Mr. </w:t>
            </w:r>
            <w:proofErr w:type="spellStart"/>
            <w:r w:rsidRPr="0004635E">
              <w:rPr>
                <w:rFonts w:asciiTheme="minorHAnsi" w:eastAsia="Calibri" w:hAnsiTheme="minorHAnsi"/>
                <w:sz w:val="22"/>
                <w:szCs w:val="22"/>
              </w:rPr>
              <w:t>Thanachok</w:t>
            </w:r>
            <w:proofErr w:type="spellEnd"/>
            <w:r w:rsidRPr="0004635E">
              <w:rPr>
                <w:rFonts w:asciiTheme="minorHAnsi" w:eastAsia="Calibri" w:hAnsiTheme="minorHAnsi"/>
                <w:sz w:val="22"/>
                <w:szCs w:val="22"/>
              </w:rPr>
              <w:t xml:space="preserve"> </w:t>
            </w:r>
            <w:proofErr w:type="spellStart"/>
            <w:r w:rsidRPr="0004635E">
              <w:rPr>
                <w:rFonts w:asciiTheme="minorHAnsi" w:eastAsia="Calibri" w:hAnsiTheme="minorHAnsi"/>
                <w:sz w:val="22"/>
                <w:szCs w:val="22"/>
              </w:rPr>
              <w:t>Rungthipanont</w:t>
            </w:r>
            <w:proofErr w:type="spellEnd"/>
          </w:p>
        </w:tc>
        <w:tc>
          <w:tcPr>
            <w:tcW w:w="3060" w:type="dxa"/>
          </w:tcPr>
          <w:p w14:paraId="181FF6AF" w14:textId="77777777" w:rsidR="00E4003B" w:rsidRPr="0004635E" w:rsidRDefault="00E4003B" w:rsidP="00E4003B">
            <w:pPr>
              <w:spacing w:after="160" w:line="259" w:lineRule="auto"/>
              <w:jc w:val="left"/>
              <w:rPr>
                <w:rFonts w:asciiTheme="minorHAnsi" w:eastAsia="Calibri" w:hAnsiTheme="minorHAnsi"/>
                <w:sz w:val="22"/>
                <w:szCs w:val="22"/>
              </w:rPr>
            </w:pPr>
            <w:r w:rsidRPr="0004635E">
              <w:rPr>
                <w:rFonts w:asciiTheme="minorHAnsi" w:eastAsia="Calibri" w:hAnsiTheme="minorHAnsi"/>
                <w:sz w:val="22"/>
                <w:szCs w:val="22"/>
              </w:rPr>
              <w:t>Director of system development</w:t>
            </w:r>
          </w:p>
        </w:tc>
        <w:tc>
          <w:tcPr>
            <w:tcW w:w="3055" w:type="dxa"/>
            <w:hideMark/>
          </w:tcPr>
          <w:p w14:paraId="1D475684" w14:textId="77777777" w:rsidR="00E4003B" w:rsidRPr="0004635E" w:rsidRDefault="00E4003B" w:rsidP="00E4003B">
            <w:pPr>
              <w:spacing w:after="160" w:line="259" w:lineRule="auto"/>
              <w:jc w:val="left"/>
              <w:rPr>
                <w:rFonts w:asciiTheme="minorHAnsi" w:eastAsia="Calibri" w:hAnsiTheme="minorHAnsi"/>
                <w:sz w:val="22"/>
                <w:szCs w:val="22"/>
              </w:rPr>
            </w:pPr>
            <w:r w:rsidRPr="0004635E">
              <w:rPr>
                <w:rFonts w:asciiTheme="minorHAnsi" w:eastAsia="Calibri" w:hAnsiTheme="minorHAnsi"/>
                <w:sz w:val="22"/>
                <w:szCs w:val="22"/>
              </w:rPr>
              <w:t>Controller General Department, Ministry of Finance</w:t>
            </w:r>
          </w:p>
        </w:tc>
      </w:tr>
      <w:tr w:rsidR="00E4003B" w:rsidRPr="0004635E" w14:paraId="38D0B1B5" w14:textId="77777777" w:rsidTr="00906103">
        <w:trPr>
          <w:trHeight w:val="20"/>
        </w:trPr>
        <w:tc>
          <w:tcPr>
            <w:tcW w:w="805" w:type="dxa"/>
          </w:tcPr>
          <w:p w14:paraId="1CFF5C5B" w14:textId="77777777" w:rsidR="00E4003B" w:rsidRPr="0004635E" w:rsidRDefault="00E4003B" w:rsidP="00E4003B">
            <w:pPr>
              <w:spacing w:after="160" w:line="259" w:lineRule="auto"/>
              <w:jc w:val="left"/>
              <w:rPr>
                <w:rFonts w:asciiTheme="minorHAnsi" w:eastAsia="Calibri" w:hAnsiTheme="minorHAnsi"/>
                <w:sz w:val="22"/>
                <w:szCs w:val="22"/>
              </w:rPr>
            </w:pPr>
            <w:r w:rsidRPr="0004635E">
              <w:rPr>
                <w:rFonts w:asciiTheme="minorHAnsi" w:eastAsia="Calibri" w:hAnsiTheme="minorHAnsi"/>
                <w:sz w:val="22"/>
                <w:szCs w:val="22"/>
              </w:rPr>
              <w:t>3</w:t>
            </w:r>
          </w:p>
        </w:tc>
        <w:tc>
          <w:tcPr>
            <w:tcW w:w="2430" w:type="dxa"/>
          </w:tcPr>
          <w:p w14:paraId="0B86C9E1" w14:textId="77777777" w:rsidR="00E4003B" w:rsidRPr="0004635E" w:rsidRDefault="00E4003B" w:rsidP="00E4003B">
            <w:pPr>
              <w:spacing w:before="120"/>
              <w:jc w:val="left"/>
              <w:rPr>
                <w:rFonts w:asciiTheme="minorHAnsi" w:hAnsiTheme="minorHAnsi" w:cs="Calibri"/>
                <w:sz w:val="22"/>
                <w:szCs w:val="22"/>
              </w:rPr>
            </w:pPr>
            <w:r w:rsidRPr="0004635E">
              <w:rPr>
                <w:rFonts w:asciiTheme="minorHAnsi" w:hAnsiTheme="minorHAnsi" w:cs="Calibri"/>
                <w:sz w:val="22"/>
                <w:szCs w:val="22"/>
              </w:rPr>
              <w:t xml:space="preserve">Mr. </w:t>
            </w:r>
            <w:proofErr w:type="spellStart"/>
            <w:r w:rsidRPr="0004635E">
              <w:rPr>
                <w:rFonts w:asciiTheme="minorHAnsi" w:hAnsiTheme="minorHAnsi" w:cs="Calibri"/>
                <w:sz w:val="22"/>
                <w:szCs w:val="22"/>
              </w:rPr>
              <w:t>Kittisak</w:t>
            </w:r>
            <w:proofErr w:type="spellEnd"/>
            <w:r w:rsidRPr="0004635E">
              <w:rPr>
                <w:rFonts w:asciiTheme="minorHAnsi" w:hAnsiTheme="minorHAnsi" w:cs="Calibri"/>
                <w:sz w:val="22"/>
                <w:szCs w:val="22"/>
              </w:rPr>
              <w:t xml:space="preserve"> </w:t>
            </w:r>
            <w:proofErr w:type="spellStart"/>
            <w:r w:rsidRPr="0004635E">
              <w:rPr>
                <w:rFonts w:asciiTheme="minorHAnsi" w:hAnsiTheme="minorHAnsi" w:cs="Calibri"/>
                <w:sz w:val="22"/>
                <w:szCs w:val="22"/>
              </w:rPr>
              <w:t>Prukkanone</w:t>
            </w:r>
            <w:proofErr w:type="spellEnd"/>
            <w:r w:rsidRPr="0004635E">
              <w:rPr>
                <w:rFonts w:asciiTheme="minorHAnsi" w:hAnsiTheme="minorHAnsi" w:cs="Calibri"/>
                <w:sz w:val="22"/>
                <w:szCs w:val="22"/>
              </w:rPr>
              <w:t xml:space="preserve">, </w:t>
            </w:r>
          </w:p>
          <w:p w14:paraId="4CFB86C4" w14:textId="77777777" w:rsidR="00E4003B" w:rsidRPr="0004635E" w:rsidRDefault="00E4003B" w:rsidP="00E4003B">
            <w:pPr>
              <w:spacing w:before="120"/>
              <w:jc w:val="left"/>
              <w:rPr>
                <w:rFonts w:asciiTheme="minorHAnsi" w:eastAsia="Calibri" w:hAnsiTheme="minorHAnsi" w:cs="Calibri"/>
                <w:sz w:val="22"/>
                <w:szCs w:val="22"/>
              </w:rPr>
            </w:pPr>
          </w:p>
        </w:tc>
        <w:tc>
          <w:tcPr>
            <w:tcW w:w="3060" w:type="dxa"/>
          </w:tcPr>
          <w:p w14:paraId="686DF8B9" w14:textId="77777777" w:rsidR="00E4003B" w:rsidRPr="0004635E" w:rsidRDefault="00E4003B" w:rsidP="00E4003B">
            <w:pPr>
              <w:spacing w:after="160" w:line="259" w:lineRule="auto"/>
              <w:jc w:val="left"/>
              <w:rPr>
                <w:rFonts w:asciiTheme="minorHAnsi" w:hAnsiTheme="minorHAnsi" w:cs="Calibri"/>
                <w:sz w:val="22"/>
                <w:szCs w:val="22"/>
              </w:rPr>
            </w:pPr>
            <w:r w:rsidRPr="0004635E">
              <w:rPr>
                <w:rFonts w:asciiTheme="minorHAnsi" w:hAnsiTheme="minorHAnsi" w:cs="Calibri"/>
                <w:sz w:val="22"/>
                <w:szCs w:val="22"/>
              </w:rPr>
              <w:t xml:space="preserve">Director of Climate Measure and Mechanism Development Section </w:t>
            </w:r>
          </w:p>
        </w:tc>
        <w:tc>
          <w:tcPr>
            <w:tcW w:w="3055" w:type="dxa"/>
            <w:vMerge w:val="restart"/>
            <w:hideMark/>
          </w:tcPr>
          <w:p w14:paraId="5DEBC425" w14:textId="65028EAD" w:rsidR="00E4003B" w:rsidRPr="0004635E" w:rsidRDefault="0004635E" w:rsidP="00E4003B">
            <w:pPr>
              <w:spacing w:after="160" w:line="259" w:lineRule="auto"/>
              <w:jc w:val="left"/>
              <w:rPr>
                <w:rFonts w:asciiTheme="minorHAnsi" w:eastAsia="Calibri" w:hAnsiTheme="minorHAnsi"/>
                <w:sz w:val="22"/>
                <w:szCs w:val="22"/>
              </w:rPr>
            </w:pPr>
            <w:r w:rsidRPr="0004635E">
              <w:rPr>
                <w:rFonts w:asciiTheme="minorHAnsi" w:hAnsiTheme="minorHAnsi" w:cs="Calibri"/>
                <w:sz w:val="22"/>
                <w:szCs w:val="22"/>
              </w:rPr>
              <w:t>T</w:t>
            </w:r>
            <w:r w:rsidR="00E4003B" w:rsidRPr="0004635E">
              <w:rPr>
                <w:rFonts w:asciiTheme="minorHAnsi" w:hAnsiTheme="minorHAnsi" w:cs="Calibri"/>
                <w:sz w:val="22"/>
                <w:szCs w:val="22"/>
              </w:rPr>
              <w:t xml:space="preserve">he Climate Change Management and Coordination Division (CCMC), </w:t>
            </w:r>
            <w:r w:rsidR="00E4003B" w:rsidRPr="0004635E">
              <w:rPr>
                <w:rFonts w:asciiTheme="minorHAnsi" w:eastAsia="Calibri" w:hAnsiTheme="minorHAnsi"/>
                <w:sz w:val="22"/>
                <w:szCs w:val="22"/>
              </w:rPr>
              <w:t>Office of Natural Resources and Environmental Policy and Planning (ONEP)</w:t>
            </w:r>
          </w:p>
        </w:tc>
      </w:tr>
      <w:tr w:rsidR="00E4003B" w:rsidRPr="0004635E" w14:paraId="739132A1" w14:textId="77777777" w:rsidTr="00906103">
        <w:trPr>
          <w:trHeight w:val="20"/>
        </w:trPr>
        <w:tc>
          <w:tcPr>
            <w:tcW w:w="805" w:type="dxa"/>
          </w:tcPr>
          <w:p w14:paraId="393E46AB" w14:textId="77777777" w:rsidR="00E4003B" w:rsidRPr="0004635E" w:rsidRDefault="00E4003B" w:rsidP="00E4003B">
            <w:pPr>
              <w:spacing w:after="160" w:line="259" w:lineRule="auto"/>
              <w:jc w:val="left"/>
              <w:rPr>
                <w:rFonts w:asciiTheme="minorHAnsi" w:eastAsia="Calibri" w:hAnsiTheme="minorHAnsi"/>
                <w:sz w:val="22"/>
                <w:szCs w:val="22"/>
              </w:rPr>
            </w:pPr>
            <w:r w:rsidRPr="0004635E">
              <w:rPr>
                <w:rFonts w:asciiTheme="minorHAnsi" w:eastAsia="Calibri" w:hAnsiTheme="minorHAnsi"/>
                <w:sz w:val="22"/>
                <w:szCs w:val="22"/>
              </w:rPr>
              <w:t>4</w:t>
            </w:r>
          </w:p>
        </w:tc>
        <w:tc>
          <w:tcPr>
            <w:tcW w:w="2430" w:type="dxa"/>
          </w:tcPr>
          <w:p w14:paraId="2529E6C3" w14:textId="77777777" w:rsidR="00E4003B" w:rsidRPr="0004635E" w:rsidRDefault="00E4003B" w:rsidP="00E4003B">
            <w:pPr>
              <w:spacing w:before="120"/>
              <w:jc w:val="left"/>
              <w:rPr>
                <w:rFonts w:asciiTheme="minorHAnsi" w:hAnsiTheme="minorHAnsi" w:cs="Calibri"/>
                <w:sz w:val="22"/>
                <w:szCs w:val="22"/>
              </w:rPr>
            </w:pPr>
            <w:r w:rsidRPr="0004635E">
              <w:rPr>
                <w:rFonts w:asciiTheme="minorHAnsi" w:hAnsiTheme="minorHAnsi" w:cs="Calibri"/>
                <w:sz w:val="22"/>
                <w:szCs w:val="22"/>
              </w:rPr>
              <w:t xml:space="preserve">Mr. </w:t>
            </w:r>
            <w:proofErr w:type="spellStart"/>
            <w:r w:rsidRPr="0004635E">
              <w:rPr>
                <w:rFonts w:asciiTheme="minorHAnsi" w:hAnsiTheme="minorHAnsi" w:cs="Calibri"/>
                <w:sz w:val="22"/>
                <w:szCs w:val="22"/>
              </w:rPr>
              <w:t>Sivach</w:t>
            </w:r>
            <w:proofErr w:type="spellEnd"/>
            <w:r w:rsidRPr="0004635E">
              <w:rPr>
                <w:rFonts w:asciiTheme="minorHAnsi" w:hAnsiTheme="minorHAnsi" w:cs="Calibri"/>
                <w:sz w:val="22"/>
                <w:szCs w:val="22"/>
              </w:rPr>
              <w:t xml:space="preserve"> </w:t>
            </w:r>
            <w:proofErr w:type="spellStart"/>
            <w:r w:rsidRPr="0004635E">
              <w:rPr>
                <w:rFonts w:asciiTheme="minorHAnsi" w:hAnsiTheme="minorHAnsi" w:cs="Calibri"/>
                <w:sz w:val="22"/>
                <w:szCs w:val="22"/>
              </w:rPr>
              <w:t>Kaewchareon</w:t>
            </w:r>
            <w:proofErr w:type="spellEnd"/>
          </w:p>
          <w:p w14:paraId="53869C1B" w14:textId="77777777" w:rsidR="00E4003B" w:rsidRPr="0004635E" w:rsidRDefault="00E4003B" w:rsidP="00E4003B">
            <w:pPr>
              <w:spacing w:before="120"/>
              <w:jc w:val="left"/>
              <w:rPr>
                <w:rFonts w:asciiTheme="minorHAnsi" w:hAnsiTheme="minorHAnsi" w:cs="Calibri"/>
                <w:sz w:val="22"/>
                <w:szCs w:val="22"/>
              </w:rPr>
            </w:pPr>
          </w:p>
        </w:tc>
        <w:tc>
          <w:tcPr>
            <w:tcW w:w="3060" w:type="dxa"/>
          </w:tcPr>
          <w:p w14:paraId="6E1FACC5" w14:textId="77777777" w:rsidR="00E4003B" w:rsidRPr="0004635E" w:rsidRDefault="00E4003B" w:rsidP="00E4003B">
            <w:pPr>
              <w:spacing w:after="160" w:line="259" w:lineRule="auto"/>
              <w:jc w:val="left"/>
              <w:rPr>
                <w:rFonts w:asciiTheme="minorHAnsi" w:hAnsiTheme="minorHAnsi" w:cs="Calibri"/>
                <w:sz w:val="22"/>
                <w:szCs w:val="22"/>
              </w:rPr>
            </w:pPr>
            <w:r w:rsidRPr="0004635E">
              <w:rPr>
                <w:rFonts w:asciiTheme="minorHAnsi" w:hAnsiTheme="minorHAnsi" w:cs="Calibri"/>
                <w:sz w:val="22"/>
                <w:szCs w:val="22"/>
              </w:rPr>
              <w:t>Director of Database and Knowledge Section</w:t>
            </w:r>
          </w:p>
        </w:tc>
        <w:tc>
          <w:tcPr>
            <w:tcW w:w="3055" w:type="dxa"/>
            <w:vMerge/>
          </w:tcPr>
          <w:p w14:paraId="5033F029" w14:textId="77777777" w:rsidR="00E4003B" w:rsidRPr="0004635E" w:rsidRDefault="00E4003B" w:rsidP="00E4003B">
            <w:pPr>
              <w:spacing w:after="160" w:line="259" w:lineRule="auto"/>
              <w:jc w:val="left"/>
              <w:rPr>
                <w:rFonts w:asciiTheme="minorHAnsi" w:hAnsiTheme="minorHAnsi" w:cs="Calibri"/>
                <w:sz w:val="22"/>
                <w:szCs w:val="22"/>
              </w:rPr>
            </w:pPr>
          </w:p>
        </w:tc>
      </w:tr>
      <w:tr w:rsidR="00E4003B" w:rsidRPr="0004635E" w14:paraId="343C8098" w14:textId="77777777" w:rsidTr="00E4003B">
        <w:trPr>
          <w:trHeight w:val="20"/>
        </w:trPr>
        <w:tc>
          <w:tcPr>
            <w:tcW w:w="805" w:type="dxa"/>
            <w:shd w:val="clear" w:color="auto" w:fill="FFFFFF"/>
          </w:tcPr>
          <w:p w14:paraId="24502D3F" w14:textId="77777777" w:rsidR="00E4003B" w:rsidRPr="0004635E" w:rsidRDefault="00E4003B" w:rsidP="00E4003B">
            <w:pPr>
              <w:spacing w:after="160" w:line="259" w:lineRule="auto"/>
              <w:jc w:val="left"/>
              <w:rPr>
                <w:rFonts w:asciiTheme="minorHAnsi" w:eastAsia="Calibri" w:hAnsiTheme="minorHAnsi"/>
                <w:sz w:val="22"/>
                <w:szCs w:val="22"/>
              </w:rPr>
            </w:pPr>
            <w:r w:rsidRPr="0004635E">
              <w:rPr>
                <w:rFonts w:asciiTheme="minorHAnsi" w:eastAsia="Calibri" w:hAnsiTheme="minorHAnsi"/>
                <w:sz w:val="22"/>
                <w:szCs w:val="22"/>
              </w:rPr>
              <w:t>5</w:t>
            </w:r>
          </w:p>
        </w:tc>
        <w:tc>
          <w:tcPr>
            <w:tcW w:w="2430" w:type="dxa"/>
            <w:shd w:val="clear" w:color="auto" w:fill="FFFFFF"/>
          </w:tcPr>
          <w:p w14:paraId="32E48CF3" w14:textId="77777777" w:rsidR="00E4003B" w:rsidRPr="0004635E" w:rsidRDefault="00E4003B" w:rsidP="00E4003B">
            <w:pPr>
              <w:spacing w:after="160" w:line="259" w:lineRule="auto"/>
              <w:jc w:val="left"/>
              <w:rPr>
                <w:rFonts w:asciiTheme="minorHAnsi" w:eastAsia="Calibri" w:hAnsiTheme="minorHAnsi"/>
                <w:sz w:val="22"/>
                <w:szCs w:val="22"/>
              </w:rPr>
            </w:pPr>
            <w:r w:rsidRPr="0004635E">
              <w:rPr>
                <w:rFonts w:asciiTheme="minorHAnsi" w:eastAsia="Calibri" w:hAnsiTheme="minorHAnsi"/>
                <w:sz w:val="22"/>
                <w:szCs w:val="22"/>
              </w:rPr>
              <w:t xml:space="preserve">Mr. </w:t>
            </w:r>
            <w:proofErr w:type="spellStart"/>
            <w:r w:rsidRPr="0004635E">
              <w:rPr>
                <w:rFonts w:asciiTheme="minorHAnsi" w:eastAsia="Calibri" w:hAnsiTheme="minorHAnsi"/>
                <w:sz w:val="22"/>
                <w:szCs w:val="22"/>
              </w:rPr>
              <w:t>Rachai</w:t>
            </w:r>
            <w:proofErr w:type="spellEnd"/>
            <w:r w:rsidRPr="0004635E">
              <w:rPr>
                <w:rFonts w:asciiTheme="minorHAnsi" w:eastAsia="Calibri" w:hAnsiTheme="minorHAnsi"/>
                <w:sz w:val="22"/>
                <w:szCs w:val="22"/>
              </w:rPr>
              <w:t xml:space="preserve"> </w:t>
            </w:r>
            <w:proofErr w:type="spellStart"/>
            <w:r w:rsidRPr="0004635E">
              <w:rPr>
                <w:rFonts w:asciiTheme="minorHAnsi" w:eastAsia="Calibri" w:hAnsiTheme="minorHAnsi"/>
                <w:sz w:val="22"/>
                <w:szCs w:val="22"/>
              </w:rPr>
              <w:t>Cholsindusongkramchai</w:t>
            </w:r>
            <w:proofErr w:type="spellEnd"/>
            <w:r w:rsidRPr="0004635E">
              <w:rPr>
                <w:rFonts w:asciiTheme="minorHAnsi" w:eastAsia="Calibri" w:hAnsiTheme="minorHAnsi"/>
                <w:sz w:val="22"/>
                <w:szCs w:val="22"/>
              </w:rPr>
              <w:t xml:space="preserve"> </w:t>
            </w:r>
          </w:p>
        </w:tc>
        <w:tc>
          <w:tcPr>
            <w:tcW w:w="3060" w:type="dxa"/>
            <w:shd w:val="clear" w:color="auto" w:fill="FFFFFF"/>
          </w:tcPr>
          <w:p w14:paraId="05000F90" w14:textId="77777777" w:rsidR="00E4003B" w:rsidRPr="0004635E" w:rsidRDefault="00E4003B" w:rsidP="00E4003B">
            <w:pPr>
              <w:spacing w:after="160" w:line="259" w:lineRule="auto"/>
              <w:jc w:val="left"/>
              <w:rPr>
                <w:rFonts w:asciiTheme="minorHAnsi" w:eastAsia="Calibri" w:hAnsiTheme="minorHAnsi"/>
                <w:sz w:val="22"/>
                <w:szCs w:val="22"/>
              </w:rPr>
            </w:pPr>
            <w:r w:rsidRPr="0004635E">
              <w:rPr>
                <w:rFonts w:asciiTheme="minorHAnsi" w:eastAsia="Calibri" w:hAnsiTheme="minorHAnsi"/>
                <w:sz w:val="22"/>
                <w:szCs w:val="22"/>
              </w:rPr>
              <w:t>Advisor</w:t>
            </w:r>
          </w:p>
        </w:tc>
        <w:tc>
          <w:tcPr>
            <w:tcW w:w="3055" w:type="dxa"/>
            <w:shd w:val="clear" w:color="auto" w:fill="FFFFFF"/>
            <w:hideMark/>
          </w:tcPr>
          <w:p w14:paraId="6E61AD26" w14:textId="77777777" w:rsidR="00E4003B" w:rsidRPr="0004635E" w:rsidRDefault="00E4003B" w:rsidP="00E4003B">
            <w:pPr>
              <w:spacing w:after="160" w:line="259" w:lineRule="auto"/>
              <w:jc w:val="left"/>
              <w:rPr>
                <w:rFonts w:asciiTheme="minorHAnsi" w:eastAsia="Calibri" w:hAnsiTheme="minorHAnsi"/>
                <w:sz w:val="22"/>
                <w:szCs w:val="22"/>
              </w:rPr>
            </w:pPr>
            <w:r w:rsidRPr="0004635E">
              <w:rPr>
                <w:rFonts w:asciiTheme="minorHAnsi" w:eastAsia="Calibri" w:hAnsiTheme="minorHAnsi"/>
                <w:sz w:val="22"/>
                <w:szCs w:val="22"/>
              </w:rPr>
              <w:t>Biodiversity-Based Economy Development Office (BEDO)</w:t>
            </w:r>
          </w:p>
        </w:tc>
      </w:tr>
      <w:tr w:rsidR="00E4003B" w:rsidRPr="0004635E" w14:paraId="5D56A9BB" w14:textId="77777777" w:rsidTr="00906103">
        <w:trPr>
          <w:trHeight w:val="20"/>
        </w:trPr>
        <w:tc>
          <w:tcPr>
            <w:tcW w:w="805" w:type="dxa"/>
          </w:tcPr>
          <w:p w14:paraId="101E0F61" w14:textId="093722AC" w:rsidR="00E4003B" w:rsidRPr="0004635E" w:rsidRDefault="00E4003B" w:rsidP="00E4003B">
            <w:pPr>
              <w:spacing w:after="160" w:line="259" w:lineRule="auto"/>
              <w:jc w:val="left"/>
              <w:rPr>
                <w:rFonts w:asciiTheme="minorHAnsi" w:eastAsia="Calibri" w:hAnsiTheme="minorHAnsi"/>
                <w:sz w:val="22"/>
                <w:szCs w:val="22"/>
              </w:rPr>
            </w:pPr>
            <w:r w:rsidRPr="0004635E">
              <w:rPr>
                <w:rFonts w:asciiTheme="minorHAnsi" w:eastAsia="Calibri" w:hAnsiTheme="minorHAnsi"/>
                <w:sz w:val="22"/>
                <w:szCs w:val="22"/>
              </w:rPr>
              <w:t>6</w:t>
            </w:r>
          </w:p>
        </w:tc>
        <w:tc>
          <w:tcPr>
            <w:tcW w:w="2430" w:type="dxa"/>
          </w:tcPr>
          <w:p w14:paraId="6C40ACA4" w14:textId="77777777" w:rsidR="00E4003B" w:rsidRPr="0004635E" w:rsidRDefault="00E4003B" w:rsidP="00E4003B">
            <w:pPr>
              <w:spacing w:after="160" w:line="259" w:lineRule="auto"/>
              <w:jc w:val="left"/>
              <w:rPr>
                <w:rFonts w:asciiTheme="minorHAnsi" w:eastAsia="Calibri" w:hAnsiTheme="minorHAnsi" w:cs="Calibri"/>
                <w:sz w:val="22"/>
                <w:szCs w:val="22"/>
              </w:rPr>
            </w:pPr>
            <w:r w:rsidRPr="0004635E">
              <w:rPr>
                <w:rFonts w:asciiTheme="minorHAnsi" w:eastAsia="Calibri" w:hAnsiTheme="minorHAnsi" w:cs="Calibri"/>
                <w:sz w:val="22"/>
                <w:szCs w:val="22"/>
              </w:rPr>
              <w:t xml:space="preserve">Mr. </w:t>
            </w:r>
            <w:proofErr w:type="spellStart"/>
            <w:r w:rsidRPr="0004635E">
              <w:rPr>
                <w:rFonts w:asciiTheme="minorHAnsi" w:eastAsia="Calibri" w:hAnsiTheme="minorHAnsi" w:cs="Calibri"/>
                <w:sz w:val="22"/>
                <w:szCs w:val="22"/>
              </w:rPr>
              <w:t>Sompong</w:t>
            </w:r>
            <w:proofErr w:type="spellEnd"/>
            <w:r w:rsidRPr="0004635E">
              <w:rPr>
                <w:rFonts w:asciiTheme="minorHAnsi" w:eastAsia="Calibri" w:hAnsiTheme="minorHAnsi" w:cs="Calibri"/>
                <w:sz w:val="22"/>
                <w:szCs w:val="22"/>
              </w:rPr>
              <w:t xml:space="preserve"> </w:t>
            </w:r>
            <w:proofErr w:type="spellStart"/>
            <w:r w:rsidRPr="0004635E">
              <w:rPr>
                <w:rFonts w:asciiTheme="minorHAnsi" w:eastAsia="Calibri" w:hAnsiTheme="minorHAnsi" w:cs="Calibri"/>
                <w:sz w:val="22"/>
                <w:szCs w:val="22"/>
              </w:rPr>
              <w:t>Thongsikhem</w:t>
            </w:r>
            <w:proofErr w:type="spellEnd"/>
          </w:p>
        </w:tc>
        <w:tc>
          <w:tcPr>
            <w:tcW w:w="3060" w:type="dxa"/>
          </w:tcPr>
          <w:p w14:paraId="082BF675" w14:textId="08E43075" w:rsidR="00E4003B" w:rsidRPr="0004635E" w:rsidRDefault="00E4003B" w:rsidP="00E4003B">
            <w:pPr>
              <w:spacing w:after="160" w:line="259" w:lineRule="auto"/>
              <w:jc w:val="left"/>
              <w:rPr>
                <w:rFonts w:asciiTheme="minorHAnsi" w:hAnsiTheme="minorHAnsi" w:cs="Calibri"/>
                <w:color w:val="201F1E"/>
                <w:sz w:val="22"/>
                <w:szCs w:val="22"/>
                <w:shd w:val="clear" w:color="auto" w:fill="FFFFFF"/>
              </w:rPr>
            </w:pPr>
            <w:r w:rsidRPr="0004635E">
              <w:rPr>
                <w:rFonts w:asciiTheme="minorHAnsi" w:eastAsia="Calibri" w:hAnsiTheme="minorHAnsi"/>
                <w:sz w:val="22"/>
                <w:szCs w:val="22"/>
              </w:rPr>
              <w:t>Director, Wildlife Conservation Office,</w:t>
            </w:r>
            <w:r w:rsidRPr="0004635E">
              <w:rPr>
                <w:rFonts w:asciiTheme="minorHAnsi" w:hAnsiTheme="minorHAnsi" w:cs="Calibri"/>
                <w:sz w:val="22"/>
                <w:szCs w:val="22"/>
                <w:lang w:bidi="th-TH"/>
              </w:rPr>
              <w:t xml:space="preserve"> Director of GEF 5 and GEF6 projects</w:t>
            </w:r>
          </w:p>
        </w:tc>
        <w:tc>
          <w:tcPr>
            <w:tcW w:w="3055" w:type="dxa"/>
            <w:vMerge w:val="restart"/>
            <w:hideMark/>
          </w:tcPr>
          <w:p w14:paraId="199AA91E" w14:textId="77777777" w:rsidR="00E4003B" w:rsidRPr="0004635E" w:rsidRDefault="00E4003B" w:rsidP="00E4003B">
            <w:pPr>
              <w:spacing w:after="160" w:line="259" w:lineRule="auto"/>
              <w:jc w:val="left"/>
              <w:rPr>
                <w:rFonts w:asciiTheme="minorHAnsi" w:eastAsia="Calibri" w:hAnsiTheme="minorHAnsi"/>
                <w:sz w:val="22"/>
                <w:szCs w:val="22"/>
              </w:rPr>
            </w:pPr>
            <w:r w:rsidRPr="0004635E">
              <w:rPr>
                <w:rFonts w:asciiTheme="minorHAnsi" w:eastAsia="Calibri" w:hAnsiTheme="minorHAnsi"/>
                <w:sz w:val="22"/>
                <w:szCs w:val="22"/>
              </w:rPr>
              <w:t>Department of National Parks, Wildlife and Plants Conservation (DNP)</w:t>
            </w:r>
          </w:p>
        </w:tc>
      </w:tr>
      <w:tr w:rsidR="00E4003B" w:rsidRPr="0004635E" w14:paraId="6ACEA0F5" w14:textId="77777777" w:rsidTr="00906103">
        <w:trPr>
          <w:trHeight w:val="20"/>
        </w:trPr>
        <w:tc>
          <w:tcPr>
            <w:tcW w:w="805" w:type="dxa"/>
          </w:tcPr>
          <w:p w14:paraId="60BA4FDC" w14:textId="2882BDCB" w:rsidR="00E4003B" w:rsidRPr="0004635E" w:rsidRDefault="00E4003B" w:rsidP="00E4003B">
            <w:pPr>
              <w:spacing w:after="160" w:line="259" w:lineRule="auto"/>
              <w:jc w:val="left"/>
              <w:rPr>
                <w:rFonts w:asciiTheme="minorHAnsi" w:eastAsia="Calibri" w:hAnsiTheme="minorHAnsi"/>
                <w:sz w:val="22"/>
                <w:szCs w:val="22"/>
              </w:rPr>
            </w:pPr>
            <w:r w:rsidRPr="0004635E">
              <w:rPr>
                <w:rFonts w:asciiTheme="minorHAnsi" w:eastAsia="Calibri" w:hAnsiTheme="minorHAnsi"/>
                <w:sz w:val="22"/>
                <w:szCs w:val="22"/>
              </w:rPr>
              <w:t>7</w:t>
            </w:r>
          </w:p>
        </w:tc>
        <w:tc>
          <w:tcPr>
            <w:tcW w:w="2430" w:type="dxa"/>
          </w:tcPr>
          <w:p w14:paraId="66969E76" w14:textId="77777777" w:rsidR="00E4003B" w:rsidRPr="0004635E" w:rsidRDefault="00E4003B" w:rsidP="00E4003B">
            <w:pPr>
              <w:spacing w:before="120"/>
              <w:jc w:val="left"/>
              <w:rPr>
                <w:rFonts w:asciiTheme="minorHAnsi" w:eastAsia="Calibri" w:hAnsiTheme="minorHAnsi" w:cs="Calibri"/>
                <w:sz w:val="22"/>
                <w:szCs w:val="22"/>
              </w:rPr>
            </w:pPr>
            <w:r w:rsidRPr="0004635E">
              <w:rPr>
                <w:rFonts w:asciiTheme="minorHAnsi" w:hAnsiTheme="minorHAnsi" w:cs="Calibri"/>
                <w:color w:val="201F1E"/>
                <w:sz w:val="22"/>
                <w:szCs w:val="22"/>
                <w:shd w:val="clear" w:color="auto" w:fill="FFFFFF"/>
              </w:rPr>
              <w:t xml:space="preserve">Mrs. </w:t>
            </w:r>
            <w:proofErr w:type="spellStart"/>
            <w:r w:rsidRPr="0004635E">
              <w:rPr>
                <w:rFonts w:asciiTheme="minorHAnsi" w:hAnsiTheme="minorHAnsi" w:cs="Calibri"/>
                <w:color w:val="201F1E"/>
                <w:sz w:val="22"/>
                <w:szCs w:val="22"/>
                <w:bdr w:val="none" w:sz="0" w:space="0" w:color="auto" w:frame="1"/>
                <w:shd w:val="clear" w:color="auto" w:fill="FFFFFF"/>
              </w:rPr>
              <w:t>Tippawan</w:t>
            </w:r>
            <w:proofErr w:type="spellEnd"/>
            <w:r w:rsidRPr="0004635E">
              <w:rPr>
                <w:rFonts w:asciiTheme="minorHAnsi" w:hAnsiTheme="minorHAnsi" w:cs="Calibri"/>
                <w:color w:val="201F1E"/>
                <w:sz w:val="22"/>
                <w:szCs w:val="22"/>
                <w:shd w:val="clear" w:color="auto" w:fill="FFFFFF"/>
              </w:rPr>
              <w:t xml:space="preserve"> </w:t>
            </w:r>
            <w:proofErr w:type="spellStart"/>
            <w:r w:rsidRPr="0004635E">
              <w:rPr>
                <w:rFonts w:asciiTheme="minorHAnsi" w:eastAsia="MS Mincho" w:hAnsiTheme="minorHAnsi" w:cs="Calibri"/>
                <w:color w:val="201F1E"/>
                <w:sz w:val="22"/>
                <w:szCs w:val="22"/>
                <w:bdr w:val="none" w:sz="0" w:space="0" w:color="auto" w:frame="1"/>
                <w:shd w:val="clear" w:color="auto" w:fill="FFFFFF"/>
              </w:rPr>
              <w:t>Sethapun</w:t>
            </w:r>
            <w:proofErr w:type="spellEnd"/>
          </w:p>
        </w:tc>
        <w:tc>
          <w:tcPr>
            <w:tcW w:w="3060" w:type="dxa"/>
          </w:tcPr>
          <w:p w14:paraId="3B49F227" w14:textId="58347141" w:rsidR="00E4003B" w:rsidRPr="0004635E" w:rsidRDefault="00E4003B" w:rsidP="00E4003B">
            <w:pPr>
              <w:spacing w:after="160" w:line="259" w:lineRule="auto"/>
              <w:jc w:val="left"/>
              <w:rPr>
                <w:rFonts w:asciiTheme="minorHAnsi" w:hAnsiTheme="minorHAnsi" w:cs="Calibri"/>
                <w:color w:val="201F1E"/>
                <w:sz w:val="22"/>
                <w:szCs w:val="22"/>
                <w:shd w:val="clear" w:color="auto" w:fill="FFFFFF"/>
              </w:rPr>
            </w:pPr>
            <w:r w:rsidRPr="0004635E">
              <w:rPr>
                <w:rFonts w:asciiTheme="minorHAnsi" w:hAnsiTheme="minorHAnsi" w:cs="Calibri"/>
                <w:color w:val="201F1E"/>
                <w:sz w:val="22"/>
                <w:szCs w:val="22"/>
                <w:shd w:val="clear" w:color="auto" w:fill="FFFFFF"/>
              </w:rPr>
              <w:t>Director of Interna</w:t>
            </w:r>
            <w:r w:rsidR="0004635E" w:rsidRPr="0004635E">
              <w:rPr>
                <w:rFonts w:asciiTheme="minorHAnsi" w:hAnsiTheme="minorHAnsi" w:cs="Calibri"/>
                <w:color w:val="201F1E"/>
                <w:sz w:val="22"/>
                <w:szCs w:val="22"/>
                <w:shd w:val="clear" w:color="auto" w:fill="FFFFFF"/>
              </w:rPr>
              <w:t>tional Cooperation Sub-Division</w:t>
            </w:r>
          </w:p>
        </w:tc>
        <w:tc>
          <w:tcPr>
            <w:tcW w:w="3055" w:type="dxa"/>
            <w:vMerge/>
          </w:tcPr>
          <w:p w14:paraId="1EDBA17B" w14:textId="77777777" w:rsidR="00E4003B" w:rsidRPr="0004635E" w:rsidRDefault="00E4003B" w:rsidP="00E4003B">
            <w:pPr>
              <w:spacing w:after="160" w:line="259" w:lineRule="auto"/>
              <w:jc w:val="left"/>
              <w:rPr>
                <w:rFonts w:asciiTheme="minorHAnsi" w:eastAsia="Calibri" w:hAnsiTheme="minorHAnsi"/>
                <w:sz w:val="22"/>
                <w:szCs w:val="22"/>
              </w:rPr>
            </w:pPr>
          </w:p>
        </w:tc>
      </w:tr>
      <w:tr w:rsidR="00E4003B" w:rsidRPr="0004635E" w14:paraId="1FC59EBD" w14:textId="77777777" w:rsidTr="00906103">
        <w:trPr>
          <w:trHeight w:val="20"/>
        </w:trPr>
        <w:tc>
          <w:tcPr>
            <w:tcW w:w="805" w:type="dxa"/>
          </w:tcPr>
          <w:p w14:paraId="1401B677" w14:textId="53EA25DB" w:rsidR="00E4003B" w:rsidRPr="0004635E" w:rsidRDefault="00E4003B" w:rsidP="00E4003B">
            <w:pPr>
              <w:spacing w:after="160" w:line="259" w:lineRule="auto"/>
              <w:jc w:val="left"/>
              <w:rPr>
                <w:rFonts w:asciiTheme="minorHAnsi" w:eastAsia="Calibri" w:hAnsiTheme="minorHAnsi"/>
                <w:sz w:val="22"/>
                <w:szCs w:val="22"/>
              </w:rPr>
            </w:pPr>
            <w:r w:rsidRPr="0004635E">
              <w:rPr>
                <w:rFonts w:asciiTheme="minorHAnsi" w:eastAsia="Calibri" w:hAnsiTheme="minorHAnsi"/>
                <w:sz w:val="22"/>
                <w:szCs w:val="22"/>
              </w:rPr>
              <w:t>8</w:t>
            </w:r>
          </w:p>
        </w:tc>
        <w:tc>
          <w:tcPr>
            <w:tcW w:w="2430" w:type="dxa"/>
          </w:tcPr>
          <w:p w14:paraId="20C1B698" w14:textId="77777777" w:rsidR="00E4003B" w:rsidRPr="0004635E" w:rsidRDefault="00E4003B" w:rsidP="00E4003B">
            <w:pPr>
              <w:spacing w:before="120"/>
              <w:jc w:val="left"/>
              <w:rPr>
                <w:rFonts w:asciiTheme="minorHAnsi" w:hAnsiTheme="minorHAnsi" w:cs="Calibri"/>
                <w:color w:val="323130"/>
                <w:sz w:val="22"/>
                <w:szCs w:val="22"/>
                <w:shd w:val="clear" w:color="auto" w:fill="FFFFFF"/>
              </w:rPr>
            </w:pPr>
            <w:r w:rsidRPr="0004635E">
              <w:rPr>
                <w:rFonts w:asciiTheme="minorHAnsi" w:hAnsiTheme="minorHAnsi" w:cs="Calibri"/>
                <w:sz w:val="22"/>
                <w:szCs w:val="22"/>
              </w:rPr>
              <w:t xml:space="preserve">Dr. </w:t>
            </w:r>
            <w:proofErr w:type="spellStart"/>
            <w:r w:rsidRPr="0004635E">
              <w:rPr>
                <w:rFonts w:asciiTheme="minorHAnsi" w:hAnsiTheme="minorHAnsi" w:cs="Calibri"/>
                <w:sz w:val="22"/>
                <w:szCs w:val="22"/>
              </w:rPr>
              <w:t>R</w:t>
            </w:r>
            <w:r w:rsidRPr="0004635E">
              <w:rPr>
                <w:rFonts w:asciiTheme="minorHAnsi" w:hAnsiTheme="minorHAnsi" w:cs="Calibri"/>
                <w:color w:val="323130"/>
                <w:sz w:val="22"/>
                <w:szCs w:val="22"/>
                <w:shd w:val="clear" w:color="auto" w:fill="FFFFFF"/>
              </w:rPr>
              <w:t>onasit</w:t>
            </w:r>
            <w:proofErr w:type="spellEnd"/>
            <w:r w:rsidRPr="0004635E">
              <w:rPr>
                <w:rFonts w:asciiTheme="minorHAnsi" w:hAnsiTheme="minorHAnsi" w:cs="Calibri"/>
                <w:color w:val="323130"/>
                <w:sz w:val="22"/>
                <w:szCs w:val="22"/>
                <w:shd w:val="clear" w:color="auto" w:fill="FFFFFF"/>
              </w:rPr>
              <w:t xml:space="preserve"> </w:t>
            </w:r>
            <w:proofErr w:type="spellStart"/>
            <w:r w:rsidRPr="0004635E">
              <w:rPr>
                <w:rFonts w:asciiTheme="minorHAnsi" w:hAnsiTheme="minorHAnsi" w:cs="Calibri"/>
                <w:color w:val="323130"/>
                <w:sz w:val="22"/>
                <w:szCs w:val="22"/>
                <w:shd w:val="clear" w:color="auto" w:fill="FFFFFF"/>
              </w:rPr>
              <w:t>Maneesa</w:t>
            </w:r>
            <w:proofErr w:type="spellEnd"/>
          </w:p>
          <w:p w14:paraId="4286A402" w14:textId="77777777" w:rsidR="00E4003B" w:rsidRPr="0004635E" w:rsidRDefault="00E4003B" w:rsidP="00E4003B">
            <w:pPr>
              <w:spacing w:after="160" w:line="259" w:lineRule="auto"/>
              <w:jc w:val="left"/>
              <w:rPr>
                <w:rFonts w:asciiTheme="minorHAnsi" w:eastAsia="Calibri" w:hAnsiTheme="minorHAnsi" w:cs="Calibri"/>
                <w:sz w:val="22"/>
                <w:szCs w:val="22"/>
              </w:rPr>
            </w:pPr>
          </w:p>
        </w:tc>
        <w:tc>
          <w:tcPr>
            <w:tcW w:w="3060" w:type="dxa"/>
          </w:tcPr>
          <w:p w14:paraId="424EC2CF" w14:textId="77777777" w:rsidR="00E4003B" w:rsidRPr="0004635E" w:rsidRDefault="00E4003B" w:rsidP="00E4003B">
            <w:pPr>
              <w:spacing w:before="120"/>
              <w:jc w:val="left"/>
              <w:rPr>
                <w:rFonts w:asciiTheme="minorHAnsi" w:hAnsiTheme="minorHAnsi" w:cs="Calibri"/>
                <w:sz w:val="22"/>
                <w:szCs w:val="22"/>
              </w:rPr>
            </w:pPr>
            <w:r w:rsidRPr="0004635E">
              <w:rPr>
                <w:rFonts w:asciiTheme="minorHAnsi" w:hAnsiTheme="minorHAnsi" w:cs="Calibri"/>
                <w:color w:val="323130"/>
                <w:sz w:val="22"/>
                <w:szCs w:val="22"/>
                <w:shd w:val="clear" w:color="auto" w:fill="FFFFFF"/>
              </w:rPr>
              <w:t>Project Manager, Combatting Illegal Wild Fauna and Flora Trade of Thailand Office</w:t>
            </w:r>
          </w:p>
          <w:p w14:paraId="6294501F" w14:textId="77777777" w:rsidR="00E4003B" w:rsidRPr="0004635E" w:rsidRDefault="00E4003B" w:rsidP="00E4003B">
            <w:pPr>
              <w:spacing w:before="120"/>
              <w:jc w:val="left"/>
              <w:rPr>
                <w:rFonts w:asciiTheme="minorHAnsi" w:hAnsiTheme="minorHAnsi" w:cs="Calibri"/>
                <w:color w:val="323130"/>
                <w:sz w:val="22"/>
                <w:szCs w:val="22"/>
                <w:shd w:val="clear" w:color="auto" w:fill="FFFFFF"/>
              </w:rPr>
            </w:pPr>
            <w:r w:rsidRPr="0004635E">
              <w:rPr>
                <w:rFonts w:asciiTheme="minorHAnsi" w:hAnsiTheme="minorHAnsi" w:cs="Calibri"/>
                <w:color w:val="323130"/>
                <w:sz w:val="22"/>
                <w:szCs w:val="22"/>
                <w:shd w:val="clear" w:color="auto" w:fill="FFFFFF"/>
              </w:rPr>
              <w:t>Co Project Manager, Combatting Illegal Wildlife Trade;</w:t>
            </w:r>
          </w:p>
        </w:tc>
        <w:tc>
          <w:tcPr>
            <w:tcW w:w="3055" w:type="dxa"/>
            <w:vMerge/>
          </w:tcPr>
          <w:p w14:paraId="6ED295B1" w14:textId="77777777" w:rsidR="00E4003B" w:rsidRPr="0004635E" w:rsidRDefault="00E4003B" w:rsidP="00E4003B">
            <w:pPr>
              <w:spacing w:after="160" w:line="259" w:lineRule="auto"/>
              <w:jc w:val="left"/>
              <w:rPr>
                <w:rFonts w:asciiTheme="minorHAnsi" w:eastAsia="Calibri" w:hAnsiTheme="minorHAnsi"/>
                <w:sz w:val="22"/>
                <w:szCs w:val="22"/>
              </w:rPr>
            </w:pPr>
          </w:p>
        </w:tc>
      </w:tr>
      <w:tr w:rsidR="00E4003B" w:rsidRPr="0004635E" w14:paraId="072787FE" w14:textId="77777777" w:rsidTr="00906103">
        <w:trPr>
          <w:trHeight w:val="20"/>
        </w:trPr>
        <w:tc>
          <w:tcPr>
            <w:tcW w:w="805" w:type="dxa"/>
          </w:tcPr>
          <w:p w14:paraId="7B6780D0" w14:textId="14494288" w:rsidR="00E4003B" w:rsidRPr="0004635E" w:rsidRDefault="00E4003B" w:rsidP="00E4003B">
            <w:pPr>
              <w:spacing w:after="160" w:line="259" w:lineRule="auto"/>
              <w:jc w:val="left"/>
              <w:rPr>
                <w:rFonts w:asciiTheme="minorHAnsi" w:eastAsia="Calibri" w:hAnsiTheme="minorHAnsi"/>
                <w:sz w:val="22"/>
                <w:szCs w:val="22"/>
              </w:rPr>
            </w:pPr>
            <w:r w:rsidRPr="0004635E">
              <w:rPr>
                <w:rFonts w:asciiTheme="minorHAnsi" w:eastAsia="Calibri" w:hAnsiTheme="minorHAnsi"/>
                <w:sz w:val="22"/>
                <w:szCs w:val="22"/>
              </w:rPr>
              <w:t>9</w:t>
            </w:r>
          </w:p>
        </w:tc>
        <w:tc>
          <w:tcPr>
            <w:tcW w:w="2430" w:type="dxa"/>
          </w:tcPr>
          <w:p w14:paraId="55E57553" w14:textId="6AA7C408" w:rsidR="00E4003B" w:rsidRPr="0004635E" w:rsidRDefault="0004635E" w:rsidP="0004635E">
            <w:pPr>
              <w:spacing w:before="120"/>
              <w:jc w:val="left"/>
              <w:rPr>
                <w:rFonts w:asciiTheme="minorHAnsi" w:hAnsiTheme="minorHAnsi" w:cs="Calibri"/>
                <w:color w:val="323130"/>
                <w:sz w:val="22"/>
                <w:szCs w:val="22"/>
                <w:shd w:val="clear" w:color="auto" w:fill="FFFFFF"/>
              </w:rPr>
            </w:pPr>
            <w:proofErr w:type="spellStart"/>
            <w:r>
              <w:rPr>
                <w:rFonts w:asciiTheme="minorHAnsi" w:hAnsiTheme="minorHAnsi" w:cs="Calibri"/>
                <w:color w:val="323130"/>
                <w:sz w:val="22"/>
                <w:szCs w:val="22"/>
                <w:shd w:val="clear" w:color="auto" w:fill="FFFFFF"/>
              </w:rPr>
              <w:t>Mr.Panya</w:t>
            </w:r>
            <w:proofErr w:type="spellEnd"/>
            <w:r>
              <w:rPr>
                <w:rFonts w:asciiTheme="minorHAnsi" w:hAnsiTheme="minorHAnsi" w:cs="Calibri"/>
                <w:color w:val="323130"/>
                <w:sz w:val="22"/>
                <w:szCs w:val="22"/>
                <w:shd w:val="clear" w:color="auto" w:fill="FFFFFF"/>
              </w:rPr>
              <w:t xml:space="preserve"> </w:t>
            </w:r>
            <w:proofErr w:type="spellStart"/>
            <w:r>
              <w:rPr>
                <w:rFonts w:asciiTheme="minorHAnsi" w:hAnsiTheme="minorHAnsi" w:cs="Calibri"/>
                <w:color w:val="323130"/>
                <w:sz w:val="22"/>
                <w:szCs w:val="22"/>
                <w:shd w:val="clear" w:color="auto" w:fill="FFFFFF"/>
              </w:rPr>
              <w:t>Sooksomkit</w:t>
            </w:r>
            <w:proofErr w:type="spellEnd"/>
            <w:r>
              <w:rPr>
                <w:rFonts w:asciiTheme="minorHAnsi" w:hAnsiTheme="minorHAnsi" w:cs="Calibri"/>
                <w:color w:val="323130"/>
                <w:sz w:val="22"/>
                <w:szCs w:val="22"/>
                <w:shd w:val="clear" w:color="auto" w:fill="FFFFFF"/>
              </w:rPr>
              <w:t xml:space="preserve"> </w:t>
            </w:r>
          </w:p>
        </w:tc>
        <w:tc>
          <w:tcPr>
            <w:tcW w:w="3060" w:type="dxa"/>
          </w:tcPr>
          <w:p w14:paraId="5ED2E7FD" w14:textId="77777777" w:rsidR="00E4003B" w:rsidRPr="0004635E" w:rsidRDefault="00E4003B" w:rsidP="00E4003B">
            <w:pPr>
              <w:spacing w:after="160" w:line="259" w:lineRule="auto"/>
              <w:jc w:val="left"/>
              <w:rPr>
                <w:rFonts w:asciiTheme="minorHAnsi" w:eastAsia="Calibri" w:hAnsiTheme="minorHAnsi"/>
                <w:sz w:val="22"/>
                <w:szCs w:val="22"/>
              </w:rPr>
            </w:pPr>
            <w:r w:rsidRPr="0004635E">
              <w:rPr>
                <w:rFonts w:asciiTheme="minorHAnsi" w:hAnsiTheme="minorHAnsi" w:cs="Calibri"/>
                <w:color w:val="201F1E"/>
                <w:sz w:val="22"/>
                <w:szCs w:val="22"/>
                <w:shd w:val="clear" w:color="auto" w:fill="FFFFFF"/>
              </w:rPr>
              <w:t>International Cooperation Sub-Division</w:t>
            </w:r>
          </w:p>
        </w:tc>
        <w:tc>
          <w:tcPr>
            <w:tcW w:w="3055" w:type="dxa"/>
            <w:vMerge/>
          </w:tcPr>
          <w:p w14:paraId="5C1AB1E5" w14:textId="77777777" w:rsidR="00E4003B" w:rsidRPr="0004635E" w:rsidRDefault="00E4003B" w:rsidP="00E4003B">
            <w:pPr>
              <w:spacing w:after="160" w:line="259" w:lineRule="auto"/>
              <w:jc w:val="left"/>
              <w:rPr>
                <w:rFonts w:asciiTheme="minorHAnsi" w:eastAsia="Calibri" w:hAnsiTheme="minorHAnsi"/>
                <w:sz w:val="22"/>
                <w:szCs w:val="22"/>
              </w:rPr>
            </w:pPr>
          </w:p>
        </w:tc>
      </w:tr>
      <w:tr w:rsidR="00E4003B" w:rsidRPr="0004635E" w14:paraId="14A021EE" w14:textId="77777777" w:rsidTr="00906103">
        <w:trPr>
          <w:trHeight w:val="20"/>
        </w:trPr>
        <w:tc>
          <w:tcPr>
            <w:tcW w:w="805" w:type="dxa"/>
          </w:tcPr>
          <w:p w14:paraId="1298E109" w14:textId="50E89288" w:rsidR="00E4003B" w:rsidRPr="0004635E" w:rsidRDefault="00E4003B" w:rsidP="00E4003B">
            <w:pPr>
              <w:spacing w:after="160" w:line="259" w:lineRule="auto"/>
              <w:jc w:val="left"/>
              <w:rPr>
                <w:rFonts w:asciiTheme="minorHAnsi" w:eastAsia="Calibri" w:hAnsiTheme="minorHAnsi"/>
                <w:sz w:val="22"/>
                <w:szCs w:val="22"/>
              </w:rPr>
            </w:pPr>
            <w:r w:rsidRPr="0004635E">
              <w:rPr>
                <w:rFonts w:asciiTheme="minorHAnsi" w:eastAsia="Calibri" w:hAnsiTheme="minorHAnsi"/>
                <w:sz w:val="22"/>
                <w:szCs w:val="22"/>
              </w:rPr>
              <w:t>10</w:t>
            </w:r>
          </w:p>
        </w:tc>
        <w:tc>
          <w:tcPr>
            <w:tcW w:w="2430" w:type="dxa"/>
          </w:tcPr>
          <w:p w14:paraId="0DFDCDDF" w14:textId="77777777" w:rsidR="00E4003B" w:rsidRPr="0004635E" w:rsidRDefault="00E4003B" w:rsidP="00E4003B">
            <w:pPr>
              <w:spacing w:before="120" w:after="120" w:line="300" w:lineRule="atLeast"/>
              <w:rPr>
                <w:rFonts w:asciiTheme="minorHAnsi" w:hAnsiTheme="minorHAnsi" w:cs="Calibri"/>
                <w:i/>
                <w:iCs/>
                <w:sz w:val="22"/>
                <w:szCs w:val="22"/>
              </w:rPr>
            </w:pPr>
            <w:proofErr w:type="spellStart"/>
            <w:r w:rsidRPr="0004635E">
              <w:rPr>
                <w:rFonts w:asciiTheme="minorHAnsi" w:hAnsiTheme="minorHAnsi" w:cs="Calibri"/>
                <w:sz w:val="22"/>
                <w:szCs w:val="22"/>
              </w:rPr>
              <w:t>Dr.Thuttai</w:t>
            </w:r>
            <w:proofErr w:type="spellEnd"/>
            <w:r w:rsidRPr="0004635E">
              <w:rPr>
                <w:rFonts w:asciiTheme="minorHAnsi" w:hAnsiTheme="minorHAnsi" w:cs="Calibri"/>
                <w:sz w:val="22"/>
                <w:szCs w:val="22"/>
              </w:rPr>
              <w:t xml:space="preserve"> </w:t>
            </w:r>
            <w:proofErr w:type="spellStart"/>
            <w:r w:rsidRPr="0004635E">
              <w:rPr>
                <w:rFonts w:asciiTheme="minorHAnsi" w:hAnsiTheme="minorHAnsi" w:cs="Calibri"/>
                <w:sz w:val="22"/>
                <w:szCs w:val="22"/>
                <w:lang w:bidi="th-TH"/>
              </w:rPr>
              <w:t>Keeratipongpaiboon</w:t>
            </w:r>
            <w:proofErr w:type="spellEnd"/>
            <w:r w:rsidRPr="0004635E">
              <w:rPr>
                <w:rFonts w:asciiTheme="minorHAnsi" w:hAnsiTheme="minorHAnsi" w:cs="Calibri"/>
                <w:sz w:val="22"/>
                <w:szCs w:val="22"/>
                <w:lang w:bidi="th-TH"/>
              </w:rPr>
              <w:t xml:space="preserve">, </w:t>
            </w:r>
          </w:p>
          <w:p w14:paraId="5CCF8EF2" w14:textId="77777777" w:rsidR="00E4003B" w:rsidRPr="0004635E" w:rsidRDefault="00E4003B" w:rsidP="00E4003B">
            <w:pPr>
              <w:spacing w:before="120" w:after="120" w:line="300" w:lineRule="atLeast"/>
              <w:rPr>
                <w:rFonts w:asciiTheme="minorHAnsi" w:eastAsia="Calibri" w:hAnsiTheme="minorHAnsi"/>
                <w:sz w:val="22"/>
                <w:szCs w:val="22"/>
              </w:rPr>
            </w:pPr>
          </w:p>
        </w:tc>
        <w:tc>
          <w:tcPr>
            <w:tcW w:w="3060" w:type="dxa"/>
          </w:tcPr>
          <w:p w14:paraId="21ABB6D4" w14:textId="77777777" w:rsidR="00E4003B" w:rsidRPr="0004635E" w:rsidRDefault="00E4003B" w:rsidP="00E4003B">
            <w:pPr>
              <w:spacing w:after="160" w:line="259" w:lineRule="auto"/>
              <w:jc w:val="left"/>
              <w:rPr>
                <w:rFonts w:asciiTheme="minorHAnsi" w:eastAsia="Calibri" w:hAnsiTheme="minorHAnsi"/>
                <w:sz w:val="22"/>
                <w:szCs w:val="22"/>
              </w:rPr>
            </w:pPr>
            <w:r w:rsidRPr="0004635E">
              <w:rPr>
                <w:rFonts w:asciiTheme="minorHAnsi" w:hAnsiTheme="minorHAnsi" w:cs="Calibri"/>
                <w:sz w:val="22"/>
                <w:szCs w:val="22"/>
                <w:lang w:bidi="th-TH"/>
              </w:rPr>
              <w:t xml:space="preserve">Director, </w:t>
            </w:r>
            <w:r w:rsidRPr="0004635E">
              <w:rPr>
                <w:rFonts w:asciiTheme="minorHAnsi" w:hAnsiTheme="minorHAnsi" w:cs="Calibri"/>
                <w:sz w:val="22"/>
                <w:szCs w:val="22"/>
              </w:rPr>
              <w:t>International Strategy and Coordination Division,</w:t>
            </w:r>
          </w:p>
        </w:tc>
        <w:tc>
          <w:tcPr>
            <w:tcW w:w="3055" w:type="dxa"/>
            <w:hideMark/>
          </w:tcPr>
          <w:p w14:paraId="53919F7B" w14:textId="77777777" w:rsidR="00E4003B" w:rsidRPr="0004635E" w:rsidRDefault="00E4003B" w:rsidP="00E4003B">
            <w:pPr>
              <w:spacing w:after="160" w:line="259" w:lineRule="auto"/>
              <w:jc w:val="left"/>
              <w:rPr>
                <w:rFonts w:asciiTheme="minorHAnsi" w:eastAsia="Calibri" w:hAnsiTheme="minorHAnsi"/>
                <w:sz w:val="22"/>
                <w:szCs w:val="22"/>
              </w:rPr>
            </w:pPr>
            <w:r w:rsidRPr="0004635E">
              <w:rPr>
                <w:rFonts w:asciiTheme="minorHAnsi" w:eastAsia="Calibri" w:hAnsiTheme="minorHAnsi"/>
                <w:sz w:val="22"/>
                <w:szCs w:val="22"/>
              </w:rPr>
              <w:t>Office of Natural Resources and Environmental Policy and Planning, National Economic and Social Development Council (NESDC)</w:t>
            </w:r>
          </w:p>
        </w:tc>
      </w:tr>
      <w:tr w:rsidR="00E4003B" w:rsidRPr="0004635E" w14:paraId="68812D15" w14:textId="77777777" w:rsidTr="00906103">
        <w:trPr>
          <w:trHeight w:val="20"/>
        </w:trPr>
        <w:tc>
          <w:tcPr>
            <w:tcW w:w="805" w:type="dxa"/>
          </w:tcPr>
          <w:p w14:paraId="5E425EAE" w14:textId="372733EF" w:rsidR="00E4003B" w:rsidRPr="0004635E" w:rsidRDefault="00E4003B" w:rsidP="00E4003B">
            <w:pPr>
              <w:spacing w:after="160" w:line="259" w:lineRule="auto"/>
              <w:jc w:val="left"/>
              <w:rPr>
                <w:rFonts w:asciiTheme="minorHAnsi" w:eastAsia="Calibri" w:hAnsiTheme="minorHAnsi"/>
                <w:sz w:val="22"/>
                <w:szCs w:val="22"/>
              </w:rPr>
            </w:pPr>
            <w:r w:rsidRPr="0004635E">
              <w:rPr>
                <w:rFonts w:asciiTheme="minorHAnsi" w:eastAsia="Calibri" w:hAnsiTheme="minorHAnsi"/>
                <w:sz w:val="22"/>
                <w:szCs w:val="22"/>
              </w:rPr>
              <w:t>11</w:t>
            </w:r>
          </w:p>
        </w:tc>
        <w:tc>
          <w:tcPr>
            <w:tcW w:w="2430" w:type="dxa"/>
          </w:tcPr>
          <w:p w14:paraId="33373465" w14:textId="77777777" w:rsidR="00E4003B" w:rsidRPr="0004635E" w:rsidRDefault="00E4003B" w:rsidP="00E4003B">
            <w:pPr>
              <w:spacing w:after="160" w:line="259" w:lineRule="auto"/>
              <w:jc w:val="left"/>
              <w:rPr>
                <w:rFonts w:asciiTheme="minorHAnsi" w:eastAsia="Calibri" w:hAnsiTheme="minorHAnsi"/>
                <w:sz w:val="22"/>
                <w:szCs w:val="22"/>
                <w:lang w:bidi="th-TH"/>
              </w:rPr>
            </w:pPr>
            <w:r w:rsidRPr="0004635E">
              <w:rPr>
                <w:rFonts w:asciiTheme="minorHAnsi" w:eastAsia="Calibri" w:hAnsiTheme="minorHAnsi"/>
                <w:sz w:val="22"/>
                <w:szCs w:val="22"/>
                <w:lang w:bidi="th-TH"/>
              </w:rPr>
              <w:t xml:space="preserve">Mr. </w:t>
            </w:r>
            <w:proofErr w:type="spellStart"/>
            <w:r w:rsidRPr="0004635E">
              <w:rPr>
                <w:rFonts w:asciiTheme="minorHAnsi" w:eastAsia="Calibri" w:hAnsiTheme="minorHAnsi"/>
                <w:sz w:val="22"/>
                <w:szCs w:val="22"/>
                <w:lang w:bidi="th-TH"/>
              </w:rPr>
              <w:t>Chaiyant</w:t>
            </w:r>
            <w:proofErr w:type="spellEnd"/>
            <w:r w:rsidRPr="0004635E">
              <w:rPr>
                <w:rFonts w:asciiTheme="minorHAnsi" w:eastAsia="Calibri" w:hAnsiTheme="minorHAnsi"/>
                <w:sz w:val="22"/>
                <w:szCs w:val="22"/>
                <w:lang w:bidi="th-TH"/>
              </w:rPr>
              <w:t xml:space="preserve"> </w:t>
            </w:r>
            <w:proofErr w:type="spellStart"/>
            <w:r w:rsidRPr="0004635E">
              <w:rPr>
                <w:rFonts w:asciiTheme="minorHAnsi" w:eastAsia="Calibri" w:hAnsiTheme="minorHAnsi"/>
                <w:sz w:val="22"/>
                <w:szCs w:val="22"/>
                <w:lang w:bidi="th-TH"/>
              </w:rPr>
              <w:t>Thurasakul</w:t>
            </w:r>
            <w:proofErr w:type="spellEnd"/>
          </w:p>
        </w:tc>
        <w:tc>
          <w:tcPr>
            <w:tcW w:w="3060" w:type="dxa"/>
          </w:tcPr>
          <w:p w14:paraId="67E1D1D8" w14:textId="77777777" w:rsidR="00E4003B" w:rsidRPr="0004635E" w:rsidRDefault="00E4003B" w:rsidP="00E4003B">
            <w:pPr>
              <w:spacing w:after="160" w:line="259" w:lineRule="auto"/>
              <w:jc w:val="left"/>
              <w:rPr>
                <w:rFonts w:asciiTheme="minorHAnsi" w:eastAsia="Calibri" w:hAnsiTheme="minorHAnsi"/>
                <w:sz w:val="22"/>
                <w:szCs w:val="22"/>
              </w:rPr>
            </w:pPr>
            <w:r w:rsidRPr="0004635E">
              <w:rPr>
                <w:rFonts w:asciiTheme="minorHAnsi" w:eastAsia="Calibri" w:hAnsiTheme="minorHAnsi"/>
                <w:sz w:val="22"/>
                <w:szCs w:val="22"/>
              </w:rPr>
              <w:t>Mayor of Koh Tao district</w:t>
            </w:r>
          </w:p>
        </w:tc>
        <w:tc>
          <w:tcPr>
            <w:tcW w:w="3055" w:type="dxa"/>
            <w:hideMark/>
          </w:tcPr>
          <w:p w14:paraId="5D3C2C6D" w14:textId="77777777" w:rsidR="00E4003B" w:rsidRPr="0004635E" w:rsidRDefault="00E4003B" w:rsidP="00E4003B">
            <w:pPr>
              <w:spacing w:after="160" w:line="259" w:lineRule="auto"/>
              <w:jc w:val="left"/>
              <w:rPr>
                <w:rFonts w:asciiTheme="minorHAnsi" w:eastAsia="Calibri" w:hAnsiTheme="minorHAnsi"/>
                <w:sz w:val="22"/>
                <w:szCs w:val="22"/>
              </w:rPr>
            </w:pPr>
            <w:r w:rsidRPr="0004635E">
              <w:rPr>
                <w:rFonts w:asciiTheme="minorHAnsi" w:eastAsia="Calibri" w:hAnsiTheme="minorHAnsi"/>
                <w:sz w:val="22"/>
                <w:szCs w:val="22"/>
              </w:rPr>
              <w:t>Koh Tao Municipality Office</w:t>
            </w:r>
          </w:p>
        </w:tc>
      </w:tr>
      <w:tr w:rsidR="00E4003B" w:rsidRPr="0004635E" w14:paraId="27C12BA3" w14:textId="77777777" w:rsidTr="00906103">
        <w:trPr>
          <w:trHeight w:val="20"/>
        </w:trPr>
        <w:tc>
          <w:tcPr>
            <w:tcW w:w="805" w:type="dxa"/>
          </w:tcPr>
          <w:p w14:paraId="3EAB7684" w14:textId="2E35C455" w:rsidR="00E4003B" w:rsidRPr="0004635E" w:rsidRDefault="00E4003B" w:rsidP="00E4003B">
            <w:pPr>
              <w:spacing w:after="160" w:line="259" w:lineRule="auto"/>
              <w:jc w:val="left"/>
              <w:rPr>
                <w:rFonts w:asciiTheme="minorHAnsi" w:eastAsia="Calibri" w:hAnsiTheme="minorHAnsi"/>
                <w:sz w:val="22"/>
                <w:szCs w:val="22"/>
              </w:rPr>
            </w:pPr>
            <w:r w:rsidRPr="0004635E">
              <w:rPr>
                <w:rFonts w:asciiTheme="minorHAnsi" w:eastAsia="Calibri" w:hAnsiTheme="minorHAnsi"/>
                <w:sz w:val="22"/>
                <w:szCs w:val="22"/>
              </w:rPr>
              <w:t>12</w:t>
            </w:r>
          </w:p>
        </w:tc>
        <w:tc>
          <w:tcPr>
            <w:tcW w:w="2430" w:type="dxa"/>
          </w:tcPr>
          <w:p w14:paraId="52EE7168" w14:textId="77777777" w:rsidR="00E4003B" w:rsidRPr="0004635E" w:rsidRDefault="00E4003B" w:rsidP="00E4003B">
            <w:pPr>
              <w:spacing w:after="160" w:line="259" w:lineRule="auto"/>
              <w:jc w:val="left"/>
              <w:rPr>
                <w:rFonts w:asciiTheme="minorHAnsi" w:eastAsia="Calibri" w:hAnsiTheme="minorHAnsi"/>
                <w:sz w:val="22"/>
                <w:szCs w:val="22"/>
              </w:rPr>
            </w:pPr>
            <w:r w:rsidRPr="0004635E">
              <w:rPr>
                <w:rFonts w:asciiTheme="minorHAnsi" w:eastAsia="Calibri" w:hAnsiTheme="minorHAnsi"/>
                <w:sz w:val="22"/>
                <w:szCs w:val="22"/>
              </w:rPr>
              <w:t xml:space="preserve">Dr. Saipan </w:t>
            </w:r>
            <w:proofErr w:type="spellStart"/>
            <w:r w:rsidRPr="0004635E">
              <w:rPr>
                <w:rFonts w:asciiTheme="minorHAnsi" w:eastAsia="Calibri" w:hAnsiTheme="minorHAnsi"/>
                <w:sz w:val="22"/>
                <w:szCs w:val="22"/>
              </w:rPr>
              <w:t>Sripongpankul</w:t>
            </w:r>
            <w:proofErr w:type="spellEnd"/>
          </w:p>
        </w:tc>
        <w:tc>
          <w:tcPr>
            <w:tcW w:w="3060" w:type="dxa"/>
          </w:tcPr>
          <w:p w14:paraId="20817940" w14:textId="77777777" w:rsidR="00E4003B" w:rsidRPr="0004635E" w:rsidRDefault="00E4003B" w:rsidP="0004635E">
            <w:pPr>
              <w:spacing w:before="120" w:after="120" w:line="300" w:lineRule="atLeast"/>
              <w:jc w:val="left"/>
              <w:rPr>
                <w:rFonts w:asciiTheme="minorHAnsi" w:hAnsiTheme="minorHAnsi" w:cs="Calibri"/>
                <w:sz w:val="22"/>
                <w:szCs w:val="22"/>
                <w:lang w:bidi="th-TH"/>
              </w:rPr>
            </w:pPr>
            <w:r w:rsidRPr="0004635E">
              <w:rPr>
                <w:rFonts w:asciiTheme="minorHAnsi" w:hAnsiTheme="minorHAnsi" w:cs="Calibri"/>
                <w:sz w:val="22"/>
                <w:szCs w:val="22"/>
              </w:rPr>
              <w:t xml:space="preserve">Deputy Director, </w:t>
            </w:r>
            <w:r w:rsidRPr="0004635E">
              <w:rPr>
                <w:rFonts w:asciiTheme="minorHAnsi" w:hAnsiTheme="minorHAnsi" w:cs="Calibri"/>
                <w:sz w:val="22"/>
                <w:szCs w:val="22"/>
                <w:lang w:bidi="th-TH"/>
              </w:rPr>
              <w:t xml:space="preserve">Student Protection Center, </w:t>
            </w:r>
          </w:p>
        </w:tc>
        <w:tc>
          <w:tcPr>
            <w:tcW w:w="3055" w:type="dxa"/>
            <w:hideMark/>
          </w:tcPr>
          <w:p w14:paraId="22155741" w14:textId="77777777" w:rsidR="00E4003B" w:rsidRPr="0004635E" w:rsidRDefault="00E4003B" w:rsidP="00E4003B">
            <w:pPr>
              <w:spacing w:after="160" w:line="259" w:lineRule="auto"/>
              <w:jc w:val="left"/>
              <w:rPr>
                <w:rFonts w:asciiTheme="minorHAnsi" w:eastAsia="Calibri" w:hAnsiTheme="minorHAnsi"/>
                <w:sz w:val="22"/>
                <w:szCs w:val="22"/>
              </w:rPr>
            </w:pPr>
            <w:r w:rsidRPr="0004635E">
              <w:rPr>
                <w:rFonts w:asciiTheme="minorHAnsi" w:eastAsia="Calibri" w:hAnsiTheme="minorHAnsi"/>
                <w:sz w:val="22"/>
                <w:szCs w:val="22"/>
              </w:rPr>
              <w:t>Office of the Basic Education Commission, Ministry of Education (MOE)</w:t>
            </w:r>
          </w:p>
        </w:tc>
      </w:tr>
      <w:tr w:rsidR="00E4003B" w:rsidRPr="0004635E" w14:paraId="0EC311EA" w14:textId="77777777" w:rsidTr="00906103">
        <w:trPr>
          <w:trHeight w:val="20"/>
        </w:trPr>
        <w:tc>
          <w:tcPr>
            <w:tcW w:w="805" w:type="dxa"/>
          </w:tcPr>
          <w:p w14:paraId="38B3C995" w14:textId="0DF56A11" w:rsidR="00E4003B" w:rsidRPr="0004635E" w:rsidRDefault="00E4003B" w:rsidP="00E4003B">
            <w:pPr>
              <w:spacing w:after="160" w:line="259" w:lineRule="auto"/>
              <w:jc w:val="left"/>
              <w:rPr>
                <w:rFonts w:asciiTheme="minorHAnsi" w:eastAsia="Calibri" w:hAnsiTheme="minorHAnsi"/>
                <w:sz w:val="22"/>
                <w:szCs w:val="22"/>
              </w:rPr>
            </w:pPr>
            <w:r w:rsidRPr="0004635E">
              <w:rPr>
                <w:rFonts w:asciiTheme="minorHAnsi" w:eastAsia="Calibri" w:hAnsiTheme="minorHAnsi"/>
                <w:sz w:val="22"/>
                <w:szCs w:val="22"/>
              </w:rPr>
              <w:t>13</w:t>
            </w:r>
          </w:p>
        </w:tc>
        <w:tc>
          <w:tcPr>
            <w:tcW w:w="2430" w:type="dxa"/>
          </w:tcPr>
          <w:p w14:paraId="644929E6" w14:textId="77777777" w:rsidR="00E4003B" w:rsidRPr="0004635E" w:rsidRDefault="00E4003B" w:rsidP="00E4003B">
            <w:pPr>
              <w:spacing w:before="120" w:after="120" w:line="300" w:lineRule="atLeast"/>
              <w:rPr>
                <w:rFonts w:asciiTheme="minorHAnsi" w:hAnsiTheme="minorHAnsi" w:cs="Helvetica"/>
                <w:sz w:val="22"/>
                <w:szCs w:val="22"/>
                <w:lang w:bidi="th-TH"/>
              </w:rPr>
            </w:pPr>
            <w:r w:rsidRPr="0004635E">
              <w:rPr>
                <w:rFonts w:asciiTheme="minorHAnsi" w:hAnsiTheme="minorHAnsi" w:cs="Helvetica"/>
                <w:sz w:val="22"/>
                <w:szCs w:val="22"/>
              </w:rPr>
              <w:t xml:space="preserve">Rear Admiral Thaworn </w:t>
            </w:r>
            <w:proofErr w:type="spellStart"/>
            <w:r w:rsidRPr="0004635E">
              <w:rPr>
                <w:rFonts w:asciiTheme="minorHAnsi" w:hAnsiTheme="minorHAnsi" w:cs="Helvetica"/>
                <w:sz w:val="22"/>
                <w:szCs w:val="22"/>
              </w:rPr>
              <w:t>Charoendee</w:t>
            </w:r>
            <w:proofErr w:type="spellEnd"/>
            <w:r w:rsidRPr="0004635E">
              <w:rPr>
                <w:rFonts w:asciiTheme="minorHAnsi" w:hAnsiTheme="minorHAnsi" w:cs="Helvetica"/>
                <w:sz w:val="22"/>
                <w:szCs w:val="22"/>
              </w:rPr>
              <w:t xml:space="preserve">, </w:t>
            </w:r>
          </w:p>
        </w:tc>
        <w:tc>
          <w:tcPr>
            <w:tcW w:w="3060" w:type="dxa"/>
          </w:tcPr>
          <w:p w14:paraId="65D95569" w14:textId="77777777" w:rsidR="00E4003B" w:rsidRPr="0004635E" w:rsidRDefault="00E4003B" w:rsidP="00E4003B">
            <w:pPr>
              <w:spacing w:after="160" w:line="259" w:lineRule="auto"/>
              <w:jc w:val="left"/>
              <w:rPr>
                <w:rFonts w:asciiTheme="minorHAnsi" w:hAnsiTheme="minorHAnsi" w:cs="Helvetica"/>
                <w:sz w:val="22"/>
                <w:szCs w:val="22"/>
              </w:rPr>
            </w:pPr>
            <w:r w:rsidRPr="0004635E">
              <w:rPr>
                <w:rFonts w:asciiTheme="minorHAnsi" w:hAnsiTheme="minorHAnsi" w:cs="Helvetica"/>
                <w:sz w:val="22"/>
                <w:szCs w:val="22"/>
              </w:rPr>
              <w:t>Specialist in Early Warning, National Disaster Warning Center, Prevention Promotion Division</w:t>
            </w:r>
          </w:p>
        </w:tc>
        <w:tc>
          <w:tcPr>
            <w:tcW w:w="3055" w:type="dxa"/>
            <w:vMerge w:val="restart"/>
            <w:hideMark/>
          </w:tcPr>
          <w:p w14:paraId="5DAE9CD2" w14:textId="77777777" w:rsidR="00E4003B" w:rsidRPr="0004635E" w:rsidRDefault="00E4003B" w:rsidP="00E4003B">
            <w:pPr>
              <w:spacing w:after="160" w:line="259" w:lineRule="auto"/>
              <w:jc w:val="left"/>
              <w:rPr>
                <w:rFonts w:asciiTheme="minorHAnsi" w:eastAsia="Calibri" w:hAnsiTheme="minorHAnsi"/>
                <w:sz w:val="22"/>
                <w:szCs w:val="22"/>
              </w:rPr>
            </w:pPr>
            <w:r w:rsidRPr="0004635E">
              <w:rPr>
                <w:rFonts w:asciiTheme="minorHAnsi" w:eastAsia="Calibri" w:hAnsiTheme="minorHAnsi"/>
                <w:sz w:val="22"/>
                <w:szCs w:val="22"/>
              </w:rPr>
              <w:t>Research and International Cooperation Bureau, Department of Disaster Prevention and Mitigation, Ministry of Interior (MOI)</w:t>
            </w:r>
          </w:p>
        </w:tc>
      </w:tr>
      <w:tr w:rsidR="00E4003B" w:rsidRPr="0004635E" w14:paraId="6DAADEBE" w14:textId="77777777" w:rsidTr="00906103">
        <w:trPr>
          <w:trHeight w:val="20"/>
        </w:trPr>
        <w:tc>
          <w:tcPr>
            <w:tcW w:w="805" w:type="dxa"/>
          </w:tcPr>
          <w:p w14:paraId="6C92E784" w14:textId="65301C97" w:rsidR="00E4003B" w:rsidRPr="0004635E" w:rsidRDefault="00E4003B" w:rsidP="00E4003B">
            <w:pPr>
              <w:spacing w:after="160" w:line="259" w:lineRule="auto"/>
              <w:jc w:val="left"/>
              <w:rPr>
                <w:rFonts w:asciiTheme="minorHAnsi" w:eastAsia="Calibri" w:hAnsiTheme="minorHAnsi"/>
                <w:sz w:val="22"/>
                <w:szCs w:val="22"/>
              </w:rPr>
            </w:pPr>
            <w:r w:rsidRPr="0004635E">
              <w:rPr>
                <w:rFonts w:asciiTheme="minorHAnsi" w:eastAsia="Calibri" w:hAnsiTheme="minorHAnsi"/>
                <w:sz w:val="22"/>
                <w:szCs w:val="22"/>
              </w:rPr>
              <w:t>14</w:t>
            </w:r>
          </w:p>
        </w:tc>
        <w:tc>
          <w:tcPr>
            <w:tcW w:w="2430" w:type="dxa"/>
          </w:tcPr>
          <w:p w14:paraId="5AC8A4EB" w14:textId="77777777" w:rsidR="00E4003B" w:rsidRPr="0004635E" w:rsidRDefault="00E4003B" w:rsidP="00E4003B">
            <w:pPr>
              <w:spacing w:before="120" w:after="120" w:line="300" w:lineRule="atLeast"/>
              <w:jc w:val="left"/>
              <w:rPr>
                <w:rFonts w:asciiTheme="minorHAnsi" w:hAnsiTheme="minorHAnsi" w:cs="Helvetica"/>
                <w:sz w:val="22"/>
                <w:szCs w:val="22"/>
              </w:rPr>
            </w:pPr>
            <w:r w:rsidRPr="0004635E">
              <w:rPr>
                <w:rFonts w:asciiTheme="minorHAnsi" w:hAnsiTheme="minorHAnsi" w:cs="Helvetica"/>
                <w:sz w:val="22"/>
                <w:szCs w:val="22"/>
              </w:rPr>
              <w:t xml:space="preserve">Ms. </w:t>
            </w:r>
            <w:proofErr w:type="spellStart"/>
            <w:r w:rsidRPr="0004635E">
              <w:rPr>
                <w:rFonts w:asciiTheme="minorHAnsi" w:hAnsiTheme="minorHAnsi" w:cs="Helvetica"/>
                <w:sz w:val="22"/>
                <w:szCs w:val="22"/>
              </w:rPr>
              <w:t>Jansima</w:t>
            </w:r>
            <w:proofErr w:type="spellEnd"/>
            <w:r w:rsidRPr="0004635E">
              <w:rPr>
                <w:rFonts w:asciiTheme="minorHAnsi" w:hAnsiTheme="minorHAnsi" w:cs="Helvetica"/>
                <w:sz w:val="22"/>
                <w:szCs w:val="22"/>
              </w:rPr>
              <w:t xml:space="preserve"> </w:t>
            </w:r>
            <w:proofErr w:type="spellStart"/>
            <w:r w:rsidRPr="0004635E">
              <w:rPr>
                <w:rFonts w:asciiTheme="minorHAnsi" w:hAnsiTheme="minorHAnsi" w:cs="Helvetica"/>
                <w:sz w:val="22"/>
                <w:szCs w:val="22"/>
              </w:rPr>
              <w:t>Saengsuriya</w:t>
            </w:r>
            <w:proofErr w:type="spellEnd"/>
            <w:r w:rsidRPr="0004635E">
              <w:rPr>
                <w:rFonts w:asciiTheme="minorHAnsi" w:hAnsiTheme="minorHAnsi" w:cs="Helvetica"/>
                <w:sz w:val="22"/>
                <w:szCs w:val="22"/>
              </w:rPr>
              <w:t xml:space="preserve">, </w:t>
            </w:r>
          </w:p>
        </w:tc>
        <w:tc>
          <w:tcPr>
            <w:tcW w:w="3060" w:type="dxa"/>
          </w:tcPr>
          <w:p w14:paraId="5E6BAFD9" w14:textId="77777777" w:rsidR="00E4003B" w:rsidRPr="0004635E" w:rsidRDefault="00E4003B" w:rsidP="00E4003B">
            <w:pPr>
              <w:spacing w:after="160" w:line="259" w:lineRule="auto"/>
              <w:jc w:val="left"/>
              <w:rPr>
                <w:rFonts w:asciiTheme="minorHAnsi" w:hAnsiTheme="minorHAnsi" w:cs="Helvetica"/>
                <w:sz w:val="22"/>
                <w:szCs w:val="22"/>
              </w:rPr>
            </w:pPr>
            <w:r w:rsidRPr="0004635E">
              <w:rPr>
                <w:rFonts w:asciiTheme="minorHAnsi" w:hAnsiTheme="minorHAnsi" w:cs="Helvetica"/>
                <w:sz w:val="22"/>
                <w:szCs w:val="22"/>
              </w:rPr>
              <w:t>Director of Disaster Promotion Networking Participation Section, Disaster</w:t>
            </w:r>
          </w:p>
        </w:tc>
        <w:tc>
          <w:tcPr>
            <w:tcW w:w="3055" w:type="dxa"/>
            <w:vMerge/>
          </w:tcPr>
          <w:p w14:paraId="644607EC" w14:textId="77777777" w:rsidR="00E4003B" w:rsidRPr="0004635E" w:rsidRDefault="00E4003B" w:rsidP="00E4003B">
            <w:pPr>
              <w:spacing w:after="160" w:line="259" w:lineRule="auto"/>
              <w:jc w:val="left"/>
              <w:rPr>
                <w:rFonts w:asciiTheme="minorHAnsi" w:eastAsia="Calibri" w:hAnsiTheme="minorHAnsi"/>
                <w:sz w:val="22"/>
                <w:szCs w:val="22"/>
              </w:rPr>
            </w:pPr>
          </w:p>
        </w:tc>
      </w:tr>
      <w:tr w:rsidR="00E4003B" w:rsidRPr="0004635E" w14:paraId="3B0AF066" w14:textId="77777777" w:rsidTr="00906103">
        <w:trPr>
          <w:trHeight w:val="20"/>
        </w:trPr>
        <w:tc>
          <w:tcPr>
            <w:tcW w:w="805" w:type="dxa"/>
          </w:tcPr>
          <w:p w14:paraId="4F302272" w14:textId="7D2E60CA" w:rsidR="00E4003B" w:rsidRPr="0004635E" w:rsidRDefault="00E4003B" w:rsidP="00E4003B">
            <w:pPr>
              <w:spacing w:after="160" w:line="259" w:lineRule="auto"/>
              <w:jc w:val="left"/>
              <w:rPr>
                <w:rFonts w:asciiTheme="minorHAnsi" w:eastAsia="Calibri" w:hAnsiTheme="minorHAnsi"/>
                <w:sz w:val="22"/>
                <w:szCs w:val="22"/>
              </w:rPr>
            </w:pPr>
            <w:r w:rsidRPr="0004635E">
              <w:rPr>
                <w:rFonts w:asciiTheme="minorHAnsi" w:eastAsia="Calibri" w:hAnsiTheme="minorHAnsi"/>
                <w:sz w:val="22"/>
                <w:szCs w:val="22"/>
              </w:rPr>
              <w:t>15</w:t>
            </w:r>
          </w:p>
        </w:tc>
        <w:tc>
          <w:tcPr>
            <w:tcW w:w="2430" w:type="dxa"/>
          </w:tcPr>
          <w:p w14:paraId="04A66056" w14:textId="77777777" w:rsidR="00E4003B" w:rsidRPr="0004635E" w:rsidRDefault="00E4003B" w:rsidP="00E4003B">
            <w:pPr>
              <w:spacing w:before="120" w:after="120" w:line="300" w:lineRule="atLeast"/>
              <w:jc w:val="left"/>
              <w:rPr>
                <w:rFonts w:asciiTheme="minorHAnsi" w:hAnsiTheme="minorHAnsi" w:cs="Helvetica"/>
                <w:sz w:val="22"/>
                <w:szCs w:val="22"/>
              </w:rPr>
            </w:pPr>
            <w:r w:rsidRPr="0004635E">
              <w:rPr>
                <w:rFonts w:asciiTheme="minorHAnsi" w:hAnsiTheme="minorHAnsi" w:cs="Helvetica"/>
                <w:sz w:val="22"/>
                <w:szCs w:val="22"/>
              </w:rPr>
              <w:t>Ms. Duangnapa Uttamangkapong</w:t>
            </w:r>
          </w:p>
        </w:tc>
        <w:tc>
          <w:tcPr>
            <w:tcW w:w="3060" w:type="dxa"/>
          </w:tcPr>
          <w:p w14:paraId="7DCA6C73" w14:textId="77777777" w:rsidR="00E4003B" w:rsidRPr="0004635E" w:rsidRDefault="00E4003B" w:rsidP="00E4003B">
            <w:pPr>
              <w:spacing w:after="160" w:line="259" w:lineRule="auto"/>
              <w:jc w:val="left"/>
              <w:rPr>
                <w:rFonts w:asciiTheme="minorHAnsi" w:hAnsiTheme="minorHAnsi" w:cs="Helvetica"/>
                <w:sz w:val="22"/>
                <w:szCs w:val="22"/>
              </w:rPr>
            </w:pPr>
            <w:r w:rsidRPr="0004635E">
              <w:rPr>
                <w:rFonts w:asciiTheme="minorHAnsi" w:hAnsiTheme="minorHAnsi" w:cs="Helvetica"/>
                <w:sz w:val="22"/>
                <w:szCs w:val="22"/>
              </w:rPr>
              <w:t>Director of Natural Disaster Policy Section, Disaster Prevention and Mitigation Policy Division</w:t>
            </w:r>
          </w:p>
        </w:tc>
        <w:tc>
          <w:tcPr>
            <w:tcW w:w="3055" w:type="dxa"/>
            <w:vMerge/>
          </w:tcPr>
          <w:p w14:paraId="59AF743B" w14:textId="77777777" w:rsidR="00E4003B" w:rsidRPr="0004635E" w:rsidRDefault="00E4003B" w:rsidP="00E4003B">
            <w:pPr>
              <w:spacing w:after="160" w:line="259" w:lineRule="auto"/>
              <w:jc w:val="left"/>
              <w:rPr>
                <w:rFonts w:asciiTheme="minorHAnsi" w:eastAsia="Calibri" w:hAnsiTheme="minorHAnsi"/>
                <w:sz w:val="22"/>
                <w:szCs w:val="22"/>
              </w:rPr>
            </w:pPr>
          </w:p>
        </w:tc>
      </w:tr>
      <w:tr w:rsidR="00E4003B" w:rsidRPr="0004635E" w14:paraId="5DE073FE" w14:textId="77777777" w:rsidTr="00906103">
        <w:trPr>
          <w:trHeight w:val="20"/>
        </w:trPr>
        <w:tc>
          <w:tcPr>
            <w:tcW w:w="805" w:type="dxa"/>
          </w:tcPr>
          <w:p w14:paraId="2DB54149" w14:textId="44536119" w:rsidR="00E4003B" w:rsidRPr="0004635E" w:rsidRDefault="00E4003B" w:rsidP="00E4003B">
            <w:pPr>
              <w:spacing w:after="160" w:line="259" w:lineRule="auto"/>
              <w:jc w:val="left"/>
              <w:rPr>
                <w:rFonts w:asciiTheme="minorHAnsi" w:eastAsia="Calibri" w:hAnsiTheme="minorHAnsi"/>
                <w:sz w:val="22"/>
                <w:szCs w:val="22"/>
              </w:rPr>
            </w:pPr>
            <w:r w:rsidRPr="0004635E">
              <w:rPr>
                <w:rFonts w:asciiTheme="minorHAnsi" w:eastAsia="Calibri" w:hAnsiTheme="minorHAnsi"/>
                <w:sz w:val="22"/>
                <w:szCs w:val="22"/>
              </w:rPr>
              <w:t>16</w:t>
            </w:r>
          </w:p>
        </w:tc>
        <w:tc>
          <w:tcPr>
            <w:tcW w:w="2430" w:type="dxa"/>
          </w:tcPr>
          <w:p w14:paraId="1D966B42" w14:textId="77777777" w:rsidR="00E4003B" w:rsidRPr="0004635E" w:rsidRDefault="00E4003B" w:rsidP="00E4003B">
            <w:pPr>
              <w:spacing w:before="120" w:after="120" w:line="300" w:lineRule="atLeast"/>
              <w:jc w:val="left"/>
              <w:rPr>
                <w:rFonts w:asciiTheme="minorHAnsi" w:hAnsiTheme="minorHAnsi" w:cs="Helvetica"/>
                <w:sz w:val="22"/>
                <w:szCs w:val="22"/>
              </w:rPr>
            </w:pPr>
            <w:r w:rsidRPr="0004635E">
              <w:rPr>
                <w:rFonts w:asciiTheme="minorHAnsi" w:hAnsiTheme="minorHAnsi" w:cs="Helvetica"/>
                <w:sz w:val="22"/>
                <w:szCs w:val="22"/>
              </w:rPr>
              <w:t xml:space="preserve">Ms. </w:t>
            </w:r>
            <w:proofErr w:type="spellStart"/>
            <w:r w:rsidRPr="0004635E">
              <w:rPr>
                <w:rFonts w:asciiTheme="minorHAnsi" w:hAnsiTheme="minorHAnsi" w:cs="Helvetica"/>
                <w:sz w:val="22"/>
                <w:szCs w:val="22"/>
              </w:rPr>
              <w:t>Kamonwan</w:t>
            </w:r>
            <w:proofErr w:type="spellEnd"/>
            <w:r w:rsidRPr="0004635E">
              <w:rPr>
                <w:rFonts w:asciiTheme="minorHAnsi" w:hAnsiTheme="minorHAnsi" w:cs="Helvetica"/>
                <w:sz w:val="22"/>
                <w:szCs w:val="22"/>
              </w:rPr>
              <w:t xml:space="preserve"> </w:t>
            </w:r>
            <w:proofErr w:type="spellStart"/>
            <w:r w:rsidRPr="0004635E">
              <w:rPr>
                <w:rFonts w:asciiTheme="minorHAnsi" w:hAnsiTheme="minorHAnsi" w:cs="Helvetica"/>
                <w:sz w:val="22"/>
                <w:szCs w:val="22"/>
              </w:rPr>
              <w:t>Ekachoth</w:t>
            </w:r>
            <w:proofErr w:type="spellEnd"/>
            <w:r w:rsidRPr="0004635E">
              <w:rPr>
                <w:rFonts w:asciiTheme="minorHAnsi" w:hAnsiTheme="minorHAnsi" w:cs="Helvetica"/>
                <w:sz w:val="22"/>
                <w:szCs w:val="22"/>
              </w:rPr>
              <w:t xml:space="preserve">, </w:t>
            </w:r>
          </w:p>
          <w:p w14:paraId="2E9D7F5F" w14:textId="77777777" w:rsidR="00E4003B" w:rsidRPr="0004635E" w:rsidRDefault="00E4003B" w:rsidP="00E4003B">
            <w:pPr>
              <w:spacing w:before="120" w:after="120" w:line="300" w:lineRule="atLeast"/>
              <w:rPr>
                <w:rFonts w:asciiTheme="minorHAnsi" w:hAnsiTheme="minorHAnsi" w:cs="Helvetica"/>
                <w:sz w:val="22"/>
                <w:szCs w:val="22"/>
              </w:rPr>
            </w:pPr>
          </w:p>
        </w:tc>
        <w:tc>
          <w:tcPr>
            <w:tcW w:w="3060" w:type="dxa"/>
          </w:tcPr>
          <w:p w14:paraId="6B2C226C" w14:textId="25BB3AF1" w:rsidR="00E4003B" w:rsidRPr="0004635E" w:rsidRDefault="00E4003B" w:rsidP="00E4003B">
            <w:pPr>
              <w:spacing w:after="160" w:line="259" w:lineRule="auto"/>
              <w:jc w:val="left"/>
              <w:rPr>
                <w:rFonts w:asciiTheme="minorHAnsi" w:hAnsiTheme="minorHAnsi" w:cs="Helvetica"/>
                <w:sz w:val="22"/>
                <w:szCs w:val="22"/>
              </w:rPr>
            </w:pPr>
            <w:r w:rsidRPr="0004635E">
              <w:rPr>
                <w:rFonts w:asciiTheme="minorHAnsi" w:hAnsiTheme="minorHAnsi" w:cs="Helvetica"/>
                <w:sz w:val="22"/>
                <w:szCs w:val="22"/>
              </w:rPr>
              <w:t>Plan and Policy Analyst, Professional Level, Research and International Cooperation Bureau</w:t>
            </w:r>
          </w:p>
        </w:tc>
        <w:tc>
          <w:tcPr>
            <w:tcW w:w="3055" w:type="dxa"/>
            <w:vMerge/>
          </w:tcPr>
          <w:p w14:paraId="17316AF2" w14:textId="77777777" w:rsidR="00E4003B" w:rsidRPr="0004635E" w:rsidRDefault="00E4003B" w:rsidP="00E4003B">
            <w:pPr>
              <w:spacing w:after="160" w:line="259" w:lineRule="auto"/>
              <w:jc w:val="left"/>
              <w:rPr>
                <w:rFonts w:asciiTheme="minorHAnsi" w:eastAsia="Calibri" w:hAnsiTheme="minorHAnsi"/>
                <w:sz w:val="22"/>
                <w:szCs w:val="22"/>
              </w:rPr>
            </w:pPr>
          </w:p>
        </w:tc>
      </w:tr>
      <w:tr w:rsidR="00E4003B" w:rsidRPr="0004635E" w14:paraId="5C7E180A" w14:textId="77777777" w:rsidTr="00906103">
        <w:trPr>
          <w:trHeight w:val="20"/>
        </w:trPr>
        <w:tc>
          <w:tcPr>
            <w:tcW w:w="805" w:type="dxa"/>
          </w:tcPr>
          <w:p w14:paraId="06CECC51" w14:textId="05854DD8" w:rsidR="00E4003B" w:rsidRPr="0004635E" w:rsidRDefault="00E4003B" w:rsidP="00E4003B">
            <w:pPr>
              <w:spacing w:after="160" w:line="259" w:lineRule="auto"/>
              <w:jc w:val="left"/>
              <w:rPr>
                <w:rFonts w:asciiTheme="minorHAnsi" w:eastAsia="Calibri" w:hAnsiTheme="minorHAnsi"/>
                <w:sz w:val="22"/>
                <w:szCs w:val="22"/>
              </w:rPr>
            </w:pPr>
            <w:r w:rsidRPr="0004635E">
              <w:rPr>
                <w:rFonts w:asciiTheme="minorHAnsi" w:eastAsia="Calibri" w:hAnsiTheme="minorHAnsi"/>
                <w:sz w:val="22"/>
                <w:szCs w:val="22"/>
              </w:rPr>
              <w:t>17</w:t>
            </w:r>
          </w:p>
        </w:tc>
        <w:tc>
          <w:tcPr>
            <w:tcW w:w="2430" w:type="dxa"/>
          </w:tcPr>
          <w:p w14:paraId="4680E843" w14:textId="77777777" w:rsidR="00E4003B" w:rsidRPr="0004635E" w:rsidRDefault="00E4003B" w:rsidP="00E4003B">
            <w:pPr>
              <w:spacing w:before="120" w:after="120" w:line="300" w:lineRule="atLeast"/>
              <w:jc w:val="left"/>
              <w:rPr>
                <w:rFonts w:asciiTheme="minorHAnsi" w:hAnsiTheme="minorHAnsi" w:cs="Helvetica"/>
                <w:sz w:val="22"/>
                <w:szCs w:val="22"/>
              </w:rPr>
            </w:pPr>
            <w:r w:rsidRPr="0004635E">
              <w:rPr>
                <w:rFonts w:asciiTheme="minorHAnsi" w:hAnsiTheme="minorHAnsi" w:cs="Arial"/>
                <w:sz w:val="22"/>
                <w:szCs w:val="22"/>
              </w:rPr>
              <w:t xml:space="preserve">Mr. </w:t>
            </w:r>
            <w:proofErr w:type="spellStart"/>
            <w:r w:rsidRPr="0004635E">
              <w:rPr>
                <w:rFonts w:asciiTheme="minorHAnsi" w:hAnsiTheme="minorHAnsi" w:cs="Arial"/>
                <w:sz w:val="22"/>
                <w:szCs w:val="22"/>
              </w:rPr>
              <w:t>Thanchanok</w:t>
            </w:r>
            <w:proofErr w:type="spellEnd"/>
            <w:r w:rsidRPr="0004635E">
              <w:rPr>
                <w:rFonts w:asciiTheme="minorHAnsi" w:hAnsiTheme="minorHAnsi" w:cs="Arial"/>
                <w:sz w:val="22"/>
                <w:szCs w:val="22"/>
              </w:rPr>
              <w:t xml:space="preserve"> </w:t>
            </w:r>
            <w:proofErr w:type="spellStart"/>
            <w:r w:rsidRPr="0004635E">
              <w:rPr>
                <w:rFonts w:asciiTheme="minorHAnsi" w:hAnsiTheme="minorHAnsi" w:cs="Arial"/>
                <w:sz w:val="22"/>
                <w:szCs w:val="22"/>
              </w:rPr>
              <w:t>Nuntatikul</w:t>
            </w:r>
            <w:proofErr w:type="spellEnd"/>
          </w:p>
        </w:tc>
        <w:tc>
          <w:tcPr>
            <w:tcW w:w="3060" w:type="dxa"/>
          </w:tcPr>
          <w:p w14:paraId="76B212C5" w14:textId="75CAAC87" w:rsidR="00E4003B" w:rsidRPr="0004635E" w:rsidRDefault="00E4003B" w:rsidP="0004635E">
            <w:pPr>
              <w:spacing w:before="100" w:beforeAutospacing="1" w:after="100" w:afterAutospacing="1"/>
              <w:jc w:val="left"/>
              <w:rPr>
                <w:rFonts w:asciiTheme="minorHAnsi" w:hAnsiTheme="minorHAnsi" w:cs="Helvetica"/>
                <w:sz w:val="22"/>
                <w:szCs w:val="22"/>
                <w:lang w:bidi="th-TH"/>
              </w:rPr>
            </w:pPr>
            <w:r w:rsidRPr="0004635E">
              <w:rPr>
                <w:rFonts w:asciiTheme="minorHAnsi" w:hAnsiTheme="minorHAnsi" w:cs="Arial"/>
                <w:sz w:val="22"/>
                <w:szCs w:val="22"/>
                <w:lang w:bidi="th-TH"/>
              </w:rPr>
              <w:t>Plan and Policy Analyst</w:t>
            </w:r>
          </w:p>
        </w:tc>
        <w:tc>
          <w:tcPr>
            <w:tcW w:w="3055" w:type="dxa"/>
            <w:vMerge/>
          </w:tcPr>
          <w:p w14:paraId="2886F552" w14:textId="77777777" w:rsidR="00E4003B" w:rsidRPr="0004635E" w:rsidRDefault="00E4003B" w:rsidP="00E4003B">
            <w:pPr>
              <w:spacing w:after="160" w:line="259" w:lineRule="auto"/>
              <w:jc w:val="left"/>
              <w:rPr>
                <w:rFonts w:asciiTheme="minorHAnsi" w:eastAsia="Calibri" w:hAnsiTheme="minorHAnsi"/>
                <w:sz w:val="22"/>
                <w:szCs w:val="22"/>
              </w:rPr>
            </w:pPr>
          </w:p>
        </w:tc>
      </w:tr>
      <w:tr w:rsidR="00E4003B" w:rsidRPr="0004635E" w14:paraId="52A29BAA" w14:textId="77777777" w:rsidTr="00906103">
        <w:trPr>
          <w:trHeight w:val="20"/>
        </w:trPr>
        <w:tc>
          <w:tcPr>
            <w:tcW w:w="805" w:type="dxa"/>
          </w:tcPr>
          <w:p w14:paraId="6C6D1BE2" w14:textId="673B8D73" w:rsidR="00E4003B" w:rsidRPr="0004635E" w:rsidRDefault="00E4003B" w:rsidP="00E4003B">
            <w:pPr>
              <w:spacing w:after="160" w:line="259" w:lineRule="auto"/>
              <w:jc w:val="left"/>
              <w:rPr>
                <w:rFonts w:asciiTheme="minorHAnsi" w:eastAsia="Calibri" w:hAnsiTheme="minorHAnsi"/>
                <w:sz w:val="22"/>
                <w:szCs w:val="22"/>
              </w:rPr>
            </w:pPr>
            <w:r w:rsidRPr="0004635E">
              <w:rPr>
                <w:rFonts w:asciiTheme="minorHAnsi" w:eastAsia="Calibri" w:hAnsiTheme="minorHAnsi"/>
                <w:sz w:val="22"/>
                <w:szCs w:val="22"/>
              </w:rPr>
              <w:t>18</w:t>
            </w:r>
          </w:p>
        </w:tc>
        <w:tc>
          <w:tcPr>
            <w:tcW w:w="2430" w:type="dxa"/>
          </w:tcPr>
          <w:p w14:paraId="30D3AEA7" w14:textId="77777777" w:rsidR="00E4003B" w:rsidRPr="0004635E" w:rsidRDefault="00E4003B" w:rsidP="00E4003B">
            <w:pPr>
              <w:spacing w:after="160" w:line="259" w:lineRule="auto"/>
              <w:jc w:val="left"/>
              <w:rPr>
                <w:rFonts w:asciiTheme="minorHAnsi" w:hAnsiTheme="minorHAnsi" w:cs="Calibri"/>
                <w:color w:val="000000"/>
                <w:sz w:val="22"/>
                <w:szCs w:val="22"/>
              </w:rPr>
            </w:pPr>
            <w:r w:rsidRPr="0004635E">
              <w:rPr>
                <w:rFonts w:asciiTheme="minorHAnsi" w:hAnsiTheme="minorHAnsi" w:cs="Calibri"/>
                <w:color w:val="000000"/>
                <w:sz w:val="22"/>
                <w:szCs w:val="22"/>
              </w:rPr>
              <w:t xml:space="preserve">Ms. </w:t>
            </w:r>
            <w:proofErr w:type="spellStart"/>
            <w:r w:rsidRPr="0004635E">
              <w:rPr>
                <w:rFonts w:asciiTheme="minorHAnsi" w:hAnsiTheme="minorHAnsi" w:cs="Calibri"/>
                <w:color w:val="000000"/>
                <w:sz w:val="22"/>
                <w:szCs w:val="22"/>
              </w:rPr>
              <w:t>Cataleya</w:t>
            </w:r>
            <w:proofErr w:type="spellEnd"/>
            <w:r w:rsidRPr="0004635E">
              <w:rPr>
                <w:rFonts w:asciiTheme="minorHAnsi" w:hAnsiTheme="minorHAnsi" w:cs="Calibri"/>
                <w:color w:val="000000"/>
                <w:sz w:val="22"/>
                <w:szCs w:val="22"/>
              </w:rPr>
              <w:t xml:space="preserve"> </w:t>
            </w:r>
            <w:proofErr w:type="spellStart"/>
            <w:r w:rsidRPr="0004635E">
              <w:rPr>
                <w:rFonts w:asciiTheme="minorHAnsi" w:hAnsiTheme="minorHAnsi" w:cs="Calibri"/>
                <w:color w:val="000000"/>
                <w:sz w:val="22"/>
                <w:szCs w:val="22"/>
              </w:rPr>
              <w:t>Phatoomros</w:t>
            </w:r>
            <w:proofErr w:type="spellEnd"/>
            <w:r w:rsidRPr="0004635E">
              <w:rPr>
                <w:rFonts w:asciiTheme="minorHAnsi" w:hAnsiTheme="minorHAnsi" w:cs="Calibri"/>
                <w:color w:val="000000"/>
                <w:sz w:val="22"/>
                <w:szCs w:val="22"/>
              </w:rPr>
              <w:t>,</w:t>
            </w:r>
          </w:p>
        </w:tc>
        <w:tc>
          <w:tcPr>
            <w:tcW w:w="3060" w:type="dxa"/>
          </w:tcPr>
          <w:p w14:paraId="43E018C1" w14:textId="77777777" w:rsidR="00E4003B" w:rsidRPr="0004635E" w:rsidRDefault="00E4003B" w:rsidP="00E4003B">
            <w:pPr>
              <w:spacing w:after="160" w:line="259" w:lineRule="auto"/>
              <w:jc w:val="left"/>
              <w:rPr>
                <w:rFonts w:asciiTheme="minorHAnsi" w:eastAsia="Calibri" w:hAnsiTheme="minorHAnsi"/>
                <w:sz w:val="22"/>
                <w:szCs w:val="22"/>
              </w:rPr>
            </w:pPr>
            <w:r w:rsidRPr="0004635E">
              <w:rPr>
                <w:rFonts w:asciiTheme="minorHAnsi" w:hAnsiTheme="minorHAnsi" w:cs="Calibri"/>
                <w:color w:val="000000"/>
                <w:sz w:val="22"/>
                <w:szCs w:val="22"/>
              </w:rPr>
              <w:t>Director, Development Affairs Division</w:t>
            </w:r>
          </w:p>
        </w:tc>
        <w:tc>
          <w:tcPr>
            <w:tcW w:w="3055" w:type="dxa"/>
            <w:vMerge w:val="restart"/>
            <w:hideMark/>
          </w:tcPr>
          <w:p w14:paraId="07228706" w14:textId="77777777" w:rsidR="00E4003B" w:rsidRPr="0004635E" w:rsidRDefault="00E4003B" w:rsidP="00E4003B">
            <w:pPr>
              <w:spacing w:after="160" w:line="259" w:lineRule="auto"/>
              <w:jc w:val="left"/>
              <w:rPr>
                <w:rFonts w:asciiTheme="minorHAnsi" w:eastAsia="Calibri" w:hAnsiTheme="minorHAnsi"/>
                <w:sz w:val="22"/>
                <w:szCs w:val="22"/>
              </w:rPr>
            </w:pPr>
            <w:r w:rsidRPr="0004635E">
              <w:rPr>
                <w:rFonts w:asciiTheme="minorHAnsi" w:eastAsia="Calibri" w:hAnsiTheme="minorHAnsi"/>
                <w:sz w:val="22"/>
                <w:szCs w:val="22"/>
              </w:rPr>
              <w:t>Department of International Organizations, Ministry of Foreign Affairs (MFA)</w:t>
            </w:r>
          </w:p>
        </w:tc>
      </w:tr>
      <w:tr w:rsidR="00E4003B" w:rsidRPr="0004635E" w14:paraId="711A67C3" w14:textId="77777777" w:rsidTr="00906103">
        <w:trPr>
          <w:trHeight w:val="20"/>
        </w:trPr>
        <w:tc>
          <w:tcPr>
            <w:tcW w:w="805" w:type="dxa"/>
          </w:tcPr>
          <w:p w14:paraId="433AA239" w14:textId="1F580E00" w:rsidR="00E4003B" w:rsidRPr="0004635E" w:rsidRDefault="00E4003B" w:rsidP="00E4003B">
            <w:pPr>
              <w:spacing w:after="160" w:line="259" w:lineRule="auto"/>
              <w:jc w:val="left"/>
              <w:rPr>
                <w:rFonts w:asciiTheme="minorHAnsi" w:eastAsia="Calibri" w:hAnsiTheme="minorHAnsi"/>
                <w:sz w:val="22"/>
                <w:szCs w:val="22"/>
              </w:rPr>
            </w:pPr>
            <w:r w:rsidRPr="0004635E">
              <w:rPr>
                <w:rFonts w:asciiTheme="minorHAnsi" w:eastAsia="Calibri" w:hAnsiTheme="minorHAnsi"/>
                <w:sz w:val="22"/>
                <w:szCs w:val="22"/>
              </w:rPr>
              <w:t>19</w:t>
            </w:r>
          </w:p>
        </w:tc>
        <w:tc>
          <w:tcPr>
            <w:tcW w:w="2430" w:type="dxa"/>
          </w:tcPr>
          <w:p w14:paraId="3B6E39E7" w14:textId="77777777" w:rsidR="00E4003B" w:rsidRPr="0004635E" w:rsidRDefault="00E4003B" w:rsidP="00E4003B">
            <w:pPr>
              <w:spacing w:after="160" w:line="259" w:lineRule="auto"/>
              <w:jc w:val="left"/>
              <w:rPr>
                <w:rFonts w:asciiTheme="minorHAnsi" w:hAnsiTheme="minorHAnsi" w:cs="Calibri"/>
                <w:color w:val="000000"/>
                <w:sz w:val="22"/>
                <w:szCs w:val="22"/>
              </w:rPr>
            </w:pPr>
            <w:r w:rsidRPr="0004635E">
              <w:rPr>
                <w:rFonts w:asciiTheme="minorHAnsi" w:hAnsiTheme="minorHAnsi" w:cs="Calibri"/>
                <w:color w:val="000000"/>
                <w:sz w:val="22"/>
                <w:szCs w:val="22"/>
              </w:rPr>
              <w:t>Mr. Ekawut Weskosith</w:t>
            </w:r>
          </w:p>
        </w:tc>
        <w:tc>
          <w:tcPr>
            <w:tcW w:w="3060" w:type="dxa"/>
          </w:tcPr>
          <w:p w14:paraId="0EB01A8E" w14:textId="77777777" w:rsidR="00E4003B" w:rsidRPr="0004635E" w:rsidRDefault="00E4003B" w:rsidP="00E4003B">
            <w:pPr>
              <w:spacing w:after="160" w:line="259" w:lineRule="auto"/>
              <w:jc w:val="left"/>
              <w:rPr>
                <w:rFonts w:asciiTheme="minorHAnsi" w:hAnsiTheme="minorHAnsi" w:cs="Calibri"/>
                <w:color w:val="000000"/>
                <w:sz w:val="22"/>
                <w:szCs w:val="22"/>
              </w:rPr>
            </w:pPr>
            <w:r w:rsidRPr="0004635E">
              <w:rPr>
                <w:rFonts w:asciiTheme="minorHAnsi" w:hAnsiTheme="minorHAnsi" w:cs="Calibri"/>
                <w:color w:val="000000"/>
                <w:sz w:val="22"/>
                <w:szCs w:val="22"/>
              </w:rPr>
              <w:t>Officer, Development Affairs Division</w:t>
            </w:r>
          </w:p>
        </w:tc>
        <w:tc>
          <w:tcPr>
            <w:tcW w:w="3055" w:type="dxa"/>
            <w:vMerge/>
          </w:tcPr>
          <w:p w14:paraId="14F75F94" w14:textId="77777777" w:rsidR="00E4003B" w:rsidRPr="0004635E" w:rsidRDefault="00E4003B" w:rsidP="00E4003B">
            <w:pPr>
              <w:spacing w:after="160" w:line="259" w:lineRule="auto"/>
              <w:jc w:val="left"/>
              <w:rPr>
                <w:rFonts w:asciiTheme="minorHAnsi" w:eastAsia="Calibri" w:hAnsiTheme="minorHAnsi"/>
                <w:sz w:val="22"/>
                <w:szCs w:val="22"/>
              </w:rPr>
            </w:pPr>
          </w:p>
        </w:tc>
      </w:tr>
      <w:tr w:rsidR="00E4003B" w:rsidRPr="0004635E" w14:paraId="229EE336" w14:textId="77777777" w:rsidTr="00906103">
        <w:trPr>
          <w:trHeight w:val="20"/>
        </w:trPr>
        <w:tc>
          <w:tcPr>
            <w:tcW w:w="805" w:type="dxa"/>
          </w:tcPr>
          <w:p w14:paraId="1D0B8A1F" w14:textId="4205BF9F" w:rsidR="00E4003B" w:rsidRPr="0004635E" w:rsidRDefault="00E4003B" w:rsidP="00E4003B">
            <w:pPr>
              <w:spacing w:after="160" w:line="259" w:lineRule="auto"/>
              <w:jc w:val="left"/>
              <w:rPr>
                <w:rFonts w:asciiTheme="minorHAnsi" w:eastAsia="Calibri" w:hAnsiTheme="minorHAnsi"/>
                <w:sz w:val="22"/>
                <w:szCs w:val="22"/>
              </w:rPr>
            </w:pPr>
            <w:r w:rsidRPr="0004635E">
              <w:rPr>
                <w:rFonts w:asciiTheme="minorHAnsi" w:eastAsia="Calibri" w:hAnsiTheme="minorHAnsi"/>
                <w:sz w:val="22"/>
                <w:szCs w:val="22"/>
              </w:rPr>
              <w:t>20</w:t>
            </w:r>
          </w:p>
        </w:tc>
        <w:tc>
          <w:tcPr>
            <w:tcW w:w="2430" w:type="dxa"/>
          </w:tcPr>
          <w:p w14:paraId="5EBE787D" w14:textId="77777777" w:rsidR="00E4003B" w:rsidRPr="0004635E" w:rsidRDefault="00E4003B" w:rsidP="00E4003B">
            <w:pPr>
              <w:spacing w:after="160" w:line="259" w:lineRule="auto"/>
              <w:jc w:val="left"/>
              <w:rPr>
                <w:rFonts w:asciiTheme="minorHAnsi" w:eastAsia="Calibri" w:hAnsiTheme="minorHAnsi"/>
                <w:sz w:val="22"/>
                <w:szCs w:val="22"/>
              </w:rPr>
            </w:pPr>
            <w:r w:rsidRPr="0004635E">
              <w:rPr>
                <w:rFonts w:asciiTheme="minorHAnsi" w:eastAsia="Calibri" w:hAnsiTheme="minorHAnsi"/>
                <w:sz w:val="22"/>
                <w:szCs w:val="22"/>
              </w:rPr>
              <w:t xml:space="preserve">Mr. </w:t>
            </w:r>
            <w:proofErr w:type="spellStart"/>
            <w:r w:rsidRPr="0004635E">
              <w:rPr>
                <w:rFonts w:asciiTheme="minorHAnsi" w:eastAsia="Calibri" w:hAnsiTheme="minorHAnsi"/>
                <w:sz w:val="22"/>
                <w:szCs w:val="22"/>
              </w:rPr>
              <w:t>Parkpoom</w:t>
            </w:r>
            <w:proofErr w:type="spellEnd"/>
            <w:r w:rsidRPr="0004635E">
              <w:rPr>
                <w:rFonts w:asciiTheme="minorHAnsi" w:eastAsia="Calibri" w:hAnsiTheme="minorHAnsi"/>
                <w:sz w:val="22"/>
                <w:szCs w:val="22"/>
              </w:rPr>
              <w:t xml:space="preserve"> </w:t>
            </w:r>
            <w:proofErr w:type="spellStart"/>
            <w:r w:rsidRPr="0004635E">
              <w:rPr>
                <w:rFonts w:asciiTheme="minorHAnsi" w:eastAsia="Calibri" w:hAnsiTheme="minorHAnsi"/>
                <w:sz w:val="22"/>
                <w:szCs w:val="22"/>
              </w:rPr>
              <w:t>Mingmitre</w:t>
            </w:r>
            <w:proofErr w:type="spellEnd"/>
            <w:r w:rsidRPr="0004635E">
              <w:rPr>
                <w:rFonts w:asciiTheme="minorHAnsi" w:eastAsia="Calibri" w:hAnsiTheme="minorHAnsi"/>
                <w:sz w:val="22"/>
                <w:szCs w:val="22"/>
              </w:rPr>
              <w:t>,</w:t>
            </w:r>
          </w:p>
        </w:tc>
        <w:tc>
          <w:tcPr>
            <w:tcW w:w="3060" w:type="dxa"/>
          </w:tcPr>
          <w:p w14:paraId="4C213A36" w14:textId="77777777" w:rsidR="00E4003B" w:rsidRPr="0004635E" w:rsidRDefault="00E4003B" w:rsidP="00E4003B">
            <w:pPr>
              <w:spacing w:after="160" w:line="259" w:lineRule="auto"/>
              <w:jc w:val="left"/>
              <w:rPr>
                <w:rFonts w:asciiTheme="minorHAnsi" w:eastAsia="Calibri" w:hAnsiTheme="minorHAnsi"/>
                <w:sz w:val="22"/>
                <w:szCs w:val="22"/>
              </w:rPr>
            </w:pPr>
            <w:r w:rsidRPr="0004635E">
              <w:rPr>
                <w:rFonts w:asciiTheme="minorHAnsi" w:eastAsia="Calibri" w:hAnsiTheme="minorHAnsi"/>
                <w:sz w:val="22"/>
                <w:szCs w:val="22"/>
              </w:rPr>
              <w:t>Director of Group of Secretary-General of the House of Representatives Officiate as ASEA Community Center of the Parliament</w:t>
            </w:r>
          </w:p>
        </w:tc>
        <w:tc>
          <w:tcPr>
            <w:tcW w:w="3055" w:type="dxa"/>
          </w:tcPr>
          <w:p w14:paraId="31C30B8D" w14:textId="77777777" w:rsidR="00E4003B" w:rsidRPr="0004635E" w:rsidRDefault="00E4003B" w:rsidP="00E4003B">
            <w:pPr>
              <w:spacing w:after="160" w:line="259" w:lineRule="auto"/>
              <w:jc w:val="left"/>
              <w:rPr>
                <w:rFonts w:asciiTheme="minorHAnsi" w:eastAsia="Calibri" w:hAnsiTheme="minorHAnsi"/>
                <w:sz w:val="22"/>
                <w:szCs w:val="22"/>
              </w:rPr>
            </w:pPr>
            <w:r w:rsidRPr="0004635E">
              <w:rPr>
                <w:rFonts w:asciiTheme="minorHAnsi" w:eastAsia="Calibri" w:hAnsiTheme="minorHAnsi"/>
                <w:sz w:val="22"/>
                <w:szCs w:val="22"/>
              </w:rPr>
              <w:t>Group of Secretary General of the House of Representatives Officiate as ASEAN Community Center of the Parliament,</w:t>
            </w:r>
          </w:p>
        </w:tc>
      </w:tr>
      <w:tr w:rsidR="00E4003B" w:rsidRPr="0004635E" w14:paraId="2FE5C026" w14:textId="77777777" w:rsidTr="00906103">
        <w:trPr>
          <w:trHeight w:val="20"/>
        </w:trPr>
        <w:tc>
          <w:tcPr>
            <w:tcW w:w="805" w:type="dxa"/>
          </w:tcPr>
          <w:p w14:paraId="447F50EE" w14:textId="334768E9" w:rsidR="00E4003B" w:rsidRPr="0004635E" w:rsidRDefault="00E4003B" w:rsidP="00E4003B">
            <w:pPr>
              <w:spacing w:after="160" w:line="259" w:lineRule="auto"/>
              <w:jc w:val="left"/>
              <w:rPr>
                <w:rFonts w:asciiTheme="minorHAnsi" w:eastAsia="Calibri" w:hAnsiTheme="minorHAnsi"/>
                <w:sz w:val="22"/>
                <w:szCs w:val="22"/>
              </w:rPr>
            </w:pPr>
            <w:r w:rsidRPr="0004635E">
              <w:rPr>
                <w:rFonts w:asciiTheme="minorHAnsi" w:eastAsia="Calibri" w:hAnsiTheme="minorHAnsi"/>
                <w:sz w:val="22"/>
                <w:szCs w:val="22"/>
              </w:rPr>
              <w:t>21</w:t>
            </w:r>
          </w:p>
        </w:tc>
        <w:tc>
          <w:tcPr>
            <w:tcW w:w="2430" w:type="dxa"/>
          </w:tcPr>
          <w:p w14:paraId="23E91012" w14:textId="15037D98" w:rsidR="00E4003B" w:rsidRPr="0004635E" w:rsidRDefault="00E4003B" w:rsidP="0004635E">
            <w:pPr>
              <w:spacing w:before="120" w:after="120" w:line="300" w:lineRule="atLeast"/>
              <w:jc w:val="left"/>
              <w:rPr>
                <w:rFonts w:asciiTheme="minorHAnsi" w:hAnsiTheme="minorHAnsi" w:cs="Calibri"/>
                <w:sz w:val="22"/>
                <w:szCs w:val="22"/>
                <w:lang w:bidi="th-TH"/>
              </w:rPr>
            </w:pPr>
            <w:r w:rsidRPr="0004635E">
              <w:rPr>
                <w:rFonts w:asciiTheme="minorHAnsi" w:hAnsiTheme="minorHAnsi" w:cs="Calibri"/>
                <w:sz w:val="22"/>
                <w:szCs w:val="22"/>
              </w:rPr>
              <w:t xml:space="preserve">Mrs. </w:t>
            </w:r>
            <w:proofErr w:type="spellStart"/>
            <w:r w:rsidRPr="0004635E">
              <w:rPr>
                <w:rFonts w:asciiTheme="minorHAnsi" w:hAnsiTheme="minorHAnsi" w:cs="Calibri"/>
                <w:sz w:val="22"/>
                <w:szCs w:val="22"/>
              </w:rPr>
              <w:t>Thapanee</w:t>
            </w:r>
            <w:proofErr w:type="spellEnd"/>
            <w:r w:rsidRPr="0004635E">
              <w:rPr>
                <w:rFonts w:asciiTheme="minorHAnsi" w:hAnsiTheme="minorHAnsi" w:cs="Calibri"/>
                <w:sz w:val="22"/>
                <w:szCs w:val="22"/>
              </w:rPr>
              <w:t xml:space="preserve"> </w:t>
            </w:r>
            <w:proofErr w:type="spellStart"/>
            <w:r w:rsidRPr="0004635E">
              <w:rPr>
                <w:rFonts w:asciiTheme="minorHAnsi" w:hAnsiTheme="minorHAnsi" w:cs="Calibri"/>
                <w:sz w:val="22"/>
                <w:szCs w:val="22"/>
              </w:rPr>
              <w:t>Indradat</w:t>
            </w:r>
            <w:proofErr w:type="spellEnd"/>
            <w:r w:rsidRPr="0004635E">
              <w:rPr>
                <w:rFonts w:asciiTheme="minorHAnsi" w:hAnsiTheme="minorHAnsi" w:cs="Calibri"/>
                <w:sz w:val="22"/>
                <w:szCs w:val="22"/>
              </w:rPr>
              <w:t xml:space="preserve">  </w:t>
            </w:r>
          </w:p>
        </w:tc>
        <w:tc>
          <w:tcPr>
            <w:tcW w:w="3060" w:type="dxa"/>
          </w:tcPr>
          <w:p w14:paraId="3F1D84B3" w14:textId="705F2C90" w:rsidR="00E4003B" w:rsidRPr="0004635E" w:rsidRDefault="00E4003B" w:rsidP="00E4003B">
            <w:pPr>
              <w:spacing w:after="160" w:line="259" w:lineRule="auto"/>
              <w:jc w:val="left"/>
              <w:rPr>
                <w:rFonts w:asciiTheme="minorHAnsi" w:hAnsiTheme="minorHAnsi" w:cs="Calibri"/>
                <w:sz w:val="22"/>
                <w:szCs w:val="22"/>
              </w:rPr>
            </w:pPr>
            <w:r w:rsidRPr="0004635E">
              <w:rPr>
                <w:rFonts w:asciiTheme="minorHAnsi" w:hAnsiTheme="minorHAnsi" w:cs="Calibri"/>
                <w:sz w:val="22"/>
                <w:szCs w:val="22"/>
              </w:rPr>
              <w:t>Director of In</w:t>
            </w:r>
            <w:r w:rsidR="0004635E">
              <w:rPr>
                <w:rFonts w:asciiTheme="minorHAnsi" w:hAnsiTheme="minorHAnsi" w:cs="Calibri"/>
                <w:sz w:val="22"/>
                <w:szCs w:val="22"/>
              </w:rPr>
              <w:t>ternational Cooperation Section</w:t>
            </w:r>
          </w:p>
        </w:tc>
        <w:tc>
          <w:tcPr>
            <w:tcW w:w="3055" w:type="dxa"/>
            <w:vMerge w:val="restart"/>
          </w:tcPr>
          <w:p w14:paraId="6A789B2B" w14:textId="77777777" w:rsidR="00E4003B" w:rsidRPr="0004635E" w:rsidRDefault="00E4003B" w:rsidP="00E4003B">
            <w:pPr>
              <w:spacing w:after="160" w:line="259" w:lineRule="auto"/>
              <w:jc w:val="left"/>
              <w:rPr>
                <w:rFonts w:asciiTheme="minorHAnsi" w:eastAsia="Calibri" w:hAnsiTheme="minorHAnsi"/>
                <w:sz w:val="22"/>
                <w:szCs w:val="22"/>
              </w:rPr>
            </w:pPr>
            <w:r w:rsidRPr="0004635E">
              <w:rPr>
                <w:rFonts w:asciiTheme="minorHAnsi" w:eastAsia="Calibri" w:hAnsiTheme="minorHAnsi"/>
                <w:sz w:val="22"/>
                <w:szCs w:val="22"/>
              </w:rPr>
              <w:t>Department of the Empowerment of Persons with Disabilities, Ministry of Social Development and Human Security (MSDHS)</w:t>
            </w:r>
            <w:r w:rsidRPr="0004635E">
              <w:rPr>
                <w:rFonts w:asciiTheme="minorHAnsi" w:eastAsia="Calibri" w:hAnsiTheme="minorHAnsi"/>
                <w:sz w:val="22"/>
                <w:szCs w:val="22"/>
              </w:rPr>
              <w:tab/>
            </w:r>
          </w:p>
        </w:tc>
      </w:tr>
      <w:tr w:rsidR="00E4003B" w:rsidRPr="0004635E" w14:paraId="1BC9DB31" w14:textId="77777777" w:rsidTr="00906103">
        <w:trPr>
          <w:trHeight w:val="20"/>
        </w:trPr>
        <w:tc>
          <w:tcPr>
            <w:tcW w:w="805" w:type="dxa"/>
          </w:tcPr>
          <w:p w14:paraId="1C09517E" w14:textId="6B6D60EF" w:rsidR="00E4003B" w:rsidRPr="0004635E" w:rsidRDefault="00E4003B" w:rsidP="00E4003B">
            <w:pPr>
              <w:spacing w:after="160" w:line="259" w:lineRule="auto"/>
              <w:jc w:val="left"/>
              <w:rPr>
                <w:rFonts w:asciiTheme="minorHAnsi" w:eastAsia="Calibri" w:hAnsiTheme="minorHAnsi"/>
                <w:sz w:val="22"/>
                <w:szCs w:val="22"/>
              </w:rPr>
            </w:pPr>
            <w:r w:rsidRPr="0004635E">
              <w:rPr>
                <w:rFonts w:asciiTheme="minorHAnsi" w:eastAsia="Calibri" w:hAnsiTheme="minorHAnsi"/>
                <w:sz w:val="22"/>
                <w:szCs w:val="22"/>
              </w:rPr>
              <w:t>22</w:t>
            </w:r>
          </w:p>
        </w:tc>
        <w:tc>
          <w:tcPr>
            <w:tcW w:w="2430" w:type="dxa"/>
          </w:tcPr>
          <w:p w14:paraId="788905E5" w14:textId="45A4C9AD" w:rsidR="00E4003B" w:rsidRPr="0004635E" w:rsidRDefault="0004635E" w:rsidP="0004635E">
            <w:pPr>
              <w:spacing w:before="120" w:after="120" w:line="300" w:lineRule="atLeast"/>
              <w:jc w:val="left"/>
              <w:rPr>
                <w:rFonts w:asciiTheme="minorHAnsi" w:hAnsiTheme="minorHAnsi" w:cs="Calibri"/>
                <w:sz w:val="22"/>
                <w:szCs w:val="22"/>
              </w:rPr>
            </w:pPr>
            <w:r>
              <w:rPr>
                <w:rFonts w:asciiTheme="minorHAnsi" w:hAnsiTheme="minorHAnsi" w:cs="Calibri"/>
                <w:sz w:val="22"/>
                <w:szCs w:val="22"/>
              </w:rPr>
              <w:t xml:space="preserve">Ms. </w:t>
            </w:r>
            <w:proofErr w:type="spellStart"/>
            <w:r>
              <w:rPr>
                <w:rFonts w:asciiTheme="minorHAnsi" w:hAnsiTheme="minorHAnsi" w:cs="Calibri"/>
                <w:sz w:val="22"/>
                <w:szCs w:val="22"/>
              </w:rPr>
              <w:t>Bunyawee</w:t>
            </w:r>
            <w:proofErr w:type="spellEnd"/>
            <w:r>
              <w:rPr>
                <w:rFonts w:asciiTheme="minorHAnsi" w:hAnsiTheme="minorHAnsi" w:cs="Calibri"/>
                <w:sz w:val="22"/>
                <w:szCs w:val="22"/>
              </w:rPr>
              <w:t xml:space="preserve"> </w:t>
            </w:r>
            <w:proofErr w:type="spellStart"/>
            <w:r>
              <w:rPr>
                <w:rFonts w:asciiTheme="minorHAnsi" w:hAnsiTheme="minorHAnsi" w:cs="Calibri"/>
                <w:sz w:val="22"/>
                <w:szCs w:val="22"/>
              </w:rPr>
              <w:t>Thongsom</w:t>
            </w:r>
            <w:proofErr w:type="spellEnd"/>
            <w:r>
              <w:rPr>
                <w:rFonts w:asciiTheme="minorHAnsi" w:hAnsiTheme="minorHAnsi" w:cs="Calibri"/>
                <w:sz w:val="22"/>
                <w:szCs w:val="22"/>
              </w:rPr>
              <w:t xml:space="preserve"> </w:t>
            </w:r>
          </w:p>
        </w:tc>
        <w:tc>
          <w:tcPr>
            <w:tcW w:w="3060" w:type="dxa"/>
          </w:tcPr>
          <w:p w14:paraId="057C1257" w14:textId="3649612C" w:rsidR="00E4003B" w:rsidRPr="0004635E" w:rsidRDefault="00E4003B" w:rsidP="00E4003B">
            <w:pPr>
              <w:spacing w:after="160" w:line="259" w:lineRule="auto"/>
              <w:jc w:val="left"/>
              <w:rPr>
                <w:rFonts w:asciiTheme="minorHAnsi" w:hAnsiTheme="minorHAnsi" w:cs="Calibri"/>
                <w:sz w:val="22"/>
                <w:szCs w:val="22"/>
              </w:rPr>
            </w:pPr>
            <w:r w:rsidRPr="0004635E">
              <w:rPr>
                <w:rFonts w:asciiTheme="minorHAnsi" w:hAnsiTheme="minorHAnsi"/>
                <w:sz w:val="22"/>
                <w:szCs w:val="22"/>
              </w:rPr>
              <w:t xml:space="preserve"> </w:t>
            </w:r>
            <w:r w:rsidR="0004635E">
              <w:rPr>
                <w:rFonts w:asciiTheme="minorHAnsi" w:hAnsiTheme="minorHAnsi" w:cs="Calibri"/>
                <w:sz w:val="22"/>
                <w:szCs w:val="22"/>
              </w:rPr>
              <w:t>Social Worker</w:t>
            </w:r>
          </w:p>
        </w:tc>
        <w:tc>
          <w:tcPr>
            <w:tcW w:w="3055" w:type="dxa"/>
            <w:vMerge/>
          </w:tcPr>
          <w:p w14:paraId="03D84B35" w14:textId="77777777" w:rsidR="00E4003B" w:rsidRPr="0004635E" w:rsidRDefault="00E4003B" w:rsidP="00E4003B">
            <w:pPr>
              <w:spacing w:after="160" w:line="259" w:lineRule="auto"/>
              <w:jc w:val="left"/>
              <w:rPr>
                <w:rFonts w:asciiTheme="minorHAnsi" w:eastAsia="Calibri" w:hAnsiTheme="minorHAnsi"/>
                <w:sz w:val="22"/>
                <w:szCs w:val="22"/>
              </w:rPr>
            </w:pPr>
          </w:p>
        </w:tc>
      </w:tr>
      <w:tr w:rsidR="00E4003B" w:rsidRPr="0004635E" w14:paraId="707BA3E6" w14:textId="77777777" w:rsidTr="00906103">
        <w:trPr>
          <w:trHeight w:val="20"/>
        </w:trPr>
        <w:tc>
          <w:tcPr>
            <w:tcW w:w="805" w:type="dxa"/>
          </w:tcPr>
          <w:p w14:paraId="29EA9D5A" w14:textId="39DEAF3E" w:rsidR="00E4003B" w:rsidRPr="0004635E" w:rsidRDefault="00E4003B" w:rsidP="00E4003B">
            <w:pPr>
              <w:spacing w:after="160" w:line="259" w:lineRule="auto"/>
              <w:jc w:val="left"/>
              <w:rPr>
                <w:rFonts w:asciiTheme="minorHAnsi" w:eastAsia="Calibri" w:hAnsiTheme="minorHAnsi"/>
                <w:sz w:val="22"/>
                <w:szCs w:val="22"/>
              </w:rPr>
            </w:pPr>
            <w:r w:rsidRPr="0004635E">
              <w:rPr>
                <w:rFonts w:asciiTheme="minorHAnsi" w:eastAsia="Calibri" w:hAnsiTheme="minorHAnsi"/>
                <w:sz w:val="22"/>
                <w:szCs w:val="22"/>
              </w:rPr>
              <w:t>23</w:t>
            </w:r>
          </w:p>
        </w:tc>
        <w:tc>
          <w:tcPr>
            <w:tcW w:w="2430" w:type="dxa"/>
          </w:tcPr>
          <w:p w14:paraId="1A2E0F24" w14:textId="55CE5FD7" w:rsidR="00E4003B" w:rsidRPr="0004635E" w:rsidRDefault="0004635E" w:rsidP="0004635E">
            <w:pPr>
              <w:spacing w:before="120" w:after="120" w:line="300" w:lineRule="atLeast"/>
              <w:jc w:val="left"/>
              <w:rPr>
                <w:rFonts w:asciiTheme="minorHAnsi" w:hAnsiTheme="minorHAnsi" w:cs="Calibri"/>
                <w:sz w:val="22"/>
                <w:szCs w:val="22"/>
              </w:rPr>
            </w:pPr>
            <w:r>
              <w:rPr>
                <w:rFonts w:asciiTheme="minorHAnsi" w:hAnsiTheme="minorHAnsi" w:cs="Calibri"/>
                <w:sz w:val="22"/>
                <w:szCs w:val="22"/>
              </w:rPr>
              <w:t xml:space="preserve">Mr. </w:t>
            </w:r>
            <w:proofErr w:type="spellStart"/>
            <w:r>
              <w:rPr>
                <w:rFonts w:asciiTheme="minorHAnsi" w:hAnsiTheme="minorHAnsi" w:cs="Calibri"/>
                <w:sz w:val="22"/>
                <w:szCs w:val="22"/>
              </w:rPr>
              <w:t>Weeraphat</w:t>
            </w:r>
            <w:proofErr w:type="spellEnd"/>
            <w:r>
              <w:rPr>
                <w:rFonts w:asciiTheme="minorHAnsi" w:hAnsiTheme="minorHAnsi" w:cs="Calibri"/>
                <w:sz w:val="22"/>
                <w:szCs w:val="22"/>
              </w:rPr>
              <w:t xml:space="preserve"> </w:t>
            </w:r>
            <w:proofErr w:type="spellStart"/>
            <w:r>
              <w:rPr>
                <w:rFonts w:asciiTheme="minorHAnsi" w:hAnsiTheme="minorHAnsi" w:cs="Calibri"/>
                <w:sz w:val="22"/>
                <w:szCs w:val="22"/>
              </w:rPr>
              <w:t>Kaewpia</w:t>
            </w:r>
            <w:proofErr w:type="spellEnd"/>
            <w:r>
              <w:rPr>
                <w:rFonts w:asciiTheme="minorHAnsi" w:hAnsiTheme="minorHAnsi" w:cs="Calibri"/>
                <w:sz w:val="22"/>
                <w:szCs w:val="22"/>
              </w:rPr>
              <w:t xml:space="preserve"> </w:t>
            </w:r>
          </w:p>
        </w:tc>
        <w:tc>
          <w:tcPr>
            <w:tcW w:w="3060" w:type="dxa"/>
          </w:tcPr>
          <w:p w14:paraId="74078F4C" w14:textId="77777777" w:rsidR="00E4003B" w:rsidRPr="0004635E" w:rsidRDefault="00E4003B" w:rsidP="00E4003B">
            <w:pPr>
              <w:spacing w:after="160" w:line="259" w:lineRule="auto"/>
              <w:jc w:val="left"/>
              <w:rPr>
                <w:rFonts w:asciiTheme="minorHAnsi" w:hAnsiTheme="minorHAnsi" w:cs="Calibri"/>
                <w:sz w:val="22"/>
                <w:szCs w:val="22"/>
              </w:rPr>
            </w:pPr>
            <w:r w:rsidRPr="0004635E">
              <w:rPr>
                <w:rFonts w:asciiTheme="minorHAnsi" w:hAnsiTheme="minorHAnsi" w:cs="Calibri"/>
                <w:sz w:val="22"/>
                <w:szCs w:val="22"/>
              </w:rPr>
              <w:t>Foreign Affairs Officer</w:t>
            </w:r>
          </w:p>
        </w:tc>
        <w:tc>
          <w:tcPr>
            <w:tcW w:w="3055" w:type="dxa"/>
            <w:vMerge/>
          </w:tcPr>
          <w:p w14:paraId="611151CA" w14:textId="77777777" w:rsidR="00E4003B" w:rsidRPr="0004635E" w:rsidRDefault="00E4003B" w:rsidP="00E4003B">
            <w:pPr>
              <w:spacing w:after="160" w:line="259" w:lineRule="auto"/>
              <w:jc w:val="left"/>
              <w:rPr>
                <w:rFonts w:asciiTheme="minorHAnsi" w:eastAsia="Calibri" w:hAnsiTheme="minorHAnsi"/>
                <w:sz w:val="22"/>
                <w:szCs w:val="22"/>
              </w:rPr>
            </w:pPr>
          </w:p>
        </w:tc>
      </w:tr>
    </w:tbl>
    <w:p w14:paraId="524B8F83" w14:textId="77777777" w:rsidR="00E4003B" w:rsidRPr="00E4003B" w:rsidRDefault="00E4003B" w:rsidP="00E4003B">
      <w:pPr>
        <w:spacing w:after="160" w:line="259" w:lineRule="auto"/>
        <w:jc w:val="left"/>
        <w:rPr>
          <w:rFonts w:ascii="Calibri" w:eastAsia="Calibri" w:hAnsi="Calibri"/>
          <w:b/>
          <w:sz w:val="22"/>
          <w:szCs w:val="22"/>
        </w:rPr>
      </w:pPr>
    </w:p>
    <w:p w14:paraId="37CD703A" w14:textId="77777777" w:rsidR="00E4003B" w:rsidRPr="00712884" w:rsidRDefault="00E4003B" w:rsidP="00E4003B">
      <w:pPr>
        <w:spacing w:after="160" w:line="259" w:lineRule="auto"/>
        <w:jc w:val="left"/>
        <w:rPr>
          <w:rFonts w:ascii="Calibri" w:eastAsia="Calibri" w:hAnsi="Calibri"/>
          <w:b/>
        </w:rPr>
      </w:pPr>
      <w:r w:rsidRPr="00712884">
        <w:rPr>
          <w:rFonts w:ascii="Calibri" w:eastAsia="Calibri" w:hAnsi="Calibri"/>
          <w:b/>
        </w:rPr>
        <w:t>UN Agencies in Thailand</w:t>
      </w:r>
    </w:p>
    <w:tbl>
      <w:tblPr>
        <w:tblStyle w:val="TableGrid16"/>
        <w:tblW w:w="9350" w:type="dxa"/>
        <w:tblLook w:val="04A0" w:firstRow="1" w:lastRow="0" w:firstColumn="1" w:lastColumn="0" w:noHBand="0" w:noVBand="1"/>
      </w:tblPr>
      <w:tblGrid>
        <w:gridCol w:w="805"/>
        <w:gridCol w:w="2457"/>
        <w:gridCol w:w="3123"/>
        <w:gridCol w:w="2965"/>
      </w:tblGrid>
      <w:tr w:rsidR="00E4003B" w:rsidRPr="000C3D77" w14:paraId="29FE3E99" w14:textId="77777777" w:rsidTr="00E4003B">
        <w:trPr>
          <w:trHeight w:val="20"/>
        </w:trPr>
        <w:tc>
          <w:tcPr>
            <w:tcW w:w="805" w:type="dxa"/>
            <w:shd w:val="clear" w:color="auto" w:fill="8EAADB"/>
          </w:tcPr>
          <w:p w14:paraId="5F574087" w14:textId="77777777" w:rsidR="00E4003B" w:rsidRPr="000C3D77" w:rsidRDefault="00E4003B" w:rsidP="00E4003B">
            <w:pPr>
              <w:spacing w:after="160" w:line="259" w:lineRule="auto"/>
              <w:jc w:val="left"/>
              <w:rPr>
                <w:rFonts w:asciiTheme="minorHAnsi" w:eastAsia="Calibri" w:hAnsiTheme="minorHAnsi"/>
                <w:b/>
                <w:sz w:val="22"/>
                <w:szCs w:val="22"/>
              </w:rPr>
            </w:pPr>
            <w:r w:rsidRPr="000C3D77">
              <w:rPr>
                <w:rFonts w:asciiTheme="minorHAnsi" w:eastAsia="Calibri" w:hAnsiTheme="minorHAnsi"/>
                <w:b/>
                <w:sz w:val="22"/>
                <w:szCs w:val="22"/>
              </w:rPr>
              <w:t>No</w:t>
            </w:r>
          </w:p>
        </w:tc>
        <w:tc>
          <w:tcPr>
            <w:tcW w:w="2457" w:type="dxa"/>
            <w:shd w:val="clear" w:color="auto" w:fill="8EAADB"/>
            <w:hideMark/>
          </w:tcPr>
          <w:p w14:paraId="3153649E" w14:textId="77777777" w:rsidR="00E4003B" w:rsidRPr="000C3D77" w:rsidRDefault="00E4003B" w:rsidP="00E4003B">
            <w:pPr>
              <w:spacing w:after="160" w:line="259" w:lineRule="auto"/>
              <w:jc w:val="left"/>
              <w:rPr>
                <w:rFonts w:asciiTheme="minorHAnsi" w:eastAsia="Calibri" w:hAnsiTheme="minorHAnsi"/>
                <w:b/>
                <w:sz w:val="22"/>
                <w:szCs w:val="22"/>
              </w:rPr>
            </w:pPr>
            <w:r w:rsidRPr="000C3D77">
              <w:rPr>
                <w:rFonts w:asciiTheme="minorHAnsi" w:eastAsia="Calibri" w:hAnsiTheme="minorHAnsi"/>
                <w:b/>
                <w:sz w:val="22"/>
                <w:szCs w:val="22"/>
              </w:rPr>
              <w:t>Name</w:t>
            </w:r>
          </w:p>
        </w:tc>
        <w:tc>
          <w:tcPr>
            <w:tcW w:w="3123" w:type="dxa"/>
            <w:shd w:val="clear" w:color="auto" w:fill="8EAADB"/>
            <w:hideMark/>
          </w:tcPr>
          <w:p w14:paraId="6747D89D" w14:textId="77777777" w:rsidR="00E4003B" w:rsidRPr="000C3D77" w:rsidRDefault="00E4003B" w:rsidP="00E4003B">
            <w:pPr>
              <w:spacing w:after="160" w:line="259" w:lineRule="auto"/>
              <w:jc w:val="left"/>
              <w:rPr>
                <w:rFonts w:asciiTheme="minorHAnsi" w:eastAsia="Calibri" w:hAnsiTheme="minorHAnsi"/>
                <w:b/>
                <w:sz w:val="22"/>
                <w:szCs w:val="22"/>
              </w:rPr>
            </w:pPr>
            <w:r w:rsidRPr="000C3D77">
              <w:rPr>
                <w:rFonts w:asciiTheme="minorHAnsi" w:eastAsia="Calibri" w:hAnsiTheme="minorHAnsi"/>
                <w:b/>
                <w:sz w:val="22"/>
                <w:szCs w:val="22"/>
              </w:rPr>
              <w:t xml:space="preserve">Designation </w:t>
            </w:r>
          </w:p>
        </w:tc>
        <w:tc>
          <w:tcPr>
            <w:tcW w:w="2965" w:type="dxa"/>
            <w:shd w:val="clear" w:color="auto" w:fill="8EAADB"/>
            <w:hideMark/>
          </w:tcPr>
          <w:p w14:paraId="4A4DE95C" w14:textId="77777777" w:rsidR="00E4003B" w:rsidRPr="000C3D77" w:rsidRDefault="00E4003B" w:rsidP="00E4003B">
            <w:pPr>
              <w:spacing w:after="160" w:line="259" w:lineRule="auto"/>
              <w:jc w:val="left"/>
              <w:rPr>
                <w:rFonts w:asciiTheme="minorHAnsi" w:eastAsia="Calibri" w:hAnsiTheme="minorHAnsi"/>
                <w:b/>
                <w:sz w:val="22"/>
                <w:szCs w:val="22"/>
              </w:rPr>
            </w:pPr>
            <w:r w:rsidRPr="000C3D77">
              <w:rPr>
                <w:rFonts w:asciiTheme="minorHAnsi" w:eastAsia="Calibri" w:hAnsiTheme="minorHAnsi"/>
                <w:b/>
                <w:sz w:val="22"/>
                <w:szCs w:val="22"/>
              </w:rPr>
              <w:t>Organization</w:t>
            </w:r>
          </w:p>
        </w:tc>
      </w:tr>
      <w:tr w:rsidR="00E4003B" w:rsidRPr="000C3D77" w14:paraId="1FD8581A" w14:textId="77777777" w:rsidTr="00906103">
        <w:trPr>
          <w:trHeight w:val="20"/>
        </w:trPr>
        <w:tc>
          <w:tcPr>
            <w:tcW w:w="805" w:type="dxa"/>
          </w:tcPr>
          <w:p w14:paraId="19B434B3" w14:textId="77777777" w:rsidR="00E4003B" w:rsidRPr="000C3D77" w:rsidRDefault="00E4003B" w:rsidP="00E4003B">
            <w:pPr>
              <w:spacing w:after="160" w:line="259" w:lineRule="auto"/>
              <w:jc w:val="left"/>
              <w:rPr>
                <w:rFonts w:asciiTheme="minorHAnsi" w:eastAsia="Calibri" w:hAnsiTheme="minorHAnsi"/>
                <w:sz w:val="22"/>
                <w:szCs w:val="22"/>
              </w:rPr>
            </w:pPr>
            <w:r w:rsidRPr="000C3D77">
              <w:rPr>
                <w:rFonts w:asciiTheme="minorHAnsi" w:eastAsia="Calibri" w:hAnsiTheme="minorHAnsi"/>
                <w:sz w:val="22"/>
                <w:szCs w:val="22"/>
              </w:rPr>
              <w:t>1</w:t>
            </w:r>
          </w:p>
        </w:tc>
        <w:tc>
          <w:tcPr>
            <w:tcW w:w="2457" w:type="dxa"/>
            <w:hideMark/>
          </w:tcPr>
          <w:p w14:paraId="31566496" w14:textId="77777777" w:rsidR="00E4003B" w:rsidRPr="000C3D77" w:rsidRDefault="00E4003B" w:rsidP="00E4003B">
            <w:pPr>
              <w:spacing w:after="160" w:line="259" w:lineRule="auto"/>
              <w:jc w:val="left"/>
              <w:rPr>
                <w:rFonts w:asciiTheme="minorHAnsi" w:eastAsia="Calibri" w:hAnsiTheme="minorHAnsi"/>
                <w:sz w:val="22"/>
                <w:szCs w:val="22"/>
              </w:rPr>
            </w:pPr>
            <w:r w:rsidRPr="000C3D77">
              <w:rPr>
                <w:rFonts w:asciiTheme="minorHAnsi" w:eastAsia="Calibri" w:hAnsiTheme="minorHAnsi"/>
                <w:sz w:val="22"/>
                <w:szCs w:val="22"/>
              </w:rPr>
              <w:t>Mr. Jong-</w:t>
            </w:r>
            <w:proofErr w:type="spellStart"/>
            <w:r w:rsidRPr="000C3D77">
              <w:rPr>
                <w:rFonts w:asciiTheme="minorHAnsi" w:eastAsia="Calibri" w:hAnsiTheme="minorHAnsi"/>
                <w:sz w:val="22"/>
                <w:szCs w:val="22"/>
              </w:rPr>
              <w:t>Jin</w:t>
            </w:r>
            <w:proofErr w:type="spellEnd"/>
            <w:r w:rsidRPr="000C3D77">
              <w:rPr>
                <w:rFonts w:asciiTheme="minorHAnsi" w:eastAsia="Calibri" w:hAnsiTheme="minorHAnsi"/>
                <w:sz w:val="22"/>
                <w:szCs w:val="22"/>
              </w:rPr>
              <w:t xml:space="preserve"> Kim</w:t>
            </w:r>
          </w:p>
        </w:tc>
        <w:tc>
          <w:tcPr>
            <w:tcW w:w="3123" w:type="dxa"/>
            <w:hideMark/>
          </w:tcPr>
          <w:p w14:paraId="5A5D92C0" w14:textId="77777777" w:rsidR="00E4003B" w:rsidRPr="000C3D77" w:rsidRDefault="00E4003B" w:rsidP="00E4003B">
            <w:pPr>
              <w:spacing w:after="160" w:line="259" w:lineRule="auto"/>
              <w:jc w:val="left"/>
              <w:rPr>
                <w:rFonts w:asciiTheme="minorHAnsi" w:eastAsia="Calibri" w:hAnsiTheme="minorHAnsi"/>
                <w:sz w:val="22"/>
                <w:szCs w:val="22"/>
              </w:rPr>
            </w:pPr>
            <w:r w:rsidRPr="000C3D77">
              <w:rPr>
                <w:rFonts w:asciiTheme="minorHAnsi" w:eastAsia="Calibri" w:hAnsiTheme="minorHAnsi"/>
                <w:sz w:val="22"/>
                <w:szCs w:val="22"/>
              </w:rPr>
              <w:t>Deputy Regional Representative</w:t>
            </w:r>
          </w:p>
        </w:tc>
        <w:tc>
          <w:tcPr>
            <w:tcW w:w="2965" w:type="dxa"/>
            <w:hideMark/>
          </w:tcPr>
          <w:p w14:paraId="52D3BBCC" w14:textId="77777777" w:rsidR="00E4003B" w:rsidRPr="000C3D77" w:rsidRDefault="00E4003B" w:rsidP="00E4003B">
            <w:pPr>
              <w:spacing w:after="160" w:line="259" w:lineRule="auto"/>
              <w:jc w:val="left"/>
              <w:rPr>
                <w:rFonts w:asciiTheme="minorHAnsi" w:eastAsia="Calibri" w:hAnsiTheme="minorHAnsi"/>
                <w:sz w:val="22"/>
                <w:szCs w:val="22"/>
              </w:rPr>
            </w:pPr>
            <w:r w:rsidRPr="000C3D77">
              <w:rPr>
                <w:rFonts w:asciiTheme="minorHAnsi" w:eastAsia="Calibri" w:hAnsiTheme="minorHAnsi"/>
                <w:sz w:val="22"/>
                <w:szCs w:val="22"/>
              </w:rPr>
              <w:t>Food and Agriculture Organization (FAO), Regional Office for Asia and the Pacific</w:t>
            </w:r>
          </w:p>
        </w:tc>
      </w:tr>
      <w:tr w:rsidR="00E4003B" w:rsidRPr="000C3D77" w14:paraId="006EAD87" w14:textId="77777777" w:rsidTr="00906103">
        <w:trPr>
          <w:trHeight w:val="20"/>
        </w:trPr>
        <w:tc>
          <w:tcPr>
            <w:tcW w:w="805" w:type="dxa"/>
          </w:tcPr>
          <w:p w14:paraId="49B8B2DD" w14:textId="77777777" w:rsidR="00E4003B" w:rsidRPr="000C3D77" w:rsidRDefault="00E4003B" w:rsidP="00E4003B">
            <w:pPr>
              <w:spacing w:after="160" w:line="259" w:lineRule="auto"/>
              <w:jc w:val="left"/>
              <w:rPr>
                <w:rFonts w:asciiTheme="minorHAnsi" w:eastAsia="Calibri" w:hAnsiTheme="minorHAnsi"/>
                <w:sz w:val="22"/>
                <w:szCs w:val="22"/>
              </w:rPr>
            </w:pPr>
            <w:r w:rsidRPr="000C3D77">
              <w:rPr>
                <w:rFonts w:asciiTheme="minorHAnsi" w:eastAsia="Calibri" w:hAnsiTheme="minorHAnsi"/>
                <w:sz w:val="22"/>
                <w:szCs w:val="22"/>
              </w:rPr>
              <w:t>2</w:t>
            </w:r>
          </w:p>
        </w:tc>
        <w:tc>
          <w:tcPr>
            <w:tcW w:w="2457" w:type="dxa"/>
            <w:hideMark/>
          </w:tcPr>
          <w:p w14:paraId="4DB2A4D2" w14:textId="77777777" w:rsidR="00E4003B" w:rsidRPr="000C3D77" w:rsidRDefault="00E4003B" w:rsidP="00E4003B">
            <w:pPr>
              <w:spacing w:after="160" w:line="259" w:lineRule="auto"/>
              <w:jc w:val="left"/>
              <w:rPr>
                <w:rFonts w:asciiTheme="minorHAnsi" w:eastAsia="Calibri" w:hAnsiTheme="minorHAnsi"/>
                <w:sz w:val="22"/>
                <w:szCs w:val="22"/>
              </w:rPr>
            </w:pPr>
            <w:r w:rsidRPr="000C3D77">
              <w:rPr>
                <w:rFonts w:asciiTheme="minorHAnsi" w:eastAsia="Calibri" w:hAnsiTheme="minorHAnsi"/>
                <w:sz w:val="22"/>
                <w:szCs w:val="22"/>
              </w:rPr>
              <w:t>Mr. Badar Farrukh</w:t>
            </w:r>
          </w:p>
        </w:tc>
        <w:tc>
          <w:tcPr>
            <w:tcW w:w="3123" w:type="dxa"/>
            <w:hideMark/>
          </w:tcPr>
          <w:p w14:paraId="5969F2A4" w14:textId="77777777" w:rsidR="00E4003B" w:rsidRPr="000C3D77" w:rsidRDefault="00E4003B" w:rsidP="00E4003B">
            <w:pPr>
              <w:spacing w:after="160" w:line="259" w:lineRule="auto"/>
              <w:jc w:val="left"/>
              <w:rPr>
                <w:rFonts w:asciiTheme="minorHAnsi" w:eastAsia="Calibri" w:hAnsiTheme="minorHAnsi"/>
                <w:sz w:val="22"/>
                <w:szCs w:val="22"/>
              </w:rPr>
            </w:pPr>
            <w:r w:rsidRPr="000C3D77">
              <w:rPr>
                <w:rFonts w:asciiTheme="minorHAnsi" w:eastAsia="Calibri" w:hAnsiTheme="minorHAnsi"/>
                <w:sz w:val="22"/>
                <w:szCs w:val="22"/>
              </w:rPr>
              <w:t>Human Rights Officer/ Thailand Team Leader</w:t>
            </w:r>
          </w:p>
        </w:tc>
        <w:tc>
          <w:tcPr>
            <w:tcW w:w="2965" w:type="dxa"/>
            <w:hideMark/>
          </w:tcPr>
          <w:p w14:paraId="508E5C10" w14:textId="77777777" w:rsidR="00E4003B" w:rsidRPr="000C3D77" w:rsidRDefault="00E4003B" w:rsidP="00E4003B">
            <w:pPr>
              <w:spacing w:after="160" w:line="259" w:lineRule="auto"/>
              <w:jc w:val="left"/>
              <w:rPr>
                <w:rFonts w:asciiTheme="minorHAnsi" w:eastAsia="Calibri" w:hAnsiTheme="minorHAnsi"/>
                <w:sz w:val="22"/>
                <w:szCs w:val="22"/>
              </w:rPr>
            </w:pPr>
            <w:r w:rsidRPr="000C3D77">
              <w:rPr>
                <w:rFonts w:asciiTheme="minorHAnsi" w:eastAsia="Calibri" w:hAnsiTheme="minorHAnsi"/>
                <w:sz w:val="22"/>
                <w:szCs w:val="22"/>
              </w:rPr>
              <w:t>Office of High Commissioner for Human Rights (OHCHR)</w:t>
            </w:r>
          </w:p>
        </w:tc>
      </w:tr>
      <w:tr w:rsidR="00E4003B" w:rsidRPr="000C3D77" w14:paraId="4D9AD95E" w14:textId="77777777" w:rsidTr="00906103">
        <w:trPr>
          <w:trHeight w:val="20"/>
        </w:trPr>
        <w:tc>
          <w:tcPr>
            <w:tcW w:w="805" w:type="dxa"/>
          </w:tcPr>
          <w:p w14:paraId="3103D41C" w14:textId="77777777" w:rsidR="00E4003B" w:rsidRPr="000C3D77" w:rsidRDefault="00E4003B" w:rsidP="00E4003B">
            <w:pPr>
              <w:spacing w:after="160" w:line="259" w:lineRule="auto"/>
              <w:jc w:val="left"/>
              <w:rPr>
                <w:rFonts w:asciiTheme="minorHAnsi" w:eastAsia="Calibri" w:hAnsiTheme="minorHAnsi"/>
                <w:sz w:val="22"/>
                <w:szCs w:val="22"/>
              </w:rPr>
            </w:pPr>
            <w:r w:rsidRPr="000C3D77">
              <w:rPr>
                <w:rFonts w:asciiTheme="minorHAnsi" w:eastAsia="Calibri" w:hAnsiTheme="minorHAnsi"/>
                <w:sz w:val="22"/>
                <w:szCs w:val="22"/>
              </w:rPr>
              <w:t>3</w:t>
            </w:r>
          </w:p>
        </w:tc>
        <w:tc>
          <w:tcPr>
            <w:tcW w:w="2457" w:type="dxa"/>
            <w:hideMark/>
          </w:tcPr>
          <w:p w14:paraId="7AECF542" w14:textId="77777777" w:rsidR="00E4003B" w:rsidRPr="000C3D77" w:rsidRDefault="00E4003B" w:rsidP="00E4003B">
            <w:pPr>
              <w:spacing w:after="160" w:line="259" w:lineRule="auto"/>
              <w:jc w:val="left"/>
              <w:rPr>
                <w:rFonts w:asciiTheme="minorHAnsi" w:eastAsia="Calibri" w:hAnsiTheme="minorHAnsi"/>
                <w:sz w:val="22"/>
                <w:szCs w:val="22"/>
              </w:rPr>
            </w:pPr>
            <w:r w:rsidRPr="000C3D77">
              <w:rPr>
                <w:rFonts w:asciiTheme="minorHAnsi" w:eastAsia="Calibri" w:hAnsiTheme="minorHAnsi"/>
                <w:sz w:val="22"/>
                <w:szCs w:val="22"/>
              </w:rPr>
              <w:t>Ms. Duangkamol Ponchamni</w:t>
            </w:r>
          </w:p>
        </w:tc>
        <w:tc>
          <w:tcPr>
            <w:tcW w:w="3123" w:type="dxa"/>
            <w:hideMark/>
          </w:tcPr>
          <w:p w14:paraId="6F89EE6E" w14:textId="77777777" w:rsidR="00E4003B" w:rsidRPr="000C3D77" w:rsidRDefault="00E4003B" w:rsidP="00E4003B">
            <w:pPr>
              <w:spacing w:after="160" w:line="259" w:lineRule="auto"/>
              <w:jc w:val="left"/>
              <w:rPr>
                <w:rFonts w:asciiTheme="minorHAnsi" w:eastAsia="Calibri" w:hAnsiTheme="minorHAnsi"/>
                <w:sz w:val="22"/>
                <w:szCs w:val="22"/>
              </w:rPr>
            </w:pPr>
            <w:r w:rsidRPr="000C3D77">
              <w:rPr>
                <w:rFonts w:asciiTheme="minorHAnsi" w:eastAsia="Calibri" w:hAnsiTheme="minorHAnsi"/>
                <w:sz w:val="22"/>
                <w:szCs w:val="22"/>
              </w:rPr>
              <w:t>Officer-in-Charge</w:t>
            </w:r>
          </w:p>
        </w:tc>
        <w:tc>
          <w:tcPr>
            <w:tcW w:w="2965" w:type="dxa"/>
            <w:hideMark/>
          </w:tcPr>
          <w:p w14:paraId="198CE787" w14:textId="77777777" w:rsidR="00E4003B" w:rsidRPr="000C3D77" w:rsidRDefault="00E4003B" w:rsidP="00E4003B">
            <w:pPr>
              <w:spacing w:after="160" w:line="259" w:lineRule="auto"/>
              <w:jc w:val="left"/>
              <w:rPr>
                <w:rFonts w:asciiTheme="minorHAnsi" w:eastAsia="Calibri" w:hAnsiTheme="minorHAnsi"/>
                <w:sz w:val="22"/>
                <w:szCs w:val="22"/>
              </w:rPr>
            </w:pPr>
            <w:r w:rsidRPr="000C3D77">
              <w:rPr>
                <w:rFonts w:asciiTheme="minorHAnsi" w:eastAsia="Calibri" w:hAnsiTheme="minorHAnsi"/>
                <w:sz w:val="22"/>
                <w:szCs w:val="22"/>
              </w:rPr>
              <w:t>UNFPA Thailand Country Office</w:t>
            </w:r>
          </w:p>
        </w:tc>
      </w:tr>
      <w:tr w:rsidR="00E4003B" w:rsidRPr="000C3D77" w14:paraId="7A0E7B51" w14:textId="77777777" w:rsidTr="00906103">
        <w:trPr>
          <w:trHeight w:val="20"/>
        </w:trPr>
        <w:tc>
          <w:tcPr>
            <w:tcW w:w="805" w:type="dxa"/>
          </w:tcPr>
          <w:p w14:paraId="4891D53F" w14:textId="77777777" w:rsidR="00E4003B" w:rsidRPr="000C3D77" w:rsidRDefault="00E4003B" w:rsidP="00E4003B">
            <w:pPr>
              <w:spacing w:after="160" w:line="259" w:lineRule="auto"/>
              <w:jc w:val="left"/>
              <w:rPr>
                <w:rFonts w:asciiTheme="minorHAnsi" w:eastAsia="Calibri" w:hAnsiTheme="minorHAnsi"/>
                <w:sz w:val="22"/>
                <w:szCs w:val="22"/>
              </w:rPr>
            </w:pPr>
            <w:r w:rsidRPr="000C3D77">
              <w:rPr>
                <w:rFonts w:asciiTheme="minorHAnsi" w:eastAsia="Calibri" w:hAnsiTheme="minorHAnsi"/>
                <w:sz w:val="22"/>
                <w:szCs w:val="22"/>
              </w:rPr>
              <w:t>4</w:t>
            </w:r>
          </w:p>
        </w:tc>
        <w:tc>
          <w:tcPr>
            <w:tcW w:w="2457" w:type="dxa"/>
            <w:hideMark/>
          </w:tcPr>
          <w:p w14:paraId="1DAEB385" w14:textId="77777777" w:rsidR="00E4003B" w:rsidRPr="000C3D77" w:rsidRDefault="00E4003B" w:rsidP="00E4003B">
            <w:pPr>
              <w:spacing w:after="160" w:line="259" w:lineRule="auto"/>
              <w:jc w:val="left"/>
              <w:rPr>
                <w:rFonts w:asciiTheme="minorHAnsi" w:eastAsia="Calibri" w:hAnsiTheme="minorHAnsi"/>
                <w:sz w:val="22"/>
                <w:szCs w:val="22"/>
              </w:rPr>
            </w:pPr>
            <w:r w:rsidRPr="000C3D77">
              <w:rPr>
                <w:rFonts w:asciiTheme="minorHAnsi" w:eastAsia="Calibri" w:hAnsiTheme="minorHAnsi"/>
                <w:sz w:val="22"/>
                <w:szCs w:val="22"/>
              </w:rPr>
              <w:t xml:space="preserve">Ms. </w:t>
            </w:r>
            <w:proofErr w:type="spellStart"/>
            <w:r w:rsidRPr="000C3D77">
              <w:rPr>
                <w:rFonts w:asciiTheme="minorHAnsi" w:eastAsia="Calibri" w:hAnsiTheme="minorHAnsi"/>
                <w:sz w:val="22"/>
                <w:szCs w:val="22"/>
              </w:rPr>
              <w:t>Kyungsun</w:t>
            </w:r>
            <w:proofErr w:type="spellEnd"/>
            <w:r w:rsidRPr="000C3D77">
              <w:rPr>
                <w:rFonts w:asciiTheme="minorHAnsi" w:eastAsia="Calibri" w:hAnsiTheme="minorHAnsi"/>
                <w:sz w:val="22"/>
                <w:szCs w:val="22"/>
              </w:rPr>
              <w:t xml:space="preserve"> Kim</w:t>
            </w:r>
          </w:p>
        </w:tc>
        <w:tc>
          <w:tcPr>
            <w:tcW w:w="3123" w:type="dxa"/>
            <w:hideMark/>
          </w:tcPr>
          <w:p w14:paraId="5229C2CB" w14:textId="77777777" w:rsidR="00E4003B" w:rsidRPr="000C3D77" w:rsidRDefault="00E4003B" w:rsidP="00E4003B">
            <w:pPr>
              <w:spacing w:after="160" w:line="259" w:lineRule="auto"/>
              <w:jc w:val="left"/>
              <w:rPr>
                <w:rFonts w:asciiTheme="minorHAnsi" w:eastAsia="Calibri" w:hAnsiTheme="minorHAnsi"/>
                <w:sz w:val="22"/>
                <w:szCs w:val="22"/>
              </w:rPr>
            </w:pPr>
            <w:r w:rsidRPr="000C3D77">
              <w:rPr>
                <w:rFonts w:asciiTheme="minorHAnsi" w:eastAsia="Calibri" w:hAnsiTheme="minorHAnsi"/>
                <w:sz w:val="22"/>
                <w:szCs w:val="22"/>
              </w:rPr>
              <w:t>Representative</w:t>
            </w:r>
          </w:p>
        </w:tc>
        <w:tc>
          <w:tcPr>
            <w:tcW w:w="2965" w:type="dxa"/>
            <w:hideMark/>
          </w:tcPr>
          <w:p w14:paraId="2722B88B" w14:textId="77777777" w:rsidR="00E4003B" w:rsidRPr="000C3D77" w:rsidRDefault="00E4003B" w:rsidP="00E4003B">
            <w:pPr>
              <w:spacing w:after="160" w:line="259" w:lineRule="auto"/>
              <w:jc w:val="left"/>
              <w:rPr>
                <w:rFonts w:asciiTheme="minorHAnsi" w:eastAsia="Calibri" w:hAnsiTheme="minorHAnsi"/>
                <w:sz w:val="22"/>
                <w:szCs w:val="22"/>
              </w:rPr>
            </w:pPr>
            <w:r w:rsidRPr="000C3D77">
              <w:rPr>
                <w:rFonts w:asciiTheme="minorHAnsi" w:eastAsia="Calibri" w:hAnsiTheme="minorHAnsi"/>
                <w:sz w:val="22"/>
                <w:szCs w:val="22"/>
              </w:rPr>
              <w:t>UNICEF Office for Thailand</w:t>
            </w:r>
          </w:p>
        </w:tc>
      </w:tr>
    </w:tbl>
    <w:p w14:paraId="189DD5ED" w14:textId="77777777" w:rsidR="00E4003B" w:rsidRPr="00E4003B" w:rsidRDefault="00E4003B" w:rsidP="00E4003B">
      <w:pPr>
        <w:spacing w:after="160" w:line="259" w:lineRule="auto"/>
        <w:jc w:val="left"/>
        <w:rPr>
          <w:rFonts w:ascii="Calibri" w:eastAsia="Calibri" w:hAnsi="Calibri"/>
          <w:b/>
          <w:sz w:val="22"/>
          <w:szCs w:val="22"/>
        </w:rPr>
      </w:pPr>
    </w:p>
    <w:p w14:paraId="7A24B68B" w14:textId="765D0D39" w:rsidR="00E4003B" w:rsidRPr="00712884" w:rsidRDefault="00E4003B" w:rsidP="00E4003B">
      <w:pPr>
        <w:spacing w:after="160" w:line="259" w:lineRule="auto"/>
        <w:jc w:val="left"/>
        <w:rPr>
          <w:rFonts w:ascii="Calibri" w:eastAsia="Calibri" w:hAnsi="Calibri"/>
          <w:b/>
        </w:rPr>
      </w:pPr>
      <w:r w:rsidRPr="00712884">
        <w:rPr>
          <w:rFonts w:ascii="Calibri" w:eastAsia="Calibri" w:hAnsi="Calibri"/>
          <w:b/>
        </w:rPr>
        <w:t>Donors and Development Partner</w:t>
      </w:r>
      <w:r w:rsidR="00712884">
        <w:rPr>
          <w:rFonts w:ascii="Calibri" w:eastAsia="Calibri" w:hAnsi="Calibri"/>
          <w:b/>
        </w:rPr>
        <w:t>s</w:t>
      </w:r>
      <w:r w:rsidRPr="00712884">
        <w:rPr>
          <w:rFonts w:ascii="Calibri" w:eastAsia="Calibri" w:hAnsi="Calibri"/>
          <w:b/>
        </w:rPr>
        <w:t xml:space="preserve"> </w:t>
      </w:r>
    </w:p>
    <w:tbl>
      <w:tblPr>
        <w:tblStyle w:val="TableGrid16"/>
        <w:tblW w:w="9356" w:type="dxa"/>
        <w:shd w:val="clear" w:color="auto" w:fill="FFFFFF"/>
        <w:tblLook w:val="04A0" w:firstRow="1" w:lastRow="0" w:firstColumn="1" w:lastColumn="0" w:noHBand="0" w:noVBand="1"/>
      </w:tblPr>
      <w:tblGrid>
        <w:gridCol w:w="480"/>
        <w:gridCol w:w="2423"/>
        <w:gridCol w:w="3152"/>
        <w:gridCol w:w="3301"/>
      </w:tblGrid>
      <w:tr w:rsidR="00E4003B" w:rsidRPr="00E4003B" w14:paraId="6CDABDF7" w14:textId="77777777" w:rsidTr="00E4003B">
        <w:trPr>
          <w:trHeight w:val="231"/>
        </w:trPr>
        <w:tc>
          <w:tcPr>
            <w:tcW w:w="480" w:type="dxa"/>
            <w:shd w:val="clear" w:color="auto" w:fill="8EAADB"/>
          </w:tcPr>
          <w:p w14:paraId="6D7BDD57" w14:textId="77777777" w:rsidR="00E4003B" w:rsidRPr="00E4003B" w:rsidRDefault="00E4003B" w:rsidP="00E4003B">
            <w:pPr>
              <w:spacing w:after="160" w:line="259" w:lineRule="auto"/>
              <w:jc w:val="left"/>
              <w:rPr>
                <w:rFonts w:ascii="Calibri" w:eastAsia="Calibri" w:hAnsi="Calibri"/>
                <w:b/>
                <w:bCs/>
                <w:sz w:val="22"/>
                <w:szCs w:val="22"/>
              </w:rPr>
            </w:pPr>
            <w:r w:rsidRPr="00E4003B">
              <w:rPr>
                <w:rFonts w:ascii="Calibri" w:eastAsia="Calibri" w:hAnsi="Calibri"/>
                <w:b/>
                <w:bCs/>
                <w:sz w:val="22"/>
                <w:szCs w:val="22"/>
              </w:rPr>
              <w:t>No</w:t>
            </w:r>
          </w:p>
        </w:tc>
        <w:tc>
          <w:tcPr>
            <w:tcW w:w="2423" w:type="dxa"/>
            <w:shd w:val="clear" w:color="auto" w:fill="8EAADB"/>
            <w:noWrap/>
            <w:hideMark/>
          </w:tcPr>
          <w:p w14:paraId="43E753B5" w14:textId="77777777" w:rsidR="00E4003B" w:rsidRPr="00E4003B" w:rsidRDefault="00E4003B" w:rsidP="00E4003B">
            <w:pPr>
              <w:spacing w:after="160" w:line="259" w:lineRule="auto"/>
              <w:jc w:val="left"/>
              <w:rPr>
                <w:rFonts w:ascii="Calibri" w:eastAsia="Calibri" w:hAnsi="Calibri"/>
                <w:b/>
                <w:bCs/>
                <w:sz w:val="22"/>
                <w:szCs w:val="22"/>
              </w:rPr>
            </w:pPr>
            <w:r w:rsidRPr="00E4003B">
              <w:rPr>
                <w:rFonts w:ascii="Calibri" w:eastAsia="Calibri" w:hAnsi="Calibri"/>
                <w:b/>
                <w:bCs/>
                <w:sz w:val="22"/>
                <w:szCs w:val="22"/>
              </w:rPr>
              <w:t>Name</w:t>
            </w:r>
          </w:p>
        </w:tc>
        <w:tc>
          <w:tcPr>
            <w:tcW w:w="3152" w:type="dxa"/>
            <w:shd w:val="clear" w:color="auto" w:fill="8EAADB"/>
            <w:noWrap/>
            <w:hideMark/>
          </w:tcPr>
          <w:p w14:paraId="1C831F66" w14:textId="77777777" w:rsidR="00E4003B" w:rsidRPr="00E4003B" w:rsidRDefault="00E4003B" w:rsidP="00E4003B">
            <w:pPr>
              <w:spacing w:after="160" w:line="259" w:lineRule="auto"/>
              <w:jc w:val="left"/>
              <w:rPr>
                <w:rFonts w:ascii="Calibri" w:eastAsia="Calibri" w:hAnsi="Calibri"/>
                <w:b/>
                <w:bCs/>
                <w:sz w:val="22"/>
                <w:szCs w:val="22"/>
              </w:rPr>
            </w:pPr>
            <w:r w:rsidRPr="00E4003B">
              <w:rPr>
                <w:rFonts w:ascii="Calibri" w:eastAsia="Calibri" w:hAnsi="Calibri"/>
                <w:b/>
                <w:bCs/>
                <w:sz w:val="22"/>
                <w:szCs w:val="22"/>
              </w:rPr>
              <w:t>Designation</w:t>
            </w:r>
          </w:p>
        </w:tc>
        <w:tc>
          <w:tcPr>
            <w:tcW w:w="3301" w:type="dxa"/>
            <w:shd w:val="clear" w:color="auto" w:fill="8EAADB"/>
            <w:noWrap/>
            <w:hideMark/>
          </w:tcPr>
          <w:p w14:paraId="6D583AF5" w14:textId="77777777" w:rsidR="00E4003B" w:rsidRPr="00E4003B" w:rsidRDefault="00E4003B" w:rsidP="00E4003B">
            <w:pPr>
              <w:spacing w:after="160" w:line="259" w:lineRule="auto"/>
              <w:jc w:val="left"/>
              <w:rPr>
                <w:rFonts w:ascii="Calibri" w:eastAsia="Calibri" w:hAnsi="Calibri"/>
                <w:b/>
                <w:bCs/>
                <w:sz w:val="22"/>
                <w:szCs w:val="22"/>
              </w:rPr>
            </w:pPr>
            <w:r w:rsidRPr="00E4003B">
              <w:rPr>
                <w:rFonts w:ascii="Calibri" w:eastAsia="Calibri" w:hAnsi="Calibri"/>
                <w:b/>
                <w:bCs/>
                <w:sz w:val="22"/>
                <w:szCs w:val="22"/>
              </w:rPr>
              <w:t xml:space="preserve">Organization </w:t>
            </w:r>
          </w:p>
        </w:tc>
      </w:tr>
      <w:tr w:rsidR="00E4003B" w:rsidRPr="00E4003B" w14:paraId="24B31AAE" w14:textId="77777777" w:rsidTr="00E4003B">
        <w:trPr>
          <w:trHeight w:val="231"/>
        </w:trPr>
        <w:tc>
          <w:tcPr>
            <w:tcW w:w="480" w:type="dxa"/>
            <w:shd w:val="clear" w:color="auto" w:fill="FFFFFF"/>
          </w:tcPr>
          <w:p w14:paraId="1EB69B67"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1</w:t>
            </w:r>
          </w:p>
        </w:tc>
        <w:tc>
          <w:tcPr>
            <w:tcW w:w="2423" w:type="dxa"/>
            <w:shd w:val="clear" w:color="auto" w:fill="FFFFFF"/>
            <w:noWrap/>
            <w:hideMark/>
          </w:tcPr>
          <w:p w14:paraId="5E747CD5"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 xml:space="preserve">H.E. </w:t>
            </w:r>
            <w:proofErr w:type="spellStart"/>
            <w:r w:rsidRPr="00E4003B">
              <w:rPr>
                <w:rFonts w:ascii="Calibri" w:eastAsia="Calibri" w:hAnsi="Calibri"/>
                <w:sz w:val="22"/>
                <w:szCs w:val="22"/>
              </w:rPr>
              <w:t>Ms.Kjersti</w:t>
            </w:r>
            <w:proofErr w:type="spellEnd"/>
            <w:r w:rsidRPr="00E4003B">
              <w:rPr>
                <w:rFonts w:ascii="Calibri" w:eastAsia="Calibri" w:hAnsi="Calibri"/>
                <w:sz w:val="22"/>
                <w:szCs w:val="22"/>
              </w:rPr>
              <w:t xml:space="preserve"> </w:t>
            </w:r>
            <w:proofErr w:type="spellStart"/>
            <w:r w:rsidRPr="00E4003B">
              <w:rPr>
                <w:rFonts w:ascii="Calibri" w:eastAsia="Calibri" w:hAnsi="Calibri"/>
                <w:sz w:val="22"/>
                <w:szCs w:val="22"/>
              </w:rPr>
              <w:t>Rødsmoen</w:t>
            </w:r>
            <w:proofErr w:type="spellEnd"/>
          </w:p>
        </w:tc>
        <w:tc>
          <w:tcPr>
            <w:tcW w:w="3152" w:type="dxa"/>
            <w:shd w:val="clear" w:color="auto" w:fill="FFFFFF"/>
            <w:noWrap/>
            <w:hideMark/>
          </w:tcPr>
          <w:p w14:paraId="35E5DCFC"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Ambassador</w:t>
            </w:r>
          </w:p>
        </w:tc>
        <w:tc>
          <w:tcPr>
            <w:tcW w:w="3301" w:type="dxa"/>
            <w:shd w:val="clear" w:color="auto" w:fill="FFFFFF"/>
            <w:noWrap/>
            <w:hideMark/>
          </w:tcPr>
          <w:p w14:paraId="4E5B6EB6"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Norwegian Embassy</w:t>
            </w:r>
          </w:p>
        </w:tc>
      </w:tr>
      <w:tr w:rsidR="00E4003B" w:rsidRPr="00E4003B" w14:paraId="4DF7ABED" w14:textId="77777777" w:rsidTr="00E4003B">
        <w:trPr>
          <w:trHeight w:val="231"/>
        </w:trPr>
        <w:tc>
          <w:tcPr>
            <w:tcW w:w="480" w:type="dxa"/>
            <w:shd w:val="clear" w:color="auto" w:fill="FFFFFF"/>
          </w:tcPr>
          <w:p w14:paraId="06134188"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2</w:t>
            </w:r>
          </w:p>
        </w:tc>
        <w:tc>
          <w:tcPr>
            <w:tcW w:w="2423" w:type="dxa"/>
            <w:shd w:val="clear" w:color="auto" w:fill="FFFFFF"/>
            <w:noWrap/>
            <w:hideMark/>
          </w:tcPr>
          <w:p w14:paraId="2BC5BA5A"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H.E. Ms. Sarah Taylor</w:t>
            </w:r>
          </w:p>
        </w:tc>
        <w:tc>
          <w:tcPr>
            <w:tcW w:w="3152" w:type="dxa"/>
            <w:shd w:val="clear" w:color="auto" w:fill="FFFFFF"/>
            <w:noWrap/>
            <w:hideMark/>
          </w:tcPr>
          <w:p w14:paraId="5B8ACE29"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Ambassador</w:t>
            </w:r>
          </w:p>
        </w:tc>
        <w:tc>
          <w:tcPr>
            <w:tcW w:w="3301" w:type="dxa"/>
            <w:shd w:val="clear" w:color="auto" w:fill="FFFFFF"/>
            <w:noWrap/>
            <w:hideMark/>
          </w:tcPr>
          <w:p w14:paraId="7713CEF6"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Embassy of Canada</w:t>
            </w:r>
          </w:p>
        </w:tc>
      </w:tr>
      <w:tr w:rsidR="00E4003B" w:rsidRPr="00E4003B" w14:paraId="40AA9A15" w14:textId="77777777" w:rsidTr="00E4003B">
        <w:trPr>
          <w:trHeight w:val="231"/>
        </w:trPr>
        <w:tc>
          <w:tcPr>
            <w:tcW w:w="480" w:type="dxa"/>
            <w:shd w:val="clear" w:color="auto" w:fill="FFFFFF"/>
          </w:tcPr>
          <w:p w14:paraId="318B86FA"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3</w:t>
            </w:r>
          </w:p>
        </w:tc>
        <w:tc>
          <w:tcPr>
            <w:tcW w:w="2423" w:type="dxa"/>
            <w:shd w:val="clear" w:color="auto" w:fill="FFFFFF"/>
            <w:noWrap/>
            <w:hideMark/>
          </w:tcPr>
          <w:p w14:paraId="50C60387"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H.E Mr. Kees Rade</w:t>
            </w:r>
          </w:p>
        </w:tc>
        <w:tc>
          <w:tcPr>
            <w:tcW w:w="3152" w:type="dxa"/>
            <w:shd w:val="clear" w:color="auto" w:fill="FFFFFF"/>
            <w:noWrap/>
            <w:hideMark/>
          </w:tcPr>
          <w:p w14:paraId="578242A9"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Ambassador</w:t>
            </w:r>
          </w:p>
        </w:tc>
        <w:tc>
          <w:tcPr>
            <w:tcW w:w="3301" w:type="dxa"/>
            <w:shd w:val="clear" w:color="auto" w:fill="FFFFFF"/>
            <w:noWrap/>
            <w:hideMark/>
          </w:tcPr>
          <w:p w14:paraId="3B442775"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Embassy of the Netherlands</w:t>
            </w:r>
          </w:p>
        </w:tc>
      </w:tr>
    </w:tbl>
    <w:p w14:paraId="6BE5E4A7" w14:textId="77777777" w:rsidR="00E4003B" w:rsidRPr="00E4003B" w:rsidRDefault="00E4003B" w:rsidP="00E4003B">
      <w:pPr>
        <w:spacing w:after="160" w:line="259" w:lineRule="auto"/>
        <w:jc w:val="left"/>
        <w:rPr>
          <w:rFonts w:ascii="Calibri" w:eastAsia="Calibri" w:hAnsi="Calibri"/>
          <w:b/>
          <w:sz w:val="22"/>
          <w:szCs w:val="22"/>
        </w:rPr>
      </w:pPr>
    </w:p>
    <w:p w14:paraId="6D81D061" w14:textId="77777777" w:rsidR="00E4003B" w:rsidRPr="00712884" w:rsidRDefault="00E4003B" w:rsidP="00E4003B">
      <w:pPr>
        <w:spacing w:after="160" w:line="259" w:lineRule="auto"/>
        <w:jc w:val="left"/>
        <w:rPr>
          <w:rFonts w:ascii="Calibri" w:eastAsia="Calibri" w:hAnsi="Calibri"/>
          <w:b/>
        </w:rPr>
      </w:pPr>
      <w:r w:rsidRPr="00712884">
        <w:rPr>
          <w:rFonts w:ascii="Calibri" w:eastAsia="Calibri" w:hAnsi="Calibri"/>
          <w:b/>
        </w:rPr>
        <w:t>Civil Society Organizations</w:t>
      </w:r>
    </w:p>
    <w:tbl>
      <w:tblPr>
        <w:tblStyle w:val="TableGrid16"/>
        <w:tblpPr w:leftFromText="187" w:rightFromText="187" w:vertAnchor="text" w:horzAnchor="margin" w:tblpY="1"/>
        <w:tblW w:w="9355" w:type="dxa"/>
        <w:tblLook w:val="04A0" w:firstRow="1" w:lastRow="0" w:firstColumn="1" w:lastColumn="0" w:noHBand="0" w:noVBand="1"/>
      </w:tblPr>
      <w:tblGrid>
        <w:gridCol w:w="810"/>
        <w:gridCol w:w="2425"/>
        <w:gridCol w:w="3150"/>
        <w:gridCol w:w="2970"/>
      </w:tblGrid>
      <w:tr w:rsidR="00E4003B" w:rsidRPr="00E4003B" w14:paraId="6FE1EA1F" w14:textId="77777777" w:rsidTr="00E4003B">
        <w:trPr>
          <w:trHeight w:val="290"/>
        </w:trPr>
        <w:tc>
          <w:tcPr>
            <w:tcW w:w="810" w:type="dxa"/>
            <w:shd w:val="clear" w:color="auto" w:fill="8EAADB"/>
          </w:tcPr>
          <w:p w14:paraId="282400DE" w14:textId="77777777" w:rsidR="00E4003B" w:rsidRPr="00E4003B" w:rsidRDefault="00E4003B" w:rsidP="00E4003B">
            <w:pPr>
              <w:spacing w:after="160" w:line="259" w:lineRule="auto"/>
              <w:jc w:val="left"/>
              <w:rPr>
                <w:rFonts w:ascii="Calibri" w:eastAsia="Calibri" w:hAnsi="Calibri"/>
                <w:b/>
                <w:bCs/>
                <w:sz w:val="22"/>
                <w:szCs w:val="22"/>
              </w:rPr>
            </w:pPr>
            <w:r w:rsidRPr="00E4003B">
              <w:rPr>
                <w:rFonts w:ascii="Calibri" w:eastAsia="Calibri" w:hAnsi="Calibri"/>
                <w:b/>
                <w:bCs/>
                <w:sz w:val="22"/>
                <w:szCs w:val="22"/>
              </w:rPr>
              <w:t>No</w:t>
            </w:r>
          </w:p>
        </w:tc>
        <w:tc>
          <w:tcPr>
            <w:tcW w:w="2425" w:type="dxa"/>
            <w:shd w:val="clear" w:color="auto" w:fill="8EAADB"/>
          </w:tcPr>
          <w:p w14:paraId="08420038" w14:textId="77777777" w:rsidR="00E4003B" w:rsidRPr="00E4003B" w:rsidRDefault="00E4003B" w:rsidP="00E4003B">
            <w:pPr>
              <w:spacing w:after="160" w:line="259" w:lineRule="auto"/>
              <w:jc w:val="left"/>
              <w:rPr>
                <w:rFonts w:ascii="Calibri" w:eastAsia="Calibri" w:hAnsi="Calibri"/>
                <w:b/>
                <w:bCs/>
                <w:sz w:val="22"/>
                <w:szCs w:val="22"/>
              </w:rPr>
            </w:pPr>
            <w:r w:rsidRPr="00E4003B">
              <w:rPr>
                <w:rFonts w:ascii="Calibri" w:eastAsia="Calibri" w:hAnsi="Calibri"/>
                <w:b/>
                <w:bCs/>
                <w:sz w:val="22"/>
                <w:szCs w:val="22"/>
              </w:rPr>
              <w:t>Name</w:t>
            </w:r>
          </w:p>
        </w:tc>
        <w:tc>
          <w:tcPr>
            <w:tcW w:w="3150" w:type="dxa"/>
            <w:shd w:val="clear" w:color="auto" w:fill="8EAADB"/>
          </w:tcPr>
          <w:p w14:paraId="670F2754" w14:textId="77777777" w:rsidR="00E4003B" w:rsidRPr="00E4003B" w:rsidRDefault="00E4003B" w:rsidP="00E4003B">
            <w:pPr>
              <w:spacing w:after="160" w:line="259" w:lineRule="auto"/>
              <w:jc w:val="left"/>
              <w:rPr>
                <w:rFonts w:ascii="Calibri" w:eastAsia="Calibri" w:hAnsi="Calibri"/>
                <w:b/>
                <w:bCs/>
                <w:sz w:val="22"/>
                <w:szCs w:val="22"/>
              </w:rPr>
            </w:pPr>
            <w:r w:rsidRPr="00E4003B">
              <w:rPr>
                <w:rFonts w:ascii="Calibri" w:eastAsia="Calibri" w:hAnsi="Calibri"/>
                <w:b/>
                <w:bCs/>
                <w:sz w:val="22"/>
                <w:szCs w:val="22"/>
              </w:rPr>
              <w:t xml:space="preserve">Designation </w:t>
            </w:r>
          </w:p>
        </w:tc>
        <w:tc>
          <w:tcPr>
            <w:tcW w:w="2970" w:type="dxa"/>
            <w:shd w:val="clear" w:color="auto" w:fill="8EAADB"/>
          </w:tcPr>
          <w:p w14:paraId="4B64AA31" w14:textId="77777777" w:rsidR="00E4003B" w:rsidRPr="00E4003B" w:rsidRDefault="00E4003B" w:rsidP="00E4003B">
            <w:pPr>
              <w:spacing w:after="160" w:line="259" w:lineRule="auto"/>
              <w:jc w:val="left"/>
              <w:rPr>
                <w:rFonts w:ascii="Calibri" w:eastAsia="Calibri" w:hAnsi="Calibri"/>
                <w:b/>
                <w:bCs/>
                <w:sz w:val="22"/>
                <w:szCs w:val="22"/>
              </w:rPr>
            </w:pPr>
            <w:r w:rsidRPr="00E4003B">
              <w:rPr>
                <w:rFonts w:ascii="Calibri" w:eastAsia="Calibri" w:hAnsi="Calibri"/>
                <w:b/>
                <w:bCs/>
                <w:sz w:val="22"/>
                <w:szCs w:val="22"/>
              </w:rPr>
              <w:t>Name of organization</w:t>
            </w:r>
          </w:p>
        </w:tc>
      </w:tr>
      <w:tr w:rsidR="00E4003B" w:rsidRPr="00E4003B" w14:paraId="368012EB" w14:textId="77777777" w:rsidTr="00E4003B">
        <w:trPr>
          <w:trHeight w:val="290"/>
        </w:trPr>
        <w:tc>
          <w:tcPr>
            <w:tcW w:w="810" w:type="dxa"/>
            <w:shd w:val="clear" w:color="auto" w:fill="FFFFFF"/>
          </w:tcPr>
          <w:p w14:paraId="48DF9CAD"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1</w:t>
            </w:r>
          </w:p>
        </w:tc>
        <w:tc>
          <w:tcPr>
            <w:tcW w:w="2425" w:type="dxa"/>
            <w:shd w:val="clear" w:color="auto" w:fill="FFFFFF"/>
          </w:tcPr>
          <w:p w14:paraId="458A649A"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Ms. Boonthida Ketsomboon</w:t>
            </w:r>
          </w:p>
        </w:tc>
        <w:tc>
          <w:tcPr>
            <w:tcW w:w="3150" w:type="dxa"/>
            <w:shd w:val="clear" w:color="auto" w:fill="FFFFFF"/>
          </w:tcPr>
          <w:p w14:paraId="694233EC"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 xml:space="preserve">Focal Point </w:t>
            </w:r>
          </w:p>
        </w:tc>
        <w:tc>
          <w:tcPr>
            <w:tcW w:w="2970" w:type="dxa"/>
            <w:shd w:val="clear" w:color="auto" w:fill="FFFFFF"/>
          </w:tcPr>
          <w:p w14:paraId="2BCEC59E" w14:textId="77777777" w:rsidR="00E4003B" w:rsidRPr="00E4003B" w:rsidRDefault="00E4003B" w:rsidP="00E4003B">
            <w:pPr>
              <w:spacing w:after="160" w:line="259" w:lineRule="auto"/>
              <w:jc w:val="left"/>
              <w:rPr>
                <w:rFonts w:ascii="Calibri" w:eastAsia="Calibri" w:hAnsi="Calibri"/>
                <w:sz w:val="22"/>
                <w:szCs w:val="22"/>
              </w:rPr>
            </w:pPr>
            <w:proofErr w:type="spellStart"/>
            <w:r w:rsidRPr="00E4003B">
              <w:rPr>
                <w:rFonts w:ascii="Calibri" w:eastAsia="Calibri" w:hAnsi="Calibri"/>
                <w:sz w:val="22"/>
                <w:szCs w:val="22"/>
              </w:rPr>
              <w:t>Raks</w:t>
            </w:r>
            <w:proofErr w:type="spellEnd"/>
            <w:r w:rsidRPr="00E4003B">
              <w:rPr>
                <w:rFonts w:ascii="Calibri" w:eastAsia="Calibri" w:hAnsi="Calibri"/>
                <w:sz w:val="22"/>
                <w:szCs w:val="22"/>
              </w:rPr>
              <w:t xml:space="preserve"> Thai Foundation</w:t>
            </w:r>
          </w:p>
        </w:tc>
      </w:tr>
      <w:tr w:rsidR="00E4003B" w:rsidRPr="00E4003B" w14:paraId="45D8A31F" w14:textId="77777777" w:rsidTr="00E4003B">
        <w:trPr>
          <w:trHeight w:val="290"/>
        </w:trPr>
        <w:tc>
          <w:tcPr>
            <w:tcW w:w="810" w:type="dxa"/>
            <w:shd w:val="clear" w:color="auto" w:fill="FFFFFF"/>
          </w:tcPr>
          <w:p w14:paraId="6A629703"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2</w:t>
            </w:r>
          </w:p>
        </w:tc>
        <w:tc>
          <w:tcPr>
            <w:tcW w:w="2425" w:type="dxa"/>
            <w:shd w:val="clear" w:color="auto" w:fill="FFFFFF"/>
          </w:tcPr>
          <w:p w14:paraId="63483F88"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Ms. Haidy Leung</w:t>
            </w:r>
          </w:p>
        </w:tc>
        <w:tc>
          <w:tcPr>
            <w:tcW w:w="3150" w:type="dxa"/>
            <w:shd w:val="clear" w:color="auto" w:fill="FFFFFF"/>
          </w:tcPr>
          <w:p w14:paraId="65BA1E65"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 xml:space="preserve">Focal Point </w:t>
            </w:r>
          </w:p>
        </w:tc>
        <w:tc>
          <w:tcPr>
            <w:tcW w:w="2970" w:type="dxa"/>
            <w:shd w:val="clear" w:color="auto" w:fill="FFFFFF"/>
          </w:tcPr>
          <w:p w14:paraId="302CE84D" w14:textId="77777777" w:rsidR="00E4003B" w:rsidRPr="00E4003B" w:rsidRDefault="00E4003B" w:rsidP="00E4003B">
            <w:pPr>
              <w:spacing w:after="160" w:line="259" w:lineRule="auto"/>
              <w:jc w:val="left"/>
              <w:rPr>
                <w:rFonts w:ascii="Calibri" w:eastAsia="Calibri" w:hAnsi="Calibri"/>
                <w:sz w:val="22"/>
                <w:szCs w:val="22"/>
              </w:rPr>
            </w:pPr>
            <w:proofErr w:type="spellStart"/>
            <w:r w:rsidRPr="00E4003B">
              <w:rPr>
                <w:rFonts w:ascii="Calibri" w:eastAsia="Calibri" w:hAnsi="Calibri"/>
                <w:sz w:val="22"/>
                <w:szCs w:val="22"/>
              </w:rPr>
              <w:t>Changefusion</w:t>
            </w:r>
            <w:proofErr w:type="spellEnd"/>
          </w:p>
        </w:tc>
      </w:tr>
      <w:tr w:rsidR="00E4003B" w:rsidRPr="00E4003B" w14:paraId="6E29736B" w14:textId="77777777" w:rsidTr="00E4003B">
        <w:trPr>
          <w:trHeight w:val="346"/>
        </w:trPr>
        <w:tc>
          <w:tcPr>
            <w:tcW w:w="810" w:type="dxa"/>
            <w:shd w:val="clear" w:color="auto" w:fill="FFFFFF"/>
          </w:tcPr>
          <w:p w14:paraId="22F6AB3D"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3</w:t>
            </w:r>
          </w:p>
        </w:tc>
        <w:tc>
          <w:tcPr>
            <w:tcW w:w="2425" w:type="dxa"/>
            <w:shd w:val="clear" w:color="auto" w:fill="FFFFFF"/>
          </w:tcPr>
          <w:p w14:paraId="6C1407DE"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 xml:space="preserve">Ms. </w:t>
            </w:r>
            <w:proofErr w:type="spellStart"/>
            <w:r w:rsidRPr="00E4003B">
              <w:rPr>
                <w:rFonts w:ascii="Calibri" w:eastAsia="Calibri" w:hAnsi="Calibri"/>
                <w:sz w:val="22"/>
                <w:szCs w:val="22"/>
              </w:rPr>
              <w:t>Thitiyanun</w:t>
            </w:r>
            <w:proofErr w:type="spellEnd"/>
            <w:r w:rsidRPr="00E4003B">
              <w:rPr>
                <w:rFonts w:ascii="Calibri" w:eastAsia="Calibri" w:hAnsi="Calibri"/>
                <w:sz w:val="22"/>
                <w:szCs w:val="22"/>
              </w:rPr>
              <w:t xml:space="preserve"> </w:t>
            </w:r>
            <w:proofErr w:type="spellStart"/>
            <w:r w:rsidRPr="00E4003B">
              <w:rPr>
                <w:rFonts w:ascii="Calibri" w:eastAsia="Calibri" w:hAnsi="Calibri"/>
                <w:sz w:val="22"/>
                <w:szCs w:val="22"/>
              </w:rPr>
              <w:t>Nakphor</w:t>
            </w:r>
            <w:proofErr w:type="spellEnd"/>
            <w:r w:rsidRPr="00E4003B">
              <w:rPr>
                <w:rFonts w:ascii="Calibri" w:eastAsia="Calibri" w:hAnsi="Calibri"/>
                <w:sz w:val="22"/>
                <w:szCs w:val="22"/>
              </w:rPr>
              <w:t xml:space="preserve"> </w:t>
            </w:r>
          </w:p>
        </w:tc>
        <w:tc>
          <w:tcPr>
            <w:tcW w:w="3150" w:type="dxa"/>
            <w:shd w:val="clear" w:color="auto" w:fill="FFFFFF"/>
          </w:tcPr>
          <w:p w14:paraId="577EBF24"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 xml:space="preserve">Focal Point </w:t>
            </w:r>
          </w:p>
        </w:tc>
        <w:tc>
          <w:tcPr>
            <w:tcW w:w="2970" w:type="dxa"/>
            <w:shd w:val="clear" w:color="auto" w:fill="FFFFFF"/>
          </w:tcPr>
          <w:p w14:paraId="3477ACB5"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Sisters Foundation</w:t>
            </w:r>
          </w:p>
        </w:tc>
      </w:tr>
      <w:tr w:rsidR="00E4003B" w:rsidRPr="00E4003B" w14:paraId="21202EA4" w14:textId="77777777" w:rsidTr="00E4003B">
        <w:trPr>
          <w:trHeight w:val="346"/>
        </w:trPr>
        <w:tc>
          <w:tcPr>
            <w:tcW w:w="810" w:type="dxa"/>
            <w:shd w:val="clear" w:color="auto" w:fill="FFFFFF"/>
          </w:tcPr>
          <w:p w14:paraId="473DBDA4"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4</w:t>
            </w:r>
          </w:p>
        </w:tc>
        <w:tc>
          <w:tcPr>
            <w:tcW w:w="2425" w:type="dxa"/>
            <w:shd w:val="clear" w:color="auto" w:fill="FFFFFF"/>
          </w:tcPr>
          <w:p w14:paraId="26A11A77"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 xml:space="preserve">Ms. </w:t>
            </w:r>
            <w:proofErr w:type="spellStart"/>
            <w:r w:rsidRPr="00E4003B">
              <w:rPr>
                <w:rFonts w:ascii="Calibri" w:eastAsia="Calibri" w:hAnsi="Calibri"/>
                <w:sz w:val="22"/>
                <w:szCs w:val="22"/>
              </w:rPr>
              <w:t>Siriporn</w:t>
            </w:r>
            <w:proofErr w:type="spellEnd"/>
            <w:r w:rsidRPr="00E4003B">
              <w:rPr>
                <w:rFonts w:ascii="Calibri" w:eastAsia="Calibri" w:hAnsi="Calibri"/>
                <w:sz w:val="22"/>
                <w:szCs w:val="22"/>
              </w:rPr>
              <w:t xml:space="preserve"> </w:t>
            </w:r>
            <w:proofErr w:type="spellStart"/>
            <w:r w:rsidRPr="00E4003B">
              <w:rPr>
                <w:rFonts w:ascii="Calibri" w:eastAsia="Calibri" w:hAnsi="Calibri"/>
                <w:sz w:val="22"/>
                <w:szCs w:val="22"/>
              </w:rPr>
              <w:t>Sriaram</w:t>
            </w:r>
            <w:proofErr w:type="spellEnd"/>
          </w:p>
        </w:tc>
        <w:tc>
          <w:tcPr>
            <w:tcW w:w="3150" w:type="dxa"/>
            <w:shd w:val="clear" w:color="auto" w:fill="FFFFFF"/>
          </w:tcPr>
          <w:p w14:paraId="0D811190"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 xml:space="preserve">Focal Point </w:t>
            </w:r>
          </w:p>
        </w:tc>
        <w:tc>
          <w:tcPr>
            <w:tcW w:w="2970" w:type="dxa"/>
            <w:shd w:val="clear" w:color="auto" w:fill="FFFFFF"/>
          </w:tcPr>
          <w:p w14:paraId="2B8B7BFC"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IUCN</w:t>
            </w:r>
          </w:p>
        </w:tc>
      </w:tr>
      <w:tr w:rsidR="00E4003B" w:rsidRPr="00E4003B" w14:paraId="080F9ECE" w14:textId="77777777" w:rsidTr="00E4003B">
        <w:trPr>
          <w:trHeight w:val="290"/>
        </w:trPr>
        <w:tc>
          <w:tcPr>
            <w:tcW w:w="810" w:type="dxa"/>
            <w:shd w:val="clear" w:color="auto" w:fill="FFFFFF"/>
          </w:tcPr>
          <w:p w14:paraId="6AAA16FA"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5</w:t>
            </w:r>
          </w:p>
        </w:tc>
        <w:tc>
          <w:tcPr>
            <w:tcW w:w="2425" w:type="dxa"/>
            <w:shd w:val="clear" w:color="auto" w:fill="FFFFFF"/>
          </w:tcPr>
          <w:p w14:paraId="1A406703"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 xml:space="preserve">Ms. </w:t>
            </w:r>
            <w:proofErr w:type="spellStart"/>
            <w:r w:rsidRPr="00E4003B">
              <w:rPr>
                <w:rFonts w:ascii="Calibri" w:eastAsia="Calibri" w:hAnsi="Calibri"/>
                <w:sz w:val="22"/>
                <w:szCs w:val="22"/>
              </w:rPr>
              <w:t>Warangkana</w:t>
            </w:r>
            <w:proofErr w:type="spellEnd"/>
            <w:r w:rsidRPr="00E4003B">
              <w:rPr>
                <w:rFonts w:ascii="Calibri" w:eastAsia="Calibri" w:hAnsi="Calibri"/>
                <w:sz w:val="22"/>
                <w:szCs w:val="22"/>
              </w:rPr>
              <w:t xml:space="preserve"> </w:t>
            </w:r>
            <w:proofErr w:type="spellStart"/>
            <w:r w:rsidRPr="00E4003B">
              <w:rPr>
                <w:rFonts w:ascii="Calibri" w:eastAsia="Calibri" w:hAnsi="Calibri"/>
                <w:sz w:val="22"/>
                <w:szCs w:val="22"/>
              </w:rPr>
              <w:t>Rattanarak</w:t>
            </w:r>
            <w:proofErr w:type="spellEnd"/>
          </w:p>
        </w:tc>
        <w:tc>
          <w:tcPr>
            <w:tcW w:w="3150" w:type="dxa"/>
            <w:shd w:val="clear" w:color="auto" w:fill="FFFFFF"/>
          </w:tcPr>
          <w:p w14:paraId="33BCB109"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Director</w:t>
            </w:r>
          </w:p>
        </w:tc>
        <w:tc>
          <w:tcPr>
            <w:tcW w:w="2970" w:type="dxa"/>
            <w:shd w:val="clear" w:color="auto" w:fill="FFFFFF"/>
          </w:tcPr>
          <w:p w14:paraId="68E08307"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RECOFTC</w:t>
            </w:r>
          </w:p>
        </w:tc>
      </w:tr>
      <w:tr w:rsidR="00E4003B" w:rsidRPr="00E4003B" w14:paraId="708B9100" w14:textId="77777777" w:rsidTr="00E4003B">
        <w:trPr>
          <w:trHeight w:val="290"/>
        </w:trPr>
        <w:tc>
          <w:tcPr>
            <w:tcW w:w="810" w:type="dxa"/>
            <w:shd w:val="clear" w:color="auto" w:fill="FFFFFF"/>
          </w:tcPr>
          <w:p w14:paraId="5A4BF098"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6</w:t>
            </w:r>
          </w:p>
        </w:tc>
        <w:tc>
          <w:tcPr>
            <w:tcW w:w="2425" w:type="dxa"/>
            <w:shd w:val="clear" w:color="auto" w:fill="FFFFFF"/>
          </w:tcPr>
          <w:p w14:paraId="2E59D40E"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 xml:space="preserve">Ms. </w:t>
            </w:r>
            <w:proofErr w:type="spellStart"/>
            <w:r w:rsidRPr="00E4003B">
              <w:rPr>
                <w:rFonts w:ascii="Calibri" w:eastAsia="Calibri" w:hAnsi="Calibri"/>
                <w:sz w:val="22"/>
                <w:szCs w:val="22"/>
              </w:rPr>
              <w:t>Surang</w:t>
            </w:r>
            <w:proofErr w:type="spellEnd"/>
            <w:r w:rsidRPr="00E4003B">
              <w:rPr>
                <w:rFonts w:ascii="Calibri" w:eastAsia="Calibri" w:hAnsi="Calibri"/>
                <w:sz w:val="22"/>
                <w:szCs w:val="22"/>
              </w:rPr>
              <w:t xml:space="preserve"> </w:t>
            </w:r>
            <w:proofErr w:type="spellStart"/>
            <w:r w:rsidRPr="00E4003B">
              <w:rPr>
                <w:rFonts w:ascii="Calibri" w:eastAsia="Calibri" w:hAnsi="Calibri"/>
                <w:sz w:val="22"/>
                <w:szCs w:val="22"/>
              </w:rPr>
              <w:t>Janyam</w:t>
            </w:r>
            <w:proofErr w:type="spellEnd"/>
          </w:p>
        </w:tc>
        <w:tc>
          <w:tcPr>
            <w:tcW w:w="3150" w:type="dxa"/>
            <w:shd w:val="clear" w:color="auto" w:fill="FFFFFF"/>
          </w:tcPr>
          <w:p w14:paraId="4728F8F3"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Director</w:t>
            </w:r>
          </w:p>
        </w:tc>
        <w:tc>
          <w:tcPr>
            <w:tcW w:w="2970" w:type="dxa"/>
            <w:shd w:val="clear" w:color="auto" w:fill="FFFFFF"/>
          </w:tcPr>
          <w:p w14:paraId="09E35048"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SWING Foundation</w:t>
            </w:r>
          </w:p>
        </w:tc>
      </w:tr>
      <w:tr w:rsidR="00E4003B" w:rsidRPr="00E4003B" w14:paraId="2DF8DECB" w14:textId="77777777" w:rsidTr="00E4003B">
        <w:trPr>
          <w:trHeight w:val="346"/>
        </w:trPr>
        <w:tc>
          <w:tcPr>
            <w:tcW w:w="810" w:type="dxa"/>
            <w:shd w:val="clear" w:color="auto" w:fill="FFFFFF"/>
          </w:tcPr>
          <w:p w14:paraId="3546ABB4"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7</w:t>
            </w:r>
          </w:p>
        </w:tc>
        <w:tc>
          <w:tcPr>
            <w:tcW w:w="2425" w:type="dxa"/>
            <w:shd w:val="clear" w:color="auto" w:fill="FFFFFF"/>
          </w:tcPr>
          <w:p w14:paraId="7335F839"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Ms. Chanunda Phongposob</w:t>
            </w:r>
          </w:p>
        </w:tc>
        <w:tc>
          <w:tcPr>
            <w:tcW w:w="3150" w:type="dxa"/>
            <w:shd w:val="clear" w:color="auto" w:fill="FFFFFF"/>
          </w:tcPr>
          <w:p w14:paraId="788088C2"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 xml:space="preserve">Focal Point </w:t>
            </w:r>
          </w:p>
        </w:tc>
        <w:tc>
          <w:tcPr>
            <w:tcW w:w="2970" w:type="dxa"/>
            <w:shd w:val="clear" w:color="auto" w:fill="FFFFFF"/>
          </w:tcPr>
          <w:p w14:paraId="760B6399"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Thai Private Sector Collective Action Against Corruption (CAC)</w:t>
            </w:r>
          </w:p>
        </w:tc>
      </w:tr>
      <w:tr w:rsidR="00E4003B" w:rsidRPr="00E4003B" w14:paraId="25154DF1" w14:textId="77777777" w:rsidTr="00E4003B">
        <w:trPr>
          <w:trHeight w:val="580"/>
        </w:trPr>
        <w:tc>
          <w:tcPr>
            <w:tcW w:w="810" w:type="dxa"/>
            <w:shd w:val="clear" w:color="auto" w:fill="FFFFFF"/>
          </w:tcPr>
          <w:p w14:paraId="3F87CF1D"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8</w:t>
            </w:r>
          </w:p>
        </w:tc>
        <w:tc>
          <w:tcPr>
            <w:tcW w:w="2425" w:type="dxa"/>
            <w:shd w:val="clear" w:color="auto" w:fill="FFFFFF"/>
          </w:tcPr>
          <w:p w14:paraId="58215C4F"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Ms. Soipetch Resanond, PhD.</w:t>
            </w:r>
          </w:p>
        </w:tc>
        <w:tc>
          <w:tcPr>
            <w:tcW w:w="3150" w:type="dxa"/>
            <w:shd w:val="clear" w:color="auto" w:fill="FFFFFF"/>
          </w:tcPr>
          <w:p w14:paraId="12DF1533"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 xml:space="preserve">Director </w:t>
            </w:r>
          </w:p>
        </w:tc>
        <w:tc>
          <w:tcPr>
            <w:tcW w:w="2970" w:type="dxa"/>
            <w:shd w:val="clear" w:color="auto" w:fill="FFFFFF"/>
          </w:tcPr>
          <w:p w14:paraId="133CF87B"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ZONTA Thailand</w:t>
            </w:r>
          </w:p>
        </w:tc>
      </w:tr>
    </w:tbl>
    <w:p w14:paraId="3D5BE66D" w14:textId="77777777" w:rsidR="00E4003B" w:rsidRPr="00E4003B" w:rsidRDefault="00E4003B" w:rsidP="00E4003B">
      <w:pPr>
        <w:spacing w:after="160" w:line="259" w:lineRule="auto"/>
        <w:jc w:val="left"/>
        <w:rPr>
          <w:rFonts w:ascii="Calibri" w:eastAsia="Calibri" w:hAnsi="Calibri"/>
          <w:b/>
          <w:sz w:val="22"/>
          <w:szCs w:val="22"/>
        </w:rPr>
      </w:pPr>
    </w:p>
    <w:p w14:paraId="09A3AF34" w14:textId="48A62684" w:rsidR="00E4003B" w:rsidRPr="00712884" w:rsidRDefault="00E4003B" w:rsidP="00E4003B">
      <w:pPr>
        <w:spacing w:after="160" w:line="259" w:lineRule="auto"/>
        <w:jc w:val="left"/>
        <w:rPr>
          <w:rFonts w:ascii="Calibri" w:eastAsia="Calibri" w:hAnsi="Calibri"/>
          <w:b/>
        </w:rPr>
      </w:pPr>
      <w:r w:rsidRPr="00712884">
        <w:rPr>
          <w:rFonts w:ascii="Calibri" w:eastAsia="Calibri" w:hAnsi="Calibri"/>
          <w:b/>
        </w:rPr>
        <w:t>Private Sector</w:t>
      </w:r>
      <w:r w:rsidR="00712884">
        <w:rPr>
          <w:rFonts w:ascii="Calibri" w:eastAsia="Calibri" w:hAnsi="Calibri"/>
          <w:b/>
        </w:rPr>
        <w:t xml:space="preserve"> Organizations</w:t>
      </w:r>
    </w:p>
    <w:tbl>
      <w:tblPr>
        <w:tblStyle w:val="TableGrid16"/>
        <w:tblW w:w="9355" w:type="dxa"/>
        <w:shd w:val="clear" w:color="auto" w:fill="FFFFFF"/>
        <w:tblLook w:val="04A0" w:firstRow="1" w:lastRow="0" w:firstColumn="1" w:lastColumn="0" w:noHBand="0" w:noVBand="1"/>
      </w:tblPr>
      <w:tblGrid>
        <w:gridCol w:w="805"/>
        <w:gridCol w:w="2430"/>
        <w:gridCol w:w="3150"/>
        <w:gridCol w:w="2970"/>
      </w:tblGrid>
      <w:tr w:rsidR="00E4003B" w:rsidRPr="00E4003B" w14:paraId="7F50AD35" w14:textId="77777777" w:rsidTr="00E4003B">
        <w:trPr>
          <w:trHeight w:val="290"/>
        </w:trPr>
        <w:tc>
          <w:tcPr>
            <w:tcW w:w="805" w:type="dxa"/>
            <w:shd w:val="clear" w:color="auto" w:fill="8EAADB"/>
          </w:tcPr>
          <w:p w14:paraId="67851BEE" w14:textId="77777777" w:rsidR="00E4003B" w:rsidRPr="00E4003B" w:rsidRDefault="00E4003B" w:rsidP="00E4003B">
            <w:pPr>
              <w:spacing w:after="160" w:line="259" w:lineRule="auto"/>
              <w:jc w:val="left"/>
              <w:rPr>
                <w:rFonts w:ascii="Calibri" w:eastAsia="Calibri" w:hAnsi="Calibri"/>
                <w:b/>
                <w:bCs/>
                <w:sz w:val="22"/>
                <w:szCs w:val="22"/>
              </w:rPr>
            </w:pPr>
            <w:r w:rsidRPr="00E4003B">
              <w:rPr>
                <w:rFonts w:ascii="Calibri" w:eastAsia="Calibri" w:hAnsi="Calibri"/>
                <w:b/>
                <w:bCs/>
                <w:sz w:val="22"/>
                <w:szCs w:val="22"/>
              </w:rPr>
              <w:t>No</w:t>
            </w:r>
          </w:p>
        </w:tc>
        <w:tc>
          <w:tcPr>
            <w:tcW w:w="2430" w:type="dxa"/>
            <w:shd w:val="clear" w:color="auto" w:fill="8EAADB"/>
          </w:tcPr>
          <w:p w14:paraId="788D6295" w14:textId="77777777" w:rsidR="00E4003B" w:rsidRPr="00E4003B" w:rsidRDefault="00E4003B" w:rsidP="00E4003B">
            <w:pPr>
              <w:spacing w:after="160" w:line="259" w:lineRule="auto"/>
              <w:jc w:val="left"/>
              <w:rPr>
                <w:rFonts w:ascii="Calibri" w:eastAsia="Calibri" w:hAnsi="Calibri"/>
                <w:b/>
                <w:bCs/>
                <w:sz w:val="22"/>
                <w:szCs w:val="22"/>
              </w:rPr>
            </w:pPr>
            <w:r w:rsidRPr="00E4003B">
              <w:rPr>
                <w:rFonts w:ascii="Calibri" w:eastAsia="Calibri" w:hAnsi="Calibri"/>
                <w:b/>
                <w:bCs/>
                <w:sz w:val="22"/>
                <w:szCs w:val="22"/>
              </w:rPr>
              <w:t>Name</w:t>
            </w:r>
          </w:p>
        </w:tc>
        <w:tc>
          <w:tcPr>
            <w:tcW w:w="3150" w:type="dxa"/>
            <w:shd w:val="clear" w:color="auto" w:fill="8EAADB"/>
          </w:tcPr>
          <w:p w14:paraId="630BE843" w14:textId="77777777" w:rsidR="00E4003B" w:rsidRPr="00E4003B" w:rsidRDefault="00E4003B" w:rsidP="00E4003B">
            <w:pPr>
              <w:spacing w:after="160" w:line="259" w:lineRule="auto"/>
              <w:jc w:val="left"/>
              <w:rPr>
                <w:rFonts w:ascii="Calibri" w:eastAsia="Calibri" w:hAnsi="Calibri"/>
                <w:b/>
                <w:sz w:val="22"/>
                <w:szCs w:val="22"/>
              </w:rPr>
            </w:pPr>
            <w:r w:rsidRPr="00E4003B">
              <w:rPr>
                <w:rFonts w:ascii="Calibri" w:eastAsia="Calibri" w:hAnsi="Calibri"/>
                <w:b/>
                <w:sz w:val="22"/>
                <w:szCs w:val="22"/>
              </w:rPr>
              <w:t xml:space="preserve">Designation </w:t>
            </w:r>
          </w:p>
        </w:tc>
        <w:tc>
          <w:tcPr>
            <w:tcW w:w="2970" w:type="dxa"/>
            <w:shd w:val="clear" w:color="auto" w:fill="8EAADB"/>
            <w:noWrap/>
            <w:hideMark/>
          </w:tcPr>
          <w:p w14:paraId="5ADA2F2D" w14:textId="77777777" w:rsidR="00E4003B" w:rsidRPr="00E4003B" w:rsidRDefault="00E4003B" w:rsidP="00E4003B">
            <w:pPr>
              <w:spacing w:after="160" w:line="259" w:lineRule="auto"/>
              <w:jc w:val="left"/>
              <w:rPr>
                <w:rFonts w:ascii="Calibri" w:eastAsia="Calibri" w:hAnsi="Calibri"/>
                <w:b/>
                <w:bCs/>
                <w:sz w:val="22"/>
                <w:szCs w:val="22"/>
              </w:rPr>
            </w:pPr>
            <w:r w:rsidRPr="00E4003B">
              <w:rPr>
                <w:rFonts w:ascii="Calibri" w:eastAsia="Calibri" w:hAnsi="Calibri"/>
                <w:b/>
                <w:bCs/>
                <w:sz w:val="22"/>
                <w:szCs w:val="22"/>
              </w:rPr>
              <w:t xml:space="preserve">Organization </w:t>
            </w:r>
          </w:p>
        </w:tc>
      </w:tr>
      <w:tr w:rsidR="00E4003B" w:rsidRPr="00E4003B" w14:paraId="29770F1F" w14:textId="77777777" w:rsidTr="00E4003B">
        <w:trPr>
          <w:trHeight w:val="310"/>
        </w:trPr>
        <w:tc>
          <w:tcPr>
            <w:tcW w:w="805" w:type="dxa"/>
            <w:shd w:val="clear" w:color="auto" w:fill="FFFFFF"/>
          </w:tcPr>
          <w:p w14:paraId="5511BE9E"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1</w:t>
            </w:r>
          </w:p>
        </w:tc>
        <w:tc>
          <w:tcPr>
            <w:tcW w:w="2430" w:type="dxa"/>
            <w:shd w:val="clear" w:color="auto" w:fill="FFFFFF"/>
          </w:tcPr>
          <w:p w14:paraId="24CA90B0"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 xml:space="preserve">Ms. </w:t>
            </w:r>
            <w:proofErr w:type="spellStart"/>
            <w:r w:rsidRPr="00E4003B">
              <w:rPr>
                <w:rFonts w:ascii="Calibri" w:eastAsia="Calibri" w:hAnsi="Calibri"/>
                <w:sz w:val="22"/>
                <w:szCs w:val="22"/>
              </w:rPr>
              <w:t>Thanyaporn</w:t>
            </w:r>
            <w:proofErr w:type="spellEnd"/>
            <w:r w:rsidRPr="00E4003B">
              <w:rPr>
                <w:rFonts w:ascii="Calibri" w:eastAsia="Calibri" w:hAnsi="Calibri"/>
                <w:sz w:val="22"/>
                <w:szCs w:val="22"/>
              </w:rPr>
              <w:t xml:space="preserve"> </w:t>
            </w:r>
            <w:proofErr w:type="spellStart"/>
            <w:r w:rsidRPr="00E4003B">
              <w:rPr>
                <w:rFonts w:ascii="Calibri" w:eastAsia="Calibri" w:hAnsi="Calibri"/>
                <w:sz w:val="22"/>
                <w:szCs w:val="22"/>
              </w:rPr>
              <w:t>Krichtitayawuth</w:t>
            </w:r>
            <w:proofErr w:type="spellEnd"/>
          </w:p>
        </w:tc>
        <w:tc>
          <w:tcPr>
            <w:tcW w:w="3150" w:type="dxa"/>
            <w:shd w:val="clear" w:color="auto" w:fill="FFFFFF"/>
          </w:tcPr>
          <w:p w14:paraId="0A1D68E3"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 xml:space="preserve">Focal Point </w:t>
            </w:r>
          </w:p>
        </w:tc>
        <w:tc>
          <w:tcPr>
            <w:tcW w:w="2970" w:type="dxa"/>
            <w:shd w:val="clear" w:color="auto" w:fill="FFFFFF"/>
            <w:noWrap/>
            <w:hideMark/>
          </w:tcPr>
          <w:p w14:paraId="254D81BE"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Global Compact Network</w:t>
            </w:r>
          </w:p>
        </w:tc>
      </w:tr>
      <w:tr w:rsidR="00E4003B" w:rsidRPr="00E4003B" w14:paraId="567F5AA3" w14:textId="77777777" w:rsidTr="00E4003B">
        <w:trPr>
          <w:trHeight w:val="310"/>
        </w:trPr>
        <w:tc>
          <w:tcPr>
            <w:tcW w:w="805" w:type="dxa"/>
            <w:shd w:val="clear" w:color="auto" w:fill="FFFFFF"/>
          </w:tcPr>
          <w:p w14:paraId="578BDB79"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2</w:t>
            </w:r>
          </w:p>
        </w:tc>
        <w:tc>
          <w:tcPr>
            <w:tcW w:w="2430" w:type="dxa"/>
            <w:shd w:val="clear" w:color="auto" w:fill="FFFFFF"/>
          </w:tcPr>
          <w:p w14:paraId="2B6F882D"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 xml:space="preserve">Ms. </w:t>
            </w:r>
            <w:proofErr w:type="spellStart"/>
            <w:r w:rsidRPr="00E4003B">
              <w:rPr>
                <w:rFonts w:ascii="Calibri" w:eastAsia="Calibri" w:hAnsi="Calibri"/>
                <w:sz w:val="22"/>
                <w:szCs w:val="22"/>
              </w:rPr>
              <w:t>Kanokvalai</w:t>
            </w:r>
            <w:proofErr w:type="spellEnd"/>
            <w:r w:rsidRPr="00E4003B">
              <w:rPr>
                <w:rFonts w:ascii="Calibri" w:eastAsia="Calibri" w:hAnsi="Calibri"/>
                <w:sz w:val="22"/>
                <w:szCs w:val="22"/>
              </w:rPr>
              <w:t xml:space="preserve"> </w:t>
            </w:r>
            <w:proofErr w:type="spellStart"/>
            <w:r w:rsidRPr="00E4003B">
              <w:rPr>
                <w:rFonts w:ascii="Calibri" w:eastAsia="Calibri" w:hAnsi="Calibri"/>
                <w:sz w:val="22"/>
                <w:szCs w:val="22"/>
              </w:rPr>
              <w:t>Bordikarn</w:t>
            </w:r>
            <w:proofErr w:type="spellEnd"/>
          </w:p>
        </w:tc>
        <w:tc>
          <w:tcPr>
            <w:tcW w:w="3150" w:type="dxa"/>
            <w:shd w:val="clear" w:color="auto" w:fill="FFFFFF"/>
          </w:tcPr>
          <w:p w14:paraId="70C7EA4E"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 xml:space="preserve">Focal Point </w:t>
            </w:r>
          </w:p>
        </w:tc>
        <w:tc>
          <w:tcPr>
            <w:tcW w:w="2970" w:type="dxa"/>
            <w:shd w:val="clear" w:color="auto" w:fill="FFFFFF"/>
            <w:noWrap/>
            <w:hideMark/>
          </w:tcPr>
          <w:p w14:paraId="4074A8DF"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Blue Carbon Society</w:t>
            </w:r>
          </w:p>
        </w:tc>
      </w:tr>
      <w:tr w:rsidR="00E4003B" w:rsidRPr="00E4003B" w14:paraId="7B98B37F" w14:textId="77777777" w:rsidTr="00E4003B">
        <w:trPr>
          <w:trHeight w:val="310"/>
        </w:trPr>
        <w:tc>
          <w:tcPr>
            <w:tcW w:w="805" w:type="dxa"/>
            <w:shd w:val="clear" w:color="auto" w:fill="FFFFFF"/>
          </w:tcPr>
          <w:p w14:paraId="6EC50112"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3</w:t>
            </w:r>
          </w:p>
        </w:tc>
        <w:tc>
          <w:tcPr>
            <w:tcW w:w="2430" w:type="dxa"/>
            <w:shd w:val="clear" w:color="auto" w:fill="FFFFFF"/>
          </w:tcPr>
          <w:p w14:paraId="16C6F1EC"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 xml:space="preserve">Ms. </w:t>
            </w:r>
            <w:proofErr w:type="spellStart"/>
            <w:r w:rsidRPr="00E4003B">
              <w:rPr>
                <w:rFonts w:ascii="Calibri" w:eastAsia="Calibri" w:hAnsi="Calibri"/>
                <w:sz w:val="22"/>
                <w:szCs w:val="22"/>
              </w:rPr>
              <w:t>Wanvisa</w:t>
            </w:r>
            <w:proofErr w:type="spellEnd"/>
            <w:r w:rsidRPr="00E4003B">
              <w:rPr>
                <w:rFonts w:ascii="Calibri" w:eastAsia="Calibri" w:hAnsi="Calibri"/>
                <w:sz w:val="22"/>
                <w:szCs w:val="22"/>
              </w:rPr>
              <w:t xml:space="preserve"> </w:t>
            </w:r>
            <w:proofErr w:type="spellStart"/>
            <w:r w:rsidRPr="00E4003B">
              <w:rPr>
                <w:rFonts w:ascii="Calibri" w:eastAsia="Calibri" w:hAnsi="Calibri"/>
                <w:sz w:val="22"/>
                <w:szCs w:val="22"/>
              </w:rPr>
              <w:t>Komindr</w:t>
            </w:r>
            <w:proofErr w:type="spellEnd"/>
          </w:p>
        </w:tc>
        <w:tc>
          <w:tcPr>
            <w:tcW w:w="3150" w:type="dxa"/>
            <w:shd w:val="clear" w:color="auto" w:fill="FFFFFF"/>
          </w:tcPr>
          <w:p w14:paraId="693BB13D"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 xml:space="preserve">Focal Point </w:t>
            </w:r>
          </w:p>
        </w:tc>
        <w:tc>
          <w:tcPr>
            <w:tcW w:w="2970" w:type="dxa"/>
            <w:shd w:val="clear" w:color="auto" w:fill="FFFFFF"/>
            <w:noWrap/>
            <w:hideMark/>
          </w:tcPr>
          <w:p w14:paraId="320B6E71"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Citibank</w:t>
            </w:r>
          </w:p>
        </w:tc>
      </w:tr>
      <w:tr w:rsidR="00E4003B" w:rsidRPr="00E4003B" w14:paraId="22CD04B6" w14:textId="77777777" w:rsidTr="00E4003B">
        <w:trPr>
          <w:trHeight w:val="420"/>
        </w:trPr>
        <w:tc>
          <w:tcPr>
            <w:tcW w:w="805" w:type="dxa"/>
            <w:shd w:val="clear" w:color="auto" w:fill="FFFFFF"/>
          </w:tcPr>
          <w:p w14:paraId="2C2B1629"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4</w:t>
            </w:r>
          </w:p>
        </w:tc>
        <w:tc>
          <w:tcPr>
            <w:tcW w:w="2430" w:type="dxa"/>
            <w:shd w:val="clear" w:color="auto" w:fill="FFFFFF"/>
          </w:tcPr>
          <w:p w14:paraId="0BFDE2A9"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 xml:space="preserve">Ms. </w:t>
            </w:r>
            <w:proofErr w:type="spellStart"/>
            <w:r w:rsidRPr="00E4003B">
              <w:rPr>
                <w:rFonts w:ascii="Calibri" w:eastAsia="Calibri" w:hAnsi="Calibri"/>
                <w:sz w:val="22"/>
                <w:szCs w:val="22"/>
              </w:rPr>
              <w:t>Winita</w:t>
            </w:r>
            <w:proofErr w:type="spellEnd"/>
            <w:r w:rsidRPr="00E4003B">
              <w:rPr>
                <w:rFonts w:ascii="Calibri" w:eastAsia="Calibri" w:hAnsi="Calibri"/>
                <w:sz w:val="22"/>
                <w:szCs w:val="22"/>
              </w:rPr>
              <w:t xml:space="preserve"> </w:t>
            </w:r>
            <w:proofErr w:type="spellStart"/>
            <w:r w:rsidRPr="00E4003B">
              <w:rPr>
                <w:rFonts w:ascii="Calibri" w:eastAsia="Calibri" w:hAnsi="Calibri"/>
                <w:sz w:val="22"/>
                <w:szCs w:val="22"/>
              </w:rPr>
              <w:t>Kultangwatana</w:t>
            </w:r>
            <w:proofErr w:type="spellEnd"/>
          </w:p>
        </w:tc>
        <w:tc>
          <w:tcPr>
            <w:tcW w:w="3150" w:type="dxa"/>
            <w:shd w:val="clear" w:color="auto" w:fill="FFFFFF"/>
          </w:tcPr>
          <w:p w14:paraId="25ED36FA"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 xml:space="preserve">Focal Point </w:t>
            </w:r>
          </w:p>
        </w:tc>
        <w:tc>
          <w:tcPr>
            <w:tcW w:w="2970" w:type="dxa"/>
            <w:shd w:val="clear" w:color="auto" w:fill="FFFFFF"/>
            <w:hideMark/>
          </w:tcPr>
          <w:p w14:paraId="1862D689" w14:textId="77777777" w:rsidR="00E4003B" w:rsidRPr="00E4003B" w:rsidRDefault="00E4003B" w:rsidP="00E4003B">
            <w:pPr>
              <w:spacing w:after="160" w:line="259" w:lineRule="auto"/>
              <w:jc w:val="left"/>
              <w:rPr>
                <w:rFonts w:ascii="Calibri" w:eastAsia="Calibri" w:hAnsi="Calibri"/>
                <w:sz w:val="22"/>
                <w:szCs w:val="22"/>
              </w:rPr>
            </w:pPr>
            <w:r w:rsidRPr="00E4003B">
              <w:rPr>
                <w:rFonts w:ascii="Calibri" w:eastAsia="Calibri" w:hAnsi="Calibri"/>
                <w:sz w:val="22"/>
                <w:szCs w:val="22"/>
              </w:rPr>
              <w:t>The Securities and Exchange Commission (SEC)</w:t>
            </w:r>
          </w:p>
        </w:tc>
      </w:tr>
    </w:tbl>
    <w:p w14:paraId="15DE0B9D" w14:textId="642B2574" w:rsidR="00E4003B" w:rsidRPr="00E4003B" w:rsidRDefault="000C3D77" w:rsidP="00E4003B">
      <w:pPr>
        <w:spacing w:before="120" w:after="0"/>
        <w:jc w:val="center"/>
        <w:rPr>
          <w:rFonts w:ascii="Calibri" w:eastAsia="Calibri" w:hAnsi="Calibri"/>
          <w:b/>
          <w:color w:val="5B9BD5"/>
          <w:sz w:val="28"/>
          <w:szCs w:val="28"/>
          <w14:textFill>
            <w14:solidFill>
              <w14:srgbClr w14:val="5B9BD5">
                <w14:lumMod w14:val="50000"/>
              </w14:srgbClr>
            </w14:solidFill>
          </w14:textFill>
        </w:rPr>
      </w:pPr>
      <w:r>
        <w:rPr>
          <w:rFonts w:ascii="Calibri" w:eastAsia="Calibri" w:hAnsi="Calibri"/>
          <w:b/>
          <w:color w:val="5B9BD5"/>
          <w:sz w:val="28"/>
          <w:szCs w:val="28"/>
          <w14:textFill>
            <w14:solidFill>
              <w14:srgbClr w14:val="5B9BD5">
                <w14:lumMod w14:val="50000"/>
              </w14:srgbClr>
            </w14:solidFill>
          </w14:textFill>
        </w:rPr>
        <w:t>Field mission schedule of</w:t>
      </w:r>
      <w:r w:rsidR="00E4003B" w:rsidRPr="00E4003B">
        <w:rPr>
          <w:rFonts w:ascii="Calibri" w:eastAsia="Calibri" w:hAnsi="Calibri"/>
          <w:b/>
          <w:color w:val="5B9BD5"/>
          <w:sz w:val="28"/>
          <w:szCs w:val="28"/>
          <w14:textFill>
            <w14:solidFill>
              <w14:srgbClr w14:val="5B9BD5">
                <w14:lumMod w14:val="50000"/>
              </w14:srgbClr>
            </w14:solidFill>
          </w14:textFill>
        </w:rPr>
        <w:t xml:space="preserve"> National Consultant</w:t>
      </w:r>
    </w:p>
    <w:p w14:paraId="027040DC" w14:textId="77777777" w:rsidR="00E4003B" w:rsidRPr="00E4003B" w:rsidRDefault="00E4003B" w:rsidP="00E4003B">
      <w:pPr>
        <w:spacing w:before="120" w:after="0"/>
        <w:rPr>
          <w:rFonts w:ascii="Calibri" w:hAnsi="Calibri" w:cs="Calibri"/>
          <w:szCs w:val="28"/>
          <w:lang w:bidi="th-TH"/>
        </w:rPr>
      </w:pPr>
    </w:p>
    <w:tbl>
      <w:tblPr>
        <w:tblStyle w:val="TableGrid53"/>
        <w:tblW w:w="9355" w:type="dxa"/>
        <w:tblLook w:val="04A0" w:firstRow="1" w:lastRow="0" w:firstColumn="1" w:lastColumn="0" w:noHBand="0" w:noVBand="1"/>
      </w:tblPr>
      <w:tblGrid>
        <w:gridCol w:w="1670"/>
        <w:gridCol w:w="1999"/>
        <w:gridCol w:w="2153"/>
        <w:gridCol w:w="1489"/>
        <w:gridCol w:w="2044"/>
      </w:tblGrid>
      <w:tr w:rsidR="005664BB" w:rsidRPr="00E4003B" w14:paraId="1A46CAE6" w14:textId="77777777" w:rsidTr="000C3D77">
        <w:tc>
          <w:tcPr>
            <w:tcW w:w="1670" w:type="dxa"/>
            <w:shd w:val="clear" w:color="auto" w:fill="8DB3E2" w:themeFill="text2" w:themeFillTint="66"/>
          </w:tcPr>
          <w:p w14:paraId="2774DB97" w14:textId="77777777" w:rsidR="005664BB" w:rsidRPr="00E4003B" w:rsidRDefault="005664BB" w:rsidP="000C3D77">
            <w:pPr>
              <w:spacing w:before="120" w:after="120" w:line="300" w:lineRule="atLeast"/>
              <w:jc w:val="left"/>
              <w:rPr>
                <w:rFonts w:ascii="Calibri" w:hAnsi="Calibri" w:cs="Calibri"/>
                <w:b/>
              </w:rPr>
            </w:pPr>
            <w:r w:rsidRPr="00E4003B">
              <w:rPr>
                <w:rFonts w:ascii="Calibri" w:hAnsi="Calibri" w:cs="Calibri"/>
                <w:b/>
              </w:rPr>
              <w:t>Name of Organization</w:t>
            </w:r>
          </w:p>
        </w:tc>
        <w:tc>
          <w:tcPr>
            <w:tcW w:w="1999" w:type="dxa"/>
            <w:shd w:val="clear" w:color="auto" w:fill="8DB3E2" w:themeFill="text2" w:themeFillTint="66"/>
          </w:tcPr>
          <w:p w14:paraId="4918F504" w14:textId="77777777" w:rsidR="005664BB" w:rsidRPr="00E4003B" w:rsidRDefault="005664BB" w:rsidP="00E4003B">
            <w:pPr>
              <w:spacing w:before="120" w:after="120" w:line="300" w:lineRule="atLeast"/>
              <w:rPr>
                <w:rFonts w:ascii="Calibri" w:hAnsi="Calibri" w:cs="Calibri"/>
                <w:b/>
              </w:rPr>
            </w:pPr>
            <w:r w:rsidRPr="00E4003B">
              <w:rPr>
                <w:rFonts w:ascii="Calibri" w:hAnsi="Calibri" w:cs="Calibri"/>
                <w:b/>
              </w:rPr>
              <w:t>Contact person</w:t>
            </w:r>
          </w:p>
        </w:tc>
        <w:tc>
          <w:tcPr>
            <w:tcW w:w="2176" w:type="dxa"/>
            <w:shd w:val="clear" w:color="auto" w:fill="8DB3E2" w:themeFill="text2" w:themeFillTint="66"/>
          </w:tcPr>
          <w:p w14:paraId="5D7C7E08" w14:textId="77777777" w:rsidR="005664BB" w:rsidRPr="00E4003B" w:rsidRDefault="005664BB" w:rsidP="00E4003B">
            <w:pPr>
              <w:spacing w:before="120" w:after="120" w:line="300" w:lineRule="atLeast"/>
              <w:rPr>
                <w:rFonts w:ascii="Calibri" w:hAnsi="Calibri" w:cs="Calibri"/>
                <w:b/>
              </w:rPr>
            </w:pPr>
            <w:r w:rsidRPr="00E4003B">
              <w:rPr>
                <w:rFonts w:ascii="Calibri" w:hAnsi="Calibri" w:cs="Calibri"/>
                <w:b/>
              </w:rPr>
              <w:t>Issue covered</w:t>
            </w:r>
          </w:p>
        </w:tc>
        <w:tc>
          <w:tcPr>
            <w:tcW w:w="1440" w:type="dxa"/>
            <w:shd w:val="clear" w:color="auto" w:fill="8DB3E2" w:themeFill="text2" w:themeFillTint="66"/>
          </w:tcPr>
          <w:p w14:paraId="591E008C" w14:textId="77777777" w:rsidR="005664BB" w:rsidRPr="00E4003B" w:rsidRDefault="005664BB" w:rsidP="00E4003B">
            <w:pPr>
              <w:spacing w:before="120" w:after="120" w:line="300" w:lineRule="atLeast"/>
              <w:rPr>
                <w:rFonts w:ascii="Calibri" w:hAnsi="Calibri" w:cs="Calibri"/>
                <w:b/>
              </w:rPr>
            </w:pPr>
            <w:r w:rsidRPr="00E4003B">
              <w:rPr>
                <w:rFonts w:ascii="Calibri" w:hAnsi="Calibri" w:cs="Calibri"/>
                <w:b/>
              </w:rPr>
              <w:t>Number of beneficiaries</w:t>
            </w:r>
          </w:p>
        </w:tc>
        <w:tc>
          <w:tcPr>
            <w:tcW w:w="2070" w:type="dxa"/>
            <w:shd w:val="clear" w:color="auto" w:fill="8DB3E2" w:themeFill="text2" w:themeFillTint="66"/>
          </w:tcPr>
          <w:p w14:paraId="6F07D36C" w14:textId="77777777" w:rsidR="005664BB" w:rsidRPr="00E4003B" w:rsidRDefault="005664BB" w:rsidP="00E4003B">
            <w:pPr>
              <w:spacing w:before="120" w:after="120" w:line="300" w:lineRule="atLeast"/>
              <w:rPr>
                <w:rFonts w:ascii="Calibri" w:hAnsi="Calibri" w:cs="Calibri"/>
                <w:b/>
              </w:rPr>
            </w:pPr>
            <w:r w:rsidRPr="00E4003B">
              <w:rPr>
                <w:rFonts w:ascii="Calibri" w:hAnsi="Calibri" w:cs="Calibri"/>
                <w:b/>
              </w:rPr>
              <w:t>remarks</w:t>
            </w:r>
          </w:p>
        </w:tc>
      </w:tr>
      <w:tr w:rsidR="005664BB" w:rsidRPr="00E4003B" w14:paraId="79A390EB" w14:textId="77777777" w:rsidTr="005664BB">
        <w:tc>
          <w:tcPr>
            <w:tcW w:w="1670" w:type="dxa"/>
            <w:shd w:val="clear" w:color="auto" w:fill="auto"/>
          </w:tcPr>
          <w:p w14:paraId="28E2AC5A" w14:textId="77777777" w:rsidR="005664BB" w:rsidRPr="00E4003B" w:rsidRDefault="005664BB" w:rsidP="00E4003B">
            <w:pPr>
              <w:spacing w:before="120" w:after="120" w:line="300" w:lineRule="atLeast"/>
              <w:rPr>
                <w:rFonts w:ascii="Calibri" w:hAnsi="Calibri" w:cs="Calibri"/>
              </w:rPr>
            </w:pPr>
            <w:r w:rsidRPr="00E4003B">
              <w:rPr>
                <w:rFonts w:ascii="Calibri" w:hAnsi="Calibri" w:cs="Calibri"/>
              </w:rPr>
              <w:t>SWING Foundation</w:t>
            </w:r>
          </w:p>
        </w:tc>
        <w:tc>
          <w:tcPr>
            <w:tcW w:w="1999" w:type="dxa"/>
            <w:shd w:val="clear" w:color="auto" w:fill="auto"/>
          </w:tcPr>
          <w:p w14:paraId="1AFAC786" w14:textId="77777777" w:rsidR="005664BB" w:rsidRPr="00E4003B" w:rsidRDefault="005664BB" w:rsidP="00E4003B">
            <w:pPr>
              <w:spacing w:before="120" w:after="120" w:line="300" w:lineRule="atLeast"/>
              <w:rPr>
                <w:rFonts w:ascii="Calibri" w:hAnsi="Calibri" w:cs="Calibri"/>
              </w:rPr>
            </w:pPr>
            <w:proofErr w:type="spellStart"/>
            <w:r w:rsidRPr="00E4003B">
              <w:rPr>
                <w:rFonts w:ascii="Calibri" w:hAnsi="Calibri" w:cs="Calibri"/>
              </w:rPr>
              <w:t>Surang</w:t>
            </w:r>
            <w:proofErr w:type="spellEnd"/>
            <w:r w:rsidRPr="00E4003B">
              <w:rPr>
                <w:rFonts w:ascii="Calibri" w:hAnsi="Calibri" w:cs="Calibri"/>
              </w:rPr>
              <w:t xml:space="preserve"> </w:t>
            </w:r>
            <w:proofErr w:type="spellStart"/>
            <w:r w:rsidRPr="00E4003B">
              <w:rPr>
                <w:rFonts w:ascii="Calibri" w:hAnsi="Calibri" w:cs="Calibri"/>
              </w:rPr>
              <w:t>Janyam</w:t>
            </w:r>
            <w:proofErr w:type="spellEnd"/>
          </w:p>
        </w:tc>
        <w:tc>
          <w:tcPr>
            <w:tcW w:w="2176" w:type="dxa"/>
            <w:shd w:val="clear" w:color="auto" w:fill="auto"/>
          </w:tcPr>
          <w:p w14:paraId="21C51674" w14:textId="77777777" w:rsidR="005664BB" w:rsidRPr="00E4003B" w:rsidRDefault="005664BB" w:rsidP="00E4003B">
            <w:pPr>
              <w:spacing w:before="120" w:after="120" w:line="300" w:lineRule="atLeast"/>
              <w:rPr>
                <w:rFonts w:ascii="Calibri" w:hAnsi="Calibri" w:cs="Calibri"/>
              </w:rPr>
            </w:pPr>
            <w:r w:rsidRPr="00E4003B">
              <w:rPr>
                <w:rFonts w:ascii="Calibri" w:hAnsi="Calibri" w:cs="Calibri"/>
              </w:rPr>
              <w:t>LGBTI</w:t>
            </w:r>
          </w:p>
        </w:tc>
        <w:tc>
          <w:tcPr>
            <w:tcW w:w="1440" w:type="dxa"/>
            <w:shd w:val="clear" w:color="auto" w:fill="auto"/>
          </w:tcPr>
          <w:p w14:paraId="5FA75278" w14:textId="77777777" w:rsidR="005664BB" w:rsidRPr="00E4003B" w:rsidRDefault="005664BB" w:rsidP="00E4003B">
            <w:pPr>
              <w:spacing w:before="120" w:after="120" w:line="300" w:lineRule="atLeast"/>
              <w:jc w:val="left"/>
              <w:rPr>
                <w:rFonts w:ascii="Calibri" w:hAnsi="Calibri" w:cs="Calibri"/>
              </w:rPr>
            </w:pPr>
            <w:r w:rsidRPr="00E4003B">
              <w:rPr>
                <w:rFonts w:ascii="Calibri" w:hAnsi="Calibri" w:cs="Calibri"/>
              </w:rPr>
              <w:t xml:space="preserve">1) 6 sex workers </w:t>
            </w:r>
          </w:p>
          <w:p w14:paraId="3113A44E" w14:textId="77777777" w:rsidR="005664BB" w:rsidRPr="00E4003B" w:rsidRDefault="005664BB" w:rsidP="00E4003B">
            <w:pPr>
              <w:spacing w:before="120" w:after="120" w:line="300" w:lineRule="atLeast"/>
              <w:jc w:val="left"/>
              <w:rPr>
                <w:rFonts w:ascii="Calibri" w:hAnsi="Calibri" w:cs="Calibri"/>
              </w:rPr>
            </w:pPr>
            <w:r w:rsidRPr="00E4003B">
              <w:rPr>
                <w:rFonts w:ascii="Calibri" w:hAnsi="Calibri" w:cs="Calibri"/>
              </w:rPr>
              <w:t>2) 6 PWD + sign interpreter</w:t>
            </w:r>
          </w:p>
        </w:tc>
        <w:tc>
          <w:tcPr>
            <w:tcW w:w="2070" w:type="dxa"/>
            <w:shd w:val="clear" w:color="auto" w:fill="auto"/>
          </w:tcPr>
          <w:p w14:paraId="59930E97" w14:textId="77777777" w:rsidR="005664BB" w:rsidRPr="00E4003B" w:rsidRDefault="005664BB" w:rsidP="00E4003B">
            <w:pPr>
              <w:spacing w:before="120" w:after="120" w:line="300" w:lineRule="atLeast"/>
              <w:rPr>
                <w:rFonts w:ascii="Calibri" w:hAnsi="Calibri" w:cs="Calibri"/>
              </w:rPr>
            </w:pPr>
            <w:r w:rsidRPr="00E4003B">
              <w:rPr>
                <w:rFonts w:ascii="Calibri" w:hAnsi="Calibri" w:cs="Calibri"/>
              </w:rPr>
              <w:t>2 groups interview</w:t>
            </w:r>
          </w:p>
        </w:tc>
      </w:tr>
      <w:tr w:rsidR="005664BB" w:rsidRPr="00E4003B" w14:paraId="529743C2" w14:textId="77777777" w:rsidTr="005664BB">
        <w:tc>
          <w:tcPr>
            <w:tcW w:w="1670" w:type="dxa"/>
            <w:shd w:val="clear" w:color="auto" w:fill="auto"/>
          </w:tcPr>
          <w:p w14:paraId="12FB6DF3" w14:textId="77777777" w:rsidR="005664BB" w:rsidRPr="00E4003B" w:rsidRDefault="005664BB" w:rsidP="00E4003B">
            <w:pPr>
              <w:spacing w:before="120" w:after="120" w:line="300" w:lineRule="atLeast"/>
              <w:rPr>
                <w:rFonts w:ascii="Calibri" w:hAnsi="Calibri" w:cs="Calibri"/>
              </w:rPr>
            </w:pPr>
            <w:r w:rsidRPr="00E4003B">
              <w:rPr>
                <w:rFonts w:ascii="Calibri" w:hAnsi="Calibri" w:cs="Calibri"/>
              </w:rPr>
              <w:t>SISTER Foundation</w:t>
            </w:r>
          </w:p>
        </w:tc>
        <w:tc>
          <w:tcPr>
            <w:tcW w:w="1999" w:type="dxa"/>
            <w:shd w:val="clear" w:color="auto" w:fill="auto"/>
          </w:tcPr>
          <w:p w14:paraId="52B5D061" w14:textId="77777777" w:rsidR="005664BB" w:rsidRPr="00E4003B" w:rsidRDefault="005664BB" w:rsidP="00E4003B">
            <w:pPr>
              <w:spacing w:before="120" w:after="120" w:line="300" w:lineRule="atLeast"/>
              <w:rPr>
                <w:rFonts w:ascii="Calibri" w:hAnsi="Calibri" w:cs="Calibri"/>
              </w:rPr>
            </w:pPr>
            <w:proofErr w:type="spellStart"/>
            <w:r w:rsidRPr="00E4003B">
              <w:rPr>
                <w:rFonts w:ascii="Calibri" w:hAnsi="Calibri" w:cs="Calibri"/>
              </w:rPr>
              <w:t>Thitiyanun</w:t>
            </w:r>
            <w:proofErr w:type="spellEnd"/>
            <w:r w:rsidRPr="00E4003B">
              <w:rPr>
                <w:rFonts w:ascii="Calibri" w:hAnsi="Calibri" w:cs="Calibri"/>
              </w:rPr>
              <w:t xml:space="preserve"> </w:t>
            </w:r>
            <w:proofErr w:type="spellStart"/>
            <w:r w:rsidRPr="00E4003B">
              <w:rPr>
                <w:rFonts w:ascii="Calibri" w:hAnsi="Calibri" w:cs="Calibri"/>
              </w:rPr>
              <w:t>Nakphor</w:t>
            </w:r>
            <w:proofErr w:type="spellEnd"/>
          </w:p>
        </w:tc>
        <w:tc>
          <w:tcPr>
            <w:tcW w:w="2176" w:type="dxa"/>
            <w:shd w:val="clear" w:color="auto" w:fill="auto"/>
          </w:tcPr>
          <w:p w14:paraId="2407EF8F" w14:textId="77777777" w:rsidR="005664BB" w:rsidRPr="00E4003B" w:rsidRDefault="005664BB" w:rsidP="00E4003B">
            <w:pPr>
              <w:spacing w:before="120" w:after="120" w:line="300" w:lineRule="atLeast"/>
              <w:rPr>
                <w:rFonts w:ascii="Calibri" w:hAnsi="Calibri" w:cs="Calibri"/>
              </w:rPr>
            </w:pPr>
            <w:r w:rsidRPr="00E4003B">
              <w:rPr>
                <w:rFonts w:ascii="Calibri" w:hAnsi="Calibri" w:cs="Calibri"/>
              </w:rPr>
              <w:t>LGBTI</w:t>
            </w:r>
          </w:p>
        </w:tc>
        <w:tc>
          <w:tcPr>
            <w:tcW w:w="1440" w:type="dxa"/>
            <w:shd w:val="clear" w:color="auto" w:fill="auto"/>
          </w:tcPr>
          <w:p w14:paraId="7F86BAB6" w14:textId="77777777" w:rsidR="005664BB" w:rsidRPr="00E4003B" w:rsidRDefault="005664BB" w:rsidP="00E4003B">
            <w:pPr>
              <w:spacing w:before="120" w:after="120" w:line="300" w:lineRule="atLeast"/>
              <w:jc w:val="left"/>
              <w:rPr>
                <w:rFonts w:ascii="Calibri" w:hAnsi="Calibri" w:cs="Calibri"/>
              </w:rPr>
            </w:pPr>
            <w:r w:rsidRPr="00E4003B">
              <w:rPr>
                <w:rFonts w:ascii="Calibri" w:hAnsi="Calibri" w:cs="Calibri"/>
              </w:rPr>
              <w:t>2 persons</w:t>
            </w:r>
          </w:p>
        </w:tc>
        <w:tc>
          <w:tcPr>
            <w:tcW w:w="2070" w:type="dxa"/>
            <w:shd w:val="clear" w:color="auto" w:fill="auto"/>
          </w:tcPr>
          <w:p w14:paraId="6EB5E175" w14:textId="77777777" w:rsidR="005664BB" w:rsidRPr="00E4003B" w:rsidRDefault="005664BB" w:rsidP="00E4003B">
            <w:pPr>
              <w:spacing w:before="120" w:after="120" w:line="300" w:lineRule="atLeast"/>
              <w:rPr>
                <w:rFonts w:ascii="Calibri" w:hAnsi="Calibri" w:cs="Calibri"/>
              </w:rPr>
            </w:pPr>
            <w:r w:rsidRPr="00E4003B">
              <w:rPr>
                <w:rFonts w:ascii="Calibri" w:hAnsi="Calibri" w:cs="Calibri"/>
              </w:rPr>
              <w:t>interview</w:t>
            </w:r>
          </w:p>
        </w:tc>
      </w:tr>
      <w:tr w:rsidR="005664BB" w:rsidRPr="00E4003B" w14:paraId="01D8F069" w14:textId="77777777" w:rsidTr="005664BB">
        <w:tc>
          <w:tcPr>
            <w:tcW w:w="1670" w:type="dxa"/>
            <w:shd w:val="clear" w:color="auto" w:fill="auto"/>
          </w:tcPr>
          <w:p w14:paraId="100F45DE" w14:textId="77777777" w:rsidR="005664BB" w:rsidRPr="00E4003B" w:rsidRDefault="005664BB" w:rsidP="00E4003B">
            <w:pPr>
              <w:spacing w:before="120" w:after="120" w:line="300" w:lineRule="atLeast"/>
              <w:rPr>
                <w:rFonts w:ascii="Calibri" w:hAnsi="Calibri" w:cs="Calibri"/>
              </w:rPr>
            </w:pPr>
            <w:r w:rsidRPr="00E4003B">
              <w:rPr>
                <w:rFonts w:ascii="Calibri" w:hAnsi="Calibri" w:cs="Calibri"/>
              </w:rPr>
              <w:t>Social Administration Foundation and Vulcan Coalition</w:t>
            </w:r>
          </w:p>
        </w:tc>
        <w:tc>
          <w:tcPr>
            <w:tcW w:w="1999" w:type="dxa"/>
            <w:shd w:val="clear" w:color="auto" w:fill="auto"/>
          </w:tcPr>
          <w:p w14:paraId="34F807B4" w14:textId="77777777" w:rsidR="005664BB" w:rsidRPr="00E4003B" w:rsidRDefault="005664BB" w:rsidP="00E4003B">
            <w:pPr>
              <w:spacing w:before="120" w:after="120" w:line="300" w:lineRule="atLeast"/>
              <w:rPr>
                <w:rFonts w:ascii="Calibri" w:hAnsi="Calibri" w:cs="Calibri"/>
              </w:rPr>
            </w:pPr>
            <w:proofErr w:type="spellStart"/>
            <w:r w:rsidRPr="00E4003B">
              <w:rPr>
                <w:rFonts w:ascii="Calibri" w:hAnsi="Calibri" w:cs="Calibri"/>
              </w:rPr>
              <w:t>Methawee</w:t>
            </w:r>
            <w:proofErr w:type="spellEnd"/>
            <w:r w:rsidRPr="00E4003B">
              <w:rPr>
                <w:rFonts w:ascii="Calibri" w:hAnsi="Calibri" w:cs="Calibri"/>
              </w:rPr>
              <w:t xml:space="preserve"> </w:t>
            </w:r>
            <w:proofErr w:type="spellStart"/>
            <w:r w:rsidRPr="00E4003B">
              <w:rPr>
                <w:rFonts w:ascii="Calibri" w:hAnsi="Calibri" w:cs="Calibri"/>
              </w:rPr>
              <w:t>Thatsanasateankit</w:t>
            </w:r>
            <w:proofErr w:type="spellEnd"/>
          </w:p>
        </w:tc>
        <w:tc>
          <w:tcPr>
            <w:tcW w:w="2176" w:type="dxa"/>
            <w:shd w:val="clear" w:color="auto" w:fill="auto"/>
          </w:tcPr>
          <w:p w14:paraId="2A4C44C1" w14:textId="77777777" w:rsidR="005664BB" w:rsidRPr="00E4003B" w:rsidRDefault="005664BB" w:rsidP="005664BB">
            <w:pPr>
              <w:spacing w:before="120" w:after="120" w:line="300" w:lineRule="atLeast"/>
              <w:jc w:val="left"/>
              <w:rPr>
                <w:rFonts w:ascii="Calibri" w:hAnsi="Calibri" w:cs="Calibri"/>
              </w:rPr>
            </w:pPr>
            <w:r w:rsidRPr="00E4003B">
              <w:rPr>
                <w:rFonts w:ascii="Calibri" w:hAnsi="Calibri" w:cs="Calibri"/>
              </w:rPr>
              <w:t>Bridging the Disability Employment Gap through Digital Skill Training and Recruiting Program</w:t>
            </w:r>
          </w:p>
        </w:tc>
        <w:tc>
          <w:tcPr>
            <w:tcW w:w="1440" w:type="dxa"/>
            <w:shd w:val="clear" w:color="auto" w:fill="auto"/>
          </w:tcPr>
          <w:p w14:paraId="6CDC755F" w14:textId="77777777" w:rsidR="005664BB" w:rsidRPr="00E4003B" w:rsidRDefault="005664BB" w:rsidP="00E4003B">
            <w:pPr>
              <w:spacing w:before="120" w:after="120" w:line="300" w:lineRule="atLeast"/>
              <w:jc w:val="left"/>
              <w:rPr>
                <w:rFonts w:ascii="Calibri" w:hAnsi="Calibri" w:cs="Calibri"/>
              </w:rPr>
            </w:pPr>
            <w:r w:rsidRPr="00E4003B">
              <w:rPr>
                <w:rFonts w:ascii="Calibri" w:hAnsi="Calibri" w:cs="Calibri"/>
              </w:rPr>
              <w:t>2 PWD persons + 1 CEO</w:t>
            </w:r>
          </w:p>
        </w:tc>
        <w:tc>
          <w:tcPr>
            <w:tcW w:w="2070" w:type="dxa"/>
            <w:shd w:val="clear" w:color="auto" w:fill="auto"/>
          </w:tcPr>
          <w:p w14:paraId="608FA5CF" w14:textId="77777777" w:rsidR="005664BB" w:rsidRPr="00E4003B" w:rsidRDefault="005664BB" w:rsidP="00E4003B">
            <w:pPr>
              <w:spacing w:before="120" w:after="120" w:line="300" w:lineRule="atLeast"/>
              <w:rPr>
                <w:rFonts w:ascii="Calibri" w:hAnsi="Calibri" w:cs="Calibri"/>
              </w:rPr>
            </w:pPr>
            <w:r w:rsidRPr="00E4003B">
              <w:rPr>
                <w:rFonts w:ascii="Calibri" w:hAnsi="Calibri" w:cs="Calibri"/>
              </w:rPr>
              <w:t>Group interview</w:t>
            </w:r>
          </w:p>
        </w:tc>
      </w:tr>
      <w:tr w:rsidR="005664BB" w:rsidRPr="00E4003B" w14:paraId="7FCE0FA6" w14:textId="77777777" w:rsidTr="005664BB">
        <w:tc>
          <w:tcPr>
            <w:tcW w:w="1670" w:type="dxa"/>
            <w:shd w:val="clear" w:color="auto" w:fill="auto"/>
          </w:tcPr>
          <w:p w14:paraId="7A8BA96F" w14:textId="77777777" w:rsidR="005664BB" w:rsidRPr="00E4003B" w:rsidRDefault="005664BB" w:rsidP="00E4003B">
            <w:pPr>
              <w:spacing w:before="120" w:after="120" w:line="300" w:lineRule="atLeast"/>
              <w:rPr>
                <w:rFonts w:ascii="Calibri" w:hAnsi="Calibri" w:cs="Calibri"/>
              </w:rPr>
            </w:pPr>
            <w:proofErr w:type="spellStart"/>
            <w:r w:rsidRPr="00E4003B">
              <w:rPr>
                <w:rFonts w:ascii="Calibri" w:hAnsi="Calibri" w:cs="Calibri"/>
              </w:rPr>
              <w:t>Chumchon</w:t>
            </w:r>
            <w:proofErr w:type="spellEnd"/>
            <w:r w:rsidRPr="00E4003B">
              <w:rPr>
                <w:rFonts w:ascii="Calibri" w:hAnsi="Calibri" w:cs="Calibri"/>
              </w:rPr>
              <w:t xml:space="preserve"> </w:t>
            </w:r>
            <w:proofErr w:type="spellStart"/>
            <w:r w:rsidRPr="00E4003B">
              <w:rPr>
                <w:rFonts w:ascii="Calibri" w:hAnsi="Calibri" w:cs="Calibri"/>
              </w:rPr>
              <w:t>thai</w:t>
            </w:r>
            <w:proofErr w:type="spellEnd"/>
          </w:p>
        </w:tc>
        <w:tc>
          <w:tcPr>
            <w:tcW w:w="1999" w:type="dxa"/>
            <w:shd w:val="clear" w:color="auto" w:fill="auto"/>
          </w:tcPr>
          <w:p w14:paraId="5AEFF77E" w14:textId="77777777" w:rsidR="005664BB" w:rsidRPr="00E4003B" w:rsidRDefault="005664BB" w:rsidP="00E4003B">
            <w:pPr>
              <w:spacing w:before="120" w:after="120" w:line="300" w:lineRule="atLeast"/>
              <w:rPr>
                <w:rFonts w:ascii="Calibri" w:hAnsi="Calibri" w:cs="Calibri"/>
              </w:rPr>
            </w:pPr>
            <w:proofErr w:type="spellStart"/>
            <w:r w:rsidRPr="00E4003B">
              <w:rPr>
                <w:rFonts w:ascii="Calibri" w:hAnsi="Calibri" w:cs="Calibri"/>
              </w:rPr>
              <w:t>Maitri</w:t>
            </w:r>
            <w:proofErr w:type="spellEnd"/>
            <w:r w:rsidRPr="00E4003B">
              <w:rPr>
                <w:rFonts w:ascii="Calibri" w:hAnsi="Calibri" w:cs="Calibri"/>
              </w:rPr>
              <w:t xml:space="preserve"> </w:t>
            </w:r>
            <w:proofErr w:type="spellStart"/>
            <w:r w:rsidRPr="00E4003B">
              <w:rPr>
                <w:rFonts w:ascii="Calibri" w:hAnsi="Calibri" w:cs="Calibri"/>
              </w:rPr>
              <w:t>Jongkrajak</w:t>
            </w:r>
            <w:proofErr w:type="spellEnd"/>
          </w:p>
        </w:tc>
        <w:tc>
          <w:tcPr>
            <w:tcW w:w="2176" w:type="dxa"/>
            <w:shd w:val="clear" w:color="auto" w:fill="auto"/>
          </w:tcPr>
          <w:p w14:paraId="42F68A65" w14:textId="77777777" w:rsidR="005664BB" w:rsidRPr="00E4003B" w:rsidRDefault="005664BB" w:rsidP="00E4003B">
            <w:pPr>
              <w:spacing w:before="120" w:after="120" w:line="300" w:lineRule="atLeast"/>
              <w:rPr>
                <w:rFonts w:ascii="Calibri" w:hAnsi="Calibri" w:cs="Calibri"/>
              </w:rPr>
            </w:pPr>
            <w:r w:rsidRPr="00E4003B">
              <w:rPr>
                <w:rFonts w:ascii="Calibri" w:hAnsi="Calibri" w:cs="Calibri"/>
              </w:rPr>
              <w:t>Livelihood and community development</w:t>
            </w:r>
          </w:p>
        </w:tc>
        <w:tc>
          <w:tcPr>
            <w:tcW w:w="1440" w:type="dxa"/>
            <w:shd w:val="clear" w:color="auto" w:fill="auto"/>
          </w:tcPr>
          <w:p w14:paraId="27A9CA48" w14:textId="77777777" w:rsidR="005664BB" w:rsidRPr="00E4003B" w:rsidRDefault="005664BB" w:rsidP="00E4003B">
            <w:pPr>
              <w:spacing w:before="120" w:after="120" w:line="300" w:lineRule="atLeast"/>
              <w:jc w:val="left"/>
              <w:rPr>
                <w:rFonts w:ascii="Calibri" w:hAnsi="Calibri" w:cs="Calibri"/>
              </w:rPr>
            </w:pPr>
            <w:r w:rsidRPr="00E4003B">
              <w:rPr>
                <w:rFonts w:ascii="Calibri" w:hAnsi="Calibri" w:cs="Calibri"/>
              </w:rPr>
              <w:t>1 community</w:t>
            </w:r>
          </w:p>
          <w:p w14:paraId="37C1EA33" w14:textId="77777777" w:rsidR="005664BB" w:rsidRPr="00E4003B" w:rsidRDefault="005664BB" w:rsidP="00E4003B">
            <w:pPr>
              <w:spacing w:before="120" w:after="120" w:line="300" w:lineRule="atLeast"/>
              <w:jc w:val="left"/>
              <w:rPr>
                <w:rFonts w:ascii="Calibri" w:hAnsi="Calibri" w:cs="Calibri"/>
              </w:rPr>
            </w:pPr>
            <w:r w:rsidRPr="00E4003B">
              <w:rPr>
                <w:rFonts w:ascii="Calibri" w:hAnsi="Calibri" w:cs="Calibri"/>
              </w:rPr>
              <w:t>7 persons</w:t>
            </w:r>
          </w:p>
        </w:tc>
        <w:tc>
          <w:tcPr>
            <w:tcW w:w="2070" w:type="dxa"/>
            <w:shd w:val="clear" w:color="auto" w:fill="auto"/>
          </w:tcPr>
          <w:p w14:paraId="2542694A" w14:textId="77777777" w:rsidR="005664BB" w:rsidRPr="00E4003B" w:rsidRDefault="005664BB" w:rsidP="00E4003B">
            <w:pPr>
              <w:spacing w:before="120" w:after="120" w:line="300" w:lineRule="atLeast"/>
              <w:rPr>
                <w:rFonts w:ascii="Calibri" w:hAnsi="Calibri" w:cs="Calibri"/>
              </w:rPr>
            </w:pPr>
            <w:r w:rsidRPr="00E4003B">
              <w:rPr>
                <w:rFonts w:ascii="Calibri" w:hAnsi="Calibri" w:cs="Calibri"/>
              </w:rPr>
              <w:t>Visit to community and group interview</w:t>
            </w:r>
          </w:p>
        </w:tc>
      </w:tr>
    </w:tbl>
    <w:p w14:paraId="1F3B565B" w14:textId="77777777" w:rsidR="00E4003B" w:rsidRPr="00E4003B" w:rsidRDefault="00E4003B" w:rsidP="00E4003B">
      <w:pPr>
        <w:spacing w:before="120" w:after="0"/>
        <w:ind w:left="720" w:hanging="360"/>
        <w:rPr>
          <w:rFonts w:ascii="Calibri" w:hAnsi="Calibri" w:cs="Calibri"/>
          <w:szCs w:val="28"/>
          <w:lang w:bidi="th-TH"/>
        </w:rPr>
      </w:pPr>
    </w:p>
    <w:p w14:paraId="426CAF0F" w14:textId="77777777" w:rsidR="00E4003B" w:rsidRPr="00E4003B" w:rsidRDefault="00E4003B" w:rsidP="00E4003B">
      <w:pPr>
        <w:spacing w:before="120" w:after="0"/>
        <w:rPr>
          <w:rFonts w:ascii="Calibri" w:hAnsi="Calibri" w:cs="Calibri"/>
          <w:szCs w:val="28"/>
          <w:lang w:bidi="th-TH"/>
        </w:rPr>
      </w:pPr>
    </w:p>
    <w:p w14:paraId="5E84AFA9" w14:textId="77777777" w:rsidR="00E4003B" w:rsidRPr="00E4003B" w:rsidRDefault="00E4003B" w:rsidP="00E4003B">
      <w:pPr>
        <w:spacing w:before="120" w:after="120" w:line="300" w:lineRule="atLeast"/>
        <w:rPr>
          <w:rFonts w:ascii="Calibri" w:hAnsi="Calibri" w:cs="Calibri"/>
        </w:rPr>
      </w:pPr>
    </w:p>
    <w:p w14:paraId="53C7D67F" w14:textId="77777777" w:rsidR="009C4C2D" w:rsidRPr="00420A7E" w:rsidRDefault="009C4C2D" w:rsidP="009C4C2D">
      <w:pPr>
        <w:spacing w:after="160" w:line="259" w:lineRule="auto"/>
        <w:jc w:val="left"/>
        <w:rPr>
          <w:rFonts w:ascii="Calibri" w:eastAsia="Calibri" w:hAnsi="Calibri"/>
          <w:sz w:val="22"/>
          <w:szCs w:val="22"/>
        </w:rPr>
      </w:pPr>
    </w:p>
    <w:p w14:paraId="347C98B5" w14:textId="77777777" w:rsidR="009C4C2D" w:rsidRPr="009C4C2D" w:rsidRDefault="009C4C2D" w:rsidP="009C4C2D">
      <w:pPr>
        <w:spacing w:after="160" w:line="259" w:lineRule="auto"/>
        <w:jc w:val="left"/>
        <w:rPr>
          <w:rFonts w:ascii="Calibri" w:eastAsia="Calibri" w:hAnsi="Calibri"/>
          <w:sz w:val="22"/>
          <w:szCs w:val="22"/>
        </w:rPr>
      </w:pPr>
    </w:p>
    <w:p w14:paraId="2AFB380A" w14:textId="77777777" w:rsidR="009C4C2D" w:rsidRPr="009C4C2D" w:rsidRDefault="009C4C2D" w:rsidP="009C4C2D">
      <w:pPr>
        <w:spacing w:after="160" w:line="259" w:lineRule="auto"/>
        <w:jc w:val="left"/>
        <w:rPr>
          <w:rFonts w:ascii="Calibri" w:eastAsia="Calibri" w:hAnsi="Calibri"/>
          <w:sz w:val="22"/>
          <w:szCs w:val="22"/>
        </w:rPr>
      </w:pPr>
    </w:p>
    <w:p w14:paraId="02A19AC6" w14:textId="77777777" w:rsidR="009C4C2D" w:rsidRPr="009C4C2D" w:rsidRDefault="009C4C2D" w:rsidP="009C4C2D">
      <w:pPr>
        <w:spacing w:after="160" w:line="259" w:lineRule="auto"/>
        <w:jc w:val="left"/>
        <w:rPr>
          <w:rFonts w:ascii="Calibri" w:eastAsia="Calibri" w:hAnsi="Calibri"/>
          <w:sz w:val="22"/>
          <w:szCs w:val="22"/>
        </w:rPr>
      </w:pPr>
    </w:p>
    <w:p w14:paraId="0CBB47D1" w14:textId="77777777" w:rsidR="009C4C2D" w:rsidRPr="009C4C2D" w:rsidRDefault="009C4C2D" w:rsidP="009C4C2D">
      <w:pPr>
        <w:spacing w:after="160" w:line="259" w:lineRule="auto"/>
        <w:jc w:val="left"/>
        <w:rPr>
          <w:rFonts w:ascii="Calibri" w:eastAsia="Calibri" w:hAnsi="Calibri" w:cs="Calibri"/>
          <w:lang w:val="en-GB" w:eastAsia="en-GB"/>
        </w:rPr>
      </w:pPr>
    </w:p>
    <w:p w14:paraId="785DA0FA" w14:textId="77777777" w:rsidR="00C062A7" w:rsidRDefault="00C062A7" w:rsidP="00CD7B41">
      <w:pPr>
        <w:spacing w:after="0"/>
        <w:jc w:val="center"/>
        <w:rPr>
          <w:rFonts w:ascii="Corbel" w:hAnsi="Corbel"/>
          <w:b/>
          <w:color w:val="365F91" w:themeColor="accent1" w:themeShade="BF"/>
          <w:sz w:val="28"/>
          <w:szCs w:val="28"/>
        </w:rPr>
      </w:pPr>
    </w:p>
    <w:p w14:paraId="05B6C0CF" w14:textId="256CE721" w:rsidR="00C062A7" w:rsidRDefault="00C062A7" w:rsidP="00E4003B">
      <w:pPr>
        <w:spacing w:after="0"/>
        <w:rPr>
          <w:rFonts w:ascii="Corbel" w:hAnsi="Corbel"/>
          <w:b/>
          <w:color w:val="365F91" w:themeColor="accent1" w:themeShade="BF"/>
          <w:sz w:val="28"/>
          <w:szCs w:val="28"/>
        </w:rPr>
      </w:pPr>
    </w:p>
    <w:p w14:paraId="5DEBA2D2" w14:textId="77777777" w:rsidR="007F009B" w:rsidRDefault="007F009B" w:rsidP="00E4003B">
      <w:pPr>
        <w:spacing w:after="0"/>
        <w:rPr>
          <w:rFonts w:ascii="Corbel" w:hAnsi="Corbel"/>
          <w:b/>
          <w:color w:val="365F91" w:themeColor="accent1" w:themeShade="BF"/>
          <w:sz w:val="28"/>
          <w:szCs w:val="28"/>
        </w:rPr>
      </w:pPr>
    </w:p>
    <w:p w14:paraId="4A3A1C06" w14:textId="3D4707C8" w:rsidR="00936B83" w:rsidRDefault="00936B83" w:rsidP="00936B83">
      <w:pPr>
        <w:tabs>
          <w:tab w:val="left" w:pos="3100"/>
        </w:tabs>
        <w:spacing w:after="0"/>
        <w:rPr>
          <w:rFonts w:ascii="Corbel" w:hAnsi="Corbel"/>
          <w:b/>
          <w:color w:val="365F91" w:themeColor="accent1" w:themeShade="BF"/>
          <w:sz w:val="28"/>
          <w:szCs w:val="28"/>
        </w:rPr>
      </w:pPr>
    </w:p>
    <w:p w14:paraId="69024FB5" w14:textId="4AAE98B2" w:rsidR="000C3D77" w:rsidRDefault="000C3D77" w:rsidP="00936B83">
      <w:pPr>
        <w:tabs>
          <w:tab w:val="left" w:pos="3100"/>
        </w:tabs>
        <w:spacing w:after="0"/>
        <w:rPr>
          <w:rFonts w:ascii="Corbel" w:hAnsi="Corbel"/>
          <w:b/>
          <w:color w:val="365F91" w:themeColor="accent1" w:themeShade="BF"/>
          <w:sz w:val="28"/>
          <w:szCs w:val="28"/>
        </w:rPr>
      </w:pPr>
    </w:p>
    <w:p w14:paraId="2724CED7" w14:textId="456D7911" w:rsidR="000C3D77" w:rsidRDefault="000C3D77" w:rsidP="00936B83">
      <w:pPr>
        <w:tabs>
          <w:tab w:val="left" w:pos="3100"/>
        </w:tabs>
        <w:spacing w:after="0"/>
        <w:rPr>
          <w:rFonts w:ascii="Corbel" w:hAnsi="Corbel"/>
          <w:b/>
          <w:color w:val="365F91" w:themeColor="accent1" w:themeShade="BF"/>
          <w:sz w:val="28"/>
          <w:szCs w:val="28"/>
        </w:rPr>
      </w:pPr>
    </w:p>
    <w:p w14:paraId="13CA4F08" w14:textId="67405F26" w:rsidR="000C3D77" w:rsidRDefault="000C3D77" w:rsidP="00936B83">
      <w:pPr>
        <w:tabs>
          <w:tab w:val="left" w:pos="3100"/>
        </w:tabs>
        <w:spacing w:after="0"/>
        <w:rPr>
          <w:rFonts w:ascii="Corbel" w:hAnsi="Corbel"/>
          <w:b/>
          <w:color w:val="365F91" w:themeColor="accent1" w:themeShade="BF"/>
          <w:sz w:val="28"/>
          <w:szCs w:val="28"/>
        </w:rPr>
      </w:pPr>
    </w:p>
    <w:p w14:paraId="2B8F2A98" w14:textId="1AB70861" w:rsidR="000C3D77" w:rsidRDefault="000C3D77" w:rsidP="00936B83">
      <w:pPr>
        <w:tabs>
          <w:tab w:val="left" w:pos="3100"/>
        </w:tabs>
        <w:spacing w:after="0"/>
        <w:rPr>
          <w:rFonts w:ascii="Corbel" w:hAnsi="Corbel"/>
          <w:b/>
          <w:color w:val="365F91" w:themeColor="accent1" w:themeShade="BF"/>
          <w:sz w:val="28"/>
          <w:szCs w:val="28"/>
        </w:rPr>
      </w:pPr>
    </w:p>
    <w:p w14:paraId="7AC9278F" w14:textId="77777777" w:rsidR="000C3D77" w:rsidRDefault="000C3D77" w:rsidP="00936B83">
      <w:pPr>
        <w:tabs>
          <w:tab w:val="left" w:pos="3100"/>
        </w:tabs>
        <w:spacing w:after="0"/>
        <w:rPr>
          <w:rFonts w:ascii="Corbel" w:hAnsi="Corbel"/>
          <w:b/>
          <w:color w:val="365F91" w:themeColor="accent1" w:themeShade="BF"/>
          <w:sz w:val="28"/>
          <w:szCs w:val="28"/>
        </w:rPr>
      </w:pPr>
    </w:p>
    <w:p w14:paraId="7075E94F" w14:textId="3434DE34" w:rsidR="007A2A87" w:rsidRDefault="00CD7B41" w:rsidP="007A2A87">
      <w:pPr>
        <w:spacing w:after="0"/>
        <w:jc w:val="center"/>
        <w:rPr>
          <w:rFonts w:ascii="Calibri" w:eastAsia="Calibri" w:hAnsi="Calibri"/>
          <w:b/>
          <w:color w:val="5B9BD5"/>
          <w:sz w:val="28"/>
          <w:szCs w:val="28"/>
          <w14:textFill>
            <w14:solidFill>
              <w14:srgbClr w14:val="5B9BD5">
                <w14:lumMod w14:val="50000"/>
              </w14:srgbClr>
            </w14:solidFill>
          </w14:textFill>
        </w:rPr>
      </w:pPr>
      <w:r w:rsidRPr="00196F70">
        <w:rPr>
          <w:rFonts w:asciiTheme="minorHAnsi" w:hAnsiTheme="minorHAnsi" w:cstheme="minorHAnsi"/>
          <w:b/>
          <w:color w:val="365F91" w:themeColor="accent1" w:themeShade="BF"/>
          <w:sz w:val="28"/>
          <w:szCs w:val="28"/>
        </w:rPr>
        <w:t>Annex</w:t>
      </w:r>
      <w:r w:rsidRPr="00196F70">
        <w:rPr>
          <w:rFonts w:asciiTheme="minorHAnsi" w:hAnsiTheme="minorHAnsi" w:cstheme="minorHAnsi"/>
          <w:b/>
          <w:noProof/>
          <w:color w:val="365F91" w:themeColor="accent1" w:themeShade="BF"/>
          <w:sz w:val="28"/>
          <w:szCs w:val="28"/>
        </w:rPr>
        <w:t>-</w:t>
      </w:r>
      <w:r w:rsidR="00C354A4" w:rsidRPr="00196F70">
        <w:rPr>
          <w:rFonts w:asciiTheme="minorHAnsi" w:hAnsiTheme="minorHAnsi" w:cstheme="minorHAnsi"/>
          <w:b/>
          <w:noProof/>
          <w:color w:val="365F91" w:themeColor="accent1" w:themeShade="BF"/>
          <w:sz w:val="28"/>
          <w:szCs w:val="28"/>
        </w:rPr>
        <w:t>2</w:t>
      </w:r>
      <w:r w:rsidRPr="00196F70">
        <w:rPr>
          <w:rFonts w:asciiTheme="minorHAnsi" w:hAnsiTheme="minorHAnsi" w:cstheme="minorHAnsi"/>
          <w:b/>
          <w:noProof/>
          <w:color w:val="365F91" w:themeColor="accent1" w:themeShade="BF"/>
          <w:sz w:val="28"/>
          <w:szCs w:val="28"/>
        </w:rPr>
        <w:t xml:space="preserve">: </w:t>
      </w:r>
      <w:r w:rsidR="007A2A87" w:rsidRPr="007A2A87">
        <w:rPr>
          <w:rFonts w:ascii="Calibri" w:eastAsia="Calibri" w:hAnsi="Calibri"/>
          <w:b/>
          <w:color w:val="5B9BD5"/>
          <w:sz w:val="28"/>
          <w:szCs w:val="28"/>
          <w14:textFill>
            <w14:solidFill>
              <w14:srgbClr w14:val="5B9BD5">
                <w14:lumMod w14:val="50000"/>
              </w14:srgbClr>
            </w14:solidFill>
          </w14:textFill>
        </w:rPr>
        <w:t>List of Projects implemented during the timeframe of the CPD</w:t>
      </w:r>
    </w:p>
    <w:p w14:paraId="7450FE42" w14:textId="2A27B46B" w:rsidR="007A2A87" w:rsidRPr="007A2A87" w:rsidRDefault="007A2A87" w:rsidP="007A2A87">
      <w:pPr>
        <w:spacing w:after="0"/>
        <w:jc w:val="center"/>
        <w:rPr>
          <w:rFonts w:ascii="Calibri" w:eastAsia="Calibri" w:hAnsi="Calibri"/>
          <w:color w:val="5B9BD5"/>
          <w14:textFill>
            <w14:solidFill>
              <w14:srgbClr w14:val="5B9BD5">
                <w14:lumMod w14:val="50000"/>
              </w14:srgbClr>
            </w14:solidFill>
          </w14:textFill>
        </w:rPr>
      </w:pPr>
      <w:r>
        <w:rPr>
          <w:rFonts w:ascii="Calibri" w:eastAsia="Calibri" w:hAnsi="Calibri"/>
          <w:color w:val="5B9BD5"/>
          <w14:textFill>
            <w14:solidFill>
              <w14:srgbClr w14:val="5B9BD5">
                <w14:lumMod w14:val="50000"/>
              </w14:srgbClr>
            </w14:solidFill>
          </w14:textFill>
        </w:rPr>
        <w:t>(</w:t>
      </w:r>
      <w:r w:rsidRPr="007A2A87">
        <w:rPr>
          <w:rFonts w:ascii="Calibri" w:eastAsia="Calibri" w:hAnsi="Calibri"/>
          <w:color w:val="5B9BD5"/>
          <w14:textFill>
            <w14:solidFill>
              <w14:srgbClr w14:val="5B9BD5">
                <w14:lumMod w14:val="50000"/>
              </w14:srgbClr>
            </w14:solidFill>
          </w14:textFill>
        </w:rPr>
        <w:t>The data has been compiled</w:t>
      </w:r>
      <w:r w:rsidR="006F43A4">
        <w:rPr>
          <w:rFonts w:ascii="Calibri" w:eastAsia="Calibri" w:hAnsi="Calibri"/>
          <w:color w:val="5B9BD5"/>
          <w14:textFill>
            <w14:solidFill>
              <w14:srgbClr w14:val="5B9BD5">
                <w14:lumMod w14:val="50000"/>
              </w14:srgbClr>
            </w14:solidFill>
          </w14:textFill>
        </w:rPr>
        <w:t>/extracted</w:t>
      </w:r>
      <w:r w:rsidR="000C3D77">
        <w:rPr>
          <w:rFonts w:ascii="Calibri" w:eastAsia="Calibri" w:hAnsi="Calibri"/>
          <w:color w:val="5B9BD5"/>
          <w14:textFill>
            <w14:solidFill>
              <w14:srgbClr w14:val="5B9BD5">
                <w14:lumMod w14:val="50000"/>
              </w14:srgbClr>
            </w14:solidFill>
          </w14:textFill>
        </w:rPr>
        <w:t xml:space="preserve"> from</w:t>
      </w:r>
      <w:r w:rsidRPr="007A2A87">
        <w:rPr>
          <w:rFonts w:ascii="Calibri" w:eastAsia="Calibri" w:hAnsi="Calibri"/>
          <w:color w:val="5B9BD5"/>
          <w14:textFill>
            <w14:solidFill>
              <w14:srgbClr w14:val="5B9BD5">
                <w14:lumMod w14:val="50000"/>
              </w14:srgbClr>
            </w14:solidFill>
          </w14:textFill>
        </w:rPr>
        <w:t xml:space="preserve"> Project</w:t>
      </w:r>
      <w:r w:rsidR="000C3D77">
        <w:rPr>
          <w:rFonts w:ascii="Calibri" w:eastAsia="Calibri" w:hAnsi="Calibri"/>
          <w:color w:val="5B9BD5"/>
          <w14:textFill>
            <w14:solidFill>
              <w14:srgbClr w14:val="5B9BD5">
                <w14:lumMod w14:val="50000"/>
              </w14:srgbClr>
            </w14:solidFill>
          </w14:textFill>
        </w:rPr>
        <w:t>s details</w:t>
      </w:r>
      <w:r w:rsidRPr="007A2A87">
        <w:rPr>
          <w:rFonts w:ascii="Calibri" w:eastAsia="Calibri" w:hAnsi="Calibri"/>
          <w:color w:val="5B9BD5"/>
          <w14:textFill>
            <w14:solidFill>
              <w14:srgbClr w14:val="5B9BD5">
                <w14:lumMod w14:val="50000"/>
              </w14:srgbClr>
            </w14:solidFill>
          </w14:textFill>
        </w:rPr>
        <w:t xml:space="preserve"> provided by CO</w:t>
      </w:r>
      <w:r>
        <w:rPr>
          <w:rFonts w:ascii="Calibri" w:eastAsia="Calibri" w:hAnsi="Calibri"/>
          <w:color w:val="5B9BD5"/>
          <w14:textFill>
            <w14:solidFill>
              <w14:srgbClr w14:val="5B9BD5">
                <w14:lumMod w14:val="50000"/>
              </w14:srgbClr>
            </w14:solidFill>
          </w14:textFill>
        </w:rPr>
        <w:t>)</w:t>
      </w:r>
      <w:r w:rsidRPr="007A2A87">
        <w:rPr>
          <w:rFonts w:ascii="Calibri" w:eastAsia="Calibri" w:hAnsi="Calibri"/>
          <w:color w:val="5B9BD5"/>
          <w14:textFill>
            <w14:solidFill>
              <w14:srgbClr w14:val="5B9BD5">
                <w14:lumMod w14:val="50000"/>
              </w14:srgbClr>
            </w14:solidFill>
          </w14:textFill>
        </w:rPr>
        <w:t xml:space="preserve">  </w:t>
      </w:r>
    </w:p>
    <w:p w14:paraId="22D5047B" w14:textId="6241D160" w:rsidR="007A2A87" w:rsidRDefault="007A2A87" w:rsidP="007A2A87">
      <w:pPr>
        <w:spacing w:after="0"/>
        <w:rPr>
          <w:rFonts w:asciiTheme="minorHAnsi" w:hAnsiTheme="minorHAnsi" w:cstheme="minorHAnsi"/>
          <w:b/>
          <w:noProof/>
          <w:color w:val="365F91" w:themeColor="accent1" w:themeShade="BF"/>
          <w:sz w:val="28"/>
          <w:szCs w:val="28"/>
        </w:rPr>
      </w:pPr>
    </w:p>
    <w:tbl>
      <w:tblPr>
        <w:tblStyle w:val="TableGrid61"/>
        <w:tblW w:w="10890" w:type="dxa"/>
        <w:jc w:val="center"/>
        <w:tblLayout w:type="fixed"/>
        <w:tblLook w:val="04A0" w:firstRow="1" w:lastRow="0" w:firstColumn="1" w:lastColumn="0" w:noHBand="0" w:noVBand="1"/>
      </w:tblPr>
      <w:tblGrid>
        <w:gridCol w:w="540"/>
        <w:gridCol w:w="720"/>
        <w:gridCol w:w="1350"/>
        <w:gridCol w:w="2790"/>
        <w:gridCol w:w="1530"/>
        <w:gridCol w:w="1350"/>
        <w:gridCol w:w="1350"/>
        <w:gridCol w:w="1260"/>
      </w:tblGrid>
      <w:tr w:rsidR="008C1121" w:rsidRPr="007A2A87" w14:paraId="2768C060" w14:textId="77777777" w:rsidTr="00906103">
        <w:trPr>
          <w:tblHeader/>
          <w:jc w:val="center"/>
        </w:trPr>
        <w:tc>
          <w:tcPr>
            <w:tcW w:w="540" w:type="dxa"/>
            <w:vMerge w:val="restart"/>
            <w:shd w:val="clear" w:color="auto" w:fill="2F5496"/>
          </w:tcPr>
          <w:p w14:paraId="77F06A1A" w14:textId="77777777" w:rsidR="008C1121" w:rsidRPr="007A2A87" w:rsidRDefault="008C1121" w:rsidP="007A2A87">
            <w:pPr>
              <w:jc w:val="left"/>
              <w:rPr>
                <w:rFonts w:ascii="Calibri" w:eastAsia="Calibri" w:hAnsi="Calibri" w:cs="Calibri"/>
                <w:b/>
                <w:bCs/>
                <w:color w:val="FFFFFF"/>
                <w:sz w:val="20"/>
                <w:szCs w:val="20"/>
              </w:rPr>
            </w:pPr>
            <w:r w:rsidRPr="007A2A87">
              <w:rPr>
                <w:rFonts w:ascii="Calibri" w:eastAsia="Calibri" w:hAnsi="Calibri" w:cs="Calibri"/>
                <w:b/>
                <w:bCs/>
                <w:color w:val="FFFFFF"/>
                <w:sz w:val="20"/>
                <w:szCs w:val="20"/>
              </w:rPr>
              <w:t>No</w:t>
            </w:r>
          </w:p>
        </w:tc>
        <w:tc>
          <w:tcPr>
            <w:tcW w:w="720" w:type="dxa"/>
            <w:vMerge w:val="restart"/>
            <w:shd w:val="clear" w:color="auto" w:fill="2F5496"/>
            <w:hideMark/>
          </w:tcPr>
          <w:p w14:paraId="5D2358F6" w14:textId="77777777" w:rsidR="008C1121" w:rsidRPr="007A2A87" w:rsidRDefault="008C1121" w:rsidP="007A2A87">
            <w:pPr>
              <w:jc w:val="left"/>
              <w:rPr>
                <w:rFonts w:ascii="Calibri" w:eastAsia="Calibri" w:hAnsi="Calibri" w:cs="Calibri"/>
                <w:b/>
                <w:bCs/>
                <w:color w:val="FFFFFF"/>
                <w:sz w:val="20"/>
                <w:szCs w:val="20"/>
              </w:rPr>
            </w:pPr>
            <w:r w:rsidRPr="007A2A87">
              <w:rPr>
                <w:rFonts w:ascii="Calibri" w:eastAsia="Calibri" w:hAnsi="Calibri" w:cs="Calibri"/>
                <w:b/>
                <w:bCs/>
                <w:color w:val="FFFFFF"/>
                <w:sz w:val="20"/>
                <w:szCs w:val="20"/>
              </w:rPr>
              <w:t>CO Out</w:t>
            </w:r>
          </w:p>
          <w:p w14:paraId="3018B667" w14:textId="77777777" w:rsidR="008C1121" w:rsidRPr="007A2A87" w:rsidRDefault="008C1121" w:rsidP="007A2A87">
            <w:pPr>
              <w:jc w:val="left"/>
              <w:rPr>
                <w:rFonts w:ascii="Calibri" w:eastAsia="Calibri" w:hAnsi="Calibri" w:cs="Calibri"/>
                <w:b/>
                <w:bCs/>
                <w:color w:val="FFFFFF"/>
                <w:sz w:val="20"/>
                <w:szCs w:val="20"/>
              </w:rPr>
            </w:pPr>
            <w:r w:rsidRPr="007A2A87">
              <w:rPr>
                <w:rFonts w:ascii="Calibri" w:eastAsia="Calibri" w:hAnsi="Calibri" w:cs="Calibri"/>
                <w:b/>
                <w:bCs/>
                <w:color w:val="FFFFFF"/>
                <w:sz w:val="20"/>
                <w:szCs w:val="20"/>
              </w:rPr>
              <w:t>put</w:t>
            </w:r>
          </w:p>
        </w:tc>
        <w:tc>
          <w:tcPr>
            <w:tcW w:w="1350" w:type="dxa"/>
            <w:vMerge w:val="restart"/>
            <w:shd w:val="clear" w:color="auto" w:fill="2F5496"/>
            <w:noWrap/>
            <w:hideMark/>
          </w:tcPr>
          <w:p w14:paraId="3F1A4983" w14:textId="77777777" w:rsidR="008C1121" w:rsidRPr="007A2A87" w:rsidRDefault="008C1121" w:rsidP="007A2A87">
            <w:pPr>
              <w:jc w:val="left"/>
              <w:rPr>
                <w:rFonts w:ascii="Calibri" w:eastAsia="Calibri" w:hAnsi="Calibri" w:cs="Calibri"/>
                <w:b/>
                <w:bCs/>
                <w:color w:val="FFFFFF"/>
                <w:sz w:val="20"/>
                <w:szCs w:val="20"/>
              </w:rPr>
            </w:pPr>
            <w:r w:rsidRPr="007A2A87">
              <w:rPr>
                <w:rFonts w:ascii="Calibri" w:eastAsia="Calibri" w:hAnsi="Calibri" w:cs="Calibri"/>
                <w:b/>
                <w:bCs/>
                <w:color w:val="FFFFFF"/>
                <w:sz w:val="20"/>
                <w:szCs w:val="20"/>
              </w:rPr>
              <w:t>CPD Output</w:t>
            </w:r>
          </w:p>
        </w:tc>
        <w:tc>
          <w:tcPr>
            <w:tcW w:w="2790" w:type="dxa"/>
            <w:vMerge w:val="restart"/>
            <w:shd w:val="clear" w:color="auto" w:fill="2F5496"/>
            <w:hideMark/>
          </w:tcPr>
          <w:p w14:paraId="6E82F3FD" w14:textId="77777777" w:rsidR="008C1121" w:rsidRPr="007A2A87" w:rsidRDefault="008C1121" w:rsidP="007A2A87">
            <w:pPr>
              <w:jc w:val="left"/>
              <w:rPr>
                <w:rFonts w:ascii="Calibri" w:eastAsia="Calibri" w:hAnsi="Calibri" w:cs="Calibri"/>
                <w:b/>
                <w:bCs/>
                <w:color w:val="FFFFFF"/>
                <w:sz w:val="20"/>
                <w:szCs w:val="20"/>
              </w:rPr>
            </w:pPr>
            <w:r w:rsidRPr="007A2A87">
              <w:rPr>
                <w:rFonts w:ascii="Calibri" w:eastAsia="Calibri" w:hAnsi="Calibri" w:cs="Calibri"/>
                <w:b/>
                <w:bCs/>
                <w:color w:val="FFFFFF"/>
                <w:sz w:val="20"/>
                <w:szCs w:val="20"/>
              </w:rPr>
              <w:t>Project Title</w:t>
            </w:r>
          </w:p>
        </w:tc>
        <w:tc>
          <w:tcPr>
            <w:tcW w:w="1530" w:type="dxa"/>
            <w:shd w:val="clear" w:color="auto" w:fill="2F5496"/>
            <w:hideMark/>
          </w:tcPr>
          <w:p w14:paraId="30D7231A" w14:textId="77777777" w:rsidR="008C1121" w:rsidRPr="007A2A87" w:rsidRDefault="008C1121" w:rsidP="007A2A87">
            <w:pPr>
              <w:jc w:val="left"/>
              <w:rPr>
                <w:rFonts w:ascii="Calibri" w:eastAsia="Calibri" w:hAnsi="Calibri" w:cs="Calibri"/>
                <w:b/>
                <w:bCs/>
                <w:color w:val="FFFFFF"/>
                <w:sz w:val="20"/>
                <w:szCs w:val="20"/>
              </w:rPr>
            </w:pPr>
            <w:r w:rsidRPr="007A2A87">
              <w:rPr>
                <w:rFonts w:ascii="Calibri" w:eastAsia="Calibri" w:hAnsi="Calibri" w:cs="Calibri"/>
                <w:b/>
                <w:bCs/>
                <w:color w:val="FFFFFF"/>
                <w:sz w:val="20"/>
                <w:szCs w:val="20"/>
              </w:rPr>
              <w:t>Output/Project Duration</w:t>
            </w:r>
          </w:p>
        </w:tc>
        <w:tc>
          <w:tcPr>
            <w:tcW w:w="2700" w:type="dxa"/>
            <w:gridSpan w:val="2"/>
            <w:shd w:val="clear" w:color="auto" w:fill="2F5496"/>
            <w:hideMark/>
          </w:tcPr>
          <w:p w14:paraId="36402C17" w14:textId="280514F3" w:rsidR="008C1121" w:rsidRPr="007A2A87" w:rsidRDefault="008C1121" w:rsidP="008C1121">
            <w:pPr>
              <w:jc w:val="center"/>
              <w:rPr>
                <w:rFonts w:ascii="Calibri" w:eastAsia="Calibri" w:hAnsi="Calibri" w:cs="Calibri"/>
                <w:b/>
                <w:bCs/>
                <w:color w:val="FFFFFF"/>
                <w:sz w:val="20"/>
                <w:szCs w:val="20"/>
              </w:rPr>
            </w:pPr>
            <w:r w:rsidRPr="007A2A87">
              <w:rPr>
                <w:rFonts w:ascii="Calibri" w:eastAsia="Calibri" w:hAnsi="Calibri" w:cs="Calibri"/>
                <w:b/>
                <w:bCs/>
                <w:color w:val="FFFFFF"/>
                <w:sz w:val="20"/>
                <w:szCs w:val="20"/>
              </w:rPr>
              <w:t>Budget</w:t>
            </w:r>
          </w:p>
        </w:tc>
        <w:tc>
          <w:tcPr>
            <w:tcW w:w="1260" w:type="dxa"/>
            <w:shd w:val="clear" w:color="auto" w:fill="2F5496"/>
            <w:hideMark/>
          </w:tcPr>
          <w:p w14:paraId="56E84340" w14:textId="77777777" w:rsidR="008C1121" w:rsidRPr="007A2A87" w:rsidRDefault="008C1121" w:rsidP="007A2A87">
            <w:pPr>
              <w:jc w:val="left"/>
              <w:rPr>
                <w:rFonts w:ascii="Calibri" w:eastAsia="Calibri" w:hAnsi="Calibri" w:cs="Calibri"/>
                <w:b/>
                <w:bCs/>
                <w:color w:val="FFFFFF"/>
                <w:sz w:val="20"/>
                <w:szCs w:val="20"/>
              </w:rPr>
            </w:pPr>
            <w:r w:rsidRPr="007A2A87">
              <w:rPr>
                <w:rFonts w:ascii="Calibri" w:eastAsia="Calibri" w:hAnsi="Calibri" w:cs="Calibri"/>
                <w:b/>
                <w:bCs/>
                <w:color w:val="FFFFFF"/>
                <w:sz w:val="20"/>
                <w:szCs w:val="20"/>
              </w:rPr>
              <w:t xml:space="preserve">Expenditure </w:t>
            </w:r>
          </w:p>
        </w:tc>
      </w:tr>
      <w:tr w:rsidR="007A2A87" w:rsidRPr="007A2A87" w14:paraId="0DBC4C5A" w14:textId="77777777" w:rsidTr="007A2A87">
        <w:trPr>
          <w:jc w:val="center"/>
        </w:trPr>
        <w:tc>
          <w:tcPr>
            <w:tcW w:w="540" w:type="dxa"/>
            <w:vMerge/>
            <w:shd w:val="clear" w:color="auto" w:fill="2F5496"/>
          </w:tcPr>
          <w:p w14:paraId="78A8D958" w14:textId="77777777" w:rsidR="007A2A87" w:rsidRPr="007A2A87" w:rsidRDefault="007A2A87" w:rsidP="007A2A87">
            <w:pPr>
              <w:jc w:val="left"/>
              <w:rPr>
                <w:rFonts w:ascii="Calibri" w:eastAsia="Calibri" w:hAnsi="Calibri" w:cs="Calibri"/>
                <w:b/>
                <w:bCs/>
                <w:color w:val="FFFFFF"/>
                <w:sz w:val="20"/>
                <w:szCs w:val="20"/>
              </w:rPr>
            </w:pPr>
          </w:p>
        </w:tc>
        <w:tc>
          <w:tcPr>
            <w:tcW w:w="720" w:type="dxa"/>
            <w:vMerge/>
            <w:shd w:val="clear" w:color="auto" w:fill="2F5496"/>
            <w:hideMark/>
          </w:tcPr>
          <w:p w14:paraId="00A70733" w14:textId="77777777" w:rsidR="007A2A87" w:rsidRPr="007A2A87" w:rsidRDefault="007A2A87" w:rsidP="007A2A87">
            <w:pPr>
              <w:jc w:val="left"/>
              <w:rPr>
                <w:rFonts w:ascii="Calibri" w:eastAsia="Calibri" w:hAnsi="Calibri" w:cs="Calibri"/>
                <w:b/>
                <w:bCs/>
                <w:color w:val="FFFFFF"/>
                <w:sz w:val="20"/>
                <w:szCs w:val="20"/>
              </w:rPr>
            </w:pPr>
          </w:p>
        </w:tc>
        <w:tc>
          <w:tcPr>
            <w:tcW w:w="1350" w:type="dxa"/>
            <w:vMerge/>
            <w:shd w:val="clear" w:color="auto" w:fill="2F5496"/>
            <w:hideMark/>
          </w:tcPr>
          <w:p w14:paraId="22CBD751" w14:textId="77777777" w:rsidR="007A2A87" w:rsidRPr="007A2A87" w:rsidRDefault="007A2A87" w:rsidP="007A2A87">
            <w:pPr>
              <w:jc w:val="left"/>
              <w:rPr>
                <w:rFonts w:ascii="Calibri" w:eastAsia="Calibri" w:hAnsi="Calibri" w:cs="Calibri"/>
                <w:b/>
                <w:bCs/>
                <w:color w:val="FFFFFF"/>
                <w:sz w:val="20"/>
                <w:szCs w:val="20"/>
              </w:rPr>
            </w:pPr>
          </w:p>
        </w:tc>
        <w:tc>
          <w:tcPr>
            <w:tcW w:w="2790" w:type="dxa"/>
            <w:vMerge/>
            <w:shd w:val="clear" w:color="auto" w:fill="2F5496"/>
            <w:hideMark/>
          </w:tcPr>
          <w:p w14:paraId="01100337" w14:textId="77777777" w:rsidR="007A2A87" w:rsidRPr="007A2A87" w:rsidRDefault="007A2A87" w:rsidP="007A2A87">
            <w:pPr>
              <w:jc w:val="left"/>
              <w:rPr>
                <w:rFonts w:ascii="Calibri" w:eastAsia="Calibri" w:hAnsi="Calibri" w:cs="Calibri"/>
                <w:b/>
                <w:bCs/>
                <w:color w:val="FFFFFF"/>
                <w:sz w:val="20"/>
                <w:szCs w:val="20"/>
              </w:rPr>
            </w:pPr>
          </w:p>
        </w:tc>
        <w:tc>
          <w:tcPr>
            <w:tcW w:w="1530" w:type="dxa"/>
            <w:shd w:val="clear" w:color="auto" w:fill="2F5496"/>
            <w:hideMark/>
          </w:tcPr>
          <w:p w14:paraId="5E580A37" w14:textId="77777777" w:rsidR="007A2A87" w:rsidRPr="007A2A87" w:rsidRDefault="007A2A87" w:rsidP="007A2A87">
            <w:pPr>
              <w:jc w:val="left"/>
              <w:rPr>
                <w:rFonts w:ascii="Calibri" w:eastAsia="Calibri" w:hAnsi="Calibri" w:cs="Calibri"/>
                <w:b/>
                <w:bCs/>
                <w:color w:val="FFFFFF"/>
                <w:sz w:val="20"/>
                <w:szCs w:val="20"/>
              </w:rPr>
            </w:pPr>
            <w:r w:rsidRPr="007A2A87">
              <w:rPr>
                <w:rFonts w:ascii="Calibri" w:eastAsia="Calibri" w:hAnsi="Calibri" w:cs="Calibri"/>
                <w:b/>
                <w:bCs/>
                <w:color w:val="FFFFFF"/>
                <w:sz w:val="20"/>
                <w:szCs w:val="20"/>
              </w:rPr>
              <w:t>Start</w:t>
            </w:r>
          </w:p>
        </w:tc>
        <w:tc>
          <w:tcPr>
            <w:tcW w:w="1350" w:type="dxa"/>
            <w:shd w:val="clear" w:color="auto" w:fill="2F5496"/>
            <w:hideMark/>
          </w:tcPr>
          <w:p w14:paraId="728CCF23" w14:textId="77777777" w:rsidR="007A2A87" w:rsidRPr="007A2A87" w:rsidRDefault="007A2A87" w:rsidP="007A2A87">
            <w:pPr>
              <w:jc w:val="left"/>
              <w:rPr>
                <w:rFonts w:ascii="Calibri" w:eastAsia="Calibri" w:hAnsi="Calibri" w:cs="Calibri"/>
                <w:b/>
                <w:bCs/>
                <w:color w:val="FFFFFF"/>
                <w:sz w:val="20"/>
                <w:szCs w:val="20"/>
              </w:rPr>
            </w:pPr>
            <w:r w:rsidRPr="007A2A87">
              <w:rPr>
                <w:rFonts w:ascii="Calibri" w:eastAsia="Calibri" w:hAnsi="Calibri" w:cs="Calibri"/>
                <w:b/>
                <w:bCs/>
                <w:color w:val="FFFFFF"/>
                <w:sz w:val="20"/>
                <w:szCs w:val="20"/>
              </w:rPr>
              <w:t>End</w:t>
            </w:r>
          </w:p>
        </w:tc>
        <w:tc>
          <w:tcPr>
            <w:tcW w:w="1350" w:type="dxa"/>
            <w:shd w:val="clear" w:color="auto" w:fill="2F5496"/>
            <w:hideMark/>
          </w:tcPr>
          <w:p w14:paraId="1EF355AC" w14:textId="77777777" w:rsidR="007A2A87" w:rsidRPr="007A2A87" w:rsidRDefault="007A2A87" w:rsidP="007A2A87">
            <w:pPr>
              <w:jc w:val="left"/>
              <w:rPr>
                <w:rFonts w:ascii="Calibri" w:eastAsia="Calibri" w:hAnsi="Calibri" w:cs="Calibri"/>
                <w:b/>
                <w:bCs/>
                <w:color w:val="FFFFFF"/>
                <w:sz w:val="20"/>
                <w:szCs w:val="20"/>
              </w:rPr>
            </w:pPr>
            <w:r w:rsidRPr="007A2A87">
              <w:rPr>
                <w:rFonts w:ascii="Calibri" w:eastAsia="Calibri" w:hAnsi="Calibri" w:cs="Calibri"/>
                <w:b/>
                <w:bCs/>
                <w:color w:val="FFFFFF"/>
                <w:sz w:val="20"/>
                <w:szCs w:val="20"/>
              </w:rPr>
              <w:t xml:space="preserve"> 2017-2021 </w:t>
            </w:r>
          </w:p>
        </w:tc>
        <w:tc>
          <w:tcPr>
            <w:tcW w:w="1260" w:type="dxa"/>
            <w:shd w:val="clear" w:color="auto" w:fill="2F5496"/>
            <w:hideMark/>
          </w:tcPr>
          <w:p w14:paraId="782A66F2" w14:textId="77777777" w:rsidR="007A2A87" w:rsidRPr="007A2A87" w:rsidRDefault="007A2A87" w:rsidP="007A2A87">
            <w:pPr>
              <w:jc w:val="left"/>
              <w:rPr>
                <w:rFonts w:ascii="Calibri" w:eastAsia="Calibri" w:hAnsi="Calibri" w:cs="Calibri"/>
                <w:b/>
                <w:bCs/>
                <w:color w:val="FFFFFF"/>
                <w:sz w:val="20"/>
                <w:szCs w:val="20"/>
              </w:rPr>
            </w:pPr>
            <w:r w:rsidRPr="007A2A87">
              <w:rPr>
                <w:rFonts w:ascii="Calibri" w:eastAsia="Calibri" w:hAnsi="Calibri" w:cs="Calibri"/>
                <w:b/>
                <w:bCs/>
                <w:color w:val="FFFFFF"/>
                <w:sz w:val="20"/>
                <w:szCs w:val="20"/>
              </w:rPr>
              <w:t xml:space="preserve"> 2017-2020 </w:t>
            </w:r>
          </w:p>
        </w:tc>
      </w:tr>
      <w:tr w:rsidR="007A2A87" w:rsidRPr="007A2A87" w14:paraId="673B8850" w14:textId="77777777" w:rsidTr="007A2A87">
        <w:trPr>
          <w:jc w:val="center"/>
        </w:trPr>
        <w:tc>
          <w:tcPr>
            <w:tcW w:w="540" w:type="dxa"/>
          </w:tcPr>
          <w:p w14:paraId="0BC9C4AF"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w:t>
            </w:r>
          </w:p>
        </w:tc>
        <w:tc>
          <w:tcPr>
            <w:tcW w:w="720" w:type="dxa"/>
            <w:hideMark/>
          </w:tcPr>
          <w:p w14:paraId="568B1296"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Yes</w:t>
            </w:r>
          </w:p>
        </w:tc>
        <w:tc>
          <w:tcPr>
            <w:tcW w:w="1350" w:type="dxa"/>
            <w:hideMark/>
          </w:tcPr>
          <w:p w14:paraId="3054FA5B"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1</w:t>
            </w:r>
          </w:p>
        </w:tc>
        <w:tc>
          <w:tcPr>
            <w:tcW w:w="2790" w:type="dxa"/>
            <w:hideMark/>
          </w:tcPr>
          <w:p w14:paraId="4715442F"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Advancing Anti-corruption</w:t>
            </w:r>
          </w:p>
        </w:tc>
        <w:tc>
          <w:tcPr>
            <w:tcW w:w="1530" w:type="dxa"/>
            <w:hideMark/>
          </w:tcPr>
          <w:p w14:paraId="15E591B9"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1/6/2015</w:t>
            </w:r>
          </w:p>
        </w:tc>
        <w:tc>
          <w:tcPr>
            <w:tcW w:w="1350" w:type="dxa"/>
            <w:hideMark/>
          </w:tcPr>
          <w:p w14:paraId="23142719"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31/12/2020</w:t>
            </w:r>
          </w:p>
        </w:tc>
        <w:tc>
          <w:tcPr>
            <w:tcW w:w="1350" w:type="dxa"/>
            <w:hideMark/>
          </w:tcPr>
          <w:p w14:paraId="572CA918"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170,108      </w:t>
            </w:r>
          </w:p>
        </w:tc>
        <w:tc>
          <w:tcPr>
            <w:tcW w:w="1260" w:type="dxa"/>
            <w:hideMark/>
          </w:tcPr>
          <w:p w14:paraId="675FF4B4"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132,383 </w:t>
            </w:r>
          </w:p>
        </w:tc>
      </w:tr>
      <w:tr w:rsidR="007A2A87" w:rsidRPr="007A2A87" w14:paraId="7E927107" w14:textId="77777777" w:rsidTr="007A2A87">
        <w:trPr>
          <w:jc w:val="center"/>
        </w:trPr>
        <w:tc>
          <w:tcPr>
            <w:tcW w:w="540" w:type="dxa"/>
          </w:tcPr>
          <w:p w14:paraId="71E9469E"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2</w:t>
            </w:r>
          </w:p>
        </w:tc>
        <w:tc>
          <w:tcPr>
            <w:tcW w:w="720" w:type="dxa"/>
            <w:hideMark/>
          </w:tcPr>
          <w:p w14:paraId="1D470846"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No</w:t>
            </w:r>
          </w:p>
        </w:tc>
        <w:tc>
          <w:tcPr>
            <w:tcW w:w="1350" w:type="dxa"/>
            <w:noWrap/>
            <w:hideMark/>
          </w:tcPr>
          <w:p w14:paraId="4915160F"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1</w:t>
            </w:r>
          </w:p>
        </w:tc>
        <w:tc>
          <w:tcPr>
            <w:tcW w:w="2790" w:type="dxa"/>
            <w:hideMark/>
          </w:tcPr>
          <w:p w14:paraId="48FC12DE"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Anti-Corruption (Australia)</w:t>
            </w:r>
          </w:p>
        </w:tc>
        <w:tc>
          <w:tcPr>
            <w:tcW w:w="1530" w:type="dxa"/>
            <w:noWrap/>
            <w:hideMark/>
          </w:tcPr>
          <w:p w14:paraId="096CAB30"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w:t>
            </w:r>
          </w:p>
        </w:tc>
        <w:tc>
          <w:tcPr>
            <w:tcW w:w="1350" w:type="dxa"/>
            <w:noWrap/>
            <w:hideMark/>
          </w:tcPr>
          <w:p w14:paraId="28F0106E"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w:t>
            </w:r>
          </w:p>
        </w:tc>
        <w:tc>
          <w:tcPr>
            <w:tcW w:w="1350" w:type="dxa"/>
            <w:noWrap/>
            <w:hideMark/>
          </w:tcPr>
          <w:p w14:paraId="1CB30416"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137,500 </w:t>
            </w:r>
          </w:p>
        </w:tc>
        <w:tc>
          <w:tcPr>
            <w:tcW w:w="1260" w:type="dxa"/>
            <w:noWrap/>
            <w:hideMark/>
          </w:tcPr>
          <w:p w14:paraId="1AB07558"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73,198 </w:t>
            </w:r>
          </w:p>
        </w:tc>
      </w:tr>
      <w:tr w:rsidR="007A2A87" w:rsidRPr="007A2A87" w14:paraId="14A1716D" w14:textId="77777777" w:rsidTr="007A2A87">
        <w:trPr>
          <w:jc w:val="center"/>
        </w:trPr>
        <w:tc>
          <w:tcPr>
            <w:tcW w:w="540" w:type="dxa"/>
          </w:tcPr>
          <w:p w14:paraId="5307255C"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w:t>
            </w:r>
          </w:p>
        </w:tc>
        <w:tc>
          <w:tcPr>
            <w:tcW w:w="720" w:type="dxa"/>
            <w:hideMark/>
          </w:tcPr>
          <w:p w14:paraId="54311229"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No</w:t>
            </w:r>
          </w:p>
        </w:tc>
        <w:tc>
          <w:tcPr>
            <w:tcW w:w="1350" w:type="dxa"/>
            <w:hideMark/>
          </w:tcPr>
          <w:p w14:paraId="7992A3A1"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1</w:t>
            </w:r>
          </w:p>
        </w:tc>
        <w:tc>
          <w:tcPr>
            <w:tcW w:w="2790" w:type="dxa"/>
            <w:hideMark/>
          </w:tcPr>
          <w:p w14:paraId="099C578B"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Anti-corruption</w:t>
            </w:r>
          </w:p>
        </w:tc>
        <w:tc>
          <w:tcPr>
            <w:tcW w:w="1530" w:type="dxa"/>
            <w:hideMark/>
          </w:tcPr>
          <w:p w14:paraId="4DD7334E"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1/8/2018</w:t>
            </w:r>
          </w:p>
        </w:tc>
        <w:tc>
          <w:tcPr>
            <w:tcW w:w="1350" w:type="dxa"/>
            <w:hideMark/>
          </w:tcPr>
          <w:p w14:paraId="53D81FEF"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30/09/2021</w:t>
            </w:r>
          </w:p>
        </w:tc>
        <w:tc>
          <w:tcPr>
            <w:tcW w:w="1350" w:type="dxa"/>
            <w:hideMark/>
          </w:tcPr>
          <w:p w14:paraId="254E038B"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w:t>
            </w:r>
          </w:p>
        </w:tc>
        <w:tc>
          <w:tcPr>
            <w:tcW w:w="1260" w:type="dxa"/>
            <w:hideMark/>
          </w:tcPr>
          <w:p w14:paraId="3CEABEAB"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316,346 </w:t>
            </w:r>
          </w:p>
        </w:tc>
      </w:tr>
      <w:tr w:rsidR="007A2A87" w:rsidRPr="007A2A87" w14:paraId="4DDA1D3F" w14:textId="77777777" w:rsidTr="007A2A87">
        <w:trPr>
          <w:jc w:val="center"/>
        </w:trPr>
        <w:tc>
          <w:tcPr>
            <w:tcW w:w="540" w:type="dxa"/>
            <w:shd w:val="clear" w:color="auto" w:fill="A8D08D"/>
          </w:tcPr>
          <w:p w14:paraId="10892B22" w14:textId="77777777" w:rsidR="007A2A87" w:rsidRPr="007A2A87" w:rsidRDefault="007A2A87" w:rsidP="007A2A87">
            <w:pPr>
              <w:jc w:val="left"/>
              <w:rPr>
                <w:rFonts w:ascii="Calibri" w:eastAsia="Calibri" w:hAnsi="Calibri" w:cs="Calibri"/>
                <w:b/>
                <w:sz w:val="20"/>
                <w:szCs w:val="20"/>
              </w:rPr>
            </w:pPr>
          </w:p>
        </w:tc>
        <w:tc>
          <w:tcPr>
            <w:tcW w:w="720" w:type="dxa"/>
            <w:shd w:val="clear" w:color="auto" w:fill="A8D08D"/>
          </w:tcPr>
          <w:p w14:paraId="7948643B" w14:textId="77777777" w:rsidR="007A2A87" w:rsidRPr="007A2A87" w:rsidRDefault="007A2A87" w:rsidP="007A2A87">
            <w:pPr>
              <w:jc w:val="left"/>
              <w:rPr>
                <w:rFonts w:ascii="Calibri" w:eastAsia="Calibri" w:hAnsi="Calibri" w:cs="Calibri"/>
                <w:b/>
                <w:sz w:val="20"/>
                <w:szCs w:val="20"/>
              </w:rPr>
            </w:pPr>
          </w:p>
        </w:tc>
        <w:tc>
          <w:tcPr>
            <w:tcW w:w="1350" w:type="dxa"/>
            <w:shd w:val="clear" w:color="auto" w:fill="A8D08D"/>
          </w:tcPr>
          <w:p w14:paraId="693A2411" w14:textId="77777777"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t>OUTPUT: 1</w:t>
            </w:r>
          </w:p>
        </w:tc>
        <w:tc>
          <w:tcPr>
            <w:tcW w:w="2790" w:type="dxa"/>
            <w:shd w:val="clear" w:color="auto" w:fill="A8D08D"/>
          </w:tcPr>
          <w:p w14:paraId="76868B18" w14:textId="77777777"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t>Total</w:t>
            </w:r>
          </w:p>
        </w:tc>
        <w:tc>
          <w:tcPr>
            <w:tcW w:w="1530" w:type="dxa"/>
            <w:shd w:val="clear" w:color="auto" w:fill="A8D08D"/>
          </w:tcPr>
          <w:p w14:paraId="22931FA4" w14:textId="77777777" w:rsidR="007A2A87" w:rsidRPr="007A2A87" w:rsidRDefault="007A2A87" w:rsidP="007A2A87">
            <w:pPr>
              <w:jc w:val="left"/>
              <w:rPr>
                <w:rFonts w:ascii="Calibri" w:eastAsia="Calibri" w:hAnsi="Calibri" w:cs="Calibri"/>
                <w:b/>
                <w:sz w:val="20"/>
                <w:szCs w:val="20"/>
              </w:rPr>
            </w:pPr>
          </w:p>
        </w:tc>
        <w:tc>
          <w:tcPr>
            <w:tcW w:w="1350" w:type="dxa"/>
            <w:shd w:val="clear" w:color="auto" w:fill="A8D08D"/>
          </w:tcPr>
          <w:p w14:paraId="01319D3D" w14:textId="77777777" w:rsidR="007A2A87" w:rsidRPr="007A2A87" w:rsidRDefault="007A2A87" w:rsidP="007A2A87">
            <w:pPr>
              <w:jc w:val="left"/>
              <w:rPr>
                <w:rFonts w:ascii="Calibri" w:eastAsia="Calibri" w:hAnsi="Calibri" w:cs="Calibri"/>
                <w:b/>
                <w:sz w:val="20"/>
                <w:szCs w:val="20"/>
              </w:rPr>
            </w:pPr>
          </w:p>
        </w:tc>
        <w:tc>
          <w:tcPr>
            <w:tcW w:w="1350" w:type="dxa"/>
            <w:shd w:val="clear" w:color="auto" w:fill="A8D08D"/>
          </w:tcPr>
          <w:p w14:paraId="6769EBA6" w14:textId="77777777" w:rsidR="007A2A87" w:rsidRPr="007A2A87" w:rsidRDefault="007A2A87" w:rsidP="007A2A87">
            <w:pPr>
              <w:jc w:val="left"/>
              <w:rPr>
                <w:rFonts w:ascii="Calibri" w:eastAsia="Calibri" w:hAnsi="Calibri" w:cs="Calibri"/>
                <w:b/>
                <w:sz w:val="20"/>
                <w:szCs w:val="20"/>
              </w:rPr>
            </w:pPr>
          </w:p>
        </w:tc>
        <w:tc>
          <w:tcPr>
            <w:tcW w:w="1260" w:type="dxa"/>
            <w:shd w:val="clear" w:color="auto" w:fill="A8D08D"/>
          </w:tcPr>
          <w:p w14:paraId="65822BE0" w14:textId="77777777"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fldChar w:fldCharType="begin"/>
            </w:r>
            <w:r w:rsidRPr="007A2A87">
              <w:rPr>
                <w:rFonts w:ascii="Calibri" w:eastAsia="Calibri" w:hAnsi="Calibri" w:cs="Calibri"/>
                <w:b/>
                <w:sz w:val="20"/>
                <w:szCs w:val="20"/>
              </w:rPr>
              <w:instrText xml:space="preserve"> =SUM(ABOVE) </w:instrText>
            </w:r>
            <w:r w:rsidRPr="007A2A87">
              <w:rPr>
                <w:rFonts w:ascii="Calibri" w:eastAsia="Calibri" w:hAnsi="Calibri" w:cs="Calibri"/>
                <w:b/>
                <w:sz w:val="20"/>
                <w:szCs w:val="20"/>
              </w:rPr>
              <w:fldChar w:fldCharType="separate"/>
            </w:r>
            <w:r w:rsidRPr="007A2A87">
              <w:rPr>
                <w:rFonts w:ascii="Calibri" w:eastAsia="Calibri" w:hAnsi="Calibri" w:cs="Calibri"/>
                <w:b/>
                <w:noProof/>
                <w:sz w:val="20"/>
                <w:szCs w:val="20"/>
              </w:rPr>
              <w:t>521,927</w:t>
            </w:r>
            <w:r w:rsidRPr="007A2A87">
              <w:rPr>
                <w:rFonts w:ascii="Calibri" w:eastAsia="Calibri" w:hAnsi="Calibri" w:cs="Calibri"/>
                <w:b/>
                <w:sz w:val="20"/>
                <w:szCs w:val="20"/>
              </w:rPr>
              <w:fldChar w:fldCharType="end"/>
            </w:r>
          </w:p>
        </w:tc>
      </w:tr>
      <w:tr w:rsidR="007A2A87" w:rsidRPr="007A2A87" w14:paraId="1AF8B1A8" w14:textId="77777777" w:rsidTr="007A2A87">
        <w:trPr>
          <w:jc w:val="center"/>
        </w:trPr>
        <w:tc>
          <w:tcPr>
            <w:tcW w:w="540" w:type="dxa"/>
            <w:shd w:val="clear" w:color="auto" w:fill="FFFFFF"/>
          </w:tcPr>
          <w:p w14:paraId="43A0D0CE"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4</w:t>
            </w:r>
          </w:p>
        </w:tc>
        <w:tc>
          <w:tcPr>
            <w:tcW w:w="720" w:type="dxa"/>
            <w:shd w:val="clear" w:color="auto" w:fill="FFFFFF"/>
            <w:hideMark/>
          </w:tcPr>
          <w:p w14:paraId="0B773D4A"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Yes</w:t>
            </w:r>
          </w:p>
        </w:tc>
        <w:tc>
          <w:tcPr>
            <w:tcW w:w="1350" w:type="dxa"/>
            <w:shd w:val="clear" w:color="auto" w:fill="FFFFFF"/>
            <w:hideMark/>
          </w:tcPr>
          <w:p w14:paraId="7876FA2D"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2</w:t>
            </w:r>
          </w:p>
        </w:tc>
        <w:tc>
          <w:tcPr>
            <w:tcW w:w="2790" w:type="dxa"/>
            <w:shd w:val="clear" w:color="auto" w:fill="FFFFFF"/>
            <w:hideMark/>
          </w:tcPr>
          <w:p w14:paraId="07687654"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Development Advisory Services</w:t>
            </w:r>
          </w:p>
        </w:tc>
        <w:tc>
          <w:tcPr>
            <w:tcW w:w="1530" w:type="dxa"/>
            <w:shd w:val="clear" w:color="auto" w:fill="FFFFFF"/>
            <w:hideMark/>
          </w:tcPr>
          <w:p w14:paraId="4D90303C"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18/04/2007</w:t>
            </w:r>
          </w:p>
        </w:tc>
        <w:tc>
          <w:tcPr>
            <w:tcW w:w="1350" w:type="dxa"/>
            <w:shd w:val="clear" w:color="auto" w:fill="FFFFFF"/>
            <w:hideMark/>
          </w:tcPr>
          <w:p w14:paraId="2F973EB9"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31/21/2021</w:t>
            </w:r>
          </w:p>
        </w:tc>
        <w:tc>
          <w:tcPr>
            <w:tcW w:w="1350" w:type="dxa"/>
            <w:shd w:val="clear" w:color="auto" w:fill="FFFFFF"/>
            <w:hideMark/>
          </w:tcPr>
          <w:p w14:paraId="584DF946"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876,021           </w:t>
            </w:r>
          </w:p>
        </w:tc>
        <w:tc>
          <w:tcPr>
            <w:tcW w:w="1260" w:type="dxa"/>
            <w:shd w:val="clear" w:color="auto" w:fill="FFFFFF"/>
            <w:hideMark/>
          </w:tcPr>
          <w:p w14:paraId="4260E9DE"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666,587 </w:t>
            </w:r>
          </w:p>
        </w:tc>
      </w:tr>
      <w:tr w:rsidR="007A2A87" w:rsidRPr="007A2A87" w14:paraId="27D40DC9" w14:textId="77777777" w:rsidTr="007A2A87">
        <w:trPr>
          <w:jc w:val="center"/>
        </w:trPr>
        <w:tc>
          <w:tcPr>
            <w:tcW w:w="540" w:type="dxa"/>
          </w:tcPr>
          <w:p w14:paraId="51C442DC"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5</w:t>
            </w:r>
          </w:p>
        </w:tc>
        <w:tc>
          <w:tcPr>
            <w:tcW w:w="720" w:type="dxa"/>
            <w:hideMark/>
          </w:tcPr>
          <w:p w14:paraId="7145E10A"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No</w:t>
            </w:r>
          </w:p>
        </w:tc>
        <w:tc>
          <w:tcPr>
            <w:tcW w:w="1350" w:type="dxa"/>
            <w:hideMark/>
          </w:tcPr>
          <w:p w14:paraId="20D724C9"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2</w:t>
            </w:r>
          </w:p>
        </w:tc>
        <w:tc>
          <w:tcPr>
            <w:tcW w:w="2790" w:type="dxa"/>
            <w:hideMark/>
          </w:tcPr>
          <w:p w14:paraId="78AAF913"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Business and Human Rights</w:t>
            </w:r>
          </w:p>
        </w:tc>
        <w:tc>
          <w:tcPr>
            <w:tcW w:w="1530" w:type="dxa"/>
            <w:hideMark/>
          </w:tcPr>
          <w:p w14:paraId="522247BC"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1/4/2019</w:t>
            </w:r>
          </w:p>
        </w:tc>
        <w:tc>
          <w:tcPr>
            <w:tcW w:w="1350" w:type="dxa"/>
            <w:hideMark/>
          </w:tcPr>
          <w:p w14:paraId="0826DEA0"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31/12/2024</w:t>
            </w:r>
          </w:p>
        </w:tc>
        <w:tc>
          <w:tcPr>
            <w:tcW w:w="1350" w:type="dxa"/>
            <w:hideMark/>
          </w:tcPr>
          <w:p w14:paraId="5637661B"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442,000 </w:t>
            </w:r>
          </w:p>
        </w:tc>
        <w:tc>
          <w:tcPr>
            <w:tcW w:w="1260" w:type="dxa"/>
            <w:hideMark/>
          </w:tcPr>
          <w:p w14:paraId="26550CAD"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188,305 </w:t>
            </w:r>
          </w:p>
        </w:tc>
      </w:tr>
      <w:tr w:rsidR="007A2A87" w:rsidRPr="007A2A87" w14:paraId="359C3C2D" w14:textId="77777777" w:rsidTr="007A2A87">
        <w:trPr>
          <w:jc w:val="center"/>
        </w:trPr>
        <w:tc>
          <w:tcPr>
            <w:tcW w:w="540" w:type="dxa"/>
            <w:shd w:val="clear" w:color="auto" w:fill="A8D08D"/>
          </w:tcPr>
          <w:p w14:paraId="0D218FB2" w14:textId="77777777" w:rsidR="007A2A87" w:rsidRPr="007A2A87" w:rsidRDefault="007A2A87" w:rsidP="007A2A87">
            <w:pPr>
              <w:jc w:val="left"/>
              <w:rPr>
                <w:rFonts w:ascii="Calibri" w:eastAsia="Calibri" w:hAnsi="Calibri" w:cs="Calibri"/>
                <w:b/>
                <w:sz w:val="20"/>
                <w:szCs w:val="20"/>
              </w:rPr>
            </w:pPr>
          </w:p>
        </w:tc>
        <w:tc>
          <w:tcPr>
            <w:tcW w:w="720" w:type="dxa"/>
            <w:shd w:val="clear" w:color="auto" w:fill="A8D08D"/>
          </w:tcPr>
          <w:p w14:paraId="5B925191" w14:textId="77777777" w:rsidR="007A2A87" w:rsidRPr="007A2A87" w:rsidRDefault="007A2A87" w:rsidP="007A2A87">
            <w:pPr>
              <w:jc w:val="left"/>
              <w:rPr>
                <w:rFonts w:ascii="Calibri" w:eastAsia="Calibri" w:hAnsi="Calibri" w:cs="Calibri"/>
                <w:b/>
                <w:sz w:val="20"/>
                <w:szCs w:val="20"/>
              </w:rPr>
            </w:pPr>
          </w:p>
        </w:tc>
        <w:tc>
          <w:tcPr>
            <w:tcW w:w="1350" w:type="dxa"/>
            <w:shd w:val="clear" w:color="auto" w:fill="A8D08D"/>
          </w:tcPr>
          <w:p w14:paraId="17500078" w14:textId="77777777"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t>OUTPUT: 2</w:t>
            </w:r>
          </w:p>
        </w:tc>
        <w:tc>
          <w:tcPr>
            <w:tcW w:w="2790" w:type="dxa"/>
            <w:shd w:val="clear" w:color="auto" w:fill="A8D08D"/>
          </w:tcPr>
          <w:p w14:paraId="732EB86F" w14:textId="77777777"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t xml:space="preserve">Total </w:t>
            </w:r>
          </w:p>
        </w:tc>
        <w:tc>
          <w:tcPr>
            <w:tcW w:w="1530" w:type="dxa"/>
            <w:shd w:val="clear" w:color="auto" w:fill="A8D08D"/>
          </w:tcPr>
          <w:p w14:paraId="6266670B" w14:textId="77777777" w:rsidR="007A2A87" w:rsidRPr="007A2A87" w:rsidRDefault="007A2A87" w:rsidP="007A2A87">
            <w:pPr>
              <w:jc w:val="left"/>
              <w:rPr>
                <w:rFonts w:ascii="Calibri" w:eastAsia="Calibri" w:hAnsi="Calibri" w:cs="Calibri"/>
                <w:b/>
                <w:sz w:val="20"/>
                <w:szCs w:val="20"/>
              </w:rPr>
            </w:pPr>
          </w:p>
        </w:tc>
        <w:tc>
          <w:tcPr>
            <w:tcW w:w="1350" w:type="dxa"/>
            <w:shd w:val="clear" w:color="auto" w:fill="A8D08D"/>
          </w:tcPr>
          <w:p w14:paraId="0D8C006B" w14:textId="77777777" w:rsidR="007A2A87" w:rsidRPr="007A2A87" w:rsidRDefault="007A2A87" w:rsidP="007A2A87">
            <w:pPr>
              <w:jc w:val="left"/>
              <w:rPr>
                <w:rFonts w:ascii="Calibri" w:eastAsia="Calibri" w:hAnsi="Calibri" w:cs="Calibri"/>
                <w:b/>
                <w:sz w:val="20"/>
                <w:szCs w:val="20"/>
              </w:rPr>
            </w:pPr>
          </w:p>
        </w:tc>
        <w:tc>
          <w:tcPr>
            <w:tcW w:w="1350" w:type="dxa"/>
            <w:shd w:val="clear" w:color="auto" w:fill="A8D08D"/>
          </w:tcPr>
          <w:p w14:paraId="4EF8C02B" w14:textId="77777777" w:rsidR="007A2A87" w:rsidRPr="007A2A87" w:rsidRDefault="007A2A87" w:rsidP="007A2A87">
            <w:pPr>
              <w:jc w:val="left"/>
              <w:rPr>
                <w:rFonts w:ascii="Calibri" w:eastAsia="Calibri" w:hAnsi="Calibri" w:cs="Calibri"/>
                <w:b/>
                <w:sz w:val="20"/>
                <w:szCs w:val="20"/>
              </w:rPr>
            </w:pPr>
          </w:p>
        </w:tc>
        <w:tc>
          <w:tcPr>
            <w:tcW w:w="1260" w:type="dxa"/>
            <w:shd w:val="clear" w:color="auto" w:fill="A8D08D"/>
          </w:tcPr>
          <w:p w14:paraId="37F10D69" w14:textId="77777777"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t>854,892</w:t>
            </w:r>
          </w:p>
        </w:tc>
      </w:tr>
      <w:tr w:rsidR="007A2A87" w:rsidRPr="007A2A87" w14:paraId="5999400F" w14:textId="77777777" w:rsidTr="007A2A87">
        <w:trPr>
          <w:jc w:val="center"/>
        </w:trPr>
        <w:tc>
          <w:tcPr>
            <w:tcW w:w="540" w:type="dxa"/>
          </w:tcPr>
          <w:p w14:paraId="45BD6BAE"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6</w:t>
            </w:r>
          </w:p>
        </w:tc>
        <w:tc>
          <w:tcPr>
            <w:tcW w:w="720" w:type="dxa"/>
            <w:hideMark/>
          </w:tcPr>
          <w:p w14:paraId="0ED8CA2E"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Yes</w:t>
            </w:r>
          </w:p>
        </w:tc>
        <w:tc>
          <w:tcPr>
            <w:tcW w:w="1350" w:type="dxa"/>
            <w:hideMark/>
          </w:tcPr>
          <w:p w14:paraId="2DD103A1"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3</w:t>
            </w:r>
          </w:p>
          <w:p w14:paraId="468504D0" w14:textId="77777777" w:rsidR="007A2A87" w:rsidRPr="007A2A87" w:rsidRDefault="007A2A87" w:rsidP="007A2A87">
            <w:pPr>
              <w:jc w:val="left"/>
              <w:rPr>
                <w:rFonts w:ascii="Calibri" w:eastAsia="Calibri" w:hAnsi="Calibri" w:cs="Calibri"/>
                <w:sz w:val="20"/>
                <w:szCs w:val="20"/>
              </w:rPr>
            </w:pPr>
          </w:p>
        </w:tc>
        <w:tc>
          <w:tcPr>
            <w:tcW w:w="2790" w:type="dxa"/>
            <w:hideMark/>
          </w:tcPr>
          <w:p w14:paraId="78168AC8"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Southern THA Empower for SDGs</w:t>
            </w:r>
          </w:p>
        </w:tc>
        <w:tc>
          <w:tcPr>
            <w:tcW w:w="1530" w:type="dxa"/>
            <w:hideMark/>
          </w:tcPr>
          <w:p w14:paraId="13D71817"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1/1/2018</w:t>
            </w:r>
          </w:p>
        </w:tc>
        <w:tc>
          <w:tcPr>
            <w:tcW w:w="1350" w:type="dxa"/>
            <w:hideMark/>
          </w:tcPr>
          <w:p w14:paraId="3DC3E087"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31/12/2020</w:t>
            </w:r>
          </w:p>
        </w:tc>
        <w:tc>
          <w:tcPr>
            <w:tcW w:w="1350" w:type="dxa"/>
            <w:hideMark/>
          </w:tcPr>
          <w:p w14:paraId="1E898166"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628,997 </w:t>
            </w:r>
          </w:p>
        </w:tc>
        <w:tc>
          <w:tcPr>
            <w:tcW w:w="1260" w:type="dxa"/>
            <w:hideMark/>
          </w:tcPr>
          <w:p w14:paraId="1C35DE2E"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561,769 </w:t>
            </w:r>
          </w:p>
        </w:tc>
      </w:tr>
      <w:tr w:rsidR="007A2A87" w:rsidRPr="007A2A87" w14:paraId="7AAAA19C" w14:textId="77777777" w:rsidTr="007A2A87">
        <w:trPr>
          <w:jc w:val="center"/>
        </w:trPr>
        <w:tc>
          <w:tcPr>
            <w:tcW w:w="540" w:type="dxa"/>
            <w:shd w:val="clear" w:color="auto" w:fill="FFFFFF"/>
          </w:tcPr>
          <w:p w14:paraId="673B65E0"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7</w:t>
            </w:r>
          </w:p>
        </w:tc>
        <w:tc>
          <w:tcPr>
            <w:tcW w:w="720" w:type="dxa"/>
            <w:shd w:val="clear" w:color="auto" w:fill="FFFFFF"/>
            <w:hideMark/>
          </w:tcPr>
          <w:p w14:paraId="6CC027D3"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Yes</w:t>
            </w:r>
          </w:p>
        </w:tc>
        <w:tc>
          <w:tcPr>
            <w:tcW w:w="1350" w:type="dxa"/>
            <w:shd w:val="clear" w:color="auto" w:fill="FFFFFF"/>
            <w:hideMark/>
          </w:tcPr>
          <w:p w14:paraId="22C4C79C"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3</w:t>
            </w:r>
          </w:p>
          <w:p w14:paraId="722A6C2F" w14:textId="77777777" w:rsidR="007A2A87" w:rsidRPr="007A2A87" w:rsidRDefault="007A2A87" w:rsidP="007A2A87">
            <w:pPr>
              <w:jc w:val="left"/>
              <w:rPr>
                <w:rFonts w:ascii="Calibri" w:eastAsia="Calibri" w:hAnsi="Calibri" w:cs="Calibri"/>
                <w:sz w:val="20"/>
                <w:szCs w:val="20"/>
              </w:rPr>
            </w:pPr>
          </w:p>
        </w:tc>
        <w:tc>
          <w:tcPr>
            <w:tcW w:w="2790" w:type="dxa"/>
            <w:shd w:val="clear" w:color="auto" w:fill="FFFFFF"/>
            <w:hideMark/>
          </w:tcPr>
          <w:p w14:paraId="60852FF9"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Southern Thailand Empowerment (STEP II)</w:t>
            </w:r>
          </w:p>
        </w:tc>
        <w:tc>
          <w:tcPr>
            <w:tcW w:w="1530" w:type="dxa"/>
            <w:shd w:val="clear" w:color="auto" w:fill="FFFFFF"/>
            <w:hideMark/>
          </w:tcPr>
          <w:p w14:paraId="708E48AF"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1/10/2014</w:t>
            </w:r>
          </w:p>
        </w:tc>
        <w:tc>
          <w:tcPr>
            <w:tcW w:w="1350" w:type="dxa"/>
            <w:shd w:val="clear" w:color="auto" w:fill="FFFFFF"/>
            <w:hideMark/>
          </w:tcPr>
          <w:p w14:paraId="1D874AA0"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30/12/2017</w:t>
            </w:r>
          </w:p>
        </w:tc>
        <w:tc>
          <w:tcPr>
            <w:tcW w:w="1350" w:type="dxa"/>
            <w:shd w:val="clear" w:color="auto" w:fill="FFFFFF"/>
            <w:hideMark/>
          </w:tcPr>
          <w:p w14:paraId="6A46A913"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159,159 </w:t>
            </w:r>
          </w:p>
        </w:tc>
        <w:tc>
          <w:tcPr>
            <w:tcW w:w="1260" w:type="dxa"/>
            <w:shd w:val="clear" w:color="auto" w:fill="FFFFFF"/>
            <w:hideMark/>
          </w:tcPr>
          <w:p w14:paraId="33D12CA6"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158,373 </w:t>
            </w:r>
          </w:p>
        </w:tc>
      </w:tr>
      <w:tr w:rsidR="007A2A87" w:rsidRPr="007A2A87" w14:paraId="1F98A528" w14:textId="77777777" w:rsidTr="007A2A87">
        <w:trPr>
          <w:jc w:val="center"/>
        </w:trPr>
        <w:tc>
          <w:tcPr>
            <w:tcW w:w="540" w:type="dxa"/>
            <w:shd w:val="clear" w:color="auto" w:fill="FFFFFF"/>
          </w:tcPr>
          <w:p w14:paraId="7F06DE8C"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8</w:t>
            </w:r>
          </w:p>
        </w:tc>
        <w:tc>
          <w:tcPr>
            <w:tcW w:w="720" w:type="dxa"/>
            <w:shd w:val="clear" w:color="auto" w:fill="FFFFFF"/>
            <w:hideMark/>
          </w:tcPr>
          <w:p w14:paraId="45948AE2"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No</w:t>
            </w:r>
          </w:p>
        </w:tc>
        <w:tc>
          <w:tcPr>
            <w:tcW w:w="1350" w:type="dxa"/>
            <w:shd w:val="clear" w:color="auto" w:fill="FFFFFF"/>
            <w:hideMark/>
          </w:tcPr>
          <w:p w14:paraId="6EA0DAD6"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3</w:t>
            </w:r>
          </w:p>
        </w:tc>
        <w:tc>
          <w:tcPr>
            <w:tcW w:w="2790" w:type="dxa"/>
            <w:shd w:val="clear" w:color="auto" w:fill="FFFFFF"/>
            <w:hideMark/>
          </w:tcPr>
          <w:p w14:paraId="2BF842AC"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Joint UNDP-DPPA Programme CP</w:t>
            </w:r>
          </w:p>
        </w:tc>
        <w:tc>
          <w:tcPr>
            <w:tcW w:w="1530" w:type="dxa"/>
            <w:shd w:val="clear" w:color="auto" w:fill="FFFFFF"/>
            <w:noWrap/>
            <w:hideMark/>
          </w:tcPr>
          <w:p w14:paraId="6E228EEF"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1/1/2019</w:t>
            </w:r>
          </w:p>
        </w:tc>
        <w:tc>
          <w:tcPr>
            <w:tcW w:w="1350" w:type="dxa"/>
            <w:shd w:val="clear" w:color="auto" w:fill="FFFFFF"/>
            <w:noWrap/>
            <w:hideMark/>
          </w:tcPr>
          <w:p w14:paraId="3ED2477B"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31/12/2021</w:t>
            </w:r>
          </w:p>
        </w:tc>
        <w:tc>
          <w:tcPr>
            <w:tcW w:w="1350" w:type="dxa"/>
            <w:shd w:val="clear" w:color="auto" w:fill="FFFFFF"/>
            <w:noWrap/>
            <w:hideMark/>
          </w:tcPr>
          <w:p w14:paraId="240D1FD0" w14:textId="77777777" w:rsidR="007A2A87" w:rsidRPr="007A2A87" w:rsidRDefault="007A2A87" w:rsidP="007A2A87">
            <w:pPr>
              <w:jc w:val="left"/>
              <w:rPr>
                <w:rFonts w:ascii="Calibri" w:eastAsia="Calibri" w:hAnsi="Calibri" w:cs="Calibri"/>
                <w:sz w:val="20"/>
                <w:szCs w:val="20"/>
              </w:rPr>
            </w:pPr>
          </w:p>
        </w:tc>
        <w:tc>
          <w:tcPr>
            <w:tcW w:w="1260" w:type="dxa"/>
            <w:shd w:val="clear" w:color="auto" w:fill="FFFFFF"/>
            <w:noWrap/>
            <w:hideMark/>
          </w:tcPr>
          <w:p w14:paraId="268A3825"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88,523 </w:t>
            </w:r>
          </w:p>
        </w:tc>
      </w:tr>
      <w:tr w:rsidR="007A2A87" w:rsidRPr="007A2A87" w14:paraId="51B64FC0" w14:textId="77777777" w:rsidTr="007A2A87">
        <w:trPr>
          <w:jc w:val="center"/>
        </w:trPr>
        <w:tc>
          <w:tcPr>
            <w:tcW w:w="540" w:type="dxa"/>
            <w:shd w:val="clear" w:color="auto" w:fill="FFFFFF"/>
          </w:tcPr>
          <w:p w14:paraId="3E04AE79"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9</w:t>
            </w:r>
          </w:p>
        </w:tc>
        <w:tc>
          <w:tcPr>
            <w:tcW w:w="720" w:type="dxa"/>
            <w:shd w:val="clear" w:color="auto" w:fill="FFFFFF"/>
            <w:hideMark/>
          </w:tcPr>
          <w:p w14:paraId="54A6219C"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No</w:t>
            </w:r>
          </w:p>
        </w:tc>
        <w:tc>
          <w:tcPr>
            <w:tcW w:w="1350" w:type="dxa"/>
            <w:shd w:val="clear" w:color="auto" w:fill="FFFFFF"/>
            <w:hideMark/>
          </w:tcPr>
          <w:p w14:paraId="04644CB8"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3</w:t>
            </w:r>
          </w:p>
        </w:tc>
        <w:tc>
          <w:tcPr>
            <w:tcW w:w="2790" w:type="dxa"/>
            <w:shd w:val="clear" w:color="auto" w:fill="FFFFFF"/>
            <w:hideMark/>
          </w:tcPr>
          <w:p w14:paraId="16DFE9AA"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Promoting Community Resilience &amp; Food Security In The Deep South </w:t>
            </w:r>
          </w:p>
        </w:tc>
        <w:tc>
          <w:tcPr>
            <w:tcW w:w="1530" w:type="dxa"/>
            <w:shd w:val="clear" w:color="auto" w:fill="FFFFFF"/>
            <w:hideMark/>
          </w:tcPr>
          <w:p w14:paraId="2713E8CA"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1/5/2020</w:t>
            </w:r>
          </w:p>
        </w:tc>
        <w:tc>
          <w:tcPr>
            <w:tcW w:w="1350" w:type="dxa"/>
            <w:shd w:val="clear" w:color="auto" w:fill="FFFFFF"/>
            <w:hideMark/>
          </w:tcPr>
          <w:p w14:paraId="41D6528B"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30/06/2021</w:t>
            </w:r>
          </w:p>
        </w:tc>
        <w:tc>
          <w:tcPr>
            <w:tcW w:w="1350" w:type="dxa"/>
            <w:shd w:val="clear" w:color="auto" w:fill="FFFFFF"/>
            <w:hideMark/>
          </w:tcPr>
          <w:p w14:paraId="56296B12"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75,000 </w:t>
            </w:r>
          </w:p>
        </w:tc>
        <w:tc>
          <w:tcPr>
            <w:tcW w:w="1260" w:type="dxa"/>
            <w:shd w:val="clear" w:color="auto" w:fill="FFFFFF"/>
            <w:hideMark/>
          </w:tcPr>
          <w:p w14:paraId="0DFD83CF"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23,000 </w:t>
            </w:r>
          </w:p>
        </w:tc>
      </w:tr>
      <w:tr w:rsidR="007A2A87" w:rsidRPr="007A2A87" w14:paraId="2A7CD7A1" w14:textId="77777777" w:rsidTr="007A2A87">
        <w:trPr>
          <w:jc w:val="center"/>
        </w:trPr>
        <w:tc>
          <w:tcPr>
            <w:tcW w:w="540" w:type="dxa"/>
            <w:shd w:val="clear" w:color="auto" w:fill="FFFFFF"/>
          </w:tcPr>
          <w:p w14:paraId="5A1E5164"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10</w:t>
            </w:r>
          </w:p>
        </w:tc>
        <w:tc>
          <w:tcPr>
            <w:tcW w:w="720" w:type="dxa"/>
            <w:shd w:val="clear" w:color="auto" w:fill="FFFFFF"/>
            <w:hideMark/>
          </w:tcPr>
          <w:p w14:paraId="58253E98"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No</w:t>
            </w:r>
          </w:p>
        </w:tc>
        <w:tc>
          <w:tcPr>
            <w:tcW w:w="1350" w:type="dxa"/>
            <w:shd w:val="clear" w:color="auto" w:fill="FFFFFF"/>
            <w:hideMark/>
          </w:tcPr>
          <w:p w14:paraId="27DF422F"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3</w:t>
            </w:r>
          </w:p>
        </w:tc>
        <w:tc>
          <w:tcPr>
            <w:tcW w:w="2790" w:type="dxa"/>
            <w:shd w:val="clear" w:color="auto" w:fill="FFFFFF"/>
            <w:hideMark/>
          </w:tcPr>
          <w:p w14:paraId="3AFACD4E"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SIP THAILAND: Social innovation platform </w:t>
            </w:r>
          </w:p>
        </w:tc>
        <w:tc>
          <w:tcPr>
            <w:tcW w:w="1530" w:type="dxa"/>
            <w:shd w:val="clear" w:color="auto" w:fill="FFFFFF"/>
            <w:hideMark/>
          </w:tcPr>
          <w:p w14:paraId="42A30712"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1/11/2020</w:t>
            </w:r>
          </w:p>
        </w:tc>
        <w:tc>
          <w:tcPr>
            <w:tcW w:w="1350" w:type="dxa"/>
            <w:shd w:val="clear" w:color="auto" w:fill="FFFFFF"/>
            <w:hideMark/>
          </w:tcPr>
          <w:p w14:paraId="0353204C"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30/06/2021</w:t>
            </w:r>
          </w:p>
        </w:tc>
        <w:tc>
          <w:tcPr>
            <w:tcW w:w="1350" w:type="dxa"/>
            <w:shd w:val="clear" w:color="auto" w:fill="FFFFFF"/>
            <w:hideMark/>
          </w:tcPr>
          <w:p w14:paraId="270AC686"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150,000 </w:t>
            </w:r>
          </w:p>
        </w:tc>
        <w:tc>
          <w:tcPr>
            <w:tcW w:w="1260" w:type="dxa"/>
            <w:shd w:val="clear" w:color="auto" w:fill="FFFFFF"/>
            <w:hideMark/>
          </w:tcPr>
          <w:p w14:paraId="636EBE06"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   </w:t>
            </w:r>
          </w:p>
        </w:tc>
      </w:tr>
      <w:tr w:rsidR="007A2A87" w:rsidRPr="007A2A87" w14:paraId="1059B0D8" w14:textId="77777777" w:rsidTr="007A2A87">
        <w:trPr>
          <w:jc w:val="center"/>
        </w:trPr>
        <w:tc>
          <w:tcPr>
            <w:tcW w:w="540" w:type="dxa"/>
          </w:tcPr>
          <w:p w14:paraId="1269011A"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11</w:t>
            </w:r>
          </w:p>
        </w:tc>
        <w:tc>
          <w:tcPr>
            <w:tcW w:w="720" w:type="dxa"/>
            <w:hideMark/>
          </w:tcPr>
          <w:p w14:paraId="615BEC1B"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Yes</w:t>
            </w:r>
          </w:p>
        </w:tc>
        <w:tc>
          <w:tcPr>
            <w:tcW w:w="1350" w:type="dxa"/>
            <w:noWrap/>
            <w:hideMark/>
          </w:tcPr>
          <w:p w14:paraId="1E7DA15A"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OUTPUT: 3</w:t>
            </w:r>
          </w:p>
        </w:tc>
        <w:tc>
          <w:tcPr>
            <w:tcW w:w="2790" w:type="dxa"/>
            <w:hideMark/>
          </w:tcPr>
          <w:p w14:paraId="54A3AF7E"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Livelihood recovery in South</w:t>
            </w:r>
          </w:p>
        </w:tc>
        <w:tc>
          <w:tcPr>
            <w:tcW w:w="1530" w:type="dxa"/>
            <w:noWrap/>
            <w:hideMark/>
          </w:tcPr>
          <w:p w14:paraId="26905EA6"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27/03/2017</w:t>
            </w:r>
          </w:p>
        </w:tc>
        <w:tc>
          <w:tcPr>
            <w:tcW w:w="1350" w:type="dxa"/>
            <w:noWrap/>
            <w:hideMark/>
          </w:tcPr>
          <w:p w14:paraId="0B8BD309"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31/12/2017</w:t>
            </w:r>
          </w:p>
        </w:tc>
        <w:tc>
          <w:tcPr>
            <w:tcW w:w="1350" w:type="dxa"/>
            <w:noWrap/>
            <w:hideMark/>
          </w:tcPr>
          <w:p w14:paraId="0E2BB3C0"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56,500 </w:t>
            </w:r>
          </w:p>
        </w:tc>
        <w:tc>
          <w:tcPr>
            <w:tcW w:w="1260" w:type="dxa"/>
            <w:noWrap/>
            <w:hideMark/>
          </w:tcPr>
          <w:p w14:paraId="3D9B780F"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53,700 </w:t>
            </w:r>
          </w:p>
        </w:tc>
      </w:tr>
      <w:tr w:rsidR="007A2A87" w:rsidRPr="007A2A87" w14:paraId="11FB74DA" w14:textId="77777777" w:rsidTr="007A2A87">
        <w:trPr>
          <w:jc w:val="center"/>
        </w:trPr>
        <w:tc>
          <w:tcPr>
            <w:tcW w:w="540" w:type="dxa"/>
            <w:shd w:val="clear" w:color="auto" w:fill="A8D08D"/>
          </w:tcPr>
          <w:p w14:paraId="5BE1F654" w14:textId="77777777" w:rsidR="007A2A87" w:rsidRPr="007A2A87" w:rsidRDefault="007A2A87" w:rsidP="007A2A87">
            <w:pPr>
              <w:jc w:val="left"/>
              <w:rPr>
                <w:rFonts w:ascii="Calibri" w:eastAsia="Calibri" w:hAnsi="Calibri" w:cs="Calibri"/>
                <w:b/>
                <w:sz w:val="20"/>
                <w:szCs w:val="20"/>
              </w:rPr>
            </w:pPr>
          </w:p>
        </w:tc>
        <w:tc>
          <w:tcPr>
            <w:tcW w:w="720" w:type="dxa"/>
            <w:shd w:val="clear" w:color="auto" w:fill="A8D08D"/>
          </w:tcPr>
          <w:p w14:paraId="06B3E6A3" w14:textId="77777777" w:rsidR="007A2A87" w:rsidRPr="007A2A87" w:rsidRDefault="007A2A87" w:rsidP="007A2A87">
            <w:pPr>
              <w:jc w:val="left"/>
              <w:rPr>
                <w:rFonts w:ascii="Calibri" w:eastAsia="Calibri" w:hAnsi="Calibri" w:cs="Calibri"/>
                <w:b/>
                <w:sz w:val="20"/>
                <w:szCs w:val="20"/>
              </w:rPr>
            </w:pPr>
          </w:p>
        </w:tc>
        <w:tc>
          <w:tcPr>
            <w:tcW w:w="1350" w:type="dxa"/>
            <w:shd w:val="clear" w:color="auto" w:fill="A8D08D"/>
          </w:tcPr>
          <w:p w14:paraId="3EA3A0D4" w14:textId="77777777"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t>OUTPUT: 3</w:t>
            </w:r>
          </w:p>
        </w:tc>
        <w:tc>
          <w:tcPr>
            <w:tcW w:w="2790" w:type="dxa"/>
            <w:shd w:val="clear" w:color="auto" w:fill="A8D08D"/>
          </w:tcPr>
          <w:p w14:paraId="265DC5E6" w14:textId="77777777"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t>Total</w:t>
            </w:r>
          </w:p>
        </w:tc>
        <w:tc>
          <w:tcPr>
            <w:tcW w:w="1530" w:type="dxa"/>
            <w:shd w:val="clear" w:color="auto" w:fill="A8D08D"/>
          </w:tcPr>
          <w:p w14:paraId="767DDD12" w14:textId="77777777" w:rsidR="007A2A87" w:rsidRPr="007A2A87" w:rsidRDefault="007A2A87" w:rsidP="007A2A87">
            <w:pPr>
              <w:jc w:val="left"/>
              <w:rPr>
                <w:rFonts w:ascii="Calibri" w:eastAsia="Calibri" w:hAnsi="Calibri" w:cs="Calibri"/>
                <w:b/>
                <w:sz w:val="20"/>
                <w:szCs w:val="20"/>
              </w:rPr>
            </w:pPr>
          </w:p>
        </w:tc>
        <w:tc>
          <w:tcPr>
            <w:tcW w:w="1350" w:type="dxa"/>
            <w:shd w:val="clear" w:color="auto" w:fill="A8D08D"/>
          </w:tcPr>
          <w:p w14:paraId="5596F78B" w14:textId="77777777" w:rsidR="007A2A87" w:rsidRPr="007A2A87" w:rsidRDefault="007A2A87" w:rsidP="007A2A87">
            <w:pPr>
              <w:jc w:val="left"/>
              <w:rPr>
                <w:rFonts w:ascii="Calibri" w:eastAsia="Calibri" w:hAnsi="Calibri" w:cs="Calibri"/>
                <w:b/>
                <w:sz w:val="20"/>
                <w:szCs w:val="20"/>
              </w:rPr>
            </w:pPr>
          </w:p>
        </w:tc>
        <w:tc>
          <w:tcPr>
            <w:tcW w:w="1350" w:type="dxa"/>
            <w:shd w:val="clear" w:color="auto" w:fill="A8D08D"/>
          </w:tcPr>
          <w:p w14:paraId="1BA38104" w14:textId="77777777" w:rsidR="007A2A87" w:rsidRPr="007A2A87" w:rsidRDefault="007A2A87" w:rsidP="007A2A87">
            <w:pPr>
              <w:jc w:val="left"/>
              <w:rPr>
                <w:rFonts w:ascii="Calibri" w:eastAsia="Calibri" w:hAnsi="Calibri" w:cs="Calibri"/>
                <w:b/>
                <w:sz w:val="20"/>
                <w:szCs w:val="20"/>
              </w:rPr>
            </w:pPr>
          </w:p>
        </w:tc>
        <w:tc>
          <w:tcPr>
            <w:tcW w:w="1260" w:type="dxa"/>
            <w:shd w:val="clear" w:color="auto" w:fill="A8D08D"/>
          </w:tcPr>
          <w:p w14:paraId="6A99310B" w14:textId="77777777"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t>885,365</w:t>
            </w:r>
          </w:p>
        </w:tc>
      </w:tr>
      <w:tr w:rsidR="007A2A87" w:rsidRPr="007A2A87" w14:paraId="06B52F32" w14:textId="77777777" w:rsidTr="007A2A87">
        <w:trPr>
          <w:jc w:val="center"/>
        </w:trPr>
        <w:tc>
          <w:tcPr>
            <w:tcW w:w="540" w:type="dxa"/>
            <w:shd w:val="clear" w:color="auto" w:fill="FFFFFF"/>
          </w:tcPr>
          <w:p w14:paraId="76BE7A5A"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12</w:t>
            </w:r>
          </w:p>
        </w:tc>
        <w:tc>
          <w:tcPr>
            <w:tcW w:w="720" w:type="dxa"/>
            <w:shd w:val="clear" w:color="auto" w:fill="FFFFFF"/>
            <w:hideMark/>
          </w:tcPr>
          <w:p w14:paraId="0468C084"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No</w:t>
            </w:r>
          </w:p>
        </w:tc>
        <w:tc>
          <w:tcPr>
            <w:tcW w:w="1350" w:type="dxa"/>
            <w:shd w:val="clear" w:color="auto" w:fill="FFFFFF"/>
            <w:hideMark/>
          </w:tcPr>
          <w:p w14:paraId="41AE3822"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4</w:t>
            </w:r>
          </w:p>
        </w:tc>
        <w:tc>
          <w:tcPr>
            <w:tcW w:w="2790" w:type="dxa"/>
            <w:shd w:val="clear" w:color="auto" w:fill="FFFFFF"/>
            <w:hideMark/>
          </w:tcPr>
          <w:p w14:paraId="53AC4252"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Asia and Pacific HIV &amp; Health</w:t>
            </w:r>
          </w:p>
        </w:tc>
        <w:tc>
          <w:tcPr>
            <w:tcW w:w="1530" w:type="dxa"/>
            <w:shd w:val="clear" w:color="auto" w:fill="FFFFFF"/>
            <w:noWrap/>
            <w:hideMark/>
          </w:tcPr>
          <w:p w14:paraId="1279390E"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1/1/2020</w:t>
            </w:r>
          </w:p>
        </w:tc>
        <w:tc>
          <w:tcPr>
            <w:tcW w:w="1350" w:type="dxa"/>
            <w:shd w:val="clear" w:color="auto" w:fill="FFFFFF"/>
            <w:noWrap/>
            <w:hideMark/>
          </w:tcPr>
          <w:p w14:paraId="4F8E8BD4"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31/12/2021</w:t>
            </w:r>
          </w:p>
        </w:tc>
        <w:tc>
          <w:tcPr>
            <w:tcW w:w="1350" w:type="dxa"/>
            <w:shd w:val="clear" w:color="auto" w:fill="FFFFFF"/>
            <w:noWrap/>
            <w:hideMark/>
          </w:tcPr>
          <w:p w14:paraId="2A971145"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85,000 </w:t>
            </w:r>
          </w:p>
        </w:tc>
        <w:tc>
          <w:tcPr>
            <w:tcW w:w="1260" w:type="dxa"/>
            <w:shd w:val="clear" w:color="auto" w:fill="FFFFFF"/>
            <w:noWrap/>
            <w:hideMark/>
          </w:tcPr>
          <w:p w14:paraId="007E41F6"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33,613 </w:t>
            </w:r>
          </w:p>
        </w:tc>
      </w:tr>
      <w:tr w:rsidR="007A2A87" w:rsidRPr="007A2A87" w14:paraId="7D5BF7D4" w14:textId="77777777" w:rsidTr="007A2A87">
        <w:trPr>
          <w:jc w:val="center"/>
        </w:trPr>
        <w:tc>
          <w:tcPr>
            <w:tcW w:w="540" w:type="dxa"/>
            <w:shd w:val="clear" w:color="auto" w:fill="FFFFFF"/>
          </w:tcPr>
          <w:p w14:paraId="6FE046D0"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13</w:t>
            </w:r>
          </w:p>
        </w:tc>
        <w:tc>
          <w:tcPr>
            <w:tcW w:w="720" w:type="dxa"/>
            <w:shd w:val="clear" w:color="auto" w:fill="FFFFFF"/>
            <w:hideMark/>
          </w:tcPr>
          <w:p w14:paraId="0A098101"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No</w:t>
            </w:r>
          </w:p>
        </w:tc>
        <w:tc>
          <w:tcPr>
            <w:tcW w:w="1350" w:type="dxa"/>
            <w:shd w:val="clear" w:color="auto" w:fill="FFFFFF"/>
            <w:hideMark/>
          </w:tcPr>
          <w:p w14:paraId="29A6C0BB"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4</w:t>
            </w:r>
          </w:p>
        </w:tc>
        <w:tc>
          <w:tcPr>
            <w:tcW w:w="2790" w:type="dxa"/>
            <w:shd w:val="clear" w:color="auto" w:fill="FFFFFF"/>
            <w:hideMark/>
          </w:tcPr>
          <w:p w14:paraId="7D3C96B4"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Being LGBTI in Asia and the Pacific </w:t>
            </w:r>
          </w:p>
        </w:tc>
        <w:tc>
          <w:tcPr>
            <w:tcW w:w="1530" w:type="dxa"/>
            <w:shd w:val="clear" w:color="auto" w:fill="FFFFFF"/>
            <w:noWrap/>
            <w:hideMark/>
          </w:tcPr>
          <w:p w14:paraId="186E7041"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1/3/2019</w:t>
            </w:r>
          </w:p>
        </w:tc>
        <w:tc>
          <w:tcPr>
            <w:tcW w:w="1350" w:type="dxa"/>
            <w:shd w:val="clear" w:color="auto" w:fill="FFFFFF"/>
            <w:noWrap/>
            <w:hideMark/>
          </w:tcPr>
          <w:p w14:paraId="5FD520A3"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31/12/2021</w:t>
            </w:r>
          </w:p>
        </w:tc>
        <w:tc>
          <w:tcPr>
            <w:tcW w:w="1350" w:type="dxa"/>
            <w:shd w:val="clear" w:color="auto" w:fill="FFFFFF"/>
            <w:noWrap/>
            <w:hideMark/>
          </w:tcPr>
          <w:p w14:paraId="0E5201CE"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139,000 </w:t>
            </w:r>
          </w:p>
        </w:tc>
        <w:tc>
          <w:tcPr>
            <w:tcW w:w="1260" w:type="dxa"/>
            <w:shd w:val="clear" w:color="auto" w:fill="FFFFFF"/>
            <w:noWrap/>
            <w:hideMark/>
          </w:tcPr>
          <w:p w14:paraId="7B1C0796"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52,119 </w:t>
            </w:r>
          </w:p>
        </w:tc>
      </w:tr>
      <w:tr w:rsidR="007A2A87" w:rsidRPr="007A2A87" w14:paraId="3F878128" w14:textId="77777777" w:rsidTr="007A2A87">
        <w:trPr>
          <w:jc w:val="center"/>
        </w:trPr>
        <w:tc>
          <w:tcPr>
            <w:tcW w:w="540" w:type="dxa"/>
            <w:shd w:val="clear" w:color="auto" w:fill="A8D08D"/>
          </w:tcPr>
          <w:p w14:paraId="4C3F8769" w14:textId="77777777" w:rsidR="007A2A87" w:rsidRPr="007A2A87" w:rsidRDefault="007A2A87" w:rsidP="007A2A87">
            <w:pPr>
              <w:jc w:val="left"/>
              <w:rPr>
                <w:rFonts w:ascii="Calibri" w:eastAsia="Calibri" w:hAnsi="Calibri" w:cs="Calibri"/>
                <w:b/>
                <w:sz w:val="20"/>
                <w:szCs w:val="20"/>
              </w:rPr>
            </w:pPr>
          </w:p>
        </w:tc>
        <w:tc>
          <w:tcPr>
            <w:tcW w:w="720" w:type="dxa"/>
            <w:shd w:val="clear" w:color="auto" w:fill="A8D08D"/>
            <w:hideMark/>
          </w:tcPr>
          <w:p w14:paraId="3C3AA9AD" w14:textId="77777777"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t> </w:t>
            </w:r>
          </w:p>
        </w:tc>
        <w:tc>
          <w:tcPr>
            <w:tcW w:w="1350" w:type="dxa"/>
            <w:shd w:val="clear" w:color="auto" w:fill="A8D08D"/>
            <w:hideMark/>
          </w:tcPr>
          <w:p w14:paraId="318C2638" w14:textId="77777777"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t>OUTPUT: 4</w:t>
            </w:r>
          </w:p>
        </w:tc>
        <w:tc>
          <w:tcPr>
            <w:tcW w:w="2790" w:type="dxa"/>
            <w:shd w:val="clear" w:color="auto" w:fill="A8D08D"/>
            <w:hideMark/>
          </w:tcPr>
          <w:p w14:paraId="68A2FA0C" w14:textId="77777777"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t> Total</w:t>
            </w:r>
          </w:p>
        </w:tc>
        <w:tc>
          <w:tcPr>
            <w:tcW w:w="1530" w:type="dxa"/>
            <w:shd w:val="clear" w:color="auto" w:fill="A8D08D"/>
            <w:noWrap/>
            <w:hideMark/>
          </w:tcPr>
          <w:p w14:paraId="4F5F980B" w14:textId="77777777"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t> </w:t>
            </w:r>
          </w:p>
        </w:tc>
        <w:tc>
          <w:tcPr>
            <w:tcW w:w="1350" w:type="dxa"/>
            <w:shd w:val="clear" w:color="auto" w:fill="A8D08D"/>
            <w:noWrap/>
            <w:hideMark/>
          </w:tcPr>
          <w:p w14:paraId="2158B73D" w14:textId="77777777"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t> </w:t>
            </w:r>
          </w:p>
        </w:tc>
        <w:tc>
          <w:tcPr>
            <w:tcW w:w="1350" w:type="dxa"/>
            <w:shd w:val="clear" w:color="auto" w:fill="A8D08D"/>
            <w:noWrap/>
            <w:hideMark/>
          </w:tcPr>
          <w:p w14:paraId="637A5F72" w14:textId="77777777"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t> </w:t>
            </w:r>
          </w:p>
        </w:tc>
        <w:tc>
          <w:tcPr>
            <w:tcW w:w="1260" w:type="dxa"/>
            <w:shd w:val="clear" w:color="auto" w:fill="A8D08D"/>
            <w:noWrap/>
            <w:hideMark/>
          </w:tcPr>
          <w:p w14:paraId="68AC92C5" w14:textId="77777777"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t> 85,732</w:t>
            </w:r>
          </w:p>
        </w:tc>
      </w:tr>
      <w:tr w:rsidR="007A2A87" w:rsidRPr="007A2A87" w14:paraId="3E799F09" w14:textId="77777777" w:rsidTr="007A2A87">
        <w:trPr>
          <w:jc w:val="center"/>
        </w:trPr>
        <w:tc>
          <w:tcPr>
            <w:tcW w:w="540" w:type="dxa"/>
            <w:shd w:val="clear" w:color="auto" w:fill="A8D08D"/>
          </w:tcPr>
          <w:p w14:paraId="4C72C375" w14:textId="77777777" w:rsidR="007A2A87" w:rsidRPr="007A2A87" w:rsidRDefault="007A2A87" w:rsidP="007A2A87">
            <w:pPr>
              <w:jc w:val="left"/>
              <w:rPr>
                <w:rFonts w:ascii="Calibri" w:eastAsia="Calibri" w:hAnsi="Calibri" w:cs="Calibri"/>
                <w:b/>
                <w:sz w:val="20"/>
                <w:szCs w:val="20"/>
              </w:rPr>
            </w:pPr>
          </w:p>
        </w:tc>
        <w:tc>
          <w:tcPr>
            <w:tcW w:w="720" w:type="dxa"/>
            <w:shd w:val="clear" w:color="auto" w:fill="A8D08D"/>
            <w:hideMark/>
          </w:tcPr>
          <w:p w14:paraId="69C136DE" w14:textId="77777777"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t> </w:t>
            </w:r>
          </w:p>
        </w:tc>
        <w:tc>
          <w:tcPr>
            <w:tcW w:w="1350" w:type="dxa"/>
            <w:shd w:val="clear" w:color="auto" w:fill="A8D08D"/>
            <w:hideMark/>
          </w:tcPr>
          <w:p w14:paraId="3462DAE9" w14:textId="77777777"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t>OUTPUT: 5</w:t>
            </w:r>
          </w:p>
        </w:tc>
        <w:tc>
          <w:tcPr>
            <w:tcW w:w="2790" w:type="dxa"/>
            <w:shd w:val="clear" w:color="auto" w:fill="A8D08D"/>
            <w:hideMark/>
          </w:tcPr>
          <w:p w14:paraId="4F74E493" w14:textId="77777777"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t> Total</w:t>
            </w:r>
          </w:p>
        </w:tc>
        <w:tc>
          <w:tcPr>
            <w:tcW w:w="1530" w:type="dxa"/>
            <w:shd w:val="clear" w:color="auto" w:fill="A8D08D"/>
            <w:noWrap/>
            <w:hideMark/>
          </w:tcPr>
          <w:p w14:paraId="5271C3A0" w14:textId="77777777"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t> </w:t>
            </w:r>
          </w:p>
        </w:tc>
        <w:tc>
          <w:tcPr>
            <w:tcW w:w="1350" w:type="dxa"/>
            <w:shd w:val="clear" w:color="auto" w:fill="A8D08D"/>
            <w:noWrap/>
            <w:hideMark/>
          </w:tcPr>
          <w:p w14:paraId="716AC45D" w14:textId="77777777"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t> </w:t>
            </w:r>
          </w:p>
        </w:tc>
        <w:tc>
          <w:tcPr>
            <w:tcW w:w="1350" w:type="dxa"/>
            <w:shd w:val="clear" w:color="auto" w:fill="A8D08D"/>
            <w:noWrap/>
            <w:hideMark/>
          </w:tcPr>
          <w:p w14:paraId="27FC0B90" w14:textId="77777777"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t> </w:t>
            </w:r>
          </w:p>
        </w:tc>
        <w:tc>
          <w:tcPr>
            <w:tcW w:w="1260" w:type="dxa"/>
            <w:shd w:val="clear" w:color="auto" w:fill="A8D08D"/>
            <w:noWrap/>
            <w:hideMark/>
          </w:tcPr>
          <w:p w14:paraId="0B545CD2" w14:textId="77777777"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t> -</w:t>
            </w:r>
          </w:p>
        </w:tc>
      </w:tr>
      <w:tr w:rsidR="007A2A87" w:rsidRPr="007A2A87" w14:paraId="4C1AAE8D" w14:textId="77777777" w:rsidTr="007A2A87">
        <w:trPr>
          <w:jc w:val="center"/>
        </w:trPr>
        <w:tc>
          <w:tcPr>
            <w:tcW w:w="540" w:type="dxa"/>
          </w:tcPr>
          <w:p w14:paraId="5AD6DF54"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14</w:t>
            </w:r>
          </w:p>
        </w:tc>
        <w:tc>
          <w:tcPr>
            <w:tcW w:w="720" w:type="dxa"/>
            <w:hideMark/>
          </w:tcPr>
          <w:p w14:paraId="0042892A"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Yes</w:t>
            </w:r>
          </w:p>
        </w:tc>
        <w:tc>
          <w:tcPr>
            <w:tcW w:w="1350" w:type="dxa"/>
            <w:hideMark/>
          </w:tcPr>
          <w:p w14:paraId="1394B61A"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6</w:t>
            </w:r>
          </w:p>
        </w:tc>
        <w:tc>
          <w:tcPr>
            <w:tcW w:w="2790" w:type="dxa"/>
            <w:hideMark/>
          </w:tcPr>
          <w:p w14:paraId="4B1AAC82"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PPG Mainstreaming biodiversity</w:t>
            </w:r>
          </w:p>
        </w:tc>
        <w:tc>
          <w:tcPr>
            <w:tcW w:w="1530" w:type="dxa"/>
            <w:hideMark/>
          </w:tcPr>
          <w:p w14:paraId="5958CDC0"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10/12/2019</w:t>
            </w:r>
          </w:p>
        </w:tc>
        <w:tc>
          <w:tcPr>
            <w:tcW w:w="1350" w:type="dxa"/>
            <w:hideMark/>
          </w:tcPr>
          <w:p w14:paraId="3EDA1897"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10/6/2021</w:t>
            </w:r>
          </w:p>
        </w:tc>
        <w:tc>
          <w:tcPr>
            <w:tcW w:w="1350" w:type="dxa"/>
            <w:hideMark/>
          </w:tcPr>
          <w:p w14:paraId="4FEE2A87"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100,000 </w:t>
            </w:r>
          </w:p>
        </w:tc>
        <w:tc>
          <w:tcPr>
            <w:tcW w:w="1260" w:type="dxa"/>
            <w:hideMark/>
          </w:tcPr>
          <w:p w14:paraId="7EE2566E"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23,208 </w:t>
            </w:r>
          </w:p>
        </w:tc>
      </w:tr>
      <w:tr w:rsidR="007A2A87" w:rsidRPr="007A2A87" w14:paraId="78F03D5D" w14:textId="77777777" w:rsidTr="007A2A87">
        <w:trPr>
          <w:jc w:val="center"/>
        </w:trPr>
        <w:tc>
          <w:tcPr>
            <w:tcW w:w="540" w:type="dxa"/>
          </w:tcPr>
          <w:p w14:paraId="36A722FA"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15</w:t>
            </w:r>
          </w:p>
        </w:tc>
        <w:tc>
          <w:tcPr>
            <w:tcW w:w="720" w:type="dxa"/>
            <w:hideMark/>
          </w:tcPr>
          <w:p w14:paraId="44F59CCC"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Yes</w:t>
            </w:r>
          </w:p>
        </w:tc>
        <w:tc>
          <w:tcPr>
            <w:tcW w:w="1350" w:type="dxa"/>
            <w:hideMark/>
          </w:tcPr>
          <w:p w14:paraId="1D8D1EFE"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6</w:t>
            </w:r>
          </w:p>
        </w:tc>
        <w:tc>
          <w:tcPr>
            <w:tcW w:w="2790" w:type="dxa"/>
            <w:hideMark/>
          </w:tcPr>
          <w:p w14:paraId="49EACACB"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Sustainable Mangrove management and Coastal Ecosystem Development in Phetchaburi Province</w:t>
            </w:r>
          </w:p>
        </w:tc>
        <w:tc>
          <w:tcPr>
            <w:tcW w:w="1530" w:type="dxa"/>
            <w:hideMark/>
          </w:tcPr>
          <w:p w14:paraId="4F72A363"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10/11/2019</w:t>
            </w:r>
          </w:p>
        </w:tc>
        <w:tc>
          <w:tcPr>
            <w:tcW w:w="1350" w:type="dxa"/>
            <w:hideMark/>
          </w:tcPr>
          <w:p w14:paraId="7BF2FE67"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31/10/2022</w:t>
            </w:r>
          </w:p>
        </w:tc>
        <w:tc>
          <w:tcPr>
            <w:tcW w:w="1350" w:type="dxa"/>
            <w:hideMark/>
          </w:tcPr>
          <w:p w14:paraId="3416B5C5"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176,454 </w:t>
            </w:r>
          </w:p>
        </w:tc>
        <w:tc>
          <w:tcPr>
            <w:tcW w:w="1260" w:type="dxa"/>
            <w:hideMark/>
          </w:tcPr>
          <w:p w14:paraId="6648263F"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72,799 </w:t>
            </w:r>
          </w:p>
        </w:tc>
      </w:tr>
      <w:tr w:rsidR="007A2A87" w:rsidRPr="007A2A87" w14:paraId="07B682CA" w14:textId="77777777" w:rsidTr="007A2A87">
        <w:trPr>
          <w:jc w:val="center"/>
        </w:trPr>
        <w:tc>
          <w:tcPr>
            <w:tcW w:w="540" w:type="dxa"/>
          </w:tcPr>
          <w:p w14:paraId="336F0A01"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16</w:t>
            </w:r>
          </w:p>
        </w:tc>
        <w:tc>
          <w:tcPr>
            <w:tcW w:w="720" w:type="dxa"/>
            <w:hideMark/>
          </w:tcPr>
          <w:p w14:paraId="45DF8D86"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Yes</w:t>
            </w:r>
          </w:p>
        </w:tc>
        <w:tc>
          <w:tcPr>
            <w:tcW w:w="1350" w:type="dxa"/>
            <w:hideMark/>
          </w:tcPr>
          <w:p w14:paraId="2C451A42"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6</w:t>
            </w:r>
          </w:p>
        </w:tc>
        <w:tc>
          <w:tcPr>
            <w:tcW w:w="2790" w:type="dxa"/>
            <w:hideMark/>
          </w:tcPr>
          <w:p w14:paraId="720D21E0"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6th Operational Phase-SGP Thailand</w:t>
            </w:r>
          </w:p>
        </w:tc>
        <w:tc>
          <w:tcPr>
            <w:tcW w:w="1530" w:type="dxa"/>
            <w:hideMark/>
          </w:tcPr>
          <w:p w14:paraId="7CD98EA6"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1/7/2019</w:t>
            </w:r>
          </w:p>
        </w:tc>
        <w:tc>
          <w:tcPr>
            <w:tcW w:w="1350" w:type="dxa"/>
            <w:hideMark/>
          </w:tcPr>
          <w:p w14:paraId="4142754F"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30/09/2022</w:t>
            </w:r>
          </w:p>
        </w:tc>
        <w:tc>
          <w:tcPr>
            <w:tcW w:w="1350" w:type="dxa"/>
            <w:hideMark/>
          </w:tcPr>
          <w:p w14:paraId="2D9B2D0B"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2,381,620 </w:t>
            </w:r>
          </w:p>
        </w:tc>
        <w:tc>
          <w:tcPr>
            <w:tcW w:w="1260" w:type="dxa"/>
            <w:hideMark/>
          </w:tcPr>
          <w:p w14:paraId="351BD491"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330,752 </w:t>
            </w:r>
          </w:p>
        </w:tc>
      </w:tr>
      <w:tr w:rsidR="007A2A87" w:rsidRPr="007A2A87" w14:paraId="0D984B6B" w14:textId="77777777" w:rsidTr="007A2A87">
        <w:trPr>
          <w:jc w:val="center"/>
        </w:trPr>
        <w:tc>
          <w:tcPr>
            <w:tcW w:w="540" w:type="dxa"/>
          </w:tcPr>
          <w:p w14:paraId="7FC43720"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17</w:t>
            </w:r>
          </w:p>
        </w:tc>
        <w:tc>
          <w:tcPr>
            <w:tcW w:w="720" w:type="dxa"/>
            <w:hideMark/>
          </w:tcPr>
          <w:p w14:paraId="2583CC39"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Yes</w:t>
            </w:r>
          </w:p>
        </w:tc>
        <w:tc>
          <w:tcPr>
            <w:tcW w:w="1350" w:type="dxa"/>
            <w:hideMark/>
          </w:tcPr>
          <w:p w14:paraId="4C3E7B73"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6</w:t>
            </w:r>
          </w:p>
        </w:tc>
        <w:tc>
          <w:tcPr>
            <w:tcW w:w="2790" w:type="dxa"/>
            <w:hideMark/>
          </w:tcPr>
          <w:p w14:paraId="1412D554"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PPG Sixth Operation</w:t>
            </w:r>
          </w:p>
        </w:tc>
        <w:tc>
          <w:tcPr>
            <w:tcW w:w="1530" w:type="dxa"/>
            <w:hideMark/>
          </w:tcPr>
          <w:p w14:paraId="318EB63B"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1/2/2018</w:t>
            </w:r>
          </w:p>
        </w:tc>
        <w:tc>
          <w:tcPr>
            <w:tcW w:w="1350" w:type="dxa"/>
            <w:hideMark/>
          </w:tcPr>
          <w:p w14:paraId="4AF1D08C"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31/12/2020</w:t>
            </w:r>
          </w:p>
        </w:tc>
        <w:tc>
          <w:tcPr>
            <w:tcW w:w="1350" w:type="dxa"/>
            <w:hideMark/>
          </w:tcPr>
          <w:p w14:paraId="39DA5FE7"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75,000 </w:t>
            </w:r>
          </w:p>
        </w:tc>
        <w:tc>
          <w:tcPr>
            <w:tcW w:w="1260" w:type="dxa"/>
            <w:hideMark/>
          </w:tcPr>
          <w:p w14:paraId="099E00FB"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75,000 </w:t>
            </w:r>
          </w:p>
        </w:tc>
      </w:tr>
      <w:tr w:rsidR="007A2A87" w:rsidRPr="007A2A87" w14:paraId="0A4B25EC" w14:textId="77777777" w:rsidTr="007A2A87">
        <w:trPr>
          <w:jc w:val="center"/>
        </w:trPr>
        <w:tc>
          <w:tcPr>
            <w:tcW w:w="540" w:type="dxa"/>
          </w:tcPr>
          <w:p w14:paraId="2691FE1F"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18</w:t>
            </w:r>
          </w:p>
        </w:tc>
        <w:tc>
          <w:tcPr>
            <w:tcW w:w="720" w:type="dxa"/>
            <w:hideMark/>
          </w:tcPr>
          <w:p w14:paraId="49CEB238"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Yes</w:t>
            </w:r>
          </w:p>
        </w:tc>
        <w:tc>
          <w:tcPr>
            <w:tcW w:w="1350" w:type="dxa"/>
            <w:hideMark/>
          </w:tcPr>
          <w:p w14:paraId="1997E8B6"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6</w:t>
            </w:r>
          </w:p>
        </w:tc>
        <w:tc>
          <w:tcPr>
            <w:tcW w:w="2790" w:type="dxa"/>
            <w:hideMark/>
          </w:tcPr>
          <w:p w14:paraId="73C743D7"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NDC Support Project</w:t>
            </w:r>
          </w:p>
        </w:tc>
        <w:tc>
          <w:tcPr>
            <w:tcW w:w="1530" w:type="dxa"/>
            <w:hideMark/>
          </w:tcPr>
          <w:p w14:paraId="3E827203"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1/1/2018</w:t>
            </w:r>
          </w:p>
        </w:tc>
        <w:tc>
          <w:tcPr>
            <w:tcW w:w="1350" w:type="dxa"/>
            <w:hideMark/>
          </w:tcPr>
          <w:p w14:paraId="2D5CADF0"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31/12/2021</w:t>
            </w:r>
          </w:p>
        </w:tc>
        <w:tc>
          <w:tcPr>
            <w:tcW w:w="1350" w:type="dxa"/>
            <w:hideMark/>
          </w:tcPr>
          <w:p w14:paraId="5789A9A7"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481,500 </w:t>
            </w:r>
          </w:p>
        </w:tc>
        <w:tc>
          <w:tcPr>
            <w:tcW w:w="1260" w:type="dxa"/>
            <w:hideMark/>
          </w:tcPr>
          <w:p w14:paraId="573E40DC"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310,727 </w:t>
            </w:r>
          </w:p>
        </w:tc>
      </w:tr>
      <w:tr w:rsidR="007A2A87" w:rsidRPr="007A2A87" w14:paraId="7953D3D2" w14:textId="77777777" w:rsidTr="007A2A87">
        <w:trPr>
          <w:jc w:val="center"/>
        </w:trPr>
        <w:tc>
          <w:tcPr>
            <w:tcW w:w="540" w:type="dxa"/>
          </w:tcPr>
          <w:p w14:paraId="7FFA74B8"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19</w:t>
            </w:r>
          </w:p>
        </w:tc>
        <w:tc>
          <w:tcPr>
            <w:tcW w:w="720" w:type="dxa"/>
            <w:hideMark/>
          </w:tcPr>
          <w:p w14:paraId="465CBA91"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Yes</w:t>
            </w:r>
          </w:p>
        </w:tc>
        <w:tc>
          <w:tcPr>
            <w:tcW w:w="1350" w:type="dxa"/>
            <w:hideMark/>
          </w:tcPr>
          <w:p w14:paraId="6E6E331A"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6</w:t>
            </w:r>
          </w:p>
        </w:tc>
        <w:tc>
          <w:tcPr>
            <w:tcW w:w="2790" w:type="dxa"/>
            <w:hideMark/>
          </w:tcPr>
          <w:p w14:paraId="14AB51E7"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THA NC4 and BUR3 for UNFCCC</w:t>
            </w:r>
          </w:p>
        </w:tc>
        <w:tc>
          <w:tcPr>
            <w:tcW w:w="1530" w:type="dxa"/>
            <w:hideMark/>
          </w:tcPr>
          <w:p w14:paraId="0B71BC4D"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1/6/2019</w:t>
            </w:r>
          </w:p>
        </w:tc>
        <w:tc>
          <w:tcPr>
            <w:tcW w:w="1350" w:type="dxa"/>
            <w:hideMark/>
          </w:tcPr>
          <w:p w14:paraId="25517DFC"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30/06/2023</w:t>
            </w:r>
          </w:p>
        </w:tc>
        <w:tc>
          <w:tcPr>
            <w:tcW w:w="1350" w:type="dxa"/>
            <w:hideMark/>
          </w:tcPr>
          <w:p w14:paraId="425B063C"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582,033 </w:t>
            </w:r>
          </w:p>
        </w:tc>
        <w:tc>
          <w:tcPr>
            <w:tcW w:w="1260" w:type="dxa"/>
            <w:hideMark/>
          </w:tcPr>
          <w:p w14:paraId="390B15E5"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249,487 </w:t>
            </w:r>
          </w:p>
        </w:tc>
      </w:tr>
      <w:tr w:rsidR="007A2A87" w:rsidRPr="007A2A87" w14:paraId="66F01FDE" w14:textId="77777777" w:rsidTr="007A2A87">
        <w:trPr>
          <w:jc w:val="center"/>
        </w:trPr>
        <w:tc>
          <w:tcPr>
            <w:tcW w:w="540" w:type="dxa"/>
          </w:tcPr>
          <w:p w14:paraId="1FF21321"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20</w:t>
            </w:r>
          </w:p>
        </w:tc>
        <w:tc>
          <w:tcPr>
            <w:tcW w:w="720" w:type="dxa"/>
            <w:hideMark/>
          </w:tcPr>
          <w:p w14:paraId="24D4ABF0"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Yes</w:t>
            </w:r>
          </w:p>
        </w:tc>
        <w:tc>
          <w:tcPr>
            <w:tcW w:w="1350" w:type="dxa"/>
            <w:hideMark/>
          </w:tcPr>
          <w:p w14:paraId="0DD4CC97"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6</w:t>
            </w:r>
          </w:p>
        </w:tc>
        <w:tc>
          <w:tcPr>
            <w:tcW w:w="2790" w:type="dxa"/>
            <w:hideMark/>
          </w:tcPr>
          <w:p w14:paraId="37B96B63"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Sustainable tourism</w:t>
            </w:r>
          </w:p>
        </w:tc>
        <w:tc>
          <w:tcPr>
            <w:tcW w:w="1530" w:type="dxa"/>
            <w:hideMark/>
          </w:tcPr>
          <w:p w14:paraId="5F598716"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1/1/2017</w:t>
            </w:r>
          </w:p>
        </w:tc>
        <w:tc>
          <w:tcPr>
            <w:tcW w:w="1350" w:type="dxa"/>
            <w:hideMark/>
          </w:tcPr>
          <w:p w14:paraId="08A033D5"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31/12/2020</w:t>
            </w:r>
          </w:p>
        </w:tc>
        <w:tc>
          <w:tcPr>
            <w:tcW w:w="1350" w:type="dxa"/>
            <w:hideMark/>
          </w:tcPr>
          <w:p w14:paraId="04F127E2"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231,440 </w:t>
            </w:r>
          </w:p>
        </w:tc>
        <w:tc>
          <w:tcPr>
            <w:tcW w:w="1260" w:type="dxa"/>
            <w:hideMark/>
          </w:tcPr>
          <w:p w14:paraId="3293B0BD"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231,440 </w:t>
            </w:r>
          </w:p>
        </w:tc>
      </w:tr>
      <w:tr w:rsidR="007A2A87" w:rsidRPr="007A2A87" w14:paraId="62071F97" w14:textId="77777777" w:rsidTr="007A2A87">
        <w:trPr>
          <w:jc w:val="center"/>
        </w:trPr>
        <w:tc>
          <w:tcPr>
            <w:tcW w:w="540" w:type="dxa"/>
          </w:tcPr>
          <w:p w14:paraId="2503865B"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21</w:t>
            </w:r>
          </w:p>
        </w:tc>
        <w:tc>
          <w:tcPr>
            <w:tcW w:w="720" w:type="dxa"/>
            <w:hideMark/>
          </w:tcPr>
          <w:p w14:paraId="13460A75"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Yes</w:t>
            </w:r>
          </w:p>
        </w:tc>
        <w:tc>
          <w:tcPr>
            <w:tcW w:w="1350" w:type="dxa"/>
            <w:hideMark/>
          </w:tcPr>
          <w:p w14:paraId="010BE33B"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6</w:t>
            </w:r>
          </w:p>
        </w:tc>
        <w:tc>
          <w:tcPr>
            <w:tcW w:w="2790" w:type="dxa"/>
            <w:hideMark/>
          </w:tcPr>
          <w:p w14:paraId="4018EECE"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Thailand SBUR to the UNFCC</w:t>
            </w:r>
          </w:p>
        </w:tc>
        <w:tc>
          <w:tcPr>
            <w:tcW w:w="1530" w:type="dxa"/>
            <w:hideMark/>
          </w:tcPr>
          <w:p w14:paraId="178E1A4C"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1/2/2017</w:t>
            </w:r>
          </w:p>
        </w:tc>
        <w:tc>
          <w:tcPr>
            <w:tcW w:w="1350" w:type="dxa"/>
            <w:hideMark/>
          </w:tcPr>
          <w:p w14:paraId="4193A329"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30/06/2020</w:t>
            </w:r>
          </w:p>
        </w:tc>
        <w:tc>
          <w:tcPr>
            <w:tcW w:w="1350" w:type="dxa"/>
            <w:hideMark/>
          </w:tcPr>
          <w:p w14:paraId="57E735A8"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352,000 </w:t>
            </w:r>
          </w:p>
        </w:tc>
        <w:tc>
          <w:tcPr>
            <w:tcW w:w="1260" w:type="dxa"/>
            <w:hideMark/>
          </w:tcPr>
          <w:p w14:paraId="5C025F19"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337,529 </w:t>
            </w:r>
          </w:p>
        </w:tc>
      </w:tr>
      <w:tr w:rsidR="007A2A87" w:rsidRPr="007A2A87" w14:paraId="45E56874" w14:textId="77777777" w:rsidTr="007A2A87">
        <w:trPr>
          <w:jc w:val="center"/>
        </w:trPr>
        <w:tc>
          <w:tcPr>
            <w:tcW w:w="540" w:type="dxa"/>
          </w:tcPr>
          <w:p w14:paraId="4653D812"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22</w:t>
            </w:r>
          </w:p>
        </w:tc>
        <w:tc>
          <w:tcPr>
            <w:tcW w:w="720" w:type="dxa"/>
            <w:hideMark/>
          </w:tcPr>
          <w:p w14:paraId="1994F9D1"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Yes</w:t>
            </w:r>
          </w:p>
        </w:tc>
        <w:tc>
          <w:tcPr>
            <w:tcW w:w="1350" w:type="dxa"/>
            <w:hideMark/>
          </w:tcPr>
          <w:p w14:paraId="03408126"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6</w:t>
            </w:r>
          </w:p>
        </w:tc>
        <w:tc>
          <w:tcPr>
            <w:tcW w:w="2790" w:type="dxa"/>
            <w:hideMark/>
          </w:tcPr>
          <w:p w14:paraId="5CA74773"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Combating Illegal Wildlife Trafficking</w:t>
            </w:r>
          </w:p>
        </w:tc>
        <w:tc>
          <w:tcPr>
            <w:tcW w:w="1530" w:type="dxa"/>
            <w:hideMark/>
          </w:tcPr>
          <w:p w14:paraId="186CECE9"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1/5/2018</w:t>
            </w:r>
          </w:p>
        </w:tc>
        <w:tc>
          <w:tcPr>
            <w:tcW w:w="1350" w:type="dxa"/>
            <w:hideMark/>
          </w:tcPr>
          <w:p w14:paraId="25C960DE"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31/12/2023</w:t>
            </w:r>
          </w:p>
        </w:tc>
        <w:tc>
          <w:tcPr>
            <w:tcW w:w="1350" w:type="dxa"/>
            <w:hideMark/>
          </w:tcPr>
          <w:p w14:paraId="3995DD4C"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2,838,065 </w:t>
            </w:r>
          </w:p>
        </w:tc>
        <w:tc>
          <w:tcPr>
            <w:tcW w:w="1260" w:type="dxa"/>
            <w:hideMark/>
          </w:tcPr>
          <w:p w14:paraId="45576C60"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801,457 </w:t>
            </w:r>
          </w:p>
        </w:tc>
      </w:tr>
      <w:tr w:rsidR="007A2A87" w:rsidRPr="007A2A87" w14:paraId="56730606" w14:textId="77777777" w:rsidTr="007A2A87">
        <w:trPr>
          <w:jc w:val="center"/>
        </w:trPr>
        <w:tc>
          <w:tcPr>
            <w:tcW w:w="540" w:type="dxa"/>
          </w:tcPr>
          <w:p w14:paraId="0CE51238"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23</w:t>
            </w:r>
          </w:p>
        </w:tc>
        <w:tc>
          <w:tcPr>
            <w:tcW w:w="720" w:type="dxa"/>
            <w:hideMark/>
          </w:tcPr>
          <w:p w14:paraId="4AF8AD48"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Yes</w:t>
            </w:r>
          </w:p>
        </w:tc>
        <w:tc>
          <w:tcPr>
            <w:tcW w:w="1350" w:type="dxa"/>
            <w:hideMark/>
          </w:tcPr>
          <w:p w14:paraId="411C932D"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6</w:t>
            </w:r>
          </w:p>
        </w:tc>
        <w:tc>
          <w:tcPr>
            <w:tcW w:w="2790" w:type="dxa"/>
            <w:hideMark/>
          </w:tcPr>
          <w:p w14:paraId="0046EE08"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Low Carbon Growth in Cities</w:t>
            </w:r>
          </w:p>
        </w:tc>
        <w:tc>
          <w:tcPr>
            <w:tcW w:w="1530" w:type="dxa"/>
            <w:hideMark/>
          </w:tcPr>
          <w:p w14:paraId="3C2663BA"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1/1/2017</w:t>
            </w:r>
          </w:p>
        </w:tc>
        <w:tc>
          <w:tcPr>
            <w:tcW w:w="1350" w:type="dxa"/>
            <w:hideMark/>
          </w:tcPr>
          <w:p w14:paraId="27CCA09A"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26/04/2021</w:t>
            </w:r>
          </w:p>
        </w:tc>
        <w:tc>
          <w:tcPr>
            <w:tcW w:w="1350" w:type="dxa"/>
            <w:hideMark/>
          </w:tcPr>
          <w:p w14:paraId="703A077D"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3,150,000 </w:t>
            </w:r>
          </w:p>
        </w:tc>
        <w:tc>
          <w:tcPr>
            <w:tcW w:w="1260" w:type="dxa"/>
            <w:hideMark/>
          </w:tcPr>
          <w:p w14:paraId="7D3E348D"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2,399,289 </w:t>
            </w:r>
          </w:p>
        </w:tc>
      </w:tr>
      <w:tr w:rsidR="007A2A87" w:rsidRPr="007A2A87" w14:paraId="7267236E" w14:textId="77777777" w:rsidTr="007A2A87">
        <w:trPr>
          <w:jc w:val="center"/>
        </w:trPr>
        <w:tc>
          <w:tcPr>
            <w:tcW w:w="540" w:type="dxa"/>
          </w:tcPr>
          <w:p w14:paraId="15BAF750"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24</w:t>
            </w:r>
          </w:p>
        </w:tc>
        <w:tc>
          <w:tcPr>
            <w:tcW w:w="720" w:type="dxa"/>
            <w:hideMark/>
          </w:tcPr>
          <w:p w14:paraId="40AE7774"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Yes</w:t>
            </w:r>
          </w:p>
        </w:tc>
        <w:tc>
          <w:tcPr>
            <w:tcW w:w="1350" w:type="dxa"/>
            <w:hideMark/>
          </w:tcPr>
          <w:p w14:paraId="00296A3F"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6</w:t>
            </w:r>
          </w:p>
        </w:tc>
        <w:tc>
          <w:tcPr>
            <w:tcW w:w="2790" w:type="dxa"/>
            <w:hideMark/>
          </w:tcPr>
          <w:p w14:paraId="4FDDA2D7"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Sustainable Management Model LGOs</w:t>
            </w:r>
          </w:p>
        </w:tc>
        <w:tc>
          <w:tcPr>
            <w:tcW w:w="1530" w:type="dxa"/>
            <w:hideMark/>
          </w:tcPr>
          <w:p w14:paraId="04BCF58A"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12/2/2016</w:t>
            </w:r>
          </w:p>
        </w:tc>
        <w:tc>
          <w:tcPr>
            <w:tcW w:w="1350" w:type="dxa"/>
            <w:hideMark/>
          </w:tcPr>
          <w:p w14:paraId="6024726B"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31/12/2021</w:t>
            </w:r>
          </w:p>
        </w:tc>
        <w:tc>
          <w:tcPr>
            <w:tcW w:w="1350" w:type="dxa"/>
            <w:hideMark/>
          </w:tcPr>
          <w:p w14:paraId="7146510E"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1,725,285 </w:t>
            </w:r>
          </w:p>
        </w:tc>
        <w:tc>
          <w:tcPr>
            <w:tcW w:w="1260" w:type="dxa"/>
            <w:hideMark/>
          </w:tcPr>
          <w:p w14:paraId="31A06C4A"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1,439,334 </w:t>
            </w:r>
          </w:p>
        </w:tc>
      </w:tr>
      <w:tr w:rsidR="007A2A87" w:rsidRPr="007A2A87" w14:paraId="2AC96243" w14:textId="77777777" w:rsidTr="007A2A87">
        <w:trPr>
          <w:jc w:val="center"/>
        </w:trPr>
        <w:tc>
          <w:tcPr>
            <w:tcW w:w="540" w:type="dxa"/>
          </w:tcPr>
          <w:p w14:paraId="79C716E9"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25</w:t>
            </w:r>
          </w:p>
        </w:tc>
        <w:tc>
          <w:tcPr>
            <w:tcW w:w="720" w:type="dxa"/>
            <w:hideMark/>
          </w:tcPr>
          <w:p w14:paraId="65C6F4D5"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Yes</w:t>
            </w:r>
          </w:p>
        </w:tc>
        <w:tc>
          <w:tcPr>
            <w:tcW w:w="1350" w:type="dxa"/>
            <w:hideMark/>
          </w:tcPr>
          <w:p w14:paraId="1CAB89E4"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6</w:t>
            </w:r>
          </w:p>
        </w:tc>
        <w:tc>
          <w:tcPr>
            <w:tcW w:w="2790" w:type="dxa"/>
            <w:hideMark/>
          </w:tcPr>
          <w:p w14:paraId="7BD5A2A0"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Maximizing carbon sink capacity</w:t>
            </w:r>
          </w:p>
        </w:tc>
        <w:tc>
          <w:tcPr>
            <w:tcW w:w="1530" w:type="dxa"/>
            <w:hideMark/>
          </w:tcPr>
          <w:p w14:paraId="4DCCDA2C"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16/06/2016</w:t>
            </w:r>
          </w:p>
        </w:tc>
        <w:tc>
          <w:tcPr>
            <w:tcW w:w="1350" w:type="dxa"/>
            <w:hideMark/>
          </w:tcPr>
          <w:p w14:paraId="46DAA22D"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31/12/2021</w:t>
            </w:r>
          </w:p>
        </w:tc>
        <w:tc>
          <w:tcPr>
            <w:tcW w:w="1350" w:type="dxa"/>
            <w:hideMark/>
          </w:tcPr>
          <w:p w14:paraId="4C8C6A2B"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3,199,580 </w:t>
            </w:r>
          </w:p>
        </w:tc>
        <w:tc>
          <w:tcPr>
            <w:tcW w:w="1260" w:type="dxa"/>
            <w:hideMark/>
          </w:tcPr>
          <w:p w14:paraId="41D1DAF3"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2,609,433 </w:t>
            </w:r>
          </w:p>
        </w:tc>
      </w:tr>
      <w:tr w:rsidR="007A2A87" w:rsidRPr="007A2A87" w14:paraId="69E22757" w14:textId="77777777" w:rsidTr="007A2A87">
        <w:trPr>
          <w:jc w:val="center"/>
        </w:trPr>
        <w:tc>
          <w:tcPr>
            <w:tcW w:w="540" w:type="dxa"/>
          </w:tcPr>
          <w:p w14:paraId="0ACB70D8"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26</w:t>
            </w:r>
          </w:p>
        </w:tc>
        <w:tc>
          <w:tcPr>
            <w:tcW w:w="720" w:type="dxa"/>
            <w:hideMark/>
          </w:tcPr>
          <w:p w14:paraId="39B4D367"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Yes</w:t>
            </w:r>
          </w:p>
        </w:tc>
        <w:tc>
          <w:tcPr>
            <w:tcW w:w="1350" w:type="dxa"/>
            <w:hideMark/>
          </w:tcPr>
          <w:p w14:paraId="691EF473"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6</w:t>
            </w:r>
          </w:p>
        </w:tc>
        <w:tc>
          <w:tcPr>
            <w:tcW w:w="2790" w:type="dxa"/>
            <w:hideMark/>
          </w:tcPr>
          <w:p w14:paraId="6394DE68"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Conserve Habitats -Flora Fauna</w:t>
            </w:r>
          </w:p>
        </w:tc>
        <w:tc>
          <w:tcPr>
            <w:tcW w:w="1530" w:type="dxa"/>
            <w:hideMark/>
          </w:tcPr>
          <w:p w14:paraId="61251492"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1/10/2015</w:t>
            </w:r>
          </w:p>
        </w:tc>
        <w:tc>
          <w:tcPr>
            <w:tcW w:w="1350" w:type="dxa"/>
            <w:hideMark/>
          </w:tcPr>
          <w:p w14:paraId="6693083E"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30/07/2020</w:t>
            </w:r>
          </w:p>
        </w:tc>
        <w:tc>
          <w:tcPr>
            <w:tcW w:w="1350" w:type="dxa"/>
            <w:hideMark/>
          </w:tcPr>
          <w:p w14:paraId="31B01F3F"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1,422,300 </w:t>
            </w:r>
          </w:p>
        </w:tc>
        <w:tc>
          <w:tcPr>
            <w:tcW w:w="1260" w:type="dxa"/>
            <w:hideMark/>
          </w:tcPr>
          <w:p w14:paraId="4CAB7CDE"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1,389,113 </w:t>
            </w:r>
          </w:p>
        </w:tc>
      </w:tr>
      <w:tr w:rsidR="007A2A87" w:rsidRPr="007A2A87" w14:paraId="66441CEC" w14:textId="77777777" w:rsidTr="007A2A87">
        <w:trPr>
          <w:jc w:val="center"/>
        </w:trPr>
        <w:tc>
          <w:tcPr>
            <w:tcW w:w="540" w:type="dxa"/>
          </w:tcPr>
          <w:p w14:paraId="240C1484"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27</w:t>
            </w:r>
          </w:p>
        </w:tc>
        <w:tc>
          <w:tcPr>
            <w:tcW w:w="720" w:type="dxa"/>
            <w:hideMark/>
          </w:tcPr>
          <w:p w14:paraId="7E7BD29B"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Yes</w:t>
            </w:r>
          </w:p>
        </w:tc>
        <w:tc>
          <w:tcPr>
            <w:tcW w:w="1350" w:type="dxa"/>
            <w:hideMark/>
          </w:tcPr>
          <w:p w14:paraId="6F4B8F86"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6</w:t>
            </w:r>
          </w:p>
        </w:tc>
        <w:tc>
          <w:tcPr>
            <w:tcW w:w="2790" w:type="dxa"/>
            <w:hideMark/>
          </w:tcPr>
          <w:p w14:paraId="40CDF467"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Wildlife Conservation in WEFCOM</w:t>
            </w:r>
          </w:p>
        </w:tc>
        <w:tc>
          <w:tcPr>
            <w:tcW w:w="1530" w:type="dxa"/>
            <w:hideMark/>
          </w:tcPr>
          <w:p w14:paraId="3825DC79"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15/07/2015</w:t>
            </w:r>
          </w:p>
        </w:tc>
        <w:tc>
          <w:tcPr>
            <w:tcW w:w="1350" w:type="dxa"/>
            <w:hideMark/>
          </w:tcPr>
          <w:p w14:paraId="1F87EB9F"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31/12/2021</w:t>
            </w:r>
          </w:p>
        </w:tc>
        <w:tc>
          <w:tcPr>
            <w:tcW w:w="1350" w:type="dxa"/>
            <w:hideMark/>
          </w:tcPr>
          <w:p w14:paraId="3C66E830"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6,841,858 </w:t>
            </w:r>
          </w:p>
        </w:tc>
        <w:tc>
          <w:tcPr>
            <w:tcW w:w="1260" w:type="dxa"/>
            <w:hideMark/>
          </w:tcPr>
          <w:p w14:paraId="52E64078"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4,948,293 </w:t>
            </w:r>
          </w:p>
        </w:tc>
      </w:tr>
      <w:tr w:rsidR="007A2A87" w:rsidRPr="007A2A87" w14:paraId="41F7936B" w14:textId="77777777" w:rsidTr="007A2A87">
        <w:trPr>
          <w:jc w:val="center"/>
        </w:trPr>
        <w:tc>
          <w:tcPr>
            <w:tcW w:w="540" w:type="dxa"/>
            <w:shd w:val="clear" w:color="auto" w:fill="FFFFFF"/>
          </w:tcPr>
          <w:p w14:paraId="5E168810"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28</w:t>
            </w:r>
          </w:p>
        </w:tc>
        <w:tc>
          <w:tcPr>
            <w:tcW w:w="720" w:type="dxa"/>
            <w:shd w:val="clear" w:color="auto" w:fill="FFFFFF"/>
            <w:hideMark/>
          </w:tcPr>
          <w:p w14:paraId="216EB118"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Yes</w:t>
            </w:r>
          </w:p>
        </w:tc>
        <w:tc>
          <w:tcPr>
            <w:tcW w:w="1350" w:type="dxa"/>
            <w:shd w:val="clear" w:color="auto" w:fill="FFFFFF"/>
            <w:hideMark/>
          </w:tcPr>
          <w:p w14:paraId="2E8CB30C"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6</w:t>
            </w:r>
          </w:p>
        </w:tc>
        <w:tc>
          <w:tcPr>
            <w:tcW w:w="2790" w:type="dxa"/>
            <w:shd w:val="clear" w:color="auto" w:fill="FFFFFF"/>
            <w:hideMark/>
          </w:tcPr>
          <w:p w14:paraId="66BD9837"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Third National Communication</w:t>
            </w:r>
          </w:p>
        </w:tc>
        <w:tc>
          <w:tcPr>
            <w:tcW w:w="1530" w:type="dxa"/>
            <w:shd w:val="clear" w:color="auto" w:fill="FFFFFF"/>
            <w:hideMark/>
          </w:tcPr>
          <w:p w14:paraId="1285736A"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1/6/2014</w:t>
            </w:r>
          </w:p>
        </w:tc>
        <w:tc>
          <w:tcPr>
            <w:tcW w:w="1350" w:type="dxa"/>
            <w:shd w:val="clear" w:color="auto" w:fill="FFFFFF"/>
            <w:hideMark/>
          </w:tcPr>
          <w:p w14:paraId="24A95F88"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31/12/2018</w:t>
            </w:r>
          </w:p>
        </w:tc>
        <w:tc>
          <w:tcPr>
            <w:tcW w:w="1350" w:type="dxa"/>
            <w:shd w:val="clear" w:color="auto" w:fill="FFFFFF"/>
            <w:hideMark/>
          </w:tcPr>
          <w:p w14:paraId="10C2BCD3"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276,845 </w:t>
            </w:r>
          </w:p>
        </w:tc>
        <w:tc>
          <w:tcPr>
            <w:tcW w:w="1260" w:type="dxa"/>
            <w:shd w:val="clear" w:color="auto" w:fill="FFFFFF"/>
            <w:hideMark/>
          </w:tcPr>
          <w:p w14:paraId="19D2AB05"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208,927 </w:t>
            </w:r>
          </w:p>
        </w:tc>
      </w:tr>
      <w:tr w:rsidR="007A2A87" w:rsidRPr="007A2A87" w14:paraId="6E7C93A1" w14:textId="77777777" w:rsidTr="007A2A87">
        <w:trPr>
          <w:jc w:val="center"/>
        </w:trPr>
        <w:tc>
          <w:tcPr>
            <w:tcW w:w="540" w:type="dxa"/>
            <w:shd w:val="clear" w:color="auto" w:fill="FFFFFF"/>
          </w:tcPr>
          <w:p w14:paraId="51DF36FA"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29</w:t>
            </w:r>
          </w:p>
        </w:tc>
        <w:tc>
          <w:tcPr>
            <w:tcW w:w="720" w:type="dxa"/>
            <w:shd w:val="clear" w:color="auto" w:fill="FFFFFF"/>
            <w:hideMark/>
          </w:tcPr>
          <w:p w14:paraId="7B4CFD1E"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Yes</w:t>
            </w:r>
          </w:p>
        </w:tc>
        <w:tc>
          <w:tcPr>
            <w:tcW w:w="1350" w:type="dxa"/>
            <w:shd w:val="clear" w:color="auto" w:fill="FFFFFF"/>
            <w:hideMark/>
          </w:tcPr>
          <w:p w14:paraId="5397621B"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6</w:t>
            </w:r>
          </w:p>
        </w:tc>
        <w:tc>
          <w:tcPr>
            <w:tcW w:w="2790" w:type="dxa"/>
            <w:shd w:val="clear" w:color="auto" w:fill="FFFFFF"/>
            <w:hideMark/>
          </w:tcPr>
          <w:p w14:paraId="719B8989"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Low Emission Capacity Building</w:t>
            </w:r>
          </w:p>
        </w:tc>
        <w:tc>
          <w:tcPr>
            <w:tcW w:w="1530" w:type="dxa"/>
            <w:shd w:val="clear" w:color="auto" w:fill="FFFFFF"/>
            <w:hideMark/>
          </w:tcPr>
          <w:p w14:paraId="76F843E7"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12/9/2012</w:t>
            </w:r>
          </w:p>
        </w:tc>
        <w:tc>
          <w:tcPr>
            <w:tcW w:w="1350" w:type="dxa"/>
            <w:shd w:val="clear" w:color="auto" w:fill="FFFFFF"/>
            <w:hideMark/>
          </w:tcPr>
          <w:p w14:paraId="2D51EDEE"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31/12/2020</w:t>
            </w:r>
          </w:p>
        </w:tc>
        <w:tc>
          <w:tcPr>
            <w:tcW w:w="1350" w:type="dxa"/>
            <w:shd w:val="clear" w:color="auto" w:fill="FFFFFF"/>
            <w:hideMark/>
          </w:tcPr>
          <w:p w14:paraId="3B21846D"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225,801 </w:t>
            </w:r>
          </w:p>
        </w:tc>
        <w:tc>
          <w:tcPr>
            <w:tcW w:w="1260" w:type="dxa"/>
            <w:shd w:val="clear" w:color="auto" w:fill="FFFFFF"/>
            <w:hideMark/>
          </w:tcPr>
          <w:p w14:paraId="0FE20F95"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219,017 </w:t>
            </w:r>
          </w:p>
        </w:tc>
      </w:tr>
      <w:tr w:rsidR="007A2A87" w:rsidRPr="007A2A87" w14:paraId="0E600126" w14:textId="77777777" w:rsidTr="007A2A87">
        <w:trPr>
          <w:jc w:val="center"/>
        </w:trPr>
        <w:tc>
          <w:tcPr>
            <w:tcW w:w="540" w:type="dxa"/>
            <w:shd w:val="clear" w:color="auto" w:fill="FFFFFF"/>
          </w:tcPr>
          <w:p w14:paraId="3C3872C9"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30</w:t>
            </w:r>
          </w:p>
        </w:tc>
        <w:tc>
          <w:tcPr>
            <w:tcW w:w="720" w:type="dxa"/>
            <w:shd w:val="clear" w:color="auto" w:fill="FFFFFF"/>
            <w:hideMark/>
          </w:tcPr>
          <w:p w14:paraId="5C98670E"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Yes</w:t>
            </w:r>
          </w:p>
        </w:tc>
        <w:tc>
          <w:tcPr>
            <w:tcW w:w="1350" w:type="dxa"/>
            <w:shd w:val="clear" w:color="auto" w:fill="FFFFFF"/>
            <w:hideMark/>
          </w:tcPr>
          <w:p w14:paraId="5DB65C5A"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6</w:t>
            </w:r>
          </w:p>
        </w:tc>
        <w:tc>
          <w:tcPr>
            <w:tcW w:w="2790" w:type="dxa"/>
            <w:shd w:val="clear" w:color="auto" w:fill="FFFFFF"/>
            <w:hideMark/>
          </w:tcPr>
          <w:p w14:paraId="3801C17C"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Renewable Energy in </w:t>
            </w:r>
            <w:proofErr w:type="spellStart"/>
            <w:r w:rsidRPr="007A2A87">
              <w:rPr>
                <w:rFonts w:ascii="Calibri" w:eastAsia="Calibri" w:hAnsi="Calibri" w:cs="Calibri"/>
                <w:sz w:val="20"/>
                <w:szCs w:val="20"/>
              </w:rPr>
              <w:t>MaeHongSon</w:t>
            </w:r>
            <w:proofErr w:type="spellEnd"/>
          </w:p>
        </w:tc>
        <w:tc>
          <w:tcPr>
            <w:tcW w:w="1530" w:type="dxa"/>
            <w:shd w:val="clear" w:color="auto" w:fill="FFFFFF"/>
            <w:hideMark/>
          </w:tcPr>
          <w:p w14:paraId="36689541"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17/09/2010</w:t>
            </w:r>
          </w:p>
        </w:tc>
        <w:tc>
          <w:tcPr>
            <w:tcW w:w="1350" w:type="dxa"/>
            <w:shd w:val="clear" w:color="auto" w:fill="FFFFFF"/>
            <w:hideMark/>
          </w:tcPr>
          <w:p w14:paraId="6532A4F8"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31/12/2018</w:t>
            </w:r>
          </w:p>
        </w:tc>
        <w:tc>
          <w:tcPr>
            <w:tcW w:w="1350" w:type="dxa"/>
            <w:shd w:val="clear" w:color="auto" w:fill="FFFFFF"/>
            <w:hideMark/>
          </w:tcPr>
          <w:p w14:paraId="62EFAD6F"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602,504 </w:t>
            </w:r>
          </w:p>
        </w:tc>
        <w:tc>
          <w:tcPr>
            <w:tcW w:w="1260" w:type="dxa"/>
            <w:shd w:val="clear" w:color="auto" w:fill="FFFFFF"/>
            <w:hideMark/>
          </w:tcPr>
          <w:p w14:paraId="1FDD7862"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590,160 </w:t>
            </w:r>
          </w:p>
        </w:tc>
      </w:tr>
      <w:tr w:rsidR="007A2A87" w:rsidRPr="007A2A87" w14:paraId="15777FF4" w14:textId="77777777" w:rsidTr="007A2A87">
        <w:trPr>
          <w:jc w:val="center"/>
        </w:trPr>
        <w:tc>
          <w:tcPr>
            <w:tcW w:w="540" w:type="dxa"/>
            <w:shd w:val="clear" w:color="auto" w:fill="FFFFFF"/>
          </w:tcPr>
          <w:p w14:paraId="1418D577"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31</w:t>
            </w:r>
          </w:p>
        </w:tc>
        <w:tc>
          <w:tcPr>
            <w:tcW w:w="720" w:type="dxa"/>
            <w:shd w:val="clear" w:color="auto" w:fill="FFFFFF"/>
            <w:hideMark/>
          </w:tcPr>
          <w:p w14:paraId="17C1F4B9"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Yes</w:t>
            </w:r>
          </w:p>
        </w:tc>
        <w:tc>
          <w:tcPr>
            <w:tcW w:w="1350" w:type="dxa"/>
            <w:shd w:val="clear" w:color="auto" w:fill="FFFFFF"/>
            <w:hideMark/>
          </w:tcPr>
          <w:p w14:paraId="06D6236B"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6</w:t>
            </w:r>
          </w:p>
        </w:tc>
        <w:tc>
          <w:tcPr>
            <w:tcW w:w="2790" w:type="dxa"/>
            <w:shd w:val="clear" w:color="auto" w:fill="FFFFFF"/>
            <w:hideMark/>
          </w:tcPr>
          <w:p w14:paraId="60197AEA"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Financing Options for Thailand</w:t>
            </w:r>
          </w:p>
        </w:tc>
        <w:tc>
          <w:tcPr>
            <w:tcW w:w="1530" w:type="dxa"/>
            <w:shd w:val="clear" w:color="auto" w:fill="FFFFFF"/>
            <w:hideMark/>
          </w:tcPr>
          <w:p w14:paraId="4C8D41F1"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4/1/2021</w:t>
            </w:r>
          </w:p>
        </w:tc>
        <w:tc>
          <w:tcPr>
            <w:tcW w:w="1350" w:type="dxa"/>
            <w:shd w:val="clear" w:color="auto" w:fill="FFFFFF"/>
            <w:hideMark/>
          </w:tcPr>
          <w:p w14:paraId="622799B5"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31/08/2022</w:t>
            </w:r>
          </w:p>
        </w:tc>
        <w:tc>
          <w:tcPr>
            <w:tcW w:w="1350" w:type="dxa"/>
            <w:shd w:val="clear" w:color="auto" w:fill="FFFFFF"/>
            <w:hideMark/>
          </w:tcPr>
          <w:p w14:paraId="2440A8D2" w14:textId="77777777" w:rsidR="007A2A87" w:rsidRPr="007A2A87" w:rsidRDefault="007A2A87" w:rsidP="007A2A87">
            <w:pPr>
              <w:jc w:val="left"/>
              <w:rPr>
                <w:rFonts w:ascii="Calibri" w:eastAsia="Calibri" w:hAnsi="Calibri" w:cs="Calibri"/>
                <w:sz w:val="20"/>
                <w:szCs w:val="20"/>
              </w:rPr>
            </w:pPr>
          </w:p>
        </w:tc>
        <w:tc>
          <w:tcPr>
            <w:tcW w:w="1260" w:type="dxa"/>
            <w:shd w:val="clear" w:color="auto" w:fill="FFFFFF"/>
            <w:hideMark/>
          </w:tcPr>
          <w:p w14:paraId="5F9941A0"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 </w:t>
            </w:r>
          </w:p>
        </w:tc>
      </w:tr>
      <w:tr w:rsidR="007A2A87" w:rsidRPr="007A2A87" w14:paraId="2E8D3C88" w14:textId="77777777" w:rsidTr="007A2A87">
        <w:trPr>
          <w:jc w:val="center"/>
        </w:trPr>
        <w:tc>
          <w:tcPr>
            <w:tcW w:w="540" w:type="dxa"/>
            <w:shd w:val="clear" w:color="auto" w:fill="FFFFFF"/>
          </w:tcPr>
          <w:p w14:paraId="24746B8A"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32</w:t>
            </w:r>
          </w:p>
        </w:tc>
        <w:tc>
          <w:tcPr>
            <w:tcW w:w="720" w:type="dxa"/>
            <w:shd w:val="clear" w:color="auto" w:fill="FFFFFF"/>
            <w:hideMark/>
          </w:tcPr>
          <w:p w14:paraId="214E53F1"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Yes</w:t>
            </w:r>
          </w:p>
        </w:tc>
        <w:tc>
          <w:tcPr>
            <w:tcW w:w="1350" w:type="dxa"/>
            <w:shd w:val="clear" w:color="auto" w:fill="FFFFFF"/>
            <w:noWrap/>
            <w:hideMark/>
          </w:tcPr>
          <w:p w14:paraId="54F710FA"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6</w:t>
            </w:r>
          </w:p>
        </w:tc>
        <w:tc>
          <w:tcPr>
            <w:tcW w:w="2790" w:type="dxa"/>
            <w:shd w:val="clear" w:color="auto" w:fill="FFFFFF"/>
            <w:hideMark/>
          </w:tcPr>
          <w:p w14:paraId="25532B27"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MADRID</w:t>
            </w:r>
          </w:p>
        </w:tc>
        <w:tc>
          <w:tcPr>
            <w:tcW w:w="1530" w:type="dxa"/>
            <w:shd w:val="clear" w:color="auto" w:fill="FFFFFF"/>
            <w:noWrap/>
            <w:hideMark/>
          </w:tcPr>
          <w:p w14:paraId="02AB32F7"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1/8/2014</w:t>
            </w:r>
          </w:p>
        </w:tc>
        <w:tc>
          <w:tcPr>
            <w:tcW w:w="1350" w:type="dxa"/>
            <w:shd w:val="clear" w:color="auto" w:fill="FFFFFF"/>
            <w:noWrap/>
            <w:hideMark/>
          </w:tcPr>
          <w:p w14:paraId="7CCEDF41"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2/1/2018</w:t>
            </w:r>
          </w:p>
        </w:tc>
        <w:tc>
          <w:tcPr>
            <w:tcW w:w="1350" w:type="dxa"/>
            <w:shd w:val="clear" w:color="auto" w:fill="FFFFFF"/>
            <w:noWrap/>
            <w:hideMark/>
          </w:tcPr>
          <w:p w14:paraId="2757C34B" w14:textId="77777777" w:rsidR="007A2A87" w:rsidRPr="007A2A87" w:rsidRDefault="007A2A87" w:rsidP="007A2A87">
            <w:pPr>
              <w:jc w:val="left"/>
              <w:rPr>
                <w:rFonts w:ascii="Calibri" w:eastAsia="Calibri" w:hAnsi="Calibri" w:cs="Calibri"/>
                <w:sz w:val="20"/>
                <w:szCs w:val="20"/>
              </w:rPr>
            </w:pPr>
          </w:p>
        </w:tc>
        <w:tc>
          <w:tcPr>
            <w:tcW w:w="1260" w:type="dxa"/>
            <w:shd w:val="clear" w:color="auto" w:fill="FFFFFF"/>
            <w:noWrap/>
            <w:hideMark/>
          </w:tcPr>
          <w:p w14:paraId="6CEBD668"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6,807 </w:t>
            </w:r>
          </w:p>
        </w:tc>
      </w:tr>
      <w:tr w:rsidR="007A2A87" w:rsidRPr="007A2A87" w14:paraId="1F5E84BC" w14:textId="77777777" w:rsidTr="007A2A87">
        <w:trPr>
          <w:jc w:val="center"/>
        </w:trPr>
        <w:tc>
          <w:tcPr>
            <w:tcW w:w="540" w:type="dxa"/>
            <w:shd w:val="clear" w:color="auto" w:fill="FFFFFF"/>
          </w:tcPr>
          <w:p w14:paraId="7B5804D8"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33</w:t>
            </w:r>
          </w:p>
        </w:tc>
        <w:tc>
          <w:tcPr>
            <w:tcW w:w="720" w:type="dxa"/>
            <w:shd w:val="clear" w:color="auto" w:fill="FFFFFF"/>
            <w:hideMark/>
          </w:tcPr>
          <w:p w14:paraId="7ABED1B2"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Yes</w:t>
            </w:r>
          </w:p>
        </w:tc>
        <w:tc>
          <w:tcPr>
            <w:tcW w:w="1350" w:type="dxa"/>
            <w:shd w:val="clear" w:color="auto" w:fill="FFFFFF"/>
            <w:noWrap/>
            <w:hideMark/>
          </w:tcPr>
          <w:p w14:paraId="057F83FE"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6</w:t>
            </w:r>
          </w:p>
        </w:tc>
        <w:tc>
          <w:tcPr>
            <w:tcW w:w="2790" w:type="dxa"/>
            <w:shd w:val="clear" w:color="auto" w:fill="FFFFFF"/>
            <w:hideMark/>
          </w:tcPr>
          <w:p w14:paraId="07F75129"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THA Protected Area System</w:t>
            </w:r>
          </w:p>
        </w:tc>
        <w:tc>
          <w:tcPr>
            <w:tcW w:w="1530" w:type="dxa"/>
            <w:shd w:val="clear" w:color="auto" w:fill="FFFFFF"/>
            <w:noWrap/>
            <w:hideMark/>
          </w:tcPr>
          <w:p w14:paraId="35F159FA"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27/09/2010</w:t>
            </w:r>
          </w:p>
        </w:tc>
        <w:tc>
          <w:tcPr>
            <w:tcW w:w="1350" w:type="dxa"/>
            <w:shd w:val="clear" w:color="auto" w:fill="FFFFFF"/>
            <w:noWrap/>
            <w:hideMark/>
          </w:tcPr>
          <w:p w14:paraId="07159B9F"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30/06/2017</w:t>
            </w:r>
          </w:p>
        </w:tc>
        <w:tc>
          <w:tcPr>
            <w:tcW w:w="1350" w:type="dxa"/>
            <w:shd w:val="clear" w:color="auto" w:fill="FFFFFF"/>
            <w:noWrap/>
            <w:hideMark/>
          </w:tcPr>
          <w:p w14:paraId="62FFE765"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150,000 </w:t>
            </w:r>
          </w:p>
        </w:tc>
        <w:tc>
          <w:tcPr>
            <w:tcW w:w="1260" w:type="dxa"/>
            <w:shd w:val="clear" w:color="auto" w:fill="FFFFFF"/>
            <w:noWrap/>
            <w:hideMark/>
          </w:tcPr>
          <w:p w14:paraId="0E5CF638"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55,453 </w:t>
            </w:r>
          </w:p>
        </w:tc>
      </w:tr>
      <w:tr w:rsidR="007A2A87" w:rsidRPr="007A2A87" w14:paraId="5B412B9E" w14:textId="77777777" w:rsidTr="007A2A87">
        <w:trPr>
          <w:jc w:val="center"/>
        </w:trPr>
        <w:tc>
          <w:tcPr>
            <w:tcW w:w="540" w:type="dxa"/>
            <w:shd w:val="clear" w:color="auto" w:fill="FFFFFF"/>
          </w:tcPr>
          <w:p w14:paraId="0816D13B"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34</w:t>
            </w:r>
          </w:p>
        </w:tc>
        <w:tc>
          <w:tcPr>
            <w:tcW w:w="720" w:type="dxa"/>
            <w:shd w:val="clear" w:color="auto" w:fill="FFFFFF"/>
            <w:hideMark/>
          </w:tcPr>
          <w:p w14:paraId="6E6568FF"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Yes</w:t>
            </w:r>
          </w:p>
        </w:tc>
        <w:tc>
          <w:tcPr>
            <w:tcW w:w="1350" w:type="dxa"/>
            <w:shd w:val="clear" w:color="auto" w:fill="FFFFFF"/>
            <w:noWrap/>
            <w:hideMark/>
          </w:tcPr>
          <w:p w14:paraId="4379F10D"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6</w:t>
            </w:r>
          </w:p>
        </w:tc>
        <w:tc>
          <w:tcPr>
            <w:tcW w:w="2790" w:type="dxa"/>
            <w:shd w:val="clear" w:color="auto" w:fill="FFFFFF"/>
            <w:hideMark/>
          </w:tcPr>
          <w:p w14:paraId="382167A6"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CB forest/catchment manage</w:t>
            </w:r>
          </w:p>
        </w:tc>
        <w:tc>
          <w:tcPr>
            <w:tcW w:w="1530" w:type="dxa"/>
            <w:shd w:val="clear" w:color="auto" w:fill="FFFFFF"/>
            <w:noWrap/>
            <w:hideMark/>
          </w:tcPr>
          <w:p w14:paraId="749222AB"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1/1/2012</w:t>
            </w:r>
          </w:p>
        </w:tc>
        <w:tc>
          <w:tcPr>
            <w:tcW w:w="1350" w:type="dxa"/>
            <w:shd w:val="clear" w:color="auto" w:fill="FFFFFF"/>
            <w:noWrap/>
            <w:hideMark/>
          </w:tcPr>
          <w:p w14:paraId="2548F262"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31/12/2017</w:t>
            </w:r>
          </w:p>
        </w:tc>
        <w:tc>
          <w:tcPr>
            <w:tcW w:w="1350" w:type="dxa"/>
            <w:shd w:val="clear" w:color="auto" w:fill="FFFFFF"/>
            <w:noWrap/>
            <w:hideMark/>
          </w:tcPr>
          <w:p w14:paraId="7A87619B"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471,789 </w:t>
            </w:r>
          </w:p>
        </w:tc>
        <w:tc>
          <w:tcPr>
            <w:tcW w:w="1260" w:type="dxa"/>
            <w:shd w:val="clear" w:color="auto" w:fill="FFFFFF"/>
            <w:noWrap/>
            <w:hideMark/>
          </w:tcPr>
          <w:p w14:paraId="36B86681"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338,961 </w:t>
            </w:r>
          </w:p>
        </w:tc>
      </w:tr>
      <w:tr w:rsidR="007A2A87" w:rsidRPr="007A2A87" w14:paraId="3B155C33" w14:textId="77777777" w:rsidTr="007A2A87">
        <w:trPr>
          <w:jc w:val="center"/>
        </w:trPr>
        <w:tc>
          <w:tcPr>
            <w:tcW w:w="540" w:type="dxa"/>
            <w:shd w:val="clear" w:color="auto" w:fill="FFFFFF"/>
          </w:tcPr>
          <w:p w14:paraId="6E33348C"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35</w:t>
            </w:r>
          </w:p>
        </w:tc>
        <w:tc>
          <w:tcPr>
            <w:tcW w:w="720" w:type="dxa"/>
            <w:shd w:val="clear" w:color="auto" w:fill="FFFFFF"/>
            <w:hideMark/>
          </w:tcPr>
          <w:p w14:paraId="3D73CB22"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Yes</w:t>
            </w:r>
          </w:p>
        </w:tc>
        <w:tc>
          <w:tcPr>
            <w:tcW w:w="1350" w:type="dxa"/>
            <w:shd w:val="clear" w:color="auto" w:fill="FFFFFF"/>
            <w:noWrap/>
            <w:hideMark/>
          </w:tcPr>
          <w:p w14:paraId="1E449CF6"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6</w:t>
            </w:r>
          </w:p>
        </w:tc>
        <w:tc>
          <w:tcPr>
            <w:tcW w:w="2790" w:type="dxa"/>
            <w:shd w:val="clear" w:color="auto" w:fill="FFFFFF"/>
            <w:hideMark/>
          </w:tcPr>
          <w:p w14:paraId="49465964"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PPG: Combating Illegal Wildlife</w:t>
            </w:r>
          </w:p>
        </w:tc>
        <w:tc>
          <w:tcPr>
            <w:tcW w:w="1530" w:type="dxa"/>
            <w:shd w:val="clear" w:color="auto" w:fill="FFFFFF"/>
            <w:noWrap/>
            <w:hideMark/>
          </w:tcPr>
          <w:p w14:paraId="2AE02ADE"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19/07/2016</w:t>
            </w:r>
          </w:p>
        </w:tc>
        <w:tc>
          <w:tcPr>
            <w:tcW w:w="1350" w:type="dxa"/>
            <w:shd w:val="clear" w:color="auto" w:fill="FFFFFF"/>
            <w:noWrap/>
            <w:hideMark/>
          </w:tcPr>
          <w:p w14:paraId="74D962CF"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31/12/2017</w:t>
            </w:r>
          </w:p>
        </w:tc>
        <w:tc>
          <w:tcPr>
            <w:tcW w:w="1350" w:type="dxa"/>
            <w:shd w:val="clear" w:color="auto" w:fill="FFFFFF"/>
            <w:noWrap/>
            <w:hideMark/>
          </w:tcPr>
          <w:p w14:paraId="52B08912"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110,000 </w:t>
            </w:r>
          </w:p>
        </w:tc>
        <w:tc>
          <w:tcPr>
            <w:tcW w:w="1260" w:type="dxa"/>
            <w:shd w:val="clear" w:color="auto" w:fill="FFFFFF"/>
            <w:noWrap/>
            <w:hideMark/>
          </w:tcPr>
          <w:p w14:paraId="59876AB4"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95,433 </w:t>
            </w:r>
          </w:p>
        </w:tc>
      </w:tr>
      <w:tr w:rsidR="007A2A87" w:rsidRPr="007A2A87" w14:paraId="4E53167A" w14:textId="77777777" w:rsidTr="007A2A87">
        <w:trPr>
          <w:jc w:val="center"/>
        </w:trPr>
        <w:tc>
          <w:tcPr>
            <w:tcW w:w="540" w:type="dxa"/>
            <w:shd w:val="clear" w:color="auto" w:fill="FFFFFF"/>
          </w:tcPr>
          <w:p w14:paraId="3D7EDE14"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36</w:t>
            </w:r>
          </w:p>
        </w:tc>
        <w:tc>
          <w:tcPr>
            <w:tcW w:w="720" w:type="dxa"/>
            <w:shd w:val="clear" w:color="auto" w:fill="FFFFFF"/>
            <w:hideMark/>
          </w:tcPr>
          <w:p w14:paraId="471A7F08"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No</w:t>
            </w:r>
          </w:p>
        </w:tc>
        <w:tc>
          <w:tcPr>
            <w:tcW w:w="1350" w:type="dxa"/>
            <w:shd w:val="clear" w:color="auto" w:fill="FFFFFF"/>
            <w:hideMark/>
          </w:tcPr>
          <w:p w14:paraId="5E88209C"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6</w:t>
            </w:r>
          </w:p>
        </w:tc>
        <w:tc>
          <w:tcPr>
            <w:tcW w:w="2790" w:type="dxa"/>
            <w:shd w:val="clear" w:color="auto" w:fill="FFFFFF"/>
            <w:hideMark/>
          </w:tcPr>
          <w:p w14:paraId="2757DE2F"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BIOFIN II - Thailand </w:t>
            </w:r>
          </w:p>
        </w:tc>
        <w:tc>
          <w:tcPr>
            <w:tcW w:w="1530" w:type="dxa"/>
            <w:shd w:val="clear" w:color="auto" w:fill="FFFFFF"/>
            <w:noWrap/>
            <w:hideMark/>
          </w:tcPr>
          <w:p w14:paraId="70F37EEC"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1/1/2017</w:t>
            </w:r>
          </w:p>
        </w:tc>
        <w:tc>
          <w:tcPr>
            <w:tcW w:w="1350" w:type="dxa"/>
            <w:shd w:val="clear" w:color="auto" w:fill="FFFFFF"/>
            <w:noWrap/>
            <w:hideMark/>
          </w:tcPr>
          <w:p w14:paraId="4859195F"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31/12/2022</w:t>
            </w:r>
          </w:p>
        </w:tc>
        <w:tc>
          <w:tcPr>
            <w:tcW w:w="1350" w:type="dxa"/>
            <w:shd w:val="clear" w:color="auto" w:fill="FFFFFF"/>
            <w:noWrap/>
            <w:hideMark/>
          </w:tcPr>
          <w:p w14:paraId="1D2F323F"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2,320,000 </w:t>
            </w:r>
          </w:p>
        </w:tc>
        <w:tc>
          <w:tcPr>
            <w:tcW w:w="1260" w:type="dxa"/>
            <w:shd w:val="clear" w:color="auto" w:fill="FFFFFF"/>
            <w:noWrap/>
            <w:hideMark/>
          </w:tcPr>
          <w:p w14:paraId="36A76178"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1,260,742 </w:t>
            </w:r>
          </w:p>
        </w:tc>
      </w:tr>
      <w:tr w:rsidR="007A2A87" w:rsidRPr="007A2A87" w14:paraId="25025E8D" w14:textId="77777777" w:rsidTr="007A2A87">
        <w:trPr>
          <w:jc w:val="center"/>
        </w:trPr>
        <w:tc>
          <w:tcPr>
            <w:tcW w:w="540" w:type="dxa"/>
            <w:shd w:val="clear" w:color="auto" w:fill="FFFFFF"/>
          </w:tcPr>
          <w:p w14:paraId="64923703"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37</w:t>
            </w:r>
          </w:p>
        </w:tc>
        <w:tc>
          <w:tcPr>
            <w:tcW w:w="720" w:type="dxa"/>
            <w:shd w:val="clear" w:color="auto" w:fill="FFFFFF"/>
            <w:hideMark/>
          </w:tcPr>
          <w:p w14:paraId="58554F1F"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No</w:t>
            </w:r>
          </w:p>
        </w:tc>
        <w:tc>
          <w:tcPr>
            <w:tcW w:w="1350" w:type="dxa"/>
            <w:shd w:val="clear" w:color="auto" w:fill="FFFFFF"/>
            <w:hideMark/>
          </w:tcPr>
          <w:p w14:paraId="5BC93AB7"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6</w:t>
            </w:r>
          </w:p>
        </w:tc>
        <w:tc>
          <w:tcPr>
            <w:tcW w:w="2790" w:type="dxa"/>
            <w:shd w:val="clear" w:color="auto" w:fill="FFFFFF"/>
            <w:hideMark/>
          </w:tcPr>
          <w:p w14:paraId="51DE723E"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Climate Change Finance</w:t>
            </w:r>
          </w:p>
        </w:tc>
        <w:tc>
          <w:tcPr>
            <w:tcW w:w="1530" w:type="dxa"/>
            <w:shd w:val="clear" w:color="auto" w:fill="FFFFFF"/>
            <w:noWrap/>
            <w:hideMark/>
          </w:tcPr>
          <w:p w14:paraId="5DD1A6B6"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1/1/2018</w:t>
            </w:r>
          </w:p>
        </w:tc>
        <w:tc>
          <w:tcPr>
            <w:tcW w:w="1350" w:type="dxa"/>
            <w:shd w:val="clear" w:color="auto" w:fill="FFFFFF"/>
            <w:noWrap/>
            <w:hideMark/>
          </w:tcPr>
          <w:p w14:paraId="4EF58D6D"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31/12/2021</w:t>
            </w:r>
          </w:p>
        </w:tc>
        <w:tc>
          <w:tcPr>
            <w:tcW w:w="1350" w:type="dxa"/>
            <w:shd w:val="clear" w:color="auto" w:fill="FFFFFF"/>
            <w:noWrap/>
            <w:hideMark/>
          </w:tcPr>
          <w:p w14:paraId="3D3F6B5C"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450,000 </w:t>
            </w:r>
          </w:p>
        </w:tc>
        <w:tc>
          <w:tcPr>
            <w:tcW w:w="1260" w:type="dxa"/>
            <w:shd w:val="clear" w:color="auto" w:fill="FFFFFF"/>
            <w:noWrap/>
            <w:hideMark/>
          </w:tcPr>
          <w:p w14:paraId="45067D51"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195,651 </w:t>
            </w:r>
          </w:p>
        </w:tc>
      </w:tr>
      <w:tr w:rsidR="007A2A87" w:rsidRPr="007A2A87" w14:paraId="43EB61A2" w14:textId="77777777" w:rsidTr="007A2A87">
        <w:trPr>
          <w:jc w:val="center"/>
        </w:trPr>
        <w:tc>
          <w:tcPr>
            <w:tcW w:w="540" w:type="dxa"/>
            <w:shd w:val="clear" w:color="auto" w:fill="FFFFFF"/>
          </w:tcPr>
          <w:p w14:paraId="66F1FDB2"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38</w:t>
            </w:r>
          </w:p>
        </w:tc>
        <w:tc>
          <w:tcPr>
            <w:tcW w:w="720" w:type="dxa"/>
            <w:shd w:val="clear" w:color="auto" w:fill="FFFFFF"/>
            <w:hideMark/>
          </w:tcPr>
          <w:p w14:paraId="6C9E7186"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No</w:t>
            </w:r>
          </w:p>
        </w:tc>
        <w:tc>
          <w:tcPr>
            <w:tcW w:w="1350" w:type="dxa"/>
            <w:shd w:val="clear" w:color="auto" w:fill="FFFFFF"/>
            <w:hideMark/>
          </w:tcPr>
          <w:p w14:paraId="1576160C"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6</w:t>
            </w:r>
          </w:p>
        </w:tc>
        <w:tc>
          <w:tcPr>
            <w:tcW w:w="2790" w:type="dxa"/>
            <w:shd w:val="clear" w:color="auto" w:fill="FFFFFF"/>
            <w:hideMark/>
          </w:tcPr>
          <w:p w14:paraId="6E388148"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RBAP Climate Promise</w:t>
            </w:r>
          </w:p>
        </w:tc>
        <w:tc>
          <w:tcPr>
            <w:tcW w:w="1530" w:type="dxa"/>
            <w:shd w:val="clear" w:color="auto" w:fill="FFFFFF"/>
            <w:noWrap/>
            <w:hideMark/>
          </w:tcPr>
          <w:p w14:paraId="08C48678"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1/1/2020</w:t>
            </w:r>
          </w:p>
        </w:tc>
        <w:tc>
          <w:tcPr>
            <w:tcW w:w="1350" w:type="dxa"/>
            <w:shd w:val="clear" w:color="auto" w:fill="FFFFFF"/>
            <w:noWrap/>
            <w:hideMark/>
          </w:tcPr>
          <w:p w14:paraId="76675EDD"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31/12/2021</w:t>
            </w:r>
          </w:p>
        </w:tc>
        <w:tc>
          <w:tcPr>
            <w:tcW w:w="1350" w:type="dxa"/>
            <w:shd w:val="clear" w:color="auto" w:fill="FFFFFF"/>
            <w:noWrap/>
            <w:hideMark/>
          </w:tcPr>
          <w:p w14:paraId="76AF4A1B"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150,000 </w:t>
            </w:r>
          </w:p>
        </w:tc>
        <w:tc>
          <w:tcPr>
            <w:tcW w:w="1260" w:type="dxa"/>
            <w:shd w:val="clear" w:color="auto" w:fill="FFFFFF"/>
            <w:noWrap/>
            <w:hideMark/>
          </w:tcPr>
          <w:p w14:paraId="3DBAD788"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94,617 </w:t>
            </w:r>
          </w:p>
        </w:tc>
      </w:tr>
      <w:tr w:rsidR="007A2A87" w:rsidRPr="007A2A87" w14:paraId="07243E23" w14:textId="77777777" w:rsidTr="007A2A87">
        <w:trPr>
          <w:jc w:val="center"/>
        </w:trPr>
        <w:tc>
          <w:tcPr>
            <w:tcW w:w="540" w:type="dxa"/>
            <w:shd w:val="clear" w:color="auto" w:fill="FFFFFF"/>
          </w:tcPr>
          <w:p w14:paraId="380D6CE7"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39</w:t>
            </w:r>
          </w:p>
        </w:tc>
        <w:tc>
          <w:tcPr>
            <w:tcW w:w="720" w:type="dxa"/>
            <w:shd w:val="clear" w:color="auto" w:fill="FFFFFF"/>
            <w:hideMark/>
          </w:tcPr>
          <w:p w14:paraId="7617A6B7"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No</w:t>
            </w:r>
          </w:p>
        </w:tc>
        <w:tc>
          <w:tcPr>
            <w:tcW w:w="1350" w:type="dxa"/>
            <w:shd w:val="clear" w:color="auto" w:fill="FFFFFF"/>
            <w:noWrap/>
            <w:hideMark/>
          </w:tcPr>
          <w:p w14:paraId="0463C1A8"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6</w:t>
            </w:r>
          </w:p>
        </w:tc>
        <w:tc>
          <w:tcPr>
            <w:tcW w:w="2790" w:type="dxa"/>
            <w:shd w:val="clear" w:color="auto" w:fill="FFFFFF"/>
            <w:hideMark/>
          </w:tcPr>
          <w:p w14:paraId="0208F139"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NAP Agriculture Thailand</w:t>
            </w:r>
          </w:p>
        </w:tc>
        <w:tc>
          <w:tcPr>
            <w:tcW w:w="1530" w:type="dxa"/>
            <w:shd w:val="clear" w:color="auto" w:fill="FFFFFF"/>
            <w:noWrap/>
            <w:hideMark/>
          </w:tcPr>
          <w:p w14:paraId="2C1ACB1C"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w:t>
            </w:r>
          </w:p>
        </w:tc>
        <w:tc>
          <w:tcPr>
            <w:tcW w:w="1350" w:type="dxa"/>
            <w:shd w:val="clear" w:color="auto" w:fill="FFFFFF"/>
            <w:noWrap/>
            <w:hideMark/>
          </w:tcPr>
          <w:p w14:paraId="1AEEBBE1"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w:t>
            </w:r>
          </w:p>
        </w:tc>
        <w:tc>
          <w:tcPr>
            <w:tcW w:w="1350" w:type="dxa"/>
            <w:shd w:val="clear" w:color="auto" w:fill="FFFFFF"/>
            <w:noWrap/>
            <w:hideMark/>
          </w:tcPr>
          <w:p w14:paraId="53AA74E3"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111,126 </w:t>
            </w:r>
          </w:p>
        </w:tc>
        <w:tc>
          <w:tcPr>
            <w:tcW w:w="1260" w:type="dxa"/>
            <w:shd w:val="clear" w:color="auto" w:fill="FFFFFF"/>
            <w:noWrap/>
            <w:hideMark/>
          </w:tcPr>
          <w:p w14:paraId="4D53139D"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91,417 </w:t>
            </w:r>
          </w:p>
        </w:tc>
      </w:tr>
      <w:tr w:rsidR="007A2A87" w:rsidRPr="007A2A87" w14:paraId="5E84973F" w14:textId="77777777" w:rsidTr="007A2A87">
        <w:trPr>
          <w:jc w:val="center"/>
        </w:trPr>
        <w:tc>
          <w:tcPr>
            <w:tcW w:w="540" w:type="dxa"/>
            <w:shd w:val="clear" w:color="auto" w:fill="FFFFFF"/>
          </w:tcPr>
          <w:p w14:paraId="14707EDD"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40</w:t>
            </w:r>
          </w:p>
        </w:tc>
        <w:tc>
          <w:tcPr>
            <w:tcW w:w="720" w:type="dxa"/>
            <w:shd w:val="clear" w:color="auto" w:fill="FFFFFF"/>
            <w:hideMark/>
          </w:tcPr>
          <w:p w14:paraId="3ABF95F7"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Yes</w:t>
            </w:r>
          </w:p>
        </w:tc>
        <w:tc>
          <w:tcPr>
            <w:tcW w:w="1350" w:type="dxa"/>
            <w:shd w:val="clear" w:color="auto" w:fill="FFFFFF"/>
            <w:hideMark/>
          </w:tcPr>
          <w:p w14:paraId="62E8E89D"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6</w:t>
            </w:r>
          </w:p>
        </w:tc>
        <w:tc>
          <w:tcPr>
            <w:tcW w:w="2790" w:type="dxa"/>
            <w:shd w:val="clear" w:color="auto" w:fill="FFFFFF"/>
            <w:hideMark/>
          </w:tcPr>
          <w:p w14:paraId="1C30BE9B"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Mangroves for Future - Phase 3</w:t>
            </w:r>
          </w:p>
        </w:tc>
        <w:tc>
          <w:tcPr>
            <w:tcW w:w="1530" w:type="dxa"/>
            <w:shd w:val="clear" w:color="auto" w:fill="FFFFFF"/>
            <w:hideMark/>
          </w:tcPr>
          <w:p w14:paraId="150D058C"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1/5/2015</w:t>
            </w:r>
          </w:p>
        </w:tc>
        <w:tc>
          <w:tcPr>
            <w:tcW w:w="1350" w:type="dxa"/>
            <w:shd w:val="clear" w:color="auto" w:fill="FFFFFF"/>
            <w:hideMark/>
          </w:tcPr>
          <w:p w14:paraId="2F9A790B"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30/06/2018</w:t>
            </w:r>
          </w:p>
        </w:tc>
        <w:tc>
          <w:tcPr>
            <w:tcW w:w="1350" w:type="dxa"/>
            <w:shd w:val="clear" w:color="auto" w:fill="FFFFFF"/>
            <w:hideMark/>
          </w:tcPr>
          <w:p w14:paraId="542262C7"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77,877 </w:t>
            </w:r>
          </w:p>
        </w:tc>
        <w:tc>
          <w:tcPr>
            <w:tcW w:w="1260" w:type="dxa"/>
            <w:shd w:val="clear" w:color="auto" w:fill="FFFFFF"/>
            <w:hideMark/>
          </w:tcPr>
          <w:p w14:paraId="46344695"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51,863 </w:t>
            </w:r>
          </w:p>
        </w:tc>
      </w:tr>
      <w:tr w:rsidR="007A2A87" w:rsidRPr="007A2A87" w14:paraId="240A81D3" w14:textId="77777777" w:rsidTr="007A2A87">
        <w:trPr>
          <w:jc w:val="center"/>
        </w:trPr>
        <w:tc>
          <w:tcPr>
            <w:tcW w:w="540" w:type="dxa"/>
          </w:tcPr>
          <w:p w14:paraId="1FAB32EA"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41</w:t>
            </w:r>
          </w:p>
        </w:tc>
        <w:tc>
          <w:tcPr>
            <w:tcW w:w="720" w:type="dxa"/>
            <w:hideMark/>
          </w:tcPr>
          <w:p w14:paraId="05CD0B7C"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No</w:t>
            </w:r>
          </w:p>
        </w:tc>
        <w:tc>
          <w:tcPr>
            <w:tcW w:w="1350" w:type="dxa"/>
            <w:hideMark/>
          </w:tcPr>
          <w:p w14:paraId="263E4AAC"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6</w:t>
            </w:r>
          </w:p>
        </w:tc>
        <w:tc>
          <w:tcPr>
            <w:tcW w:w="2790" w:type="dxa"/>
            <w:noWrap/>
            <w:hideMark/>
          </w:tcPr>
          <w:p w14:paraId="3EC36BEC"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Support Programme on SCALA</w:t>
            </w:r>
          </w:p>
        </w:tc>
        <w:tc>
          <w:tcPr>
            <w:tcW w:w="1530" w:type="dxa"/>
            <w:noWrap/>
            <w:hideMark/>
          </w:tcPr>
          <w:p w14:paraId="6A10027E"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1/2/2021</w:t>
            </w:r>
          </w:p>
        </w:tc>
        <w:tc>
          <w:tcPr>
            <w:tcW w:w="1350" w:type="dxa"/>
            <w:noWrap/>
            <w:hideMark/>
          </w:tcPr>
          <w:p w14:paraId="033C79BD"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31/12/2024</w:t>
            </w:r>
          </w:p>
        </w:tc>
        <w:tc>
          <w:tcPr>
            <w:tcW w:w="1350" w:type="dxa"/>
            <w:noWrap/>
            <w:hideMark/>
          </w:tcPr>
          <w:p w14:paraId="4216F298" w14:textId="77777777" w:rsidR="007A2A87" w:rsidRPr="007A2A87" w:rsidRDefault="007A2A87" w:rsidP="007A2A87">
            <w:pPr>
              <w:jc w:val="left"/>
              <w:rPr>
                <w:rFonts w:ascii="Calibri" w:eastAsia="Calibri" w:hAnsi="Calibri" w:cs="Calibri"/>
                <w:sz w:val="20"/>
                <w:szCs w:val="20"/>
              </w:rPr>
            </w:pPr>
          </w:p>
        </w:tc>
        <w:tc>
          <w:tcPr>
            <w:tcW w:w="1260" w:type="dxa"/>
            <w:noWrap/>
            <w:hideMark/>
          </w:tcPr>
          <w:p w14:paraId="05658E23" w14:textId="77777777" w:rsidR="007A2A87" w:rsidRPr="007A2A87" w:rsidRDefault="007A2A87" w:rsidP="007A2A87">
            <w:pPr>
              <w:jc w:val="left"/>
              <w:rPr>
                <w:rFonts w:ascii="Calibri" w:eastAsia="Calibri" w:hAnsi="Calibri" w:cs="Calibri"/>
                <w:sz w:val="20"/>
                <w:szCs w:val="20"/>
              </w:rPr>
            </w:pPr>
          </w:p>
        </w:tc>
      </w:tr>
      <w:tr w:rsidR="007A2A87" w:rsidRPr="007A2A87" w14:paraId="08000832" w14:textId="77777777" w:rsidTr="007A2A87">
        <w:trPr>
          <w:jc w:val="center"/>
        </w:trPr>
        <w:tc>
          <w:tcPr>
            <w:tcW w:w="540" w:type="dxa"/>
          </w:tcPr>
          <w:p w14:paraId="42233C77"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42</w:t>
            </w:r>
          </w:p>
        </w:tc>
        <w:tc>
          <w:tcPr>
            <w:tcW w:w="720" w:type="dxa"/>
            <w:hideMark/>
          </w:tcPr>
          <w:p w14:paraId="5CD37FA4"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Yes</w:t>
            </w:r>
          </w:p>
        </w:tc>
        <w:tc>
          <w:tcPr>
            <w:tcW w:w="1350" w:type="dxa"/>
            <w:noWrap/>
            <w:hideMark/>
          </w:tcPr>
          <w:p w14:paraId="38D48B53"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6</w:t>
            </w:r>
          </w:p>
        </w:tc>
        <w:tc>
          <w:tcPr>
            <w:tcW w:w="2790" w:type="dxa"/>
            <w:hideMark/>
          </w:tcPr>
          <w:p w14:paraId="4CF1B356"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Strengthening TH Capacity: Climate and Public Finance</w:t>
            </w:r>
          </w:p>
        </w:tc>
        <w:tc>
          <w:tcPr>
            <w:tcW w:w="1530" w:type="dxa"/>
            <w:noWrap/>
            <w:hideMark/>
          </w:tcPr>
          <w:p w14:paraId="6F79CF51"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22/03/2013</w:t>
            </w:r>
          </w:p>
        </w:tc>
        <w:tc>
          <w:tcPr>
            <w:tcW w:w="1350" w:type="dxa"/>
            <w:noWrap/>
            <w:hideMark/>
          </w:tcPr>
          <w:p w14:paraId="2F1357E7"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30/06/2018</w:t>
            </w:r>
          </w:p>
        </w:tc>
        <w:tc>
          <w:tcPr>
            <w:tcW w:w="1350" w:type="dxa"/>
            <w:noWrap/>
            <w:hideMark/>
          </w:tcPr>
          <w:p w14:paraId="14200DF7"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150,000 </w:t>
            </w:r>
          </w:p>
        </w:tc>
        <w:tc>
          <w:tcPr>
            <w:tcW w:w="1260" w:type="dxa"/>
            <w:noWrap/>
            <w:hideMark/>
          </w:tcPr>
          <w:p w14:paraId="2CC4766D"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175,927 </w:t>
            </w:r>
          </w:p>
        </w:tc>
      </w:tr>
      <w:tr w:rsidR="007A2A87" w:rsidRPr="007A2A87" w14:paraId="6E765273" w14:textId="77777777" w:rsidTr="007A2A87">
        <w:trPr>
          <w:jc w:val="center"/>
        </w:trPr>
        <w:tc>
          <w:tcPr>
            <w:tcW w:w="540" w:type="dxa"/>
            <w:shd w:val="clear" w:color="auto" w:fill="A8D08D"/>
          </w:tcPr>
          <w:p w14:paraId="04471C6B" w14:textId="77777777" w:rsidR="007A2A87" w:rsidRPr="007A2A87" w:rsidRDefault="007A2A87" w:rsidP="007A2A87">
            <w:pPr>
              <w:jc w:val="left"/>
              <w:rPr>
                <w:rFonts w:ascii="Calibri" w:eastAsia="Calibri" w:hAnsi="Calibri" w:cs="Calibri"/>
                <w:b/>
                <w:sz w:val="20"/>
                <w:szCs w:val="20"/>
              </w:rPr>
            </w:pPr>
          </w:p>
        </w:tc>
        <w:tc>
          <w:tcPr>
            <w:tcW w:w="720" w:type="dxa"/>
            <w:shd w:val="clear" w:color="auto" w:fill="A8D08D"/>
          </w:tcPr>
          <w:p w14:paraId="3719D577" w14:textId="77777777" w:rsidR="007A2A87" w:rsidRPr="007A2A87" w:rsidRDefault="007A2A87" w:rsidP="007A2A87">
            <w:pPr>
              <w:jc w:val="left"/>
              <w:rPr>
                <w:rFonts w:ascii="Calibri" w:eastAsia="Calibri" w:hAnsi="Calibri" w:cs="Calibri"/>
                <w:b/>
                <w:sz w:val="20"/>
                <w:szCs w:val="20"/>
              </w:rPr>
            </w:pPr>
          </w:p>
        </w:tc>
        <w:tc>
          <w:tcPr>
            <w:tcW w:w="1350" w:type="dxa"/>
            <w:shd w:val="clear" w:color="auto" w:fill="A8D08D"/>
          </w:tcPr>
          <w:p w14:paraId="751F1097" w14:textId="77777777"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t>OUTPUT: 6</w:t>
            </w:r>
          </w:p>
        </w:tc>
        <w:tc>
          <w:tcPr>
            <w:tcW w:w="2790" w:type="dxa"/>
            <w:shd w:val="clear" w:color="auto" w:fill="A8D08D"/>
          </w:tcPr>
          <w:p w14:paraId="43CC734E" w14:textId="77777777"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t>Total</w:t>
            </w:r>
          </w:p>
        </w:tc>
        <w:tc>
          <w:tcPr>
            <w:tcW w:w="1530" w:type="dxa"/>
            <w:shd w:val="clear" w:color="auto" w:fill="A8D08D"/>
          </w:tcPr>
          <w:p w14:paraId="15705A52" w14:textId="77777777" w:rsidR="007A2A87" w:rsidRPr="007A2A87" w:rsidRDefault="007A2A87" w:rsidP="007A2A87">
            <w:pPr>
              <w:jc w:val="left"/>
              <w:rPr>
                <w:rFonts w:ascii="Calibri" w:eastAsia="Calibri" w:hAnsi="Calibri" w:cs="Calibri"/>
                <w:b/>
                <w:sz w:val="20"/>
                <w:szCs w:val="20"/>
              </w:rPr>
            </w:pPr>
          </w:p>
        </w:tc>
        <w:tc>
          <w:tcPr>
            <w:tcW w:w="1350" w:type="dxa"/>
            <w:shd w:val="clear" w:color="auto" w:fill="A8D08D"/>
          </w:tcPr>
          <w:p w14:paraId="1245AD3F" w14:textId="77777777" w:rsidR="007A2A87" w:rsidRPr="007A2A87" w:rsidRDefault="007A2A87" w:rsidP="007A2A87">
            <w:pPr>
              <w:jc w:val="left"/>
              <w:rPr>
                <w:rFonts w:ascii="Calibri" w:eastAsia="Calibri" w:hAnsi="Calibri" w:cs="Calibri"/>
                <w:b/>
                <w:sz w:val="20"/>
                <w:szCs w:val="20"/>
              </w:rPr>
            </w:pPr>
          </w:p>
        </w:tc>
        <w:tc>
          <w:tcPr>
            <w:tcW w:w="1350" w:type="dxa"/>
            <w:shd w:val="clear" w:color="auto" w:fill="A8D08D"/>
          </w:tcPr>
          <w:p w14:paraId="1613F8DF" w14:textId="77777777" w:rsidR="007A2A87" w:rsidRPr="007A2A87" w:rsidRDefault="007A2A87" w:rsidP="007A2A87">
            <w:pPr>
              <w:jc w:val="left"/>
              <w:rPr>
                <w:rFonts w:ascii="Calibri" w:eastAsia="Calibri" w:hAnsi="Calibri" w:cs="Calibri"/>
                <w:b/>
                <w:sz w:val="20"/>
                <w:szCs w:val="20"/>
              </w:rPr>
            </w:pPr>
          </w:p>
        </w:tc>
        <w:tc>
          <w:tcPr>
            <w:tcW w:w="1260" w:type="dxa"/>
            <w:shd w:val="clear" w:color="auto" w:fill="A8D08D"/>
          </w:tcPr>
          <w:p w14:paraId="173F3238" w14:textId="77777777"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t>18,602,836</w:t>
            </w:r>
          </w:p>
        </w:tc>
      </w:tr>
      <w:tr w:rsidR="007A2A87" w:rsidRPr="007A2A87" w14:paraId="611279C1" w14:textId="77777777" w:rsidTr="007A2A87">
        <w:trPr>
          <w:jc w:val="center"/>
        </w:trPr>
        <w:tc>
          <w:tcPr>
            <w:tcW w:w="540" w:type="dxa"/>
          </w:tcPr>
          <w:p w14:paraId="4C460A40"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43</w:t>
            </w:r>
          </w:p>
        </w:tc>
        <w:tc>
          <w:tcPr>
            <w:tcW w:w="720" w:type="dxa"/>
            <w:hideMark/>
          </w:tcPr>
          <w:p w14:paraId="3604187C"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Yes</w:t>
            </w:r>
          </w:p>
        </w:tc>
        <w:tc>
          <w:tcPr>
            <w:tcW w:w="1350" w:type="dxa"/>
            <w:hideMark/>
          </w:tcPr>
          <w:p w14:paraId="562C21B7"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7</w:t>
            </w:r>
          </w:p>
        </w:tc>
        <w:tc>
          <w:tcPr>
            <w:tcW w:w="2790" w:type="dxa"/>
            <w:hideMark/>
          </w:tcPr>
          <w:p w14:paraId="76164D0F"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Thailand Nat Adaptation Plan</w:t>
            </w:r>
          </w:p>
        </w:tc>
        <w:tc>
          <w:tcPr>
            <w:tcW w:w="1530" w:type="dxa"/>
            <w:hideMark/>
          </w:tcPr>
          <w:p w14:paraId="509721A6"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27/08/2020</w:t>
            </w:r>
          </w:p>
        </w:tc>
        <w:tc>
          <w:tcPr>
            <w:tcW w:w="1350" w:type="dxa"/>
            <w:hideMark/>
          </w:tcPr>
          <w:p w14:paraId="50F2B80B"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26/08/2024</w:t>
            </w:r>
          </w:p>
        </w:tc>
        <w:tc>
          <w:tcPr>
            <w:tcW w:w="1350" w:type="dxa"/>
            <w:hideMark/>
          </w:tcPr>
          <w:p w14:paraId="0A8B5691"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447,456 </w:t>
            </w:r>
          </w:p>
        </w:tc>
        <w:tc>
          <w:tcPr>
            <w:tcW w:w="1260" w:type="dxa"/>
            <w:hideMark/>
          </w:tcPr>
          <w:p w14:paraId="1E84A09D"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   </w:t>
            </w:r>
          </w:p>
        </w:tc>
      </w:tr>
      <w:tr w:rsidR="007A2A87" w:rsidRPr="007A2A87" w14:paraId="304B149D" w14:textId="77777777" w:rsidTr="007A2A87">
        <w:trPr>
          <w:jc w:val="center"/>
        </w:trPr>
        <w:tc>
          <w:tcPr>
            <w:tcW w:w="540" w:type="dxa"/>
          </w:tcPr>
          <w:p w14:paraId="1CD5CF56"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44</w:t>
            </w:r>
          </w:p>
        </w:tc>
        <w:tc>
          <w:tcPr>
            <w:tcW w:w="720" w:type="dxa"/>
            <w:hideMark/>
          </w:tcPr>
          <w:p w14:paraId="517FD123"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Yes</w:t>
            </w:r>
          </w:p>
        </w:tc>
        <w:tc>
          <w:tcPr>
            <w:tcW w:w="1350" w:type="dxa"/>
            <w:hideMark/>
          </w:tcPr>
          <w:p w14:paraId="2F86FCB7"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7</w:t>
            </w:r>
          </w:p>
        </w:tc>
        <w:tc>
          <w:tcPr>
            <w:tcW w:w="2790" w:type="dxa"/>
            <w:hideMark/>
          </w:tcPr>
          <w:p w14:paraId="6899B984"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Promoting Energy efficiency in Commercial Building</w:t>
            </w:r>
          </w:p>
        </w:tc>
        <w:tc>
          <w:tcPr>
            <w:tcW w:w="1530" w:type="dxa"/>
            <w:hideMark/>
          </w:tcPr>
          <w:p w14:paraId="6C6EF044"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1/1/2012</w:t>
            </w:r>
          </w:p>
        </w:tc>
        <w:tc>
          <w:tcPr>
            <w:tcW w:w="1350" w:type="dxa"/>
            <w:hideMark/>
          </w:tcPr>
          <w:p w14:paraId="77044F72"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31/12/2018</w:t>
            </w:r>
          </w:p>
        </w:tc>
        <w:tc>
          <w:tcPr>
            <w:tcW w:w="1350" w:type="dxa"/>
            <w:hideMark/>
          </w:tcPr>
          <w:p w14:paraId="7B68B43C"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1,106,981 </w:t>
            </w:r>
          </w:p>
        </w:tc>
        <w:tc>
          <w:tcPr>
            <w:tcW w:w="1260" w:type="dxa"/>
            <w:hideMark/>
          </w:tcPr>
          <w:p w14:paraId="7AD74A52"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1,035,771 </w:t>
            </w:r>
          </w:p>
        </w:tc>
      </w:tr>
      <w:tr w:rsidR="007A2A87" w:rsidRPr="007A2A87" w14:paraId="16643074" w14:textId="77777777" w:rsidTr="007A2A87">
        <w:trPr>
          <w:jc w:val="center"/>
        </w:trPr>
        <w:tc>
          <w:tcPr>
            <w:tcW w:w="540" w:type="dxa"/>
            <w:shd w:val="clear" w:color="auto" w:fill="FFFFFF"/>
          </w:tcPr>
          <w:p w14:paraId="4B62A95F"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45</w:t>
            </w:r>
          </w:p>
        </w:tc>
        <w:tc>
          <w:tcPr>
            <w:tcW w:w="720" w:type="dxa"/>
            <w:shd w:val="clear" w:color="auto" w:fill="FFFFFF"/>
            <w:hideMark/>
          </w:tcPr>
          <w:p w14:paraId="23086F4A"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No</w:t>
            </w:r>
          </w:p>
        </w:tc>
        <w:tc>
          <w:tcPr>
            <w:tcW w:w="1350" w:type="dxa"/>
            <w:shd w:val="clear" w:color="auto" w:fill="FFFFFF"/>
            <w:hideMark/>
          </w:tcPr>
          <w:p w14:paraId="15A23231"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7</w:t>
            </w:r>
          </w:p>
        </w:tc>
        <w:tc>
          <w:tcPr>
            <w:tcW w:w="2790" w:type="dxa"/>
            <w:shd w:val="clear" w:color="auto" w:fill="FFFFFF"/>
            <w:hideMark/>
          </w:tcPr>
          <w:p w14:paraId="0A6C4025"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Disaster Risk Reduction</w:t>
            </w:r>
          </w:p>
        </w:tc>
        <w:tc>
          <w:tcPr>
            <w:tcW w:w="1530" w:type="dxa"/>
            <w:shd w:val="clear" w:color="auto" w:fill="FFFFFF"/>
            <w:noWrap/>
            <w:hideMark/>
          </w:tcPr>
          <w:p w14:paraId="75E583B6"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1/7/2020</w:t>
            </w:r>
          </w:p>
        </w:tc>
        <w:tc>
          <w:tcPr>
            <w:tcW w:w="1350" w:type="dxa"/>
            <w:shd w:val="clear" w:color="auto" w:fill="FFFFFF"/>
            <w:noWrap/>
            <w:hideMark/>
          </w:tcPr>
          <w:p w14:paraId="00FAC6C5"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31/12/2020</w:t>
            </w:r>
          </w:p>
        </w:tc>
        <w:tc>
          <w:tcPr>
            <w:tcW w:w="1350" w:type="dxa"/>
            <w:shd w:val="clear" w:color="auto" w:fill="FFFFFF"/>
            <w:noWrap/>
            <w:hideMark/>
          </w:tcPr>
          <w:p w14:paraId="2FA82B8A"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50,000 </w:t>
            </w:r>
          </w:p>
        </w:tc>
        <w:tc>
          <w:tcPr>
            <w:tcW w:w="1260" w:type="dxa"/>
            <w:shd w:val="clear" w:color="auto" w:fill="FFFFFF"/>
            <w:noWrap/>
            <w:hideMark/>
          </w:tcPr>
          <w:p w14:paraId="619B1AE8"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27,869 </w:t>
            </w:r>
          </w:p>
        </w:tc>
      </w:tr>
      <w:tr w:rsidR="007A2A87" w:rsidRPr="007A2A87" w14:paraId="61919FBD" w14:textId="77777777" w:rsidTr="007A2A87">
        <w:trPr>
          <w:jc w:val="center"/>
        </w:trPr>
        <w:tc>
          <w:tcPr>
            <w:tcW w:w="540" w:type="dxa"/>
            <w:shd w:val="clear" w:color="auto" w:fill="A8D08D"/>
          </w:tcPr>
          <w:p w14:paraId="1CA39F2B" w14:textId="77777777" w:rsidR="007A2A87" w:rsidRPr="007A2A87" w:rsidRDefault="007A2A87" w:rsidP="007A2A87">
            <w:pPr>
              <w:jc w:val="left"/>
              <w:rPr>
                <w:rFonts w:ascii="Calibri" w:eastAsia="Calibri" w:hAnsi="Calibri" w:cs="Calibri"/>
                <w:b/>
                <w:sz w:val="20"/>
                <w:szCs w:val="20"/>
              </w:rPr>
            </w:pPr>
          </w:p>
        </w:tc>
        <w:tc>
          <w:tcPr>
            <w:tcW w:w="720" w:type="dxa"/>
            <w:shd w:val="clear" w:color="auto" w:fill="A8D08D"/>
          </w:tcPr>
          <w:p w14:paraId="4C1E03F8" w14:textId="77777777" w:rsidR="007A2A87" w:rsidRPr="007A2A87" w:rsidRDefault="007A2A87" w:rsidP="007A2A87">
            <w:pPr>
              <w:jc w:val="left"/>
              <w:rPr>
                <w:rFonts w:ascii="Calibri" w:eastAsia="Calibri" w:hAnsi="Calibri" w:cs="Calibri"/>
                <w:b/>
                <w:sz w:val="20"/>
                <w:szCs w:val="20"/>
              </w:rPr>
            </w:pPr>
          </w:p>
        </w:tc>
        <w:tc>
          <w:tcPr>
            <w:tcW w:w="1350" w:type="dxa"/>
            <w:shd w:val="clear" w:color="auto" w:fill="A8D08D"/>
          </w:tcPr>
          <w:p w14:paraId="368B28A5" w14:textId="77777777"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t>OUTPUT: 7</w:t>
            </w:r>
          </w:p>
        </w:tc>
        <w:tc>
          <w:tcPr>
            <w:tcW w:w="2790" w:type="dxa"/>
            <w:shd w:val="clear" w:color="auto" w:fill="A8D08D"/>
          </w:tcPr>
          <w:p w14:paraId="13A31CD5" w14:textId="77777777"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t>Total</w:t>
            </w:r>
          </w:p>
        </w:tc>
        <w:tc>
          <w:tcPr>
            <w:tcW w:w="1530" w:type="dxa"/>
            <w:shd w:val="clear" w:color="auto" w:fill="A8D08D"/>
            <w:noWrap/>
          </w:tcPr>
          <w:p w14:paraId="7395D784" w14:textId="77777777" w:rsidR="007A2A87" w:rsidRPr="007A2A87" w:rsidRDefault="007A2A87" w:rsidP="007A2A87">
            <w:pPr>
              <w:jc w:val="left"/>
              <w:rPr>
                <w:rFonts w:ascii="Calibri" w:eastAsia="Calibri" w:hAnsi="Calibri" w:cs="Calibri"/>
                <w:b/>
                <w:sz w:val="20"/>
                <w:szCs w:val="20"/>
              </w:rPr>
            </w:pPr>
          </w:p>
        </w:tc>
        <w:tc>
          <w:tcPr>
            <w:tcW w:w="1350" w:type="dxa"/>
            <w:shd w:val="clear" w:color="auto" w:fill="A8D08D"/>
            <w:noWrap/>
          </w:tcPr>
          <w:p w14:paraId="5679CF60" w14:textId="77777777" w:rsidR="007A2A87" w:rsidRPr="007A2A87" w:rsidRDefault="007A2A87" w:rsidP="007A2A87">
            <w:pPr>
              <w:jc w:val="left"/>
              <w:rPr>
                <w:rFonts w:ascii="Calibri" w:eastAsia="Calibri" w:hAnsi="Calibri" w:cs="Calibri"/>
                <w:b/>
                <w:sz w:val="20"/>
                <w:szCs w:val="20"/>
              </w:rPr>
            </w:pPr>
          </w:p>
        </w:tc>
        <w:tc>
          <w:tcPr>
            <w:tcW w:w="1350" w:type="dxa"/>
            <w:shd w:val="clear" w:color="auto" w:fill="A8D08D"/>
            <w:noWrap/>
          </w:tcPr>
          <w:p w14:paraId="1A15696C" w14:textId="77777777" w:rsidR="007A2A87" w:rsidRPr="007A2A87" w:rsidRDefault="007A2A87" w:rsidP="007A2A87">
            <w:pPr>
              <w:jc w:val="left"/>
              <w:rPr>
                <w:rFonts w:ascii="Calibri" w:eastAsia="Calibri" w:hAnsi="Calibri" w:cs="Calibri"/>
                <w:b/>
                <w:sz w:val="20"/>
                <w:szCs w:val="20"/>
              </w:rPr>
            </w:pPr>
          </w:p>
        </w:tc>
        <w:tc>
          <w:tcPr>
            <w:tcW w:w="1260" w:type="dxa"/>
            <w:shd w:val="clear" w:color="auto" w:fill="A8D08D"/>
            <w:noWrap/>
          </w:tcPr>
          <w:p w14:paraId="427A1C04" w14:textId="77777777"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t>1,063,640</w:t>
            </w:r>
          </w:p>
        </w:tc>
      </w:tr>
      <w:tr w:rsidR="007A2A87" w:rsidRPr="007A2A87" w14:paraId="23732EE5" w14:textId="77777777" w:rsidTr="007A2A87">
        <w:trPr>
          <w:jc w:val="center"/>
        </w:trPr>
        <w:tc>
          <w:tcPr>
            <w:tcW w:w="540" w:type="dxa"/>
            <w:shd w:val="clear" w:color="auto" w:fill="FFFFFF"/>
          </w:tcPr>
          <w:p w14:paraId="2AAA1125"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46</w:t>
            </w:r>
          </w:p>
        </w:tc>
        <w:tc>
          <w:tcPr>
            <w:tcW w:w="720" w:type="dxa"/>
            <w:shd w:val="clear" w:color="auto" w:fill="FFFFFF"/>
            <w:hideMark/>
          </w:tcPr>
          <w:p w14:paraId="5960791A"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Yes</w:t>
            </w:r>
          </w:p>
        </w:tc>
        <w:tc>
          <w:tcPr>
            <w:tcW w:w="1350" w:type="dxa"/>
            <w:shd w:val="clear" w:color="auto" w:fill="FFFFFF"/>
            <w:hideMark/>
          </w:tcPr>
          <w:p w14:paraId="6512D148"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8</w:t>
            </w:r>
          </w:p>
        </w:tc>
        <w:tc>
          <w:tcPr>
            <w:tcW w:w="2790" w:type="dxa"/>
            <w:shd w:val="clear" w:color="auto" w:fill="FFFFFF"/>
            <w:hideMark/>
          </w:tcPr>
          <w:p w14:paraId="1DF39425"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Human Development Report 2019</w:t>
            </w:r>
          </w:p>
        </w:tc>
        <w:tc>
          <w:tcPr>
            <w:tcW w:w="1530" w:type="dxa"/>
            <w:shd w:val="clear" w:color="auto" w:fill="FFFFFF"/>
            <w:hideMark/>
          </w:tcPr>
          <w:p w14:paraId="248712E1"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12/2/2019</w:t>
            </w:r>
          </w:p>
        </w:tc>
        <w:tc>
          <w:tcPr>
            <w:tcW w:w="1350" w:type="dxa"/>
            <w:shd w:val="clear" w:color="auto" w:fill="FFFFFF"/>
            <w:hideMark/>
          </w:tcPr>
          <w:p w14:paraId="6CEC077E"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31/03/2021</w:t>
            </w:r>
          </w:p>
        </w:tc>
        <w:tc>
          <w:tcPr>
            <w:tcW w:w="1350" w:type="dxa"/>
            <w:shd w:val="clear" w:color="auto" w:fill="FFFFFF"/>
            <w:hideMark/>
          </w:tcPr>
          <w:p w14:paraId="35E87119"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315,546 </w:t>
            </w:r>
          </w:p>
        </w:tc>
        <w:tc>
          <w:tcPr>
            <w:tcW w:w="1260" w:type="dxa"/>
            <w:shd w:val="clear" w:color="auto" w:fill="FFFFFF"/>
            <w:hideMark/>
          </w:tcPr>
          <w:p w14:paraId="31479D88"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261,061 </w:t>
            </w:r>
          </w:p>
        </w:tc>
      </w:tr>
      <w:tr w:rsidR="007A2A87" w:rsidRPr="007A2A87" w14:paraId="27314BE5" w14:textId="77777777" w:rsidTr="007A2A87">
        <w:trPr>
          <w:jc w:val="center"/>
        </w:trPr>
        <w:tc>
          <w:tcPr>
            <w:tcW w:w="540" w:type="dxa"/>
            <w:shd w:val="clear" w:color="auto" w:fill="A8D08D"/>
          </w:tcPr>
          <w:p w14:paraId="14DABB6B" w14:textId="77777777" w:rsidR="007A2A87" w:rsidRPr="007A2A87" w:rsidRDefault="007A2A87" w:rsidP="007A2A87">
            <w:pPr>
              <w:jc w:val="left"/>
              <w:rPr>
                <w:rFonts w:ascii="Calibri" w:eastAsia="Calibri" w:hAnsi="Calibri" w:cs="Calibri"/>
                <w:b/>
                <w:sz w:val="20"/>
                <w:szCs w:val="20"/>
              </w:rPr>
            </w:pPr>
          </w:p>
        </w:tc>
        <w:tc>
          <w:tcPr>
            <w:tcW w:w="720" w:type="dxa"/>
            <w:shd w:val="clear" w:color="auto" w:fill="A8D08D"/>
          </w:tcPr>
          <w:p w14:paraId="2654C280" w14:textId="77777777" w:rsidR="007A2A87" w:rsidRPr="007A2A87" w:rsidRDefault="007A2A87" w:rsidP="007A2A87">
            <w:pPr>
              <w:jc w:val="left"/>
              <w:rPr>
                <w:rFonts w:ascii="Calibri" w:eastAsia="Calibri" w:hAnsi="Calibri" w:cs="Calibri"/>
                <w:b/>
                <w:sz w:val="20"/>
                <w:szCs w:val="20"/>
              </w:rPr>
            </w:pPr>
          </w:p>
        </w:tc>
        <w:tc>
          <w:tcPr>
            <w:tcW w:w="1350" w:type="dxa"/>
            <w:shd w:val="clear" w:color="auto" w:fill="A8D08D"/>
          </w:tcPr>
          <w:p w14:paraId="1CB67F0B" w14:textId="77777777"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t>OUTPUT: 8</w:t>
            </w:r>
          </w:p>
        </w:tc>
        <w:tc>
          <w:tcPr>
            <w:tcW w:w="2790" w:type="dxa"/>
            <w:shd w:val="clear" w:color="auto" w:fill="A8D08D"/>
          </w:tcPr>
          <w:p w14:paraId="20349AF8" w14:textId="77777777"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t>Total</w:t>
            </w:r>
          </w:p>
        </w:tc>
        <w:tc>
          <w:tcPr>
            <w:tcW w:w="1530" w:type="dxa"/>
            <w:shd w:val="clear" w:color="auto" w:fill="A8D08D"/>
          </w:tcPr>
          <w:p w14:paraId="1D29EAFF" w14:textId="77777777" w:rsidR="007A2A87" w:rsidRPr="007A2A87" w:rsidRDefault="007A2A87" w:rsidP="007A2A87">
            <w:pPr>
              <w:jc w:val="left"/>
              <w:rPr>
                <w:rFonts w:ascii="Calibri" w:eastAsia="Calibri" w:hAnsi="Calibri" w:cs="Calibri"/>
                <w:b/>
                <w:sz w:val="20"/>
                <w:szCs w:val="20"/>
              </w:rPr>
            </w:pPr>
          </w:p>
        </w:tc>
        <w:tc>
          <w:tcPr>
            <w:tcW w:w="1350" w:type="dxa"/>
            <w:shd w:val="clear" w:color="auto" w:fill="A8D08D"/>
          </w:tcPr>
          <w:p w14:paraId="6C28F660" w14:textId="77777777" w:rsidR="007A2A87" w:rsidRPr="007A2A87" w:rsidRDefault="007A2A87" w:rsidP="007A2A87">
            <w:pPr>
              <w:jc w:val="left"/>
              <w:rPr>
                <w:rFonts w:ascii="Calibri" w:eastAsia="Calibri" w:hAnsi="Calibri" w:cs="Calibri"/>
                <w:b/>
                <w:sz w:val="20"/>
                <w:szCs w:val="20"/>
              </w:rPr>
            </w:pPr>
          </w:p>
        </w:tc>
        <w:tc>
          <w:tcPr>
            <w:tcW w:w="1350" w:type="dxa"/>
            <w:shd w:val="clear" w:color="auto" w:fill="A8D08D"/>
          </w:tcPr>
          <w:p w14:paraId="7A80B47C" w14:textId="77777777" w:rsidR="007A2A87" w:rsidRPr="007A2A87" w:rsidRDefault="007A2A87" w:rsidP="007A2A87">
            <w:pPr>
              <w:jc w:val="left"/>
              <w:rPr>
                <w:rFonts w:ascii="Calibri" w:eastAsia="Calibri" w:hAnsi="Calibri" w:cs="Calibri"/>
                <w:b/>
                <w:sz w:val="20"/>
                <w:szCs w:val="20"/>
              </w:rPr>
            </w:pPr>
          </w:p>
        </w:tc>
        <w:tc>
          <w:tcPr>
            <w:tcW w:w="1260" w:type="dxa"/>
            <w:shd w:val="clear" w:color="auto" w:fill="A8D08D"/>
          </w:tcPr>
          <w:p w14:paraId="369903BD" w14:textId="77777777"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t>261,061</w:t>
            </w:r>
          </w:p>
        </w:tc>
      </w:tr>
      <w:tr w:rsidR="007A2A87" w:rsidRPr="007A2A87" w14:paraId="47E9BF6C" w14:textId="77777777" w:rsidTr="007A2A87">
        <w:trPr>
          <w:jc w:val="center"/>
        </w:trPr>
        <w:tc>
          <w:tcPr>
            <w:tcW w:w="540" w:type="dxa"/>
            <w:shd w:val="clear" w:color="auto" w:fill="A8D08D"/>
          </w:tcPr>
          <w:p w14:paraId="293948B0" w14:textId="77777777" w:rsidR="007A2A87" w:rsidRPr="007A2A87" w:rsidRDefault="007A2A87" w:rsidP="007A2A87">
            <w:pPr>
              <w:jc w:val="left"/>
              <w:rPr>
                <w:rFonts w:ascii="Calibri" w:eastAsia="Calibri" w:hAnsi="Calibri" w:cs="Calibri"/>
                <w:b/>
                <w:sz w:val="20"/>
                <w:szCs w:val="20"/>
              </w:rPr>
            </w:pPr>
          </w:p>
        </w:tc>
        <w:tc>
          <w:tcPr>
            <w:tcW w:w="720" w:type="dxa"/>
            <w:shd w:val="clear" w:color="auto" w:fill="A8D08D"/>
            <w:hideMark/>
          </w:tcPr>
          <w:p w14:paraId="15A66022" w14:textId="77777777"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t> </w:t>
            </w:r>
          </w:p>
        </w:tc>
        <w:tc>
          <w:tcPr>
            <w:tcW w:w="1350" w:type="dxa"/>
            <w:shd w:val="clear" w:color="auto" w:fill="A8D08D"/>
            <w:hideMark/>
          </w:tcPr>
          <w:p w14:paraId="2AC2A3D0" w14:textId="77777777"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t>OUTPUT: 9</w:t>
            </w:r>
          </w:p>
        </w:tc>
        <w:tc>
          <w:tcPr>
            <w:tcW w:w="2790" w:type="dxa"/>
            <w:shd w:val="clear" w:color="auto" w:fill="A8D08D"/>
            <w:hideMark/>
          </w:tcPr>
          <w:p w14:paraId="08132387" w14:textId="0BE8505C"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t>Total</w:t>
            </w:r>
          </w:p>
        </w:tc>
        <w:tc>
          <w:tcPr>
            <w:tcW w:w="1530" w:type="dxa"/>
            <w:shd w:val="clear" w:color="auto" w:fill="A8D08D"/>
            <w:hideMark/>
          </w:tcPr>
          <w:p w14:paraId="6146B806" w14:textId="77777777"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t> </w:t>
            </w:r>
          </w:p>
        </w:tc>
        <w:tc>
          <w:tcPr>
            <w:tcW w:w="1350" w:type="dxa"/>
            <w:shd w:val="clear" w:color="auto" w:fill="A8D08D"/>
            <w:hideMark/>
          </w:tcPr>
          <w:p w14:paraId="710EB10B" w14:textId="77777777"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t> </w:t>
            </w:r>
          </w:p>
        </w:tc>
        <w:tc>
          <w:tcPr>
            <w:tcW w:w="1350" w:type="dxa"/>
            <w:shd w:val="clear" w:color="auto" w:fill="A8D08D"/>
            <w:hideMark/>
          </w:tcPr>
          <w:p w14:paraId="5BAADE4B" w14:textId="77777777"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t> </w:t>
            </w:r>
          </w:p>
        </w:tc>
        <w:tc>
          <w:tcPr>
            <w:tcW w:w="1260" w:type="dxa"/>
            <w:shd w:val="clear" w:color="auto" w:fill="A8D08D"/>
            <w:hideMark/>
          </w:tcPr>
          <w:p w14:paraId="451EC148" w14:textId="77777777"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t> -</w:t>
            </w:r>
          </w:p>
        </w:tc>
      </w:tr>
      <w:tr w:rsidR="007A2A87" w:rsidRPr="007A2A87" w14:paraId="76091312" w14:textId="77777777" w:rsidTr="007A2A87">
        <w:trPr>
          <w:jc w:val="center"/>
        </w:trPr>
        <w:tc>
          <w:tcPr>
            <w:tcW w:w="540" w:type="dxa"/>
            <w:shd w:val="clear" w:color="auto" w:fill="FFFFFF"/>
          </w:tcPr>
          <w:p w14:paraId="6D616B06"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47</w:t>
            </w:r>
          </w:p>
        </w:tc>
        <w:tc>
          <w:tcPr>
            <w:tcW w:w="720" w:type="dxa"/>
            <w:shd w:val="clear" w:color="auto" w:fill="FFFFFF"/>
            <w:hideMark/>
          </w:tcPr>
          <w:p w14:paraId="4D53A862"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Yes</w:t>
            </w:r>
          </w:p>
        </w:tc>
        <w:tc>
          <w:tcPr>
            <w:tcW w:w="1350" w:type="dxa"/>
            <w:shd w:val="clear" w:color="auto" w:fill="FFFFFF"/>
            <w:hideMark/>
          </w:tcPr>
          <w:p w14:paraId="1D6FA453"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10</w:t>
            </w:r>
          </w:p>
        </w:tc>
        <w:tc>
          <w:tcPr>
            <w:tcW w:w="2790" w:type="dxa"/>
            <w:shd w:val="clear" w:color="auto" w:fill="FFFFFF"/>
            <w:hideMark/>
          </w:tcPr>
          <w:p w14:paraId="5EFFCD22"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SDG campaigns and crowdfunding</w:t>
            </w:r>
          </w:p>
        </w:tc>
        <w:tc>
          <w:tcPr>
            <w:tcW w:w="1530" w:type="dxa"/>
            <w:shd w:val="clear" w:color="auto" w:fill="FFFFFF"/>
            <w:hideMark/>
          </w:tcPr>
          <w:p w14:paraId="166D680C"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24/07/2017</w:t>
            </w:r>
          </w:p>
        </w:tc>
        <w:tc>
          <w:tcPr>
            <w:tcW w:w="1350" w:type="dxa"/>
            <w:shd w:val="clear" w:color="auto" w:fill="FFFFFF"/>
            <w:hideMark/>
          </w:tcPr>
          <w:p w14:paraId="7E3D4DE7"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31/12/2019</w:t>
            </w:r>
          </w:p>
        </w:tc>
        <w:tc>
          <w:tcPr>
            <w:tcW w:w="1350" w:type="dxa"/>
            <w:shd w:val="clear" w:color="auto" w:fill="FFFFFF"/>
            <w:hideMark/>
          </w:tcPr>
          <w:p w14:paraId="10E283F1"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10,918 </w:t>
            </w:r>
          </w:p>
        </w:tc>
        <w:tc>
          <w:tcPr>
            <w:tcW w:w="1260" w:type="dxa"/>
            <w:shd w:val="clear" w:color="auto" w:fill="FFFFFF"/>
            <w:hideMark/>
          </w:tcPr>
          <w:p w14:paraId="5CEC731D"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8,006 </w:t>
            </w:r>
          </w:p>
        </w:tc>
      </w:tr>
      <w:tr w:rsidR="007A2A87" w:rsidRPr="007A2A87" w14:paraId="1A3FBC8B" w14:textId="77777777" w:rsidTr="007A2A87">
        <w:trPr>
          <w:jc w:val="center"/>
        </w:trPr>
        <w:tc>
          <w:tcPr>
            <w:tcW w:w="540" w:type="dxa"/>
            <w:shd w:val="clear" w:color="auto" w:fill="FFFFFF"/>
          </w:tcPr>
          <w:p w14:paraId="552D9D30"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48</w:t>
            </w:r>
          </w:p>
        </w:tc>
        <w:tc>
          <w:tcPr>
            <w:tcW w:w="720" w:type="dxa"/>
            <w:shd w:val="clear" w:color="auto" w:fill="FFFFFF"/>
            <w:hideMark/>
          </w:tcPr>
          <w:p w14:paraId="51F419D2"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Yes</w:t>
            </w:r>
          </w:p>
        </w:tc>
        <w:tc>
          <w:tcPr>
            <w:tcW w:w="1350" w:type="dxa"/>
            <w:shd w:val="clear" w:color="auto" w:fill="FFFFFF"/>
            <w:hideMark/>
          </w:tcPr>
          <w:p w14:paraId="1C8F6FE6"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10</w:t>
            </w:r>
          </w:p>
        </w:tc>
        <w:tc>
          <w:tcPr>
            <w:tcW w:w="2790" w:type="dxa"/>
            <w:shd w:val="clear" w:color="auto" w:fill="FFFFFF"/>
            <w:hideMark/>
          </w:tcPr>
          <w:p w14:paraId="45C47F87"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Social innovation platform.</w:t>
            </w:r>
          </w:p>
        </w:tc>
        <w:tc>
          <w:tcPr>
            <w:tcW w:w="1530" w:type="dxa"/>
            <w:shd w:val="clear" w:color="auto" w:fill="FFFFFF"/>
            <w:hideMark/>
          </w:tcPr>
          <w:p w14:paraId="1E5D47FE"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1/8/2017</w:t>
            </w:r>
          </w:p>
        </w:tc>
        <w:tc>
          <w:tcPr>
            <w:tcW w:w="1350" w:type="dxa"/>
            <w:shd w:val="clear" w:color="auto" w:fill="FFFFFF"/>
            <w:hideMark/>
          </w:tcPr>
          <w:p w14:paraId="7B9FAEF7"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30/04/2021</w:t>
            </w:r>
          </w:p>
        </w:tc>
        <w:tc>
          <w:tcPr>
            <w:tcW w:w="1350" w:type="dxa"/>
            <w:shd w:val="clear" w:color="auto" w:fill="FFFFFF"/>
            <w:hideMark/>
          </w:tcPr>
          <w:p w14:paraId="380835D0"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482,120 </w:t>
            </w:r>
          </w:p>
        </w:tc>
        <w:tc>
          <w:tcPr>
            <w:tcW w:w="1260" w:type="dxa"/>
            <w:shd w:val="clear" w:color="auto" w:fill="FFFFFF"/>
            <w:hideMark/>
          </w:tcPr>
          <w:p w14:paraId="2E053E9C"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450,930 </w:t>
            </w:r>
          </w:p>
        </w:tc>
      </w:tr>
      <w:tr w:rsidR="007A2A87" w:rsidRPr="007A2A87" w14:paraId="433917A6" w14:textId="77777777" w:rsidTr="007A2A87">
        <w:trPr>
          <w:jc w:val="center"/>
        </w:trPr>
        <w:tc>
          <w:tcPr>
            <w:tcW w:w="540" w:type="dxa"/>
            <w:shd w:val="clear" w:color="auto" w:fill="FFFFFF"/>
          </w:tcPr>
          <w:p w14:paraId="1A30DA1E"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49</w:t>
            </w:r>
          </w:p>
        </w:tc>
        <w:tc>
          <w:tcPr>
            <w:tcW w:w="720" w:type="dxa"/>
            <w:shd w:val="clear" w:color="auto" w:fill="FFFFFF"/>
            <w:hideMark/>
          </w:tcPr>
          <w:p w14:paraId="5F2C7E86"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Yes</w:t>
            </w:r>
          </w:p>
        </w:tc>
        <w:tc>
          <w:tcPr>
            <w:tcW w:w="1350" w:type="dxa"/>
            <w:shd w:val="clear" w:color="auto" w:fill="FFFFFF"/>
            <w:hideMark/>
          </w:tcPr>
          <w:p w14:paraId="48FEBB69"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10</w:t>
            </w:r>
          </w:p>
        </w:tc>
        <w:tc>
          <w:tcPr>
            <w:tcW w:w="2790" w:type="dxa"/>
            <w:shd w:val="clear" w:color="auto" w:fill="FFFFFF"/>
            <w:hideMark/>
          </w:tcPr>
          <w:p w14:paraId="6F689816"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Water for People' Partnership</w:t>
            </w:r>
          </w:p>
        </w:tc>
        <w:tc>
          <w:tcPr>
            <w:tcW w:w="1530" w:type="dxa"/>
            <w:shd w:val="clear" w:color="auto" w:fill="FFFFFF"/>
            <w:hideMark/>
          </w:tcPr>
          <w:p w14:paraId="1A9F883E"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1/6/2011</w:t>
            </w:r>
          </w:p>
        </w:tc>
        <w:tc>
          <w:tcPr>
            <w:tcW w:w="1350" w:type="dxa"/>
            <w:shd w:val="clear" w:color="auto" w:fill="FFFFFF"/>
            <w:hideMark/>
          </w:tcPr>
          <w:p w14:paraId="753A7CED"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31/12/2018</w:t>
            </w:r>
          </w:p>
        </w:tc>
        <w:tc>
          <w:tcPr>
            <w:tcW w:w="1350" w:type="dxa"/>
            <w:shd w:val="clear" w:color="auto" w:fill="FFFFFF"/>
            <w:hideMark/>
          </w:tcPr>
          <w:p w14:paraId="5FD77819"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1,540 </w:t>
            </w:r>
          </w:p>
        </w:tc>
        <w:tc>
          <w:tcPr>
            <w:tcW w:w="1260" w:type="dxa"/>
            <w:shd w:val="clear" w:color="auto" w:fill="FFFFFF"/>
            <w:hideMark/>
          </w:tcPr>
          <w:p w14:paraId="6827356A"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 1,355 </w:t>
            </w:r>
          </w:p>
        </w:tc>
      </w:tr>
      <w:tr w:rsidR="007A2A87" w:rsidRPr="007A2A87" w14:paraId="05016A0B" w14:textId="77777777" w:rsidTr="007A2A87">
        <w:trPr>
          <w:jc w:val="center"/>
        </w:trPr>
        <w:tc>
          <w:tcPr>
            <w:tcW w:w="540" w:type="dxa"/>
            <w:shd w:val="clear" w:color="auto" w:fill="FFFFFF"/>
          </w:tcPr>
          <w:p w14:paraId="004D039D"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50</w:t>
            </w:r>
          </w:p>
        </w:tc>
        <w:tc>
          <w:tcPr>
            <w:tcW w:w="720" w:type="dxa"/>
            <w:shd w:val="clear" w:color="auto" w:fill="FFFFFF"/>
            <w:hideMark/>
          </w:tcPr>
          <w:p w14:paraId="25905C61"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Yes</w:t>
            </w:r>
          </w:p>
        </w:tc>
        <w:tc>
          <w:tcPr>
            <w:tcW w:w="1350" w:type="dxa"/>
            <w:shd w:val="clear" w:color="auto" w:fill="FFFFFF"/>
            <w:noWrap/>
            <w:hideMark/>
          </w:tcPr>
          <w:p w14:paraId="2E34AD83"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10</w:t>
            </w:r>
          </w:p>
        </w:tc>
        <w:tc>
          <w:tcPr>
            <w:tcW w:w="2790" w:type="dxa"/>
            <w:shd w:val="clear" w:color="auto" w:fill="FFFFFF"/>
            <w:noWrap/>
            <w:hideMark/>
          </w:tcPr>
          <w:p w14:paraId="35F14C43"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Accelerator Lab</w:t>
            </w:r>
          </w:p>
        </w:tc>
        <w:tc>
          <w:tcPr>
            <w:tcW w:w="1530" w:type="dxa"/>
            <w:shd w:val="clear" w:color="auto" w:fill="FFFFFF"/>
            <w:noWrap/>
            <w:hideMark/>
          </w:tcPr>
          <w:p w14:paraId="05077FBC"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31/12/20</w:t>
            </w:r>
          </w:p>
        </w:tc>
        <w:tc>
          <w:tcPr>
            <w:tcW w:w="1350" w:type="dxa"/>
            <w:shd w:val="clear" w:color="auto" w:fill="FFFFFF"/>
            <w:noWrap/>
            <w:hideMark/>
          </w:tcPr>
          <w:p w14:paraId="0BBBF72A"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31/12/21</w:t>
            </w:r>
          </w:p>
        </w:tc>
        <w:tc>
          <w:tcPr>
            <w:tcW w:w="1350" w:type="dxa"/>
            <w:shd w:val="clear" w:color="auto" w:fill="FFFFFF"/>
            <w:noWrap/>
            <w:hideMark/>
          </w:tcPr>
          <w:p w14:paraId="4505ABA6"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483,940 </w:t>
            </w:r>
          </w:p>
        </w:tc>
        <w:tc>
          <w:tcPr>
            <w:tcW w:w="1260" w:type="dxa"/>
            <w:shd w:val="clear" w:color="auto" w:fill="FFFFFF"/>
            <w:noWrap/>
            <w:hideMark/>
          </w:tcPr>
          <w:p w14:paraId="0596CB49"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9,310 </w:t>
            </w:r>
          </w:p>
        </w:tc>
      </w:tr>
      <w:tr w:rsidR="007A2A87" w:rsidRPr="007A2A87" w14:paraId="647D27E0" w14:textId="77777777" w:rsidTr="007A2A87">
        <w:trPr>
          <w:jc w:val="center"/>
        </w:trPr>
        <w:tc>
          <w:tcPr>
            <w:tcW w:w="540" w:type="dxa"/>
            <w:shd w:val="clear" w:color="auto" w:fill="FFFFFF"/>
          </w:tcPr>
          <w:p w14:paraId="224DD627"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51</w:t>
            </w:r>
          </w:p>
        </w:tc>
        <w:tc>
          <w:tcPr>
            <w:tcW w:w="720" w:type="dxa"/>
            <w:shd w:val="clear" w:color="auto" w:fill="FFFFFF"/>
            <w:hideMark/>
          </w:tcPr>
          <w:p w14:paraId="1F1D6BD0"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Yes</w:t>
            </w:r>
          </w:p>
        </w:tc>
        <w:tc>
          <w:tcPr>
            <w:tcW w:w="1350" w:type="dxa"/>
            <w:shd w:val="clear" w:color="auto" w:fill="FFFFFF"/>
            <w:noWrap/>
            <w:hideMark/>
          </w:tcPr>
          <w:p w14:paraId="46BDD5A4"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10</w:t>
            </w:r>
          </w:p>
        </w:tc>
        <w:tc>
          <w:tcPr>
            <w:tcW w:w="2790" w:type="dxa"/>
            <w:shd w:val="clear" w:color="auto" w:fill="FFFFFF"/>
            <w:hideMark/>
          </w:tcPr>
          <w:p w14:paraId="7BB9CE90"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Micro Credit and SE</w:t>
            </w:r>
          </w:p>
        </w:tc>
        <w:tc>
          <w:tcPr>
            <w:tcW w:w="1530" w:type="dxa"/>
            <w:shd w:val="clear" w:color="auto" w:fill="FFFFFF"/>
            <w:noWrap/>
            <w:hideMark/>
          </w:tcPr>
          <w:p w14:paraId="22367049"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10/5/2018</w:t>
            </w:r>
          </w:p>
        </w:tc>
        <w:tc>
          <w:tcPr>
            <w:tcW w:w="1350" w:type="dxa"/>
            <w:shd w:val="clear" w:color="auto" w:fill="FFFFFF"/>
            <w:noWrap/>
            <w:hideMark/>
          </w:tcPr>
          <w:p w14:paraId="1D7E71AB"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31/12/2018</w:t>
            </w:r>
          </w:p>
        </w:tc>
        <w:tc>
          <w:tcPr>
            <w:tcW w:w="1350" w:type="dxa"/>
            <w:shd w:val="clear" w:color="auto" w:fill="FFFFFF"/>
            <w:noWrap/>
            <w:hideMark/>
          </w:tcPr>
          <w:p w14:paraId="16DB7C19"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27,000 </w:t>
            </w:r>
          </w:p>
        </w:tc>
        <w:tc>
          <w:tcPr>
            <w:tcW w:w="1260" w:type="dxa"/>
            <w:shd w:val="clear" w:color="auto" w:fill="FFFFFF"/>
            <w:noWrap/>
            <w:hideMark/>
          </w:tcPr>
          <w:p w14:paraId="7D348FCA"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29,427 </w:t>
            </w:r>
          </w:p>
        </w:tc>
      </w:tr>
      <w:tr w:rsidR="007A2A87" w:rsidRPr="007A2A87" w14:paraId="2159C7C6" w14:textId="77777777" w:rsidTr="007A2A87">
        <w:trPr>
          <w:jc w:val="center"/>
        </w:trPr>
        <w:tc>
          <w:tcPr>
            <w:tcW w:w="540" w:type="dxa"/>
            <w:shd w:val="clear" w:color="auto" w:fill="FFFFFF"/>
          </w:tcPr>
          <w:p w14:paraId="306FA101"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52</w:t>
            </w:r>
          </w:p>
        </w:tc>
        <w:tc>
          <w:tcPr>
            <w:tcW w:w="720" w:type="dxa"/>
            <w:shd w:val="clear" w:color="auto" w:fill="FFFFFF"/>
            <w:hideMark/>
          </w:tcPr>
          <w:p w14:paraId="45807B08"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No</w:t>
            </w:r>
          </w:p>
        </w:tc>
        <w:tc>
          <w:tcPr>
            <w:tcW w:w="1350" w:type="dxa"/>
            <w:shd w:val="clear" w:color="auto" w:fill="FFFFFF"/>
            <w:hideMark/>
          </w:tcPr>
          <w:p w14:paraId="6CFCA94F"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10</w:t>
            </w:r>
          </w:p>
        </w:tc>
        <w:tc>
          <w:tcPr>
            <w:tcW w:w="2790" w:type="dxa"/>
            <w:shd w:val="clear" w:color="auto" w:fill="FFFFFF"/>
            <w:hideMark/>
          </w:tcPr>
          <w:p w14:paraId="33F83FE0"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Youth Co: Lab</w:t>
            </w:r>
          </w:p>
        </w:tc>
        <w:tc>
          <w:tcPr>
            <w:tcW w:w="1530" w:type="dxa"/>
            <w:shd w:val="clear" w:color="auto" w:fill="FFFFFF"/>
            <w:noWrap/>
            <w:hideMark/>
          </w:tcPr>
          <w:p w14:paraId="55B737BC"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1/7/2019</w:t>
            </w:r>
          </w:p>
        </w:tc>
        <w:tc>
          <w:tcPr>
            <w:tcW w:w="1350" w:type="dxa"/>
            <w:shd w:val="clear" w:color="auto" w:fill="FFFFFF"/>
            <w:noWrap/>
            <w:hideMark/>
          </w:tcPr>
          <w:p w14:paraId="70E20C73"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31/12/2021</w:t>
            </w:r>
          </w:p>
        </w:tc>
        <w:tc>
          <w:tcPr>
            <w:tcW w:w="1350" w:type="dxa"/>
            <w:shd w:val="clear" w:color="auto" w:fill="FFFFFF"/>
            <w:noWrap/>
            <w:hideMark/>
          </w:tcPr>
          <w:p w14:paraId="2B0479DC"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180,000 </w:t>
            </w:r>
          </w:p>
        </w:tc>
        <w:tc>
          <w:tcPr>
            <w:tcW w:w="1260" w:type="dxa"/>
            <w:shd w:val="clear" w:color="auto" w:fill="FFFFFF"/>
            <w:noWrap/>
            <w:hideMark/>
          </w:tcPr>
          <w:p w14:paraId="65C3BDEB"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71,733 </w:t>
            </w:r>
          </w:p>
        </w:tc>
      </w:tr>
      <w:tr w:rsidR="007A2A87" w:rsidRPr="007A2A87" w14:paraId="46B7E318" w14:textId="77777777" w:rsidTr="007A2A87">
        <w:trPr>
          <w:jc w:val="center"/>
        </w:trPr>
        <w:tc>
          <w:tcPr>
            <w:tcW w:w="540" w:type="dxa"/>
            <w:shd w:val="clear" w:color="auto" w:fill="FFFFFF"/>
          </w:tcPr>
          <w:p w14:paraId="0C51C3E2"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53</w:t>
            </w:r>
          </w:p>
        </w:tc>
        <w:tc>
          <w:tcPr>
            <w:tcW w:w="720" w:type="dxa"/>
            <w:shd w:val="clear" w:color="auto" w:fill="FFFFFF"/>
            <w:hideMark/>
          </w:tcPr>
          <w:p w14:paraId="37D47D7C"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No</w:t>
            </w:r>
          </w:p>
        </w:tc>
        <w:tc>
          <w:tcPr>
            <w:tcW w:w="1350" w:type="dxa"/>
            <w:shd w:val="clear" w:color="auto" w:fill="FFFFFF"/>
            <w:hideMark/>
          </w:tcPr>
          <w:p w14:paraId="6DDEC35A"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10</w:t>
            </w:r>
          </w:p>
        </w:tc>
        <w:tc>
          <w:tcPr>
            <w:tcW w:w="2790" w:type="dxa"/>
            <w:shd w:val="clear" w:color="auto" w:fill="FFFFFF"/>
            <w:hideMark/>
          </w:tcPr>
          <w:p w14:paraId="15F95493"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Prevent Violent Extremism</w:t>
            </w:r>
          </w:p>
        </w:tc>
        <w:tc>
          <w:tcPr>
            <w:tcW w:w="1530" w:type="dxa"/>
            <w:shd w:val="clear" w:color="auto" w:fill="FFFFFF"/>
            <w:noWrap/>
            <w:hideMark/>
          </w:tcPr>
          <w:p w14:paraId="192E4F11"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1/7/2020</w:t>
            </w:r>
          </w:p>
        </w:tc>
        <w:tc>
          <w:tcPr>
            <w:tcW w:w="1350" w:type="dxa"/>
            <w:shd w:val="clear" w:color="auto" w:fill="FFFFFF"/>
            <w:noWrap/>
            <w:hideMark/>
          </w:tcPr>
          <w:p w14:paraId="209BF37A"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30/05/2023</w:t>
            </w:r>
          </w:p>
        </w:tc>
        <w:tc>
          <w:tcPr>
            <w:tcW w:w="1350" w:type="dxa"/>
            <w:shd w:val="clear" w:color="auto" w:fill="FFFFFF"/>
            <w:noWrap/>
            <w:hideMark/>
          </w:tcPr>
          <w:p w14:paraId="19D860EB"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1,170,142 </w:t>
            </w:r>
          </w:p>
        </w:tc>
        <w:tc>
          <w:tcPr>
            <w:tcW w:w="1260" w:type="dxa"/>
            <w:shd w:val="clear" w:color="auto" w:fill="FFFFFF"/>
            <w:noWrap/>
            <w:hideMark/>
          </w:tcPr>
          <w:p w14:paraId="1D0AE9CB"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606,012 </w:t>
            </w:r>
          </w:p>
        </w:tc>
      </w:tr>
      <w:tr w:rsidR="007A2A87" w:rsidRPr="007A2A87" w14:paraId="5C3837F3" w14:textId="77777777" w:rsidTr="007A2A87">
        <w:trPr>
          <w:jc w:val="center"/>
        </w:trPr>
        <w:tc>
          <w:tcPr>
            <w:tcW w:w="540" w:type="dxa"/>
            <w:shd w:val="clear" w:color="auto" w:fill="FFFFFF"/>
          </w:tcPr>
          <w:p w14:paraId="178FDB19"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54</w:t>
            </w:r>
          </w:p>
        </w:tc>
        <w:tc>
          <w:tcPr>
            <w:tcW w:w="720" w:type="dxa"/>
            <w:shd w:val="clear" w:color="auto" w:fill="FFFFFF"/>
            <w:hideMark/>
          </w:tcPr>
          <w:p w14:paraId="04D51D96"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Yes</w:t>
            </w:r>
          </w:p>
        </w:tc>
        <w:tc>
          <w:tcPr>
            <w:tcW w:w="1350" w:type="dxa"/>
            <w:shd w:val="clear" w:color="auto" w:fill="FFFFFF"/>
            <w:hideMark/>
          </w:tcPr>
          <w:p w14:paraId="7EDCAC40"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10</w:t>
            </w:r>
          </w:p>
        </w:tc>
        <w:tc>
          <w:tcPr>
            <w:tcW w:w="2790" w:type="dxa"/>
            <w:shd w:val="clear" w:color="auto" w:fill="FFFFFF"/>
            <w:hideMark/>
          </w:tcPr>
          <w:p w14:paraId="72C90C42"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Thailand Policy Lab</w:t>
            </w:r>
          </w:p>
        </w:tc>
        <w:tc>
          <w:tcPr>
            <w:tcW w:w="1530" w:type="dxa"/>
            <w:shd w:val="clear" w:color="auto" w:fill="FFFFFF"/>
            <w:hideMark/>
          </w:tcPr>
          <w:p w14:paraId="25E8274E"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1/12/2020</w:t>
            </w:r>
          </w:p>
        </w:tc>
        <w:tc>
          <w:tcPr>
            <w:tcW w:w="1350" w:type="dxa"/>
            <w:shd w:val="clear" w:color="auto" w:fill="FFFFFF"/>
            <w:hideMark/>
          </w:tcPr>
          <w:p w14:paraId="5638A165"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31/05/2022</w:t>
            </w:r>
          </w:p>
        </w:tc>
        <w:tc>
          <w:tcPr>
            <w:tcW w:w="1350" w:type="dxa"/>
            <w:shd w:val="clear" w:color="auto" w:fill="FFFFFF"/>
            <w:hideMark/>
          </w:tcPr>
          <w:p w14:paraId="55947329" w14:textId="77777777" w:rsidR="007A2A87" w:rsidRPr="007A2A87" w:rsidRDefault="007A2A87" w:rsidP="007A2A87">
            <w:pPr>
              <w:jc w:val="left"/>
              <w:rPr>
                <w:rFonts w:ascii="Calibri" w:eastAsia="Calibri" w:hAnsi="Calibri" w:cs="Calibri"/>
                <w:sz w:val="20"/>
                <w:szCs w:val="20"/>
              </w:rPr>
            </w:pPr>
          </w:p>
        </w:tc>
        <w:tc>
          <w:tcPr>
            <w:tcW w:w="1260" w:type="dxa"/>
            <w:shd w:val="clear" w:color="auto" w:fill="FFFFFF"/>
            <w:hideMark/>
          </w:tcPr>
          <w:p w14:paraId="3B12D312"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w:t>
            </w:r>
          </w:p>
        </w:tc>
      </w:tr>
      <w:tr w:rsidR="007A2A87" w:rsidRPr="007A2A87" w14:paraId="6C853C7F" w14:textId="77777777" w:rsidTr="007A2A87">
        <w:trPr>
          <w:jc w:val="center"/>
        </w:trPr>
        <w:tc>
          <w:tcPr>
            <w:tcW w:w="540" w:type="dxa"/>
          </w:tcPr>
          <w:p w14:paraId="73C73A05"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55</w:t>
            </w:r>
          </w:p>
        </w:tc>
        <w:tc>
          <w:tcPr>
            <w:tcW w:w="720" w:type="dxa"/>
            <w:hideMark/>
          </w:tcPr>
          <w:p w14:paraId="3D09BC5D"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No</w:t>
            </w:r>
          </w:p>
        </w:tc>
        <w:tc>
          <w:tcPr>
            <w:tcW w:w="1350" w:type="dxa"/>
            <w:noWrap/>
            <w:hideMark/>
          </w:tcPr>
          <w:p w14:paraId="398C2104"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OUTPUT: 10</w:t>
            </w:r>
          </w:p>
        </w:tc>
        <w:tc>
          <w:tcPr>
            <w:tcW w:w="2790" w:type="dxa"/>
            <w:hideMark/>
          </w:tcPr>
          <w:p w14:paraId="4FDB5923"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RBAP Pipeline &amp; Innovation Fund</w:t>
            </w:r>
          </w:p>
        </w:tc>
        <w:tc>
          <w:tcPr>
            <w:tcW w:w="1530" w:type="dxa"/>
            <w:noWrap/>
            <w:hideMark/>
          </w:tcPr>
          <w:p w14:paraId="2CF786E2"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1/1/2017</w:t>
            </w:r>
          </w:p>
        </w:tc>
        <w:tc>
          <w:tcPr>
            <w:tcW w:w="1350" w:type="dxa"/>
            <w:noWrap/>
            <w:hideMark/>
          </w:tcPr>
          <w:p w14:paraId="2EFE468C"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31/12/2018</w:t>
            </w:r>
          </w:p>
        </w:tc>
        <w:tc>
          <w:tcPr>
            <w:tcW w:w="1350" w:type="dxa"/>
            <w:noWrap/>
            <w:hideMark/>
          </w:tcPr>
          <w:p w14:paraId="6BE53668"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120,000 </w:t>
            </w:r>
          </w:p>
        </w:tc>
        <w:tc>
          <w:tcPr>
            <w:tcW w:w="1260" w:type="dxa"/>
            <w:noWrap/>
            <w:hideMark/>
          </w:tcPr>
          <w:p w14:paraId="536533E8"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115,882 </w:t>
            </w:r>
          </w:p>
        </w:tc>
      </w:tr>
      <w:tr w:rsidR="007A2A87" w:rsidRPr="007A2A87" w14:paraId="480AB4BF" w14:textId="77777777" w:rsidTr="007A2A87">
        <w:trPr>
          <w:jc w:val="center"/>
        </w:trPr>
        <w:tc>
          <w:tcPr>
            <w:tcW w:w="540" w:type="dxa"/>
            <w:shd w:val="clear" w:color="auto" w:fill="A8D08D"/>
          </w:tcPr>
          <w:p w14:paraId="4E6EBF95" w14:textId="77777777" w:rsidR="007A2A87" w:rsidRPr="007A2A87" w:rsidRDefault="007A2A87" w:rsidP="007A2A87">
            <w:pPr>
              <w:jc w:val="left"/>
              <w:rPr>
                <w:rFonts w:ascii="Calibri" w:eastAsia="Calibri" w:hAnsi="Calibri" w:cs="Calibri"/>
                <w:b/>
                <w:sz w:val="20"/>
                <w:szCs w:val="20"/>
              </w:rPr>
            </w:pPr>
          </w:p>
        </w:tc>
        <w:tc>
          <w:tcPr>
            <w:tcW w:w="720" w:type="dxa"/>
            <w:shd w:val="clear" w:color="auto" w:fill="A8D08D"/>
          </w:tcPr>
          <w:p w14:paraId="09B8A341" w14:textId="77777777" w:rsidR="007A2A87" w:rsidRPr="007A2A87" w:rsidRDefault="007A2A87" w:rsidP="007A2A87">
            <w:pPr>
              <w:jc w:val="left"/>
              <w:rPr>
                <w:rFonts w:ascii="Calibri" w:eastAsia="Calibri" w:hAnsi="Calibri" w:cs="Calibri"/>
                <w:b/>
                <w:sz w:val="20"/>
                <w:szCs w:val="20"/>
              </w:rPr>
            </w:pPr>
          </w:p>
        </w:tc>
        <w:tc>
          <w:tcPr>
            <w:tcW w:w="1350" w:type="dxa"/>
            <w:shd w:val="clear" w:color="auto" w:fill="A8D08D"/>
          </w:tcPr>
          <w:p w14:paraId="0B5BAC37" w14:textId="77777777"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t>OUTPUT: 10</w:t>
            </w:r>
          </w:p>
        </w:tc>
        <w:tc>
          <w:tcPr>
            <w:tcW w:w="2790" w:type="dxa"/>
            <w:shd w:val="clear" w:color="auto" w:fill="A8D08D"/>
          </w:tcPr>
          <w:p w14:paraId="56EA64EA" w14:textId="77777777"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t>Total</w:t>
            </w:r>
          </w:p>
        </w:tc>
        <w:tc>
          <w:tcPr>
            <w:tcW w:w="1530" w:type="dxa"/>
            <w:shd w:val="clear" w:color="auto" w:fill="A8D08D"/>
          </w:tcPr>
          <w:p w14:paraId="792E41EA" w14:textId="77777777" w:rsidR="007A2A87" w:rsidRPr="007A2A87" w:rsidRDefault="007A2A87" w:rsidP="007A2A87">
            <w:pPr>
              <w:jc w:val="left"/>
              <w:rPr>
                <w:rFonts w:ascii="Calibri" w:eastAsia="Calibri" w:hAnsi="Calibri" w:cs="Calibri"/>
                <w:b/>
                <w:sz w:val="20"/>
                <w:szCs w:val="20"/>
              </w:rPr>
            </w:pPr>
          </w:p>
        </w:tc>
        <w:tc>
          <w:tcPr>
            <w:tcW w:w="1350" w:type="dxa"/>
            <w:shd w:val="clear" w:color="auto" w:fill="A8D08D"/>
          </w:tcPr>
          <w:p w14:paraId="7EA3B733" w14:textId="77777777" w:rsidR="007A2A87" w:rsidRPr="007A2A87" w:rsidRDefault="007A2A87" w:rsidP="007A2A87">
            <w:pPr>
              <w:jc w:val="left"/>
              <w:rPr>
                <w:rFonts w:ascii="Calibri" w:eastAsia="Calibri" w:hAnsi="Calibri" w:cs="Calibri"/>
                <w:b/>
                <w:sz w:val="20"/>
                <w:szCs w:val="20"/>
              </w:rPr>
            </w:pPr>
          </w:p>
        </w:tc>
        <w:tc>
          <w:tcPr>
            <w:tcW w:w="1350" w:type="dxa"/>
            <w:shd w:val="clear" w:color="auto" w:fill="A8D08D"/>
          </w:tcPr>
          <w:p w14:paraId="69B80FD8" w14:textId="77777777" w:rsidR="007A2A87" w:rsidRPr="007A2A87" w:rsidRDefault="007A2A87" w:rsidP="007A2A87">
            <w:pPr>
              <w:jc w:val="left"/>
              <w:rPr>
                <w:rFonts w:ascii="Calibri" w:eastAsia="Calibri" w:hAnsi="Calibri" w:cs="Calibri"/>
                <w:b/>
                <w:sz w:val="20"/>
                <w:szCs w:val="20"/>
              </w:rPr>
            </w:pPr>
          </w:p>
        </w:tc>
        <w:tc>
          <w:tcPr>
            <w:tcW w:w="1260" w:type="dxa"/>
            <w:shd w:val="clear" w:color="auto" w:fill="A8D08D"/>
          </w:tcPr>
          <w:p w14:paraId="5544B619" w14:textId="77777777"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t>1,292,655</w:t>
            </w:r>
          </w:p>
        </w:tc>
      </w:tr>
      <w:tr w:rsidR="007A2A87" w:rsidRPr="007A2A87" w14:paraId="32C65638" w14:textId="77777777" w:rsidTr="007A2A87">
        <w:trPr>
          <w:jc w:val="center"/>
        </w:trPr>
        <w:tc>
          <w:tcPr>
            <w:tcW w:w="540" w:type="dxa"/>
          </w:tcPr>
          <w:p w14:paraId="5DC4F128"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56</w:t>
            </w:r>
          </w:p>
        </w:tc>
        <w:tc>
          <w:tcPr>
            <w:tcW w:w="720" w:type="dxa"/>
            <w:hideMark/>
          </w:tcPr>
          <w:p w14:paraId="67646957"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Yes</w:t>
            </w:r>
          </w:p>
        </w:tc>
        <w:tc>
          <w:tcPr>
            <w:tcW w:w="1350" w:type="dxa"/>
            <w:hideMark/>
          </w:tcPr>
          <w:p w14:paraId="122A1855"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COVID  related</w:t>
            </w:r>
          </w:p>
        </w:tc>
        <w:tc>
          <w:tcPr>
            <w:tcW w:w="2790" w:type="dxa"/>
            <w:hideMark/>
          </w:tcPr>
          <w:p w14:paraId="73F433AA"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COVID Socio-economic Impacts</w:t>
            </w:r>
          </w:p>
        </w:tc>
        <w:tc>
          <w:tcPr>
            <w:tcW w:w="1530" w:type="dxa"/>
            <w:hideMark/>
          </w:tcPr>
          <w:p w14:paraId="7A6F0933"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10/4/2020</w:t>
            </w:r>
          </w:p>
        </w:tc>
        <w:tc>
          <w:tcPr>
            <w:tcW w:w="1350" w:type="dxa"/>
            <w:hideMark/>
          </w:tcPr>
          <w:p w14:paraId="10C0E0E4"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31/12/2020</w:t>
            </w:r>
          </w:p>
        </w:tc>
        <w:tc>
          <w:tcPr>
            <w:tcW w:w="1350" w:type="dxa"/>
            <w:hideMark/>
          </w:tcPr>
          <w:p w14:paraId="52804BF1"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277,500 </w:t>
            </w:r>
          </w:p>
        </w:tc>
        <w:tc>
          <w:tcPr>
            <w:tcW w:w="1260" w:type="dxa"/>
            <w:hideMark/>
          </w:tcPr>
          <w:p w14:paraId="1EEE3079"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 239,638 </w:t>
            </w:r>
          </w:p>
        </w:tc>
      </w:tr>
      <w:tr w:rsidR="007A2A87" w:rsidRPr="007A2A87" w14:paraId="56E6DE77" w14:textId="77777777" w:rsidTr="007A2A87">
        <w:trPr>
          <w:jc w:val="center"/>
        </w:trPr>
        <w:tc>
          <w:tcPr>
            <w:tcW w:w="540" w:type="dxa"/>
          </w:tcPr>
          <w:p w14:paraId="7DE66806"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57</w:t>
            </w:r>
          </w:p>
        </w:tc>
        <w:tc>
          <w:tcPr>
            <w:tcW w:w="720" w:type="dxa"/>
            <w:hideMark/>
          </w:tcPr>
          <w:p w14:paraId="0B31AB8A"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Yes</w:t>
            </w:r>
          </w:p>
        </w:tc>
        <w:tc>
          <w:tcPr>
            <w:tcW w:w="1350" w:type="dxa"/>
            <w:hideMark/>
          </w:tcPr>
          <w:p w14:paraId="0B8E7C44"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COVID  related</w:t>
            </w:r>
          </w:p>
        </w:tc>
        <w:tc>
          <w:tcPr>
            <w:tcW w:w="2790" w:type="dxa"/>
            <w:hideMark/>
          </w:tcPr>
          <w:p w14:paraId="7441F9D7"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Sustainable Environment-COVID</w:t>
            </w:r>
          </w:p>
        </w:tc>
        <w:tc>
          <w:tcPr>
            <w:tcW w:w="1530" w:type="dxa"/>
            <w:hideMark/>
          </w:tcPr>
          <w:p w14:paraId="221AB5B4"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22/05/2020</w:t>
            </w:r>
          </w:p>
        </w:tc>
        <w:tc>
          <w:tcPr>
            <w:tcW w:w="1350" w:type="dxa"/>
            <w:hideMark/>
          </w:tcPr>
          <w:p w14:paraId="75B972F5"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21/11/2021</w:t>
            </w:r>
          </w:p>
        </w:tc>
        <w:tc>
          <w:tcPr>
            <w:tcW w:w="1350" w:type="dxa"/>
            <w:hideMark/>
          </w:tcPr>
          <w:p w14:paraId="667C2686"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125,000 </w:t>
            </w:r>
          </w:p>
        </w:tc>
        <w:tc>
          <w:tcPr>
            <w:tcW w:w="1260" w:type="dxa"/>
            <w:hideMark/>
          </w:tcPr>
          <w:p w14:paraId="43DED6E5"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38,417 </w:t>
            </w:r>
          </w:p>
        </w:tc>
      </w:tr>
      <w:tr w:rsidR="007A2A87" w:rsidRPr="007A2A87" w14:paraId="08861E6C" w14:textId="77777777" w:rsidTr="007A2A87">
        <w:trPr>
          <w:jc w:val="center"/>
        </w:trPr>
        <w:tc>
          <w:tcPr>
            <w:tcW w:w="540" w:type="dxa"/>
          </w:tcPr>
          <w:p w14:paraId="71F15BCF"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58</w:t>
            </w:r>
          </w:p>
        </w:tc>
        <w:tc>
          <w:tcPr>
            <w:tcW w:w="720" w:type="dxa"/>
            <w:hideMark/>
          </w:tcPr>
          <w:p w14:paraId="535C1992"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Yes</w:t>
            </w:r>
          </w:p>
        </w:tc>
        <w:tc>
          <w:tcPr>
            <w:tcW w:w="1350" w:type="dxa"/>
            <w:hideMark/>
          </w:tcPr>
          <w:p w14:paraId="0F4DDC2B"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COVID  related</w:t>
            </w:r>
          </w:p>
        </w:tc>
        <w:tc>
          <w:tcPr>
            <w:tcW w:w="2790" w:type="dxa"/>
            <w:hideMark/>
          </w:tcPr>
          <w:p w14:paraId="39042734"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COVID Resilience for Vulnerable</w:t>
            </w:r>
          </w:p>
        </w:tc>
        <w:tc>
          <w:tcPr>
            <w:tcW w:w="1530" w:type="dxa"/>
            <w:hideMark/>
          </w:tcPr>
          <w:p w14:paraId="6F60B79A"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14/05/2020</w:t>
            </w:r>
          </w:p>
        </w:tc>
        <w:tc>
          <w:tcPr>
            <w:tcW w:w="1350" w:type="dxa"/>
            <w:hideMark/>
          </w:tcPr>
          <w:p w14:paraId="6C70743F"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31/12/2021</w:t>
            </w:r>
          </w:p>
        </w:tc>
        <w:tc>
          <w:tcPr>
            <w:tcW w:w="1350" w:type="dxa"/>
            <w:hideMark/>
          </w:tcPr>
          <w:p w14:paraId="312884E8"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280,238 </w:t>
            </w:r>
          </w:p>
        </w:tc>
        <w:tc>
          <w:tcPr>
            <w:tcW w:w="1260" w:type="dxa"/>
            <w:hideMark/>
          </w:tcPr>
          <w:p w14:paraId="7A7F8109"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113,689 </w:t>
            </w:r>
          </w:p>
        </w:tc>
      </w:tr>
      <w:tr w:rsidR="007A2A87" w:rsidRPr="007A2A87" w14:paraId="651043D3" w14:textId="77777777" w:rsidTr="007A2A87">
        <w:trPr>
          <w:jc w:val="center"/>
        </w:trPr>
        <w:tc>
          <w:tcPr>
            <w:tcW w:w="540" w:type="dxa"/>
          </w:tcPr>
          <w:p w14:paraId="1C49DB4B"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59</w:t>
            </w:r>
          </w:p>
        </w:tc>
        <w:tc>
          <w:tcPr>
            <w:tcW w:w="720" w:type="dxa"/>
            <w:hideMark/>
          </w:tcPr>
          <w:p w14:paraId="586E9FB7"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Yes</w:t>
            </w:r>
          </w:p>
        </w:tc>
        <w:tc>
          <w:tcPr>
            <w:tcW w:w="1350" w:type="dxa"/>
            <w:hideMark/>
          </w:tcPr>
          <w:p w14:paraId="26F216A9"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COVID  related</w:t>
            </w:r>
          </w:p>
        </w:tc>
        <w:tc>
          <w:tcPr>
            <w:tcW w:w="2790" w:type="dxa"/>
            <w:hideMark/>
          </w:tcPr>
          <w:p w14:paraId="305C0971"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COVID-19 Response &amp; Recovery</w:t>
            </w:r>
          </w:p>
        </w:tc>
        <w:tc>
          <w:tcPr>
            <w:tcW w:w="1530" w:type="dxa"/>
            <w:hideMark/>
          </w:tcPr>
          <w:p w14:paraId="55E308CB"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15/06/2020</w:t>
            </w:r>
          </w:p>
        </w:tc>
        <w:tc>
          <w:tcPr>
            <w:tcW w:w="1350" w:type="dxa"/>
            <w:hideMark/>
          </w:tcPr>
          <w:p w14:paraId="01D53E4C"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31/12/2021</w:t>
            </w:r>
          </w:p>
        </w:tc>
        <w:tc>
          <w:tcPr>
            <w:tcW w:w="1350" w:type="dxa"/>
            <w:hideMark/>
          </w:tcPr>
          <w:p w14:paraId="6CC3A852"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2,489,143 </w:t>
            </w:r>
          </w:p>
        </w:tc>
        <w:tc>
          <w:tcPr>
            <w:tcW w:w="1260" w:type="dxa"/>
            <w:hideMark/>
          </w:tcPr>
          <w:p w14:paraId="291D5345"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959,822 </w:t>
            </w:r>
          </w:p>
        </w:tc>
      </w:tr>
      <w:tr w:rsidR="007A2A87" w:rsidRPr="007A2A87" w14:paraId="1816191F" w14:textId="77777777" w:rsidTr="007A2A87">
        <w:trPr>
          <w:jc w:val="center"/>
        </w:trPr>
        <w:tc>
          <w:tcPr>
            <w:tcW w:w="540" w:type="dxa"/>
            <w:shd w:val="clear" w:color="auto" w:fill="A8D08D"/>
          </w:tcPr>
          <w:p w14:paraId="3C06D39D" w14:textId="77777777" w:rsidR="007A2A87" w:rsidRPr="007A2A87" w:rsidRDefault="007A2A87" w:rsidP="007A2A87">
            <w:pPr>
              <w:jc w:val="left"/>
              <w:rPr>
                <w:rFonts w:ascii="Calibri" w:eastAsia="Calibri" w:hAnsi="Calibri" w:cs="Calibri"/>
                <w:b/>
                <w:sz w:val="20"/>
                <w:szCs w:val="20"/>
              </w:rPr>
            </w:pPr>
          </w:p>
        </w:tc>
        <w:tc>
          <w:tcPr>
            <w:tcW w:w="720" w:type="dxa"/>
            <w:shd w:val="clear" w:color="auto" w:fill="A8D08D"/>
          </w:tcPr>
          <w:p w14:paraId="6CF0FF54" w14:textId="77777777" w:rsidR="007A2A87" w:rsidRPr="007A2A87" w:rsidRDefault="007A2A87" w:rsidP="007A2A87">
            <w:pPr>
              <w:jc w:val="left"/>
              <w:rPr>
                <w:rFonts w:ascii="Calibri" w:eastAsia="Calibri" w:hAnsi="Calibri" w:cs="Calibri"/>
                <w:b/>
                <w:sz w:val="20"/>
                <w:szCs w:val="20"/>
              </w:rPr>
            </w:pPr>
          </w:p>
        </w:tc>
        <w:tc>
          <w:tcPr>
            <w:tcW w:w="1350" w:type="dxa"/>
            <w:shd w:val="clear" w:color="auto" w:fill="A8D08D"/>
          </w:tcPr>
          <w:p w14:paraId="74803CC9" w14:textId="77777777"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t>COVID  related</w:t>
            </w:r>
          </w:p>
        </w:tc>
        <w:tc>
          <w:tcPr>
            <w:tcW w:w="2790" w:type="dxa"/>
            <w:shd w:val="clear" w:color="auto" w:fill="A8D08D"/>
          </w:tcPr>
          <w:p w14:paraId="76A8F436" w14:textId="10C7888E" w:rsidR="007A2A87" w:rsidRPr="007A2A87" w:rsidRDefault="00284CBA" w:rsidP="007A2A87">
            <w:pPr>
              <w:jc w:val="left"/>
              <w:rPr>
                <w:rFonts w:ascii="Calibri" w:eastAsia="Calibri" w:hAnsi="Calibri" w:cs="Calibri"/>
                <w:b/>
                <w:sz w:val="20"/>
                <w:szCs w:val="20"/>
              </w:rPr>
            </w:pPr>
            <w:r>
              <w:rPr>
                <w:rFonts w:ascii="Calibri" w:eastAsia="Calibri" w:hAnsi="Calibri" w:cs="Calibri"/>
                <w:b/>
                <w:sz w:val="20"/>
                <w:szCs w:val="20"/>
              </w:rPr>
              <w:t>Total</w:t>
            </w:r>
          </w:p>
        </w:tc>
        <w:tc>
          <w:tcPr>
            <w:tcW w:w="1530" w:type="dxa"/>
            <w:shd w:val="clear" w:color="auto" w:fill="A8D08D"/>
          </w:tcPr>
          <w:p w14:paraId="4AADABEF" w14:textId="77777777" w:rsidR="007A2A87" w:rsidRPr="007A2A87" w:rsidRDefault="007A2A87" w:rsidP="007A2A87">
            <w:pPr>
              <w:jc w:val="left"/>
              <w:rPr>
                <w:rFonts w:ascii="Calibri" w:eastAsia="Calibri" w:hAnsi="Calibri" w:cs="Calibri"/>
                <w:b/>
                <w:sz w:val="20"/>
                <w:szCs w:val="20"/>
              </w:rPr>
            </w:pPr>
          </w:p>
        </w:tc>
        <w:tc>
          <w:tcPr>
            <w:tcW w:w="1350" w:type="dxa"/>
            <w:shd w:val="clear" w:color="auto" w:fill="A8D08D"/>
          </w:tcPr>
          <w:p w14:paraId="03A9D475" w14:textId="77777777" w:rsidR="007A2A87" w:rsidRPr="007A2A87" w:rsidRDefault="007A2A87" w:rsidP="007A2A87">
            <w:pPr>
              <w:jc w:val="left"/>
              <w:rPr>
                <w:rFonts w:ascii="Calibri" w:eastAsia="Calibri" w:hAnsi="Calibri" w:cs="Calibri"/>
                <w:b/>
                <w:sz w:val="20"/>
                <w:szCs w:val="20"/>
              </w:rPr>
            </w:pPr>
          </w:p>
        </w:tc>
        <w:tc>
          <w:tcPr>
            <w:tcW w:w="1350" w:type="dxa"/>
            <w:shd w:val="clear" w:color="auto" w:fill="A8D08D"/>
          </w:tcPr>
          <w:p w14:paraId="25483DCF" w14:textId="77777777" w:rsidR="007A2A87" w:rsidRPr="007A2A87" w:rsidRDefault="007A2A87" w:rsidP="007A2A87">
            <w:pPr>
              <w:jc w:val="left"/>
              <w:rPr>
                <w:rFonts w:ascii="Calibri" w:eastAsia="Calibri" w:hAnsi="Calibri" w:cs="Calibri"/>
                <w:b/>
                <w:sz w:val="20"/>
                <w:szCs w:val="20"/>
              </w:rPr>
            </w:pPr>
          </w:p>
        </w:tc>
        <w:tc>
          <w:tcPr>
            <w:tcW w:w="1260" w:type="dxa"/>
            <w:shd w:val="clear" w:color="auto" w:fill="A8D08D"/>
          </w:tcPr>
          <w:p w14:paraId="5F77F59B" w14:textId="77777777"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t>1,351,566</w:t>
            </w:r>
          </w:p>
        </w:tc>
      </w:tr>
      <w:tr w:rsidR="007A2A87" w:rsidRPr="007A2A87" w14:paraId="35188D6E" w14:textId="77777777" w:rsidTr="007A2A87">
        <w:trPr>
          <w:jc w:val="center"/>
        </w:trPr>
        <w:tc>
          <w:tcPr>
            <w:tcW w:w="540" w:type="dxa"/>
          </w:tcPr>
          <w:p w14:paraId="22CE7DA0"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60</w:t>
            </w:r>
          </w:p>
        </w:tc>
        <w:tc>
          <w:tcPr>
            <w:tcW w:w="720" w:type="dxa"/>
            <w:hideMark/>
          </w:tcPr>
          <w:p w14:paraId="66B621EA"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Yes</w:t>
            </w:r>
          </w:p>
        </w:tc>
        <w:tc>
          <w:tcPr>
            <w:tcW w:w="1350" w:type="dxa"/>
            <w:hideMark/>
          </w:tcPr>
          <w:p w14:paraId="743FF016"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Others</w:t>
            </w:r>
          </w:p>
        </w:tc>
        <w:tc>
          <w:tcPr>
            <w:tcW w:w="2790" w:type="dxa"/>
            <w:hideMark/>
          </w:tcPr>
          <w:p w14:paraId="53EA7347"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Parliamentary Engagement</w:t>
            </w:r>
          </w:p>
        </w:tc>
        <w:tc>
          <w:tcPr>
            <w:tcW w:w="1530" w:type="dxa"/>
            <w:noWrap/>
            <w:hideMark/>
          </w:tcPr>
          <w:p w14:paraId="64554B39"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w:t>
            </w:r>
          </w:p>
        </w:tc>
        <w:tc>
          <w:tcPr>
            <w:tcW w:w="1350" w:type="dxa"/>
            <w:noWrap/>
            <w:hideMark/>
          </w:tcPr>
          <w:p w14:paraId="3733C125"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w:t>
            </w:r>
          </w:p>
        </w:tc>
        <w:tc>
          <w:tcPr>
            <w:tcW w:w="1350" w:type="dxa"/>
            <w:noWrap/>
            <w:hideMark/>
          </w:tcPr>
          <w:p w14:paraId="57857072"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w:t>
            </w:r>
          </w:p>
        </w:tc>
        <w:tc>
          <w:tcPr>
            <w:tcW w:w="1260" w:type="dxa"/>
            <w:noWrap/>
            <w:hideMark/>
          </w:tcPr>
          <w:p w14:paraId="3537B49C"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w:t>
            </w:r>
          </w:p>
        </w:tc>
      </w:tr>
      <w:tr w:rsidR="007A2A87" w:rsidRPr="007A2A87" w14:paraId="2D041D7D" w14:textId="77777777" w:rsidTr="007A2A87">
        <w:trPr>
          <w:jc w:val="center"/>
        </w:trPr>
        <w:tc>
          <w:tcPr>
            <w:tcW w:w="540" w:type="dxa"/>
          </w:tcPr>
          <w:p w14:paraId="09F676C0"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61</w:t>
            </w:r>
          </w:p>
        </w:tc>
        <w:tc>
          <w:tcPr>
            <w:tcW w:w="720" w:type="dxa"/>
            <w:hideMark/>
          </w:tcPr>
          <w:p w14:paraId="4F3669A8"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Yes</w:t>
            </w:r>
          </w:p>
        </w:tc>
        <w:tc>
          <w:tcPr>
            <w:tcW w:w="1350" w:type="dxa"/>
            <w:noWrap/>
            <w:hideMark/>
          </w:tcPr>
          <w:p w14:paraId="75803DED"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Others</w:t>
            </w:r>
          </w:p>
        </w:tc>
        <w:tc>
          <w:tcPr>
            <w:tcW w:w="2790" w:type="dxa"/>
            <w:hideMark/>
          </w:tcPr>
          <w:p w14:paraId="53D49C84"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Course on Sufficiency Economy</w:t>
            </w:r>
          </w:p>
        </w:tc>
        <w:tc>
          <w:tcPr>
            <w:tcW w:w="1530" w:type="dxa"/>
            <w:noWrap/>
            <w:hideMark/>
          </w:tcPr>
          <w:p w14:paraId="1E8551B1"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10/5/2018</w:t>
            </w:r>
          </w:p>
        </w:tc>
        <w:tc>
          <w:tcPr>
            <w:tcW w:w="1350" w:type="dxa"/>
            <w:noWrap/>
            <w:hideMark/>
          </w:tcPr>
          <w:p w14:paraId="7B9BAFB1"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31/12/2018</w:t>
            </w:r>
          </w:p>
        </w:tc>
        <w:tc>
          <w:tcPr>
            <w:tcW w:w="1350" w:type="dxa"/>
            <w:noWrap/>
            <w:hideMark/>
          </w:tcPr>
          <w:p w14:paraId="1EB00294"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26,000 </w:t>
            </w:r>
          </w:p>
        </w:tc>
        <w:tc>
          <w:tcPr>
            <w:tcW w:w="1260" w:type="dxa"/>
            <w:noWrap/>
            <w:hideMark/>
          </w:tcPr>
          <w:p w14:paraId="615FA32F"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18,065 </w:t>
            </w:r>
          </w:p>
        </w:tc>
      </w:tr>
      <w:tr w:rsidR="007A2A87" w:rsidRPr="007A2A87" w14:paraId="4A9ABBDC" w14:textId="77777777" w:rsidTr="007A2A87">
        <w:trPr>
          <w:jc w:val="center"/>
        </w:trPr>
        <w:tc>
          <w:tcPr>
            <w:tcW w:w="540" w:type="dxa"/>
          </w:tcPr>
          <w:p w14:paraId="11EC0EF8"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62</w:t>
            </w:r>
          </w:p>
        </w:tc>
        <w:tc>
          <w:tcPr>
            <w:tcW w:w="720" w:type="dxa"/>
            <w:hideMark/>
          </w:tcPr>
          <w:p w14:paraId="2806E94E"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Yes</w:t>
            </w:r>
          </w:p>
        </w:tc>
        <w:tc>
          <w:tcPr>
            <w:tcW w:w="1350" w:type="dxa"/>
            <w:noWrap/>
            <w:hideMark/>
          </w:tcPr>
          <w:p w14:paraId="2C312B6E"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Others</w:t>
            </w:r>
          </w:p>
        </w:tc>
        <w:tc>
          <w:tcPr>
            <w:tcW w:w="2790" w:type="dxa"/>
            <w:hideMark/>
          </w:tcPr>
          <w:p w14:paraId="755BE97C"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Community Health Development</w:t>
            </w:r>
          </w:p>
        </w:tc>
        <w:tc>
          <w:tcPr>
            <w:tcW w:w="1530" w:type="dxa"/>
            <w:noWrap/>
            <w:hideMark/>
          </w:tcPr>
          <w:p w14:paraId="621921AC"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1/1/2019</w:t>
            </w:r>
          </w:p>
        </w:tc>
        <w:tc>
          <w:tcPr>
            <w:tcW w:w="1350" w:type="dxa"/>
            <w:noWrap/>
            <w:hideMark/>
          </w:tcPr>
          <w:p w14:paraId="792DA56A"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31/12/2019</w:t>
            </w:r>
          </w:p>
        </w:tc>
        <w:tc>
          <w:tcPr>
            <w:tcW w:w="1350" w:type="dxa"/>
            <w:noWrap/>
            <w:hideMark/>
          </w:tcPr>
          <w:p w14:paraId="672FBCDB"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32,000 </w:t>
            </w:r>
          </w:p>
        </w:tc>
        <w:tc>
          <w:tcPr>
            <w:tcW w:w="1260" w:type="dxa"/>
            <w:noWrap/>
            <w:hideMark/>
          </w:tcPr>
          <w:p w14:paraId="2D6D0662" w14:textId="77777777" w:rsidR="007A2A87" w:rsidRPr="007A2A87" w:rsidRDefault="007A2A87" w:rsidP="007A2A87">
            <w:pPr>
              <w:jc w:val="left"/>
              <w:rPr>
                <w:rFonts w:ascii="Calibri" w:eastAsia="Calibri" w:hAnsi="Calibri" w:cs="Calibri"/>
                <w:sz w:val="20"/>
                <w:szCs w:val="20"/>
              </w:rPr>
            </w:pPr>
            <w:r w:rsidRPr="007A2A87">
              <w:rPr>
                <w:rFonts w:ascii="Calibri" w:eastAsia="Calibri" w:hAnsi="Calibri" w:cs="Calibri"/>
                <w:sz w:val="20"/>
                <w:szCs w:val="20"/>
              </w:rPr>
              <w:t xml:space="preserve">24,624 </w:t>
            </w:r>
          </w:p>
        </w:tc>
      </w:tr>
      <w:tr w:rsidR="007A2A87" w:rsidRPr="007A2A87" w14:paraId="6919CDA3" w14:textId="77777777" w:rsidTr="007A2A87">
        <w:trPr>
          <w:jc w:val="center"/>
        </w:trPr>
        <w:tc>
          <w:tcPr>
            <w:tcW w:w="540" w:type="dxa"/>
            <w:shd w:val="clear" w:color="auto" w:fill="A8D08D"/>
          </w:tcPr>
          <w:p w14:paraId="2D25D418" w14:textId="77777777" w:rsidR="007A2A87" w:rsidRPr="007A2A87" w:rsidRDefault="007A2A87" w:rsidP="007A2A87">
            <w:pPr>
              <w:jc w:val="left"/>
              <w:rPr>
                <w:rFonts w:ascii="Calibri" w:eastAsia="Calibri" w:hAnsi="Calibri" w:cs="Calibri"/>
                <w:b/>
                <w:sz w:val="20"/>
                <w:szCs w:val="20"/>
              </w:rPr>
            </w:pPr>
          </w:p>
        </w:tc>
        <w:tc>
          <w:tcPr>
            <w:tcW w:w="720" w:type="dxa"/>
            <w:shd w:val="clear" w:color="auto" w:fill="A8D08D"/>
          </w:tcPr>
          <w:p w14:paraId="1F466926" w14:textId="77777777" w:rsidR="007A2A87" w:rsidRPr="007A2A87" w:rsidRDefault="007A2A87" w:rsidP="007A2A87">
            <w:pPr>
              <w:jc w:val="left"/>
              <w:rPr>
                <w:rFonts w:ascii="Calibri" w:eastAsia="Calibri" w:hAnsi="Calibri" w:cs="Calibri"/>
                <w:b/>
                <w:sz w:val="20"/>
                <w:szCs w:val="20"/>
              </w:rPr>
            </w:pPr>
          </w:p>
        </w:tc>
        <w:tc>
          <w:tcPr>
            <w:tcW w:w="1350" w:type="dxa"/>
            <w:shd w:val="clear" w:color="auto" w:fill="A8D08D"/>
            <w:noWrap/>
          </w:tcPr>
          <w:p w14:paraId="6B3C94C5" w14:textId="77777777"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t>Others</w:t>
            </w:r>
          </w:p>
        </w:tc>
        <w:tc>
          <w:tcPr>
            <w:tcW w:w="2790" w:type="dxa"/>
            <w:shd w:val="clear" w:color="auto" w:fill="A8D08D"/>
          </w:tcPr>
          <w:p w14:paraId="0E242BBA" w14:textId="77777777"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t>Total</w:t>
            </w:r>
          </w:p>
        </w:tc>
        <w:tc>
          <w:tcPr>
            <w:tcW w:w="1530" w:type="dxa"/>
            <w:shd w:val="clear" w:color="auto" w:fill="A8D08D"/>
            <w:noWrap/>
          </w:tcPr>
          <w:p w14:paraId="1CAE3040" w14:textId="77777777" w:rsidR="007A2A87" w:rsidRPr="007A2A87" w:rsidRDefault="007A2A87" w:rsidP="007A2A87">
            <w:pPr>
              <w:jc w:val="left"/>
              <w:rPr>
                <w:rFonts w:ascii="Calibri" w:eastAsia="Calibri" w:hAnsi="Calibri" w:cs="Calibri"/>
                <w:b/>
                <w:sz w:val="20"/>
                <w:szCs w:val="20"/>
              </w:rPr>
            </w:pPr>
          </w:p>
        </w:tc>
        <w:tc>
          <w:tcPr>
            <w:tcW w:w="1350" w:type="dxa"/>
            <w:shd w:val="clear" w:color="auto" w:fill="A8D08D"/>
            <w:noWrap/>
          </w:tcPr>
          <w:p w14:paraId="617DCB22" w14:textId="77777777" w:rsidR="007A2A87" w:rsidRPr="007A2A87" w:rsidRDefault="007A2A87" w:rsidP="007A2A87">
            <w:pPr>
              <w:jc w:val="left"/>
              <w:rPr>
                <w:rFonts w:ascii="Calibri" w:eastAsia="Calibri" w:hAnsi="Calibri" w:cs="Calibri"/>
                <w:b/>
                <w:sz w:val="20"/>
                <w:szCs w:val="20"/>
              </w:rPr>
            </w:pPr>
          </w:p>
        </w:tc>
        <w:tc>
          <w:tcPr>
            <w:tcW w:w="1350" w:type="dxa"/>
            <w:shd w:val="clear" w:color="auto" w:fill="A8D08D"/>
            <w:noWrap/>
          </w:tcPr>
          <w:p w14:paraId="31E6C6EC" w14:textId="77777777" w:rsidR="007A2A87" w:rsidRPr="007A2A87" w:rsidRDefault="007A2A87" w:rsidP="007A2A87">
            <w:pPr>
              <w:jc w:val="left"/>
              <w:rPr>
                <w:rFonts w:ascii="Calibri" w:eastAsia="Calibri" w:hAnsi="Calibri" w:cs="Calibri"/>
                <w:b/>
                <w:sz w:val="20"/>
                <w:szCs w:val="20"/>
              </w:rPr>
            </w:pPr>
          </w:p>
        </w:tc>
        <w:tc>
          <w:tcPr>
            <w:tcW w:w="1260" w:type="dxa"/>
            <w:shd w:val="clear" w:color="auto" w:fill="A8D08D"/>
            <w:noWrap/>
          </w:tcPr>
          <w:p w14:paraId="7D6A10F7" w14:textId="77777777"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t>42,689</w:t>
            </w:r>
          </w:p>
        </w:tc>
      </w:tr>
      <w:tr w:rsidR="007A2A87" w:rsidRPr="007A2A87" w14:paraId="6F53863C" w14:textId="77777777" w:rsidTr="007A2A87">
        <w:trPr>
          <w:jc w:val="center"/>
        </w:trPr>
        <w:tc>
          <w:tcPr>
            <w:tcW w:w="540" w:type="dxa"/>
            <w:shd w:val="clear" w:color="auto" w:fill="A8D08D"/>
          </w:tcPr>
          <w:p w14:paraId="1DF2D470" w14:textId="77777777" w:rsidR="007A2A87" w:rsidRPr="007A2A87" w:rsidRDefault="007A2A87" w:rsidP="007A2A87">
            <w:pPr>
              <w:jc w:val="left"/>
              <w:rPr>
                <w:rFonts w:ascii="Calibri" w:eastAsia="Calibri" w:hAnsi="Calibri" w:cs="Calibri"/>
                <w:b/>
                <w:sz w:val="20"/>
                <w:szCs w:val="20"/>
              </w:rPr>
            </w:pPr>
          </w:p>
        </w:tc>
        <w:tc>
          <w:tcPr>
            <w:tcW w:w="720" w:type="dxa"/>
            <w:shd w:val="clear" w:color="auto" w:fill="A8D08D"/>
          </w:tcPr>
          <w:p w14:paraId="07CC8796" w14:textId="77777777" w:rsidR="007A2A87" w:rsidRPr="007A2A87" w:rsidRDefault="007A2A87" w:rsidP="007A2A87">
            <w:pPr>
              <w:jc w:val="left"/>
              <w:rPr>
                <w:rFonts w:ascii="Calibri" w:eastAsia="Calibri" w:hAnsi="Calibri" w:cs="Calibri"/>
                <w:b/>
                <w:sz w:val="20"/>
                <w:szCs w:val="20"/>
              </w:rPr>
            </w:pPr>
          </w:p>
        </w:tc>
        <w:tc>
          <w:tcPr>
            <w:tcW w:w="1350" w:type="dxa"/>
            <w:shd w:val="clear" w:color="auto" w:fill="A8D08D"/>
          </w:tcPr>
          <w:p w14:paraId="4C7A3020" w14:textId="77777777"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t xml:space="preserve">Grand </w:t>
            </w:r>
          </w:p>
        </w:tc>
        <w:tc>
          <w:tcPr>
            <w:tcW w:w="2790" w:type="dxa"/>
            <w:shd w:val="clear" w:color="auto" w:fill="A8D08D"/>
          </w:tcPr>
          <w:p w14:paraId="06952308" w14:textId="77777777"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t>Total</w:t>
            </w:r>
          </w:p>
        </w:tc>
        <w:tc>
          <w:tcPr>
            <w:tcW w:w="1530" w:type="dxa"/>
            <w:shd w:val="clear" w:color="auto" w:fill="A8D08D"/>
          </w:tcPr>
          <w:p w14:paraId="226D907F" w14:textId="77777777" w:rsidR="007A2A87" w:rsidRPr="007A2A87" w:rsidRDefault="007A2A87" w:rsidP="007A2A87">
            <w:pPr>
              <w:jc w:val="left"/>
              <w:rPr>
                <w:rFonts w:ascii="Calibri" w:eastAsia="Calibri" w:hAnsi="Calibri" w:cs="Calibri"/>
                <w:b/>
                <w:sz w:val="20"/>
                <w:szCs w:val="20"/>
              </w:rPr>
            </w:pPr>
          </w:p>
        </w:tc>
        <w:tc>
          <w:tcPr>
            <w:tcW w:w="1350" w:type="dxa"/>
            <w:shd w:val="clear" w:color="auto" w:fill="A8D08D"/>
          </w:tcPr>
          <w:p w14:paraId="604D2084" w14:textId="77777777" w:rsidR="007A2A87" w:rsidRPr="007A2A87" w:rsidRDefault="007A2A87" w:rsidP="007A2A87">
            <w:pPr>
              <w:jc w:val="left"/>
              <w:rPr>
                <w:rFonts w:ascii="Calibri" w:eastAsia="Calibri" w:hAnsi="Calibri" w:cs="Calibri"/>
                <w:b/>
                <w:sz w:val="20"/>
                <w:szCs w:val="20"/>
              </w:rPr>
            </w:pPr>
          </w:p>
        </w:tc>
        <w:tc>
          <w:tcPr>
            <w:tcW w:w="1350" w:type="dxa"/>
            <w:shd w:val="clear" w:color="auto" w:fill="A8D08D"/>
          </w:tcPr>
          <w:p w14:paraId="09E553A1" w14:textId="77777777"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t>41,441,222</w:t>
            </w:r>
          </w:p>
        </w:tc>
        <w:tc>
          <w:tcPr>
            <w:tcW w:w="1260" w:type="dxa"/>
            <w:shd w:val="clear" w:color="auto" w:fill="A8D08D"/>
          </w:tcPr>
          <w:p w14:paraId="3DC5FBA4" w14:textId="77777777" w:rsidR="007A2A87" w:rsidRPr="007A2A87" w:rsidRDefault="007A2A87" w:rsidP="007A2A87">
            <w:pPr>
              <w:jc w:val="left"/>
              <w:rPr>
                <w:rFonts w:ascii="Calibri" w:eastAsia="Calibri" w:hAnsi="Calibri" w:cs="Calibri"/>
                <w:b/>
                <w:sz w:val="20"/>
                <w:szCs w:val="20"/>
              </w:rPr>
            </w:pPr>
            <w:r w:rsidRPr="007A2A87">
              <w:rPr>
                <w:rFonts w:ascii="Calibri" w:eastAsia="Calibri" w:hAnsi="Calibri" w:cs="Calibri"/>
                <w:b/>
                <w:sz w:val="20"/>
                <w:szCs w:val="20"/>
              </w:rPr>
              <w:t>24,962,363</w:t>
            </w:r>
          </w:p>
        </w:tc>
      </w:tr>
    </w:tbl>
    <w:p w14:paraId="28435979" w14:textId="77777777" w:rsidR="00AA11FB" w:rsidRDefault="00AA11FB" w:rsidP="00CD7B41">
      <w:pPr>
        <w:spacing w:after="0"/>
        <w:jc w:val="center"/>
        <w:rPr>
          <w:rFonts w:asciiTheme="minorHAnsi" w:hAnsiTheme="minorHAnsi" w:cstheme="minorHAnsi"/>
          <w:b/>
          <w:noProof/>
          <w:color w:val="365F91" w:themeColor="accent1" w:themeShade="BF"/>
          <w:sz w:val="28"/>
          <w:szCs w:val="28"/>
        </w:rPr>
      </w:pPr>
    </w:p>
    <w:p w14:paraId="47E0213C" w14:textId="5C50F13B" w:rsidR="00CD7B41" w:rsidRPr="00196F70" w:rsidRDefault="00756A61" w:rsidP="00CD7B41">
      <w:pPr>
        <w:spacing w:after="0"/>
        <w:jc w:val="center"/>
        <w:rPr>
          <w:rFonts w:asciiTheme="minorHAnsi" w:hAnsiTheme="minorHAnsi" w:cstheme="minorHAnsi"/>
          <w:b/>
          <w:noProof/>
          <w:color w:val="365F91" w:themeColor="accent1" w:themeShade="BF"/>
          <w:sz w:val="28"/>
          <w:szCs w:val="28"/>
        </w:rPr>
      </w:pPr>
      <w:r>
        <w:rPr>
          <w:rFonts w:asciiTheme="minorHAnsi" w:hAnsiTheme="minorHAnsi" w:cstheme="minorHAnsi"/>
          <w:b/>
          <w:noProof/>
          <w:color w:val="365F91" w:themeColor="accent1" w:themeShade="BF"/>
          <w:sz w:val="28"/>
          <w:szCs w:val="28"/>
        </w:rPr>
        <w:t xml:space="preserve">Annex-3: </w:t>
      </w:r>
      <w:r w:rsidR="00CD7B41" w:rsidRPr="00196F70">
        <w:rPr>
          <w:rFonts w:asciiTheme="minorHAnsi" w:hAnsiTheme="minorHAnsi" w:cstheme="minorHAnsi"/>
          <w:b/>
          <w:noProof/>
          <w:color w:val="365F91" w:themeColor="accent1" w:themeShade="BF"/>
          <w:sz w:val="28"/>
          <w:szCs w:val="28"/>
        </w:rPr>
        <w:t>Evaluation Matrix</w:t>
      </w:r>
    </w:p>
    <w:p w14:paraId="0AEE242B" w14:textId="77777777" w:rsidR="00936B83" w:rsidRPr="00936B83" w:rsidRDefault="00936B83" w:rsidP="00936B83">
      <w:pPr>
        <w:spacing w:after="0"/>
        <w:jc w:val="center"/>
        <w:rPr>
          <w:rFonts w:ascii="Calibri" w:hAnsi="Calibri"/>
          <w:b/>
          <w:noProof/>
          <w:color w:val="365F91" w:themeColor="accent1" w:themeShade="BF"/>
          <w:sz w:val="28"/>
          <w:szCs w:val="28"/>
        </w:rPr>
      </w:pPr>
    </w:p>
    <w:tbl>
      <w:tblPr>
        <w:tblStyle w:val="ListTable3-Accent513"/>
        <w:tblW w:w="10535" w:type="dxa"/>
        <w:jc w:val="center"/>
        <w:tblLayout w:type="fixed"/>
        <w:tblLook w:val="04A0" w:firstRow="1" w:lastRow="0" w:firstColumn="1" w:lastColumn="0" w:noHBand="0" w:noVBand="1"/>
      </w:tblPr>
      <w:tblGrid>
        <w:gridCol w:w="1345"/>
        <w:gridCol w:w="3790"/>
        <w:gridCol w:w="1885"/>
        <w:gridCol w:w="1805"/>
        <w:gridCol w:w="1710"/>
      </w:tblGrid>
      <w:tr w:rsidR="00756A61" w:rsidRPr="00756A61" w14:paraId="591B56A0" w14:textId="77777777" w:rsidTr="000E7410">
        <w:trPr>
          <w:cnfStyle w:val="100000000000" w:firstRow="1" w:lastRow="0" w:firstColumn="0" w:lastColumn="0" w:oddVBand="0" w:evenVBand="0" w:oddHBand="0" w:evenHBand="0" w:firstRowFirstColumn="0" w:firstRowLastColumn="0" w:lastRowFirstColumn="0" w:lastRowLastColumn="0"/>
          <w:trHeight w:val="386"/>
          <w:jc w:val="center"/>
        </w:trPr>
        <w:tc>
          <w:tcPr>
            <w:cnfStyle w:val="001000000100" w:firstRow="0" w:lastRow="0" w:firstColumn="1" w:lastColumn="0" w:oddVBand="0" w:evenVBand="0" w:oddHBand="0" w:evenHBand="0" w:firstRowFirstColumn="1" w:firstRowLastColumn="0" w:lastRowFirstColumn="0" w:lastRowLastColumn="0"/>
            <w:tcW w:w="1345" w:type="dxa"/>
            <w:shd w:val="clear" w:color="auto" w:fill="4579B9"/>
          </w:tcPr>
          <w:p w14:paraId="301959D5" w14:textId="77777777" w:rsidR="00756A61" w:rsidRPr="00756A61" w:rsidRDefault="00756A61" w:rsidP="00756A61">
            <w:pPr>
              <w:rPr>
                <w:rFonts w:ascii="Calibri" w:eastAsia="Malgun Gothic" w:hAnsi="Calibri" w:cs="Calibri"/>
                <w:sz w:val="20"/>
                <w:szCs w:val="20"/>
                <w:lang w:eastAsia="ko-KR"/>
              </w:rPr>
            </w:pPr>
            <w:r w:rsidRPr="00756A61">
              <w:rPr>
                <w:rFonts w:ascii="Calibri" w:eastAsia="Malgun Gothic" w:hAnsi="Calibri" w:cs="Calibri"/>
                <w:sz w:val="20"/>
                <w:szCs w:val="20"/>
                <w:lang w:eastAsia="ko-KR"/>
              </w:rPr>
              <w:t>Evaluation criteria</w:t>
            </w:r>
          </w:p>
        </w:tc>
        <w:tc>
          <w:tcPr>
            <w:tcW w:w="3790" w:type="dxa"/>
            <w:shd w:val="clear" w:color="auto" w:fill="4579B9"/>
          </w:tcPr>
          <w:p w14:paraId="57980FBA" w14:textId="77777777" w:rsidR="00756A61" w:rsidRPr="00756A61" w:rsidRDefault="00756A61" w:rsidP="00756A61">
            <w:pPr>
              <w:jc w:val="left"/>
              <w:cnfStyle w:val="100000000000" w:firstRow="1" w:lastRow="0" w:firstColumn="0" w:lastColumn="0" w:oddVBand="0" w:evenVBand="0" w:oddHBand="0" w:evenHBand="0" w:firstRowFirstColumn="0" w:firstRowLastColumn="0" w:lastRowFirstColumn="0" w:lastRowLastColumn="0"/>
              <w:rPr>
                <w:rFonts w:asciiTheme="minorHAnsi" w:eastAsia="Malgun Gothic" w:hAnsiTheme="minorHAnsi" w:cs="Calibri"/>
                <w:color w:val="FF0000"/>
                <w:sz w:val="20"/>
                <w:szCs w:val="20"/>
                <w:lang w:eastAsia="ko-KR"/>
              </w:rPr>
            </w:pPr>
            <w:r w:rsidRPr="00756A61">
              <w:rPr>
                <w:rFonts w:asciiTheme="minorHAnsi" w:eastAsia="Malgun Gothic" w:hAnsiTheme="minorHAnsi" w:cs="Calibri"/>
                <w:color w:val="FFFFFF" w:themeColor="background1"/>
                <w:sz w:val="20"/>
                <w:szCs w:val="20"/>
                <w:lang w:eastAsia="ko-KR"/>
              </w:rPr>
              <w:t>Key questions</w:t>
            </w:r>
          </w:p>
        </w:tc>
        <w:tc>
          <w:tcPr>
            <w:tcW w:w="1885" w:type="dxa"/>
            <w:shd w:val="clear" w:color="auto" w:fill="4579B9"/>
          </w:tcPr>
          <w:p w14:paraId="7FA03A1E" w14:textId="77777777" w:rsidR="00756A61" w:rsidRPr="00756A61" w:rsidRDefault="00756A61" w:rsidP="00756A61">
            <w:pPr>
              <w:jc w:val="left"/>
              <w:cnfStyle w:val="100000000000" w:firstRow="1" w:lastRow="0" w:firstColumn="0" w:lastColumn="0" w:oddVBand="0" w:evenVBand="0" w:oddHBand="0"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eastAsia="ko-KR"/>
              </w:rPr>
              <w:t>Data Sources/Methods</w:t>
            </w:r>
          </w:p>
        </w:tc>
        <w:tc>
          <w:tcPr>
            <w:tcW w:w="1805" w:type="dxa"/>
            <w:shd w:val="clear" w:color="auto" w:fill="4579B9"/>
          </w:tcPr>
          <w:p w14:paraId="40E29226" w14:textId="77777777" w:rsidR="00756A61" w:rsidRPr="00756A61" w:rsidRDefault="00756A61" w:rsidP="00756A61">
            <w:pPr>
              <w:jc w:val="left"/>
              <w:cnfStyle w:val="100000000000" w:firstRow="1" w:lastRow="0" w:firstColumn="0" w:lastColumn="0" w:oddVBand="0" w:evenVBand="0" w:oddHBand="0"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eastAsia="ko-KR"/>
              </w:rPr>
              <w:t>Indicators</w:t>
            </w:r>
          </w:p>
        </w:tc>
        <w:tc>
          <w:tcPr>
            <w:tcW w:w="1710" w:type="dxa"/>
            <w:shd w:val="clear" w:color="auto" w:fill="4579B9"/>
          </w:tcPr>
          <w:p w14:paraId="4F0DA262" w14:textId="77777777" w:rsidR="00756A61" w:rsidRPr="00756A61" w:rsidRDefault="00756A61" w:rsidP="00756A61">
            <w:pPr>
              <w:jc w:val="left"/>
              <w:cnfStyle w:val="100000000000" w:firstRow="1" w:lastRow="0" w:firstColumn="0" w:lastColumn="0" w:oddVBand="0" w:evenVBand="0" w:oddHBand="0"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eastAsia="ko-KR"/>
              </w:rPr>
              <w:t>Methods for Data Analysis</w:t>
            </w:r>
          </w:p>
        </w:tc>
      </w:tr>
      <w:tr w:rsidR="00756A61" w:rsidRPr="00756A61" w14:paraId="1D5788FD" w14:textId="77777777" w:rsidTr="000E7410">
        <w:trPr>
          <w:cnfStyle w:val="000000100000" w:firstRow="0" w:lastRow="0" w:firstColumn="0" w:lastColumn="0" w:oddVBand="0" w:evenVBand="0" w:oddHBand="1"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1345" w:type="dxa"/>
          </w:tcPr>
          <w:p w14:paraId="08D72DD7" w14:textId="77777777" w:rsidR="00756A61" w:rsidRPr="00756A61" w:rsidRDefault="00756A61" w:rsidP="00756A61">
            <w:pPr>
              <w:rPr>
                <w:rFonts w:ascii="Calibri" w:hAnsi="Calibri" w:cs="Calibri"/>
                <w:sz w:val="20"/>
                <w:szCs w:val="20"/>
                <w:lang w:eastAsia="ko-KR"/>
              </w:rPr>
            </w:pPr>
            <w:r w:rsidRPr="00756A61">
              <w:rPr>
                <w:rFonts w:ascii="Calibri" w:hAnsi="Calibri" w:cs="Calibri"/>
                <w:sz w:val="20"/>
                <w:szCs w:val="20"/>
                <w:lang w:eastAsia="ko-KR"/>
              </w:rPr>
              <w:t xml:space="preserve">Relevance </w:t>
            </w:r>
          </w:p>
          <w:p w14:paraId="4206524B" w14:textId="77777777" w:rsidR="00756A61" w:rsidRPr="00756A61" w:rsidRDefault="00756A61" w:rsidP="00756A61">
            <w:pPr>
              <w:rPr>
                <w:rFonts w:ascii="Calibri" w:eastAsia="Malgun Gothic" w:hAnsi="Calibri" w:cs="Calibri"/>
                <w:i/>
                <w:color w:val="FF0000"/>
                <w:sz w:val="20"/>
                <w:szCs w:val="20"/>
                <w:lang w:eastAsia="ko-KR"/>
              </w:rPr>
            </w:pPr>
          </w:p>
        </w:tc>
        <w:tc>
          <w:tcPr>
            <w:tcW w:w="3790" w:type="dxa"/>
          </w:tcPr>
          <w:p w14:paraId="078FE223" w14:textId="77777777" w:rsidR="00756A61" w:rsidRPr="00756A61" w:rsidRDefault="00756A61" w:rsidP="00756A61">
            <w:pPr>
              <w:numPr>
                <w:ilvl w:val="0"/>
                <w:numId w:val="6"/>
              </w:numPr>
              <w:autoSpaceDE w:val="0"/>
              <w:autoSpaceDN w:val="0"/>
              <w:adjustRightInd w:val="0"/>
              <w:spacing w:before="120" w:line="276" w:lineRule="auto"/>
              <w:contextualSpacing/>
              <w:jc w:val="lef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rPr>
            </w:pPr>
            <w:r w:rsidRPr="00756A61">
              <w:rPr>
                <w:rFonts w:asciiTheme="minorHAnsi" w:hAnsiTheme="minorHAnsi" w:cs="Calibri"/>
                <w:sz w:val="20"/>
                <w:szCs w:val="20"/>
              </w:rPr>
              <w:t>To what extent has the current UNDP programme supported the government of Thailand in achieving the national development goals, responding to unexpected events, implementing the 2030 Agenda for sustainable development and delivering UNPAF intended results?</w:t>
            </w:r>
          </w:p>
          <w:p w14:paraId="35E318DB" w14:textId="77777777" w:rsidR="00756A61" w:rsidRPr="00756A61" w:rsidRDefault="00756A61" w:rsidP="00756A61">
            <w:pPr>
              <w:numPr>
                <w:ilvl w:val="0"/>
                <w:numId w:val="6"/>
              </w:numPr>
              <w:autoSpaceDE w:val="0"/>
              <w:autoSpaceDN w:val="0"/>
              <w:adjustRightInd w:val="0"/>
              <w:spacing w:before="120" w:line="276" w:lineRule="auto"/>
              <w:contextualSpacing/>
              <w:jc w:val="lef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rPr>
            </w:pPr>
            <w:r w:rsidRPr="00756A61">
              <w:rPr>
                <w:rFonts w:asciiTheme="minorHAnsi" w:hAnsiTheme="minorHAnsi" w:cs="Calibri"/>
                <w:sz w:val="20"/>
                <w:szCs w:val="20"/>
              </w:rPr>
              <w:t>To what extent the CPD is aligned with UNPAF outcomes and indicators.</w:t>
            </w:r>
          </w:p>
          <w:p w14:paraId="643D4F9D" w14:textId="77777777" w:rsidR="00756A61" w:rsidRPr="00756A61" w:rsidRDefault="00756A61" w:rsidP="00756A61">
            <w:pPr>
              <w:numPr>
                <w:ilvl w:val="0"/>
                <w:numId w:val="6"/>
              </w:numPr>
              <w:autoSpaceDE w:val="0"/>
              <w:autoSpaceDN w:val="0"/>
              <w:adjustRightInd w:val="0"/>
              <w:spacing w:before="120" w:line="276" w:lineRule="auto"/>
              <w:contextualSpacing/>
              <w:jc w:val="lef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rPr>
            </w:pPr>
            <w:r w:rsidRPr="00756A61">
              <w:rPr>
                <w:rFonts w:asciiTheme="minorHAnsi" w:hAnsiTheme="minorHAnsi" w:cs="Calibri"/>
                <w:sz w:val="20"/>
                <w:szCs w:val="20"/>
              </w:rPr>
              <w:t xml:space="preserve"> To what extent has the UNDP programme responded to the priorities and the needs of target beneficiaries of all genders (including PWDs, LGBTI community and other vulnerable groups) as defined in the programme document?</w:t>
            </w:r>
          </w:p>
          <w:p w14:paraId="1F2433DF" w14:textId="77777777" w:rsidR="00756A61" w:rsidRPr="00756A61" w:rsidRDefault="00756A61" w:rsidP="00756A61">
            <w:pPr>
              <w:numPr>
                <w:ilvl w:val="0"/>
                <w:numId w:val="6"/>
              </w:numPr>
              <w:autoSpaceDE w:val="0"/>
              <w:autoSpaceDN w:val="0"/>
              <w:adjustRightInd w:val="0"/>
              <w:spacing w:before="120" w:line="276" w:lineRule="auto"/>
              <w:contextualSpacing/>
              <w:jc w:val="lef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rPr>
            </w:pPr>
            <w:r w:rsidRPr="00756A61">
              <w:rPr>
                <w:rFonts w:asciiTheme="minorHAnsi" w:hAnsiTheme="minorHAnsi" w:cs="Calibri"/>
                <w:sz w:val="20"/>
                <w:szCs w:val="20"/>
              </w:rPr>
              <w:t xml:space="preserve"> To what extent did UNDP adopt gender-sensitive and -responsive, human rights-based and conflict-sensitive approaches? </w:t>
            </w:r>
          </w:p>
          <w:p w14:paraId="4AE6B2D3" w14:textId="77777777" w:rsidR="00756A61" w:rsidRPr="00756A61" w:rsidRDefault="00756A61" w:rsidP="00756A61">
            <w:pPr>
              <w:numPr>
                <w:ilvl w:val="0"/>
                <w:numId w:val="6"/>
              </w:numPr>
              <w:autoSpaceDE w:val="0"/>
              <w:autoSpaceDN w:val="0"/>
              <w:adjustRightInd w:val="0"/>
              <w:spacing w:before="120" w:line="276" w:lineRule="auto"/>
              <w:contextualSpacing/>
              <w:jc w:val="lef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rPr>
            </w:pPr>
            <w:r w:rsidRPr="00756A61">
              <w:rPr>
                <w:rFonts w:asciiTheme="minorHAnsi" w:hAnsiTheme="minorHAnsi" w:cs="Calibri"/>
                <w:sz w:val="20"/>
                <w:szCs w:val="20"/>
              </w:rPr>
              <w:t xml:space="preserve">Is UNDP perceived by stakeholders as a strong advocate in the areas of focus of the CPD – what is the positioning of UNDP in the larger development sphere? </w:t>
            </w:r>
          </w:p>
          <w:p w14:paraId="0F672711" w14:textId="77777777" w:rsidR="00756A61" w:rsidRPr="00756A61" w:rsidRDefault="00756A61" w:rsidP="00756A61">
            <w:pPr>
              <w:numPr>
                <w:ilvl w:val="0"/>
                <w:numId w:val="6"/>
              </w:numPr>
              <w:autoSpaceDE w:val="0"/>
              <w:autoSpaceDN w:val="0"/>
              <w:adjustRightInd w:val="0"/>
              <w:spacing w:before="120" w:line="276" w:lineRule="auto"/>
              <w:contextualSpacing/>
              <w:jc w:val="lef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rPr>
            </w:pPr>
            <w:r w:rsidRPr="00756A61">
              <w:rPr>
                <w:rFonts w:asciiTheme="minorHAnsi" w:hAnsiTheme="minorHAnsi" w:cs="Calibri"/>
                <w:sz w:val="20"/>
                <w:szCs w:val="20"/>
              </w:rPr>
              <w:t>To what degree has UNDP’s COVID-19 support been relevant to the needs of partner countries?</w:t>
            </w:r>
          </w:p>
          <w:p w14:paraId="0352658F" w14:textId="77777777" w:rsidR="00756A61" w:rsidRPr="00756A61" w:rsidRDefault="00756A61" w:rsidP="00756A61">
            <w:pPr>
              <w:contextualSpacing/>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 w:val="20"/>
                <w:szCs w:val="20"/>
                <w:lang w:val="en-GB" w:eastAsia="ko-KR"/>
              </w:rPr>
            </w:pPr>
          </w:p>
        </w:tc>
        <w:tc>
          <w:tcPr>
            <w:tcW w:w="1885" w:type="dxa"/>
          </w:tcPr>
          <w:p w14:paraId="0B0EE323" w14:textId="77777777" w:rsidR="00756A61" w:rsidRPr="00756A61" w:rsidRDefault="00756A61" w:rsidP="00756A61">
            <w:pPr>
              <w:numPr>
                <w:ilvl w:val="0"/>
                <w:numId w:val="3"/>
              </w:numPr>
              <w:spacing w:before="120" w:line="300" w:lineRule="atLeast"/>
              <w:contextualSpacing/>
              <w:jc w:val="left"/>
              <w:cnfStyle w:val="000000100000" w:firstRow="0" w:lastRow="0" w:firstColumn="0" w:lastColumn="0" w:oddVBand="0" w:evenVBand="0" w:oddHBand="1"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eastAsia="ko-KR"/>
              </w:rPr>
              <w:t>Review of Programme documents and secondary sources including online resources</w:t>
            </w:r>
          </w:p>
          <w:p w14:paraId="552C746E" w14:textId="77777777" w:rsidR="00756A61" w:rsidRPr="00756A61" w:rsidRDefault="00756A61" w:rsidP="00756A61">
            <w:pPr>
              <w:ind w:left="360"/>
              <w:contextualSpacing/>
              <w:jc w:val="left"/>
              <w:cnfStyle w:val="000000100000" w:firstRow="0" w:lastRow="0" w:firstColumn="0" w:lastColumn="0" w:oddVBand="0" w:evenVBand="0" w:oddHBand="1" w:evenHBand="0" w:firstRowFirstColumn="0" w:firstRowLastColumn="0" w:lastRowFirstColumn="0" w:lastRowLastColumn="0"/>
              <w:rPr>
                <w:rFonts w:ascii="Calibri" w:eastAsia="Malgun Gothic" w:hAnsi="Calibri" w:cs="Calibri"/>
                <w:sz w:val="20"/>
                <w:szCs w:val="20"/>
                <w:lang w:eastAsia="ko-KR"/>
              </w:rPr>
            </w:pPr>
          </w:p>
          <w:p w14:paraId="257B9212" w14:textId="77777777" w:rsidR="00756A61" w:rsidRPr="00756A61" w:rsidRDefault="00756A61" w:rsidP="00756A61">
            <w:pPr>
              <w:numPr>
                <w:ilvl w:val="0"/>
                <w:numId w:val="3"/>
              </w:numPr>
              <w:spacing w:before="120" w:line="300" w:lineRule="atLeast"/>
              <w:contextualSpacing/>
              <w:jc w:val="left"/>
              <w:cnfStyle w:val="000000100000" w:firstRow="0" w:lastRow="0" w:firstColumn="0" w:lastColumn="0" w:oddVBand="0" w:evenVBand="0" w:oddHBand="1"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eastAsia="ko-KR"/>
              </w:rPr>
              <w:t>Online Key informant interviews and focus group discussions</w:t>
            </w:r>
          </w:p>
          <w:p w14:paraId="109F793C" w14:textId="77777777" w:rsidR="00756A61" w:rsidRPr="00756A61" w:rsidRDefault="00756A61" w:rsidP="00756A61">
            <w:pPr>
              <w:ind w:left="360"/>
              <w:contextualSpacing/>
              <w:jc w:val="left"/>
              <w:cnfStyle w:val="000000100000" w:firstRow="0" w:lastRow="0" w:firstColumn="0" w:lastColumn="0" w:oddVBand="0" w:evenVBand="0" w:oddHBand="1" w:evenHBand="0" w:firstRowFirstColumn="0" w:firstRowLastColumn="0" w:lastRowFirstColumn="0" w:lastRowLastColumn="0"/>
              <w:rPr>
                <w:rFonts w:ascii="Calibri" w:eastAsia="Malgun Gothic" w:hAnsi="Calibri" w:cs="Calibri"/>
                <w:sz w:val="20"/>
                <w:szCs w:val="20"/>
                <w:lang w:eastAsia="ko-KR"/>
              </w:rPr>
            </w:pPr>
          </w:p>
        </w:tc>
        <w:tc>
          <w:tcPr>
            <w:tcW w:w="1805" w:type="dxa"/>
          </w:tcPr>
          <w:p w14:paraId="50FAAB38" w14:textId="77777777" w:rsidR="00756A61" w:rsidRPr="00756A61" w:rsidRDefault="00756A61" w:rsidP="00756A61">
            <w:pPr>
              <w:jc w:val="left"/>
              <w:cnfStyle w:val="000000100000" w:firstRow="0" w:lastRow="0" w:firstColumn="0" w:lastColumn="0" w:oddVBand="0" w:evenVBand="0" w:oddHBand="1"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eastAsia="ko-KR"/>
              </w:rPr>
              <w:t xml:space="preserve">- Alignment with National goals, plans and priorities </w:t>
            </w:r>
          </w:p>
          <w:p w14:paraId="3B875491" w14:textId="77777777" w:rsidR="00756A61" w:rsidRPr="00756A61" w:rsidRDefault="00756A61" w:rsidP="00756A61">
            <w:pPr>
              <w:jc w:val="left"/>
              <w:cnfStyle w:val="000000100000" w:firstRow="0" w:lastRow="0" w:firstColumn="0" w:lastColumn="0" w:oddVBand="0" w:evenVBand="0" w:oddHBand="1" w:evenHBand="0" w:firstRowFirstColumn="0" w:firstRowLastColumn="0" w:lastRowFirstColumn="0" w:lastRowLastColumn="0"/>
              <w:rPr>
                <w:rFonts w:ascii="Calibri" w:eastAsia="Malgun Gothic" w:hAnsi="Calibri" w:cs="Calibri"/>
                <w:sz w:val="20"/>
                <w:szCs w:val="20"/>
                <w:lang w:eastAsia="ko-KR"/>
              </w:rPr>
            </w:pPr>
          </w:p>
          <w:p w14:paraId="51C4149E" w14:textId="77777777" w:rsidR="00756A61" w:rsidRPr="00756A61" w:rsidRDefault="00756A61" w:rsidP="00756A61">
            <w:pPr>
              <w:jc w:val="left"/>
              <w:cnfStyle w:val="000000100000" w:firstRow="0" w:lastRow="0" w:firstColumn="0" w:lastColumn="0" w:oddVBand="0" w:evenVBand="0" w:oddHBand="1"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eastAsia="ko-KR"/>
              </w:rPr>
              <w:t>- Alignment with need</w:t>
            </w:r>
            <w:r w:rsidRPr="00756A61">
              <w:rPr>
                <w:rFonts w:ascii="Calibri" w:eastAsia="Calibri" w:hAnsi="Calibri" w:cs="Calibri"/>
                <w:sz w:val="20"/>
                <w:szCs w:val="20"/>
              </w:rPr>
              <w:t>s</w:t>
            </w:r>
            <w:r w:rsidRPr="00756A61">
              <w:rPr>
                <w:rFonts w:ascii="Calibri" w:eastAsia="Malgun Gothic" w:hAnsi="Calibri" w:cs="Calibri"/>
                <w:sz w:val="20"/>
                <w:szCs w:val="20"/>
                <w:lang w:eastAsia="ko-KR"/>
              </w:rPr>
              <w:t xml:space="preserve"> of the target groups and beneficiaries</w:t>
            </w:r>
          </w:p>
          <w:p w14:paraId="6A57D859" w14:textId="77777777" w:rsidR="00756A61" w:rsidRPr="00756A61" w:rsidRDefault="00756A61" w:rsidP="00756A61">
            <w:pPr>
              <w:jc w:val="left"/>
              <w:cnfStyle w:val="000000100000" w:firstRow="0" w:lastRow="0" w:firstColumn="0" w:lastColumn="0" w:oddVBand="0" w:evenVBand="0" w:oddHBand="1" w:evenHBand="0" w:firstRowFirstColumn="0" w:firstRowLastColumn="0" w:lastRowFirstColumn="0" w:lastRowLastColumn="0"/>
              <w:rPr>
                <w:rFonts w:ascii="Calibri" w:eastAsia="Malgun Gothic" w:hAnsi="Calibri" w:cs="Calibri"/>
                <w:sz w:val="20"/>
                <w:szCs w:val="20"/>
                <w:lang w:eastAsia="ko-KR"/>
              </w:rPr>
            </w:pPr>
          </w:p>
          <w:p w14:paraId="4713BE33" w14:textId="77777777" w:rsidR="00756A61" w:rsidRPr="00756A61" w:rsidRDefault="00756A61" w:rsidP="00756A61">
            <w:pPr>
              <w:jc w:val="left"/>
              <w:cnfStyle w:val="000000100000" w:firstRow="0" w:lastRow="0" w:firstColumn="0" w:lastColumn="0" w:oddVBand="0" w:evenVBand="0" w:oddHBand="1"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eastAsia="ko-KR"/>
              </w:rPr>
              <w:t>-Alignment with gender-sensitive, human rights-based approaches.</w:t>
            </w:r>
          </w:p>
          <w:p w14:paraId="5B748BA2" w14:textId="77777777" w:rsidR="00756A61" w:rsidRPr="00756A61" w:rsidRDefault="00756A61" w:rsidP="00756A61">
            <w:pPr>
              <w:jc w:val="left"/>
              <w:cnfStyle w:val="000000100000" w:firstRow="0" w:lastRow="0" w:firstColumn="0" w:lastColumn="0" w:oddVBand="0" w:evenVBand="0" w:oddHBand="1"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eastAsia="ko-KR"/>
              </w:rPr>
              <w:t>-Alignment with SDGs</w:t>
            </w:r>
          </w:p>
          <w:p w14:paraId="211DAF47" w14:textId="77777777" w:rsidR="00756A61" w:rsidRPr="00756A61" w:rsidRDefault="00756A61" w:rsidP="00756A61">
            <w:pPr>
              <w:jc w:val="left"/>
              <w:cnfStyle w:val="000000100000" w:firstRow="0" w:lastRow="0" w:firstColumn="0" w:lastColumn="0" w:oddVBand="0" w:evenVBand="0" w:oddHBand="1"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eastAsia="ko-KR"/>
              </w:rPr>
              <w:t>-</w:t>
            </w:r>
            <w:r w:rsidRPr="00756A61">
              <w:t xml:space="preserve"> </w:t>
            </w:r>
            <w:r w:rsidRPr="00756A61">
              <w:rPr>
                <w:rFonts w:ascii="Calibri" w:eastAsia="Malgun Gothic" w:hAnsi="Calibri" w:cs="Calibri"/>
                <w:sz w:val="20"/>
                <w:szCs w:val="20"/>
                <w:lang w:eastAsia="ko-KR"/>
              </w:rPr>
              <w:t>Alignment with BCG model, international commitment on climate change, biodiversity, leave no one behind, gender, human right etc.</w:t>
            </w:r>
          </w:p>
          <w:p w14:paraId="0ADA0014" w14:textId="77777777" w:rsidR="00756A61" w:rsidRPr="00756A61" w:rsidRDefault="00756A61" w:rsidP="00756A61">
            <w:pPr>
              <w:jc w:val="left"/>
              <w:cnfStyle w:val="000000100000" w:firstRow="0" w:lastRow="0" w:firstColumn="0" w:lastColumn="0" w:oddVBand="0" w:evenVBand="0" w:oddHBand="1" w:evenHBand="0" w:firstRowFirstColumn="0" w:firstRowLastColumn="0" w:lastRowFirstColumn="0" w:lastRowLastColumn="0"/>
              <w:rPr>
                <w:rFonts w:ascii="Calibri" w:eastAsia="Malgun Gothic" w:hAnsi="Calibri" w:cs="Calibri"/>
                <w:sz w:val="20"/>
                <w:szCs w:val="20"/>
                <w:lang w:eastAsia="ko-KR"/>
              </w:rPr>
            </w:pPr>
          </w:p>
        </w:tc>
        <w:tc>
          <w:tcPr>
            <w:tcW w:w="1710" w:type="dxa"/>
          </w:tcPr>
          <w:p w14:paraId="6841A51A" w14:textId="77777777" w:rsidR="00756A61" w:rsidRPr="00756A61" w:rsidRDefault="00756A61" w:rsidP="00756A61">
            <w:pPr>
              <w:jc w:val="left"/>
              <w:cnfStyle w:val="000000100000" w:firstRow="0" w:lastRow="0" w:firstColumn="0" w:lastColumn="0" w:oddVBand="0" w:evenVBand="0" w:oddHBand="1"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eastAsia="ko-KR"/>
              </w:rPr>
              <w:t>Qualitative methods</w:t>
            </w:r>
          </w:p>
          <w:p w14:paraId="3967CC3C" w14:textId="77777777" w:rsidR="00756A61" w:rsidRPr="00756A61" w:rsidRDefault="00756A61" w:rsidP="00756A61">
            <w:pPr>
              <w:jc w:val="left"/>
              <w:cnfStyle w:val="000000100000" w:firstRow="0" w:lastRow="0" w:firstColumn="0" w:lastColumn="0" w:oddVBand="0" w:evenVBand="0" w:oddHBand="1"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eastAsia="ko-KR"/>
              </w:rPr>
              <w:t>- Triangulation</w:t>
            </w:r>
          </w:p>
          <w:p w14:paraId="5E12E1F4" w14:textId="77777777" w:rsidR="00756A61" w:rsidRPr="00756A61" w:rsidRDefault="00756A61" w:rsidP="00756A61">
            <w:pPr>
              <w:jc w:val="left"/>
              <w:cnfStyle w:val="000000100000" w:firstRow="0" w:lastRow="0" w:firstColumn="0" w:lastColumn="0" w:oddVBand="0" w:evenVBand="0" w:oddHBand="1"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eastAsia="ko-KR"/>
              </w:rPr>
              <w:t>- Validations</w:t>
            </w:r>
          </w:p>
          <w:p w14:paraId="15732469" w14:textId="77777777" w:rsidR="00756A61" w:rsidRPr="00756A61" w:rsidRDefault="00756A61" w:rsidP="00756A61">
            <w:pPr>
              <w:jc w:val="left"/>
              <w:cnfStyle w:val="000000100000" w:firstRow="0" w:lastRow="0" w:firstColumn="0" w:lastColumn="0" w:oddVBand="0" w:evenVBand="0" w:oddHBand="1"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eastAsia="ko-KR"/>
              </w:rPr>
              <w:t>- Interpretations</w:t>
            </w:r>
          </w:p>
          <w:p w14:paraId="7D4890A8" w14:textId="77777777" w:rsidR="00756A61" w:rsidRPr="00756A61" w:rsidRDefault="00756A61" w:rsidP="00756A61">
            <w:pPr>
              <w:jc w:val="left"/>
              <w:cnfStyle w:val="000000100000" w:firstRow="0" w:lastRow="0" w:firstColumn="0" w:lastColumn="0" w:oddVBand="0" w:evenVBand="0" w:oddHBand="1"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eastAsia="ko-KR"/>
              </w:rPr>
              <w:t>- Abstractions</w:t>
            </w:r>
          </w:p>
          <w:p w14:paraId="63E265EE" w14:textId="77777777" w:rsidR="00756A61" w:rsidRPr="00756A61" w:rsidRDefault="00756A61" w:rsidP="00756A61">
            <w:pPr>
              <w:jc w:val="left"/>
              <w:cnfStyle w:val="000000100000" w:firstRow="0" w:lastRow="0" w:firstColumn="0" w:lastColumn="0" w:oddVBand="0" w:evenVBand="0" w:oddHBand="1" w:evenHBand="0" w:firstRowFirstColumn="0" w:firstRowLastColumn="0" w:lastRowFirstColumn="0" w:lastRowLastColumn="0"/>
              <w:rPr>
                <w:rFonts w:ascii="Calibri" w:eastAsia="Malgun Gothic" w:hAnsi="Calibri" w:cs="Calibri"/>
                <w:sz w:val="20"/>
                <w:szCs w:val="20"/>
                <w:lang w:eastAsia="ko-KR"/>
              </w:rPr>
            </w:pPr>
          </w:p>
          <w:p w14:paraId="7F6D40AF" w14:textId="77777777" w:rsidR="00756A61" w:rsidRPr="00756A61" w:rsidRDefault="00756A61" w:rsidP="00756A61">
            <w:pPr>
              <w:jc w:val="left"/>
              <w:cnfStyle w:val="000000100000" w:firstRow="0" w:lastRow="0" w:firstColumn="0" w:lastColumn="0" w:oddVBand="0" w:evenVBand="0" w:oddHBand="1" w:evenHBand="0" w:firstRowFirstColumn="0" w:firstRowLastColumn="0" w:lastRowFirstColumn="0" w:lastRowLastColumn="0"/>
              <w:rPr>
                <w:rFonts w:ascii="Calibri" w:eastAsia="Malgun Gothic" w:hAnsi="Calibri" w:cs="Calibri"/>
                <w:sz w:val="20"/>
                <w:szCs w:val="20"/>
                <w:lang w:eastAsia="ko-KR"/>
              </w:rPr>
            </w:pPr>
          </w:p>
        </w:tc>
      </w:tr>
      <w:tr w:rsidR="00756A61" w:rsidRPr="00756A61" w14:paraId="3930BED9" w14:textId="77777777" w:rsidTr="000E7410">
        <w:trPr>
          <w:trHeight w:val="462"/>
          <w:jc w:val="center"/>
        </w:trPr>
        <w:tc>
          <w:tcPr>
            <w:cnfStyle w:val="001000000000" w:firstRow="0" w:lastRow="0" w:firstColumn="1" w:lastColumn="0" w:oddVBand="0" w:evenVBand="0" w:oddHBand="0" w:evenHBand="0" w:firstRowFirstColumn="0" w:firstRowLastColumn="0" w:lastRowFirstColumn="0" w:lastRowLastColumn="0"/>
            <w:tcW w:w="1345" w:type="dxa"/>
          </w:tcPr>
          <w:p w14:paraId="422F1EDD" w14:textId="77777777" w:rsidR="00756A61" w:rsidRPr="00756A61" w:rsidRDefault="00756A61" w:rsidP="00756A61">
            <w:pPr>
              <w:rPr>
                <w:rFonts w:ascii="Calibri" w:hAnsi="Calibri" w:cs="Calibri"/>
                <w:sz w:val="20"/>
                <w:szCs w:val="20"/>
                <w:lang w:eastAsia="ko-KR"/>
              </w:rPr>
            </w:pPr>
            <w:r w:rsidRPr="00756A61">
              <w:rPr>
                <w:rFonts w:ascii="Calibri" w:hAnsi="Calibri" w:cs="Calibri"/>
                <w:sz w:val="20"/>
                <w:szCs w:val="20"/>
                <w:lang w:eastAsia="ko-KR"/>
              </w:rPr>
              <w:t>Effectiveness</w:t>
            </w:r>
          </w:p>
          <w:p w14:paraId="24BFCCAB" w14:textId="77777777" w:rsidR="00756A61" w:rsidRPr="00756A61" w:rsidRDefault="00756A61" w:rsidP="00756A61">
            <w:pPr>
              <w:rPr>
                <w:rFonts w:ascii="Calibri" w:eastAsia="Malgun Gothic" w:hAnsi="Calibri" w:cs="Calibri"/>
                <w:i/>
                <w:color w:val="FF0000"/>
                <w:sz w:val="20"/>
                <w:szCs w:val="20"/>
                <w:lang w:eastAsia="ko-KR"/>
              </w:rPr>
            </w:pPr>
          </w:p>
        </w:tc>
        <w:tc>
          <w:tcPr>
            <w:tcW w:w="3790" w:type="dxa"/>
          </w:tcPr>
          <w:p w14:paraId="6D1B816D" w14:textId="77777777" w:rsidR="00756A61" w:rsidRPr="00756A61" w:rsidRDefault="00756A61" w:rsidP="00756A61">
            <w:pPr>
              <w:numPr>
                <w:ilvl w:val="0"/>
                <w:numId w:val="6"/>
              </w:numPr>
              <w:spacing w:before="120" w:line="300" w:lineRule="atLeast"/>
              <w:contextualSpacing/>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sz w:val="20"/>
                <w:szCs w:val="20"/>
                <w:lang w:val="en-GB" w:eastAsia="ko-KR"/>
              </w:rPr>
            </w:pPr>
            <w:r w:rsidRPr="00756A61">
              <w:rPr>
                <w:rFonts w:ascii="Calibri" w:hAnsi="Calibri" w:cs="Calibri"/>
                <w:sz w:val="20"/>
                <w:szCs w:val="20"/>
              </w:rPr>
              <w:t xml:space="preserve">To what extent has UNDP programme contributed towards an improvement in national government capacity, including institutional strengthening? How could UNDP enhance this element in the next UNDP programme? </w:t>
            </w:r>
          </w:p>
          <w:p w14:paraId="53413379" w14:textId="77777777" w:rsidR="00756A61" w:rsidRPr="00756A61" w:rsidRDefault="00756A61" w:rsidP="00756A61">
            <w:pPr>
              <w:numPr>
                <w:ilvl w:val="0"/>
                <w:numId w:val="6"/>
              </w:numPr>
              <w:spacing w:before="120" w:line="300" w:lineRule="atLeast"/>
              <w:contextualSpacing/>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sz w:val="20"/>
                <w:szCs w:val="20"/>
                <w:lang w:val="en-GB" w:eastAsia="ko-KR"/>
              </w:rPr>
            </w:pPr>
            <w:r w:rsidRPr="00756A61">
              <w:rPr>
                <w:rFonts w:ascii="Calibri" w:hAnsi="Calibri" w:cs="Calibri"/>
                <w:sz w:val="20"/>
                <w:szCs w:val="20"/>
              </w:rPr>
              <w:t xml:space="preserve">Which programme areas are the most relevant and strategic for UNDP to scale up going forward? </w:t>
            </w:r>
          </w:p>
          <w:p w14:paraId="076092FC" w14:textId="77777777" w:rsidR="00756A61" w:rsidRPr="00756A61" w:rsidRDefault="00756A61" w:rsidP="00756A61">
            <w:pPr>
              <w:numPr>
                <w:ilvl w:val="0"/>
                <w:numId w:val="6"/>
              </w:numPr>
              <w:spacing w:before="120" w:line="300" w:lineRule="atLeast"/>
              <w:contextualSpacing/>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sz w:val="20"/>
                <w:szCs w:val="20"/>
                <w:lang w:val="en-GB" w:eastAsia="ko-KR"/>
              </w:rPr>
            </w:pPr>
            <w:r w:rsidRPr="00756A61">
              <w:rPr>
                <w:rFonts w:ascii="Calibri" w:hAnsi="Calibri" w:cs="Calibri"/>
                <w:sz w:val="20"/>
                <w:szCs w:val="20"/>
              </w:rPr>
              <w:t xml:space="preserve">What have been the contributing factors in the effectiveness of UNDP projects and programmes? What </w:t>
            </w:r>
            <w:proofErr w:type="gramStart"/>
            <w:r w:rsidRPr="00756A61">
              <w:rPr>
                <w:rFonts w:ascii="Calibri" w:hAnsi="Calibri" w:cs="Calibri"/>
                <w:sz w:val="20"/>
                <w:szCs w:val="20"/>
              </w:rPr>
              <w:t>are</w:t>
            </w:r>
            <w:proofErr w:type="gramEnd"/>
            <w:r w:rsidRPr="00756A61">
              <w:rPr>
                <w:rFonts w:ascii="Calibri" w:hAnsi="Calibri" w:cs="Calibri"/>
                <w:sz w:val="20"/>
                <w:szCs w:val="20"/>
              </w:rPr>
              <w:t xml:space="preserve"> the key enabling factors for success and the key challenges? </w:t>
            </w:r>
          </w:p>
          <w:p w14:paraId="1EF381D9" w14:textId="77777777" w:rsidR="00756A61" w:rsidRPr="00756A61" w:rsidRDefault="00756A61" w:rsidP="00756A61">
            <w:pPr>
              <w:numPr>
                <w:ilvl w:val="0"/>
                <w:numId w:val="6"/>
              </w:numPr>
              <w:spacing w:before="120" w:line="300" w:lineRule="atLeast"/>
              <w:contextualSpacing/>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sz w:val="20"/>
                <w:szCs w:val="20"/>
                <w:lang w:val="en-GB" w:eastAsia="ko-KR"/>
              </w:rPr>
            </w:pPr>
            <w:r w:rsidRPr="00756A61">
              <w:rPr>
                <w:rFonts w:ascii="Calibri" w:hAnsi="Calibri" w:cs="Calibri"/>
                <w:sz w:val="20"/>
                <w:szCs w:val="20"/>
              </w:rPr>
              <w:t xml:space="preserve">To what extent has UNDP improved the capacities of national implementing partners to advocate on environmental issues, including climate change issues and disaster risk reduction? </w:t>
            </w:r>
          </w:p>
          <w:p w14:paraId="7EC9336D" w14:textId="77777777" w:rsidR="00756A61" w:rsidRPr="00756A61" w:rsidRDefault="00756A61" w:rsidP="00756A61">
            <w:pPr>
              <w:numPr>
                <w:ilvl w:val="0"/>
                <w:numId w:val="6"/>
              </w:numPr>
              <w:spacing w:before="120" w:line="300" w:lineRule="atLeast"/>
              <w:contextualSpacing/>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sz w:val="20"/>
                <w:szCs w:val="20"/>
                <w:lang w:val="en-GB" w:eastAsia="ko-KR"/>
              </w:rPr>
            </w:pPr>
            <w:r w:rsidRPr="00756A61">
              <w:rPr>
                <w:rFonts w:ascii="Calibri" w:hAnsi="Calibri" w:cs="Calibri"/>
                <w:sz w:val="20"/>
                <w:szCs w:val="20"/>
              </w:rPr>
              <w:t xml:space="preserve">To what extent has UNDP partnered with civil society and local communities to promote in the areas of work UNDP supported? </w:t>
            </w:r>
          </w:p>
          <w:p w14:paraId="07C6D563" w14:textId="77777777" w:rsidR="00756A61" w:rsidRPr="00756A61" w:rsidRDefault="00756A61" w:rsidP="00756A61">
            <w:pPr>
              <w:numPr>
                <w:ilvl w:val="0"/>
                <w:numId w:val="6"/>
              </w:numPr>
              <w:spacing w:before="120" w:line="300" w:lineRule="atLeast"/>
              <w:contextualSpacing/>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sz w:val="20"/>
                <w:szCs w:val="20"/>
                <w:lang w:val="en-GB" w:eastAsia="ko-KR"/>
              </w:rPr>
            </w:pPr>
            <w:r w:rsidRPr="00756A61">
              <w:rPr>
                <w:rFonts w:ascii="Calibri" w:hAnsi="Calibri" w:cs="Calibri"/>
                <w:sz w:val="20"/>
                <w:szCs w:val="20"/>
              </w:rPr>
              <w:t xml:space="preserve">To what extent have the results at the outcome and output levels generated results for gender equality and the empowerment of women? </w:t>
            </w:r>
          </w:p>
          <w:p w14:paraId="71F4E2F2" w14:textId="77777777" w:rsidR="00756A61" w:rsidRPr="00756A61" w:rsidRDefault="00756A61" w:rsidP="00756A61">
            <w:pPr>
              <w:numPr>
                <w:ilvl w:val="0"/>
                <w:numId w:val="6"/>
              </w:numPr>
              <w:spacing w:before="120" w:line="300" w:lineRule="atLeast"/>
              <w:contextualSpacing/>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sz w:val="20"/>
                <w:szCs w:val="20"/>
                <w:lang w:val="en-GB" w:eastAsia="ko-KR"/>
              </w:rPr>
            </w:pPr>
            <w:r w:rsidRPr="00756A61">
              <w:rPr>
                <w:rFonts w:ascii="Calibri" w:hAnsi="Calibri" w:cs="Calibri"/>
                <w:sz w:val="20"/>
                <w:szCs w:val="20"/>
              </w:rPr>
              <w:t xml:space="preserve">To what extent have marginalized groups benefited? </w:t>
            </w:r>
          </w:p>
          <w:p w14:paraId="5AB34FA7" w14:textId="77777777" w:rsidR="00756A61" w:rsidRPr="00756A61" w:rsidRDefault="00756A61" w:rsidP="00756A61">
            <w:pPr>
              <w:numPr>
                <w:ilvl w:val="0"/>
                <w:numId w:val="6"/>
              </w:numPr>
              <w:spacing w:before="120" w:line="300" w:lineRule="atLeast"/>
              <w:contextualSpacing/>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sz w:val="20"/>
                <w:szCs w:val="20"/>
                <w:lang w:val="en-GB" w:eastAsia="ko-KR"/>
              </w:rPr>
            </w:pPr>
            <w:r w:rsidRPr="00756A61">
              <w:rPr>
                <w:rFonts w:ascii="Calibri" w:hAnsi="Calibri" w:cs="Calibri"/>
                <w:sz w:val="20"/>
                <w:szCs w:val="20"/>
              </w:rPr>
              <w:t>To what extent did the UNDP programme promote SSC/Triangular cooperation?</w:t>
            </w:r>
          </w:p>
          <w:p w14:paraId="2C03AFAE" w14:textId="77777777" w:rsidR="00756A61" w:rsidRPr="00756A61" w:rsidRDefault="00756A61" w:rsidP="00756A61">
            <w:pPr>
              <w:numPr>
                <w:ilvl w:val="0"/>
                <w:numId w:val="6"/>
              </w:numPr>
              <w:spacing w:before="120" w:after="200" w:line="276" w:lineRule="auto"/>
              <w:contextualSpacing/>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sz w:val="20"/>
                <w:szCs w:val="20"/>
                <w:lang w:val="en-GB" w:eastAsia="ko-KR"/>
              </w:rPr>
            </w:pPr>
            <w:r w:rsidRPr="00756A61">
              <w:rPr>
                <w:rFonts w:asciiTheme="minorHAnsi" w:eastAsia="Calibri" w:hAnsiTheme="minorHAnsi" w:cs="Calibri"/>
                <w:sz w:val="20"/>
                <w:szCs w:val="20"/>
                <w:lang w:val="en-GB" w:eastAsia="ko-KR"/>
              </w:rPr>
              <w:t>Has UNDP been able to effectively adapt the programme to the effects of the COVID-19 pandemic in Thailand?</w:t>
            </w:r>
          </w:p>
          <w:p w14:paraId="24778346" w14:textId="77777777" w:rsidR="00756A61" w:rsidRPr="00756A61" w:rsidRDefault="00756A61" w:rsidP="00756A61">
            <w:pPr>
              <w:numPr>
                <w:ilvl w:val="0"/>
                <w:numId w:val="6"/>
              </w:numPr>
              <w:spacing w:before="120" w:line="300" w:lineRule="atLeast"/>
              <w:contextualSpacing/>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sz w:val="20"/>
                <w:szCs w:val="20"/>
                <w:lang w:val="en-GB" w:eastAsia="ko-KR"/>
              </w:rPr>
            </w:pPr>
            <w:r w:rsidRPr="00756A61">
              <w:rPr>
                <w:rFonts w:asciiTheme="minorHAnsi" w:eastAsia="Calibri" w:hAnsiTheme="minorHAnsi" w:cs="Calibri"/>
                <w:sz w:val="20"/>
                <w:szCs w:val="20"/>
                <w:lang w:val="en-GB" w:eastAsia="ko-KR"/>
              </w:rPr>
              <w:t>How well has UNDP supported Thailand to develop responses that reduced loss of life and protected longer-term social and economic development?</w:t>
            </w:r>
          </w:p>
          <w:p w14:paraId="17F3DED6" w14:textId="77777777" w:rsidR="00756A61" w:rsidRPr="00756A61" w:rsidRDefault="00756A61" w:rsidP="00756A61">
            <w:pPr>
              <w:ind w:left="360"/>
              <w:contextualSpacing/>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sz w:val="20"/>
                <w:szCs w:val="20"/>
                <w:lang w:val="en-GB" w:eastAsia="ko-KR"/>
              </w:rPr>
            </w:pPr>
          </w:p>
        </w:tc>
        <w:tc>
          <w:tcPr>
            <w:tcW w:w="1885" w:type="dxa"/>
          </w:tcPr>
          <w:p w14:paraId="01B87962" w14:textId="77777777" w:rsidR="00756A61" w:rsidRPr="00756A61" w:rsidRDefault="00756A61" w:rsidP="00756A61">
            <w:pPr>
              <w:numPr>
                <w:ilvl w:val="0"/>
                <w:numId w:val="3"/>
              </w:numPr>
              <w:spacing w:before="120" w:line="300" w:lineRule="atLeast"/>
              <w:contextualSpacing/>
              <w:jc w:val="left"/>
              <w:cnfStyle w:val="000000000000" w:firstRow="0" w:lastRow="0" w:firstColumn="0" w:lastColumn="0" w:oddVBand="0" w:evenVBand="0" w:oddHBand="0"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eastAsia="ko-KR"/>
              </w:rPr>
              <w:t>Review of programme documents and secondary sources including online resources</w:t>
            </w:r>
          </w:p>
          <w:p w14:paraId="1D155C93" w14:textId="77777777" w:rsidR="00756A61" w:rsidRPr="00756A61" w:rsidRDefault="00756A61" w:rsidP="00756A61">
            <w:pPr>
              <w:ind w:left="360"/>
              <w:contextualSpacing/>
              <w:jc w:val="left"/>
              <w:cnfStyle w:val="000000000000" w:firstRow="0" w:lastRow="0" w:firstColumn="0" w:lastColumn="0" w:oddVBand="0" w:evenVBand="0" w:oddHBand="0" w:evenHBand="0" w:firstRowFirstColumn="0" w:firstRowLastColumn="0" w:lastRowFirstColumn="0" w:lastRowLastColumn="0"/>
              <w:rPr>
                <w:rFonts w:ascii="Calibri" w:eastAsia="Malgun Gothic" w:hAnsi="Calibri" w:cs="Calibri"/>
                <w:sz w:val="20"/>
                <w:szCs w:val="20"/>
                <w:lang w:eastAsia="ko-KR"/>
              </w:rPr>
            </w:pPr>
          </w:p>
          <w:p w14:paraId="578D412E" w14:textId="77777777" w:rsidR="00756A61" w:rsidRPr="00756A61" w:rsidRDefault="00756A61" w:rsidP="00756A61">
            <w:pPr>
              <w:numPr>
                <w:ilvl w:val="0"/>
                <w:numId w:val="3"/>
              </w:numPr>
              <w:spacing w:before="120" w:after="200" w:line="276" w:lineRule="auto"/>
              <w:contextualSpacing/>
              <w:jc w:val="left"/>
              <w:cnfStyle w:val="000000000000" w:firstRow="0" w:lastRow="0" w:firstColumn="0" w:lastColumn="0" w:oddVBand="0" w:evenVBand="0" w:oddHBand="0"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val="en-GB" w:eastAsia="ko-KR"/>
              </w:rPr>
              <w:t xml:space="preserve">Online Key informant </w:t>
            </w:r>
            <w:r w:rsidRPr="00756A61">
              <w:rPr>
                <w:rFonts w:ascii="Calibri" w:eastAsia="Malgun Gothic" w:hAnsi="Calibri" w:cs="Calibri"/>
                <w:sz w:val="20"/>
                <w:szCs w:val="20"/>
                <w:lang w:eastAsia="ko-KR"/>
              </w:rPr>
              <w:t>interviews and focus group discussions</w:t>
            </w:r>
          </w:p>
          <w:p w14:paraId="610A6105" w14:textId="77777777" w:rsidR="00756A61" w:rsidRPr="00756A61" w:rsidRDefault="00756A61" w:rsidP="00756A61">
            <w:pPr>
              <w:ind w:left="360"/>
              <w:contextualSpacing/>
              <w:jc w:val="left"/>
              <w:cnfStyle w:val="000000000000" w:firstRow="0" w:lastRow="0" w:firstColumn="0" w:lastColumn="0" w:oddVBand="0" w:evenVBand="0" w:oddHBand="0" w:evenHBand="0" w:firstRowFirstColumn="0" w:firstRowLastColumn="0" w:lastRowFirstColumn="0" w:lastRowLastColumn="0"/>
              <w:rPr>
                <w:rFonts w:ascii="Calibri" w:eastAsia="Malgun Gothic" w:hAnsi="Calibri" w:cs="Calibri"/>
                <w:sz w:val="20"/>
                <w:szCs w:val="20"/>
                <w:lang w:eastAsia="ko-KR"/>
              </w:rPr>
            </w:pPr>
          </w:p>
        </w:tc>
        <w:tc>
          <w:tcPr>
            <w:tcW w:w="1805" w:type="dxa"/>
          </w:tcPr>
          <w:p w14:paraId="6638D874" w14:textId="77777777" w:rsidR="00756A61" w:rsidRPr="00756A61" w:rsidRDefault="00756A61" w:rsidP="00756A61">
            <w:pPr>
              <w:jc w:val="left"/>
              <w:cnfStyle w:val="000000000000" w:firstRow="0" w:lastRow="0" w:firstColumn="0" w:lastColumn="0" w:oddVBand="0" w:evenVBand="0" w:oddHBand="0"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eastAsia="ko-KR"/>
              </w:rPr>
              <w:t>- Progress towards outcome and ou</w:t>
            </w:r>
            <w:r w:rsidRPr="00756A61">
              <w:rPr>
                <w:rFonts w:ascii="Calibri" w:eastAsia="Calibri" w:hAnsi="Calibri" w:cs="Calibri"/>
                <w:sz w:val="20"/>
                <w:szCs w:val="20"/>
              </w:rPr>
              <w:t>tput indicators and targets of programme</w:t>
            </w:r>
            <w:r w:rsidRPr="00756A61">
              <w:rPr>
                <w:rFonts w:ascii="Calibri" w:eastAsia="Malgun Gothic" w:hAnsi="Calibri" w:cs="Calibri"/>
                <w:sz w:val="20"/>
                <w:szCs w:val="20"/>
                <w:lang w:eastAsia="ko-KR"/>
              </w:rPr>
              <w:t xml:space="preserve"> results</w:t>
            </w:r>
            <w:r w:rsidRPr="00756A61">
              <w:rPr>
                <w:rFonts w:ascii="Calibri" w:eastAsia="Calibri" w:hAnsi="Calibri" w:cs="Calibri"/>
                <w:sz w:val="20"/>
                <w:szCs w:val="20"/>
              </w:rPr>
              <w:t xml:space="preserve"> </w:t>
            </w:r>
            <w:r w:rsidRPr="00756A61">
              <w:rPr>
                <w:rFonts w:ascii="Calibri" w:eastAsia="Malgun Gothic" w:hAnsi="Calibri" w:cs="Calibri"/>
                <w:sz w:val="20"/>
                <w:szCs w:val="20"/>
                <w:lang w:eastAsia="ko-KR"/>
              </w:rPr>
              <w:t xml:space="preserve">framework </w:t>
            </w:r>
          </w:p>
          <w:p w14:paraId="2DD4B99A" w14:textId="77777777" w:rsidR="00756A61" w:rsidRPr="00756A61" w:rsidRDefault="00756A61" w:rsidP="00756A61">
            <w:pPr>
              <w:jc w:val="left"/>
              <w:cnfStyle w:val="000000000000" w:firstRow="0" w:lastRow="0" w:firstColumn="0" w:lastColumn="0" w:oddVBand="0" w:evenVBand="0" w:oddHBand="0" w:evenHBand="0" w:firstRowFirstColumn="0" w:firstRowLastColumn="0" w:lastRowFirstColumn="0" w:lastRowLastColumn="0"/>
              <w:rPr>
                <w:rFonts w:ascii="Calibri" w:eastAsia="Malgun Gothic" w:hAnsi="Calibri" w:cs="Calibri"/>
                <w:sz w:val="20"/>
                <w:szCs w:val="20"/>
                <w:lang w:eastAsia="ko-KR"/>
              </w:rPr>
            </w:pPr>
          </w:p>
          <w:p w14:paraId="54E10C28" w14:textId="77777777" w:rsidR="00756A61" w:rsidRPr="00756A61" w:rsidRDefault="00756A61" w:rsidP="00756A61">
            <w:pPr>
              <w:jc w:val="left"/>
              <w:cnfStyle w:val="000000000000" w:firstRow="0" w:lastRow="0" w:firstColumn="0" w:lastColumn="0" w:oddVBand="0" w:evenVBand="0" w:oddHBand="0"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eastAsia="ko-KR"/>
              </w:rPr>
              <w:t>-level of contribution to national goals, UNPAF outcomes and SDGs etc.</w:t>
            </w:r>
          </w:p>
          <w:p w14:paraId="589C31BF" w14:textId="77777777" w:rsidR="00756A61" w:rsidRPr="00756A61" w:rsidRDefault="00756A61" w:rsidP="00756A61">
            <w:pPr>
              <w:jc w:val="left"/>
              <w:cnfStyle w:val="000000000000" w:firstRow="0" w:lastRow="0" w:firstColumn="0" w:lastColumn="0" w:oddVBand="0" w:evenVBand="0" w:oddHBand="0" w:evenHBand="0" w:firstRowFirstColumn="0" w:firstRowLastColumn="0" w:lastRowFirstColumn="0" w:lastRowLastColumn="0"/>
              <w:rPr>
                <w:rFonts w:ascii="Calibri" w:eastAsia="Malgun Gothic" w:hAnsi="Calibri" w:cs="Calibri"/>
                <w:sz w:val="20"/>
                <w:szCs w:val="20"/>
                <w:lang w:eastAsia="ko-KR"/>
              </w:rPr>
            </w:pPr>
          </w:p>
          <w:p w14:paraId="7B2D56B5" w14:textId="77777777" w:rsidR="00756A61" w:rsidRPr="00756A61" w:rsidRDefault="00756A61" w:rsidP="00756A61">
            <w:pPr>
              <w:jc w:val="left"/>
              <w:cnfStyle w:val="000000000000" w:firstRow="0" w:lastRow="0" w:firstColumn="0" w:lastColumn="0" w:oddVBand="0" w:evenVBand="0" w:oddHBand="0"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eastAsia="ko-KR"/>
              </w:rPr>
              <w:t>-</w:t>
            </w:r>
            <w:r w:rsidRPr="00756A61">
              <w:t xml:space="preserve"> </w:t>
            </w:r>
            <w:r w:rsidRPr="00756A61">
              <w:rPr>
                <w:rFonts w:ascii="Calibri" w:eastAsia="Malgun Gothic" w:hAnsi="Calibri" w:cs="Calibri"/>
                <w:sz w:val="20"/>
                <w:szCs w:val="20"/>
                <w:lang w:eastAsia="ko-KR"/>
              </w:rPr>
              <w:t xml:space="preserve">Number and kind of beneficiaries involved or benefited (if available) </w:t>
            </w:r>
          </w:p>
          <w:p w14:paraId="1564544B" w14:textId="77777777" w:rsidR="00756A61" w:rsidRPr="00756A61" w:rsidRDefault="00756A61" w:rsidP="00756A61">
            <w:pPr>
              <w:jc w:val="left"/>
              <w:cnfStyle w:val="000000000000" w:firstRow="0" w:lastRow="0" w:firstColumn="0" w:lastColumn="0" w:oddVBand="0" w:evenVBand="0" w:oddHBand="0"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eastAsia="ko-KR"/>
              </w:rPr>
              <w:t>-</w:t>
            </w:r>
            <w:r w:rsidRPr="00756A61">
              <w:t xml:space="preserve"> </w:t>
            </w:r>
            <w:r w:rsidRPr="00756A61">
              <w:rPr>
                <w:rFonts w:ascii="Calibri" w:eastAsia="Malgun Gothic" w:hAnsi="Calibri" w:cs="Calibri"/>
                <w:sz w:val="20"/>
                <w:szCs w:val="20"/>
                <w:lang w:eastAsia="ko-KR"/>
              </w:rPr>
              <w:t xml:space="preserve">Level of contribution to gender equality and needs of the disadvantaged groups. </w:t>
            </w:r>
          </w:p>
        </w:tc>
        <w:tc>
          <w:tcPr>
            <w:tcW w:w="1710" w:type="dxa"/>
          </w:tcPr>
          <w:p w14:paraId="45028282" w14:textId="77777777" w:rsidR="00756A61" w:rsidRPr="00756A61" w:rsidRDefault="00756A61" w:rsidP="00756A61">
            <w:pPr>
              <w:jc w:val="left"/>
              <w:cnfStyle w:val="000000000000" w:firstRow="0" w:lastRow="0" w:firstColumn="0" w:lastColumn="0" w:oddVBand="0" w:evenVBand="0" w:oddHBand="0"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eastAsia="ko-KR"/>
              </w:rPr>
              <w:t>Qualitative methods</w:t>
            </w:r>
          </w:p>
          <w:p w14:paraId="0C559716" w14:textId="77777777" w:rsidR="00756A61" w:rsidRPr="00756A61" w:rsidRDefault="00756A61" w:rsidP="00756A61">
            <w:pPr>
              <w:jc w:val="left"/>
              <w:cnfStyle w:val="000000000000" w:firstRow="0" w:lastRow="0" w:firstColumn="0" w:lastColumn="0" w:oddVBand="0" w:evenVBand="0" w:oddHBand="0"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eastAsia="ko-KR"/>
              </w:rPr>
              <w:t>- Triangulation</w:t>
            </w:r>
          </w:p>
          <w:p w14:paraId="4A91E302" w14:textId="77777777" w:rsidR="00756A61" w:rsidRPr="00756A61" w:rsidRDefault="00756A61" w:rsidP="00756A61">
            <w:pPr>
              <w:jc w:val="left"/>
              <w:cnfStyle w:val="000000000000" w:firstRow="0" w:lastRow="0" w:firstColumn="0" w:lastColumn="0" w:oddVBand="0" w:evenVBand="0" w:oddHBand="0"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eastAsia="ko-KR"/>
              </w:rPr>
              <w:t>- Validations</w:t>
            </w:r>
          </w:p>
          <w:p w14:paraId="59BEB085" w14:textId="77777777" w:rsidR="00756A61" w:rsidRPr="00756A61" w:rsidRDefault="00756A61" w:rsidP="00756A61">
            <w:pPr>
              <w:jc w:val="left"/>
              <w:cnfStyle w:val="000000000000" w:firstRow="0" w:lastRow="0" w:firstColumn="0" w:lastColumn="0" w:oddVBand="0" w:evenVBand="0" w:oddHBand="0"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eastAsia="ko-KR"/>
              </w:rPr>
              <w:t>- Interpretations</w:t>
            </w:r>
          </w:p>
          <w:p w14:paraId="0386D4A2" w14:textId="77777777" w:rsidR="00756A61" w:rsidRPr="00756A61" w:rsidRDefault="00756A61" w:rsidP="00756A61">
            <w:pPr>
              <w:jc w:val="left"/>
              <w:cnfStyle w:val="000000000000" w:firstRow="0" w:lastRow="0" w:firstColumn="0" w:lastColumn="0" w:oddVBand="0" w:evenVBand="0" w:oddHBand="0"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eastAsia="ko-KR"/>
              </w:rPr>
              <w:t>- Abstractions</w:t>
            </w:r>
          </w:p>
          <w:p w14:paraId="6697F70F" w14:textId="77777777" w:rsidR="00756A61" w:rsidRPr="00756A61" w:rsidRDefault="00756A61" w:rsidP="00756A61">
            <w:pPr>
              <w:jc w:val="left"/>
              <w:cnfStyle w:val="000000000000" w:firstRow="0" w:lastRow="0" w:firstColumn="0" w:lastColumn="0" w:oddVBand="0" w:evenVBand="0" w:oddHBand="0" w:evenHBand="0" w:firstRowFirstColumn="0" w:firstRowLastColumn="0" w:lastRowFirstColumn="0" w:lastRowLastColumn="0"/>
              <w:rPr>
                <w:rFonts w:ascii="Calibri" w:eastAsia="Malgun Gothic" w:hAnsi="Calibri" w:cs="Calibri"/>
                <w:sz w:val="20"/>
                <w:szCs w:val="20"/>
                <w:lang w:eastAsia="ko-KR"/>
              </w:rPr>
            </w:pPr>
          </w:p>
          <w:p w14:paraId="6EEDDABB" w14:textId="77777777" w:rsidR="00756A61" w:rsidRPr="00756A61" w:rsidRDefault="00756A61" w:rsidP="00756A61">
            <w:pPr>
              <w:jc w:val="left"/>
              <w:cnfStyle w:val="000000000000" w:firstRow="0" w:lastRow="0" w:firstColumn="0" w:lastColumn="0" w:oddVBand="0" w:evenVBand="0" w:oddHBand="0"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eastAsia="ko-KR"/>
              </w:rPr>
              <w:t>Quantitative methods</w:t>
            </w:r>
          </w:p>
          <w:p w14:paraId="35ED216F" w14:textId="77777777" w:rsidR="00756A61" w:rsidRPr="00756A61" w:rsidRDefault="00756A61" w:rsidP="00756A61">
            <w:pPr>
              <w:jc w:val="left"/>
              <w:cnfStyle w:val="000000000000" w:firstRow="0" w:lastRow="0" w:firstColumn="0" w:lastColumn="0" w:oddVBand="0" w:evenVBand="0" w:oddHBand="0"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eastAsia="ko-KR"/>
              </w:rPr>
              <w:t>- Progress and trend analysis</w:t>
            </w:r>
          </w:p>
          <w:p w14:paraId="65286F92" w14:textId="77777777" w:rsidR="00756A61" w:rsidRPr="00756A61" w:rsidRDefault="00756A61" w:rsidP="00756A61">
            <w:pPr>
              <w:jc w:val="left"/>
              <w:cnfStyle w:val="000000000000" w:firstRow="0" w:lastRow="0" w:firstColumn="0" w:lastColumn="0" w:oddVBand="0" w:evenVBand="0" w:oddHBand="0" w:evenHBand="0" w:firstRowFirstColumn="0" w:firstRowLastColumn="0" w:lastRowFirstColumn="0" w:lastRowLastColumn="0"/>
              <w:rPr>
                <w:rFonts w:ascii="Calibri" w:eastAsia="Malgun Gothic" w:hAnsi="Calibri" w:cs="Calibri"/>
                <w:i/>
                <w:color w:val="FF0000"/>
                <w:sz w:val="20"/>
                <w:szCs w:val="20"/>
                <w:lang w:eastAsia="ko-KR"/>
              </w:rPr>
            </w:pPr>
          </w:p>
          <w:p w14:paraId="5B4D227B" w14:textId="77777777" w:rsidR="00756A61" w:rsidRPr="00756A61" w:rsidRDefault="00756A61" w:rsidP="00756A61">
            <w:pPr>
              <w:jc w:val="left"/>
              <w:cnfStyle w:val="000000000000" w:firstRow="0" w:lastRow="0" w:firstColumn="0" w:lastColumn="0" w:oddVBand="0" w:evenVBand="0" w:oddHBand="0" w:evenHBand="0" w:firstRowFirstColumn="0" w:firstRowLastColumn="0" w:lastRowFirstColumn="0" w:lastRowLastColumn="0"/>
              <w:rPr>
                <w:rFonts w:ascii="Calibri" w:eastAsia="Malgun Gothic" w:hAnsi="Calibri" w:cs="Calibri"/>
                <w:i/>
                <w:color w:val="FF0000"/>
                <w:sz w:val="20"/>
                <w:szCs w:val="20"/>
                <w:lang w:eastAsia="ko-KR"/>
              </w:rPr>
            </w:pPr>
          </w:p>
        </w:tc>
      </w:tr>
      <w:tr w:rsidR="00756A61" w:rsidRPr="00756A61" w14:paraId="06A56DD0" w14:textId="77777777" w:rsidTr="000E7410">
        <w:trPr>
          <w:cnfStyle w:val="000000100000" w:firstRow="0" w:lastRow="0" w:firstColumn="0" w:lastColumn="0" w:oddVBand="0" w:evenVBand="0" w:oddHBand="1" w:evenHBand="0" w:firstRowFirstColumn="0" w:firstRowLastColumn="0" w:lastRowFirstColumn="0" w:lastRowLastColumn="0"/>
          <w:trHeight w:val="462"/>
          <w:jc w:val="center"/>
        </w:trPr>
        <w:tc>
          <w:tcPr>
            <w:cnfStyle w:val="001000000000" w:firstRow="0" w:lastRow="0" w:firstColumn="1" w:lastColumn="0" w:oddVBand="0" w:evenVBand="0" w:oddHBand="0" w:evenHBand="0" w:firstRowFirstColumn="0" w:firstRowLastColumn="0" w:lastRowFirstColumn="0" w:lastRowLastColumn="0"/>
            <w:tcW w:w="1345" w:type="dxa"/>
          </w:tcPr>
          <w:p w14:paraId="1E164F78" w14:textId="77777777" w:rsidR="00756A61" w:rsidRPr="00756A61" w:rsidRDefault="00756A61" w:rsidP="00756A61">
            <w:pPr>
              <w:rPr>
                <w:rFonts w:ascii="Calibri" w:eastAsia="Malgun Gothic" w:hAnsi="Calibri" w:cs="Calibri"/>
                <w:sz w:val="20"/>
                <w:szCs w:val="20"/>
                <w:lang w:eastAsia="ko-KR"/>
              </w:rPr>
            </w:pPr>
            <w:r w:rsidRPr="00756A61">
              <w:rPr>
                <w:rFonts w:ascii="Calibri" w:eastAsia="Calibri" w:hAnsi="Calibri" w:cs="Calibri"/>
                <w:sz w:val="20"/>
                <w:szCs w:val="20"/>
              </w:rPr>
              <w:t>Efficiency</w:t>
            </w:r>
          </w:p>
        </w:tc>
        <w:tc>
          <w:tcPr>
            <w:tcW w:w="3790" w:type="dxa"/>
          </w:tcPr>
          <w:p w14:paraId="58F370C1" w14:textId="77777777" w:rsidR="00756A61" w:rsidRPr="00756A61" w:rsidRDefault="00756A61" w:rsidP="00756A61">
            <w:pPr>
              <w:numPr>
                <w:ilvl w:val="0"/>
                <w:numId w:val="6"/>
              </w:numPr>
              <w:spacing w:before="120" w:line="300" w:lineRule="atLeast"/>
              <w:contextualSpacing/>
              <w:jc w:val="left"/>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cs="Calibri"/>
                <w:sz w:val="20"/>
                <w:szCs w:val="20"/>
                <w:lang w:val="en-GB" w:eastAsia="ko-KR"/>
              </w:rPr>
            </w:pPr>
            <w:r w:rsidRPr="00756A61">
              <w:rPr>
                <w:rFonts w:ascii="Calibri" w:hAnsi="Calibri" w:cs="Calibri"/>
                <w:sz w:val="20"/>
                <w:szCs w:val="20"/>
              </w:rPr>
              <w:t xml:space="preserve">To what extent has there been an economical use of resources (funds, human resources, time, expertise, etc.)? What are the main administrative constraints/strengths? </w:t>
            </w:r>
          </w:p>
          <w:p w14:paraId="0E3984DE" w14:textId="77777777" w:rsidR="00756A61" w:rsidRPr="00756A61" w:rsidRDefault="00756A61" w:rsidP="00756A61">
            <w:pPr>
              <w:numPr>
                <w:ilvl w:val="0"/>
                <w:numId w:val="6"/>
              </w:numPr>
              <w:spacing w:before="120" w:line="300" w:lineRule="atLeast"/>
              <w:contextualSpacing/>
              <w:jc w:val="left"/>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cs="Calibri"/>
                <w:sz w:val="20"/>
                <w:szCs w:val="20"/>
                <w:lang w:val="en-GB" w:eastAsia="ko-KR"/>
              </w:rPr>
            </w:pPr>
            <w:r w:rsidRPr="00756A61">
              <w:rPr>
                <w:rFonts w:ascii="Calibri" w:hAnsi="Calibri" w:cs="Calibri"/>
                <w:sz w:val="20"/>
                <w:szCs w:val="20"/>
              </w:rPr>
              <w:t xml:space="preserve">Is the results-based management system operating effectively and is monitoring data informing management decision making? </w:t>
            </w:r>
          </w:p>
          <w:p w14:paraId="4FAAE993" w14:textId="77777777" w:rsidR="00756A61" w:rsidRPr="00756A61" w:rsidRDefault="00756A61" w:rsidP="00756A61">
            <w:pPr>
              <w:numPr>
                <w:ilvl w:val="0"/>
                <w:numId w:val="6"/>
              </w:numPr>
              <w:spacing w:before="120" w:line="300" w:lineRule="atLeast"/>
              <w:contextualSpacing/>
              <w:jc w:val="left"/>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cs="Calibri"/>
                <w:sz w:val="20"/>
                <w:szCs w:val="20"/>
                <w:lang w:val="en-GB" w:eastAsia="ko-KR"/>
              </w:rPr>
            </w:pPr>
            <w:r w:rsidRPr="00756A61">
              <w:rPr>
                <w:rFonts w:ascii="Calibri" w:hAnsi="Calibri" w:cs="Calibri"/>
                <w:sz w:val="20"/>
                <w:szCs w:val="20"/>
              </w:rPr>
              <w:t xml:space="preserve">To what extent has UNDP been efficient in building synergies and leveraging with other programmes and stakeholders in Thailand? </w:t>
            </w:r>
          </w:p>
          <w:p w14:paraId="6ACF9DB1" w14:textId="77777777" w:rsidR="00756A61" w:rsidRPr="00756A61" w:rsidRDefault="00756A61" w:rsidP="00756A61">
            <w:pPr>
              <w:numPr>
                <w:ilvl w:val="0"/>
                <w:numId w:val="6"/>
              </w:numPr>
              <w:spacing w:before="120" w:line="300" w:lineRule="atLeast"/>
              <w:contextualSpacing/>
              <w:jc w:val="left"/>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cs="Calibri"/>
                <w:sz w:val="20"/>
                <w:szCs w:val="20"/>
                <w:lang w:val="en-GB" w:eastAsia="ko-KR"/>
              </w:rPr>
            </w:pPr>
            <w:r w:rsidRPr="00756A61">
              <w:rPr>
                <w:rFonts w:ascii="Calibri" w:hAnsi="Calibri" w:cs="Calibri"/>
                <w:sz w:val="20"/>
                <w:szCs w:val="20"/>
              </w:rPr>
              <w:t xml:space="preserve">How well does the workflow between UNDP and national/international implementing partners perform? </w:t>
            </w:r>
          </w:p>
          <w:p w14:paraId="39E181B8" w14:textId="77777777" w:rsidR="00756A61" w:rsidRPr="00756A61" w:rsidRDefault="00756A61" w:rsidP="00756A61">
            <w:pPr>
              <w:numPr>
                <w:ilvl w:val="0"/>
                <w:numId w:val="6"/>
              </w:numPr>
              <w:spacing w:before="120" w:line="300" w:lineRule="atLeast"/>
              <w:contextualSpacing/>
              <w:jc w:val="left"/>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cs="Calibri"/>
                <w:sz w:val="20"/>
                <w:szCs w:val="20"/>
                <w:lang w:val="en-GB" w:eastAsia="ko-KR"/>
              </w:rPr>
            </w:pPr>
            <w:r w:rsidRPr="00756A61">
              <w:rPr>
                <w:rFonts w:ascii="Calibri" w:hAnsi="Calibri" w:cs="Calibri"/>
                <w:sz w:val="20"/>
                <w:szCs w:val="20"/>
              </w:rPr>
              <w:t xml:space="preserve">To what extent have programme funds have been delivered in a timely manner? </w:t>
            </w:r>
          </w:p>
          <w:p w14:paraId="1B3A3169" w14:textId="77777777" w:rsidR="00756A61" w:rsidRPr="00756A61" w:rsidRDefault="00756A61" w:rsidP="00756A61">
            <w:pPr>
              <w:numPr>
                <w:ilvl w:val="0"/>
                <w:numId w:val="6"/>
              </w:numPr>
              <w:spacing w:before="120" w:line="300" w:lineRule="atLeast"/>
              <w:contextualSpacing/>
              <w:jc w:val="left"/>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cs="Calibri"/>
                <w:sz w:val="20"/>
                <w:szCs w:val="20"/>
                <w:lang w:val="en-GB" w:eastAsia="ko-KR"/>
              </w:rPr>
            </w:pPr>
            <w:r w:rsidRPr="00756A61">
              <w:rPr>
                <w:rFonts w:ascii="Calibri" w:hAnsi="Calibri" w:cs="Calibri"/>
                <w:sz w:val="20"/>
                <w:szCs w:val="20"/>
              </w:rPr>
              <w:t xml:space="preserve">When UNDP provides implementation support services as per MOU with an implementing partner, how well has UNDP performed? </w:t>
            </w:r>
          </w:p>
          <w:p w14:paraId="22863A26" w14:textId="77777777" w:rsidR="00756A61" w:rsidRPr="00756A61" w:rsidRDefault="00756A61" w:rsidP="00756A61">
            <w:pPr>
              <w:numPr>
                <w:ilvl w:val="0"/>
                <w:numId w:val="6"/>
              </w:numPr>
              <w:spacing w:before="120" w:line="300" w:lineRule="atLeast"/>
              <w:contextualSpacing/>
              <w:jc w:val="left"/>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cs="Calibri"/>
                <w:sz w:val="20"/>
                <w:szCs w:val="20"/>
                <w:lang w:val="en-GB" w:eastAsia="ko-KR"/>
              </w:rPr>
            </w:pPr>
            <w:r w:rsidRPr="00756A61">
              <w:rPr>
                <w:rFonts w:ascii="Calibri" w:hAnsi="Calibri" w:cs="Calibri"/>
                <w:sz w:val="20"/>
                <w:szCs w:val="20"/>
              </w:rPr>
              <w:t xml:space="preserve">Has UNDP been able to offer a timely and cost-efficient solutions for implementation of CPD activities during Covid pandemic? </w:t>
            </w:r>
          </w:p>
          <w:p w14:paraId="127195B4" w14:textId="77777777" w:rsidR="00756A61" w:rsidRPr="00756A61" w:rsidRDefault="00756A61" w:rsidP="00756A61">
            <w:pPr>
              <w:ind w:left="360"/>
              <w:contextualSpacing/>
              <w:jc w:val="left"/>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cs="Calibri"/>
                <w:sz w:val="20"/>
                <w:szCs w:val="20"/>
                <w:lang w:val="en-GB" w:eastAsia="ko-KR"/>
              </w:rPr>
            </w:pPr>
          </w:p>
        </w:tc>
        <w:tc>
          <w:tcPr>
            <w:tcW w:w="1885" w:type="dxa"/>
          </w:tcPr>
          <w:p w14:paraId="2A88E253" w14:textId="77777777" w:rsidR="00756A61" w:rsidRPr="00756A61" w:rsidRDefault="00756A61" w:rsidP="00756A61">
            <w:pPr>
              <w:numPr>
                <w:ilvl w:val="0"/>
                <w:numId w:val="4"/>
              </w:numPr>
              <w:spacing w:before="120" w:after="200" w:line="276" w:lineRule="auto"/>
              <w:contextualSpacing/>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756A61">
              <w:rPr>
                <w:rFonts w:ascii="Calibri" w:eastAsia="Calibri" w:hAnsi="Calibri" w:cs="Calibri"/>
                <w:sz w:val="20"/>
                <w:szCs w:val="20"/>
                <w:lang w:val="en-GB"/>
              </w:rPr>
              <w:t xml:space="preserve">Review of documents and secondary sources </w:t>
            </w:r>
            <w:r w:rsidRPr="00756A61">
              <w:rPr>
                <w:rFonts w:ascii="Calibri" w:eastAsia="Calibri" w:hAnsi="Calibri" w:cs="Calibri"/>
                <w:sz w:val="20"/>
                <w:szCs w:val="20"/>
              </w:rPr>
              <w:t>including online resources</w:t>
            </w:r>
          </w:p>
          <w:p w14:paraId="605F4C03" w14:textId="77777777" w:rsidR="00756A61" w:rsidRPr="00756A61" w:rsidRDefault="00756A61" w:rsidP="00756A61">
            <w:pPr>
              <w:numPr>
                <w:ilvl w:val="0"/>
                <w:numId w:val="4"/>
              </w:numPr>
              <w:spacing w:before="120" w:line="300" w:lineRule="atLeast"/>
              <w:contextualSpacing/>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756A61">
              <w:rPr>
                <w:rFonts w:ascii="Calibri" w:eastAsia="Calibri" w:hAnsi="Calibri" w:cs="Calibri"/>
                <w:sz w:val="20"/>
                <w:szCs w:val="20"/>
              </w:rPr>
              <w:t>Financial statements and Audit Reports</w:t>
            </w:r>
          </w:p>
          <w:p w14:paraId="42F40254" w14:textId="77777777" w:rsidR="00756A61" w:rsidRPr="00756A61" w:rsidRDefault="00756A61" w:rsidP="00756A61">
            <w:pPr>
              <w:ind w:left="360"/>
              <w:contextualSpacing/>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260A384B" w14:textId="77777777" w:rsidR="00756A61" w:rsidRPr="00756A61" w:rsidRDefault="00756A61" w:rsidP="00756A61">
            <w:pPr>
              <w:numPr>
                <w:ilvl w:val="0"/>
                <w:numId w:val="4"/>
              </w:numPr>
              <w:spacing w:before="120" w:line="300" w:lineRule="atLeast"/>
              <w:contextualSpacing/>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756A61">
              <w:rPr>
                <w:rFonts w:ascii="Calibri" w:eastAsia="Calibri" w:hAnsi="Calibri" w:cs="Calibri"/>
                <w:sz w:val="20"/>
                <w:szCs w:val="20"/>
              </w:rPr>
              <w:t>Online Key informant interviews and group discussions</w:t>
            </w:r>
          </w:p>
        </w:tc>
        <w:tc>
          <w:tcPr>
            <w:tcW w:w="1805" w:type="dxa"/>
          </w:tcPr>
          <w:p w14:paraId="711E5EAC" w14:textId="77777777" w:rsidR="00756A61" w:rsidRPr="00756A61" w:rsidRDefault="00756A61" w:rsidP="00756A61">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756A61">
              <w:rPr>
                <w:rFonts w:ascii="Calibri" w:eastAsia="Calibri" w:hAnsi="Calibri" w:cs="Calibri"/>
                <w:sz w:val="20"/>
                <w:szCs w:val="20"/>
              </w:rPr>
              <w:t>- Output and activity level allocations per budgetary framework</w:t>
            </w:r>
          </w:p>
          <w:p w14:paraId="3522ECFD" w14:textId="77777777" w:rsidR="00756A61" w:rsidRPr="00756A61" w:rsidRDefault="00756A61" w:rsidP="00756A61">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17EA6D2B" w14:textId="77777777" w:rsidR="00756A61" w:rsidRPr="00756A61" w:rsidRDefault="00756A61" w:rsidP="00756A61">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756A61">
              <w:rPr>
                <w:rFonts w:ascii="Calibri" w:eastAsia="Calibri" w:hAnsi="Calibri" w:cs="Calibri"/>
                <w:sz w:val="20"/>
                <w:szCs w:val="20"/>
              </w:rPr>
              <w:t>- Output and activity level spending, so far</w:t>
            </w:r>
          </w:p>
          <w:p w14:paraId="176ADA7F" w14:textId="77777777" w:rsidR="00756A61" w:rsidRPr="00756A61" w:rsidRDefault="00756A61" w:rsidP="00756A61">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794D05BC" w14:textId="77777777" w:rsidR="00756A61" w:rsidRPr="00756A61" w:rsidRDefault="00756A61" w:rsidP="00756A61">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756A61">
              <w:rPr>
                <w:rFonts w:ascii="Calibri" w:eastAsia="Calibri" w:hAnsi="Calibri" w:cs="Calibri"/>
                <w:sz w:val="20"/>
                <w:szCs w:val="20"/>
              </w:rPr>
              <w:t>- Planned and actual implementation timelines for interventions</w:t>
            </w:r>
          </w:p>
          <w:p w14:paraId="1AE20811" w14:textId="77777777" w:rsidR="00756A61" w:rsidRPr="00756A61" w:rsidRDefault="00756A61" w:rsidP="00756A61">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6C5C36EF" w14:textId="77777777" w:rsidR="00756A61" w:rsidRPr="00756A61" w:rsidRDefault="00756A61" w:rsidP="00756A61">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756A61">
              <w:rPr>
                <w:rFonts w:ascii="Calibri" w:eastAsia="Calibri" w:hAnsi="Calibri" w:cs="Calibri"/>
                <w:sz w:val="20"/>
                <w:szCs w:val="20"/>
              </w:rPr>
              <w:t>-Cost effectiveness and value for money of project interventions</w:t>
            </w:r>
          </w:p>
          <w:p w14:paraId="28B468F6" w14:textId="77777777" w:rsidR="00756A61" w:rsidRPr="00756A61" w:rsidRDefault="00756A61" w:rsidP="00756A61">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2C2B5BD7" w14:textId="77777777" w:rsidR="00756A61" w:rsidRPr="00756A61" w:rsidRDefault="00756A61" w:rsidP="00756A61">
            <w:pPr>
              <w:jc w:val="left"/>
              <w:cnfStyle w:val="000000100000" w:firstRow="0" w:lastRow="0" w:firstColumn="0" w:lastColumn="0" w:oddVBand="0" w:evenVBand="0" w:oddHBand="1"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Calibri" w:hAnsi="Calibri" w:cs="Calibri"/>
                <w:sz w:val="20"/>
                <w:szCs w:val="20"/>
              </w:rPr>
              <w:t>-Availability and use of effective M&amp;E mechanisms</w:t>
            </w:r>
          </w:p>
        </w:tc>
        <w:tc>
          <w:tcPr>
            <w:tcW w:w="1710" w:type="dxa"/>
          </w:tcPr>
          <w:p w14:paraId="166F22F8" w14:textId="77777777" w:rsidR="00756A61" w:rsidRPr="00756A61" w:rsidRDefault="00756A61" w:rsidP="00756A61">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756A61">
              <w:rPr>
                <w:rFonts w:ascii="Calibri" w:eastAsia="Calibri" w:hAnsi="Calibri" w:cs="Calibri"/>
                <w:sz w:val="20"/>
                <w:szCs w:val="20"/>
              </w:rPr>
              <w:t>Qualitative methods</w:t>
            </w:r>
          </w:p>
          <w:p w14:paraId="409D5218" w14:textId="77777777" w:rsidR="00756A61" w:rsidRPr="00756A61" w:rsidRDefault="00756A61" w:rsidP="00756A61">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756A61">
              <w:rPr>
                <w:rFonts w:ascii="Calibri" w:eastAsia="Calibri" w:hAnsi="Calibri" w:cs="Calibri"/>
                <w:sz w:val="20"/>
                <w:szCs w:val="20"/>
              </w:rPr>
              <w:t>- Triangulation</w:t>
            </w:r>
          </w:p>
          <w:p w14:paraId="6E633FED" w14:textId="77777777" w:rsidR="00756A61" w:rsidRPr="00756A61" w:rsidRDefault="00756A61" w:rsidP="00756A61">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756A61">
              <w:rPr>
                <w:rFonts w:ascii="Calibri" w:eastAsia="Calibri" w:hAnsi="Calibri" w:cs="Calibri"/>
                <w:sz w:val="20"/>
                <w:szCs w:val="20"/>
              </w:rPr>
              <w:t>- Validations</w:t>
            </w:r>
          </w:p>
          <w:p w14:paraId="709865CC" w14:textId="77777777" w:rsidR="00756A61" w:rsidRPr="00756A61" w:rsidRDefault="00756A61" w:rsidP="00756A61">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2186494F" w14:textId="77777777" w:rsidR="00756A61" w:rsidRPr="00756A61" w:rsidRDefault="00756A61" w:rsidP="00756A61">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756A61">
              <w:rPr>
                <w:rFonts w:ascii="Calibri" w:eastAsia="Calibri" w:hAnsi="Calibri" w:cs="Calibri"/>
                <w:sz w:val="20"/>
                <w:szCs w:val="20"/>
              </w:rPr>
              <w:t>Quantitative methods</w:t>
            </w:r>
          </w:p>
          <w:p w14:paraId="37B71B77" w14:textId="77777777" w:rsidR="00756A61" w:rsidRPr="00756A61" w:rsidRDefault="00756A61" w:rsidP="00756A61">
            <w:pPr>
              <w:jc w:val="left"/>
              <w:cnfStyle w:val="000000100000" w:firstRow="0" w:lastRow="0" w:firstColumn="0" w:lastColumn="0" w:oddVBand="0" w:evenVBand="0" w:oddHBand="1"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Calibri" w:hAnsi="Calibri" w:cs="Calibri"/>
                <w:sz w:val="20"/>
                <w:szCs w:val="20"/>
              </w:rPr>
              <w:t xml:space="preserve">- </w:t>
            </w:r>
            <w:r w:rsidRPr="00756A61">
              <w:rPr>
                <w:rFonts w:ascii="Calibri" w:eastAsia="Malgun Gothic" w:hAnsi="Calibri" w:cs="Calibri"/>
                <w:sz w:val="20"/>
                <w:szCs w:val="20"/>
                <w:lang w:eastAsia="ko-KR"/>
              </w:rPr>
              <w:t>Progress and trend analysis</w:t>
            </w:r>
          </w:p>
        </w:tc>
      </w:tr>
      <w:tr w:rsidR="00756A61" w:rsidRPr="00756A61" w14:paraId="43D21FD5" w14:textId="77777777" w:rsidTr="000E7410">
        <w:trPr>
          <w:trHeight w:val="462"/>
          <w:jc w:val="center"/>
        </w:trPr>
        <w:tc>
          <w:tcPr>
            <w:cnfStyle w:val="001000000000" w:firstRow="0" w:lastRow="0" w:firstColumn="1" w:lastColumn="0" w:oddVBand="0" w:evenVBand="0" w:oddHBand="0" w:evenHBand="0" w:firstRowFirstColumn="0" w:firstRowLastColumn="0" w:lastRowFirstColumn="0" w:lastRowLastColumn="0"/>
            <w:tcW w:w="1345" w:type="dxa"/>
          </w:tcPr>
          <w:p w14:paraId="13728647" w14:textId="77777777" w:rsidR="00756A61" w:rsidRPr="00756A61" w:rsidRDefault="00756A61" w:rsidP="00756A61">
            <w:pPr>
              <w:rPr>
                <w:rFonts w:ascii="Calibri" w:eastAsia="Malgun Gothic" w:hAnsi="Calibri" w:cs="Calibri"/>
                <w:sz w:val="20"/>
                <w:szCs w:val="20"/>
                <w:lang w:eastAsia="ko-KR"/>
              </w:rPr>
            </w:pPr>
            <w:r w:rsidRPr="00756A61">
              <w:rPr>
                <w:rFonts w:ascii="Calibri" w:eastAsia="Malgun Gothic" w:hAnsi="Calibri" w:cs="Calibri"/>
                <w:sz w:val="20"/>
                <w:szCs w:val="20"/>
                <w:lang w:eastAsia="ko-KR"/>
              </w:rPr>
              <w:t>Sustainability</w:t>
            </w:r>
          </w:p>
        </w:tc>
        <w:tc>
          <w:tcPr>
            <w:tcW w:w="3790" w:type="dxa"/>
          </w:tcPr>
          <w:p w14:paraId="2B9610BC" w14:textId="77777777" w:rsidR="00756A61" w:rsidRPr="00756A61" w:rsidRDefault="00756A61" w:rsidP="00756A61">
            <w:pPr>
              <w:numPr>
                <w:ilvl w:val="0"/>
                <w:numId w:val="6"/>
              </w:numPr>
              <w:spacing w:before="120" w:line="300" w:lineRule="atLeast"/>
              <w:contextualSpacing/>
              <w:jc w:val="left"/>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Calibri"/>
                <w:sz w:val="20"/>
                <w:szCs w:val="20"/>
                <w:lang w:val="en-GB" w:eastAsia="ko-KR"/>
              </w:rPr>
            </w:pPr>
            <w:r w:rsidRPr="00756A61">
              <w:rPr>
                <w:rFonts w:ascii="Calibri" w:hAnsi="Calibri" w:cs="Calibri"/>
                <w:sz w:val="20"/>
                <w:szCs w:val="20"/>
                <w:lang w:bidi="ne-NP"/>
              </w:rPr>
              <w:t xml:space="preserve">What outcome results and outputs have the most likelihood of sustainability and being adopted by partners and why? </w:t>
            </w:r>
          </w:p>
          <w:p w14:paraId="370CC5F4" w14:textId="77777777" w:rsidR="00756A61" w:rsidRPr="00756A61" w:rsidRDefault="00756A61" w:rsidP="00756A61">
            <w:pPr>
              <w:numPr>
                <w:ilvl w:val="0"/>
                <w:numId w:val="6"/>
              </w:numPr>
              <w:spacing w:before="120" w:line="300" w:lineRule="atLeast"/>
              <w:contextualSpacing/>
              <w:jc w:val="left"/>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Calibri"/>
                <w:sz w:val="20"/>
                <w:szCs w:val="20"/>
                <w:lang w:val="en-GB" w:eastAsia="ko-KR"/>
              </w:rPr>
            </w:pPr>
            <w:r w:rsidRPr="00756A61">
              <w:rPr>
                <w:rFonts w:ascii="Calibri" w:hAnsi="Calibri" w:cs="Calibri"/>
                <w:sz w:val="20"/>
                <w:szCs w:val="20"/>
                <w:lang w:bidi="ne-NP"/>
              </w:rPr>
              <w:t xml:space="preserve">To what extent do national partners have the institutional capacities, including sustainability strategies, in place to sustain the outcome- and output level results? </w:t>
            </w:r>
          </w:p>
          <w:p w14:paraId="0012EA53" w14:textId="77777777" w:rsidR="00756A61" w:rsidRPr="00756A61" w:rsidRDefault="00756A61" w:rsidP="00756A61">
            <w:pPr>
              <w:numPr>
                <w:ilvl w:val="0"/>
                <w:numId w:val="6"/>
              </w:numPr>
              <w:spacing w:before="120" w:line="300" w:lineRule="atLeast"/>
              <w:contextualSpacing/>
              <w:jc w:val="left"/>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Calibri"/>
                <w:sz w:val="20"/>
                <w:szCs w:val="20"/>
                <w:lang w:val="en-GB" w:eastAsia="ko-KR"/>
              </w:rPr>
            </w:pPr>
            <w:r w:rsidRPr="00756A61">
              <w:rPr>
                <w:rFonts w:ascii="Calibri" w:hAnsi="Calibri" w:cs="Calibri"/>
                <w:sz w:val="20"/>
                <w:szCs w:val="20"/>
                <w:lang w:bidi="ne-NP"/>
              </w:rPr>
              <w:t>To what extent are policy and regulatory frameworks in place that will support the continuation of benefits?</w:t>
            </w:r>
          </w:p>
          <w:p w14:paraId="70B42CF8" w14:textId="77777777" w:rsidR="00756A61" w:rsidRPr="00756A61" w:rsidRDefault="00756A61" w:rsidP="00756A61">
            <w:pPr>
              <w:numPr>
                <w:ilvl w:val="0"/>
                <w:numId w:val="6"/>
              </w:numPr>
              <w:spacing w:before="120" w:line="300" w:lineRule="atLeast"/>
              <w:contextualSpacing/>
              <w:jc w:val="left"/>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Calibri"/>
                <w:sz w:val="20"/>
                <w:szCs w:val="20"/>
                <w:lang w:val="en-GB" w:eastAsia="ko-KR"/>
              </w:rPr>
            </w:pPr>
            <w:r w:rsidRPr="00756A61">
              <w:rPr>
                <w:rFonts w:ascii="Calibri" w:hAnsi="Calibri" w:cs="Calibri"/>
                <w:sz w:val="20"/>
                <w:szCs w:val="20"/>
                <w:lang w:bidi="ne-NP"/>
              </w:rPr>
              <w:t xml:space="preserve">To what extent do mechanisms, procedures and policies exist to carry forward the results attained on gender equality, empowerment of women, human rights and human development by primary stakeholders? </w:t>
            </w:r>
          </w:p>
          <w:p w14:paraId="4B2E167D" w14:textId="77777777" w:rsidR="00756A61" w:rsidRPr="00756A61" w:rsidRDefault="00756A61" w:rsidP="00756A61">
            <w:pPr>
              <w:numPr>
                <w:ilvl w:val="0"/>
                <w:numId w:val="6"/>
              </w:numPr>
              <w:spacing w:before="120" w:line="300" w:lineRule="atLeast"/>
              <w:contextualSpacing/>
              <w:jc w:val="left"/>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Calibri"/>
                <w:sz w:val="20"/>
                <w:szCs w:val="20"/>
                <w:lang w:val="en-GB" w:eastAsia="ko-KR"/>
              </w:rPr>
            </w:pPr>
            <w:r w:rsidRPr="00756A61">
              <w:rPr>
                <w:rFonts w:ascii="Calibri" w:hAnsi="Calibri" w:cs="Calibri"/>
                <w:sz w:val="20"/>
                <w:szCs w:val="20"/>
                <w:lang w:bidi="ne-NP"/>
              </w:rPr>
              <w:t xml:space="preserve">To what extent have national partners committed to providing continuing support (financial, staff, aspirational, etc.)? </w:t>
            </w:r>
          </w:p>
          <w:p w14:paraId="42218C5B" w14:textId="77777777" w:rsidR="00756A61" w:rsidRPr="00756A61" w:rsidRDefault="00756A61" w:rsidP="00756A61">
            <w:pPr>
              <w:numPr>
                <w:ilvl w:val="0"/>
                <w:numId w:val="6"/>
              </w:numPr>
              <w:spacing w:before="120" w:line="300" w:lineRule="atLeast"/>
              <w:contextualSpacing/>
              <w:jc w:val="left"/>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Calibri"/>
                <w:sz w:val="20"/>
                <w:szCs w:val="20"/>
                <w:lang w:val="en-GB" w:eastAsia="ko-KR"/>
              </w:rPr>
            </w:pPr>
            <w:r w:rsidRPr="00756A61">
              <w:rPr>
                <w:rFonts w:ascii="Calibri" w:hAnsi="Calibri" w:cs="Calibri"/>
                <w:sz w:val="20"/>
                <w:szCs w:val="20"/>
                <w:lang w:bidi="ne-NP"/>
              </w:rPr>
              <w:t xml:space="preserve">To what extent do partnerships exist with other national institutions, international and national NGOs, United Nations agencies, the private sector and development partners to sustain the attained results? </w:t>
            </w:r>
          </w:p>
          <w:p w14:paraId="1C125BD3" w14:textId="77777777" w:rsidR="00756A61" w:rsidRPr="00756A61" w:rsidRDefault="00756A61" w:rsidP="00756A61">
            <w:pPr>
              <w:numPr>
                <w:ilvl w:val="0"/>
                <w:numId w:val="6"/>
              </w:numPr>
              <w:spacing w:before="120" w:line="300" w:lineRule="atLeast"/>
              <w:contextualSpacing/>
              <w:jc w:val="left"/>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Calibri"/>
                <w:sz w:val="20"/>
                <w:szCs w:val="20"/>
                <w:lang w:val="en-GB" w:eastAsia="ko-KR"/>
              </w:rPr>
            </w:pPr>
            <w:r w:rsidRPr="00756A61">
              <w:rPr>
                <w:rFonts w:ascii="Calibri" w:hAnsi="Calibri" w:cs="Calibri"/>
                <w:sz w:val="20"/>
                <w:szCs w:val="20"/>
                <w:lang w:bidi="ne-NP"/>
              </w:rPr>
              <w:t>Have the efforts made by UNDP and national partners to mobilize resources and knowledge been in line with the current development landscape?</w:t>
            </w:r>
          </w:p>
          <w:p w14:paraId="07595C30" w14:textId="77777777" w:rsidR="00756A61" w:rsidRPr="00756A61" w:rsidRDefault="00756A61" w:rsidP="00756A61">
            <w:pPr>
              <w:numPr>
                <w:ilvl w:val="0"/>
                <w:numId w:val="6"/>
              </w:numPr>
              <w:spacing w:before="120" w:line="300" w:lineRule="atLeast"/>
              <w:contextualSpacing/>
              <w:jc w:val="left"/>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Calibri"/>
                <w:sz w:val="20"/>
                <w:szCs w:val="20"/>
                <w:lang w:val="en-GB" w:eastAsia="ko-KR"/>
              </w:rPr>
            </w:pPr>
            <w:r w:rsidRPr="00756A61">
              <w:rPr>
                <w:rFonts w:ascii="Calibri" w:hAnsi="Calibri" w:cs="Calibri"/>
                <w:sz w:val="20"/>
                <w:szCs w:val="20"/>
                <w:lang w:bidi="ne-NP"/>
              </w:rPr>
              <w:t>What are main implications of Covid pandemic for sustainability of programmatic interventions</w:t>
            </w:r>
          </w:p>
          <w:p w14:paraId="0A324933" w14:textId="77777777" w:rsidR="00756A61" w:rsidRPr="00756A61" w:rsidRDefault="00756A61" w:rsidP="00756A61">
            <w:pPr>
              <w:ind w:left="360"/>
              <w:contextualSpacing/>
              <w:jc w:val="left"/>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Calibri"/>
                <w:sz w:val="20"/>
                <w:szCs w:val="20"/>
                <w:lang w:val="en-GB" w:eastAsia="ko-KR"/>
              </w:rPr>
            </w:pPr>
          </w:p>
        </w:tc>
        <w:tc>
          <w:tcPr>
            <w:tcW w:w="1885" w:type="dxa"/>
          </w:tcPr>
          <w:p w14:paraId="462EE000" w14:textId="77777777" w:rsidR="00756A61" w:rsidRPr="00756A61" w:rsidRDefault="00756A61" w:rsidP="00756A61">
            <w:pPr>
              <w:numPr>
                <w:ilvl w:val="0"/>
                <w:numId w:val="4"/>
              </w:numPr>
              <w:spacing w:before="120" w:after="200" w:line="276" w:lineRule="auto"/>
              <w:contextualSpacing/>
              <w:jc w:val="left"/>
              <w:cnfStyle w:val="000000000000" w:firstRow="0" w:lastRow="0" w:firstColumn="0" w:lastColumn="0" w:oddVBand="0" w:evenVBand="0" w:oddHBand="0"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val="en-GB" w:eastAsia="ko-KR"/>
              </w:rPr>
              <w:t xml:space="preserve">Review of programme documents and secondary sources </w:t>
            </w:r>
            <w:r w:rsidRPr="00756A61">
              <w:rPr>
                <w:rFonts w:ascii="Calibri" w:eastAsia="Malgun Gothic" w:hAnsi="Calibri" w:cs="Calibri"/>
                <w:sz w:val="20"/>
                <w:szCs w:val="20"/>
                <w:lang w:eastAsia="ko-KR"/>
              </w:rPr>
              <w:t>including online resources</w:t>
            </w:r>
          </w:p>
          <w:p w14:paraId="0F543BDE" w14:textId="77777777" w:rsidR="00756A61" w:rsidRPr="00756A61" w:rsidRDefault="00756A61" w:rsidP="00756A61">
            <w:pPr>
              <w:numPr>
                <w:ilvl w:val="0"/>
                <w:numId w:val="4"/>
              </w:numPr>
              <w:spacing w:before="120" w:line="300" w:lineRule="atLeast"/>
              <w:contextualSpacing/>
              <w:jc w:val="left"/>
              <w:cnfStyle w:val="000000000000" w:firstRow="0" w:lastRow="0" w:firstColumn="0" w:lastColumn="0" w:oddVBand="0" w:evenVBand="0" w:oddHBand="0"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eastAsia="ko-KR"/>
              </w:rPr>
              <w:t>Online Key informant interviews and group discussions</w:t>
            </w:r>
          </w:p>
          <w:p w14:paraId="2D895B49" w14:textId="77777777" w:rsidR="00756A61" w:rsidRPr="00756A61" w:rsidRDefault="00756A61" w:rsidP="00756A61">
            <w:pPr>
              <w:ind w:left="360"/>
              <w:contextualSpacing/>
              <w:jc w:val="left"/>
              <w:cnfStyle w:val="000000000000" w:firstRow="0" w:lastRow="0" w:firstColumn="0" w:lastColumn="0" w:oddVBand="0" w:evenVBand="0" w:oddHBand="0" w:evenHBand="0" w:firstRowFirstColumn="0" w:firstRowLastColumn="0" w:lastRowFirstColumn="0" w:lastRowLastColumn="0"/>
              <w:rPr>
                <w:rFonts w:ascii="Calibri" w:eastAsia="Malgun Gothic" w:hAnsi="Calibri" w:cs="Calibri"/>
                <w:sz w:val="20"/>
                <w:szCs w:val="20"/>
                <w:lang w:eastAsia="ko-KR"/>
              </w:rPr>
            </w:pPr>
          </w:p>
        </w:tc>
        <w:tc>
          <w:tcPr>
            <w:tcW w:w="1805" w:type="dxa"/>
          </w:tcPr>
          <w:p w14:paraId="097FDCBC" w14:textId="77777777" w:rsidR="00756A61" w:rsidRPr="00756A61" w:rsidRDefault="00756A61" w:rsidP="00756A61">
            <w:pPr>
              <w:jc w:val="left"/>
              <w:cnfStyle w:val="000000000000" w:firstRow="0" w:lastRow="0" w:firstColumn="0" w:lastColumn="0" w:oddVBand="0" w:evenVBand="0" w:oddHBand="0"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eastAsia="ko-KR"/>
              </w:rPr>
              <w:t>- Financial, Social, Institutional and Environmental risks to sustainability of benefits</w:t>
            </w:r>
          </w:p>
          <w:p w14:paraId="0943CA47" w14:textId="77777777" w:rsidR="00756A61" w:rsidRPr="00756A61" w:rsidRDefault="00756A61" w:rsidP="00756A61">
            <w:pPr>
              <w:jc w:val="left"/>
              <w:cnfStyle w:val="000000000000" w:firstRow="0" w:lastRow="0" w:firstColumn="0" w:lastColumn="0" w:oddVBand="0" w:evenVBand="0" w:oddHBand="0" w:evenHBand="0" w:firstRowFirstColumn="0" w:firstRowLastColumn="0" w:lastRowFirstColumn="0" w:lastRowLastColumn="0"/>
              <w:rPr>
                <w:rFonts w:ascii="Calibri" w:eastAsia="Malgun Gothic" w:hAnsi="Calibri" w:cs="Calibri"/>
                <w:sz w:val="20"/>
                <w:szCs w:val="20"/>
                <w:lang w:eastAsia="ko-KR"/>
              </w:rPr>
            </w:pPr>
          </w:p>
          <w:p w14:paraId="08B3BF31" w14:textId="77777777" w:rsidR="00756A61" w:rsidRPr="00756A61" w:rsidRDefault="00756A61" w:rsidP="00756A61">
            <w:pPr>
              <w:jc w:val="left"/>
              <w:cnfStyle w:val="000000000000" w:firstRow="0" w:lastRow="0" w:firstColumn="0" w:lastColumn="0" w:oddVBand="0" w:evenVBand="0" w:oddHBand="0"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eastAsia="ko-KR"/>
              </w:rPr>
              <w:t>- level of ownership of project interventions and availability of regulatory frameworks and mechanisms to carry forward the results attained</w:t>
            </w:r>
          </w:p>
          <w:p w14:paraId="72BA7385" w14:textId="77777777" w:rsidR="00756A61" w:rsidRPr="00756A61" w:rsidRDefault="00756A61" w:rsidP="00756A61">
            <w:pPr>
              <w:jc w:val="left"/>
              <w:cnfStyle w:val="000000000000" w:firstRow="0" w:lastRow="0" w:firstColumn="0" w:lastColumn="0" w:oddVBand="0" w:evenVBand="0" w:oddHBand="0" w:evenHBand="0" w:firstRowFirstColumn="0" w:firstRowLastColumn="0" w:lastRowFirstColumn="0" w:lastRowLastColumn="0"/>
              <w:rPr>
                <w:rFonts w:ascii="Calibri" w:eastAsia="Malgun Gothic" w:hAnsi="Calibri" w:cs="Calibri"/>
                <w:sz w:val="20"/>
                <w:szCs w:val="20"/>
                <w:lang w:eastAsia="ko-KR"/>
              </w:rPr>
            </w:pPr>
          </w:p>
          <w:p w14:paraId="75EEA269" w14:textId="77777777" w:rsidR="00756A61" w:rsidRPr="00756A61" w:rsidRDefault="00756A61" w:rsidP="00756A61">
            <w:pPr>
              <w:jc w:val="left"/>
              <w:cnfStyle w:val="000000000000" w:firstRow="0" w:lastRow="0" w:firstColumn="0" w:lastColumn="0" w:oddVBand="0" w:evenVBand="0" w:oddHBand="0"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eastAsia="ko-KR"/>
              </w:rPr>
              <w:t xml:space="preserve">- Availability or plans of an exit strategy to ensure sustainability </w:t>
            </w:r>
          </w:p>
        </w:tc>
        <w:tc>
          <w:tcPr>
            <w:tcW w:w="1710" w:type="dxa"/>
          </w:tcPr>
          <w:p w14:paraId="5ED981F7" w14:textId="77777777" w:rsidR="00756A61" w:rsidRPr="00756A61" w:rsidRDefault="00756A61" w:rsidP="00756A61">
            <w:pPr>
              <w:jc w:val="left"/>
              <w:cnfStyle w:val="000000000000" w:firstRow="0" w:lastRow="0" w:firstColumn="0" w:lastColumn="0" w:oddVBand="0" w:evenVBand="0" w:oddHBand="0"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eastAsia="ko-KR"/>
              </w:rPr>
              <w:t>Qualitative methods</w:t>
            </w:r>
          </w:p>
          <w:p w14:paraId="595BC941" w14:textId="77777777" w:rsidR="00756A61" w:rsidRPr="00756A61" w:rsidRDefault="00756A61" w:rsidP="00756A61">
            <w:pPr>
              <w:jc w:val="left"/>
              <w:cnfStyle w:val="000000000000" w:firstRow="0" w:lastRow="0" w:firstColumn="0" w:lastColumn="0" w:oddVBand="0" w:evenVBand="0" w:oddHBand="0"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eastAsia="ko-KR"/>
              </w:rPr>
              <w:t>- Triangulation</w:t>
            </w:r>
          </w:p>
          <w:p w14:paraId="3144AB5D" w14:textId="77777777" w:rsidR="00756A61" w:rsidRPr="00756A61" w:rsidRDefault="00756A61" w:rsidP="00756A61">
            <w:pPr>
              <w:jc w:val="left"/>
              <w:cnfStyle w:val="000000000000" w:firstRow="0" w:lastRow="0" w:firstColumn="0" w:lastColumn="0" w:oddVBand="0" w:evenVBand="0" w:oddHBand="0"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eastAsia="ko-KR"/>
              </w:rPr>
              <w:t>- Validations</w:t>
            </w:r>
          </w:p>
          <w:p w14:paraId="326EE614" w14:textId="77777777" w:rsidR="00756A61" w:rsidRPr="00756A61" w:rsidRDefault="00756A61" w:rsidP="00756A61">
            <w:pPr>
              <w:jc w:val="left"/>
              <w:cnfStyle w:val="000000000000" w:firstRow="0" w:lastRow="0" w:firstColumn="0" w:lastColumn="0" w:oddVBand="0" w:evenVBand="0" w:oddHBand="0"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eastAsia="ko-KR"/>
              </w:rPr>
              <w:t>- Interpretations</w:t>
            </w:r>
          </w:p>
          <w:p w14:paraId="637D5831" w14:textId="77777777" w:rsidR="00756A61" w:rsidRPr="00756A61" w:rsidRDefault="00756A61" w:rsidP="00756A61">
            <w:pPr>
              <w:jc w:val="left"/>
              <w:cnfStyle w:val="000000000000" w:firstRow="0" w:lastRow="0" w:firstColumn="0" w:lastColumn="0" w:oddVBand="0" w:evenVBand="0" w:oddHBand="0"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eastAsia="ko-KR"/>
              </w:rPr>
              <w:t>- Abstractions</w:t>
            </w:r>
          </w:p>
          <w:p w14:paraId="5AAD4237" w14:textId="77777777" w:rsidR="00756A61" w:rsidRPr="00756A61" w:rsidRDefault="00756A61" w:rsidP="00756A61">
            <w:pPr>
              <w:jc w:val="left"/>
              <w:cnfStyle w:val="000000000000" w:firstRow="0" w:lastRow="0" w:firstColumn="0" w:lastColumn="0" w:oddVBand="0" w:evenVBand="0" w:oddHBand="0" w:evenHBand="0" w:firstRowFirstColumn="0" w:firstRowLastColumn="0" w:lastRowFirstColumn="0" w:lastRowLastColumn="0"/>
              <w:rPr>
                <w:rFonts w:ascii="Calibri" w:eastAsia="Malgun Gothic" w:hAnsi="Calibri" w:cs="Calibri"/>
                <w:sz w:val="20"/>
                <w:szCs w:val="20"/>
                <w:lang w:eastAsia="ko-KR"/>
              </w:rPr>
            </w:pPr>
          </w:p>
        </w:tc>
      </w:tr>
      <w:tr w:rsidR="00756A61" w:rsidRPr="00756A61" w14:paraId="5FACA0AD" w14:textId="77777777" w:rsidTr="000E7410">
        <w:trPr>
          <w:cnfStyle w:val="000000100000" w:firstRow="0" w:lastRow="0" w:firstColumn="0" w:lastColumn="0" w:oddVBand="0" w:evenVBand="0" w:oddHBand="1" w:evenHBand="0" w:firstRowFirstColumn="0" w:firstRowLastColumn="0" w:lastRowFirstColumn="0" w:lastRowLastColumn="0"/>
          <w:trHeight w:val="462"/>
          <w:jc w:val="center"/>
        </w:trPr>
        <w:tc>
          <w:tcPr>
            <w:cnfStyle w:val="001000000000" w:firstRow="0" w:lastRow="0" w:firstColumn="1" w:lastColumn="0" w:oddVBand="0" w:evenVBand="0" w:oddHBand="0" w:evenHBand="0" w:firstRowFirstColumn="0" w:firstRowLastColumn="0" w:lastRowFirstColumn="0" w:lastRowLastColumn="0"/>
            <w:tcW w:w="1345" w:type="dxa"/>
          </w:tcPr>
          <w:p w14:paraId="6F1BFEC6" w14:textId="77777777" w:rsidR="00756A61" w:rsidRPr="00756A61" w:rsidRDefault="00756A61" w:rsidP="00756A61">
            <w:pPr>
              <w:jc w:val="left"/>
              <w:rPr>
                <w:rFonts w:ascii="Calibri" w:eastAsia="Malgun Gothic" w:hAnsi="Calibri" w:cs="Calibri"/>
                <w:sz w:val="20"/>
                <w:szCs w:val="20"/>
                <w:lang w:eastAsia="ko-KR"/>
              </w:rPr>
            </w:pPr>
            <w:r w:rsidRPr="00756A61">
              <w:rPr>
                <w:rFonts w:ascii="Calibri" w:eastAsia="Malgun Gothic" w:hAnsi="Calibri" w:cs="Calibri"/>
                <w:sz w:val="20"/>
                <w:szCs w:val="20"/>
                <w:lang w:eastAsia="ko-KR"/>
              </w:rPr>
              <w:t xml:space="preserve">Cross cutting themes: Human Rights and Gender equality </w:t>
            </w:r>
          </w:p>
        </w:tc>
        <w:tc>
          <w:tcPr>
            <w:tcW w:w="3790" w:type="dxa"/>
          </w:tcPr>
          <w:p w14:paraId="2009EE50" w14:textId="77777777" w:rsidR="00756A61" w:rsidRPr="00756A61" w:rsidRDefault="00756A61" w:rsidP="00756A61">
            <w:pPr>
              <w:numPr>
                <w:ilvl w:val="0"/>
                <w:numId w:val="6"/>
              </w:numPr>
              <w:spacing w:before="120" w:line="276" w:lineRule="auto"/>
              <w:contextualSpacing/>
              <w:jc w:val="left"/>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0"/>
                <w:szCs w:val="20"/>
                <w:lang w:bidi="ne-NP"/>
              </w:rPr>
            </w:pPr>
            <w:r w:rsidRPr="00756A61">
              <w:rPr>
                <w:rFonts w:asciiTheme="minorHAnsi" w:hAnsiTheme="minorHAnsi" w:cs="Calibri"/>
                <w:color w:val="000000"/>
                <w:sz w:val="20"/>
                <w:szCs w:val="20"/>
                <w:lang w:bidi="ne-NP"/>
              </w:rPr>
              <w:t xml:space="preserve">To what extent have poor, indigenous people, people with disabilities, women and other disadvantaged and marginalized groups benefited from the work of UNDP in the country? </w:t>
            </w:r>
          </w:p>
          <w:p w14:paraId="38083A9F" w14:textId="77777777" w:rsidR="00756A61" w:rsidRPr="00756A61" w:rsidRDefault="00756A61" w:rsidP="00756A61">
            <w:pPr>
              <w:numPr>
                <w:ilvl w:val="0"/>
                <w:numId w:val="6"/>
              </w:numPr>
              <w:spacing w:before="120" w:line="276" w:lineRule="auto"/>
              <w:contextualSpacing/>
              <w:jc w:val="left"/>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0"/>
                <w:szCs w:val="20"/>
                <w:lang w:bidi="ne-NP"/>
              </w:rPr>
            </w:pPr>
            <w:r w:rsidRPr="00756A61">
              <w:rPr>
                <w:rFonts w:asciiTheme="minorHAnsi" w:hAnsiTheme="minorHAnsi" w:cs="Calibri"/>
                <w:color w:val="000000"/>
                <w:sz w:val="20"/>
                <w:szCs w:val="20"/>
                <w:lang w:bidi="ne-NP"/>
              </w:rPr>
              <w:t xml:space="preserve">What barriers have been seen to the inclusion of vulnerable groups in UNDP’s work and what can be done to improve inclusion of these groups? </w:t>
            </w:r>
          </w:p>
          <w:p w14:paraId="2EBDAB26" w14:textId="77777777" w:rsidR="00756A61" w:rsidRPr="00756A61" w:rsidRDefault="00756A61" w:rsidP="00756A61">
            <w:pPr>
              <w:numPr>
                <w:ilvl w:val="0"/>
                <w:numId w:val="6"/>
              </w:numPr>
              <w:spacing w:before="120" w:line="276" w:lineRule="auto"/>
              <w:contextualSpacing/>
              <w:jc w:val="left"/>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0"/>
                <w:szCs w:val="20"/>
                <w:lang w:bidi="ne-NP"/>
              </w:rPr>
            </w:pPr>
            <w:r w:rsidRPr="00756A61">
              <w:rPr>
                <w:rFonts w:asciiTheme="minorHAnsi" w:hAnsiTheme="minorHAnsi" w:cs="Calibri"/>
                <w:color w:val="000000"/>
                <w:sz w:val="20"/>
                <w:szCs w:val="20"/>
                <w:lang w:bidi="ne-NP"/>
              </w:rPr>
              <w:t>In what way could UNDP ensure the respect and protection of Human Rights more effectively in the next country programme?</w:t>
            </w:r>
          </w:p>
          <w:p w14:paraId="3D5B8BEC" w14:textId="77777777" w:rsidR="00756A61" w:rsidRPr="00756A61" w:rsidRDefault="00756A61" w:rsidP="00756A61">
            <w:pPr>
              <w:numPr>
                <w:ilvl w:val="0"/>
                <w:numId w:val="6"/>
              </w:numPr>
              <w:spacing w:before="120" w:line="276" w:lineRule="auto"/>
              <w:contextualSpacing/>
              <w:jc w:val="left"/>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0"/>
                <w:szCs w:val="20"/>
                <w:lang w:bidi="ne-NP"/>
              </w:rPr>
            </w:pPr>
            <w:r w:rsidRPr="00756A61">
              <w:rPr>
                <w:rFonts w:asciiTheme="minorHAnsi" w:hAnsiTheme="minorHAnsi" w:cs="Calibri"/>
                <w:color w:val="000000"/>
                <w:sz w:val="20"/>
                <w:szCs w:val="20"/>
                <w:lang w:bidi="ne-NP"/>
              </w:rPr>
              <w:t xml:space="preserve">To what extent have gender equality and the empowerment of women been addressed in the programme strategic design, implementation and reporting? Are there key achievements? </w:t>
            </w:r>
          </w:p>
          <w:p w14:paraId="7C13C2A2" w14:textId="77777777" w:rsidR="00756A61" w:rsidRPr="00756A61" w:rsidRDefault="00756A61" w:rsidP="00756A61">
            <w:pPr>
              <w:numPr>
                <w:ilvl w:val="0"/>
                <w:numId w:val="6"/>
              </w:numPr>
              <w:spacing w:before="120" w:line="276" w:lineRule="auto"/>
              <w:contextualSpacing/>
              <w:jc w:val="left"/>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0"/>
                <w:szCs w:val="20"/>
                <w:lang w:bidi="ne-NP"/>
              </w:rPr>
            </w:pPr>
            <w:r w:rsidRPr="00756A61">
              <w:rPr>
                <w:rFonts w:asciiTheme="minorHAnsi" w:hAnsiTheme="minorHAnsi" w:cs="Calibri"/>
                <w:color w:val="000000"/>
                <w:sz w:val="20"/>
                <w:szCs w:val="20"/>
                <w:lang w:bidi="ne-NP"/>
              </w:rPr>
              <w:t xml:space="preserve">To what extent has the programme promoted positive changes in gender equality and the empowerment of women? Were there any unintended effects? What have been the challenges? </w:t>
            </w:r>
          </w:p>
          <w:p w14:paraId="1D1EC241" w14:textId="77777777" w:rsidR="00756A61" w:rsidRPr="00756A61" w:rsidRDefault="00756A61" w:rsidP="00756A61">
            <w:pPr>
              <w:numPr>
                <w:ilvl w:val="0"/>
                <w:numId w:val="6"/>
              </w:numPr>
              <w:spacing w:before="120" w:line="276" w:lineRule="auto"/>
              <w:contextualSpacing/>
              <w:jc w:val="left"/>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0"/>
                <w:szCs w:val="20"/>
                <w:lang w:bidi="ne-NP"/>
              </w:rPr>
            </w:pPr>
            <w:r w:rsidRPr="00756A61">
              <w:rPr>
                <w:rFonts w:asciiTheme="minorHAnsi" w:hAnsiTheme="minorHAnsi" w:cs="Calibri"/>
                <w:color w:val="000000"/>
                <w:sz w:val="20"/>
                <w:szCs w:val="20"/>
                <w:lang w:bidi="ne-NP"/>
              </w:rPr>
              <w:t xml:space="preserve">In what way could UNDP enhance gender equality in the next country programme? </w:t>
            </w:r>
          </w:p>
          <w:p w14:paraId="400F05C4" w14:textId="77777777" w:rsidR="00756A61" w:rsidRPr="00756A61" w:rsidRDefault="00756A61" w:rsidP="00756A61">
            <w:pPr>
              <w:numPr>
                <w:ilvl w:val="0"/>
                <w:numId w:val="6"/>
              </w:numPr>
              <w:spacing w:before="120" w:line="276" w:lineRule="auto"/>
              <w:contextualSpacing/>
              <w:jc w:val="left"/>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0"/>
                <w:szCs w:val="20"/>
                <w:lang w:bidi="ne-NP"/>
              </w:rPr>
            </w:pPr>
            <w:r w:rsidRPr="00756A61">
              <w:rPr>
                <w:rFonts w:asciiTheme="minorHAnsi" w:hAnsiTheme="minorHAnsi" w:cs="Calibri"/>
                <w:color w:val="000000"/>
                <w:sz w:val="20"/>
                <w:szCs w:val="20"/>
                <w:lang w:bidi="ne-NP"/>
              </w:rPr>
              <w:t>To what extent has considerations been given to gender disaggregated data and gender analysis</w:t>
            </w:r>
          </w:p>
        </w:tc>
        <w:tc>
          <w:tcPr>
            <w:tcW w:w="1885" w:type="dxa"/>
          </w:tcPr>
          <w:p w14:paraId="1B5CF4FD" w14:textId="77777777" w:rsidR="00756A61" w:rsidRPr="00756A61" w:rsidRDefault="00756A61" w:rsidP="00756A61">
            <w:pPr>
              <w:numPr>
                <w:ilvl w:val="0"/>
                <w:numId w:val="4"/>
              </w:numPr>
              <w:spacing w:before="120" w:line="300" w:lineRule="atLeast"/>
              <w:contextualSpacing/>
              <w:jc w:val="left"/>
              <w:cnfStyle w:val="000000100000" w:firstRow="0" w:lastRow="0" w:firstColumn="0" w:lastColumn="0" w:oddVBand="0" w:evenVBand="0" w:oddHBand="1"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eastAsia="ko-KR"/>
              </w:rPr>
              <w:t>Review of programme documents and secondary sources including online resources</w:t>
            </w:r>
          </w:p>
          <w:p w14:paraId="582F5E02" w14:textId="77777777" w:rsidR="00756A61" w:rsidRPr="00756A61" w:rsidRDefault="00756A61" w:rsidP="00756A61">
            <w:pPr>
              <w:ind w:left="360"/>
              <w:contextualSpacing/>
              <w:jc w:val="left"/>
              <w:cnfStyle w:val="000000100000" w:firstRow="0" w:lastRow="0" w:firstColumn="0" w:lastColumn="0" w:oddVBand="0" w:evenVBand="0" w:oddHBand="1" w:evenHBand="0" w:firstRowFirstColumn="0" w:firstRowLastColumn="0" w:lastRowFirstColumn="0" w:lastRowLastColumn="0"/>
              <w:rPr>
                <w:rFonts w:ascii="Calibri" w:eastAsia="Malgun Gothic" w:hAnsi="Calibri" w:cs="Calibri"/>
                <w:sz w:val="20"/>
                <w:szCs w:val="20"/>
                <w:lang w:eastAsia="ko-KR"/>
              </w:rPr>
            </w:pPr>
          </w:p>
          <w:p w14:paraId="2C36533C" w14:textId="77777777" w:rsidR="00756A61" w:rsidRPr="00756A61" w:rsidRDefault="00756A61" w:rsidP="00756A61">
            <w:pPr>
              <w:numPr>
                <w:ilvl w:val="0"/>
                <w:numId w:val="4"/>
              </w:numPr>
              <w:spacing w:before="120" w:line="300" w:lineRule="atLeast"/>
              <w:contextualSpacing/>
              <w:jc w:val="left"/>
              <w:cnfStyle w:val="000000100000" w:firstRow="0" w:lastRow="0" w:firstColumn="0" w:lastColumn="0" w:oddVBand="0" w:evenVBand="0" w:oddHBand="1"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eastAsia="ko-KR"/>
              </w:rPr>
              <w:t>Online Key informant interviews and group discussions</w:t>
            </w:r>
          </w:p>
          <w:p w14:paraId="3B23FCD7" w14:textId="77777777" w:rsidR="00756A61" w:rsidRPr="00756A61" w:rsidRDefault="00756A61" w:rsidP="00756A61">
            <w:pPr>
              <w:ind w:left="360"/>
              <w:contextualSpacing/>
              <w:jc w:val="left"/>
              <w:cnfStyle w:val="000000100000" w:firstRow="0" w:lastRow="0" w:firstColumn="0" w:lastColumn="0" w:oddVBand="0" w:evenVBand="0" w:oddHBand="1" w:evenHBand="0" w:firstRowFirstColumn="0" w:firstRowLastColumn="0" w:lastRowFirstColumn="0" w:lastRowLastColumn="0"/>
              <w:rPr>
                <w:rFonts w:ascii="Calibri" w:eastAsia="Malgun Gothic" w:hAnsi="Calibri" w:cs="Calibri"/>
                <w:sz w:val="20"/>
                <w:szCs w:val="20"/>
                <w:lang w:eastAsia="ko-KR"/>
              </w:rPr>
            </w:pPr>
          </w:p>
        </w:tc>
        <w:tc>
          <w:tcPr>
            <w:tcW w:w="1805" w:type="dxa"/>
          </w:tcPr>
          <w:p w14:paraId="6EA787FD" w14:textId="77777777" w:rsidR="00756A61" w:rsidRPr="00756A61" w:rsidRDefault="00756A61" w:rsidP="00756A61">
            <w:pPr>
              <w:jc w:val="left"/>
              <w:cnfStyle w:val="000000100000" w:firstRow="0" w:lastRow="0" w:firstColumn="0" w:lastColumn="0" w:oddVBand="0" w:evenVBand="0" w:oddHBand="1"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eastAsia="ko-KR"/>
              </w:rPr>
              <w:t>- No and ratio of women involved and benefited from project</w:t>
            </w:r>
          </w:p>
          <w:p w14:paraId="2C18E47B" w14:textId="77777777" w:rsidR="00756A61" w:rsidRPr="00756A61" w:rsidRDefault="00756A61" w:rsidP="00756A61">
            <w:pPr>
              <w:jc w:val="left"/>
              <w:cnfStyle w:val="000000100000" w:firstRow="0" w:lastRow="0" w:firstColumn="0" w:lastColumn="0" w:oddVBand="0" w:evenVBand="0" w:oddHBand="1" w:evenHBand="0" w:firstRowFirstColumn="0" w:firstRowLastColumn="0" w:lastRowFirstColumn="0" w:lastRowLastColumn="0"/>
              <w:rPr>
                <w:rFonts w:ascii="Calibri" w:eastAsia="Malgun Gothic" w:hAnsi="Calibri" w:cs="Calibri"/>
                <w:sz w:val="20"/>
                <w:szCs w:val="20"/>
                <w:lang w:eastAsia="ko-KR"/>
              </w:rPr>
            </w:pPr>
          </w:p>
          <w:p w14:paraId="520207FE" w14:textId="77777777" w:rsidR="00756A61" w:rsidRPr="00756A61" w:rsidRDefault="00756A61" w:rsidP="00756A61">
            <w:pPr>
              <w:jc w:val="left"/>
              <w:cnfStyle w:val="000000100000" w:firstRow="0" w:lastRow="0" w:firstColumn="0" w:lastColumn="0" w:oddVBand="0" w:evenVBand="0" w:oddHBand="1"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eastAsia="ko-KR"/>
              </w:rPr>
              <w:t xml:space="preserve">- Availability of gender sensitive indicators in the RF Interventions </w:t>
            </w:r>
          </w:p>
          <w:p w14:paraId="32F975CA" w14:textId="77777777" w:rsidR="00756A61" w:rsidRPr="00756A61" w:rsidRDefault="00756A61" w:rsidP="00756A61">
            <w:pPr>
              <w:jc w:val="left"/>
              <w:cnfStyle w:val="000000100000" w:firstRow="0" w:lastRow="0" w:firstColumn="0" w:lastColumn="0" w:oddVBand="0" w:evenVBand="0" w:oddHBand="1" w:evenHBand="0" w:firstRowFirstColumn="0" w:firstRowLastColumn="0" w:lastRowFirstColumn="0" w:lastRowLastColumn="0"/>
              <w:rPr>
                <w:rFonts w:ascii="Calibri" w:eastAsia="Malgun Gothic" w:hAnsi="Calibri" w:cs="Calibri"/>
                <w:sz w:val="20"/>
                <w:szCs w:val="20"/>
                <w:lang w:eastAsia="ko-KR"/>
              </w:rPr>
            </w:pPr>
          </w:p>
          <w:p w14:paraId="27288A0B" w14:textId="77777777" w:rsidR="00756A61" w:rsidRPr="00756A61" w:rsidRDefault="00756A61" w:rsidP="00756A61">
            <w:pPr>
              <w:jc w:val="left"/>
              <w:cnfStyle w:val="000000100000" w:firstRow="0" w:lastRow="0" w:firstColumn="0" w:lastColumn="0" w:oddVBand="0" w:evenVBand="0" w:oddHBand="1"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eastAsia="ko-KR"/>
              </w:rPr>
              <w:t>-No and extent of people from disadvantaged and vulnerable groups involved and benefited</w:t>
            </w:r>
          </w:p>
          <w:p w14:paraId="5944A2A8" w14:textId="77777777" w:rsidR="00756A61" w:rsidRPr="00756A61" w:rsidRDefault="00756A61" w:rsidP="00756A61">
            <w:pPr>
              <w:jc w:val="left"/>
              <w:cnfStyle w:val="000000100000" w:firstRow="0" w:lastRow="0" w:firstColumn="0" w:lastColumn="0" w:oddVBand="0" w:evenVBand="0" w:oddHBand="1" w:evenHBand="0" w:firstRowFirstColumn="0" w:firstRowLastColumn="0" w:lastRowFirstColumn="0" w:lastRowLastColumn="0"/>
              <w:rPr>
                <w:rFonts w:ascii="Calibri" w:eastAsia="Malgun Gothic" w:hAnsi="Calibri" w:cs="Calibri"/>
                <w:sz w:val="20"/>
                <w:szCs w:val="20"/>
                <w:lang w:eastAsia="ko-KR"/>
              </w:rPr>
            </w:pPr>
          </w:p>
          <w:p w14:paraId="3920FEFE" w14:textId="77777777" w:rsidR="00756A61" w:rsidRPr="00756A61" w:rsidRDefault="00756A61" w:rsidP="00756A61">
            <w:pPr>
              <w:jc w:val="left"/>
              <w:cnfStyle w:val="000000100000" w:firstRow="0" w:lastRow="0" w:firstColumn="0" w:lastColumn="0" w:oddVBand="0" w:evenVBand="0" w:oddHBand="1"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eastAsia="ko-KR"/>
              </w:rPr>
              <w:t xml:space="preserve">-Availability of disaggregated data by sex and other characteristics of vulnerable groups  </w:t>
            </w:r>
          </w:p>
        </w:tc>
        <w:tc>
          <w:tcPr>
            <w:tcW w:w="1710" w:type="dxa"/>
          </w:tcPr>
          <w:p w14:paraId="41E328B2" w14:textId="77777777" w:rsidR="00756A61" w:rsidRPr="00756A61" w:rsidRDefault="00756A61" w:rsidP="00756A61">
            <w:pPr>
              <w:jc w:val="left"/>
              <w:cnfStyle w:val="000000100000" w:firstRow="0" w:lastRow="0" w:firstColumn="0" w:lastColumn="0" w:oddVBand="0" w:evenVBand="0" w:oddHBand="1"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eastAsia="ko-KR"/>
              </w:rPr>
              <w:t>Qualitative methods</w:t>
            </w:r>
          </w:p>
          <w:p w14:paraId="429D0703" w14:textId="77777777" w:rsidR="00756A61" w:rsidRPr="00756A61" w:rsidRDefault="00756A61" w:rsidP="00756A61">
            <w:pPr>
              <w:jc w:val="left"/>
              <w:cnfStyle w:val="000000100000" w:firstRow="0" w:lastRow="0" w:firstColumn="0" w:lastColumn="0" w:oddVBand="0" w:evenVBand="0" w:oddHBand="1"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eastAsia="ko-KR"/>
              </w:rPr>
              <w:t>- Triangulation</w:t>
            </w:r>
          </w:p>
          <w:p w14:paraId="1D22C978" w14:textId="77777777" w:rsidR="00756A61" w:rsidRPr="00756A61" w:rsidRDefault="00756A61" w:rsidP="00756A61">
            <w:pPr>
              <w:jc w:val="left"/>
              <w:cnfStyle w:val="000000100000" w:firstRow="0" w:lastRow="0" w:firstColumn="0" w:lastColumn="0" w:oddVBand="0" w:evenVBand="0" w:oddHBand="1"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eastAsia="ko-KR"/>
              </w:rPr>
              <w:t>- Validations</w:t>
            </w:r>
          </w:p>
          <w:p w14:paraId="5A97D017" w14:textId="77777777" w:rsidR="00756A61" w:rsidRPr="00756A61" w:rsidRDefault="00756A61" w:rsidP="00756A61">
            <w:pPr>
              <w:jc w:val="left"/>
              <w:cnfStyle w:val="000000100000" w:firstRow="0" w:lastRow="0" w:firstColumn="0" w:lastColumn="0" w:oddVBand="0" w:evenVBand="0" w:oddHBand="1"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eastAsia="ko-KR"/>
              </w:rPr>
              <w:t>- Interpretations</w:t>
            </w:r>
          </w:p>
          <w:p w14:paraId="0D16F7D9" w14:textId="77777777" w:rsidR="00756A61" w:rsidRPr="00756A61" w:rsidRDefault="00756A61" w:rsidP="00756A61">
            <w:pPr>
              <w:jc w:val="left"/>
              <w:cnfStyle w:val="000000100000" w:firstRow="0" w:lastRow="0" w:firstColumn="0" w:lastColumn="0" w:oddVBand="0" w:evenVBand="0" w:oddHBand="1"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eastAsia="ko-KR"/>
              </w:rPr>
              <w:t>- Abstractions</w:t>
            </w:r>
          </w:p>
          <w:p w14:paraId="452EEC1D" w14:textId="77777777" w:rsidR="00756A61" w:rsidRPr="00756A61" w:rsidRDefault="00756A61" w:rsidP="00756A61">
            <w:pPr>
              <w:jc w:val="left"/>
              <w:cnfStyle w:val="000000100000" w:firstRow="0" w:lastRow="0" w:firstColumn="0" w:lastColumn="0" w:oddVBand="0" w:evenVBand="0" w:oddHBand="1" w:evenHBand="0" w:firstRowFirstColumn="0" w:firstRowLastColumn="0" w:lastRowFirstColumn="0" w:lastRowLastColumn="0"/>
              <w:rPr>
                <w:rFonts w:ascii="Calibri" w:eastAsia="Malgun Gothic" w:hAnsi="Calibri" w:cs="Calibri"/>
                <w:sz w:val="20"/>
                <w:szCs w:val="20"/>
                <w:lang w:eastAsia="ko-KR"/>
              </w:rPr>
            </w:pPr>
          </w:p>
          <w:p w14:paraId="3424FBCA" w14:textId="77777777" w:rsidR="00756A61" w:rsidRPr="00756A61" w:rsidRDefault="00756A61" w:rsidP="00756A61">
            <w:pPr>
              <w:jc w:val="left"/>
              <w:cnfStyle w:val="000000100000" w:firstRow="0" w:lastRow="0" w:firstColumn="0" w:lastColumn="0" w:oddVBand="0" w:evenVBand="0" w:oddHBand="1"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eastAsia="ko-KR"/>
              </w:rPr>
              <w:t>Quantitative methods</w:t>
            </w:r>
          </w:p>
          <w:p w14:paraId="09DC3367" w14:textId="77777777" w:rsidR="00756A61" w:rsidRPr="00756A61" w:rsidRDefault="00756A61" w:rsidP="00756A61">
            <w:pPr>
              <w:jc w:val="left"/>
              <w:cnfStyle w:val="000000100000" w:firstRow="0" w:lastRow="0" w:firstColumn="0" w:lastColumn="0" w:oddVBand="0" w:evenVBand="0" w:oddHBand="1" w:evenHBand="0" w:firstRowFirstColumn="0" w:firstRowLastColumn="0" w:lastRowFirstColumn="0" w:lastRowLastColumn="0"/>
              <w:rPr>
                <w:rFonts w:ascii="Calibri" w:eastAsia="Malgun Gothic" w:hAnsi="Calibri" w:cs="Calibri"/>
                <w:sz w:val="20"/>
                <w:szCs w:val="20"/>
                <w:lang w:eastAsia="ko-KR"/>
              </w:rPr>
            </w:pPr>
            <w:r w:rsidRPr="00756A61">
              <w:rPr>
                <w:rFonts w:ascii="Calibri" w:eastAsia="Malgun Gothic" w:hAnsi="Calibri" w:cs="Calibri"/>
                <w:sz w:val="20"/>
                <w:szCs w:val="20"/>
                <w:lang w:eastAsia="ko-KR"/>
              </w:rPr>
              <w:t>- Progress and trend analysis</w:t>
            </w:r>
          </w:p>
        </w:tc>
      </w:tr>
    </w:tbl>
    <w:p w14:paraId="7C67DCE0" w14:textId="77777777" w:rsidR="00CD7B41" w:rsidRPr="00DA69DB" w:rsidRDefault="00CD7B41" w:rsidP="00CD7B41">
      <w:pPr>
        <w:spacing w:after="0"/>
        <w:jc w:val="center"/>
        <w:rPr>
          <w:rFonts w:ascii="Calibri" w:hAnsi="Calibri"/>
          <w:b/>
          <w:noProof/>
          <w:color w:val="365F91" w:themeColor="accent1" w:themeShade="BF"/>
          <w:sz w:val="28"/>
          <w:szCs w:val="28"/>
        </w:rPr>
      </w:pPr>
    </w:p>
    <w:p w14:paraId="23DE3EDF" w14:textId="77777777" w:rsidR="00936B83" w:rsidRDefault="00936B83" w:rsidP="00AA3AA1">
      <w:pPr>
        <w:spacing w:after="160" w:line="259" w:lineRule="auto"/>
        <w:jc w:val="center"/>
        <w:rPr>
          <w:rFonts w:ascii="Calibri" w:eastAsia="Calibri" w:hAnsi="Calibri"/>
          <w:b/>
          <w:color w:val="1F4E79"/>
          <w:sz w:val="28"/>
          <w:szCs w:val="28"/>
          <w:u w:val="single"/>
        </w:rPr>
      </w:pPr>
    </w:p>
    <w:p w14:paraId="53E55AC7" w14:textId="77777777" w:rsidR="00936B83" w:rsidRDefault="00936B83" w:rsidP="00AA3AA1">
      <w:pPr>
        <w:spacing w:after="160" w:line="259" w:lineRule="auto"/>
        <w:jc w:val="center"/>
        <w:rPr>
          <w:rFonts w:ascii="Calibri" w:eastAsia="Calibri" w:hAnsi="Calibri"/>
          <w:b/>
          <w:color w:val="1F4E79"/>
          <w:sz w:val="28"/>
          <w:szCs w:val="28"/>
          <w:u w:val="single"/>
        </w:rPr>
      </w:pPr>
    </w:p>
    <w:p w14:paraId="7722E41E" w14:textId="5C24465C" w:rsidR="00936B83" w:rsidRDefault="00936B83" w:rsidP="00AA3AA1">
      <w:pPr>
        <w:spacing w:after="160" w:line="259" w:lineRule="auto"/>
        <w:jc w:val="center"/>
        <w:rPr>
          <w:rFonts w:ascii="Calibri" w:eastAsia="Calibri" w:hAnsi="Calibri"/>
          <w:b/>
          <w:color w:val="1F4E79"/>
          <w:sz w:val="28"/>
          <w:szCs w:val="28"/>
          <w:u w:val="single"/>
        </w:rPr>
      </w:pPr>
    </w:p>
    <w:p w14:paraId="76AC24BD" w14:textId="3B1757B7" w:rsidR="000A5D6E" w:rsidRDefault="000A5D6E" w:rsidP="00AA3AA1">
      <w:pPr>
        <w:spacing w:after="160" w:line="259" w:lineRule="auto"/>
        <w:jc w:val="center"/>
        <w:rPr>
          <w:rFonts w:ascii="Calibri" w:eastAsia="Calibri" w:hAnsi="Calibri"/>
          <w:b/>
          <w:color w:val="1F4E79"/>
          <w:sz w:val="28"/>
          <w:szCs w:val="28"/>
          <w:u w:val="single"/>
        </w:rPr>
      </w:pPr>
    </w:p>
    <w:p w14:paraId="098CCC58" w14:textId="606CE1E0" w:rsidR="000A5D6E" w:rsidRDefault="000A5D6E" w:rsidP="00AA3AA1">
      <w:pPr>
        <w:spacing w:after="160" w:line="259" w:lineRule="auto"/>
        <w:jc w:val="center"/>
        <w:rPr>
          <w:rFonts w:ascii="Calibri" w:eastAsia="Calibri" w:hAnsi="Calibri"/>
          <w:b/>
          <w:color w:val="1F4E79"/>
          <w:sz w:val="28"/>
          <w:szCs w:val="28"/>
          <w:u w:val="single"/>
        </w:rPr>
      </w:pPr>
    </w:p>
    <w:p w14:paraId="4C223819" w14:textId="2F94FC2A" w:rsidR="000A5D6E" w:rsidRDefault="000A5D6E" w:rsidP="00AA3AA1">
      <w:pPr>
        <w:spacing w:after="160" w:line="259" w:lineRule="auto"/>
        <w:jc w:val="center"/>
        <w:rPr>
          <w:rFonts w:ascii="Calibri" w:eastAsia="Calibri" w:hAnsi="Calibri"/>
          <w:b/>
          <w:color w:val="1F4E79"/>
          <w:sz w:val="28"/>
          <w:szCs w:val="28"/>
          <w:u w:val="single"/>
        </w:rPr>
      </w:pPr>
    </w:p>
    <w:p w14:paraId="019AA63D" w14:textId="48EF2DD0" w:rsidR="000A5D6E" w:rsidRDefault="000A5D6E" w:rsidP="00AA3AA1">
      <w:pPr>
        <w:spacing w:after="160" w:line="259" w:lineRule="auto"/>
        <w:jc w:val="center"/>
        <w:rPr>
          <w:rFonts w:ascii="Calibri" w:eastAsia="Calibri" w:hAnsi="Calibri"/>
          <w:b/>
          <w:color w:val="1F4E79"/>
          <w:sz w:val="28"/>
          <w:szCs w:val="28"/>
          <w:u w:val="single"/>
        </w:rPr>
      </w:pPr>
    </w:p>
    <w:p w14:paraId="1ABD6333" w14:textId="08D92244" w:rsidR="000A5D6E" w:rsidRDefault="000A5D6E" w:rsidP="00AA3AA1">
      <w:pPr>
        <w:spacing w:after="160" w:line="259" w:lineRule="auto"/>
        <w:jc w:val="center"/>
        <w:rPr>
          <w:rFonts w:ascii="Calibri" w:eastAsia="Calibri" w:hAnsi="Calibri"/>
          <w:b/>
          <w:color w:val="1F4E79"/>
          <w:sz w:val="28"/>
          <w:szCs w:val="28"/>
          <w:u w:val="single"/>
        </w:rPr>
      </w:pPr>
    </w:p>
    <w:p w14:paraId="0D044A78" w14:textId="49009423" w:rsidR="000A5D6E" w:rsidRDefault="000A5D6E" w:rsidP="00AA3AA1">
      <w:pPr>
        <w:spacing w:after="160" w:line="259" w:lineRule="auto"/>
        <w:jc w:val="center"/>
        <w:rPr>
          <w:rFonts w:ascii="Calibri" w:eastAsia="Calibri" w:hAnsi="Calibri"/>
          <w:b/>
          <w:color w:val="1F4E79"/>
          <w:sz w:val="28"/>
          <w:szCs w:val="28"/>
          <w:u w:val="single"/>
        </w:rPr>
      </w:pPr>
    </w:p>
    <w:p w14:paraId="363FE446" w14:textId="141C57D5" w:rsidR="000A5D6E" w:rsidRDefault="000A5D6E" w:rsidP="00AA3AA1">
      <w:pPr>
        <w:spacing w:after="160" w:line="259" w:lineRule="auto"/>
        <w:jc w:val="center"/>
        <w:rPr>
          <w:rFonts w:ascii="Calibri" w:eastAsia="Calibri" w:hAnsi="Calibri"/>
          <w:b/>
          <w:color w:val="1F4E79"/>
          <w:sz w:val="28"/>
          <w:szCs w:val="28"/>
          <w:u w:val="single"/>
        </w:rPr>
      </w:pPr>
    </w:p>
    <w:p w14:paraId="53950BF5" w14:textId="56BE6BEB" w:rsidR="000A5D6E" w:rsidRDefault="000A5D6E" w:rsidP="00AA3AA1">
      <w:pPr>
        <w:spacing w:after="160" w:line="259" w:lineRule="auto"/>
        <w:jc w:val="center"/>
        <w:rPr>
          <w:rFonts w:ascii="Calibri" w:eastAsia="Calibri" w:hAnsi="Calibri"/>
          <w:b/>
          <w:color w:val="1F4E79"/>
          <w:sz w:val="28"/>
          <w:szCs w:val="28"/>
          <w:u w:val="single"/>
        </w:rPr>
      </w:pPr>
    </w:p>
    <w:p w14:paraId="1EAA4B62" w14:textId="77777777" w:rsidR="00936B83" w:rsidRDefault="00936B83" w:rsidP="00AA3AA1">
      <w:pPr>
        <w:spacing w:after="160" w:line="259" w:lineRule="auto"/>
        <w:jc w:val="center"/>
        <w:rPr>
          <w:rFonts w:ascii="Calibri" w:eastAsia="Calibri" w:hAnsi="Calibri"/>
          <w:b/>
          <w:color w:val="1F4E79"/>
          <w:sz w:val="28"/>
          <w:szCs w:val="28"/>
          <w:u w:val="single"/>
        </w:rPr>
      </w:pPr>
    </w:p>
    <w:p w14:paraId="28791974" w14:textId="1085E9D2" w:rsidR="00936B83" w:rsidRDefault="00981B88" w:rsidP="00AA3AA1">
      <w:pPr>
        <w:spacing w:after="160" w:line="259" w:lineRule="auto"/>
        <w:jc w:val="center"/>
        <w:rPr>
          <w:rFonts w:ascii="Calibri" w:eastAsia="Calibri" w:hAnsi="Calibri"/>
          <w:b/>
          <w:color w:val="1F4E79"/>
          <w:sz w:val="28"/>
          <w:szCs w:val="28"/>
          <w:u w:val="single"/>
        </w:rPr>
      </w:pPr>
      <w:r>
        <w:rPr>
          <w:rFonts w:ascii="Calibri" w:hAnsi="Calibri"/>
          <w:b/>
          <w:bCs/>
          <w:color w:val="365F91" w:themeColor="accent1" w:themeShade="BF"/>
          <w:sz w:val="28"/>
          <w:szCs w:val="28"/>
        </w:rPr>
        <w:t>Annex-4</w:t>
      </w:r>
      <w:r w:rsidRPr="0C496143">
        <w:rPr>
          <w:rFonts w:ascii="Calibri" w:hAnsi="Calibri"/>
          <w:b/>
          <w:bCs/>
          <w:color w:val="365F91" w:themeColor="accent1" w:themeShade="BF"/>
          <w:sz w:val="28"/>
          <w:szCs w:val="28"/>
        </w:rPr>
        <w:t>:</w:t>
      </w:r>
      <w:r w:rsidRPr="007D261C">
        <w:rPr>
          <w:sz w:val="28"/>
          <w:szCs w:val="28"/>
        </w:rPr>
        <w:t xml:space="preserve"> </w:t>
      </w:r>
      <w:r>
        <w:rPr>
          <w:rFonts w:ascii="Calibri" w:hAnsi="Calibri"/>
          <w:b/>
          <w:bCs/>
          <w:color w:val="365F91" w:themeColor="accent1" w:themeShade="BF"/>
          <w:sz w:val="28"/>
          <w:szCs w:val="28"/>
        </w:rPr>
        <w:t>List of Reviewed Documents</w:t>
      </w:r>
    </w:p>
    <w:p w14:paraId="09BC89EF" w14:textId="77777777" w:rsidR="00981B88" w:rsidRPr="00981B88" w:rsidRDefault="00981B88" w:rsidP="002271E3">
      <w:pPr>
        <w:pStyle w:val="ListParagraph"/>
        <w:numPr>
          <w:ilvl w:val="0"/>
          <w:numId w:val="35"/>
        </w:numPr>
        <w:spacing w:after="0" w:line="360" w:lineRule="auto"/>
        <w:rPr>
          <w:sz w:val="24"/>
          <w:szCs w:val="24"/>
        </w:rPr>
      </w:pPr>
      <w:r w:rsidRPr="00981B88">
        <w:rPr>
          <w:sz w:val="24"/>
          <w:szCs w:val="24"/>
        </w:rPr>
        <w:t>UNDP Country Programme Document (2017-2021)</w:t>
      </w:r>
    </w:p>
    <w:p w14:paraId="21043D2A" w14:textId="77777777" w:rsidR="00981B88" w:rsidRPr="00981B88" w:rsidRDefault="00981B88" w:rsidP="002271E3">
      <w:pPr>
        <w:pStyle w:val="ListParagraph"/>
        <w:numPr>
          <w:ilvl w:val="0"/>
          <w:numId w:val="35"/>
        </w:numPr>
        <w:spacing w:after="0" w:line="360" w:lineRule="auto"/>
        <w:rPr>
          <w:sz w:val="24"/>
          <w:szCs w:val="24"/>
        </w:rPr>
      </w:pPr>
      <w:r w:rsidRPr="00981B88">
        <w:rPr>
          <w:sz w:val="24"/>
          <w:szCs w:val="24"/>
        </w:rPr>
        <w:t>United Nations Partnership Framework Thailand (2017-2021)</w:t>
      </w:r>
    </w:p>
    <w:p w14:paraId="3AAB3599" w14:textId="77777777" w:rsidR="00981B88" w:rsidRPr="00981B88" w:rsidRDefault="00981B88" w:rsidP="002271E3">
      <w:pPr>
        <w:pStyle w:val="ListParagraph"/>
        <w:numPr>
          <w:ilvl w:val="0"/>
          <w:numId w:val="35"/>
        </w:numPr>
        <w:spacing w:after="0" w:line="360" w:lineRule="auto"/>
        <w:rPr>
          <w:sz w:val="24"/>
          <w:szCs w:val="24"/>
        </w:rPr>
      </w:pPr>
      <w:r w:rsidRPr="00981B88">
        <w:rPr>
          <w:sz w:val="24"/>
          <w:szCs w:val="24"/>
        </w:rPr>
        <w:t>Consolidated CCA second draft - February 2020</w:t>
      </w:r>
    </w:p>
    <w:p w14:paraId="5533F10B" w14:textId="77777777" w:rsidR="00981B88" w:rsidRPr="00981B88" w:rsidRDefault="00981B88" w:rsidP="002271E3">
      <w:pPr>
        <w:pStyle w:val="ListParagraph"/>
        <w:numPr>
          <w:ilvl w:val="0"/>
          <w:numId w:val="35"/>
        </w:numPr>
        <w:spacing w:after="0" w:line="360" w:lineRule="auto"/>
        <w:rPr>
          <w:sz w:val="24"/>
          <w:szCs w:val="24"/>
        </w:rPr>
      </w:pPr>
      <w:r w:rsidRPr="00981B88">
        <w:rPr>
          <w:sz w:val="24"/>
          <w:szCs w:val="24"/>
        </w:rPr>
        <w:t>Results-Oriented Annual Reporting (ROAR) (2017-2020)</w:t>
      </w:r>
    </w:p>
    <w:p w14:paraId="44B31142" w14:textId="77777777" w:rsidR="00981B88" w:rsidRPr="00981B88" w:rsidRDefault="00981B88" w:rsidP="002271E3">
      <w:pPr>
        <w:pStyle w:val="ListParagraph"/>
        <w:numPr>
          <w:ilvl w:val="0"/>
          <w:numId w:val="35"/>
        </w:numPr>
        <w:spacing w:after="0" w:line="360" w:lineRule="auto"/>
        <w:rPr>
          <w:sz w:val="24"/>
          <w:szCs w:val="24"/>
        </w:rPr>
      </w:pPr>
      <w:r w:rsidRPr="00981B88">
        <w:rPr>
          <w:sz w:val="24"/>
          <w:szCs w:val="24"/>
        </w:rPr>
        <w:t xml:space="preserve">Programme Annual Reports (2019, 2020) </w:t>
      </w:r>
    </w:p>
    <w:p w14:paraId="24A9D7C9" w14:textId="77777777" w:rsidR="00981B88" w:rsidRPr="00981B88" w:rsidRDefault="00981B88" w:rsidP="002271E3">
      <w:pPr>
        <w:pStyle w:val="ListParagraph"/>
        <w:numPr>
          <w:ilvl w:val="0"/>
          <w:numId w:val="35"/>
        </w:numPr>
        <w:spacing w:after="0" w:line="360" w:lineRule="auto"/>
        <w:rPr>
          <w:sz w:val="24"/>
          <w:szCs w:val="24"/>
        </w:rPr>
      </w:pPr>
      <w:r w:rsidRPr="00981B88">
        <w:rPr>
          <w:sz w:val="24"/>
          <w:szCs w:val="24"/>
        </w:rPr>
        <w:t>UN Thailand Annual Reports (2017-2020)</w:t>
      </w:r>
    </w:p>
    <w:p w14:paraId="22C80673" w14:textId="77777777" w:rsidR="00981B88" w:rsidRPr="00981B88" w:rsidRDefault="00981B88" w:rsidP="002271E3">
      <w:pPr>
        <w:pStyle w:val="ListParagraph"/>
        <w:numPr>
          <w:ilvl w:val="0"/>
          <w:numId w:val="35"/>
        </w:numPr>
        <w:spacing w:after="0" w:line="360" w:lineRule="auto"/>
        <w:rPr>
          <w:sz w:val="24"/>
          <w:szCs w:val="24"/>
        </w:rPr>
      </w:pPr>
      <w:r w:rsidRPr="00981B88">
        <w:rPr>
          <w:sz w:val="24"/>
          <w:szCs w:val="24"/>
        </w:rPr>
        <w:t>CPD integrated work plans (2017-2020)</w:t>
      </w:r>
    </w:p>
    <w:p w14:paraId="6EAC27BE" w14:textId="77777777" w:rsidR="00981B88" w:rsidRPr="00981B88" w:rsidRDefault="00981B88" w:rsidP="002271E3">
      <w:pPr>
        <w:pStyle w:val="ListParagraph"/>
        <w:numPr>
          <w:ilvl w:val="0"/>
          <w:numId w:val="35"/>
        </w:numPr>
        <w:spacing w:after="0" w:line="360" w:lineRule="auto"/>
        <w:rPr>
          <w:sz w:val="24"/>
          <w:szCs w:val="24"/>
        </w:rPr>
      </w:pPr>
      <w:r w:rsidRPr="00981B88">
        <w:rPr>
          <w:sz w:val="24"/>
          <w:szCs w:val="24"/>
        </w:rPr>
        <w:t>CPD Mid-term Evaluation Report</w:t>
      </w:r>
    </w:p>
    <w:p w14:paraId="5D7D862E" w14:textId="77777777" w:rsidR="00981B88" w:rsidRPr="00981B88" w:rsidRDefault="00981B88" w:rsidP="002271E3">
      <w:pPr>
        <w:pStyle w:val="ListParagraph"/>
        <w:numPr>
          <w:ilvl w:val="0"/>
          <w:numId w:val="35"/>
        </w:numPr>
        <w:spacing w:after="0" w:line="360" w:lineRule="auto"/>
        <w:rPr>
          <w:sz w:val="24"/>
          <w:szCs w:val="24"/>
        </w:rPr>
      </w:pPr>
      <w:r w:rsidRPr="00981B88">
        <w:rPr>
          <w:sz w:val="24"/>
          <w:szCs w:val="24"/>
        </w:rPr>
        <w:t xml:space="preserve">Project Mid-term and Terminal Evaluation Reports (9 Environmental projects.) </w:t>
      </w:r>
    </w:p>
    <w:p w14:paraId="6CB931FF" w14:textId="77777777" w:rsidR="00981B88" w:rsidRPr="00981B88" w:rsidRDefault="00981B88" w:rsidP="002271E3">
      <w:pPr>
        <w:pStyle w:val="ListParagraph"/>
        <w:numPr>
          <w:ilvl w:val="0"/>
          <w:numId w:val="35"/>
        </w:numPr>
        <w:spacing w:after="0" w:line="360" w:lineRule="auto"/>
        <w:rPr>
          <w:sz w:val="24"/>
          <w:szCs w:val="24"/>
        </w:rPr>
      </w:pPr>
      <w:r w:rsidRPr="00981B88">
        <w:rPr>
          <w:sz w:val="24"/>
          <w:szCs w:val="24"/>
        </w:rPr>
        <w:t>National Policy and Programme Documents like National Strategy (2018-2037), National Economic and Social Development Plan (NESDP -2017-2021), Thailand Climate Change Master Plan (2015-2050), Thailand Gender Equality Act 2015 etc.</w:t>
      </w:r>
    </w:p>
    <w:p w14:paraId="17BFF335" w14:textId="77777777" w:rsidR="00981B88" w:rsidRPr="00981B88" w:rsidRDefault="00981B88" w:rsidP="002271E3">
      <w:pPr>
        <w:pStyle w:val="ListParagraph"/>
        <w:numPr>
          <w:ilvl w:val="0"/>
          <w:numId w:val="35"/>
        </w:numPr>
        <w:spacing w:after="0" w:line="360" w:lineRule="auto"/>
        <w:rPr>
          <w:sz w:val="24"/>
          <w:szCs w:val="24"/>
        </w:rPr>
      </w:pPr>
      <w:r w:rsidRPr="00981B88">
        <w:rPr>
          <w:sz w:val="24"/>
          <w:szCs w:val="24"/>
        </w:rPr>
        <w:t>CPD’s Projects Financial Statements</w:t>
      </w:r>
    </w:p>
    <w:p w14:paraId="39E1FD90" w14:textId="77777777" w:rsidR="00981B88" w:rsidRPr="00981B88" w:rsidRDefault="00981B88" w:rsidP="002271E3">
      <w:pPr>
        <w:pStyle w:val="ListParagraph"/>
        <w:numPr>
          <w:ilvl w:val="0"/>
          <w:numId w:val="35"/>
        </w:numPr>
        <w:spacing w:after="0" w:line="360" w:lineRule="auto"/>
        <w:rPr>
          <w:sz w:val="24"/>
          <w:szCs w:val="24"/>
        </w:rPr>
      </w:pPr>
      <w:r w:rsidRPr="00981B88">
        <w:rPr>
          <w:sz w:val="24"/>
          <w:szCs w:val="24"/>
        </w:rPr>
        <w:t>Thailand Human Development Report 2019</w:t>
      </w:r>
    </w:p>
    <w:p w14:paraId="2DC957D4" w14:textId="77777777" w:rsidR="00981B88" w:rsidRPr="00981B88" w:rsidRDefault="00981B88" w:rsidP="002271E3">
      <w:pPr>
        <w:pStyle w:val="ListParagraph"/>
        <w:numPr>
          <w:ilvl w:val="0"/>
          <w:numId w:val="35"/>
        </w:numPr>
        <w:spacing w:after="0" w:line="360" w:lineRule="auto"/>
        <w:rPr>
          <w:sz w:val="24"/>
          <w:szCs w:val="24"/>
        </w:rPr>
      </w:pPr>
      <w:r w:rsidRPr="00981B88">
        <w:rPr>
          <w:sz w:val="24"/>
          <w:szCs w:val="24"/>
        </w:rPr>
        <w:t>2020 Human Development Report</w:t>
      </w:r>
    </w:p>
    <w:p w14:paraId="2AFCF29A" w14:textId="02676ACD" w:rsidR="00981B88" w:rsidRPr="002271E3" w:rsidRDefault="00981B88" w:rsidP="002271E3">
      <w:pPr>
        <w:pStyle w:val="ListParagraph"/>
        <w:numPr>
          <w:ilvl w:val="0"/>
          <w:numId w:val="35"/>
        </w:numPr>
        <w:rPr>
          <w:sz w:val="24"/>
          <w:szCs w:val="24"/>
        </w:rPr>
      </w:pPr>
      <w:r w:rsidRPr="00981B88">
        <w:rPr>
          <w:sz w:val="24"/>
          <w:szCs w:val="24"/>
        </w:rPr>
        <w:t>Other publications like</w:t>
      </w:r>
      <w:r w:rsidR="002271E3">
        <w:rPr>
          <w:sz w:val="24"/>
          <w:szCs w:val="24"/>
        </w:rPr>
        <w:t xml:space="preserve"> </w:t>
      </w:r>
      <w:r w:rsidR="002271E3" w:rsidRPr="002271E3">
        <w:rPr>
          <w:sz w:val="24"/>
          <w:szCs w:val="24"/>
        </w:rPr>
        <w:t>Intelligence/Sense Making Report</w:t>
      </w:r>
      <w:r w:rsidR="002271E3">
        <w:rPr>
          <w:sz w:val="24"/>
          <w:szCs w:val="24"/>
        </w:rPr>
        <w:t xml:space="preserve"> and Report on</w:t>
      </w:r>
      <w:r w:rsidRPr="002271E3">
        <w:rPr>
          <w:sz w:val="24"/>
          <w:szCs w:val="24"/>
        </w:rPr>
        <w:t xml:space="preserve"> Tolerance but not inclusion etc.</w:t>
      </w:r>
    </w:p>
    <w:p w14:paraId="024FCBA5" w14:textId="5F4EA215" w:rsidR="00936B83" w:rsidRPr="00981B88" w:rsidRDefault="00981B88" w:rsidP="002271E3">
      <w:pPr>
        <w:pStyle w:val="ListParagraph"/>
        <w:numPr>
          <w:ilvl w:val="0"/>
          <w:numId w:val="35"/>
        </w:numPr>
        <w:spacing w:after="0" w:line="360" w:lineRule="auto"/>
        <w:rPr>
          <w:sz w:val="24"/>
          <w:szCs w:val="24"/>
        </w:rPr>
      </w:pPr>
      <w:r w:rsidRPr="00981B88">
        <w:rPr>
          <w:sz w:val="24"/>
          <w:szCs w:val="24"/>
        </w:rPr>
        <w:t>Online resources from Websites of UN Agencies, Partner organizations, World Bank, Transparency international, World Database on Protected Areas, DRMKC – INFORM</w:t>
      </w:r>
      <w:r w:rsidR="00FB441B">
        <w:rPr>
          <w:sz w:val="24"/>
          <w:szCs w:val="24"/>
        </w:rPr>
        <w:t xml:space="preserve"> and </w:t>
      </w:r>
      <w:proofErr w:type="gramStart"/>
      <w:r w:rsidR="00FB441B">
        <w:rPr>
          <w:sz w:val="24"/>
          <w:szCs w:val="24"/>
        </w:rPr>
        <w:t>others</w:t>
      </w:r>
      <w:proofErr w:type="gramEnd"/>
      <w:r w:rsidR="00FB441B">
        <w:rPr>
          <w:sz w:val="24"/>
          <w:szCs w:val="24"/>
        </w:rPr>
        <w:t xml:space="preserve"> sources were reviewed from time to time to extract and triangulate data. </w:t>
      </w:r>
    </w:p>
    <w:p w14:paraId="3D0EDF75" w14:textId="77777777" w:rsidR="00936B83" w:rsidRDefault="00936B83" w:rsidP="002271E3">
      <w:pPr>
        <w:spacing w:after="160" w:line="360" w:lineRule="auto"/>
        <w:jc w:val="center"/>
        <w:rPr>
          <w:rFonts w:ascii="Calibri" w:eastAsia="Calibri" w:hAnsi="Calibri"/>
          <w:b/>
          <w:color w:val="1F4E79"/>
          <w:sz w:val="28"/>
          <w:szCs w:val="28"/>
          <w:u w:val="single"/>
        </w:rPr>
      </w:pPr>
    </w:p>
    <w:p w14:paraId="257194BE" w14:textId="5EEA248E" w:rsidR="00936B83" w:rsidRDefault="00936B83" w:rsidP="002271E3">
      <w:pPr>
        <w:spacing w:after="160" w:line="360" w:lineRule="auto"/>
        <w:jc w:val="center"/>
        <w:rPr>
          <w:rFonts w:ascii="Calibri" w:eastAsia="Calibri" w:hAnsi="Calibri"/>
          <w:b/>
          <w:color w:val="1F4E79"/>
          <w:sz w:val="28"/>
          <w:szCs w:val="28"/>
          <w:u w:val="single"/>
        </w:rPr>
      </w:pPr>
    </w:p>
    <w:p w14:paraId="5789368C" w14:textId="71195431" w:rsidR="00756A61" w:rsidRDefault="00756A61" w:rsidP="002271E3">
      <w:pPr>
        <w:spacing w:after="160" w:line="360" w:lineRule="auto"/>
        <w:jc w:val="center"/>
        <w:rPr>
          <w:rFonts w:ascii="Calibri" w:eastAsia="Calibri" w:hAnsi="Calibri"/>
          <w:b/>
          <w:color w:val="1F4E79"/>
          <w:sz w:val="28"/>
          <w:szCs w:val="28"/>
          <w:u w:val="single"/>
        </w:rPr>
      </w:pPr>
    </w:p>
    <w:p w14:paraId="73BFCCF1" w14:textId="5AC469B5" w:rsidR="00756A61" w:rsidRDefault="00756A61" w:rsidP="002271E3">
      <w:pPr>
        <w:spacing w:after="160" w:line="360" w:lineRule="auto"/>
        <w:jc w:val="center"/>
        <w:rPr>
          <w:rFonts w:ascii="Calibri" w:eastAsia="Calibri" w:hAnsi="Calibri"/>
          <w:b/>
          <w:color w:val="1F4E79"/>
          <w:sz w:val="28"/>
          <w:szCs w:val="28"/>
          <w:u w:val="single"/>
        </w:rPr>
      </w:pPr>
    </w:p>
    <w:p w14:paraId="3C183752" w14:textId="4BE3DE28" w:rsidR="00756A61" w:rsidRDefault="00756A61" w:rsidP="00AA3AA1">
      <w:pPr>
        <w:spacing w:after="160" w:line="259" w:lineRule="auto"/>
        <w:jc w:val="center"/>
        <w:rPr>
          <w:rFonts w:ascii="Calibri" w:eastAsia="Calibri" w:hAnsi="Calibri"/>
          <w:b/>
          <w:color w:val="1F4E79"/>
          <w:sz w:val="28"/>
          <w:szCs w:val="28"/>
          <w:u w:val="single"/>
        </w:rPr>
      </w:pPr>
    </w:p>
    <w:p w14:paraId="7FCE8928" w14:textId="77777777" w:rsidR="00756A61" w:rsidRDefault="00756A61" w:rsidP="00AA3AA1">
      <w:pPr>
        <w:spacing w:after="160" w:line="259" w:lineRule="auto"/>
        <w:jc w:val="center"/>
        <w:rPr>
          <w:rFonts w:ascii="Calibri" w:eastAsia="Calibri" w:hAnsi="Calibri"/>
          <w:b/>
          <w:color w:val="1F4E79"/>
          <w:sz w:val="28"/>
          <w:szCs w:val="28"/>
          <w:u w:val="single"/>
        </w:rPr>
      </w:pPr>
    </w:p>
    <w:p w14:paraId="7BE661A5" w14:textId="77777777" w:rsidR="00936B83" w:rsidRDefault="00936B83" w:rsidP="00AA3AA1">
      <w:pPr>
        <w:spacing w:after="160" w:line="259" w:lineRule="auto"/>
        <w:jc w:val="center"/>
        <w:rPr>
          <w:rFonts w:ascii="Calibri" w:eastAsia="Calibri" w:hAnsi="Calibri"/>
          <w:b/>
          <w:color w:val="1F4E79"/>
          <w:sz w:val="28"/>
          <w:szCs w:val="28"/>
          <w:u w:val="single"/>
        </w:rPr>
      </w:pPr>
    </w:p>
    <w:p w14:paraId="0D0AE8F6" w14:textId="7BD7D579" w:rsidR="007D261C" w:rsidRPr="007D261C" w:rsidRDefault="00756A61" w:rsidP="007D261C">
      <w:pPr>
        <w:autoSpaceDE w:val="0"/>
        <w:autoSpaceDN w:val="0"/>
        <w:adjustRightInd w:val="0"/>
        <w:spacing w:before="120" w:after="120" w:line="276" w:lineRule="auto"/>
        <w:jc w:val="center"/>
        <w:rPr>
          <w:rFonts w:ascii="Calibri" w:eastAsia="Calibri" w:hAnsi="Calibri" w:cs="Arial"/>
          <w:b/>
          <w:iCs/>
          <w:color w:val="000000"/>
          <w:sz w:val="22"/>
          <w:szCs w:val="22"/>
        </w:rPr>
      </w:pPr>
      <w:r w:rsidRPr="00756A61">
        <w:rPr>
          <w:rFonts w:ascii="Calibri" w:eastAsia="Calibri" w:hAnsi="Calibri"/>
          <w:noProof/>
          <w:sz w:val="22"/>
          <w:szCs w:val="22"/>
        </w:rPr>
        <w:drawing>
          <wp:anchor distT="0" distB="0" distL="114300" distR="114300" simplePos="0" relativeHeight="251658245" behindDoc="0" locked="0" layoutInCell="1" allowOverlap="1" wp14:anchorId="226F8E75" wp14:editId="7ED5964E">
            <wp:simplePos x="0" y="0"/>
            <wp:positionH relativeFrom="column">
              <wp:posOffset>0</wp:posOffset>
            </wp:positionH>
            <wp:positionV relativeFrom="paragraph">
              <wp:posOffset>500380</wp:posOffset>
            </wp:positionV>
            <wp:extent cx="5786755" cy="2338070"/>
            <wp:effectExtent l="0" t="0" r="4445"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86755" cy="233807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41B">
        <w:rPr>
          <w:rFonts w:ascii="Calibri" w:hAnsi="Calibri"/>
          <w:b/>
          <w:bCs/>
          <w:color w:val="365F91" w:themeColor="accent1" w:themeShade="BF"/>
          <w:sz w:val="28"/>
          <w:szCs w:val="28"/>
        </w:rPr>
        <w:t>Annex-5</w:t>
      </w:r>
      <w:r w:rsidR="007D261C" w:rsidRPr="0C496143">
        <w:rPr>
          <w:rFonts w:ascii="Calibri" w:hAnsi="Calibri"/>
          <w:b/>
          <w:bCs/>
          <w:color w:val="365F91" w:themeColor="accent1" w:themeShade="BF"/>
          <w:sz w:val="28"/>
          <w:szCs w:val="28"/>
        </w:rPr>
        <w:t>:</w:t>
      </w:r>
      <w:r w:rsidR="007D261C" w:rsidRPr="007D261C">
        <w:rPr>
          <w:sz w:val="28"/>
          <w:szCs w:val="28"/>
        </w:rPr>
        <w:t xml:space="preserve"> </w:t>
      </w:r>
      <w:r w:rsidR="007D261C" w:rsidRPr="0C496143">
        <w:rPr>
          <w:rFonts w:ascii="Calibri" w:hAnsi="Calibri"/>
          <w:b/>
          <w:bCs/>
          <w:color w:val="365F91" w:themeColor="accent1" w:themeShade="BF"/>
          <w:sz w:val="28"/>
          <w:szCs w:val="28"/>
        </w:rPr>
        <w:t>UNEG Code of Conduct for Evaluators</w:t>
      </w:r>
    </w:p>
    <w:p w14:paraId="5BEE9038" w14:textId="24FC8D33" w:rsidR="007D261C" w:rsidRDefault="007D261C" w:rsidP="00A8431A">
      <w:pPr>
        <w:spacing w:after="0"/>
        <w:rPr>
          <w:rFonts w:eastAsia="Calibri" w:cs="Calibri"/>
          <w:lang w:eastAsia="en-GB"/>
        </w:rPr>
      </w:pPr>
    </w:p>
    <w:p w14:paraId="349B9913" w14:textId="02FC52A6" w:rsidR="007D261C" w:rsidRPr="0070317A" w:rsidRDefault="007D261C" w:rsidP="00A8431A">
      <w:pPr>
        <w:spacing w:after="0"/>
        <w:rPr>
          <w:rFonts w:eastAsia="Calibri" w:cs="Calibri"/>
          <w:lang w:eastAsia="en-GB"/>
        </w:rPr>
        <w:sectPr w:rsidR="007D261C" w:rsidRPr="0070317A" w:rsidSect="004B374F">
          <w:footerReference w:type="default" r:id="rId17"/>
          <w:pgSz w:w="11906" w:h="16838" w:code="9"/>
          <w:pgMar w:top="1152" w:right="1296" w:bottom="1152" w:left="1440" w:header="706" w:footer="706" w:gutter="0"/>
          <w:pgNumType w:start="1"/>
          <w:cols w:space="708"/>
          <w:docGrid w:linePitch="360"/>
        </w:sectPr>
      </w:pPr>
    </w:p>
    <w:p w14:paraId="7A21969F" w14:textId="77777777" w:rsidR="00231981" w:rsidRPr="00231981" w:rsidRDefault="00231981" w:rsidP="005834D7">
      <w:pPr>
        <w:spacing w:after="0"/>
        <w:rPr>
          <w:rFonts w:ascii="Calibri" w:eastAsia="Calibri" w:hAnsi="Calibri" w:cs="Calibri"/>
          <w:b/>
          <w:color w:val="365F91" w:themeColor="accent1" w:themeShade="BF"/>
          <w:sz w:val="28"/>
          <w:szCs w:val="28"/>
          <w:u w:val="single"/>
          <w:lang w:val="en-GB" w:eastAsia="en-GB"/>
        </w:rPr>
      </w:pPr>
    </w:p>
    <w:sectPr w:rsidR="00231981" w:rsidRPr="00231981" w:rsidSect="00E55833">
      <w:pgSz w:w="16838" w:h="11906" w:orient="landscape" w:code="9"/>
      <w:pgMar w:top="1440" w:right="1080" w:bottom="1440" w:left="108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A8C82" w14:textId="77777777" w:rsidR="00415413" w:rsidRDefault="00415413" w:rsidP="00051404">
      <w:pPr>
        <w:spacing w:after="0"/>
      </w:pPr>
      <w:r>
        <w:separator/>
      </w:r>
    </w:p>
  </w:endnote>
  <w:endnote w:type="continuationSeparator" w:id="0">
    <w:p w14:paraId="3785BF14" w14:textId="77777777" w:rsidR="00415413" w:rsidRDefault="00415413" w:rsidP="00051404">
      <w:pPr>
        <w:spacing w:after="0"/>
      </w:pPr>
      <w:r>
        <w:continuationSeparator/>
      </w:r>
    </w:p>
  </w:endnote>
  <w:endnote w:type="continuationNotice" w:id="1">
    <w:p w14:paraId="2247FB63" w14:textId="77777777" w:rsidR="00415413" w:rsidRDefault="004154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OldStyl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336"/>
      <w:gridCol w:w="1834"/>
    </w:tblGrid>
    <w:sdt>
      <w:sdtPr>
        <w:rPr>
          <w:rFonts w:ascii="Calibri Light" w:hAnsi="Calibri Light"/>
          <w:sz w:val="20"/>
          <w:szCs w:val="20"/>
        </w:rPr>
        <w:id w:val="-262530425"/>
        <w:docPartObj>
          <w:docPartGallery w:val="Page Numbers (Bottom of Page)"/>
          <w:docPartUnique/>
        </w:docPartObj>
      </w:sdtPr>
      <w:sdtEndPr>
        <w:rPr>
          <w:rFonts w:ascii="Times New Roman" w:hAnsi="Times New Roman"/>
          <w:noProof/>
          <w:sz w:val="24"/>
          <w:szCs w:val="24"/>
        </w:rPr>
      </w:sdtEndPr>
      <w:sdtContent>
        <w:tr w:rsidR="000F5DD9" w14:paraId="28A89713" w14:textId="77777777" w:rsidTr="00C114B6">
          <w:trPr>
            <w:trHeight w:val="727"/>
          </w:trPr>
          <w:tc>
            <w:tcPr>
              <w:tcW w:w="4000" w:type="pct"/>
              <w:tcBorders>
                <w:right w:val="triple" w:sz="4" w:space="0" w:color="5B9BD5"/>
              </w:tcBorders>
            </w:tcPr>
            <w:p w14:paraId="4B796051" w14:textId="77777777" w:rsidR="000F5DD9" w:rsidRPr="00C114B6" w:rsidRDefault="000F5DD9">
              <w:pPr>
                <w:tabs>
                  <w:tab w:val="left" w:pos="620"/>
                  <w:tab w:val="center" w:pos="4320"/>
                </w:tabs>
                <w:jc w:val="right"/>
                <w:rPr>
                  <w:rFonts w:ascii="Calibri Light" w:hAnsi="Calibri Light"/>
                  <w:sz w:val="20"/>
                  <w:szCs w:val="20"/>
                </w:rPr>
              </w:pPr>
            </w:p>
          </w:tc>
          <w:tc>
            <w:tcPr>
              <w:tcW w:w="1000" w:type="pct"/>
              <w:tcBorders>
                <w:left w:val="triple" w:sz="4" w:space="0" w:color="5B9BD5"/>
              </w:tcBorders>
            </w:tcPr>
            <w:p w14:paraId="0A70E908" w14:textId="1488BE7E" w:rsidR="000F5DD9" w:rsidRPr="00C114B6" w:rsidRDefault="000F5DD9">
              <w:pPr>
                <w:tabs>
                  <w:tab w:val="left" w:pos="1490"/>
                </w:tabs>
                <w:rPr>
                  <w:rFonts w:ascii="Calibri Light" w:hAnsi="Calibri Light"/>
                  <w:sz w:val="28"/>
                  <w:szCs w:val="28"/>
                </w:rPr>
              </w:pPr>
              <w:r>
                <w:fldChar w:fldCharType="begin"/>
              </w:r>
              <w:r>
                <w:instrText xml:space="preserve"> PAGE    \* MERGEFORMAT </w:instrText>
              </w:r>
              <w:r>
                <w:fldChar w:fldCharType="separate"/>
              </w:r>
              <w:r w:rsidR="00611734">
                <w:rPr>
                  <w:noProof/>
                </w:rPr>
                <w:t>43</w:t>
              </w:r>
              <w:r>
                <w:rPr>
                  <w:noProof/>
                </w:rPr>
                <w:fldChar w:fldCharType="end"/>
              </w:r>
            </w:p>
          </w:tc>
        </w:tr>
      </w:sdtContent>
    </w:sdt>
  </w:tbl>
  <w:p w14:paraId="66B86C19" w14:textId="08F936C8" w:rsidR="000F5DD9" w:rsidRPr="00C114B6" w:rsidRDefault="000F5DD9" w:rsidP="0054784F">
    <w:pPr>
      <w:pStyle w:val="Footer"/>
      <w:rPr>
        <w:rFonts w:ascii="Calibri" w:hAnsi="Calibri" w:cs="Calibri"/>
        <w:b/>
        <w:noProof/>
        <w:color w:val="1F4E79"/>
        <w:sz w:val="16"/>
        <w:szCs w:val="16"/>
      </w:rPr>
    </w:pPr>
    <w:r>
      <w:rPr>
        <w:rFonts w:ascii="Calibri" w:hAnsi="Calibri" w:cs="Calibri"/>
        <w:b/>
        <w:noProof/>
        <w:color w:val="1F4E79"/>
        <w:sz w:val="16"/>
        <w:szCs w:val="16"/>
      </w:rPr>
      <w:t xml:space="preserve">Evaluation Report of </w:t>
    </w:r>
    <w:r w:rsidRPr="0054784F">
      <w:rPr>
        <w:rFonts w:ascii="Calibri" w:hAnsi="Calibri" w:cs="Calibri"/>
        <w:b/>
        <w:noProof/>
        <w:color w:val="1F4E79"/>
        <w:sz w:val="16"/>
        <w:szCs w:val="16"/>
      </w:rPr>
      <w:t>UNDP Thailand Country Programme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3A314" w14:textId="77777777" w:rsidR="00415413" w:rsidRDefault="00415413" w:rsidP="00051404">
      <w:pPr>
        <w:spacing w:after="0"/>
      </w:pPr>
      <w:r>
        <w:separator/>
      </w:r>
    </w:p>
  </w:footnote>
  <w:footnote w:type="continuationSeparator" w:id="0">
    <w:p w14:paraId="2E591D64" w14:textId="77777777" w:rsidR="00415413" w:rsidRDefault="00415413" w:rsidP="00051404">
      <w:pPr>
        <w:spacing w:after="0"/>
      </w:pPr>
      <w:r>
        <w:continuationSeparator/>
      </w:r>
    </w:p>
  </w:footnote>
  <w:footnote w:type="continuationNotice" w:id="1">
    <w:p w14:paraId="62BD1B2F" w14:textId="77777777" w:rsidR="00415413" w:rsidRDefault="00415413">
      <w:pPr>
        <w:spacing w:after="0"/>
      </w:pPr>
    </w:p>
  </w:footnote>
  <w:footnote w:id="2">
    <w:p w14:paraId="00F325DE" w14:textId="4F381312" w:rsidR="000F5DD9" w:rsidRDefault="000F5DD9">
      <w:pPr>
        <w:pStyle w:val="FootnoteText"/>
      </w:pPr>
      <w:r>
        <w:rPr>
          <w:rStyle w:val="FootnoteReference"/>
        </w:rPr>
        <w:footnoteRef/>
      </w:r>
      <w:r>
        <w:t xml:space="preserve"> </w:t>
      </w:r>
      <w:r w:rsidRPr="000E16CC">
        <w:t>Thai</w:t>
      </w:r>
      <w:r>
        <w:t>land - Human Development Report 2019</w:t>
      </w:r>
      <w:r w:rsidRPr="000E16CC">
        <w:t xml:space="preserve"> - UNDP</w:t>
      </w:r>
    </w:p>
  </w:footnote>
  <w:footnote w:id="3">
    <w:p w14:paraId="3C562DC5" w14:textId="1198849E" w:rsidR="000F5DD9" w:rsidRDefault="000F5DD9">
      <w:pPr>
        <w:pStyle w:val="FootnoteText"/>
      </w:pPr>
      <w:r>
        <w:rPr>
          <w:rStyle w:val="FootnoteReference"/>
        </w:rPr>
        <w:footnoteRef/>
      </w:r>
      <w:r>
        <w:t xml:space="preserve"> World Bank estimates</w:t>
      </w:r>
    </w:p>
  </w:footnote>
  <w:footnote w:id="4">
    <w:p w14:paraId="27015023" w14:textId="3E2CF052" w:rsidR="000F5DD9" w:rsidRDefault="000F5DD9" w:rsidP="00910368">
      <w:pPr>
        <w:pStyle w:val="FootnoteText"/>
      </w:pPr>
      <w:r>
        <w:rPr>
          <w:rStyle w:val="FootnoteReference"/>
        </w:rPr>
        <w:footnoteRef/>
      </w:r>
      <w:r>
        <w:t xml:space="preserve"> Ibid., and National Economic and Social Development Board (NESDB) 2015. The national poverty line is approximately $81 per month.</w:t>
      </w:r>
    </w:p>
  </w:footnote>
  <w:footnote w:id="5">
    <w:p w14:paraId="039D3D32" w14:textId="422DE846" w:rsidR="000F5DD9" w:rsidRDefault="000F5DD9">
      <w:pPr>
        <w:pStyle w:val="FootnoteText"/>
      </w:pPr>
      <w:r>
        <w:rPr>
          <w:rStyle w:val="FootnoteReference"/>
        </w:rPr>
        <w:footnoteRef/>
      </w:r>
      <w:r>
        <w:t xml:space="preserve"> </w:t>
      </w:r>
      <w:r w:rsidRPr="00910368">
        <w:t>NESDB 2015</w:t>
      </w:r>
    </w:p>
  </w:footnote>
  <w:footnote w:id="6">
    <w:p w14:paraId="2EE175C2" w14:textId="1DE8AFB5" w:rsidR="000F5DD9" w:rsidRDefault="000F5DD9">
      <w:pPr>
        <w:pStyle w:val="FootnoteText"/>
      </w:pPr>
      <w:r>
        <w:rPr>
          <w:rStyle w:val="FootnoteReference"/>
        </w:rPr>
        <w:footnoteRef/>
      </w:r>
      <w:r>
        <w:t xml:space="preserve"> CPD 2017-2021</w:t>
      </w:r>
    </w:p>
  </w:footnote>
  <w:footnote w:id="7">
    <w:p w14:paraId="181D0A9F" w14:textId="3F3BFAD7" w:rsidR="000F5DD9" w:rsidRDefault="000F5DD9">
      <w:pPr>
        <w:pStyle w:val="FootnoteText"/>
      </w:pPr>
      <w:r>
        <w:rPr>
          <w:rStyle w:val="FootnoteReference"/>
        </w:rPr>
        <w:footnoteRef/>
      </w:r>
      <w:r>
        <w:t xml:space="preserve"> </w:t>
      </w:r>
      <w:r w:rsidRPr="00672944">
        <w:t>CPD 2017-2021</w:t>
      </w:r>
    </w:p>
  </w:footnote>
  <w:footnote w:id="8">
    <w:p w14:paraId="3488672F" w14:textId="6BD500DA" w:rsidR="000F5DD9" w:rsidRDefault="000F5DD9">
      <w:pPr>
        <w:pStyle w:val="FootnoteText"/>
      </w:pPr>
      <w:r>
        <w:rPr>
          <w:rStyle w:val="FootnoteReference"/>
        </w:rPr>
        <w:footnoteRef/>
      </w:r>
      <w:r>
        <w:t xml:space="preserve"> </w:t>
      </w:r>
      <w:r w:rsidR="005E18F7">
        <w:t xml:space="preserve">United Nations Partnership Framework </w:t>
      </w:r>
      <w:r>
        <w:t>2017-2021</w:t>
      </w:r>
    </w:p>
  </w:footnote>
  <w:footnote w:id="9">
    <w:p w14:paraId="655ABB44" w14:textId="655E8C6B" w:rsidR="000F5DD9" w:rsidRDefault="000F5DD9" w:rsidP="00C92915">
      <w:pPr>
        <w:pStyle w:val="FootnoteText"/>
      </w:pPr>
      <w:r>
        <w:rPr>
          <w:rStyle w:val="FootnoteReference"/>
        </w:rPr>
        <w:footnoteRef/>
      </w:r>
      <w:r>
        <w:t xml:space="preserve"> National Strategy 2018 – 2037 (Summary): </w:t>
      </w:r>
      <w:r>
        <w:cr/>
      </w:r>
      <w:r w:rsidRPr="00C92915">
        <w:t xml:space="preserve"> https://www.bic.moe.go.th/images/stories/pdf/National_Strategy_Summary.pdf</w:t>
      </w:r>
    </w:p>
  </w:footnote>
  <w:footnote w:id="10">
    <w:p w14:paraId="0AF2F7A0" w14:textId="4F004BDA" w:rsidR="000F5DD9" w:rsidRDefault="000F5DD9" w:rsidP="00541ED0">
      <w:pPr>
        <w:pStyle w:val="FootnoteText"/>
      </w:pPr>
      <w:r>
        <w:rPr>
          <w:rStyle w:val="FootnoteReference"/>
        </w:rPr>
        <w:footnoteRef/>
      </w:r>
      <w:r>
        <w:t xml:space="preserve"> According to 2020 UN Thailand Results Report, each of mentioned UN agencies have spent more than USD 7.0 million in 2020.  </w:t>
      </w:r>
    </w:p>
  </w:footnote>
  <w:footnote w:id="11">
    <w:p w14:paraId="320EFF07" w14:textId="2E068502" w:rsidR="000F5DD9" w:rsidRDefault="000F5DD9">
      <w:pPr>
        <w:pStyle w:val="FootnoteText"/>
      </w:pPr>
      <w:r>
        <w:rPr>
          <w:rStyle w:val="FootnoteReference"/>
        </w:rPr>
        <w:footnoteRef/>
      </w:r>
      <w:r>
        <w:t xml:space="preserve"> </w:t>
      </w:r>
      <w:r w:rsidRPr="00BF0528">
        <w:t>Results Oriented Annual Report (ROAR) 2019</w:t>
      </w:r>
    </w:p>
  </w:footnote>
  <w:footnote w:id="12">
    <w:p w14:paraId="50013D6D" w14:textId="105147A5" w:rsidR="000F5DD9" w:rsidRDefault="000F5DD9">
      <w:pPr>
        <w:pStyle w:val="FootnoteText"/>
      </w:pPr>
      <w:r>
        <w:rPr>
          <w:rStyle w:val="FootnoteReference"/>
        </w:rPr>
        <w:footnoteRef/>
      </w:r>
      <w:r>
        <w:t xml:space="preserve"> </w:t>
      </w:r>
      <w:r w:rsidRPr="00C418A8">
        <w:t>Tolerance but not inclusio</w:t>
      </w:r>
      <w:r>
        <w:t xml:space="preserve">n:   </w:t>
      </w:r>
      <w:r w:rsidRPr="00C418A8">
        <w:t>https://www.undp.org/publications/tolerance-not-inclusion</w:t>
      </w:r>
    </w:p>
  </w:footnote>
  <w:footnote w:id="13">
    <w:p w14:paraId="0DE042E7" w14:textId="7BFF5338" w:rsidR="000F5DD9" w:rsidRDefault="000F5DD9">
      <w:pPr>
        <w:pStyle w:val="FootnoteText"/>
      </w:pPr>
      <w:r>
        <w:rPr>
          <w:rStyle w:val="FootnoteReference"/>
        </w:rPr>
        <w:footnoteRef/>
      </w:r>
      <w:r>
        <w:t xml:space="preserve"> </w:t>
      </w:r>
      <w:r w:rsidRPr="00623854">
        <w:t>Briefing note for countries on the 2020 Human Development Report</w:t>
      </w:r>
    </w:p>
    <w:p w14:paraId="0D28730C" w14:textId="5F38685F" w:rsidR="000F5DD9" w:rsidRDefault="000F5DD9">
      <w:pPr>
        <w:pStyle w:val="FootnoteText"/>
      </w:pPr>
      <w:r w:rsidRPr="00623854">
        <w:t>http://hdr.undp.org/sites/all/themes/hdr_theme/country-notes/THA.pdf</w:t>
      </w:r>
    </w:p>
  </w:footnote>
  <w:footnote w:id="14">
    <w:p w14:paraId="42D6DE21" w14:textId="77777777" w:rsidR="00604B8F" w:rsidRDefault="00604B8F" w:rsidP="00604B8F">
      <w:pPr>
        <w:pStyle w:val="FootnoteText"/>
      </w:pPr>
      <w:r>
        <w:rPr>
          <w:rStyle w:val="FootnoteReference"/>
        </w:rPr>
        <w:footnoteRef/>
      </w:r>
      <w:r>
        <w:t xml:space="preserve"> </w:t>
      </w:r>
      <w:r w:rsidRPr="0076743B">
        <w:t>BEDO Annual Report, 2020</w:t>
      </w:r>
    </w:p>
  </w:footnote>
  <w:footnote w:id="15">
    <w:p w14:paraId="18EAA2DC" w14:textId="77777777" w:rsidR="000F5DD9" w:rsidRDefault="000F5DD9" w:rsidP="009A315A">
      <w:pPr>
        <w:pStyle w:val="FootnoteText"/>
      </w:pPr>
      <w:r>
        <w:rPr>
          <w:rStyle w:val="FootnoteReference"/>
        </w:rPr>
        <w:footnoteRef/>
      </w:r>
      <w:r>
        <w:t xml:space="preserve"> UNPAF Thailand (2017-2021)</w:t>
      </w:r>
    </w:p>
  </w:footnote>
  <w:footnote w:id="16">
    <w:p w14:paraId="11A724AF" w14:textId="2F710A0A" w:rsidR="000F5DD9" w:rsidRDefault="000F5DD9">
      <w:pPr>
        <w:pStyle w:val="FootnoteText"/>
      </w:pPr>
      <w:r>
        <w:rPr>
          <w:rStyle w:val="FootnoteReference"/>
        </w:rPr>
        <w:footnoteRef/>
      </w:r>
      <w:r>
        <w:t xml:space="preserve"> Extracted from CPD 2017-2021</w:t>
      </w:r>
    </w:p>
  </w:footnote>
  <w:footnote w:id="17">
    <w:p w14:paraId="7C768911" w14:textId="0E0E5D6F" w:rsidR="000F5DD9" w:rsidRDefault="000F5DD9" w:rsidP="009A315A">
      <w:pPr>
        <w:pStyle w:val="FootnoteText"/>
        <w:jc w:val="left"/>
      </w:pPr>
      <w:r>
        <w:rPr>
          <w:rStyle w:val="FootnoteReference"/>
        </w:rPr>
        <w:footnoteRef/>
      </w:r>
      <w:r>
        <w:t xml:space="preserve"> </w:t>
      </w:r>
      <w:r w:rsidRPr="005F4C39">
        <w:t>https://www.</w:t>
      </w:r>
      <w:r w:rsidR="005E18F7" w:rsidRPr="005E18F7">
        <w:t xml:space="preserve"> 2020 Human Development Report</w:t>
      </w:r>
      <w:r w:rsidRPr="005F4C39">
        <w:t>.org/en/countries/thailand</w:t>
      </w:r>
    </w:p>
  </w:footnote>
  <w:footnote w:id="18">
    <w:p w14:paraId="6A754563" w14:textId="77777777" w:rsidR="000F5DD9" w:rsidRDefault="000F5DD9" w:rsidP="009A315A">
      <w:pPr>
        <w:pStyle w:val="FootnoteText"/>
        <w:jc w:val="left"/>
      </w:pPr>
      <w:r>
        <w:rPr>
          <w:rStyle w:val="FootnoteReference"/>
        </w:rPr>
        <w:footnoteRef/>
      </w:r>
      <w:r>
        <w:t xml:space="preserve"> </w:t>
      </w:r>
      <w:r w:rsidRPr="00F81441">
        <w:t xml:space="preserve">Gini index (World Bank estimate) </w:t>
      </w:r>
      <w:r>
        <w:t>–</w:t>
      </w:r>
      <w:r w:rsidRPr="00F81441">
        <w:t xml:space="preserve"> Thailand</w:t>
      </w:r>
      <w:r>
        <w:t xml:space="preserve"> </w:t>
      </w:r>
      <w:r w:rsidRPr="00F81441">
        <w:t>https://data.worldbank.org/indicator/SI.POV.GINI?end=2019&amp;locations=TH&amp;start=2016</w:t>
      </w:r>
    </w:p>
  </w:footnote>
  <w:footnote w:id="19">
    <w:p w14:paraId="2FF3DCAE" w14:textId="099CA329" w:rsidR="000F5DD9" w:rsidRDefault="000F5DD9" w:rsidP="009A315A">
      <w:pPr>
        <w:pStyle w:val="FootnoteText"/>
        <w:jc w:val="left"/>
      </w:pPr>
      <w:r>
        <w:rPr>
          <w:rStyle w:val="FootnoteReference"/>
        </w:rPr>
        <w:footnoteRef/>
      </w:r>
      <w:r>
        <w:t xml:space="preserve"> </w:t>
      </w:r>
      <w:r w:rsidRPr="005E10F7">
        <w:t xml:space="preserve">World Database on Protected Areas (WDPA) </w:t>
      </w:r>
      <w:r w:rsidRPr="00B87DC0">
        <w:t>https://www.protectedplanet.net/country/THA</w:t>
      </w:r>
    </w:p>
  </w:footnote>
  <w:footnote w:id="20">
    <w:p w14:paraId="28F411B5" w14:textId="28E42F43" w:rsidR="000F5DD9" w:rsidRDefault="000F5DD9">
      <w:pPr>
        <w:pStyle w:val="FootnoteText"/>
      </w:pPr>
      <w:r>
        <w:rPr>
          <w:rStyle w:val="FootnoteReference"/>
        </w:rPr>
        <w:footnoteRef/>
      </w:r>
      <w:r>
        <w:t xml:space="preserve"> It will be up to the UNPAF evaluation to determine the extent of progress, as other UN agencies are also contributing to the same indicators. </w:t>
      </w:r>
    </w:p>
  </w:footnote>
  <w:footnote w:id="21">
    <w:p w14:paraId="0F92E3F2" w14:textId="368516EF" w:rsidR="000F5DD9" w:rsidRDefault="000F5DD9" w:rsidP="009A315A">
      <w:pPr>
        <w:pStyle w:val="FootnoteText"/>
        <w:jc w:val="left"/>
      </w:pPr>
      <w:r>
        <w:rPr>
          <w:rStyle w:val="FootnoteReference"/>
        </w:rPr>
        <w:footnoteRef/>
      </w:r>
      <w:r>
        <w:t xml:space="preserve"> </w:t>
      </w:r>
      <w:r w:rsidRPr="00DD2DD1">
        <w:t xml:space="preserve">DRMKC </w:t>
      </w:r>
      <w:r>
        <w:t>–</w:t>
      </w:r>
      <w:r w:rsidRPr="00DD2DD1">
        <w:t xml:space="preserve"> INFORM</w:t>
      </w:r>
      <w:r>
        <w:t xml:space="preserve">. </w:t>
      </w:r>
      <w:r w:rsidRPr="00DD2DD1">
        <w:t>https://drmkc.jrc.ec.europa.eu/inform-index/INFORM-Risk/Results-and-data/moduleId/1782/id/419/controller/Admin/action/Results#inline-nav-3</w:t>
      </w:r>
    </w:p>
  </w:footnote>
  <w:footnote w:id="22">
    <w:p w14:paraId="6C1AF58D" w14:textId="66492894" w:rsidR="000F5DD9" w:rsidRDefault="000F5DD9" w:rsidP="00D12B09">
      <w:pPr>
        <w:pStyle w:val="FootnoteText"/>
      </w:pPr>
      <w:r>
        <w:rPr>
          <w:rStyle w:val="FootnoteReference"/>
        </w:rPr>
        <w:footnoteRef/>
      </w:r>
      <w:r>
        <w:t xml:space="preserve"> UNPAF Annual Reports (2017-2020)</w:t>
      </w:r>
    </w:p>
  </w:footnote>
  <w:footnote w:id="23">
    <w:p w14:paraId="6B807304" w14:textId="7A6EB66E" w:rsidR="000F5DD9" w:rsidRDefault="000F5DD9">
      <w:pPr>
        <w:pStyle w:val="FootnoteText"/>
      </w:pPr>
      <w:r>
        <w:rPr>
          <w:rStyle w:val="FootnoteReference"/>
        </w:rPr>
        <w:footnoteRef/>
      </w:r>
      <w:r>
        <w:t xml:space="preserve"> See expenditure table in efficiency section</w:t>
      </w:r>
    </w:p>
  </w:footnote>
  <w:footnote w:id="24">
    <w:p w14:paraId="1E011C1B" w14:textId="19C9D2C9" w:rsidR="000F5DD9" w:rsidRDefault="000F5DD9">
      <w:pPr>
        <w:pStyle w:val="FootnoteText"/>
      </w:pPr>
      <w:r>
        <w:rPr>
          <w:rStyle w:val="FootnoteReference"/>
        </w:rPr>
        <w:footnoteRef/>
      </w:r>
      <w:r>
        <w:t xml:space="preserve"> 2020 UN Thailand Result Report</w:t>
      </w:r>
    </w:p>
  </w:footnote>
  <w:footnote w:id="25">
    <w:p w14:paraId="29236CBE" w14:textId="40B84C19" w:rsidR="000F5DD9" w:rsidRDefault="000F5DD9" w:rsidP="00AE5E43">
      <w:pPr>
        <w:pStyle w:val="FootnoteText"/>
      </w:pPr>
      <w:r>
        <w:rPr>
          <w:rStyle w:val="FootnoteReference"/>
        </w:rPr>
        <w:footnoteRef/>
      </w:r>
      <w:r>
        <w:t xml:space="preserve"> 2020 UN Thailand Results Report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1FD9"/>
    <w:multiLevelType w:val="hybridMultilevel"/>
    <w:tmpl w:val="3A262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D70093"/>
    <w:multiLevelType w:val="hybridMultilevel"/>
    <w:tmpl w:val="69CE6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EE5AC4"/>
    <w:multiLevelType w:val="hybridMultilevel"/>
    <w:tmpl w:val="9ECA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51E3E"/>
    <w:multiLevelType w:val="hybridMultilevel"/>
    <w:tmpl w:val="CE589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E507D0"/>
    <w:multiLevelType w:val="hybridMultilevel"/>
    <w:tmpl w:val="7222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E7B91"/>
    <w:multiLevelType w:val="hybridMultilevel"/>
    <w:tmpl w:val="9B9A0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276B5B"/>
    <w:multiLevelType w:val="hybridMultilevel"/>
    <w:tmpl w:val="B71E8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D55D45"/>
    <w:multiLevelType w:val="hybridMultilevel"/>
    <w:tmpl w:val="E520A7C0"/>
    <w:lvl w:ilvl="0" w:tplc="DD8E189C">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C130CC"/>
    <w:multiLevelType w:val="hybridMultilevel"/>
    <w:tmpl w:val="A1E8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D2BFB"/>
    <w:multiLevelType w:val="hybridMultilevel"/>
    <w:tmpl w:val="9CAC1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A2602C"/>
    <w:multiLevelType w:val="hybridMultilevel"/>
    <w:tmpl w:val="7E9A7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502BE9"/>
    <w:multiLevelType w:val="hybridMultilevel"/>
    <w:tmpl w:val="73CE2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4B2843"/>
    <w:multiLevelType w:val="multilevel"/>
    <w:tmpl w:val="A89AC7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713797"/>
    <w:multiLevelType w:val="hybridMultilevel"/>
    <w:tmpl w:val="98441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155A54"/>
    <w:multiLevelType w:val="hybridMultilevel"/>
    <w:tmpl w:val="432EACB8"/>
    <w:lvl w:ilvl="0" w:tplc="15B0893C">
      <w:start w:val="1"/>
      <w:numFmt w:val="bullet"/>
      <w:pStyle w:val="Style2"/>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4B62E3"/>
    <w:multiLevelType w:val="hybridMultilevel"/>
    <w:tmpl w:val="CA12C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1B67F5"/>
    <w:multiLevelType w:val="hybridMultilevel"/>
    <w:tmpl w:val="DED65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2E3DF8"/>
    <w:multiLevelType w:val="hybridMultilevel"/>
    <w:tmpl w:val="0E645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D978CE"/>
    <w:multiLevelType w:val="hybridMultilevel"/>
    <w:tmpl w:val="FD206BE0"/>
    <w:lvl w:ilvl="0" w:tplc="08090001">
      <w:start w:val="1"/>
      <w:numFmt w:val="bullet"/>
      <w:lvlText w:val=""/>
      <w:lvlJc w:val="left"/>
      <w:pPr>
        <w:ind w:left="360" w:hanging="360"/>
      </w:pPr>
      <w:rPr>
        <w:rFonts w:ascii="Symbol" w:hAnsi="Symbol" w:hint="default"/>
      </w:rPr>
    </w:lvl>
    <w:lvl w:ilvl="1" w:tplc="F2AC3A9A">
      <w:numFmt w:val="bullet"/>
      <w:lvlText w:val="•"/>
      <w:lvlJc w:val="left"/>
      <w:pPr>
        <w:ind w:left="1440" w:hanging="720"/>
      </w:pPr>
      <w:rPr>
        <w:rFonts w:ascii="Calibri" w:eastAsia="Times New Roman" w:hAnsi="Calibri" w:cs="BookmanOldStyle"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4A7425"/>
    <w:multiLevelType w:val="hybridMultilevel"/>
    <w:tmpl w:val="DBE8C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A06B21"/>
    <w:multiLevelType w:val="multilevel"/>
    <w:tmpl w:val="4B8E02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4C841BB4"/>
    <w:multiLevelType w:val="hybridMultilevel"/>
    <w:tmpl w:val="0FA8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FB736F"/>
    <w:multiLevelType w:val="hybridMultilevel"/>
    <w:tmpl w:val="96DE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07572D"/>
    <w:multiLevelType w:val="hybridMultilevel"/>
    <w:tmpl w:val="42481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7E0CAC"/>
    <w:multiLevelType w:val="hybridMultilevel"/>
    <w:tmpl w:val="B1742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7204EC"/>
    <w:multiLevelType w:val="multilevel"/>
    <w:tmpl w:val="1A1294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3B33CF"/>
    <w:multiLevelType w:val="hybridMultilevel"/>
    <w:tmpl w:val="7B4A4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AA2144"/>
    <w:multiLevelType w:val="hybridMultilevel"/>
    <w:tmpl w:val="CED8E0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F7794B"/>
    <w:multiLevelType w:val="hybridMultilevel"/>
    <w:tmpl w:val="28E42F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B09314A"/>
    <w:multiLevelType w:val="hybridMultilevel"/>
    <w:tmpl w:val="1096AD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FA5F67"/>
    <w:multiLevelType w:val="hybridMultilevel"/>
    <w:tmpl w:val="91AA9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D005D4"/>
    <w:multiLevelType w:val="multilevel"/>
    <w:tmpl w:val="7F58E128"/>
    <w:lvl w:ilvl="0">
      <w:start w:val="4"/>
      <w:numFmt w:val="decimal"/>
      <w:lvlText w:val="%1"/>
      <w:lvlJc w:val="left"/>
      <w:pPr>
        <w:ind w:left="360" w:hanging="360"/>
      </w:pPr>
      <w:rPr>
        <w:rFonts w:ascii="Calibri" w:eastAsia="Calibri" w:hAnsi="Calibri" w:hint="default"/>
      </w:rPr>
    </w:lvl>
    <w:lvl w:ilvl="1">
      <w:start w:val="3"/>
      <w:numFmt w:val="decimal"/>
      <w:lvlText w:val="%1.%2"/>
      <w:lvlJc w:val="left"/>
      <w:pPr>
        <w:ind w:left="720" w:hanging="360"/>
      </w:pPr>
      <w:rPr>
        <w:rFonts w:ascii="Calibri" w:eastAsia="Calibri" w:hAnsi="Calibri" w:hint="default"/>
      </w:rPr>
    </w:lvl>
    <w:lvl w:ilvl="2">
      <w:start w:val="1"/>
      <w:numFmt w:val="decimal"/>
      <w:lvlText w:val="%1.%2.%3"/>
      <w:lvlJc w:val="left"/>
      <w:pPr>
        <w:ind w:left="1440" w:hanging="720"/>
      </w:pPr>
      <w:rPr>
        <w:rFonts w:ascii="Calibri" w:eastAsia="Calibri" w:hAnsi="Calibri" w:hint="default"/>
      </w:rPr>
    </w:lvl>
    <w:lvl w:ilvl="3">
      <w:start w:val="1"/>
      <w:numFmt w:val="decimal"/>
      <w:lvlText w:val="%1.%2.%3.%4"/>
      <w:lvlJc w:val="left"/>
      <w:pPr>
        <w:ind w:left="1800" w:hanging="720"/>
      </w:pPr>
      <w:rPr>
        <w:rFonts w:ascii="Calibri" w:eastAsia="Calibri" w:hAnsi="Calibri" w:hint="default"/>
      </w:rPr>
    </w:lvl>
    <w:lvl w:ilvl="4">
      <w:start w:val="1"/>
      <w:numFmt w:val="decimal"/>
      <w:lvlText w:val="%1.%2.%3.%4.%5"/>
      <w:lvlJc w:val="left"/>
      <w:pPr>
        <w:ind w:left="2520" w:hanging="1080"/>
      </w:pPr>
      <w:rPr>
        <w:rFonts w:ascii="Calibri" w:eastAsia="Calibri" w:hAnsi="Calibri" w:hint="default"/>
      </w:rPr>
    </w:lvl>
    <w:lvl w:ilvl="5">
      <w:start w:val="1"/>
      <w:numFmt w:val="decimal"/>
      <w:lvlText w:val="%1.%2.%3.%4.%5.%6"/>
      <w:lvlJc w:val="left"/>
      <w:pPr>
        <w:ind w:left="2880" w:hanging="1080"/>
      </w:pPr>
      <w:rPr>
        <w:rFonts w:ascii="Calibri" w:eastAsia="Calibri" w:hAnsi="Calibri" w:hint="default"/>
      </w:rPr>
    </w:lvl>
    <w:lvl w:ilvl="6">
      <w:start w:val="1"/>
      <w:numFmt w:val="decimal"/>
      <w:lvlText w:val="%1.%2.%3.%4.%5.%6.%7"/>
      <w:lvlJc w:val="left"/>
      <w:pPr>
        <w:ind w:left="3600" w:hanging="1440"/>
      </w:pPr>
      <w:rPr>
        <w:rFonts w:ascii="Calibri" w:eastAsia="Calibri" w:hAnsi="Calibri" w:hint="default"/>
      </w:rPr>
    </w:lvl>
    <w:lvl w:ilvl="7">
      <w:start w:val="1"/>
      <w:numFmt w:val="decimal"/>
      <w:lvlText w:val="%1.%2.%3.%4.%5.%6.%7.%8"/>
      <w:lvlJc w:val="left"/>
      <w:pPr>
        <w:ind w:left="3960" w:hanging="1440"/>
      </w:pPr>
      <w:rPr>
        <w:rFonts w:ascii="Calibri" w:eastAsia="Calibri" w:hAnsi="Calibri" w:hint="default"/>
      </w:rPr>
    </w:lvl>
    <w:lvl w:ilvl="8">
      <w:start w:val="1"/>
      <w:numFmt w:val="decimal"/>
      <w:lvlText w:val="%1.%2.%3.%4.%5.%6.%7.%8.%9"/>
      <w:lvlJc w:val="left"/>
      <w:pPr>
        <w:ind w:left="4680" w:hanging="1800"/>
      </w:pPr>
      <w:rPr>
        <w:rFonts w:ascii="Calibri" w:eastAsia="Calibri" w:hAnsi="Calibri" w:hint="default"/>
      </w:rPr>
    </w:lvl>
  </w:abstractNum>
  <w:abstractNum w:abstractNumId="32" w15:restartNumberingAfterBreak="0">
    <w:nsid w:val="7E351AE1"/>
    <w:multiLevelType w:val="hybridMultilevel"/>
    <w:tmpl w:val="ABDE0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E5D01C3"/>
    <w:multiLevelType w:val="hybridMultilevel"/>
    <w:tmpl w:val="87A4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E5752E"/>
    <w:multiLevelType w:val="hybridMultilevel"/>
    <w:tmpl w:val="B6E02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8"/>
  </w:num>
  <w:num w:numId="3">
    <w:abstractNumId w:val="34"/>
  </w:num>
  <w:num w:numId="4">
    <w:abstractNumId w:val="0"/>
  </w:num>
  <w:num w:numId="5">
    <w:abstractNumId w:val="15"/>
  </w:num>
  <w:num w:numId="6">
    <w:abstractNumId w:val="32"/>
  </w:num>
  <w:num w:numId="7">
    <w:abstractNumId w:val="20"/>
  </w:num>
  <w:num w:numId="8">
    <w:abstractNumId w:val="9"/>
  </w:num>
  <w:num w:numId="9">
    <w:abstractNumId w:val="1"/>
  </w:num>
  <w:num w:numId="10">
    <w:abstractNumId w:val="13"/>
  </w:num>
  <w:num w:numId="11">
    <w:abstractNumId w:val="10"/>
  </w:num>
  <w:num w:numId="12">
    <w:abstractNumId w:val="29"/>
  </w:num>
  <w:num w:numId="13">
    <w:abstractNumId w:val="27"/>
  </w:num>
  <w:num w:numId="14">
    <w:abstractNumId w:val="4"/>
  </w:num>
  <w:num w:numId="15">
    <w:abstractNumId w:val="2"/>
  </w:num>
  <w:num w:numId="16">
    <w:abstractNumId w:val="23"/>
  </w:num>
  <w:num w:numId="17">
    <w:abstractNumId w:val="22"/>
  </w:num>
  <w:num w:numId="18">
    <w:abstractNumId w:val="21"/>
  </w:num>
  <w:num w:numId="19">
    <w:abstractNumId w:val="17"/>
  </w:num>
  <w:num w:numId="20">
    <w:abstractNumId w:val="24"/>
  </w:num>
  <w:num w:numId="21">
    <w:abstractNumId w:val="28"/>
  </w:num>
  <w:num w:numId="22">
    <w:abstractNumId w:val="6"/>
  </w:num>
  <w:num w:numId="23">
    <w:abstractNumId w:val="11"/>
  </w:num>
  <w:num w:numId="24">
    <w:abstractNumId w:val="33"/>
  </w:num>
  <w:num w:numId="25">
    <w:abstractNumId w:val="25"/>
  </w:num>
  <w:num w:numId="26">
    <w:abstractNumId w:val="12"/>
  </w:num>
  <w:num w:numId="27">
    <w:abstractNumId w:val="31"/>
  </w:num>
  <w:num w:numId="28">
    <w:abstractNumId w:val="19"/>
  </w:num>
  <w:num w:numId="29">
    <w:abstractNumId w:val="8"/>
  </w:num>
  <w:num w:numId="30">
    <w:abstractNumId w:val="16"/>
  </w:num>
  <w:num w:numId="31">
    <w:abstractNumId w:val="26"/>
  </w:num>
  <w:num w:numId="32">
    <w:abstractNumId w:val="5"/>
  </w:num>
  <w:num w:numId="33">
    <w:abstractNumId w:val="30"/>
  </w:num>
  <w:num w:numId="34">
    <w:abstractNumId w:val="3"/>
  </w:num>
  <w:num w:numId="35">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404"/>
    <w:rsid w:val="000005E4"/>
    <w:rsid w:val="00000708"/>
    <w:rsid w:val="00000BA9"/>
    <w:rsid w:val="000010D8"/>
    <w:rsid w:val="000019BC"/>
    <w:rsid w:val="0000205D"/>
    <w:rsid w:val="0000228A"/>
    <w:rsid w:val="00002CCC"/>
    <w:rsid w:val="00002D00"/>
    <w:rsid w:val="00003EFF"/>
    <w:rsid w:val="00004513"/>
    <w:rsid w:val="000049A7"/>
    <w:rsid w:val="00004EF9"/>
    <w:rsid w:val="00005849"/>
    <w:rsid w:val="00007D1A"/>
    <w:rsid w:val="0001098C"/>
    <w:rsid w:val="00011ACD"/>
    <w:rsid w:val="00011DA9"/>
    <w:rsid w:val="00011E68"/>
    <w:rsid w:val="00011F4F"/>
    <w:rsid w:val="00012693"/>
    <w:rsid w:val="000127D3"/>
    <w:rsid w:val="000136B9"/>
    <w:rsid w:val="00015231"/>
    <w:rsid w:val="00015271"/>
    <w:rsid w:val="0001539D"/>
    <w:rsid w:val="00015AD1"/>
    <w:rsid w:val="00015E92"/>
    <w:rsid w:val="0001680D"/>
    <w:rsid w:val="00016DA0"/>
    <w:rsid w:val="000201B7"/>
    <w:rsid w:val="000208B2"/>
    <w:rsid w:val="00020987"/>
    <w:rsid w:val="00021826"/>
    <w:rsid w:val="00021873"/>
    <w:rsid w:val="000221B6"/>
    <w:rsid w:val="00022316"/>
    <w:rsid w:val="000227CC"/>
    <w:rsid w:val="000228A7"/>
    <w:rsid w:val="000236A7"/>
    <w:rsid w:val="00023720"/>
    <w:rsid w:val="0002410C"/>
    <w:rsid w:val="00024228"/>
    <w:rsid w:val="00024445"/>
    <w:rsid w:val="000245AE"/>
    <w:rsid w:val="00025CC0"/>
    <w:rsid w:val="0002664F"/>
    <w:rsid w:val="0002750F"/>
    <w:rsid w:val="0002788D"/>
    <w:rsid w:val="00027FC9"/>
    <w:rsid w:val="00030496"/>
    <w:rsid w:val="00030565"/>
    <w:rsid w:val="00030631"/>
    <w:rsid w:val="000306EA"/>
    <w:rsid w:val="00030C4D"/>
    <w:rsid w:val="000313CA"/>
    <w:rsid w:val="00031FBB"/>
    <w:rsid w:val="00032637"/>
    <w:rsid w:val="0003357D"/>
    <w:rsid w:val="00033646"/>
    <w:rsid w:val="00033AD3"/>
    <w:rsid w:val="00034A8D"/>
    <w:rsid w:val="00034C02"/>
    <w:rsid w:val="000366C2"/>
    <w:rsid w:val="0003689C"/>
    <w:rsid w:val="00037BB8"/>
    <w:rsid w:val="00037F4D"/>
    <w:rsid w:val="00040064"/>
    <w:rsid w:val="00040D24"/>
    <w:rsid w:val="00041664"/>
    <w:rsid w:val="00041BC4"/>
    <w:rsid w:val="00042892"/>
    <w:rsid w:val="00042C73"/>
    <w:rsid w:val="00042E41"/>
    <w:rsid w:val="00042E50"/>
    <w:rsid w:val="00042EE4"/>
    <w:rsid w:val="000434B2"/>
    <w:rsid w:val="00043959"/>
    <w:rsid w:val="00043A0F"/>
    <w:rsid w:val="00044A70"/>
    <w:rsid w:val="00044BC4"/>
    <w:rsid w:val="0004549E"/>
    <w:rsid w:val="000454D3"/>
    <w:rsid w:val="000460A2"/>
    <w:rsid w:val="0004635E"/>
    <w:rsid w:val="000470C9"/>
    <w:rsid w:val="00047131"/>
    <w:rsid w:val="000500A6"/>
    <w:rsid w:val="000500C4"/>
    <w:rsid w:val="000503E9"/>
    <w:rsid w:val="00050763"/>
    <w:rsid w:val="00050854"/>
    <w:rsid w:val="000508D1"/>
    <w:rsid w:val="00050ABA"/>
    <w:rsid w:val="00050C83"/>
    <w:rsid w:val="0005117F"/>
    <w:rsid w:val="000512C2"/>
    <w:rsid w:val="0005138F"/>
    <w:rsid w:val="00051404"/>
    <w:rsid w:val="00051721"/>
    <w:rsid w:val="00051943"/>
    <w:rsid w:val="000522B5"/>
    <w:rsid w:val="000523FA"/>
    <w:rsid w:val="000532B7"/>
    <w:rsid w:val="0005344F"/>
    <w:rsid w:val="00054F9A"/>
    <w:rsid w:val="00055180"/>
    <w:rsid w:val="00055FC2"/>
    <w:rsid w:val="000562F4"/>
    <w:rsid w:val="00056957"/>
    <w:rsid w:val="00056964"/>
    <w:rsid w:val="00056B3B"/>
    <w:rsid w:val="00056D19"/>
    <w:rsid w:val="00056D93"/>
    <w:rsid w:val="00056ED2"/>
    <w:rsid w:val="00056FF5"/>
    <w:rsid w:val="000600D0"/>
    <w:rsid w:val="00060125"/>
    <w:rsid w:val="00060968"/>
    <w:rsid w:val="00060E22"/>
    <w:rsid w:val="000613FA"/>
    <w:rsid w:val="00062857"/>
    <w:rsid w:val="000632D1"/>
    <w:rsid w:val="0006360E"/>
    <w:rsid w:val="00063965"/>
    <w:rsid w:val="00063A94"/>
    <w:rsid w:val="00064462"/>
    <w:rsid w:val="00064661"/>
    <w:rsid w:val="00064F6B"/>
    <w:rsid w:val="00064FE3"/>
    <w:rsid w:val="000656CD"/>
    <w:rsid w:val="0006583F"/>
    <w:rsid w:val="00065C33"/>
    <w:rsid w:val="00066296"/>
    <w:rsid w:val="0006752B"/>
    <w:rsid w:val="00067542"/>
    <w:rsid w:val="00067EEF"/>
    <w:rsid w:val="00067F45"/>
    <w:rsid w:val="0007017F"/>
    <w:rsid w:val="00070568"/>
    <w:rsid w:val="000706F2"/>
    <w:rsid w:val="00070B13"/>
    <w:rsid w:val="00070F46"/>
    <w:rsid w:val="000717A6"/>
    <w:rsid w:val="00071A6B"/>
    <w:rsid w:val="0007226E"/>
    <w:rsid w:val="000732A4"/>
    <w:rsid w:val="0007358B"/>
    <w:rsid w:val="000735E6"/>
    <w:rsid w:val="0007401C"/>
    <w:rsid w:val="00074D22"/>
    <w:rsid w:val="00074F24"/>
    <w:rsid w:val="00075998"/>
    <w:rsid w:val="00075B58"/>
    <w:rsid w:val="00076B83"/>
    <w:rsid w:val="000774D8"/>
    <w:rsid w:val="00077864"/>
    <w:rsid w:val="00077CA9"/>
    <w:rsid w:val="00077D7C"/>
    <w:rsid w:val="00080201"/>
    <w:rsid w:val="0008092F"/>
    <w:rsid w:val="00080969"/>
    <w:rsid w:val="00080DE6"/>
    <w:rsid w:val="0008124C"/>
    <w:rsid w:val="00081317"/>
    <w:rsid w:val="000824D1"/>
    <w:rsid w:val="000835E8"/>
    <w:rsid w:val="00083645"/>
    <w:rsid w:val="00083FC1"/>
    <w:rsid w:val="000840F0"/>
    <w:rsid w:val="000847CB"/>
    <w:rsid w:val="00085AE0"/>
    <w:rsid w:val="00085F68"/>
    <w:rsid w:val="00086779"/>
    <w:rsid w:val="00087F94"/>
    <w:rsid w:val="00090B62"/>
    <w:rsid w:val="00090F2F"/>
    <w:rsid w:val="00091E6A"/>
    <w:rsid w:val="000920D9"/>
    <w:rsid w:val="000925E2"/>
    <w:rsid w:val="00092CA2"/>
    <w:rsid w:val="0009329B"/>
    <w:rsid w:val="00093448"/>
    <w:rsid w:val="00093583"/>
    <w:rsid w:val="00093AC1"/>
    <w:rsid w:val="00093B90"/>
    <w:rsid w:val="00093ED0"/>
    <w:rsid w:val="00095E89"/>
    <w:rsid w:val="00095F21"/>
    <w:rsid w:val="000964D9"/>
    <w:rsid w:val="00096DFD"/>
    <w:rsid w:val="00097109"/>
    <w:rsid w:val="000972D6"/>
    <w:rsid w:val="000975B4"/>
    <w:rsid w:val="0009764A"/>
    <w:rsid w:val="00097C0F"/>
    <w:rsid w:val="000A0228"/>
    <w:rsid w:val="000A08AA"/>
    <w:rsid w:val="000A09B6"/>
    <w:rsid w:val="000A0B4A"/>
    <w:rsid w:val="000A14C8"/>
    <w:rsid w:val="000A22DC"/>
    <w:rsid w:val="000A3381"/>
    <w:rsid w:val="000A3624"/>
    <w:rsid w:val="000A3668"/>
    <w:rsid w:val="000A38C6"/>
    <w:rsid w:val="000A3EBA"/>
    <w:rsid w:val="000A4DCE"/>
    <w:rsid w:val="000A5379"/>
    <w:rsid w:val="000A5615"/>
    <w:rsid w:val="000A5D6E"/>
    <w:rsid w:val="000A5DB8"/>
    <w:rsid w:val="000A6531"/>
    <w:rsid w:val="000A7160"/>
    <w:rsid w:val="000A7B0E"/>
    <w:rsid w:val="000B02E1"/>
    <w:rsid w:val="000B087E"/>
    <w:rsid w:val="000B1B60"/>
    <w:rsid w:val="000B1E4E"/>
    <w:rsid w:val="000B2518"/>
    <w:rsid w:val="000B3358"/>
    <w:rsid w:val="000B4275"/>
    <w:rsid w:val="000B449D"/>
    <w:rsid w:val="000B4880"/>
    <w:rsid w:val="000B4A42"/>
    <w:rsid w:val="000B4C06"/>
    <w:rsid w:val="000B4D50"/>
    <w:rsid w:val="000B4D98"/>
    <w:rsid w:val="000B4E4E"/>
    <w:rsid w:val="000B5C3C"/>
    <w:rsid w:val="000B5FA1"/>
    <w:rsid w:val="000B650F"/>
    <w:rsid w:val="000B677F"/>
    <w:rsid w:val="000B694A"/>
    <w:rsid w:val="000B71C9"/>
    <w:rsid w:val="000B7FF8"/>
    <w:rsid w:val="000C007C"/>
    <w:rsid w:val="000C0234"/>
    <w:rsid w:val="000C0CA1"/>
    <w:rsid w:val="000C0E0D"/>
    <w:rsid w:val="000C0E84"/>
    <w:rsid w:val="000C0FB9"/>
    <w:rsid w:val="000C1C26"/>
    <w:rsid w:val="000C1D24"/>
    <w:rsid w:val="000C3D6D"/>
    <w:rsid w:val="000C3D77"/>
    <w:rsid w:val="000C4604"/>
    <w:rsid w:val="000C497F"/>
    <w:rsid w:val="000C52C6"/>
    <w:rsid w:val="000C6845"/>
    <w:rsid w:val="000C739E"/>
    <w:rsid w:val="000C7E2A"/>
    <w:rsid w:val="000C7FA7"/>
    <w:rsid w:val="000D0246"/>
    <w:rsid w:val="000D0FB9"/>
    <w:rsid w:val="000D263F"/>
    <w:rsid w:val="000D2817"/>
    <w:rsid w:val="000D3A47"/>
    <w:rsid w:val="000D51E5"/>
    <w:rsid w:val="000D54E2"/>
    <w:rsid w:val="000D571C"/>
    <w:rsid w:val="000D5C62"/>
    <w:rsid w:val="000D645C"/>
    <w:rsid w:val="000D6885"/>
    <w:rsid w:val="000D6A3E"/>
    <w:rsid w:val="000D7489"/>
    <w:rsid w:val="000D7C1C"/>
    <w:rsid w:val="000E10F7"/>
    <w:rsid w:val="000E16CC"/>
    <w:rsid w:val="000E2408"/>
    <w:rsid w:val="000E24AB"/>
    <w:rsid w:val="000E24E1"/>
    <w:rsid w:val="000E2756"/>
    <w:rsid w:val="000E28A9"/>
    <w:rsid w:val="000E2F4D"/>
    <w:rsid w:val="000E3D67"/>
    <w:rsid w:val="000E49B6"/>
    <w:rsid w:val="000E4B2E"/>
    <w:rsid w:val="000E5C76"/>
    <w:rsid w:val="000E716D"/>
    <w:rsid w:val="000E7410"/>
    <w:rsid w:val="000E77DA"/>
    <w:rsid w:val="000F0484"/>
    <w:rsid w:val="000F0662"/>
    <w:rsid w:val="000F0F41"/>
    <w:rsid w:val="000F1066"/>
    <w:rsid w:val="000F19BF"/>
    <w:rsid w:val="000F1ED4"/>
    <w:rsid w:val="000F2A0E"/>
    <w:rsid w:val="000F2A6F"/>
    <w:rsid w:val="000F2B87"/>
    <w:rsid w:val="000F2BDD"/>
    <w:rsid w:val="000F3410"/>
    <w:rsid w:val="000F342A"/>
    <w:rsid w:val="000F3482"/>
    <w:rsid w:val="000F3777"/>
    <w:rsid w:val="000F39B9"/>
    <w:rsid w:val="000F3EF5"/>
    <w:rsid w:val="000F436F"/>
    <w:rsid w:val="000F47B7"/>
    <w:rsid w:val="000F5DD9"/>
    <w:rsid w:val="000F6BC3"/>
    <w:rsid w:val="000F7008"/>
    <w:rsid w:val="000F7594"/>
    <w:rsid w:val="000F7CBE"/>
    <w:rsid w:val="00100180"/>
    <w:rsid w:val="00100CD8"/>
    <w:rsid w:val="00101435"/>
    <w:rsid w:val="00101764"/>
    <w:rsid w:val="0010241E"/>
    <w:rsid w:val="00102B2A"/>
    <w:rsid w:val="00103528"/>
    <w:rsid w:val="001039F5"/>
    <w:rsid w:val="001045FB"/>
    <w:rsid w:val="00104911"/>
    <w:rsid w:val="00104EFD"/>
    <w:rsid w:val="00105310"/>
    <w:rsid w:val="0010569D"/>
    <w:rsid w:val="00105CD1"/>
    <w:rsid w:val="00106016"/>
    <w:rsid w:val="0010609D"/>
    <w:rsid w:val="00106135"/>
    <w:rsid w:val="00106F4C"/>
    <w:rsid w:val="001071B0"/>
    <w:rsid w:val="0010736A"/>
    <w:rsid w:val="00107526"/>
    <w:rsid w:val="00107662"/>
    <w:rsid w:val="00107845"/>
    <w:rsid w:val="00107C01"/>
    <w:rsid w:val="00110A2D"/>
    <w:rsid w:val="00111259"/>
    <w:rsid w:val="00111464"/>
    <w:rsid w:val="00111609"/>
    <w:rsid w:val="00112459"/>
    <w:rsid w:val="00112462"/>
    <w:rsid w:val="0011331F"/>
    <w:rsid w:val="001135CB"/>
    <w:rsid w:val="00114E09"/>
    <w:rsid w:val="00115F65"/>
    <w:rsid w:val="00116293"/>
    <w:rsid w:val="0011658B"/>
    <w:rsid w:val="00116DD9"/>
    <w:rsid w:val="001170F0"/>
    <w:rsid w:val="0011718D"/>
    <w:rsid w:val="00117616"/>
    <w:rsid w:val="00117BF4"/>
    <w:rsid w:val="00117CF6"/>
    <w:rsid w:val="00120A56"/>
    <w:rsid w:val="001215A9"/>
    <w:rsid w:val="001219C2"/>
    <w:rsid w:val="0012272E"/>
    <w:rsid w:val="00122897"/>
    <w:rsid w:val="00123711"/>
    <w:rsid w:val="0012435E"/>
    <w:rsid w:val="0012494C"/>
    <w:rsid w:val="00124A3E"/>
    <w:rsid w:val="00124ED0"/>
    <w:rsid w:val="001257CF"/>
    <w:rsid w:val="00125CA9"/>
    <w:rsid w:val="001260D6"/>
    <w:rsid w:val="00126447"/>
    <w:rsid w:val="0012663E"/>
    <w:rsid w:val="00126A20"/>
    <w:rsid w:val="001272F8"/>
    <w:rsid w:val="00130665"/>
    <w:rsid w:val="00130F85"/>
    <w:rsid w:val="00131150"/>
    <w:rsid w:val="00131D31"/>
    <w:rsid w:val="00132FCD"/>
    <w:rsid w:val="001333C7"/>
    <w:rsid w:val="001338C4"/>
    <w:rsid w:val="00133DAA"/>
    <w:rsid w:val="00134524"/>
    <w:rsid w:val="00134C61"/>
    <w:rsid w:val="00135EB9"/>
    <w:rsid w:val="00135F74"/>
    <w:rsid w:val="0013612E"/>
    <w:rsid w:val="001361D7"/>
    <w:rsid w:val="00136F46"/>
    <w:rsid w:val="001372A3"/>
    <w:rsid w:val="00137326"/>
    <w:rsid w:val="001375C3"/>
    <w:rsid w:val="00137670"/>
    <w:rsid w:val="00137806"/>
    <w:rsid w:val="00137A00"/>
    <w:rsid w:val="00137C43"/>
    <w:rsid w:val="00140454"/>
    <w:rsid w:val="0014168B"/>
    <w:rsid w:val="00141A76"/>
    <w:rsid w:val="0014249D"/>
    <w:rsid w:val="00142999"/>
    <w:rsid w:val="00142CD8"/>
    <w:rsid w:val="00143251"/>
    <w:rsid w:val="001435DE"/>
    <w:rsid w:val="00143BE2"/>
    <w:rsid w:val="00143F82"/>
    <w:rsid w:val="001445B8"/>
    <w:rsid w:val="00144BE9"/>
    <w:rsid w:val="00144ED0"/>
    <w:rsid w:val="001461D2"/>
    <w:rsid w:val="001468E6"/>
    <w:rsid w:val="00146A43"/>
    <w:rsid w:val="00146D7B"/>
    <w:rsid w:val="00146E4D"/>
    <w:rsid w:val="00147595"/>
    <w:rsid w:val="0014795E"/>
    <w:rsid w:val="00147DD3"/>
    <w:rsid w:val="001501A5"/>
    <w:rsid w:val="00150D9F"/>
    <w:rsid w:val="00150E7B"/>
    <w:rsid w:val="00151AFF"/>
    <w:rsid w:val="001528D1"/>
    <w:rsid w:val="00152B29"/>
    <w:rsid w:val="00152FE2"/>
    <w:rsid w:val="00153A64"/>
    <w:rsid w:val="00153C49"/>
    <w:rsid w:val="00153F7B"/>
    <w:rsid w:val="0015439E"/>
    <w:rsid w:val="00155206"/>
    <w:rsid w:val="00155393"/>
    <w:rsid w:val="001564F3"/>
    <w:rsid w:val="00156B1E"/>
    <w:rsid w:val="00156D4D"/>
    <w:rsid w:val="00157118"/>
    <w:rsid w:val="001573D8"/>
    <w:rsid w:val="00157694"/>
    <w:rsid w:val="00157BC6"/>
    <w:rsid w:val="00157C90"/>
    <w:rsid w:val="00157F8E"/>
    <w:rsid w:val="00161429"/>
    <w:rsid w:val="001615F2"/>
    <w:rsid w:val="001627CF"/>
    <w:rsid w:val="00162CBA"/>
    <w:rsid w:val="00162FA4"/>
    <w:rsid w:val="00163157"/>
    <w:rsid w:val="001631D9"/>
    <w:rsid w:val="00163499"/>
    <w:rsid w:val="00163621"/>
    <w:rsid w:val="00163AE3"/>
    <w:rsid w:val="00164279"/>
    <w:rsid w:val="001646F7"/>
    <w:rsid w:val="00164CDD"/>
    <w:rsid w:val="00165410"/>
    <w:rsid w:val="001654A5"/>
    <w:rsid w:val="0016716C"/>
    <w:rsid w:val="00167683"/>
    <w:rsid w:val="001676E7"/>
    <w:rsid w:val="00170909"/>
    <w:rsid w:val="00170CA8"/>
    <w:rsid w:val="001719CD"/>
    <w:rsid w:val="001721BF"/>
    <w:rsid w:val="001733FF"/>
    <w:rsid w:val="00173730"/>
    <w:rsid w:val="00173B12"/>
    <w:rsid w:val="00173D07"/>
    <w:rsid w:val="001746D1"/>
    <w:rsid w:val="00174A67"/>
    <w:rsid w:val="0017561D"/>
    <w:rsid w:val="0017571B"/>
    <w:rsid w:val="00175DD4"/>
    <w:rsid w:val="00177C7B"/>
    <w:rsid w:val="0018042E"/>
    <w:rsid w:val="001815A1"/>
    <w:rsid w:val="0018352E"/>
    <w:rsid w:val="00183CF0"/>
    <w:rsid w:val="00183FD6"/>
    <w:rsid w:val="001841B7"/>
    <w:rsid w:val="00184C94"/>
    <w:rsid w:val="001853A4"/>
    <w:rsid w:val="001853C7"/>
    <w:rsid w:val="00185A74"/>
    <w:rsid w:val="00185C54"/>
    <w:rsid w:val="00185D70"/>
    <w:rsid w:val="00185F6F"/>
    <w:rsid w:val="00187042"/>
    <w:rsid w:val="00187689"/>
    <w:rsid w:val="00187E93"/>
    <w:rsid w:val="00190138"/>
    <w:rsid w:val="00190DBE"/>
    <w:rsid w:val="00190FE5"/>
    <w:rsid w:val="00195248"/>
    <w:rsid w:val="00195B9F"/>
    <w:rsid w:val="001960B1"/>
    <w:rsid w:val="00196291"/>
    <w:rsid w:val="001962A6"/>
    <w:rsid w:val="0019682E"/>
    <w:rsid w:val="00196BA6"/>
    <w:rsid w:val="00196E82"/>
    <w:rsid w:val="00196F70"/>
    <w:rsid w:val="001A0C1C"/>
    <w:rsid w:val="001A17A2"/>
    <w:rsid w:val="001A23D6"/>
    <w:rsid w:val="001A2F2E"/>
    <w:rsid w:val="001A37D9"/>
    <w:rsid w:val="001A4425"/>
    <w:rsid w:val="001A5F76"/>
    <w:rsid w:val="001A67BB"/>
    <w:rsid w:val="001A696F"/>
    <w:rsid w:val="001A6BA7"/>
    <w:rsid w:val="001A6BC9"/>
    <w:rsid w:val="001A6EBF"/>
    <w:rsid w:val="001A709D"/>
    <w:rsid w:val="001A70DC"/>
    <w:rsid w:val="001A78AC"/>
    <w:rsid w:val="001A7B81"/>
    <w:rsid w:val="001B1381"/>
    <w:rsid w:val="001B2195"/>
    <w:rsid w:val="001B2754"/>
    <w:rsid w:val="001B3BCD"/>
    <w:rsid w:val="001B4601"/>
    <w:rsid w:val="001B4973"/>
    <w:rsid w:val="001B4B84"/>
    <w:rsid w:val="001B5418"/>
    <w:rsid w:val="001B55FC"/>
    <w:rsid w:val="001B691E"/>
    <w:rsid w:val="001B6C10"/>
    <w:rsid w:val="001B6E9D"/>
    <w:rsid w:val="001B7B11"/>
    <w:rsid w:val="001C1191"/>
    <w:rsid w:val="001C1740"/>
    <w:rsid w:val="001C2778"/>
    <w:rsid w:val="001C27E7"/>
    <w:rsid w:val="001C30E2"/>
    <w:rsid w:val="001C3A0D"/>
    <w:rsid w:val="001C3BA6"/>
    <w:rsid w:val="001C44E4"/>
    <w:rsid w:val="001C4C7C"/>
    <w:rsid w:val="001C4DEE"/>
    <w:rsid w:val="001C5265"/>
    <w:rsid w:val="001C584B"/>
    <w:rsid w:val="001C5C67"/>
    <w:rsid w:val="001C6247"/>
    <w:rsid w:val="001C6A50"/>
    <w:rsid w:val="001C6B24"/>
    <w:rsid w:val="001C6D28"/>
    <w:rsid w:val="001C7676"/>
    <w:rsid w:val="001C7B81"/>
    <w:rsid w:val="001C7E85"/>
    <w:rsid w:val="001D0A2F"/>
    <w:rsid w:val="001D1A38"/>
    <w:rsid w:val="001D238C"/>
    <w:rsid w:val="001D23CC"/>
    <w:rsid w:val="001D359B"/>
    <w:rsid w:val="001D3A1A"/>
    <w:rsid w:val="001D5CA6"/>
    <w:rsid w:val="001D71A3"/>
    <w:rsid w:val="001D7584"/>
    <w:rsid w:val="001D7E0C"/>
    <w:rsid w:val="001E0164"/>
    <w:rsid w:val="001E0AA5"/>
    <w:rsid w:val="001E0AAC"/>
    <w:rsid w:val="001E0D08"/>
    <w:rsid w:val="001E1079"/>
    <w:rsid w:val="001E1514"/>
    <w:rsid w:val="001E1CF2"/>
    <w:rsid w:val="001E3BF6"/>
    <w:rsid w:val="001E3D37"/>
    <w:rsid w:val="001E46E0"/>
    <w:rsid w:val="001E490C"/>
    <w:rsid w:val="001E4B3C"/>
    <w:rsid w:val="001E4B93"/>
    <w:rsid w:val="001E5264"/>
    <w:rsid w:val="001E5390"/>
    <w:rsid w:val="001E596D"/>
    <w:rsid w:val="001E6411"/>
    <w:rsid w:val="001E6CB1"/>
    <w:rsid w:val="001E6DA2"/>
    <w:rsid w:val="001E6FFC"/>
    <w:rsid w:val="001E7170"/>
    <w:rsid w:val="001E780B"/>
    <w:rsid w:val="001E7B19"/>
    <w:rsid w:val="001E7E9C"/>
    <w:rsid w:val="001F1BFF"/>
    <w:rsid w:val="001F1D66"/>
    <w:rsid w:val="001F2482"/>
    <w:rsid w:val="001F2A55"/>
    <w:rsid w:val="001F2A68"/>
    <w:rsid w:val="001F309C"/>
    <w:rsid w:val="001F31BC"/>
    <w:rsid w:val="001F6E5D"/>
    <w:rsid w:val="001F7280"/>
    <w:rsid w:val="001F7345"/>
    <w:rsid w:val="001F7765"/>
    <w:rsid w:val="001F7AC4"/>
    <w:rsid w:val="001F7CB1"/>
    <w:rsid w:val="002009D3"/>
    <w:rsid w:val="002009DE"/>
    <w:rsid w:val="00200D06"/>
    <w:rsid w:val="0020138D"/>
    <w:rsid w:val="00201633"/>
    <w:rsid w:val="00201A61"/>
    <w:rsid w:val="00201B13"/>
    <w:rsid w:val="00201D5F"/>
    <w:rsid w:val="002028D3"/>
    <w:rsid w:val="0020369A"/>
    <w:rsid w:val="002042BD"/>
    <w:rsid w:val="0020458D"/>
    <w:rsid w:val="00205A2E"/>
    <w:rsid w:val="00205AEC"/>
    <w:rsid w:val="00205BFD"/>
    <w:rsid w:val="00205EB7"/>
    <w:rsid w:val="00207217"/>
    <w:rsid w:val="002074DB"/>
    <w:rsid w:val="00207D66"/>
    <w:rsid w:val="00210D2A"/>
    <w:rsid w:val="002111AB"/>
    <w:rsid w:val="00211A31"/>
    <w:rsid w:val="00211AE6"/>
    <w:rsid w:val="00211CCE"/>
    <w:rsid w:val="00211D8E"/>
    <w:rsid w:val="0021232B"/>
    <w:rsid w:val="00212EA0"/>
    <w:rsid w:val="0021313D"/>
    <w:rsid w:val="002134E4"/>
    <w:rsid w:val="002135D8"/>
    <w:rsid w:val="002146FC"/>
    <w:rsid w:val="0021470C"/>
    <w:rsid w:val="00214E1A"/>
    <w:rsid w:val="00214EF0"/>
    <w:rsid w:val="002157D4"/>
    <w:rsid w:val="00216BFC"/>
    <w:rsid w:val="002171FE"/>
    <w:rsid w:val="00217246"/>
    <w:rsid w:val="00217F2C"/>
    <w:rsid w:val="0022023E"/>
    <w:rsid w:val="00220654"/>
    <w:rsid w:val="002219D9"/>
    <w:rsid w:val="00222714"/>
    <w:rsid w:val="00222807"/>
    <w:rsid w:val="00222D84"/>
    <w:rsid w:val="00223115"/>
    <w:rsid w:val="00223249"/>
    <w:rsid w:val="00224FDF"/>
    <w:rsid w:val="002252AF"/>
    <w:rsid w:val="00225490"/>
    <w:rsid w:val="0022649E"/>
    <w:rsid w:val="002267C1"/>
    <w:rsid w:val="002271E3"/>
    <w:rsid w:val="0022793D"/>
    <w:rsid w:val="002301FB"/>
    <w:rsid w:val="00230F81"/>
    <w:rsid w:val="00231981"/>
    <w:rsid w:val="00231C38"/>
    <w:rsid w:val="00231DFB"/>
    <w:rsid w:val="00231F10"/>
    <w:rsid w:val="00232155"/>
    <w:rsid w:val="0023268B"/>
    <w:rsid w:val="00232B81"/>
    <w:rsid w:val="00233405"/>
    <w:rsid w:val="0023369F"/>
    <w:rsid w:val="002341C1"/>
    <w:rsid w:val="00235904"/>
    <w:rsid w:val="00236215"/>
    <w:rsid w:val="00236407"/>
    <w:rsid w:val="002365E7"/>
    <w:rsid w:val="0023665B"/>
    <w:rsid w:val="00236960"/>
    <w:rsid w:val="00236B42"/>
    <w:rsid w:val="00237538"/>
    <w:rsid w:val="00237680"/>
    <w:rsid w:val="0023792B"/>
    <w:rsid w:val="00237C65"/>
    <w:rsid w:val="00237EA8"/>
    <w:rsid w:val="002404FD"/>
    <w:rsid w:val="00240951"/>
    <w:rsid w:val="0024193C"/>
    <w:rsid w:val="00242598"/>
    <w:rsid w:val="0024313A"/>
    <w:rsid w:val="0024364E"/>
    <w:rsid w:val="0024380D"/>
    <w:rsid w:val="002443C1"/>
    <w:rsid w:val="00244DAD"/>
    <w:rsid w:val="00245637"/>
    <w:rsid w:val="00245A0F"/>
    <w:rsid w:val="00246284"/>
    <w:rsid w:val="00246C18"/>
    <w:rsid w:val="00246EBF"/>
    <w:rsid w:val="002472A5"/>
    <w:rsid w:val="0024791A"/>
    <w:rsid w:val="00247DCC"/>
    <w:rsid w:val="00247DF4"/>
    <w:rsid w:val="00250CDF"/>
    <w:rsid w:val="00250D6C"/>
    <w:rsid w:val="00251CD5"/>
    <w:rsid w:val="00251D78"/>
    <w:rsid w:val="00251F3F"/>
    <w:rsid w:val="002528F7"/>
    <w:rsid w:val="002534A9"/>
    <w:rsid w:val="00253692"/>
    <w:rsid w:val="0025399E"/>
    <w:rsid w:val="00253DA2"/>
    <w:rsid w:val="00253E1E"/>
    <w:rsid w:val="00254383"/>
    <w:rsid w:val="002545E3"/>
    <w:rsid w:val="00254F9F"/>
    <w:rsid w:val="002553D2"/>
    <w:rsid w:val="00255B94"/>
    <w:rsid w:val="00255F50"/>
    <w:rsid w:val="0025636C"/>
    <w:rsid w:val="002570CF"/>
    <w:rsid w:val="00257317"/>
    <w:rsid w:val="00257682"/>
    <w:rsid w:val="00257690"/>
    <w:rsid w:val="00257E0E"/>
    <w:rsid w:val="00260733"/>
    <w:rsid w:val="002619AD"/>
    <w:rsid w:val="00261B11"/>
    <w:rsid w:val="00261C69"/>
    <w:rsid w:val="0026219F"/>
    <w:rsid w:val="002628AA"/>
    <w:rsid w:val="00262DCD"/>
    <w:rsid w:val="002631B4"/>
    <w:rsid w:val="00263326"/>
    <w:rsid w:val="00263A5E"/>
    <w:rsid w:val="002643F9"/>
    <w:rsid w:val="0026456A"/>
    <w:rsid w:val="00264EFD"/>
    <w:rsid w:val="00265195"/>
    <w:rsid w:val="002658CE"/>
    <w:rsid w:val="0026609D"/>
    <w:rsid w:val="002679CB"/>
    <w:rsid w:val="002701E1"/>
    <w:rsid w:val="002709EC"/>
    <w:rsid w:val="00271BB0"/>
    <w:rsid w:val="002721B3"/>
    <w:rsid w:val="0027296F"/>
    <w:rsid w:val="00272B10"/>
    <w:rsid w:val="00273B5A"/>
    <w:rsid w:val="002740A3"/>
    <w:rsid w:val="00274745"/>
    <w:rsid w:val="00274822"/>
    <w:rsid w:val="00274970"/>
    <w:rsid w:val="0027638C"/>
    <w:rsid w:val="00276727"/>
    <w:rsid w:val="00276C4F"/>
    <w:rsid w:val="00277140"/>
    <w:rsid w:val="00277193"/>
    <w:rsid w:val="00277664"/>
    <w:rsid w:val="00280A44"/>
    <w:rsid w:val="00280B52"/>
    <w:rsid w:val="0028105E"/>
    <w:rsid w:val="00282CC3"/>
    <w:rsid w:val="002831BA"/>
    <w:rsid w:val="00283D0F"/>
    <w:rsid w:val="002846E8"/>
    <w:rsid w:val="00284CBA"/>
    <w:rsid w:val="002858E4"/>
    <w:rsid w:val="00285C74"/>
    <w:rsid w:val="00285E59"/>
    <w:rsid w:val="00286430"/>
    <w:rsid w:val="0028746E"/>
    <w:rsid w:val="0029029E"/>
    <w:rsid w:val="00290A89"/>
    <w:rsid w:val="00290AB9"/>
    <w:rsid w:val="00291332"/>
    <w:rsid w:val="00291383"/>
    <w:rsid w:val="00291E1D"/>
    <w:rsid w:val="00291ED0"/>
    <w:rsid w:val="00291F2A"/>
    <w:rsid w:val="00293404"/>
    <w:rsid w:val="00293B50"/>
    <w:rsid w:val="002942DE"/>
    <w:rsid w:val="0029443C"/>
    <w:rsid w:val="00294ACD"/>
    <w:rsid w:val="00294F8C"/>
    <w:rsid w:val="00295A27"/>
    <w:rsid w:val="00295BD1"/>
    <w:rsid w:val="00295C29"/>
    <w:rsid w:val="0029655E"/>
    <w:rsid w:val="00297239"/>
    <w:rsid w:val="002973AE"/>
    <w:rsid w:val="002973F1"/>
    <w:rsid w:val="00297907"/>
    <w:rsid w:val="00297F7F"/>
    <w:rsid w:val="002A00B7"/>
    <w:rsid w:val="002A023F"/>
    <w:rsid w:val="002A0ABA"/>
    <w:rsid w:val="002A0C81"/>
    <w:rsid w:val="002A0E03"/>
    <w:rsid w:val="002A0FD5"/>
    <w:rsid w:val="002A152E"/>
    <w:rsid w:val="002A17DE"/>
    <w:rsid w:val="002A2196"/>
    <w:rsid w:val="002A343B"/>
    <w:rsid w:val="002A3AC9"/>
    <w:rsid w:val="002A3BA6"/>
    <w:rsid w:val="002A3F05"/>
    <w:rsid w:val="002A4C1F"/>
    <w:rsid w:val="002A4F9C"/>
    <w:rsid w:val="002A5108"/>
    <w:rsid w:val="002A5267"/>
    <w:rsid w:val="002A6399"/>
    <w:rsid w:val="002A6A5A"/>
    <w:rsid w:val="002A6BA4"/>
    <w:rsid w:val="002A6E1A"/>
    <w:rsid w:val="002A7675"/>
    <w:rsid w:val="002A7E9D"/>
    <w:rsid w:val="002A7F48"/>
    <w:rsid w:val="002B0125"/>
    <w:rsid w:val="002B0B22"/>
    <w:rsid w:val="002B0C87"/>
    <w:rsid w:val="002B1925"/>
    <w:rsid w:val="002B307F"/>
    <w:rsid w:val="002B3B84"/>
    <w:rsid w:val="002B437B"/>
    <w:rsid w:val="002B470B"/>
    <w:rsid w:val="002B4C8E"/>
    <w:rsid w:val="002B5456"/>
    <w:rsid w:val="002B5672"/>
    <w:rsid w:val="002B697C"/>
    <w:rsid w:val="002B6D8B"/>
    <w:rsid w:val="002B78DF"/>
    <w:rsid w:val="002C01CB"/>
    <w:rsid w:val="002C0C39"/>
    <w:rsid w:val="002C19DB"/>
    <w:rsid w:val="002C2035"/>
    <w:rsid w:val="002C2459"/>
    <w:rsid w:val="002C32FD"/>
    <w:rsid w:val="002C37E5"/>
    <w:rsid w:val="002C4258"/>
    <w:rsid w:val="002C4896"/>
    <w:rsid w:val="002C4978"/>
    <w:rsid w:val="002C4F71"/>
    <w:rsid w:val="002C5070"/>
    <w:rsid w:val="002C5249"/>
    <w:rsid w:val="002C641F"/>
    <w:rsid w:val="002C70B4"/>
    <w:rsid w:val="002C721C"/>
    <w:rsid w:val="002C768C"/>
    <w:rsid w:val="002C78AF"/>
    <w:rsid w:val="002D0C17"/>
    <w:rsid w:val="002D0E1B"/>
    <w:rsid w:val="002D0EC8"/>
    <w:rsid w:val="002D14ED"/>
    <w:rsid w:val="002D2326"/>
    <w:rsid w:val="002D2594"/>
    <w:rsid w:val="002D264E"/>
    <w:rsid w:val="002D28B9"/>
    <w:rsid w:val="002D28BE"/>
    <w:rsid w:val="002D3305"/>
    <w:rsid w:val="002D3CE5"/>
    <w:rsid w:val="002D45E6"/>
    <w:rsid w:val="002D50C7"/>
    <w:rsid w:val="002D5402"/>
    <w:rsid w:val="002D5AB5"/>
    <w:rsid w:val="002D5B59"/>
    <w:rsid w:val="002D6144"/>
    <w:rsid w:val="002D622D"/>
    <w:rsid w:val="002D63B1"/>
    <w:rsid w:val="002D6522"/>
    <w:rsid w:val="002D6E70"/>
    <w:rsid w:val="002D702E"/>
    <w:rsid w:val="002D7213"/>
    <w:rsid w:val="002D722C"/>
    <w:rsid w:val="002E1225"/>
    <w:rsid w:val="002E137C"/>
    <w:rsid w:val="002E1F9A"/>
    <w:rsid w:val="002E20EE"/>
    <w:rsid w:val="002E2CA8"/>
    <w:rsid w:val="002E515C"/>
    <w:rsid w:val="002E5496"/>
    <w:rsid w:val="002E5E80"/>
    <w:rsid w:val="002E6298"/>
    <w:rsid w:val="002E6A76"/>
    <w:rsid w:val="002E7115"/>
    <w:rsid w:val="002E72DD"/>
    <w:rsid w:val="002E7E57"/>
    <w:rsid w:val="002F049F"/>
    <w:rsid w:val="002F09E0"/>
    <w:rsid w:val="002F0E5C"/>
    <w:rsid w:val="002F0E5E"/>
    <w:rsid w:val="002F11B5"/>
    <w:rsid w:val="002F11C3"/>
    <w:rsid w:val="002F12C3"/>
    <w:rsid w:val="002F12DE"/>
    <w:rsid w:val="002F1B06"/>
    <w:rsid w:val="002F1D18"/>
    <w:rsid w:val="002F2558"/>
    <w:rsid w:val="002F258C"/>
    <w:rsid w:val="002F2DC5"/>
    <w:rsid w:val="002F2E14"/>
    <w:rsid w:val="002F35A2"/>
    <w:rsid w:val="002F46CA"/>
    <w:rsid w:val="002F54CD"/>
    <w:rsid w:val="002F587C"/>
    <w:rsid w:val="002F58D1"/>
    <w:rsid w:val="002F63BE"/>
    <w:rsid w:val="002F6CC8"/>
    <w:rsid w:val="002F7159"/>
    <w:rsid w:val="002F786F"/>
    <w:rsid w:val="002F7B13"/>
    <w:rsid w:val="00300854"/>
    <w:rsid w:val="00300966"/>
    <w:rsid w:val="00300EAC"/>
    <w:rsid w:val="003011BD"/>
    <w:rsid w:val="003017AC"/>
    <w:rsid w:val="00302453"/>
    <w:rsid w:val="003039EB"/>
    <w:rsid w:val="00303B3F"/>
    <w:rsid w:val="00304AB5"/>
    <w:rsid w:val="00304AC2"/>
    <w:rsid w:val="00304E61"/>
    <w:rsid w:val="00306039"/>
    <w:rsid w:val="00306BC1"/>
    <w:rsid w:val="00306CF5"/>
    <w:rsid w:val="00307A45"/>
    <w:rsid w:val="003109D8"/>
    <w:rsid w:val="00310B7C"/>
    <w:rsid w:val="00311693"/>
    <w:rsid w:val="00311C34"/>
    <w:rsid w:val="00312BBC"/>
    <w:rsid w:val="00312F2E"/>
    <w:rsid w:val="00313EC2"/>
    <w:rsid w:val="00313FC3"/>
    <w:rsid w:val="0031409A"/>
    <w:rsid w:val="00315A6C"/>
    <w:rsid w:val="00315F0A"/>
    <w:rsid w:val="0031692C"/>
    <w:rsid w:val="00316E4E"/>
    <w:rsid w:val="00316F81"/>
    <w:rsid w:val="003178D3"/>
    <w:rsid w:val="00317DFC"/>
    <w:rsid w:val="00320274"/>
    <w:rsid w:val="00320403"/>
    <w:rsid w:val="0032043C"/>
    <w:rsid w:val="00321B7F"/>
    <w:rsid w:val="0032269B"/>
    <w:rsid w:val="0032287C"/>
    <w:rsid w:val="003239F0"/>
    <w:rsid w:val="00323E86"/>
    <w:rsid w:val="00324208"/>
    <w:rsid w:val="00324824"/>
    <w:rsid w:val="00324D41"/>
    <w:rsid w:val="00325B81"/>
    <w:rsid w:val="003261B2"/>
    <w:rsid w:val="003273ED"/>
    <w:rsid w:val="00327DC8"/>
    <w:rsid w:val="00330216"/>
    <w:rsid w:val="0033065F"/>
    <w:rsid w:val="003307E5"/>
    <w:rsid w:val="00330A2C"/>
    <w:rsid w:val="00330D0C"/>
    <w:rsid w:val="00330F7E"/>
    <w:rsid w:val="0033126F"/>
    <w:rsid w:val="003314FA"/>
    <w:rsid w:val="00331A11"/>
    <w:rsid w:val="00331DF0"/>
    <w:rsid w:val="003323CC"/>
    <w:rsid w:val="003327DC"/>
    <w:rsid w:val="003329C4"/>
    <w:rsid w:val="00332C18"/>
    <w:rsid w:val="00333CA6"/>
    <w:rsid w:val="003343E4"/>
    <w:rsid w:val="00334EF6"/>
    <w:rsid w:val="003356B3"/>
    <w:rsid w:val="0033589B"/>
    <w:rsid w:val="0033779F"/>
    <w:rsid w:val="003379C7"/>
    <w:rsid w:val="00337C2A"/>
    <w:rsid w:val="00337C8E"/>
    <w:rsid w:val="00337CFF"/>
    <w:rsid w:val="00340B2B"/>
    <w:rsid w:val="00342723"/>
    <w:rsid w:val="0034298F"/>
    <w:rsid w:val="00343942"/>
    <w:rsid w:val="00343BF5"/>
    <w:rsid w:val="00343D97"/>
    <w:rsid w:val="00344557"/>
    <w:rsid w:val="00344988"/>
    <w:rsid w:val="00344AE5"/>
    <w:rsid w:val="00344E7E"/>
    <w:rsid w:val="00345558"/>
    <w:rsid w:val="00345B9A"/>
    <w:rsid w:val="00346559"/>
    <w:rsid w:val="00346A17"/>
    <w:rsid w:val="00346FFE"/>
    <w:rsid w:val="003472BF"/>
    <w:rsid w:val="00347716"/>
    <w:rsid w:val="00347E47"/>
    <w:rsid w:val="00350347"/>
    <w:rsid w:val="0035052C"/>
    <w:rsid w:val="00350A65"/>
    <w:rsid w:val="00350C35"/>
    <w:rsid w:val="0035168A"/>
    <w:rsid w:val="00351EE1"/>
    <w:rsid w:val="00352222"/>
    <w:rsid w:val="0035228D"/>
    <w:rsid w:val="003522B2"/>
    <w:rsid w:val="0035236F"/>
    <w:rsid w:val="00352D6B"/>
    <w:rsid w:val="00353608"/>
    <w:rsid w:val="00353AB7"/>
    <w:rsid w:val="00353B25"/>
    <w:rsid w:val="00353B6F"/>
    <w:rsid w:val="00353FC5"/>
    <w:rsid w:val="003554A3"/>
    <w:rsid w:val="00355748"/>
    <w:rsid w:val="003563AC"/>
    <w:rsid w:val="00356853"/>
    <w:rsid w:val="003578AE"/>
    <w:rsid w:val="00357A25"/>
    <w:rsid w:val="00357B42"/>
    <w:rsid w:val="00360F15"/>
    <w:rsid w:val="003614A2"/>
    <w:rsid w:val="00361C7C"/>
    <w:rsid w:val="0036246B"/>
    <w:rsid w:val="00362576"/>
    <w:rsid w:val="00362E2F"/>
    <w:rsid w:val="003638C9"/>
    <w:rsid w:val="0036430E"/>
    <w:rsid w:val="00365F7E"/>
    <w:rsid w:val="00366E6F"/>
    <w:rsid w:val="003671C7"/>
    <w:rsid w:val="0036744E"/>
    <w:rsid w:val="003707D3"/>
    <w:rsid w:val="003712A7"/>
    <w:rsid w:val="00371380"/>
    <w:rsid w:val="0037146F"/>
    <w:rsid w:val="003717B8"/>
    <w:rsid w:val="00371C14"/>
    <w:rsid w:val="00372045"/>
    <w:rsid w:val="0037246D"/>
    <w:rsid w:val="00372F85"/>
    <w:rsid w:val="00373FC7"/>
    <w:rsid w:val="003745DB"/>
    <w:rsid w:val="00374BF1"/>
    <w:rsid w:val="00374EE7"/>
    <w:rsid w:val="00375611"/>
    <w:rsid w:val="00375CCE"/>
    <w:rsid w:val="00376238"/>
    <w:rsid w:val="00376325"/>
    <w:rsid w:val="00377023"/>
    <w:rsid w:val="003772A6"/>
    <w:rsid w:val="00380BBA"/>
    <w:rsid w:val="00381779"/>
    <w:rsid w:val="00381F18"/>
    <w:rsid w:val="00381F76"/>
    <w:rsid w:val="003821AD"/>
    <w:rsid w:val="00382BD3"/>
    <w:rsid w:val="00383A8C"/>
    <w:rsid w:val="00383C01"/>
    <w:rsid w:val="003871B6"/>
    <w:rsid w:val="00387526"/>
    <w:rsid w:val="00387BB8"/>
    <w:rsid w:val="00390853"/>
    <w:rsid w:val="00391934"/>
    <w:rsid w:val="00391AD4"/>
    <w:rsid w:val="00391E38"/>
    <w:rsid w:val="00392123"/>
    <w:rsid w:val="00392448"/>
    <w:rsid w:val="003925BB"/>
    <w:rsid w:val="00394B0D"/>
    <w:rsid w:val="00394DB8"/>
    <w:rsid w:val="00394DF4"/>
    <w:rsid w:val="0039504A"/>
    <w:rsid w:val="00395337"/>
    <w:rsid w:val="0039545E"/>
    <w:rsid w:val="00395ADB"/>
    <w:rsid w:val="00395B42"/>
    <w:rsid w:val="003967D0"/>
    <w:rsid w:val="00396CD3"/>
    <w:rsid w:val="003970CE"/>
    <w:rsid w:val="00397356"/>
    <w:rsid w:val="00397F7A"/>
    <w:rsid w:val="003A010D"/>
    <w:rsid w:val="003A0C83"/>
    <w:rsid w:val="003A0F13"/>
    <w:rsid w:val="003A16DB"/>
    <w:rsid w:val="003A1AD5"/>
    <w:rsid w:val="003A1D93"/>
    <w:rsid w:val="003A2AE4"/>
    <w:rsid w:val="003A33C4"/>
    <w:rsid w:val="003A3723"/>
    <w:rsid w:val="003A3F6B"/>
    <w:rsid w:val="003A4408"/>
    <w:rsid w:val="003A446D"/>
    <w:rsid w:val="003A53D1"/>
    <w:rsid w:val="003A5ACE"/>
    <w:rsid w:val="003A6105"/>
    <w:rsid w:val="003A6CD4"/>
    <w:rsid w:val="003A7D84"/>
    <w:rsid w:val="003A7E55"/>
    <w:rsid w:val="003B0C90"/>
    <w:rsid w:val="003B1D16"/>
    <w:rsid w:val="003B2659"/>
    <w:rsid w:val="003B2734"/>
    <w:rsid w:val="003B3488"/>
    <w:rsid w:val="003B3C55"/>
    <w:rsid w:val="003B4171"/>
    <w:rsid w:val="003B4689"/>
    <w:rsid w:val="003B4D3E"/>
    <w:rsid w:val="003B4D66"/>
    <w:rsid w:val="003B4DDC"/>
    <w:rsid w:val="003B52D9"/>
    <w:rsid w:val="003B5AC3"/>
    <w:rsid w:val="003B6072"/>
    <w:rsid w:val="003B6416"/>
    <w:rsid w:val="003B6EB1"/>
    <w:rsid w:val="003B710B"/>
    <w:rsid w:val="003B7403"/>
    <w:rsid w:val="003B741A"/>
    <w:rsid w:val="003C0023"/>
    <w:rsid w:val="003C0843"/>
    <w:rsid w:val="003C0951"/>
    <w:rsid w:val="003C0AFF"/>
    <w:rsid w:val="003C0FCF"/>
    <w:rsid w:val="003C1149"/>
    <w:rsid w:val="003C1B44"/>
    <w:rsid w:val="003C2355"/>
    <w:rsid w:val="003C2AD9"/>
    <w:rsid w:val="003C326C"/>
    <w:rsid w:val="003C3C4D"/>
    <w:rsid w:val="003C3E4D"/>
    <w:rsid w:val="003C4CCE"/>
    <w:rsid w:val="003C51C1"/>
    <w:rsid w:val="003C5C92"/>
    <w:rsid w:val="003C6587"/>
    <w:rsid w:val="003C6DEF"/>
    <w:rsid w:val="003C7F88"/>
    <w:rsid w:val="003D0252"/>
    <w:rsid w:val="003D15D0"/>
    <w:rsid w:val="003D1D43"/>
    <w:rsid w:val="003D2685"/>
    <w:rsid w:val="003D28A2"/>
    <w:rsid w:val="003D2AF4"/>
    <w:rsid w:val="003D3221"/>
    <w:rsid w:val="003D351B"/>
    <w:rsid w:val="003D3542"/>
    <w:rsid w:val="003D39AA"/>
    <w:rsid w:val="003D3EBF"/>
    <w:rsid w:val="003D5DBD"/>
    <w:rsid w:val="003D5E6A"/>
    <w:rsid w:val="003D636E"/>
    <w:rsid w:val="003D67A9"/>
    <w:rsid w:val="003D6E63"/>
    <w:rsid w:val="003D75CB"/>
    <w:rsid w:val="003E02E0"/>
    <w:rsid w:val="003E0690"/>
    <w:rsid w:val="003E0957"/>
    <w:rsid w:val="003E1403"/>
    <w:rsid w:val="003E223D"/>
    <w:rsid w:val="003E2272"/>
    <w:rsid w:val="003E266A"/>
    <w:rsid w:val="003E2C7C"/>
    <w:rsid w:val="003E41F7"/>
    <w:rsid w:val="003E47F1"/>
    <w:rsid w:val="003E4CF5"/>
    <w:rsid w:val="003E549F"/>
    <w:rsid w:val="003E54BD"/>
    <w:rsid w:val="003E571E"/>
    <w:rsid w:val="003E62B5"/>
    <w:rsid w:val="003E6749"/>
    <w:rsid w:val="003E6774"/>
    <w:rsid w:val="003E723D"/>
    <w:rsid w:val="003E72FA"/>
    <w:rsid w:val="003E7A60"/>
    <w:rsid w:val="003E7CF4"/>
    <w:rsid w:val="003F006D"/>
    <w:rsid w:val="003F108F"/>
    <w:rsid w:val="003F12FE"/>
    <w:rsid w:val="003F1FBB"/>
    <w:rsid w:val="003F23A9"/>
    <w:rsid w:val="003F37C9"/>
    <w:rsid w:val="003F40D2"/>
    <w:rsid w:val="003F4153"/>
    <w:rsid w:val="003F455F"/>
    <w:rsid w:val="003F6BBF"/>
    <w:rsid w:val="003F6EA7"/>
    <w:rsid w:val="003F6F62"/>
    <w:rsid w:val="003F70D1"/>
    <w:rsid w:val="003F7275"/>
    <w:rsid w:val="003F7EF2"/>
    <w:rsid w:val="00400159"/>
    <w:rsid w:val="00400E78"/>
    <w:rsid w:val="004018E2"/>
    <w:rsid w:val="00401C68"/>
    <w:rsid w:val="00401E6E"/>
    <w:rsid w:val="00402840"/>
    <w:rsid w:val="00403195"/>
    <w:rsid w:val="0040322A"/>
    <w:rsid w:val="004033DC"/>
    <w:rsid w:val="004037B4"/>
    <w:rsid w:val="00403C14"/>
    <w:rsid w:val="00403C31"/>
    <w:rsid w:val="004040AA"/>
    <w:rsid w:val="00404581"/>
    <w:rsid w:val="004045A2"/>
    <w:rsid w:val="004053D9"/>
    <w:rsid w:val="004060AD"/>
    <w:rsid w:val="00406494"/>
    <w:rsid w:val="004068A1"/>
    <w:rsid w:val="004076B3"/>
    <w:rsid w:val="004101AC"/>
    <w:rsid w:val="00410F32"/>
    <w:rsid w:val="00411158"/>
    <w:rsid w:val="0041127D"/>
    <w:rsid w:val="004112E0"/>
    <w:rsid w:val="00411E02"/>
    <w:rsid w:val="00412A72"/>
    <w:rsid w:val="0041374E"/>
    <w:rsid w:val="00413BD6"/>
    <w:rsid w:val="00413FE8"/>
    <w:rsid w:val="00414779"/>
    <w:rsid w:val="00415379"/>
    <w:rsid w:val="00415413"/>
    <w:rsid w:val="0041645B"/>
    <w:rsid w:val="004172FE"/>
    <w:rsid w:val="00420279"/>
    <w:rsid w:val="00420A7E"/>
    <w:rsid w:val="00421D5D"/>
    <w:rsid w:val="00422668"/>
    <w:rsid w:val="004228C5"/>
    <w:rsid w:val="00422E8B"/>
    <w:rsid w:val="0042314F"/>
    <w:rsid w:val="00423990"/>
    <w:rsid w:val="004239C0"/>
    <w:rsid w:val="00423AEE"/>
    <w:rsid w:val="004254C6"/>
    <w:rsid w:val="004254E2"/>
    <w:rsid w:val="00425C60"/>
    <w:rsid w:val="004265BD"/>
    <w:rsid w:val="0042700F"/>
    <w:rsid w:val="0042773A"/>
    <w:rsid w:val="0043009F"/>
    <w:rsid w:val="00430495"/>
    <w:rsid w:val="00430EAA"/>
    <w:rsid w:val="00430F89"/>
    <w:rsid w:val="00431466"/>
    <w:rsid w:val="00431522"/>
    <w:rsid w:val="00431FF2"/>
    <w:rsid w:val="004321F8"/>
    <w:rsid w:val="0043227B"/>
    <w:rsid w:val="004324B8"/>
    <w:rsid w:val="00434067"/>
    <w:rsid w:val="00434260"/>
    <w:rsid w:val="00434584"/>
    <w:rsid w:val="00434CB0"/>
    <w:rsid w:val="00435574"/>
    <w:rsid w:val="00440049"/>
    <w:rsid w:val="0044011F"/>
    <w:rsid w:val="00440F1B"/>
    <w:rsid w:val="00441CD3"/>
    <w:rsid w:val="004424CA"/>
    <w:rsid w:val="00442745"/>
    <w:rsid w:val="00442FE6"/>
    <w:rsid w:val="00443074"/>
    <w:rsid w:val="00443344"/>
    <w:rsid w:val="00443A33"/>
    <w:rsid w:val="00443F35"/>
    <w:rsid w:val="00444630"/>
    <w:rsid w:val="004448CA"/>
    <w:rsid w:val="00445465"/>
    <w:rsid w:val="004454BD"/>
    <w:rsid w:val="00445570"/>
    <w:rsid w:val="004458F3"/>
    <w:rsid w:val="0044641A"/>
    <w:rsid w:val="0044652C"/>
    <w:rsid w:val="00446CEA"/>
    <w:rsid w:val="0044730F"/>
    <w:rsid w:val="00447D53"/>
    <w:rsid w:val="00451AAF"/>
    <w:rsid w:val="00451C8E"/>
    <w:rsid w:val="00451DCB"/>
    <w:rsid w:val="00452E04"/>
    <w:rsid w:val="00453051"/>
    <w:rsid w:val="00454093"/>
    <w:rsid w:val="004543F8"/>
    <w:rsid w:val="0045466B"/>
    <w:rsid w:val="004549FB"/>
    <w:rsid w:val="00454C34"/>
    <w:rsid w:val="004556E7"/>
    <w:rsid w:val="00455750"/>
    <w:rsid w:val="00456226"/>
    <w:rsid w:val="00456630"/>
    <w:rsid w:val="00456672"/>
    <w:rsid w:val="00456751"/>
    <w:rsid w:val="00456CD5"/>
    <w:rsid w:val="0046024C"/>
    <w:rsid w:val="00460B34"/>
    <w:rsid w:val="00461824"/>
    <w:rsid w:val="0046194D"/>
    <w:rsid w:val="00461DBD"/>
    <w:rsid w:val="0046202B"/>
    <w:rsid w:val="00462957"/>
    <w:rsid w:val="00462FDC"/>
    <w:rsid w:val="00462FE0"/>
    <w:rsid w:val="00463249"/>
    <w:rsid w:val="004635BC"/>
    <w:rsid w:val="00463805"/>
    <w:rsid w:val="00463A60"/>
    <w:rsid w:val="0046472F"/>
    <w:rsid w:val="00465F8B"/>
    <w:rsid w:val="004663A8"/>
    <w:rsid w:val="004671C1"/>
    <w:rsid w:val="00467A89"/>
    <w:rsid w:val="004714A2"/>
    <w:rsid w:val="00471604"/>
    <w:rsid w:val="00471887"/>
    <w:rsid w:val="0047198B"/>
    <w:rsid w:val="00473D97"/>
    <w:rsid w:val="0047480F"/>
    <w:rsid w:val="004757DE"/>
    <w:rsid w:val="00476B95"/>
    <w:rsid w:val="00476C0B"/>
    <w:rsid w:val="0048002B"/>
    <w:rsid w:val="00480148"/>
    <w:rsid w:val="004802C2"/>
    <w:rsid w:val="00480367"/>
    <w:rsid w:val="0048068D"/>
    <w:rsid w:val="004813DC"/>
    <w:rsid w:val="00481DAA"/>
    <w:rsid w:val="00482437"/>
    <w:rsid w:val="004825CF"/>
    <w:rsid w:val="00482851"/>
    <w:rsid w:val="00482A56"/>
    <w:rsid w:val="00482FB7"/>
    <w:rsid w:val="00483541"/>
    <w:rsid w:val="00483B81"/>
    <w:rsid w:val="00483F35"/>
    <w:rsid w:val="004840E1"/>
    <w:rsid w:val="004843AD"/>
    <w:rsid w:val="00484E2A"/>
    <w:rsid w:val="00485454"/>
    <w:rsid w:val="00485BEA"/>
    <w:rsid w:val="00486418"/>
    <w:rsid w:val="004864B5"/>
    <w:rsid w:val="00486763"/>
    <w:rsid w:val="00486CCE"/>
    <w:rsid w:val="00487523"/>
    <w:rsid w:val="004876FC"/>
    <w:rsid w:val="00487750"/>
    <w:rsid w:val="00487798"/>
    <w:rsid w:val="004877FD"/>
    <w:rsid w:val="0049071D"/>
    <w:rsid w:val="00490CCF"/>
    <w:rsid w:val="00491189"/>
    <w:rsid w:val="00491491"/>
    <w:rsid w:val="00491BFC"/>
    <w:rsid w:val="00492448"/>
    <w:rsid w:val="00492717"/>
    <w:rsid w:val="00493279"/>
    <w:rsid w:val="0049356D"/>
    <w:rsid w:val="00493854"/>
    <w:rsid w:val="004945A7"/>
    <w:rsid w:val="00494A18"/>
    <w:rsid w:val="00494BDE"/>
    <w:rsid w:val="004955DE"/>
    <w:rsid w:val="00495C8B"/>
    <w:rsid w:val="00495D81"/>
    <w:rsid w:val="00496A5F"/>
    <w:rsid w:val="00496CC7"/>
    <w:rsid w:val="00497CB5"/>
    <w:rsid w:val="004A128A"/>
    <w:rsid w:val="004A1769"/>
    <w:rsid w:val="004A22D1"/>
    <w:rsid w:val="004A330B"/>
    <w:rsid w:val="004A3B28"/>
    <w:rsid w:val="004A4EDB"/>
    <w:rsid w:val="004A51BC"/>
    <w:rsid w:val="004A5AB6"/>
    <w:rsid w:val="004A61CC"/>
    <w:rsid w:val="004A64FD"/>
    <w:rsid w:val="004A6BD0"/>
    <w:rsid w:val="004A6F30"/>
    <w:rsid w:val="004A6FD7"/>
    <w:rsid w:val="004A76EF"/>
    <w:rsid w:val="004A78F1"/>
    <w:rsid w:val="004B05D3"/>
    <w:rsid w:val="004B0A1A"/>
    <w:rsid w:val="004B1050"/>
    <w:rsid w:val="004B12BA"/>
    <w:rsid w:val="004B13AF"/>
    <w:rsid w:val="004B1A3D"/>
    <w:rsid w:val="004B1A64"/>
    <w:rsid w:val="004B2385"/>
    <w:rsid w:val="004B245D"/>
    <w:rsid w:val="004B2EA1"/>
    <w:rsid w:val="004B374F"/>
    <w:rsid w:val="004B4167"/>
    <w:rsid w:val="004B5196"/>
    <w:rsid w:val="004B5AAF"/>
    <w:rsid w:val="004B5B21"/>
    <w:rsid w:val="004B617F"/>
    <w:rsid w:val="004B6414"/>
    <w:rsid w:val="004B644A"/>
    <w:rsid w:val="004B65DC"/>
    <w:rsid w:val="004B66DE"/>
    <w:rsid w:val="004B6910"/>
    <w:rsid w:val="004B6F07"/>
    <w:rsid w:val="004B6F8D"/>
    <w:rsid w:val="004B745B"/>
    <w:rsid w:val="004B7CAF"/>
    <w:rsid w:val="004C094B"/>
    <w:rsid w:val="004C1440"/>
    <w:rsid w:val="004C14C3"/>
    <w:rsid w:val="004C19ED"/>
    <w:rsid w:val="004C2523"/>
    <w:rsid w:val="004C2533"/>
    <w:rsid w:val="004C2BF6"/>
    <w:rsid w:val="004C2BF7"/>
    <w:rsid w:val="004C394C"/>
    <w:rsid w:val="004C4A9B"/>
    <w:rsid w:val="004C4DD8"/>
    <w:rsid w:val="004C5695"/>
    <w:rsid w:val="004C5D35"/>
    <w:rsid w:val="004C5EDF"/>
    <w:rsid w:val="004C64E3"/>
    <w:rsid w:val="004C7199"/>
    <w:rsid w:val="004C71AD"/>
    <w:rsid w:val="004C7829"/>
    <w:rsid w:val="004C7DDE"/>
    <w:rsid w:val="004C7EE4"/>
    <w:rsid w:val="004D17B5"/>
    <w:rsid w:val="004D1BF7"/>
    <w:rsid w:val="004D2D18"/>
    <w:rsid w:val="004D4595"/>
    <w:rsid w:val="004D4701"/>
    <w:rsid w:val="004D4A6B"/>
    <w:rsid w:val="004D4E7E"/>
    <w:rsid w:val="004D5496"/>
    <w:rsid w:val="004D555C"/>
    <w:rsid w:val="004D608A"/>
    <w:rsid w:val="004D661B"/>
    <w:rsid w:val="004D6B56"/>
    <w:rsid w:val="004D7A59"/>
    <w:rsid w:val="004D7AF6"/>
    <w:rsid w:val="004D7DB4"/>
    <w:rsid w:val="004E0750"/>
    <w:rsid w:val="004E0F12"/>
    <w:rsid w:val="004E22CC"/>
    <w:rsid w:val="004E3800"/>
    <w:rsid w:val="004E38BE"/>
    <w:rsid w:val="004E3F43"/>
    <w:rsid w:val="004E4065"/>
    <w:rsid w:val="004E41AF"/>
    <w:rsid w:val="004E48EF"/>
    <w:rsid w:val="004E4ED5"/>
    <w:rsid w:val="004E530A"/>
    <w:rsid w:val="004E57DB"/>
    <w:rsid w:val="004E6426"/>
    <w:rsid w:val="004E6560"/>
    <w:rsid w:val="004E6B2D"/>
    <w:rsid w:val="004E7B37"/>
    <w:rsid w:val="004E7C4D"/>
    <w:rsid w:val="004E7CE7"/>
    <w:rsid w:val="004E7EE4"/>
    <w:rsid w:val="004F0F82"/>
    <w:rsid w:val="004F2352"/>
    <w:rsid w:val="004F346A"/>
    <w:rsid w:val="004F353C"/>
    <w:rsid w:val="004F3616"/>
    <w:rsid w:val="004F3C72"/>
    <w:rsid w:val="004F5AE4"/>
    <w:rsid w:val="004F5B7A"/>
    <w:rsid w:val="004F5FBC"/>
    <w:rsid w:val="004F61C2"/>
    <w:rsid w:val="004F6242"/>
    <w:rsid w:val="004F6A33"/>
    <w:rsid w:val="004F7791"/>
    <w:rsid w:val="004F7EE7"/>
    <w:rsid w:val="005012DA"/>
    <w:rsid w:val="005012FD"/>
    <w:rsid w:val="00502A13"/>
    <w:rsid w:val="00502D54"/>
    <w:rsid w:val="00502F00"/>
    <w:rsid w:val="00504A2A"/>
    <w:rsid w:val="00505039"/>
    <w:rsid w:val="0050518E"/>
    <w:rsid w:val="00505560"/>
    <w:rsid w:val="00505CEA"/>
    <w:rsid w:val="00505E92"/>
    <w:rsid w:val="00505F76"/>
    <w:rsid w:val="00506030"/>
    <w:rsid w:val="005061DD"/>
    <w:rsid w:val="00506522"/>
    <w:rsid w:val="00507093"/>
    <w:rsid w:val="00507355"/>
    <w:rsid w:val="005104F5"/>
    <w:rsid w:val="0051133D"/>
    <w:rsid w:val="0051289A"/>
    <w:rsid w:val="00514116"/>
    <w:rsid w:val="005141FB"/>
    <w:rsid w:val="0051512F"/>
    <w:rsid w:val="00515838"/>
    <w:rsid w:val="005160E7"/>
    <w:rsid w:val="00516F27"/>
    <w:rsid w:val="00517226"/>
    <w:rsid w:val="005173AC"/>
    <w:rsid w:val="005174E8"/>
    <w:rsid w:val="00517B69"/>
    <w:rsid w:val="005203F5"/>
    <w:rsid w:val="00520DC6"/>
    <w:rsid w:val="00521595"/>
    <w:rsid w:val="00521FFE"/>
    <w:rsid w:val="00522408"/>
    <w:rsid w:val="00522B72"/>
    <w:rsid w:val="00523E13"/>
    <w:rsid w:val="005242CD"/>
    <w:rsid w:val="00524583"/>
    <w:rsid w:val="00524831"/>
    <w:rsid w:val="005249F4"/>
    <w:rsid w:val="00524AF5"/>
    <w:rsid w:val="005258E7"/>
    <w:rsid w:val="005267EE"/>
    <w:rsid w:val="005270A6"/>
    <w:rsid w:val="00527A8A"/>
    <w:rsid w:val="00527B7C"/>
    <w:rsid w:val="00527BED"/>
    <w:rsid w:val="00527F2C"/>
    <w:rsid w:val="005300B5"/>
    <w:rsid w:val="005301D2"/>
    <w:rsid w:val="0053028B"/>
    <w:rsid w:val="00530BCE"/>
    <w:rsid w:val="00530BF8"/>
    <w:rsid w:val="005310AB"/>
    <w:rsid w:val="0053168E"/>
    <w:rsid w:val="00531999"/>
    <w:rsid w:val="00532201"/>
    <w:rsid w:val="005323B1"/>
    <w:rsid w:val="00532567"/>
    <w:rsid w:val="00533254"/>
    <w:rsid w:val="00533622"/>
    <w:rsid w:val="00533B27"/>
    <w:rsid w:val="00533D54"/>
    <w:rsid w:val="00533DE5"/>
    <w:rsid w:val="00534231"/>
    <w:rsid w:val="00534F80"/>
    <w:rsid w:val="005353A8"/>
    <w:rsid w:val="005357DE"/>
    <w:rsid w:val="00535826"/>
    <w:rsid w:val="00535C25"/>
    <w:rsid w:val="00536D9B"/>
    <w:rsid w:val="0053750C"/>
    <w:rsid w:val="00537739"/>
    <w:rsid w:val="005377A2"/>
    <w:rsid w:val="005378D1"/>
    <w:rsid w:val="00537BD9"/>
    <w:rsid w:val="00540D1A"/>
    <w:rsid w:val="00541ED0"/>
    <w:rsid w:val="00542283"/>
    <w:rsid w:val="00543602"/>
    <w:rsid w:val="0054377A"/>
    <w:rsid w:val="00544994"/>
    <w:rsid w:val="00545043"/>
    <w:rsid w:val="005455D4"/>
    <w:rsid w:val="00545CD0"/>
    <w:rsid w:val="00547164"/>
    <w:rsid w:val="005473CF"/>
    <w:rsid w:val="00547681"/>
    <w:rsid w:val="0054784F"/>
    <w:rsid w:val="00550263"/>
    <w:rsid w:val="005502B3"/>
    <w:rsid w:val="0055110B"/>
    <w:rsid w:val="0055151F"/>
    <w:rsid w:val="0055187A"/>
    <w:rsid w:val="00551935"/>
    <w:rsid w:val="00551A72"/>
    <w:rsid w:val="00552482"/>
    <w:rsid w:val="005534F0"/>
    <w:rsid w:val="00553ACA"/>
    <w:rsid w:val="005540BE"/>
    <w:rsid w:val="0055443D"/>
    <w:rsid w:val="0055491E"/>
    <w:rsid w:val="00554B90"/>
    <w:rsid w:val="00554E1D"/>
    <w:rsid w:val="00554EB2"/>
    <w:rsid w:val="0055581A"/>
    <w:rsid w:val="00556592"/>
    <w:rsid w:val="005579BC"/>
    <w:rsid w:val="00557B2F"/>
    <w:rsid w:val="00557FDC"/>
    <w:rsid w:val="00560483"/>
    <w:rsid w:val="005608D3"/>
    <w:rsid w:val="00561671"/>
    <w:rsid w:val="005627A2"/>
    <w:rsid w:val="0056411F"/>
    <w:rsid w:val="005646B7"/>
    <w:rsid w:val="0056473C"/>
    <w:rsid w:val="0056498E"/>
    <w:rsid w:val="005663B3"/>
    <w:rsid w:val="005664BB"/>
    <w:rsid w:val="0056659D"/>
    <w:rsid w:val="00566AA8"/>
    <w:rsid w:val="00566EC1"/>
    <w:rsid w:val="00567436"/>
    <w:rsid w:val="005676B6"/>
    <w:rsid w:val="00567723"/>
    <w:rsid w:val="00567888"/>
    <w:rsid w:val="005679A6"/>
    <w:rsid w:val="0057014C"/>
    <w:rsid w:val="00570DA6"/>
    <w:rsid w:val="00573EFE"/>
    <w:rsid w:val="00573F03"/>
    <w:rsid w:val="00575376"/>
    <w:rsid w:val="005764C5"/>
    <w:rsid w:val="00576C02"/>
    <w:rsid w:val="00577591"/>
    <w:rsid w:val="005778D5"/>
    <w:rsid w:val="00580723"/>
    <w:rsid w:val="00581FAC"/>
    <w:rsid w:val="00582299"/>
    <w:rsid w:val="00582A99"/>
    <w:rsid w:val="00583131"/>
    <w:rsid w:val="005834D7"/>
    <w:rsid w:val="005837A5"/>
    <w:rsid w:val="00583930"/>
    <w:rsid w:val="00583E0E"/>
    <w:rsid w:val="005847C5"/>
    <w:rsid w:val="00584A5D"/>
    <w:rsid w:val="00584AD6"/>
    <w:rsid w:val="005860B8"/>
    <w:rsid w:val="005861D7"/>
    <w:rsid w:val="00587F89"/>
    <w:rsid w:val="0059077B"/>
    <w:rsid w:val="00590AE2"/>
    <w:rsid w:val="00591D4B"/>
    <w:rsid w:val="00591FA1"/>
    <w:rsid w:val="00592241"/>
    <w:rsid w:val="00592B75"/>
    <w:rsid w:val="00593267"/>
    <w:rsid w:val="005934F1"/>
    <w:rsid w:val="005938EA"/>
    <w:rsid w:val="00593C89"/>
    <w:rsid w:val="00593D44"/>
    <w:rsid w:val="00593F02"/>
    <w:rsid w:val="00594375"/>
    <w:rsid w:val="00594E02"/>
    <w:rsid w:val="00595ACC"/>
    <w:rsid w:val="005971C3"/>
    <w:rsid w:val="005A06FF"/>
    <w:rsid w:val="005A0D0D"/>
    <w:rsid w:val="005A161A"/>
    <w:rsid w:val="005A1C7E"/>
    <w:rsid w:val="005A1EB6"/>
    <w:rsid w:val="005A1EB9"/>
    <w:rsid w:val="005A230D"/>
    <w:rsid w:val="005A25EC"/>
    <w:rsid w:val="005A2722"/>
    <w:rsid w:val="005A2D91"/>
    <w:rsid w:val="005A3BE1"/>
    <w:rsid w:val="005A4414"/>
    <w:rsid w:val="005A4846"/>
    <w:rsid w:val="005A6517"/>
    <w:rsid w:val="005A66AB"/>
    <w:rsid w:val="005A6BEA"/>
    <w:rsid w:val="005A7FB6"/>
    <w:rsid w:val="005B0484"/>
    <w:rsid w:val="005B085A"/>
    <w:rsid w:val="005B0B7E"/>
    <w:rsid w:val="005B0D50"/>
    <w:rsid w:val="005B0F68"/>
    <w:rsid w:val="005B1229"/>
    <w:rsid w:val="005B25BE"/>
    <w:rsid w:val="005B273D"/>
    <w:rsid w:val="005B2895"/>
    <w:rsid w:val="005B29F9"/>
    <w:rsid w:val="005B2B71"/>
    <w:rsid w:val="005B2BFF"/>
    <w:rsid w:val="005B331D"/>
    <w:rsid w:val="005B34EE"/>
    <w:rsid w:val="005B399E"/>
    <w:rsid w:val="005B3D22"/>
    <w:rsid w:val="005B3D70"/>
    <w:rsid w:val="005B418B"/>
    <w:rsid w:val="005B68C0"/>
    <w:rsid w:val="005B695D"/>
    <w:rsid w:val="005B6AD6"/>
    <w:rsid w:val="005B6CD2"/>
    <w:rsid w:val="005B726A"/>
    <w:rsid w:val="005B75B3"/>
    <w:rsid w:val="005B75F0"/>
    <w:rsid w:val="005B76A2"/>
    <w:rsid w:val="005B78BC"/>
    <w:rsid w:val="005C00E1"/>
    <w:rsid w:val="005C0610"/>
    <w:rsid w:val="005C2038"/>
    <w:rsid w:val="005C2438"/>
    <w:rsid w:val="005C2AD1"/>
    <w:rsid w:val="005C2BFD"/>
    <w:rsid w:val="005C2E92"/>
    <w:rsid w:val="005C49FF"/>
    <w:rsid w:val="005C50E6"/>
    <w:rsid w:val="005C5636"/>
    <w:rsid w:val="005C5BA5"/>
    <w:rsid w:val="005C67E5"/>
    <w:rsid w:val="005C6969"/>
    <w:rsid w:val="005C7177"/>
    <w:rsid w:val="005D00AD"/>
    <w:rsid w:val="005D0F55"/>
    <w:rsid w:val="005D1510"/>
    <w:rsid w:val="005D1B61"/>
    <w:rsid w:val="005D1E3E"/>
    <w:rsid w:val="005D2884"/>
    <w:rsid w:val="005D2AF6"/>
    <w:rsid w:val="005D3593"/>
    <w:rsid w:val="005D3B81"/>
    <w:rsid w:val="005D3CB3"/>
    <w:rsid w:val="005D4905"/>
    <w:rsid w:val="005D5B9D"/>
    <w:rsid w:val="005D6D3B"/>
    <w:rsid w:val="005D6F0B"/>
    <w:rsid w:val="005D70DF"/>
    <w:rsid w:val="005D751E"/>
    <w:rsid w:val="005D79AA"/>
    <w:rsid w:val="005D7A09"/>
    <w:rsid w:val="005E17EE"/>
    <w:rsid w:val="005E18F7"/>
    <w:rsid w:val="005E3825"/>
    <w:rsid w:val="005E416F"/>
    <w:rsid w:val="005E46E1"/>
    <w:rsid w:val="005E5734"/>
    <w:rsid w:val="005E5751"/>
    <w:rsid w:val="005E5AA3"/>
    <w:rsid w:val="005E63BD"/>
    <w:rsid w:val="005E76D7"/>
    <w:rsid w:val="005E7D74"/>
    <w:rsid w:val="005F0D5D"/>
    <w:rsid w:val="005F11A6"/>
    <w:rsid w:val="005F1555"/>
    <w:rsid w:val="005F1632"/>
    <w:rsid w:val="005F1DB5"/>
    <w:rsid w:val="005F23FF"/>
    <w:rsid w:val="005F25F0"/>
    <w:rsid w:val="005F2774"/>
    <w:rsid w:val="005F278C"/>
    <w:rsid w:val="005F29F9"/>
    <w:rsid w:val="005F2E67"/>
    <w:rsid w:val="005F3B60"/>
    <w:rsid w:val="005F3C34"/>
    <w:rsid w:val="005F3D73"/>
    <w:rsid w:val="005F3F53"/>
    <w:rsid w:val="005F60B4"/>
    <w:rsid w:val="005F7E3A"/>
    <w:rsid w:val="0060009E"/>
    <w:rsid w:val="00601737"/>
    <w:rsid w:val="0060191F"/>
    <w:rsid w:val="00602901"/>
    <w:rsid w:val="00602CE7"/>
    <w:rsid w:val="00603343"/>
    <w:rsid w:val="0060337E"/>
    <w:rsid w:val="00603D18"/>
    <w:rsid w:val="00603E68"/>
    <w:rsid w:val="00604B8F"/>
    <w:rsid w:val="00605220"/>
    <w:rsid w:val="00605DDD"/>
    <w:rsid w:val="00606E08"/>
    <w:rsid w:val="00606F06"/>
    <w:rsid w:val="00606FDE"/>
    <w:rsid w:val="00607D7E"/>
    <w:rsid w:val="00607F2E"/>
    <w:rsid w:val="00610051"/>
    <w:rsid w:val="006101B3"/>
    <w:rsid w:val="006105C1"/>
    <w:rsid w:val="00610A34"/>
    <w:rsid w:val="006112AE"/>
    <w:rsid w:val="00611692"/>
    <w:rsid w:val="00611734"/>
    <w:rsid w:val="00611B99"/>
    <w:rsid w:val="00611EBA"/>
    <w:rsid w:val="0061219D"/>
    <w:rsid w:val="006125C9"/>
    <w:rsid w:val="00612C47"/>
    <w:rsid w:val="00612E54"/>
    <w:rsid w:val="006134B9"/>
    <w:rsid w:val="0061352C"/>
    <w:rsid w:val="006137A0"/>
    <w:rsid w:val="00613963"/>
    <w:rsid w:val="00613B03"/>
    <w:rsid w:val="00613DF6"/>
    <w:rsid w:val="00614974"/>
    <w:rsid w:val="00614BB8"/>
    <w:rsid w:val="00615541"/>
    <w:rsid w:val="0061600B"/>
    <w:rsid w:val="00616221"/>
    <w:rsid w:val="00616F6D"/>
    <w:rsid w:val="00616FCF"/>
    <w:rsid w:val="006175AC"/>
    <w:rsid w:val="00620C80"/>
    <w:rsid w:val="00621694"/>
    <w:rsid w:val="00622F98"/>
    <w:rsid w:val="0062356D"/>
    <w:rsid w:val="00623854"/>
    <w:rsid w:val="00623E9C"/>
    <w:rsid w:val="00623FBF"/>
    <w:rsid w:val="006242BC"/>
    <w:rsid w:val="00624E5A"/>
    <w:rsid w:val="006252EF"/>
    <w:rsid w:val="00625AA0"/>
    <w:rsid w:val="00625C39"/>
    <w:rsid w:val="00626067"/>
    <w:rsid w:val="006266E5"/>
    <w:rsid w:val="006277B5"/>
    <w:rsid w:val="006279BD"/>
    <w:rsid w:val="00630283"/>
    <w:rsid w:val="006304F3"/>
    <w:rsid w:val="006306EF"/>
    <w:rsid w:val="00630983"/>
    <w:rsid w:val="006322A5"/>
    <w:rsid w:val="00632582"/>
    <w:rsid w:val="00633626"/>
    <w:rsid w:val="00633B31"/>
    <w:rsid w:val="00633B52"/>
    <w:rsid w:val="00633EB3"/>
    <w:rsid w:val="0063513E"/>
    <w:rsid w:val="006353C0"/>
    <w:rsid w:val="006355E2"/>
    <w:rsid w:val="006362B0"/>
    <w:rsid w:val="0063646F"/>
    <w:rsid w:val="00636B49"/>
    <w:rsid w:val="00640238"/>
    <w:rsid w:val="00640754"/>
    <w:rsid w:val="00641104"/>
    <w:rsid w:val="00641539"/>
    <w:rsid w:val="00641BEE"/>
    <w:rsid w:val="0064206E"/>
    <w:rsid w:val="00642735"/>
    <w:rsid w:val="00643B2C"/>
    <w:rsid w:val="00643CE1"/>
    <w:rsid w:val="00643EC0"/>
    <w:rsid w:val="00644419"/>
    <w:rsid w:val="00645445"/>
    <w:rsid w:val="0064558C"/>
    <w:rsid w:val="00646568"/>
    <w:rsid w:val="006465CB"/>
    <w:rsid w:val="00646C6C"/>
    <w:rsid w:val="00647202"/>
    <w:rsid w:val="006505DB"/>
    <w:rsid w:val="00651478"/>
    <w:rsid w:val="006519C2"/>
    <w:rsid w:val="00651BF7"/>
    <w:rsid w:val="00652B02"/>
    <w:rsid w:val="00653706"/>
    <w:rsid w:val="00653897"/>
    <w:rsid w:val="006539E0"/>
    <w:rsid w:val="00654526"/>
    <w:rsid w:val="00654C5E"/>
    <w:rsid w:val="00655579"/>
    <w:rsid w:val="00655BA1"/>
    <w:rsid w:val="006562CF"/>
    <w:rsid w:val="0065649B"/>
    <w:rsid w:val="00656677"/>
    <w:rsid w:val="00657BE3"/>
    <w:rsid w:val="00657F8E"/>
    <w:rsid w:val="006609F5"/>
    <w:rsid w:val="0066131A"/>
    <w:rsid w:val="00661C8C"/>
    <w:rsid w:val="00661E05"/>
    <w:rsid w:val="00661E1A"/>
    <w:rsid w:val="00661F66"/>
    <w:rsid w:val="00662EE3"/>
    <w:rsid w:val="00663A3F"/>
    <w:rsid w:val="00663A4A"/>
    <w:rsid w:val="00663B36"/>
    <w:rsid w:val="006664D6"/>
    <w:rsid w:val="00666C55"/>
    <w:rsid w:val="00667187"/>
    <w:rsid w:val="00667799"/>
    <w:rsid w:val="00667937"/>
    <w:rsid w:val="00667F3F"/>
    <w:rsid w:val="00670516"/>
    <w:rsid w:val="00670607"/>
    <w:rsid w:val="00671082"/>
    <w:rsid w:val="006710AD"/>
    <w:rsid w:val="00671183"/>
    <w:rsid w:val="00671770"/>
    <w:rsid w:val="006721FA"/>
    <w:rsid w:val="006726D8"/>
    <w:rsid w:val="006726DE"/>
    <w:rsid w:val="00672944"/>
    <w:rsid w:val="006748D5"/>
    <w:rsid w:val="00674E96"/>
    <w:rsid w:val="006751A6"/>
    <w:rsid w:val="006751DA"/>
    <w:rsid w:val="006753DB"/>
    <w:rsid w:val="00675D66"/>
    <w:rsid w:val="00675DA4"/>
    <w:rsid w:val="00675E38"/>
    <w:rsid w:val="0067751E"/>
    <w:rsid w:val="0067755F"/>
    <w:rsid w:val="00677764"/>
    <w:rsid w:val="00677D72"/>
    <w:rsid w:val="006807A6"/>
    <w:rsid w:val="0068101D"/>
    <w:rsid w:val="006814C6"/>
    <w:rsid w:val="0068158F"/>
    <w:rsid w:val="00682FDE"/>
    <w:rsid w:val="00683C23"/>
    <w:rsid w:val="00683CE2"/>
    <w:rsid w:val="006844CB"/>
    <w:rsid w:val="0068456B"/>
    <w:rsid w:val="006852E7"/>
    <w:rsid w:val="0068558A"/>
    <w:rsid w:val="006857F1"/>
    <w:rsid w:val="00685CC4"/>
    <w:rsid w:val="00686FAC"/>
    <w:rsid w:val="006874F9"/>
    <w:rsid w:val="00690FA8"/>
    <w:rsid w:val="00691126"/>
    <w:rsid w:val="0069179D"/>
    <w:rsid w:val="00691A9D"/>
    <w:rsid w:val="00692266"/>
    <w:rsid w:val="00693762"/>
    <w:rsid w:val="0069395A"/>
    <w:rsid w:val="006948DD"/>
    <w:rsid w:val="00694C34"/>
    <w:rsid w:val="0069503A"/>
    <w:rsid w:val="00695902"/>
    <w:rsid w:val="00696DAB"/>
    <w:rsid w:val="006A0268"/>
    <w:rsid w:val="006A05BA"/>
    <w:rsid w:val="006A06CC"/>
    <w:rsid w:val="006A0CE8"/>
    <w:rsid w:val="006A0DD4"/>
    <w:rsid w:val="006A1BFE"/>
    <w:rsid w:val="006A2547"/>
    <w:rsid w:val="006A2567"/>
    <w:rsid w:val="006A29BD"/>
    <w:rsid w:val="006A2D16"/>
    <w:rsid w:val="006A337B"/>
    <w:rsid w:val="006A3636"/>
    <w:rsid w:val="006A38F3"/>
    <w:rsid w:val="006A3BBD"/>
    <w:rsid w:val="006A46E6"/>
    <w:rsid w:val="006A4B69"/>
    <w:rsid w:val="006A4B7B"/>
    <w:rsid w:val="006A520C"/>
    <w:rsid w:val="006A6765"/>
    <w:rsid w:val="006A6A86"/>
    <w:rsid w:val="006A735A"/>
    <w:rsid w:val="006A7D56"/>
    <w:rsid w:val="006B037A"/>
    <w:rsid w:val="006B0A9C"/>
    <w:rsid w:val="006B0CE7"/>
    <w:rsid w:val="006B1277"/>
    <w:rsid w:val="006B13A1"/>
    <w:rsid w:val="006B15B9"/>
    <w:rsid w:val="006B1D7F"/>
    <w:rsid w:val="006B2055"/>
    <w:rsid w:val="006B215D"/>
    <w:rsid w:val="006B28F2"/>
    <w:rsid w:val="006B324A"/>
    <w:rsid w:val="006B55B7"/>
    <w:rsid w:val="006B6A96"/>
    <w:rsid w:val="006C074F"/>
    <w:rsid w:val="006C0F16"/>
    <w:rsid w:val="006C1008"/>
    <w:rsid w:val="006C11AF"/>
    <w:rsid w:val="006C21D2"/>
    <w:rsid w:val="006C2777"/>
    <w:rsid w:val="006C27C1"/>
    <w:rsid w:val="006C2D4F"/>
    <w:rsid w:val="006C3045"/>
    <w:rsid w:val="006C3128"/>
    <w:rsid w:val="006C32D3"/>
    <w:rsid w:val="006C3D9B"/>
    <w:rsid w:val="006C4BB0"/>
    <w:rsid w:val="006C4D17"/>
    <w:rsid w:val="006C4E03"/>
    <w:rsid w:val="006C4E09"/>
    <w:rsid w:val="006C4E39"/>
    <w:rsid w:val="006C4F7C"/>
    <w:rsid w:val="006C5133"/>
    <w:rsid w:val="006C5F60"/>
    <w:rsid w:val="006C682F"/>
    <w:rsid w:val="006C6922"/>
    <w:rsid w:val="006C6F6D"/>
    <w:rsid w:val="006C71E7"/>
    <w:rsid w:val="006C73E6"/>
    <w:rsid w:val="006C74AC"/>
    <w:rsid w:val="006C794F"/>
    <w:rsid w:val="006D05FD"/>
    <w:rsid w:val="006D08C3"/>
    <w:rsid w:val="006D09B5"/>
    <w:rsid w:val="006D0AA9"/>
    <w:rsid w:val="006D1178"/>
    <w:rsid w:val="006D15CF"/>
    <w:rsid w:val="006D1753"/>
    <w:rsid w:val="006D1A64"/>
    <w:rsid w:val="006D2577"/>
    <w:rsid w:val="006D2630"/>
    <w:rsid w:val="006D28DF"/>
    <w:rsid w:val="006D3AFC"/>
    <w:rsid w:val="006D3C22"/>
    <w:rsid w:val="006D4089"/>
    <w:rsid w:val="006D45BF"/>
    <w:rsid w:val="006D4AA8"/>
    <w:rsid w:val="006D4B4B"/>
    <w:rsid w:val="006D52A5"/>
    <w:rsid w:val="006D56A0"/>
    <w:rsid w:val="006D69FC"/>
    <w:rsid w:val="006D6C0E"/>
    <w:rsid w:val="006D6FFA"/>
    <w:rsid w:val="006D7252"/>
    <w:rsid w:val="006D79D2"/>
    <w:rsid w:val="006E02AC"/>
    <w:rsid w:val="006E06F0"/>
    <w:rsid w:val="006E14D8"/>
    <w:rsid w:val="006E17E3"/>
    <w:rsid w:val="006E228F"/>
    <w:rsid w:val="006E24E2"/>
    <w:rsid w:val="006E2D69"/>
    <w:rsid w:val="006E2FE5"/>
    <w:rsid w:val="006E3200"/>
    <w:rsid w:val="006E5A9D"/>
    <w:rsid w:val="006E5CD9"/>
    <w:rsid w:val="006E6163"/>
    <w:rsid w:val="006E684E"/>
    <w:rsid w:val="006E688C"/>
    <w:rsid w:val="006E71C8"/>
    <w:rsid w:val="006F00BB"/>
    <w:rsid w:val="006F0794"/>
    <w:rsid w:val="006F1EC5"/>
    <w:rsid w:val="006F28FE"/>
    <w:rsid w:val="006F290D"/>
    <w:rsid w:val="006F32F1"/>
    <w:rsid w:val="006F38F8"/>
    <w:rsid w:val="006F3D36"/>
    <w:rsid w:val="006F41BE"/>
    <w:rsid w:val="006F43A4"/>
    <w:rsid w:val="006F43DB"/>
    <w:rsid w:val="006F51D3"/>
    <w:rsid w:val="006F562E"/>
    <w:rsid w:val="006F5B81"/>
    <w:rsid w:val="006F61B2"/>
    <w:rsid w:val="006F6295"/>
    <w:rsid w:val="006F6567"/>
    <w:rsid w:val="006F65F7"/>
    <w:rsid w:val="006F6AFD"/>
    <w:rsid w:val="006F7CAE"/>
    <w:rsid w:val="0070030A"/>
    <w:rsid w:val="007006FD"/>
    <w:rsid w:val="00701130"/>
    <w:rsid w:val="007013EB"/>
    <w:rsid w:val="00701AEF"/>
    <w:rsid w:val="00701C6F"/>
    <w:rsid w:val="0070250C"/>
    <w:rsid w:val="007028BF"/>
    <w:rsid w:val="0070317A"/>
    <w:rsid w:val="007033D9"/>
    <w:rsid w:val="00703FE6"/>
    <w:rsid w:val="00705579"/>
    <w:rsid w:val="00705629"/>
    <w:rsid w:val="007056ED"/>
    <w:rsid w:val="0070668C"/>
    <w:rsid w:val="007075E5"/>
    <w:rsid w:val="00707C03"/>
    <w:rsid w:val="00707E07"/>
    <w:rsid w:val="00710828"/>
    <w:rsid w:val="00710E6E"/>
    <w:rsid w:val="00711151"/>
    <w:rsid w:val="00712884"/>
    <w:rsid w:val="0071364C"/>
    <w:rsid w:val="007137CC"/>
    <w:rsid w:val="00714009"/>
    <w:rsid w:val="0071411A"/>
    <w:rsid w:val="007143FF"/>
    <w:rsid w:val="0071504F"/>
    <w:rsid w:val="007151E8"/>
    <w:rsid w:val="00716B64"/>
    <w:rsid w:val="0072059E"/>
    <w:rsid w:val="0072156C"/>
    <w:rsid w:val="00721745"/>
    <w:rsid w:val="00721FE4"/>
    <w:rsid w:val="00722919"/>
    <w:rsid w:val="007233C6"/>
    <w:rsid w:val="007233DB"/>
    <w:rsid w:val="00723879"/>
    <w:rsid w:val="00723D65"/>
    <w:rsid w:val="007246BC"/>
    <w:rsid w:val="007248E4"/>
    <w:rsid w:val="00724989"/>
    <w:rsid w:val="00724A51"/>
    <w:rsid w:val="00724ADD"/>
    <w:rsid w:val="00725068"/>
    <w:rsid w:val="007251C0"/>
    <w:rsid w:val="007267CA"/>
    <w:rsid w:val="00726B2A"/>
    <w:rsid w:val="00727221"/>
    <w:rsid w:val="007274F1"/>
    <w:rsid w:val="0073043D"/>
    <w:rsid w:val="00730B46"/>
    <w:rsid w:val="00730C4B"/>
    <w:rsid w:val="00730DF3"/>
    <w:rsid w:val="00730F69"/>
    <w:rsid w:val="00732490"/>
    <w:rsid w:val="00732966"/>
    <w:rsid w:val="00733401"/>
    <w:rsid w:val="00733DE7"/>
    <w:rsid w:val="00734EA6"/>
    <w:rsid w:val="00735441"/>
    <w:rsid w:val="00735B30"/>
    <w:rsid w:val="00735B80"/>
    <w:rsid w:val="00737DAA"/>
    <w:rsid w:val="00741609"/>
    <w:rsid w:val="00741B7C"/>
    <w:rsid w:val="007422E2"/>
    <w:rsid w:val="0074242C"/>
    <w:rsid w:val="00742BD6"/>
    <w:rsid w:val="00742D7B"/>
    <w:rsid w:val="00742EA2"/>
    <w:rsid w:val="0074387C"/>
    <w:rsid w:val="00743E4E"/>
    <w:rsid w:val="00743EEC"/>
    <w:rsid w:val="00744189"/>
    <w:rsid w:val="007441DC"/>
    <w:rsid w:val="0074514A"/>
    <w:rsid w:val="00745756"/>
    <w:rsid w:val="007464DF"/>
    <w:rsid w:val="00746976"/>
    <w:rsid w:val="00747010"/>
    <w:rsid w:val="007479D7"/>
    <w:rsid w:val="0074FA14"/>
    <w:rsid w:val="007502DE"/>
    <w:rsid w:val="007502FF"/>
    <w:rsid w:val="007506F9"/>
    <w:rsid w:val="00751155"/>
    <w:rsid w:val="0075117B"/>
    <w:rsid w:val="007517F0"/>
    <w:rsid w:val="0075262D"/>
    <w:rsid w:val="0075271E"/>
    <w:rsid w:val="007527A1"/>
    <w:rsid w:val="00752B93"/>
    <w:rsid w:val="00752E66"/>
    <w:rsid w:val="0075323E"/>
    <w:rsid w:val="00753DDE"/>
    <w:rsid w:val="00754579"/>
    <w:rsid w:val="007549D2"/>
    <w:rsid w:val="00754A70"/>
    <w:rsid w:val="00755E1A"/>
    <w:rsid w:val="00756A61"/>
    <w:rsid w:val="007572AF"/>
    <w:rsid w:val="00757345"/>
    <w:rsid w:val="0075753F"/>
    <w:rsid w:val="0075780F"/>
    <w:rsid w:val="0075788F"/>
    <w:rsid w:val="00757E63"/>
    <w:rsid w:val="00760AE3"/>
    <w:rsid w:val="007617E7"/>
    <w:rsid w:val="00761908"/>
    <w:rsid w:val="00761C51"/>
    <w:rsid w:val="0076209E"/>
    <w:rsid w:val="00762B78"/>
    <w:rsid w:val="00762F94"/>
    <w:rsid w:val="0076317E"/>
    <w:rsid w:val="007637BE"/>
    <w:rsid w:val="00764077"/>
    <w:rsid w:val="0076434A"/>
    <w:rsid w:val="00764D3F"/>
    <w:rsid w:val="00764FA8"/>
    <w:rsid w:val="0076502D"/>
    <w:rsid w:val="00765454"/>
    <w:rsid w:val="00766389"/>
    <w:rsid w:val="0076743B"/>
    <w:rsid w:val="0076750A"/>
    <w:rsid w:val="00767577"/>
    <w:rsid w:val="00767BB6"/>
    <w:rsid w:val="00771637"/>
    <w:rsid w:val="00774524"/>
    <w:rsid w:val="0077550C"/>
    <w:rsid w:val="007756F5"/>
    <w:rsid w:val="0077570C"/>
    <w:rsid w:val="007759CC"/>
    <w:rsid w:val="007766E1"/>
    <w:rsid w:val="00776CD8"/>
    <w:rsid w:val="007775F9"/>
    <w:rsid w:val="00777603"/>
    <w:rsid w:val="007817A0"/>
    <w:rsid w:val="00781A36"/>
    <w:rsid w:val="00781BBF"/>
    <w:rsid w:val="00782337"/>
    <w:rsid w:val="00782869"/>
    <w:rsid w:val="00782C2E"/>
    <w:rsid w:val="00782C91"/>
    <w:rsid w:val="0078346E"/>
    <w:rsid w:val="007834CC"/>
    <w:rsid w:val="00783888"/>
    <w:rsid w:val="00783ED8"/>
    <w:rsid w:val="0078433C"/>
    <w:rsid w:val="00784A7E"/>
    <w:rsid w:val="00784D00"/>
    <w:rsid w:val="0078503A"/>
    <w:rsid w:val="007852CF"/>
    <w:rsid w:val="007852D9"/>
    <w:rsid w:val="007855B4"/>
    <w:rsid w:val="00786104"/>
    <w:rsid w:val="00787917"/>
    <w:rsid w:val="00790B43"/>
    <w:rsid w:val="00791185"/>
    <w:rsid w:val="00791E46"/>
    <w:rsid w:val="0079385B"/>
    <w:rsid w:val="0079467E"/>
    <w:rsid w:val="007950E7"/>
    <w:rsid w:val="007972BC"/>
    <w:rsid w:val="007977E7"/>
    <w:rsid w:val="007A04A4"/>
    <w:rsid w:val="007A19D2"/>
    <w:rsid w:val="007A1C0E"/>
    <w:rsid w:val="007A2030"/>
    <w:rsid w:val="007A25D2"/>
    <w:rsid w:val="007A2A87"/>
    <w:rsid w:val="007A2EA8"/>
    <w:rsid w:val="007A3027"/>
    <w:rsid w:val="007A3B57"/>
    <w:rsid w:val="007A4143"/>
    <w:rsid w:val="007A478A"/>
    <w:rsid w:val="007A4FBA"/>
    <w:rsid w:val="007A555D"/>
    <w:rsid w:val="007A57C2"/>
    <w:rsid w:val="007A6354"/>
    <w:rsid w:val="007A63E5"/>
    <w:rsid w:val="007B019B"/>
    <w:rsid w:val="007B020D"/>
    <w:rsid w:val="007B1BFB"/>
    <w:rsid w:val="007B1E72"/>
    <w:rsid w:val="007B3400"/>
    <w:rsid w:val="007B38DF"/>
    <w:rsid w:val="007B3C92"/>
    <w:rsid w:val="007B442F"/>
    <w:rsid w:val="007B4818"/>
    <w:rsid w:val="007B5114"/>
    <w:rsid w:val="007B5766"/>
    <w:rsid w:val="007B5BB5"/>
    <w:rsid w:val="007B5BD1"/>
    <w:rsid w:val="007B5FF8"/>
    <w:rsid w:val="007B6205"/>
    <w:rsid w:val="007B7723"/>
    <w:rsid w:val="007B79B7"/>
    <w:rsid w:val="007B79D4"/>
    <w:rsid w:val="007C1587"/>
    <w:rsid w:val="007C18BF"/>
    <w:rsid w:val="007C21C2"/>
    <w:rsid w:val="007C2BAE"/>
    <w:rsid w:val="007C40D0"/>
    <w:rsid w:val="007C423D"/>
    <w:rsid w:val="007C492F"/>
    <w:rsid w:val="007C5309"/>
    <w:rsid w:val="007C5717"/>
    <w:rsid w:val="007C6F19"/>
    <w:rsid w:val="007C70CA"/>
    <w:rsid w:val="007D02A8"/>
    <w:rsid w:val="007D0A22"/>
    <w:rsid w:val="007D126C"/>
    <w:rsid w:val="007D2365"/>
    <w:rsid w:val="007D261C"/>
    <w:rsid w:val="007D30FC"/>
    <w:rsid w:val="007D329D"/>
    <w:rsid w:val="007D4DA8"/>
    <w:rsid w:val="007D511A"/>
    <w:rsid w:val="007D51A8"/>
    <w:rsid w:val="007D6AF3"/>
    <w:rsid w:val="007D6C49"/>
    <w:rsid w:val="007D70FC"/>
    <w:rsid w:val="007D74DC"/>
    <w:rsid w:val="007D7D41"/>
    <w:rsid w:val="007D7F5F"/>
    <w:rsid w:val="007E049E"/>
    <w:rsid w:val="007E06FE"/>
    <w:rsid w:val="007E077D"/>
    <w:rsid w:val="007E0E90"/>
    <w:rsid w:val="007E2724"/>
    <w:rsid w:val="007E2FB3"/>
    <w:rsid w:val="007E3086"/>
    <w:rsid w:val="007E3269"/>
    <w:rsid w:val="007E5582"/>
    <w:rsid w:val="007E56AF"/>
    <w:rsid w:val="007E683F"/>
    <w:rsid w:val="007E6ABE"/>
    <w:rsid w:val="007E7C59"/>
    <w:rsid w:val="007F009B"/>
    <w:rsid w:val="007F0C3F"/>
    <w:rsid w:val="007F1658"/>
    <w:rsid w:val="007F1C4C"/>
    <w:rsid w:val="007F2746"/>
    <w:rsid w:val="007F289E"/>
    <w:rsid w:val="007F3163"/>
    <w:rsid w:val="007F3224"/>
    <w:rsid w:val="007F322F"/>
    <w:rsid w:val="007F3AD4"/>
    <w:rsid w:val="007F497D"/>
    <w:rsid w:val="007F52F8"/>
    <w:rsid w:val="007F57BF"/>
    <w:rsid w:val="007F6473"/>
    <w:rsid w:val="007F64BC"/>
    <w:rsid w:val="007F691C"/>
    <w:rsid w:val="007F6D04"/>
    <w:rsid w:val="007F7410"/>
    <w:rsid w:val="007F7789"/>
    <w:rsid w:val="007F7B45"/>
    <w:rsid w:val="008006CF"/>
    <w:rsid w:val="00800703"/>
    <w:rsid w:val="00802708"/>
    <w:rsid w:val="008029C7"/>
    <w:rsid w:val="008037FD"/>
    <w:rsid w:val="008045AF"/>
    <w:rsid w:val="0080471A"/>
    <w:rsid w:val="00804F4F"/>
    <w:rsid w:val="0080591B"/>
    <w:rsid w:val="00805B9B"/>
    <w:rsid w:val="00807207"/>
    <w:rsid w:val="00807419"/>
    <w:rsid w:val="00807668"/>
    <w:rsid w:val="008077EE"/>
    <w:rsid w:val="00807D83"/>
    <w:rsid w:val="00807F5A"/>
    <w:rsid w:val="00810139"/>
    <w:rsid w:val="0081089E"/>
    <w:rsid w:val="00810999"/>
    <w:rsid w:val="00811271"/>
    <w:rsid w:val="008115AA"/>
    <w:rsid w:val="00811E14"/>
    <w:rsid w:val="00812090"/>
    <w:rsid w:val="0081265D"/>
    <w:rsid w:val="00812927"/>
    <w:rsid w:val="00812F05"/>
    <w:rsid w:val="008138B8"/>
    <w:rsid w:val="00813F43"/>
    <w:rsid w:val="00813FE9"/>
    <w:rsid w:val="00814975"/>
    <w:rsid w:val="0081526B"/>
    <w:rsid w:val="00815FDB"/>
    <w:rsid w:val="00816185"/>
    <w:rsid w:val="00816C51"/>
    <w:rsid w:val="00817095"/>
    <w:rsid w:val="008178A3"/>
    <w:rsid w:val="00821C6D"/>
    <w:rsid w:val="00822229"/>
    <w:rsid w:val="00823E43"/>
    <w:rsid w:val="0082402C"/>
    <w:rsid w:val="0082438A"/>
    <w:rsid w:val="00825801"/>
    <w:rsid w:val="008264E2"/>
    <w:rsid w:val="0082690B"/>
    <w:rsid w:val="008269D3"/>
    <w:rsid w:val="0082722E"/>
    <w:rsid w:val="008273AB"/>
    <w:rsid w:val="0082777A"/>
    <w:rsid w:val="00827F7C"/>
    <w:rsid w:val="00827F85"/>
    <w:rsid w:val="008306B9"/>
    <w:rsid w:val="00830F73"/>
    <w:rsid w:val="0083180E"/>
    <w:rsid w:val="008318CE"/>
    <w:rsid w:val="00831D00"/>
    <w:rsid w:val="00832D54"/>
    <w:rsid w:val="00832EBF"/>
    <w:rsid w:val="00833357"/>
    <w:rsid w:val="00833E04"/>
    <w:rsid w:val="00834382"/>
    <w:rsid w:val="00834446"/>
    <w:rsid w:val="00834F92"/>
    <w:rsid w:val="008350EB"/>
    <w:rsid w:val="0083522A"/>
    <w:rsid w:val="0083537E"/>
    <w:rsid w:val="00835D36"/>
    <w:rsid w:val="00835D58"/>
    <w:rsid w:val="00836887"/>
    <w:rsid w:val="00836BCC"/>
    <w:rsid w:val="00836E23"/>
    <w:rsid w:val="0084014D"/>
    <w:rsid w:val="00840178"/>
    <w:rsid w:val="00840B82"/>
    <w:rsid w:val="00841290"/>
    <w:rsid w:val="0084130A"/>
    <w:rsid w:val="008418CE"/>
    <w:rsid w:val="00841D0A"/>
    <w:rsid w:val="00841EDF"/>
    <w:rsid w:val="0084303F"/>
    <w:rsid w:val="00844368"/>
    <w:rsid w:val="00844C0E"/>
    <w:rsid w:val="00845288"/>
    <w:rsid w:val="00845A5F"/>
    <w:rsid w:val="008462F6"/>
    <w:rsid w:val="008464BE"/>
    <w:rsid w:val="008465FE"/>
    <w:rsid w:val="00846BC4"/>
    <w:rsid w:val="00846E17"/>
    <w:rsid w:val="00847350"/>
    <w:rsid w:val="00847766"/>
    <w:rsid w:val="00847B9B"/>
    <w:rsid w:val="00847BDD"/>
    <w:rsid w:val="0085082B"/>
    <w:rsid w:val="0085152C"/>
    <w:rsid w:val="008517E9"/>
    <w:rsid w:val="00852085"/>
    <w:rsid w:val="008526D9"/>
    <w:rsid w:val="00852701"/>
    <w:rsid w:val="00852E4A"/>
    <w:rsid w:val="00852EEB"/>
    <w:rsid w:val="008530BE"/>
    <w:rsid w:val="00853E0E"/>
    <w:rsid w:val="008546AF"/>
    <w:rsid w:val="008548EB"/>
    <w:rsid w:val="00854BDE"/>
    <w:rsid w:val="00855207"/>
    <w:rsid w:val="008559C0"/>
    <w:rsid w:val="008559E4"/>
    <w:rsid w:val="00855C5F"/>
    <w:rsid w:val="00855FE8"/>
    <w:rsid w:val="00856102"/>
    <w:rsid w:val="00856D94"/>
    <w:rsid w:val="00857449"/>
    <w:rsid w:val="00857BE2"/>
    <w:rsid w:val="00857EE4"/>
    <w:rsid w:val="0086138E"/>
    <w:rsid w:val="00861600"/>
    <w:rsid w:val="00861C7E"/>
    <w:rsid w:val="008644F7"/>
    <w:rsid w:val="00864612"/>
    <w:rsid w:val="00864C77"/>
    <w:rsid w:val="00864EFC"/>
    <w:rsid w:val="00864FF9"/>
    <w:rsid w:val="00865020"/>
    <w:rsid w:val="008667E9"/>
    <w:rsid w:val="00866CE3"/>
    <w:rsid w:val="00866FC5"/>
    <w:rsid w:val="008670E0"/>
    <w:rsid w:val="008678DC"/>
    <w:rsid w:val="00867B01"/>
    <w:rsid w:val="008701A8"/>
    <w:rsid w:val="00870277"/>
    <w:rsid w:val="00871D92"/>
    <w:rsid w:val="0087235F"/>
    <w:rsid w:val="00872B94"/>
    <w:rsid w:val="00872CDC"/>
    <w:rsid w:val="008731AF"/>
    <w:rsid w:val="00873384"/>
    <w:rsid w:val="00873718"/>
    <w:rsid w:val="00873CE0"/>
    <w:rsid w:val="00873E63"/>
    <w:rsid w:val="00874CC2"/>
    <w:rsid w:val="0087524B"/>
    <w:rsid w:val="0087529C"/>
    <w:rsid w:val="00875719"/>
    <w:rsid w:val="00875AAA"/>
    <w:rsid w:val="00875FFB"/>
    <w:rsid w:val="00877AB4"/>
    <w:rsid w:val="00877B43"/>
    <w:rsid w:val="00880056"/>
    <w:rsid w:val="0088080F"/>
    <w:rsid w:val="008811CE"/>
    <w:rsid w:val="008811DF"/>
    <w:rsid w:val="00882018"/>
    <w:rsid w:val="008825A3"/>
    <w:rsid w:val="008827FE"/>
    <w:rsid w:val="00882A1F"/>
    <w:rsid w:val="00882F4E"/>
    <w:rsid w:val="00883270"/>
    <w:rsid w:val="00883819"/>
    <w:rsid w:val="00884361"/>
    <w:rsid w:val="00884729"/>
    <w:rsid w:val="008848C9"/>
    <w:rsid w:val="00885892"/>
    <w:rsid w:val="00886D1E"/>
    <w:rsid w:val="00887311"/>
    <w:rsid w:val="00887613"/>
    <w:rsid w:val="0089022A"/>
    <w:rsid w:val="00890D8A"/>
    <w:rsid w:val="00891001"/>
    <w:rsid w:val="0089165C"/>
    <w:rsid w:val="0089168D"/>
    <w:rsid w:val="0089193C"/>
    <w:rsid w:val="00892112"/>
    <w:rsid w:val="00892948"/>
    <w:rsid w:val="008931D4"/>
    <w:rsid w:val="00894AA7"/>
    <w:rsid w:val="00894F16"/>
    <w:rsid w:val="00896CFA"/>
    <w:rsid w:val="00897715"/>
    <w:rsid w:val="008A05AF"/>
    <w:rsid w:val="008A0706"/>
    <w:rsid w:val="008A0FB7"/>
    <w:rsid w:val="008A1007"/>
    <w:rsid w:val="008A30BD"/>
    <w:rsid w:val="008A323F"/>
    <w:rsid w:val="008A389A"/>
    <w:rsid w:val="008A42DC"/>
    <w:rsid w:val="008A4CB9"/>
    <w:rsid w:val="008A4F5F"/>
    <w:rsid w:val="008A561A"/>
    <w:rsid w:val="008A5A0E"/>
    <w:rsid w:val="008A5E92"/>
    <w:rsid w:val="008A68E3"/>
    <w:rsid w:val="008A6DCE"/>
    <w:rsid w:val="008A7952"/>
    <w:rsid w:val="008A7B3F"/>
    <w:rsid w:val="008B0FAA"/>
    <w:rsid w:val="008B12B1"/>
    <w:rsid w:val="008B181F"/>
    <w:rsid w:val="008B231B"/>
    <w:rsid w:val="008B29DF"/>
    <w:rsid w:val="008B3156"/>
    <w:rsid w:val="008B3356"/>
    <w:rsid w:val="008B43B5"/>
    <w:rsid w:val="008B5468"/>
    <w:rsid w:val="008B589F"/>
    <w:rsid w:val="008B5EE4"/>
    <w:rsid w:val="008B6025"/>
    <w:rsid w:val="008B62F8"/>
    <w:rsid w:val="008B70DD"/>
    <w:rsid w:val="008B76A7"/>
    <w:rsid w:val="008C02DA"/>
    <w:rsid w:val="008C067A"/>
    <w:rsid w:val="008C0723"/>
    <w:rsid w:val="008C0D5E"/>
    <w:rsid w:val="008C0F5E"/>
    <w:rsid w:val="008C1121"/>
    <w:rsid w:val="008C16F3"/>
    <w:rsid w:val="008C1D5B"/>
    <w:rsid w:val="008C24E7"/>
    <w:rsid w:val="008C272C"/>
    <w:rsid w:val="008C2C67"/>
    <w:rsid w:val="008C3FFA"/>
    <w:rsid w:val="008C4EA5"/>
    <w:rsid w:val="008C5019"/>
    <w:rsid w:val="008C52BB"/>
    <w:rsid w:val="008C5550"/>
    <w:rsid w:val="008C56E4"/>
    <w:rsid w:val="008C5C3A"/>
    <w:rsid w:val="008C5CB5"/>
    <w:rsid w:val="008C6210"/>
    <w:rsid w:val="008C664C"/>
    <w:rsid w:val="008C690E"/>
    <w:rsid w:val="008C6C03"/>
    <w:rsid w:val="008C76BF"/>
    <w:rsid w:val="008C7852"/>
    <w:rsid w:val="008C7DBA"/>
    <w:rsid w:val="008C7E2E"/>
    <w:rsid w:val="008D0A41"/>
    <w:rsid w:val="008D0ECD"/>
    <w:rsid w:val="008D1959"/>
    <w:rsid w:val="008D1B6B"/>
    <w:rsid w:val="008D1CB9"/>
    <w:rsid w:val="008D22BF"/>
    <w:rsid w:val="008D2B46"/>
    <w:rsid w:val="008D3084"/>
    <w:rsid w:val="008D3DB5"/>
    <w:rsid w:val="008D4224"/>
    <w:rsid w:val="008D4FAA"/>
    <w:rsid w:val="008D575C"/>
    <w:rsid w:val="008D5DD0"/>
    <w:rsid w:val="008D68CC"/>
    <w:rsid w:val="008D77BF"/>
    <w:rsid w:val="008D7854"/>
    <w:rsid w:val="008D7930"/>
    <w:rsid w:val="008E059F"/>
    <w:rsid w:val="008E0763"/>
    <w:rsid w:val="008E0BA8"/>
    <w:rsid w:val="008E0BAB"/>
    <w:rsid w:val="008E154A"/>
    <w:rsid w:val="008E15A7"/>
    <w:rsid w:val="008E18DD"/>
    <w:rsid w:val="008E334E"/>
    <w:rsid w:val="008E39D9"/>
    <w:rsid w:val="008E3B25"/>
    <w:rsid w:val="008E45D2"/>
    <w:rsid w:val="008E5571"/>
    <w:rsid w:val="008E5ACD"/>
    <w:rsid w:val="008E6184"/>
    <w:rsid w:val="008E63CA"/>
    <w:rsid w:val="008E6929"/>
    <w:rsid w:val="008F0327"/>
    <w:rsid w:val="008F0A50"/>
    <w:rsid w:val="008F0C71"/>
    <w:rsid w:val="008F0D33"/>
    <w:rsid w:val="008F0E08"/>
    <w:rsid w:val="008F179C"/>
    <w:rsid w:val="008F1B0A"/>
    <w:rsid w:val="008F1C30"/>
    <w:rsid w:val="008F1F8D"/>
    <w:rsid w:val="008F34EC"/>
    <w:rsid w:val="008F3F44"/>
    <w:rsid w:val="008F424C"/>
    <w:rsid w:val="008F4AAA"/>
    <w:rsid w:val="008F57FD"/>
    <w:rsid w:val="008F5EA7"/>
    <w:rsid w:val="008F6061"/>
    <w:rsid w:val="008F651F"/>
    <w:rsid w:val="008F6A26"/>
    <w:rsid w:val="008F6F84"/>
    <w:rsid w:val="008F7158"/>
    <w:rsid w:val="008F7418"/>
    <w:rsid w:val="008F754C"/>
    <w:rsid w:val="008F78C9"/>
    <w:rsid w:val="009001FE"/>
    <w:rsid w:val="00900447"/>
    <w:rsid w:val="00900E77"/>
    <w:rsid w:val="00901495"/>
    <w:rsid w:val="00901FF7"/>
    <w:rsid w:val="00902B1F"/>
    <w:rsid w:val="00902CE1"/>
    <w:rsid w:val="00902E1F"/>
    <w:rsid w:val="009034AE"/>
    <w:rsid w:val="0090351B"/>
    <w:rsid w:val="009039C8"/>
    <w:rsid w:val="009041C0"/>
    <w:rsid w:val="00904242"/>
    <w:rsid w:val="0090474F"/>
    <w:rsid w:val="009056FF"/>
    <w:rsid w:val="009058CA"/>
    <w:rsid w:val="00905E3F"/>
    <w:rsid w:val="00905EDA"/>
    <w:rsid w:val="00905F43"/>
    <w:rsid w:val="00906103"/>
    <w:rsid w:val="009062B0"/>
    <w:rsid w:val="00906C1D"/>
    <w:rsid w:val="00907896"/>
    <w:rsid w:val="009100F9"/>
    <w:rsid w:val="00910368"/>
    <w:rsid w:val="009104F3"/>
    <w:rsid w:val="00910E7C"/>
    <w:rsid w:val="009112E3"/>
    <w:rsid w:val="00911A66"/>
    <w:rsid w:val="00911C90"/>
    <w:rsid w:val="00913B67"/>
    <w:rsid w:val="00913D12"/>
    <w:rsid w:val="009140A9"/>
    <w:rsid w:val="00914732"/>
    <w:rsid w:val="00914C2B"/>
    <w:rsid w:val="00914D35"/>
    <w:rsid w:val="009177CA"/>
    <w:rsid w:val="00917816"/>
    <w:rsid w:val="00917F84"/>
    <w:rsid w:val="00920540"/>
    <w:rsid w:val="009211EF"/>
    <w:rsid w:val="009212B3"/>
    <w:rsid w:val="00921E8E"/>
    <w:rsid w:val="009220E3"/>
    <w:rsid w:val="00922CD9"/>
    <w:rsid w:val="009233F3"/>
    <w:rsid w:val="0092346D"/>
    <w:rsid w:val="009238C7"/>
    <w:rsid w:val="00924FBA"/>
    <w:rsid w:val="00925015"/>
    <w:rsid w:val="00925EC9"/>
    <w:rsid w:val="00925FE5"/>
    <w:rsid w:val="009260EB"/>
    <w:rsid w:val="0092663B"/>
    <w:rsid w:val="0092671A"/>
    <w:rsid w:val="00926A91"/>
    <w:rsid w:val="00926B34"/>
    <w:rsid w:val="00926B4C"/>
    <w:rsid w:val="009274CC"/>
    <w:rsid w:val="009276C7"/>
    <w:rsid w:val="00927CDF"/>
    <w:rsid w:val="00927D6D"/>
    <w:rsid w:val="00930AFF"/>
    <w:rsid w:val="00930B5D"/>
    <w:rsid w:val="009310BA"/>
    <w:rsid w:val="00931190"/>
    <w:rsid w:val="009318C6"/>
    <w:rsid w:val="00931D29"/>
    <w:rsid w:val="00932339"/>
    <w:rsid w:val="009323F6"/>
    <w:rsid w:val="009325B8"/>
    <w:rsid w:val="00932899"/>
    <w:rsid w:val="00932A1C"/>
    <w:rsid w:val="00933BD7"/>
    <w:rsid w:val="00933DF2"/>
    <w:rsid w:val="00933E5B"/>
    <w:rsid w:val="00934311"/>
    <w:rsid w:val="009343C5"/>
    <w:rsid w:val="00934EBF"/>
    <w:rsid w:val="00935BB4"/>
    <w:rsid w:val="00936724"/>
    <w:rsid w:val="00936AA8"/>
    <w:rsid w:val="00936B83"/>
    <w:rsid w:val="00936D2A"/>
    <w:rsid w:val="009374A2"/>
    <w:rsid w:val="00937739"/>
    <w:rsid w:val="00940802"/>
    <w:rsid w:val="00940FF3"/>
    <w:rsid w:val="00942199"/>
    <w:rsid w:val="009425BA"/>
    <w:rsid w:val="009425F5"/>
    <w:rsid w:val="00942D98"/>
    <w:rsid w:val="00943496"/>
    <w:rsid w:val="00943FC3"/>
    <w:rsid w:val="009443FD"/>
    <w:rsid w:val="00944BEA"/>
    <w:rsid w:val="009452F7"/>
    <w:rsid w:val="0094541F"/>
    <w:rsid w:val="0094553E"/>
    <w:rsid w:val="00946488"/>
    <w:rsid w:val="009469CF"/>
    <w:rsid w:val="00946F9D"/>
    <w:rsid w:val="00947E4A"/>
    <w:rsid w:val="009507AA"/>
    <w:rsid w:val="009513B5"/>
    <w:rsid w:val="00951FFB"/>
    <w:rsid w:val="0095260C"/>
    <w:rsid w:val="009536EA"/>
    <w:rsid w:val="00953BD0"/>
    <w:rsid w:val="00953F0D"/>
    <w:rsid w:val="0095464F"/>
    <w:rsid w:val="00954707"/>
    <w:rsid w:val="00955F72"/>
    <w:rsid w:val="009563D6"/>
    <w:rsid w:val="009568D4"/>
    <w:rsid w:val="00957740"/>
    <w:rsid w:val="00957D47"/>
    <w:rsid w:val="00957FBB"/>
    <w:rsid w:val="00960092"/>
    <w:rsid w:val="0096028D"/>
    <w:rsid w:val="00960A5A"/>
    <w:rsid w:val="00960C0F"/>
    <w:rsid w:val="00961711"/>
    <w:rsid w:val="0096280A"/>
    <w:rsid w:val="00962F98"/>
    <w:rsid w:val="00963572"/>
    <w:rsid w:val="00964033"/>
    <w:rsid w:val="009653FC"/>
    <w:rsid w:val="00965415"/>
    <w:rsid w:val="009655DE"/>
    <w:rsid w:val="00965E53"/>
    <w:rsid w:val="00966AF2"/>
    <w:rsid w:val="00966C16"/>
    <w:rsid w:val="00966F45"/>
    <w:rsid w:val="00967765"/>
    <w:rsid w:val="00967F18"/>
    <w:rsid w:val="00970376"/>
    <w:rsid w:val="00970D23"/>
    <w:rsid w:val="00971A23"/>
    <w:rsid w:val="00971AF5"/>
    <w:rsid w:val="00971B5B"/>
    <w:rsid w:val="00971E38"/>
    <w:rsid w:val="0097204B"/>
    <w:rsid w:val="009723C3"/>
    <w:rsid w:val="009725F3"/>
    <w:rsid w:val="00972621"/>
    <w:rsid w:val="00973074"/>
    <w:rsid w:val="0097310E"/>
    <w:rsid w:val="009736DF"/>
    <w:rsid w:val="009736E9"/>
    <w:rsid w:val="00974031"/>
    <w:rsid w:val="00974251"/>
    <w:rsid w:val="00974E5F"/>
    <w:rsid w:val="0097593F"/>
    <w:rsid w:val="00976090"/>
    <w:rsid w:val="0097739B"/>
    <w:rsid w:val="009805D3"/>
    <w:rsid w:val="00980B2F"/>
    <w:rsid w:val="00980EDC"/>
    <w:rsid w:val="00981716"/>
    <w:rsid w:val="00981B88"/>
    <w:rsid w:val="0098239E"/>
    <w:rsid w:val="009826C5"/>
    <w:rsid w:val="00983691"/>
    <w:rsid w:val="009836FC"/>
    <w:rsid w:val="0098410B"/>
    <w:rsid w:val="00985493"/>
    <w:rsid w:val="009859C8"/>
    <w:rsid w:val="00985EED"/>
    <w:rsid w:val="009872D3"/>
    <w:rsid w:val="0098779C"/>
    <w:rsid w:val="00987FE3"/>
    <w:rsid w:val="009900C9"/>
    <w:rsid w:val="0099094E"/>
    <w:rsid w:val="00991114"/>
    <w:rsid w:val="00991116"/>
    <w:rsid w:val="00991AAF"/>
    <w:rsid w:val="00991C5D"/>
    <w:rsid w:val="00991E17"/>
    <w:rsid w:val="0099262F"/>
    <w:rsid w:val="00992BD7"/>
    <w:rsid w:val="00993077"/>
    <w:rsid w:val="009943E1"/>
    <w:rsid w:val="00994B2C"/>
    <w:rsid w:val="00994C74"/>
    <w:rsid w:val="00994F19"/>
    <w:rsid w:val="00995787"/>
    <w:rsid w:val="00996CC9"/>
    <w:rsid w:val="00996DB1"/>
    <w:rsid w:val="00996E97"/>
    <w:rsid w:val="00997592"/>
    <w:rsid w:val="009975D3"/>
    <w:rsid w:val="009A0269"/>
    <w:rsid w:val="009A04B6"/>
    <w:rsid w:val="009A0A0D"/>
    <w:rsid w:val="009A0B88"/>
    <w:rsid w:val="009A0BBF"/>
    <w:rsid w:val="009A0EBB"/>
    <w:rsid w:val="009A14E7"/>
    <w:rsid w:val="009A1CD0"/>
    <w:rsid w:val="009A2129"/>
    <w:rsid w:val="009A2169"/>
    <w:rsid w:val="009A2E8F"/>
    <w:rsid w:val="009A315A"/>
    <w:rsid w:val="009A3745"/>
    <w:rsid w:val="009A40B9"/>
    <w:rsid w:val="009A48F6"/>
    <w:rsid w:val="009A5527"/>
    <w:rsid w:val="009A65BE"/>
    <w:rsid w:val="009A6F1C"/>
    <w:rsid w:val="009A6FB4"/>
    <w:rsid w:val="009A6FFE"/>
    <w:rsid w:val="009A735F"/>
    <w:rsid w:val="009A776F"/>
    <w:rsid w:val="009A7A42"/>
    <w:rsid w:val="009A7CBF"/>
    <w:rsid w:val="009AE07D"/>
    <w:rsid w:val="009B02DB"/>
    <w:rsid w:val="009B0628"/>
    <w:rsid w:val="009B116D"/>
    <w:rsid w:val="009B17A3"/>
    <w:rsid w:val="009B17B7"/>
    <w:rsid w:val="009B1EDC"/>
    <w:rsid w:val="009B22EE"/>
    <w:rsid w:val="009B22F0"/>
    <w:rsid w:val="009B2C96"/>
    <w:rsid w:val="009B3272"/>
    <w:rsid w:val="009B3293"/>
    <w:rsid w:val="009B3AB0"/>
    <w:rsid w:val="009B43AF"/>
    <w:rsid w:val="009B45BD"/>
    <w:rsid w:val="009B49D4"/>
    <w:rsid w:val="009B4C86"/>
    <w:rsid w:val="009B57AB"/>
    <w:rsid w:val="009B737E"/>
    <w:rsid w:val="009B73BE"/>
    <w:rsid w:val="009C0154"/>
    <w:rsid w:val="009C0834"/>
    <w:rsid w:val="009C086A"/>
    <w:rsid w:val="009C0B3F"/>
    <w:rsid w:val="009C14E4"/>
    <w:rsid w:val="009C204D"/>
    <w:rsid w:val="009C2277"/>
    <w:rsid w:val="009C3D07"/>
    <w:rsid w:val="009C464C"/>
    <w:rsid w:val="009C483C"/>
    <w:rsid w:val="009C4C2D"/>
    <w:rsid w:val="009C4FB4"/>
    <w:rsid w:val="009C560C"/>
    <w:rsid w:val="009C568D"/>
    <w:rsid w:val="009C590F"/>
    <w:rsid w:val="009C613B"/>
    <w:rsid w:val="009C6905"/>
    <w:rsid w:val="009C692D"/>
    <w:rsid w:val="009C6978"/>
    <w:rsid w:val="009C7D2E"/>
    <w:rsid w:val="009D054E"/>
    <w:rsid w:val="009D0591"/>
    <w:rsid w:val="009D0DA1"/>
    <w:rsid w:val="009D10B6"/>
    <w:rsid w:val="009D159A"/>
    <w:rsid w:val="009D1E8F"/>
    <w:rsid w:val="009D2096"/>
    <w:rsid w:val="009D24CE"/>
    <w:rsid w:val="009D3B92"/>
    <w:rsid w:val="009D4583"/>
    <w:rsid w:val="009D4E10"/>
    <w:rsid w:val="009D57BD"/>
    <w:rsid w:val="009D5A05"/>
    <w:rsid w:val="009D5CDA"/>
    <w:rsid w:val="009D629B"/>
    <w:rsid w:val="009D6FB4"/>
    <w:rsid w:val="009D7683"/>
    <w:rsid w:val="009E09CC"/>
    <w:rsid w:val="009E110E"/>
    <w:rsid w:val="009E112A"/>
    <w:rsid w:val="009E14F4"/>
    <w:rsid w:val="009E15BA"/>
    <w:rsid w:val="009E15C4"/>
    <w:rsid w:val="009E1688"/>
    <w:rsid w:val="009E1F8D"/>
    <w:rsid w:val="009E2748"/>
    <w:rsid w:val="009E2930"/>
    <w:rsid w:val="009E2B30"/>
    <w:rsid w:val="009E365C"/>
    <w:rsid w:val="009E3842"/>
    <w:rsid w:val="009E385B"/>
    <w:rsid w:val="009E39C9"/>
    <w:rsid w:val="009E3CF9"/>
    <w:rsid w:val="009E458F"/>
    <w:rsid w:val="009E518E"/>
    <w:rsid w:val="009E5C68"/>
    <w:rsid w:val="009E64E7"/>
    <w:rsid w:val="009E6B28"/>
    <w:rsid w:val="009E6E2B"/>
    <w:rsid w:val="009E6EDF"/>
    <w:rsid w:val="009E757C"/>
    <w:rsid w:val="009E7BF0"/>
    <w:rsid w:val="009F00CE"/>
    <w:rsid w:val="009F0974"/>
    <w:rsid w:val="009F0EA4"/>
    <w:rsid w:val="009F2650"/>
    <w:rsid w:val="009F2D6D"/>
    <w:rsid w:val="009F307F"/>
    <w:rsid w:val="009F34D9"/>
    <w:rsid w:val="009F45A8"/>
    <w:rsid w:val="009F4760"/>
    <w:rsid w:val="009F4966"/>
    <w:rsid w:val="009F50F0"/>
    <w:rsid w:val="009F5300"/>
    <w:rsid w:val="009F5604"/>
    <w:rsid w:val="009F684B"/>
    <w:rsid w:val="009F6FBA"/>
    <w:rsid w:val="009F7FBA"/>
    <w:rsid w:val="00A0021E"/>
    <w:rsid w:val="00A00DFE"/>
    <w:rsid w:val="00A00FCA"/>
    <w:rsid w:val="00A0157F"/>
    <w:rsid w:val="00A01730"/>
    <w:rsid w:val="00A01F26"/>
    <w:rsid w:val="00A022C0"/>
    <w:rsid w:val="00A02518"/>
    <w:rsid w:val="00A02540"/>
    <w:rsid w:val="00A025EE"/>
    <w:rsid w:val="00A03DBD"/>
    <w:rsid w:val="00A04456"/>
    <w:rsid w:val="00A047BF"/>
    <w:rsid w:val="00A05454"/>
    <w:rsid w:val="00A05B5C"/>
    <w:rsid w:val="00A0616D"/>
    <w:rsid w:val="00A07560"/>
    <w:rsid w:val="00A1036C"/>
    <w:rsid w:val="00A11580"/>
    <w:rsid w:val="00A11807"/>
    <w:rsid w:val="00A11966"/>
    <w:rsid w:val="00A120FE"/>
    <w:rsid w:val="00A1228E"/>
    <w:rsid w:val="00A12F3C"/>
    <w:rsid w:val="00A1361E"/>
    <w:rsid w:val="00A13AE3"/>
    <w:rsid w:val="00A13B16"/>
    <w:rsid w:val="00A1444E"/>
    <w:rsid w:val="00A1502A"/>
    <w:rsid w:val="00A15570"/>
    <w:rsid w:val="00A15F79"/>
    <w:rsid w:val="00A16725"/>
    <w:rsid w:val="00A16C0D"/>
    <w:rsid w:val="00A17036"/>
    <w:rsid w:val="00A170AD"/>
    <w:rsid w:val="00A174BE"/>
    <w:rsid w:val="00A203C8"/>
    <w:rsid w:val="00A22442"/>
    <w:rsid w:val="00A226C1"/>
    <w:rsid w:val="00A228CD"/>
    <w:rsid w:val="00A22BBF"/>
    <w:rsid w:val="00A22ED6"/>
    <w:rsid w:val="00A23F75"/>
    <w:rsid w:val="00A245B6"/>
    <w:rsid w:val="00A24890"/>
    <w:rsid w:val="00A24E66"/>
    <w:rsid w:val="00A25335"/>
    <w:rsid w:val="00A25502"/>
    <w:rsid w:val="00A259E3"/>
    <w:rsid w:val="00A25A7A"/>
    <w:rsid w:val="00A26854"/>
    <w:rsid w:val="00A26EE1"/>
    <w:rsid w:val="00A27E17"/>
    <w:rsid w:val="00A30F19"/>
    <w:rsid w:val="00A3104A"/>
    <w:rsid w:val="00A314A0"/>
    <w:rsid w:val="00A32F7A"/>
    <w:rsid w:val="00A32F89"/>
    <w:rsid w:val="00A33AD1"/>
    <w:rsid w:val="00A354E1"/>
    <w:rsid w:val="00A35DC6"/>
    <w:rsid w:val="00A35ED5"/>
    <w:rsid w:val="00A405D8"/>
    <w:rsid w:val="00A40B42"/>
    <w:rsid w:val="00A40C44"/>
    <w:rsid w:val="00A40DCC"/>
    <w:rsid w:val="00A40F10"/>
    <w:rsid w:val="00A40F99"/>
    <w:rsid w:val="00A416F9"/>
    <w:rsid w:val="00A43251"/>
    <w:rsid w:val="00A435F0"/>
    <w:rsid w:val="00A43F80"/>
    <w:rsid w:val="00A44150"/>
    <w:rsid w:val="00A4417B"/>
    <w:rsid w:val="00A44E31"/>
    <w:rsid w:val="00A45392"/>
    <w:rsid w:val="00A455C6"/>
    <w:rsid w:val="00A45FAB"/>
    <w:rsid w:val="00A46ADB"/>
    <w:rsid w:val="00A46C93"/>
    <w:rsid w:val="00A46CFD"/>
    <w:rsid w:val="00A50605"/>
    <w:rsid w:val="00A51C0E"/>
    <w:rsid w:val="00A53C3C"/>
    <w:rsid w:val="00A5428F"/>
    <w:rsid w:val="00A5479F"/>
    <w:rsid w:val="00A54842"/>
    <w:rsid w:val="00A55EA6"/>
    <w:rsid w:val="00A564CF"/>
    <w:rsid w:val="00A56CD9"/>
    <w:rsid w:val="00A56D24"/>
    <w:rsid w:val="00A57359"/>
    <w:rsid w:val="00A573CD"/>
    <w:rsid w:val="00A57CB1"/>
    <w:rsid w:val="00A57F1D"/>
    <w:rsid w:val="00A6063B"/>
    <w:rsid w:val="00A61F75"/>
    <w:rsid w:val="00A623DC"/>
    <w:rsid w:val="00A62AE6"/>
    <w:rsid w:val="00A62FE1"/>
    <w:rsid w:val="00A63624"/>
    <w:rsid w:val="00A638FC"/>
    <w:rsid w:val="00A63F9B"/>
    <w:rsid w:val="00A64365"/>
    <w:rsid w:val="00A64C66"/>
    <w:rsid w:val="00A655BC"/>
    <w:rsid w:val="00A659C5"/>
    <w:rsid w:val="00A65C95"/>
    <w:rsid w:val="00A65E5F"/>
    <w:rsid w:val="00A65EEE"/>
    <w:rsid w:val="00A6645F"/>
    <w:rsid w:val="00A67F4A"/>
    <w:rsid w:val="00A67FF9"/>
    <w:rsid w:val="00A70937"/>
    <w:rsid w:val="00A709CE"/>
    <w:rsid w:val="00A717D4"/>
    <w:rsid w:val="00A7197F"/>
    <w:rsid w:val="00A7223C"/>
    <w:rsid w:val="00A72AA2"/>
    <w:rsid w:val="00A72B92"/>
    <w:rsid w:val="00A72C2C"/>
    <w:rsid w:val="00A72F9A"/>
    <w:rsid w:val="00A742BC"/>
    <w:rsid w:val="00A744AE"/>
    <w:rsid w:val="00A747CF"/>
    <w:rsid w:val="00A756B3"/>
    <w:rsid w:val="00A758F7"/>
    <w:rsid w:val="00A759FD"/>
    <w:rsid w:val="00A75DF7"/>
    <w:rsid w:val="00A760CE"/>
    <w:rsid w:val="00A76985"/>
    <w:rsid w:val="00A76D99"/>
    <w:rsid w:val="00A77524"/>
    <w:rsid w:val="00A77A92"/>
    <w:rsid w:val="00A77EED"/>
    <w:rsid w:val="00A804F2"/>
    <w:rsid w:val="00A80B70"/>
    <w:rsid w:val="00A8199B"/>
    <w:rsid w:val="00A81B9D"/>
    <w:rsid w:val="00A81FD6"/>
    <w:rsid w:val="00A82437"/>
    <w:rsid w:val="00A82C8F"/>
    <w:rsid w:val="00A83463"/>
    <w:rsid w:val="00A83589"/>
    <w:rsid w:val="00A8370E"/>
    <w:rsid w:val="00A83C52"/>
    <w:rsid w:val="00A8431A"/>
    <w:rsid w:val="00A845BF"/>
    <w:rsid w:val="00A8489A"/>
    <w:rsid w:val="00A84C7E"/>
    <w:rsid w:val="00A84DC1"/>
    <w:rsid w:val="00A8536B"/>
    <w:rsid w:val="00A8577B"/>
    <w:rsid w:val="00A85805"/>
    <w:rsid w:val="00A8649F"/>
    <w:rsid w:val="00A86921"/>
    <w:rsid w:val="00A8743D"/>
    <w:rsid w:val="00A874B5"/>
    <w:rsid w:val="00A875F9"/>
    <w:rsid w:val="00A8767A"/>
    <w:rsid w:val="00A9018C"/>
    <w:rsid w:val="00A90E9B"/>
    <w:rsid w:val="00A9170E"/>
    <w:rsid w:val="00A91E3E"/>
    <w:rsid w:val="00A92C24"/>
    <w:rsid w:val="00A930D3"/>
    <w:rsid w:val="00A945F0"/>
    <w:rsid w:val="00A946DB"/>
    <w:rsid w:val="00A94BE4"/>
    <w:rsid w:val="00A951A9"/>
    <w:rsid w:val="00A972AA"/>
    <w:rsid w:val="00A97DE5"/>
    <w:rsid w:val="00A97FB7"/>
    <w:rsid w:val="00AA0B27"/>
    <w:rsid w:val="00AA11FB"/>
    <w:rsid w:val="00AA12F3"/>
    <w:rsid w:val="00AA139F"/>
    <w:rsid w:val="00AA2710"/>
    <w:rsid w:val="00AA2B60"/>
    <w:rsid w:val="00AA3127"/>
    <w:rsid w:val="00AA31C7"/>
    <w:rsid w:val="00AA352F"/>
    <w:rsid w:val="00AA36A4"/>
    <w:rsid w:val="00AA3AA1"/>
    <w:rsid w:val="00AA4331"/>
    <w:rsid w:val="00AA4443"/>
    <w:rsid w:val="00AA50E1"/>
    <w:rsid w:val="00AA6092"/>
    <w:rsid w:val="00AA6A7E"/>
    <w:rsid w:val="00AA7904"/>
    <w:rsid w:val="00AA792C"/>
    <w:rsid w:val="00AB05E4"/>
    <w:rsid w:val="00AB0EDC"/>
    <w:rsid w:val="00AB12F6"/>
    <w:rsid w:val="00AB1419"/>
    <w:rsid w:val="00AB1AC8"/>
    <w:rsid w:val="00AB2B37"/>
    <w:rsid w:val="00AB30DC"/>
    <w:rsid w:val="00AB32D2"/>
    <w:rsid w:val="00AB3E03"/>
    <w:rsid w:val="00AB3F5B"/>
    <w:rsid w:val="00AB440E"/>
    <w:rsid w:val="00AB444F"/>
    <w:rsid w:val="00AB49F4"/>
    <w:rsid w:val="00AB4A84"/>
    <w:rsid w:val="00AB4C02"/>
    <w:rsid w:val="00AB5216"/>
    <w:rsid w:val="00AB5B16"/>
    <w:rsid w:val="00AB5F9A"/>
    <w:rsid w:val="00AB7443"/>
    <w:rsid w:val="00AB7891"/>
    <w:rsid w:val="00AC0199"/>
    <w:rsid w:val="00AC1804"/>
    <w:rsid w:val="00AC1F83"/>
    <w:rsid w:val="00AC21E1"/>
    <w:rsid w:val="00AC29F8"/>
    <w:rsid w:val="00AC3B2C"/>
    <w:rsid w:val="00AC4B5B"/>
    <w:rsid w:val="00AC593F"/>
    <w:rsid w:val="00AC5C76"/>
    <w:rsid w:val="00AC7A1C"/>
    <w:rsid w:val="00AC7A35"/>
    <w:rsid w:val="00AC7C1C"/>
    <w:rsid w:val="00AD0292"/>
    <w:rsid w:val="00AD04C6"/>
    <w:rsid w:val="00AD0636"/>
    <w:rsid w:val="00AD0E2F"/>
    <w:rsid w:val="00AD0F15"/>
    <w:rsid w:val="00AD12D8"/>
    <w:rsid w:val="00AD2BFC"/>
    <w:rsid w:val="00AD32ED"/>
    <w:rsid w:val="00AD42A9"/>
    <w:rsid w:val="00AD4457"/>
    <w:rsid w:val="00AD4FD6"/>
    <w:rsid w:val="00AD6797"/>
    <w:rsid w:val="00AD67E3"/>
    <w:rsid w:val="00AD721D"/>
    <w:rsid w:val="00AD7756"/>
    <w:rsid w:val="00AD7E21"/>
    <w:rsid w:val="00AE0292"/>
    <w:rsid w:val="00AE05A7"/>
    <w:rsid w:val="00AE1275"/>
    <w:rsid w:val="00AE1276"/>
    <w:rsid w:val="00AE1F1E"/>
    <w:rsid w:val="00AE1F9B"/>
    <w:rsid w:val="00AE2447"/>
    <w:rsid w:val="00AE24D3"/>
    <w:rsid w:val="00AE3339"/>
    <w:rsid w:val="00AE383F"/>
    <w:rsid w:val="00AE43E5"/>
    <w:rsid w:val="00AE4846"/>
    <w:rsid w:val="00AE4B90"/>
    <w:rsid w:val="00AE4FA1"/>
    <w:rsid w:val="00AE55D6"/>
    <w:rsid w:val="00AE5E43"/>
    <w:rsid w:val="00AE5ED9"/>
    <w:rsid w:val="00AE6963"/>
    <w:rsid w:val="00AE73C9"/>
    <w:rsid w:val="00AE74E9"/>
    <w:rsid w:val="00AE765A"/>
    <w:rsid w:val="00AE7695"/>
    <w:rsid w:val="00AF088B"/>
    <w:rsid w:val="00AF2660"/>
    <w:rsid w:val="00AF2829"/>
    <w:rsid w:val="00AF2EA6"/>
    <w:rsid w:val="00AF328B"/>
    <w:rsid w:val="00AF3306"/>
    <w:rsid w:val="00AF3F78"/>
    <w:rsid w:val="00AF4B8E"/>
    <w:rsid w:val="00AF50F7"/>
    <w:rsid w:val="00AF544C"/>
    <w:rsid w:val="00AF6D50"/>
    <w:rsid w:val="00AF70E7"/>
    <w:rsid w:val="00AF716B"/>
    <w:rsid w:val="00B001DB"/>
    <w:rsid w:val="00B0063A"/>
    <w:rsid w:val="00B0154F"/>
    <w:rsid w:val="00B02AC1"/>
    <w:rsid w:val="00B03FBA"/>
    <w:rsid w:val="00B0420F"/>
    <w:rsid w:val="00B0442C"/>
    <w:rsid w:val="00B04914"/>
    <w:rsid w:val="00B04C3C"/>
    <w:rsid w:val="00B04E58"/>
    <w:rsid w:val="00B0585B"/>
    <w:rsid w:val="00B05D93"/>
    <w:rsid w:val="00B0615C"/>
    <w:rsid w:val="00B061C1"/>
    <w:rsid w:val="00B067D0"/>
    <w:rsid w:val="00B06991"/>
    <w:rsid w:val="00B06EB4"/>
    <w:rsid w:val="00B07100"/>
    <w:rsid w:val="00B072CF"/>
    <w:rsid w:val="00B075FE"/>
    <w:rsid w:val="00B1023B"/>
    <w:rsid w:val="00B1070E"/>
    <w:rsid w:val="00B1108E"/>
    <w:rsid w:val="00B11438"/>
    <w:rsid w:val="00B11616"/>
    <w:rsid w:val="00B11623"/>
    <w:rsid w:val="00B12142"/>
    <w:rsid w:val="00B12C31"/>
    <w:rsid w:val="00B12E27"/>
    <w:rsid w:val="00B1335E"/>
    <w:rsid w:val="00B139AB"/>
    <w:rsid w:val="00B14348"/>
    <w:rsid w:val="00B158A9"/>
    <w:rsid w:val="00B16AB2"/>
    <w:rsid w:val="00B16BE1"/>
    <w:rsid w:val="00B16CBC"/>
    <w:rsid w:val="00B178C6"/>
    <w:rsid w:val="00B17BB1"/>
    <w:rsid w:val="00B2016F"/>
    <w:rsid w:val="00B201A1"/>
    <w:rsid w:val="00B20800"/>
    <w:rsid w:val="00B20894"/>
    <w:rsid w:val="00B20A57"/>
    <w:rsid w:val="00B20F33"/>
    <w:rsid w:val="00B21CD7"/>
    <w:rsid w:val="00B21E43"/>
    <w:rsid w:val="00B2293B"/>
    <w:rsid w:val="00B23970"/>
    <w:rsid w:val="00B23989"/>
    <w:rsid w:val="00B23F0D"/>
    <w:rsid w:val="00B2415A"/>
    <w:rsid w:val="00B2545F"/>
    <w:rsid w:val="00B255B1"/>
    <w:rsid w:val="00B2577E"/>
    <w:rsid w:val="00B2594C"/>
    <w:rsid w:val="00B25D3E"/>
    <w:rsid w:val="00B264C2"/>
    <w:rsid w:val="00B26B7E"/>
    <w:rsid w:val="00B26F1D"/>
    <w:rsid w:val="00B27CA4"/>
    <w:rsid w:val="00B30219"/>
    <w:rsid w:val="00B30491"/>
    <w:rsid w:val="00B30F67"/>
    <w:rsid w:val="00B311BA"/>
    <w:rsid w:val="00B31269"/>
    <w:rsid w:val="00B31393"/>
    <w:rsid w:val="00B31EE9"/>
    <w:rsid w:val="00B327E2"/>
    <w:rsid w:val="00B32AE1"/>
    <w:rsid w:val="00B32BF7"/>
    <w:rsid w:val="00B32CED"/>
    <w:rsid w:val="00B3351A"/>
    <w:rsid w:val="00B3377A"/>
    <w:rsid w:val="00B344D8"/>
    <w:rsid w:val="00B35B58"/>
    <w:rsid w:val="00B36514"/>
    <w:rsid w:val="00B36758"/>
    <w:rsid w:val="00B37A04"/>
    <w:rsid w:val="00B403C9"/>
    <w:rsid w:val="00B40BAD"/>
    <w:rsid w:val="00B4114F"/>
    <w:rsid w:val="00B424D5"/>
    <w:rsid w:val="00B42B4A"/>
    <w:rsid w:val="00B42C69"/>
    <w:rsid w:val="00B4321C"/>
    <w:rsid w:val="00B45E84"/>
    <w:rsid w:val="00B46433"/>
    <w:rsid w:val="00B4651F"/>
    <w:rsid w:val="00B4688C"/>
    <w:rsid w:val="00B46FFA"/>
    <w:rsid w:val="00B47149"/>
    <w:rsid w:val="00B4716F"/>
    <w:rsid w:val="00B50ACD"/>
    <w:rsid w:val="00B50C3B"/>
    <w:rsid w:val="00B510B2"/>
    <w:rsid w:val="00B5131E"/>
    <w:rsid w:val="00B521E9"/>
    <w:rsid w:val="00B531B5"/>
    <w:rsid w:val="00B53764"/>
    <w:rsid w:val="00B53E6B"/>
    <w:rsid w:val="00B54324"/>
    <w:rsid w:val="00B54823"/>
    <w:rsid w:val="00B54960"/>
    <w:rsid w:val="00B54D31"/>
    <w:rsid w:val="00B556E5"/>
    <w:rsid w:val="00B55829"/>
    <w:rsid w:val="00B55E13"/>
    <w:rsid w:val="00B565B1"/>
    <w:rsid w:val="00B56A0A"/>
    <w:rsid w:val="00B5762E"/>
    <w:rsid w:val="00B57B43"/>
    <w:rsid w:val="00B57D27"/>
    <w:rsid w:val="00B60344"/>
    <w:rsid w:val="00B6049B"/>
    <w:rsid w:val="00B60B95"/>
    <w:rsid w:val="00B6186D"/>
    <w:rsid w:val="00B61DAE"/>
    <w:rsid w:val="00B61EA8"/>
    <w:rsid w:val="00B6236B"/>
    <w:rsid w:val="00B624AD"/>
    <w:rsid w:val="00B627F9"/>
    <w:rsid w:val="00B63890"/>
    <w:rsid w:val="00B64423"/>
    <w:rsid w:val="00B64931"/>
    <w:rsid w:val="00B65041"/>
    <w:rsid w:val="00B653E7"/>
    <w:rsid w:val="00B656D8"/>
    <w:rsid w:val="00B65796"/>
    <w:rsid w:val="00B65B9A"/>
    <w:rsid w:val="00B65CE5"/>
    <w:rsid w:val="00B66BDF"/>
    <w:rsid w:val="00B67022"/>
    <w:rsid w:val="00B67502"/>
    <w:rsid w:val="00B67C26"/>
    <w:rsid w:val="00B67F2E"/>
    <w:rsid w:val="00B67F8E"/>
    <w:rsid w:val="00B70804"/>
    <w:rsid w:val="00B70E08"/>
    <w:rsid w:val="00B71150"/>
    <w:rsid w:val="00B722CD"/>
    <w:rsid w:val="00B7268F"/>
    <w:rsid w:val="00B72C42"/>
    <w:rsid w:val="00B730F2"/>
    <w:rsid w:val="00B73243"/>
    <w:rsid w:val="00B737A9"/>
    <w:rsid w:val="00B73969"/>
    <w:rsid w:val="00B74C56"/>
    <w:rsid w:val="00B74C95"/>
    <w:rsid w:val="00B75DA0"/>
    <w:rsid w:val="00B76177"/>
    <w:rsid w:val="00B76CC8"/>
    <w:rsid w:val="00B7755A"/>
    <w:rsid w:val="00B7785E"/>
    <w:rsid w:val="00B77AB3"/>
    <w:rsid w:val="00B77C15"/>
    <w:rsid w:val="00B77EDF"/>
    <w:rsid w:val="00B80902"/>
    <w:rsid w:val="00B80BED"/>
    <w:rsid w:val="00B80FAE"/>
    <w:rsid w:val="00B810CA"/>
    <w:rsid w:val="00B8214E"/>
    <w:rsid w:val="00B8257E"/>
    <w:rsid w:val="00B8258B"/>
    <w:rsid w:val="00B82C70"/>
    <w:rsid w:val="00B845E4"/>
    <w:rsid w:val="00B84621"/>
    <w:rsid w:val="00B84C57"/>
    <w:rsid w:val="00B85466"/>
    <w:rsid w:val="00B85A58"/>
    <w:rsid w:val="00B868C4"/>
    <w:rsid w:val="00B8699D"/>
    <w:rsid w:val="00B86B5D"/>
    <w:rsid w:val="00B86C65"/>
    <w:rsid w:val="00B86D04"/>
    <w:rsid w:val="00B87DC0"/>
    <w:rsid w:val="00B87E0F"/>
    <w:rsid w:val="00B90C27"/>
    <w:rsid w:val="00B91CEC"/>
    <w:rsid w:val="00B92EEC"/>
    <w:rsid w:val="00B92FBD"/>
    <w:rsid w:val="00B931C7"/>
    <w:rsid w:val="00B93744"/>
    <w:rsid w:val="00B938DB"/>
    <w:rsid w:val="00B93A87"/>
    <w:rsid w:val="00B9400E"/>
    <w:rsid w:val="00B94B7A"/>
    <w:rsid w:val="00B94C2C"/>
    <w:rsid w:val="00B95AA5"/>
    <w:rsid w:val="00B95D33"/>
    <w:rsid w:val="00B9603A"/>
    <w:rsid w:val="00B96466"/>
    <w:rsid w:val="00B96903"/>
    <w:rsid w:val="00B972CA"/>
    <w:rsid w:val="00B975FC"/>
    <w:rsid w:val="00BA0196"/>
    <w:rsid w:val="00BA1518"/>
    <w:rsid w:val="00BA155A"/>
    <w:rsid w:val="00BA1AEB"/>
    <w:rsid w:val="00BA1EF1"/>
    <w:rsid w:val="00BA203F"/>
    <w:rsid w:val="00BA25D1"/>
    <w:rsid w:val="00BA2614"/>
    <w:rsid w:val="00BA26FA"/>
    <w:rsid w:val="00BA3D38"/>
    <w:rsid w:val="00BA5657"/>
    <w:rsid w:val="00BA5F9F"/>
    <w:rsid w:val="00BA69E8"/>
    <w:rsid w:val="00BA6AD9"/>
    <w:rsid w:val="00BA72E3"/>
    <w:rsid w:val="00BA768A"/>
    <w:rsid w:val="00BA7C9F"/>
    <w:rsid w:val="00BB03FC"/>
    <w:rsid w:val="00BB07D0"/>
    <w:rsid w:val="00BB1AB5"/>
    <w:rsid w:val="00BB1B7B"/>
    <w:rsid w:val="00BB2567"/>
    <w:rsid w:val="00BB2841"/>
    <w:rsid w:val="00BB29AD"/>
    <w:rsid w:val="00BB2FA5"/>
    <w:rsid w:val="00BB3665"/>
    <w:rsid w:val="00BB417E"/>
    <w:rsid w:val="00BB41F5"/>
    <w:rsid w:val="00BB43C8"/>
    <w:rsid w:val="00BB5697"/>
    <w:rsid w:val="00BB5A43"/>
    <w:rsid w:val="00BB60D3"/>
    <w:rsid w:val="00BB6663"/>
    <w:rsid w:val="00BB66AF"/>
    <w:rsid w:val="00BB68AF"/>
    <w:rsid w:val="00BB6BA9"/>
    <w:rsid w:val="00BB730A"/>
    <w:rsid w:val="00BB77A2"/>
    <w:rsid w:val="00BB7C7C"/>
    <w:rsid w:val="00BB7CA9"/>
    <w:rsid w:val="00BC08C2"/>
    <w:rsid w:val="00BC12FA"/>
    <w:rsid w:val="00BC1C88"/>
    <w:rsid w:val="00BC2358"/>
    <w:rsid w:val="00BC296B"/>
    <w:rsid w:val="00BC3329"/>
    <w:rsid w:val="00BC3739"/>
    <w:rsid w:val="00BC4AEE"/>
    <w:rsid w:val="00BC4C70"/>
    <w:rsid w:val="00BC4F91"/>
    <w:rsid w:val="00BC50EE"/>
    <w:rsid w:val="00BC51A2"/>
    <w:rsid w:val="00BC5E6D"/>
    <w:rsid w:val="00BC63BB"/>
    <w:rsid w:val="00BC68EF"/>
    <w:rsid w:val="00BC6B79"/>
    <w:rsid w:val="00BC6D3A"/>
    <w:rsid w:val="00BC6D6E"/>
    <w:rsid w:val="00BC703D"/>
    <w:rsid w:val="00BD0499"/>
    <w:rsid w:val="00BD0BAB"/>
    <w:rsid w:val="00BD118A"/>
    <w:rsid w:val="00BD1287"/>
    <w:rsid w:val="00BD22EE"/>
    <w:rsid w:val="00BD2546"/>
    <w:rsid w:val="00BD2A39"/>
    <w:rsid w:val="00BD384A"/>
    <w:rsid w:val="00BD3C20"/>
    <w:rsid w:val="00BD41DC"/>
    <w:rsid w:val="00BD4EDD"/>
    <w:rsid w:val="00BD5A52"/>
    <w:rsid w:val="00BD6E4E"/>
    <w:rsid w:val="00BD7240"/>
    <w:rsid w:val="00BD736A"/>
    <w:rsid w:val="00BD79F1"/>
    <w:rsid w:val="00BE088F"/>
    <w:rsid w:val="00BE2CBE"/>
    <w:rsid w:val="00BE31BA"/>
    <w:rsid w:val="00BE3B1E"/>
    <w:rsid w:val="00BE4643"/>
    <w:rsid w:val="00BE4934"/>
    <w:rsid w:val="00BE4ABA"/>
    <w:rsid w:val="00BE5C08"/>
    <w:rsid w:val="00BE5F84"/>
    <w:rsid w:val="00BE65B4"/>
    <w:rsid w:val="00BE77C7"/>
    <w:rsid w:val="00BE7AC7"/>
    <w:rsid w:val="00BE7D24"/>
    <w:rsid w:val="00BF0528"/>
    <w:rsid w:val="00BF0C24"/>
    <w:rsid w:val="00BF159C"/>
    <w:rsid w:val="00BF1C7E"/>
    <w:rsid w:val="00BF21B8"/>
    <w:rsid w:val="00BF2558"/>
    <w:rsid w:val="00BF2E67"/>
    <w:rsid w:val="00BF40E4"/>
    <w:rsid w:val="00BF42CC"/>
    <w:rsid w:val="00BF487F"/>
    <w:rsid w:val="00BF4981"/>
    <w:rsid w:val="00BF4B98"/>
    <w:rsid w:val="00BF4ED2"/>
    <w:rsid w:val="00BF54B7"/>
    <w:rsid w:val="00BF5D48"/>
    <w:rsid w:val="00BF5ECA"/>
    <w:rsid w:val="00BF5ED0"/>
    <w:rsid w:val="00BF63F6"/>
    <w:rsid w:val="00BF731E"/>
    <w:rsid w:val="00BF7390"/>
    <w:rsid w:val="00BF73D4"/>
    <w:rsid w:val="00BF7DE4"/>
    <w:rsid w:val="00BF7EF4"/>
    <w:rsid w:val="00C0006E"/>
    <w:rsid w:val="00C00E19"/>
    <w:rsid w:val="00C014BE"/>
    <w:rsid w:val="00C01B19"/>
    <w:rsid w:val="00C01E23"/>
    <w:rsid w:val="00C022E6"/>
    <w:rsid w:val="00C02B23"/>
    <w:rsid w:val="00C02F4A"/>
    <w:rsid w:val="00C03C4D"/>
    <w:rsid w:val="00C04342"/>
    <w:rsid w:val="00C05AC9"/>
    <w:rsid w:val="00C05BBF"/>
    <w:rsid w:val="00C05D06"/>
    <w:rsid w:val="00C05D63"/>
    <w:rsid w:val="00C05D97"/>
    <w:rsid w:val="00C062A7"/>
    <w:rsid w:val="00C06874"/>
    <w:rsid w:val="00C06BDB"/>
    <w:rsid w:val="00C06BF3"/>
    <w:rsid w:val="00C06C1D"/>
    <w:rsid w:val="00C06E69"/>
    <w:rsid w:val="00C0705B"/>
    <w:rsid w:val="00C07865"/>
    <w:rsid w:val="00C07B6F"/>
    <w:rsid w:val="00C10369"/>
    <w:rsid w:val="00C1060E"/>
    <w:rsid w:val="00C107EA"/>
    <w:rsid w:val="00C11460"/>
    <w:rsid w:val="00C114B6"/>
    <w:rsid w:val="00C11C9A"/>
    <w:rsid w:val="00C1206B"/>
    <w:rsid w:val="00C1284A"/>
    <w:rsid w:val="00C12CD7"/>
    <w:rsid w:val="00C13097"/>
    <w:rsid w:val="00C138E7"/>
    <w:rsid w:val="00C13F6C"/>
    <w:rsid w:val="00C13FCB"/>
    <w:rsid w:val="00C14AF6"/>
    <w:rsid w:val="00C15816"/>
    <w:rsid w:val="00C15877"/>
    <w:rsid w:val="00C1596B"/>
    <w:rsid w:val="00C15BFB"/>
    <w:rsid w:val="00C15C4F"/>
    <w:rsid w:val="00C15D88"/>
    <w:rsid w:val="00C16DE9"/>
    <w:rsid w:val="00C1779D"/>
    <w:rsid w:val="00C2183D"/>
    <w:rsid w:val="00C21F75"/>
    <w:rsid w:val="00C227F6"/>
    <w:rsid w:val="00C22B0E"/>
    <w:rsid w:val="00C22BC7"/>
    <w:rsid w:val="00C22E74"/>
    <w:rsid w:val="00C24170"/>
    <w:rsid w:val="00C244FF"/>
    <w:rsid w:val="00C24B94"/>
    <w:rsid w:val="00C26C0E"/>
    <w:rsid w:val="00C2733E"/>
    <w:rsid w:val="00C27AB3"/>
    <w:rsid w:val="00C30426"/>
    <w:rsid w:val="00C30498"/>
    <w:rsid w:val="00C30665"/>
    <w:rsid w:val="00C3074F"/>
    <w:rsid w:val="00C31287"/>
    <w:rsid w:val="00C3132D"/>
    <w:rsid w:val="00C32520"/>
    <w:rsid w:val="00C32FE6"/>
    <w:rsid w:val="00C333F8"/>
    <w:rsid w:val="00C337A2"/>
    <w:rsid w:val="00C34574"/>
    <w:rsid w:val="00C35276"/>
    <w:rsid w:val="00C352B3"/>
    <w:rsid w:val="00C354A4"/>
    <w:rsid w:val="00C359C4"/>
    <w:rsid w:val="00C377C3"/>
    <w:rsid w:val="00C40583"/>
    <w:rsid w:val="00C406C7"/>
    <w:rsid w:val="00C415A2"/>
    <w:rsid w:val="00C418A8"/>
    <w:rsid w:val="00C41C34"/>
    <w:rsid w:val="00C41C65"/>
    <w:rsid w:val="00C42301"/>
    <w:rsid w:val="00C42872"/>
    <w:rsid w:val="00C42B36"/>
    <w:rsid w:val="00C42E93"/>
    <w:rsid w:val="00C43273"/>
    <w:rsid w:val="00C43756"/>
    <w:rsid w:val="00C4400C"/>
    <w:rsid w:val="00C4451B"/>
    <w:rsid w:val="00C44669"/>
    <w:rsid w:val="00C44727"/>
    <w:rsid w:val="00C44836"/>
    <w:rsid w:val="00C44B39"/>
    <w:rsid w:val="00C44CF2"/>
    <w:rsid w:val="00C45295"/>
    <w:rsid w:val="00C45A79"/>
    <w:rsid w:val="00C45C56"/>
    <w:rsid w:val="00C4631D"/>
    <w:rsid w:val="00C46437"/>
    <w:rsid w:val="00C466A7"/>
    <w:rsid w:val="00C47795"/>
    <w:rsid w:val="00C47AB5"/>
    <w:rsid w:val="00C509E2"/>
    <w:rsid w:val="00C512DE"/>
    <w:rsid w:val="00C5223E"/>
    <w:rsid w:val="00C534C4"/>
    <w:rsid w:val="00C54196"/>
    <w:rsid w:val="00C5542E"/>
    <w:rsid w:val="00C55D70"/>
    <w:rsid w:val="00C55F69"/>
    <w:rsid w:val="00C5613F"/>
    <w:rsid w:val="00C565E0"/>
    <w:rsid w:val="00C5672D"/>
    <w:rsid w:val="00C5723F"/>
    <w:rsid w:val="00C6007E"/>
    <w:rsid w:val="00C6022F"/>
    <w:rsid w:val="00C60D70"/>
    <w:rsid w:val="00C60D92"/>
    <w:rsid w:val="00C611D8"/>
    <w:rsid w:val="00C618CE"/>
    <w:rsid w:val="00C61C87"/>
    <w:rsid w:val="00C62E9E"/>
    <w:rsid w:val="00C64D8F"/>
    <w:rsid w:val="00C650FB"/>
    <w:rsid w:val="00C6634B"/>
    <w:rsid w:val="00C66520"/>
    <w:rsid w:val="00C67647"/>
    <w:rsid w:val="00C67D62"/>
    <w:rsid w:val="00C70796"/>
    <w:rsid w:val="00C70883"/>
    <w:rsid w:val="00C70EAC"/>
    <w:rsid w:val="00C712D7"/>
    <w:rsid w:val="00C713CF"/>
    <w:rsid w:val="00C71BC8"/>
    <w:rsid w:val="00C71C31"/>
    <w:rsid w:val="00C7238D"/>
    <w:rsid w:val="00C72D5B"/>
    <w:rsid w:val="00C73161"/>
    <w:rsid w:val="00C735E2"/>
    <w:rsid w:val="00C7364D"/>
    <w:rsid w:val="00C73B82"/>
    <w:rsid w:val="00C74063"/>
    <w:rsid w:val="00C74773"/>
    <w:rsid w:val="00C74B67"/>
    <w:rsid w:val="00C74F5F"/>
    <w:rsid w:val="00C75195"/>
    <w:rsid w:val="00C76A60"/>
    <w:rsid w:val="00C77261"/>
    <w:rsid w:val="00C8002F"/>
    <w:rsid w:val="00C80107"/>
    <w:rsid w:val="00C802D4"/>
    <w:rsid w:val="00C80DE4"/>
    <w:rsid w:val="00C81950"/>
    <w:rsid w:val="00C81F6E"/>
    <w:rsid w:val="00C82070"/>
    <w:rsid w:val="00C820A3"/>
    <w:rsid w:val="00C82F34"/>
    <w:rsid w:val="00C832BE"/>
    <w:rsid w:val="00C83D80"/>
    <w:rsid w:val="00C86631"/>
    <w:rsid w:val="00C86ABC"/>
    <w:rsid w:val="00C86B2F"/>
    <w:rsid w:val="00C86E74"/>
    <w:rsid w:val="00C90058"/>
    <w:rsid w:val="00C905D3"/>
    <w:rsid w:val="00C90AD1"/>
    <w:rsid w:val="00C90C85"/>
    <w:rsid w:val="00C912EB"/>
    <w:rsid w:val="00C91558"/>
    <w:rsid w:val="00C91DE9"/>
    <w:rsid w:val="00C92615"/>
    <w:rsid w:val="00C92915"/>
    <w:rsid w:val="00C929C6"/>
    <w:rsid w:val="00C92BCF"/>
    <w:rsid w:val="00C939C7"/>
    <w:rsid w:val="00C94562"/>
    <w:rsid w:val="00C94897"/>
    <w:rsid w:val="00C94B5A"/>
    <w:rsid w:val="00C96048"/>
    <w:rsid w:val="00C9617F"/>
    <w:rsid w:val="00C96F32"/>
    <w:rsid w:val="00CA0F6F"/>
    <w:rsid w:val="00CA12C4"/>
    <w:rsid w:val="00CA15FF"/>
    <w:rsid w:val="00CA177D"/>
    <w:rsid w:val="00CA1CDF"/>
    <w:rsid w:val="00CA2438"/>
    <w:rsid w:val="00CA28CC"/>
    <w:rsid w:val="00CA3126"/>
    <w:rsid w:val="00CA3719"/>
    <w:rsid w:val="00CA3914"/>
    <w:rsid w:val="00CA3ED9"/>
    <w:rsid w:val="00CA403E"/>
    <w:rsid w:val="00CA418D"/>
    <w:rsid w:val="00CA49A5"/>
    <w:rsid w:val="00CA5340"/>
    <w:rsid w:val="00CA552B"/>
    <w:rsid w:val="00CA5FA6"/>
    <w:rsid w:val="00CA677D"/>
    <w:rsid w:val="00CB0763"/>
    <w:rsid w:val="00CB10BD"/>
    <w:rsid w:val="00CB1942"/>
    <w:rsid w:val="00CB1CFE"/>
    <w:rsid w:val="00CB1F60"/>
    <w:rsid w:val="00CB1FEF"/>
    <w:rsid w:val="00CB2032"/>
    <w:rsid w:val="00CB32E0"/>
    <w:rsid w:val="00CB3A5F"/>
    <w:rsid w:val="00CB44CA"/>
    <w:rsid w:val="00CB472F"/>
    <w:rsid w:val="00CB4772"/>
    <w:rsid w:val="00CB4A7C"/>
    <w:rsid w:val="00CB4FB0"/>
    <w:rsid w:val="00CB5275"/>
    <w:rsid w:val="00CB54A4"/>
    <w:rsid w:val="00CB54EB"/>
    <w:rsid w:val="00CB5726"/>
    <w:rsid w:val="00CB6295"/>
    <w:rsid w:val="00CB6606"/>
    <w:rsid w:val="00CB6FB6"/>
    <w:rsid w:val="00CB73FD"/>
    <w:rsid w:val="00CB7546"/>
    <w:rsid w:val="00CC0C28"/>
    <w:rsid w:val="00CC0CBE"/>
    <w:rsid w:val="00CC10A9"/>
    <w:rsid w:val="00CC1240"/>
    <w:rsid w:val="00CC24A3"/>
    <w:rsid w:val="00CC2B83"/>
    <w:rsid w:val="00CC2CAC"/>
    <w:rsid w:val="00CC2E50"/>
    <w:rsid w:val="00CC3AA6"/>
    <w:rsid w:val="00CC4551"/>
    <w:rsid w:val="00CC56A7"/>
    <w:rsid w:val="00CC5DB7"/>
    <w:rsid w:val="00CC66CF"/>
    <w:rsid w:val="00CC6CFE"/>
    <w:rsid w:val="00CC7169"/>
    <w:rsid w:val="00CC7B41"/>
    <w:rsid w:val="00CD0124"/>
    <w:rsid w:val="00CD08F8"/>
    <w:rsid w:val="00CD0B6B"/>
    <w:rsid w:val="00CD1A40"/>
    <w:rsid w:val="00CD22C5"/>
    <w:rsid w:val="00CD2A09"/>
    <w:rsid w:val="00CD2B14"/>
    <w:rsid w:val="00CD2CB6"/>
    <w:rsid w:val="00CD2CD8"/>
    <w:rsid w:val="00CD3509"/>
    <w:rsid w:val="00CD3706"/>
    <w:rsid w:val="00CD3A66"/>
    <w:rsid w:val="00CD3CBB"/>
    <w:rsid w:val="00CD6319"/>
    <w:rsid w:val="00CD63F1"/>
    <w:rsid w:val="00CD68CF"/>
    <w:rsid w:val="00CD6935"/>
    <w:rsid w:val="00CD6A83"/>
    <w:rsid w:val="00CD7695"/>
    <w:rsid w:val="00CD7B41"/>
    <w:rsid w:val="00CD7C70"/>
    <w:rsid w:val="00CE022A"/>
    <w:rsid w:val="00CE02DC"/>
    <w:rsid w:val="00CE0609"/>
    <w:rsid w:val="00CE0B7C"/>
    <w:rsid w:val="00CE0E4A"/>
    <w:rsid w:val="00CE14B7"/>
    <w:rsid w:val="00CE1C7A"/>
    <w:rsid w:val="00CE2FB0"/>
    <w:rsid w:val="00CE37DF"/>
    <w:rsid w:val="00CE3D14"/>
    <w:rsid w:val="00CE4744"/>
    <w:rsid w:val="00CE484C"/>
    <w:rsid w:val="00CE5C37"/>
    <w:rsid w:val="00CE6773"/>
    <w:rsid w:val="00CE6A47"/>
    <w:rsid w:val="00CE72D2"/>
    <w:rsid w:val="00CE74BE"/>
    <w:rsid w:val="00CE76A4"/>
    <w:rsid w:val="00CE7973"/>
    <w:rsid w:val="00CE7B7F"/>
    <w:rsid w:val="00CE7C4E"/>
    <w:rsid w:val="00CE7E70"/>
    <w:rsid w:val="00CF00B2"/>
    <w:rsid w:val="00CF0E95"/>
    <w:rsid w:val="00CF0FAD"/>
    <w:rsid w:val="00CF29EC"/>
    <w:rsid w:val="00CF3783"/>
    <w:rsid w:val="00CF3C5A"/>
    <w:rsid w:val="00CF4068"/>
    <w:rsid w:val="00CF45CE"/>
    <w:rsid w:val="00CF45E7"/>
    <w:rsid w:val="00CF552B"/>
    <w:rsid w:val="00CF56BD"/>
    <w:rsid w:val="00CF609F"/>
    <w:rsid w:val="00CF6A24"/>
    <w:rsid w:val="00CF6BD9"/>
    <w:rsid w:val="00CF70F3"/>
    <w:rsid w:val="00CF73BB"/>
    <w:rsid w:val="00CF7517"/>
    <w:rsid w:val="00CF7670"/>
    <w:rsid w:val="00CF7870"/>
    <w:rsid w:val="00CF7D92"/>
    <w:rsid w:val="00D005A2"/>
    <w:rsid w:val="00D00769"/>
    <w:rsid w:val="00D0125C"/>
    <w:rsid w:val="00D0198F"/>
    <w:rsid w:val="00D02123"/>
    <w:rsid w:val="00D0268D"/>
    <w:rsid w:val="00D0279F"/>
    <w:rsid w:val="00D03588"/>
    <w:rsid w:val="00D0358C"/>
    <w:rsid w:val="00D03598"/>
    <w:rsid w:val="00D03862"/>
    <w:rsid w:val="00D03B45"/>
    <w:rsid w:val="00D03E6B"/>
    <w:rsid w:val="00D03FB3"/>
    <w:rsid w:val="00D04D56"/>
    <w:rsid w:val="00D053A9"/>
    <w:rsid w:val="00D05601"/>
    <w:rsid w:val="00D05E23"/>
    <w:rsid w:val="00D05E3D"/>
    <w:rsid w:val="00D063F6"/>
    <w:rsid w:val="00D0655C"/>
    <w:rsid w:val="00D07036"/>
    <w:rsid w:val="00D072F3"/>
    <w:rsid w:val="00D10259"/>
    <w:rsid w:val="00D105BD"/>
    <w:rsid w:val="00D11166"/>
    <w:rsid w:val="00D11481"/>
    <w:rsid w:val="00D11561"/>
    <w:rsid w:val="00D11BE0"/>
    <w:rsid w:val="00D12031"/>
    <w:rsid w:val="00D12104"/>
    <w:rsid w:val="00D12B09"/>
    <w:rsid w:val="00D14337"/>
    <w:rsid w:val="00D14A07"/>
    <w:rsid w:val="00D14ED8"/>
    <w:rsid w:val="00D15F72"/>
    <w:rsid w:val="00D16A22"/>
    <w:rsid w:val="00D17182"/>
    <w:rsid w:val="00D178CE"/>
    <w:rsid w:val="00D179DD"/>
    <w:rsid w:val="00D17A56"/>
    <w:rsid w:val="00D17B49"/>
    <w:rsid w:val="00D17E4F"/>
    <w:rsid w:val="00D20333"/>
    <w:rsid w:val="00D2058B"/>
    <w:rsid w:val="00D20C6A"/>
    <w:rsid w:val="00D21C8B"/>
    <w:rsid w:val="00D21F46"/>
    <w:rsid w:val="00D223F7"/>
    <w:rsid w:val="00D236CC"/>
    <w:rsid w:val="00D245A3"/>
    <w:rsid w:val="00D25212"/>
    <w:rsid w:val="00D2542E"/>
    <w:rsid w:val="00D25CF3"/>
    <w:rsid w:val="00D262ED"/>
    <w:rsid w:val="00D26BD0"/>
    <w:rsid w:val="00D270AF"/>
    <w:rsid w:val="00D27350"/>
    <w:rsid w:val="00D27692"/>
    <w:rsid w:val="00D27E10"/>
    <w:rsid w:val="00D30043"/>
    <w:rsid w:val="00D302A1"/>
    <w:rsid w:val="00D303EE"/>
    <w:rsid w:val="00D31DDF"/>
    <w:rsid w:val="00D32751"/>
    <w:rsid w:val="00D33600"/>
    <w:rsid w:val="00D33748"/>
    <w:rsid w:val="00D337DD"/>
    <w:rsid w:val="00D337E4"/>
    <w:rsid w:val="00D33850"/>
    <w:rsid w:val="00D33D17"/>
    <w:rsid w:val="00D359ED"/>
    <w:rsid w:val="00D374A6"/>
    <w:rsid w:val="00D378AF"/>
    <w:rsid w:val="00D409A3"/>
    <w:rsid w:val="00D410F5"/>
    <w:rsid w:val="00D41E4B"/>
    <w:rsid w:val="00D420D6"/>
    <w:rsid w:val="00D42A78"/>
    <w:rsid w:val="00D43AEE"/>
    <w:rsid w:val="00D43BDD"/>
    <w:rsid w:val="00D43EF8"/>
    <w:rsid w:val="00D442F6"/>
    <w:rsid w:val="00D445B6"/>
    <w:rsid w:val="00D446BB"/>
    <w:rsid w:val="00D447C9"/>
    <w:rsid w:val="00D454FE"/>
    <w:rsid w:val="00D45990"/>
    <w:rsid w:val="00D45C88"/>
    <w:rsid w:val="00D46CB7"/>
    <w:rsid w:val="00D4712F"/>
    <w:rsid w:val="00D47834"/>
    <w:rsid w:val="00D47C0D"/>
    <w:rsid w:val="00D5004A"/>
    <w:rsid w:val="00D50494"/>
    <w:rsid w:val="00D50812"/>
    <w:rsid w:val="00D50A21"/>
    <w:rsid w:val="00D51E45"/>
    <w:rsid w:val="00D5222A"/>
    <w:rsid w:val="00D52309"/>
    <w:rsid w:val="00D523FC"/>
    <w:rsid w:val="00D5241B"/>
    <w:rsid w:val="00D528B6"/>
    <w:rsid w:val="00D52923"/>
    <w:rsid w:val="00D52F86"/>
    <w:rsid w:val="00D544AD"/>
    <w:rsid w:val="00D54500"/>
    <w:rsid w:val="00D5459A"/>
    <w:rsid w:val="00D547FC"/>
    <w:rsid w:val="00D551D3"/>
    <w:rsid w:val="00D55AE1"/>
    <w:rsid w:val="00D5636A"/>
    <w:rsid w:val="00D56A15"/>
    <w:rsid w:val="00D5725C"/>
    <w:rsid w:val="00D57274"/>
    <w:rsid w:val="00D57858"/>
    <w:rsid w:val="00D60BFE"/>
    <w:rsid w:val="00D61847"/>
    <w:rsid w:val="00D633AD"/>
    <w:rsid w:val="00D6372D"/>
    <w:rsid w:val="00D63975"/>
    <w:rsid w:val="00D63B88"/>
    <w:rsid w:val="00D643A0"/>
    <w:rsid w:val="00D6563A"/>
    <w:rsid w:val="00D657CA"/>
    <w:rsid w:val="00D66226"/>
    <w:rsid w:val="00D66498"/>
    <w:rsid w:val="00D66C9D"/>
    <w:rsid w:val="00D67522"/>
    <w:rsid w:val="00D67793"/>
    <w:rsid w:val="00D67C30"/>
    <w:rsid w:val="00D67F34"/>
    <w:rsid w:val="00D7018F"/>
    <w:rsid w:val="00D7090D"/>
    <w:rsid w:val="00D70CD7"/>
    <w:rsid w:val="00D713AE"/>
    <w:rsid w:val="00D735FB"/>
    <w:rsid w:val="00D73A1D"/>
    <w:rsid w:val="00D7542C"/>
    <w:rsid w:val="00D75ABA"/>
    <w:rsid w:val="00D7609D"/>
    <w:rsid w:val="00D77152"/>
    <w:rsid w:val="00D7736B"/>
    <w:rsid w:val="00D77F64"/>
    <w:rsid w:val="00D806C2"/>
    <w:rsid w:val="00D8111E"/>
    <w:rsid w:val="00D81F08"/>
    <w:rsid w:val="00D821CA"/>
    <w:rsid w:val="00D82A0E"/>
    <w:rsid w:val="00D82FDE"/>
    <w:rsid w:val="00D8352C"/>
    <w:rsid w:val="00D83569"/>
    <w:rsid w:val="00D83D56"/>
    <w:rsid w:val="00D84160"/>
    <w:rsid w:val="00D85A24"/>
    <w:rsid w:val="00D866CF"/>
    <w:rsid w:val="00D871B8"/>
    <w:rsid w:val="00D8798E"/>
    <w:rsid w:val="00D87E35"/>
    <w:rsid w:val="00D903D6"/>
    <w:rsid w:val="00D91545"/>
    <w:rsid w:val="00D916C4"/>
    <w:rsid w:val="00D91C33"/>
    <w:rsid w:val="00D91CF9"/>
    <w:rsid w:val="00D928D2"/>
    <w:rsid w:val="00D93546"/>
    <w:rsid w:val="00D93855"/>
    <w:rsid w:val="00D93F1D"/>
    <w:rsid w:val="00D940CC"/>
    <w:rsid w:val="00D946F8"/>
    <w:rsid w:val="00D94CC5"/>
    <w:rsid w:val="00D9506C"/>
    <w:rsid w:val="00D95222"/>
    <w:rsid w:val="00D958E2"/>
    <w:rsid w:val="00D96557"/>
    <w:rsid w:val="00D966F4"/>
    <w:rsid w:val="00D967AC"/>
    <w:rsid w:val="00D971DB"/>
    <w:rsid w:val="00DA02A3"/>
    <w:rsid w:val="00DA09E6"/>
    <w:rsid w:val="00DA2086"/>
    <w:rsid w:val="00DA2CFC"/>
    <w:rsid w:val="00DA2F58"/>
    <w:rsid w:val="00DA3FE3"/>
    <w:rsid w:val="00DA5648"/>
    <w:rsid w:val="00DA5975"/>
    <w:rsid w:val="00DA59B1"/>
    <w:rsid w:val="00DA5AC5"/>
    <w:rsid w:val="00DA5BDE"/>
    <w:rsid w:val="00DA6A57"/>
    <w:rsid w:val="00DA780E"/>
    <w:rsid w:val="00DA7B2A"/>
    <w:rsid w:val="00DA7D64"/>
    <w:rsid w:val="00DB048E"/>
    <w:rsid w:val="00DB13E9"/>
    <w:rsid w:val="00DB163F"/>
    <w:rsid w:val="00DB1E6D"/>
    <w:rsid w:val="00DB2041"/>
    <w:rsid w:val="00DB2289"/>
    <w:rsid w:val="00DB234E"/>
    <w:rsid w:val="00DB2353"/>
    <w:rsid w:val="00DB2402"/>
    <w:rsid w:val="00DB331C"/>
    <w:rsid w:val="00DB52BF"/>
    <w:rsid w:val="00DB5DFD"/>
    <w:rsid w:val="00DB5F40"/>
    <w:rsid w:val="00DB6012"/>
    <w:rsid w:val="00DB604F"/>
    <w:rsid w:val="00DB6763"/>
    <w:rsid w:val="00DB6E59"/>
    <w:rsid w:val="00DB79E1"/>
    <w:rsid w:val="00DB7B85"/>
    <w:rsid w:val="00DC0D65"/>
    <w:rsid w:val="00DC14DE"/>
    <w:rsid w:val="00DC1801"/>
    <w:rsid w:val="00DC1967"/>
    <w:rsid w:val="00DC1A00"/>
    <w:rsid w:val="00DC1F20"/>
    <w:rsid w:val="00DC1F64"/>
    <w:rsid w:val="00DC1FBB"/>
    <w:rsid w:val="00DC3C95"/>
    <w:rsid w:val="00DC3EBA"/>
    <w:rsid w:val="00DC4C50"/>
    <w:rsid w:val="00DC58DD"/>
    <w:rsid w:val="00DC639D"/>
    <w:rsid w:val="00DC6837"/>
    <w:rsid w:val="00DC7233"/>
    <w:rsid w:val="00DC7668"/>
    <w:rsid w:val="00DC781E"/>
    <w:rsid w:val="00DC7D0E"/>
    <w:rsid w:val="00DD03A1"/>
    <w:rsid w:val="00DD21F9"/>
    <w:rsid w:val="00DD2299"/>
    <w:rsid w:val="00DD25D9"/>
    <w:rsid w:val="00DD2E80"/>
    <w:rsid w:val="00DD32FD"/>
    <w:rsid w:val="00DD33AE"/>
    <w:rsid w:val="00DD3E3B"/>
    <w:rsid w:val="00DD43F2"/>
    <w:rsid w:val="00DD4F07"/>
    <w:rsid w:val="00DD5008"/>
    <w:rsid w:val="00DD6334"/>
    <w:rsid w:val="00DD6815"/>
    <w:rsid w:val="00DD7206"/>
    <w:rsid w:val="00DD738F"/>
    <w:rsid w:val="00DD77B8"/>
    <w:rsid w:val="00DE01B9"/>
    <w:rsid w:val="00DE0B77"/>
    <w:rsid w:val="00DE1CD1"/>
    <w:rsid w:val="00DE1CDD"/>
    <w:rsid w:val="00DE39AB"/>
    <w:rsid w:val="00DE3A4C"/>
    <w:rsid w:val="00DE3B25"/>
    <w:rsid w:val="00DE50C3"/>
    <w:rsid w:val="00DE5AD8"/>
    <w:rsid w:val="00DE5D8B"/>
    <w:rsid w:val="00DE6126"/>
    <w:rsid w:val="00DE6237"/>
    <w:rsid w:val="00DE65CE"/>
    <w:rsid w:val="00DE6620"/>
    <w:rsid w:val="00DE6D3B"/>
    <w:rsid w:val="00DE76FC"/>
    <w:rsid w:val="00DE7984"/>
    <w:rsid w:val="00DE7B8D"/>
    <w:rsid w:val="00DF00E0"/>
    <w:rsid w:val="00DF090C"/>
    <w:rsid w:val="00DF0E89"/>
    <w:rsid w:val="00DF102A"/>
    <w:rsid w:val="00DF11ED"/>
    <w:rsid w:val="00DF1777"/>
    <w:rsid w:val="00DF18BC"/>
    <w:rsid w:val="00DF190B"/>
    <w:rsid w:val="00DF1A72"/>
    <w:rsid w:val="00DF1A7B"/>
    <w:rsid w:val="00DF1AEF"/>
    <w:rsid w:val="00DF2821"/>
    <w:rsid w:val="00DF336C"/>
    <w:rsid w:val="00DF354F"/>
    <w:rsid w:val="00DF3910"/>
    <w:rsid w:val="00DF42CB"/>
    <w:rsid w:val="00DF4B5A"/>
    <w:rsid w:val="00DF50A3"/>
    <w:rsid w:val="00DF5817"/>
    <w:rsid w:val="00DF6853"/>
    <w:rsid w:val="00DF6A04"/>
    <w:rsid w:val="00DF7654"/>
    <w:rsid w:val="00E00062"/>
    <w:rsid w:val="00E006B2"/>
    <w:rsid w:val="00E006DB"/>
    <w:rsid w:val="00E00ADC"/>
    <w:rsid w:val="00E00C31"/>
    <w:rsid w:val="00E00C6D"/>
    <w:rsid w:val="00E00E13"/>
    <w:rsid w:val="00E00E2D"/>
    <w:rsid w:val="00E011A3"/>
    <w:rsid w:val="00E011DA"/>
    <w:rsid w:val="00E02245"/>
    <w:rsid w:val="00E02828"/>
    <w:rsid w:val="00E02FFC"/>
    <w:rsid w:val="00E042AF"/>
    <w:rsid w:val="00E04506"/>
    <w:rsid w:val="00E04ED5"/>
    <w:rsid w:val="00E05978"/>
    <w:rsid w:val="00E06183"/>
    <w:rsid w:val="00E06270"/>
    <w:rsid w:val="00E06502"/>
    <w:rsid w:val="00E06565"/>
    <w:rsid w:val="00E0670C"/>
    <w:rsid w:val="00E0723A"/>
    <w:rsid w:val="00E077A5"/>
    <w:rsid w:val="00E07880"/>
    <w:rsid w:val="00E07D82"/>
    <w:rsid w:val="00E107A1"/>
    <w:rsid w:val="00E11583"/>
    <w:rsid w:val="00E11ABA"/>
    <w:rsid w:val="00E123AF"/>
    <w:rsid w:val="00E143FB"/>
    <w:rsid w:val="00E157CF"/>
    <w:rsid w:val="00E15AFF"/>
    <w:rsid w:val="00E15CA8"/>
    <w:rsid w:val="00E1605A"/>
    <w:rsid w:val="00E16199"/>
    <w:rsid w:val="00E1693E"/>
    <w:rsid w:val="00E16B32"/>
    <w:rsid w:val="00E209DB"/>
    <w:rsid w:val="00E20D03"/>
    <w:rsid w:val="00E210D3"/>
    <w:rsid w:val="00E2147E"/>
    <w:rsid w:val="00E21555"/>
    <w:rsid w:val="00E21A3A"/>
    <w:rsid w:val="00E22515"/>
    <w:rsid w:val="00E2254B"/>
    <w:rsid w:val="00E2296E"/>
    <w:rsid w:val="00E22A07"/>
    <w:rsid w:val="00E2302A"/>
    <w:rsid w:val="00E23260"/>
    <w:rsid w:val="00E234AB"/>
    <w:rsid w:val="00E24AAB"/>
    <w:rsid w:val="00E24BD8"/>
    <w:rsid w:val="00E258F9"/>
    <w:rsid w:val="00E2630A"/>
    <w:rsid w:val="00E26951"/>
    <w:rsid w:val="00E26BFF"/>
    <w:rsid w:val="00E27821"/>
    <w:rsid w:val="00E27C6E"/>
    <w:rsid w:val="00E30D15"/>
    <w:rsid w:val="00E31AC2"/>
    <w:rsid w:val="00E31C27"/>
    <w:rsid w:val="00E3247A"/>
    <w:rsid w:val="00E327C3"/>
    <w:rsid w:val="00E32B9E"/>
    <w:rsid w:val="00E32D38"/>
    <w:rsid w:val="00E32DF9"/>
    <w:rsid w:val="00E34C5F"/>
    <w:rsid w:val="00E356AE"/>
    <w:rsid w:val="00E3574B"/>
    <w:rsid w:val="00E36312"/>
    <w:rsid w:val="00E36504"/>
    <w:rsid w:val="00E36B8E"/>
    <w:rsid w:val="00E3728A"/>
    <w:rsid w:val="00E4003B"/>
    <w:rsid w:val="00E404DD"/>
    <w:rsid w:val="00E40BC7"/>
    <w:rsid w:val="00E40F15"/>
    <w:rsid w:val="00E40F8F"/>
    <w:rsid w:val="00E41077"/>
    <w:rsid w:val="00E413B1"/>
    <w:rsid w:val="00E41A77"/>
    <w:rsid w:val="00E42197"/>
    <w:rsid w:val="00E4249C"/>
    <w:rsid w:val="00E44106"/>
    <w:rsid w:val="00E45757"/>
    <w:rsid w:val="00E459C3"/>
    <w:rsid w:val="00E45DF0"/>
    <w:rsid w:val="00E45ED0"/>
    <w:rsid w:val="00E460E7"/>
    <w:rsid w:val="00E46571"/>
    <w:rsid w:val="00E46D2F"/>
    <w:rsid w:val="00E47A80"/>
    <w:rsid w:val="00E47B90"/>
    <w:rsid w:val="00E47F16"/>
    <w:rsid w:val="00E501C2"/>
    <w:rsid w:val="00E502C2"/>
    <w:rsid w:val="00E502F0"/>
    <w:rsid w:val="00E50806"/>
    <w:rsid w:val="00E50AAB"/>
    <w:rsid w:val="00E50BAB"/>
    <w:rsid w:val="00E513AF"/>
    <w:rsid w:val="00E518C2"/>
    <w:rsid w:val="00E51A4B"/>
    <w:rsid w:val="00E5277A"/>
    <w:rsid w:val="00E52907"/>
    <w:rsid w:val="00E52B83"/>
    <w:rsid w:val="00E53892"/>
    <w:rsid w:val="00E54AD6"/>
    <w:rsid w:val="00E54E24"/>
    <w:rsid w:val="00E5551A"/>
    <w:rsid w:val="00E55833"/>
    <w:rsid w:val="00E559F6"/>
    <w:rsid w:val="00E55A52"/>
    <w:rsid w:val="00E55A53"/>
    <w:rsid w:val="00E55F10"/>
    <w:rsid w:val="00E569EA"/>
    <w:rsid w:val="00E56EE7"/>
    <w:rsid w:val="00E60039"/>
    <w:rsid w:val="00E60645"/>
    <w:rsid w:val="00E60CD2"/>
    <w:rsid w:val="00E62496"/>
    <w:rsid w:val="00E62709"/>
    <w:rsid w:val="00E62EFA"/>
    <w:rsid w:val="00E6337D"/>
    <w:rsid w:val="00E63C2D"/>
    <w:rsid w:val="00E64CA5"/>
    <w:rsid w:val="00E64D8A"/>
    <w:rsid w:val="00E64DAA"/>
    <w:rsid w:val="00E6525C"/>
    <w:rsid w:val="00E66B2E"/>
    <w:rsid w:val="00E66F4C"/>
    <w:rsid w:val="00E670DB"/>
    <w:rsid w:val="00E67E33"/>
    <w:rsid w:val="00E67F05"/>
    <w:rsid w:val="00E703B3"/>
    <w:rsid w:val="00E71272"/>
    <w:rsid w:val="00E716C9"/>
    <w:rsid w:val="00E71FC1"/>
    <w:rsid w:val="00E72293"/>
    <w:rsid w:val="00E72393"/>
    <w:rsid w:val="00E723F1"/>
    <w:rsid w:val="00E724F5"/>
    <w:rsid w:val="00E72815"/>
    <w:rsid w:val="00E72D5A"/>
    <w:rsid w:val="00E72F52"/>
    <w:rsid w:val="00E73B53"/>
    <w:rsid w:val="00E74068"/>
    <w:rsid w:val="00E7479D"/>
    <w:rsid w:val="00E74CFB"/>
    <w:rsid w:val="00E75534"/>
    <w:rsid w:val="00E75EA9"/>
    <w:rsid w:val="00E75FAC"/>
    <w:rsid w:val="00E7639B"/>
    <w:rsid w:val="00E76D65"/>
    <w:rsid w:val="00E76E90"/>
    <w:rsid w:val="00E76EFD"/>
    <w:rsid w:val="00E7711D"/>
    <w:rsid w:val="00E7778B"/>
    <w:rsid w:val="00E80507"/>
    <w:rsid w:val="00E809D3"/>
    <w:rsid w:val="00E81303"/>
    <w:rsid w:val="00E81798"/>
    <w:rsid w:val="00E821F1"/>
    <w:rsid w:val="00E823D2"/>
    <w:rsid w:val="00E83125"/>
    <w:rsid w:val="00E832BC"/>
    <w:rsid w:val="00E83361"/>
    <w:rsid w:val="00E833BB"/>
    <w:rsid w:val="00E83477"/>
    <w:rsid w:val="00E839E3"/>
    <w:rsid w:val="00E84733"/>
    <w:rsid w:val="00E85430"/>
    <w:rsid w:val="00E856DE"/>
    <w:rsid w:val="00E86EB8"/>
    <w:rsid w:val="00E87180"/>
    <w:rsid w:val="00E87592"/>
    <w:rsid w:val="00E90DCC"/>
    <w:rsid w:val="00E91241"/>
    <w:rsid w:val="00E9165A"/>
    <w:rsid w:val="00E91DDF"/>
    <w:rsid w:val="00E91F90"/>
    <w:rsid w:val="00E92161"/>
    <w:rsid w:val="00E92FF8"/>
    <w:rsid w:val="00E94FAE"/>
    <w:rsid w:val="00E9540D"/>
    <w:rsid w:val="00E957D2"/>
    <w:rsid w:val="00E957EB"/>
    <w:rsid w:val="00E965D4"/>
    <w:rsid w:val="00E9677D"/>
    <w:rsid w:val="00E979AB"/>
    <w:rsid w:val="00E97F8E"/>
    <w:rsid w:val="00EA0CDE"/>
    <w:rsid w:val="00EA0D94"/>
    <w:rsid w:val="00EA1BDA"/>
    <w:rsid w:val="00EA2AB3"/>
    <w:rsid w:val="00EA3E31"/>
    <w:rsid w:val="00EA3E4B"/>
    <w:rsid w:val="00EA413C"/>
    <w:rsid w:val="00EA4636"/>
    <w:rsid w:val="00EA4A37"/>
    <w:rsid w:val="00EA4C8E"/>
    <w:rsid w:val="00EA4DFC"/>
    <w:rsid w:val="00EA5389"/>
    <w:rsid w:val="00EA56DF"/>
    <w:rsid w:val="00EA59C5"/>
    <w:rsid w:val="00EA71F9"/>
    <w:rsid w:val="00EA77E1"/>
    <w:rsid w:val="00EA7C0F"/>
    <w:rsid w:val="00EB0F69"/>
    <w:rsid w:val="00EB132B"/>
    <w:rsid w:val="00EB1698"/>
    <w:rsid w:val="00EB1721"/>
    <w:rsid w:val="00EB1E14"/>
    <w:rsid w:val="00EB2AD2"/>
    <w:rsid w:val="00EB3A7B"/>
    <w:rsid w:val="00EB3BB8"/>
    <w:rsid w:val="00EB3F7A"/>
    <w:rsid w:val="00EB4B12"/>
    <w:rsid w:val="00EB4C07"/>
    <w:rsid w:val="00EB4C84"/>
    <w:rsid w:val="00EB5123"/>
    <w:rsid w:val="00EB5E32"/>
    <w:rsid w:val="00EB66BA"/>
    <w:rsid w:val="00EB766E"/>
    <w:rsid w:val="00EB7C9C"/>
    <w:rsid w:val="00EC005A"/>
    <w:rsid w:val="00EC0432"/>
    <w:rsid w:val="00EC0906"/>
    <w:rsid w:val="00EC0F78"/>
    <w:rsid w:val="00EC1005"/>
    <w:rsid w:val="00EC10CF"/>
    <w:rsid w:val="00EC14C2"/>
    <w:rsid w:val="00EC2EC2"/>
    <w:rsid w:val="00EC30AF"/>
    <w:rsid w:val="00EC444A"/>
    <w:rsid w:val="00EC51D1"/>
    <w:rsid w:val="00EC574B"/>
    <w:rsid w:val="00EC7543"/>
    <w:rsid w:val="00EC7839"/>
    <w:rsid w:val="00ED00F6"/>
    <w:rsid w:val="00ED023A"/>
    <w:rsid w:val="00ED04C1"/>
    <w:rsid w:val="00ED07D1"/>
    <w:rsid w:val="00ED0CCB"/>
    <w:rsid w:val="00ED1096"/>
    <w:rsid w:val="00ED1603"/>
    <w:rsid w:val="00ED18BD"/>
    <w:rsid w:val="00ED216A"/>
    <w:rsid w:val="00ED2635"/>
    <w:rsid w:val="00ED28F0"/>
    <w:rsid w:val="00ED33FE"/>
    <w:rsid w:val="00ED35D4"/>
    <w:rsid w:val="00ED3907"/>
    <w:rsid w:val="00ED39AA"/>
    <w:rsid w:val="00ED39D4"/>
    <w:rsid w:val="00ED3B67"/>
    <w:rsid w:val="00ED3C85"/>
    <w:rsid w:val="00ED4949"/>
    <w:rsid w:val="00ED4983"/>
    <w:rsid w:val="00ED5D38"/>
    <w:rsid w:val="00ED6530"/>
    <w:rsid w:val="00ED6B53"/>
    <w:rsid w:val="00ED7D00"/>
    <w:rsid w:val="00EE1019"/>
    <w:rsid w:val="00EE15AD"/>
    <w:rsid w:val="00EE19DD"/>
    <w:rsid w:val="00EE1A4A"/>
    <w:rsid w:val="00EE2C3E"/>
    <w:rsid w:val="00EE2E51"/>
    <w:rsid w:val="00EE3286"/>
    <w:rsid w:val="00EE3F66"/>
    <w:rsid w:val="00EE4247"/>
    <w:rsid w:val="00EE4416"/>
    <w:rsid w:val="00EE450D"/>
    <w:rsid w:val="00EE5C3D"/>
    <w:rsid w:val="00EE5ED5"/>
    <w:rsid w:val="00EE5F71"/>
    <w:rsid w:val="00EE6180"/>
    <w:rsid w:val="00EE77CB"/>
    <w:rsid w:val="00EE7E50"/>
    <w:rsid w:val="00EE7EE4"/>
    <w:rsid w:val="00EF0308"/>
    <w:rsid w:val="00EF03F9"/>
    <w:rsid w:val="00EF0503"/>
    <w:rsid w:val="00EF051D"/>
    <w:rsid w:val="00EF0680"/>
    <w:rsid w:val="00EF08A7"/>
    <w:rsid w:val="00EF2024"/>
    <w:rsid w:val="00EF2746"/>
    <w:rsid w:val="00EF2A55"/>
    <w:rsid w:val="00EF2E82"/>
    <w:rsid w:val="00EF2F9B"/>
    <w:rsid w:val="00EF315C"/>
    <w:rsid w:val="00EF3335"/>
    <w:rsid w:val="00EF3F4A"/>
    <w:rsid w:val="00EF41A9"/>
    <w:rsid w:val="00EF425F"/>
    <w:rsid w:val="00EF4FEF"/>
    <w:rsid w:val="00EF50AF"/>
    <w:rsid w:val="00EF65CE"/>
    <w:rsid w:val="00EF65D8"/>
    <w:rsid w:val="00EF71B5"/>
    <w:rsid w:val="00F000F2"/>
    <w:rsid w:val="00F0015A"/>
    <w:rsid w:val="00F00232"/>
    <w:rsid w:val="00F00A8A"/>
    <w:rsid w:val="00F011AB"/>
    <w:rsid w:val="00F0125B"/>
    <w:rsid w:val="00F0135B"/>
    <w:rsid w:val="00F0148E"/>
    <w:rsid w:val="00F0164B"/>
    <w:rsid w:val="00F01C56"/>
    <w:rsid w:val="00F0283C"/>
    <w:rsid w:val="00F0286E"/>
    <w:rsid w:val="00F02D32"/>
    <w:rsid w:val="00F0301A"/>
    <w:rsid w:val="00F0384C"/>
    <w:rsid w:val="00F04BDC"/>
    <w:rsid w:val="00F054ED"/>
    <w:rsid w:val="00F055D3"/>
    <w:rsid w:val="00F05940"/>
    <w:rsid w:val="00F05DBA"/>
    <w:rsid w:val="00F06529"/>
    <w:rsid w:val="00F06C8D"/>
    <w:rsid w:val="00F0727B"/>
    <w:rsid w:val="00F07493"/>
    <w:rsid w:val="00F078A2"/>
    <w:rsid w:val="00F10050"/>
    <w:rsid w:val="00F10137"/>
    <w:rsid w:val="00F10447"/>
    <w:rsid w:val="00F10514"/>
    <w:rsid w:val="00F1085F"/>
    <w:rsid w:val="00F10AF6"/>
    <w:rsid w:val="00F10BA3"/>
    <w:rsid w:val="00F11111"/>
    <w:rsid w:val="00F11B34"/>
    <w:rsid w:val="00F11E85"/>
    <w:rsid w:val="00F1205A"/>
    <w:rsid w:val="00F12609"/>
    <w:rsid w:val="00F12690"/>
    <w:rsid w:val="00F12B13"/>
    <w:rsid w:val="00F130D2"/>
    <w:rsid w:val="00F13F73"/>
    <w:rsid w:val="00F144B0"/>
    <w:rsid w:val="00F14AEF"/>
    <w:rsid w:val="00F15587"/>
    <w:rsid w:val="00F16078"/>
    <w:rsid w:val="00F16AEB"/>
    <w:rsid w:val="00F16B8B"/>
    <w:rsid w:val="00F16FA1"/>
    <w:rsid w:val="00F172C2"/>
    <w:rsid w:val="00F17B9D"/>
    <w:rsid w:val="00F17FE3"/>
    <w:rsid w:val="00F21F87"/>
    <w:rsid w:val="00F2345E"/>
    <w:rsid w:val="00F2362C"/>
    <w:rsid w:val="00F236BE"/>
    <w:rsid w:val="00F2407D"/>
    <w:rsid w:val="00F24C1A"/>
    <w:rsid w:val="00F25765"/>
    <w:rsid w:val="00F25B1A"/>
    <w:rsid w:val="00F25DBB"/>
    <w:rsid w:val="00F25FC9"/>
    <w:rsid w:val="00F30167"/>
    <w:rsid w:val="00F30457"/>
    <w:rsid w:val="00F3076B"/>
    <w:rsid w:val="00F30B0D"/>
    <w:rsid w:val="00F31A33"/>
    <w:rsid w:val="00F31AEC"/>
    <w:rsid w:val="00F31AFE"/>
    <w:rsid w:val="00F322C4"/>
    <w:rsid w:val="00F32985"/>
    <w:rsid w:val="00F32F42"/>
    <w:rsid w:val="00F34869"/>
    <w:rsid w:val="00F34BA5"/>
    <w:rsid w:val="00F35FDA"/>
    <w:rsid w:val="00F3619D"/>
    <w:rsid w:val="00F36479"/>
    <w:rsid w:val="00F367EC"/>
    <w:rsid w:val="00F370D7"/>
    <w:rsid w:val="00F3710F"/>
    <w:rsid w:val="00F3712F"/>
    <w:rsid w:val="00F37A5B"/>
    <w:rsid w:val="00F400D4"/>
    <w:rsid w:val="00F40472"/>
    <w:rsid w:val="00F4113A"/>
    <w:rsid w:val="00F4252F"/>
    <w:rsid w:val="00F428F1"/>
    <w:rsid w:val="00F4317D"/>
    <w:rsid w:val="00F4344C"/>
    <w:rsid w:val="00F43AA6"/>
    <w:rsid w:val="00F43F88"/>
    <w:rsid w:val="00F44236"/>
    <w:rsid w:val="00F44C89"/>
    <w:rsid w:val="00F44D26"/>
    <w:rsid w:val="00F44D7D"/>
    <w:rsid w:val="00F44DF3"/>
    <w:rsid w:val="00F45268"/>
    <w:rsid w:val="00F45792"/>
    <w:rsid w:val="00F45949"/>
    <w:rsid w:val="00F45D37"/>
    <w:rsid w:val="00F46466"/>
    <w:rsid w:val="00F465E6"/>
    <w:rsid w:val="00F4666D"/>
    <w:rsid w:val="00F4770C"/>
    <w:rsid w:val="00F47E56"/>
    <w:rsid w:val="00F5042F"/>
    <w:rsid w:val="00F505F9"/>
    <w:rsid w:val="00F50BEB"/>
    <w:rsid w:val="00F50C31"/>
    <w:rsid w:val="00F51A64"/>
    <w:rsid w:val="00F51B56"/>
    <w:rsid w:val="00F524B9"/>
    <w:rsid w:val="00F52701"/>
    <w:rsid w:val="00F52976"/>
    <w:rsid w:val="00F52ABC"/>
    <w:rsid w:val="00F53026"/>
    <w:rsid w:val="00F542B3"/>
    <w:rsid w:val="00F54D7D"/>
    <w:rsid w:val="00F5516B"/>
    <w:rsid w:val="00F5543F"/>
    <w:rsid w:val="00F5553F"/>
    <w:rsid w:val="00F55E39"/>
    <w:rsid w:val="00F5677C"/>
    <w:rsid w:val="00F56B64"/>
    <w:rsid w:val="00F570BC"/>
    <w:rsid w:val="00F57221"/>
    <w:rsid w:val="00F57482"/>
    <w:rsid w:val="00F576E2"/>
    <w:rsid w:val="00F5787F"/>
    <w:rsid w:val="00F57A7D"/>
    <w:rsid w:val="00F60640"/>
    <w:rsid w:val="00F607EB"/>
    <w:rsid w:val="00F60A7B"/>
    <w:rsid w:val="00F611ED"/>
    <w:rsid w:val="00F6131E"/>
    <w:rsid w:val="00F6203F"/>
    <w:rsid w:val="00F622AD"/>
    <w:rsid w:val="00F634F7"/>
    <w:rsid w:val="00F63BC1"/>
    <w:rsid w:val="00F640D6"/>
    <w:rsid w:val="00F648E7"/>
    <w:rsid w:val="00F64DC0"/>
    <w:rsid w:val="00F64FEF"/>
    <w:rsid w:val="00F656A1"/>
    <w:rsid w:val="00F667A7"/>
    <w:rsid w:val="00F66D33"/>
    <w:rsid w:val="00F66FEF"/>
    <w:rsid w:val="00F670D8"/>
    <w:rsid w:val="00F6723D"/>
    <w:rsid w:val="00F6768C"/>
    <w:rsid w:val="00F67C00"/>
    <w:rsid w:val="00F70032"/>
    <w:rsid w:val="00F70673"/>
    <w:rsid w:val="00F70DA9"/>
    <w:rsid w:val="00F717F5"/>
    <w:rsid w:val="00F720EA"/>
    <w:rsid w:val="00F721F7"/>
    <w:rsid w:val="00F73316"/>
    <w:rsid w:val="00F73B84"/>
    <w:rsid w:val="00F73C65"/>
    <w:rsid w:val="00F74254"/>
    <w:rsid w:val="00F744FE"/>
    <w:rsid w:val="00F74589"/>
    <w:rsid w:val="00F74666"/>
    <w:rsid w:val="00F74760"/>
    <w:rsid w:val="00F74C07"/>
    <w:rsid w:val="00F753DA"/>
    <w:rsid w:val="00F7592E"/>
    <w:rsid w:val="00F7602B"/>
    <w:rsid w:val="00F77CCC"/>
    <w:rsid w:val="00F80025"/>
    <w:rsid w:val="00F80457"/>
    <w:rsid w:val="00F8080A"/>
    <w:rsid w:val="00F80D1E"/>
    <w:rsid w:val="00F80DA1"/>
    <w:rsid w:val="00F814D8"/>
    <w:rsid w:val="00F82DA4"/>
    <w:rsid w:val="00F8335C"/>
    <w:rsid w:val="00F842D9"/>
    <w:rsid w:val="00F850D3"/>
    <w:rsid w:val="00F85662"/>
    <w:rsid w:val="00F85C8E"/>
    <w:rsid w:val="00F87B4B"/>
    <w:rsid w:val="00F901C4"/>
    <w:rsid w:val="00F909FE"/>
    <w:rsid w:val="00F90D1F"/>
    <w:rsid w:val="00F90D37"/>
    <w:rsid w:val="00F91236"/>
    <w:rsid w:val="00F91300"/>
    <w:rsid w:val="00F924DD"/>
    <w:rsid w:val="00F9265E"/>
    <w:rsid w:val="00F949EB"/>
    <w:rsid w:val="00F94D05"/>
    <w:rsid w:val="00F95273"/>
    <w:rsid w:val="00F95D34"/>
    <w:rsid w:val="00F97108"/>
    <w:rsid w:val="00F97C42"/>
    <w:rsid w:val="00FA0580"/>
    <w:rsid w:val="00FA07B6"/>
    <w:rsid w:val="00FA17F2"/>
    <w:rsid w:val="00FA195E"/>
    <w:rsid w:val="00FA19D7"/>
    <w:rsid w:val="00FA2262"/>
    <w:rsid w:val="00FA22AE"/>
    <w:rsid w:val="00FA2563"/>
    <w:rsid w:val="00FA3ABF"/>
    <w:rsid w:val="00FA4384"/>
    <w:rsid w:val="00FA438B"/>
    <w:rsid w:val="00FA4923"/>
    <w:rsid w:val="00FA4961"/>
    <w:rsid w:val="00FA4AD7"/>
    <w:rsid w:val="00FA5048"/>
    <w:rsid w:val="00FA6455"/>
    <w:rsid w:val="00FA6D29"/>
    <w:rsid w:val="00FA7496"/>
    <w:rsid w:val="00FB0833"/>
    <w:rsid w:val="00FB0A99"/>
    <w:rsid w:val="00FB1359"/>
    <w:rsid w:val="00FB1643"/>
    <w:rsid w:val="00FB1C4E"/>
    <w:rsid w:val="00FB1CC9"/>
    <w:rsid w:val="00FB23A8"/>
    <w:rsid w:val="00FB33D7"/>
    <w:rsid w:val="00FB370E"/>
    <w:rsid w:val="00FB3D0C"/>
    <w:rsid w:val="00FB3FFC"/>
    <w:rsid w:val="00FB441B"/>
    <w:rsid w:val="00FB456F"/>
    <w:rsid w:val="00FB4AAC"/>
    <w:rsid w:val="00FB4EDE"/>
    <w:rsid w:val="00FB5296"/>
    <w:rsid w:val="00FB5421"/>
    <w:rsid w:val="00FB6BB9"/>
    <w:rsid w:val="00FC02C9"/>
    <w:rsid w:val="00FC04CE"/>
    <w:rsid w:val="00FC079F"/>
    <w:rsid w:val="00FC087E"/>
    <w:rsid w:val="00FC103F"/>
    <w:rsid w:val="00FC1645"/>
    <w:rsid w:val="00FC1BE5"/>
    <w:rsid w:val="00FC1D07"/>
    <w:rsid w:val="00FC21F0"/>
    <w:rsid w:val="00FC2775"/>
    <w:rsid w:val="00FC27E4"/>
    <w:rsid w:val="00FC2CF4"/>
    <w:rsid w:val="00FC307F"/>
    <w:rsid w:val="00FC3338"/>
    <w:rsid w:val="00FC34DD"/>
    <w:rsid w:val="00FC4109"/>
    <w:rsid w:val="00FC45A5"/>
    <w:rsid w:val="00FC5240"/>
    <w:rsid w:val="00FC5495"/>
    <w:rsid w:val="00FC5A7D"/>
    <w:rsid w:val="00FC6724"/>
    <w:rsid w:val="00FC7AFA"/>
    <w:rsid w:val="00FC7E10"/>
    <w:rsid w:val="00FC7F09"/>
    <w:rsid w:val="00FD0B08"/>
    <w:rsid w:val="00FD223F"/>
    <w:rsid w:val="00FD2547"/>
    <w:rsid w:val="00FD2EF3"/>
    <w:rsid w:val="00FD3146"/>
    <w:rsid w:val="00FD342B"/>
    <w:rsid w:val="00FD3731"/>
    <w:rsid w:val="00FD3B13"/>
    <w:rsid w:val="00FD3FEA"/>
    <w:rsid w:val="00FD42A7"/>
    <w:rsid w:val="00FD4BCD"/>
    <w:rsid w:val="00FD5260"/>
    <w:rsid w:val="00FD5A6B"/>
    <w:rsid w:val="00FD6596"/>
    <w:rsid w:val="00FD6D74"/>
    <w:rsid w:val="00FD732A"/>
    <w:rsid w:val="00FD794A"/>
    <w:rsid w:val="00FD7C2A"/>
    <w:rsid w:val="00FE0053"/>
    <w:rsid w:val="00FE156D"/>
    <w:rsid w:val="00FE1D00"/>
    <w:rsid w:val="00FE22F9"/>
    <w:rsid w:val="00FE2BD9"/>
    <w:rsid w:val="00FE2C04"/>
    <w:rsid w:val="00FE3182"/>
    <w:rsid w:val="00FE355E"/>
    <w:rsid w:val="00FE3A2D"/>
    <w:rsid w:val="00FE44D8"/>
    <w:rsid w:val="00FE566B"/>
    <w:rsid w:val="00FE58AC"/>
    <w:rsid w:val="00FE7D9D"/>
    <w:rsid w:val="00FE7FBC"/>
    <w:rsid w:val="00FF0A37"/>
    <w:rsid w:val="00FF14F2"/>
    <w:rsid w:val="00FF16E2"/>
    <w:rsid w:val="00FF1996"/>
    <w:rsid w:val="00FF2FA9"/>
    <w:rsid w:val="00FF4A13"/>
    <w:rsid w:val="00FF4C17"/>
    <w:rsid w:val="00FF50A2"/>
    <w:rsid w:val="00FF5135"/>
    <w:rsid w:val="00FF5759"/>
    <w:rsid w:val="00FF62E3"/>
    <w:rsid w:val="00FF67BE"/>
    <w:rsid w:val="00FF698E"/>
    <w:rsid w:val="00FF69E7"/>
    <w:rsid w:val="00FF6BD1"/>
    <w:rsid w:val="00FF78DC"/>
    <w:rsid w:val="01291561"/>
    <w:rsid w:val="0129C4CA"/>
    <w:rsid w:val="01ADD1CC"/>
    <w:rsid w:val="01FBD228"/>
    <w:rsid w:val="02ABCD1C"/>
    <w:rsid w:val="03248968"/>
    <w:rsid w:val="0383568A"/>
    <w:rsid w:val="046DF2D7"/>
    <w:rsid w:val="04E5728E"/>
    <w:rsid w:val="05189B31"/>
    <w:rsid w:val="051BC8F4"/>
    <w:rsid w:val="05446B30"/>
    <w:rsid w:val="05793078"/>
    <w:rsid w:val="058E99F0"/>
    <w:rsid w:val="06D184C8"/>
    <w:rsid w:val="07C3063E"/>
    <w:rsid w:val="080C0EAF"/>
    <w:rsid w:val="08147D3F"/>
    <w:rsid w:val="0817B02D"/>
    <w:rsid w:val="089B3D4B"/>
    <w:rsid w:val="08B6123F"/>
    <w:rsid w:val="0906EDAA"/>
    <w:rsid w:val="09446E48"/>
    <w:rsid w:val="09672723"/>
    <w:rsid w:val="09B51425"/>
    <w:rsid w:val="0A09A7E3"/>
    <w:rsid w:val="0A85939B"/>
    <w:rsid w:val="0BADF43E"/>
    <w:rsid w:val="0BEDAA42"/>
    <w:rsid w:val="0C496143"/>
    <w:rsid w:val="0C524090"/>
    <w:rsid w:val="0D3F2481"/>
    <w:rsid w:val="0E0847D2"/>
    <w:rsid w:val="0F8AEFD6"/>
    <w:rsid w:val="0F950698"/>
    <w:rsid w:val="0FABE659"/>
    <w:rsid w:val="0FDB4D2A"/>
    <w:rsid w:val="10664B80"/>
    <w:rsid w:val="10B6B321"/>
    <w:rsid w:val="10B987F5"/>
    <w:rsid w:val="117935B5"/>
    <w:rsid w:val="11D798E5"/>
    <w:rsid w:val="1280100E"/>
    <w:rsid w:val="1296C206"/>
    <w:rsid w:val="12C8742C"/>
    <w:rsid w:val="1396DF73"/>
    <w:rsid w:val="13CC72AD"/>
    <w:rsid w:val="141B6BC7"/>
    <w:rsid w:val="1495A2A5"/>
    <w:rsid w:val="15C8D23F"/>
    <w:rsid w:val="1601FF80"/>
    <w:rsid w:val="17BF058C"/>
    <w:rsid w:val="1823CB3A"/>
    <w:rsid w:val="185CC5D4"/>
    <w:rsid w:val="187C16F5"/>
    <w:rsid w:val="1910BFBF"/>
    <w:rsid w:val="191CD065"/>
    <w:rsid w:val="1A0CBBC8"/>
    <w:rsid w:val="1A76127C"/>
    <w:rsid w:val="1ACE0982"/>
    <w:rsid w:val="1B3289FC"/>
    <w:rsid w:val="1B3A6E4D"/>
    <w:rsid w:val="1B8B4DD6"/>
    <w:rsid w:val="1B92860B"/>
    <w:rsid w:val="1B96ADF9"/>
    <w:rsid w:val="1BC16570"/>
    <w:rsid w:val="1BEA76E6"/>
    <w:rsid w:val="1C3CDC61"/>
    <w:rsid w:val="1CB0A4DE"/>
    <w:rsid w:val="1D8639A2"/>
    <w:rsid w:val="1DC1FCB0"/>
    <w:rsid w:val="1E5A98A2"/>
    <w:rsid w:val="1F980685"/>
    <w:rsid w:val="200CBB31"/>
    <w:rsid w:val="20213026"/>
    <w:rsid w:val="204924B4"/>
    <w:rsid w:val="2082EE93"/>
    <w:rsid w:val="212305C7"/>
    <w:rsid w:val="217C3145"/>
    <w:rsid w:val="21F1A062"/>
    <w:rsid w:val="2213E3D3"/>
    <w:rsid w:val="22772DF1"/>
    <w:rsid w:val="22D0E2E9"/>
    <w:rsid w:val="23653162"/>
    <w:rsid w:val="24670E78"/>
    <w:rsid w:val="248A22AE"/>
    <w:rsid w:val="267DEEF1"/>
    <w:rsid w:val="26B5FDE5"/>
    <w:rsid w:val="26D00653"/>
    <w:rsid w:val="27982204"/>
    <w:rsid w:val="29117F85"/>
    <w:rsid w:val="291E42E0"/>
    <w:rsid w:val="2996466F"/>
    <w:rsid w:val="29AEEA0F"/>
    <w:rsid w:val="29B4A2B3"/>
    <w:rsid w:val="29D315BC"/>
    <w:rsid w:val="2A226194"/>
    <w:rsid w:val="2A9F4B1D"/>
    <w:rsid w:val="2AD28B70"/>
    <w:rsid w:val="2B9E6951"/>
    <w:rsid w:val="2BA0E998"/>
    <w:rsid w:val="2C0491FE"/>
    <w:rsid w:val="2C11B1B7"/>
    <w:rsid w:val="2C3D388D"/>
    <w:rsid w:val="2C6E0214"/>
    <w:rsid w:val="2CBBB85E"/>
    <w:rsid w:val="2D00FBE2"/>
    <w:rsid w:val="2D269FBD"/>
    <w:rsid w:val="2D3630D2"/>
    <w:rsid w:val="2D40E32F"/>
    <w:rsid w:val="2F841FC0"/>
    <w:rsid w:val="2F96DF53"/>
    <w:rsid w:val="3001C568"/>
    <w:rsid w:val="3030BCBC"/>
    <w:rsid w:val="30453765"/>
    <w:rsid w:val="3058D147"/>
    <w:rsid w:val="3062DCE7"/>
    <w:rsid w:val="306F698B"/>
    <w:rsid w:val="30922F58"/>
    <w:rsid w:val="3112482F"/>
    <w:rsid w:val="3115FE62"/>
    <w:rsid w:val="3141CCF4"/>
    <w:rsid w:val="316EE3C4"/>
    <w:rsid w:val="318C2316"/>
    <w:rsid w:val="31962275"/>
    <w:rsid w:val="31C175D7"/>
    <w:rsid w:val="3209A1F5"/>
    <w:rsid w:val="32DD9D55"/>
    <w:rsid w:val="32F1D0C3"/>
    <w:rsid w:val="33A22268"/>
    <w:rsid w:val="33AAF5D1"/>
    <w:rsid w:val="343D94CD"/>
    <w:rsid w:val="345C73E1"/>
    <w:rsid w:val="35F8A930"/>
    <w:rsid w:val="3638660B"/>
    <w:rsid w:val="3644045F"/>
    <w:rsid w:val="369597D2"/>
    <w:rsid w:val="37600B32"/>
    <w:rsid w:val="3837FEC4"/>
    <w:rsid w:val="39639A0B"/>
    <w:rsid w:val="39759D48"/>
    <w:rsid w:val="39CE28AA"/>
    <w:rsid w:val="39FFA977"/>
    <w:rsid w:val="3A187F0C"/>
    <w:rsid w:val="3A4FE5C8"/>
    <w:rsid w:val="3A54E9CC"/>
    <w:rsid w:val="3BC1D3CC"/>
    <w:rsid w:val="3C5FB34B"/>
    <w:rsid w:val="3D2F1CAE"/>
    <w:rsid w:val="3D47FF80"/>
    <w:rsid w:val="3D94DBB0"/>
    <w:rsid w:val="3DC92F50"/>
    <w:rsid w:val="3DD6D9F2"/>
    <w:rsid w:val="3DF3B97F"/>
    <w:rsid w:val="3EB8004D"/>
    <w:rsid w:val="3F35F383"/>
    <w:rsid w:val="3F6C4217"/>
    <w:rsid w:val="4096BAF3"/>
    <w:rsid w:val="40D8E721"/>
    <w:rsid w:val="40E5E5CF"/>
    <w:rsid w:val="421B669D"/>
    <w:rsid w:val="429732DA"/>
    <w:rsid w:val="430D8B8C"/>
    <w:rsid w:val="43D6E5F9"/>
    <w:rsid w:val="4500098E"/>
    <w:rsid w:val="4515EF6A"/>
    <w:rsid w:val="4561D4B7"/>
    <w:rsid w:val="458D2186"/>
    <w:rsid w:val="459104D8"/>
    <w:rsid w:val="45BC73FD"/>
    <w:rsid w:val="46A55EFC"/>
    <w:rsid w:val="4707CCD1"/>
    <w:rsid w:val="47AADCEC"/>
    <w:rsid w:val="48D78E67"/>
    <w:rsid w:val="4A0A0BB8"/>
    <w:rsid w:val="4A289B82"/>
    <w:rsid w:val="4A43D3D6"/>
    <w:rsid w:val="4A865559"/>
    <w:rsid w:val="4AE6623C"/>
    <w:rsid w:val="4B30C07A"/>
    <w:rsid w:val="4B3E159A"/>
    <w:rsid w:val="4BA0FC30"/>
    <w:rsid w:val="4BA5DC19"/>
    <w:rsid w:val="4BCBABF4"/>
    <w:rsid w:val="4C502187"/>
    <w:rsid w:val="4CAEC669"/>
    <w:rsid w:val="4CCD8858"/>
    <w:rsid w:val="4CF2E635"/>
    <w:rsid w:val="4CFF5717"/>
    <w:rsid w:val="4D0BF560"/>
    <w:rsid w:val="4D0FCDAE"/>
    <w:rsid w:val="4DB85D0D"/>
    <w:rsid w:val="4DE209CB"/>
    <w:rsid w:val="4EED0DF0"/>
    <w:rsid w:val="4F5D09AA"/>
    <w:rsid w:val="4FB7FEA8"/>
    <w:rsid w:val="4FCC5490"/>
    <w:rsid w:val="5025C7D2"/>
    <w:rsid w:val="503E46D6"/>
    <w:rsid w:val="50B6E609"/>
    <w:rsid w:val="50D6DEAD"/>
    <w:rsid w:val="51EE426E"/>
    <w:rsid w:val="52122DB2"/>
    <w:rsid w:val="5231DCBE"/>
    <w:rsid w:val="5248C0EC"/>
    <w:rsid w:val="525D521F"/>
    <w:rsid w:val="53056FC7"/>
    <w:rsid w:val="536AC3EB"/>
    <w:rsid w:val="53967A4C"/>
    <w:rsid w:val="539A165C"/>
    <w:rsid w:val="53BE4A63"/>
    <w:rsid w:val="54F1D1D4"/>
    <w:rsid w:val="551B6ABF"/>
    <w:rsid w:val="5597DE97"/>
    <w:rsid w:val="5691B711"/>
    <w:rsid w:val="56E632B6"/>
    <w:rsid w:val="57432539"/>
    <w:rsid w:val="57535712"/>
    <w:rsid w:val="583F5607"/>
    <w:rsid w:val="586E7A98"/>
    <w:rsid w:val="58D7EE42"/>
    <w:rsid w:val="592DCF98"/>
    <w:rsid w:val="5A7D8483"/>
    <w:rsid w:val="5AA74210"/>
    <w:rsid w:val="5AB10824"/>
    <w:rsid w:val="5ABA5F7C"/>
    <w:rsid w:val="5AE6CCBA"/>
    <w:rsid w:val="5B551AD7"/>
    <w:rsid w:val="5B8E564B"/>
    <w:rsid w:val="5CE35457"/>
    <w:rsid w:val="5D15F4F0"/>
    <w:rsid w:val="5D25897B"/>
    <w:rsid w:val="5D6F2E53"/>
    <w:rsid w:val="5E5B244C"/>
    <w:rsid w:val="5E80CBC0"/>
    <w:rsid w:val="5F4F9BE0"/>
    <w:rsid w:val="5F621A10"/>
    <w:rsid w:val="6018919C"/>
    <w:rsid w:val="60D8A072"/>
    <w:rsid w:val="60E1FE2E"/>
    <w:rsid w:val="60FFCF12"/>
    <w:rsid w:val="61F0129B"/>
    <w:rsid w:val="61FD0F7A"/>
    <w:rsid w:val="624D9811"/>
    <w:rsid w:val="626382ED"/>
    <w:rsid w:val="62740194"/>
    <w:rsid w:val="632E956F"/>
    <w:rsid w:val="633D9E5D"/>
    <w:rsid w:val="6446B9D3"/>
    <w:rsid w:val="64C4B859"/>
    <w:rsid w:val="659E6130"/>
    <w:rsid w:val="665DA020"/>
    <w:rsid w:val="66BD84D9"/>
    <w:rsid w:val="673EF2FE"/>
    <w:rsid w:val="677FA098"/>
    <w:rsid w:val="67AC2765"/>
    <w:rsid w:val="68493328"/>
    <w:rsid w:val="68FDE490"/>
    <w:rsid w:val="69098C71"/>
    <w:rsid w:val="699853FA"/>
    <w:rsid w:val="69BA556B"/>
    <w:rsid w:val="6A0124A3"/>
    <w:rsid w:val="6A17B1A1"/>
    <w:rsid w:val="6A1B02FB"/>
    <w:rsid w:val="6A24649A"/>
    <w:rsid w:val="6A58CDBF"/>
    <w:rsid w:val="6B034D2A"/>
    <w:rsid w:val="6B099539"/>
    <w:rsid w:val="6B31513F"/>
    <w:rsid w:val="6BF7B419"/>
    <w:rsid w:val="6C7D467E"/>
    <w:rsid w:val="6C8C5E63"/>
    <w:rsid w:val="6D1976F8"/>
    <w:rsid w:val="6D1CA44B"/>
    <w:rsid w:val="6DF721CA"/>
    <w:rsid w:val="6E36D282"/>
    <w:rsid w:val="6E52D835"/>
    <w:rsid w:val="6EE617D7"/>
    <w:rsid w:val="6EFDB678"/>
    <w:rsid w:val="6F970791"/>
    <w:rsid w:val="703DA647"/>
    <w:rsid w:val="70939308"/>
    <w:rsid w:val="7127A0E8"/>
    <w:rsid w:val="7134B74A"/>
    <w:rsid w:val="71EF87E8"/>
    <w:rsid w:val="723EC2C0"/>
    <w:rsid w:val="725EC638"/>
    <w:rsid w:val="7297F00B"/>
    <w:rsid w:val="72B9E98C"/>
    <w:rsid w:val="73A8C231"/>
    <w:rsid w:val="73B52507"/>
    <w:rsid w:val="73EA28A7"/>
    <w:rsid w:val="742E5284"/>
    <w:rsid w:val="74822E01"/>
    <w:rsid w:val="749CC980"/>
    <w:rsid w:val="74A156DD"/>
    <w:rsid w:val="74CC1BEB"/>
    <w:rsid w:val="7517A316"/>
    <w:rsid w:val="756374D2"/>
    <w:rsid w:val="7587A707"/>
    <w:rsid w:val="759991A2"/>
    <w:rsid w:val="75A32AC3"/>
    <w:rsid w:val="7608286D"/>
    <w:rsid w:val="76575C9F"/>
    <w:rsid w:val="773A8A58"/>
    <w:rsid w:val="7782C323"/>
    <w:rsid w:val="779E8365"/>
    <w:rsid w:val="782DBF9B"/>
    <w:rsid w:val="78AB4C94"/>
    <w:rsid w:val="78E4A867"/>
    <w:rsid w:val="792C2CE7"/>
    <w:rsid w:val="79D34D9D"/>
    <w:rsid w:val="79E8A0E6"/>
    <w:rsid w:val="7A5016AB"/>
    <w:rsid w:val="7A63714B"/>
    <w:rsid w:val="7A65DBE1"/>
    <w:rsid w:val="7A660F4A"/>
    <w:rsid w:val="7A668A88"/>
    <w:rsid w:val="7AEE95D2"/>
    <w:rsid w:val="7B847147"/>
    <w:rsid w:val="7CB8A31E"/>
    <w:rsid w:val="7D447822"/>
    <w:rsid w:val="7DB12BB2"/>
    <w:rsid w:val="7E17022D"/>
    <w:rsid w:val="7E73CBD8"/>
    <w:rsid w:val="7E85F939"/>
    <w:rsid w:val="7E9FC87F"/>
    <w:rsid w:val="7EAB0A15"/>
    <w:rsid w:val="7F0EC90D"/>
    <w:rsid w:val="7FDCEBBA"/>
    <w:rsid w:val="7FE4E1AF"/>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59FA31"/>
  <w15:docId w15:val="{4D74B3D7-83B6-40C4-924E-9712339F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DB8"/>
    <w:pPr>
      <w:jc w:val="both"/>
    </w:pPr>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C15D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0D51E5"/>
    <w:pPr>
      <w:spacing w:before="100" w:beforeAutospacing="1" w:after="100" w:afterAutospacing="1"/>
      <w:jc w:val="left"/>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1404"/>
    <w:pPr>
      <w:tabs>
        <w:tab w:val="center" w:pos="4320"/>
        <w:tab w:val="right" w:pos="8640"/>
      </w:tabs>
    </w:pPr>
  </w:style>
  <w:style w:type="character" w:customStyle="1" w:styleId="FooterChar">
    <w:name w:val="Footer Char"/>
    <w:link w:val="Footer"/>
    <w:uiPriority w:val="99"/>
    <w:rsid w:val="00051404"/>
    <w:rPr>
      <w:rFonts w:ascii="Times New Roman" w:eastAsia="Times New Roman" w:hAnsi="Times New Roman" w:cs="Times New Roman"/>
      <w:sz w:val="24"/>
      <w:szCs w:val="24"/>
    </w:rPr>
  </w:style>
  <w:style w:type="paragraph" w:customStyle="1" w:styleId="Default">
    <w:name w:val="Default"/>
    <w:link w:val="DefaultChar"/>
    <w:rsid w:val="00051404"/>
    <w:pPr>
      <w:widowControl w:val="0"/>
      <w:autoSpaceDE w:val="0"/>
      <w:autoSpaceDN w:val="0"/>
      <w:adjustRightInd w:val="0"/>
    </w:pPr>
    <w:rPr>
      <w:rFonts w:ascii="Verdana" w:eastAsia="Times New Roman" w:hAnsi="Verdana" w:cs="Verdana"/>
      <w:color w:val="000000"/>
      <w:sz w:val="24"/>
      <w:szCs w:val="24"/>
      <w:lang w:val="en-US" w:eastAsia="en-US"/>
    </w:rPr>
  </w:style>
  <w:style w:type="character" w:styleId="FootnoteReference">
    <w:name w:val="footnote reference"/>
    <w:aliases w:val="ftref,16 Point,Superscript 6 Point"/>
    <w:uiPriority w:val="99"/>
    <w:semiHidden/>
    <w:qFormat/>
    <w:rsid w:val="00051404"/>
    <w:rPr>
      <w:vertAlign w:val="superscript"/>
    </w:rPr>
  </w:style>
  <w:style w:type="paragraph" w:styleId="FootnoteText">
    <w:name w:val="footnote text"/>
    <w:basedOn w:val="Normal"/>
    <w:link w:val="FootnoteTextChar"/>
    <w:semiHidden/>
    <w:rsid w:val="00051404"/>
    <w:rPr>
      <w:rFonts w:eastAsia="MS Mincho"/>
      <w:sz w:val="20"/>
      <w:szCs w:val="20"/>
      <w:lang w:eastAsia="ja-JP"/>
    </w:rPr>
  </w:style>
  <w:style w:type="character" w:customStyle="1" w:styleId="FootnoteTextChar">
    <w:name w:val="Footnote Text Char"/>
    <w:link w:val="FootnoteText"/>
    <w:semiHidden/>
    <w:rsid w:val="00051404"/>
    <w:rPr>
      <w:rFonts w:ascii="Times New Roman" w:eastAsia="MS Mincho" w:hAnsi="Times New Roman" w:cs="Times New Roman"/>
      <w:sz w:val="20"/>
      <w:szCs w:val="20"/>
      <w:lang w:eastAsia="ja-JP"/>
    </w:rPr>
  </w:style>
  <w:style w:type="paragraph" w:customStyle="1" w:styleId="Style1">
    <w:name w:val="Style1"/>
    <w:basedOn w:val="Default"/>
    <w:link w:val="Style1Char"/>
    <w:qFormat/>
    <w:rsid w:val="00051404"/>
    <w:pPr>
      <w:spacing w:before="120" w:after="120"/>
      <w:jc w:val="both"/>
    </w:pPr>
    <w:rPr>
      <w:rFonts w:ascii="Cambria" w:hAnsi="Cambria"/>
      <w:b/>
      <w:i/>
      <w:iCs/>
      <w:color w:val="auto"/>
    </w:rPr>
  </w:style>
  <w:style w:type="paragraph" w:customStyle="1" w:styleId="Style2">
    <w:name w:val="Style2"/>
    <w:basedOn w:val="Normal"/>
    <w:link w:val="Style2Char"/>
    <w:qFormat/>
    <w:rsid w:val="00051404"/>
    <w:pPr>
      <w:numPr>
        <w:numId w:val="1"/>
      </w:numPr>
      <w:tabs>
        <w:tab w:val="left" w:pos="340"/>
      </w:tabs>
      <w:spacing w:after="0"/>
      <w:ind w:left="340" w:hanging="170"/>
    </w:pPr>
    <w:rPr>
      <w:rFonts w:ascii="Cambria" w:hAnsi="Cambria"/>
      <w:bCs/>
    </w:rPr>
  </w:style>
  <w:style w:type="character" w:customStyle="1" w:styleId="DefaultChar">
    <w:name w:val="Default Char"/>
    <w:link w:val="Default"/>
    <w:rsid w:val="00051404"/>
    <w:rPr>
      <w:rFonts w:ascii="Verdana" w:eastAsia="Times New Roman" w:hAnsi="Verdana" w:cs="Verdana"/>
      <w:color w:val="000000"/>
      <w:sz w:val="24"/>
      <w:szCs w:val="24"/>
      <w:lang w:val="en-US" w:eastAsia="en-US" w:bidi="ar-SA"/>
    </w:rPr>
  </w:style>
  <w:style w:type="character" w:customStyle="1" w:styleId="Style1Char">
    <w:name w:val="Style1 Char"/>
    <w:link w:val="Style1"/>
    <w:rsid w:val="00051404"/>
    <w:rPr>
      <w:rFonts w:ascii="Cambria" w:eastAsia="Times New Roman" w:hAnsi="Cambria" w:cs="Verdana"/>
      <w:b/>
      <w:i/>
      <w:iCs/>
      <w:color w:val="000000"/>
      <w:sz w:val="24"/>
      <w:szCs w:val="24"/>
      <w:lang w:val="en-US" w:eastAsia="en-US" w:bidi="ar-SA"/>
    </w:rPr>
  </w:style>
  <w:style w:type="paragraph" w:customStyle="1" w:styleId="Style3">
    <w:name w:val="Style3"/>
    <w:basedOn w:val="Normal"/>
    <w:link w:val="Style3Char"/>
    <w:qFormat/>
    <w:rsid w:val="00051404"/>
    <w:rPr>
      <w:rFonts w:ascii="Cambria" w:hAnsi="Cambria"/>
      <w:bCs/>
      <w:u w:val="single"/>
    </w:rPr>
  </w:style>
  <w:style w:type="character" w:customStyle="1" w:styleId="Style2Char">
    <w:name w:val="Style2 Char"/>
    <w:link w:val="Style2"/>
    <w:rsid w:val="00051404"/>
    <w:rPr>
      <w:rFonts w:ascii="Cambria" w:eastAsia="Times New Roman" w:hAnsi="Cambria"/>
      <w:bCs/>
      <w:sz w:val="24"/>
      <w:szCs w:val="24"/>
      <w:lang w:val="en-US" w:eastAsia="en-US"/>
    </w:rPr>
  </w:style>
  <w:style w:type="paragraph" w:customStyle="1" w:styleId="Style4">
    <w:name w:val="Style4"/>
    <w:basedOn w:val="Normal"/>
    <w:link w:val="Style4Char"/>
    <w:qFormat/>
    <w:rsid w:val="00051404"/>
    <w:rPr>
      <w:b/>
      <w:caps/>
    </w:rPr>
  </w:style>
  <w:style w:type="character" w:customStyle="1" w:styleId="Style3Char">
    <w:name w:val="Style3 Char"/>
    <w:link w:val="Style3"/>
    <w:rsid w:val="00051404"/>
    <w:rPr>
      <w:rFonts w:ascii="Cambria" w:eastAsia="Times New Roman" w:hAnsi="Cambria" w:cs="Times New Roman"/>
      <w:bCs/>
      <w:sz w:val="24"/>
      <w:szCs w:val="24"/>
      <w:u w:val="single"/>
    </w:rPr>
  </w:style>
  <w:style w:type="character" w:customStyle="1" w:styleId="Style4Char">
    <w:name w:val="Style4 Char"/>
    <w:link w:val="Style4"/>
    <w:rsid w:val="00051404"/>
    <w:rPr>
      <w:rFonts w:ascii="Times New Roman" w:eastAsia="Times New Roman" w:hAnsi="Times New Roman" w:cs="Times New Roman"/>
      <w:b/>
      <w:caps/>
      <w:sz w:val="24"/>
      <w:szCs w:val="24"/>
    </w:rPr>
  </w:style>
  <w:style w:type="paragraph" w:styleId="ListParagraph">
    <w:name w:val="List Paragraph"/>
    <w:aliases w:val="List Paragraph (numbered (a)),List Paragraph1,WB Para,Bullets,Lapis Bulleted List,Dot pt,F5 List Paragraph,No Spacing1,List Paragraph Char Char Char,Indicator Text,Numbered Para 1,Bullet 1,List Paragraph12,Bullet Points,MAIN CONTENT,L"/>
    <w:basedOn w:val="Normal"/>
    <w:link w:val="ListParagraphChar"/>
    <w:uiPriority w:val="34"/>
    <w:qFormat/>
    <w:rsid w:val="00E60039"/>
    <w:pPr>
      <w:spacing w:after="200" w:line="276" w:lineRule="auto"/>
      <w:ind w:left="720"/>
      <w:contextualSpacing/>
      <w:jc w:val="left"/>
    </w:pPr>
    <w:rPr>
      <w:rFonts w:ascii="Calibri" w:eastAsia="Calibri" w:hAnsi="Calibri"/>
      <w:sz w:val="22"/>
      <w:szCs w:val="22"/>
      <w:lang w:val="en-GB"/>
    </w:rPr>
  </w:style>
  <w:style w:type="paragraph" w:customStyle="1" w:styleId="standard">
    <w:name w:val="standard"/>
    <w:basedOn w:val="BodyText3"/>
    <w:rsid w:val="00D20333"/>
  </w:style>
  <w:style w:type="paragraph" w:customStyle="1" w:styleId="pap">
    <w:name w:val="pap"/>
    <w:basedOn w:val="Normal"/>
    <w:rsid w:val="00D20333"/>
    <w:rPr>
      <w:rFonts w:ascii="Garamond" w:eastAsia="SimSun" w:hAnsi="Garamond"/>
      <w:b/>
      <w:bCs/>
      <w:sz w:val="22"/>
      <w:szCs w:val="22"/>
      <w:lang w:val="en-GB" w:eastAsia="zh-CN"/>
    </w:rPr>
  </w:style>
  <w:style w:type="paragraph" w:styleId="BodyText3">
    <w:name w:val="Body Text 3"/>
    <w:basedOn w:val="Normal"/>
    <w:link w:val="BodyText3Char"/>
    <w:uiPriority w:val="99"/>
    <w:semiHidden/>
    <w:unhideWhenUsed/>
    <w:rsid w:val="00D20333"/>
    <w:rPr>
      <w:sz w:val="16"/>
      <w:szCs w:val="16"/>
    </w:rPr>
  </w:style>
  <w:style w:type="character" w:customStyle="1" w:styleId="BodyText3Char">
    <w:name w:val="Body Text 3 Char"/>
    <w:link w:val="BodyText3"/>
    <w:uiPriority w:val="99"/>
    <w:semiHidden/>
    <w:rsid w:val="00D20333"/>
    <w:rPr>
      <w:rFonts w:ascii="Times New Roman" w:eastAsia="Times New Roman" w:hAnsi="Times New Roman"/>
      <w:sz w:val="16"/>
      <w:szCs w:val="16"/>
      <w:lang w:val="en-US" w:eastAsia="en-US"/>
    </w:rPr>
  </w:style>
  <w:style w:type="character" w:customStyle="1" w:styleId="Heading3Char">
    <w:name w:val="Heading 3 Char"/>
    <w:link w:val="Heading3"/>
    <w:uiPriority w:val="9"/>
    <w:rsid w:val="000D51E5"/>
    <w:rPr>
      <w:rFonts w:ascii="Times New Roman" w:eastAsia="Times New Roman" w:hAnsi="Times New Roman"/>
      <w:b/>
      <w:bCs/>
      <w:sz w:val="27"/>
      <w:szCs w:val="27"/>
    </w:rPr>
  </w:style>
  <w:style w:type="character" w:styleId="Emphasis">
    <w:name w:val="Emphasis"/>
    <w:uiPriority w:val="20"/>
    <w:qFormat/>
    <w:rsid w:val="006807A6"/>
    <w:rPr>
      <w:i/>
      <w:iCs/>
    </w:rPr>
  </w:style>
  <w:style w:type="character" w:styleId="Strong">
    <w:name w:val="Strong"/>
    <w:uiPriority w:val="22"/>
    <w:qFormat/>
    <w:rsid w:val="0064558C"/>
    <w:rPr>
      <w:b/>
      <w:bCs/>
    </w:rPr>
  </w:style>
  <w:style w:type="table" w:customStyle="1" w:styleId="LightGrid-Accent11">
    <w:name w:val="Light Grid - Accent 11"/>
    <w:basedOn w:val="TableNormal"/>
    <w:uiPriority w:val="62"/>
    <w:rsid w:val="0090474F"/>
    <w:rPr>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90474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eader">
    <w:name w:val="header"/>
    <w:basedOn w:val="Normal"/>
    <w:link w:val="HeaderChar"/>
    <w:uiPriority w:val="99"/>
    <w:unhideWhenUsed/>
    <w:rsid w:val="005310AB"/>
    <w:pPr>
      <w:tabs>
        <w:tab w:val="center" w:pos="4680"/>
        <w:tab w:val="right" w:pos="9360"/>
      </w:tabs>
    </w:pPr>
  </w:style>
  <w:style w:type="character" w:customStyle="1" w:styleId="HeaderChar">
    <w:name w:val="Header Char"/>
    <w:link w:val="Header"/>
    <w:uiPriority w:val="99"/>
    <w:rsid w:val="005310AB"/>
    <w:rPr>
      <w:rFonts w:ascii="Times New Roman" w:eastAsia="Times New Roman" w:hAnsi="Times New Roman"/>
      <w:sz w:val="24"/>
      <w:szCs w:val="24"/>
    </w:rPr>
  </w:style>
  <w:style w:type="table" w:customStyle="1" w:styleId="LightList-Accent110">
    <w:name w:val="Light List - Accent 110"/>
    <w:basedOn w:val="TableNormal"/>
    <w:next w:val="LightList-Accent1"/>
    <w:uiPriority w:val="61"/>
    <w:rsid w:val="00143BE2"/>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rsid w:val="00143BE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next w:val="LightList-Accent1"/>
    <w:uiPriority w:val="61"/>
    <w:rsid w:val="005A230D"/>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semiHidden/>
    <w:unhideWhenUsed/>
    <w:rsid w:val="0081618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185"/>
    <w:rPr>
      <w:rFonts w:ascii="Tahoma" w:eastAsia="Times New Roman" w:hAnsi="Tahoma" w:cs="Tahoma"/>
      <w:sz w:val="16"/>
      <w:szCs w:val="16"/>
      <w:lang w:val="en-US" w:eastAsia="en-US"/>
    </w:rPr>
  </w:style>
  <w:style w:type="table" w:customStyle="1" w:styleId="LightList-Accent111">
    <w:name w:val="Light List - Accent 111"/>
    <w:basedOn w:val="TableNormal"/>
    <w:uiPriority w:val="61"/>
    <w:rsid w:val="00CB6295"/>
    <w:rPr>
      <w:sz w:val="22"/>
      <w:szCs w:val="22"/>
      <w:lang w:val="en-US" w:eastAsia="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7246B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246B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Grid11">
    <w:name w:val="Table Grid11"/>
    <w:basedOn w:val="TableNormal"/>
    <w:next w:val="TableGrid"/>
    <w:rsid w:val="006D2577"/>
    <w:rPr>
      <w:rFonts w:asciiTheme="minorHAnsi" w:eastAsia="Malgun Gothic"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1DA9"/>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B5697"/>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1E4B93"/>
    <w:rPr>
      <w:rFonts w:asciiTheme="minorHAnsi" w:eastAsiaTheme="minorHAnsi" w:hAnsiTheme="minorHAnsi" w:cstheme="minorBid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Table3-Accent51">
    <w:name w:val="List Table 3 - Accent 51"/>
    <w:basedOn w:val="TableNormal"/>
    <w:next w:val="ListTable3-Accent5"/>
    <w:uiPriority w:val="48"/>
    <w:rsid w:val="00CD7B41"/>
    <w:rPr>
      <w:sz w:val="22"/>
      <w:szCs w:val="22"/>
      <w:lang w:val="en-US"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5">
    <w:name w:val="List Table 3 Accent 5"/>
    <w:basedOn w:val="TableNormal"/>
    <w:uiPriority w:val="48"/>
    <w:rsid w:val="00CD7B4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11">
    <w:name w:val="List Table 3 - Accent 11"/>
    <w:basedOn w:val="TableNormal"/>
    <w:next w:val="ListTable3-Accent1"/>
    <w:uiPriority w:val="48"/>
    <w:rsid w:val="006D6C0E"/>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numbering" w:customStyle="1" w:styleId="NoList1">
    <w:name w:val="No List1"/>
    <w:next w:val="NoList"/>
    <w:uiPriority w:val="99"/>
    <w:semiHidden/>
    <w:unhideWhenUsed/>
    <w:rsid w:val="00A77A92"/>
  </w:style>
  <w:style w:type="character" w:styleId="Hyperlink">
    <w:name w:val="Hyperlink"/>
    <w:basedOn w:val="DefaultParagraphFont"/>
    <w:uiPriority w:val="99"/>
    <w:unhideWhenUsed/>
    <w:rsid w:val="00A77A92"/>
    <w:rPr>
      <w:color w:val="0563C1"/>
      <w:u w:val="single"/>
    </w:rPr>
  </w:style>
  <w:style w:type="table" w:customStyle="1" w:styleId="TableGrid3">
    <w:name w:val="Table Grid3"/>
    <w:basedOn w:val="TableNormal"/>
    <w:next w:val="TableGrid"/>
    <w:uiPriority w:val="39"/>
    <w:rsid w:val="00A77A9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64FEF"/>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7C21C2"/>
    <w:pPr>
      <w:ind w:left="360"/>
      <w:jc w:val="left"/>
    </w:pPr>
    <w:rPr>
      <w:rFonts w:ascii="Arial" w:hAnsi="Arial"/>
      <w:sz w:val="20"/>
    </w:rPr>
  </w:style>
  <w:style w:type="character" w:customStyle="1" w:styleId="BodyTextIndentChar">
    <w:name w:val="Body Text Indent Char"/>
    <w:basedOn w:val="DefaultParagraphFont"/>
    <w:link w:val="BodyTextIndent"/>
    <w:uiPriority w:val="99"/>
    <w:rsid w:val="007C21C2"/>
    <w:rPr>
      <w:rFonts w:ascii="Arial" w:eastAsia="Times New Roman" w:hAnsi="Arial"/>
      <w:szCs w:val="24"/>
      <w:lang w:val="en-US" w:eastAsia="en-US"/>
    </w:rPr>
  </w:style>
  <w:style w:type="character" w:customStyle="1" w:styleId="ListParagraphChar">
    <w:name w:val="List Paragraph Char"/>
    <w:aliases w:val="List Paragraph (numbered (a)) Char,List Paragraph1 Char,WB Para Char,Bullets Char,Lapis Bulleted List Char,Dot pt Char,F5 List Paragraph Char,No Spacing1 Char,List Paragraph Char Char Char Char,Indicator Text Char,Bullet 1 Char"/>
    <w:link w:val="ListParagraph"/>
    <w:uiPriority w:val="34"/>
    <w:qFormat/>
    <w:rsid w:val="00C01B19"/>
    <w:rPr>
      <w:sz w:val="22"/>
      <w:szCs w:val="22"/>
      <w:lang w:eastAsia="en-US"/>
    </w:rPr>
  </w:style>
  <w:style w:type="table" w:customStyle="1" w:styleId="ListTable3-Accent52">
    <w:name w:val="List Table 3 - Accent 52"/>
    <w:basedOn w:val="TableNormal"/>
    <w:next w:val="ListTable3-Accent5"/>
    <w:uiPriority w:val="48"/>
    <w:rsid w:val="00552482"/>
    <w:rPr>
      <w:sz w:val="22"/>
      <w:szCs w:val="22"/>
      <w:lang w:val="en-US"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eGrid13">
    <w:name w:val="Table Grid13"/>
    <w:basedOn w:val="TableNormal"/>
    <w:next w:val="TableGrid"/>
    <w:uiPriority w:val="59"/>
    <w:rsid w:val="000732A4"/>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0732A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3F03"/>
    <w:rPr>
      <w:sz w:val="16"/>
      <w:szCs w:val="16"/>
    </w:rPr>
  </w:style>
  <w:style w:type="paragraph" w:styleId="CommentText">
    <w:name w:val="annotation text"/>
    <w:basedOn w:val="Normal"/>
    <w:link w:val="CommentTextChar"/>
    <w:uiPriority w:val="99"/>
    <w:semiHidden/>
    <w:unhideWhenUsed/>
    <w:rsid w:val="00573F03"/>
    <w:rPr>
      <w:sz w:val="20"/>
      <w:szCs w:val="20"/>
    </w:rPr>
  </w:style>
  <w:style w:type="character" w:customStyle="1" w:styleId="CommentTextChar">
    <w:name w:val="Comment Text Char"/>
    <w:basedOn w:val="DefaultParagraphFont"/>
    <w:link w:val="CommentText"/>
    <w:uiPriority w:val="99"/>
    <w:semiHidden/>
    <w:rsid w:val="00573F03"/>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73F03"/>
    <w:rPr>
      <w:b/>
      <w:bCs/>
    </w:rPr>
  </w:style>
  <w:style w:type="character" w:customStyle="1" w:styleId="CommentSubjectChar">
    <w:name w:val="Comment Subject Char"/>
    <w:basedOn w:val="CommentTextChar"/>
    <w:link w:val="CommentSubject"/>
    <w:uiPriority w:val="99"/>
    <w:semiHidden/>
    <w:rsid w:val="00573F03"/>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AA3AA1"/>
    <w:rPr>
      <w:rFonts w:cs="Mang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83B81"/>
    <w:pPr>
      <w:spacing w:after="200"/>
    </w:pPr>
    <w:rPr>
      <w:i/>
      <w:iCs/>
      <w:color w:val="1F497D" w:themeColor="text2"/>
      <w:sz w:val="18"/>
      <w:szCs w:val="18"/>
    </w:rPr>
  </w:style>
  <w:style w:type="table" w:customStyle="1" w:styleId="TableGrid31">
    <w:name w:val="Table Grid31"/>
    <w:basedOn w:val="TableNormal"/>
    <w:next w:val="TableGrid"/>
    <w:uiPriority w:val="39"/>
    <w:rsid w:val="00483B81"/>
    <w:rPr>
      <w:rFonts w:eastAsia="Yu Minch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431FF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3">
    <w:name w:val="List Table 3 - Accent 53"/>
    <w:basedOn w:val="TableNormal"/>
    <w:next w:val="ListTable3-Accent5"/>
    <w:uiPriority w:val="48"/>
    <w:rsid w:val="009C4FB4"/>
    <w:rPr>
      <w:sz w:val="22"/>
      <w:szCs w:val="22"/>
      <w:lang w:val="en-US"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eGrid9">
    <w:name w:val="Table Grid9"/>
    <w:basedOn w:val="TableNormal"/>
    <w:next w:val="TableGrid"/>
    <w:uiPriority w:val="39"/>
    <w:rsid w:val="003011BD"/>
    <w:rPr>
      <w:rFonts w:eastAsia="Yu Minch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B3F7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EB3F7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5323B1"/>
    <w:pPr>
      <w:jc w:val="both"/>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1">
    <w:name w:val="List Table 3 - Accent 511"/>
    <w:basedOn w:val="TableNormal"/>
    <w:next w:val="ListTable3-Accent5"/>
    <w:uiPriority w:val="48"/>
    <w:rsid w:val="009E1F8D"/>
    <w:rPr>
      <w:sz w:val="22"/>
      <w:szCs w:val="22"/>
      <w:lang w:val="en-US"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12">
    <w:name w:val="List Table 3 - Accent 12"/>
    <w:basedOn w:val="TableNormal"/>
    <w:next w:val="ListTable3-Accent1"/>
    <w:uiPriority w:val="48"/>
    <w:rsid w:val="00C062A7"/>
    <w:rPr>
      <w:rFonts w:eastAsia="Malgun Gothic" w:cs="Mangal"/>
      <w:sz w:val="22"/>
      <w:szCs w:val="22"/>
      <w:lang w:val="en-US" w:eastAsia="ko-KR"/>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eGrid51">
    <w:name w:val="Table Grid51"/>
    <w:basedOn w:val="TableNormal"/>
    <w:next w:val="TableGrid"/>
    <w:uiPriority w:val="39"/>
    <w:rsid w:val="001A78A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7B442F"/>
    <w:pPr>
      <w:jc w:val="both"/>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uiPriority w:val="59"/>
    <w:rsid w:val="007B442F"/>
    <w:pPr>
      <w:jc w:val="both"/>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C114B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114B6"/>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25765"/>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C15D88"/>
    <w:rPr>
      <w:rFonts w:asciiTheme="majorHAnsi" w:eastAsiaTheme="majorEastAsia" w:hAnsiTheme="majorHAnsi" w:cstheme="majorBidi"/>
      <w:color w:val="365F91" w:themeColor="accent1" w:themeShade="BF"/>
      <w:sz w:val="32"/>
      <w:szCs w:val="32"/>
      <w:lang w:val="en-US" w:eastAsia="en-US"/>
    </w:rPr>
  </w:style>
  <w:style w:type="table" w:customStyle="1" w:styleId="ListTable3-Accent54">
    <w:name w:val="List Table 3 - Accent 54"/>
    <w:basedOn w:val="TableNormal"/>
    <w:next w:val="ListTable3-Accent5"/>
    <w:uiPriority w:val="48"/>
    <w:rsid w:val="00692266"/>
    <w:pPr>
      <w:spacing w:after="0"/>
    </w:pPr>
    <w:rPr>
      <w:sz w:val="22"/>
      <w:szCs w:val="22"/>
      <w:lang w:val="en-US"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eGrid52">
    <w:name w:val="Table Grid52"/>
    <w:basedOn w:val="TableNormal"/>
    <w:next w:val="TableGrid"/>
    <w:uiPriority w:val="39"/>
    <w:rsid w:val="009C4C2D"/>
    <w:pPr>
      <w:spacing w:after="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2">
    <w:name w:val="List Table 3 - Accent 512"/>
    <w:basedOn w:val="TableNormal"/>
    <w:next w:val="ListTable3-Accent5"/>
    <w:uiPriority w:val="48"/>
    <w:rsid w:val="00936B83"/>
    <w:pPr>
      <w:spacing w:after="0"/>
    </w:pPr>
    <w:rPr>
      <w:sz w:val="22"/>
      <w:szCs w:val="22"/>
      <w:lang w:val="en-US"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eGrid8">
    <w:name w:val="Table Grid8"/>
    <w:basedOn w:val="TableNormal"/>
    <w:next w:val="TableGrid"/>
    <w:uiPriority w:val="39"/>
    <w:rsid w:val="008D3084"/>
    <w:pPr>
      <w:spacing w:after="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7B38DF"/>
    <w:pPr>
      <w:spacing w:after="0"/>
    </w:pPr>
    <w:rPr>
      <w:rFonts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F0528"/>
    <w:pPr>
      <w:spacing w:after="0"/>
    </w:pPr>
    <w:rPr>
      <w:sz w:val="20"/>
      <w:szCs w:val="20"/>
    </w:rPr>
  </w:style>
  <w:style w:type="character" w:customStyle="1" w:styleId="EndnoteTextChar">
    <w:name w:val="Endnote Text Char"/>
    <w:basedOn w:val="DefaultParagraphFont"/>
    <w:link w:val="EndnoteText"/>
    <w:uiPriority w:val="99"/>
    <w:semiHidden/>
    <w:rsid w:val="00BF0528"/>
    <w:rPr>
      <w:rFonts w:ascii="Times New Roman" w:eastAsia="Times New Roman" w:hAnsi="Times New Roman"/>
      <w:lang w:val="en-US" w:eastAsia="en-US"/>
    </w:rPr>
  </w:style>
  <w:style w:type="character" w:styleId="EndnoteReference">
    <w:name w:val="endnote reference"/>
    <w:basedOn w:val="DefaultParagraphFont"/>
    <w:uiPriority w:val="99"/>
    <w:semiHidden/>
    <w:unhideWhenUsed/>
    <w:rsid w:val="00BF0528"/>
    <w:rPr>
      <w:vertAlign w:val="superscript"/>
    </w:rPr>
  </w:style>
  <w:style w:type="table" w:customStyle="1" w:styleId="ListTable3-Accent55">
    <w:name w:val="List Table 3 - Accent 55"/>
    <w:basedOn w:val="TableNormal"/>
    <w:next w:val="ListTable3-Accent5"/>
    <w:uiPriority w:val="48"/>
    <w:rsid w:val="001A37D9"/>
    <w:pPr>
      <w:spacing w:after="0"/>
    </w:pPr>
    <w:rPr>
      <w:sz w:val="22"/>
      <w:szCs w:val="22"/>
      <w:lang w:val="en-US"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eGrid61">
    <w:name w:val="Table Grid61"/>
    <w:basedOn w:val="TableNormal"/>
    <w:next w:val="TableGrid"/>
    <w:uiPriority w:val="39"/>
    <w:rsid w:val="007A2A87"/>
    <w:pPr>
      <w:spacing w:after="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E4003B"/>
    <w:pPr>
      <w:spacing w:after="0"/>
    </w:pPr>
    <w:rPr>
      <w:rFonts w:cs="Cordia New"/>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E4003B"/>
    <w:pPr>
      <w:spacing w:after="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E4003B"/>
    <w:pPr>
      <w:spacing w:after="0"/>
    </w:pPr>
    <w:rPr>
      <w:rFonts w:cs="Cordia New"/>
      <w:sz w:val="22"/>
      <w:szCs w:val="28"/>
      <w:lang w:val="en-US" w:eastAsia="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3">
    <w:name w:val="List Table 3 - Accent 513"/>
    <w:basedOn w:val="TableNormal"/>
    <w:next w:val="ListTable3-Accent5"/>
    <w:uiPriority w:val="48"/>
    <w:rsid w:val="00756A61"/>
    <w:pPr>
      <w:spacing w:after="0"/>
    </w:pPr>
    <w:rPr>
      <w:sz w:val="22"/>
      <w:szCs w:val="22"/>
      <w:lang w:val="en-US"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56">
    <w:name w:val="List Table 3 - Accent 56"/>
    <w:basedOn w:val="TableNormal"/>
    <w:next w:val="ListTable3-Accent5"/>
    <w:uiPriority w:val="48"/>
    <w:rsid w:val="00E04ED5"/>
    <w:pPr>
      <w:spacing w:after="0"/>
    </w:pPr>
    <w:rPr>
      <w:sz w:val="22"/>
      <w:szCs w:val="22"/>
      <w:lang w:val="en-US"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ghtList-Accent1100">
    <w:name w:val="Light List - Accent 1100"/>
    <w:basedOn w:val="TableNormal"/>
    <w:next w:val="LightList-Accent1"/>
    <w:uiPriority w:val="61"/>
    <w:rsid w:val="00373FC7"/>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000">
    <w:name w:val="Light List - Accent 11000"/>
    <w:basedOn w:val="TableNormal"/>
    <w:next w:val="LightList-Accent1"/>
    <w:uiPriority w:val="61"/>
    <w:rsid w:val="0046472F"/>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0000">
    <w:name w:val="Light List - Accent 110000"/>
    <w:basedOn w:val="TableNormal"/>
    <w:next w:val="LightList-Accent1"/>
    <w:uiPriority w:val="61"/>
    <w:rsid w:val="00274822"/>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on">
    <w:name w:val="Revision"/>
    <w:hidden/>
    <w:uiPriority w:val="99"/>
    <w:semiHidden/>
    <w:rsid w:val="006279BD"/>
    <w:pPr>
      <w:spacing w:after="0"/>
    </w:pPr>
    <w:rPr>
      <w:rFonts w:ascii="Times New Roman" w:eastAsia="Times New Roman" w:hAnsi="Times New Roman"/>
      <w:sz w:val="24"/>
      <w:szCs w:val="24"/>
      <w:lang w:val="en-US" w:eastAsia="en-US"/>
    </w:rPr>
  </w:style>
  <w:style w:type="table" w:customStyle="1" w:styleId="GridTable4-Accent51">
    <w:name w:val="Grid Table 4 - Accent 51"/>
    <w:basedOn w:val="TableNormal"/>
    <w:next w:val="GridTable4-Accent5"/>
    <w:uiPriority w:val="49"/>
    <w:rsid w:val="00442745"/>
    <w:pPr>
      <w:spacing w:after="0"/>
    </w:pPr>
    <w:rPr>
      <w:sz w:val="22"/>
      <w:szCs w:val="22"/>
      <w:lang w:val="en-US"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5">
    <w:name w:val="Grid Table 4 Accent 5"/>
    <w:basedOn w:val="TableNormal"/>
    <w:uiPriority w:val="49"/>
    <w:rsid w:val="00442745"/>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3-Accent57">
    <w:name w:val="List Table 3 - Accent 57"/>
    <w:basedOn w:val="TableNormal"/>
    <w:next w:val="ListTable3-Accent5"/>
    <w:uiPriority w:val="48"/>
    <w:rsid w:val="002721B3"/>
    <w:pPr>
      <w:spacing w:after="0"/>
    </w:pPr>
    <w:rPr>
      <w:sz w:val="22"/>
      <w:szCs w:val="22"/>
      <w:lang w:val="en-US"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styleId="UnresolvedMention">
    <w:name w:val="Unresolved Mention"/>
    <w:basedOn w:val="DefaultParagraphFont"/>
    <w:uiPriority w:val="99"/>
    <w:unhideWhenUsed/>
    <w:rsid w:val="00C06BDB"/>
    <w:rPr>
      <w:color w:val="605E5C"/>
      <w:shd w:val="clear" w:color="auto" w:fill="E1DFDD"/>
    </w:rPr>
  </w:style>
  <w:style w:type="character" w:styleId="Mention">
    <w:name w:val="Mention"/>
    <w:basedOn w:val="DefaultParagraphFont"/>
    <w:uiPriority w:val="99"/>
    <w:unhideWhenUsed/>
    <w:rsid w:val="00AE74E9"/>
    <w:rPr>
      <w:color w:val="2B579A"/>
      <w:shd w:val="clear" w:color="auto" w:fill="E1DFDD"/>
    </w:rPr>
  </w:style>
  <w:style w:type="paragraph" w:styleId="NormalWeb">
    <w:name w:val="Normal (Web)"/>
    <w:basedOn w:val="Normal"/>
    <w:uiPriority w:val="99"/>
    <w:semiHidden/>
    <w:unhideWhenUsed/>
    <w:rsid w:val="00063965"/>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8281">
      <w:bodyDiv w:val="1"/>
      <w:marLeft w:val="0"/>
      <w:marRight w:val="0"/>
      <w:marTop w:val="0"/>
      <w:marBottom w:val="0"/>
      <w:divBdr>
        <w:top w:val="none" w:sz="0" w:space="0" w:color="auto"/>
        <w:left w:val="none" w:sz="0" w:space="0" w:color="auto"/>
        <w:bottom w:val="none" w:sz="0" w:space="0" w:color="auto"/>
        <w:right w:val="none" w:sz="0" w:space="0" w:color="auto"/>
      </w:divBdr>
    </w:div>
    <w:div w:id="226496790">
      <w:bodyDiv w:val="1"/>
      <w:marLeft w:val="0"/>
      <w:marRight w:val="0"/>
      <w:marTop w:val="0"/>
      <w:marBottom w:val="0"/>
      <w:divBdr>
        <w:top w:val="none" w:sz="0" w:space="0" w:color="auto"/>
        <w:left w:val="none" w:sz="0" w:space="0" w:color="auto"/>
        <w:bottom w:val="none" w:sz="0" w:space="0" w:color="auto"/>
        <w:right w:val="none" w:sz="0" w:space="0" w:color="auto"/>
      </w:divBdr>
    </w:div>
    <w:div w:id="244189646">
      <w:bodyDiv w:val="1"/>
      <w:marLeft w:val="0"/>
      <w:marRight w:val="0"/>
      <w:marTop w:val="0"/>
      <w:marBottom w:val="0"/>
      <w:divBdr>
        <w:top w:val="none" w:sz="0" w:space="0" w:color="auto"/>
        <w:left w:val="none" w:sz="0" w:space="0" w:color="auto"/>
        <w:bottom w:val="none" w:sz="0" w:space="0" w:color="auto"/>
        <w:right w:val="none" w:sz="0" w:space="0" w:color="auto"/>
      </w:divBdr>
      <w:divsChild>
        <w:div w:id="724717027">
          <w:marLeft w:val="547"/>
          <w:marRight w:val="72"/>
          <w:marTop w:val="96"/>
          <w:marBottom w:val="0"/>
          <w:divBdr>
            <w:top w:val="none" w:sz="0" w:space="0" w:color="auto"/>
            <w:left w:val="none" w:sz="0" w:space="0" w:color="auto"/>
            <w:bottom w:val="none" w:sz="0" w:space="0" w:color="auto"/>
            <w:right w:val="none" w:sz="0" w:space="0" w:color="auto"/>
          </w:divBdr>
        </w:div>
        <w:div w:id="1416703176">
          <w:marLeft w:val="547"/>
          <w:marRight w:val="72"/>
          <w:marTop w:val="96"/>
          <w:marBottom w:val="0"/>
          <w:divBdr>
            <w:top w:val="none" w:sz="0" w:space="0" w:color="auto"/>
            <w:left w:val="none" w:sz="0" w:space="0" w:color="auto"/>
            <w:bottom w:val="none" w:sz="0" w:space="0" w:color="auto"/>
            <w:right w:val="none" w:sz="0" w:space="0" w:color="auto"/>
          </w:divBdr>
        </w:div>
        <w:div w:id="1449350861">
          <w:marLeft w:val="547"/>
          <w:marRight w:val="72"/>
          <w:marTop w:val="96"/>
          <w:marBottom w:val="0"/>
          <w:divBdr>
            <w:top w:val="none" w:sz="0" w:space="0" w:color="auto"/>
            <w:left w:val="none" w:sz="0" w:space="0" w:color="auto"/>
            <w:bottom w:val="none" w:sz="0" w:space="0" w:color="auto"/>
            <w:right w:val="none" w:sz="0" w:space="0" w:color="auto"/>
          </w:divBdr>
        </w:div>
        <w:div w:id="1675766047">
          <w:marLeft w:val="547"/>
          <w:marRight w:val="72"/>
          <w:marTop w:val="96"/>
          <w:marBottom w:val="0"/>
          <w:divBdr>
            <w:top w:val="none" w:sz="0" w:space="0" w:color="auto"/>
            <w:left w:val="none" w:sz="0" w:space="0" w:color="auto"/>
            <w:bottom w:val="none" w:sz="0" w:space="0" w:color="auto"/>
            <w:right w:val="none" w:sz="0" w:space="0" w:color="auto"/>
          </w:divBdr>
        </w:div>
        <w:div w:id="1811634167">
          <w:marLeft w:val="547"/>
          <w:marRight w:val="72"/>
          <w:marTop w:val="96"/>
          <w:marBottom w:val="0"/>
          <w:divBdr>
            <w:top w:val="none" w:sz="0" w:space="0" w:color="auto"/>
            <w:left w:val="none" w:sz="0" w:space="0" w:color="auto"/>
            <w:bottom w:val="none" w:sz="0" w:space="0" w:color="auto"/>
            <w:right w:val="none" w:sz="0" w:space="0" w:color="auto"/>
          </w:divBdr>
        </w:div>
      </w:divsChild>
    </w:div>
    <w:div w:id="298389328">
      <w:bodyDiv w:val="1"/>
      <w:marLeft w:val="0"/>
      <w:marRight w:val="0"/>
      <w:marTop w:val="0"/>
      <w:marBottom w:val="0"/>
      <w:divBdr>
        <w:top w:val="none" w:sz="0" w:space="0" w:color="auto"/>
        <w:left w:val="none" w:sz="0" w:space="0" w:color="auto"/>
        <w:bottom w:val="none" w:sz="0" w:space="0" w:color="auto"/>
        <w:right w:val="none" w:sz="0" w:space="0" w:color="auto"/>
      </w:divBdr>
    </w:div>
    <w:div w:id="513762656">
      <w:bodyDiv w:val="1"/>
      <w:marLeft w:val="0"/>
      <w:marRight w:val="0"/>
      <w:marTop w:val="0"/>
      <w:marBottom w:val="0"/>
      <w:divBdr>
        <w:top w:val="none" w:sz="0" w:space="0" w:color="auto"/>
        <w:left w:val="none" w:sz="0" w:space="0" w:color="auto"/>
        <w:bottom w:val="none" w:sz="0" w:space="0" w:color="auto"/>
        <w:right w:val="none" w:sz="0" w:space="0" w:color="auto"/>
      </w:divBdr>
    </w:div>
    <w:div w:id="861940760">
      <w:bodyDiv w:val="1"/>
      <w:marLeft w:val="0"/>
      <w:marRight w:val="0"/>
      <w:marTop w:val="0"/>
      <w:marBottom w:val="0"/>
      <w:divBdr>
        <w:top w:val="none" w:sz="0" w:space="0" w:color="auto"/>
        <w:left w:val="none" w:sz="0" w:space="0" w:color="auto"/>
        <w:bottom w:val="none" w:sz="0" w:space="0" w:color="auto"/>
        <w:right w:val="none" w:sz="0" w:space="0" w:color="auto"/>
      </w:divBdr>
      <w:divsChild>
        <w:div w:id="810368352">
          <w:marLeft w:val="720"/>
          <w:marRight w:val="72"/>
          <w:marTop w:val="130"/>
          <w:marBottom w:val="0"/>
          <w:divBdr>
            <w:top w:val="none" w:sz="0" w:space="0" w:color="auto"/>
            <w:left w:val="none" w:sz="0" w:space="0" w:color="auto"/>
            <w:bottom w:val="none" w:sz="0" w:space="0" w:color="auto"/>
            <w:right w:val="none" w:sz="0" w:space="0" w:color="auto"/>
          </w:divBdr>
        </w:div>
      </w:divsChild>
    </w:div>
    <w:div w:id="1062560726">
      <w:bodyDiv w:val="1"/>
      <w:marLeft w:val="0"/>
      <w:marRight w:val="0"/>
      <w:marTop w:val="0"/>
      <w:marBottom w:val="0"/>
      <w:divBdr>
        <w:top w:val="none" w:sz="0" w:space="0" w:color="auto"/>
        <w:left w:val="none" w:sz="0" w:space="0" w:color="auto"/>
        <w:bottom w:val="none" w:sz="0" w:space="0" w:color="auto"/>
        <w:right w:val="none" w:sz="0" w:space="0" w:color="auto"/>
      </w:divBdr>
    </w:div>
    <w:div w:id="1104108639">
      <w:bodyDiv w:val="1"/>
      <w:marLeft w:val="0"/>
      <w:marRight w:val="0"/>
      <w:marTop w:val="0"/>
      <w:marBottom w:val="0"/>
      <w:divBdr>
        <w:top w:val="none" w:sz="0" w:space="0" w:color="auto"/>
        <w:left w:val="none" w:sz="0" w:space="0" w:color="auto"/>
        <w:bottom w:val="none" w:sz="0" w:space="0" w:color="auto"/>
        <w:right w:val="none" w:sz="0" w:space="0" w:color="auto"/>
      </w:divBdr>
      <w:divsChild>
        <w:div w:id="16933926">
          <w:marLeft w:val="0"/>
          <w:marRight w:val="0"/>
          <w:marTop w:val="0"/>
          <w:marBottom w:val="0"/>
          <w:divBdr>
            <w:top w:val="none" w:sz="0" w:space="0" w:color="auto"/>
            <w:left w:val="none" w:sz="0" w:space="0" w:color="auto"/>
            <w:bottom w:val="none" w:sz="0" w:space="0" w:color="auto"/>
            <w:right w:val="none" w:sz="0" w:space="0" w:color="auto"/>
          </w:divBdr>
        </w:div>
        <w:div w:id="36786270">
          <w:marLeft w:val="0"/>
          <w:marRight w:val="0"/>
          <w:marTop w:val="0"/>
          <w:marBottom w:val="0"/>
          <w:divBdr>
            <w:top w:val="none" w:sz="0" w:space="0" w:color="auto"/>
            <w:left w:val="none" w:sz="0" w:space="0" w:color="auto"/>
            <w:bottom w:val="none" w:sz="0" w:space="0" w:color="auto"/>
            <w:right w:val="none" w:sz="0" w:space="0" w:color="auto"/>
          </w:divBdr>
        </w:div>
        <w:div w:id="754519083">
          <w:marLeft w:val="0"/>
          <w:marRight w:val="0"/>
          <w:marTop w:val="0"/>
          <w:marBottom w:val="0"/>
          <w:divBdr>
            <w:top w:val="none" w:sz="0" w:space="0" w:color="auto"/>
            <w:left w:val="none" w:sz="0" w:space="0" w:color="auto"/>
            <w:bottom w:val="none" w:sz="0" w:space="0" w:color="auto"/>
            <w:right w:val="none" w:sz="0" w:space="0" w:color="auto"/>
          </w:divBdr>
        </w:div>
        <w:div w:id="808321864">
          <w:marLeft w:val="0"/>
          <w:marRight w:val="0"/>
          <w:marTop w:val="0"/>
          <w:marBottom w:val="0"/>
          <w:divBdr>
            <w:top w:val="none" w:sz="0" w:space="0" w:color="auto"/>
            <w:left w:val="none" w:sz="0" w:space="0" w:color="auto"/>
            <w:bottom w:val="none" w:sz="0" w:space="0" w:color="auto"/>
            <w:right w:val="none" w:sz="0" w:space="0" w:color="auto"/>
          </w:divBdr>
        </w:div>
        <w:div w:id="1248535204">
          <w:marLeft w:val="0"/>
          <w:marRight w:val="0"/>
          <w:marTop w:val="0"/>
          <w:marBottom w:val="0"/>
          <w:divBdr>
            <w:top w:val="none" w:sz="0" w:space="0" w:color="auto"/>
            <w:left w:val="none" w:sz="0" w:space="0" w:color="auto"/>
            <w:bottom w:val="none" w:sz="0" w:space="0" w:color="auto"/>
            <w:right w:val="none" w:sz="0" w:space="0" w:color="auto"/>
          </w:divBdr>
        </w:div>
        <w:div w:id="1296447939">
          <w:marLeft w:val="0"/>
          <w:marRight w:val="0"/>
          <w:marTop w:val="0"/>
          <w:marBottom w:val="0"/>
          <w:divBdr>
            <w:top w:val="none" w:sz="0" w:space="0" w:color="auto"/>
            <w:left w:val="none" w:sz="0" w:space="0" w:color="auto"/>
            <w:bottom w:val="none" w:sz="0" w:space="0" w:color="auto"/>
            <w:right w:val="none" w:sz="0" w:space="0" w:color="auto"/>
          </w:divBdr>
        </w:div>
        <w:div w:id="1502623699">
          <w:marLeft w:val="0"/>
          <w:marRight w:val="0"/>
          <w:marTop w:val="0"/>
          <w:marBottom w:val="0"/>
          <w:divBdr>
            <w:top w:val="none" w:sz="0" w:space="0" w:color="auto"/>
            <w:left w:val="none" w:sz="0" w:space="0" w:color="auto"/>
            <w:bottom w:val="none" w:sz="0" w:space="0" w:color="auto"/>
            <w:right w:val="none" w:sz="0" w:space="0" w:color="auto"/>
          </w:divBdr>
        </w:div>
        <w:div w:id="1700353052">
          <w:marLeft w:val="0"/>
          <w:marRight w:val="0"/>
          <w:marTop w:val="0"/>
          <w:marBottom w:val="0"/>
          <w:divBdr>
            <w:top w:val="none" w:sz="0" w:space="0" w:color="auto"/>
            <w:left w:val="none" w:sz="0" w:space="0" w:color="auto"/>
            <w:bottom w:val="none" w:sz="0" w:space="0" w:color="auto"/>
            <w:right w:val="none" w:sz="0" w:space="0" w:color="auto"/>
          </w:divBdr>
        </w:div>
        <w:div w:id="1807352068">
          <w:marLeft w:val="0"/>
          <w:marRight w:val="0"/>
          <w:marTop w:val="0"/>
          <w:marBottom w:val="0"/>
          <w:divBdr>
            <w:top w:val="none" w:sz="0" w:space="0" w:color="auto"/>
            <w:left w:val="none" w:sz="0" w:space="0" w:color="auto"/>
            <w:bottom w:val="none" w:sz="0" w:space="0" w:color="auto"/>
            <w:right w:val="none" w:sz="0" w:space="0" w:color="auto"/>
          </w:divBdr>
        </w:div>
        <w:div w:id="1925456426">
          <w:marLeft w:val="0"/>
          <w:marRight w:val="0"/>
          <w:marTop w:val="0"/>
          <w:marBottom w:val="0"/>
          <w:divBdr>
            <w:top w:val="none" w:sz="0" w:space="0" w:color="auto"/>
            <w:left w:val="none" w:sz="0" w:space="0" w:color="auto"/>
            <w:bottom w:val="none" w:sz="0" w:space="0" w:color="auto"/>
            <w:right w:val="none" w:sz="0" w:space="0" w:color="auto"/>
          </w:divBdr>
        </w:div>
        <w:div w:id="2129815296">
          <w:marLeft w:val="0"/>
          <w:marRight w:val="0"/>
          <w:marTop w:val="0"/>
          <w:marBottom w:val="0"/>
          <w:divBdr>
            <w:top w:val="none" w:sz="0" w:space="0" w:color="auto"/>
            <w:left w:val="none" w:sz="0" w:space="0" w:color="auto"/>
            <w:bottom w:val="none" w:sz="0" w:space="0" w:color="auto"/>
            <w:right w:val="none" w:sz="0" w:space="0" w:color="auto"/>
          </w:divBdr>
        </w:div>
      </w:divsChild>
    </w:div>
    <w:div w:id="1131828455">
      <w:bodyDiv w:val="1"/>
      <w:marLeft w:val="0"/>
      <w:marRight w:val="0"/>
      <w:marTop w:val="0"/>
      <w:marBottom w:val="0"/>
      <w:divBdr>
        <w:top w:val="none" w:sz="0" w:space="0" w:color="auto"/>
        <w:left w:val="none" w:sz="0" w:space="0" w:color="auto"/>
        <w:bottom w:val="none" w:sz="0" w:space="0" w:color="auto"/>
        <w:right w:val="none" w:sz="0" w:space="0" w:color="auto"/>
      </w:divBdr>
      <w:divsChild>
        <w:div w:id="69737732">
          <w:marLeft w:val="0"/>
          <w:marRight w:val="0"/>
          <w:marTop w:val="0"/>
          <w:marBottom w:val="0"/>
          <w:divBdr>
            <w:top w:val="none" w:sz="0" w:space="0" w:color="auto"/>
            <w:left w:val="none" w:sz="0" w:space="0" w:color="auto"/>
            <w:bottom w:val="none" w:sz="0" w:space="0" w:color="auto"/>
            <w:right w:val="none" w:sz="0" w:space="0" w:color="auto"/>
          </w:divBdr>
        </w:div>
        <w:div w:id="720711002">
          <w:marLeft w:val="0"/>
          <w:marRight w:val="0"/>
          <w:marTop w:val="0"/>
          <w:marBottom w:val="0"/>
          <w:divBdr>
            <w:top w:val="none" w:sz="0" w:space="0" w:color="auto"/>
            <w:left w:val="none" w:sz="0" w:space="0" w:color="auto"/>
            <w:bottom w:val="none" w:sz="0" w:space="0" w:color="auto"/>
            <w:right w:val="none" w:sz="0" w:space="0" w:color="auto"/>
          </w:divBdr>
        </w:div>
        <w:div w:id="754857258">
          <w:marLeft w:val="0"/>
          <w:marRight w:val="0"/>
          <w:marTop w:val="0"/>
          <w:marBottom w:val="0"/>
          <w:divBdr>
            <w:top w:val="none" w:sz="0" w:space="0" w:color="auto"/>
            <w:left w:val="none" w:sz="0" w:space="0" w:color="auto"/>
            <w:bottom w:val="none" w:sz="0" w:space="0" w:color="auto"/>
            <w:right w:val="none" w:sz="0" w:space="0" w:color="auto"/>
          </w:divBdr>
        </w:div>
        <w:div w:id="833763984">
          <w:marLeft w:val="0"/>
          <w:marRight w:val="0"/>
          <w:marTop w:val="0"/>
          <w:marBottom w:val="0"/>
          <w:divBdr>
            <w:top w:val="none" w:sz="0" w:space="0" w:color="auto"/>
            <w:left w:val="none" w:sz="0" w:space="0" w:color="auto"/>
            <w:bottom w:val="none" w:sz="0" w:space="0" w:color="auto"/>
            <w:right w:val="none" w:sz="0" w:space="0" w:color="auto"/>
          </w:divBdr>
        </w:div>
        <w:div w:id="935557429">
          <w:marLeft w:val="0"/>
          <w:marRight w:val="0"/>
          <w:marTop w:val="0"/>
          <w:marBottom w:val="0"/>
          <w:divBdr>
            <w:top w:val="none" w:sz="0" w:space="0" w:color="auto"/>
            <w:left w:val="none" w:sz="0" w:space="0" w:color="auto"/>
            <w:bottom w:val="none" w:sz="0" w:space="0" w:color="auto"/>
            <w:right w:val="none" w:sz="0" w:space="0" w:color="auto"/>
          </w:divBdr>
        </w:div>
        <w:div w:id="1714033870">
          <w:marLeft w:val="0"/>
          <w:marRight w:val="0"/>
          <w:marTop w:val="0"/>
          <w:marBottom w:val="0"/>
          <w:divBdr>
            <w:top w:val="none" w:sz="0" w:space="0" w:color="auto"/>
            <w:left w:val="none" w:sz="0" w:space="0" w:color="auto"/>
            <w:bottom w:val="none" w:sz="0" w:space="0" w:color="auto"/>
            <w:right w:val="none" w:sz="0" w:space="0" w:color="auto"/>
          </w:divBdr>
        </w:div>
        <w:div w:id="1906334918">
          <w:marLeft w:val="0"/>
          <w:marRight w:val="0"/>
          <w:marTop w:val="0"/>
          <w:marBottom w:val="0"/>
          <w:divBdr>
            <w:top w:val="none" w:sz="0" w:space="0" w:color="auto"/>
            <w:left w:val="none" w:sz="0" w:space="0" w:color="auto"/>
            <w:bottom w:val="none" w:sz="0" w:space="0" w:color="auto"/>
            <w:right w:val="none" w:sz="0" w:space="0" w:color="auto"/>
          </w:divBdr>
        </w:div>
      </w:divsChild>
    </w:div>
    <w:div w:id="1267419866">
      <w:bodyDiv w:val="1"/>
      <w:marLeft w:val="0"/>
      <w:marRight w:val="0"/>
      <w:marTop w:val="0"/>
      <w:marBottom w:val="0"/>
      <w:divBdr>
        <w:top w:val="none" w:sz="0" w:space="0" w:color="auto"/>
        <w:left w:val="none" w:sz="0" w:space="0" w:color="auto"/>
        <w:bottom w:val="none" w:sz="0" w:space="0" w:color="auto"/>
        <w:right w:val="none" w:sz="0" w:space="0" w:color="auto"/>
      </w:divBdr>
      <w:divsChild>
        <w:div w:id="645740687">
          <w:marLeft w:val="0"/>
          <w:marRight w:val="0"/>
          <w:marTop w:val="0"/>
          <w:marBottom w:val="0"/>
          <w:divBdr>
            <w:top w:val="none" w:sz="0" w:space="0" w:color="auto"/>
            <w:left w:val="none" w:sz="0" w:space="0" w:color="auto"/>
            <w:bottom w:val="none" w:sz="0" w:space="0" w:color="auto"/>
            <w:right w:val="none" w:sz="0" w:space="0" w:color="auto"/>
          </w:divBdr>
        </w:div>
        <w:div w:id="913511306">
          <w:marLeft w:val="0"/>
          <w:marRight w:val="0"/>
          <w:marTop w:val="0"/>
          <w:marBottom w:val="0"/>
          <w:divBdr>
            <w:top w:val="none" w:sz="0" w:space="0" w:color="auto"/>
            <w:left w:val="none" w:sz="0" w:space="0" w:color="auto"/>
            <w:bottom w:val="none" w:sz="0" w:space="0" w:color="auto"/>
            <w:right w:val="none" w:sz="0" w:space="0" w:color="auto"/>
          </w:divBdr>
        </w:div>
      </w:divsChild>
    </w:div>
    <w:div w:id="1295870267">
      <w:bodyDiv w:val="1"/>
      <w:marLeft w:val="0"/>
      <w:marRight w:val="0"/>
      <w:marTop w:val="0"/>
      <w:marBottom w:val="0"/>
      <w:divBdr>
        <w:top w:val="none" w:sz="0" w:space="0" w:color="auto"/>
        <w:left w:val="none" w:sz="0" w:space="0" w:color="auto"/>
        <w:bottom w:val="none" w:sz="0" w:space="0" w:color="auto"/>
        <w:right w:val="none" w:sz="0" w:space="0" w:color="auto"/>
      </w:divBdr>
    </w:div>
    <w:div w:id="1306007139">
      <w:bodyDiv w:val="1"/>
      <w:marLeft w:val="0"/>
      <w:marRight w:val="0"/>
      <w:marTop w:val="0"/>
      <w:marBottom w:val="0"/>
      <w:divBdr>
        <w:top w:val="none" w:sz="0" w:space="0" w:color="auto"/>
        <w:left w:val="none" w:sz="0" w:space="0" w:color="auto"/>
        <w:bottom w:val="none" w:sz="0" w:space="0" w:color="auto"/>
        <w:right w:val="none" w:sz="0" w:space="0" w:color="auto"/>
      </w:divBdr>
    </w:div>
    <w:div w:id="1647124353">
      <w:bodyDiv w:val="1"/>
      <w:marLeft w:val="0"/>
      <w:marRight w:val="0"/>
      <w:marTop w:val="0"/>
      <w:marBottom w:val="0"/>
      <w:divBdr>
        <w:top w:val="none" w:sz="0" w:space="0" w:color="auto"/>
        <w:left w:val="none" w:sz="0" w:space="0" w:color="auto"/>
        <w:bottom w:val="none" w:sz="0" w:space="0" w:color="auto"/>
        <w:right w:val="none" w:sz="0" w:space="0" w:color="auto"/>
      </w:divBdr>
      <w:divsChild>
        <w:div w:id="444547019">
          <w:marLeft w:val="0"/>
          <w:marRight w:val="0"/>
          <w:marTop w:val="0"/>
          <w:marBottom w:val="0"/>
          <w:divBdr>
            <w:top w:val="none" w:sz="0" w:space="0" w:color="auto"/>
            <w:left w:val="none" w:sz="0" w:space="0" w:color="auto"/>
            <w:bottom w:val="none" w:sz="0" w:space="0" w:color="auto"/>
            <w:right w:val="none" w:sz="0" w:space="0" w:color="auto"/>
          </w:divBdr>
        </w:div>
        <w:div w:id="874847598">
          <w:marLeft w:val="0"/>
          <w:marRight w:val="0"/>
          <w:marTop w:val="0"/>
          <w:marBottom w:val="0"/>
          <w:divBdr>
            <w:top w:val="none" w:sz="0" w:space="0" w:color="auto"/>
            <w:left w:val="none" w:sz="0" w:space="0" w:color="auto"/>
            <w:bottom w:val="none" w:sz="0" w:space="0" w:color="auto"/>
            <w:right w:val="none" w:sz="0" w:space="0" w:color="auto"/>
          </w:divBdr>
        </w:div>
        <w:div w:id="1132014814">
          <w:marLeft w:val="0"/>
          <w:marRight w:val="0"/>
          <w:marTop w:val="0"/>
          <w:marBottom w:val="0"/>
          <w:divBdr>
            <w:top w:val="none" w:sz="0" w:space="0" w:color="auto"/>
            <w:left w:val="none" w:sz="0" w:space="0" w:color="auto"/>
            <w:bottom w:val="none" w:sz="0" w:space="0" w:color="auto"/>
            <w:right w:val="none" w:sz="0" w:space="0" w:color="auto"/>
          </w:divBdr>
        </w:div>
        <w:div w:id="1228564365">
          <w:marLeft w:val="0"/>
          <w:marRight w:val="0"/>
          <w:marTop w:val="0"/>
          <w:marBottom w:val="0"/>
          <w:divBdr>
            <w:top w:val="none" w:sz="0" w:space="0" w:color="auto"/>
            <w:left w:val="none" w:sz="0" w:space="0" w:color="auto"/>
            <w:bottom w:val="none" w:sz="0" w:space="0" w:color="auto"/>
            <w:right w:val="none" w:sz="0" w:space="0" w:color="auto"/>
          </w:divBdr>
        </w:div>
        <w:div w:id="1589388202">
          <w:marLeft w:val="0"/>
          <w:marRight w:val="0"/>
          <w:marTop w:val="0"/>
          <w:marBottom w:val="0"/>
          <w:divBdr>
            <w:top w:val="none" w:sz="0" w:space="0" w:color="auto"/>
            <w:left w:val="none" w:sz="0" w:space="0" w:color="auto"/>
            <w:bottom w:val="none" w:sz="0" w:space="0" w:color="auto"/>
            <w:right w:val="none" w:sz="0" w:space="0" w:color="auto"/>
          </w:divBdr>
        </w:div>
        <w:div w:id="1907377776">
          <w:marLeft w:val="0"/>
          <w:marRight w:val="0"/>
          <w:marTop w:val="0"/>
          <w:marBottom w:val="0"/>
          <w:divBdr>
            <w:top w:val="none" w:sz="0" w:space="0" w:color="auto"/>
            <w:left w:val="none" w:sz="0" w:space="0" w:color="auto"/>
            <w:bottom w:val="none" w:sz="0" w:space="0" w:color="auto"/>
            <w:right w:val="none" w:sz="0" w:space="0" w:color="auto"/>
          </w:divBdr>
        </w:div>
      </w:divsChild>
    </w:div>
    <w:div w:id="1831484507">
      <w:bodyDiv w:val="1"/>
      <w:marLeft w:val="0"/>
      <w:marRight w:val="0"/>
      <w:marTop w:val="0"/>
      <w:marBottom w:val="0"/>
      <w:divBdr>
        <w:top w:val="none" w:sz="0" w:space="0" w:color="auto"/>
        <w:left w:val="none" w:sz="0" w:space="0" w:color="auto"/>
        <w:bottom w:val="none" w:sz="0" w:space="0" w:color="auto"/>
        <w:right w:val="none" w:sz="0" w:space="0" w:color="auto"/>
      </w:divBdr>
    </w:div>
    <w:div w:id="1913075270">
      <w:bodyDiv w:val="1"/>
      <w:marLeft w:val="0"/>
      <w:marRight w:val="0"/>
      <w:marTop w:val="0"/>
      <w:marBottom w:val="0"/>
      <w:divBdr>
        <w:top w:val="none" w:sz="0" w:space="0" w:color="auto"/>
        <w:left w:val="none" w:sz="0" w:space="0" w:color="auto"/>
        <w:bottom w:val="none" w:sz="0" w:space="0" w:color="auto"/>
        <w:right w:val="none" w:sz="0" w:space="0" w:color="auto"/>
      </w:divBdr>
    </w:div>
    <w:div w:id="2049989912">
      <w:bodyDiv w:val="1"/>
      <w:marLeft w:val="0"/>
      <w:marRight w:val="0"/>
      <w:marTop w:val="0"/>
      <w:marBottom w:val="0"/>
      <w:divBdr>
        <w:top w:val="none" w:sz="0" w:space="0" w:color="auto"/>
        <w:left w:val="none" w:sz="0" w:space="0" w:color="auto"/>
        <w:bottom w:val="none" w:sz="0" w:space="0" w:color="auto"/>
        <w:right w:val="none" w:sz="0" w:space="0" w:color="auto"/>
      </w:divBdr>
    </w:div>
    <w:div w:id="2146585796">
      <w:bodyDiv w:val="1"/>
      <w:marLeft w:val="0"/>
      <w:marRight w:val="0"/>
      <w:marTop w:val="0"/>
      <w:marBottom w:val="0"/>
      <w:divBdr>
        <w:top w:val="none" w:sz="0" w:space="0" w:color="auto"/>
        <w:left w:val="none" w:sz="0" w:space="0" w:color="auto"/>
        <w:bottom w:val="none" w:sz="0" w:space="0" w:color="auto"/>
        <w:right w:val="none" w:sz="0" w:space="0" w:color="auto"/>
      </w:divBdr>
      <w:divsChild>
        <w:div w:id="1321496197">
          <w:marLeft w:val="0"/>
          <w:marRight w:val="0"/>
          <w:marTop w:val="0"/>
          <w:marBottom w:val="0"/>
          <w:divBdr>
            <w:top w:val="none" w:sz="0" w:space="0" w:color="auto"/>
            <w:left w:val="none" w:sz="0" w:space="0" w:color="auto"/>
            <w:bottom w:val="none" w:sz="0" w:space="0" w:color="auto"/>
            <w:right w:val="none" w:sz="0" w:space="0" w:color="auto"/>
          </w:divBdr>
        </w:div>
        <w:div w:id="1619414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UNITOFFICE-440-2098</_dlc_DocId>
    <_dlc_DocIdUrl xmlns="5ebeba3d-fd60-4dcb-8548-a9fd3c51d9ff">
      <Url>https://intranet.undp.org/unit/office/exo/sp2014/SP201417/_layouts/15/DocIdRedir.aspx?ID=UNITOFFICE-440-2098</Url>
      <Description>UNITOFFICE-440-2098</Description>
    </_dlc_DocIdUrl>
  </documentManagement>
</p:properties>
</file>

<file path=customXml/itemProps1.xml><?xml version="1.0" encoding="utf-8"?>
<ds:datastoreItem xmlns:ds="http://schemas.openxmlformats.org/officeDocument/2006/customXml" ds:itemID="{2CE2DB9F-2B46-428A-A1F3-2C2FCD6C9DF0}">
  <ds:schemaRefs>
    <ds:schemaRef ds:uri="http://schemas.microsoft.com/sharepoint/v3/contenttype/forms"/>
  </ds:schemaRefs>
</ds:datastoreItem>
</file>

<file path=customXml/itemProps2.xml><?xml version="1.0" encoding="utf-8"?>
<ds:datastoreItem xmlns:ds="http://schemas.openxmlformats.org/officeDocument/2006/customXml" ds:itemID="{0B9B7020-22BB-4033-A5DA-2ED0BAC59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DF0A50-6A8B-408A-A68B-C66FF6666E72}">
  <ds:schemaRefs>
    <ds:schemaRef ds:uri="http://schemas.openxmlformats.org/officeDocument/2006/bibliography"/>
  </ds:schemaRefs>
</ds:datastoreItem>
</file>

<file path=customXml/itemProps4.xml><?xml version="1.0" encoding="utf-8"?>
<ds:datastoreItem xmlns:ds="http://schemas.openxmlformats.org/officeDocument/2006/customXml" ds:itemID="{BE5BC863-7C45-4A1C-8265-D168932E1947}">
  <ds:schemaRefs>
    <ds:schemaRef ds:uri="http://schemas.microsoft.com/sharepoint/events"/>
  </ds:schemaRefs>
</ds:datastoreItem>
</file>

<file path=customXml/itemProps5.xml><?xml version="1.0" encoding="utf-8"?>
<ds:datastoreItem xmlns:ds="http://schemas.openxmlformats.org/officeDocument/2006/customXml" ds:itemID="{5CD647E4-14F0-4318-B76B-B507E5F4385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5ebeba3d-fd60-4dcb-8548-a9fd3c51d9ff"/>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27847</Words>
  <Characters>175160</Characters>
  <Application>Microsoft Office Word</Application>
  <DocSecurity>4</DocSecurity>
  <Lines>4272</Lines>
  <Paragraphs>1735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201272</CharactersWithSpaces>
  <SharedDoc>false</SharedDoc>
  <HLinks>
    <vt:vector size="6" baseType="variant">
      <vt:variant>
        <vt:i4>5111855</vt:i4>
      </vt:variant>
      <vt:variant>
        <vt:i4>0</vt:i4>
      </vt:variant>
      <vt:variant>
        <vt:i4>0</vt:i4>
      </vt:variant>
      <vt:variant>
        <vt:i4>5</vt:i4>
      </vt:variant>
      <vt:variant>
        <vt:lpwstr>mailto:dadanee.vuthipadadorn@undp.org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NISAR KHAN</dc:creator>
  <cp:keywords/>
  <dc:description/>
  <cp:lastModifiedBy>Svetlana Iazykova</cp:lastModifiedBy>
  <cp:revision>2</cp:revision>
  <cp:lastPrinted>2021-08-06T03:21:00Z</cp:lastPrinted>
  <dcterms:created xsi:type="dcterms:W3CDTF">2021-11-08T18:39:00Z</dcterms:created>
  <dcterms:modified xsi:type="dcterms:W3CDTF">2021-11-08T18:39:00Z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ba0e7e3e-7beb-4f48-845c-9ee4bdda41df</vt:lpwstr>
  </property>
</Properties>
</file>