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ED" w:rsidRPr="00F26F4E" w:rsidRDefault="000728ED" w:rsidP="00E04EAD">
      <w:r w:rsidRPr="00F26F4E">
        <w:t>Annex</w:t>
      </w:r>
      <w:r w:rsidR="00255810">
        <w:t>.</w:t>
      </w:r>
      <w:bookmarkStart w:id="0" w:name="_GoBack"/>
      <w:bookmarkEnd w:id="0"/>
      <w:r w:rsidRPr="00F26F4E">
        <w:t xml:space="preserve"> Fully costed evaluation plan</w:t>
      </w:r>
    </w:p>
    <w:p w:rsidR="000728ED" w:rsidRPr="00F26F4E" w:rsidRDefault="000728ED" w:rsidP="000728ED">
      <w:pPr>
        <w:widowControl w:val="0"/>
      </w:pPr>
    </w:p>
    <w:tbl>
      <w:tblPr>
        <w:tblpPr w:leftFromText="180" w:rightFromText="180" w:vertAnchor="text" w:horzAnchor="margin" w:tblpXSpec="center" w:tblpY="143"/>
        <w:tblW w:w="5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587"/>
        <w:gridCol w:w="1770"/>
        <w:gridCol w:w="2174"/>
        <w:gridCol w:w="1776"/>
        <w:gridCol w:w="1623"/>
        <w:gridCol w:w="1533"/>
        <w:gridCol w:w="1183"/>
        <w:gridCol w:w="1387"/>
      </w:tblGrid>
      <w:tr w:rsidR="000728ED" w:rsidRPr="00F26F4E" w:rsidTr="000728ED">
        <w:trPr>
          <w:trHeight w:val="723"/>
          <w:tblHeader/>
        </w:trPr>
        <w:tc>
          <w:tcPr>
            <w:tcW w:w="648" w:type="pct"/>
            <w:shd w:val="clear" w:color="auto" w:fill="DBE5F1"/>
            <w:vAlign w:val="center"/>
          </w:tcPr>
          <w:p w:rsidR="000728ED" w:rsidRPr="00F26F4E" w:rsidRDefault="000728ED" w:rsidP="00112C38">
            <w:pPr>
              <w:widowControl w:val="0"/>
              <w:jc w:val="center"/>
              <w:rPr>
                <w:bCs/>
              </w:rPr>
            </w:pPr>
            <w:r w:rsidRPr="00F26F4E">
              <w:rPr>
                <w:bCs/>
              </w:rPr>
              <w:t>UNDAF (or equivalent)</w:t>
            </w:r>
          </w:p>
          <w:p w:rsidR="000728ED" w:rsidRPr="00F26F4E" w:rsidRDefault="000728ED" w:rsidP="00112C38">
            <w:pPr>
              <w:widowControl w:val="0"/>
              <w:jc w:val="center"/>
              <w:rPr>
                <w:bCs/>
              </w:rPr>
            </w:pPr>
            <w:r w:rsidRPr="00F26F4E">
              <w:rPr>
                <w:bCs/>
              </w:rPr>
              <w:t>Outcome</w:t>
            </w:r>
          </w:p>
        </w:tc>
        <w:tc>
          <w:tcPr>
            <w:tcW w:w="530" w:type="pct"/>
            <w:shd w:val="clear" w:color="auto" w:fill="DBE5F1"/>
            <w:vAlign w:val="center"/>
          </w:tcPr>
          <w:p w:rsidR="000728ED" w:rsidRPr="00F26F4E" w:rsidRDefault="000728ED" w:rsidP="00112C38">
            <w:pPr>
              <w:widowControl w:val="0"/>
              <w:jc w:val="center"/>
              <w:rPr>
                <w:bCs/>
              </w:rPr>
            </w:pPr>
            <w:r w:rsidRPr="00F26F4E">
              <w:rPr>
                <w:bCs/>
              </w:rPr>
              <w:t>UNDP Strategic Plan Outcome</w:t>
            </w:r>
          </w:p>
        </w:tc>
        <w:tc>
          <w:tcPr>
            <w:tcW w:w="591" w:type="pct"/>
            <w:shd w:val="clear" w:color="auto" w:fill="DBE5F1"/>
            <w:vAlign w:val="center"/>
          </w:tcPr>
          <w:p w:rsidR="000728ED" w:rsidRPr="00F26F4E" w:rsidRDefault="000728ED" w:rsidP="00112C38">
            <w:pPr>
              <w:widowControl w:val="0"/>
              <w:jc w:val="center"/>
              <w:rPr>
                <w:bCs/>
              </w:rPr>
            </w:pPr>
            <w:r w:rsidRPr="00F26F4E">
              <w:rPr>
                <w:bCs/>
              </w:rPr>
              <w:t>Evaluation Title</w:t>
            </w:r>
          </w:p>
        </w:tc>
        <w:tc>
          <w:tcPr>
            <w:tcW w:w="726" w:type="pct"/>
            <w:shd w:val="clear" w:color="auto" w:fill="DBE5F1"/>
            <w:vAlign w:val="center"/>
          </w:tcPr>
          <w:p w:rsidR="000728ED" w:rsidRPr="00F26F4E" w:rsidDel="00BA628C" w:rsidRDefault="000728ED" w:rsidP="00112C38">
            <w:pPr>
              <w:widowControl w:val="0"/>
              <w:jc w:val="center"/>
              <w:rPr>
                <w:bCs/>
              </w:rPr>
            </w:pPr>
            <w:r w:rsidRPr="00F26F4E">
              <w:rPr>
                <w:bCs/>
              </w:rPr>
              <w:t>Partners (joint evaluation)</w:t>
            </w:r>
          </w:p>
        </w:tc>
        <w:tc>
          <w:tcPr>
            <w:tcW w:w="593" w:type="pct"/>
            <w:shd w:val="clear" w:color="auto" w:fill="DBE5F1"/>
            <w:vAlign w:val="center"/>
          </w:tcPr>
          <w:p w:rsidR="000728ED" w:rsidRPr="00F26F4E" w:rsidRDefault="000728ED" w:rsidP="00112C38">
            <w:pPr>
              <w:widowControl w:val="0"/>
              <w:jc w:val="center"/>
              <w:rPr>
                <w:bCs/>
              </w:rPr>
            </w:pPr>
            <w:r w:rsidRPr="00F26F4E">
              <w:rPr>
                <w:bCs/>
              </w:rPr>
              <w:t>Evaluation commissioned by (if not UNDP)</w:t>
            </w:r>
          </w:p>
        </w:tc>
        <w:tc>
          <w:tcPr>
            <w:tcW w:w="542" w:type="pct"/>
            <w:shd w:val="clear" w:color="auto" w:fill="DBE5F1"/>
            <w:vAlign w:val="center"/>
          </w:tcPr>
          <w:p w:rsidR="000728ED" w:rsidRPr="00F26F4E" w:rsidRDefault="000728ED" w:rsidP="00112C38">
            <w:pPr>
              <w:widowControl w:val="0"/>
              <w:jc w:val="center"/>
              <w:rPr>
                <w:bCs/>
              </w:rPr>
            </w:pPr>
            <w:r w:rsidRPr="00F26F4E">
              <w:rPr>
                <w:bCs/>
              </w:rPr>
              <w:t>Type of evaluation</w:t>
            </w:r>
          </w:p>
        </w:tc>
        <w:tc>
          <w:tcPr>
            <w:tcW w:w="512" w:type="pct"/>
            <w:shd w:val="clear" w:color="auto" w:fill="DBE5F1"/>
            <w:vAlign w:val="center"/>
          </w:tcPr>
          <w:p w:rsidR="000728ED" w:rsidRPr="00F26F4E" w:rsidRDefault="000728ED" w:rsidP="00112C38">
            <w:pPr>
              <w:widowControl w:val="0"/>
              <w:jc w:val="center"/>
              <w:rPr>
                <w:bCs/>
              </w:rPr>
            </w:pPr>
            <w:r w:rsidRPr="00F26F4E">
              <w:rPr>
                <w:bCs/>
              </w:rPr>
              <w:t>Planned Evaluation Completion Date</w:t>
            </w:r>
          </w:p>
        </w:tc>
        <w:tc>
          <w:tcPr>
            <w:tcW w:w="395" w:type="pct"/>
            <w:shd w:val="clear" w:color="auto" w:fill="DBE5F1"/>
            <w:vAlign w:val="center"/>
          </w:tcPr>
          <w:p w:rsidR="000728ED" w:rsidRPr="00F26F4E" w:rsidRDefault="000728ED" w:rsidP="00112C38">
            <w:pPr>
              <w:widowControl w:val="0"/>
              <w:jc w:val="center"/>
              <w:rPr>
                <w:bCs/>
              </w:rPr>
            </w:pPr>
            <w:r w:rsidRPr="00F26F4E">
              <w:rPr>
                <w:bCs/>
              </w:rPr>
              <w:t>Estimated Cost</w:t>
            </w:r>
          </w:p>
          <w:p w:rsidR="000728ED" w:rsidRPr="00F26F4E" w:rsidRDefault="000728ED" w:rsidP="00112C38">
            <w:pPr>
              <w:widowControl w:val="0"/>
              <w:jc w:val="center"/>
              <w:rPr>
                <w:bCs/>
              </w:rPr>
            </w:pPr>
            <w:r w:rsidRPr="00F26F4E">
              <w:rPr>
                <w:bCs/>
              </w:rPr>
              <w:t>(US$)</w:t>
            </w:r>
          </w:p>
        </w:tc>
        <w:tc>
          <w:tcPr>
            <w:tcW w:w="463" w:type="pct"/>
            <w:shd w:val="clear" w:color="auto" w:fill="DBE5F1"/>
            <w:vAlign w:val="center"/>
          </w:tcPr>
          <w:p w:rsidR="000728ED" w:rsidRPr="00F26F4E" w:rsidRDefault="000728ED" w:rsidP="00112C38">
            <w:pPr>
              <w:widowControl w:val="0"/>
              <w:jc w:val="center"/>
              <w:rPr>
                <w:bCs/>
              </w:rPr>
            </w:pPr>
            <w:r w:rsidRPr="00F26F4E">
              <w:rPr>
                <w:bCs/>
              </w:rPr>
              <w:t>Provisional Source of Funding</w:t>
            </w:r>
          </w:p>
        </w:tc>
      </w:tr>
      <w:tr w:rsidR="0033550B" w:rsidRPr="00F26F4E" w:rsidTr="0098682D">
        <w:trPr>
          <w:trHeight w:val="2837"/>
        </w:trPr>
        <w:tc>
          <w:tcPr>
            <w:tcW w:w="648" w:type="pct"/>
          </w:tcPr>
          <w:p w:rsidR="0033550B" w:rsidRPr="00F26F4E" w:rsidRDefault="0033550B" w:rsidP="00A46FFE">
            <w:pPr>
              <w:autoSpaceDE w:val="0"/>
              <w:autoSpaceDN w:val="0"/>
              <w:adjustRightInd w:val="0"/>
              <w:rPr>
                <w:bCs/>
                <w:i/>
              </w:rPr>
            </w:pPr>
            <w:r w:rsidRPr="00F26F4E">
              <w:rPr>
                <w:bCs/>
                <w:i/>
              </w:rPr>
              <w:t xml:space="preserve">Outcome 1: </w:t>
            </w:r>
            <w:r w:rsidRPr="00F26F4E">
              <w:rPr>
                <w:rStyle w:val="hps"/>
                <w:i/>
                <w:lang w:val="en-GB"/>
              </w:rPr>
              <w:t xml:space="preserve"> Disparities and inequalities are reduced at all levels through the effective participation of vulnerable and key groups, and the development and use by these groups of protection and basic social services.</w:t>
            </w:r>
          </w:p>
        </w:tc>
        <w:tc>
          <w:tcPr>
            <w:tcW w:w="530" w:type="pct"/>
          </w:tcPr>
          <w:p w:rsidR="0033550B" w:rsidRPr="00F26F4E" w:rsidRDefault="0033550B" w:rsidP="00A46FFE">
            <w:pPr>
              <w:rPr>
                <w:bCs/>
                <w:i/>
              </w:rPr>
            </w:pPr>
            <w:r w:rsidRPr="00F26F4E">
              <w:rPr>
                <w:bCs/>
                <w:i/>
              </w:rPr>
              <w:t xml:space="preserve">SP outcome 3: </w:t>
            </w:r>
            <w:r w:rsidRPr="00F26F4E">
              <w:rPr>
                <w:bCs/>
                <w:i/>
                <w:lang w:val="en-GB" w:eastAsia="fr-FR"/>
              </w:rPr>
              <w:t xml:space="preserve"> Countries have strengthened institutions to progressively deliver universal access to basic services.</w:t>
            </w:r>
          </w:p>
        </w:tc>
        <w:tc>
          <w:tcPr>
            <w:tcW w:w="591" w:type="pct"/>
          </w:tcPr>
          <w:p w:rsidR="0033550B" w:rsidRPr="00F26F4E" w:rsidRDefault="0033550B" w:rsidP="00A46FFE">
            <w:pPr>
              <w:rPr>
                <w:i/>
              </w:rPr>
            </w:pPr>
            <w:r w:rsidRPr="00F26F4E">
              <w:rPr>
                <w:i/>
              </w:rPr>
              <w:t>Midterm evaluation of the GFATM support to the projects AIDS, Tuberculosis and Malaria</w:t>
            </w:r>
          </w:p>
        </w:tc>
        <w:tc>
          <w:tcPr>
            <w:tcW w:w="726" w:type="pct"/>
          </w:tcPr>
          <w:p w:rsidR="0033550B" w:rsidRPr="00F26F4E" w:rsidRDefault="0033550B" w:rsidP="00A46FFE">
            <w:pPr>
              <w:pStyle w:val="Default"/>
              <w:rPr>
                <w:rFonts w:ascii="Times New Roman" w:hAnsi="Times New Roman" w:cs="Times New Roman"/>
                <w:i/>
                <w:iCs/>
                <w:sz w:val="20"/>
                <w:szCs w:val="20"/>
                <w:lang w:val="en-US"/>
              </w:rPr>
            </w:pPr>
            <w:r w:rsidRPr="00F26F4E">
              <w:rPr>
                <w:rFonts w:ascii="Times New Roman" w:hAnsi="Times New Roman" w:cs="Times New Roman"/>
                <w:i/>
                <w:sz w:val="20"/>
                <w:szCs w:val="20"/>
                <w:lang w:val="en-US"/>
              </w:rPr>
              <w:t>Ministry of Health</w:t>
            </w:r>
          </w:p>
          <w:p w:rsidR="0033550B" w:rsidRPr="00F26F4E" w:rsidRDefault="0033550B" w:rsidP="00A46FFE">
            <w:pPr>
              <w:rPr>
                <w:i/>
              </w:rPr>
            </w:pPr>
            <w:r w:rsidRPr="00F26F4E">
              <w:rPr>
                <w:i/>
              </w:rPr>
              <w:t>Global Fund</w:t>
            </w:r>
          </w:p>
          <w:p w:rsidR="0033550B" w:rsidRPr="00F26F4E" w:rsidRDefault="0033550B" w:rsidP="00A46FFE">
            <w:pPr>
              <w:rPr>
                <w:i/>
              </w:rPr>
            </w:pPr>
            <w:r w:rsidRPr="00F26F4E">
              <w:rPr>
                <w:i/>
              </w:rPr>
              <w:t>UN agencies: WHO, UNICEF, UNFPA</w:t>
            </w:r>
          </w:p>
        </w:tc>
        <w:tc>
          <w:tcPr>
            <w:tcW w:w="593" w:type="pct"/>
          </w:tcPr>
          <w:p w:rsidR="0033550B" w:rsidRPr="00F26F4E" w:rsidRDefault="0033550B" w:rsidP="00A46FFE">
            <w:pPr>
              <w:rPr>
                <w:i/>
              </w:rPr>
            </w:pPr>
            <w:r w:rsidRPr="00F26F4E">
              <w:rPr>
                <w:i/>
              </w:rPr>
              <w:t>GFATM</w:t>
            </w:r>
          </w:p>
        </w:tc>
        <w:tc>
          <w:tcPr>
            <w:tcW w:w="542" w:type="pct"/>
          </w:tcPr>
          <w:p w:rsidR="0033550B" w:rsidRPr="00F26F4E" w:rsidRDefault="00AD6633" w:rsidP="003654C6">
            <w:pPr>
              <w:jc w:val="both"/>
              <w:rPr>
                <w:i/>
              </w:rPr>
            </w:pPr>
            <w:r>
              <w:rPr>
                <w:i/>
              </w:rPr>
              <w:t>Project</w:t>
            </w:r>
            <w:r w:rsidR="00FF251F" w:rsidRPr="00F26F4E">
              <w:rPr>
                <w:i/>
              </w:rPr>
              <w:t xml:space="preserve"> </w:t>
            </w:r>
            <w:r w:rsidR="0033550B" w:rsidRPr="00F26F4E">
              <w:rPr>
                <w:i/>
              </w:rPr>
              <w:t>evaluation</w:t>
            </w:r>
          </w:p>
          <w:p w:rsidR="0033550B" w:rsidRPr="00F26F4E" w:rsidRDefault="0033550B" w:rsidP="003654C6">
            <w:pPr>
              <w:jc w:val="both"/>
              <w:rPr>
                <w:i/>
              </w:rPr>
            </w:pPr>
          </w:p>
        </w:tc>
        <w:tc>
          <w:tcPr>
            <w:tcW w:w="512" w:type="pct"/>
          </w:tcPr>
          <w:p w:rsidR="0033550B" w:rsidRPr="00F26F4E" w:rsidRDefault="0033550B" w:rsidP="003654C6">
            <w:pPr>
              <w:jc w:val="both"/>
              <w:rPr>
                <w:i/>
              </w:rPr>
            </w:pPr>
            <w:r w:rsidRPr="00F26F4E">
              <w:rPr>
                <w:i/>
              </w:rPr>
              <w:t>March 2019</w:t>
            </w:r>
          </w:p>
          <w:p w:rsidR="0033550B" w:rsidRPr="00F26F4E" w:rsidRDefault="0033550B" w:rsidP="003654C6">
            <w:pPr>
              <w:jc w:val="both"/>
              <w:rPr>
                <w:i/>
              </w:rPr>
            </w:pPr>
          </w:p>
        </w:tc>
        <w:tc>
          <w:tcPr>
            <w:tcW w:w="395" w:type="pct"/>
            <w:vMerge w:val="restart"/>
          </w:tcPr>
          <w:p w:rsidR="0033550B" w:rsidRPr="00F26F4E" w:rsidRDefault="0033550B" w:rsidP="003654C6">
            <w:pPr>
              <w:jc w:val="both"/>
              <w:rPr>
                <w:i/>
              </w:rPr>
            </w:pPr>
            <w:r w:rsidRPr="00F26F4E">
              <w:rPr>
                <w:i/>
              </w:rPr>
              <w:t>20,000</w:t>
            </w:r>
          </w:p>
          <w:p w:rsidR="0033550B" w:rsidRPr="00F26F4E" w:rsidRDefault="0033550B" w:rsidP="003654C6">
            <w:pPr>
              <w:jc w:val="both"/>
              <w:rPr>
                <w:i/>
              </w:rPr>
            </w:pPr>
          </w:p>
        </w:tc>
        <w:tc>
          <w:tcPr>
            <w:tcW w:w="463" w:type="pct"/>
            <w:vMerge w:val="restart"/>
          </w:tcPr>
          <w:p w:rsidR="0033550B" w:rsidRPr="00F26F4E" w:rsidRDefault="0033550B" w:rsidP="003654C6">
            <w:pPr>
              <w:jc w:val="both"/>
              <w:rPr>
                <w:rStyle w:val="CommentReference"/>
                <w:i/>
                <w:sz w:val="20"/>
              </w:rPr>
            </w:pPr>
            <w:r w:rsidRPr="00F26F4E">
              <w:rPr>
                <w:i/>
                <w:lang w:eastAsia="uk-UA"/>
              </w:rPr>
              <w:t>GFATM Projects budget</w:t>
            </w:r>
          </w:p>
          <w:p w:rsidR="0033550B" w:rsidRPr="00F26F4E" w:rsidRDefault="0033550B" w:rsidP="003654C6">
            <w:pPr>
              <w:jc w:val="both"/>
              <w:rPr>
                <w:i/>
                <w:lang w:eastAsia="uk-UA"/>
              </w:rPr>
            </w:pP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rPr>
              <w:t xml:space="preserve">Outcome 1: </w:t>
            </w:r>
            <w:r w:rsidRPr="00F26F4E">
              <w:rPr>
                <w:rStyle w:val="hps"/>
                <w:i/>
                <w:lang w:val="en-GB"/>
              </w:rPr>
              <w:t xml:space="preserve"> Disparities and inequalities are reduced at all levels through the effective participation of vulnerable and key groups, and the development and use by these groups of protection and basic social services.</w:t>
            </w:r>
          </w:p>
        </w:tc>
        <w:tc>
          <w:tcPr>
            <w:tcW w:w="530" w:type="pct"/>
          </w:tcPr>
          <w:p w:rsidR="0033550B" w:rsidRPr="00F26F4E" w:rsidRDefault="0033550B" w:rsidP="00A46FFE">
            <w:pPr>
              <w:rPr>
                <w:bCs/>
                <w:i/>
              </w:rPr>
            </w:pPr>
            <w:r w:rsidRPr="00F26F4E">
              <w:rPr>
                <w:bCs/>
                <w:i/>
              </w:rPr>
              <w:t xml:space="preserve">SP outcome 3: </w:t>
            </w:r>
            <w:r w:rsidRPr="00F26F4E">
              <w:rPr>
                <w:bCs/>
                <w:i/>
                <w:lang w:val="en-GB" w:eastAsia="fr-FR"/>
              </w:rPr>
              <w:t xml:space="preserve"> Countries have strengthened institutions to progressively deliver universal access to basic services.</w:t>
            </w:r>
          </w:p>
        </w:tc>
        <w:tc>
          <w:tcPr>
            <w:tcW w:w="591" w:type="pct"/>
          </w:tcPr>
          <w:p w:rsidR="0033550B" w:rsidRPr="00F26F4E" w:rsidRDefault="0033550B" w:rsidP="00A46FFE">
            <w:pPr>
              <w:rPr>
                <w:i/>
              </w:rPr>
            </w:pPr>
            <w:r w:rsidRPr="00F26F4E">
              <w:rPr>
                <w:i/>
              </w:rPr>
              <w:t>Final evaluation of the GFATM support to the projects AIDS, Tuberculosis and Malaria</w:t>
            </w:r>
          </w:p>
        </w:tc>
        <w:tc>
          <w:tcPr>
            <w:tcW w:w="726" w:type="pct"/>
          </w:tcPr>
          <w:p w:rsidR="0033550B" w:rsidRPr="00F26F4E" w:rsidRDefault="0033550B" w:rsidP="00F26F4E">
            <w:pPr>
              <w:pStyle w:val="Default"/>
              <w:rPr>
                <w:rFonts w:ascii="Times New Roman" w:hAnsi="Times New Roman" w:cs="Times New Roman"/>
                <w:i/>
                <w:iCs/>
                <w:sz w:val="20"/>
                <w:szCs w:val="20"/>
                <w:lang w:val="en-US"/>
              </w:rPr>
            </w:pPr>
            <w:r w:rsidRPr="00F26F4E">
              <w:rPr>
                <w:rFonts w:ascii="Times New Roman" w:hAnsi="Times New Roman" w:cs="Times New Roman"/>
                <w:i/>
                <w:sz w:val="20"/>
                <w:szCs w:val="20"/>
                <w:lang w:val="en-US"/>
              </w:rPr>
              <w:t>Ministry of Health</w:t>
            </w:r>
            <w:r w:rsidRPr="000B28CF">
              <w:rPr>
                <w:rFonts w:ascii="Times New Roman" w:hAnsi="Times New Roman" w:cs="Times New Roman"/>
                <w:i/>
                <w:sz w:val="20"/>
                <w:szCs w:val="20"/>
                <w:lang w:val="en-US"/>
              </w:rPr>
              <w:t>: Global Fund</w:t>
            </w:r>
          </w:p>
          <w:p w:rsidR="0033550B" w:rsidRPr="00F26F4E" w:rsidRDefault="0033550B" w:rsidP="00A46FFE">
            <w:pPr>
              <w:rPr>
                <w:i/>
              </w:rPr>
            </w:pPr>
            <w:r w:rsidRPr="00F26F4E">
              <w:rPr>
                <w:i/>
              </w:rPr>
              <w:t>UN agencies: WHO, UNICEF, UNFPA</w:t>
            </w:r>
          </w:p>
        </w:tc>
        <w:tc>
          <w:tcPr>
            <w:tcW w:w="593" w:type="pct"/>
          </w:tcPr>
          <w:p w:rsidR="0033550B" w:rsidRPr="00F26F4E" w:rsidRDefault="0033550B" w:rsidP="00A46FFE">
            <w:pPr>
              <w:rPr>
                <w:i/>
              </w:rPr>
            </w:pPr>
            <w:r w:rsidRPr="00F26F4E">
              <w:rPr>
                <w:i/>
              </w:rPr>
              <w:t>GFATM</w:t>
            </w:r>
          </w:p>
        </w:tc>
        <w:tc>
          <w:tcPr>
            <w:tcW w:w="542" w:type="pct"/>
          </w:tcPr>
          <w:p w:rsidR="0033550B" w:rsidRPr="00F26F4E" w:rsidRDefault="00AD6633" w:rsidP="003654C6">
            <w:pPr>
              <w:jc w:val="both"/>
              <w:rPr>
                <w:i/>
              </w:rPr>
            </w:pPr>
            <w:r>
              <w:rPr>
                <w:i/>
              </w:rPr>
              <w:t>Project</w:t>
            </w:r>
            <w:r w:rsidRPr="00F26F4E">
              <w:rPr>
                <w:i/>
              </w:rPr>
              <w:t xml:space="preserve"> </w:t>
            </w:r>
            <w:r w:rsidR="0033550B" w:rsidRPr="00F26F4E">
              <w:rPr>
                <w:i/>
              </w:rPr>
              <w:t>evaluation</w:t>
            </w:r>
          </w:p>
        </w:tc>
        <w:tc>
          <w:tcPr>
            <w:tcW w:w="512" w:type="pct"/>
          </w:tcPr>
          <w:p w:rsidR="0033550B" w:rsidRPr="00F26F4E" w:rsidRDefault="0033550B" w:rsidP="003654C6">
            <w:pPr>
              <w:jc w:val="both"/>
              <w:rPr>
                <w:i/>
              </w:rPr>
            </w:pPr>
            <w:r w:rsidRPr="00F26F4E">
              <w:rPr>
                <w:i/>
              </w:rPr>
              <w:t>June 2021</w:t>
            </w:r>
          </w:p>
          <w:p w:rsidR="0033550B" w:rsidRPr="00F26F4E" w:rsidRDefault="0033550B" w:rsidP="003654C6">
            <w:pPr>
              <w:jc w:val="both"/>
              <w:rPr>
                <w:i/>
              </w:rPr>
            </w:pPr>
          </w:p>
        </w:tc>
        <w:tc>
          <w:tcPr>
            <w:tcW w:w="395" w:type="pct"/>
            <w:vMerge/>
          </w:tcPr>
          <w:p w:rsidR="0033550B" w:rsidRPr="00F26F4E" w:rsidRDefault="0033550B" w:rsidP="003654C6">
            <w:pPr>
              <w:jc w:val="both"/>
              <w:rPr>
                <w:i/>
              </w:rPr>
            </w:pPr>
          </w:p>
        </w:tc>
        <w:tc>
          <w:tcPr>
            <w:tcW w:w="463" w:type="pct"/>
            <w:vMerge/>
          </w:tcPr>
          <w:p w:rsidR="0033550B" w:rsidRPr="00F26F4E" w:rsidRDefault="0033550B" w:rsidP="003654C6">
            <w:pPr>
              <w:jc w:val="both"/>
              <w:rPr>
                <w:i/>
                <w:lang w:eastAsia="uk-UA"/>
              </w:rPr>
            </w:pP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rPr>
              <w:t xml:space="preserve">Outcome 2: </w:t>
            </w:r>
            <w:r w:rsidRPr="00F26F4E">
              <w:rPr>
                <w:i/>
                <w:lang w:val="en-GB"/>
              </w:rPr>
              <w:t xml:space="preserve"> The central, local and public administration and the control institutions are more effective, with a guaranteed citizen participation, in </w:t>
            </w:r>
            <w:r w:rsidRPr="00F26F4E">
              <w:rPr>
                <w:i/>
                <w:lang w:val="en-GB"/>
              </w:rPr>
              <w:lastRenderedPageBreak/>
              <w:t>particular among youth and women.</w:t>
            </w:r>
          </w:p>
        </w:tc>
        <w:tc>
          <w:tcPr>
            <w:tcW w:w="530" w:type="pct"/>
          </w:tcPr>
          <w:p w:rsidR="0033550B" w:rsidRPr="00F26F4E" w:rsidRDefault="0033550B" w:rsidP="00A46FFE">
            <w:pPr>
              <w:rPr>
                <w:bCs/>
                <w:i/>
              </w:rPr>
            </w:pPr>
            <w:r w:rsidRPr="00F26F4E">
              <w:rPr>
                <w:bCs/>
                <w:i/>
              </w:rPr>
              <w:lastRenderedPageBreak/>
              <w:t xml:space="preserve">SP outcome 2: </w:t>
            </w:r>
            <w:r w:rsidRPr="00F26F4E">
              <w:rPr>
                <w:bCs/>
                <w:i/>
                <w:lang w:val="en-GB" w:eastAsia="fr-FR"/>
              </w:rPr>
              <w:t xml:space="preserve"> Citizens’ expectations regarding freedom of speech, development, rule of law and respect for the </w:t>
            </w:r>
            <w:r w:rsidRPr="00F26F4E">
              <w:rPr>
                <w:bCs/>
                <w:i/>
                <w:lang w:val="en-GB" w:eastAsia="fr-FR"/>
              </w:rPr>
              <w:lastRenderedPageBreak/>
              <w:t>principle of accountability due to more solid systems of democratic governance.</w:t>
            </w:r>
          </w:p>
        </w:tc>
        <w:tc>
          <w:tcPr>
            <w:tcW w:w="591" w:type="pct"/>
          </w:tcPr>
          <w:p w:rsidR="0033550B" w:rsidRPr="00F26F4E" w:rsidRDefault="0033550B" w:rsidP="00A46FFE">
            <w:pPr>
              <w:rPr>
                <w:i/>
              </w:rPr>
            </w:pPr>
            <w:r w:rsidRPr="00F26F4E">
              <w:rPr>
                <w:i/>
              </w:rPr>
              <w:lastRenderedPageBreak/>
              <w:t>Midterm evaluation of the Outcome 2</w:t>
            </w:r>
          </w:p>
          <w:p w:rsidR="0033550B" w:rsidRPr="00F26F4E" w:rsidRDefault="0033550B" w:rsidP="00A46FFE">
            <w:pPr>
              <w:rPr>
                <w:i/>
              </w:rPr>
            </w:pPr>
          </w:p>
          <w:p w:rsidR="0033550B" w:rsidRPr="00F26F4E" w:rsidRDefault="0033550B" w:rsidP="00A46FFE">
            <w:pPr>
              <w:rPr>
                <w:i/>
              </w:rPr>
            </w:pPr>
          </w:p>
        </w:tc>
        <w:tc>
          <w:tcPr>
            <w:tcW w:w="726" w:type="pct"/>
          </w:tcPr>
          <w:p w:rsidR="0033550B" w:rsidRPr="00F26F4E" w:rsidRDefault="0033550B" w:rsidP="00A46FFE">
            <w:pPr>
              <w:rPr>
                <w:i/>
              </w:rPr>
            </w:pPr>
            <w:r w:rsidRPr="00F26F4E">
              <w:rPr>
                <w:i/>
              </w:rPr>
              <w:t>Ministry of Justice</w:t>
            </w:r>
          </w:p>
          <w:p w:rsidR="0033550B" w:rsidRPr="00F26F4E" w:rsidRDefault="0033550B" w:rsidP="00A46FFE">
            <w:pPr>
              <w:rPr>
                <w:i/>
              </w:rPr>
            </w:pPr>
            <w:r w:rsidRPr="00F26F4E">
              <w:rPr>
                <w:i/>
              </w:rPr>
              <w:t>UNDP</w:t>
            </w:r>
          </w:p>
          <w:p w:rsidR="0033550B" w:rsidRPr="00F26F4E" w:rsidRDefault="00FF251F" w:rsidP="00A46FFE">
            <w:pPr>
              <w:rPr>
                <w:i/>
              </w:rPr>
            </w:pPr>
            <w:r w:rsidRPr="00F26F4E">
              <w:rPr>
                <w:i/>
              </w:rPr>
              <w:t>UN Agencies: OHCHR, UNFPA, UNICEF</w:t>
            </w:r>
          </w:p>
        </w:tc>
        <w:tc>
          <w:tcPr>
            <w:tcW w:w="593" w:type="pct"/>
          </w:tcPr>
          <w:p w:rsidR="0033550B" w:rsidRPr="00F26F4E" w:rsidRDefault="0033550B" w:rsidP="00A46FFE">
            <w:pPr>
              <w:rPr>
                <w:i/>
              </w:rPr>
            </w:pPr>
          </w:p>
        </w:tc>
        <w:tc>
          <w:tcPr>
            <w:tcW w:w="542" w:type="pct"/>
          </w:tcPr>
          <w:p w:rsidR="0033550B" w:rsidRPr="00F26F4E" w:rsidRDefault="00FF251F" w:rsidP="003654C6">
            <w:pPr>
              <w:jc w:val="both"/>
              <w:rPr>
                <w:i/>
              </w:rPr>
            </w:pPr>
            <w:r w:rsidRPr="00F26F4E">
              <w:rPr>
                <w:i/>
              </w:rPr>
              <w:t xml:space="preserve">Outcome </w:t>
            </w:r>
            <w:r w:rsidR="0033550B" w:rsidRPr="00F26F4E">
              <w:rPr>
                <w:i/>
              </w:rPr>
              <w:t>evaluation</w:t>
            </w:r>
          </w:p>
          <w:p w:rsidR="0033550B" w:rsidRPr="00F26F4E" w:rsidRDefault="0033550B" w:rsidP="003654C6">
            <w:pPr>
              <w:jc w:val="both"/>
              <w:rPr>
                <w:i/>
              </w:rPr>
            </w:pPr>
          </w:p>
          <w:p w:rsidR="0033550B" w:rsidRPr="00F26F4E" w:rsidRDefault="0033550B" w:rsidP="003654C6">
            <w:pPr>
              <w:jc w:val="both"/>
              <w:rPr>
                <w:i/>
              </w:rPr>
            </w:pPr>
          </w:p>
        </w:tc>
        <w:tc>
          <w:tcPr>
            <w:tcW w:w="512" w:type="pct"/>
          </w:tcPr>
          <w:p w:rsidR="0033550B" w:rsidRPr="00F26F4E" w:rsidRDefault="0033550B" w:rsidP="003654C6">
            <w:pPr>
              <w:jc w:val="both"/>
              <w:rPr>
                <w:i/>
              </w:rPr>
            </w:pPr>
            <w:r w:rsidRPr="00F26F4E">
              <w:rPr>
                <w:i/>
              </w:rPr>
              <w:t>March 2019</w:t>
            </w:r>
          </w:p>
        </w:tc>
        <w:tc>
          <w:tcPr>
            <w:tcW w:w="395" w:type="pct"/>
          </w:tcPr>
          <w:p w:rsidR="0033550B" w:rsidRPr="00F26F4E" w:rsidRDefault="00FF251F" w:rsidP="003654C6">
            <w:pPr>
              <w:jc w:val="both"/>
              <w:rPr>
                <w:i/>
              </w:rPr>
            </w:pPr>
            <w:r w:rsidRPr="00F26F4E">
              <w:rPr>
                <w:i/>
              </w:rPr>
              <w:t>25,000</w:t>
            </w:r>
          </w:p>
        </w:tc>
        <w:tc>
          <w:tcPr>
            <w:tcW w:w="463" w:type="pct"/>
          </w:tcPr>
          <w:p w:rsidR="0033550B" w:rsidRPr="00F26F4E" w:rsidRDefault="00FF251F" w:rsidP="003654C6">
            <w:pPr>
              <w:jc w:val="both"/>
              <w:rPr>
                <w:i/>
                <w:lang w:eastAsia="uk-UA"/>
              </w:rPr>
            </w:pPr>
            <w:r w:rsidRPr="00F26F4E">
              <w:rPr>
                <w:i/>
                <w:lang w:eastAsia="uk-UA"/>
              </w:rPr>
              <w:t>Project</w:t>
            </w:r>
            <w:r w:rsidR="006017E8" w:rsidRPr="00F26F4E">
              <w:rPr>
                <w:i/>
                <w:lang w:eastAsia="uk-UA"/>
              </w:rPr>
              <w:t>s</w:t>
            </w:r>
            <w:r w:rsidRPr="00F26F4E">
              <w:rPr>
                <w:i/>
                <w:lang w:eastAsia="uk-UA"/>
              </w:rPr>
              <w:t xml:space="preserve">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rPr>
              <w:t>Outcome 3:</w:t>
            </w:r>
            <w:r w:rsidRPr="00F26F4E">
              <w:rPr>
                <w:bCs/>
                <w:i/>
                <w:iCs/>
                <w:lang w:val="en-GB"/>
              </w:rPr>
              <w:t xml:space="preserve"> Employment and competiveness are assured by diversifying the economy and resilience, which improve the quality of lives of poor and vulnerable populations, as well as access to financial aid and to markets for youth and women.</w:t>
            </w:r>
          </w:p>
        </w:tc>
        <w:tc>
          <w:tcPr>
            <w:tcW w:w="530" w:type="pct"/>
          </w:tcPr>
          <w:p w:rsidR="0033550B" w:rsidRPr="00F26F4E" w:rsidRDefault="0033550B" w:rsidP="00A46FFE">
            <w:pPr>
              <w:rPr>
                <w:bCs/>
                <w:i/>
              </w:rPr>
            </w:pPr>
            <w:r w:rsidRPr="00F26F4E">
              <w:rPr>
                <w:bCs/>
                <w:i/>
              </w:rPr>
              <w:t>SP outcome 1:</w:t>
            </w:r>
            <w:r w:rsidRPr="00F26F4E">
              <w:rPr>
                <w:bCs/>
                <w:i/>
                <w:lang w:val="en-GB"/>
              </w:rPr>
              <w:t xml:space="preserve"> Growth and development are inclusive and sustainable, generating the necessary production capacities to create employment and livelihoods for the poor and excluded populations</w:t>
            </w:r>
          </w:p>
        </w:tc>
        <w:tc>
          <w:tcPr>
            <w:tcW w:w="591" w:type="pct"/>
          </w:tcPr>
          <w:p w:rsidR="0033550B" w:rsidRPr="00F26F4E" w:rsidRDefault="0033550B" w:rsidP="00A46FFE">
            <w:pPr>
              <w:rPr>
                <w:i/>
              </w:rPr>
            </w:pPr>
            <w:r w:rsidRPr="00F26F4E">
              <w:rPr>
                <w:i/>
              </w:rPr>
              <w:t>Midterm evaluation of the Outcome 3</w:t>
            </w:r>
          </w:p>
          <w:p w:rsidR="0033550B" w:rsidRPr="00F26F4E" w:rsidRDefault="0033550B" w:rsidP="00A46FFE">
            <w:pPr>
              <w:rPr>
                <w:i/>
              </w:rPr>
            </w:pPr>
          </w:p>
        </w:tc>
        <w:tc>
          <w:tcPr>
            <w:tcW w:w="726" w:type="pct"/>
          </w:tcPr>
          <w:p w:rsidR="00FF251F" w:rsidRPr="00F26F4E" w:rsidRDefault="0033550B" w:rsidP="00A46FFE">
            <w:pPr>
              <w:rPr>
                <w:i/>
              </w:rPr>
            </w:pPr>
            <w:r w:rsidRPr="00F26F4E">
              <w:rPr>
                <w:i/>
              </w:rPr>
              <w:t xml:space="preserve">Ministry </w:t>
            </w:r>
            <w:r w:rsidR="0082103E" w:rsidRPr="00F26F4E">
              <w:rPr>
                <w:i/>
              </w:rPr>
              <w:t xml:space="preserve">of Infrastructures and Natural resources </w:t>
            </w:r>
            <w:r w:rsidR="00FF251F" w:rsidRPr="00F26F4E">
              <w:rPr>
                <w:i/>
              </w:rPr>
              <w:t>&amp;</w:t>
            </w:r>
            <w:r w:rsidRPr="00F26F4E">
              <w:rPr>
                <w:i/>
              </w:rPr>
              <w:t xml:space="preserve"> </w:t>
            </w:r>
            <w:r w:rsidR="00FF251F" w:rsidRPr="00F26F4E">
              <w:rPr>
                <w:i/>
              </w:rPr>
              <w:t>Ministry of Economy and International Cooperation</w:t>
            </w:r>
          </w:p>
          <w:p w:rsidR="00FF251F" w:rsidRPr="00F26F4E" w:rsidRDefault="00FF251F" w:rsidP="00A46FFE">
            <w:pPr>
              <w:rPr>
                <w:i/>
              </w:rPr>
            </w:pPr>
            <w:r w:rsidRPr="00F26F4E">
              <w:rPr>
                <w:i/>
              </w:rPr>
              <w:t>UNDP</w:t>
            </w:r>
          </w:p>
          <w:p w:rsidR="0033550B" w:rsidRPr="00F26F4E" w:rsidRDefault="00FF251F" w:rsidP="00A46FFE">
            <w:pPr>
              <w:rPr>
                <w:i/>
              </w:rPr>
            </w:pPr>
            <w:r w:rsidRPr="00F26F4E">
              <w:rPr>
                <w:i/>
              </w:rPr>
              <w:t>ILO</w:t>
            </w:r>
          </w:p>
        </w:tc>
        <w:tc>
          <w:tcPr>
            <w:tcW w:w="593" w:type="pct"/>
          </w:tcPr>
          <w:p w:rsidR="0033550B" w:rsidRPr="00F26F4E" w:rsidRDefault="0033550B" w:rsidP="00A46FFE">
            <w:pPr>
              <w:rPr>
                <w:i/>
              </w:rPr>
            </w:pPr>
          </w:p>
        </w:tc>
        <w:tc>
          <w:tcPr>
            <w:tcW w:w="542" w:type="pct"/>
          </w:tcPr>
          <w:p w:rsidR="0033550B" w:rsidRPr="00F26F4E" w:rsidRDefault="00FF251F" w:rsidP="003654C6">
            <w:pPr>
              <w:jc w:val="both"/>
              <w:rPr>
                <w:i/>
              </w:rPr>
            </w:pPr>
            <w:r w:rsidRPr="00F26F4E">
              <w:rPr>
                <w:i/>
              </w:rPr>
              <w:t xml:space="preserve">Outcome </w:t>
            </w:r>
            <w:r w:rsidR="0033550B" w:rsidRPr="00F26F4E">
              <w:rPr>
                <w:i/>
              </w:rPr>
              <w:t>evaluation</w:t>
            </w:r>
          </w:p>
        </w:tc>
        <w:tc>
          <w:tcPr>
            <w:tcW w:w="512" w:type="pct"/>
          </w:tcPr>
          <w:p w:rsidR="0033550B" w:rsidRPr="00F26F4E" w:rsidRDefault="0033550B" w:rsidP="003654C6">
            <w:pPr>
              <w:jc w:val="both"/>
              <w:rPr>
                <w:i/>
              </w:rPr>
            </w:pPr>
            <w:r w:rsidRPr="00F26F4E">
              <w:rPr>
                <w:i/>
              </w:rPr>
              <w:t>March 2019</w:t>
            </w:r>
          </w:p>
        </w:tc>
        <w:tc>
          <w:tcPr>
            <w:tcW w:w="395" w:type="pct"/>
          </w:tcPr>
          <w:p w:rsidR="0033550B" w:rsidRPr="00F26F4E" w:rsidRDefault="00FF251F" w:rsidP="003654C6">
            <w:pPr>
              <w:jc w:val="both"/>
              <w:rPr>
                <w:i/>
              </w:rPr>
            </w:pPr>
            <w:r w:rsidRPr="00F26F4E">
              <w:rPr>
                <w:i/>
              </w:rPr>
              <w:t>25,000</w:t>
            </w:r>
          </w:p>
        </w:tc>
        <w:tc>
          <w:tcPr>
            <w:tcW w:w="463" w:type="pct"/>
          </w:tcPr>
          <w:p w:rsidR="0033550B" w:rsidRPr="00F26F4E" w:rsidRDefault="00FF251F" w:rsidP="003654C6">
            <w:pPr>
              <w:jc w:val="both"/>
              <w:rPr>
                <w:i/>
                <w:lang w:eastAsia="uk-UA"/>
              </w:rPr>
            </w:pPr>
            <w:r w:rsidRPr="00F26F4E">
              <w:rPr>
                <w:i/>
                <w:lang w:eastAsia="uk-UA"/>
              </w:rPr>
              <w:t>Project</w:t>
            </w:r>
            <w:r w:rsidR="006017E8" w:rsidRPr="00F26F4E">
              <w:rPr>
                <w:i/>
                <w:lang w:eastAsia="uk-UA"/>
              </w:rPr>
              <w:t>s</w:t>
            </w:r>
            <w:r w:rsidRPr="00F26F4E">
              <w:rPr>
                <w:i/>
                <w:lang w:eastAsia="uk-UA"/>
              </w:rPr>
              <w:t xml:space="preserve">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rPr>
              <w:t>UNDAF Outcomes 1,2,3</w:t>
            </w:r>
          </w:p>
        </w:tc>
        <w:tc>
          <w:tcPr>
            <w:tcW w:w="530" w:type="pct"/>
          </w:tcPr>
          <w:p w:rsidR="0033550B" w:rsidRPr="00F26F4E" w:rsidRDefault="0033550B" w:rsidP="00A46FFE">
            <w:pPr>
              <w:rPr>
                <w:bCs/>
                <w:i/>
              </w:rPr>
            </w:pPr>
            <w:r w:rsidRPr="00F26F4E">
              <w:rPr>
                <w:bCs/>
                <w:i/>
              </w:rPr>
              <w:t>SP outcomes 1, 2 and 3</w:t>
            </w:r>
          </w:p>
        </w:tc>
        <w:tc>
          <w:tcPr>
            <w:tcW w:w="591" w:type="pct"/>
          </w:tcPr>
          <w:p w:rsidR="0033550B" w:rsidRPr="00F26F4E" w:rsidRDefault="0033550B" w:rsidP="00A46FFE">
            <w:pPr>
              <w:rPr>
                <w:i/>
              </w:rPr>
            </w:pPr>
            <w:r w:rsidRPr="00F26F4E">
              <w:rPr>
                <w:i/>
              </w:rPr>
              <w:t>CPD mid-term Evaluation</w:t>
            </w:r>
          </w:p>
        </w:tc>
        <w:tc>
          <w:tcPr>
            <w:tcW w:w="726" w:type="pct"/>
          </w:tcPr>
          <w:p w:rsidR="0033550B" w:rsidRPr="00F26F4E" w:rsidRDefault="0033550B" w:rsidP="00A46FFE">
            <w:pPr>
              <w:rPr>
                <w:i/>
              </w:rPr>
            </w:pPr>
            <w:r w:rsidRPr="00F26F4E">
              <w:rPr>
                <w:i/>
              </w:rPr>
              <w:t>Ministry of Foreign Affairs</w:t>
            </w:r>
          </w:p>
          <w:p w:rsidR="0033550B" w:rsidRPr="00F26F4E" w:rsidRDefault="0033550B" w:rsidP="00A46FFE">
            <w:pPr>
              <w:rPr>
                <w:i/>
              </w:rPr>
            </w:pPr>
            <w:r w:rsidRPr="00F26F4E">
              <w:rPr>
                <w:i/>
              </w:rPr>
              <w:t>UNDP</w:t>
            </w:r>
          </w:p>
          <w:p w:rsidR="0033550B" w:rsidRPr="00F26F4E" w:rsidRDefault="0033550B" w:rsidP="00A46FFE">
            <w:pPr>
              <w:rPr>
                <w:i/>
              </w:rPr>
            </w:pPr>
          </w:p>
        </w:tc>
        <w:tc>
          <w:tcPr>
            <w:tcW w:w="593" w:type="pct"/>
          </w:tcPr>
          <w:p w:rsidR="0033550B" w:rsidRPr="00F26F4E" w:rsidRDefault="0033550B" w:rsidP="00A46FFE">
            <w:pPr>
              <w:rPr>
                <w:i/>
              </w:rPr>
            </w:pPr>
          </w:p>
        </w:tc>
        <w:tc>
          <w:tcPr>
            <w:tcW w:w="542" w:type="pct"/>
          </w:tcPr>
          <w:p w:rsidR="0033550B" w:rsidRPr="00F26F4E" w:rsidRDefault="00F26F4E" w:rsidP="003654C6">
            <w:pPr>
              <w:jc w:val="both"/>
              <w:rPr>
                <w:i/>
              </w:rPr>
            </w:pPr>
            <w:r w:rsidRPr="00F26F4E">
              <w:rPr>
                <w:i/>
              </w:rPr>
              <w:t>P</w:t>
            </w:r>
            <w:r w:rsidR="0033550B" w:rsidRPr="00F26F4E">
              <w:rPr>
                <w:i/>
              </w:rPr>
              <w:t>rogramme evaluation</w:t>
            </w:r>
          </w:p>
        </w:tc>
        <w:tc>
          <w:tcPr>
            <w:tcW w:w="512" w:type="pct"/>
          </w:tcPr>
          <w:p w:rsidR="0033550B" w:rsidRPr="00F26F4E" w:rsidRDefault="0033550B" w:rsidP="000B28CF">
            <w:pPr>
              <w:jc w:val="both"/>
              <w:rPr>
                <w:i/>
              </w:rPr>
            </w:pPr>
            <w:r w:rsidRPr="00F26F4E">
              <w:rPr>
                <w:i/>
              </w:rPr>
              <w:t xml:space="preserve"> </w:t>
            </w:r>
            <w:r w:rsidR="000B28CF">
              <w:rPr>
                <w:i/>
              </w:rPr>
              <w:t>February 2020</w:t>
            </w:r>
          </w:p>
        </w:tc>
        <w:tc>
          <w:tcPr>
            <w:tcW w:w="395" w:type="pct"/>
          </w:tcPr>
          <w:p w:rsidR="0033550B" w:rsidRPr="00F26F4E" w:rsidRDefault="0033550B" w:rsidP="003654C6">
            <w:pPr>
              <w:jc w:val="both"/>
              <w:rPr>
                <w:i/>
              </w:rPr>
            </w:pPr>
            <w:r w:rsidRPr="00F26F4E">
              <w:rPr>
                <w:i/>
              </w:rPr>
              <w:t>20,000</w:t>
            </w:r>
          </w:p>
        </w:tc>
        <w:tc>
          <w:tcPr>
            <w:tcW w:w="463" w:type="pct"/>
          </w:tcPr>
          <w:p w:rsidR="0033550B" w:rsidRPr="00F26F4E" w:rsidRDefault="0033550B" w:rsidP="003654C6">
            <w:pPr>
              <w:jc w:val="both"/>
              <w:rPr>
                <w:i/>
                <w:lang w:eastAsia="uk-UA"/>
              </w:rPr>
            </w:pPr>
            <w:r w:rsidRPr="00F26F4E">
              <w:rPr>
                <w:i/>
                <w:lang w:eastAsia="uk-UA"/>
              </w:rPr>
              <w:t>Projects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rPr>
              <w:t>UNDAF All Outcomes</w:t>
            </w:r>
          </w:p>
        </w:tc>
        <w:tc>
          <w:tcPr>
            <w:tcW w:w="530" w:type="pct"/>
          </w:tcPr>
          <w:p w:rsidR="0033550B" w:rsidRPr="00F26F4E" w:rsidRDefault="0033550B" w:rsidP="00A46FFE">
            <w:pPr>
              <w:rPr>
                <w:bCs/>
                <w:i/>
              </w:rPr>
            </w:pPr>
            <w:r w:rsidRPr="00F26F4E">
              <w:rPr>
                <w:bCs/>
                <w:i/>
              </w:rPr>
              <w:t>SP outcomes 1, 2 and 3</w:t>
            </w:r>
          </w:p>
        </w:tc>
        <w:tc>
          <w:tcPr>
            <w:tcW w:w="591" w:type="pct"/>
          </w:tcPr>
          <w:p w:rsidR="0033550B" w:rsidRPr="00F26F4E" w:rsidRDefault="0033550B" w:rsidP="00A46FFE">
            <w:pPr>
              <w:rPr>
                <w:i/>
              </w:rPr>
            </w:pPr>
            <w:r w:rsidRPr="00F26F4E">
              <w:rPr>
                <w:i/>
              </w:rPr>
              <w:t>UNDAF mid-term evaluation</w:t>
            </w:r>
          </w:p>
        </w:tc>
        <w:tc>
          <w:tcPr>
            <w:tcW w:w="726" w:type="pct"/>
          </w:tcPr>
          <w:p w:rsidR="0033550B" w:rsidRPr="00F26F4E" w:rsidRDefault="0033550B" w:rsidP="00A46FFE">
            <w:pPr>
              <w:rPr>
                <w:i/>
              </w:rPr>
            </w:pPr>
            <w:r w:rsidRPr="00F26F4E">
              <w:rPr>
                <w:i/>
              </w:rPr>
              <w:t>Ministry of Foreign Affairs</w:t>
            </w:r>
          </w:p>
          <w:p w:rsidR="0033550B" w:rsidRPr="00F26F4E" w:rsidRDefault="0033550B" w:rsidP="00A46FFE">
            <w:pPr>
              <w:rPr>
                <w:i/>
              </w:rPr>
            </w:pPr>
            <w:r w:rsidRPr="00F26F4E">
              <w:rPr>
                <w:i/>
              </w:rPr>
              <w:t>UNCT</w:t>
            </w:r>
          </w:p>
          <w:p w:rsidR="0033550B" w:rsidRPr="00F26F4E" w:rsidRDefault="0033550B" w:rsidP="00A46FFE">
            <w:pPr>
              <w:rPr>
                <w:i/>
              </w:rPr>
            </w:pPr>
          </w:p>
        </w:tc>
        <w:tc>
          <w:tcPr>
            <w:tcW w:w="593" w:type="pct"/>
          </w:tcPr>
          <w:p w:rsidR="0033550B" w:rsidRPr="00F26F4E" w:rsidRDefault="0033550B" w:rsidP="00A46FFE">
            <w:pPr>
              <w:rPr>
                <w:i/>
              </w:rPr>
            </w:pPr>
            <w:r w:rsidRPr="00F26F4E">
              <w:rPr>
                <w:bCs/>
                <w:i/>
              </w:rPr>
              <w:t>UNCT</w:t>
            </w:r>
          </w:p>
        </w:tc>
        <w:tc>
          <w:tcPr>
            <w:tcW w:w="542" w:type="pct"/>
          </w:tcPr>
          <w:p w:rsidR="0033550B" w:rsidRPr="00F26F4E" w:rsidRDefault="0033550B" w:rsidP="003654C6">
            <w:pPr>
              <w:jc w:val="both"/>
              <w:rPr>
                <w:i/>
              </w:rPr>
            </w:pPr>
            <w:r w:rsidRPr="00F26F4E">
              <w:rPr>
                <w:i/>
              </w:rPr>
              <w:t>UNDAF evaluation</w:t>
            </w:r>
          </w:p>
        </w:tc>
        <w:tc>
          <w:tcPr>
            <w:tcW w:w="512" w:type="pct"/>
          </w:tcPr>
          <w:p w:rsidR="0033550B" w:rsidRPr="00F26F4E" w:rsidRDefault="0033550B" w:rsidP="003654C6">
            <w:pPr>
              <w:jc w:val="both"/>
              <w:rPr>
                <w:i/>
              </w:rPr>
            </w:pPr>
            <w:r w:rsidRPr="00F26F4E">
              <w:rPr>
                <w:i/>
              </w:rPr>
              <w:t>June 2019</w:t>
            </w:r>
          </w:p>
        </w:tc>
        <w:tc>
          <w:tcPr>
            <w:tcW w:w="395" w:type="pct"/>
          </w:tcPr>
          <w:p w:rsidR="0033550B" w:rsidRPr="00F26F4E" w:rsidRDefault="0033550B" w:rsidP="003654C6">
            <w:pPr>
              <w:jc w:val="both"/>
              <w:rPr>
                <w:i/>
              </w:rPr>
            </w:pPr>
            <w:r w:rsidRPr="00F26F4E">
              <w:rPr>
                <w:i/>
              </w:rPr>
              <w:t>50,000</w:t>
            </w:r>
          </w:p>
        </w:tc>
        <w:tc>
          <w:tcPr>
            <w:tcW w:w="463" w:type="pct"/>
          </w:tcPr>
          <w:p w:rsidR="0033550B" w:rsidRPr="00F26F4E" w:rsidRDefault="0033550B" w:rsidP="003654C6">
            <w:pPr>
              <w:jc w:val="both"/>
              <w:rPr>
                <w:i/>
                <w:lang w:eastAsia="uk-UA"/>
              </w:rPr>
            </w:pPr>
            <w:r w:rsidRPr="00F26F4E">
              <w:rPr>
                <w:bCs/>
                <w:i/>
              </w:rPr>
              <w:t>M&amp;E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iCs/>
                <w:lang w:val="en-GB"/>
              </w:rPr>
              <w:t xml:space="preserve">Outcome 3: Employment and competiveness are assured by diversifying the economy and resilience, which improve the quality of lives of poor and vulnerable populations, as well </w:t>
            </w:r>
            <w:r w:rsidRPr="00F26F4E">
              <w:rPr>
                <w:bCs/>
                <w:i/>
                <w:iCs/>
                <w:lang w:val="en-GB"/>
              </w:rPr>
              <w:lastRenderedPageBreak/>
              <w:t>as access to financial aid and to markets for youth and women.</w:t>
            </w:r>
          </w:p>
        </w:tc>
        <w:tc>
          <w:tcPr>
            <w:tcW w:w="530" w:type="pct"/>
          </w:tcPr>
          <w:p w:rsidR="0033550B" w:rsidRPr="00F26F4E" w:rsidRDefault="0033550B" w:rsidP="00A46FFE">
            <w:pPr>
              <w:rPr>
                <w:bCs/>
                <w:i/>
              </w:rPr>
            </w:pPr>
            <w:r w:rsidRPr="00F26F4E">
              <w:rPr>
                <w:bCs/>
                <w:i/>
              </w:rPr>
              <w:lastRenderedPageBreak/>
              <w:t xml:space="preserve">SP outcome 1: </w:t>
            </w:r>
            <w:r w:rsidRPr="00F26F4E">
              <w:rPr>
                <w:bCs/>
                <w:i/>
                <w:lang w:val="en-GB"/>
              </w:rPr>
              <w:t xml:space="preserve"> Growth and development are inclusive and sustainable, generating the necessary production capacities to create employment and </w:t>
            </w:r>
            <w:r w:rsidRPr="00F26F4E">
              <w:rPr>
                <w:bCs/>
                <w:i/>
                <w:lang w:val="en-GB"/>
              </w:rPr>
              <w:lastRenderedPageBreak/>
              <w:t>livelihoods for the poor and excluded populations</w:t>
            </w:r>
          </w:p>
        </w:tc>
        <w:tc>
          <w:tcPr>
            <w:tcW w:w="591" w:type="pct"/>
          </w:tcPr>
          <w:p w:rsidR="00BC6BB6" w:rsidRPr="00F26F4E" w:rsidRDefault="006017E8" w:rsidP="00A46FFE">
            <w:pPr>
              <w:rPr>
                <w:i/>
                <w:color w:val="262626"/>
              </w:rPr>
            </w:pPr>
            <w:r w:rsidRPr="00F26F4E">
              <w:rPr>
                <w:i/>
              </w:rPr>
              <w:lastRenderedPageBreak/>
              <w:t>M</w:t>
            </w:r>
            <w:r w:rsidR="00F26F4E" w:rsidRPr="00F26F4E">
              <w:rPr>
                <w:i/>
              </w:rPr>
              <w:t>id-term Evaluation</w:t>
            </w:r>
            <w:r w:rsidR="0033550B" w:rsidRPr="00F26F4E">
              <w:rPr>
                <w:i/>
              </w:rPr>
              <w:t xml:space="preserve"> of </w:t>
            </w:r>
            <w:r w:rsidR="00BC6BB6" w:rsidRPr="00F26F4E">
              <w:rPr>
                <w:i/>
              </w:rPr>
              <w:t xml:space="preserve">the </w:t>
            </w:r>
            <w:r w:rsidR="0033550B" w:rsidRPr="00F26F4E">
              <w:rPr>
                <w:i/>
              </w:rPr>
              <w:t>project</w:t>
            </w:r>
            <w:r w:rsidR="00BC6BB6" w:rsidRPr="00F26F4E">
              <w:rPr>
                <w:i/>
              </w:rPr>
              <w:t>:</w:t>
            </w:r>
            <w:r w:rsidR="00BC6BB6" w:rsidRPr="00F26F4E">
              <w:rPr>
                <w:i/>
                <w:color w:val="262626"/>
              </w:rPr>
              <w:t xml:space="preserve"> Enhancing capacities of rural communities to pursue climate resilient livelihood options</w:t>
            </w:r>
          </w:p>
          <w:p w:rsidR="0033550B" w:rsidRPr="00F26F4E" w:rsidRDefault="00BC6BB6" w:rsidP="00A46FFE">
            <w:pPr>
              <w:rPr>
                <w:i/>
              </w:rPr>
            </w:pPr>
            <w:r w:rsidRPr="00F26F4E">
              <w:rPr>
                <w:i/>
                <w:color w:val="262626"/>
              </w:rPr>
              <w:t xml:space="preserve">in the Sao Tome and Principe districts of  Caué, </w:t>
            </w:r>
            <w:r w:rsidRPr="00F26F4E">
              <w:rPr>
                <w:i/>
                <w:color w:val="262626"/>
              </w:rPr>
              <w:lastRenderedPageBreak/>
              <w:t>Me-Zochi, Principe, Lemba, Cantagalo, and Lobata (CMPLCL)</w:t>
            </w:r>
          </w:p>
        </w:tc>
        <w:tc>
          <w:tcPr>
            <w:tcW w:w="726" w:type="pct"/>
          </w:tcPr>
          <w:p w:rsidR="00BC6BB6" w:rsidRPr="00F26F4E" w:rsidRDefault="00BC6BB6" w:rsidP="00A46FFE">
            <w:pPr>
              <w:rPr>
                <w:i/>
              </w:rPr>
            </w:pPr>
            <w:r w:rsidRPr="00F26F4E">
              <w:rPr>
                <w:i/>
              </w:rPr>
              <w:lastRenderedPageBreak/>
              <w:t>Ministry of Infrastructures and Natural resources</w:t>
            </w:r>
          </w:p>
          <w:p w:rsidR="0033550B" w:rsidRPr="00F26F4E" w:rsidRDefault="0033550B" w:rsidP="00A46FFE">
            <w:pPr>
              <w:rPr>
                <w:i/>
              </w:rPr>
            </w:pPr>
            <w:r w:rsidRPr="00F26F4E">
              <w:rPr>
                <w:i/>
              </w:rPr>
              <w:t>GEF</w:t>
            </w:r>
          </w:p>
          <w:p w:rsidR="0033550B" w:rsidRPr="00F26F4E" w:rsidRDefault="0033550B" w:rsidP="00A46FFE">
            <w:pPr>
              <w:rPr>
                <w:i/>
              </w:rPr>
            </w:pPr>
            <w:r w:rsidRPr="00F26F4E">
              <w:rPr>
                <w:i/>
              </w:rPr>
              <w:t>UN-Habitat</w:t>
            </w:r>
          </w:p>
        </w:tc>
        <w:tc>
          <w:tcPr>
            <w:tcW w:w="593" w:type="pct"/>
          </w:tcPr>
          <w:p w:rsidR="0033550B" w:rsidRPr="00F26F4E" w:rsidRDefault="0033550B" w:rsidP="00A46FFE">
            <w:pPr>
              <w:rPr>
                <w:i/>
              </w:rPr>
            </w:pPr>
          </w:p>
          <w:p w:rsidR="0033550B" w:rsidRPr="00F26F4E" w:rsidRDefault="0033550B" w:rsidP="00A46FFE">
            <w:pPr>
              <w:rPr>
                <w:i/>
              </w:rPr>
            </w:pPr>
            <w:r w:rsidRPr="00F26F4E">
              <w:rPr>
                <w:i/>
              </w:rPr>
              <w:t>GEF</w:t>
            </w:r>
          </w:p>
        </w:tc>
        <w:tc>
          <w:tcPr>
            <w:tcW w:w="542" w:type="pct"/>
          </w:tcPr>
          <w:p w:rsidR="0033550B" w:rsidRPr="00F26F4E" w:rsidRDefault="0033550B" w:rsidP="003654C6">
            <w:pPr>
              <w:jc w:val="both"/>
              <w:rPr>
                <w:i/>
              </w:rPr>
            </w:pPr>
            <w:r w:rsidRPr="00F26F4E">
              <w:rPr>
                <w:i/>
              </w:rPr>
              <w:t>Project evaluation</w:t>
            </w:r>
          </w:p>
        </w:tc>
        <w:tc>
          <w:tcPr>
            <w:tcW w:w="512" w:type="pct"/>
          </w:tcPr>
          <w:p w:rsidR="0033550B" w:rsidRPr="00F26F4E" w:rsidRDefault="00EF3717" w:rsidP="003654C6">
            <w:pPr>
              <w:jc w:val="both"/>
              <w:rPr>
                <w:i/>
              </w:rPr>
            </w:pPr>
            <w:r w:rsidRPr="00F26F4E">
              <w:rPr>
                <w:i/>
              </w:rPr>
              <w:t>March  2017</w:t>
            </w:r>
          </w:p>
        </w:tc>
        <w:tc>
          <w:tcPr>
            <w:tcW w:w="395" w:type="pct"/>
          </w:tcPr>
          <w:p w:rsidR="0033550B" w:rsidRPr="00F26F4E" w:rsidRDefault="0033550B" w:rsidP="003654C6">
            <w:pPr>
              <w:jc w:val="both"/>
              <w:rPr>
                <w:i/>
              </w:rPr>
            </w:pPr>
            <w:r w:rsidRPr="00F26F4E">
              <w:rPr>
                <w:i/>
              </w:rPr>
              <w:t>50,000</w:t>
            </w:r>
          </w:p>
        </w:tc>
        <w:tc>
          <w:tcPr>
            <w:tcW w:w="463" w:type="pct"/>
          </w:tcPr>
          <w:p w:rsidR="0033550B" w:rsidRPr="00F26F4E" w:rsidRDefault="0033550B" w:rsidP="003654C6">
            <w:pPr>
              <w:jc w:val="both"/>
              <w:rPr>
                <w:i/>
                <w:lang w:eastAsia="uk-UA"/>
              </w:rPr>
            </w:pPr>
            <w:r w:rsidRPr="00F26F4E">
              <w:rPr>
                <w:i/>
                <w:lang w:eastAsia="uk-UA"/>
              </w:rPr>
              <w:t>Project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iCs/>
                <w:lang w:val="en-GB"/>
              </w:rPr>
              <w:t>Outcome 3: Employment and competiveness are assured by diversifying the economy and resilience, which improve the quality of lives of poor and vulnerable populations, as well as access to financial aid and to markets for youth and women.</w:t>
            </w:r>
          </w:p>
        </w:tc>
        <w:tc>
          <w:tcPr>
            <w:tcW w:w="530" w:type="pct"/>
          </w:tcPr>
          <w:p w:rsidR="0033550B" w:rsidRPr="00F26F4E" w:rsidRDefault="0033550B" w:rsidP="00A46FFE">
            <w:pPr>
              <w:rPr>
                <w:bCs/>
                <w:i/>
              </w:rPr>
            </w:pPr>
            <w:r w:rsidRPr="00F26F4E">
              <w:rPr>
                <w:bCs/>
                <w:i/>
              </w:rPr>
              <w:t xml:space="preserve">SP outcome 1: </w:t>
            </w:r>
            <w:r w:rsidRPr="00F26F4E">
              <w:rPr>
                <w:bCs/>
                <w:i/>
                <w:lang w:val="en-GB"/>
              </w:rPr>
              <w:t xml:space="preserve"> Growth and development are inclusive and sustainable, generating the necessary production capacities to create employment and livelihoods for the poor and excluded populations</w:t>
            </w:r>
          </w:p>
        </w:tc>
        <w:tc>
          <w:tcPr>
            <w:tcW w:w="591" w:type="pct"/>
          </w:tcPr>
          <w:p w:rsidR="00BC6BB6" w:rsidRPr="00F26F4E" w:rsidRDefault="006017E8" w:rsidP="00A46FFE">
            <w:pPr>
              <w:rPr>
                <w:i/>
                <w:color w:val="262626"/>
              </w:rPr>
            </w:pPr>
            <w:r w:rsidRPr="00F26F4E">
              <w:rPr>
                <w:i/>
              </w:rPr>
              <w:t>F</w:t>
            </w:r>
            <w:r w:rsidR="0033550B" w:rsidRPr="00F26F4E">
              <w:rPr>
                <w:i/>
              </w:rPr>
              <w:t>inal evaluation of the project</w:t>
            </w:r>
            <w:r w:rsidR="00BC6BB6" w:rsidRPr="00F26F4E">
              <w:rPr>
                <w:i/>
              </w:rPr>
              <w:t xml:space="preserve">: </w:t>
            </w:r>
            <w:r w:rsidR="00BC6BB6" w:rsidRPr="00F26F4E">
              <w:rPr>
                <w:i/>
                <w:color w:val="262626"/>
              </w:rPr>
              <w:t xml:space="preserve"> Enhancing capacities </w:t>
            </w:r>
            <w:r w:rsidR="00F26F4E" w:rsidRPr="00F26F4E">
              <w:rPr>
                <w:i/>
                <w:color w:val="262626"/>
              </w:rPr>
              <w:t>of </w:t>
            </w:r>
            <w:r w:rsidR="00BC6BB6" w:rsidRPr="00F26F4E">
              <w:rPr>
                <w:i/>
                <w:color w:val="262626"/>
              </w:rPr>
              <w:t>rural communities to pursue climate resilient livelihood options</w:t>
            </w:r>
          </w:p>
          <w:p w:rsidR="0033550B" w:rsidRPr="00F26F4E" w:rsidRDefault="00BC6BB6" w:rsidP="00A46FFE">
            <w:pPr>
              <w:rPr>
                <w:i/>
              </w:rPr>
            </w:pPr>
            <w:r w:rsidRPr="00F26F4E">
              <w:rPr>
                <w:i/>
                <w:color w:val="262626"/>
              </w:rPr>
              <w:t>in the Sao</w:t>
            </w:r>
            <w:r w:rsidR="00F26F4E" w:rsidRPr="00F26F4E">
              <w:rPr>
                <w:i/>
                <w:color w:val="262626"/>
              </w:rPr>
              <w:t xml:space="preserve"> Tome and Principe districts of</w:t>
            </w:r>
            <w:r w:rsidRPr="00F26F4E">
              <w:rPr>
                <w:i/>
                <w:color w:val="262626"/>
              </w:rPr>
              <w:t xml:space="preserve"> Caué, Me-Zochi, Principe, Lemba, Cantagalo, and Lobata (CMPLCL)</w:t>
            </w:r>
          </w:p>
          <w:p w:rsidR="0033550B" w:rsidRPr="00F26F4E" w:rsidRDefault="0033550B" w:rsidP="00A46FFE">
            <w:pPr>
              <w:rPr>
                <w:i/>
              </w:rPr>
            </w:pPr>
          </w:p>
          <w:p w:rsidR="0033550B" w:rsidRPr="00F26F4E" w:rsidRDefault="0033550B" w:rsidP="00A46FFE">
            <w:pPr>
              <w:rPr>
                <w:i/>
              </w:rPr>
            </w:pPr>
          </w:p>
        </w:tc>
        <w:tc>
          <w:tcPr>
            <w:tcW w:w="726" w:type="pct"/>
          </w:tcPr>
          <w:p w:rsidR="00BC6BB6" w:rsidRPr="00F26F4E" w:rsidRDefault="00BC6BB6" w:rsidP="00A46FFE">
            <w:pPr>
              <w:rPr>
                <w:i/>
              </w:rPr>
            </w:pPr>
            <w:r w:rsidRPr="00F26F4E">
              <w:rPr>
                <w:i/>
              </w:rPr>
              <w:t>Ministry of Infrastructures and Natural resources</w:t>
            </w:r>
          </w:p>
          <w:p w:rsidR="0033550B" w:rsidRPr="00F26F4E" w:rsidRDefault="0033550B" w:rsidP="00A46FFE">
            <w:pPr>
              <w:rPr>
                <w:i/>
              </w:rPr>
            </w:pPr>
            <w:r w:rsidRPr="00F26F4E">
              <w:rPr>
                <w:i/>
              </w:rPr>
              <w:t>GEF</w:t>
            </w:r>
          </w:p>
          <w:p w:rsidR="0033550B" w:rsidRPr="00F26F4E" w:rsidRDefault="0033550B" w:rsidP="00A46FFE">
            <w:pPr>
              <w:rPr>
                <w:i/>
              </w:rPr>
            </w:pPr>
            <w:r w:rsidRPr="00F26F4E">
              <w:rPr>
                <w:i/>
              </w:rPr>
              <w:t>UN-Habitat</w:t>
            </w:r>
          </w:p>
        </w:tc>
        <w:tc>
          <w:tcPr>
            <w:tcW w:w="593" w:type="pct"/>
          </w:tcPr>
          <w:p w:rsidR="0033550B" w:rsidRPr="00F26F4E" w:rsidRDefault="0033550B" w:rsidP="00A46FFE">
            <w:pPr>
              <w:rPr>
                <w:i/>
              </w:rPr>
            </w:pPr>
            <w:r w:rsidRPr="00F26F4E">
              <w:rPr>
                <w:i/>
              </w:rPr>
              <w:t>GEF</w:t>
            </w:r>
          </w:p>
        </w:tc>
        <w:tc>
          <w:tcPr>
            <w:tcW w:w="542" w:type="pct"/>
          </w:tcPr>
          <w:p w:rsidR="0033550B" w:rsidRPr="00F26F4E" w:rsidRDefault="0033550B" w:rsidP="003654C6">
            <w:pPr>
              <w:jc w:val="both"/>
              <w:rPr>
                <w:i/>
              </w:rPr>
            </w:pPr>
            <w:r w:rsidRPr="00F26F4E">
              <w:rPr>
                <w:i/>
              </w:rPr>
              <w:t>Project evaluation</w:t>
            </w:r>
          </w:p>
        </w:tc>
        <w:tc>
          <w:tcPr>
            <w:tcW w:w="512" w:type="pct"/>
          </w:tcPr>
          <w:p w:rsidR="0033550B" w:rsidRPr="00F26F4E" w:rsidRDefault="00EF3717" w:rsidP="003654C6">
            <w:pPr>
              <w:jc w:val="both"/>
              <w:rPr>
                <w:i/>
              </w:rPr>
            </w:pPr>
            <w:r w:rsidRPr="00F26F4E">
              <w:rPr>
                <w:i/>
              </w:rPr>
              <w:t>July 2018</w:t>
            </w:r>
          </w:p>
        </w:tc>
        <w:tc>
          <w:tcPr>
            <w:tcW w:w="395" w:type="pct"/>
          </w:tcPr>
          <w:p w:rsidR="0033550B" w:rsidRPr="00F26F4E" w:rsidRDefault="0033550B" w:rsidP="003654C6">
            <w:pPr>
              <w:jc w:val="both"/>
              <w:rPr>
                <w:i/>
              </w:rPr>
            </w:pPr>
            <w:r w:rsidRPr="00F26F4E">
              <w:rPr>
                <w:i/>
              </w:rPr>
              <w:t>50,000</w:t>
            </w:r>
          </w:p>
        </w:tc>
        <w:tc>
          <w:tcPr>
            <w:tcW w:w="463" w:type="pct"/>
          </w:tcPr>
          <w:p w:rsidR="0033550B" w:rsidRPr="00F26F4E" w:rsidRDefault="0033550B" w:rsidP="003654C6">
            <w:pPr>
              <w:jc w:val="both"/>
              <w:rPr>
                <w:i/>
                <w:lang w:eastAsia="uk-UA"/>
              </w:rPr>
            </w:pPr>
            <w:r w:rsidRPr="00F26F4E">
              <w:rPr>
                <w:i/>
                <w:lang w:eastAsia="uk-UA"/>
              </w:rPr>
              <w:t>Project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iCs/>
                <w:lang w:val="en-GB"/>
              </w:rPr>
              <w:t>Outcome 3: Employment and competiveness are assured by diversifying the economy and resilience, which improve the quality of lives of poor and vulnerable populations, as well as access to financial aid and to markets for youth and women.</w:t>
            </w:r>
          </w:p>
        </w:tc>
        <w:tc>
          <w:tcPr>
            <w:tcW w:w="530" w:type="pct"/>
          </w:tcPr>
          <w:p w:rsidR="0033550B" w:rsidRPr="00F26F4E" w:rsidRDefault="0033550B" w:rsidP="00A46FFE">
            <w:pPr>
              <w:rPr>
                <w:bCs/>
                <w:i/>
              </w:rPr>
            </w:pPr>
            <w:r w:rsidRPr="00F26F4E">
              <w:rPr>
                <w:bCs/>
                <w:i/>
              </w:rPr>
              <w:t xml:space="preserve">SP outcome 1: </w:t>
            </w:r>
            <w:r w:rsidRPr="00F26F4E">
              <w:rPr>
                <w:bCs/>
                <w:i/>
                <w:lang w:val="en-GB"/>
              </w:rPr>
              <w:t xml:space="preserve"> Growth and development are inclusive and sustainable, generating the necessary production capacities to create employment and livelihoods for the poor and excluded populations</w:t>
            </w:r>
          </w:p>
        </w:tc>
        <w:tc>
          <w:tcPr>
            <w:tcW w:w="591" w:type="pct"/>
          </w:tcPr>
          <w:p w:rsidR="0033550B" w:rsidRPr="00F26F4E" w:rsidRDefault="0033550B" w:rsidP="00A46FFE">
            <w:pPr>
              <w:rPr>
                <w:i/>
              </w:rPr>
            </w:pPr>
            <w:r w:rsidRPr="00F26F4E">
              <w:rPr>
                <w:i/>
              </w:rPr>
              <w:t>Final evaluation of the project Early Warning System</w:t>
            </w:r>
          </w:p>
        </w:tc>
        <w:tc>
          <w:tcPr>
            <w:tcW w:w="726" w:type="pct"/>
          </w:tcPr>
          <w:p w:rsidR="00BC6BB6" w:rsidRPr="00F26F4E" w:rsidRDefault="00BC6BB6" w:rsidP="00A46FFE">
            <w:pPr>
              <w:rPr>
                <w:i/>
              </w:rPr>
            </w:pPr>
            <w:r w:rsidRPr="00F26F4E">
              <w:rPr>
                <w:i/>
              </w:rPr>
              <w:t>Ministry of Infrastructures and Natural resources</w:t>
            </w:r>
          </w:p>
          <w:p w:rsidR="0033550B" w:rsidRPr="00F26F4E" w:rsidRDefault="0033550B" w:rsidP="00A46FFE">
            <w:pPr>
              <w:rPr>
                <w:i/>
              </w:rPr>
            </w:pPr>
            <w:r w:rsidRPr="00F26F4E">
              <w:rPr>
                <w:i/>
              </w:rPr>
              <w:t>GEF</w:t>
            </w:r>
          </w:p>
          <w:p w:rsidR="0033550B" w:rsidRPr="00F26F4E" w:rsidRDefault="0033550B" w:rsidP="00A46FFE">
            <w:pPr>
              <w:rPr>
                <w:i/>
              </w:rPr>
            </w:pPr>
            <w:r w:rsidRPr="00F26F4E">
              <w:rPr>
                <w:i/>
              </w:rPr>
              <w:t>UN-Habitat</w:t>
            </w:r>
          </w:p>
        </w:tc>
        <w:tc>
          <w:tcPr>
            <w:tcW w:w="593" w:type="pct"/>
          </w:tcPr>
          <w:p w:rsidR="0033550B" w:rsidRPr="00F26F4E" w:rsidRDefault="0033550B" w:rsidP="00A46FFE">
            <w:pPr>
              <w:rPr>
                <w:i/>
              </w:rPr>
            </w:pPr>
          </w:p>
          <w:p w:rsidR="0033550B" w:rsidRPr="00F26F4E" w:rsidRDefault="0033550B" w:rsidP="00A46FFE">
            <w:pPr>
              <w:rPr>
                <w:i/>
              </w:rPr>
            </w:pPr>
            <w:r w:rsidRPr="00F26F4E">
              <w:rPr>
                <w:i/>
              </w:rPr>
              <w:t>GEF</w:t>
            </w:r>
          </w:p>
        </w:tc>
        <w:tc>
          <w:tcPr>
            <w:tcW w:w="542" w:type="pct"/>
          </w:tcPr>
          <w:p w:rsidR="0033550B" w:rsidRPr="00F26F4E" w:rsidRDefault="0033550B" w:rsidP="003654C6">
            <w:pPr>
              <w:jc w:val="both"/>
              <w:rPr>
                <w:i/>
              </w:rPr>
            </w:pPr>
            <w:r w:rsidRPr="00F26F4E">
              <w:rPr>
                <w:i/>
              </w:rPr>
              <w:t>Project evaluation</w:t>
            </w:r>
          </w:p>
        </w:tc>
        <w:tc>
          <w:tcPr>
            <w:tcW w:w="512" w:type="pct"/>
          </w:tcPr>
          <w:p w:rsidR="0033550B" w:rsidRPr="00F26F4E" w:rsidRDefault="0033550B" w:rsidP="003654C6">
            <w:pPr>
              <w:jc w:val="both"/>
              <w:rPr>
                <w:i/>
              </w:rPr>
            </w:pPr>
            <w:r w:rsidRPr="00F26F4E">
              <w:rPr>
                <w:i/>
              </w:rPr>
              <w:t>September 20</w:t>
            </w:r>
            <w:r w:rsidR="00EF3717" w:rsidRPr="00F26F4E">
              <w:rPr>
                <w:i/>
              </w:rPr>
              <w:t>18</w:t>
            </w:r>
          </w:p>
        </w:tc>
        <w:tc>
          <w:tcPr>
            <w:tcW w:w="395" w:type="pct"/>
          </w:tcPr>
          <w:p w:rsidR="0033550B" w:rsidRPr="00F26F4E" w:rsidRDefault="0033550B" w:rsidP="003654C6">
            <w:pPr>
              <w:jc w:val="both"/>
              <w:rPr>
                <w:i/>
              </w:rPr>
            </w:pPr>
            <w:r w:rsidRPr="00F26F4E">
              <w:rPr>
                <w:i/>
              </w:rPr>
              <w:t>45,000</w:t>
            </w:r>
          </w:p>
        </w:tc>
        <w:tc>
          <w:tcPr>
            <w:tcW w:w="463" w:type="pct"/>
          </w:tcPr>
          <w:p w:rsidR="0033550B" w:rsidRPr="00F26F4E" w:rsidRDefault="0033550B" w:rsidP="003654C6">
            <w:pPr>
              <w:jc w:val="both"/>
              <w:rPr>
                <w:i/>
                <w:lang w:eastAsia="uk-UA"/>
              </w:rPr>
            </w:pPr>
            <w:r w:rsidRPr="00F26F4E">
              <w:rPr>
                <w:i/>
                <w:lang w:eastAsia="uk-UA"/>
              </w:rPr>
              <w:t>Project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iCs/>
                <w:lang w:val="en-GB"/>
              </w:rPr>
              <w:t xml:space="preserve">Outcome 3: Employment and competiveness are assured by </w:t>
            </w:r>
            <w:r w:rsidRPr="00F26F4E">
              <w:rPr>
                <w:bCs/>
                <w:i/>
                <w:iCs/>
                <w:lang w:val="en-GB"/>
              </w:rPr>
              <w:lastRenderedPageBreak/>
              <w:t>diversifying the economy and resilience, which improve the quality of lives of poor and vulnerable populations, as well as access to financial aid and to markets for youth and women.</w:t>
            </w:r>
          </w:p>
        </w:tc>
        <w:tc>
          <w:tcPr>
            <w:tcW w:w="530" w:type="pct"/>
          </w:tcPr>
          <w:p w:rsidR="0033550B" w:rsidRPr="00F26F4E" w:rsidRDefault="0033550B" w:rsidP="00A46FFE">
            <w:pPr>
              <w:rPr>
                <w:bCs/>
                <w:i/>
              </w:rPr>
            </w:pPr>
            <w:r w:rsidRPr="00F26F4E">
              <w:rPr>
                <w:bCs/>
                <w:i/>
              </w:rPr>
              <w:lastRenderedPageBreak/>
              <w:t xml:space="preserve">SP outcome 1: </w:t>
            </w:r>
            <w:r w:rsidRPr="00F26F4E">
              <w:rPr>
                <w:bCs/>
                <w:i/>
                <w:lang w:val="en-GB"/>
              </w:rPr>
              <w:t xml:space="preserve"> Growth and development are inclusive and </w:t>
            </w:r>
            <w:r w:rsidRPr="00F26F4E">
              <w:rPr>
                <w:bCs/>
                <w:i/>
                <w:lang w:val="en-GB"/>
              </w:rPr>
              <w:lastRenderedPageBreak/>
              <w:t>sustainable, generating the necessary production capacities to create employment and livelihoods for the poor and excluded populations</w:t>
            </w:r>
          </w:p>
        </w:tc>
        <w:tc>
          <w:tcPr>
            <w:tcW w:w="591" w:type="pct"/>
          </w:tcPr>
          <w:p w:rsidR="0033550B" w:rsidRPr="00F26F4E" w:rsidRDefault="0033550B" w:rsidP="00A46FFE">
            <w:pPr>
              <w:rPr>
                <w:i/>
              </w:rPr>
            </w:pPr>
            <w:r w:rsidRPr="00F26F4E">
              <w:rPr>
                <w:i/>
              </w:rPr>
              <w:lastRenderedPageBreak/>
              <w:t xml:space="preserve">Mid-term Evaluation of the project Renewable Energy, Land </w:t>
            </w:r>
            <w:r w:rsidRPr="00F26F4E">
              <w:rPr>
                <w:i/>
              </w:rPr>
              <w:lastRenderedPageBreak/>
              <w:t>Degradation &amp; Sustainable Forest Management</w:t>
            </w:r>
          </w:p>
        </w:tc>
        <w:tc>
          <w:tcPr>
            <w:tcW w:w="726" w:type="pct"/>
          </w:tcPr>
          <w:p w:rsidR="0033550B" w:rsidRPr="00F26F4E" w:rsidRDefault="0033550B" w:rsidP="00A46FFE">
            <w:pPr>
              <w:rPr>
                <w:i/>
              </w:rPr>
            </w:pPr>
            <w:r w:rsidRPr="00F26F4E">
              <w:rPr>
                <w:i/>
              </w:rPr>
              <w:lastRenderedPageBreak/>
              <w:t xml:space="preserve">Ministry of </w:t>
            </w:r>
            <w:r w:rsidR="0082103E" w:rsidRPr="00F26F4E">
              <w:rPr>
                <w:i/>
              </w:rPr>
              <w:t>Infrastructures and Natural resources</w:t>
            </w:r>
          </w:p>
          <w:p w:rsidR="0033550B" w:rsidRPr="00F26F4E" w:rsidRDefault="0033550B" w:rsidP="00A46FFE">
            <w:pPr>
              <w:rPr>
                <w:i/>
              </w:rPr>
            </w:pPr>
            <w:r w:rsidRPr="00F26F4E">
              <w:rPr>
                <w:i/>
              </w:rPr>
              <w:t>GEF</w:t>
            </w:r>
          </w:p>
          <w:p w:rsidR="0033550B" w:rsidRPr="00F26F4E" w:rsidRDefault="0033550B" w:rsidP="00A46FFE">
            <w:pPr>
              <w:rPr>
                <w:i/>
              </w:rPr>
            </w:pPr>
            <w:r w:rsidRPr="00F26F4E">
              <w:rPr>
                <w:i/>
              </w:rPr>
              <w:lastRenderedPageBreak/>
              <w:t>UN-Habitat</w:t>
            </w:r>
          </w:p>
        </w:tc>
        <w:tc>
          <w:tcPr>
            <w:tcW w:w="593" w:type="pct"/>
          </w:tcPr>
          <w:p w:rsidR="0033550B" w:rsidRPr="00F26F4E" w:rsidRDefault="0033550B" w:rsidP="00A46FFE">
            <w:pPr>
              <w:rPr>
                <w:i/>
              </w:rPr>
            </w:pPr>
            <w:r w:rsidRPr="00F26F4E">
              <w:rPr>
                <w:i/>
              </w:rPr>
              <w:lastRenderedPageBreak/>
              <w:t>GEF</w:t>
            </w:r>
          </w:p>
        </w:tc>
        <w:tc>
          <w:tcPr>
            <w:tcW w:w="542" w:type="pct"/>
          </w:tcPr>
          <w:p w:rsidR="0033550B" w:rsidRPr="00F26F4E" w:rsidRDefault="0033550B" w:rsidP="003654C6">
            <w:pPr>
              <w:jc w:val="both"/>
              <w:rPr>
                <w:i/>
              </w:rPr>
            </w:pPr>
            <w:r w:rsidRPr="00F26F4E">
              <w:rPr>
                <w:i/>
              </w:rPr>
              <w:t>Project evaluation</w:t>
            </w:r>
          </w:p>
        </w:tc>
        <w:tc>
          <w:tcPr>
            <w:tcW w:w="512" w:type="pct"/>
          </w:tcPr>
          <w:p w:rsidR="0033550B" w:rsidRPr="00F26F4E" w:rsidRDefault="00EF3717" w:rsidP="003654C6">
            <w:pPr>
              <w:jc w:val="both"/>
              <w:rPr>
                <w:i/>
              </w:rPr>
            </w:pPr>
            <w:r w:rsidRPr="00F26F4E">
              <w:rPr>
                <w:i/>
              </w:rPr>
              <w:t>March</w:t>
            </w:r>
            <w:r w:rsidR="0033550B" w:rsidRPr="00F26F4E">
              <w:rPr>
                <w:i/>
              </w:rPr>
              <w:t xml:space="preserve"> 2019</w:t>
            </w:r>
          </w:p>
        </w:tc>
        <w:tc>
          <w:tcPr>
            <w:tcW w:w="395" w:type="pct"/>
          </w:tcPr>
          <w:p w:rsidR="0033550B" w:rsidRPr="00F26F4E" w:rsidRDefault="0033550B" w:rsidP="003654C6">
            <w:pPr>
              <w:jc w:val="both"/>
              <w:rPr>
                <w:i/>
              </w:rPr>
            </w:pPr>
            <w:r w:rsidRPr="00F26F4E">
              <w:rPr>
                <w:i/>
              </w:rPr>
              <w:t>45,000</w:t>
            </w:r>
          </w:p>
        </w:tc>
        <w:tc>
          <w:tcPr>
            <w:tcW w:w="463" w:type="pct"/>
          </w:tcPr>
          <w:p w:rsidR="0033550B" w:rsidRPr="00F26F4E" w:rsidRDefault="0033550B" w:rsidP="003654C6">
            <w:pPr>
              <w:jc w:val="both"/>
              <w:rPr>
                <w:i/>
                <w:lang w:eastAsia="uk-UA"/>
              </w:rPr>
            </w:pPr>
            <w:r w:rsidRPr="00F26F4E">
              <w:rPr>
                <w:i/>
                <w:lang w:eastAsia="uk-UA"/>
              </w:rPr>
              <w:t>Project budget</w:t>
            </w:r>
          </w:p>
        </w:tc>
      </w:tr>
      <w:tr w:rsidR="0033550B" w:rsidRPr="00F26F4E" w:rsidTr="00112C38">
        <w:trPr>
          <w:trHeight w:val="694"/>
        </w:trPr>
        <w:tc>
          <w:tcPr>
            <w:tcW w:w="648" w:type="pct"/>
          </w:tcPr>
          <w:p w:rsidR="0033550B" w:rsidRPr="00F26F4E" w:rsidRDefault="0033550B" w:rsidP="00A46FFE">
            <w:pPr>
              <w:autoSpaceDE w:val="0"/>
              <w:autoSpaceDN w:val="0"/>
              <w:adjustRightInd w:val="0"/>
              <w:rPr>
                <w:bCs/>
                <w:i/>
              </w:rPr>
            </w:pPr>
            <w:r w:rsidRPr="00F26F4E">
              <w:rPr>
                <w:bCs/>
                <w:i/>
                <w:iCs/>
                <w:lang w:val="en-GB"/>
              </w:rPr>
              <w:t>Outcome 3: Employment and competiveness are assured by diversifying the economy and resilience, which improve the quality of lives of poor and vulnerable populations, as well as access to financial aid and to markets for youth and women.</w:t>
            </w:r>
          </w:p>
        </w:tc>
        <w:tc>
          <w:tcPr>
            <w:tcW w:w="530" w:type="pct"/>
          </w:tcPr>
          <w:p w:rsidR="0033550B" w:rsidRPr="00F26F4E" w:rsidRDefault="0033550B" w:rsidP="00A46FFE">
            <w:pPr>
              <w:rPr>
                <w:bCs/>
                <w:i/>
              </w:rPr>
            </w:pPr>
            <w:r w:rsidRPr="00F26F4E">
              <w:rPr>
                <w:bCs/>
                <w:i/>
              </w:rPr>
              <w:t xml:space="preserve">SP outcome 1: </w:t>
            </w:r>
            <w:r w:rsidRPr="00F26F4E">
              <w:rPr>
                <w:bCs/>
                <w:i/>
                <w:lang w:val="en-GB"/>
              </w:rPr>
              <w:t xml:space="preserve"> Growth and development are inclusive and sustainable, generating the necessary production capacities to create employment and livelihoods for the poor and excluded populations</w:t>
            </w:r>
          </w:p>
        </w:tc>
        <w:tc>
          <w:tcPr>
            <w:tcW w:w="591" w:type="pct"/>
          </w:tcPr>
          <w:p w:rsidR="0033550B" w:rsidRPr="00F26F4E" w:rsidRDefault="0033550B" w:rsidP="00A46FFE">
            <w:pPr>
              <w:rPr>
                <w:i/>
              </w:rPr>
            </w:pPr>
            <w:r w:rsidRPr="00F26F4E">
              <w:rPr>
                <w:i/>
              </w:rPr>
              <w:t>Final evaluation of the project Renewable Energy, Land Degradation &amp; Sustainable Forest Management</w:t>
            </w:r>
          </w:p>
        </w:tc>
        <w:tc>
          <w:tcPr>
            <w:tcW w:w="726" w:type="pct"/>
          </w:tcPr>
          <w:p w:rsidR="00BC6BB6" w:rsidRPr="00F26F4E" w:rsidRDefault="00BC6BB6" w:rsidP="00A46FFE">
            <w:pPr>
              <w:rPr>
                <w:i/>
              </w:rPr>
            </w:pPr>
            <w:r w:rsidRPr="00F26F4E">
              <w:rPr>
                <w:i/>
              </w:rPr>
              <w:t>Ministry of Infrastructures and Natural resources</w:t>
            </w:r>
          </w:p>
          <w:p w:rsidR="0033550B" w:rsidRPr="00F26F4E" w:rsidRDefault="0033550B" w:rsidP="00A46FFE">
            <w:pPr>
              <w:rPr>
                <w:i/>
              </w:rPr>
            </w:pPr>
            <w:r w:rsidRPr="00F26F4E">
              <w:rPr>
                <w:i/>
              </w:rPr>
              <w:t>GEF</w:t>
            </w:r>
          </w:p>
          <w:p w:rsidR="0033550B" w:rsidRPr="00F26F4E" w:rsidRDefault="0033550B" w:rsidP="00A46FFE">
            <w:pPr>
              <w:rPr>
                <w:i/>
              </w:rPr>
            </w:pPr>
            <w:r w:rsidRPr="00F26F4E">
              <w:rPr>
                <w:i/>
              </w:rPr>
              <w:t>UN-Habitat</w:t>
            </w:r>
          </w:p>
        </w:tc>
        <w:tc>
          <w:tcPr>
            <w:tcW w:w="593" w:type="pct"/>
          </w:tcPr>
          <w:p w:rsidR="0033550B" w:rsidRPr="00F26F4E" w:rsidRDefault="0033550B" w:rsidP="00A46FFE">
            <w:pPr>
              <w:rPr>
                <w:i/>
              </w:rPr>
            </w:pPr>
            <w:r w:rsidRPr="00F26F4E">
              <w:rPr>
                <w:i/>
              </w:rPr>
              <w:t>GEF</w:t>
            </w:r>
          </w:p>
        </w:tc>
        <w:tc>
          <w:tcPr>
            <w:tcW w:w="542" w:type="pct"/>
          </w:tcPr>
          <w:p w:rsidR="0033550B" w:rsidRPr="00F26F4E" w:rsidRDefault="0033550B" w:rsidP="003654C6">
            <w:pPr>
              <w:jc w:val="both"/>
              <w:rPr>
                <w:i/>
              </w:rPr>
            </w:pPr>
            <w:r w:rsidRPr="00F26F4E">
              <w:rPr>
                <w:i/>
              </w:rPr>
              <w:t>Project evaluation</w:t>
            </w:r>
          </w:p>
        </w:tc>
        <w:tc>
          <w:tcPr>
            <w:tcW w:w="512" w:type="pct"/>
          </w:tcPr>
          <w:p w:rsidR="0033550B" w:rsidRPr="00F26F4E" w:rsidRDefault="00EF3717" w:rsidP="003654C6">
            <w:pPr>
              <w:jc w:val="both"/>
              <w:rPr>
                <w:i/>
              </w:rPr>
            </w:pPr>
            <w:r w:rsidRPr="00F26F4E">
              <w:rPr>
                <w:i/>
              </w:rPr>
              <w:t>June</w:t>
            </w:r>
            <w:r w:rsidR="0033550B" w:rsidRPr="00F26F4E">
              <w:rPr>
                <w:i/>
              </w:rPr>
              <w:t xml:space="preserve"> 2021</w:t>
            </w:r>
          </w:p>
        </w:tc>
        <w:tc>
          <w:tcPr>
            <w:tcW w:w="395" w:type="pct"/>
          </w:tcPr>
          <w:p w:rsidR="0033550B" w:rsidRPr="00F26F4E" w:rsidRDefault="0033550B" w:rsidP="003654C6">
            <w:pPr>
              <w:jc w:val="both"/>
              <w:rPr>
                <w:i/>
              </w:rPr>
            </w:pPr>
            <w:r w:rsidRPr="00F26F4E">
              <w:rPr>
                <w:i/>
              </w:rPr>
              <w:t>45,000</w:t>
            </w:r>
          </w:p>
        </w:tc>
        <w:tc>
          <w:tcPr>
            <w:tcW w:w="463" w:type="pct"/>
          </w:tcPr>
          <w:p w:rsidR="0033550B" w:rsidRPr="00F26F4E" w:rsidRDefault="0033550B" w:rsidP="003654C6">
            <w:pPr>
              <w:jc w:val="both"/>
              <w:rPr>
                <w:i/>
                <w:lang w:eastAsia="uk-UA"/>
              </w:rPr>
            </w:pPr>
            <w:r w:rsidRPr="00F26F4E">
              <w:rPr>
                <w:i/>
                <w:lang w:eastAsia="uk-UA"/>
              </w:rPr>
              <w:t>Project budget</w:t>
            </w:r>
          </w:p>
        </w:tc>
      </w:tr>
    </w:tbl>
    <w:p w:rsidR="00B66058" w:rsidRPr="00F26F4E" w:rsidRDefault="00CC5DD2" w:rsidP="003654C6">
      <w:pPr>
        <w:jc w:val="both"/>
        <w:rPr>
          <w:i/>
        </w:rPr>
      </w:pPr>
    </w:p>
    <w:sectPr w:rsidR="00B66058" w:rsidRPr="00F26F4E" w:rsidSect="000728ED">
      <w:footerReference w:type="default" r:id="rId7"/>
      <w:pgSz w:w="15840" w:h="12240" w:orient="landscape"/>
      <w:pgMar w:top="1440" w:right="1440" w:bottom="1440" w:left="1440" w:header="720" w:footer="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D2" w:rsidRDefault="00CC5DD2" w:rsidP="000728ED">
      <w:r>
        <w:separator/>
      </w:r>
    </w:p>
  </w:endnote>
  <w:endnote w:type="continuationSeparator" w:id="0">
    <w:p w:rsidR="00CC5DD2" w:rsidRDefault="00CC5DD2" w:rsidP="0007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20922"/>
      <w:docPartObj>
        <w:docPartGallery w:val="Page Numbers (Bottom of Page)"/>
        <w:docPartUnique/>
      </w:docPartObj>
    </w:sdtPr>
    <w:sdtEndPr>
      <w:rPr>
        <w:noProof/>
      </w:rPr>
    </w:sdtEndPr>
    <w:sdtContent>
      <w:p w:rsidR="000728ED" w:rsidRDefault="000728ED">
        <w:pPr>
          <w:pStyle w:val="Footer"/>
          <w:jc w:val="center"/>
        </w:pPr>
        <w:r>
          <w:fldChar w:fldCharType="begin"/>
        </w:r>
        <w:r>
          <w:instrText xml:space="preserve"> PAGE   \* MERGEFORMAT </w:instrText>
        </w:r>
        <w:r>
          <w:fldChar w:fldCharType="separate"/>
        </w:r>
        <w:r w:rsidR="00255810">
          <w:rPr>
            <w:noProof/>
          </w:rPr>
          <w:t>2</w:t>
        </w:r>
        <w:r>
          <w:rPr>
            <w:noProof/>
          </w:rPr>
          <w:fldChar w:fldCharType="end"/>
        </w:r>
      </w:p>
    </w:sdtContent>
  </w:sdt>
  <w:p w:rsidR="000728ED" w:rsidRDefault="000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D2" w:rsidRDefault="00CC5DD2" w:rsidP="000728ED">
      <w:r>
        <w:separator/>
      </w:r>
    </w:p>
  </w:footnote>
  <w:footnote w:type="continuationSeparator" w:id="0">
    <w:p w:rsidR="00CC5DD2" w:rsidRDefault="00CC5DD2" w:rsidP="00072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33907"/>
    <w:multiLevelType w:val="hybridMultilevel"/>
    <w:tmpl w:val="12C20830"/>
    <w:lvl w:ilvl="0" w:tplc="DD70A62A">
      <w:start w:val="250"/>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ED"/>
    <w:rsid w:val="00011554"/>
    <w:rsid w:val="00017F61"/>
    <w:rsid w:val="00023B13"/>
    <w:rsid w:val="000728ED"/>
    <w:rsid w:val="000846F4"/>
    <w:rsid w:val="000B28CF"/>
    <w:rsid w:val="000C237F"/>
    <w:rsid w:val="0010722F"/>
    <w:rsid w:val="001660EA"/>
    <w:rsid w:val="00196B5D"/>
    <w:rsid w:val="00253A8F"/>
    <w:rsid w:val="00255810"/>
    <w:rsid w:val="0033550B"/>
    <w:rsid w:val="00360BC7"/>
    <w:rsid w:val="003654C6"/>
    <w:rsid w:val="00366FE8"/>
    <w:rsid w:val="003C5C22"/>
    <w:rsid w:val="003E772D"/>
    <w:rsid w:val="005806FA"/>
    <w:rsid w:val="00593382"/>
    <w:rsid w:val="006017E8"/>
    <w:rsid w:val="0082103E"/>
    <w:rsid w:val="0083767E"/>
    <w:rsid w:val="008451E4"/>
    <w:rsid w:val="008862F5"/>
    <w:rsid w:val="008B09DF"/>
    <w:rsid w:val="00901B54"/>
    <w:rsid w:val="0098682D"/>
    <w:rsid w:val="00A33193"/>
    <w:rsid w:val="00A46FFE"/>
    <w:rsid w:val="00A4760E"/>
    <w:rsid w:val="00A5497F"/>
    <w:rsid w:val="00AD6633"/>
    <w:rsid w:val="00B103FC"/>
    <w:rsid w:val="00BC6BB6"/>
    <w:rsid w:val="00BF26FE"/>
    <w:rsid w:val="00C05737"/>
    <w:rsid w:val="00C17827"/>
    <w:rsid w:val="00C60B50"/>
    <w:rsid w:val="00CB2D82"/>
    <w:rsid w:val="00CC3C59"/>
    <w:rsid w:val="00CC5DD2"/>
    <w:rsid w:val="00CE38A1"/>
    <w:rsid w:val="00D767B8"/>
    <w:rsid w:val="00DB5EFE"/>
    <w:rsid w:val="00DD31CB"/>
    <w:rsid w:val="00DE14E8"/>
    <w:rsid w:val="00E04EAD"/>
    <w:rsid w:val="00E142B7"/>
    <w:rsid w:val="00EF1137"/>
    <w:rsid w:val="00EF3717"/>
    <w:rsid w:val="00F248A1"/>
    <w:rsid w:val="00F26F4E"/>
    <w:rsid w:val="00F4440C"/>
    <w:rsid w:val="00F641D5"/>
    <w:rsid w:val="00F6563E"/>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EDC7F5-BEAD-4D63-AAFB-4B9CD646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728ED"/>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0728ED"/>
    <w:rPr>
      <w:rFonts w:ascii="Arial" w:eastAsia="Times New Roman" w:hAnsi="Arial" w:cs="Times New Roman"/>
      <w:sz w:val="24"/>
      <w:szCs w:val="24"/>
    </w:rPr>
  </w:style>
  <w:style w:type="character" w:styleId="CommentReference">
    <w:name w:val="annotation reference"/>
    <w:uiPriority w:val="99"/>
    <w:semiHidden/>
    <w:rsid w:val="000728ED"/>
    <w:rPr>
      <w:sz w:val="6"/>
    </w:rPr>
  </w:style>
  <w:style w:type="character" w:customStyle="1" w:styleId="hps">
    <w:name w:val="hps"/>
    <w:basedOn w:val="DefaultParagraphFont"/>
    <w:rsid w:val="000728ED"/>
  </w:style>
  <w:style w:type="paragraph" w:styleId="Header">
    <w:name w:val="header"/>
    <w:basedOn w:val="Normal"/>
    <w:link w:val="HeaderChar"/>
    <w:uiPriority w:val="99"/>
    <w:unhideWhenUsed/>
    <w:rsid w:val="000728ED"/>
    <w:pPr>
      <w:tabs>
        <w:tab w:val="center" w:pos="4680"/>
        <w:tab w:val="right" w:pos="9360"/>
      </w:tabs>
    </w:pPr>
  </w:style>
  <w:style w:type="character" w:customStyle="1" w:styleId="HeaderChar">
    <w:name w:val="Header Char"/>
    <w:basedOn w:val="DefaultParagraphFont"/>
    <w:link w:val="Header"/>
    <w:uiPriority w:val="99"/>
    <w:rsid w:val="000728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8ED"/>
    <w:pPr>
      <w:tabs>
        <w:tab w:val="center" w:pos="4680"/>
        <w:tab w:val="right" w:pos="9360"/>
      </w:tabs>
    </w:pPr>
  </w:style>
  <w:style w:type="character" w:customStyle="1" w:styleId="FooterChar">
    <w:name w:val="Footer Char"/>
    <w:basedOn w:val="DefaultParagraphFont"/>
    <w:link w:val="Footer"/>
    <w:uiPriority w:val="99"/>
    <w:rsid w:val="000728ED"/>
    <w:rPr>
      <w:rFonts w:ascii="Times New Roman" w:eastAsia="Times New Roman" w:hAnsi="Times New Roman" w:cs="Times New Roman"/>
      <w:sz w:val="20"/>
      <w:szCs w:val="20"/>
    </w:rPr>
  </w:style>
  <w:style w:type="paragraph" w:styleId="ListParagraph">
    <w:name w:val="List Paragraph"/>
    <w:basedOn w:val="Normal"/>
    <w:uiPriority w:val="34"/>
    <w:qFormat/>
    <w:rsid w:val="00F641D5"/>
    <w:pPr>
      <w:ind w:left="720"/>
      <w:contextualSpacing/>
    </w:pPr>
  </w:style>
  <w:style w:type="paragraph" w:customStyle="1" w:styleId="Default">
    <w:name w:val="Default"/>
    <w:rsid w:val="00011554"/>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BalloonText">
    <w:name w:val="Balloon Text"/>
    <w:basedOn w:val="Normal"/>
    <w:link w:val="BalloonTextChar"/>
    <w:uiPriority w:val="99"/>
    <w:semiHidden/>
    <w:unhideWhenUsed/>
    <w:rsid w:val="00A47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0E"/>
    <w:rPr>
      <w:rFonts w:ascii="Segoe UI" w:eastAsia="Times New Roman" w:hAnsi="Segoe UI" w:cs="Segoe UI"/>
      <w:sz w:val="18"/>
      <w:szCs w:val="18"/>
    </w:rPr>
  </w:style>
  <w:style w:type="paragraph" w:styleId="CommentText">
    <w:name w:val="annotation text"/>
    <w:basedOn w:val="Normal"/>
    <w:link w:val="CommentTextChar"/>
    <w:uiPriority w:val="99"/>
    <w:unhideWhenUsed/>
    <w:rsid w:val="00A4760E"/>
  </w:style>
  <w:style w:type="character" w:customStyle="1" w:styleId="CommentTextChar">
    <w:name w:val="Comment Text Char"/>
    <w:basedOn w:val="DefaultParagraphFont"/>
    <w:link w:val="CommentText"/>
    <w:uiPriority w:val="99"/>
    <w:rsid w:val="00A476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760E"/>
    <w:rPr>
      <w:b/>
      <w:bCs/>
    </w:rPr>
  </w:style>
  <w:style w:type="character" w:customStyle="1" w:styleId="CommentSubjectChar">
    <w:name w:val="Comment Subject Char"/>
    <w:basedOn w:val="CommentTextChar"/>
    <w:link w:val="CommentSubject"/>
    <w:uiPriority w:val="99"/>
    <w:semiHidden/>
    <w:rsid w:val="00A476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9810">
      <w:bodyDiv w:val="1"/>
      <w:marLeft w:val="0"/>
      <w:marRight w:val="0"/>
      <w:marTop w:val="0"/>
      <w:marBottom w:val="0"/>
      <w:divBdr>
        <w:top w:val="none" w:sz="0" w:space="0" w:color="auto"/>
        <w:left w:val="none" w:sz="0" w:space="0" w:color="auto"/>
        <w:bottom w:val="none" w:sz="0" w:space="0" w:color="auto"/>
        <w:right w:val="none" w:sz="0" w:space="0" w:color="auto"/>
      </w:divBdr>
    </w:div>
    <w:div w:id="13741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Helina Tadesse</dc:creator>
  <cp:keywords/>
  <dc:description/>
  <cp:lastModifiedBy>Svetlana Iazykova</cp:lastModifiedBy>
  <cp:revision>2</cp:revision>
  <dcterms:created xsi:type="dcterms:W3CDTF">2016-05-19T16:06:00Z</dcterms:created>
  <dcterms:modified xsi:type="dcterms:W3CDTF">2016-05-19T16:06:00Z</dcterms:modified>
</cp:coreProperties>
</file>