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CEE373" w14:textId="77777777" w:rsidR="00D21D6B" w:rsidRPr="00B10634" w:rsidRDefault="00D21D6B" w:rsidP="00D21D6B">
      <w:pPr>
        <w:jc w:val="center"/>
      </w:pPr>
      <w:bookmarkStart w:id="0" w:name="_GoBack"/>
      <w:bookmarkEnd w:id="0"/>
      <w:r w:rsidRPr="00B10634">
        <w:rPr>
          <w:rFonts w:ascii="Arial" w:hAnsi="Arial" w:cs="Arial"/>
          <w:b/>
          <w:noProof/>
          <w:color w:val="0000FF"/>
        </w:rPr>
        <w:drawing>
          <wp:inline distT="0" distB="0" distL="0" distR="0" wp14:anchorId="54F87B75" wp14:editId="5BA518AF">
            <wp:extent cx="323850" cy="641350"/>
            <wp:effectExtent l="0" t="0" r="0" b="6350"/>
            <wp:docPr id="8" name="Picture 8" descr="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Pr>
          <w:b/>
        </w:rPr>
        <w:t xml:space="preserve">  </w:t>
      </w:r>
      <w:r w:rsidRPr="00B10634">
        <w:rPr>
          <w:b/>
        </w:rPr>
        <w:t xml:space="preserve">   </w:t>
      </w:r>
      <w:r w:rsidRPr="00B10634">
        <w:rPr>
          <w:rFonts w:ascii="Arial" w:hAnsi="Arial" w:cs="Arial"/>
          <w:b/>
          <w:noProof/>
          <w:color w:val="0000CC"/>
          <w:sz w:val="15"/>
          <w:szCs w:val="15"/>
        </w:rPr>
        <w:drawing>
          <wp:inline distT="0" distB="0" distL="0" distR="0" wp14:anchorId="67B0E1F7" wp14:editId="07D9AC42">
            <wp:extent cx="1003300" cy="431800"/>
            <wp:effectExtent l="0" t="0" r="6350" b="6350"/>
            <wp:docPr id="9" name="Picture 9"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B10634">
        <w:rPr>
          <w:b/>
        </w:rPr>
        <w:t xml:space="preserve"> </w:t>
      </w:r>
      <w:r>
        <w:rPr>
          <w:b/>
        </w:rPr>
        <w:t xml:space="preserve"> </w:t>
      </w:r>
      <w:r w:rsidRPr="00B10634">
        <w:rPr>
          <w:b/>
        </w:rPr>
        <w:t xml:space="preserve"> </w:t>
      </w:r>
      <w:r w:rsidRPr="00B10634">
        <w:rPr>
          <w:b/>
          <w:noProof/>
        </w:rPr>
        <w:drawing>
          <wp:inline distT="0" distB="0" distL="0" distR="0" wp14:anchorId="44B20631" wp14:editId="7CA451B3">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Pr>
          <w:b/>
        </w:rPr>
        <w:t xml:space="preserve">  </w:t>
      </w:r>
      <w:r w:rsidRPr="00B10634">
        <w:rPr>
          <w:b/>
          <w:noProof/>
          <w:vertAlign w:val="superscript"/>
        </w:rPr>
        <w:drawing>
          <wp:inline distT="0" distB="0" distL="0" distR="0" wp14:anchorId="46DF404E" wp14:editId="7DB2C8F9">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B10634">
        <w:rPr>
          <w:b/>
        </w:rPr>
        <w:t xml:space="preserve"> </w:t>
      </w:r>
      <w:r>
        <w:rPr>
          <w:b/>
        </w:rPr>
        <w:t xml:space="preserve"> </w:t>
      </w:r>
      <w:r w:rsidRPr="00B10634">
        <w:rPr>
          <w:b/>
        </w:rPr>
        <w:t xml:space="preserve"> </w:t>
      </w:r>
      <w:r w:rsidRPr="00B10634">
        <w:rPr>
          <w:b/>
          <w:noProof/>
        </w:rPr>
        <w:drawing>
          <wp:inline distT="0" distB="0" distL="0" distR="0" wp14:anchorId="4ED4F417" wp14:editId="5AA4E51B">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Pr>
          <w:b/>
        </w:rPr>
        <w:t xml:space="preserve">   </w:t>
      </w:r>
      <w:r w:rsidRPr="00B10634">
        <w:rPr>
          <w:rFonts w:ascii="Arial" w:hAnsi="Arial" w:cs="Arial"/>
          <w:b/>
          <w:noProof/>
          <w:color w:val="0000CC"/>
          <w:sz w:val="15"/>
          <w:szCs w:val="15"/>
        </w:rPr>
        <w:drawing>
          <wp:inline distT="0" distB="0" distL="0" distR="0" wp14:anchorId="02F612FB" wp14:editId="3542D651">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40498B4D" w14:textId="77777777" w:rsidR="00D21D6B" w:rsidRDefault="00D21D6B" w:rsidP="00DB7AED">
      <w:pPr>
        <w:spacing w:line="480" w:lineRule="auto"/>
        <w:jc w:val="center"/>
        <w:rPr>
          <w:b/>
          <w:sz w:val="22"/>
          <w:szCs w:val="22"/>
        </w:rPr>
      </w:pPr>
    </w:p>
    <w:p w14:paraId="6071EE46" w14:textId="77777777" w:rsidR="00D21D6B" w:rsidRDefault="00D21D6B" w:rsidP="00DB7AED">
      <w:pPr>
        <w:spacing w:line="480" w:lineRule="auto"/>
        <w:jc w:val="center"/>
        <w:rPr>
          <w:b/>
          <w:sz w:val="22"/>
          <w:szCs w:val="22"/>
        </w:rPr>
      </w:pPr>
    </w:p>
    <w:p w14:paraId="6E734E0B" w14:textId="77777777" w:rsidR="00D21D6B" w:rsidRPr="00B10634" w:rsidRDefault="00D21D6B" w:rsidP="00D21D6B">
      <w:pPr>
        <w:jc w:val="center"/>
        <w:rPr>
          <w:sz w:val="32"/>
          <w:szCs w:val="32"/>
        </w:rPr>
      </w:pPr>
      <w:r w:rsidRPr="00B10634">
        <w:rPr>
          <w:b/>
          <w:sz w:val="32"/>
          <w:szCs w:val="32"/>
        </w:rPr>
        <w:t>Joint meeting of the Executive Boards of UNDP/UNFPA/UNOPS, UNICEF, UN-Women and WFP</w:t>
      </w:r>
    </w:p>
    <w:p w14:paraId="5885DB3B" w14:textId="77777777" w:rsidR="00D21D6B" w:rsidRPr="00B10634" w:rsidRDefault="00D21D6B" w:rsidP="00D21D6B">
      <w:pPr>
        <w:jc w:val="center"/>
        <w:rPr>
          <w:b/>
          <w:sz w:val="32"/>
          <w:szCs w:val="32"/>
        </w:rPr>
      </w:pPr>
      <w:r w:rsidRPr="00B10634">
        <w:rPr>
          <w:b/>
          <w:sz w:val="32"/>
          <w:szCs w:val="32"/>
        </w:rPr>
        <w:t>19 June 2017</w:t>
      </w:r>
    </w:p>
    <w:p w14:paraId="22383B2E" w14:textId="77777777" w:rsidR="00D21D6B" w:rsidRPr="00C956E9" w:rsidRDefault="00D21D6B" w:rsidP="00D21D6B">
      <w:pPr>
        <w:jc w:val="center"/>
        <w:rPr>
          <w:b/>
          <w:sz w:val="32"/>
          <w:szCs w:val="32"/>
        </w:rPr>
      </w:pPr>
      <w:r w:rsidRPr="00C956E9">
        <w:rPr>
          <w:b/>
          <w:sz w:val="32"/>
          <w:szCs w:val="32"/>
        </w:rPr>
        <w:t>New York</w:t>
      </w:r>
    </w:p>
    <w:p w14:paraId="624317E5" w14:textId="77777777" w:rsidR="00D21D6B" w:rsidRDefault="00D21D6B" w:rsidP="00D21D6B">
      <w:pPr>
        <w:jc w:val="center"/>
        <w:rPr>
          <w:sz w:val="32"/>
          <w:szCs w:val="32"/>
        </w:rPr>
      </w:pPr>
    </w:p>
    <w:p w14:paraId="150D182D" w14:textId="77777777" w:rsidR="00D21D6B" w:rsidRDefault="00D21D6B" w:rsidP="00D21D6B">
      <w:pPr>
        <w:jc w:val="center"/>
        <w:rPr>
          <w:sz w:val="32"/>
          <w:szCs w:val="32"/>
        </w:rPr>
      </w:pPr>
    </w:p>
    <w:p w14:paraId="32652494" w14:textId="77777777" w:rsidR="00D21D6B" w:rsidRDefault="00D21D6B" w:rsidP="00D21D6B">
      <w:pPr>
        <w:jc w:val="center"/>
        <w:rPr>
          <w:sz w:val="32"/>
          <w:szCs w:val="32"/>
        </w:rPr>
      </w:pPr>
    </w:p>
    <w:p w14:paraId="03EE533F" w14:textId="77777777" w:rsidR="00D21D6B" w:rsidRPr="00B10634" w:rsidRDefault="00D21D6B" w:rsidP="00D21D6B">
      <w:pPr>
        <w:jc w:val="center"/>
        <w:rPr>
          <w:sz w:val="32"/>
          <w:szCs w:val="32"/>
        </w:rPr>
      </w:pPr>
    </w:p>
    <w:p w14:paraId="42F89145" w14:textId="77777777" w:rsidR="00D21D6B" w:rsidRPr="00B10634" w:rsidRDefault="00D21D6B" w:rsidP="00D21D6B">
      <w:pPr>
        <w:jc w:val="center"/>
        <w:rPr>
          <w:sz w:val="32"/>
          <w:szCs w:val="32"/>
        </w:rPr>
      </w:pPr>
    </w:p>
    <w:p w14:paraId="6F7D6C75" w14:textId="18C200F8" w:rsidR="00CB086E" w:rsidRPr="00D21D6B" w:rsidRDefault="008B0F9B" w:rsidP="00D21D6B">
      <w:pPr>
        <w:widowControl/>
        <w:jc w:val="center"/>
        <w:rPr>
          <w:b/>
          <w:bCs/>
          <w:color w:val="auto"/>
          <w:sz w:val="32"/>
          <w:szCs w:val="32"/>
          <w:lang w:val="en-GB"/>
        </w:rPr>
      </w:pPr>
      <w:r w:rsidRPr="00D21D6B">
        <w:rPr>
          <w:b/>
          <w:bCs/>
          <w:color w:val="auto"/>
          <w:sz w:val="32"/>
          <w:szCs w:val="32"/>
          <w:lang w:val="en-GB"/>
        </w:rPr>
        <w:t>Operationaliz</w:t>
      </w:r>
      <w:r w:rsidR="00DB7AED" w:rsidRPr="00D21D6B">
        <w:rPr>
          <w:b/>
          <w:bCs/>
          <w:color w:val="auto"/>
          <w:sz w:val="32"/>
          <w:szCs w:val="32"/>
          <w:lang w:val="en-GB"/>
        </w:rPr>
        <w:t>ing the decisions of the QCPR</w:t>
      </w:r>
      <w:r w:rsidR="005D5111" w:rsidRPr="00D21D6B">
        <w:rPr>
          <w:b/>
          <w:bCs/>
          <w:color w:val="auto"/>
          <w:sz w:val="32"/>
          <w:szCs w:val="32"/>
          <w:lang w:val="en-GB"/>
        </w:rPr>
        <w:t>,</w:t>
      </w:r>
      <w:r w:rsidR="00DB7AED" w:rsidRPr="00D21D6B">
        <w:rPr>
          <w:b/>
          <w:bCs/>
          <w:color w:val="auto"/>
          <w:sz w:val="32"/>
          <w:szCs w:val="32"/>
          <w:lang w:val="en-GB"/>
        </w:rPr>
        <w:t xml:space="preserve"> </w:t>
      </w:r>
      <w:r w:rsidRPr="00D21D6B">
        <w:rPr>
          <w:b/>
          <w:bCs/>
          <w:color w:val="auto"/>
          <w:sz w:val="32"/>
          <w:szCs w:val="32"/>
          <w:lang w:val="en-GB"/>
        </w:rPr>
        <w:t xml:space="preserve">specifically </w:t>
      </w:r>
      <w:r w:rsidR="00593D58" w:rsidRPr="00D21D6B">
        <w:rPr>
          <w:b/>
          <w:bCs/>
          <w:color w:val="auto"/>
          <w:sz w:val="32"/>
          <w:szCs w:val="32"/>
          <w:lang w:val="en-GB"/>
        </w:rPr>
        <w:t xml:space="preserve">taking </w:t>
      </w:r>
      <w:r w:rsidRPr="00D21D6B">
        <w:rPr>
          <w:b/>
          <w:bCs/>
          <w:color w:val="auto"/>
          <w:sz w:val="32"/>
          <w:szCs w:val="32"/>
          <w:lang w:val="en-GB"/>
        </w:rPr>
        <w:t>into consideration climate change and building resilience</w:t>
      </w:r>
    </w:p>
    <w:p w14:paraId="39B6B3A0" w14:textId="77777777" w:rsidR="00CB086E" w:rsidRDefault="00CB086E" w:rsidP="00D21D6B">
      <w:pPr>
        <w:widowControl/>
        <w:jc w:val="center"/>
        <w:rPr>
          <w:b/>
          <w:bCs/>
          <w:color w:val="auto"/>
          <w:sz w:val="32"/>
          <w:szCs w:val="32"/>
          <w:lang w:val="en-GB"/>
        </w:rPr>
      </w:pPr>
    </w:p>
    <w:p w14:paraId="68FC4777" w14:textId="77777777" w:rsidR="00D21D6B" w:rsidRDefault="00D21D6B" w:rsidP="00D21D6B">
      <w:pPr>
        <w:widowControl/>
        <w:jc w:val="center"/>
        <w:rPr>
          <w:b/>
          <w:bCs/>
          <w:color w:val="auto"/>
          <w:sz w:val="32"/>
          <w:szCs w:val="32"/>
          <w:lang w:val="en-GB"/>
        </w:rPr>
      </w:pPr>
    </w:p>
    <w:p w14:paraId="314E872F" w14:textId="77777777" w:rsidR="00D21D6B" w:rsidRDefault="00D21D6B" w:rsidP="00D21D6B">
      <w:pPr>
        <w:widowControl/>
        <w:jc w:val="center"/>
        <w:rPr>
          <w:b/>
          <w:bCs/>
          <w:color w:val="auto"/>
          <w:sz w:val="32"/>
          <w:szCs w:val="32"/>
          <w:lang w:val="en-GB"/>
        </w:rPr>
      </w:pPr>
    </w:p>
    <w:p w14:paraId="2CA4DF95" w14:textId="77777777" w:rsidR="00D21D6B" w:rsidRDefault="00D21D6B" w:rsidP="00D21D6B">
      <w:pPr>
        <w:widowControl/>
        <w:jc w:val="center"/>
        <w:rPr>
          <w:b/>
          <w:bCs/>
          <w:color w:val="auto"/>
          <w:sz w:val="32"/>
          <w:szCs w:val="32"/>
          <w:lang w:val="en-GB"/>
        </w:rPr>
      </w:pPr>
    </w:p>
    <w:p w14:paraId="4C2211DF" w14:textId="77777777" w:rsidR="00D21D6B" w:rsidRDefault="00D21D6B" w:rsidP="00D21D6B">
      <w:pPr>
        <w:widowControl/>
        <w:jc w:val="center"/>
        <w:rPr>
          <w:b/>
          <w:bCs/>
          <w:color w:val="auto"/>
          <w:sz w:val="32"/>
          <w:szCs w:val="32"/>
          <w:lang w:val="en-GB"/>
        </w:rPr>
      </w:pPr>
    </w:p>
    <w:p w14:paraId="5214816F" w14:textId="77777777" w:rsidR="00D21D6B" w:rsidRDefault="00D21D6B" w:rsidP="00D21D6B">
      <w:pPr>
        <w:widowControl/>
        <w:jc w:val="center"/>
        <w:rPr>
          <w:b/>
          <w:bCs/>
          <w:color w:val="auto"/>
          <w:sz w:val="32"/>
          <w:szCs w:val="32"/>
          <w:lang w:val="en-GB"/>
        </w:rPr>
      </w:pPr>
    </w:p>
    <w:p w14:paraId="77B66EF7" w14:textId="77777777" w:rsidR="00D21D6B" w:rsidRDefault="00D21D6B" w:rsidP="00D21D6B">
      <w:pPr>
        <w:widowControl/>
        <w:jc w:val="center"/>
        <w:rPr>
          <w:b/>
          <w:bCs/>
          <w:color w:val="auto"/>
          <w:sz w:val="32"/>
          <w:szCs w:val="32"/>
          <w:lang w:val="en-GB"/>
        </w:rPr>
      </w:pPr>
    </w:p>
    <w:p w14:paraId="2CCBEC4C" w14:textId="77777777" w:rsidR="00D21D6B" w:rsidRDefault="00D21D6B" w:rsidP="00D21D6B">
      <w:pPr>
        <w:widowControl/>
        <w:jc w:val="center"/>
        <w:rPr>
          <w:b/>
          <w:bCs/>
          <w:color w:val="auto"/>
          <w:sz w:val="32"/>
          <w:szCs w:val="32"/>
          <w:lang w:val="en-GB"/>
        </w:rPr>
      </w:pPr>
    </w:p>
    <w:p w14:paraId="2634EF1C" w14:textId="77777777" w:rsidR="00D21D6B" w:rsidRDefault="00D21D6B" w:rsidP="00D21D6B">
      <w:pPr>
        <w:widowControl/>
        <w:jc w:val="center"/>
        <w:rPr>
          <w:b/>
          <w:bCs/>
          <w:color w:val="auto"/>
          <w:sz w:val="32"/>
          <w:szCs w:val="32"/>
          <w:lang w:val="en-GB"/>
        </w:rPr>
      </w:pPr>
    </w:p>
    <w:p w14:paraId="57C5D44C" w14:textId="77777777" w:rsidR="00D21D6B" w:rsidRDefault="00D21D6B" w:rsidP="00D21D6B">
      <w:pPr>
        <w:widowControl/>
        <w:jc w:val="center"/>
        <w:rPr>
          <w:b/>
          <w:bCs/>
          <w:color w:val="auto"/>
          <w:sz w:val="32"/>
          <w:szCs w:val="32"/>
          <w:lang w:val="en-GB"/>
        </w:rPr>
      </w:pPr>
    </w:p>
    <w:p w14:paraId="19994200" w14:textId="77777777" w:rsidR="00D21D6B" w:rsidRDefault="00D21D6B" w:rsidP="00D21D6B">
      <w:pPr>
        <w:widowControl/>
        <w:jc w:val="center"/>
        <w:rPr>
          <w:b/>
          <w:bCs/>
          <w:color w:val="auto"/>
          <w:sz w:val="32"/>
          <w:szCs w:val="32"/>
          <w:lang w:val="en-GB"/>
        </w:rPr>
      </w:pPr>
    </w:p>
    <w:p w14:paraId="2785BB54" w14:textId="77777777" w:rsidR="00D21D6B" w:rsidRDefault="00D21D6B" w:rsidP="00D21D6B">
      <w:pPr>
        <w:widowControl/>
        <w:jc w:val="center"/>
        <w:rPr>
          <w:b/>
          <w:bCs/>
          <w:color w:val="auto"/>
          <w:sz w:val="32"/>
          <w:szCs w:val="32"/>
          <w:lang w:val="en-GB"/>
        </w:rPr>
      </w:pPr>
    </w:p>
    <w:p w14:paraId="75860FB5" w14:textId="77777777" w:rsidR="00D21D6B" w:rsidRDefault="00D21D6B" w:rsidP="00D21D6B">
      <w:pPr>
        <w:widowControl/>
        <w:jc w:val="center"/>
        <w:rPr>
          <w:b/>
          <w:bCs/>
          <w:color w:val="auto"/>
          <w:sz w:val="32"/>
          <w:szCs w:val="32"/>
          <w:lang w:val="en-GB"/>
        </w:rPr>
      </w:pPr>
    </w:p>
    <w:p w14:paraId="33158758" w14:textId="77777777" w:rsidR="00D21D6B" w:rsidRDefault="00D21D6B" w:rsidP="00D21D6B">
      <w:pPr>
        <w:widowControl/>
        <w:jc w:val="center"/>
        <w:rPr>
          <w:b/>
          <w:bCs/>
          <w:color w:val="auto"/>
          <w:sz w:val="32"/>
          <w:szCs w:val="32"/>
          <w:lang w:val="en-GB"/>
        </w:rPr>
      </w:pPr>
    </w:p>
    <w:p w14:paraId="50705F17" w14:textId="77777777" w:rsidR="00D21D6B" w:rsidRDefault="00D21D6B" w:rsidP="00D21D6B">
      <w:pPr>
        <w:widowControl/>
        <w:jc w:val="center"/>
        <w:rPr>
          <w:b/>
          <w:bCs/>
          <w:color w:val="auto"/>
          <w:sz w:val="24"/>
          <w:szCs w:val="24"/>
          <w:lang w:val="en-GB"/>
        </w:rPr>
      </w:pPr>
    </w:p>
    <w:p w14:paraId="5AC5DF64" w14:textId="77777777" w:rsidR="009F4D89" w:rsidRPr="00D21D6B" w:rsidRDefault="009F4D89" w:rsidP="00D21D6B">
      <w:pPr>
        <w:widowControl/>
        <w:jc w:val="center"/>
        <w:rPr>
          <w:b/>
          <w:bCs/>
          <w:color w:val="auto"/>
          <w:sz w:val="24"/>
          <w:szCs w:val="24"/>
          <w:lang w:val="en-GB"/>
        </w:rPr>
      </w:pPr>
    </w:p>
    <w:p w14:paraId="01FCE830" w14:textId="77777777" w:rsidR="00D21D6B" w:rsidRPr="00D21D6B" w:rsidRDefault="00D21D6B" w:rsidP="00D21D6B">
      <w:pPr>
        <w:widowControl/>
        <w:jc w:val="center"/>
        <w:rPr>
          <w:b/>
          <w:bCs/>
          <w:color w:val="auto"/>
          <w:sz w:val="24"/>
          <w:szCs w:val="24"/>
          <w:lang w:val="en-GB"/>
        </w:rPr>
      </w:pPr>
    </w:p>
    <w:p w14:paraId="5B6E3A41" w14:textId="77777777" w:rsidR="00D21D6B" w:rsidRPr="00D21D6B" w:rsidRDefault="00D21D6B" w:rsidP="00D21D6B">
      <w:pPr>
        <w:widowControl/>
        <w:jc w:val="center"/>
        <w:rPr>
          <w:b/>
          <w:bCs/>
          <w:color w:val="auto"/>
          <w:sz w:val="24"/>
          <w:szCs w:val="24"/>
          <w:lang w:val="en-GB"/>
        </w:rPr>
      </w:pPr>
    </w:p>
    <w:p w14:paraId="2EBDB6DE" w14:textId="77777777" w:rsidR="00D21D6B" w:rsidRPr="00D21D6B" w:rsidRDefault="00D21D6B" w:rsidP="00D21D6B">
      <w:pPr>
        <w:widowControl/>
        <w:jc w:val="center"/>
        <w:rPr>
          <w:b/>
          <w:bCs/>
          <w:color w:val="auto"/>
          <w:sz w:val="24"/>
          <w:szCs w:val="24"/>
          <w:lang w:val="en-GB"/>
        </w:rPr>
      </w:pPr>
    </w:p>
    <w:p w14:paraId="60B18609" w14:textId="77777777" w:rsidR="00D21D6B" w:rsidRPr="00D21D6B" w:rsidRDefault="00D21D6B" w:rsidP="00D21D6B">
      <w:pPr>
        <w:jc w:val="center"/>
        <w:rPr>
          <w:sz w:val="24"/>
          <w:szCs w:val="24"/>
        </w:rPr>
      </w:pPr>
    </w:p>
    <w:p w14:paraId="156FED40" w14:textId="0A538EF6" w:rsidR="00D21D6B" w:rsidRPr="00D21D6B" w:rsidRDefault="00D21D6B" w:rsidP="00D21D6B">
      <w:pPr>
        <w:jc w:val="center"/>
        <w:rPr>
          <w:sz w:val="24"/>
          <w:szCs w:val="24"/>
        </w:rPr>
      </w:pPr>
      <w:r w:rsidRPr="008132B9">
        <w:rPr>
          <w:sz w:val="24"/>
          <w:szCs w:val="24"/>
        </w:rPr>
        <w:t>Background paper prepared jointly b</w:t>
      </w:r>
      <w:r w:rsidR="008132B9" w:rsidRPr="008132B9">
        <w:rPr>
          <w:sz w:val="24"/>
          <w:szCs w:val="24"/>
        </w:rPr>
        <w:t>y UNDP (co-coordinator), UNFPA</w:t>
      </w:r>
      <w:r w:rsidR="00906648">
        <w:rPr>
          <w:sz w:val="24"/>
          <w:szCs w:val="24"/>
        </w:rPr>
        <w:t>, UNOPS,</w:t>
      </w:r>
      <w:r w:rsidR="00906648">
        <w:rPr>
          <w:sz w:val="24"/>
          <w:szCs w:val="24"/>
        </w:rPr>
        <w:br/>
        <w:t xml:space="preserve">UNICEF </w:t>
      </w:r>
      <w:r w:rsidRPr="008132B9">
        <w:rPr>
          <w:sz w:val="24"/>
          <w:szCs w:val="24"/>
        </w:rPr>
        <w:t>(co-coordinator), UN-Women and WFP</w:t>
      </w:r>
    </w:p>
    <w:p w14:paraId="3F1D21AA" w14:textId="77777777" w:rsidR="00D21D6B" w:rsidRPr="00D21D6B" w:rsidRDefault="00D21D6B" w:rsidP="00D21D6B">
      <w:pPr>
        <w:widowControl/>
        <w:jc w:val="center"/>
        <w:rPr>
          <w:b/>
          <w:bCs/>
          <w:color w:val="auto"/>
          <w:sz w:val="32"/>
          <w:szCs w:val="32"/>
        </w:rPr>
      </w:pPr>
    </w:p>
    <w:p w14:paraId="3115C2FD" w14:textId="63812B2C" w:rsidR="00CB086E" w:rsidRPr="001A2D7A" w:rsidRDefault="00D21D6B" w:rsidP="000B7244">
      <w:pPr>
        <w:pStyle w:val="ListParagraph"/>
        <w:numPr>
          <w:ilvl w:val="0"/>
          <w:numId w:val="15"/>
        </w:numPr>
        <w:tabs>
          <w:tab w:val="left" w:pos="540"/>
        </w:tabs>
        <w:spacing w:after="240"/>
        <w:ind w:left="0" w:firstLine="144"/>
        <w:contextualSpacing w:val="0"/>
        <w:mirrorIndents/>
        <w:rPr>
          <w:b/>
          <w:sz w:val="32"/>
          <w:szCs w:val="32"/>
        </w:rPr>
      </w:pPr>
      <w:r w:rsidRPr="0060667F">
        <w:rPr>
          <w:b/>
          <w:bCs/>
          <w:color w:val="auto"/>
          <w:sz w:val="32"/>
          <w:szCs w:val="32"/>
          <w:lang w:val="en-GB"/>
        </w:rPr>
        <w:br w:type="page"/>
      </w:r>
      <w:r w:rsidR="007D7194" w:rsidRPr="001A2D7A">
        <w:rPr>
          <w:b/>
          <w:sz w:val="32"/>
          <w:szCs w:val="32"/>
        </w:rPr>
        <w:lastRenderedPageBreak/>
        <w:t>Overview</w:t>
      </w:r>
    </w:p>
    <w:p w14:paraId="7897C957" w14:textId="16B9132C" w:rsidR="00EA0852" w:rsidRPr="001A2D7A" w:rsidRDefault="00C81B5E" w:rsidP="000B7244">
      <w:pPr>
        <w:pStyle w:val="ListParagraph"/>
        <w:tabs>
          <w:tab w:val="left" w:pos="540"/>
          <w:tab w:val="left" w:pos="630"/>
        </w:tabs>
        <w:spacing w:after="240"/>
        <w:ind w:left="0"/>
        <w:contextualSpacing w:val="0"/>
        <w:jc w:val="both"/>
        <w:rPr>
          <w:sz w:val="28"/>
          <w:szCs w:val="28"/>
        </w:rPr>
      </w:pPr>
      <w:bookmarkStart w:id="1" w:name="_gjdgxs" w:colFirst="0" w:colLast="0"/>
      <w:bookmarkEnd w:id="1"/>
      <w:r w:rsidRPr="001A2D7A">
        <w:rPr>
          <w:b/>
          <w:sz w:val="28"/>
          <w:szCs w:val="28"/>
        </w:rPr>
        <w:t>What is expected?</w:t>
      </w:r>
    </w:p>
    <w:p w14:paraId="112674E4" w14:textId="75F02B0A" w:rsidR="00D21D6B" w:rsidRDefault="008B0F9B" w:rsidP="000B7244">
      <w:pPr>
        <w:pStyle w:val="ListParagraph"/>
        <w:numPr>
          <w:ilvl w:val="0"/>
          <w:numId w:val="12"/>
        </w:numPr>
        <w:tabs>
          <w:tab w:val="left" w:pos="540"/>
        </w:tabs>
        <w:spacing w:after="240"/>
        <w:ind w:left="0" w:firstLine="0"/>
        <w:contextualSpacing w:val="0"/>
        <w:jc w:val="both"/>
        <w:rPr>
          <w:sz w:val="24"/>
          <w:szCs w:val="24"/>
        </w:rPr>
      </w:pPr>
      <w:r w:rsidRPr="00C81B5E">
        <w:rPr>
          <w:sz w:val="24"/>
          <w:szCs w:val="24"/>
        </w:rPr>
        <w:t xml:space="preserve">The new </w:t>
      </w:r>
      <w:r w:rsidR="005D5111" w:rsidRPr="00C81B5E">
        <w:rPr>
          <w:sz w:val="24"/>
          <w:szCs w:val="24"/>
        </w:rPr>
        <w:t>quadrennial comprehensive policy review (QCPR) of operational activities for development of the United Nations system (General Assembly resolution 71/243)</w:t>
      </w:r>
      <w:r w:rsidRPr="00C81B5E">
        <w:rPr>
          <w:sz w:val="24"/>
          <w:szCs w:val="24"/>
        </w:rPr>
        <w:t xml:space="preserve"> clearly outlines </w:t>
      </w:r>
      <w:r w:rsidR="005D5111" w:rsidRPr="00C81B5E">
        <w:rPr>
          <w:sz w:val="24"/>
          <w:szCs w:val="24"/>
        </w:rPr>
        <w:t xml:space="preserve">the </w:t>
      </w:r>
      <w:r w:rsidR="00F10952" w:rsidRPr="00C81B5E">
        <w:rPr>
          <w:sz w:val="24"/>
          <w:szCs w:val="24"/>
        </w:rPr>
        <w:t xml:space="preserve">collective resolve </w:t>
      </w:r>
      <w:r w:rsidR="005D5111" w:rsidRPr="00C81B5E">
        <w:rPr>
          <w:sz w:val="24"/>
          <w:szCs w:val="24"/>
        </w:rPr>
        <w:t xml:space="preserve">of Member States to </w:t>
      </w:r>
      <w:r w:rsidR="00F10952" w:rsidRPr="00C81B5E">
        <w:rPr>
          <w:sz w:val="24"/>
          <w:szCs w:val="24"/>
        </w:rPr>
        <w:t>reposition</w:t>
      </w:r>
      <w:r w:rsidRPr="00C81B5E">
        <w:rPr>
          <w:sz w:val="24"/>
          <w:szCs w:val="24"/>
        </w:rPr>
        <w:t xml:space="preserve"> the United Nations development system </w:t>
      </w:r>
      <w:r w:rsidR="00F10952" w:rsidRPr="00C81B5E">
        <w:rPr>
          <w:sz w:val="24"/>
          <w:szCs w:val="24"/>
        </w:rPr>
        <w:t>to be “more strategic, accountable, transparent, collaborative, efficient, effective and results-oriented” (</w:t>
      </w:r>
      <w:r w:rsidR="00B85241" w:rsidRPr="00C81B5E">
        <w:rPr>
          <w:sz w:val="24"/>
          <w:szCs w:val="24"/>
        </w:rPr>
        <w:t>preamb</w:t>
      </w:r>
      <w:r w:rsidR="00DB6D55" w:rsidRPr="00C81B5E">
        <w:rPr>
          <w:sz w:val="24"/>
          <w:szCs w:val="24"/>
        </w:rPr>
        <w:t>le</w:t>
      </w:r>
      <w:r w:rsidR="00F10952" w:rsidRPr="00C81B5E">
        <w:rPr>
          <w:sz w:val="24"/>
          <w:szCs w:val="24"/>
        </w:rPr>
        <w:t>)</w:t>
      </w:r>
      <w:r w:rsidRPr="00C81B5E">
        <w:rPr>
          <w:sz w:val="24"/>
          <w:szCs w:val="24"/>
        </w:rPr>
        <w:t xml:space="preserve">. The QCPR calls for the system to work in an increasingly flexible, timely, coherent, coordinated and integrated manner to respond to national development needs and priorities and support </w:t>
      </w:r>
      <w:r w:rsidR="00B85241" w:rsidRPr="00C81B5E">
        <w:rPr>
          <w:sz w:val="24"/>
          <w:szCs w:val="24"/>
        </w:rPr>
        <w:t xml:space="preserve">the </w:t>
      </w:r>
      <w:r w:rsidRPr="00C81B5E">
        <w:rPr>
          <w:sz w:val="24"/>
          <w:szCs w:val="24"/>
        </w:rPr>
        <w:t>implementation of the 2030 Agenda for Sustainable Development. It also recognizes “the positive role that sustainable development can play in mitigating drivers of conflict</w:t>
      </w:r>
      <w:r w:rsidR="00DB6D55" w:rsidRPr="00C81B5E">
        <w:rPr>
          <w:sz w:val="24"/>
          <w:szCs w:val="24"/>
        </w:rPr>
        <w:t>s</w:t>
      </w:r>
      <w:r w:rsidRPr="00C81B5E">
        <w:rPr>
          <w:sz w:val="24"/>
          <w:szCs w:val="24"/>
        </w:rPr>
        <w:t xml:space="preserve">, </w:t>
      </w:r>
      <w:r w:rsidR="00DB6D55" w:rsidRPr="00C81B5E">
        <w:rPr>
          <w:sz w:val="24"/>
          <w:szCs w:val="24"/>
        </w:rPr>
        <w:t xml:space="preserve">disaster </w:t>
      </w:r>
      <w:r w:rsidRPr="00C81B5E">
        <w:rPr>
          <w:sz w:val="24"/>
          <w:szCs w:val="24"/>
        </w:rPr>
        <w:t>risks, humanitarian</w:t>
      </w:r>
      <w:r w:rsidR="00F10952" w:rsidRPr="00C81B5E">
        <w:rPr>
          <w:sz w:val="24"/>
          <w:szCs w:val="24"/>
        </w:rPr>
        <w:t xml:space="preserve"> crises and complex emergencies, and that a </w:t>
      </w:r>
      <w:r w:rsidRPr="00C81B5E">
        <w:rPr>
          <w:sz w:val="24"/>
          <w:szCs w:val="24"/>
        </w:rPr>
        <w:t>comprehensive whole-of-system response, including greater cooperation and complementarity among development, disaster risk reduction, humanitarian action and sustaining peace, is fundamental to most efficiently and effectively addressing needs and attaining the Sustainable Development Goals”</w:t>
      </w:r>
      <w:r w:rsidR="00F10952" w:rsidRPr="00C81B5E">
        <w:rPr>
          <w:sz w:val="24"/>
          <w:szCs w:val="24"/>
        </w:rPr>
        <w:t xml:space="preserve"> (</w:t>
      </w:r>
      <w:r w:rsidR="00B85241" w:rsidRPr="00C81B5E">
        <w:rPr>
          <w:sz w:val="24"/>
          <w:szCs w:val="24"/>
        </w:rPr>
        <w:t>operative para. 14</w:t>
      </w:r>
      <w:r w:rsidR="00F10952" w:rsidRPr="00C81B5E">
        <w:rPr>
          <w:sz w:val="24"/>
          <w:szCs w:val="24"/>
        </w:rPr>
        <w:t>)</w:t>
      </w:r>
      <w:r w:rsidR="00D21D6B" w:rsidRPr="00C81B5E">
        <w:rPr>
          <w:sz w:val="24"/>
          <w:szCs w:val="24"/>
        </w:rPr>
        <w:t>.</w:t>
      </w:r>
    </w:p>
    <w:p w14:paraId="4CDC398A" w14:textId="67BF53F0" w:rsidR="007D7194" w:rsidRPr="00C81B5E" w:rsidRDefault="00F10952" w:rsidP="000B7244">
      <w:pPr>
        <w:pStyle w:val="ListParagraph"/>
        <w:numPr>
          <w:ilvl w:val="0"/>
          <w:numId w:val="12"/>
        </w:numPr>
        <w:tabs>
          <w:tab w:val="left" w:pos="540"/>
        </w:tabs>
        <w:spacing w:after="240"/>
        <w:ind w:left="0" w:firstLine="0"/>
        <w:contextualSpacing w:val="0"/>
        <w:jc w:val="both"/>
        <w:rPr>
          <w:sz w:val="24"/>
          <w:szCs w:val="24"/>
        </w:rPr>
      </w:pPr>
      <w:r w:rsidRPr="00C81B5E">
        <w:rPr>
          <w:sz w:val="24"/>
          <w:szCs w:val="24"/>
        </w:rPr>
        <w:t xml:space="preserve">There is no question that </w:t>
      </w:r>
      <w:r w:rsidR="00ED0149" w:rsidRPr="00C81B5E">
        <w:rPr>
          <w:sz w:val="24"/>
          <w:szCs w:val="24"/>
        </w:rPr>
        <w:t>today’s global challenges, as captured in the 2030 Agenda</w:t>
      </w:r>
      <w:r w:rsidRPr="00C81B5E">
        <w:rPr>
          <w:sz w:val="24"/>
          <w:szCs w:val="24"/>
        </w:rPr>
        <w:t xml:space="preserve"> </w:t>
      </w:r>
      <w:r w:rsidR="00A655FD" w:rsidRPr="00C81B5E">
        <w:rPr>
          <w:sz w:val="24"/>
          <w:szCs w:val="24"/>
        </w:rPr>
        <w:t xml:space="preserve">and other relevant global frameworks, </w:t>
      </w:r>
      <w:r w:rsidRPr="00C81B5E">
        <w:rPr>
          <w:sz w:val="24"/>
          <w:szCs w:val="24"/>
        </w:rPr>
        <w:t>are increasingly</w:t>
      </w:r>
      <w:r w:rsidR="00011AD8" w:rsidRPr="00C81B5E">
        <w:rPr>
          <w:sz w:val="24"/>
          <w:szCs w:val="24"/>
        </w:rPr>
        <w:t xml:space="preserve"> multidimensional and complex, and that </w:t>
      </w:r>
      <w:r w:rsidR="003A141D" w:rsidRPr="00C81B5E">
        <w:rPr>
          <w:sz w:val="24"/>
          <w:szCs w:val="24"/>
        </w:rPr>
        <w:t xml:space="preserve">such </w:t>
      </w:r>
      <w:r w:rsidR="00011AD8" w:rsidRPr="00C81B5E">
        <w:rPr>
          <w:sz w:val="24"/>
          <w:szCs w:val="24"/>
        </w:rPr>
        <w:t xml:space="preserve">challenges require new thinking, new approaches and new ways of working </w:t>
      </w:r>
      <w:r w:rsidR="00ED0149" w:rsidRPr="00C81B5E">
        <w:rPr>
          <w:sz w:val="24"/>
          <w:szCs w:val="24"/>
        </w:rPr>
        <w:t xml:space="preserve">by the </w:t>
      </w:r>
      <w:r w:rsidR="003A141D" w:rsidRPr="00C81B5E">
        <w:rPr>
          <w:sz w:val="24"/>
          <w:szCs w:val="24"/>
        </w:rPr>
        <w:t xml:space="preserve">United Nations development system </w:t>
      </w:r>
      <w:r w:rsidR="00ED0149" w:rsidRPr="00C81B5E">
        <w:rPr>
          <w:sz w:val="24"/>
          <w:szCs w:val="24"/>
        </w:rPr>
        <w:t>and its partners</w:t>
      </w:r>
      <w:r w:rsidR="009F51CF" w:rsidRPr="00C81B5E">
        <w:rPr>
          <w:sz w:val="24"/>
          <w:szCs w:val="24"/>
        </w:rPr>
        <w:t xml:space="preserve">, both </w:t>
      </w:r>
      <w:r w:rsidR="00A655FD" w:rsidRPr="00C81B5E">
        <w:rPr>
          <w:sz w:val="24"/>
          <w:szCs w:val="24"/>
        </w:rPr>
        <w:t>current and future</w:t>
      </w:r>
      <w:r w:rsidR="00ED0149" w:rsidRPr="00C81B5E">
        <w:rPr>
          <w:sz w:val="24"/>
          <w:szCs w:val="24"/>
        </w:rPr>
        <w:t>. The QCPR therefore calls for various types of reform – structural, conceptual, programmatic and operational – to be undertaken collectively by the system as a whole and by each agency, fund and programme</w:t>
      </w:r>
      <w:r w:rsidR="006E365A">
        <w:rPr>
          <w:sz w:val="24"/>
          <w:szCs w:val="24"/>
        </w:rPr>
        <w:t>,</w:t>
      </w:r>
      <w:r w:rsidR="00ED0149" w:rsidRPr="00C81B5E">
        <w:rPr>
          <w:sz w:val="24"/>
          <w:szCs w:val="24"/>
        </w:rPr>
        <w:t xml:space="preserve"> on an individual and collaborative basis. </w:t>
      </w:r>
      <w:r w:rsidR="007D7194" w:rsidRPr="00C81B5E">
        <w:rPr>
          <w:sz w:val="24"/>
          <w:szCs w:val="24"/>
        </w:rPr>
        <w:t xml:space="preserve">Increased collaboration and </w:t>
      </w:r>
      <w:r w:rsidR="00D5739A" w:rsidRPr="00C81B5E">
        <w:rPr>
          <w:sz w:val="24"/>
          <w:szCs w:val="24"/>
        </w:rPr>
        <w:t xml:space="preserve">the </w:t>
      </w:r>
      <w:r w:rsidR="007D7194" w:rsidRPr="00C81B5E">
        <w:rPr>
          <w:sz w:val="24"/>
          <w:szCs w:val="24"/>
        </w:rPr>
        <w:t xml:space="preserve">effective leveraging of the combined strengths of the system must cut across the various functions </w:t>
      </w:r>
      <w:r w:rsidR="00D5739A" w:rsidRPr="00C81B5E">
        <w:rPr>
          <w:sz w:val="24"/>
          <w:szCs w:val="24"/>
        </w:rPr>
        <w:t xml:space="preserve">that </w:t>
      </w:r>
      <w:r w:rsidR="007D7194" w:rsidRPr="00C81B5E">
        <w:rPr>
          <w:sz w:val="24"/>
          <w:szCs w:val="24"/>
        </w:rPr>
        <w:t xml:space="preserve">the </w:t>
      </w:r>
      <w:r w:rsidR="00D5739A" w:rsidRPr="00C81B5E">
        <w:rPr>
          <w:sz w:val="24"/>
          <w:szCs w:val="24"/>
        </w:rPr>
        <w:t xml:space="preserve">United Nations development system </w:t>
      </w:r>
      <w:r w:rsidR="007D7194" w:rsidRPr="00C81B5E">
        <w:rPr>
          <w:sz w:val="24"/>
          <w:szCs w:val="24"/>
        </w:rPr>
        <w:t xml:space="preserve">performs and </w:t>
      </w:r>
      <w:r w:rsidR="00D5739A" w:rsidRPr="00C81B5E">
        <w:rPr>
          <w:sz w:val="24"/>
          <w:szCs w:val="24"/>
        </w:rPr>
        <w:t xml:space="preserve">must be undertaken </w:t>
      </w:r>
      <w:r w:rsidR="007D7194" w:rsidRPr="00C81B5E">
        <w:rPr>
          <w:sz w:val="24"/>
          <w:szCs w:val="24"/>
        </w:rPr>
        <w:t xml:space="preserve">at </w:t>
      </w:r>
      <w:r w:rsidR="00D5739A" w:rsidRPr="00C81B5E">
        <w:rPr>
          <w:sz w:val="24"/>
          <w:szCs w:val="24"/>
        </w:rPr>
        <w:t xml:space="preserve">the </w:t>
      </w:r>
      <w:r w:rsidR="007D7194" w:rsidRPr="00C81B5E">
        <w:rPr>
          <w:sz w:val="24"/>
          <w:szCs w:val="24"/>
        </w:rPr>
        <w:t>global, regional, n</w:t>
      </w:r>
      <w:r w:rsidR="000B7244">
        <w:rPr>
          <w:sz w:val="24"/>
          <w:szCs w:val="24"/>
        </w:rPr>
        <w:t>ational and subnational levels.</w:t>
      </w:r>
    </w:p>
    <w:p w14:paraId="026914D2" w14:textId="2AF84AA5" w:rsidR="00EA0852" w:rsidRPr="00C81B5E" w:rsidRDefault="00C81B5E" w:rsidP="000B7244">
      <w:pPr>
        <w:pStyle w:val="ListParagraph"/>
        <w:tabs>
          <w:tab w:val="left" w:pos="540"/>
        </w:tabs>
        <w:spacing w:after="240"/>
        <w:ind w:left="0"/>
        <w:contextualSpacing w:val="0"/>
        <w:jc w:val="both"/>
        <w:rPr>
          <w:sz w:val="28"/>
          <w:szCs w:val="24"/>
        </w:rPr>
      </w:pPr>
      <w:r w:rsidRPr="00C81B5E">
        <w:rPr>
          <w:b/>
          <w:sz w:val="28"/>
          <w:szCs w:val="24"/>
        </w:rPr>
        <w:t>What has been achieved thus far?</w:t>
      </w:r>
      <w:r w:rsidR="00236C09" w:rsidRPr="00C81B5E">
        <w:rPr>
          <w:sz w:val="28"/>
          <w:szCs w:val="24"/>
        </w:rPr>
        <w:t xml:space="preserve"> </w:t>
      </w:r>
    </w:p>
    <w:p w14:paraId="75CB8EB9" w14:textId="7E2BB70D" w:rsidR="00D21D6B" w:rsidRDefault="008B0F9B" w:rsidP="000B7244">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At both the country and global level</w:t>
      </w:r>
      <w:r w:rsidR="00F6439F" w:rsidRPr="00D21D6B">
        <w:rPr>
          <w:sz w:val="24"/>
          <w:szCs w:val="24"/>
        </w:rPr>
        <w:t>s</w:t>
      </w:r>
      <w:r w:rsidRPr="00D21D6B">
        <w:rPr>
          <w:sz w:val="24"/>
          <w:szCs w:val="24"/>
        </w:rPr>
        <w:t xml:space="preserve">, important progress has </w:t>
      </w:r>
      <w:r w:rsidR="00236C09" w:rsidRPr="00D21D6B">
        <w:rPr>
          <w:sz w:val="24"/>
          <w:szCs w:val="24"/>
        </w:rPr>
        <w:t xml:space="preserve">already </w:t>
      </w:r>
      <w:r w:rsidRPr="00D21D6B">
        <w:rPr>
          <w:sz w:val="24"/>
          <w:szCs w:val="24"/>
        </w:rPr>
        <w:t xml:space="preserve">been made </w:t>
      </w:r>
      <w:r w:rsidR="00236C09" w:rsidRPr="00D21D6B">
        <w:rPr>
          <w:sz w:val="24"/>
          <w:szCs w:val="24"/>
        </w:rPr>
        <w:t xml:space="preserve">through various reform efforts </w:t>
      </w:r>
      <w:r w:rsidRPr="00D21D6B">
        <w:rPr>
          <w:sz w:val="24"/>
          <w:szCs w:val="24"/>
        </w:rPr>
        <w:t xml:space="preserve">and can be built upon further. Each of </w:t>
      </w:r>
      <w:r w:rsidR="00236C09" w:rsidRPr="00D21D6B">
        <w:rPr>
          <w:sz w:val="24"/>
          <w:szCs w:val="24"/>
        </w:rPr>
        <w:t xml:space="preserve">the six entities associated with the </w:t>
      </w:r>
      <w:r w:rsidR="00F6439F" w:rsidRPr="00D21D6B">
        <w:rPr>
          <w:sz w:val="24"/>
          <w:szCs w:val="24"/>
        </w:rPr>
        <w:t xml:space="preserve">joint meeting </w:t>
      </w:r>
      <w:r w:rsidR="00236C09" w:rsidRPr="00D21D6B">
        <w:rPr>
          <w:sz w:val="24"/>
          <w:szCs w:val="24"/>
        </w:rPr>
        <w:t>of the Executive Board</w:t>
      </w:r>
      <w:r w:rsidR="00F6439F" w:rsidRPr="00D21D6B">
        <w:rPr>
          <w:sz w:val="24"/>
          <w:szCs w:val="24"/>
        </w:rPr>
        <w:t>s</w:t>
      </w:r>
      <w:r w:rsidR="00236C09" w:rsidRPr="00D21D6B">
        <w:rPr>
          <w:sz w:val="24"/>
          <w:szCs w:val="24"/>
        </w:rPr>
        <w:t xml:space="preserve"> </w:t>
      </w:r>
      <w:r w:rsidRPr="00D21D6B">
        <w:rPr>
          <w:sz w:val="24"/>
          <w:szCs w:val="24"/>
        </w:rPr>
        <w:t xml:space="preserve">are committed to the </w:t>
      </w:r>
      <w:r w:rsidR="00F6439F" w:rsidRPr="00D21D6B">
        <w:rPr>
          <w:sz w:val="24"/>
          <w:szCs w:val="24"/>
        </w:rPr>
        <w:t>common principles</w:t>
      </w:r>
      <w:r w:rsidR="00593D58" w:rsidRPr="006B269D">
        <w:rPr>
          <w:vertAlign w:val="superscript"/>
        </w:rPr>
        <w:footnoteReference w:id="1"/>
      </w:r>
      <w:r w:rsidR="00F6439F" w:rsidRPr="00D21D6B">
        <w:rPr>
          <w:sz w:val="24"/>
          <w:szCs w:val="24"/>
        </w:rPr>
        <w:t xml:space="preserve"> of the United Nations System Chief Executives Board for Coordination (CEB)</w:t>
      </w:r>
      <w:r w:rsidR="00593D58" w:rsidRPr="00D21D6B">
        <w:rPr>
          <w:sz w:val="24"/>
          <w:szCs w:val="24"/>
        </w:rPr>
        <w:t>,</w:t>
      </w:r>
      <w:r w:rsidR="00F6439F" w:rsidRPr="00D21D6B">
        <w:rPr>
          <w:sz w:val="24"/>
          <w:szCs w:val="24"/>
        </w:rPr>
        <w:t xml:space="preserve"> </w:t>
      </w:r>
      <w:r w:rsidRPr="00D21D6B">
        <w:rPr>
          <w:sz w:val="24"/>
          <w:szCs w:val="24"/>
        </w:rPr>
        <w:t xml:space="preserve">developed to guide the </w:t>
      </w:r>
      <w:r w:rsidR="00F6439F" w:rsidRPr="00D21D6B">
        <w:rPr>
          <w:sz w:val="24"/>
          <w:szCs w:val="24"/>
        </w:rPr>
        <w:t>United Nations system’s</w:t>
      </w:r>
      <w:r w:rsidRPr="00D21D6B">
        <w:rPr>
          <w:sz w:val="24"/>
          <w:szCs w:val="24"/>
        </w:rPr>
        <w:t xml:space="preserve"> support to the implementation of the 2030 Agenda</w:t>
      </w:r>
      <w:r w:rsidR="00593D58" w:rsidRPr="00D21D6B">
        <w:rPr>
          <w:sz w:val="24"/>
          <w:szCs w:val="24"/>
        </w:rPr>
        <w:t>,</w:t>
      </w:r>
      <w:r w:rsidRPr="00D21D6B">
        <w:rPr>
          <w:sz w:val="24"/>
          <w:szCs w:val="24"/>
        </w:rPr>
        <w:t xml:space="preserve"> and to the </w:t>
      </w:r>
      <w:r w:rsidR="006E365A">
        <w:rPr>
          <w:sz w:val="24"/>
          <w:szCs w:val="24"/>
        </w:rPr>
        <w:t>United Nations Development Group (</w:t>
      </w:r>
      <w:r w:rsidR="0080298C" w:rsidRPr="00D21D6B">
        <w:rPr>
          <w:sz w:val="24"/>
          <w:szCs w:val="24"/>
        </w:rPr>
        <w:t>UNDG</w:t>
      </w:r>
      <w:r w:rsidR="006E365A">
        <w:rPr>
          <w:sz w:val="24"/>
          <w:szCs w:val="24"/>
        </w:rPr>
        <w:t>)</w:t>
      </w:r>
      <w:r w:rsidR="0080298C" w:rsidRPr="00D21D6B">
        <w:rPr>
          <w:sz w:val="24"/>
          <w:szCs w:val="24"/>
        </w:rPr>
        <w:t xml:space="preserve"> </w:t>
      </w:r>
      <w:r w:rsidRPr="00D21D6B">
        <w:rPr>
          <w:sz w:val="24"/>
          <w:szCs w:val="24"/>
        </w:rPr>
        <w:t>Standard Operating Procedures</w:t>
      </w:r>
      <w:r w:rsidR="0080298C" w:rsidRPr="00D21D6B">
        <w:rPr>
          <w:sz w:val="24"/>
          <w:szCs w:val="24"/>
        </w:rPr>
        <w:t xml:space="preserve"> for Delivering as One</w:t>
      </w:r>
      <w:r w:rsidR="006E365A">
        <w:rPr>
          <w:sz w:val="24"/>
          <w:szCs w:val="24"/>
        </w:rPr>
        <w:t>,</w:t>
      </w:r>
      <w:r w:rsidR="00593D58" w:rsidRPr="001A2D7A">
        <w:rPr>
          <w:vertAlign w:val="superscript"/>
        </w:rPr>
        <w:footnoteReference w:id="2"/>
      </w:r>
      <w:r w:rsidR="00E87F0A" w:rsidRPr="00D21D6B">
        <w:rPr>
          <w:sz w:val="24"/>
          <w:szCs w:val="24"/>
        </w:rPr>
        <w:t xml:space="preserve"> </w:t>
      </w:r>
      <w:r w:rsidRPr="00D21D6B">
        <w:rPr>
          <w:sz w:val="24"/>
          <w:szCs w:val="24"/>
        </w:rPr>
        <w:t xml:space="preserve">which have contributed to improved inter-agency collaboration and alignment with national priorities and plans. New guidance </w:t>
      </w:r>
      <w:r w:rsidR="00E87F0A" w:rsidRPr="00D21D6B">
        <w:rPr>
          <w:sz w:val="24"/>
          <w:szCs w:val="24"/>
        </w:rPr>
        <w:t xml:space="preserve">regarding the United Nations Development Assistance Framework (UNDAF) </w:t>
      </w:r>
      <w:r w:rsidRPr="00D21D6B">
        <w:rPr>
          <w:sz w:val="24"/>
          <w:szCs w:val="24"/>
        </w:rPr>
        <w:t xml:space="preserve">has been developed to drive planning frameworks </w:t>
      </w:r>
      <w:r w:rsidR="00593D58" w:rsidRPr="00D21D6B">
        <w:rPr>
          <w:sz w:val="24"/>
          <w:szCs w:val="24"/>
        </w:rPr>
        <w:t xml:space="preserve">that are more strategic in order </w:t>
      </w:r>
      <w:r w:rsidR="00E87F0A" w:rsidRPr="00D21D6B">
        <w:rPr>
          <w:sz w:val="24"/>
          <w:szCs w:val="24"/>
        </w:rPr>
        <w:t xml:space="preserve">to </w:t>
      </w:r>
      <w:r w:rsidRPr="00D21D6B">
        <w:rPr>
          <w:sz w:val="24"/>
          <w:szCs w:val="24"/>
        </w:rPr>
        <w:t xml:space="preserve">respond to the 2030 Agenda, and </w:t>
      </w:r>
      <w:r w:rsidR="00E87F0A" w:rsidRPr="00D21D6B">
        <w:rPr>
          <w:sz w:val="24"/>
          <w:szCs w:val="24"/>
        </w:rPr>
        <w:t xml:space="preserve">there has been an increase in the </w:t>
      </w:r>
      <w:r w:rsidRPr="00D21D6B">
        <w:rPr>
          <w:sz w:val="24"/>
          <w:szCs w:val="24"/>
        </w:rPr>
        <w:t xml:space="preserve">number of </w:t>
      </w:r>
      <w:r w:rsidR="00E87F0A" w:rsidRPr="00D21D6B">
        <w:rPr>
          <w:sz w:val="24"/>
          <w:szCs w:val="24"/>
        </w:rPr>
        <w:t xml:space="preserve">United Nations country teams </w:t>
      </w:r>
      <w:r w:rsidRPr="00D21D6B">
        <w:rPr>
          <w:sz w:val="24"/>
          <w:szCs w:val="24"/>
        </w:rPr>
        <w:t xml:space="preserve">organized around issue-based results groups, with many bringing their policy </w:t>
      </w:r>
      <w:r w:rsidR="009E27ED" w:rsidRPr="00EA0852">
        <w:rPr>
          <w:sz w:val="24"/>
          <w:szCs w:val="24"/>
        </w:rPr>
        <w:t xml:space="preserve">and implementation </w:t>
      </w:r>
      <w:r w:rsidRPr="00D21D6B">
        <w:rPr>
          <w:sz w:val="24"/>
          <w:szCs w:val="24"/>
        </w:rPr>
        <w:t xml:space="preserve">capacities to bear </w:t>
      </w:r>
      <w:r w:rsidR="00593D58" w:rsidRPr="00D21D6B">
        <w:rPr>
          <w:sz w:val="24"/>
          <w:szCs w:val="24"/>
        </w:rPr>
        <w:t xml:space="preserve">upon </w:t>
      </w:r>
      <w:r w:rsidRPr="00D21D6B">
        <w:rPr>
          <w:sz w:val="24"/>
          <w:szCs w:val="24"/>
        </w:rPr>
        <w:t xml:space="preserve">joint products and programmes. </w:t>
      </w:r>
      <w:r w:rsidR="00E87F0A" w:rsidRPr="00D21D6B">
        <w:rPr>
          <w:sz w:val="24"/>
          <w:szCs w:val="24"/>
        </w:rPr>
        <w:t>At</w:t>
      </w:r>
      <w:r w:rsidRPr="00D21D6B">
        <w:rPr>
          <w:sz w:val="24"/>
          <w:szCs w:val="24"/>
        </w:rPr>
        <w:t xml:space="preserve"> the global level</w:t>
      </w:r>
      <w:r w:rsidR="00635174" w:rsidRPr="00D21D6B">
        <w:rPr>
          <w:sz w:val="24"/>
          <w:szCs w:val="24"/>
        </w:rPr>
        <w:t>,</w:t>
      </w:r>
      <w:r w:rsidRPr="00D21D6B">
        <w:rPr>
          <w:sz w:val="24"/>
          <w:szCs w:val="24"/>
        </w:rPr>
        <w:t xml:space="preserve"> there are a number of good</w:t>
      </w:r>
      <w:r w:rsidR="00E87F0A" w:rsidRPr="00D21D6B">
        <w:rPr>
          <w:sz w:val="24"/>
          <w:szCs w:val="24"/>
        </w:rPr>
        <w:t>-</w:t>
      </w:r>
      <w:r w:rsidRPr="00D21D6B">
        <w:rPr>
          <w:sz w:val="24"/>
          <w:szCs w:val="24"/>
        </w:rPr>
        <w:t xml:space="preserve">practice examples of joint initiatives around key areas of </w:t>
      </w:r>
      <w:r w:rsidR="00F10952" w:rsidRPr="00D21D6B">
        <w:rPr>
          <w:sz w:val="24"/>
          <w:szCs w:val="24"/>
        </w:rPr>
        <w:t>“</w:t>
      </w:r>
      <w:r w:rsidRPr="00D21D6B">
        <w:rPr>
          <w:sz w:val="24"/>
          <w:szCs w:val="24"/>
        </w:rPr>
        <w:t xml:space="preserve">collaborative advantage” between two or more agencies with complementary strengths, or across the development system as a whole. </w:t>
      </w:r>
      <w:r w:rsidR="00E87F0A" w:rsidRPr="00D21D6B">
        <w:rPr>
          <w:sz w:val="24"/>
          <w:szCs w:val="24"/>
        </w:rPr>
        <w:t>These initiatives</w:t>
      </w:r>
      <w:r w:rsidRPr="00D21D6B">
        <w:rPr>
          <w:sz w:val="24"/>
          <w:szCs w:val="24"/>
        </w:rPr>
        <w:t xml:space="preserve"> serve as the baseline from which we must </w:t>
      </w:r>
      <w:r w:rsidR="00D50F0E" w:rsidRPr="00D21D6B">
        <w:rPr>
          <w:sz w:val="24"/>
          <w:szCs w:val="24"/>
        </w:rPr>
        <w:t>strengthen</w:t>
      </w:r>
      <w:r w:rsidRPr="00D21D6B">
        <w:rPr>
          <w:sz w:val="24"/>
          <w:szCs w:val="24"/>
        </w:rPr>
        <w:t xml:space="preserve"> our collective approaches over the coming years.</w:t>
      </w:r>
    </w:p>
    <w:p w14:paraId="2C2E613B" w14:textId="2F180611" w:rsidR="009F4D89" w:rsidRDefault="008B0F9B" w:rsidP="000B7244">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 xml:space="preserve">In addition to system-wide actions being undertaken by </w:t>
      </w:r>
      <w:r w:rsidR="00E87F0A" w:rsidRPr="00D21D6B">
        <w:rPr>
          <w:sz w:val="24"/>
          <w:szCs w:val="24"/>
        </w:rPr>
        <w:t xml:space="preserve">the UNDG </w:t>
      </w:r>
      <w:r w:rsidRPr="00D21D6B">
        <w:rPr>
          <w:sz w:val="24"/>
          <w:szCs w:val="24"/>
        </w:rPr>
        <w:t xml:space="preserve">at </w:t>
      </w:r>
      <w:r w:rsidR="00E87F0A" w:rsidRPr="00D21D6B">
        <w:rPr>
          <w:sz w:val="24"/>
          <w:szCs w:val="24"/>
        </w:rPr>
        <w:t xml:space="preserve">the </w:t>
      </w:r>
      <w:r w:rsidRPr="00D21D6B">
        <w:rPr>
          <w:sz w:val="24"/>
          <w:szCs w:val="24"/>
        </w:rPr>
        <w:t xml:space="preserve">headquarters level and by </w:t>
      </w:r>
      <w:r w:rsidR="00E87F0A" w:rsidRPr="00D21D6B">
        <w:rPr>
          <w:sz w:val="24"/>
          <w:szCs w:val="24"/>
        </w:rPr>
        <w:t xml:space="preserve">country teams </w:t>
      </w:r>
      <w:r w:rsidRPr="00D21D6B">
        <w:rPr>
          <w:sz w:val="24"/>
          <w:szCs w:val="24"/>
        </w:rPr>
        <w:t>on the ground, funds and programmes</w:t>
      </w:r>
      <w:r w:rsidR="00E87F0A" w:rsidRPr="00D21D6B">
        <w:rPr>
          <w:sz w:val="24"/>
          <w:szCs w:val="24"/>
        </w:rPr>
        <w:t xml:space="preserve">, </w:t>
      </w:r>
      <w:r w:rsidRPr="00D21D6B">
        <w:rPr>
          <w:sz w:val="24"/>
          <w:szCs w:val="24"/>
        </w:rPr>
        <w:t xml:space="preserve"> including </w:t>
      </w:r>
      <w:r w:rsidR="00E87F0A" w:rsidRPr="00D21D6B">
        <w:rPr>
          <w:sz w:val="24"/>
          <w:szCs w:val="24"/>
        </w:rPr>
        <w:t xml:space="preserve">the United Nations </w:t>
      </w:r>
      <w:r w:rsidR="00E87F0A" w:rsidRPr="00D21D6B">
        <w:rPr>
          <w:sz w:val="24"/>
          <w:szCs w:val="24"/>
        </w:rPr>
        <w:lastRenderedPageBreak/>
        <w:t>Development Programme (UNDP)</w:t>
      </w:r>
      <w:r w:rsidRPr="00D21D6B">
        <w:rPr>
          <w:sz w:val="24"/>
          <w:szCs w:val="24"/>
        </w:rPr>
        <w:t xml:space="preserve">, </w:t>
      </w:r>
      <w:r w:rsidR="00E87F0A" w:rsidRPr="00D21D6B">
        <w:rPr>
          <w:sz w:val="24"/>
          <w:szCs w:val="24"/>
        </w:rPr>
        <w:t>the United Nations Population Fund (</w:t>
      </w:r>
      <w:r w:rsidRPr="00D21D6B">
        <w:rPr>
          <w:sz w:val="24"/>
          <w:szCs w:val="24"/>
        </w:rPr>
        <w:t>UNFPA</w:t>
      </w:r>
      <w:r w:rsidR="00E87F0A" w:rsidRPr="00D21D6B">
        <w:rPr>
          <w:sz w:val="24"/>
          <w:szCs w:val="24"/>
        </w:rPr>
        <w:t>)</w:t>
      </w:r>
      <w:r w:rsidRPr="00D21D6B">
        <w:rPr>
          <w:sz w:val="24"/>
          <w:szCs w:val="24"/>
        </w:rPr>
        <w:t xml:space="preserve">, </w:t>
      </w:r>
      <w:r w:rsidR="00E87F0A" w:rsidRPr="00D21D6B">
        <w:rPr>
          <w:sz w:val="24"/>
          <w:szCs w:val="24"/>
        </w:rPr>
        <w:t>the United Nations Office for Project Services (</w:t>
      </w:r>
      <w:r w:rsidRPr="00D21D6B">
        <w:rPr>
          <w:sz w:val="24"/>
          <w:szCs w:val="24"/>
        </w:rPr>
        <w:t>UNOPS</w:t>
      </w:r>
      <w:r w:rsidR="00E87F0A" w:rsidRPr="00D21D6B">
        <w:rPr>
          <w:sz w:val="24"/>
          <w:szCs w:val="24"/>
        </w:rPr>
        <w:t>)</w:t>
      </w:r>
      <w:r w:rsidRPr="00D21D6B">
        <w:rPr>
          <w:sz w:val="24"/>
          <w:szCs w:val="24"/>
        </w:rPr>
        <w:t xml:space="preserve">, </w:t>
      </w:r>
      <w:r w:rsidR="006E365A">
        <w:rPr>
          <w:sz w:val="24"/>
          <w:szCs w:val="24"/>
        </w:rPr>
        <w:t>the United Nations Children’s Fund (</w:t>
      </w:r>
      <w:r w:rsidRPr="00D21D6B">
        <w:rPr>
          <w:sz w:val="24"/>
          <w:szCs w:val="24"/>
        </w:rPr>
        <w:t>UNICEF</w:t>
      </w:r>
      <w:r w:rsidR="006E365A">
        <w:rPr>
          <w:sz w:val="24"/>
          <w:szCs w:val="24"/>
        </w:rPr>
        <w:t>)</w:t>
      </w:r>
      <w:r w:rsidRPr="00D21D6B">
        <w:rPr>
          <w:sz w:val="24"/>
          <w:szCs w:val="24"/>
        </w:rPr>
        <w:t xml:space="preserve">, </w:t>
      </w:r>
      <w:r w:rsidR="00E87F0A" w:rsidRPr="00D21D6B">
        <w:rPr>
          <w:sz w:val="24"/>
          <w:szCs w:val="24"/>
        </w:rPr>
        <w:t>the United Nations Entity for Gender Equality and the Empowerment of Women (</w:t>
      </w:r>
      <w:r w:rsidRPr="00D21D6B">
        <w:rPr>
          <w:sz w:val="24"/>
          <w:szCs w:val="24"/>
        </w:rPr>
        <w:t>UN</w:t>
      </w:r>
      <w:r w:rsidR="00E87F0A" w:rsidRPr="00D21D6B">
        <w:rPr>
          <w:sz w:val="24"/>
          <w:szCs w:val="24"/>
        </w:rPr>
        <w:t>-</w:t>
      </w:r>
      <w:r w:rsidRPr="00D21D6B">
        <w:rPr>
          <w:sz w:val="24"/>
          <w:szCs w:val="24"/>
        </w:rPr>
        <w:t>Women</w:t>
      </w:r>
      <w:r w:rsidR="00E87F0A" w:rsidRPr="00D21D6B">
        <w:rPr>
          <w:sz w:val="24"/>
          <w:szCs w:val="24"/>
        </w:rPr>
        <w:t>)</w:t>
      </w:r>
      <w:r w:rsidRPr="00D21D6B">
        <w:rPr>
          <w:sz w:val="24"/>
          <w:szCs w:val="24"/>
        </w:rPr>
        <w:t xml:space="preserve"> and </w:t>
      </w:r>
      <w:r w:rsidR="00E87F0A" w:rsidRPr="00D21D6B">
        <w:rPr>
          <w:sz w:val="24"/>
          <w:szCs w:val="24"/>
        </w:rPr>
        <w:t>the World Food Programme (</w:t>
      </w:r>
      <w:r w:rsidRPr="00D21D6B">
        <w:rPr>
          <w:sz w:val="24"/>
          <w:szCs w:val="24"/>
        </w:rPr>
        <w:t>WFP</w:t>
      </w:r>
      <w:r w:rsidR="00E87F0A" w:rsidRPr="00D21D6B">
        <w:rPr>
          <w:sz w:val="24"/>
          <w:szCs w:val="24"/>
        </w:rPr>
        <w:t>),</w:t>
      </w:r>
      <w:r w:rsidR="002A1C6C" w:rsidRPr="00D21D6B">
        <w:rPr>
          <w:sz w:val="24"/>
          <w:szCs w:val="24"/>
        </w:rPr>
        <w:t xml:space="preserve"> </w:t>
      </w:r>
      <w:r w:rsidRPr="00D21D6B">
        <w:rPr>
          <w:sz w:val="24"/>
          <w:szCs w:val="24"/>
        </w:rPr>
        <w:t>are considering what can be done individually and, in many cases, collaboratively, to implement the mandates of the QCPR. For UNDP, UNFPA, UNICEF and UN</w:t>
      </w:r>
      <w:r w:rsidR="00B96372" w:rsidRPr="00D21D6B">
        <w:rPr>
          <w:sz w:val="24"/>
          <w:szCs w:val="24"/>
        </w:rPr>
        <w:t>-</w:t>
      </w:r>
      <w:r w:rsidRPr="00D21D6B">
        <w:rPr>
          <w:sz w:val="24"/>
          <w:szCs w:val="24"/>
        </w:rPr>
        <w:t xml:space="preserve">Women, this includes efforts to take consistent approaches across new </w:t>
      </w:r>
      <w:r w:rsidR="00B96372" w:rsidRPr="00D21D6B">
        <w:rPr>
          <w:sz w:val="24"/>
          <w:szCs w:val="24"/>
        </w:rPr>
        <w:t>strategic plans</w:t>
      </w:r>
      <w:r w:rsidRPr="00D21D6B">
        <w:rPr>
          <w:sz w:val="24"/>
          <w:szCs w:val="24"/>
        </w:rPr>
        <w:t xml:space="preserve">, including through the preparation of a common chapter, agreement on a harmonized structure and </w:t>
      </w:r>
      <w:r w:rsidR="00B96372" w:rsidRPr="00D21D6B">
        <w:rPr>
          <w:sz w:val="24"/>
          <w:szCs w:val="24"/>
        </w:rPr>
        <w:t xml:space="preserve">the </w:t>
      </w:r>
      <w:r w:rsidRPr="00D21D6B">
        <w:rPr>
          <w:sz w:val="24"/>
          <w:szCs w:val="24"/>
        </w:rPr>
        <w:t>development of complementary and, in some cases, common indicators in results frameworks.</w:t>
      </w:r>
      <w:r w:rsidR="007D7194" w:rsidRPr="00D21D6B">
        <w:rPr>
          <w:sz w:val="24"/>
          <w:szCs w:val="24"/>
        </w:rPr>
        <w:t xml:space="preserve"> </w:t>
      </w:r>
    </w:p>
    <w:p w14:paraId="4747DF05" w14:textId="77777777" w:rsidR="009F4D89" w:rsidRDefault="00AA7E91" w:rsidP="000B7244">
      <w:pPr>
        <w:pStyle w:val="ListParagraph"/>
        <w:numPr>
          <w:ilvl w:val="0"/>
          <w:numId w:val="12"/>
        </w:numPr>
        <w:tabs>
          <w:tab w:val="left" w:pos="540"/>
        </w:tabs>
        <w:spacing w:after="240"/>
        <w:ind w:left="0" w:firstLine="0"/>
        <w:contextualSpacing w:val="0"/>
        <w:jc w:val="both"/>
        <w:rPr>
          <w:sz w:val="24"/>
          <w:szCs w:val="24"/>
        </w:rPr>
      </w:pPr>
      <w:r w:rsidRPr="009F4D89">
        <w:rPr>
          <w:sz w:val="24"/>
          <w:szCs w:val="24"/>
        </w:rPr>
        <w:t>Two</w:t>
      </w:r>
      <w:r w:rsidR="008B0F9B" w:rsidRPr="009F4D89">
        <w:rPr>
          <w:sz w:val="24"/>
          <w:szCs w:val="24"/>
        </w:rPr>
        <w:t xml:space="preserve"> key areas of collaborative advantage in which the </w:t>
      </w:r>
      <w:r w:rsidR="00B96372" w:rsidRPr="009F4D89">
        <w:rPr>
          <w:sz w:val="24"/>
          <w:szCs w:val="24"/>
        </w:rPr>
        <w:t xml:space="preserve">United Nations </w:t>
      </w:r>
      <w:r w:rsidR="008B0F9B" w:rsidRPr="009F4D89">
        <w:rPr>
          <w:sz w:val="24"/>
          <w:szCs w:val="24"/>
        </w:rPr>
        <w:t xml:space="preserve">will need to work in an increasingly coordinated and integrated fashion </w:t>
      </w:r>
      <w:r w:rsidR="00B96372" w:rsidRPr="009F4D89">
        <w:rPr>
          <w:sz w:val="24"/>
          <w:szCs w:val="24"/>
        </w:rPr>
        <w:t xml:space="preserve">are </w:t>
      </w:r>
      <w:r w:rsidR="00C41845" w:rsidRPr="009F4D89">
        <w:rPr>
          <w:sz w:val="24"/>
          <w:szCs w:val="24"/>
        </w:rPr>
        <w:t xml:space="preserve">addressing </w:t>
      </w:r>
      <w:r w:rsidR="008B0F9B" w:rsidRPr="009F4D89">
        <w:rPr>
          <w:sz w:val="24"/>
          <w:szCs w:val="24"/>
        </w:rPr>
        <w:t>climate change and building resilience</w:t>
      </w:r>
      <w:r w:rsidRPr="009F4D89">
        <w:rPr>
          <w:sz w:val="24"/>
          <w:szCs w:val="24"/>
        </w:rPr>
        <w:t>. I</w:t>
      </w:r>
      <w:r w:rsidR="00B96372" w:rsidRPr="009F4D89">
        <w:rPr>
          <w:sz w:val="24"/>
          <w:szCs w:val="24"/>
        </w:rPr>
        <w:t>nterrelated but distinct</w:t>
      </w:r>
      <w:r w:rsidRPr="009F4D89">
        <w:rPr>
          <w:sz w:val="24"/>
          <w:szCs w:val="24"/>
        </w:rPr>
        <w:t xml:space="preserve">, they </w:t>
      </w:r>
      <w:r w:rsidR="008B0F9B" w:rsidRPr="009F4D89">
        <w:rPr>
          <w:sz w:val="24"/>
          <w:szCs w:val="24"/>
        </w:rPr>
        <w:t xml:space="preserve">are among a handful of key cross-cutting </w:t>
      </w:r>
      <w:r w:rsidR="00C41845" w:rsidRPr="009F4D89">
        <w:rPr>
          <w:sz w:val="24"/>
          <w:szCs w:val="24"/>
        </w:rPr>
        <w:t>topics</w:t>
      </w:r>
      <w:r w:rsidR="008B0F9B" w:rsidRPr="009F4D89">
        <w:rPr>
          <w:sz w:val="24"/>
          <w:szCs w:val="24"/>
        </w:rPr>
        <w:t xml:space="preserve"> that require </w:t>
      </w:r>
      <w:r w:rsidR="00D50F0E" w:rsidRPr="009F4D89">
        <w:rPr>
          <w:sz w:val="24"/>
          <w:szCs w:val="24"/>
        </w:rPr>
        <w:t xml:space="preserve">deep engagement through </w:t>
      </w:r>
      <w:r w:rsidR="008B0F9B" w:rsidRPr="009F4D89">
        <w:rPr>
          <w:sz w:val="24"/>
          <w:szCs w:val="24"/>
        </w:rPr>
        <w:t>a truly system-wide approach</w:t>
      </w:r>
      <w:r w:rsidRPr="009F4D89">
        <w:rPr>
          <w:sz w:val="24"/>
          <w:szCs w:val="24"/>
        </w:rPr>
        <w:t xml:space="preserve"> in order</w:t>
      </w:r>
      <w:r w:rsidR="008B0F9B" w:rsidRPr="009F4D89">
        <w:rPr>
          <w:sz w:val="24"/>
          <w:szCs w:val="24"/>
        </w:rPr>
        <w:t xml:space="preserve"> to</w:t>
      </w:r>
      <w:r w:rsidR="001D630C" w:rsidRPr="009F4D89">
        <w:rPr>
          <w:sz w:val="24"/>
          <w:szCs w:val="24"/>
        </w:rPr>
        <w:t xml:space="preserve"> accelerate progress and</w:t>
      </w:r>
      <w:r w:rsidR="008B0F9B" w:rsidRPr="009F4D89">
        <w:rPr>
          <w:sz w:val="24"/>
          <w:szCs w:val="24"/>
        </w:rPr>
        <w:t xml:space="preserve"> </w:t>
      </w:r>
      <w:r w:rsidR="00D50F0E" w:rsidRPr="009F4D89">
        <w:rPr>
          <w:sz w:val="24"/>
          <w:szCs w:val="24"/>
        </w:rPr>
        <w:t>drive the</w:t>
      </w:r>
      <w:r w:rsidR="008B0F9B" w:rsidRPr="009F4D89">
        <w:rPr>
          <w:sz w:val="24"/>
          <w:szCs w:val="24"/>
        </w:rPr>
        <w:t xml:space="preserve"> </w:t>
      </w:r>
      <w:r w:rsidR="00D50F0E" w:rsidRPr="009F4D89">
        <w:rPr>
          <w:sz w:val="24"/>
          <w:szCs w:val="24"/>
        </w:rPr>
        <w:t>expected results</w:t>
      </w:r>
      <w:r w:rsidR="008B0F9B" w:rsidRPr="009F4D89">
        <w:rPr>
          <w:sz w:val="24"/>
          <w:szCs w:val="24"/>
        </w:rPr>
        <w:t xml:space="preserve">. </w:t>
      </w:r>
      <w:r w:rsidR="00C41845" w:rsidRPr="009F4D89">
        <w:rPr>
          <w:sz w:val="24"/>
          <w:szCs w:val="24"/>
        </w:rPr>
        <w:t>Each require</w:t>
      </w:r>
      <w:r w:rsidR="0003231A" w:rsidRPr="009F4D89">
        <w:rPr>
          <w:sz w:val="24"/>
          <w:szCs w:val="24"/>
        </w:rPr>
        <w:t>s</w:t>
      </w:r>
      <w:r w:rsidR="00C41845" w:rsidRPr="009F4D89">
        <w:rPr>
          <w:sz w:val="24"/>
          <w:szCs w:val="24"/>
        </w:rPr>
        <w:t xml:space="preserve"> holistic and decisive investment in individuals, households, communities, cities, ins</w:t>
      </w:r>
      <w:r w:rsidR="007C7263" w:rsidRPr="009F4D89">
        <w:rPr>
          <w:sz w:val="24"/>
          <w:szCs w:val="24"/>
        </w:rPr>
        <w:t>t</w:t>
      </w:r>
      <w:r w:rsidR="00C41845" w:rsidRPr="009F4D89">
        <w:rPr>
          <w:sz w:val="24"/>
          <w:szCs w:val="24"/>
        </w:rPr>
        <w:t>itutions, systems and societies across sectors and in ways that identify and address a wide range of risks.</w:t>
      </w:r>
      <w:r w:rsidR="008B0F9B" w:rsidRPr="009F4D89">
        <w:rPr>
          <w:sz w:val="24"/>
          <w:szCs w:val="24"/>
        </w:rPr>
        <w:t xml:space="preserve"> </w:t>
      </w:r>
    </w:p>
    <w:p w14:paraId="797B200D" w14:textId="47AD8DF2" w:rsidR="009F4D89" w:rsidRDefault="00AA7E91" w:rsidP="000B7244">
      <w:pPr>
        <w:pStyle w:val="ListParagraph"/>
        <w:numPr>
          <w:ilvl w:val="0"/>
          <w:numId w:val="12"/>
        </w:numPr>
        <w:tabs>
          <w:tab w:val="left" w:pos="540"/>
        </w:tabs>
        <w:spacing w:after="240"/>
        <w:ind w:left="0" w:firstLine="0"/>
        <w:contextualSpacing w:val="0"/>
        <w:jc w:val="both"/>
        <w:rPr>
          <w:sz w:val="24"/>
          <w:szCs w:val="24"/>
        </w:rPr>
      </w:pPr>
      <w:r w:rsidRPr="009F4D89">
        <w:rPr>
          <w:sz w:val="24"/>
          <w:szCs w:val="24"/>
        </w:rPr>
        <w:t xml:space="preserve">In addition to individual United Nations agency initiatives, </w:t>
      </w:r>
      <w:r w:rsidR="00597078" w:rsidRPr="009F4D89">
        <w:rPr>
          <w:sz w:val="24"/>
          <w:szCs w:val="24"/>
        </w:rPr>
        <w:t>country teams</w:t>
      </w:r>
      <w:r w:rsidR="008B0F9B" w:rsidRPr="009F4D89">
        <w:rPr>
          <w:sz w:val="24"/>
          <w:szCs w:val="24"/>
        </w:rPr>
        <w:t xml:space="preserve"> </w:t>
      </w:r>
      <w:r w:rsidRPr="009F4D89">
        <w:rPr>
          <w:sz w:val="24"/>
          <w:szCs w:val="24"/>
        </w:rPr>
        <w:t xml:space="preserve">have been </w:t>
      </w:r>
      <w:r w:rsidR="008B0F9B" w:rsidRPr="009F4D89">
        <w:rPr>
          <w:sz w:val="24"/>
          <w:szCs w:val="24"/>
        </w:rPr>
        <w:t>implement</w:t>
      </w:r>
      <w:r w:rsidRPr="009F4D89">
        <w:rPr>
          <w:sz w:val="24"/>
          <w:szCs w:val="24"/>
        </w:rPr>
        <w:t>ing</w:t>
      </w:r>
      <w:r w:rsidR="008B0F9B" w:rsidRPr="009F4D89">
        <w:rPr>
          <w:sz w:val="24"/>
          <w:szCs w:val="24"/>
        </w:rPr>
        <w:t xml:space="preserve"> a large number of </w:t>
      </w:r>
      <w:r w:rsidR="00597078" w:rsidRPr="009F4D89">
        <w:rPr>
          <w:sz w:val="24"/>
          <w:szCs w:val="24"/>
        </w:rPr>
        <w:t xml:space="preserve">joint programmes that cover </w:t>
      </w:r>
      <w:r w:rsidR="008B0F9B" w:rsidRPr="009F4D89">
        <w:rPr>
          <w:sz w:val="24"/>
          <w:szCs w:val="24"/>
        </w:rPr>
        <w:t xml:space="preserve">climate change and disaster risk reduction. The </w:t>
      </w:r>
      <w:r w:rsidR="00E43AA0" w:rsidRPr="009F4D89">
        <w:rPr>
          <w:sz w:val="24"/>
          <w:szCs w:val="24"/>
        </w:rPr>
        <w:t xml:space="preserve">United Nations plan </w:t>
      </w:r>
      <w:r w:rsidR="008B0F9B" w:rsidRPr="009F4D89">
        <w:rPr>
          <w:sz w:val="24"/>
          <w:szCs w:val="24"/>
        </w:rPr>
        <w:t xml:space="preserve">of </w:t>
      </w:r>
      <w:r w:rsidR="00E43AA0" w:rsidRPr="009F4D89">
        <w:rPr>
          <w:sz w:val="24"/>
          <w:szCs w:val="24"/>
        </w:rPr>
        <w:t xml:space="preserve">action </w:t>
      </w:r>
      <w:r w:rsidR="008B0F9B" w:rsidRPr="009F4D89">
        <w:rPr>
          <w:sz w:val="24"/>
          <w:szCs w:val="24"/>
        </w:rPr>
        <w:t xml:space="preserve">on </w:t>
      </w:r>
      <w:r w:rsidR="00E43AA0" w:rsidRPr="009F4D89">
        <w:rPr>
          <w:sz w:val="24"/>
          <w:szCs w:val="24"/>
        </w:rPr>
        <w:t xml:space="preserve">disaster risk reduction </w:t>
      </w:r>
      <w:r w:rsidR="008B0F9B" w:rsidRPr="009F4D89">
        <w:rPr>
          <w:sz w:val="24"/>
          <w:szCs w:val="24"/>
        </w:rPr>
        <w:t xml:space="preserve">for </w:t>
      </w:r>
      <w:r w:rsidR="00E43AA0" w:rsidRPr="009F4D89">
        <w:rPr>
          <w:sz w:val="24"/>
          <w:szCs w:val="24"/>
        </w:rPr>
        <w:t>resilience</w:t>
      </w:r>
      <w:r w:rsidR="008B0F9B" w:rsidRPr="009F4D89">
        <w:rPr>
          <w:sz w:val="24"/>
          <w:szCs w:val="24"/>
        </w:rPr>
        <w:t xml:space="preserve">, and the forthcoming </w:t>
      </w:r>
      <w:r w:rsidR="00E43AA0" w:rsidRPr="009F4D89">
        <w:rPr>
          <w:sz w:val="24"/>
          <w:szCs w:val="24"/>
        </w:rPr>
        <w:t xml:space="preserve">United Nations system strategic approach </w:t>
      </w:r>
      <w:r w:rsidR="008B0F9B" w:rsidRPr="009F4D89">
        <w:rPr>
          <w:sz w:val="24"/>
          <w:szCs w:val="24"/>
        </w:rPr>
        <w:t xml:space="preserve">on </w:t>
      </w:r>
      <w:r w:rsidR="00E43AA0" w:rsidRPr="009F4D89">
        <w:rPr>
          <w:sz w:val="24"/>
          <w:szCs w:val="24"/>
        </w:rPr>
        <w:t xml:space="preserve">climate change action </w:t>
      </w:r>
      <w:r w:rsidR="008B0F9B" w:rsidRPr="009F4D89">
        <w:rPr>
          <w:sz w:val="24"/>
          <w:szCs w:val="24"/>
        </w:rPr>
        <w:t xml:space="preserve">and </w:t>
      </w:r>
      <w:r w:rsidR="00E43AA0" w:rsidRPr="009F4D89">
        <w:rPr>
          <w:sz w:val="24"/>
          <w:szCs w:val="24"/>
        </w:rPr>
        <w:t xml:space="preserve">the </w:t>
      </w:r>
      <w:r w:rsidR="008B0F9B" w:rsidRPr="009F4D89">
        <w:rPr>
          <w:sz w:val="24"/>
          <w:szCs w:val="24"/>
        </w:rPr>
        <w:t xml:space="preserve">CEB </w:t>
      </w:r>
      <w:r w:rsidR="00E43AA0" w:rsidRPr="009F4D89">
        <w:rPr>
          <w:sz w:val="24"/>
          <w:szCs w:val="24"/>
        </w:rPr>
        <w:t xml:space="preserve">United Nations common core principles </w:t>
      </w:r>
      <w:r w:rsidR="008B0F9B" w:rsidRPr="009F4D89">
        <w:rPr>
          <w:sz w:val="24"/>
          <w:szCs w:val="24"/>
        </w:rPr>
        <w:t xml:space="preserve">for </w:t>
      </w:r>
      <w:r w:rsidR="00E43AA0" w:rsidRPr="009F4D89">
        <w:rPr>
          <w:sz w:val="24"/>
          <w:szCs w:val="24"/>
        </w:rPr>
        <w:t>climate a</w:t>
      </w:r>
      <w:r w:rsidR="008B0F9B" w:rsidRPr="009F4D89">
        <w:rPr>
          <w:sz w:val="24"/>
          <w:szCs w:val="24"/>
        </w:rPr>
        <w:t xml:space="preserve">ction also provide clear guiding frameworks to facilitate and generate momentum to galvanize joint </w:t>
      </w:r>
      <w:r w:rsidR="00E43AA0" w:rsidRPr="009F4D89">
        <w:rPr>
          <w:sz w:val="24"/>
          <w:szCs w:val="24"/>
        </w:rPr>
        <w:t xml:space="preserve">United Nations </w:t>
      </w:r>
      <w:r w:rsidR="008B0F9B" w:rsidRPr="009F4D89">
        <w:rPr>
          <w:sz w:val="24"/>
          <w:szCs w:val="24"/>
        </w:rPr>
        <w:t xml:space="preserve">action in these areas at </w:t>
      </w:r>
      <w:r w:rsidR="00E43AA0" w:rsidRPr="009F4D89">
        <w:rPr>
          <w:sz w:val="24"/>
          <w:szCs w:val="24"/>
        </w:rPr>
        <w:t xml:space="preserve">the </w:t>
      </w:r>
      <w:r w:rsidR="008B0F9B" w:rsidRPr="009F4D89">
        <w:rPr>
          <w:sz w:val="24"/>
          <w:szCs w:val="24"/>
        </w:rPr>
        <w:t>global level</w:t>
      </w:r>
      <w:r w:rsidRPr="009F4D89">
        <w:rPr>
          <w:sz w:val="24"/>
          <w:szCs w:val="24"/>
        </w:rPr>
        <w:t>,</w:t>
      </w:r>
      <w:r w:rsidR="008B0F9B" w:rsidRPr="009F4D89">
        <w:rPr>
          <w:sz w:val="24"/>
          <w:szCs w:val="24"/>
        </w:rPr>
        <w:t xml:space="preserve"> </w:t>
      </w:r>
      <w:r w:rsidRPr="009F4D89">
        <w:rPr>
          <w:sz w:val="24"/>
          <w:szCs w:val="24"/>
        </w:rPr>
        <w:t xml:space="preserve">in terms of policy, </w:t>
      </w:r>
      <w:r w:rsidR="008B0F9B" w:rsidRPr="009F4D89">
        <w:rPr>
          <w:sz w:val="24"/>
          <w:szCs w:val="24"/>
        </w:rPr>
        <w:t xml:space="preserve">and </w:t>
      </w:r>
      <w:r w:rsidRPr="009F4D89">
        <w:rPr>
          <w:sz w:val="24"/>
          <w:szCs w:val="24"/>
        </w:rPr>
        <w:t>at the</w:t>
      </w:r>
      <w:r w:rsidR="00E43AA0" w:rsidRPr="009F4D89">
        <w:rPr>
          <w:sz w:val="24"/>
          <w:szCs w:val="24"/>
        </w:rPr>
        <w:t xml:space="preserve"> </w:t>
      </w:r>
      <w:r w:rsidR="008B0F9B" w:rsidRPr="009F4D89">
        <w:rPr>
          <w:sz w:val="24"/>
          <w:szCs w:val="24"/>
        </w:rPr>
        <w:t>country level</w:t>
      </w:r>
      <w:r w:rsidRPr="009F4D89">
        <w:rPr>
          <w:sz w:val="24"/>
          <w:szCs w:val="24"/>
        </w:rPr>
        <w:t>, in terms of</w:t>
      </w:r>
      <w:r w:rsidR="008B0F9B" w:rsidRPr="009F4D89">
        <w:rPr>
          <w:sz w:val="24"/>
          <w:szCs w:val="24"/>
        </w:rPr>
        <w:t xml:space="preserve"> implementation. Taking climate and resilience work as an example, we can examine </w:t>
      </w:r>
      <w:r w:rsidR="000D5444" w:rsidRPr="009F4D89">
        <w:rPr>
          <w:sz w:val="24"/>
          <w:szCs w:val="24"/>
        </w:rPr>
        <w:t xml:space="preserve">the ways in which </w:t>
      </w:r>
      <w:r w:rsidR="006E365A">
        <w:rPr>
          <w:sz w:val="24"/>
          <w:szCs w:val="24"/>
        </w:rPr>
        <w:t xml:space="preserve">the </w:t>
      </w:r>
      <w:r w:rsidR="008B0F9B" w:rsidRPr="009F4D89">
        <w:rPr>
          <w:sz w:val="24"/>
          <w:szCs w:val="24"/>
        </w:rPr>
        <w:t xml:space="preserve">funds and programmes, together with a broader set of partners, </w:t>
      </w:r>
      <w:r w:rsidR="000D5444" w:rsidRPr="009F4D89">
        <w:rPr>
          <w:sz w:val="24"/>
          <w:szCs w:val="24"/>
        </w:rPr>
        <w:t>can</w:t>
      </w:r>
      <w:r w:rsidR="006E365A">
        <w:rPr>
          <w:sz w:val="24"/>
          <w:szCs w:val="24"/>
        </w:rPr>
        <w:t xml:space="preserve"> </w:t>
      </w:r>
      <w:r w:rsidR="008B0F9B" w:rsidRPr="009F4D89">
        <w:rPr>
          <w:sz w:val="24"/>
          <w:szCs w:val="24"/>
        </w:rPr>
        <w:t>build on best practices, lessons and results</w:t>
      </w:r>
      <w:r w:rsidR="00791C9C" w:rsidRPr="009F4D89">
        <w:rPr>
          <w:sz w:val="24"/>
          <w:szCs w:val="24"/>
        </w:rPr>
        <w:t>,</w:t>
      </w:r>
      <w:r w:rsidR="008B0F9B" w:rsidRPr="009F4D89">
        <w:rPr>
          <w:sz w:val="24"/>
          <w:szCs w:val="24"/>
        </w:rPr>
        <w:t xml:space="preserve"> while further analy</w:t>
      </w:r>
      <w:r w:rsidR="006E365A">
        <w:rPr>
          <w:sz w:val="24"/>
          <w:szCs w:val="24"/>
        </w:rPr>
        <w:t>s</w:t>
      </w:r>
      <w:r w:rsidR="008B0F9B" w:rsidRPr="009F4D89">
        <w:rPr>
          <w:sz w:val="24"/>
          <w:szCs w:val="24"/>
        </w:rPr>
        <w:t xml:space="preserve">ing theories of change and innovative approaches </w:t>
      </w:r>
      <w:r w:rsidR="001D630C" w:rsidRPr="009F4D89">
        <w:rPr>
          <w:sz w:val="24"/>
          <w:szCs w:val="24"/>
        </w:rPr>
        <w:t xml:space="preserve">to </w:t>
      </w:r>
      <w:r w:rsidR="002F3A79" w:rsidRPr="009F4D89">
        <w:rPr>
          <w:sz w:val="24"/>
          <w:szCs w:val="24"/>
        </w:rPr>
        <w:t>effectively</w:t>
      </w:r>
      <w:r w:rsidR="008B0F9B" w:rsidRPr="009F4D89">
        <w:rPr>
          <w:sz w:val="24"/>
          <w:szCs w:val="24"/>
        </w:rPr>
        <w:t xml:space="preserve"> assist countries and the global system to implement the 2030 Agenda and achieve sustainable development.</w:t>
      </w:r>
    </w:p>
    <w:p w14:paraId="1444D6E6" w14:textId="482125EA" w:rsidR="00EA0852" w:rsidRPr="004F6E6B" w:rsidRDefault="00C81B5E" w:rsidP="000B7244">
      <w:pPr>
        <w:pStyle w:val="ListParagraph"/>
        <w:tabs>
          <w:tab w:val="left" w:pos="540"/>
        </w:tabs>
        <w:spacing w:after="240"/>
        <w:ind w:left="0"/>
        <w:contextualSpacing w:val="0"/>
        <w:jc w:val="both"/>
        <w:rPr>
          <w:sz w:val="28"/>
          <w:szCs w:val="28"/>
        </w:rPr>
      </w:pPr>
      <w:r w:rsidRPr="004F6E6B">
        <w:rPr>
          <w:b/>
          <w:sz w:val="28"/>
          <w:szCs w:val="28"/>
        </w:rPr>
        <w:t>Where do we want to go?</w:t>
      </w:r>
      <w:r w:rsidR="00236C09" w:rsidRPr="004F6E6B">
        <w:rPr>
          <w:sz w:val="28"/>
          <w:szCs w:val="28"/>
        </w:rPr>
        <w:t xml:space="preserve"> </w:t>
      </w:r>
    </w:p>
    <w:p w14:paraId="6DEA4F26" w14:textId="2FF4E463" w:rsidR="00236C09" w:rsidRDefault="00236C09" w:rsidP="000B7244">
      <w:pPr>
        <w:pStyle w:val="ListParagraph"/>
        <w:numPr>
          <w:ilvl w:val="0"/>
          <w:numId w:val="12"/>
        </w:numPr>
        <w:tabs>
          <w:tab w:val="left" w:pos="540"/>
        </w:tabs>
        <w:spacing w:after="240"/>
        <w:ind w:left="0" w:firstLine="0"/>
        <w:contextualSpacing w:val="0"/>
        <w:jc w:val="both"/>
        <w:rPr>
          <w:sz w:val="24"/>
          <w:szCs w:val="24"/>
        </w:rPr>
      </w:pPr>
      <w:r w:rsidRPr="009F4D89">
        <w:rPr>
          <w:sz w:val="24"/>
          <w:szCs w:val="24"/>
        </w:rPr>
        <w:t xml:space="preserve">The six entities associated with the </w:t>
      </w:r>
      <w:r w:rsidR="00723B5A" w:rsidRPr="009F4D89">
        <w:rPr>
          <w:sz w:val="24"/>
          <w:szCs w:val="24"/>
        </w:rPr>
        <w:t xml:space="preserve">joint meeting </w:t>
      </w:r>
      <w:r w:rsidRPr="009F4D89">
        <w:rPr>
          <w:sz w:val="24"/>
          <w:szCs w:val="24"/>
        </w:rPr>
        <w:t>of the Executive Boards are committed to further contribut</w:t>
      </w:r>
      <w:r w:rsidR="008573D0" w:rsidRPr="009F4D89">
        <w:rPr>
          <w:sz w:val="24"/>
          <w:szCs w:val="24"/>
        </w:rPr>
        <w:t>ing</w:t>
      </w:r>
      <w:r w:rsidRPr="009F4D89">
        <w:rPr>
          <w:sz w:val="24"/>
          <w:szCs w:val="24"/>
        </w:rPr>
        <w:t xml:space="preserve">, collectively and individually, towards policy and programming approaches that are truly cross-cutting and able to address complex, multidimensional issues. This means securing a complementary </w:t>
      </w:r>
      <w:r w:rsidR="00723B5A" w:rsidRPr="009F4D89">
        <w:rPr>
          <w:sz w:val="24"/>
          <w:szCs w:val="24"/>
        </w:rPr>
        <w:t>“</w:t>
      </w:r>
      <w:r w:rsidRPr="009F4D89">
        <w:rPr>
          <w:sz w:val="24"/>
          <w:szCs w:val="24"/>
        </w:rPr>
        <w:t>fit</w:t>
      </w:r>
      <w:r w:rsidR="00723B5A" w:rsidRPr="009F4D89">
        <w:rPr>
          <w:sz w:val="24"/>
          <w:szCs w:val="24"/>
        </w:rPr>
        <w:t>”</w:t>
      </w:r>
      <w:r w:rsidRPr="009F4D89">
        <w:rPr>
          <w:sz w:val="24"/>
          <w:szCs w:val="24"/>
        </w:rPr>
        <w:t xml:space="preserve"> across</w:t>
      </w:r>
      <w:r w:rsidR="00791C9C" w:rsidRPr="009F4D89">
        <w:rPr>
          <w:sz w:val="24"/>
          <w:szCs w:val="24"/>
        </w:rPr>
        <w:t xml:space="preserve"> all areas of</w:t>
      </w:r>
      <w:r w:rsidRPr="009F4D89">
        <w:rPr>
          <w:sz w:val="24"/>
          <w:szCs w:val="24"/>
        </w:rPr>
        <w:t xml:space="preserve"> our work that addresses overlap and </w:t>
      </w:r>
      <w:r w:rsidR="00723B5A" w:rsidRPr="009F4D89">
        <w:rPr>
          <w:sz w:val="24"/>
          <w:szCs w:val="24"/>
        </w:rPr>
        <w:t xml:space="preserve">the </w:t>
      </w:r>
      <w:r w:rsidRPr="009F4D89">
        <w:rPr>
          <w:sz w:val="24"/>
          <w:szCs w:val="24"/>
        </w:rPr>
        <w:t xml:space="preserve">duplication of efforts; pooling our expertise where this can yield the best results; working together to build stronger partnerships within and outside the </w:t>
      </w:r>
      <w:r w:rsidR="00723B5A" w:rsidRPr="009F4D89">
        <w:rPr>
          <w:sz w:val="24"/>
          <w:szCs w:val="24"/>
        </w:rPr>
        <w:t>United Nations development system</w:t>
      </w:r>
      <w:r w:rsidRPr="009F4D89">
        <w:rPr>
          <w:sz w:val="24"/>
          <w:szCs w:val="24"/>
        </w:rPr>
        <w:t>; and achieving greater harmonization and efficiencies in both programmes and operations.</w:t>
      </w:r>
      <w:r w:rsidR="00791C9C" w:rsidRPr="009F4D89">
        <w:rPr>
          <w:sz w:val="24"/>
          <w:szCs w:val="24"/>
        </w:rPr>
        <w:t xml:space="preserve"> </w:t>
      </w:r>
      <w:r w:rsidRPr="009F4D89">
        <w:rPr>
          <w:sz w:val="24"/>
          <w:szCs w:val="24"/>
        </w:rPr>
        <w:t xml:space="preserve">Through </w:t>
      </w:r>
      <w:r w:rsidR="008718FF" w:rsidRPr="009F4D89">
        <w:rPr>
          <w:sz w:val="24"/>
          <w:szCs w:val="24"/>
        </w:rPr>
        <w:t xml:space="preserve">the development of their </w:t>
      </w:r>
      <w:r w:rsidRPr="009F4D89">
        <w:rPr>
          <w:sz w:val="24"/>
          <w:szCs w:val="24"/>
        </w:rPr>
        <w:t xml:space="preserve">new </w:t>
      </w:r>
      <w:r w:rsidR="008718FF" w:rsidRPr="009F4D89">
        <w:rPr>
          <w:sz w:val="24"/>
          <w:szCs w:val="24"/>
        </w:rPr>
        <w:t>strategic plans</w:t>
      </w:r>
      <w:r w:rsidRPr="009F4D89">
        <w:rPr>
          <w:sz w:val="24"/>
          <w:szCs w:val="24"/>
        </w:rPr>
        <w:t xml:space="preserve">, the six entities are </w:t>
      </w:r>
      <w:r w:rsidR="008718FF" w:rsidRPr="009F4D89">
        <w:rPr>
          <w:sz w:val="24"/>
          <w:szCs w:val="24"/>
        </w:rPr>
        <w:t xml:space="preserve">contributing to the alignment of the </w:t>
      </w:r>
      <w:r w:rsidRPr="009F4D89">
        <w:rPr>
          <w:sz w:val="24"/>
          <w:szCs w:val="24"/>
        </w:rPr>
        <w:t>priorities and resources</w:t>
      </w:r>
      <w:r w:rsidR="008718FF" w:rsidRPr="009F4D89">
        <w:rPr>
          <w:sz w:val="24"/>
          <w:szCs w:val="24"/>
        </w:rPr>
        <w:t xml:space="preserve"> of the United Nations development system, </w:t>
      </w:r>
      <w:r w:rsidR="009D4A58" w:rsidRPr="009F4D89">
        <w:rPr>
          <w:sz w:val="24"/>
          <w:szCs w:val="24"/>
        </w:rPr>
        <w:t>a harmonization that will enable it</w:t>
      </w:r>
      <w:r w:rsidRPr="009F4D89">
        <w:rPr>
          <w:sz w:val="24"/>
          <w:szCs w:val="24"/>
        </w:rPr>
        <w:t xml:space="preserve"> to implement reforms that strengthen results on the ground, increase transparency and accountability, improve intersectoral approaches across the </w:t>
      </w:r>
      <w:r w:rsidR="008718FF" w:rsidRPr="009F4D89">
        <w:rPr>
          <w:sz w:val="24"/>
          <w:szCs w:val="24"/>
        </w:rPr>
        <w:t xml:space="preserve">Sustainable Development Goals </w:t>
      </w:r>
      <w:r w:rsidRPr="009F4D89">
        <w:rPr>
          <w:sz w:val="24"/>
          <w:szCs w:val="24"/>
        </w:rPr>
        <w:t>and ensure</w:t>
      </w:r>
      <w:r w:rsidR="00791C9C" w:rsidRPr="009F4D89">
        <w:rPr>
          <w:sz w:val="24"/>
          <w:szCs w:val="24"/>
        </w:rPr>
        <w:t xml:space="preserve"> that</w:t>
      </w:r>
      <w:r w:rsidRPr="009F4D89">
        <w:rPr>
          <w:sz w:val="24"/>
          <w:szCs w:val="24"/>
        </w:rPr>
        <w:t xml:space="preserve"> no one is left behind.</w:t>
      </w:r>
    </w:p>
    <w:p w14:paraId="15C9B067" w14:textId="77777777" w:rsidR="00FA73C3" w:rsidRDefault="00FA73C3" w:rsidP="00FA73C3">
      <w:pPr>
        <w:tabs>
          <w:tab w:val="left" w:pos="540"/>
        </w:tabs>
        <w:spacing w:after="240"/>
        <w:jc w:val="both"/>
        <w:rPr>
          <w:sz w:val="24"/>
          <w:szCs w:val="24"/>
        </w:rPr>
      </w:pPr>
    </w:p>
    <w:p w14:paraId="65878A74" w14:textId="77777777" w:rsidR="00FA73C3" w:rsidRDefault="00FA73C3" w:rsidP="00FA73C3">
      <w:pPr>
        <w:tabs>
          <w:tab w:val="left" w:pos="540"/>
        </w:tabs>
        <w:spacing w:after="240"/>
        <w:jc w:val="both"/>
        <w:rPr>
          <w:sz w:val="24"/>
          <w:szCs w:val="24"/>
        </w:rPr>
      </w:pPr>
    </w:p>
    <w:p w14:paraId="1BD75E35" w14:textId="77777777" w:rsidR="00FA73C3" w:rsidRDefault="00FA73C3" w:rsidP="00FA73C3">
      <w:pPr>
        <w:tabs>
          <w:tab w:val="left" w:pos="540"/>
        </w:tabs>
        <w:spacing w:after="240"/>
        <w:jc w:val="both"/>
        <w:rPr>
          <w:sz w:val="24"/>
          <w:szCs w:val="24"/>
        </w:rPr>
      </w:pPr>
    </w:p>
    <w:p w14:paraId="3045D778" w14:textId="77777777" w:rsidR="00FA73C3" w:rsidRPr="00FA73C3" w:rsidRDefault="00FA73C3" w:rsidP="00FA73C3">
      <w:pPr>
        <w:tabs>
          <w:tab w:val="left" w:pos="540"/>
        </w:tabs>
        <w:spacing w:after="240"/>
        <w:jc w:val="both"/>
        <w:rPr>
          <w:sz w:val="24"/>
          <w:szCs w:val="24"/>
        </w:rPr>
      </w:pPr>
    </w:p>
    <w:p w14:paraId="4E840E52" w14:textId="1AFAD3BF" w:rsidR="00CB086E" w:rsidRPr="00C81B5E" w:rsidRDefault="008B0F9B" w:rsidP="000B7244">
      <w:pPr>
        <w:pStyle w:val="ListParagraph"/>
        <w:numPr>
          <w:ilvl w:val="0"/>
          <w:numId w:val="15"/>
        </w:numPr>
        <w:tabs>
          <w:tab w:val="left" w:pos="540"/>
        </w:tabs>
        <w:spacing w:after="240"/>
        <w:ind w:left="0" w:firstLine="288"/>
        <w:contextualSpacing w:val="0"/>
        <w:mirrorIndents/>
        <w:rPr>
          <w:b/>
          <w:sz w:val="32"/>
          <w:szCs w:val="22"/>
        </w:rPr>
      </w:pPr>
      <w:r w:rsidRPr="00C81B5E">
        <w:rPr>
          <w:b/>
          <w:sz w:val="32"/>
          <w:szCs w:val="22"/>
        </w:rPr>
        <w:lastRenderedPageBreak/>
        <w:t>Key Issues</w:t>
      </w:r>
    </w:p>
    <w:p w14:paraId="46C52CE8" w14:textId="6FC3A652" w:rsidR="00B16196" w:rsidRPr="00C81B5E" w:rsidRDefault="008B0F9B" w:rsidP="000B7244">
      <w:pPr>
        <w:pStyle w:val="ListParagraph"/>
        <w:numPr>
          <w:ilvl w:val="0"/>
          <w:numId w:val="9"/>
        </w:numPr>
        <w:tabs>
          <w:tab w:val="left" w:pos="540"/>
        </w:tabs>
        <w:spacing w:after="240"/>
        <w:ind w:left="0" w:firstLine="0"/>
        <w:contextualSpacing w:val="0"/>
        <w:jc w:val="both"/>
        <w:rPr>
          <w:b/>
          <w:sz w:val="28"/>
          <w:szCs w:val="24"/>
        </w:rPr>
      </w:pPr>
      <w:r w:rsidRPr="00C81B5E">
        <w:rPr>
          <w:b/>
          <w:sz w:val="28"/>
          <w:szCs w:val="24"/>
        </w:rPr>
        <w:t>Global</w:t>
      </w:r>
      <w:r w:rsidR="00791C9C" w:rsidRPr="00C81B5E">
        <w:rPr>
          <w:b/>
          <w:sz w:val="28"/>
          <w:szCs w:val="24"/>
        </w:rPr>
        <w:t>-</w:t>
      </w:r>
      <w:r w:rsidRPr="00C81B5E">
        <w:rPr>
          <w:b/>
          <w:sz w:val="28"/>
          <w:szCs w:val="24"/>
        </w:rPr>
        <w:t xml:space="preserve">level </w:t>
      </w:r>
      <w:r w:rsidR="00791C9C" w:rsidRPr="00C81B5E">
        <w:rPr>
          <w:b/>
          <w:sz w:val="28"/>
          <w:szCs w:val="24"/>
        </w:rPr>
        <w:t>interagency collaboration</w:t>
      </w:r>
    </w:p>
    <w:p w14:paraId="3951FFDE" w14:textId="7F96145B" w:rsidR="004359BA" w:rsidRPr="00C81B5E" w:rsidRDefault="008B0F9B" w:rsidP="000B7244">
      <w:pPr>
        <w:spacing w:after="240"/>
        <w:jc w:val="both"/>
        <w:rPr>
          <w:b/>
          <w:sz w:val="28"/>
          <w:szCs w:val="24"/>
        </w:rPr>
      </w:pPr>
      <w:r w:rsidRPr="00C81B5E">
        <w:rPr>
          <w:b/>
          <w:sz w:val="28"/>
          <w:szCs w:val="24"/>
        </w:rPr>
        <w:t>Working together to formulate system</w:t>
      </w:r>
      <w:r w:rsidR="00074748" w:rsidRPr="00C81B5E">
        <w:rPr>
          <w:b/>
          <w:sz w:val="28"/>
          <w:szCs w:val="24"/>
        </w:rPr>
        <w:t>-</w:t>
      </w:r>
      <w:r w:rsidRPr="00C81B5E">
        <w:rPr>
          <w:b/>
          <w:sz w:val="28"/>
          <w:szCs w:val="24"/>
        </w:rPr>
        <w:t>wide policies and strategies</w:t>
      </w:r>
    </w:p>
    <w:p w14:paraId="0428BCE9" w14:textId="682B5999" w:rsidR="00CB086E" w:rsidRPr="009F4D89" w:rsidRDefault="008B0F9B" w:rsidP="000B7244">
      <w:pPr>
        <w:pStyle w:val="ListParagraph"/>
        <w:numPr>
          <w:ilvl w:val="0"/>
          <w:numId w:val="12"/>
        </w:numPr>
        <w:tabs>
          <w:tab w:val="left" w:pos="540"/>
        </w:tabs>
        <w:spacing w:after="240"/>
        <w:ind w:left="0" w:firstLine="0"/>
        <w:contextualSpacing w:val="0"/>
        <w:jc w:val="both"/>
        <w:rPr>
          <w:sz w:val="24"/>
          <w:szCs w:val="24"/>
        </w:rPr>
      </w:pPr>
      <w:r w:rsidRPr="009F4D89">
        <w:rPr>
          <w:sz w:val="24"/>
          <w:szCs w:val="24"/>
        </w:rPr>
        <w:t>An important element</w:t>
      </w:r>
      <w:r w:rsidR="00791C9C" w:rsidRPr="009F4D89">
        <w:rPr>
          <w:sz w:val="24"/>
          <w:szCs w:val="24"/>
        </w:rPr>
        <w:t xml:space="preserve"> for</w:t>
      </w:r>
      <w:r w:rsidRPr="009F4D89">
        <w:rPr>
          <w:sz w:val="24"/>
          <w:szCs w:val="24"/>
        </w:rPr>
        <w:t xml:space="preserve"> strengthening integrated and collaborative approaches in line with the QCPR is ensuring a common vision across </w:t>
      </w:r>
      <w:r w:rsidR="00074748" w:rsidRPr="009F4D89">
        <w:rPr>
          <w:sz w:val="24"/>
          <w:szCs w:val="24"/>
        </w:rPr>
        <w:t xml:space="preserve">United Nations </w:t>
      </w:r>
      <w:r w:rsidRPr="009F4D89">
        <w:rPr>
          <w:sz w:val="24"/>
          <w:szCs w:val="24"/>
        </w:rPr>
        <w:t>entities on key topics of collaborative advantage. On</w:t>
      </w:r>
      <w:r w:rsidR="00074748" w:rsidRPr="009F4D89">
        <w:rPr>
          <w:sz w:val="24"/>
          <w:szCs w:val="24"/>
        </w:rPr>
        <w:t xml:space="preserve"> such</w:t>
      </w:r>
      <w:r w:rsidRPr="009F4D89">
        <w:rPr>
          <w:sz w:val="24"/>
          <w:szCs w:val="24"/>
        </w:rPr>
        <w:t xml:space="preserve"> substantive topics </w:t>
      </w:r>
      <w:r w:rsidR="00074748" w:rsidRPr="009F4D89">
        <w:rPr>
          <w:sz w:val="24"/>
          <w:szCs w:val="24"/>
        </w:rPr>
        <w:t xml:space="preserve">as </w:t>
      </w:r>
      <w:r w:rsidRPr="009F4D89">
        <w:rPr>
          <w:sz w:val="24"/>
          <w:szCs w:val="24"/>
        </w:rPr>
        <w:t>inequalit</w:t>
      </w:r>
      <w:r w:rsidR="00791C9C" w:rsidRPr="009F4D89">
        <w:rPr>
          <w:sz w:val="24"/>
          <w:szCs w:val="24"/>
        </w:rPr>
        <w:t xml:space="preserve">y, </w:t>
      </w:r>
      <w:r w:rsidRPr="009F4D89">
        <w:rPr>
          <w:sz w:val="24"/>
          <w:szCs w:val="24"/>
        </w:rPr>
        <w:t xml:space="preserve">urbanization, the data revolution, gender </w:t>
      </w:r>
      <w:r w:rsidR="007C7263" w:rsidRPr="009F4D89">
        <w:rPr>
          <w:sz w:val="24"/>
          <w:szCs w:val="24"/>
        </w:rPr>
        <w:t xml:space="preserve">equality </w:t>
      </w:r>
      <w:r w:rsidRPr="009F4D89">
        <w:rPr>
          <w:sz w:val="24"/>
          <w:szCs w:val="24"/>
        </w:rPr>
        <w:t xml:space="preserve">and youth employment, the </w:t>
      </w:r>
      <w:r w:rsidR="00074748" w:rsidRPr="009F4D89">
        <w:rPr>
          <w:sz w:val="24"/>
          <w:szCs w:val="24"/>
        </w:rPr>
        <w:t xml:space="preserve">High-level </w:t>
      </w:r>
      <w:r w:rsidRPr="009F4D89">
        <w:rPr>
          <w:sz w:val="24"/>
          <w:szCs w:val="24"/>
        </w:rPr>
        <w:t>Committee on Programmes helps to develop common definitions and concepts, agree on shared priorities, build consensus on policy initiatives, clarify respective responsibilities and areas of focus</w:t>
      </w:r>
      <w:r w:rsidR="006E365A">
        <w:rPr>
          <w:sz w:val="24"/>
          <w:szCs w:val="24"/>
        </w:rPr>
        <w:t>,</w:t>
      </w:r>
      <w:r w:rsidRPr="009F4D89">
        <w:rPr>
          <w:sz w:val="24"/>
          <w:szCs w:val="24"/>
        </w:rPr>
        <w:t xml:space="preserve"> and develop joint initiatives or action plans across the </w:t>
      </w:r>
      <w:r w:rsidR="00074748" w:rsidRPr="009F4D89">
        <w:rPr>
          <w:sz w:val="24"/>
          <w:szCs w:val="24"/>
        </w:rPr>
        <w:t xml:space="preserve">United Nations </w:t>
      </w:r>
      <w:r w:rsidRPr="009F4D89">
        <w:rPr>
          <w:sz w:val="24"/>
          <w:szCs w:val="24"/>
        </w:rPr>
        <w:t>system. The</w:t>
      </w:r>
      <w:r w:rsidR="00791C9C" w:rsidRPr="009F4D89">
        <w:rPr>
          <w:sz w:val="24"/>
          <w:szCs w:val="24"/>
        </w:rPr>
        <w:t xml:space="preserve"> resulting</w:t>
      </w:r>
      <w:r w:rsidRPr="009F4D89">
        <w:rPr>
          <w:sz w:val="24"/>
          <w:szCs w:val="24"/>
        </w:rPr>
        <w:t xml:space="preserve"> documents then feed into agency-specific strategies and approaches, and can form a basis for collaborative action at the regional or national levels. </w:t>
      </w:r>
    </w:p>
    <w:p w14:paraId="29E3EA0C" w14:textId="621936DE" w:rsidR="00CB086E" w:rsidRPr="00D21D6B" w:rsidRDefault="008B0F9B" w:rsidP="000B7244">
      <w:pPr>
        <w:pStyle w:val="ListParagraph"/>
        <w:numPr>
          <w:ilvl w:val="0"/>
          <w:numId w:val="12"/>
        </w:numPr>
        <w:tabs>
          <w:tab w:val="left" w:pos="540"/>
          <w:tab w:val="left" w:pos="630"/>
        </w:tabs>
        <w:spacing w:after="240"/>
        <w:ind w:left="0" w:firstLine="0"/>
        <w:contextualSpacing w:val="0"/>
        <w:jc w:val="both"/>
        <w:rPr>
          <w:sz w:val="24"/>
          <w:szCs w:val="24"/>
        </w:rPr>
      </w:pPr>
      <w:r w:rsidRPr="00D21D6B">
        <w:rPr>
          <w:sz w:val="24"/>
          <w:szCs w:val="24"/>
        </w:rPr>
        <w:t xml:space="preserve">For example, on climate change and resilience, a </w:t>
      </w:r>
      <w:r w:rsidR="00074748" w:rsidRPr="00D21D6B">
        <w:rPr>
          <w:sz w:val="24"/>
          <w:szCs w:val="24"/>
        </w:rPr>
        <w:t xml:space="preserve">High-level Committee on Programmes </w:t>
      </w:r>
      <w:r w:rsidRPr="00D21D6B">
        <w:rPr>
          <w:sz w:val="24"/>
          <w:szCs w:val="24"/>
        </w:rPr>
        <w:t xml:space="preserve">scoping report on the gaps and benefits of joint </w:t>
      </w:r>
      <w:r w:rsidR="00074748" w:rsidRPr="00D21D6B">
        <w:rPr>
          <w:sz w:val="24"/>
          <w:szCs w:val="24"/>
        </w:rPr>
        <w:t xml:space="preserve">United Nations </w:t>
      </w:r>
      <w:r w:rsidRPr="00D21D6B">
        <w:rPr>
          <w:sz w:val="24"/>
          <w:szCs w:val="24"/>
        </w:rPr>
        <w:t>approaches to climate change led to the development</w:t>
      </w:r>
      <w:r w:rsidR="00791C9C" w:rsidRPr="00D21D6B">
        <w:rPr>
          <w:sz w:val="24"/>
          <w:szCs w:val="24"/>
        </w:rPr>
        <w:t>,</w:t>
      </w:r>
      <w:r w:rsidRPr="00D21D6B">
        <w:rPr>
          <w:sz w:val="24"/>
          <w:szCs w:val="24"/>
        </w:rPr>
        <w:t xml:space="preserve"> in 2016 and 2017</w:t>
      </w:r>
      <w:r w:rsidR="00791C9C" w:rsidRPr="00D21D6B">
        <w:rPr>
          <w:sz w:val="24"/>
          <w:szCs w:val="24"/>
        </w:rPr>
        <w:t>,</w:t>
      </w:r>
      <w:r w:rsidRPr="00D21D6B">
        <w:rPr>
          <w:sz w:val="24"/>
          <w:szCs w:val="24"/>
        </w:rPr>
        <w:t xml:space="preserve"> of </w:t>
      </w:r>
      <w:r w:rsidR="00074748" w:rsidRPr="00D21D6B">
        <w:rPr>
          <w:sz w:val="24"/>
          <w:szCs w:val="24"/>
        </w:rPr>
        <w:t xml:space="preserve"> the </w:t>
      </w:r>
      <w:r w:rsidRPr="00D21D6B">
        <w:rPr>
          <w:sz w:val="24"/>
          <w:szCs w:val="24"/>
        </w:rPr>
        <w:t xml:space="preserve">CEB </w:t>
      </w:r>
      <w:r w:rsidR="002D65F4" w:rsidRPr="00D21D6B">
        <w:rPr>
          <w:sz w:val="24"/>
          <w:szCs w:val="24"/>
        </w:rPr>
        <w:t xml:space="preserve">common </w:t>
      </w:r>
      <w:r w:rsidR="00074748" w:rsidRPr="00D21D6B">
        <w:rPr>
          <w:sz w:val="24"/>
          <w:szCs w:val="24"/>
        </w:rPr>
        <w:t xml:space="preserve">core principles </w:t>
      </w:r>
      <w:r w:rsidRPr="00D21D6B">
        <w:rPr>
          <w:sz w:val="24"/>
          <w:szCs w:val="24"/>
        </w:rPr>
        <w:t xml:space="preserve">for </w:t>
      </w:r>
      <w:r w:rsidR="002D65F4" w:rsidRPr="00D21D6B">
        <w:rPr>
          <w:sz w:val="24"/>
          <w:szCs w:val="24"/>
        </w:rPr>
        <w:t xml:space="preserve">a </w:t>
      </w:r>
      <w:r w:rsidR="00074748" w:rsidRPr="00D21D6B">
        <w:rPr>
          <w:sz w:val="24"/>
          <w:szCs w:val="24"/>
        </w:rPr>
        <w:t xml:space="preserve">United Nations </w:t>
      </w:r>
      <w:r w:rsidRPr="00D21D6B">
        <w:rPr>
          <w:sz w:val="24"/>
          <w:szCs w:val="24"/>
        </w:rPr>
        <w:t>system</w:t>
      </w:r>
      <w:r w:rsidR="00074748" w:rsidRPr="00D21D6B">
        <w:rPr>
          <w:sz w:val="24"/>
          <w:szCs w:val="24"/>
        </w:rPr>
        <w:t>-</w:t>
      </w:r>
      <w:r w:rsidRPr="00D21D6B">
        <w:rPr>
          <w:sz w:val="24"/>
          <w:szCs w:val="24"/>
        </w:rPr>
        <w:t xml:space="preserve">wide </w:t>
      </w:r>
      <w:r w:rsidR="002D65F4" w:rsidRPr="00D21D6B">
        <w:rPr>
          <w:sz w:val="24"/>
          <w:szCs w:val="24"/>
        </w:rPr>
        <w:t xml:space="preserve">approach to </w:t>
      </w:r>
      <w:r w:rsidRPr="00D21D6B">
        <w:rPr>
          <w:sz w:val="24"/>
          <w:szCs w:val="24"/>
        </w:rPr>
        <w:t>climate action</w:t>
      </w:r>
      <w:r w:rsidR="00074748" w:rsidRPr="00D21D6B">
        <w:rPr>
          <w:sz w:val="24"/>
          <w:szCs w:val="24"/>
        </w:rPr>
        <w:t>,</w:t>
      </w:r>
      <w:r w:rsidRPr="001A2D7A">
        <w:rPr>
          <w:sz w:val="24"/>
          <w:szCs w:val="24"/>
          <w:vertAlign w:val="superscript"/>
        </w:rPr>
        <w:footnoteReference w:id="3"/>
      </w:r>
      <w:r w:rsidRPr="00D21D6B">
        <w:rPr>
          <w:sz w:val="24"/>
          <w:szCs w:val="24"/>
        </w:rPr>
        <w:t xml:space="preserve"> and </w:t>
      </w:r>
      <w:r w:rsidR="00074748" w:rsidRPr="00D21D6B">
        <w:rPr>
          <w:sz w:val="24"/>
          <w:szCs w:val="24"/>
        </w:rPr>
        <w:t>the</w:t>
      </w:r>
      <w:r w:rsidRPr="00D21D6B">
        <w:rPr>
          <w:sz w:val="24"/>
          <w:szCs w:val="24"/>
        </w:rPr>
        <w:t xml:space="preserve"> </w:t>
      </w:r>
      <w:r w:rsidR="00074748" w:rsidRPr="00D21D6B">
        <w:rPr>
          <w:sz w:val="24"/>
          <w:szCs w:val="24"/>
        </w:rPr>
        <w:t xml:space="preserve">United Nations system strategic approach </w:t>
      </w:r>
      <w:r w:rsidR="00B67733" w:rsidRPr="00D21D6B">
        <w:rPr>
          <w:sz w:val="24"/>
          <w:szCs w:val="24"/>
        </w:rPr>
        <w:t xml:space="preserve">on </w:t>
      </w:r>
      <w:r w:rsidR="00074748" w:rsidRPr="00D21D6B">
        <w:rPr>
          <w:sz w:val="24"/>
          <w:szCs w:val="24"/>
        </w:rPr>
        <w:t xml:space="preserve">climate change action </w:t>
      </w:r>
      <w:r w:rsidRPr="00D21D6B">
        <w:rPr>
          <w:sz w:val="24"/>
          <w:szCs w:val="24"/>
        </w:rPr>
        <w:t xml:space="preserve">(forthcoming). These are complemented by </w:t>
      </w:r>
      <w:r w:rsidR="002D65F4" w:rsidRPr="00D21D6B">
        <w:rPr>
          <w:sz w:val="24"/>
          <w:szCs w:val="24"/>
        </w:rPr>
        <w:t xml:space="preserve">the United Nations plan </w:t>
      </w:r>
      <w:r w:rsidR="00C41845" w:rsidRPr="00D21D6B">
        <w:rPr>
          <w:sz w:val="24"/>
          <w:szCs w:val="24"/>
        </w:rPr>
        <w:t xml:space="preserve">of </w:t>
      </w:r>
      <w:r w:rsidR="002D65F4" w:rsidRPr="00D21D6B">
        <w:rPr>
          <w:sz w:val="24"/>
          <w:szCs w:val="24"/>
        </w:rPr>
        <w:t xml:space="preserve">action </w:t>
      </w:r>
      <w:r w:rsidR="00C41845" w:rsidRPr="00D21D6B">
        <w:rPr>
          <w:sz w:val="24"/>
          <w:szCs w:val="24"/>
        </w:rPr>
        <w:t xml:space="preserve">on </w:t>
      </w:r>
      <w:r w:rsidR="002D65F4" w:rsidRPr="00D21D6B">
        <w:rPr>
          <w:sz w:val="24"/>
          <w:szCs w:val="24"/>
        </w:rPr>
        <w:t xml:space="preserve">disaster risk reduction </w:t>
      </w:r>
      <w:r w:rsidR="00C41845" w:rsidRPr="00D21D6B">
        <w:rPr>
          <w:sz w:val="24"/>
          <w:szCs w:val="24"/>
        </w:rPr>
        <w:t xml:space="preserve">for </w:t>
      </w:r>
      <w:r w:rsidR="002D65F4" w:rsidRPr="00D21D6B">
        <w:rPr>
          <w:sz w:val="24"/>
          <w:szCs w:val="24"/>
        </w:rPr>
        <w:t>resilience</w:t>
      </w:r>
      <w:r w:rsidR="00C41845" w:rsidRPr="00D21D6B">
        <w:rPr>
          <w:sz w:val="24"/>
          <w:szCs w:val="24"/>
        </w:rPr>
        <w:t>.</w:t>
      </w:r>
      <w:r w:rsidR="00791C9C" w:rsidRPr="001A2D7A">
        <w:rPr>
          <w:vertAlign w:val="superscript"/>
        </w:rPr>
        <w:footnoteReference w:id="4"/>
      </w:r>
      <w:r w:rsidR="00C41845" w:rsidRPr="009F4D89">
        <w:rPr>
          <w:sz w:val="24"/>
          <w:szCs w:val="24"/>
        </w:rPr>
        <w:t xml:space="preserve"> </w:t>
      </w:r>
      <w:r w:rsidR="00C41845" w:rsidRPr="00D21D6B">
        <w:rPr>
          <w:sz w:val="24"/>
          <w:szCs w:val="24"/>
        </w:rPr>
        <w:t xml:space="preserve">Taken together, these serve as guiding frameworks to facilitate and generate momentum to galvanize joint action across the </w:t>
      </w:r>
      <w:r w:rsidR="002D65F4" w:rsidRPr="00D21D6B">
        <w:rPr>
          <w:sz w:val="24"/>
          <w:szCs w:val="24"/>
        </w:rPr>
        <w:t>United Nations</w:t>
      </w:r>
      <w:r w:rsidR="002D65F4" w:rsidRPr="009F4D89">
        <w:rPr>
          <w:sz w:val="24"/>
          <w:szCs w:val="24"/>
        </w:rPr>
        <w:t xml:space="preserve"> </w:t>
      </w:r>
      <w:r w:rsidR="00C41845" w:rsidRPr="00D21D6B">
        <w:rPr>
          <w:sz w:val="24"/>
          <w:szCs w:val="24"/>
        </w:rPr>
        <w:t>in this critical area.</w:t>
      </w:r>
    </w:p>
    <w:p w14:paraId="577AD852" w14:textId="7C5ADF40" w:rsidR="00CB086E" w:rsidRPr="0060667F" w:rsidRDefault="008B0F9B" w:rsidP="000B7244">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 xml:space="preserve">As </w:t>
      </w:r>
      <w:r w:rsidR="00E2433F" w:rsidRPr="00D21D6B">
        <w:rPr>
          <w:sz w:val="24"/>
          <w:szCs w:val="24"/>
        </w:rPr>
        <w:t xml:space="preserve">the Secretary-General, in consultation with the entities of </w:t>
      </w:r>
      <w:r w:rsidRPr="00D21D6B">
        <w:rPr>
          <w:sz w:val="24"/>
          <w:szCs w:val="24"/>
        </w:rPr>
        <w:t xml:space="preserve">the </w:t>
      </w:r>
      <w:r w:rsidR="00A84308" w:rsidRPr="00D21D6B">
        <w:rPr>
          <w:sz w:val="24"/>
          <w:szCs w:val="24"/>
        </w:rPr>
        <w:t>United Nations development system</w:t>
      </w:r>
      <w:r w:rsidRPr="00D21D6B">
        <w:rPr>
          <w:sz w:val="24"/>
          <w:szCs w:val="24"/>
        </w:rPr>
        <w:t>,  undertakes</w:t>
      </w:r>
      <w:r w:rsidR="00E2433F" w:rsidRPr="00D21D6B">
        <w:rPr>
          <w:sz w:val="24"/>
          <w:szCs w:val="24"/>
        </w:rPr>
        <w:t xml:space="preserve"> to fulfil</w:t>
      </w:r>
      <w:r w:rsidRPr="00D21D6B">
        <w:rPr>
          <w:sz w:val="24"/>
          <w:szCs w:val="24"/>
        </w:rPr>
        <w:t xml:space="preserve"> the request </w:t>
      </w:r>
      <w:r w:rsidR="00E2433F" w:rsidRPr="00D21D6B">
        <w:rPr>
          <w:sz w:val="24"/>
          <w:szCs w:val="24"/>
        </w:rPr>
        <w:t xml:space="preserve">made by the General Assembly in the QCPR </w:t>
      </w:r>
      <w:r w:rsidRPr="00D21D6B">
        <w:rPr>
          <w:sz w:val="24"/>
          <w:szCs w:val="24"/>
        </w:rPr>
        <w:t>to develop a system-wide strategic document for collective support to the implementation of the 2030 Agenda (</w:t>
      </w:r>
      <w:r w:rsidR="006E365A">
        <w:rPr>
          <w:sz w:val="24"/>
          <w:szCs w:val="24"/>
        </w:rPr>
        <w:t xml:space="preserve"> operative</w:t>
      </w:r>
      <w:r w:rsidR="00E2433F" w:rsidRPr="00D21D6B">
        <w:rPr>
          <w:sz w:val="24"/>
          <w:szCs w:val="24"/>
        </w:rPr>
        <w:t xml:space="preserve"> para. 20</w:t>
      </w:r>
      <w:r w:rsidRPr="00D21D6B">
        <w:rPr>
          <w:sz w:val="24"/>
          <w:szCs w:val="24"/>
        </w:rPr>
        <w:t>), it will be important to draw on and refer to the existing system-wide strategies on specific multidimensional and cross-cutting issues</w:t>
      </w:r>
      <w:r w:rsidR="005A1469" w:rsidRPr="00D21D6B">
        <w:rPr>
          <w:sz w:val="24"/>
          <w:szCs w:val="24"/>
        </w:rPr>
        <w:t xml:space="preserve">, </w:t>
      </w:r>
      <w:r w:rsidRPr="00D21D6B">
        <w:rPr>
          <w:sz w:val="24"/>
          <w:szCs w:val="24"/>
        </w:rPr>
        <w:t>including those on climate change and resilience</w:t>
      </w:r>
      <w:r w:rsidR="005A1469" w:rsidRPr="00D21D6B">
        <w:rPr>
          <w:sz w:val="24"/>
          <w:szCs w:val="24"/>
        </w:rPr>
        <w:t xml:space="preserve">, </w:t>
      </w:r>
      <w:r w:rsidRPr="00D21D6B">
        <w:rPr>
          <w:sz w:val="24"/>
          <w:szCs w:val="24"/>
        </w:rPr>
        <w:t xml:space="preserve">and to identify priority areas </w:t>
      </w:r>
      <w:r w:rsidR="00E2433F" w:rsidRPr="00D21D6B">
        <w:rPr>
          <w:sz w:val="24"/>
          <w:szCs w:val="24"/>
        </w:rPr>
        <w:t xml:space="preserve">in which </w:t>
      </w:r>
      <w:r w:rsidRPr="00D21D6B">
        <w:rPr>
          <w:sz w:val="24"/>
          <w:szCs w:val="24"/>
        </w:rPr>
        <w:t>further collaborative policy work may be required.</w:t>
      </w:r>
    </w:p>
    <w:p w14:paraId="5F601C96" w14:textId="6166EB15" w:rsidR="004359BA" w:rsidRDefault="008B0F9B" w:rsidP="000B7244">
      <w:pPr>
        <w:spacing w:after="240"/>
        <w:jc w:val="both"/>
        <w:rPr>
          <w:b/>
          <w:sz w:val="28"/>
          <w:szCs w:val="24"/>
        </w:rPr>
      </w:pPr>
      <w:r w:rsidRPr="00C81B5E">
        <w:rPr>
          <w:b/>
          <w:sz w:val="28"/>
          <w:szCs w:val="24"/>
        </w:rPr>
        <w:t>Developing joint initiatives at the global level</w:t>
      </w:r>
    </w:p>
    <w:p w14:paraId="45C14C8B" w14:textId="5ABA8BB9" w:rsidR="00FA73C3" w:rsidRDefault="009D5BD9" w:rsidP="009D5BD9">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 xml:space="preserve">In addition to system-wide policies and strategies at the global level, there is a need for funds and programmes and other United Nations entities to build upon existing joint global programmes and initiatives and to develop new ones that can drive results that cannot be achieved by individual agencies acting alone. Global joint initiatives (e.g., </w:t>
      </w:r>
      <w:r w:rsidR="006E365A">
        <w:rPr>
          <w:sz w:val="24"/>
          <w:szCs w:val="24"/>
        </w:rPr>
        <w:t xml:space="preserve">the </w:t>
      </w:r>
      <w:r w:rsidRPr="00D21D6B">
        <w:rPr>
          <w:sz w:val="24"/>
          <w:szCs w:val="24"/>
        </w:rPr>
        <w:t>UNFPA-UNICEF Joint Programme on Female Genital Mutilation/Cutting or the United Nations Joint Global Programme on Essential Services for Women and Girls Subject to Violence) provide examples of the leveraging by the funds and</w:t>
      </w:r>
      <w:r>
        <w:rPr>
          <w:sz w:val="24"/>
          <w:szCs w:val="24"/>
        </w:rPr>
        <w:t xml:space="preserve"> </w:t>
      </w:r>
      <w:r w:rsidRPr="00D21D6B">
        <w:rPr>
          <w:sz w:val="24"/>
          <w:szCs w:val="24"/>
        </w:rPr>
        <w:t>programmes of each other’s global strengths and comparative advantages</w:t>
      </w:r>
      <w:r w:rsidRPr="009D5BD9">
        <w:rPr>
          <w:sz w:val="24"/>
          <w:szCs w:val="24"/>
        </w:rPr>
        <w:t>.</w:t>
      </w:r>
    </w:p>
    <w:p w14:paraId="418F2A19" w14:textId="77777777" w:rsidR="00FA73C3" w:rsidRDefault="00FA73C3">
      <w:pPr>
        <w:rPr>
          <w:sz w:val="24"/>
          <w:szCs w:val="24"/>
        </w:rPr>
      </w:pPr>
      <w:r>
        <w:rPr>
          <w:sz w:val="24"/>
          <w:szCs w:val="24"/>
        </w:rPr>
        <w:br w:type="page"/>
      </w:r>
    </w:p>
    <w:tbl>
      <w:tblPr>
        <w:tblStyle w:val="TableGrid"/>
        <w:tblW w:w="0" w:type="auto"/>
        <w:tblLook w:val="04A0" w:firstRow="1" w:lastRow="0" w:firstColumn="1" w:lastColumn="0" w:noHBand="0" w:noVBand="1"/>
      </w:tblPr>
      <w:tblGrid>
        <w:gridCol w:w="9624"/>
      </w:tblGrid>
      <w:tr w:rsidR="009D5BD9" w14:paraId="252F7D6B" w14:textId="77777777" w:rsidTr="009D5BD9">
        <w:tc>
          <w:tcPr>
            <w:tcW w:w="9624" w:type="dxa"/>
          </w:tcPr>
          <w:p w14:paraId="05B97615" w14:textId="77777777" w:rsidR="009D5BD9" w:rsidRPr="00A66F8B" w:rsidRDefault="009D5BD9" w:rsidP="00402184">
            <w:pPr>
              <w:pStyle w:val="ListParagraph"/>
              <w:spacing w:before="120" w:after="240"/>
              <w:ind w:left="158" w:right="144"/>
              <w:contextualSpacing w:val="0"/>
              <w:jc w:val="both"/>
              <w:rPr>
                <w:b/>
                <w:sz w:val="24"/>
              </w:rPr>
            </w:pPr>
            <w:r w:rsidRPr="00A66F8B">
              <w:rPr>
                <w:b/>
                <w:sz w:val="24"/>
              </w:rPr>
              <w:lastRenderedPageBreak/>
              <w:t xml:space="preserve">Case Study: </w:t>
            </w:r>
            <w:r w:rsidRPr="00402184">
              <w:rPr>
                <w:b/>
                <w:sz w:val="22"/>
                <w:szCs w:val="22"/>
              </w:rPr>
              <w:t>Capacity</w:t>
            </w:r>
            <w:r w:rsidRPr="00A66F8B">
              <w:rPr>
                <w:b/>
                <w:sz w:val="24"/>
              </w:rPr>
              <w:t xml:space="preserve"> for Disaster Reduction Initiative</w:t>
            </w:r>
          </w:p>
          <w:p w14:paraId="3ED87793" w14:textId="75DB06BD" w:rsidR="009D5BD9" w:rsidRPr="00693C16" w:rsidRDefault="009D5BD9" w:rsidP="00402184">
            <w:pPr>
              <w:pStyle w:val="ListParagraph"/>
              <w:spacing w:after="240"/>
              <w:ind w:left="157" w:right="144"/>
              <w:contextualSpacing w:val="0"/>
              <w:jc w:val="both"/>
              <w:rPr>
                <w:sz w:val="22"/>
                <w:szCs w:val="22"/>
              </w:rPr>
            </w:pPr>
            <w:r w:rsidRPr="00693C16">
              <w:rPr>
                <w:sz w:val="22"/>
                <w:szCs w:val="22"/>
              </w:rPr>
              <w:t>The Capacity for Disaster Reduction Initiative (CADRI) is a global partnership of 13 organizations, including both United Nations (UNDP, UNICEF, WFP and UNOPS) and non-United Nations entities. The partnership supports the identification of critical capacity gaps at the country level in view of prevailing risks</w:t>
            </w:r>
            <w:r w:rsidR="006E365A" w:rsidRPr="00693C16">
              <w:rPr>
                <w:sz w:val="22"/>
                <w:szCs w:val="22"/>
              </w:rPr>
              <w:t>,</w:t>
            </w:r>
            <w:r w:rsidRPr="00693C16">
              <w:rPr>
                <w:sz w:val="22"/>
                <w:szCs w:val="22"/>
              </w:rPr>
              <w:t xml:space="preserve"> and the articulation of coherent interventions by the United Nations system and other stakeholders t</w:t>
            </w:r>
            <w:r w:rsidR="00402184" w:rsidRPr="00693C16">
              <w:rPr>
                <w:sz w:val="22"/>
                <w:szCs w:val="22"/>
              </w:rPr>
              <w:t>o address those capacity gaps.</w:t>
            </w:r>
          </w:p>
          <w:p w14:paraId="795DF93C" w14:textId="6E9E81E9" w:rsidR="009D5BD9" w:rsidRPr="00402184" w:rsidRDefault="009D5BD9" w:rsidP="00C4329E">
            <w:pPr>
              <w:pStyle w:val="ListParagraph"/>
              <w:spacing w:after="240"/>
              <w:ind w:left="158" w:right="144"/>
              <w:contextualSpacing w:val="0"/>
              <w:jc w:val="both"/>
              <w:rPr>
                <w:sz w:val="24"/>
              </w:rPr>
            </w:pPr>
            <w:r w:rsidRPr="00693C16">
              <w:rPr>
                <w:sz w:val="22"/>
                <w:szCs w:val="22"/>
              </w:rPr>
              <w:t>Drawing upon the diversity of expertise of its members, CADRI offers a unique combination of knowledge, experience and resources to support countries to implement the Sendai Framework for Disaster Risk Reduction 2015-2030. CADRI uses the convening power of United Nations country teams to facilitate a multisectoral and multi</w:t>
            </w:r>
            <w:r w:rsidR="006E365A" w:rsidRPr="00693C16">
              <w:rPr>
                <w:sz w:val="22"/>
                <w:szCs w:val="22"/>
              </w:rPr>
              <w:t>-</w:t>
            </w:r>
            <w:r w:rsidRPr="00693C16">
              <w:rPr>
                <w:sz w:val="22"/>
                <w:szCs w:val="22"/>
              </w:rPr>
              <w:t>stakeholder approach to increase</w:t>
            </w:r>
            <w:r w:rsidRPr="00A66F8B">
              <w:rPr>
                <w:sz w:val="24"/>
              </w:rPr>
              <w:t xml:space="preserve"> </w:t>
            </w:r>
            <w:r w:rsidRPr="00693C16">
              <w:rPr>
                <w:sz w:val="22"/>
                <w:szCs w:val="22"/>
              </w:rPr>
              <w:t>investment in disaster risk reduction across sectors.</w:t>
            </w:r>
          </w:p>
        </w:tc>
      </w:tr>
    </w:tbl>
    <w:p w14:paraId="4B7B4AEF" w14:textId="2B2D57EA" w:rsidR="00402184" w:rsidRDefault="00402184" w:rsidP="00402184">
      <w:pPr>
        <w:pStyle w:val="ListParagraph"/>
        <w:tabs>
          <w:tab w:val="left" w:pos="540"/>
        </w:tabs>
        <w:spacing w:after="240"/>
        <w:ind w:left="0"/>
        <w:contextualSpacing w:val="0"/>
        <w:jc w:val="both"/>
        <w:rPr>
          <w:sz w:val="24"/>
          <w:szCs w:val="24"/>
        </w:rPr>
      </w:pPr>
    </w:p>
    <w:tbl>
      <w:tblPr>
        <w:tblStyle w:val="TableGrid"/>
        <w:tblW w:w="0" w:type="auto"/>
        <w:tblLook w:val="04A0" w:firstRow="1" w:lastRow="0" w:firstColumn="1" w:lastColumn="0" w:noHBand="0" w:noVBand="1"/>
      </w:tblPr>
      <w:tblGrid>
        <w:gridCol w:w="9624"/>
      </w:tblGrid>
      <w:tr w:rsidR="009D5BD9" w14:paraId="42FE0107" w14:textId="77777777" w:rsidTr="009D5BD9">
        <w:tc>
          <w:tcPr>
            <w:tcW w:w="9624" w:type="dxa"/>
          </w:tcPr>
          <w:p w14:paraId="7F5D4214" w14:textId="77777777" w:rsidR="009D5BD9" w:rsidRPr="005126DB" w:rsidRDefault="009D5BD9" w:rsidP="00402184">
            <w:pPr>
              <w:pStyle w:val="ListParagraph"/>
              <w:spacing w:before="120" w:after="240"/>
              <w:ind w:left="158" w:right="144"/>
              <w:contextualSpacing w:val="0"/>
              <w:jc w:val="both"/>
              <w:rPr>
                <w:b/>
                <w:sz w:val="24"/>
              </w:rPr>
            </w:pPr>
            <w:r w:rsidRPr="005126DB">
              <w:rPr>
                <w:b/>
                <w:sz w:val="24"/>
              </w:rPr>
              <w:t>Case Study: Index for Risk Management</w:t>
            </w:r>
          </w:p>
          <w:p w14:paraId="69FB985F" w14:textId="6D4FCE57" w:rsidR="009D5BD9" w:rsidRPr="00693C16" w:rsidRDefault="009D5BD9" w:rsidP="00402184">
            <w:pPr>
              <w:pStyle w:val="ListParagraph"/>
              <w:spacing w:after="240"/>
              <w:ind w:left="157" w:right="144"/>
              <w:contextualSpacing w:val="0"/>
              <w:jc w:val="both"/>
              <w:rPr>
                <w:sz w:val="22"/>
                <w:szCs w:val="22"/>
              </w:rPr>
            </w:pPr>
            <w:r w:rsidRPr="00693C16">
              <w:rPr>
                <w:sz w:val="22"/>
                <w:szCs w:val="22"/>
              </w:rPr>
              <w:t xml:space="preserve">The Index for Risk Management (InfoRM) provides disaster risk profiles for 191 countries, using 50 different indicators relating to the conditions that lead to crises and disasters. It includes data on an </w:t>
            </w:r>
            <w:r w:rsidR="002226F7" w:rsidRPr="00693C16">
              <w:rPr>
                <w:sz w:val="22"/>
                <w:szCs w:val="22"/>
              </w:rPr>
              <w:t>area’s human</w:t>
            </w:r>
            <w:r w:rsidRPr="00693C16">
              <w:rPr>
                <w:sz w:val="22"/>
                <w:szCs w:val="22"/>
              </w:rPr>
              <w:t xml:space="preserve"> and natural hazard risks, the vulnerability of communities faced with hazards and the coping capacity of local infrastructure and institutions. Its methodology is common, rigorous and science-based, and it can be implemented globally and updated collaboratively, allowing organizations in different sectors to contribute and to coordinate their efforts. It is the first global, objective and transparent tool for understanding the risk of humanitarian crises and disasters.</w:t>
            </w:r>
          </w:p>
          <w:p w14:paraId="7EF61E86" w14:textId="53F67DFA" w:rsidR="009D5BD9" w:rsidRPr="00402184" w:rsidRDefault="009D5BD9" w:rsidP="00402184">
            <w:pPr>
              <w:pStyle w:val="ListParagraph"/>
              <w:spacing w:after="240"/>
              <w:ind w:left="157" w:right="144"/>
              <w:contextualSpacing w:val="0"/>
              <w:jc w:val="both"/>
              <w:rPr>
                <w:sz w:val="24"/>
              </w:rPr>
            </w:pPr>
            <w:r w:rsidRPr="00693C16">
              <w:rPr>
                <w:sz w:val="22"/>
                <w:szCs w:val="22"/>
              </w:rPr>
              <w:t>InfoRM is a collaborative effort of a number of organizations, including UNFPA, UNDP, UN-Women, UNICEF and WFP, and is led by the Inter-Agency Standing Committee Task Team on Preparedness and Resilience and the European Commission.</w:t>
            </w:r>
          </w:p>
        </w:tc>
      </w:tr>
    </w:tbl>
    <w:p w14:paraId="2E02E3E0" w14:textId="77777777" w:rsidR="009D5BD9" w:rsidRDefault="009D5BD9" w:rsidP="00906648">
      <w:pPr>
        <w:spacing w:after="120"/>
        <w:rPr>
          <w:sz w:val="24"/>
          <w:szCs w:val="24"/>
        </w:rPr>
      </w:pPr>
    </w:p>
    <w:p w14:paraId="79EB6972" w14:textId="57D83276" w:rsidR="00CB086E" w:rsidRPr="00C81B5E" w:rsidRDefault="008B0F9B" w:rsidP="000B7244">
      <w:pPr>
        <w:pStyle w:val="ListParagraph"/>
        <w:numPr>
          <w:ilvl w:val="0"/>
          <w:numId w:val="9"/>
        </w:numPr>
        <w:tabs>
          <w:tab w:val="left" w:pos="540"/>
        </w:tabs>
        <w:spacing w:after="240"/>
        <w:ind w:left="0" w:firstLine="0"/>
        <w:contextualSpacing w:val="0"/>
        <w:jc w:val="both"/>
        <w:rPr>
          <w:b/>
          <w:sz w:val="28"/>
          <w:szCs w:val="24"/>
        </w:rPr>
      </w:pPr>
      <w:r w:rsidRPr="00C81B5E">
        <w:rPr>
          <w:b/>
          <w:sz w:val="28"/>
          <w:szCs w:val="24"/>
        </w:rPr>
        <w:t xml:space="preserve">Working </w:t>
      </w:r>
      <w:r w:rsidR="009574BC" w:rsidRPr="00C81B5E">
        <w:rPr>
          <w:b/>
          <w:sz w:val="28"/>
          <w:szCs w:val="24"/>
        </w:rPr>
        <w:t xml:space="preserve">together </w:t>
      </w:r>
      <w:r w:rsidRPr="00C81B5E">
        <w:rPr>
          <w:b/>
          <w:sz w:val="28"/>
          <w:szCs w:val="24"/>
        </w:rPr>
        <w:t xml:space="preserve">at the </w:t>
      </w:r>
      <w:r w:rsidR="009574BC" w:rsidRPr="00C81B5E">
        <w:rPr>
          <w:b/>
          <w:sz w:val="28"/>
          <w:szCs w:val="24"/>
        </w:rPr>
        <w:t xml:space="preserve">country level </w:t>
      </w:r>
    </w:p>
    <w:p w14:paraId="57392170" w14:textId="407D75DC" w:rsidR="00CB086E" w:rsidRPr="00C81B5E" w:rsidRDefault="008B0F9B" w:rsidP="000B7244">
      <w:pPr>
        <w:spacing w:after="240"/>
        <w:rPr>
          <w:b/>
          <w:sz w:val="28"/>
          <w:szCs w:val="24"/>
        </w:rPr>
      </w:pPr>
      <w:r w:rsidRPr="00C81B5E">
        <w:rPr>
          <w:b/>
          <w:sz w:val="28"/>
          <w:szCs w:val="24"/>
        </w:rPr>
        <w:t xml:space="preserve">Planning together as a </w:t>
      </w:r>
      <w:r w:rsidR="009574BC" w:rsidRPr="00C81B5E">
        <w:rPr>
          <w:b/>
          <w:sz w:val="28"/>
          <w:szCs w:val="24"/>
        </w:rPr>
        <w:t>United Nations country team</w:t>
      </w:r>
    </w:p>
    <w:p w14:paraId="45C4BC99" w14:textId="332A8DCF" w:rsidR="00923160" w:rsidRPr="00D21D6B" w:rsidRDefault="00923160" w:rsidP="000B7244">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 xml:space="preserve">The QCPR calls for </w:t>
      </w:r>
      <w:r w:rsidR="00DC6BCD" w:rsidRPr="00D21D6B">
        <w:rPr>
          <w:sz w:val="24"/>
          <w:szCs w:val="24"/>
        </w:rPr>
        <w:t xml:space="preserve">country teams </w:t>
      </w:r>
      <w:r w:rsidRPr="00D21D6B">
        <w:rPr>
          <w:sz w:val="24"/>
          <w:szCs w:val="24"/>
        </w:rPr>
        <w:t xml:space="preserve">to strengthen the use of UNDAFs. Through </w:t>
      </w:r>
      <w:r w:rsidR="006E365A">
        <w:rPr>
          <w:sz w:val="24"/>
          <w:szCs w:val="24"/>
        </w:rPr>
        <w:t xml:space="preserve">the </w:t>
      </w:r>
      <w:r w:rsidRPr="00D21D6B">
        <w:rPr>
          <w:sz w:val="24"/>
          <w:szCs w:val="24"/>
        </w:rPr>
        <w:t xml:space="preserve">UNDG, </w:t>
      </w:r>
      <w:r w:rsidR="0042616E" w:rsidRPr="00D21D6B">
        <w:rPr>
          <w:sz w:val="24"/>
          <w:szCs w:val="24"/>
        </w:rPr>
        <w:t xml:space="preserve">the </w:t>
      </w:r>
      <w:r w:rsidRPr="00D21D6B">
        <w:rPr>
          <w:sz w:val="24"/>
          <w:szCs w:val="24"/>
        </w:rPr>
        <w:t xml:space="preserve">funds and programmes are committed to simplifying </w:t>
      </w:r>
      <w:r w:rsidR="0042616E" w:rsidRPr="00D21D6B">
        <w:rPr>
          <w:sz w:val="24"/>
          <w:szCs w:val="24"/>
        </w:rPr>
        <w:t xml:space="preserve">the </w:t>
      </w:r>
      <w:r w:rsidRPr="00D21D6B">
        <w:rPr>
          <w:sz w:val="24"/>
          <w:szCs w:val="24"/>
        </w:rPr>
        <w:t xml:space="preserve">UNDAFs, making them more strategic and outcome-focused in order to </w:t>
      </w:r>
      <w:r w:rsidR="008B0F9B" w:rsidRPr="00D21D6B">
        <w:rPr>
          <w:sz w:val="24"/>
          <w:szCs w:val="24"/>
        </w:rPr>
        <w:t>bring together the collective knowledge,</w:t>
      </w:r>
      <w:r w:rsidR="002A1C6C" w:rsidRPr="00D21D6B">
        <w:rPr>
          <w:sz w:val="24"/>
          <w:szCs w:val="24"/>
        </w:rPr>
        <w:t xml:space="preserve"> mandates,</w:t>
      </w:r>
      <w:r w:rsidR="008B0F9B" w:rsidRPr="00D21D6B">
        <w:rPr>
          <w:sz w:val="24"/>
          <w:szCs w:val="24"/>
        </w:rPr>
        <w:t xml:space="preserve"> convening power and expertise </w:t>
      </w:r>
      <w:r w:rsidRPr="00D21D6B">
        <w:rPr>
          <w:sz w:val="24"/>
          <w:szCs w:val="24"/>
        </w:rPr>
        <w:t xml:space="preserve">of the </w:t>
      </w:r>
      <w:r w:rsidR="0042616E" w:rsidRPr="00D21D6B">
        <w:rPr>
          <w:sz w:val="24"/>
          <w:szCs w:val="24"/>
        </w:rPr>
        <w:t xml:space="preserve">country teams </w:t>
      </w:r>
      <w:r w:rsidR="008B0F9B" w:rsidRPr="00D21D6B">
        <w:rPr>
          <w:sz w:val="24"/>
          <w:szCs w:val="24"/>
        </w:rPr>
        <w:t xml:space="preserve">in support of nationally owned and interlinked, transformative results. </w:t>
      </w:r>
      <w:r w:rsidRPr="00D21D6B">
        <w:rPr>
          <w:sz w:val="24"/>
          <w:szCs w:val="24"/>
        </w:rPr>
        <w:t>This new generation of UNDAFs will be fully aligned with national strategies and plans and will</w:t>
      </w:r>
      <w:r w:rsidR="0042616E" w:rsidRPr="00D21D6B">
        <w:rPr>
          <w:sz w:val="24"/>
          <w:szCs w:val="24"/>
        </w:rPr>
        <w:t>,</w:t>
      </w:r>
      <w:r w:rsidRPr="00D21D6B">
        <w:rPr>
          <w:sz w:val="24"/>
          <w:szCs w:val="24"/>
        </w:rPr>
        <w:t xml:space="preserve"> in turn</w:t>
      </w:r>
      <w:r w:rsidR="0042616E" w:rsidRPr="00D21D6B">
        <w:rPr>
          <w:sz w:val="24"/>
          <w:szCs w:val="24"/>
        </w:rPr>
        <w:t>,</w:t>
      </w:r>
      <w:r w:rsidRPr="00D21D6B">
        <w:rPr>
          <w:sz w:val="24"/>
          <w:szCs w:val="24"/>
        </w:rPr>
        <w:t xml:space="preserve"> feed into entity-specific </w:t>
      </w:r>
      <w:r w:rsidR="0042616E" w:rsidRPr="00D21D6B">
        <w:rPr>
          <w:sz w:val="24"/>
          <w:szCs w:val="24"/>
        </w:rPr>
        <w:t>country programme documents</w:t>
      </w:r>
      <w:r w:rsidRPr="00D21D6B">
        <w:rPr>
          <w:sz w:val="24"/>
          <w:szCs w:val="24"/>
        </w:rPr>
        <w:t>, following a clear results logic.</w:t>
      </w:r>
    </w:p>
    <w:p w14:paraId="27841D8A" w14:textId="11F649B2" w:rsidR="00CB086E" w:rsidRPr="00D21D6B" w:rsidRDefault="005B2A6D" w:rsidP="000B7244">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In February</w:t>
      </w:r>
      <w:r w:rsidR="00ED3E7C" w:rsidRPr="00D21D6B">
        <w:rPr>
          <w:sz w:val="24"/>
          <w:szCs w:val="24"/>
        </w:rPr>
        <w:t xml:space="preserve"> 2017</w:t>
      </w:r>
      <w:r w:rsidR="00F109F1" w:rsidRPr="00D21D6B">
        <w:rPr>
          <w:sz w:val="24"/>
          <w:szCs w:val="24"/>
        </w:rPr>
        <w:t>,</w:t>
      </w:r>
      <w:r w:rsidR="008B0F9B" w:rsidRPr="00D21D6B">
        <w:rPr>
          <w:sz w:val="24"/>
          <w:szCs w:val="24"/>
        </w:rPr>
        <w:t xml:space="preserve"> UNDG agreed on guidance to support a new generation of UNDAFs based on a significantly different approach for integrated analysis, planning and programming. Up to 18 </w:t>
      </w:r>
      <w:r w:rsidR="0042616E" w:rsidRPr="00D21D6B">
        <w:rPr>
          <w:sz w:val="24"/>
          <w:szCs w:val="24"/>
        </w:rPr>
        <w:t xml:space="preserve">country teams </w:t>
      </w:r>
      <w:r w:rsidR="008B0F9B" w:rsidRPr="00D21D6B">
        <w:rPr>
          <w:sz w:val="24"/>
          <w:szCs w:val="24"/>
        </w:rPr>
        <w:t xml:space="preserve">are commencing their UNDAF process </w:t>
      </w:r>
      <w:r w:rsidRPr="00D21D6B">
        <w:rPr>
          <w:sz w:val="24"/>
          <w:szCs w:val="24"/>
        </w:rPr>
        <w:t>in 2017</w:t>
      </w:r>
      <w:r w:rsidR="00ED3E7C" w:rsidRPr="00D21D6B">
        <w:rPr>
          <w:sz w:val="24"/>
          <w:szCs w:val="24"/>
        </w:rPr>
        <w:t>; they</w:t>
      </w:r>
      <w:r w:rsidR="008B0F9B" w:rsidRPr="00D21D6B">
        <w:rPr>
          <w:sz w:val="24"/>
          <w:szCs w:val="24"/>
        </w:rPr>
        <w:t xml:space="preserve"> will be the first to design the next generation of strategic UNDAFs based on new minimum requirements</w:t>
      </w:r>
      <w:r w:rsidR="00B16196" w:rsidRPr="00D21D6B">
        <w:rPr>
          <w:sz w:val="24"/>
          <w:szCs w:val="24"/>
        </w:rPr>
        <w:t xml:space="preserve"> in support of the 2030 Agenda.</w:t>
      </w:r>
    </w:p>
    <w:p w14:paraId="3FB4CF16" w14:textId="028F1485" w:rsidR="005126DB" w:rsidRDefault="0042616E" w:rsidP="000B7244">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In</w:t>
      </w:r>
      <w:r w:rsidR="005B2A6D" w:rsidRPr="00D21D6B">
        <w:rPr>
          <w:sz w:val="24"/>
          <w:szCs w:val="24"/>
        </w:rPr>
        <w:t xml:space="preserve"> order to </w:t>
      </w:r>
      <w:r w:rsidRPr="00D21D6B">
        <w:rPr>
          <w:sz w:val="24"/>
          <w:szCs w:val="24"/>
        </w:rPr>
        <w:t xml:space="preserve">enable </w:t>
      </w:r>
      <w:r w:rsidR="005B2A6D" w:rsidRPr="00D21D6B">
        <w:rPr>
          <w:sz w:val="24"/>
          <w:szCs w:val="24"/>
        </w:rPr>
        <w:t xml:space="preserve">the system to more effectively contribute to building resilience, </w:t>
      </w:r>
      <w:r w:rsidR="007313FD" w:rsidRPr="00D21D6B">
        <w:rPr>
          <w:sz w:val="24"/>
          <w:szCs w:val="24"/>
        </w:rPr>
        <w:t xml:space="preserve">addressing climate change, </w:t>
      </w:r>
      <w:r w:rsidR="005B2A6D" w:rsidRPr="00D21D6B">
        <w:rPr>
          <w:sz w:val="24"/>
          <w:szCs w:val="24"/>
        </w:rPr>
        <w:t xml:space="preserve">reducing risk and preventing crises, </w:t>
      </w:r>
      <w:r w:rsidRPr="00D21D6B">
        <w:rPr>
          <w:sz w:val="24"/>
          <w:szCs w:val="24"/>
        </w:rPr>
        <w:t xml:space="preserve">the UNDAFs will need to be informed by </w:t>
      </w:r>
      <w:r w:rsidR="005B2A6D" w:rsidRPr="00D21D6B">
        <w:rPr>
          <w:sz w:val="24"/>
          <w:szCs w:val="24"/>
        </w:rPr>
        <w:lastRenderedPageBreak/>
        <w:t xml:space="preserve">comprehensive risk and hazard analysis. </w:t>
      </w:r>
      <w:r w:rsidRPr="00D21D6B">
        <w:rPr>
          <w:sz w:val="24"/>
          <w:szCs w:val="24"/>
        </w:rPr>
        <w:t>Country teams</w:t>
      </w:r>
      <w:r w:rsidR="008B0F9B" w:rsidRPr="00D21D6B">
        <w:rPr>
          <w:sz w:val="24"/>
          <w:szCs w:val="24"/>
        </w:rPr>
        <w:t xml:space="preserve"> will pilot </w:t>
      </w:r>
      <w:r w:rsidR="005B2A6D" w:rsidRPr="00D21D6B">
        <w:rPr>
          <w:sz w:val="24"/>
          <w:szCs w:val="24"/>
        </w:rPr>
        <w:t xml:space="preserve">new </w:t>
      </w:r>
      <w:r w:rsidR="008B0F9B" w:rsidRPr="00D21D6B">
        <w:rPr>
          <w:sz w:val="24"/>
          <w:szCs w:val="24"/>
        </w:rPr>
        <w:t>UNDAF approaches based on joint</w:t>
      </w:r>
      <w:r w:rsidR="007C7263" w:rsidRPr="00D21D6B">
        <w:rPr>
          <w:sz w:val="24"/>
          <w:szCs w:val="24"/>
        </w:rPr>
        <w:t xml:space="preserve"> multi-stakeholder engagement and</w:t>
      </w:r>
      <w:r w:rsidR="008B0F9B" w:rsidRPr="00D21D6B">
        <w:rPr>
          <w:sz w:val="24"/>
          <w:szCs w:val="24"/>
        </w:rPr>
        <w:t xml:space="preserve"> risk analysis, needs assessments and practice responses, in line with the QCPR, </w:t>
      </w:r>
      <w:r w:rsidRPr="00D21D6B">
        <w:rPr>
          <w:sz w:val="24"/>
          <w:szCs w:val="24"/>
        </w:rPr>
        <w:t xml:space="preserve">aimed at enhancing </w:t>
      </w:r>
      <w:r w:rsidR="008B0F9B" w:rsidRPr="00D21D6B">
        <w:rPr>
          <w:sz w:val="24"/>
          <w:szCs w:val="24"/>
        </w:rPr>
        <w:t xml:space="preserve">the linkages between development, humanitarian response, human rights and sustaining peace, all in support of the larger vision of </w:t>
      </w:r>
      <w:r w:rsidR="007C7263" w:rsidRPr="00D21D6B">
        <w:rPr>
          <w:sz w:val="24"/>
          <w:szCs w:val="24"/>
        </w:rPr>
        <w:t xml:space="preserve">inclusive </w:t>
      </w:r>
      <w:r w:rsidR="008B0F9B" w:rsidRPr="00D21D6B">
        <w:rPr>
          <w:sz w:val="24"/>
          <w:szCs w:val="24"/>
        </w:rPr>
        <w:t>prevention, resilience and long-term sustainability</w:t>
      </w:r>
      <w:r w:rsidR="005B2A6D" w:rsidRPr="00D21D6B">
        <w:rPr>
          <w:sz w:val="24"/>
          <w:szCs w:val="24"/>
        </w:rPr>
        <w:t>.</w:t>
      </w:r>
    </w:p>
    <w:tbl>
      <w:tblPr>
        <w:tblStyle w:val="TableGrid"/>
        <w:tblW w:w="0" w:type="auto"/>
        <w:tblLook w:val="04A0" w:firstRow="1" w:lastRow="0" w:firstColumn="1" w:lastColumn="0" w:noHBand="0" w:noVBand="1"/>
      </w:tblPr>
      <w:tblGrid>
        <w:gridCol w:w="9624"/>
      </w:tblGrid>
      <w:tr w:rsidR="009E232E" w14:paraId="7871623D" w14:textId="77777777" w:rsidTr="009E232E">
        <w:tc>
          <w:tcPr>
            <w:tcW w:w="9624" w:type="dxa"/>
          </w:tcPr>
          <w:p w14:paraId="4FF97E3E" w14:textId="77777777" w:rsidR="009E232E" w:rsidRPr="009E232E" w:rsidRDefault="009E232E" w:rsidP="00B8793B">
            <w:pPr>
              <w:pStyle w:val="ListParagraph"/>
              <w:spacing w:before="120" w:after="240"/>
              <w:ind w:left="158" w:right="144"/>
              <w:contextualSpacing w:val="0"/>
              <w:jc w:val="both"/>
              <w:rPr>
                <w:b/>
                <w:sz w:val="22"/>
                <w:szCs w:val="22"/>
              </w:rPr>
            </w:pPr>
            <w:r w:rsidRPr="009E232E">
              <w:rPr>
                <w:b/>
                <w:sz w:val="22"/>
                <w:szCs w:val="22"/>
              </w:rPr>
              <w:t>Case Study: Philippines UNDAF</w:t>
            </w:r>
          </w:p>
          <w:p w14:paraId="3884D92F" w14:textId="57601A2B" w:rsidR="009E232E" w:rsidRPr="00B8793B" w:rsidRDefault="009E232E" w:rsidP="00B8793B">
            <w:pPr>
              <w:pStyle w:val="ListParagraph"/>
              <w:spacing w:after="240"/>
              <w:ind w:left="157" w:right="144"/>
              <w:contextualSpacing w:val="0"/>
              <w:jc w:val="both"/>
              <w:rPr>
                <w:sz w:val="22"/>
                <w:szCs w:val="22"/>
              </w:rPr>
            </w:pPr>
            <w:r w:rsidRPr="009E232E">
              <w:rPr>
                <w:sz w:val="22"/>
                <w:szCs w:val="22"/>
              </w:rPr>
              <w:t xml:space="preserve">The current UNDAF for the Philippines (2012-2018) sets out a coordinated multi-risk framework under a single outcome:  “Resilience towards disasters and climate change: adaptive capacities of vulnerable communities and ecosystems will have been strengthened to be resilient towards threats, shocks, disasters and climate change”. </w:t>
            </w:r>
          </w:p>
          <w:p w14:paraId="0EB2B25D" w14:textId="660119DF" w:rsidR="009E232E" w:rsidRPr="00B8793B" w:rsidRDefault="009E232E" w:rsidP="00B8793B">
            <w:pPr>
              <w:pStyle w:val="ListParagraph"/>
              <w:spacing w:after="240"/>
              <w:ind w:left="157" w:right="144"/>
              <w:contextualSpacing w:val="0"/>
              <w:jc w:val="both"/>
              <w:rPr>
                <w:sz w:val="22"/>
                <w:szCs w:val="22"/>
              </w:rPr>
            </w:pPr>
            <w:r w:rsidRPr="009E232E">
              <w:rPr>
                <w:sz w:val="22"/>
                <w:szCs w:val="22"/>
              </w:rPr>
              <w:t>The terms of reference for the development of the new common country assessment, which will shape the 2019-2023 UNDAF, includes a continued explicit focus on multiple shocks. The assessment will consider the main risks to the achievement of the 2030 Agenda, including the impacts of climate change, environmental degradation, epidemics, disasters and other hazardous events, and will outline the mechanisms and existing capacities for managing these multi-hazard risks. It will also identify root causes and potential triggers of conflict, and potential early warning signs for such triggers.</w:t>
            </w:r>
          </w:p>
        </w:tc>
      </w:tr>
    </w:tbl>
    <w:p w14:paraId="534A72A7" w14:textId="77777777" w:rsidR="00B8793B" w:rsidRPr="00D21D6B" w:rsidRDefault="00B8793B" w:rsidP="00402184">
      <w:pPr>
        <w:pStyle w:val="ListParagraph"/>
        <w:tabs>
          <w:tab w:val="left" w:pos="90"/>
          <w:tab w:val="left" w:pos="540"/>
        </w:tabs>
        <w:spacing w:after="120"/>
        <w:ind w:left="0"/>
        <w:contextualSpacing w:val="0"/>
        <w:jc w:val="both"/>
        <w:rPr>
          <w:sz w:val="24"/>
          <w:szCs w:val="24"/>
        </w:rPr>
      </w:pPr>
    </w:p>
    <w:p w14:paraId="1F945FEA" w14:textId="75E6B2FE" w:rsidR="0004515E" w:rsidRPr="00C81B5E" w:rsidRDefault="0004515E" w:rsidP="000B7244">
      <w:pPr>
        <w:spacing w:after="240"/>
        <w:rPr>
          <w:b/>
          <w:sz w:val="28"/>
          <w:szCs w:val="24"/>
        </w:rPr>
      </w:pPr>
      <w:r w:rsidRPr="00C81B5E">
        <w:rPr>
          <w:b/>
          <w:sz w:val="28"/>
          <w:szCs w:val="24"/>
        </w:rPr>
        <w:t>Programming together for integrated results</w:t>
      </w:r>
    </w:p>
    <w:p w14:paraId="49E611F0" w14:textId="681DC16F" w:rsidR="009E232E" w:rsidRDefault="00447C54" w:rsidP="009E232E">
      <w:pPr>
        <w:pStyle w:val="ListParagraph"/>
        <w:numPr>
          <w:ilvl w:val="0"/>
          <w:numId w:val="12"/>
        </w:numPr>
        <w:tabs>
          <w:tab w:val="left" w:pos="90"/>
          <w:tab w:val="left" w:pos="540"/>
          <w:tab w:val="left" w:pos="900"/>
        </w:tabs>
        <w:spacing w:after="240"/>
        <w:ind w:left="0" w:firstLine="0"/>
        <w:contextualSpacing w:val="0"/>
        <w:jc w:val="both"/>
        <w:rPr>
          <w:sz w:val="24"/>
          <w:szCs w:val="24"/>
        </w:rPr>
      </w:pPr>
      <w:r w:rsidRPr="00D21D6B">
        <w:rPr>
          <w:sz w:val="24"/>
          <w:szCs w:val="24"/>
        </w:rPr>
        <w:t>In implementing the new QCPR, agencies, funds an</w:t>
      </w:r>
      <w:r w:rsidR="003B6BFF" w:rsidRPr="00D21D6B">
        <w:rPr>
          <w:sz w:val="24"/>
          <w:szCs w:val="24"/>
        </w:rPr>
        <w:t xml:space="preserve">d programmes will need to work collaboratively at the regional and country levels to develop joint programming approaches in support of specific results that cut across sectors or across entity mandates. There have been some good examples of initiatives developed by two or more </w:t>
      </w:r>
      <w:r w:rsidR="0042616E" w:rsidRPr="00D21D6B">
        <w:rPr>
          <w:sz w:val="24"/>
          <w:szCs w:val="24"/>
        </w:rPr>
        <w:t xml:space="preserve">United Nations </w:t>
      </w:r>
      <w:r w:rsidR="003B6BFF" w:rsidRPr="00D21D6B">
        <w:rPr>
          <w:sz w:val="24"/>
          <w:szCs w:val="24"/>
        </w:rPr>
        <w:t>entities</w:t>
      </w:r>
      <w:r w:rsidR="0042616E" w:rsidRPr="00D21D6B">
        <w:rPr>
          <w:sz w:val="24"/>
          <w:szCs w:val="24"/>
        </w:rPr>
        <w:t xml:space="preserve">, </w:t>
      </w:r>
      <w:r w:rsidR="006E713B" w:rsidRPr="00D21D6B">
        <w:rPr>
          <w:sz w:val="24"/>
          <w:szCs w:val="24"/>
        </w:rPr>
        <w:t>or</w:t>
      </w:r>
      <w:r w:rsidR="006E365A">
        <w:rPr>
          <w:sz w:val="24"/>
          <w:szCs w:val="24"/>
        </w:rPr>
        <w:t xml:space="preserve">, </w:t>
      </w:r>
      <w:r w:rsidR="00A86A76" w:rsidRPr="00D21D6B">
        <w:rPr>
          <w:sz w:val="24"/>
          <w:szCs w:val="24"/>
        </w:rPr>
        <w:t xml:space="preserve">collectively </w:t>
      </w:r>
      <w:r w:rsidR="003B6BFF" w:rsidRPr="00D21D6B">
        <w:rPr>
          <w:sz w:val="24"/>
          <w:szCs w:val="24"/>
        </w:rPr>
        <w:t xml:space="preserve">by </w:t>
      </w:r>
      <w:r w:rsidR="006E713B" w:rsidRPr="00D21D6B">
        <w:rPr>
          <w:sz w:val="24"/>
          <w:szCs w:val="24"/>
        </w:rPr>
        <w:t xml:space="preserve">all </w:t>
      </w:r>
      <w:r w:rsidR="00A86A76" w:rsidRPr="00D21D6B">
        <w:rPr>
          <w:sz w:val="24"/>
          <w:szCs w:val="24"/>
        </w:rPr>
        <w:t>members of</w:t>
      </w:r>
      <w:r w:rsidR="006E365A">
        <w:rPr>
          <w:sz w:val="24"/>
          <w:szCs w:val="24"/>
        </w:rPr>
        <w:t xml:space="preserve"> </w:t>
      </w:r>
      <w:r w:rsidR="006E713B" w:rsidRPr="00D21D6B">
        <w:rPr>
          <w:sz w:val="24"/>
          <w:szCs w:val="24"/>
        </w:rPr>
        <w:t xml:space="preserve">a </w:t>
      </w:r>
      <w:r w:rsidR="0042616E" w:rsidRPr="00D21D6B">
        <w:rPr>
          <w:sz w:val="24"/>
          <w:szCs w:val="24"/>
        </w:rPr>
        <w:t xml:space="preserve">country team </w:t>
      </w:r>
      <w:r w:rsidR="003B6BFF" w:rsidRPr="00D21D6B">
        <w:rPr>
          <w:sz w:val="24"/>
          <w:szCs w:val="24"/>
        </w:rPr>
        <w:t xml:space="preserve">or </w:t>
      </w:r>
      <w:r w:rsidR="0042616E" w:rsidRPr="00D21D6B">
        <w:rPr>
          <w:sz w:val="24"/>
          <w:szCs w:val="24"/>
        </w:rPr>
        <w:t>r</w:t>
      </w:r>
      <w:r w:rsidR="006E713B" w:rsidRPr="00D21D6B">
        <w:rPr>
          <w:sz w:val="24"/>
          <w:szCs w:val="24"/>
        </w:rPr>
        <w:t xml:space="preserve">egional </w:t>
      </w:r>
      <w:r w:rsidR="003B6BFF" w:rsidRPr="00D21D6B">
        <w:rPr>
          <w:sz w:val="24"/>
          <w:szCs w:val="24"/>
        </w:rPr>
        <w:t xml:space="preserve">UNDG  that leverage the comparative strengths of all partners and better articulate and capture the mutual benefits of each agency’s respective and collective efforts. </w:t>
      </w:r>
      <w:r w:rsidR="00A73289" w:rsidRPr="00D21D6B">
        <w:rPr>
          <w:sz w:val="24"/>
          <w:szCs w:val="24"/>
        </w:rPr>
        <w:t>M</w:t>
      </w:r>
      <w:r w:rsidR="003B6BFF" w:rsidRPr="00D21D6B">
        <w:rPr>
          <w:sz w:val="24"/>
          <w:szCs w:val="24"/>
        </w:rPr>
        <w:t xml:space="preserve">ore can be done to deepen and strengthen </w:t>
      </w:r>
      <w:r w:rsidR="006E713B" w:rsidRPr="00D21D6B">
        <w:rPr>
          <w:sz w:val="24"/>
          <w:szCs w:val="24"/>
        </w:rPr>
        <w:t xml:space="preserve">such </w:t>
      </w:r>
      <w:r w:rsidR="003B6BFF" w:rsidRPr="00D21D6B">
        <w:rPr>
          <w:sz w:val="24"/>
          <w:szCs w:val="24"/>
        </w:rPr>
        <w:t xml:space="preserve">models of </w:t>
      </w:r>
      <w:r w:rsidR="00BF30FF" w:rsidRPr="00D21D6B">
        <w:rPr>
          <w:sz w:val="24"/>
          <w:szCs w:val="24"/>
        </w:rPr>
        <w:t xml:space="preserve">joint </w:t>
      </w:r>
      <w:r w:rsidR="003B6BFF" w:rsidRPr="00D21D6B">
        <w:rPr>
          <w:sz w:val="24"/>
          <w:szCs w:val="24"/>
        </w:rPr>
        <w:t xml:space="preserve">planning and programming, particularly around </w:t>
      </w:r>
      <w:r w:rsidR="003C19D4" w:rsidRPr="00D21D6B">
        <w:rPr>
          <w:sz w:val="24"/>
          <w:szCs w:val="24"/>
        </w:rPr>
        <w:t xml:space="preserve">such </w:t>
      </w:r>
      <w:r w:rsidR="003B6BFF" w:rsidRPr="00D21D6B">
        <w:rPr>
          <w:sz w:val="24"/>
          <w:szCs w:val="24"/>
        </w:rPr>
        <w:t>key areas of collaborative advantage</w:t>
      </w:r>
      <w:r w:rsidR="00BF30FF" w:rsidRPr="00D21D6B">
        <w:rPr>
          <w:sz w:val="24"/>
          <w:szCs w:val="24"/>
        </w:rPr>
        <w:t xml:space="preserve"> </w:t>
      </w:r>
      <w:r w:rsidR="003B6BFF" w:rsidRPr="00D21D6B">
        <w:rPr>
          <w:sz w:val="24"/>
          <w:szCs w:val="24"/>
        </w:rPr>
        <w:t>as resilience and climate change.</w:t>
      </w:r>
    </w:p>
    <w:p w14:paraId="0FE3AEDC" w14:textId="0CB3D247" w:rsidR="007C7263" w:rsidRDefault="00A73289" w:rsidP="009E232E">
      <w:pPr>
        <w:pStyle w:val="ListParagraph"/>
        <w:numPr>
          <w:ilvl w:val="0"/>
          <w:numId w:val="12"/>
        </w:numPr>
        <w:tabs>
          <w:tab w:val="left" w:pos="90"/>
          <w:tab w:val="left" w:pos="540"/>
          <w:tab w:val="left" w:pos="900"/>
        </w:tabs>
        <w:spacing w:after="240"/>
        <w:ind w:left="0" w:firstLine="0"/>
        <w:contextualSpacing w:val="0"/>
        <w:jc w:val="both"/>
        <w:rPr>
          <w:sz w:val="24"/>
          <w:szCs w:val="24"/>
        </w:rPr>
      </w:pPr>
      <w:r w:rsidRPr="009E232E">
        <w:rPr>
          <w:sz w:val="24"/>
          <w:szCs w:val="24"/>
        </w:rPr>
        <w:t xml:space="preserve">One key vehicle for driving integrated planning and programming on specific UNDAF results areas are </w:t>
      </w:r>
      <w:r w:rsidR="006E713B" w:rsidRPr="009E232E">
        <w:rPr>
          <w:sz w:val="24"/>
          <w:szCs w:val="24"/>
        </w:rPr>
        <w:t xml:space="preserve">country team </w:t>
      </w:r>
      <w:r w:rsidRPr="009E232E">
        <w:rPr>
          <w:sz w:val="24"/>
          <w:szCs w:val="24"/>
        </w:rPr>
        <w:t xml:space="preserve">results groups. Such groups provide a mechanism for </w:t>
      </w:r>
      <w:r w:rsidR="00CA1348" w:rsidRPr="009E232E">
        <w:rPr>
          <w:sz w:val="24"/>
          <w:szCs w:val="24"/>
        </w:rPr>
        <w:t xml:space="preserve">United Nations </w:t>
      </w:r>
      <w:r w:rsidRPr="009E232E">
        <w:rPr>
          <w:sz w:val="24"/>
          <w:szCs w:val="24"/>
        </w:rPr>
        <w:t>agencies to come together and map out approaches</w:t>
      </w:r>
      <w:r w:rsidR="00CA1348" w:rsidRPr="009E232E">
        <w:rPr>
          <w:sz w:val="24"/>
          <w:szCs w:val="24"/>
        </w:rPr>
        <w:t xml:space="preserve"> </w:t>
      </w:r>
      <w:r w:rsidRPr="009E232E">
        <w:rPr>
          <w:sz w:val="24"/>
          <w:szCs w:val="24"/>
        </w:rPr>
        <w:t xml:space="preserve"> </w:t>
      </w:r>
      <w:r w:rsidR="00CA1348" w:rsidRPr="009E232E">
        <w:rPr>
          <w:sz w:val="24"/>
          <w:szCs w:val="24"/>
        </w:rPr>
        <w:t>for</w:t>
      </w:r>
      <w:r w:rsidRPr="009E232E">
        <w:rPr>
          <w:sz w:val="24"/>
          <w:szCs w:val="24"/>
        </w:rPr>
        <w:t xml:space="preserve"> </w:t>
      </w:r>
      <w:r w:rsidR="00CA1348" w:rsidRPr="009E232E">
        <w:rPr>
          <w:sz w:val="24"/>
          <w:szCs w:val="24"/>
        </w:rPr>
        <w:t xml:space="preserve">defining </w:t>
      </w:r>
      <w:r w:rsidRPr="009E232E">
        <w:rPr>
          <w:sz w:val="24"/>
          <w:szCs w:val="24"/>
        </w:rPr>
        <w:t>roles and responsibilities</w:t>
      </w:r>
      <w:r w:rsidR="00CA1348" w:rsidRPr="009E232E">
        <w:rPr>
          <w:sz w:val="24"/>
          <w:szCs w:val="24"/>
        </w:rPr>
        <w:t>,</w:t>
      </w:r>
      <w:r w:rsidRPr="009E232E">
        <w:rPr>
          <w:sz w:val="24"/>
          <w:szCs w:val="24"/>
        </w:rPr>
        <w:t xml:space="preserve"> develop</w:t>
      </w:r>
      <w:r w:rsidR="00CA1348" w:rsidRPr="009E232E">
        <w:rPr>
          <w:sz w:val="24"/>
          <w:szCs w:val="24"/>
        </w:rPr>
        <w:t>ing</w:t>
      </w:r>
      <w:r w:rsidRPr="009E232E">
        <w:rPr>
          <w:sz w:val="24"/>
          <w:szCs w:val="24"/>
        </w:rPr>
        <w:t xml:space="preserve"> </w:t>
      </w:r>
      <w:r w:rsidR="007C327D" w:rsidRPr="009E232E">
        <w:rPr>
          <w:sz w:val="24"/>
          <w:szCs w:val="24"/>
        </w:rPr>
        <w:t>shared</w:t>
      </w:r>
      <w:r w:rsidRPr="009E232E">
        <w:rPr>
          <w:sz w:val="24"/>
          <w:szCs w:val="24"/>
        </w:rPr>
        <w:t xml:space="preserve"> strategies for action</w:t>
      </w:r>
      <w:r w:rsidR="007C7263" w:rsidRPr="009E232E">
        <w:rPr>
          <w:sz w:val="24"/>
          <w:szCs w:val="24"/>
        </w:rPr>
        <w:t xml:space="preserve"> </w:t>
      </w:r>
      <w:r w:rsidR="00CA1348" w:rsidRPr="009E232E">
        <w:rPr>
          <w:sz w:val="24"/>
          <w:szCs w:val="24"/>
        </w:rPr>
        <w:t>and</w:t>
      </w:r>
      <w:r w:rsidR="007C7263" w:rsidRPr="009E232E">
        <w:rPr>
          <w:sz w:val="24"/>
          <w:szCs w:val="24"/>
        </w:rPr>
        <w:t xml:space="preserve"> </w:t>
      </w:r>
      <w:r w:rsidR="00CA1348" w:rsidRPr="009E232E">
        <w:rPr>
          <w:sz w:val="24"/>
          <w:szCs w:val="24"/>
        </w:rPr>
        <w:t xml:space="preserve">ensuring the </w:t>
      </w:r>
      <w:r w:rsidR="007C7263" w:rsidRPr="009E232E">
        <w:rPr>
          <w:sz w:val="24"/>
          <w:szCs w:val="24"/>
        </w:rPr>
        <w:t xml:space="preserve">meaningful integration of </w:t>
      </w:r>
      <w:r w:rsidR="00CA1348" w:rsidRPr="009E232E">
        <w:rPr>
          <w:sz w:val="24"/>
          <w:szCs w:val="24"/>
        </w:rPr>
        <w:t xml:space="preserve">such </w:t>
      </w:r>
      <w:r w:rsidR="007C7263" w:rsidRPr="009E232E">
        <w:rPr>
          <w:sz w:val="24"/>
          <w:szCs w:val="24"/>
        </w:rPr>
        <w:t>cross-cutting issues as climate change</w:t>
      </w:r>
      <w:r w:rsidRPr="009E232E">
        <w:rPr>
          <w:sz w:val="24"/>
          <w:szCs w:val="24"/>
        </w:rPr>
        <w:t xml:space="preserve">. This could include </w:t>
      </w:r>
      <w:r w:rsidR="007C327D" w:rsidRPr="009E232E">
        <w:rPr>
          <w:sz w:val="24"/>
          <w:szCs w:val="24"/>
        </w:rPr>
        <w:t>common activities,</w:t>
      </w:r>
      <w:r w:rsidR="00CA1348" w:rsidRPr="009E232E">
        <w:rPr>
          <w:sz w:val="24"/>
          <w:szCs w:val="24"/>
        </w:rPr>
        <w:t xml:space="preserve"> such</w:t>
      </w:r>
      <w:r w:rsidR="007C327D" w:rsidRPr="009E232E">
        <w:rPr>
          <w:sz w:val="24"/>
          <w:szCs w:val="24"/>
        </w:rPr>
        <w:t xml:space="preserve"> </w:t>
      </w:r>
      <w:r w:rsidR="003C19D4" w:rsidRPr="009E232E">
        <w:rPr>
          <w:sz w:val="24"/>
          <w:szCs w:val="24"/>
        </w:rPr>
        <w:t xml:space="preserve">as </w:t>
      </w:r>
      <w:r w:rsidR="007C327D" w:rsidRPr="009E232E">
        <w:rPr>
          <w:sz w:val="24"/>
          <w:szCs w:val="24"/>
        </w:rPr>
        <w:t xml:space="preserve">joint </w:t>
      </w:r>
      <w:r w:rsidR="00CA1348" w:rsidRPr="009E232E">
        <w:rPr>
          <w:sz w:val="24"/>
          <w:szCs w:val="24"/>
        </w:rPr>
        <w:t xml:space="preserve">initiatives </w:t>
      </w:r>
      <w:r w:rsidR="003C19D4" w:rsidRPr="009E232E">
        <w:rPr>
          <w:sz w:val="24"/>
          <w:szCs w:val="24"/>
        </w:rPr>
        <w:t>in</w:t>
      </w:r>
      <w:r w:rsidR="007C327D" w:rsidRPr="009E232E">
        <w:rPr>
          <w:sz w:val="24"/>
          <w:szCs w:val="24"/>
        </w:rPr>
        <w:t xml:space="preserve"> training, risk analysis, </w:t>
      </w:r>
      <w:r w:rsidRPr="009E232E">
        <w:rPr>
          <w:sz w:val="24"/>
          <w:szCs w:val="24"/>
        </w:rPr>
        <w:t>programmes, pooled funding</w:t>
      </w:r>
      <w:r w:rsidR="00CA1348" w:rsidRPr="009E232E">
        <w:rPr>
          <w:sz w:val="24"/>
          <w:szCs w:val="24"/>
        </w:rPr>
        <w:t xml:space="preserve"> and </w:t>
      </w:r>
      <w:r w:rsidR="007C327D" w:rsidRPr="009E232E">
        <w:rPr>
          <w:sz w:val="24"/>
          <w:szCs w:val="24"/>
        </w:rPr>
        <w:t>re</w:t>
      </w:r>
      <w:r w:rsidR="007F3672" w:rsidRPr="009E232E">
        <w:rPr>
          <w:sz w:val="24"/>
          <w:szCs w:val="24"/>
        </w:rPr>
        <w:t xml:space="preserve">source mobilization. </w:t>
      </w:r>
      <w:r w:rsidR="007C327D" w:rsidRPr="009E232E">
        <w:rPr>
          <w:sz w:val="24"/>
          <w:szCs w:val="24"/>
        </w:rPr>
        <w:t xml:space="preserve">In rolling out the QCPR, </w:t>
      </w:r>
      <w:r w:rsidR="00CA1348" w:rsidRPr="009E232E">
        <w:rPr>
          <w:sz w:val="24"/>
          <w:szCs w:val="24"/>
        </w:rPr>
        <w:t xml:space="preserve">country team </w:t>
      </w:r>
      <w:r w:rsidR="007C327D" w:rsidRPr="009E232E">
        <w:rPr>
          <w:sz w:val="24"/>
          <w:szCs w:val="24"/>
        </w:rPr>
        <w:t xml:space="preserve">results groups could be improved </w:t>
      </w:r>
      <w:r w:rsidR="00CA1348" w:rsidRPr="009E232E">
        <w:rPr>
          <w:sz w:val="24"/>
          <w:szCs w:val="24"/>
        </w:rPr>
        <w:t xml:space="preserve">further </w:t>
      </w:r>
      <w:r w:rsidR="007C327D" w:rsidRPr="009E232E">
        <w:rPr>
          <w:sz w:val="24"/>
          <w:szCs w:val="24"/>
        </w:rPr>
        <w:t>by increasing the involvement of non-</w:t>
      </w:r>
      <w:r w:rsidR="00CA1348" w:rsidRPr="009E232E">
        <w:rPr>
          <w:sz w:val="24"/>
          <w:szCs w:val="24"/>
        </w:rPr>
        <w:t xml:space="preserve">United Nations </w:t>
      </w:r>
      <w:r w:rsidR="007C327D" w:rsidRPr="009E232E">
        <w:rPr>
          <w:sz w:val="24"/>
          <w:szCs w:val="24"/>
        </w:rPr>
        <w:t>partners</w:t>
      </w:r>
      <w:r w:rsidR="00CA1348" w:rsidRPr="009E232E">
        <w:rPr>
          <w:sz w:val="24"/>
          <w:szCs w:val="24"/>
        </w:rPr>
        <w:t>,</w:t>
      </w:r>
      <w:r w:rsidR="007C327D" w:rsidRPr="009E232E">
        <w:rPr>
          <w:sz w:val="24"/>
          <w:szCs w:val="24"/>
        </w:rPr>
        <w:t xml:space="preserve"> including, where appropriate, representatives from national </w:t>
      </w:r>
      <w:r w:rsidR="00CA1348" w:rsidRPr="009E232E">
        <w:rPr>
          <w:sz w:val="24"/>
          <w:szCs w:val="24"/>
        </w:rPr>
        <w:t>Governments.</w:t>
      </w:r>
    </w:p>
    <w:p w14:paraId="67D4D81D" w14:textId="3B78854C" w:rsidR="00402184" w:rsidRDefault="00402184">
      <w:pPr>
        <w:rPr>
          <w:sz w:val="24"/>
          <w:szCs w:val="24"/>
        </w:rPr>
      </w:pPr>
      <w:r>
        <w:rPr>
          <w:sz w:val="24"/>
          <w:szCs w:val="24"/>
        </w:rPr>
        <w:br w:type="page"/>
      </w:r>
    </w:p>
    <w:tbl>
      <w:tblPr>
        <w:tblStyle w:val="TableGrid"/>
        <w:tblW w:w="0" w:type="auto"/>
        <w:tblLook w:val="04A0" w:firstRow="1" w:lastRow="0" w:firstColumn="1" w:lastColumn="0" w:noHBand="0" w:noVBand="1"/>
      </w:tblPr>
      <w:tblGrid>
        <w:gridCol w:w="9624"/>
      </w:tblGrid>
      <w:tr w:rsidR="009E232E" w14:paraId="62F79006" w14:textId="77777777" w:rsidTr="009E232E">
        <w:tc>
          <w:tcPr>
            <w:tcW w:w="9624" w:type="dxa"/>
          </w:tcPr>
          <w:p w14:paraId="2D74D146" w14:textId="77777777" w:rsidR="009E232E" w:rsidRDefault="009E232E" w:rsidP="009E232E">
            <w:pPr>
              <w:pStyle w:val="ListParagraph"/>
              <w:spacing w:before="120" w:after="240"/>
              <w:ind w:left="158" w:right="144"/>
              <w:contextualSpacing w:val="0"/>
              <w:jc w:val="both"/>
              <w:rPr>
                <w:b/>
                <w:sz w:val="22"/>
                <w:szCs w:val="22"/>
              </w:rPr>
            </w:pPr>
            <w:r w:rsidRPr="009E232E">
              <w:rPr>
                <w:b/>
                <w:sz w:val="22"/>
                <w:szCs w:val="22"/>
              </w:rPr>
              <w:lastRenderedPageBreak/>
              <w:t>Case Study: Uganda and Madagascar</w:t>
            </w:r>
          </w:p>
          <w:p w14:paraId="758D4205" w14:textId="77777777" w:rsidR="009E232E" w:rsidRPr="009E232E" w:rsidRDefault="009E232E" w:rsidP="009E232E">
            <w:pPr>
              <w:pStyle w:val="ListParagraph"/>
              <w:spacing w:after="240"/>
              <w:ind w:left="157" w:right="144"/>
              <w:contextualSpacing w:val="0"/>
              <w:jc w:val="both"/>
              <w:rPr>
                <w:sz w:val="22"/>
                <w:szCs w:val="22"/>
              </w:rPr>
            </w:pPr>
            <w:r w:rsidRPr="009E232E">
              <w:rPr>
                <w:sz w:val="22"/>
                <w:szCs w:val="22"/>
              </w:rPr>
              <w:t>In Uganda, resilience programming coalesced around the Government’s Karamoja Integrated Development Plan. In support of this plan, WFP, UNICEF and the Food and Agricultural Organization of the United Nations developed a joint multi-year resilience strategy under which they will systematically empower households, communities and government systems to transform the lives of the most vulnerable in Karamoja. While their traditional focus is on food security and livelihoods, the three agencies have also included as key pillars the improvement of safety nets, social protection and access to basic services.</w:t>
            </w:r>
          </w:p>
          <w:p w14:paraId="74A116E0" w14:textId="2E9E8535" w:rsidR="009E232E" w:rsidRPr="009E232E" w:rsidRDefault="009E232E" w:rsidP="009E232E">
            <w:pPr>
              <w:pStyle w:val="ListParagraph"/>
              <w:spacing w:after="240"/>
              <w:ind w:left="157" w:right="144"/>
              <w:contextualSpacing w:val="0"/>
              <w:jc w:val="both"/>
              <w:rPr>
                <w:sz w:val="22"/>
                <w:szCs w:val="22"/>
              </w:rPr>
            </w:pPr>
            <w:r w:rsidRPr="009E232E">
              <w:rPr>
                <w:sz w:val="22"/>
                <w:szCs w:val="22"/>
              </w:rPr>
              <w:t>In Madagascar, the economic sectors most affected by climate change are agriculture, livestock, forestry, water resources, fishing and health. In order to strengthen the adaptation and resilience capacities of rural communities, an initiative jointly funded by the Global Environment Facility and the Least Developed Countries Fund, with the participation of UNDP and UNICEF, is aimed at (a) increasing awareness and strengthening the capacities of decision makers, technicians and vulnerable communities for climate change adaptation; (b) ensuring the collection and production of reliable climate and meteorological information; and (c) transferring adaptation measures, options and technologies to vulnerable communities in the selected regions, using a participatory approach and building on the strengthened capacities achieved through the first component and agro-meteorological information and forecasts.</w:t>
            </w:r>
          </w:p>
        </w:tc>
      </w:tr>
    </w:tbl>
    <w:p w14:paraId="44D8FBC4" w14:textId="77777777" w:rsidR="00B8793B" w:rsidRDefault="00B8793B" w:rsidP="00906648">
      <w:pPr>
        <w:pStyle w:val="ListParagraph"/>
        <w:tabs>
          <w:tab w:val="left" w:pos="90"/>
          <w:tab w:val="left" w:pos="540"/>
          <w:tab w:val="left" w:pos="900"/>
        </w:tabs>
        <w:spacing w:after="120"/>
        <w:ind w:left="0"/>
        <w:contextualSpacing w:val="0"/>
        <w:jc w:val="both"/>
        <w:rPr>
          <w:sz w:val="24"/>
          <w:szCs w:val="24"/>
        </w:rPr>
      </w:pPr>
    </w:p>
    <w:tbl>
      <w:tblPr>
        <w:tblStyle w:val="TableGrid"/>
        <w:tblW w:w="0" w:type="auto"/>
        <w:tblLook w:val="04A0" w:firstRow="1" w:lastRow="0" w:firstColumn="1" w:lastColumn="0" w:noHBand="0" w:noVBand="1"/>
      </w:tblPr>
      <w:tblGrid>
        <w:gridCol w:w="9624"/>
      </w:tblGrid>
      <w:tr w:rsidR="00B8793B" w14:paraId="3A137AA3" w14:textId="77777777" w:rsidTr="00E05ECF">
        <w:tc>
          <w:tcPr>
            <w:tcW w:w="9624" w:type="dxa"/>
          </w:tcPr>
          <w:p w14:paraId="40B2CC7C" w14:textId="77777777" w:rsidR="00B8793B" w:rsidRPr="004A64DD" w:rsidRDefault="00B8793B" w:rsidP="00B8793B">
            <w:pPr>
              <w:pStyle w:val="ListParagraph"/>
              <w:spacing w:before="120" w:after="240"/>
              <w:ind w:left="158" w:right="144"/>
              <w:contextualSpacing w:val="0"/>
              <w:jc w:val="both"/>
              <w:rPr>
                <w:b/>
                <w:sz w:val="22"/>
                <w:szCs w:val="22"/>
              </w:rPr>
            </w:pPr>
            <w:r w:rsidRPr="004A64DD">
              <w:rPr>
                <w:b/>
                <w:sz w:val="22"/>
                <w:szCs w:val="22"/>
              </w:rPr>
              <w:t>Case Study: Integrated Water Resources Management Atlantic and Indian Oceans small island developing States project</w:t>
            </w:r>
          </w:p>
          <w:p w14:paraId="53713BE4" w14:textId="357C95BD" w:rsidR="00B8793B" w:rsidRPr="00B8793B" w:rsidRDefault="00B8793B" w:rsidP="00B8793B">
            <w:pPr>
              <w:pStyle w:val="ListParagraph"/>
              <w:spacing w:after="240"/>
              <w:ind w:left="157" w:right="144"/>
              <w:contextualSpacing w:val="0"/>
              <w:jc w:val="both"/>
            </w:pPr>
            <w:r>
              <w:rPr>
                <w:sz w:val="22"/>
                <w:szCs w:val="22"/>
              </w:rPr>
              <w:t xml:space="preserve">The six small island developing States involved in the project, all located in the Atlantic and Indian Oceans, differ profoundly in size and in the level of economic development, but all six share problems relating to the scarcity and contamination of freshwater supplies, the over-exploitation and poor management of groundwater, increasing pressure on agricultural production and rapidly disappearing biodiversity. To a lesser or greater degree, the countries also face serious difficulties in providing clean drinking water and waste-management facilities to their residents. In response to these challenges, the Global Environment Facility has funded a full-sized project that recognizes and addresses the urgent need for comprehensive integrated water resources management and improved water use efficiency. This project, involving UNDP, UNOPS and the United Nations Environment Programme, is designed to strengthen the commitment and capacity of the six participating countries to implement an integrated approach to the management of freshwater resources, with the long-term goal of enhancing their capacity to plan and manage their aquatic resources and ecosystems on a sustainable basis. </w:t>
            </w:r>
          </w:p>
        </w:tc>
      </w:tr>
    </w:tbl>
    <w:p w14:paraId="18548CC5" w14:textId="77777777" w:rsidR="00B8793B" w:rsidRDefault="00B8793B" w:rsidP="00B8793B">
      <w:pPr>
        <w:pStyle w:val="ListParagraph"/>
        <w:tabs>
          <w:tab w:val="left" w:pos="90"/>
          <w:tab w:val="left" w:pos="540"/>
          <w:tab w:val="left" w:pos="900"/>
        </w:tabs>
        <w:spacing w:after="240"/>
        <w:ind w:left="0"/>
        <w:contextualSpacing w:val="0"/>
        <w:jc w:val="both"/>
        <w:rPr>
          <w:sz w:val="24"/>
          <w:szCs w:val="24"/>
        </w:rPr>
      </w:pPr>
    </w:p>
    <w:p w14:paraId="71CBCEF5" w14:textId="32CF7BE6" w:rsidR="00402184" w:rsidRDefault="00402184">
      <w:pPr>
        <w:rPr>
          <w:sz w:val="24"/>
          <w:szCs w:val="24"/>
        </w:rPr>
      </w:pPr>
      <w:r>
        <w:rPr>
          <w:sz w:val="24"/>
          <w:szCs w:val="24"/>
        </w:rPr>
        <w:br w:type="page"/>
      </w:r>
    </w:p>
    <w:tbl>
      <w:tblPr>
        <w:tblStyle w:val="TableGrid"/>
        <w:tblW w:w="0" w:type="auto"/>
        <w:tblLook w:val="04A0" w:firstRow="1" w:lastRow="0" w:firstColumn="1" w:lastColumn="0" w:noHBand="0" w:noVBand="1"/>
      </w:tblPr>
      <w:tblGrid>
        <w:gridCol w:w="9624"/>
      </w:tblGrid>
      <w:tr w:rsidR="00B8793B" w14:paraId="74C54D59" w14:textId="77777777" w:rsidTr="00B8793B">
        <w:tc>
          <w:tcPr>
            <w:tcW w:w="9624" w:type="dxa"/>
          </w:tcPr>
          <w:p w14:paraId="40DCD98C" w14:textId="77777777" w:rsidR="009D5BD9" w:rsidRPr="00BF44DC" w:rsidRDefault="009D5BD9" w:rsidP="009D5BD9">
            <w:pPr>
              <w:pStyle w:val="ListParagraph"/>
              <w:spacing w:before="120" w:after="240"/>
              <w:ind w:left="158" w:right="144"/>
              <w:contextualSpacing w:val="0"/>
              <w:jc w:val="both"/>
              <w:rPr>
                <w:b/>
                <w:sz w:val="22"/>
                <w:szCs w:val="22"/>
              </w:rPr>
            </w:pPr>
            <w:r w:rsidRPr="00BF44DC">
              <w:rPr>
                <w:b/>
                <w:sz w:val="22"/>
                <w:szCs w:val="22"/>
              </w:rPr>
              <w:lastRenderedPageBreak/>
              <w:t>Case Study: W</w:t>
            </w:r>
            <w:r>
              <w:rPr>
                <w:b/>
                <w:sz w:val="22"/>
                <w:szCs w:val="22"/>
              </w:rPr>
              <w:t>orking across the humanitarian-d</w:t>
            </w:r>
            <w:r w:rsidRPr="00BF44DC">
              <w:rPr>
                <w:b/>
                <w:sz w:val="22"/>
                <w:szCs w:val="22"/>
              </w:rPr>
              <w:t>evelopment continuum in Nepal</w:t>
            </w:r>
          </w:p>
          <w:p w14:paraId="04DB868C" w14:textId="35A3F6DC" w:rsidR="00B8793B" w:rsidRPr="009D5BD9" w:rsidRDefault="009D5BD9" w:rsidP="006E365A">
            <w:pPr>
              <w:pStyle w:val="ListParagraph"/>
              <w:spacing w:after="240"/>
              <w:ind w:left="157" w:right="144"/>
              <w:contextualSpacing w:val="0"/>
              <w:jc w:val="both"/>
              <w:rPr>
                <w:sz w:val="22"/>
                <w:szCs w:val="22"/>
              </w:rPr>
            </w:pPr>
            <w:r w:rsidRPr="007C7263">
              <w:rPr>
                <w:sz w:val="22"/>
                <w:szCs w:val="22"/>
              </w:rPr>
              <w:t xml:space="preserve">Following the humanitarian response to the Nepal earthquakes in 2015, the </w:t>
            </w:r>
            <w:r>
              <w:rPr>
                <w:sz w:val="22"/>
                <w:szCs w:val="22"/>
              </w:rPr>
              <w:t xml:space="preserve">Humanitarian </w:t>
            </w:r>
            <w:r w:rsidRPr="007C7263">
              <w:rPr>
                <w:sz w:val="22"/>
                <w:szCs w:val="22"/>
              </w:rPr>
              <w:t>Inter-Cluster Gender Working Group, working across the humanitarian-development continuum  and co-chaired by UN</w:t>
            </w:r>
            <w:r>
              <w:rPr>
                <w:sz w:val="22"/>
                <w:szCs w:val="22"/>
              </w:rPr>
              <w:t>-Women</w:t>
            </w:r>
            <w:r w:rsidRPr="007C7263">
              <w:rPr>
                <w:sz w:val="22"/>
                <w:szCs w:val="22"/>
              </w:rPr>
              <w:t xml:space="preserve"> and </w:t>
            </w:r>
            <w:r w:rsidR="006E365A">
              <w:rPr>
                <w:sz w:val="22"/>
                <w:szCs w:val="22"/>
              </w:rPr>
              <w:t xml:space="preserve">the United Nations </w:t>
            </w:r>
            <w:r>
              <w:rPr>
                <w:sz w:val="22"/>
                <w:szCs w:val="22"/>
              </w:rPr>
              <w:t>Office for the Coordination of Humanitarian Affairs</w:t>
            </w:r>
            <w:r w:rsidRPr="007C7263">
              <w:rPr>
                <w:sz w:val="22"/>
                <w:szCs w:val="22"/>
              </w:rPr>
              <w:t xml:space="preserve">, prepared a </w:t>
            </w:r>
            <w:r>
              <w:rPr>
                <w:sz w:val="22"/>
                <w:szCs w:val="22"/>
              </w:rPr>
              <w:t>g</w:t>
            </w:r>
            <w:r w:rsidRPr="007C7263">
              <w:rPr>
                <w:sz w:val="22"/>
                <w:szCs w:val="22"/>
              </w:rPr>
              <w:t xml:space="preserve">ender </w:t>
            </w:r>
            <w:r>
              <w:rPr>
                <w:sz w:val="22"/>
                <w:szCs w:val="22"/>
              </w:rPr>
              <w:t>e</w:t>
            </w:r>
            <w:r w:rsidRPr="007C7263">
              <w:rPr>
                <w:sz w:val="22"/>
                <w:szCs w:val="22"/>
              </w:rPr>
              <w:t xml:space="preserve">quality </w:t>
            </w:r>
            <w:r>
              <w:rPr>
                <w:sz w:val="22"/>
                <w:szCs w:val="22"/>
              </w:rPr>
              <w:t>r</w:t>
            </w:r>
            <w:r w:rsidRPr="007C7263">
              <w:rPr>
                <w:sz w:val="22"/>
                <w:szCs w:val="22"/>
              </w:rPr>
              <w:t xml:space="preserve">esource </w:t>
            </w:r>
            <w:r>
              <w:rPr>
                <w:sz w:val="22"/>
                <w:szCs w:val="22"/>
              </w:rPr>
              <w:t>g</w:t>
            </w:r>
            <w:r w:rsidRPr="007C7263">
              <w:rPr>
                <w:sz w:val="22"/>
                <w:szCs w:val="22"/>
              </w:rPr>
              <w:t xml:space="preserve">uide for </w:t>
            </w:r>
            <w:r>
              <w:rPr>
                <w:sz w:val="22"/>
                <w:szCs w:val="22"/>
              </w:rPr>
              <w:t>e</w:t>
            </w:r>
            <w:r w:rsidRPr="007C7263">
              <w:rPr>
                <w:sz w:val="22"/>
                <w:szCs w:val="22"/>
              </w:rPr>
              <w:t xml:space="preserve">mergency </w:t>
            </w:r>
            <w:r>
              <w:rPr>
                <w:sz w:val="22"/>
                <w:szCs w:val="22"/>
              </w:rPr>
              <w:t>r</w:t>
            </w:r>
            <w:r w:rsidRPr="007C7263">
              <w:rPr>
                <w:sz w:val="22"/>
                <w:szCs w:val="22"/>
              </w:rPr>
              <w:t xml:space="preserve">esponse </w:t>
            </w:r>
            <w:r>
              <w:rPr>
                <w:sz w:val="22"/>
                <w:szCs w:val="22"/>
              </w:rPr>
              <w:t>p</w:t>
            </w:r>
            <w:r w:rsidRPr="007C7263">
              <w:rPr>
                <w:sz w:val="22"/>
                <w:szCs w:val="22"/>
              </w:rPr>
              <w:t xml:space="preserve">reparedness </w:t>
            </w:r>
            <w:r>
              <w:rPr>
                <w:sz w:val="22"/>
                <w:szCs w:val="22"/>
              </w:rPr>
              <w:t>that</w:t>
            </w:r>
            <w:r w:rsidRPr="007C7263">
              <w:rPr>
                <w:sz w:val="22"/>
                <w:szCs w:val="22"/>
              </w:rPr>
              <w:t xml:space="preserve"> bridg</w:t>
            </w:r>
            <w:r>
              <w:rPr>
                <w:sz w:val="22"/>
                <w:szCs w:val="22"/>
              </w:rPr>
              <w:t>e</w:t>
            </w:r>
            <w:r w:rsidR="006E365A">
              <w:rPr>
                <w:sz w:val="22"/>
                <w:szCs w:val="22"/>
              </w:rPr>
              <w:t xml:space="preserve"> </w:t>
            </w:r>
            <w:r>
              <w:rPr>
                <w:sz w:val="22"/>
                <w:szCs w:val="22"/>
              </w:rPr>
              <w:t>a</w:t>
            </w:r>
            <w:r w:rsidRPr="007C7263">
              <w:rPr>
                <w:sz w:val="22"/>
                <w:szCs w:val="22"/>
              </w:rPr>
              <w:t xml:space="preserve"> the humanitarian-development continuum. The guide was validated through an inclusive process incorporating feedback from the </w:t>
            </w:r>
            <w:r>
              <w:rPr>
                <w:sz w:val="22"/>
                <w:szCs w:val="22"/>
              </w:rPr>
              <w:t>Gender Working Group’s</w:t>
            </w:r>
            <w:r w:rsidRPr="007C7263">
              <w:rPr>
                <w:sz w:val="22"/>
                <w:szCs w:val="22"/>
              </w:rPr>
              <w:t xml:space="preserve"> multi-stakeholder forum of gender equality advocates and experts from </w:t>
            </w:r>
            <w:r>
              <w:rPr>
                <w:sz w:val="22"/>
                <w:szCs w:val="22"/>
              </w:rPr>
              <w:t>civil society organizations</w:t>
            </w:r>
            <w:r w:rsidRPr="007C7263">
              <w:rPr>
                <w:sz w:val="22"/>
                <w:szCs w:val="22"/>
              </w:rPr>
              <w:t xml:space="preserve">, </w:t>
            </w:r>
            <w:r>
              <w:rPr>
                <w:sz w:val="22"/>
                <w:szCs w:val="22"/>
              </w:rPr>
              <w:t>non-governmental organizations</w:t>
            </w:r>
            <w:r w:rsidRPr="007C7263">
              <w:rPr>
                <w:sz w:val="22"/>
                <w:szCs w:val="22"/>
              </w:rPr>
              <w:t xml:space="preserve">, </w:t>
            </w:r>
            <w:r>
              <w:rPr>
                <w:sz w:val="22"/>
                <w:szCs w:val="22"/>
              </w:rPr>
              <w:t xml:space="preserve">the </w:t>
            </w:r>
            <w:r w:rsidRPr="007C7263">
              <w:rPr>
                <w:sz w:val="22"/>
                <w:szCs w:val="22"/>
              </w:rPr>
              <w:t xml:space="preserve">Nepal Red Cross Society, </w:t>
            </w:r>
            <w:r>
              <w:rPr>
                <w:sz w:val="22"/>
                <w:szCs w:val="22"/>
              </w:rPr>
              <w:t>development</w:t>
            </w:r>
            <w:r w:rsidRPr="007C7263">
              <w:rPr>
                <w:sz w:val="22"/>
                <w:szCs w:val="22"/>
              </w:rPr>
              <w:t xml:space="preserve"> </w:t>
            </w:r>
            <w:r>
              <w:rPr>
                <w:sz w:val="22"/>
                <w:szCs w:val="22"/>
              </w:rPr>
              <w:t>p</w:t>
            </w:r>
            <w:r w:rsidRPr="007C7263">
              <w:rPr>
                <w:sz w:val="22"/>
                <w:szCs w:val="22"/>
              </w:rPr>
              <w:t xml:space="preserve">artners and the </w:t>
            </w:r>
            <w:r>
              <w:rPr>
                <w:sz w:val="22"/>
                <w:szCs w:val="22"/>
              </w:rPr>
              <w:t>United Nations</w:t>
            </w:r>
            <w:r w:rsidRPr="007C7263">
              <w:rPr>
                <w:sz w:val="22"/>
                <w:szCs w:val="22"/>
              </w:rPr>
              <w:t xml:space="preserve">. The endorsement of the </w:t>
            </w:r>
            <w:r>
              <w:rPr>
                <w:sz w:val="22"/>
                <w:szCs w:val="22"/>
              </w:rPr>
              <w:t>g</w:t>
            </w:r>
            <w:r w:rsidRPr="007C7263">
              <w:rPr>
                <w:sz w:val="22"/>
                <w:szCs w:val="22"/>
              </w:rPr>
              <w:t xml:space="preserve">ender </w:t>
            </w:r>
            <w:r>
              <w:rPr>
                <w:sz w:val="22"/>
                <w:szCs w:val="22"/>
              </w:rPr>
              <w:t>e</w:t>
            </w:r>
            <w:r w:rsidRPr="007C7263">
              <w:rPr>
                <w:sz w:val="22"/>
                <w:szCs w:val="22"/>
              </w:rPr>
              <w:t xml:space="preserve">quality </w:t>
            </w:r>
            <w:r>
              <w:rPr>
                <w:sz w:val="22"/>
                <w:szCs w:val="22"/>
              </w:rPr>
              <w:t>r</w:t>
            </w:r>
            <w:r w:rsidRPr="007C7263">
              <w:rPr>
                <w:sz w:val="22"/>
                <w:szCs w:val="22"/>
              </w:rPr>
              <w:t xml:space="preserve">esource </w:t>
            </w:r>
            <w:r>
              <w:rPr>
                <w:sz w:val="22"/>
                <w:szCs w:val="22"/>
              </w:rPr>
              <w:t>g</w:t>
            </w:r>
            <w:r w:rsidRPr="007C7263">
              <w:rPr>
                <w:sz w:val="22"/>
                <w:szCs w:val="22"/>
              </w:rPr>
              <w:t>uide and its incorporation in</w:t>
            </w:r>
            <w:r>
              <w:rPr>
                <w:sz w:val="22"/>
                <w:szCs w:val="22"/>
              </w:rPr>
              <w:t>to</w:t>
            </w:r>
            <w:r w:rsidRPr="007C7263">
              <w:rPr>
                <w:sz w:val="22"/>
                <w:szCs w:val="22"/>
              </w:rPr>
              <w:t xml:space="preserve"> the Nepal Contingency Plan </w:t>
            </w:r>
            <w:r w:rsidR="006E365A">
              <w:rPr>
                <w:sz w:val="22"/>
                <w:szCs w:val="22"/>
              </w:rPr>
              <w:t xml:space="preserve">were </w:t>
            </w:r>
            <w:r w:rsidRPr="007C7263">
              <w:rPr>
                <w:sz w:val="22"/>
                <w:szCs w:val="22"/>
              </w:rPr>
              <w:t>of critical importance for ensuring gender-responsive disaster preparedness and resilience</w:t>
            </w:r>
            <w:r>
              <w:rPr>
                <w:sz w:val="22"/>
                <w:szCs w:val="22"/>
              </w:rPr>
              <w:t>-</w:t>
            </w:r>
            <w:r w:rsidRPr="007C7263">
              <w:rPr>
                <w:sz w:val="22"/>
                <w:szCs w:val="22"/>
              </w:rPr>
              <w:t xml:space="preserve">building in Nepal. The roll-out of the </w:t>
            </w:r>
            <w:r>
              <w:rPr>
                <w:sz w:val="22"/>
                <w:szCs w:val="22"/>
              </w:rPr>
              <w:t>g</w:t>
            </w:r>
            <w:r w:rsidRPr="007C7263">
              <w:rPr>
                <w:sz w:val="22"/>
                <w:szCs w:val="22"/>
              </w:rPr>
              <w:t xml:space="preserve">ender </w:t>
            </w:r>
            <w:r>
              <w:rPr>
                <w:sz w:val="22"/>
                <w:szCs w:val="22"/>
              </w:rPr>
              <w:t>e</w:t>
            </w:r>
            <w:r w:rsidRPr="007C7263">
              <w:rPr>
                <w:sz w:val="22"/>
                <w:szCs w:val="22"/>
              </w:rPr>
              <w:t xml:space="preserve">quality </w:t>
            </w:r>
            <w:r>
              <w:rPr>
                <w:sz w:val="22"/>
                <w:szCs w:val="22"/>
              </w:rPr>
              <w:t>r</w:t>
            </w:r>
            <w:r w:rsidRPr="007C7263">
              <w:rPr>
                <w:sz w:val="22"/>
                <w:szCs w:val="22"/>
              </w:rPr>
              <w:t xml:space="preserve">esource </w:t>
            </w:r>
            <w:r>
              <w:rPr>
                <w:sz w:val="22"/>
                <w:szCs w:val="22"/>
              </w:rPr>
              <w:t>g</w:t>
            </w:r>
            <w:r w:rsidRPr="007C7263">
              <w:rPr>
                <w:sz w:val="22"/>
                <w:szCs w:val="22"/>
              </w:rPr>
              <w:t>uide is ongoing at the national and district levels in Nepal, in collaboration with the Ministry of Home Affairs and the Ministry of Women, Children and Social Welfare.</w:t>
            </w:r>
            <w:r>
              <w:rPr>
                <w:sz w:val="22"/>
                <w:szCs w:val="22"/>
              </w:rPr>
              <w:t xml:space="preserve"> </w:t>
            </w:r>
          </w:p>
        </w:tc>
      </w:tr>
    </w:tbl>
    <w:p w14:paraId="5E2C69BD" w14:textId="77777777" w:rsidR="003E3AF0" w:rsidRDefault="003E3AF0" w:rsidP="00906648">
      <w:pPr>
        <w:pStyle w:val="ListParagraph"/>
        <w:tabs>
          <w:tab w:val="left" w:pos="90"/>
          <w:tab w:val="left" w:pos="540"/>
          <w:tab w:val="left" w:pos="900"/>
        </w:tabs>
        <w:spacing w:after="120"/>
        <w:ind w:left="0"/>
        <w:contextualSpacing w:val="0"/>
        <w:jc w:val="both"/>
        <w:rPr>
          <w:sz w:val="24"/>
          <w:szCs w:val="24"/>
        </w:rPr>
      </w:pPr>
    </w:p>
    <w:tbl>
      <w:tblPr>
        <w:tblStyle w:val="TableGrid"/>
        <w:tblW w:w="0" w:type="auto"/>
        <w:tblLook w:val="04A0" w:firstRow="1" w:lastRow="0" w:firstColumn="1" w:lastColumn="0" w:noHBand="0" w:noVBand="1"/>
      </w:tblPr>
      <w:tblGrid>
        <w:gridCol w:w="9624"/>
      </w:tblGrid>
      <w:tr w:rsidR="009D5BD9" w14:paraId="4786A0BC" w14:textId="77777777" w:rsidTr="009D5BD9">
        <w:tc>
          <w:tcPr>
            <w:tcW w:w="9624" w:type="dxa"/>
          </w:tcPr>
          <w:p w14:paraId="5B57F967" w14:textId="6E4228CA" w:rsidR="009D5BD9" w:rsidRPr="00A35636" w:rsidRDefault="009D5BD9" w:rsidP="009D5BD9">
            <w:pPr>
              <w:pStyle w:val="ListParagraph"/>
              <w:spacing w:before="120" w:after="240"/>
              <w:ind w:left="158" w:right="144"/>
              <w:contextualSpacing w:val="0"/>
              <w:jc w:val="both"/>
              <w:rPr>
                <w:b/>
                <w:i/>
                <w:sz w:val="22"/>
                <w:szCs w:val="22"/>
              </w:rPr>
            </w:pPr>
            <w:r w:rsidRPr="004A64DD">
              <w:rPr>
                <w:b/>
                <w:sz w:val="22"/>
                <w:szCs w:val="22"/>
              </w:rPr>
              <w:t xml:space="preserve">Case Study: </w:t>
            </w:r>
            <w:r w:rsidRPr="00C81B5E">
              <w:rPr>
                <w:b/>
                <w:sz w:val="22"/>
                <w:szCs w:val="22"/>
              </w:rPr>
              <w:t xml:space="preserve">Africa Regional </w:t>
            </w:r>
            <w:r w:rsidR="006E365A">
              <w:rPr>
                <w:b/>
                <w:sz w:val="22"/>
                <w:szCs w:val="22"/>
              </w:rPr>
              <w:t xml:space="preserve">United Nations Development Group </w:t>
            </w:r>
            <w:r w:rsidRPr="00C81B5E">
              <w:rPr>
                <w:b/>
                <w:sz w:val="22"/>
                <w:szCs w:val="22"/>
              </w:rPr>
              <w:t>Teams</w:t>
            </w:r>
            <w:r>
              <w:rPr>
                <w:sz w:val="22"/>
                <w:szCs w:val="22"/>
                <w:u w:val="single"/>
              </w:rPr>
              <w:t xml:space="preserve"> </w:t>
            </w:r>
          </w:p>
          <w:p w14:paraId="384844DD" w14:textId="63F1F809" w:rsidR="009D5BD9" w:rsidRPr="009D5BD9" w:rsidRDefault="009D5BD9" w:rsidP="009D5BD9">
            <w:pPr>
              <w:pStyle w:val="ListParagraph"/>
              <w:spacing w:after="240"/>
              <w:ind w:left="157" w:right="144"/>
              <w:contextualSpacing w:val="0"/>
              <w:jc w:val="both"/>
            </w:pPr>
            <w:r>
              <w:rPr>
                <w:sz w:val="22"/>
                <w:szCs w:val="22"/>
              </w:rPr>
              <w:t xml:space="preserve">The </w:t>
            </w:r>
            <w:r w:rsidRPr="00CE67DD">
              <w:rPr>
                <w:sz w:val="22"/>
                <w:szCs w:val="22"/>
              </w:rPr>
              <w:t>Africa Regional UNDG Teams have</w:t>
            </w:r>
            <w:r w:rsidRPr="00153F87">
              <w:rPr>
                <w:sz w:val="22"/>
                <w:szCs w:val="22"/>
              </w:rPr>
              <w:t xml:space="preserve"> </w:t>
            </w:r>
            <w:r>
              <w:rPr>
                <w:sz w:val="22"/>
                <w:szCs w:val="22"/>
              </w:rPr>
              <w:t>developed a strategic framework to support country teams to better adapt their programmes, tools and staff capacity to be “fit for context”, in order to help countries achieve the Sustainable Development Goals and the targets of the African Union’s Agenda 2063 through resilient development. The framework does not intend to impose the standardization of resilience initiatives or to serve as a blueprint for action. Instead it provides a conceptual framework, guidance and a compilation of tools and approaches to resilient development for country teams throughout the region, based on experiences within and beyond Africa.</w:t>
            </w:r>
          </w:p>
        </w:tc>
      </w:tr>
    </w:tbl>
    <w:p w14:paraId="3480FB70" w14:textId="77777777" w:rsidR="00B8793B" w:rsidRDefault="00B8793B" w:rsidP="00402184">
      <w:pPr>
        <w:pStyle w:val="ListParagraph"/>
        <w:tabs>
          <w:tab w:val="left" w:pos="90"/>
          <w:tab w:val="left" w:pos="540"/>
          <w:tab w:val="left" w:pos="900"/>
        </w:tabs>
        <w:spacing w:after="120"/>
        <w:ind w:left="0"/>
        <w:contextualSpacing w:val="0"/>
        <w:jc w:val="both"/>
        <w:rPr>
          <w:sz w:val="24"/>
          <w:szCs w:val="24"/>
        </w:rPr>
      </w:pPr>
    </w:p>
    <w:p w14:paraId="587875B4" w14:textId="0C0E164B" w:rsidR="00CB086E" w:rsidRPr="00F02322" w:rsidRDefault="00B16196" w:rsidP="003E3AF0">
      <w:pPr>
        <w:pStyle w:val="ListParagraph"/>
        <w:numPr>
          <w:ilvl w:val="0"/>
          <w:numId w:val="15"/>
        </w:numPr>
        <w:spacing w:after="240"/>
        <w:ind w:hanging="270"/>
        <w:contextualSpacing w:val="0"/>
        <w:rPr>
          <w:b/>
          <w:sz w:val="32"/>
          <w:szCs w:val="22"/>
        </w:rPr>
      </w:pPr>
      <w:r w:rsidRPr="00F02322">
        <w:rPr>
          <w:b/>
          <w:sz w:val="32"/>
          <w:szCs w:val="22"/>
        </w:rPr>
        <w:t>Conclusion</w:t>
      </w:r>
      <w:r w:rsidRPr="00F02322">
        <w:rPr>
          <w:b/>
          <w:sz w:val="32"/>
          <w:szCs w:val="22"/>
        </w:rPr>
        <w:tab/>
      </w:r>
    </w:p>
    <w:p w14:paraId="122877FD" w14:textId="056F8C75" w:rsidR="00437F96" w:rsidRPr="00D21D6B" w:rsidRDefault="002A6474" w:rsidP="000B7244">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Recent</w:t>
      </w:r>
      <w:r w:rsidR="00437F96" w:rsidRPr="00D21D6B">
        <w:rPr>
          <w:sz w:val="24"/>
          <w:szCs w:val="24"/>
        </w:rPr>
        <w:t xml:space="preserve"> progress in ad</w:t>
      </w:r>
      <w:r w:rsidR="00CC7191" w:rsidRPr="00D21D6B">
        <w:rPr>
          <w:sz w:val="24"/>
          <w:szCs w:val="24"/>
        </w:rPr>
        <w:t>vancing efforts to deliver results across agencies or collectively as a system</w:t>
      </w:r>
      <w:r w:rsidR="009301A2" w:rsidRPr="00D21D6B">
        <w:rPr>
          <w:sz w:val="24"/>
          <w:szCs w:val="24"/>
        </w:rPr>
        <w:t xml:space="preserve"> has</w:t>
      </w:r>
      <w:r w:rsidRPr="00D21D6B">
        <w:rPr>
          <w:sz w:val="24"/>
          <w:szCs w:val="24"/>
        </w:rPr>
        <w:t xml:space="preserve"> been acknowledged in the QCPR</w:t>
      </w:r>
      <w:r w:rsidR="00CC7191" w:rsidRPr="00D21D6B">
        <w:rPr>
          <w:sz w:val="24"/>
          <w:szCs w:val="24"/>
        </w:rPr>
        <w:t xml:space="preserve">. But </w:t>
      </w:r>
      <w:r w:rsidR="009301A2" w:rsidRPr="00D21D6B">
        <w:rPr>
          <w:sz w:val="24"/>
          <w:szCs w:val="24"/>
        </w:rPr>
        <w:t xml:space="preserve">the QCPR </w:t>
      </w:r>
      <w:r w:rsidR="00CC7191" w:rsidRPr="00D21D6B">
        <w:rPr>
          <w:sz w:val="24"/>
          <w:szCs w:val="24"/>
        </w:rPr>
        <w:t xml:space="preserve">also presents a challenge to </w:t>
      </w:r>
      <w:r w:rsidR="009301A2" w:rsidRPr="00D21D6B">
        <w:rPr>
          <w:sz w:val="24"/>
          <w:szCs w:val="24"/>
        </w:rPr>
        <w:t xml:space="preserve">United Nations </w:t>
      </w:r>
      <w:r w:rsidR="00CC7191" w:rsidRPr="00D21D6B">
        <w:rPr>
          <w:sz w:val="24"/>
          <w:szCs w:val="24"/>
        </w:rPr>
        <w:t>entities</w:t>
      </w:r>
      <w:r w:rsidR="009301A2" w:rsidRPr="00D21D6B">
        <w:rPr>
          <w:sz w:val="24"/>
          <w:szCs w:val="24"/>
        </w:rPr>
        <w:t xml:space="preserve">: </w:t>
      </w:r>
      <w:r w:rsidR="00CC7191" w:rsidRPr="00D21D6B">
        <w:rPr>
          <w:sz w:val="24"/>
          <w:szCs w:val="24"/>
        </w:rPr>
        <w:t xml:space="preserve">to move towards </w:t>
      </w:r>
      <w:r w:rsidR="004E5CDE" w:rsidRPr="00D21D6B">
        <w:rPr>
          <w:sz w:val="24"/>
          <w:szCs w:val="24"/>
        </w:rPr>
        <w:t xml:space="preserve">more integrated, cross-sectoral approaches that clearly and effectively harness the collaborative strengths </w:t>
      </w:r>
      <w:r w:rsidR="009301A2" w:rsidRPr="00D21D6B">
        <w:rPr>
          <w:sz w:val="24"/>
          <w:szCs w:val="24"/>
        </w:rPr>
        <w:t xml:space="preserve">of the United Nations </w:t>
      </w:r>
      <w:r w:rsidR="004E5CDE" w:rsidRPr="00D21D6B">
        <w:rPr>
          <w:sz w:val="24"/>
          <w:szCs w:val="24"/>
        </w:rPr>
        <w:t xml:space="preserve">in support of the achievement of the </w:t>
      </w:r>
      <w:r w:rsidR="009301A2" w:rsidRPr="00D21D6B">
        <w:rPr>
          <w:sz w:val="24"/>
          <w:szCs w:val="24"/>
        </w:rPr>
        <w:t>Sustainable Development Goals</w:t>
      </w:r>
      <w:r w:rsidR="007E659F" w:rsidRPr="00D21D6B">
        <w:rPr>
          <w:sz w:val="24"/>
          <w:szCs w:val="24"/>
        </w:rPr>
        <w:t xml:space="preserve">, particularly at </w:t>
      </w:r>
      <w:r w:rsidR="009301A2" w:rsidRPr="00D21D6B">
        <w:rPr>
          <w:sz w:val="24"/>
          <w:szCs w:val="24"/>
        </w:rPr>
        <w:t xml:space="preserve">the </w:t>
      </w:r>
      <w:r w:rsidR="007E659F" w:rsidRPr="00D21D6B">
        <w:rPr>
          <w:sz w:val="24"/>
          <w:szCs w:val="24"/>
        </w:rPr>
        <w:t>country</w:t>
      </w:r>
      <w:r w:rsidR="009301A2" w:rsidRPr="00D21D6B">
        <w:rPr>
          <w:sz w:val="24"/>
          <w:szCs w:val="24"/>
        </w:rPr>
        <w:t xml:space="preserve"> </w:t>
      </w:r>
      <w:r w:rsidR="007E659F" w:rsidRPr="00D21D6B">
        <w:rPr>
          <w:sz w:val="24"/>
          <w:szCs w:val="24"/>
        </w:rPr>
        <w:t>level</w:t>
      </w:r>
      <w:r w:rsidR="004E5CDE" w:rsidRPr="00D21D6B">
        <w:rPr>
          <w:sz w:val="24"/>
          <w:szCs w:val="24"/>
        </w:rPr>
        <w:t xml:space="preserve">. </w:t>
      </w:r>
      <w:r w:rsidR="009301A2" w:rsidRPr="00D21D6B">
        <w:rPr>
          <w:sz w:val="24"/>
          <w:szCs w:val="24"/>
        </w:rPr>
        <w:t xml:space="preserve">It is imperative that the United Nations </w:t>
      </w:r>
      <w:r w:rsidR="000208C0" w:rsidRPr="00D21D6B">
        <w:rPr>
          <w:sz w:val="24"/>
          <w:szCs w:val="24"/>
        </w:rPr>
        <w:t xml:space="preserve">development system </w:t>
      </w:r>
      <w:r w:rsidR="00B11A97" w:rsidRPr="00D21D6B">
        <w:rPr>
          <w:sz w:val="24"/>
          <w:szCs w:val="24"/>
        </w:rPr>
        <w:t xml:space="preserve">devise </w:t>
      </w:r>
      <w:r w:rsidR="000208C0" w:rsidRPr="00D21D6B">
        <w:rPr>
          <w:sz w:val="24"/>
          <w:szCs w:val="24"/>
        </w:rPr>
        <w:t>comprehensive strategies to address</w:t>
      </w:r>
      <w:r w:rsidR="009301A2" w:rsidRPr="00D21D6B">
        <w:rPr>
          <w:sz w:val="24"/>
          <w:szCs w:val="24"/>
        </w:rPr>
        <w:t xml:space="preserve"> such</w:t>
      </w:r>
      <w:r w:rsidR="000208C0" w:rsidRPr="00D21D6B">
        <w:rPr>
          <w:sz w:val="24"/>
          <w:szCs w:val="24"/>
        </w:rPr>
        <w:t xml:space="preserve"> issues as climate change and resilience, </w:t>
      </w:r>
      <w:r w:rsidR="00E119B2" w:rsidRPr="00D21D6B">
        <w:rPr>
          <w:sz w:val="24"/>
          <w:szCs w:val="24"/>
        </w:rPr>
        <w:t xml:space="preserve">recognizing the multidimensional nature of the interventions required, </w:t>
      </w:r>
      <w:r w:rsidR="000208C0" w:rsidRPr="00D21D6B">
        <w:rPr>
          <w:sz w:val="24"/>
          <w:szCs w:val="24"/>
        </w:rPr>
        <w:t xml:space="preserve">overcoming </w:t>
      </w:r>
      <w:r w:rsidR="009301A2" w:rsidRPr="00D21D6B">
        <w:rPr>
          <w:sz w:val="24"/>
          <w:szCs w:val="24"/>
        </w:rPr>
        <w:t xml:space="preserve">such </w:t>
      </w:r>
      <w:r w:rsidR="007E659F" w:rsidRPr="00D21D6B">
        <w:rPr>
          <w:sz w:val="24"/>
          <w:szCs w:val="24"/>
        </w:rPr>
        <w:t>persistent</w:t>
      </w:r>
      <w:r w:rsidR="000208C0" w:rsidRPr="00D21D6B">
        <w:rPr>
          <w:sz w:val="24"/>
          <w:szCs w:val="24"/>
        </w:rPr>
        <w:t xml:space="preserve"> barriers as </w:t>
      </w:r>
      <w:r w:rsidR="009301A2" w:rsidRPr="00D21D6B">
        <w:rPr>
          <w:sz w:val="24"/>
          <w:szCs w:val="24"/>
        </w:rPr>
        <w:t xml:space="preserve">diverse </w:t>
      </w:r>
      <w:r w:rsidR="000208C0" w:rsidRPr="00D21D6B">
        <w:rPr>
          <w:sz w:val="24"/>
          <w:szCs w:val="24"/>
        </w:rPr>
        <w:t>financial procedures and reporting requirements and improving common risk analysis</w:t>
      </w:r>
      <w:r w:rsidR="009301A2" w:rsidRPr="00D21D6B">
        <w:rPr>
          <w:sz w:val="24"/>
          <w:szCs w:val="24"/>
        </w:rPr>
        <w:t xml:space="preserve"> and</w:t>
      </w:r>
      <w:r w:rsidR="000208C0" w:rsidRPr="00D21D6B">
        <w:rPr>
          <w:sz w:val="24"/>
          <w:szCs w:val="24"/>
        </w:rPr>
        <w:t xml:space="preserve"> planning and </w:t>
      </w:r>
      <w:r w:rsidR="009301A2" w:rsidRPr="00D21D6B">
        <w:rPr>
          <w:sz w:val="24"/>
          <w:szCs w:val="24"/>
        </w:rPr>
        <w:t xml:space="preserve">the </w:t>
      </w:r>
      <w:r w:rsidR="000208C0" w:rsidRPr="00D21D6B">
        <w:rPr>
          <w:sz w:val="24"/>
          <w:szCs w:val="24"/>
        </w:rPr>
        <w:t>division of responsibilities</w:t>
      </w:r>
      <w:r w:rsidR="00E119B2" w:rsidRPr="00D21D6B">
        <w:rPr>
          <w:sz w:val="24"/>
          <w:szCs w:val="24"/>
        </w:rPr>
        <w:t xml:space="preserve">. </w:t>
      </w:r>
    </w:p>
    <w:p w14:paraId="1B98E49C" w14:textId="38F86734" w:rsidR="000208C0" w:rsidRDefault="000208C0" w:rsidP="000B7244">
      <w:pPr>
        <w:pStyle w:val="ListParagraph"/>
        <w:numPr>
          <w:ilvl w:val="0"/>
          <w:numId w:val="12"/>
        </w:numPr>
        <w:tabs>
          <w:tab w:val="left" w:pos="540"/>
        </w:tabs>
        <w:spacing w:after="240"/>
        <w:ind w:left="0" w:firstLine="0"/>
        <w:contextualSpacing w:val="0"/>
        <w:jc w:val="both"/>
        <w:rPr>
          <w:sz w:val="24"/>
          <w:szCs w:val="24"/>
        </w:rPr>
      </w:pPr>
      <w:r w:rsidRPr="00D21D6B">
        <w:rPr>
          <w:sz w:val="24"/>
          <w:szCs w:val="24"/>
        </w:rPr>
        <w:t xml:space="preserve">Some key ways to help </w:t>
      </w:r>
      <w:r w:rsidR="006E365A">
        <w:rPr>
          <w:sz w:val="24"/>
          <w:szCs w:val="24"/>
        </w:rPr>
        <w:t xml:space="preserve">to </w:t>
      </w:r>
      <w:r w:rsidRPr="00D21D6B">
        <w:rPr>
          <w:sz w:val="24"/>
          <w:szCs w:val="24"/>
        </w:rPr>
        <w:t>achieve this include:</w:t>
      </w:r>
    </w:p>
    <w:p w14:paraId="0A5CE540" w14:textId="080A69A4" w:rsidR="000208C0" w:rsidRDefault="000208C0" w:rsidP="000B7244">
      <w:pPr>
        <w:pStyle w:val="ListParagraph"/>
        <w:numPr>
          <w:ilvl w:val="0"/>
          <w:numId w:val="11"/>
        </w:numPr>
        <w:tabs>
          <w:tab w:val="left" w:pos="1080"/>
          <w:tab w:val="left" w:pos="1170"/>
        </w:tabs>
        <w:spacing w:after="240"/>
        <w:ind w:left="0" w:firstLine="540"/>
        <w:contextualSpacing w:val="0"/>
        <w:rPr>
          <w:sz w:val="24"/>
          <w:szCs w:val="24"/>
        </w:rPr>
      </w:pPr>
      <w:r w:rsidRPr="00D21D6B">
        <w:rPr>
          <w:sz w:val="24"/>
          <w:szCs w:val="24"/>
        </w:rPr>
        <w:t xml:space="preserve">Using </w:t>
      </w:r>
      <w:r w:rsidR="009301A2" w:rsidRPr="00D21D6B">
        <w:rPr>
          <w:sz w:val="24"/>
          <w:szCs w:val="24"/>
        </w:rPr>
        <w:t>United Nations</w:t>
      </w:r>
      <w:r w:rsidRPr="00D21D6B">
        <w:rPr>
          <w:sz w:val="24"/>
          <w:szCs w:val="24"/>
        </w:rPr>
        <w:t xml:space="preserve">-wide policies, guidance and strategies and ensuring </w:t>
      </w:r>
      <w:r w:rsidR="009301A2" w:rsidRPr="00D21D6B">
        <w:rPr>
          <w:sz w:val="24"/>
          <w:szCs w:val="24"/>
        </w:rPr>
        <w:t xml:space="preserve">that </w:t>
      </w:r>
      <w:r w:rsidRPr="00D21D6B">
        <w:rPr>
          <w:sz w:val="24"/>
          <w:szCs w:val="24"/>
        </w:rPr>
        <w:t xml:space="preserve">agency-specific policies and plans align with </w:t>
      </w:r>
      <w:r w:rsidR="009301A2" w:rsidRPr="00D21D6B">
        <w:rPr>
          <w:sz w:val="24"/>
          <w:szCs w:val="24"/>
        </w:rPr>
        <w:t xml:space="preserve">them </w:t>
      </w:r>
      <w:r w:rsidRPr="00D21D6B">
        <w:rPr>
          <w:sz w:val="24"/>
          <w:szCs w:val="24"/>
        </w:rPr>
        <w:t>at</w:t>
      </w:r>
      <w:r w:rsidR="009301A2" w:rsidRPr="00D21D6B">
        <w:rPr>
          <w:sz w:val="24"/>
          <w:szCs w:val="24"/>
        </w:rPr>
        <w:t xml:space="preserve"> the</w:t>
      </w:r>
      <w:r w:rsidRPr="00D21D6B">
        <w:rPr>
          <w:sz w:val="24"/>
          <w:szCs w:val="24"/>
        </w:rPr>
        <w:t xml:space="preserve"> global and country levels</w:t>
      </w:r>
      <w:r w:rsidR="007E659F" w:rsidRPr="00D21D6B">
        <w:rPr>
          <w:sz w:val="24"/>
          <w:szCs w:val="24"/>
        </w:rPr>
        <w:t xml:space="preserve"> to support national </w:t>
      </w:r>
      <w:r w:rsidR="001C766D" w:rsidRPr="00D21D6B">
        <w:rPr>
          <w:sz w:val="24"/>
          <w:szCs w:val="24"/>
        </w:rPr>
        <w:t xml:space="preserve">Governments </w:t>
      </w:r>
      <w:r w:rsidR="007E659F" w:rsidRPr="00D21D6B">
        <w:rPr>
          <w:sz w:val="24"/>
          <w:szCs w:val="24"/>
        </w:rPr>
        <w:t>in the implementation of the 2030 Agenda</w:t>
      </w:r>
      <w:r w:rsidR="009301A2" w:rsidRPr="00D21D6B">
        <w:rPr>
          <w:sz w:val="24"/>
          <w:szCs w:val="24"/>
        </w:rPr>
        <w:t>;</w:t>
      </w:r>
    </w:p>
    <w:p w14:paraId="352823F0" w14:textId="48992059" w:rsidR="000208C0" w:rsidRDefault="00A66F8B" w:rsidP="000B7244">
      <w:pPr>
        <w:pStyle w:val="ListParagraph"/>
        <w:tabs>
          <w:tab w:val="left" w:pos="1080"/>
          <w:tab w:val="left" w:pos="1350"/>
        </w:tabs>
        <w:spacing w:after="240"/>
        <w:ind w:left="0" w:firstLine="540"/>
        <w:contextualSpacing w:val="0"/>
        <w:rPr>
          <w:sz w:val="24"/>
          <w:szCs w:val="24"/>
        </w:rPr>
      </w:pPr>
      <w:r>
        <w:rPr>
          <w:sz w:val="24"/>
          <w:szCs w:val="24"/>
        </w:rPr>
        <w:t>(b)</w:t>
      </w:r>
      <w:r>
        <w:rPr>
          <w:sz w:val="24"/>
          <w:szCs w:val="24"/>
        </w:rPr>
        <w:tab/>
      </w:r>
      <w:r w:rsidR="000208C0" w:rsidRPr="00D21D6B">
        <w:rPr>
          <w:sz w:val="24"/>
          <w:szCs w:val="24"/>
        </w:rPr>
        <w:t>Put</w:t>
      </w:r>
      <w:r w:rsidR="001C766D" w:rsidRPr="00D21D6B">
        <w:rPr>
          <w:sz w:val="24"/>
          <w:szCs w:val="24"/>
        </w:rPr>
        <w:t>t</w:t>
      </w:r>
      <w:r w:rsidR="009301A2" w:rsidRPr="00D21D6B">
        <w:rPr>
          <w:sz w:val="24"/>
          <w:szCs w:val="24"/>
        </w:rPr>
        <w:t>ing</w:t>
      </w:r>
      <w:r w:rsidR="000208C0" w:rsidRPr="00D21D6B">
        <w:rPr>
          <w:sz w:val="24"/>
          <w:szCs w:val="24"/>
        </w:rPr>
        <w:t xml:space="preserve"> </w:t>
      </w:r>
      <w:r w:rsidR="004359BA" w:rsidRPr="00D21D6B">
        <w:rPr>
          <w:sz w:val="24"/>
          <w:szCs w:val="24"/>
        </w:rPr>
        <w:t xml:space="preserve">prevention, </w:t>
      </w:r>
      <w:r w:rsidR="007E659F" w:rsidRPr="00D21D6B">
        <w:rPr>
          <w:sz w:val="24"/>
          <w:szCs w:val="24"/>
        </w:rPr>
        <w:t xml:space="preserve">emergency preparedness and early warning, </w:t>
      </w:r>
      <w:r w:rsidR="004359BA" w:rsidRPr="00D21D6B">
        <w:rPr>
          <w:sz w:val="24"/>
          <w:szCs w:val="24"/>
        </w:rPr>
        <w:t xml:space="preserve">resilience and sustainability at the heart of the </w:t>
      </w:r>
      <w:r w:rsidR="009301A2" w:rsidRPr="00D21D6B">
        <w:rPr>
          <w:sz w:val="24"/>
          <w:szCs w:val="24"/>
        </w:rPr>
        <w:t xml:space="preserve">United Nations </w:t>
      </w:r>
      <w:r w:rsidR="004359BA" w:rsidRPr="00D21D6B">
        <w:rPr>
          <w:sz w:val="24"/>
          <w:szCs w:val="24"/>
        </w:rPr>
        <w:t>development system’s work</w:t>
      </w:r>
      <w:r w:rsidR="009301A2" w:rsidRPr="00D21D6B">
        <w:rPr>
          <w:sz w:val="24"/>
          <w:szCs w:val="24"/>
        </w:rPr>
        <w:t xml:space="preserve">, </w:t>
      </w:r>
      <w:r w:rsidR="00C5147D" w:rsidRPr="00D21D6B">
        <w:rPr>
          <w:sz w:val="24"/>
          <w:szCs w:val="24"/>
        </w:rPr>
        <w:t xml:space="preserve">including </w:t>
      </w:r>
      <w:r w:rsidR="001C766D" w:rsidRPr="00D21D6B">
        <w:rPr>
          <w:sz w:val="24"/>
          <w:szCs w:val="24"/>
        </w:rPr>
        <w:t xml:space="preserve">by </w:t>
      </w:r>
      <w:r w:rsidR="00C5147D" w:rsidRPr="00D21D6B">
        <w:rPr>
          <w:sz w:val="24"/>
          <w:szCs w:val="24"/>
        </w:rPr>
        <w:t xml:space="preserve">undertaking </w:t>
      </w:r>
      <w:r w:rsidR="004359BA" w:rsidRPr="00D21D6B">
        <w:rPr>
          <w:sz w:val="24"/>
          <w:szCs w:val="24"/>
        </w:rPr>
        <w:t xml:space="preserve">pilot </w:t>
      </w:r>
      <w:r w:rsidR="001C766D" w:rsidRPr="00D21D6B">
        <w:rPr>
          <w:sz w:val="24"/>
          <w:szCs w:val="24"/>
        </w:rPr>
        <w:t xml:space="preserve">projects in </w:t>
      </w:r>
      <w:r w:rsidR="004359BA" w:rsidRPr="00D21D6B">
        <w:rPr>
          <w:sz w:val="24"/>
          <w:szCs w:val="24"/>
        </w:rPr>
        <w:t xml:space="preserve">joint risk analysis, needs assessments and scenario planning and </w:t>
      </w:r>
      <w:r w:rsidR="001C766D" w:rsidRPr="00D21D6B">
        <w:rPr>
          <w:sz w:val="24"/>
          <w:szCs w:val="24"/>
        </w:rPr>
        <w:t xml:space="preserve">by </w:t>
      </w:r>
      <w:r w:rsidR="004359BA" w:rsidRPr="00D21D6B">
        <w:rPr>
          <w:sz w:val="24"/>
          <w:szCs w:val="24"/>
        </w:rPr>
        <w:t>strengthen</w:t>
      </w:r>
      <w:r w:rsidR="00C5147D" w:rsidRPr="00D21D6B">
        <w:rPr>
          <w:sz w:val="24"/>
          <w:szCs w:val="24"/>
        </w:rPr>
        <w:t>ing</w:t>
      </w:r>
      <w:r w:rsidR="004359BA" w:rsidRPr="00D21D6B">
        <w:rPr>
          <w:sz w:val="24"/>
          <w:szCs w:val="24"/>
        </w:rPr>
        <w:t xml:space="preserve"> </w:t>
      </w:r>
      <w:r w:rsidR="00124594" w:rsidRPr="00D21D6B">
        <w:rPr>
          <w:sz w:val="24"/>
          <w:szCs w:val="24"/>
        </w:rPr>
        <w:t>theories of change</w:t>
      </w:r>
      <w:r w:rsidR="004359BA" w:rsidRPr="00D21D6B">
        <w:rPr>
          <w:sz w:val="24"/>
          <w:szCs w:val="24"/>
        </w:rPr>
        <w:t xml:space="preserve"> in UNDAFs</w:t>
      </w:r>
      <w:r w:rsidR="00C5147D" w:rsidRPr="00D21D6B">
        <w:rPr>
          <w:sz w:val="24"/>
          <w:szCs w:val="24"/>
        </w:rPr>
        <w:t>;</w:t>
      </w:r>
    </w:p>
    <w:p w14:paraId="1E400473" w14:textId="368E9613" w:rsidR="004359BA" w:rsidRDefault="00A66F8B" w:rsidP="000B7244">
      <w:pPr>
        <w:pStyle w:val="ListParagraph"/>
        <w:tabs>
          <w:tab w:val="left" w:pos="1080"/>
        </w:tabs>
        <w:spacing w:after="240"/>
        <w:ind w:left="0" w:firstLine="540"/>
        <w:contextualSpacing w:val="0"/>
        <w:rPr>
          <w:sz w:val="24"/>
          <w:szCs w:val="24"/>
        </w:rPr>
      </w:pPr>
      <w:r>
        <w:rPr>
          <w:sz w:val="24"/>
          <w:szCs w:val="24"/>
        </w:rPr>
        <w:lastRenderedPageBreak/>
        <w:t>(c)</w:t>
      </w:r>
      <w:r>
        <w:rPr>
          <w:sz w:val="24"/>
          <w:szCs w:val="24"/>
        </w:rPr>
        <w:tab/>
      </w:r>
      <w:r w:rsidR="004359BA" w:rsidRPr="00D21D6B">
        <w:rPr>
          <w:sz w:val="24"/>
          <w:szCs w:val="24"/>
        </w:rPr>
        <w:t>Build</w:t>
      </w:r>
      <w:r w:rsidR="00C5147D" w:rsidRPr="00D21D6B">
        <w:rPr>
          <w:sz w:val="24"/>
          <w:szCs w:val="24"/>
        </w:rPr>
        <w:t>ing</w:t>
      </w:r>
      <w:r w:rsidR="004359BA" w:rsidRPr="00D21D6B">
        <w:rPr>
          <w:sz w:val="24"/>
          <w:szCs w:val="24"/>
        </w:rPr>
        <w:t xml:space="preserve"> staff capacity and support</w:t>
      </w:r>
      <w:r w:rsidR="00C5147D" w:rsidRPr="00D21D6B">
        <w:rPr>
          <w:sz w:val="24"/>
          <w:szCs w:val="24"/>
        </w:rPr>
        <w:t>ing the</w:t>
      </w:r>
      <w:r w:rsidR="004359BA" w:rsidRPr="00D21D6B">
        <w:rPr>
          <w:sz w:val="24"/>
          <w:szCs w:val="24"/>
        </w:rPr>
        <w:t xml:space="preserve"> roll-out of guidance and policies at the country and regional levels</w:t>
      </w:r>
      <w:r w:rsidR="00C5147D" w:rsidRPr="00D21D6B">
        <w:rPr>
          <w:sz w:val="24"/>
          <w:szCs w:val="24"/>
        </w:rPr>
        <w:t>;</w:t>
      </w:r>
    </w:p>
    <w:p w14:paraId="1659BF13" w14:textId="7C63061F" w:rsidR="004359BA" w:rsidRDefault="00A66F8B" w:rsidP="000B7244">
      <w:pPr>
        <w:pStyle w:val="ListParagraph"/>
        <w:tabs>
          <w:tab w:val="left" w:pos="1080"/>
        </w:tabs>
        <w:spacing w:after="240"/>
        <w:ind w:left="0" w:firstLine="540"/>
        <w:contextualSpacing w:val="0"/>
        <w:rPr>
          <w:sz w:val="24"/>
          <w:szCs w:val="24"/>
        </w:rPr>
      </w:pPr>
      <w:r>
        <w:rPr>
          <w:sz w:val="24"/>
          <w:szCs w:val="24"/>
        </w:rPr>
        <w:t>(d)</w:t>
      </w:r>
      <w:r>
        <w:rPr>
          <w:sz w:val="24"/>
          <w:szCs w:val="24"/>
        </w:rPr>
        <w:tab/>
      </w:r>
      <w:r w:rsidR="00C5147D" w:rsidRPr="00D21D6B">
        <w:rPr>
          <w:sz w:val="24"/>
          <w:szCs w:val="24"/>
        </w:rPr>
        <w:t xml:space="preserve">Ensuring that </w:t>
      </w:r>
      <w:r w:rsidR="004359BA" w:rsidRPr="00D21D6B">
        <w:rPr>
          <w:sz w:val="24"/>
          <w:szCs w:val="24"/>
        </w:rPr>
        <w:t xml:space="preserve">joint programmes and pooled funds are designed to </w:t>
      </w:r>
      <w:r w:rsidR="0077482D" w:rsidRPr="00D21D6B">
        <w:rPr>
          <w:sz w:val="24"/>
          <w:szCs w:val="24"/>
        </w:rPr>
        <w:t xml:space="preserve">effectively </w:t>
      </w:r>
      <w:r w:rsidR="004359BA" w:rsidRPr="00D21D6B">
        <w:rPr>
          <w:sz w:val="24"/>
          <w:szCs w:val="24"/>
        </w:rPr>
        <w:t>support common results that complement – not duplicate – agency-</w:t>
      </w:r>
      <w:r w:rsidR="002226F7" w:rsidRPr="00D21D6B">
        <w:rPr>
          <w:sz w:val="24"/>
          <w:szCs w:val="24"/>
        </w:rPr>
        <w:t>specific</w:t>
      </w:r>
      <w:r w:rsidR="004359BA" w:rsidRPr="00D21D6B">
        <w:rPr>
          <w:sz w:val="24"/>
          <w:szCs w:val="24"/>
        </w:rPr>
        <w:t xml:space="preserve"> results</w:t>
      </w:r>
      <w:r w:rsidR="00C5147D" w:rsidRPr="00D21D6B">
        <w:rPr>
          <w:sz w:val="24"/>
          <w:szCs w:val="24"/>
        </w:rPr>
        <w:t>;</w:t>
      </w:r>
    </w:p>
    <w:p w14:paraId="0BDD04AA" w14:textId="5DD77157" w:rsidR="00CB086E" w:rsidRPr="00D21D6B" w:rsidRDefault="00A66F8B" w:rsidP="000B7244">
      <w:pPr>
        <w:pStyle w:val="ListParagraph"/>
        <w:tabs>
          <w:tab w:val="left" w:pos="1080"/>
        </w:tabs>
        <w:spacing w:after="240"/>
        <w:ind w:left="0" w:firstLine="547"/>
        <w:contextualSpacing w:val="0"/>
        <w:rPr>
          <w:sz w:val="24"/>
          <w:szCs w:val="24"/>
        </w:rPr>
      </w:pPr>
      <w:r>
        <w:rPr>
          <w:sz w:val="24"/>
          <w:szCs w:val="24"/>
        </w:rPr>
        <w:t>(e)</w:t>
      </w:r>
      <w:r>
        <w:rPr>
          <w:sz w:val="24"/>
          <w:szCs w:val="24"/>
        </w:rPr>
        <w:tab/>
      </w:r>
      <w:r w:rsidR="004359BA" w:rsidRPr="00D21D6B">
        <w:rPr>
          <w:sz w:val="24"/>
          <w:szCs w:val="24"/>
        </w:rPr>
        <w:t>Stren</w:t>
      </w:r>
      <w:r w:rsidR="007E659F" w:rsidRPr="00D21D6B">
        <w:rPr>
          <w:sz w:val="24"/>
          <w:szCs w:val="24"/>
        </w:rPr>
        <w:t>g</w:t>
      </w:r>
      <w:r w:rsidR="004359BA" w:rsidRPr="00D21D6B">
        <w:rPr>
          <w:sz w:val="24"/>
          <w:szCs w:val="24"/>
        </w:rPr>
        <w:t>then</w:t>
      </w:r>
      <w:r w:rsidR="0077482D" w:rsidRPr="00D21D6B">
        <w:rPr>
          <w:sz w:val="24"/>
          <w:szCs w:val="24"/>
        </w:rPr>
        <w:t>ing</w:t>
      </w:r>
      <w:r w:rsidR="004359BA" w:rsidRPr="00D21D6B">
        <w:rPr>
          <w:sz w:val="24"/>
          <w:szCs w:val="24"/>
        </w:rPr>
        <w:t xml:space="preserve"> results groups to build inter-agency consensus on specific results</w:t>
      </w:r>
      <w:r w:rsidR="002226F7" w:rsidRPr="00D21D6B">
        <w:rPr>
          <w:sz w:val="24"/>
          <w:szCs w:val="24"/>
        </w:rPr>
        <w:t>, clarifying</w:t>
      </w:r>
      <w:r w:rsidR="004359BA" w:rsidRPr="00D21D6B">
        <w:rPr>
          <w:sz w:val="24"/>
          <w:szCs w:val="24"/>
        </w:rPr>
        <w:t xml:space="preserve"> </w:t>
      </w:r>
      <w:r w:rsidR="00C5147D" w:rsidRPr="00D21D6B">
        <w:rPr>
          <w:sz w:val="24"/>
          <w:szCs w:val="24"/>
        </w:rPr>
        <w:t xml:space="preserve">the </w:t>
      </w:r>
      <w:r w:rsidR="004359BA" w:rsidRPr="00D21D6B">
        <w:rPr>
          <w:sz w:val="24"/>
          <w:szCs w:val="24"/>
        </w:rPr>
        <w:t>division of responsibilities and expertise</w:t>
      </w:r>
      <w:r w:rsidR="0077482D" w:rsidRPr="00D21D6B">
        <w:rPr>
          <w:sz w:val="24"/>
          <w:szCs w:val="24"/>
        </w:rPr>
        <w:t xml:space="preserve"> </w:t>
      </w:r>
      <w:r w:rsidR="004359BA" w:rsidRPr="00D21D6B">
        <w:rPr>
          <w:sz w:val="24"/>
          <w:szCs w:val="24"/>
        </w:rPr>
        <w:t>and finding areas for joint approaches</w:t>
      </w:r>
      <w:r w:rsidR="00C5147D" w:rsidRPr="00D21D6B">
        <w:rPr>
          <w:sz w:val="24"/>
          <w:szCs w:val="24"/>
        </w:rPr>
        <w:t>,</w:t>
      </w:r>
      <w:r w:rsidR="004359BA" w:rsidRPr="00D21D6B">
        <w:rPr>
          <w:sz w:val="24"/>
          <w:szCs w:val="24"/>
        </w:rPr>
        <w:t xml:space="preserve"> where beneficial</w:t>
      </w:r>
      <w:r w:rsidR="00C5147D" w:rsidRPr="00D21D6B">
        <w:rPr>
          <w:sz w:val="24"/>
          <w:szCs w:val="24"/>
        </w:rPr>
        <w:t>.</w:t>
      </w:r>
    </w:p>
    <w:p w14:paraId="1B046DA3" w14:textId="7447F93F" w:rsidR="00CB086E" w:rsidRPr="00C81B5E" w:rsidRDefault="00B16196" w:rsidP="000B7244">
      <w:pPr>
        <w:spacing w:after="240"/>
        <w:jc w:val="both"/>
        <w:rPr>
          <w:b/>
          <w:sz w:val="28"/>
          <w:szCs w:val="24"/>
        </w:rPr>
      </w:pPr>
      <w:r w:rsidRPr="00C81B5E">
        <w:rPr>
          <w:b/>
          <w:sz w:val="28"/>
          <w:szCs w:val="24"/>
        </w:rPr>
        <w:t xml:space="preserve">Guiding </w:t>
      </w:r>
      <w:r w:rsidR="0040468C" w:rsidRPr="00C81B5E">
        <w:rPr>
          <w:b/>
          <w:sz w:val="28"/>
          <w:szCs w:val="24"/>
        </w:rPr>
        <w:t xml:space="preserve">questions </w:t>
      </w:r>
      <w:r w:rsidR="004359BA" w:rsidRPr="00C81B5E">
        <w:rPr>
          <w:b/>
          <w:sz w:val="28"/>
          <w:szCs w:val="24"/>
        </w:rPr>
        <w:t>for discussion</w:t>
      </w:r>
    </w:p>
    <w:p w14:paraId="48146FF2" w14:textId="00C71F1B" w:rsidR="00B16196" w:rsidRPr="00D21D6B" w:rsidDel="00236C09" w:rsidRDefault="00693C16" w:rsidP="002226F7">
      <w:pPr>
        <w:pStyle w:val="ListParagraph"/>
        <w:tabs>
          <w:tab w:val="left" w:pos="540"/>
          <w:tab w:val="left" w:pos="1080"/>
        </w:tabs>
        <w:spacing w:after="240"/>
        <w:ind w:left="0"/>
        <w:contextualSpacing w:val="0"/>
        <w:jc w:val="both"/>
        <w:rPr>
          <w:sz w:val="24"/>
          <w:szCs w:val="24"/>
        </w:rPr>
      </w:pPr>
      <w:r>
        <w:rPr>
          <w:sz w:val="24"/>
          <w:szCs w:val="24"/>
        </w:rPr>
        <w:t>19.</w:t>
      </w:r>
      <w:r>
        <w:rPr>
          <w:sz w:val="24"/>
          <w:szCs w:val="24"/>
        </w:rPr>
        <w:tab/>
      </w:r>
      <w:r w:rsidR="00A66F8B">
        <w:rPr>
          <w:sz w:val="24"/>
          <w:szCs w:val="24"/>
        </w:rPr>
        <w:t>(a)</w:t>
      </w:r>
      <w:r w:rsidR="00A66F8B">
        <w:rPr>
          <w:sz w:val="24"/>
          <w:szCs w:val="24"/>
        </w:rPr>
        <w:tab/>
      </w:r>
      <w:r w:rsidR="00B16196" w:rsidRPr="00D21D6B" w:rsidDel="00236C09">
        <w:rPr>
          <w:sz w:val="24"/>
          <w:szCs w:val="24"/>
        </w:rPr>
        <w:t xml:space="preserve">In addition to climate change and resilience, what are some other key areas of collaborative advantage </w:t>
      </w:r>
      <w:r w:rsidR="0040468C" w:rsidRPr="00D21D6B">
        <w:rPr>
          <w:sz w:val="24"/>
          <w:szCs w:val="24"/>
        </w:rPr>
        <w:t>in which</w:t>
      </w:r>
      <w:r w:rsidR="0040468C" w:rsidRPr="00D21D6B" w:rsidDel="00236C09">
        <w:rPr>
          <w:sz w:val="24"/>
          <w:szCs w:val="24"/>
        </w:rPr>
        <w:t xml:space="preserve"> </w:t>
      </w:r>
      <w:r w:rsidR="00B16196" w:rsidRPr="00D21D6B" w:rsidDel="00236C09">
        <w:rPr>
          <w:sz w:val="24"/>
          <w:szCs w:val="24"/>
        </w:rPr>
        <w:t xml:space="preserve">the </w:t>
      </w:r>
      <w:r w:rsidR="0040468C" w:rsidRPr="00D21D6B">
        <w:rPr>
          <w:sz w:val="24"/>
          <w:szCs w:val="24"/>
        </w:rPr>
        <w:t>United Nations</w:t>
      </w:r>
      <w:r w:rsidR="0040468C" w:rsidRPr="00D21D6B" w:rsidDel="00236C09">
        <w:rPr>
          <w:sz w:val="24"/>
          <w:szCs w:val="24"/>
        </w:rPr>
        <w:t xml:space="preserve"> </w:t>
      </w:r>
      <w:r w:rsidR="00B16196" w:rsidRPr="00D21D6B" w:rsidDel="00236C09">
        <w:rPr>
          <w:sz w:val="24"/>
          <w:szCs w:val="24"/>
        </w:rPr>
        <w:t xml:space="preserve">development system should come together in support of integrated and collaborative approaches, in line with the QCPR? How can we best capture the shared results of these common areas of work </w:t>
      </w:r>
      <w:r w:rsidR="0040468C" w:rsidRPr="00D21D6B">
        <w:rPr>
          <w:sz w:val="24"/>
          <w:szCs w:val="24"/>
        </w:rPr>
        <w:t>that</w:t>
      </w:r>
      <w:r w:rsidR="0040468C" w:rsidRPr="00D21D6B" w:rsidDel="00236C09">
        <w:rPr>
          <w:sz w:val="24"/>
          <w:szCs w:val="24"/>
        </w:rPr>
        <w:t xml:space="preserve"> </w:t>
      </w:r>
      <w:r w:rsidR="00B16196" w:rsidRPr="00D21D6B" w:rsidDel="00236C09">
        <w:rPr>
          <w:sz w:val="24"/>
          <w:szCs w:val="24"/>
        </w:rPr>
        <w:t>truly cut across the system?</w:t>
      </w:r>
    </w:p>
    <w:p w14:paraId="47F0EF65" w14:textId="5F9183D2" w:rsidR="00B16196" w:rsidRPr="00D21D6B" w:rsidRDefault="00A66F8B" w:rsidP="000B7244">
      <w:pPr>
        <w:pStyle w:val="ListParagraph"/>
        <w:tabs>
          <w:tab w:val="left" w:pos="1080"/>
        </w:tabs>
        <w:spacing w:after="240"/>
        <w:ind w:left="0" w:firstLine="540"/>
        <w:contextualSpacing w:val="0"/>
        <w:jc w:val="both"/>
        <w:rPr>
          <w:sz w:val="24"/>
          <w:szCs w:val="24"/>
        </w:rPr>
      </w:pPr>
      <w:r>
        <w:rPr>
          <w:sz w:val="24"/>
          <w:szCs w:val="24"/>
        </w:rPr>
        <w:t>(b)</w:t>
      </w:r>
      <w:r>
        <w:rPr>
          <w:sz w:val="24"/>
          <w:szCs w:val="24"/>
        </w:rPr>
        <w:tab/>
      </w:r>
      <w:r w:rsidR="00B16196" w:rsidRPr="00D21D6B" w:rsidDel="00236C09">
        <w:rPr>
          <w:sz w:val="24"/>
          <w:szCs w:val="24"/>
        </w:rPr>
        <w:t xml:space="preserve">What new operational approaches could be developed at </w:t>
      </w:r>
      <w:r w:rsidR="008D778B" w:rsidRPr="00D21D6B">
        <w:rPr>
          <w:sz w:val="24"/>
          <w:szCs w:val="24"/>
        </w:rPr>
        <w:t xml:space="preserve">the </w:t>
      </w:r>
      <w:r w:rsidR="00B16196" w:rsidRPr="00D21D6B" w:rsidDel="00236C09">
        <w:rPr>
          <w:sz w:val="24"/>
          <w:szCs w:val="24"/>
        </w:rPr>
        <w:t xml:space="preserve">country, regional or global levels to strengthen results in key cross-cutting areas of work and improve integrated support to national </w:t>
      </w:r>
      <w:r w:rsidR="008D778B" w:rsidRPr="00D21D6B">
        <w:rPr>
          <w:sz w:val="24"/>
          <w:szCs w:val="24"/>
        </w:rPr>
        <w:t>G</w:t>
      </w:r>
      <w:r w:rsidR="008D778B" w:rsidRPr="00D21D6B" w:rsidDel="00236C09">
        <w:rPr>
          <w:sz w:val="24"/>
          <w:szCs w:val="24"/>
        </w:rPr>
        <w:t>overnments</w:t>
      </w:r>
      <w:r w:rsidR="00B16196" w:rsidRPr="00D21D6B" w:rsidDel="00236C09">
        <w:rPr>
          <w:sz w:val="24"/>
          <w:szCs w:val="24"/>
        </w:rPr>
        <w:t>?</w:t>
      </w:r>
    </w:p>
    <w:p w14:paraId="07B34479" w14:textId="41D5AE18" w:rsidR="007C7263" w:rsidRPr="00D21D6B" w:rsidDel="00236C09" w:rsidRDefault="00A66F8B" w:rsidP="000B7244">
      <w:pPr>
        <w:pStyle w:val="ListParagraph"/>
        <w:tabs>
          <w:tab w:val="left" w:pos="1080"/>
        </w:tabs>
        <w:spacing w:after="240"/>
        <w:ind w:left="0" w:firstLine="540"/>
        <w:contextualSpacing w:val="0"/>
        <w:jc w:val="both"/>
        <w:rPr>
          <w:sz w:val="24"/>
          <w:szCs w:val="24"/>
        </w:rPr>
      </w:pPr>
      <w:r>
        <w:rPr>
          <w:sz w:val="24"/>
          <w:szCs w:val="24"/>
        </w:rPr>
        <w:t>(c)</w:t>
      </w:r>
      <w:r>
        <w:rPr>
          <w:sz w:val="24"/>
          <w:szCs w:val="24"/>
        </w:rPr>
        <w:tab/>
      </w:r>
      <w:r w:rsidR="007C7263" w:rsidRPr="00D21D6B">
        <w:rPr>
          <w:sz w:val="24"/>
          <w:szCs w:val="24"/>
        </w:rPr>
        <w:t xml:space="preserve">How can the </w:t>
      </w:r>
      <w:r w:rsidR="008D778B" w:rsidRPr="00D21D6B">
        <w:rPr>
          <w:sz w:val="24"/>
          <w:szCs w:val="24"/>
        </w:rPr>
        <w:t xml:space="preserve">United Nations </w:t>
      </w:r>
      <w:r w:rsidR="007C7263" w:rsidRPr="00D21D6B">
        <w:rPr>
          <w:sz w:val="24"/>
          <w:szCs w:val="24"/>
        </w:rPr>
        <w:t>collectively ensure that resilience</w:t>
      </w:r>
      <w:r w:rsidR="008D778B" w:rsidRPr="00D21D6B">
        <w:rPr>
          <w:sz w:val="24"/>
          <w:szCs w:val="24"/>
        </w:rPr>
        <w:t>-</w:t>
      </w:r>
      <w:r w:rsidR="007C7263" w:rsidRPr="00D21D6B">
        <w:rPr>
          <w:sz w:val="24"/>
          <w:szCs w:val="24"/>
        </w:rPr>
        <w:t>building and climate change adaptation efforts contribute to achieving global commitments to gender equality and women’s leadership</w:t>
      </w:r>
      <w:r w:rsidR="008D778B" w:rsidRPr="00D21D6B">
        <w:rPr>
          <w:sz w:val="24"/>
          <w:szCs w:val="24"/>
        </w:rPr>
        <w:t>,</w:t>
      </w:r>
      <w:r w:rsidR="007C7263" w:rsidRPr="00D21D6B">
        <w:rPr>
          <w:sz w:val="24"/>
          <w:szCs w:val="24"/>
        </w:rPr>
        <w:t xml:space="preserve"> given the disproportionate burden of disaster and climate change impact shouldered by women and girls?</w:t>
      </w:r>
    </w:p>
    <w:p w14:paraId="47D9D705" w14:textId="226368BB" w:rsidR="00B16196" w:rsidRPr="00D21D6B" w:rsidDel="00236C09" w:rsidRDefault="00A66F8B" w:rsidP="000B7244">
      <w:pPr>
        <w:pStyle w:val="ListParagraph"/>
        <w:tabs>
          <w:tab w:val="left" w:pos="1080"/>
          <w:tab w:val="left" w:pos="1170"/>
        </w:tabs>
        <w:spacing w:after="240"/>
        <w:ind w:left="0" w:firstLine="540"/>
        <w:contextualSpacing w:val="0"/>
        <w:jc w:val="both"/>
        <w:rPr>
          <w:sz w:val="24"/>
          <w:szCs w:val="24"/>
        </w:rPr>
      </w:pPr>
      <w:r>
        <w:rPr>
          <w:sz w:val="24"/>
          <w:szCs w:val="24"/>
        </w:rPr>
        <w:t>(d)</w:t>
      </w:r>
      <w:r>
        <w:rPr>
          <w:sz w:val="24"/>
          <w:szCs w:val="24"/>
        </w:rPr>
        <w:tab/>
      </w:r>
      <w:r w:rsidR="00B16196" w:rsidRPr="00D21D6B" w:rsidDel="00236C09">
        <w:rPr>
          <w:sz w:val="24"/>
          <w:szCs w:val="24"/>
        </w:rPr>
        <w:t>What are the key priorities in further scaling up the collective results</w:t>
      </w:r>
      <w:r w:rsidR="008D778B" w:rsidRPr="00D21D6B">
        <w:rPr>
          <w:sz w:val="24"/>
          <w:szCs w:val="24"/>
        </w:rPr>
        <w:t xml:space="preserve"> of the United Nations</w:t>
      </w:r>
      <w:r w:rsidR="00B16196" w:rsidRPr="00D21D6B" w:rsidDel="00236C09">
        <w:rPr>
          <w:sz w:val="24"/>
          <w:szCs w:val="24"/>
        </w:rPr>
        <w:t xml:space="preserve"> on climate change and building resilience in the period of </w:t>
      </w:r>
      <w:r w:rsidR="008D778B" w:rsidRPr="00D21D6B">
        <w:rPr>
          <w:sz w:val="24"/>
          <w:szCs w:val="24"/>
        </w:rPr>
        <w:t>the current</w:t>
      </w:r>
      <w:r w:rsidR="008D778B" w:rsidRPr="00D21D6B" w:rsidDel="00236C09">
        <w:rPr>
          <w:sz w:val="24"/>
          <w:szCs w:val="24"/>
        </w:rPr>
        <w:t xml:space="preserve"> </w:t>
      </w:r>
      <w:r w:rsidR="00B16196" w:rsidRPr="00D21D6B" w:rsidDel="00236C09">
        <w:rPr>
          <w:sz w:val="24"/>
          <w:szCs w:val="24"/>
        </w:rPr>
        <w:t>QCPR</w:t>
      </w:r>
      <w:r w:rsidR="008D778B" w:rsidRPr="00D21D6B">
        <w:rPr>
          <w:sz w:val="24"/>
          <w:szCs w:val="24"/>
        </w:rPr>
        <w:t>,</w:t>
      </w:r>
      <w:r w:rsidR="00B16196" w:rsidRPr="00D21D6B" w:rsidDel="00236C09">
        <w:rPr>
          <w:sz w:val="24"/>
          <w:szCs w:val="24"/>
        </w:rPr>
        <w:t xml:space="preserve"> and </w:t>
      </w:r>
      <w:r w:rsidR="00103F54" w:rsidRPr="00D21D6B" w:rsidDel="00236C09">
        <w:rPr>
          <w:sz w:val="24"/>
          <w:szCs w:val="24"/>
        </w:rPr>
        <w:t xml:space="preserve">in what ways can strengthening the humanitarian-development nexus support </w:t>
      </w:r>
      <w:r w:rsidR="008D778B" w:rsidRPr="00D21D6B">
        <w:rPr>
          <w:sz w:val="24"/>
          <w:szCs w:val="24"/>
        </w:rPr>
        <w:t>such</w:t>
      </w:r>
      <w:r w:rsidR="008D778B" w:rsidRPr="00D21D6B" w:rsidDel="00236C09">
        <w:rPr>
          <w:sz w:val="24"/>
          <w:szCs w:val="24"/>
        </w:rPr>
        <w:t xml:space="preserve"> </w:t>
      </w:r>
      <w:r w:rsidR="00103F54" w:rsidRPr="00D21D6B" w:rsidDel="00236C09">
        <w:rPr>
          <w:sz w:val="24"/>
          <w:szCs w:val="24"/>
        </w:rPr>
        <w:t>efforts?</w:t>
      </w:r>
    </w:p>
    <w:p w14:paraId="1AEA8A29" w14:textId="2BA7A9FE" w:rsidR="00103F54" w:rsidRPr="00D21D6B" w:rsidDel="00236C09" w:rsidRDefault="00A66F8B" w:rsidP="000B7244">
      <w:pPr>
        <w:pStyle w:val="ListParagraph"/>
        <w:tabs>
          <w:tab w:val="left" w:pos="900"/>
          <w:tab w:val="left" w:pos="1080"/>
        </w:tabs>
        <w:spacing w:after="240"/>
        <w:ind w:left="0" w:firstLine="540"/>
        <w:contextualSpacing w:val="0"/>
        <w:jc w:val="both"/>
        <w:rPr>
          <w:sz w:val="24"/>
          <w:szCs w:val="24"/>
        </w:rPr>
      </w:pPr>
      <w:r>
        <w:rPr>
          <w:sz w:val="24"/>
          <w:szCs w:val="24"/>
        </w:rPr>
        <w:t>(e)</w:t>
      </w:r>
      <w:r>
        <w:rPr>
          <w:sz w:val="24"/>
          <w:szCs w:val="24"/>
        </w:rPr>
        <w:tab/>
      </w:r>
      <w:r w:rsidR="00EA0852">
        <w:rPr>
          <w:sz w:val="24"/>
          <w:szCs w:val="24"/>
        </w:rPr>
        <w:tab/>
      </w:r>
      <w:r w:rsidR="00103F54" w:rsidRPr="00D21D6B" w:rsidDel="00236C09">
        <w:rPr>
          <w:sz w:val="24"/>
          <w:szCs w:val="24"/>
        </w:rPr>
        <w:t>How can agencies increase the capacity</w:t>
      </w:r>
      <w:r w:rsidR="008D778B" w:rsidRPr="00D21D6B">
        <w:rPr>
          <w:sz w:val="24"/>
          <w:szCs w:val="24"/>
        </w:rPr>
        <w:t xml:space="preserve"> of</w:t>
      </w:r>
      <w:r w:rsidR="00103F54" w:rsidRPr="00D21D6B" w:rsidDel="00236C09">
        <w:rPr>
          <w:sz w:val="24"/>
          <w:szCs w:val="24"/>
        </w:rPr>
        <w:t xml:space="preserve"> and support from their staff for integrated and collaborative approaches, and how can such approaches be incentivized?</w:t>
      </w:r>
    </w:p>
    <w:p w14:paraId="7FA1026F" w14:textId="237E6D8A" w:rsidR="00103F54" w:rsidRPr="00D21D6B" w:rsidRDefault="0040468C" w:rsidP="000B7244">
      <w:pPr>
        <w:spacing w:after="240"/>
        <w:jc w:val="center"/>
        <w:rPr>
          <w:sz w:val="24"/>
          <w:szCs w:val="24"/>
        </w:rPr>
      </w:pPr>
      <w:r w:rsidRPr="00D21D6B">
        <w:rPr>
          <w:sz w:val="24"/>
          <w:szCs w:val="24"/>
        </w:rPr>
        <w:t>___________</w:t>
      </w:r>
    </w:p>
    <w:sectPr w:rsidR="00103F54" w:rsidRPr="00D21D6B" w:rsidSect="006F25D6">
      <w:footerReference w:type="even" r:id="rId17"/>
      <w:footerReference w:type="default" r:id="rId18"/>
      <w:pgSz w:w="12240" w:h="15840"/>
      <w:pgMar w:top="994" w:right="1166" w:bottom="907" w:left="1440" w:header="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27A7" w14:textId="77777777" w:rsidR="00684C31" w:rsidRDefault="00684C31">
      <w:r>
        <w:separator/>
      </w:r>
    </w:p>
  </w:endnote>
  <w:endnote w:type="continuationSeparator" w:id="0">
    <w:p w14:paraId="49C79A88" w14:textId="77777777" w:rsidR="00684C31" w:rsidRDefault="0068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71DC" w14:textId="77777777" w:rsidR="00FA73C3" w:rsidRDefault="00FA73C3" w:rsidP="006F25D6">
    <w:pPr>
      <w:pStyle w:val="Footer"/>
    </w:pPr>
  </w:p>
  <w:p w14:paraId="3D8E37F8" w14:textId="24C7052E" w:rsidR="006F25D6" w:rsidRDefault="00684C31" w:rsidP="006F25D6">
    <w:pPr>
      <w:pStyle w:val="Footer"/>
    </w:pPr>
    <w:sdt>
      <w:sdtPr>
        <w:id w:val="635962"/>
        <w:docPartObj>
          <w:docPartGallery w:val="Page Numbers (Bottom of Page)"/>
          <w:docPartUnique/>
        </w:docPartObj>
      </w:sdtPr>
      <w:sdtEndPr>
        <w:rPr>
          <w:noProof/>
        </w:rPr>
      </w:sdtEndPr>
      <w:sdtContent>
        <w:r w:rsidR="006F25D6">
          <w:fldChar w:fldCharType="begin"/>
        </w:r>
        <w:r w:rsidR="006F25D6">
          <w:instrText xml:space="preserve"> PAGE   \* MERGEFORMAT </w:instrText>
        </w:r>
        <w:r w:rsidR="006F25D6">
          <w:fldChar w:fldCharType="separate"/>
        </w:r>
        <w:r w:rsidR="001558C5">
          <w:rPr>
            <w:noProof/>
          </w:rPr>
          <w:t>2</w:t>
        </w:r>
        <w:r w:rsidR="006F25D6">
          <w:rPr>
            <w:noProof/>
          </w:rPr>
          <w:fldChar w:fldCharType="end"/>
        </w:r>
      </w:sdtContent>
    </w:sdt>
    <w:r w:rsidR="006F25D6">
      <w:rPr>
        <w:noProof/>
      </w:rPr>
      <w:t>/</w:t>
    </w:r>
    <w:r w:rsidR="006F25D6" w:rsidRPr="006F25D6">
      <w:t xml:space="preserve"> </w:t>
    </w:r>
    <w:sdt>
      <w:sdtPr>
        <w:id w:val="1069238072"/>
        <w:docPartObj>
          <w:docPartGallery w:val="Page Numbers (Bottom of Page)"/>
          <w:docPartUnique/>
        </w:docPartObj>
      </w:sdtPr>
      <w:sdtEndPr>
        <w:rPr>
          <w:noProof/>
        </w:rPr>
      </w:sdtEndPr>
      <w:sdtContent>
        <w:r w:rsidR="006F25D6">
          <w:t>9</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7FC0" w14:textId="77777777" w:rsidR="00FA73C3" w:rsidRDefault="00FA73C3" w:rsidP="006F25D6">
    <w:pPr>
      <w:pStyle w:val="Footer"/>
      <w:jc w:val="right"/>
    </w:pPr>
  </w:p>
  <w:p w14:paraId="7116FFFA" w14:textId="757187AE" w:rsidR="006F25D6" w:rsidRDefault="00684C31" w:rsidP="006F25D6">
    <w:pPr>
      <w:pStyle w:val="Footer"/>
      <w:jc w:val="right"/>
    </w:pPr>
    <w:sdt>
      <w:sdtPr>
        <w:id w:val="1622808167"/>
        <w:docPartObj>
          <w:docPartGallery w:val="Page Numbers (Bottom of Page)"/>
          <w:docPartUnique/>
        </w:docPartObj>
      </w:sdtPr>
      <w:sdtEndPr>
        <w:rPr>
          <w:noProof/>
        </w:rPr>
      </w:sdtEndPr>
      <w:sdtContent>
        <w:r w:rsidR="006F25D6">
          <w:fldChar w:fldCharType="begin"/>
        </w:r>
        <w:r w:rsidR="006F25D6">
          <w:instrText xml:space="preserve"> PAGE   \* MERGEFORMAT </w:instrText>
        </w:r>
        <w:r w:rsidR="006F25D6">
          <w:fldChar w:fldCharType="separate"/>
        </w:r>
        <w:r w:rsidR="001558C5">
          <w:rPr>
            <w:noProof/>
          </w:rPr>
          <w:t>9</w:t>
        </w:r>
        <w:r w:rsidR="006F25D6">
          <w:rPr>
            <w:noProof/>
          </w:rPr>
          <w:fldChar w:fldCharType="end"/>
        </w:r>
      </w:sdtContent>
    </w:sdt>
    <w:r w:rsidR="006F25D6">
      <w:rPr>
        <w:noProof/>
      </w:rPr>
      <w:t>/</w:t>
    </w:r>
    <w:sdt>
      <w:sdtPr>
        <w:id w:val="-496268591"/>
        <w:docPartObj>
          <w:docPartGallery w:val="Page Numbers (Bottom of Page)"/>
          <w:docPartUnique/>
        </w:docPartObj>
      </w:sdtPr>
      <w:sdtEndPr>
        <w:rPr>
          <w:noProof/>
        </w:rPr>
      </w:sdtEndPr>
      <w:sdtContent>
        <w:r w:rsidR="006F25D6">
          <w:t>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7D20" w14:textId="77777777" w:rsidR="00684C31" w:rsidRDefault="00684C31">
      <w:r>
        <w:separator/>
      </w:r>
    </w:p>
  </w:footnote>
  <w:footnote w:type="continuationSeparator" w:id="0">
    <w:p w14:paraId="4FB749D6" w14:textId="77777777" w:rsidR="00684C31" w:rsidRDefault="00684C31">
      <w:r>
        <w:continuationSeparator/>
      </w:r>
    </w:p>
  </w:footnote>
  <w:footnote w:id="1">
    <w:p w14:paraId="4545A689" w14:textId="52BDD8AA" w:rsidR="00791C9C" w:rsidRPr="00D6357F" w:rsidRDefault="00791C9C" w:rsidP="00D6357F">
      <w:pPr>
        <w:pStyle w:val="FootnoteText"/>
        <w:rPr>
          <w:sz w:val="17"/>
          <w:szCs w:val="17"/>
        </w:rPr>
      </w:pPr>
      <w:r w:rsidRPr="00CE67DD">
        <w:rPr>
          <w:rStyle w:val="FootnoteReference"/>
        </w:rPr>
        <w:footnoteRef/>
      </w:r>
      <w:r w:rsidRPr="00CE67DD">
        <w:t xml:space="preserve"> </w:t>
      </w:r>
      <w:hyperlink r:id="rId1" w:history="1">
        <w:r w:rsidR="009F4D89" w:rsidRPr="00D6357F">
          <w:rPr>
            <w:rStyle w:val="Hyperlink"/>
            <w:sz w:val="17"/>
            <w:szCs w:val="17"/>
            <w:u w:val="none"/>
          </w:rPr>
          <w:t>http://www.unsystem.org/content/ceb-common-principles-on-2030-agenda-sustainable</w:t>
        </w:r>
      </w:hyperlink>
      <w:r w:rsidR="004A64DD" w:rsidRPr="00D6357F">
        <w:rPr>
          <w:sz w:val="17"/>
          <w:szCs w:val="17"/>
        </w:rPr>
        <w:t>.</w:t>
      </w:r>
      <w:r w:rsidR="009F4D89" w:rsidRPr="00D6357F">
        <w:rPr>
          <w:sz w:val="17"/>
          <w:szCs w:val="17"/>
        </w:rPr>
        <w:t xml:space="preserve"> </w:t>
      </w:r>
    </w:p>
  </w:footnote>
  <w:footnote w:id="2">
    <w:p w14:paraId="5BCAE6F6" w14:textId="61019ECE" w:rsidR="00791C9C" w:rsidRDefault="00791C9C" w:rsidP="00D6357F">
      <w:pPr>
        <w:pStyle w:val="FootnoteText"/>
      </w:pPr>
      <w:r w:rsidRPr="00D6357F">
        <w:rPr>
          <w:rStyle w:val="FootnoteReference"/>
          <w:sz w:val="17"/>
          <w:szCs w:val="17"/>
        </w:rPr>
        <w:footnoteRef/>
      </w:r>
      <w:r w:rsidRPr="00D6357F">
        <w:rPr>
          <w:sz w:val="17"/>
          <w:szCs w:val="17"/>
        </w:rPr>
        <w:t xml:space="preserve"> </w:t>
      </w:r>
      <w:hyperlink r:id="rId2" w:history="1">
        <w:r w:rsidR="009F4D89" w:rsidRPr="00D6357F">
          <w:rPr>
            <w:rStyle w:val="Hyperlink"/>
            <w:sz w:val="17"/>
            <w:szCs w:val="17"/>
            <w:u w:val="none"/>
          </w:rPr>
          <w:t>https://undg.org/standard-operating-procedures-for-delivering-as-one</w:t>
        </w:r>
      </w:hyperlink>
      <w:r w:rsidR="004A64DD" w:rsidRPr="00D6357F">
        <w:rPr>
          <w:sz w:val="17"/>
          <w:szCs w:val="17"/>
        </w:rPr>
        <w:t>.</w:t>
      </w:r>
      <w:r w:rsidR="009F4D89">
        <w:t xml:space="preserve"> </w:t>
      </w:r>
    </w:p>
  </w:footnote>
  <w:footnote w:id="3">
    <w:p w14:paraId="01FC3334" w14:textId="4663A0A2" w:rsidR="00791C9C" w:rsidRPr="001B6800" w:rsidRDefault="00791C9C">
      <w:pPr>
        <w:rPr>
          <w:sz w:val="17"/>
          <w:szCs w:val="17"/>
        </w:rPr>
      </w:pPr>
      <w:r w:rsidRPr="00CE67DD">
        <w:rPr>
          <w:vertAlign w:val="superscript"/>
        </w:rPr>
        <w:footnoteRef/>
      </w:r>
      <w:r w:rsidRPr="00CE67DD">
        <w:t xml:space="preserve"> </w:t>
      </w:r>
      <w:hyperlink r:id="rId3" w:history="1">
        <w:r w:rsidR="0080298C" w:rsidRPr="001B6800">
          <w:rPr>
            <w:rStyle w:val="Hyperlink"/>
            <w:sz w:val="17"/>
            <w:szCs w:val="17"/>
            <w:u w:val="none"/>
          </w:rPr>
          <w:t>http://www.unsystem.org/content/common-core-principles-un-system-wide-approach-climate-action</w:t>
        </w:r>
      </w:hyperlink>
      <w:r w:rsidR="004A64DD" w:rsidRPr="001B6800">
        <w:rPr>
          <w:sz w:val="17"/>
          <w:szCs w:val="17"/>
        </w:rPr>
        <w:t>.</w:t>
      </w:r>
    </w:p>
  </w:footnote>
  <w:footnote w:id="4">
    <w:p w14:paraId="5E9DF2BA" w14:textId="1A872D6C" w:rsidR="00791C9C" w:rsidRDefault="00791C9C">
      <w:pPr>
        <w:pStyle w:val="FootnoteText"/>
      </w:pPr>
      <w:r w:rsidRPr="001B6800">
        <w:rPr>
          <w:rStyle w:val="FootnoteReference"/>
          <w:sz w:val="17"/>
          <w:szCs w:val="17"/>
        </w:rPr>
        <w:footnoteRef/>
      </w:r>
      <w:r w:rsidRPr="001B6800">
        <w:rPr>
          <w:sz w:val="17"/>
          <w:szCs w:val="17"/>
        </w:rPr>
        <w:t xml:space="preserve"> </w:t>
      </w:r>
      <w:hyperlink r:id="rId4" w:history="1">
        <w:r w:rsidR="0080298C" w:rsidRPr="001B6800">
          <w:rPr>
            <w:rStyle w:val="Hyperlink"/>
            <w:sz w:val="17"/>
            <w:szCs w:val="17"/>
            <w:u w:val="none"/>
          </w:rPr>
          <w:t>http://www.preventionweb.net/files/49076_unplanofaction.pdf</w:t>
        </w:r>
      </w:hyperlink>
      <w:r w:rsidR="00CE67DD" w:rsidRPr="001B6800">
        <w:rPr>
          <w:sz w:val="17"/>
          <w:szCs w:val="17"/>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9F6"/>
    <w:multiLevelType w:val="hybridMultilevel"/>
    <w:tmpl w:val="BF2C7DFE"/>
    <w:lvl w:ilvl="0" w:tplc="F1D62500">
      <w:start w:val="1"/>
      <w:numFmt w:val="decimal"/>
      <w:lvlText w:val="%1."/>
      <w:lvlJc w:val="left"/>
      <w:pPr>
        <w:ind w:left="780" w:hanging="360"/>
      </w:pPr>
      <w:rPr>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A2E10EC"/>
    <w:multiLevelType w:val="multilevel"/>
    <w:tmpl w:val="ACD262C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D1A1E12"/>
    <w:multiLevelType w:val="multilevel"/>
    <w:tmpl w:val="ACD262C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6FD7F7A"/>
    <w:multiLevelType w:val="hybridMultilevel"/>
    <w:tmpl w:val="8DB0007C"/>
    <w:lvl w:ilvl="0" w:tplc="A15CD6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D351FB"/>
    <w:multiLevelType w:val="hybridMultilevel"/>
    <w:tmpl w:val="C56A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F2D4A"/>
    <w:multiLevelType w:val="hybridMultilevel"/>
    <w:tmpl w:val="99920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583"/>
    <w:multiLevelType w:val="multilevel"/>
    <w:tmpl w:val="800E2CD8"/>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4B80FA3"/>
    <w:multiLevelType w:val="multilevel"/>
    <w:tmpl w:val="2E42E9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4E12DA4"/>
    <w:multiLevelType w:val="hybridMultilevel"/>
    <w:tmpl w:val="3EAE19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F0A8B"/>
    <w:multiLevelType w:val="hybridMultilevel"/>
    <w:tmpl w:val="52A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F16B3"/>
    <w:multiLevelType w:val="hybridMultilevel"/>
    <w:tmpl w:val="FF365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80358F"/>
    <w:multiLevelType w:val="multilevel"/>
    <w:tmpl w:val="D72645A8"/>
    <w:lvl w:ilvl="0">
      <w:start w:val="1"/>
      <w:numFmt w:val="upperRoman"/>
      <w:lvlText w:val="%1."/>
      <w:lvlJc w:val="left"/>
      <w:pPr>
        <w:ind w:left="-360" w:firstLine="360"/>
      </w:p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12" w15:restartNumberingAfterBreak="0">
    <w:nsid w:val="6D61679B"/>
    <w:multiLevelType w:val="hybridMultilevel"/>
    <w:tmpl w:val="BBC2B05C"/>
    <w:lvl w:ilvl="0" w:tplc="B600C352">
      <w:start w:val="1"/>
      <w:numFmt w:val="upperRoman"/>
      <w:lvlText w:val="%1."/>
      <w:lvlJc w:val="left"/>
      <w:pPr>
        <w:ind w:left="1080" w:hanging="72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67E51"/>
    <w:multiLevelType w:val="hybridMultilevel"/>
    <w:tmpl w:val="7FB49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346702"/>
    <w:multiLevelType w:val="hybridMultilevel"/>
    <w:tmpl w:val="008E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752E2"/>
    <w:multiLevelType w:val="hybridMultilevel"/>
    <w:tmpl w:val="381AC5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9"/>
  </w:num>
  <w:num w:numId="5">
    <w:abstractNumId w:val="10"/>
  </w:num>
  <w:num w:numId="6">
    <w:abstractNumId w:val="1"/>
  </w:num>
  <w:num w:numId="7">
    <w:abstractNumId w:val="2"/>
  </w:num>
  <w:num w:numId="8">
    <w:abstractNumId w:val="4"/>
  </w:num>
  <w:num w:numId="9">
    <w:abstractNumId w:val="5"/>
  </w:num>
  <w:num w:numId="10">
    <w:abstractNumId w:val="13"/>
  </w:num>
  <w:num w:numId="11">
    <w:abstractNumId w:val="3"/>
  </w:num>
  <w:num w:numId="12">
    <w:abstractNumId w:val="0"/>
  </w:num>
  <w:num w:numId="13">
    <w:abstractNumId w:val="15"/>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6E"/>
    <w:rsid w:val="00011AD8"/>
    <w:rsid w:val="000208C0"/>
    <w:rsid w:val="0003231A"/>
    <w:rsid w:val="0004515E"/>
    <w:rsid w:val="00074748"/>
    <w:rsid w:val="000A7F9E"/>
    <w:rsid w:val="000B7244"/>
    <w:rsid w:val="000D5444"/>
    <w:rsid w:val="00103F54"/>
    <w:rsid w:val="00124594"/>
    <w:rsid w:val="00136442"/>
    <w:rsid w:val="00153F87"/>
    <w:rsid w:val="001558C5"/>
    <w:rsid w:val="00164792"/>
    <w:rsid w:val="001A2D7A"/>
    <w:rsid w:val="001A2DA3"/>
    <w:rsid w:val="001B6800"/>
    <w:rsid w:val="001C766D"/>
    <w:rsid w:val="001D630C"/>
    <w:rsid w:val="001E3952"/>
    <w:rsid w:val="0021736B"/>
    <w:rsid w:val="002226F7"/>
    <w:rsid w:val="00236C09"/>
    <w:rsid w:val="0027266B"/>
    <w:rsid w:val="002A1C6C"/>
    <w:rsid w:val="002A6474"/>
    <w:rsid w:val="002B680E"/>
    <w:rsid w:val="002C7FCB"/>
    <w:rsid w:val="002D65F4"/>
    <w:rsid w:val="002F3A79"/>
    <w:rsid w:val="00310C29"/>
    <w:rsid w:val="0031155F"/>
    <w:rsid w:val="00391456"/>
    <w:rsid w:val="003A141D"/>
    <w:rsid w:val="003B6BFF"/>
    <w:rsid w:val="003C19D4"/>
    <w:rsid w:val="003D5B14"/>
    <w:rsid w:val="003E34EC"/>
    <w:rsid w:val="003E3AF0"/>
    <w:rsid w:val="00402184"/>
    <w:rsid w:val="0040468C"/>
    <w:rsid w:val="0042616E"/>
    <w:rsid w:val="004359BA"/>
    <w:rsid w:val="00437F96"/>
    <w:rsid w:val="00447C54"/>
    <w:rsid w:val="00477850"/>
    <w:rsid w:val="00486513"/>
    <w:rsid w:val="004A64DD"/>
    <w:rsid w:val="004E5CDE"/>
    <w:rsid w:val="004F6E6B"/>
    <w:rsid w:val="005126DB"/>
    <w:rsid w:val="00532008"/>
    <w:rsid w:val="00571059"/>
    <w:rsid w:val="005800FB"/>
    <w:rsid w:val="00593D58"/>
    <w:rsid w:val="00597078"/>
    <w:rsid w:val="005A1469"/>
    <w:rsid w:val="005B2A6D"/>
    <w:rsid w:val="005D5111"/>
    <w:rsid w:val="005D5D64"/>
    <w:rsid w:val="0060667F"/>
    <w:rsid w:val="00635174"/>
    <w:rsid w:val="006415EE"/>
    <w:rsid w:val="00643B44"/>
    <w:rsid w:val="006648FC"/>
    <w:rsid w:val="00675E3D"/>
    <w:rsid w:val="00681DC9"/>
    <w:rsid w:val="00684C31"/>
    <w:rsid w:val="00693C16"/>
    <w:rsid w:val="006A6FD2"/>
    <w:rsid w:val="006B269D"/>
    <w:rsid w:val="006C2A9B"/>
    <w:rsid w:val="006D6019"/>
    <w:rsid w:val="006D78A2"/>
    <w:rsid w:val="006E365A"/>
    <w:rsid w:val="006E713B"/>
    <w:rsid w:val="006F25D6"/>
    <w:rsid w:val="00713F42"/>
    <w:rsid w:val="00723B5A"/>
    <w:rsid w:val="007313FD"/>
    <w:rsid w:val="00733B21"/>
    <w:rsid w:val="0075002F"/>
    <w:rsid w:val="0077482D"/>
    <w:rsid w:val="00791C9C"/>
    <w:rsid w:val="00792153"/>
    <w:rsid w:val="007C327D"/>
    <w:rsid w:val="007C7263"/>
    <w:rsid w:val="007D266E"/>
    <w:rsid w:val="007D7194"/>
    <w:rsid w:val="007E0600"/>
    <w:rsid w:val="007E659F"/>
    <w:rsid w:val="007F3672"/>
    <w:rsid w:val="0080298C"/>
    <w:rsid w:val="008132B9"/>
    <w:rsid w:val="00846B02"/>
    <w:rsid w:val="008573D0"/>
    <w:rsid w:val="008718FF"/>
    <w:rsid w:val="008A476E"/>
    <w:rsid w:val="008B0F9B"/>
    <w:rsid w:val="008C6750"/>
    <w:rsid w:val="008D778B"/>
    <w:rsid w:val="008E1DBE"/>
    <w:rsid w:val="008F6E10"/>
    <w:rsid w:val="00906648"/>
    <w:rsid w:val="00923160"/>
    <w:rsid w:val="00923871"/>
    <w:rsid w:val="009301A2"/>
    <w:rsid w:val="009574BC"/>
    <w:rsid w:val="00970C4E"/>
    <w:rsid w:val="009827A7"/>
    <w:rsid w:val="009D420A"/>
    <w:rsid w:val="009D4A58"/>
    <w:rsid w:val="009D5BD9"/>
    <w:rsid w:val="009E232E"/>
    <w:rsid w:val="009E27ED"/>
    <w:rsid w:val="009F4D89"/>
    <w:rsid w:val="009F51CF"/>
    <w:rsid w:val="00A31AD5"/>
    <w:rsid w:val="00A35636"/>
    <w:rsid w:val="00A45509"/>
    <w:rsid w:val="00A655FD"/>
    <w:rsid w:val="00A66F8B"/>
    <w:rsid w:val="00A73289"/>
    <w:rsid w:val="00A84308"/>
    <w:rsid w:val="00A86A76"/>
    <w:rsid w:val="00AA7E91"/>
    <w:rsid w:val="00B11A97"/>
    <w:rsid w:val="00B16196"/>
    <w:rsid w:val="00B2275E"/>
    <w:rsid w:val="00B42BB2"/>
    <w:rsid w:val="00B515B2"/>
    <w:rsid w:val="00B57664"/>
    <w:rsid w:val="00B67733"/>
    <w:rsid w:val="00B82E3F"/>
    <w:rsid w:val="00B85241"/>
    <w:rsid w:val="00B8793B"/>
    <w:rsid w:val="00B9466A"/>
    <w:rsid w:val="00B96372"/>
    <w:rsid w:val="00BA49FC"/>
    <w:rsid w:val="00BF30FF"/>
    <w:rsid w:val="00BF44DC"/>
    <w:rsid w:val="00C340C1"/>
    <w:rsid w:val="00C40F16"/>
    <w:rsid w:val="00C41845"/>
    <w:rsid w:val="00C4329E"/>
    <w:rsid w:val="00C5147D"/>
    <w:rsid w:val="00C81B5E"/>
    <w:rsid w:val="00C8635E"/>
    <w:rsid w:val="00CA1348"/>
    <w:rsid w:val="00CB086E"/>
    <w:rsid w:val="00CC7191"/>
    <w:rsid w:val="00CE67DD"/>
    <w:rsid w:val="00D055C2"/>
    <w:rsid w:val="00D135F7"/>
    <w:rsid w:val="00D21D6B"/>
    <w:rsid w:val="00D472E0"/>
    <w:rsid w:val="00D50F0E"/>
    <w:rsid w:val="00D5576B"/>
    <w:rsid w:val="00D5739A"/>
    <w:rsid w:val="00D6357F"/>
    <w:rsid w:val="00DB6D55"/>
    <w:rsid w:val="00DB7AED"/>
    <w:rsid w:val="00DC6BCD"/>
    <w:rsid w:val="00E02A7F"/>
    <w:rsid w:val="00E119B2"/>
    <w:rsid w:val="00E17AC4"/>
    <w:rsid w:val="00E2433F"/>
    <w:rsid w:val="00E26FB0"/>
    <w:rsid w:val="00E353E0"/>
    <w:rsid w:val="00E43AA0"/>
    <w:rsid w:val="00E83499"/>
    <w:rsid w:val="00E87F0A"/>
    <w:rsid w:val="00EA0852"/>
    <w:rsid w:val="00EA689C"/>
    <w:rsid w:val="00ED0149"/>
    <w:rsid w:val="00ED3E7C"/>
    <w:rsid w:val="00F00683"/>
    <w:rsid w:val="00F02322"/>
    <w:rsid w:val="00F10952"/>
    <w:rsid w:val="00F109F1"/>
    <w:rsid w:val="00F6439F"/>
    <w:rsid w:val="00F7640E"/>
    <w:rsid w:val="00F93836"/>
    <w:rsid w:val="00FA73C3"/>
    <w:rsid w:val="00FB5C13"/>
    <w:rsid w:val="00FC081D"/>
    <w:rsid w:val="00FD21CF"/>
    <w:rsid w:val="00FE3B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0A255"/>
  <w15:docId w15:val="{0F9213AB-2291-4446-894F-3962C80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1155F"/>
    <w:pPr>
      <w:tabs>
        <w:tab w:val="center" w:pos="4680"/>
        <w:tab w:val="right" w:pos="9360"/>
      </w:tabs>
    </w:pPr>
  </w:style>
  <w:style w:type="character" w:customStyle="1" w:styleId="HeaderChar">
    <w:name w:val="Header Char"/>
    <w:basedOn w:val="DefaultParagraphFont"/>
    <w:link w:val="Header"/>
    <w:uiPriority w:val="99"/>
    <w:rsid w:val="0031155F"/>
  </w:style>
  <w:style w:type="paragraph" w:styleId="Footer">
    <w:name w:val="footer"/>
    <w:basedOn w:val="Normal"/>
    <w:link w:val="FooterChar"/>
    <w:uiPriority w:val="99"/>
    <w:unhideWhenUsed/>
    <w:rsid w:val="0031155F"/>
    <w:pPr>
      <w:tabs>
        <w:tab w:val="center" w:pos="4680"/>
        <w:tab w:val="right" w:pos="9360"/>
      </w:tabs>
    </w:pPr>
  </w:style>
  <w:style w:type="character" w:customStyle="1" w:styleId="FooterChar">
    <w:name w:val="Footer Char"/>
    <w:basedOn w:val="DefaultParagraphFont"/>
    <w:link w:val="Footer"/>
    <w:uiPriority w:val="99"/>
    <w:rsid w:val="0031155F"/>
  </w:style>
  <w:style w:type="character" w:styleId="CommentReference">
    <w:name w:val="annotation reference"/>
    <w:basedOn w:val="DefaultParagraphFont"/>
    <w:uiPriority w:val="99"/>
    <w:semiHidden/>
    <w:unhideWhenUsed/>
    <w:rsid w:val="00D50F0E"/>
    <w:rPr>
      <w:sz w:val="16"/>
      <w:szCs w:val="16"/>
    </w:rPr>
  </w:style>
  <w:style w:type="paragraph" w:styleId="CommentText">
    <w:name w:val="annotation text"/>
    <w:basedOn w:val="Normal"/>
    <w:link w:val="CommentTextChar"/>
    <w:uiPriority w:val="99"/>
    <w:semiHidden/>
    <w:unhideWhenUsed/>
    <w:rsid w:val="00D50F0E"/>
  </w:style>
  <w:style w:type="character" w:customStyle="1" w:styleId="CommentTextChar">
    <w:name w:val="Comment Text Char"/>
    <w:basedOn w:val="DefaultParagraphFont"/>
    <w:link w:val="CommentText"/>
    <w:uiPriority w:val="99"/>
    <w:semiHidden/>
    <w:rsid w:val="00D50F0E"/>
  </w:style>
  <w:style w:type="paragraph" w:styleId="CommentSubject">
    <w:name w:val="annotation subject"/>
    <w:basedOn w:val="CommentText"/>
    <w:next w:val="CommentText"/>
    <w:link w:val="CommentSubjectChar"/>
    <w:uiPriority w:val="99"/>
    <w:semiHidden/>
    <w:unhideWhenUsed/>
    <w:rsid w:val="00D50F0E"/>
    <w:rPr>
      <w:b/>
      <w:bCs/>
    </w:rPr>
  </w:style>
  <w:style w:type="character" w:customStyle="1" w:styleId="CommentSubjectChar">
    <w:name w:val="Comment Subject Char"/>
    <w:basedOn w:val="CommentTextChar"/>
    <w:link w:val="CommentSubject"/>
    <w:uiPriority w:val="99"/>
    <w:semiHidden/>
    <w:rsid w:val="00D50F0E"/>
    <w:rPr>
      <w:b/>
      <w:bCs/>
    </w:rPr>
  </w:style>
  <w:style w:type="paragraph" w:styleId="BalloonText">
    <w:name w:val="Balloon Text"/>
    <w:basedOn w:val="Normal"/>
    <w:link w:val="BalloonTextChar"/>
    <w:uiPriority w:val="99"/>
    <w:semiHidden/>
    <w:unhideWhenUsed/>
    <w:rsid w:val="00D50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F0E"/>
    <w:rPr>
      <w:rFonts w:ascii="Segoe UI" w:hAnsi="Segoe UI" w:cs="Segoe UI"/>
      <w:sz w:val="18"/>
      <w:szCs w:val="18"/>
    </w:rPr>
  </w:style>
  <w:style w:type="paragraph" w:styleId="ListParagraph">
    <w:name w:val="List Paragraph"/>
    <w:basedOn w:val="Normal"/>
    <w:uiPriority w:val="34"/>
    <w:qFormat/>
    <w:rsid w:val="0004515E"/>
    <w:pPr>
      <w:ind w:left="720"/>
      <w:contextualSpacing/>
    </w:pPr>
  </w:style>
  <w:style w:type="paragraph" w:styleId="Revision">
    <w:name w:val="Revision"/>
    <w:hidden/>
    <w:uiPriority w:val="99"/>
    <w:semiHidden/>
    <w:rsid w:val="00FB5C13"/>
    <w:pPr>
      <w:widowControl/>
    </w:pPr>
  </w:style>
  <w:style w:type="table" w:styleId="TableGrid">
    <w:name w:val="Table Grid"/>
    <w:basedOn w:val="TableNormal"/>
    <w:uiPriority w:val="39"/>
    <w:rsid w:val="002A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1C6C"/>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310C29"/>
    <w:rPr>
      <w:color w:val="0000FF"/>
      <w:u w:val="single"/>
    </w:rPr>
  </w:style>
  <w:style w:type="character" w:styleId="PageNumber">
    <w:name w:val="page number"/>
    <w:basedOn w:val="DefaultParagraphFont"/>
    <w:uiPriority w:val="99"/>
    <w:semiHidden/>
    <w:unhideWhenUsed/>
    <w:rsid w:val="008E1DBE"/>
  </w:style>
  <w:style w:type="paragraph" w:styleId="FootnoteText">
    <w:name w:val="footnote text"/>
    <w:basedOn w:val="Normal"/>
    <w:link w:val="FootnoteTextChar"/>
    <w:uiPriority w:val="99"/>
    <w:semiHidden/>
    <w:unhideWhenUsed/>
    <w:rsid w:val="00593D58"/>
  </w:style>
  <w:style w:type="character" w:customStyle="1" w:styleId="FootnoteTextChar">
    <w:name w:val="Footnote Text Char"/>
    <w:basedOn w:val="DefaultParagraphFont"/>
    <w:link w:val="FootnoteText"/>
    <w:uiPriority w:val="99"/>
    <w:semiHidden/>
    <w:rsid w:val="00593D58"/>
  </w:style>
  <w:style w:type="character" w:styleId="FootnoteReference">
    <w:name w:val="footnote reference"/>
    <w:basedOn w:val="DefaultParagraphFont"/>
    <w:uiPriority w:val="99"/>
    <w:semiHidden/>
    <w:unhideWhenUsed/>
    <w:rsid w:val="00593D58"/>
    <w:rPr>
      <w:vertAlign w:val="superscript"/>
    </w:rPr>
  </w:style>
  <w:style w:type="character" w:styleId="FollowedHyperlink">
    <w:name w:val="FollowedHyperlink"/>
    <w:basedOn w:val="DefaultParagraphFont"/>
    <w:uiPriority w:val="99"/>
    <w:semiHidden/>
    <w:unhideWhenUsed/>
    <w:rsid w:val="00906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55264">
      <w:bodyDiv w:val="1"/>
      <w:marLeft w:val="0"/>
      <w:marRight w:val="0"/>
      <w:marTop w:val="0"/>
      <w:marBottom w:val="0"/>
      <w:divBdr>
        <w:top w:val="none" w:sz="0" w:space="0" w:color="auto"/>
        <w:left w:val="none" w:sz="0" w:space="0" w:color="auto"/>
        <w:bottom w:val="none" w:sz="0" w:space="0" w:color="auto"/>
        <w:right w:val="none" w:sz="0" w:space="0" w:color="auto"/>
      </w:divBdr>
    </w:div>
    <w:div w:id="156198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unsystem.org/content/common-core-principles-un-system-wide-approach-climate-action" TargetMode="External"/><Relationship Id="rId2" Type="http://schemas.openxmlformats.org/officeDocument/2006/relationships/hyperlink" Target="https://undg.org/standard-operating-procedures-for-delivering-as-one" TargetMode="External"/><Relationship Id="rId1" Type="http://schemas.openxmlformats.org/officeDocument/2006/relationships/hyperlink" Target="http://www.unsystem.org/content/ceb-common-principles-on-2030-agenda-sustainable" TargetMode="External"/><Relationship Id="rId4" Type="http://schemas.openxmlformats.org/officeDocument/2006/relationships/hyperlink" Target="http://www.preventionweb.net/files/49076_unplanof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425F-94F6-45EA-80FD-B5BCA069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Stokes</dc:creator>
  <cp:lastModifiedBy>Svetlana Iazykova</cp:lastModifiedBy>
  <cp:revision>2</cp:revision>
  <cp:lastPrinted>2017-05-23T19:23:00Z</cp:lastPrinted>
  <dcterms:created xsi:type="dcterms:W3CDTF">2017-05-25T14:42:00Z</dcterms:created>
  <dcterms:modified xsi:type="dcterms:W3CDTF">2017-05-25T14:42:00Z</dcterms:modified>
</cp:coreProperties>
</file>