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E70D4" w14:textId="77777777" w:rsidR="00D272A3" w:rsidRPr="00F41708" w:rsidRDefault="00D272A3" w:rsidP="00D272A3">
      <w:pPr>
        <w:spacing w:line="240" w:lineRule="auto"/>
        <w:rPr>
          <w:color w:val="000000" w:themeColor="text1"/>
          <w:sz w:val="6"/>
          <w:lang w:val="en-GB"/>
        </w:rPr>
        <w:sectPr w:rsidR="00D272A3" w:rsidRPr="00F41708" w:rsidSect="00E026B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cols w:space="708"/>
          <w:noEndnote/>
          <w:titlePg/>
          <w:docGrid w:linePitch="360"/>
        </w:sectPr>
      </w:pPr>
    </w:p>
    <w:p w14:paraId="5D7B2964" w14:textId="77777777" w:rsidR="00D35C8A" w:rsidRPr="00F41708" w:rsidRDefault="00D35C8A" w:rsidP="00D35C8A">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suppressAutoHyphens w:val="0"/>
        <w:spacing w:line="240" w:lineRule="auto"/>
        <w:ind w:right="1267"/>
        <w:jc w:val="left"/>
        <w:rPr>
          <w:rFonts w:eastAsia="Times New Roman"/>
          <w:b/>
          <w:color w:val="000000" w:themeColor="text1"/>
          <w:spacing w:val="0"/>
          <w:w w:val="100"/>
          <w:szCs w:val="20"/>
          <w:lang w:val="en-GB"/>
        </w:rPr>
      </w:pPr>
      <w:r w:rsidRPr="00F41708">
        <w:rPr>
          <w:rFonts w:eastAsia="Times New Roman"/>
          <w:b/>
          <w:color w:val="000000" w:themeColor="text1"/>
          <w:spacing w:val="0"/>
          <w:w w:val="100"/>
          <w:szCs w:val="20"/>
          <w:lang w:val="en-GB"/>
        </w:rPr>
        <w:t>Second regular session 2017</w:t>
      </w:r>
    </w:p>
    <w:p w14:paraId="58EFB9E4" w14:textId="77777777" w:rsidR="00D35C8A" w:rsidRPr="00F41708" w:rsidRDefault="00D35C8A" w:rsidP="00D35C8A">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suppressAutoHyphens w:val="0"/>
        <w:spacing w:line="240" w:lineRule="auto"/>
        <w:ind w:right="1267"/>
        <w:jc w:val="left"/>
        <w:rPr>
          <w:rFonts w:eastAsia="Times New Roman"/>
          <w:color w:val="000000" w:themeColor="text1"/>
          <w:spacing w:val="0"/>
          <w:w w:val="100"/>
          <w:szCs w:val="20"/>
          <w:lang w:val="en-GB"/>
        </w:rPr>
      </w:pPr>
      <w:r w:rsidRPr="00F41708">
        <w:rPr>
          <w:rFonts w:eastAsia="Times New Roman"/>
          <w:color w:val="000000" w:themeColor="text1"/>
          <w:spacing w:val="0"/>
          <w:w w:val="100"/>
          <w:szCs w:val="20"/>
          <w:lang w:val="en-GB"/>
        </w:rPr>
        <w:t>5-11 September 2017, New York</w:t>
      </w:r>
    </w:p>
    <w:p w14:paraId="7FBB547D" w14:textId="0FA068F1" w:rsidR="00D35C8A" w:rsidRPr="00F41708" w:rsidRDefault="00D35C8A" w:rsidP="00D35C8A">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suppressAutoHyphens w:val="0"/>
        <w:spacing w:line="240" w:lineRule="auto"/>
        <w:ind w:right="1267"/>
        <w:jc w:val="left"/>
        <w:rPr>
          <w:rFonts w:eastAsia="Times New Roman"/>
          <w:color w:val="000000" w:themeColor="text1"/>
          <w:spacing w:val="0"/>
          <w:w w:val="100"/>
          <w:szCs w:val="20"/>
          <w:lang w:val="en-GB"/>
        </w:rPr>
      </w:pPr>
      <w:r w:rsidRPr="00F41708">
        <w:rPr>
          <w:rFonts w:eastAsia="Times New Roman"/>
          <w:color w:val="000000" w:themeColor="text1"/>
          <w:spacing w:val="0"/>
          <w:w w:val="100"/>
          <w:szCs w:val="20"/>
          <w:lang w:val="en-GB"/>
        </w:rPr>
        <w:t xml:space="preserve">Item </w:t>
      </w:r>
      <w:r w:rsidR="00D77316">
        <w:rPr>
          <w:rFonts w:eastAsia="Times New Roman"/>
          <w:color w:val="000000" w:themeColor="text1"/>
          <w:spacing w:val="0"/>
          <w:w w:val="100"/>
          <w:szCs w:val="20"/>
          <w:lang w:val="en-GB"/>
        </w:rPr>
        <w:t>6</w:t>
      </w:r>
      <w:r w:rsidRPr="00F41708">
        <w:rPr>
          <w:rFonts w:eastAsia="Times New Roman"/>
          <w:color w:val="000000" w:themeColor="text1"/>
          <w:spacing w:val="0"/>
          <w:w w:val="100"/>
          <w:szCs w:val="20"/>
          <w:lang w:val="en-GB"/>
        </w:rPr>
        <w:t xml:space="preserve"> of the provisional agenda</w:t>
      </w:r>
    </w:p>
    <w:p w14:paraId="50A5387E" w14:textId="77777777" w:rsidR="00D35C8A" w:rsidRPr="00F41708" w:rsidRDefault="00D35C8A" w:rsidP="00D35C8A">
      <w:pPr>
        <w:tabs>
          <w:tab w:val="left" w:pos="900"/>
          <w:tab w:val="left" w:pos="990"/>
          <w:tab w:val="left" w:pos="8640"/>
          <w:tab w:val="left" w:pos="9180"/>
        </w:tabs>
        <w:suppressAutoHyphens w:val="0"/>
        <w:spacing w:after="120" w:line="240" w:lineRule="auto"/>
        <w:ind w:right="1260"/>
        <w:jc w:val="left"/>
        <w:rPr>
          <w:rFonts w:eastAsia="Times New Roman"/>
          <w:b/>
          <w:color w:val="000000" w:themeColor="text1"/>
          <w:spacing w:val="0"/>
          <w:w w:val="100"/>
          <w:szCs w:val="20"/>
          <w:lang w:val="en-GB"/>
        </w:rPr>
      </w:pPr>
      <w:r w:rsidRPr="00F41708">
        <w:rPr>
          <w:rFonts w:eastAsia="Times New Roman"/>
          <w:b/>
          <w:color w:val="000000" w:themeColor="text1"/>
          <w:spacing w:val="0"/>
          <w:w w:val="100"/>
          <w:szCs w:val="20"/>
          <w:lang w:val="en-GB"/>
        </w:rPr>
        <w:t>Country programmes and related matters</w:t>
      </w:r>
    </w:p>
    <w:p w14:paraId="6D7527FE" w14:textId="77777777" w:rsidR="00D35C8A" w:rsidRPr="00F41708" w:rsidRDefault="00D35C8A" w:rsidP="00D35C8A">
      <w:pPr>
        <w:tabs>
          <w:tab w:val="left" w:pos="900"/>
          <w:tab w:val="left" w:pos="99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spacing w:after="120" w:line="240" w:lineRule="auto"/>
        <w:ind w:right="1267"/>
        <w:rPr>
          <w:rFonts w:eastAsia="Times New Roman"/>
          <w:color w:val="000000" w:themeColor="text1"/>
          <w:kern w:val="14"/>
          <w:szCs w:val="20"/>
          <w:lang w:val="en-GB"/>
        </w:rPr>
      </w:pPr>
    </w:p>
    <w:p w14:paraId="428C1C88" w14:textId="77777777" w:rsidR="00D35C8A" w:rsidRPr="00F41708" w:rsidRDefault="00D35C8A" w:rsidP="00F41708">
      <w:pPr>
        <w:keepNext/>
        <w:keepLines/>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pacing w:after="120" w:line="240" w:lineRule="auto"/>
        <w:ind w:right="-420"/>
        <w:jc w:val="left"/>
        <w:outlineLvl w:val="0"/>
        <w:rPr>
          <w:rFonts w:eastAsia="Times New Roman"/>
          <w:b/>
          <w:color w:val="000000" w:themeColor="text1"/>
          <w:spacing w:val="-2"/>
          <w:kern w:val="14"/>
          <w:sz w:val="32"/>
          <w:szCs w:val="32"/>
          <w:lang w:val="en-GB"/>
        </w:rPr>
      </w:pPr>
      <w:r w:rsidRPr="00F41708">
        <w:rPr>
          <w:rFonts w:eastAsia="Times New Roman"/>
          <w:b/>
          <w:color w:val="000000" w:themeColor="text1"/>
          <w:spacing w:val="-2"/>
          <w:kern w:val="14"/>
          <w:sz w:val="32"/>
          <w:szCs w:val="32"/>
          <w:lang w:val="en-GB"/>
        </w:rPr>
        <w:t>Draft country programme document for the Plurinational State of Bolivia</w:t>
      </w:r>
      <w:r w:rsidRPr="00F41708">
        <w:rPr>
          <w:rFonts w:eastAsia="Times New Roman"/>
          <w:b/>
          <w:color w:val="000000" w:themeColor="text1"/>
          <w:spacing w:val="-2"/>
          <w:kern w:val="14"/>
          <w:sz w:val="32"/>
          <w:szCs w:val="32"/>
          <w:lang w:val="en-GB"/>
        </w:rPr>
        <w:br/>
        <w:t>(2018-2022)</w:t>
      </w:r>
    </w:p>
    <w:p w14:paraId="142F5E8E" w14:textId="77777777" w:rsidR="00D35C8A" w:rsidRPr="00F41708" w:rsidRDefault="00D35C8A" w:rsidP="00D35C8A">
      <w:pPr>
        <w:tabs>
          <w:tab w:val="left" w:pos="1620"/>
        </w:tabs>
        <w:suppressAutoHyphens w:val="0"/>
        <w:spacing w:line="240" w:lineRule="auto"/>
        <w:jc w:val="left"/>
        <w:rPr>
          <w:rFonts w:eastAsia="Times New Roman"/>
          <w:color w:val="000000" w:themeColor="text1"/>
          <w:spacing w:val="0"/>
          <w:w w:val="100"/>
          <w:szCs w:val="20"/>
          <w:lang w:val="en-GB"/>
        </w:rPr>
      </w:pPr>
    </w:p>
    <w:p w14:paraId="784B3C8F" w14:textId="77777777" w:rsidR="00D35C8A" w:rsidRPr="00F41708" w:rsidRDefault="00D35C8A" w:rsidP="00D35C8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line="300" w:lineRule="exact"/>
        <w:ind w:firstLine="450"/>
        <w:jc w:val="left"/>
        <w:outlineLvl w:val="0"/>
        <w:rPr>
          <w:rFonts w:eastAsia="Times New Roman"/>
          <w:color w:val="000000" w:themeColor="text1"/>
          <w:spacing w:val="-2"/>
          <w:kern w:val="14"/>
          <w:sz w:val="28"/>
          <w:szCs w:val="20"/>
          <w:lang w:val="en-GB"/>
        </w:rPr>
      </w:pPr>
      <w:r w:rsidRPr="00F41708">
        <w:rPr>
          <w:rFonts w:eastAsia="Times New Roman"/>
          <w:color w:val="000000" w:themeColor="text1"/>
          <w:spacing w:val="-2"/>
          <w:kern w:val="14"/>
          <w:sz w:val="28"/>
          <w:szCs w:val="20"/>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D35C8A" w:rsidRPr="009B3BC0" w14:paraId="28D5C6F2" w14:textId="77777777" w:rsidTr="00894829">
        <w:tc>
          <w:tcPr>
            <w:tcW w:w="1060" w:type="dxa"/>
            <w:shd w:val="clear" w:color="auto" w:fill="auto"/>
          </w:tcPr>
          <w:p w14:paraId="795F2505" w14:textId="77777777" w:rsidR="00D35C8A" w:rsidRPr="00F41708" w:rsidRDefault="00D35C8A" w:rsidP="00D35C8A">
            <w:pPr>
              <w:tabs>
                <w:tab w:val="left" w:pos="1620"/>
              </w:tabs>
              <w:spacing w:after="120" w:line="240" w:lineRule="auto"/>
              <w:jc w:val="right"/>
              <w:rPr>
                <w:rFonts w:eastAsia="Times New Roman"/>
                <w:i/>
                <w:color w:val="000000" w:themeColor="text1"/>
                <w:kern w:val="14"/>
                <w:sz w:val="14"/>
                <w:szCs w:val="20"/>
                <w:lang w:val="en-GB"/>
              </w:rPr>
            </w:pPr>
          </w:p>
        </w:tc>
        <w:tc>
          <w:tcPr>
            <w:tcW w:w="8300" w:type="dxa"/>
            <w:shd w:val="clear" w:color="auto" w:fill="auto"/>
          </w:tcPr>
          <w:p w14:paraId="521C2062" w14:textId="77777777" w:rsidR="00D35C8A" w:rsidRPr="00F41708" w:rsidRDefault="00D35C8A" w:rsidP="00D35C8A">
            <w:pPr>
              <w:tabs>
                <w:tab w:val="left" w:pos="1620"/>
              </w:tabs>
              <w:spacing w:after="120" w:line="240" w:lineRule="auto"/>
              <w:jc w:val="left"/>
              <w:rPr>
                <w:rFonts w:eastAsia="Times New Roman"/>
                <w:i/>
                <w:color w:val="000000" w:themeColor="text1"/>
                <w:kern w:val="14"/>
                <w:sz w:val="14"/>
                <w:szCs w:val="20"/>
                <w:lang w:val="en-GB"/>
              </w:rPr>
            </w:pPr>
          </w:p>
        </w:tc>
        <w:tc>
          <w:tcPr>
            <w:tcW w:w="542" w:type="dxa"/>
            <w:gridSpan w:val="2"/>
            <w:shd w:val="clear" w:color="auto" w:fill="auto"/>
          </w:tcPr>
          <w:p w14:paraId="1C133B47" w14:textId="77777777" w:rsidR="00D35C8A" w:rsidRPr="00F41708" w:rsidRDefault="00D35C8A" w:rsidP="00D35C8A">
            <w:pPr>
              <w:tabs>
                <w:tab w:val="left" w:pos="1620"/>
              </w:tabs>
              <w:spacing w:after="120" w:line="240" w:lineRule="auto"/>
              <w:jc w:val="right"/>
              <w:rPr>
                <w:rFonts w:eastAsia="Times New Roman"/>
                <w:i/>
                <w:color w:val="000000" w:themeColor="text1"/>
                <w:kern w:val="14"/>
                <w:sz w:val="14"/>
                <w:szCs w:val="20"/>
                <w:lang w:val="en-GB"/>
              </w:rPr>
            </w:pPr>
            <w:r w:rsidRPr="00F41708">
              <w:rPr>
                <w:rFonts w:eastAsia="Times New Roman"/>
                <w:i/>
                <w:color w:val="000000" w:themeColor="text1"/>
                <w:kern w:val="14"/>
                <w:sz w:val="14"/>
                <w:szCs w:val="20"/>
                <w:lang w:val="en-GB"/>
              </w:rPr>
              <w:t>Page</w:t>
            </w:r>
          </w:p>
        </w:tc>
      </w:tr>
      <w:tr w:rsidR="00D35C8A" w:rsidRPr="009B3BC0" w14:paraId="1868825B" w14:textId="77777777" w:rsidTr="00894829">
        <w:tc>
          <w:tcPr>
            <w:tcW w:w="9360" w:type="dxa"/>
            <w:gridSpan w:val="2"/>
            <w:shd w:val="clear" w:color="auto" w:fill="auto"/>
          </w:tcPr>
          <w:p w14:paraId="2C3DF593" w14:textId="77777777" w:rsidR="00D35C8A" w:rsidRPr="00F41708" w:rsidRDefault="00D35C8A" w:rsidP="00D35C8A">
            <w:pPr>
              <w:numPr>
                <w:ilvl w:val="0"/>
                <w:numId w:val="17"/>
              </w:numPr>
              <w:tabs>
                <w:tab w:val="right" w:pos="1080"/>
                <w:tab w:val="left" w:pos="1296"/>
                <w:tab w:val="left" w:pos="1620"/>
                <w:tab w:val="left" w:pos="2160"/>
                <w:tab w:val="left" w:pos="2592"/>
                <w:tab w:val="right" w:leader="dot" w:pos="8381"/>
              </w:tabs>
              <w:suppressAutoHyphens w:val="0"/>
              <w:spacing w:after="120" w:line="240" w:lineRule="auto"/>
              <w:jc w:val="left"/>
              <w:rPr>
                <w:rFonts w:eastAsia="Times New Roman"/>
                <w:color w:val="000000" w:themeColor="text1"/>
                <w:kern w:val="14"/>
                <w:szCs w:val="20"/>
                <w:lang w:val="en-GB"/>
              </w:rPr>
            </w:pPr>
            <w:r w:rsidRPr="00F41708">
              <w:rPr>
                <w:rFonts w:eastAsia="Times New Roman"/>
                <w:color w:val="000000" w:themeColor="text1"/>
                <w:kern w:val="14"/>
                <w:szCs w:val="20"/>
                <w:lang w:val="en-GB"/>
              </w:rPr>
              <w:tab/>
              <w:t>Programme rationale</w:t>
            </w:r>
            <w:r w:rsidRPr="00F41708">
              <w:rPr>
                <w:rFonts w:eastAsia="Times New Roman"/>
                <w:color w:val="000000" w:themeColor="text1"/>
                <w:spacing w:val="60"/>
                <w:kern w:val="14"/>
                <w:sz w:val="17"/>
                <w:szCs w:val="20"/>
                <w:lang w:val="en-GB"/>
              </w:rPr>
              <w:tab/>
            </w:r>
          </w:p>
        </w:tc>
        <w:tc>
          <w:tcPr>
            <w:tcW w:w="542" w:type="dxa"/>
            <w:gridSpan w:val="2"/>
            <w:vMerge w:val="restart"/>
            <w:shd w:val="clear" w:color="auto" w:fill="auto"/>
            <w:vAlign w:val="bottom"/>
          </w:tcPr>
          <w:p w14:paraId="6002E310" w14:textId="77777777" w:rsidR="00D35C8A" w:rsidRPr="00F41708" w:rsidRDefault="00D35C8A" w:rsidP="00D35C8A">
            <w:pPr>
              <w:tabs>
                <w:tab w:val="left" w:pos="1620"/>
              </w:tabs>
              <w:spacing w:after="120"/>
              <w:jc w:val="right"/>
              <w:rPr>
                <w:rFonts w:eastAsia="Times New Roman"/>
                <w:color w:val="000000" w:themeColor="text1"/>
                <w:kern w:val="14"/>
                <w:szCs w:val="20"/>
                <w:lang w:val="en-GB"/>
              </w:rPr>
            </w:pPr>
            <w:r w:rsidRPr="00F41708">
              <w:rPr>
                <w:rFonts w:eastAsia="Times New Roman"/>
                <w:color w:val="000000" w:themeColor="text1"/>
                <w:kern w:val="14"/>
                <w:szCs w:val="20"/>
                <w:lang w:val="en-GB"/>
              </w:rPr>
              <w:t>2</w:t>
            </w:r>
          </w:p>
          <w:p w14:paraId="69CDD4C5" w14:textId="77777777" w:rsidR="00D35C8A" w:rsidRPr="00F41708" w:rsidRDefault="00D35C8A" w:rsidP="00D35C8A">
            <w:pPr>
              <w:tabs>
                <w:tab w:val="left" w:pos="1620"/>
              </w:tabs>
              <w:spacing w:after="120"/>
              <w:jc w:val="right"/>
              <w:rPr>
                <w:rFonts w:eastAsia="Times New Roman"/>
                <w:color w:val="000000" w:themeColor="text1"/>
                <w:kern w:val="14"/>
                <w:szCs w:val="20"/>
                <w:lang w:val="en-GB"/>
              </w:rPr>
            </w:pPr>
            <w:r w:rsidRPr="00F41708">
              <w:rPr>
                <w:rFonts w:eastAsia="Times New Roman"/>
                <w:color w:val="000000" w:themeColor="text1"/>
                <w:kern w:val="14"/>
                <w:szCs w:val="20"/>
                <w:lang w:val="en-GB"/>
              </w:rPr>
              <w:t>5</w:t>
            </w:r>
          </w:p>
        </w:tc>
      </w:tr>
      <w:tr w:rsidR="00D35C8A" w:rsidRPr="009B3BC0" w14:paraId="7EB5D085" w14:textId="77777777" w:rsidTr="00894829">
        <w:trPr>
          <w:trHeight w:val="382"/>
        </w:trPr>
        <w:tc>
          <w:tcPr>
            <w:tcW w:w="9360" w:type="dxa"/>
            <w:gridSpan w:val="2"/>
            <w:shd w:val="clear" w:color="auto" w:fill="auto"/>
          </w:tcPr>
          <w:p w14:paraId="7C5D890A" w14:textId="77777777" w:rsidR="00D35C8A" w:rsidRPr="00F41708" w:rsidRDefault="00D35C8A" w:rsidP="00D35C8A">
            <w:pPr>
              <w:numPr>
                <w:ilvl w:val="0"/>
                <w:numId w:val="17"/>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val="0"/>
              <w:spacing w:after="120" w:line="240" w:lineRule="auto"/>
              <w:jc w:val="left"/>
              <w:rPr>
                <w:rFonts w:eastAsia="Times New Roman"/>
                <w:color w:val="000000" w:themeColor="text1"/>
                <w:kern w:val="14"/>
                <w:szCs w:val="20"/>
                <w:lang w:val="en-GB"/>
              </w:rPr>
            </w:pPr>
            <w:r w:rsidRPr="00F41708">
              <w:rPr>
                <w:rFonts w:eastAsia="Times New Roman"/>
                <w:color w:val="000000" w:themeColor="text1"/>
                <w:kern w:val="14"/>
                <w:szCs w:val="20"/>
                <w:lang w:val="en-GB"/>
              </w:rPr>
              <w:tab/>
              <w:t>Programme priorities and partnerships</w:t>
            </w:r>
            <w:r w:rsidRPr="00F41708">
              <w:rPr>
                <w:rFonts w:eastAsia="Times New Roman"/>
                <w:color w:val="000000" w:themeColor="text1"/>
                <w:spacing w:val="60"/>
                <w:kern w:val="14"/>
                <w:sz w:val="17"/>
                <w:szCs w:val="20"/>
                <w:lang w:val="en-GB"/>
              </w:rPr>
              <w:tab/>
            </w:r>
          </w:p>
        </w:tc>
        <w:tc>
          <w:tcPr>
            <w:tcW w:w="542" w:type="dxa"/>
            <w:gridSpan w:val="2"/>
            <w:vMerge/>
            <w:shd w:val="clear" w:color="auto" w:fill="auto"/>
            <w:vAlign w:val="bottom"/>
          </w:tcPr>
          <w:p w14:paraId="2B5F3660" w14:textId="77777777" w:rsidR="00D35C8A" w:rsidRPr="00F41708" w:rsidRDefault="00D35C8A" w:rsidP="00D35C8A">
            <w:pPr>
              <w:tabs>
                <w:tab w:val="left" w:pos="1620"/>
              </w:tabs>
              <w:spacing w:after="120"/>
              <w:jc w:val="right"/>
              <w:rPr>
                <w:rFonts w:eastAsia="Times New Roman"/>
                <w:color w:val="000000" w:themeColor="text1"/>
                <w:kern w:val="14"/>
                <w:szCs w:val="20"/>
                <w:lang w:val="en-GB"/>
              </w:rPr>
            </w:pPr>
          </w:p>
        </w:tc>
      </w:tr>
      <w:tr w:rsidR="00D35C8A" w:rsidRPr="009B3BC0" w14:paraId="6F45E8B2" w14:textId="77777777" w:rsidTr="00894829">
        <w:tc>
          <w:tcPr>
            <w:tcW w:w="9360" w:type="dxa"/>
            <w:gridSpan w:val="2"/>
            <w:shd w:val="clear" w:color="auto" w:fill="auto"/>
          </w:tcPr>
          <w:p w14:paraId="200D81BE" w14:textId="77777777" w:rsidR="00D35C8A" w:rsidRPr="00F41708" w:rsidRDefault="00D35C8A" w:rsidP="00D35C8A">
            <w:pPr>
              <w:numPr>
                <w:ilvl w:val="0"/>
                <w:numId w:val="17"/>
              </w:numPr>
              <w:tabs>
                <w:tab w:val="right" w:pos="1080"/>
                <w:tab w:val="left" w:pos="1296"/>
                <w:tab w:val="left" w:pos="1620"/>
                <w:tab w:val="left" w:pos="2160"/>
                <w:tab w:val="left" w:pos="2592"/>
                <w:tab w:val="left" w:pos="3024"/>
                <w:tab w:val="right" w:leader="dot" w:pos="8381"/>
              </w:tabs>
              <w:suppressAutoHyphens w:val="0"/>
              <w:spacing w:after="120" w:line="240" w:lineRule="auto"/>
              <w:jc w:val="left"/>
              <w:rPr>
                <w:rFonts w:eastAsia="Times New Roman"/>
                <w:color w:val="000000" w:themeColor="text1"/>
                <w:kern w:val="14"/>
                <w:szCs w:val="20"/>
                <w:lang w:val="en-GB"/>
              </w:rPr>
            </w:pPr>
            <w:r w:rsidRPr="00F41708">
              <w:rPr>
                <w:rFonts w:eastAsia="Times New Roman"/>
                <w:color w:val="000000" w:themeColor="text1"/>
                <w:kern w:val="14"/>
                <w:szCs w:val="20"/>
                <w:lang w:val="en-GB"/>
              </w:rPr>
              <w:tab/>
              <w:t>Programme and risk management</w:t>
            </w:r>
            <w:r w:rsidRPr="00F41708">
              <w:rPr>
                <w:rFonts w:eastAsia="Times New Roman"/>
                <w:color w:val="000000" w:themeColor="text1"/>
                <w:spacing w:val="60"/>
                <w:kern w:val="14"/>
                <w:sz w:val="17"/>
                <w:szCs w:val="20"/>
                <w:lang w:val="en-GB"/>
              </w:rPr>
              <w:tab/>
            </w:r>
          </w:p>
        </w:tc>
        <w:tc>
          <w:tcPr>
            <w:tcW w:w="542" w:type="dxa"/>
            <w:gridSpan w:val="2"/>
            <w:vMerge w:val="restart"/>
            <w:shd w:val="clear" w:color="auto" w:fill="auto"/>
            <w:vAlign w:val="bottom"/>
          </w:tcPr>
          <w:p w14:paraId="41372094" w14:textId="77777777" w:rsidR="00D35C8A" w:rsidRPr="00F41708" w:rsidRDefault="009B3BC0" w:rsidP="00D35C8A">
            <w:pPr>
              <w:tabs>
                <w:tab w:val="left" w:pos="1620"/>
              </w:tabs>
              <w:spacing w:after="120"/>
              <w:jc w:val="right"/>
              <w:rPr>
                <w:rFonts w:eastAsia="Times New Roman"/>
                <w:color w:val="000000" w:themeColor="text1"/>
                <w:kern w:val="14"/>
                <w:szCs w:val="20"/>
                <w:lang w:val="en-GB"/>
              </w:rPr>
            </w:pPr>
            <w:r w:rsidRPr="009B3BC0">
              <w:rPr>
                <w:rFonts w:eastAsia="Times New Roman"/>
                <w:color w:val="000000" w:themeColor="text1"/>
                <w:kern w:val="14"/>
                <w:szCs w:val="20"/>
                <w:lang w:val="en-GB"/>
              </w:rPr>
              <w:t>8</w:t>
            </w:r>
          </w:p>
          <w:p w14:paraId="7AE99D56" w14:textId="77777777" w:rsidR="00D35C8A" w:rsidRPr="00F41708" w:rsidRDefault="009B3BC0" w:rsidP="00D35C8A">
            <w:pPr>
              <w:tabs>
                <w:tab w:val="left" w:pos="1620"/>
              </w:tabs>
              <w:spacing w:after="120"/>
              <w:jc w:val="right"/>
              <w:rPr>
                <w:rFonts w:eastAsia="Times New Roman"/>
                <w:color w:val="000000" w:themeColor="text1"/>
                <w:kern w:val="14"/>
                <w:szCs w:val="20"/>
                <w:lang w:val="en-GB"/>
              </w:rPr>
            </w:pPr>
            <w:r w:rsidRPr="009B3BC0">
              <w:rPr>
                <w:rFonts w:eastAsia="Times New Roman"/>
                <w:color w:val="000000" w:themeColor="text1"/>
                <w:kern w:val="14"/>
                <w:szCs w:val="20"/>
                <w:lang w:val="en-GB"/>
              </w:rPr>
              <w:t>9</w:t>
            </w:r>
            <w:r w:rsidRPr="00F41708">
              <w:rPr>
                <w:rFonts w:eastAsia="Times New Roman"/>
                <w:color w:val="000000" w:themeColor="text1"/>
                <w:kern w:val="14"/>
                <w:szCs w:val="20"/>
                <w:lang w:val="en-GB"/>
              </w:rPr>
              <w:t xml:space="preserve"> </w:t>
            </w:r>
          </w:p>
        </w:tc>
      </w:tr>
      <w:tr w:rsidR="00D35C8A" w:rsidRPr="009B3BC0" w14:paraId="269B8974" w14:textId="77777777" w:rsidTr="00894829">
        <w:tc>
          <w:tcPr>
            <w:tcW w:w="9360" w:type="dxa"/>
            <w:gridSpan w:val="2"/>
            <w:shd w:val="clear" w:color="auto" w:fill="auto"/>
          </w:tcPr>
          <w:p w14:paraId="67FCE9A0" w14:textId="77777777" w:rsidR="00D35C8A" w:rsidRPr="00F41708" w:rsidRDefault="00D35C8A" w:rsidP="00D35C8A">
            <w:pPr>
              <w:numPr>
                <w:ilvl w:val="0"/>
                <w:numId w:val="17"/>
              </w:numPr>
              <w:tabs>
                <w:tab w:val="right" w:pos="1080"/>
                <w:tab w:val="left" w:pos="1296"/>
                <w:tab w:val="left" w:pos="1620"/>
                <w:tab w:val="left" w:pos="2160"/>
                <w:tab w:val="left" w:pos="2592"/>
                <w:tab w:val="left" w:pos="3024"/>
                <w:tab w:val="left" w:pos="3420"/>
                <w:tab w:val="left" w:pos="3456"/>
                <w:tab w:val="right" w:leader="dot" w:pos="8381"/>
              </w:tabs>
              <w:suppressAutoHyphens w:val="0"/>
              <w:spacing w:after="120" w:line="240" w:lineRule="auto"/>
              <w:jc w:val="left"/>
              <w:rPr>
                <w:rFonts w:eastAsia="Times New Roman"/>
                <w:color w:val="000000" w:themeColor="text1"/>
                <w:kern w:val="14"/>
                <w:szCs w:val="20"/>
                <w:lang w:val="en-GB"/>
              </w:rPr>
            </w:pPr>
            <w:r w:rsidRPr="00F41708">
              <w:rPr>
                <w:rFonts w:eastAsia="Times New Roman"/>
                <w:color w:val="000000" w:themeColor="text1"/>
                <w:kern w:val="14"/>
                <w:szCs w:val="20"/>
                <w:lang w:val="en-GB"/>
              </w:rPr>
              <w:tab/>
              <w:t>Monitoring and evaluation</w:t>
            </w:r>
            <w:r w:rsidRPr="00F41708">
              <w:rPr>
                <w:rFonts w:eastAsia="Times New Roman"/>
                <w:color w:val="000000" w:themeColor="text1"/>
                <w:spacing w:val="60"/>
                <w:kern w:val="14"/>
                <w:sz w:val="17"/>
                <w:szCs w:val="20"/>
                <w:lang w:val="en-GB"/>
              </w:rPr>
              <w:tab/>
            </w:r>
            <w:r w:rsidRPr="00F41708">
              <w:rPr>
                <w:rFonts w:eastAsia="Times New Roman"/>
                <w:color w:val="000000" w:themeColor="text1"/>
                <w:spacing w:val="60"/>
                <w:kern w:val="14"/>
                <w:sz w:val="17"/>
                <w:szCs w:val="20"/>
                <w:lang w:val="en-GB"/>
              </w:rPr>
              <w:tab/>
            </w:r>
          </w:p>
        </w:tc>
        <w:tc>
          <w:tcPr>
            <w:tcW w:w="542" w:type="dxa"/>
            <w:gridSpan w:val="2"/>
            <w:vMerge/>
            <w:shd w:val="clear" w:color="auto" w:fill="auto"/>
            <w:vAlign w:val="bottom"/>
          </w:tcPr>
          <w:p w14:paraId="6C9B8DCB" w14:textId="77777777" w:rsidR="00D35C8A" w:rsidRPr="00F41708" w:rsidRDefault="00D35C8A" w:rsidP="00D35C8A">
            <w:pPr>
              <w:tabs>
                <w:tab w:val="left" w:pos="1620"/>
              </w:tabs>
              <w:spacing w:after="120"/>
              <w:jc w:val="right"/>
              <w:rPr>
                <w:rFonts w:eastAsia="Times New Roman"/>
                <w:color w:val="000000" w:themeColor="text1"/>
                <w:kern w:val="14"/>
                <w:szCs w:val="20"/>
                <w:lang w:val="en-GB"/>
              </w:rPr>
            </w:pPr>
          </w:p>
        </w:tc>
      </w:tr>
      <w:tr w:rsidR="00D35C8A" w:rsidRPr="009B3BC0" w14:paraId="4DF751EE" w14:textId="77777777" w:rsidTr="00894829">
        <w:tc>
          <w:tcPr>
            <w:tcW w:w="9369" w:type="dxa"/>
            <w:gridSpan w:val="3"/>
            <w:shd w:val="clear" w:color="auto" w:fill="auto"/>
          </w:tcPr>
          <w:p w14:paraId="37F4DF6A" w14:textId="77777777" w:rsidR="00D35C8A" w:rsidRPr="00F41708" w:rsidRDefault="00D35C8A" w:rsidP="00D35C8A">
            <w:pPr>
              <w:tabs>
                <w:tab w:val="right" w:pos="1080"/>
                <w:tab w:val="left" w:pos="1296"/>
                <w:tab w:val="left" w:pos="1620"/>
                <w:tab w:val="right" w:pos="1714"/>
                <w:tab w:val="left" w:pos="2160"/>
                <w:tab w:val="left" w:pos="2592"/>
                <w:tab w:val="left" w:pos="3024"/>
                <w:tab w:val="left" w:pos="3456"/>
              </w:tabs>
              <w:spacing w:after="120"/>
              <w:ind w:left="475"/>
              <w:jc w:val="left"/>
              <w:rPr>
                <w:rFonts w:eastAsia="Times New Roman"/>
                <w:color w:val="000000" w:themeColor="text1"/>
                <w:kern w:val="14"/>
                <w:szCs w:val="20"/>
                <w:lang w:val="en-GB"/>
              </w:rPr>
            </w:pPr>
            <w:r w:rsidRPr="00F41708">
              <w:rPr>
                <w:rFonts w:eastAsia="Times New Roman"/>
                <w:color w:val="000000" w:themeColor="text1"/>
                <w:kern w:val="14"/>
                <w:szCs w:val="20"/>
                <w:lang w:val="en-GB"/>
              </w:rPr>
              <w:t xml:space="preserve">     Annex</w:t>
            </w:r>
          </w:p>
        </w:tc>
        <w:tc>
          <w:tcPr>
            <w:tcW w:w="533" w:type="dxa"/>
            <w:shd w:val="clear" w:color="auto" w:fill="auto"/>
            <w:vAlign w:val="bottom"/>
          </w:tcPr>
          <w:p w14:paraId="482BA8CB" w14:textId="77777777" w:rsidR="00D35C8A" w:rsidRPr="00F41708" w:rsidRDefault="00D35C8A" w:rsidP="00D35C8A">
            <w:pPr>
              <w:tabs>
                <w:tab w:val="left" w:pos="1620"/>
              </w:tabs>
              <w:spacing w:after="120"/>
              <w:jc w:val="center"/>
              <w:rPr>
                <w:rFonts w:eastAsia="Times New Roman"/>
                <w:color w:val="000000" w:themeColor="text1"/>
                <w:kern w:val="14"/>
                <w:szCs w:val="20"/>
                <w:lang w:val="en-GB"/>
              </w:rPr>
            </w:pPr>
          </w:p>
        </w:tc>
      </w:tr>
      <w:tr w:rsidR="00D35C8A" w:rsidRPr="009B3BC0" w14:paraId="4A8B1B4A" w14:textId="77777777" w:rsidTr="00894829">
        <w:tc>
          <w:tcPr>
            <w:tcW w:w="9369" w:type="dxa"/>
            <w:gridSpan w:val="3"/>
            <w:shd w:val="clear" w:color="auto" w:fill="auto"/>
          </w:tcPr>
          <w:p w14:paraId="240EFDAA" w14:textId="77777777" w:rsidR="00D35C8A" w:rsidRPr="00F41708" w:rsidRDefault="00D35C8A" w:rsidP="00D35C8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pacing w:after="120"/>
              <w:ind w:left="1296"/>
              <w:jc w:val="left"/>
              <w:rPr>
                <w:rFonts w:eastAsia="Times New Roman"/>
                <w:color w:val="000000" w:themeColor="text1"/>
                <w:spacing w:val="60"/>
                <w:kern w:val="14"/>
                <w:sz w:val="17"/>
                <w:szCs w:val="20"/>
                <w:lang w:val="en-GB"/>
              </w:rPr>
            </w:pPr>
            <w:r w:rsidRPr="00F41708">
              <w:rPr>
                <w:rFonts w:eastAsia="Times New Roman"/>
                <w:color w:val="000000" w:themeColor="text1"/>
                <w:kern w:val="14"/>
                <w:szCs w:val="20"/>
                <w:lang w:val="en-GB"/>
              </w:rPr>
              <w:t>Results and resources framework for the Plurinational State of Bolivia (2018-2022)</w:t>
            </w:r>
            <w:r w:rsidRPr="00F41708">
              <w:rPr>
                <w:rFonts w:eastAsia="Times New Roman"/>
                <w:color w:val="000000" w:themeColor="text1"/>
                <w:spacing w:val="60"/>
                <w:kern w:val="14"/>
                <w:sz w:val="17"/>
                <w:szCs w:val="20"/>
                <w:lang w:val="en-GB"/>
              </w:rPr>
              <w:tab/>
            </w:r>
          </w:p>
        </w:tc>
        <w:tc>
          <w:tcPr>
            <w:tcW w:w="533" w:type="dxa"/>
            <w:shd w:val="clear" w:color="auto" w:fill="auto"/>
            <w:vAlign w:val="bottom"/>
          </w:tcPr>
          <w:p w14:paraId="6E26334E" w14:textId="77777777" w:rsidR="00D35C8A" w:rsidRPr="00F41708" w:rsidRDefault="009B3BC0" w:rsidP="00D35C8A">
            <w:pPr>
              <w:tabs>
                <w:tab w:val="left" w:pos="1620"/>
              </w:tabs>
              <w:spacing w:after="120"/>
              <w:jc w:val="right"/>
              <w:rPr>
                <w:rFonts w:eastAsia="Times New Roman"/>
                <w:color w:val="000000" w:themeColor="text1"/>
                <w:kern w:val="14"/>
                <w:szCs w:val="20"/>
                <w:lang w:val="en-GB"/>
              </w:rPr>
            </w:pPr>
            <w:r w:rsidRPr="009B3BC0">
              <w:rPr>
                <w:rFonts w:eastAsia="Times New Roman"/>
                <w:color w:val="000000" w:themeColor="text1"/>
                <w:kern w:val="14"/>
                <w:szCs w:val="20"/>
                <w:lang w:val="en-GB"/>
              </w:rPr>
              <w:t>10</w:t>
            </w:r>
          </w:p>
        </w:tc>
      </w:tr>
    </w:tbl>
    <w:p w14:paraId="55A2CBB6" w14:textId="77777777" w:rsidR="00BD628D" w:rsidRPr="00F41708" w:rsidRDefault="00BD628D" w:rsidP="00BD628D">
      <w:pPr>
        <w:pStyle w:val="SingleTxt"/>
        <w:rPr>
          <w:color w:val="000000" w:themeColor="text1"/>
          <w:lang w:val="en-GB"/>
        </w:rPr>
      </w:pPr>
    </w:p>
    <w:p w14:paraId="616DD92F" w14:textId="77777777" w:rsidR="0030430B" w:rsidRPr="00F41708" w:rsidRDefault="0030430B" w:rsidP="0030430B">
      <w:pPr>
        <w:framePr w:w="9792" w:h="432" w:hSpace="141" w:wrap="around" w:hAnchor="page" w:x="1210" w:yAlign="bottom"/>
        <w:spacing w:line="240" w:lineRule="auto"/>
        <w:rPr>
          <w:color w:val="000000" w:themeColor="text1"/>
          <w:sz w:val="10"/>
          <w:lang w:val="en-GB"/>
        </w:rPr>
      </w:pPr>
    </w:p>
    <w:p w14:paraId="4E31D8A2" w14:textId="77777777" w:rsidR="00BD628D" w:rsidRPr="00F41708" w:rsidRDefault="00BD628D">
      <w:pPr>
        <w:suppressAutoHyphens w:val="0"/>
        <w:spacing w:line="240" w:lineRule="auto"/>
        <w:rPr>
          <w:color w:val="000000" w:themeColor="text1"/>
          <w:kern w:val="14"/>
          <w:lang w:val="en-GB"/>
        </w:rPr>
      </w:pPr>
      <w:r w:rsidRPr="00F41708">
        <w:rPr>
          <w:color w:val="000000" w:themeColor="text1"/>
          <w:lang w:val="en-GB"/>
        </w:rPr>
        <w:br w:type="page"/>
      </w:r>
    </w:p>
    <w:p w14:paraId="6950A2A7" w14:textId="77777777" w:rsidR="00BD628D" w:rsidRPr="00F41708" w:rsidRDefault="00470D96" w:rsidP="007747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themeColor="text1"/>
          <w:lang w:val="en-GB"/>
        </w:rPr>
      </w:pPr>
      <w:r w:rsidRPr="00F41708">
        <w:rPr>
          <w:color w:val="000000" w:themeColor="text1"/>
          <w:lang w:val="en-GB"/>
        </w:rPr>
        <w:lastRenderedPageBreak/>
        <w:tab/>
        <w:t>I.</w:t>
      </w:r>
      <w:r w:rsidRPr="00F41708">
        <w:rPr>
          <w:color w:val="000000" w:themeColor="text1"/>
          <w:lang w:val="en-GB"/>
        </w:rPr>
        <w:tab/>
        <w:t xml:space="preserve">Programme </w:t>
      </w:r>
      <w:r w:rsidR="008E1D20" w:rsidRPr="00F41708">
        <w:rPr>
          <w:color w:val="000000" w:themeColor="text1"/>
          <w:lang w:val="en-GB"/>
        </w:rPr>
        <w:t>r</w:t>
      </w:r>
      <w:r w:rsidR="00852C14" w:rsidRPr="00F41708">
        <w:rPr>
          <w:color w:val="000000" w:themeColor="text1"/>
          <w:lang w:val="en-GB"/>
        </w:rPr>
        <w:t>ationale</w:t>
      </w:r>
    </w:p>
    <w:p w14:paraId="557CDEC5" w14:textId="77777777" w:rsidR="00964B05" w:rsidRPr="00F41708" w:rsidRDefault="00964B05" w:rsidP="00647B0D">
      <w:pPr>
        <w:tabs>
          <w:tab w:val="left" w:pos="1530"/>
        </w:tabs>
        <w:rPr>
          <w:color w:val="000000" w:themeColor="text1"/>
          <w:lang w:val="en-GB"/>
        </w:rPr>
      </w:pPr>
    </w:p>
    <w:p w14:paraId="327B204E" w14:textId="77777777" w:rsidR="00470D96" w:rsidRPr="00F41708" w:rsidRDefault="00895422" w:rsidP="00647B0D">
      <w:pPr>
        <w:pStyle w:val="ListParagraph"/>
        <w:numPr>
          <w:ilvl w:val="0"/>
          <w:numId w:val="12"/>
        </w:numPr>
        <w:tabs>
          <w:tab w:val="left" w:pos="1530"/>
          <w:tab w:val="left" w:pos="1701"/>
        </w:tabs>
        <w:spacing w:after="120" w:line="240" w:lineRule="auto"/>
        <w:ind w:left="1276" w:right="1335" w:firstLine="0"/>
        <w:rPr>
          <w:rFonts w:ascii="Times New Roman" w:hAnsi="Times New Roman" w:cs="Times New Roman"/>
          <w:color w:val="000000" w:themeColor="text1"/>
          <w:lang w:val="en-GB"/>
        </w:rPr>
      </w:pPr>
      <w:r w:rsidRPr="00F41708">
        <w:rPr>
          <w:rFonts w:ascii="Times New Roman" w:hAnsi="Times New Roman" w:cs="Times New Roman"/>
          <w:color w:val="000000" w:themeColor="text1"/>
          <w:lang w:val="en-GB"/>
        </w:rPr>
        <w:t xml:space="preserve">In 2009 </w:t>
      </w:r>
      <w:r w:rsidR="002549B2" w:rsidRPr="00F41708">
        <w:rPr>
          <w:rFonts w:ascii="Times New Roman" w:hAnsi="Times New Roman" w:cs="Times New Roman"/>
          <w:color w:val="000000" w:themeColor="text1"/>
          <w:lang w:val="en-GB"/>
        </w:rPr>
        <w:t>Bolivia ad</w:t>
      </w:r>
      <w:r w:rsidR="00FE16A4" w:rsidRPr="00F41708">
        <w:rPr>
          <w:rFonts w:ascii="Times New Roman" w:hAnsi="Times New Roman" w:cs="Times New Roman"/>
          <w:color w:val="000000" w:themeColor="text1"/>
          <w:lang w:val="en-GB"/>
        </w:rPr>
        <w:t>opted a</w:t>
      </w:r>
      <w:r w:rsidRPr="00F41708">
        <w:rPr>
          <w:rFonts w:ascii="Times New Roman" w:hAnsi="Times New Roman" w:cs="Times New Roman"/>
          <w:color w:val="000000" w:themeColor="text1"/>
          <w:lang w:val="en-GB"/>
        </w:rPr>
        <w:t xml:space="preserve"> </w:t>
      </w:r>
      <w:r w:rsidR="00080911" w:rsidRPr="00F41708">
        <w:rPr>
          <w:rFonts w:ascii="Times New Roman" w:hAnsi="Times New Roman" w:cs="Times New Roman"/>
          <w:color w:val="000000" w:themeColor="text1"/>
          <w:lang w:val="en-GB"/>
        </w:rPr>
        <w:t>c</w:t>
      </w:r>
      <w:r w:rsidRPr="00F41708">
        <w:rPr>
          <w:rFonts w:ascii="Times New Roman" w:hAnsi="Times New Roman" w:cs="Times New Roman"/>
          <w:color w:val="000000" w:themeColor="text1"/>
          <w:lang w:val="en-GB"/>
        </w:rPr>
        <w:t>onstitution</w:t>
      </w:r>
      <w:r w:rsidR="002549B2" w:rsidRPr="00F41708">
        <w:rPr>
          <w:rFonts w:ascii="Times New Roman" w:hAnsi="Times New Roman" w:cs="Times New Roman"/>
          <w:color w:val="000000" w:themeColor="text1"/>
          <w:lang w:val="en-GB"/>
        </w:rPr>
        <w:t xml:space="preserve"> </w:t>
      </w:r>
      <w:r w:rsidR="00894829" w:rsidRPr="00F41708">
        <w:rPr>
          <w:rFonts w:ascii="Times New Roman" w:hAnsi="Times New Roman" w:cs="Times New Roman"/>
          <w:color w:val="000000" w:themeColor="text1"/>
          <w:lang w:val="en-GB"/>
        </w:rPr>
        <w:t xml:space="preserve">that </w:t>
      </w:r>
      <w:r w:rsidR="002549B2" w:rsidRPr="00F41708">
        <w:rPr>
          <w:rFonts w:ascii="Times New Roman" w:hAnsi="Times New Roman" w:cs="Times New Roman"/>
          <w:color w:val="000000" w:themeColor="text1"/>
          <w:lang w:val="en-GB"/>
        </w:rPr>
        <w:t xml:space="preserve">introduced a vision for </w:t>
      </w:r>
      <w:r w:rsidR="00D36665" w:rsidRPr="00F41708">
        <w:rPr>
          <w:rFonts w:ascii="Times New Roman" w:hAnsi="Times New Roman" w:cs="Times New Roman"/>
          <w:color w:val="000000" w:themeColor="text1"/>
          <w:lang w:val="en-GB"/>
        </w:rPr>
        <w:t xml:space="preserve">a more inclusive and participatory </w:t>
      </w:r>
      <w:r w:rsidR="002549B2" w:rsidRPr="00F41708">
        <w:rPr>
          <w:rFonts w:ascii="Times New Roman" w:hAnsi="Times New Roman" w:cs="Times New Roman"/>
          <w:color w:val="000000" w:themeColor="text1"/>
          <w:lang w:val="en-GB"/>
        </w:rPr>
        <w:t>State</w:t>
      </w:r>
      <w:r w:rsidR="008C315A" w:rsidRPr="00F41708">
        <w:rPr>
          <w:rStyle w:val="FootnoteReference"/>
          <w:rFonts w:ascii="Times New Roman" w:hAnsi="Times New Roman" w:cs="Times New Roman"/>
          <w:color w:val="000000" w:themeColor="text1"/>
          <w:lang w:val="en-GB"/>
        </w:rPr>
        <w:footnoteReference w:id="1"/>
      </w:r>
      <w:r w:rsidR="003D705D" w:rsidRPr="00F41708">
        <w:rPr>
          <w:rFonts w:ascii="Times New Roman" w:hAnsi="Times New Roman" w:cs="Times New Roman"/>
          <w:color w:val="000000" w:themeColor="text1"/>
          <w:lang w:val="en-GB"/>
        </w:rPr>
        <w:t xml:space="preserve">, put forward the concept of </w:t>
      </w:r>
      <w:r w:rsidR="00894829" w:rsidRPr="00F41708">
        <w:rPr>
          <w:rFonts w:ascii="Times New Roman" w:hAnsi="Times New Roman" w:cs="Times New Roman"/>
          <w:i/>
          <w:color w:val="000000" w:themeColor="text1"/>
          <w:lang w:val="en-GB"/>
        </w:rPr>
        <w:t>‘</w:t>
      </w:r>
      <w:r w:rsidR="003D705D" w:rsidRPr="00F41708">
        <w:rPr>
          <w:rFonts w:ascii="Times New Roman" w:hAnsi="Times New Roman" w:cs="Times New Roman"/>
          <w:i/>
          <w:color w:val="000000" w:themeColor="text1"/>
          <w:lang w:val="en-GB"/>
        </w:rPr>
        <w:t>el</w:t>
      </w:r>
      <w:r w:rsidR="003D705D" w:rsidRPr="00F41708">
        <w:rPr>
          <w:rFonts w:ascii="Times New Roman" w:hAnsi="Times New Roman" w:cs="Times New Roman"/>
          <w:color w:val="000000" w:themeColor="text1"/>
          <w:lang w:val="en-GB"/>
        </w:rPr>
        <w:t xml:space="preserve"> </w:t>
      </w:r>
      <w:r w:rsidR="00894829" w:rsidRPr="00F41708">
        <w:rPr>
          <w:rFonts w:ascii="Times New Roman" w:hAnsi="Times New Roman" w:cs="Times New Roman"/>
          <w:i/>
          <w:color w:val="000000" w:themeColor="text1"/>
          <w:lang w:val="en-GB"/>
        </w:rPr>
        <w:t>v</w:t>
      </w:r>
      <w:r w:rsidR="003D705D" w:rsidRPr="00F41708">
        <w:rPr>
          <w:rFonts w:ascii="Times New Roman" w:hAnsi="Times New Roman" w:cs="Times New Roman"/>
          <w:i/>
          <w:color w:val="000000" w:themeColor="text1"/>
          <w:lang w:val="en-GB"/>
        </w:rPr>
        <w:t xml:space="preserve">ivir </w:t>
      </w:r>
      <w:r w:rsidR="00894829" w:rsidRPr="00F41708">
        <w:rPr>
          <w:rFonts w:ascii="Times New Roman" w:hAnsi="Times New Roman" w:cs="Times New Roman"/>
          <w:i/>
          <w:color w:val="000000" w:themeColor="text1"/>
          <w:lang w:val="en-GB"/>
        </w:rPr>
        <w:t>b</w:t>
      </w:r>
      <w:r w:rsidR="003D705D" w:rsidRPr="00F41708">
        <w:rPr>
          <w:rFonts w:ascii="Times New Roman" w:hAnsi="Times New Roman" w:cs="Times New Roman"/>
          <w:i/>
          <w:color w:val="000000" w:themeColor="text1"/>
          <w:lang w:val="en-GB"/>
        </w:rPr>
        <w:t>ien</w:t>
      </w:r>
      <w:r w:rsidR="00894829" w:rsidRPr="00F41708">
        <w:rPr>
          <w:rFonts w:ascii="Times New Roman" w:hAnsi="Times New Roman" w:cs="Times New Roman"/>
          <w:i/>
          <w:color w:val="000000" w:themeColor="text1"/>
          <w:lang w:val="en-GB"/>
        </w:rPr>
        <w:t>’</w:t>
      </w:r>
      <w:r w:rsidR="003D705D" w:rsidRPr="00F41708">
        <w:rPr>
          <w:rFonts w:ascii="Times New Roman" w:hAnsi="Times New Roman" w:cs="Times New Roman"/>
          <w:i/>
          <w:color w:val="000000" w:themeColor="text1"/>
          <w:lang w:val="en-GB"/>
        </w:rPr>
        <w:t xml:space="preserve"> </w:t>
      </w:r>
      <w:r w:rsidR="009B3BC0" w:rsidRPr="009B3BC0">
        <w:rPr>
          <w:rFonts w:ascii="Times New Roman" w:hAnsi="Times New Roman" w:cs="Times New Roman"/>
          <w:color w:val="000000" w:themeColor="text1"/>
          <w:lang w:val="en-GB"/>
        </w:rPr>
        <w:t xml:space="preserve">(‘living well’) </w:t>
      </w:r>
      <w:r w:rsidR="003D705D" w:rsidRPr="00F41708">
        <w:rPr>
          <w:rFonts w:ascii="Times New Roman" w:hAnsi="Times New Roman" w:cs="Times New Roman"/>
          <w:color w:val="000000" w:themeColor="text1"/>
          <w:lang w:val="en-GB"/>
        </w:rPr>
        <w:t>as an alternative development model,</w:t>
      </w:r>
      <w:r w:rsidR="00D962C4" w:rsidRPr="00F41708">
        <w:rPr>
          <w:rFonts w:ascii="Times New Roman" w:hAnsi="Times New Roman" w:cs="Times New Roman"/>
          <w:color w:val="000000" w:themeColor="text1"/>
          <w:lang w:val="en-GB"/>
        </w:rPr>
        <w:t xml:space="preserve"> </w:t>
      </w:r>
      <w:r w:rsidR="00CF78D7" w:rsidRPr="00F41708">
        <w:rPr>
          <w:rFonts w:ascii="Times New Roman" w:hAnsi="Times New Roman" w:cs="Times New Roman"/>
          <w:color w:val="000000" w:themeColor="text1"/>
          <w:lang w:val="en-GB"/>
        </w:rPr>
        <w:t>rec</w:t>
      </w:r>
      <w:r w:rsidR="005A4D62" w:rsidRPr="00F41708">
        <w:rPr>
          <w:rFonts w:ascii="Times New Roman" w:hAnsi="Times New Roman" w:cs="Times New Roman"/>
          <w:color w:val="000000" w:themeColor="text1"/>
          <w:lang w:val="en-GB"/>
        </w:rPr>
        <w:t>ognized different forms of democracy</w:t>
      </w:r>
      <w:r w:rsidR="008C315A" w:rsidRPr="00F41708">
        <w:rPr>
          <w:rStyle w:val="FootnoteReference"/>
          <w:rFonts w:ascii="Times New Roman" w:hAnsi="Times New Roman" w:cs="Times New Roman"/>
          <w:color w:val="000000" w:themeColor="text1"/>
          <w:lang w:val="en-GB"/>
        </w:rPr>
        <w:footnoteReference w:id="2"/>
      </w:r>
      <w:r w:rsidR="00CF78D7" w:rsidRPr="00F41708">
        <w:rPr>
          <w:rFonts w:ascii="Times New Roman" w:hAnsi="Times New Roman" w:cs="Times New Roman"/>
          <w:color w:val="000000" w:themeColor="text1"/>
          <w:lang w:val="en-GB"/>
        </w:rPr>
        <w:t xml:space="preserve"> </w:t>
      </w:r>
      <w:r w:rsidRPr="00F41708">
        <w:rPr>
          <w:rFonts w:ascii="Times New Roman" w:hAnsi="Times New Roman" w:cs="Times New Roman"/>
          <w:color w:val="000000" w:themeColor="text1"/>
          <w:lang w:val="en-GB"/>
        </w:rPr>
        <w:t xml:space="preserve">and </w:t>
      </w:r>
      <w:r w:rsidR="00D962C4" w:rsidRPr="00F41708">
        <w:rPr>
          <w:rFonts w:ascii="Times New Roman" w:hAnsi="Times New Roman" w:cs="Times New Roman"/>
          <w:color w:val="000000" w:themeColor="text1"/>
          <w:lang w:val="en-GB"/>
        </w:rPr>
        <w:t>economy</w:t>
      </w:r>
      <w:r w:rsidR="00894829" w:rsidRPr="00F41708">
        <w:rPr>
          <w:rFonts w:ascii="Times New Roman" w:hAnsi="Times New Roman" w:cs="Times New Roman"/>
          <w:color w:val="000000" w:themeColor="text1"/>
          <w:lang w:val="en-GB"/>
        </w:rPr>
        <w:t>,</w:t>
      </w:r>
      <w:r w:rsidR="008C315A" w:rsidRPr="00F41708">
        <w:rPr>
          <w:rStyle w:val="FootnoteReference"/>
          <w:rFonts w:ascii="Times New Roman" w:hAnsi="Times New Roman" w:cs="Times New Roman"/>
          <w:color w:val="000000" w:themeColor="text1"/>
          <w:lang w:val="en-GB"/>
        </w:rPr>
        <w:footnoteReference w:id="3"/>
      </w:r>
      <w:r w:rsidR="00D962C4" w:rsidRPr="00F41708">
        <w:rPr>
          <w:rFonts w:ascii="Times New Roman" w:hAnsi="Times New Roman" w:cs="Times New Roman"/>
          <w:color w:val="000000" w:themeColor="text1"/>
          <w:lang w:val="en-GB"/>
        </w:rPr>
        <w:t xml:space="preserve"> and set the path for indigenous peoples to </w:t>
      </w:r>
      <w:r w:rsidR="00A457B3" w:rsidRPr="00F41708">
        <w:rPr>
          <w:rFonts w:ascii="Times New Roman" w:hAnsi="Times New Roman" w:cs="Times New Roman"/>
          <w:color w:val="000000" w:themeColor="text1"/>
          <w:lang w:val="en-GB"/>
        </w:rPr>
        <w:t xml:space="preserve">be able to </w:t>
      </w:r>
      <w:r w:rsidR="00D962C4" w:rsidRPr="00F41708">
        <w:rPr>
          <w:rFonts w:ascii="Times New Roman" w:hAnsi="Times New Roman" w:cs="Times New Roman"/>
          <w:color w:val="000000" w:themeColor="text1"/>
          <w:lang w:val="en-GB"/>
        </w:rPr>
        <w:t>govern themselves.</w:t>
      </w:r>
      <w:r w:rsidR="009B2C2A" w:rsidRPr="00F41708">
        <w:rPr>
          <w:rFonts w:ascii="Times New Roman" w:hAnsi="Times New Roman" w:cs="Times New Roman"/>
          <w:color w:val="000000" w:themeColor="text1"/>
          <w:lang w:val="en-GB"/>
        </w:rPr>
        <w:t xml:space="preserve"> </w:t>
      </w:r>
    </w:p>
    <w:p w14:paraId="38932A07" w14:textId="77777777" w:rsidR="009B2C2A" w:rsidRPr="00F41708" w:rsidRDefault="009B2C2A" w:rsidP="00647B0D">
      <w:pPr>
        <w:pStyle w:val="ListParagraph"/>
        <w:tabs>
          <w:tab w:val="left" w:pos="1530"/>
          <w:tab w:val="left" w:pos="1701"/>
        </w:tabs>
        <w:spacing w:after="0" w:line="240" w:lineRule="auto"/>
        <w:ind w:left="1276" w:right="1335"/>
        <w:rPr>
          <w:rFonts w:ascii="Times New Roman" w:hAnsi="Times New Roman" w:cs="Times New Roman"/>
          <w:color w:val="000000" w:themeColor="text1"/>
          <w:sz w:val="12"/>
          <w:szCs w:val="12"/>
          <w:lang w:val="en-GB"/>
        </w:rPr>
      </w:pPr>
    </w:p>
    <w:p w14:paraId="00C01248" w14:textId="77777777" w:rsidR="0081157B" w:rsidRPr="00F41708" w:rsidRDefault="00895422" w:rsidP="00647B0D">
      <w:pPr>
        <w:pStyle w:val="ListParagraph"/>
        <w:numPr>
          <w:ilvl w:val="0"/>
          <w:numId w:val="12"/>
        </w:numPr>
        <w:tabs>
          <w:tab w:val="left" w:pos="1530"/>
          <w:tab w:val="left" w:pos="1701"/>
        </w:tabs>
        <w:spacing w:after="0" w:line="240" w:lineRule="auto"/>
        <w:ind w:left="1276" w:right="1335" w:firstLine="0"/>
        <w:rPr>
          <w:rFonts w:ascii="Times New Roman" w:hAnsi="Times New Roman" w:cs="Times New Roman"/>
          <w:color w:val="000000" w:themeColor="text1"/>
          <w:lang w:val="en-GB"/>
        </w:rPr>
      </w:pPr>
      <w:r w:rsidRPr="00F41708">
        <w:rPr>
          <w:rFonts w:ascii="Times New Roman" w:hAnsi="Times New Roman" w:cs="Times New Roman"/>
          <w:color w:val="000000" w:themeColor="text1"/>
          <w:lang w:val="en-GB"/>
        </w:rPr>
        <w:t>Since then</w:t>
      </w:r>
      <w:r w:rsidR="00894829" w:rsidRPr="00F41708">
        <w:rPr>
          <w:rFonts w:ascii="Times New Roman" w:hAnsi="Times New Roman" w:cs="Times New Roman"/>
          <w:color w:val="000000" w:themeColor="text1"/>
          <w:lang w:val="en-GB"/>
        </w:rPr>
        <w:t>,</w:t>
      </w:r>
      <w:r w:rsidRPr="00F41708">
        <w:rPr>
          <w:rFonts w:ascii="Times New Roman" w:hAnsi="Times New Roman" w:cs="Times New Roman"/>
          <w:color w:val="000000" w:themeColor="text1"/>
          <w:lang w:val="en-GB"/>
        </w:rPr>
        <w:t xml:space="preserve"> </w:t>
      </w:r>
      <w:r w:rsidR="00F91904" w:rsidRPr="00F41708">
        <w:rPr>
          <w:rFonts w:ascii="Times New Roman" w:hAnsi="Times New Roman" w:cs="Times New Roman"/>
          <w:color w:val="000000" w:themeColor="text1"/>
          <w:lang w:val="en-GB"/>
        </w:rPr>
        <w:t xml:space="preserve">Bolivia </w:t>
      </w:r>
      <w:r w:rsidR="0081157B" w:rsidRPr="00F41708">
        <w:rPr>
          <w:rFonts w:ascii="Times New Roman" w:hAnsi="Times New Roman" w:cs="Times New Roman"/>
          <w:color w:val="000000" w:themeColor="text1"/>
          <w:lang w:val="en-GB"/>
        </w:rPr>
        <w:t xml:space="preserve">has </w:t>
      </w:r>
      <w:r w:rsidR="006641E8" w:rsidRPr="00F41708">
        <w:rPr>
          <w:rFonts w:ascii="Times New Roman" w:hAnsi="Times New Roman" w:cs="Times New Roman"/>
          <w:color w:val="000000" w:themeColor="text1"/>
          <w:lang w:val="en-GB"/>
        </w:rPr>
        <w:t xml:space="preserve">seen </w:t>
      </w:r>
      <w:r w:rsidR="006B4BC1" w:rsidRPr="00F41708">
        <w:rPr>
          <w:rFonts w:ascii="Times New Roman" w:hAnsi="Times New Roman" w:cs="Times New Roman"/>
          <w:color w:val="000000" w:themeColor="text1"/>
          <w:lang w:val="en-GB"/>
        </w:rPr>
        <w:t>major advances in</w:t>
      </w:r>
      <w:r w:rsidR="00D21583" w:rsidRPr="00F41708">
        <w:rPr>
          <w:rFonts w:ascii="Times New Roman" w:hAnsi="Times New Roman" w:cs="Times New Roman"/>
          <w:color w:val="000000" w:themeColor="text1"/>
          <w:lang w:val="en-GB"/>
        </w:rPr>
        <w:t xml:space="preserve"> </w:t>
      </w:r>
      <w:r w:rsidR="0081157B" w:rsidRPr="00F41708">
        <w:rPr>
          <w:rFonts w:ascii="Times New Roman" w:hAnsi="Times New Roman" w:cs="Times New Roman"/>
          <w:color w:val="000000" w:themeColor="text1"/>
          <w:lang w:val="en-GB"/>
        </w:rPr>
        <w:t xml:space="preserve">social inclusion </w:t>
      </w:r>
      <w:r w:rsidR="00C4299D" w:rsidRPr="00F41708">
        <w:rPr>
          <w:rFonts w:ascii="Times New Roman" w:hAnsi="Times New Roman" w:cs="Times New Roman"/>
          <w:color w:val="000000" w:themeColor="text1"/>
          <w:lang w:val="en-GB"/>
        </w:rPr>
        <w:t xml:space="preserve">through recognition of </w:t>
      </w:r>
      <w:r w:rsidR="0037615C" w:rsidRPr="00F41708">
        <w:rPr>
          <w:rFonts w:ascii="Times New Roman" w:hAnsi="Times New Roman" w:cs="Times New Roman"/>
          <w:color w:val="000000" w:themeColor="text1"/>
          <w:lang w:val="en-GB"/>
        </w:rPr>
        <w:t xml:space="preserve">the </w:t>
      </w:r>
      <w:r w:rsidR="0081157B" w:rsidRPr="00F41708">
        <w:rPr>
          <w:rFonts w:ascii="Times New Roman" w:hAnsi="Times New Roman" w:cs="Times New Roman"/>
          <w:color w:val="000000" w:themeColor="text1"/>
          <w:lang w:val="en-GB"/>
        </w:rPr>
        <w:t>rights of indigenous people</w:t>
      </w:r>
      <w:r w:rsidR="0037615C" w:rsidRPr="00F41708">
        <w:rPr>
          <w:rFonts w:ascii="Times New Roman" w:hAnsi="Times New Roman" w:cs="Times New Roman"/>
          <w:color w:val="000000" w:themeColor="text1"/>
          <w:lang w:val="en-GB"/>
        </w:rPr>
        <w:t>s</w:t>
      </w:r>
      <w:r w:rsidR="0081157B" w:rsidRPr="00F41708">
        <w:rPr>
          <w:rFonts w:ascii="Times New Roman" w:hAnsi="Times New Roman" w:cs="Times New Roman"/>
          <w:color w:val="000000" w:themeColor="text1"/>
          <w:lang w:val="en-GB"/>
        </w:rPr>
        <w:t xml:space="preserve"> </w:t>
      </w:r>
      <w:r w:rsidR="00FD1F37" w:rsidRPr="00F41708">
        <w:rPr>
          <w:rFonts w:ascii="Times New Roman" w:hAnsi="Times New Roman" w:cs="Times New Roman"/>
          <w:color w:val="000000" w:themeColor="text1"/>
          <w:lang w:val="en-GB"/>
        </w:rPr>
        <w:t>and an increase in the political participation of women,</w:t>
      </w:r>
      <w:r w:rsidR="00C4299D" w:rsidRPr="00F41708">
        <w:rPr>
          <w:rFonts w:ascii="Times New Roman" w:hAnsi="Times New Roman" w:cs="Times New Roman"/>
          <w:color w:val="000000" w:themeColor="text1"/>
          <w:lang w:val="en-GB"/>
        </w:rPr>
        <w:t xml:space="preserve"> particular</w:t>
      </w:r>
      <w:r w:rsidR="006B4BC1" w:rsidRPr="00F41708">
        <w:rPr>
          <w:rFonts w:ascii="Times New Roman" w:hAnsi="Times New Roman" w:cs="Times New Roman"/>
          <w:color w:val="000000" w:themeColor="text1"/>
          <w:lang w:val="en-GB"/>
        </w:rPr>
        <w:t>ly</w:t>
      </w:r>
      <w:r w:rsidR="00C4299D" w:rsidRPr="00F41708">
        <w:rPr>
          <w:rFonts w:ascii="Times New Roman" w:hAnsi="Times New Roman" w:cs="Times New Roman"/>
          <w:color w:val="000000" w:themeColor="text1"/>
          <w:lang w:val="en-GB"/>
        </w:rPr>
        <w:t xml:space="preserve"> </w:t>
      </w:r>
      <w:r w:rsidR="00FD1F37" w:rsidRPr="00F41708">
        <w:rPr>
          <w:rFonts w:ascii="Times New Roman" w:hAnsi="Times New Roman" w:cs="Times New Roman"/>
          <w:color w:val="000000" w:themeColor="text1"/>
          <w:lang w:val="en-GB"/>
        </w:rPr>
        <w:t>in the Legislative Assembly</w:t>
      </w:r>
      <w:r w:rsidR="00894829" w:rsidRPr="00F41708">
        <w:rPr>
          <w:rFonts w:ascii="Times New Roman" w:hAnsi="Times New Roman" w:cs="Times New Roman"/>
          <w:color w:val="000000" w:themeColor="text1"/>
          <w:lang w:val="en-GB"/>
        </w:rPr>
        <w:t>,</w:t>
      </w:r>
      <w:r w:rsidR="00F91904" w:rsidRPr="00F41708">
        <w:rPr>
          <w:rFonts w:ascii="Times New Roman" w:hAnsi="Times New Roman" w:cs="Times New Roman"/>
          <w:color w:val="000000" w:themeColor="text1"/>
          <w:lang w:val="en-GB"/>
        </w:rPr>
        <w:t xml:space="preserve"> where gender parity has been achieved</w:t>
      </w:r>
      <w:r w:rsidR="00FD1F37" w:rsidRPr="00F41708">
        <w:rPr>
          <w:rFonts w:ascii="Times New Roman" w:hAnsi="Times New Roman" w:cs="Times New Roman"/>
          <w:color w:val="000000" w:themeColor="text1"/>
          <w:lang w:val="en-GB"/>
        </w:rPr>
        <w:t xml:space="preserve"> (58.1</w:t>
      </w:r>
      <w:r w:rsidR="00894829" w:rsidRPr="00F41708">
        <w:rPr>
          <w:rFonts w:ascii="Times New Roman" w:hAnsi="Times New Roman" w:cs="Times New Roman"/>
          <w:color w:val="000000" w:themeColor="text1"/>
          <w:lang w:val="en-GB"/>
        </w:rPr>
        <w:t> per cent</w:t>
      </w:r>
      <w:r w:rsidR="00FD1F37" w:rsidRPr="00F41708">
        <w:rPr>
          <w:rFonts w:ascii="Times New Roman" w:hAnsi="Times New Roman" w:cs="Times New Roman"/>
          <w:color w:val="000000" w:themeColor="text1"/>
          <w:lang w:val="en-GB"/>
        </w:rPr>
        <w:t xml:space="preserve"> in 2015). </w:t>
      </w:r>
      <w:r w:rsidR="008D287D" w:rsidRPr="00F41708">
        <w:rPr>
          <w:rFonts w:ascii="Times New Roman" w:hAnsi="Times New Roman" w:cs="Times New Roman"/>
          <w:color w:val="000000" w:themeColor="text1"/>
          <w:lang w:val="en-GB"/>
        </w:rPr>
        <w:t xml:space="preserve">Prudent management of the economy and </w:t>
      </w:r>
      <w:r w:rsidR="006B4BC1" w:rsidRPr="00F41708">
        <w:rPr>
          <w:rFonts w:ascii="Times New Roman" w:hAnsi="Times New Roman" w:cs="Times New Roman"/>
          <w:color w:val="000000" w:themeColor="text1"/>
          <w:lang w:val="en-GB"/>
        </w:rPr>
        <w:t>an international context favorable to the export</w:t>
      </w:r>
      <w:r w:rsidR="004A5042" w:rsidRPr="00F41708">
        <w:rPr>
          <w:rFonts w:ascii="Times New Roman" w:hAnsi="Times New Roman" w:cs="Times New Roman"/>
          <w:color w:val="000000" w:themeColor="text1"/>
          <w:lang w:val="en-GB"/>
        </w:rPr>
        <w:t>ation</w:t>
      </w:r>
      <w:r w:rsidR="006B4BC1" w:rsidRPr="00F41708">
        <w:rPr>
          <w:rFonts w:ascii="Times New Roman" w:hAnsi="Times New Roman" w:cs="Times New Roman"/>
          <w:color w:val="000000" w:themeColor="text1"/>
          <w:lang w:val="en-GB"/>
        </w:rPr>
        <w:t xml:space="preserve"> of commodities</w:t>
      </w:r>
      <w:r w:rsidR="008D287D" w:rsidRPr="00F41708">
        <w:rPr>
          <w:rFonts w:ascii="Times New Roman" w:hAnsi="Times New Roman" w:cs="Times New Roman"/>
          <w:color w:val="000000" w:themeColor="text1"/>
          <w:lang w:val="en-GB"/>
        </w:rPr>
        <w:t xml:space="preserve"> </w:t>
      </w:r>
      <w:r w:rsidR="00C4299D" w:rsidRPr="00F41708">
        <w:rPr>
          <w:rFonts w:ascii="Times New Roman" w:hAnsi="Times New Roman" w:cs="Times New Roman"/>
          <w:color w:val="000000" w:themeColor="text1"/>
          <w:lang w:val="en-GB"/>
        </w:rPr>
        <w:t xml:space="preserve">led to </w:t>
      </w:r>
      <w:r w:rsidR="004A5042" w:rsidRPr="00F41708">
        <w:rPr>
          <w:rFonts w:ascii="Times New Roman" w:hAnsi="Times New Roman" w:cs="Times New Roman"/>
          <w:color w:val="000000" w:themeColor="text1"/>
          <w:lang w:val="en-GB"/>
        </w:rPr>
        <w:t xml:space="preserve">a </w:t>
      </w:r>
      <w:r w:rsidR="00C4299D" w:rsidRPr="00F41708">
        <w:rPr>
          <w:rFonts w:ascii="Times New Roman" w:hAnsi="Times New Roman" w:cs="Times New Roman"/>
          <w:color w:val="000000" w:themeColor="text1"/>
          <w:lang w:val="en-GB"/>
        </w:rPr>
        <w:t>4</w:t>
      </w:r>
      <w:r w:rsidR="00894829" w:rsidRPr="00F41708">
        <w:rPr>
          <w:rFonts w:ascii="Times New Roman" w:hAnsi="Times New Roman" w:cs="Times New Roman"/>
          <w:color w:val="000000" w:themeColor="text1"/>
          <w:lang w:val="en-GB"/>
        </w:rPr>
        <w:t xml:space="preserve"> per cent</w:t>
      </w:r>
      <w:r w:rsidR="00C4299D" w:rsidRPr="00F41708">
        <w:rPr>
          <w:rFonts w:ascii="Times New Roman" w:hAnsi="Times New Roman" w:cs="Times New Roman"/>
          <w:color w:val="000000" w:themeColor="text1"/>
          <w:lang w:val="en-GB"/>
        </w:rPr>
        <w:t xml:space="preserve"> average annual </w:t>
      </w:r>
      <w:r w:rsidR="00894829" w:rsidRPr="00F41708">
        <w:rPr>
          <w:rFonts w:ascii="Times New Roman" w:hAnsi="Times New Roman" w:cs="Times New Roman"/>
          <w:color w:val="000000" w:themeColor="text1"/>
          <w:lang w:val="en-GB"/>
        </w:rPr>
        <w:t xml:space="preserve">gross domestic product </w:t>
      </w:r>
      <w:r w:rsidR="00C4299D" w:rsidRPr="00F41708">
        <w:rPr>
          <w:rFonts w:ascii="Times New Roman" w:hAnsi="Times New Roman" w:cs="Times New Roman"/>
          <w:color w:val="000000" w:themeColor="text1"/>
          <w:lang w:val="en-GB"/>
        </w:rPr>
        <w:t xml:space="preserve">growth </w:t>
      </w:r>
      <w:r w:rsidR="008D287D" w:rsidRPr="00F41708">
        <w:rPr>
          <w:rFonts w:ascii="Times New Roman" w:hAnsi="Times New Roman" w:cs="Times New Roman"/>
          <w:color w:val="000000" w:themeColor="text1"/>
          <w:lang w:val="en-GB"/>
        </w:rPr>
        <w:t xml:space="preserve">in the past decade, </w:t>
      </w:r>
      <w:r w:rsidR="00C4299D" w:rsidRPr="00F41708">
        <w:rPr>
          <w:rFonts w:ascii="Times New Roman" w:hAnsi="Times New Roman" w:cs="Times New Roman"/>
          <w:color w:val="000000" w:themeColor="text1"/>
          <w:lang w:val="en-GB"/>
        </w:rPr>
        <w:t>a tripling of</w:t>
      </w:r>
      <w:r w:rsidR="004A5042" w:rsidRPr="00F41708">
        <w:rPr>
          <w:rFonts w:ascii="Times New Roman" w:hAnsi="Times New Roman" w:cs="Times New Roman"/>
          <w:color w:val="000000" w:themeColor="text1"/>
          <w:lang w:val="en-GB"/>
        </w:rPr>
        <w:t xml:space="preserve"> the</w:t>
      </w:r>
      <w:r w:rsidR="00C4299D" w:rsidRPr="00F41708">
        <w:rPr>
          <w:rFonts w:ascii="Times New Roman" w:hAnsi="Times New Roman" w:cs="Times New Roman"/>
          <w:color w:val="000000" w:themeColor="text1"/>
          <w:lang w:val="en-GB"/>
        </w:rPr>
        <w:t xml:space="preserve"> </w:t>
      </w:r>
      <w:r w:rsidR="008D287D" w:rsidRPr="00F41708">
        <w:rPr>
          <w:rFonts w:ascii="Times New Roman" w:hAnsi="Times New Roman" w:cs="Times New Roman"/>
          <w:color w:val="000000" w:themeColor="text1"/>
          <w:lang w:val="en-GB"/>
        </w:rPr>
        <w:t xml:space="preserve">per capita </w:t>
      </w:r>
      <w:r w:rsidR="00894829" w:rsidRPr="00F41708">
        <w:rPr>
          <w:rFonts w:ascii="Times New Roman" w:hAnsi="Times New Roman" w:cs="Times New Roman"/>
          <w:color w:val="000000" w:themeColor="text1"/>
          <w:lang w:val="en-GB"/>
        </w:rPr>
        <w:t>gross domestic product</w:t>
      </w:r>
      <w:r w:rsidR="008D287D" w:rsidRPr="00F41708">
        <w:rPr>
          <w:rFonts w:ascii="Times New Roman" w:hAnsi="Times New Roman" w:cs="Times New Roman"/>
          <w:color w:val="000000" w:themeColor="text1"/>
          <w:lang w:val="en-GB"/>
        </w:rPr>
        <w:t xml:space="preserve"> </w:t>
      </w:r>
      <w:r w:rsidR="008A4587" w:rsidRPr="00F41708">
        <w:rPr>
          <w:rFonts w:ascii="Times New Roman" w:hAnsi="Times New Roman" w:cs="Times New Roman"/>
          <w:color w:val="000000" w:themeColor="text1"/>
          <w:lang w:val="en-GB"/>
        </w:rPr>
        <w:t xml:space="preserve">to </w:t>
      </w:r>
      <w:r w:rsidR="00894829" w:rsidRPr="00F41708">
        <w:rPr>
          <w:rFonts w:ascii="Times New Roman" w:hAnsi="Times New Roman" w:cs="Times New Roman"/>
          <w:color w:val="000000" w:themeColor="text1"/>
          <w:lang w:val="en-GB"/>
        </w:rPr>
        <w:t>$</w:t>
      </w:r>
      <w:r w:rsidR="008A4587" w:rsidRPr="00F41708">
        <w:rPr>
          <w:rFonts w:ascii="Times New Roman" w:hAnsi="Times New Roman" w:cs="Times New Roman"/>
          <w:color w:val="000000" w:themeColor="text1"/>
          <w:lang w:val="en-GB"/>
        </w:rPr>
        <w:t>3,100</w:t>
      </w:r>
      <w:r w:rsidR="00894829" w:rsidRPr="00F41708">
        <w:rPr>
          <w:rFonts w:ascii="Times New Roman" w:hAnsi="Times New Roman" w:cs="Times New Roman"/>
          <w:color w:val="000000" w:themeColor="text1"/>
          <w:lang w:val="en-GB"/>
        </w:rPr>
        <w:t xml:space="preserve"> (</w:t>
      </w:r>
      <w:r w:rsidR="009B3BC0" w:rsidRPr="009B3BC0">
        <w:rPr>
          <w:rFonts w:ascii="Times New Roman" w:hAnsi="Times New Roman" w:cs="Times New Roman"/>
          <w:color w:val="000000" w:themeColor="text1"/>
          <w:lang w:val="en-GB"/>
        </w:rPr>
        <w:t>making</w:t>
      </w:r>
      <w:r w:rsidR="00894829" w:rsidRPr="00F41708">
        <w:rPr>
          <w:rFonts w:ascii="Times New Roman" w:hAnsi="Times New Roman" w:cs="Times New Roman"/>
          <w:color w:val="000000" w:themeColor="text1"/>
          <w:lang w:val="en-GB"/>
        </w:rPr>
        <w:t xml:space="preserve"> </w:t>
      </w:r>
      <w:r w:rsidR="008A4587" w:rsidRPr="00F41708">
        <w:rPr>
          <w:rFonts w:ascii="Times New Roman" w:hAnsi="Times New Roman" w:cs="Times New Roman"/>
          <w:color w:val="000000" w:themeColor="text1"/>
          <w:lang w:val="en-GB"/>
        </w:rPr>
        <w:t xml:space="preserve">Bolivia </w:t>
      </w:r>
      <w:r w:rsidR="00B03E29" w:rsidRPr="00F41708">
        <w:rPr>
          <w:rFonts w:ascii="Times New Roman" w:hAnsi="Times New Roman" w:cs="Times New Roman"/>
          <w:color w:val="000000" w:themeColor="text1"/>
          <w:lang w:val="en-GB"/>
        </w:rPr>
        <w:t>a</w:t>
      </w:r>
      <w:r w:rsidR="00D21583" w:rsidRPr="00F41708">
        <w:rPr>
          <w:rFonts w:ascii="Times New Roman" w:hAnsi="Times New Roman" w:cs="Times New Roman"/>
          <w:color w:val="000000" w:themeColor="text1"/>
          <w:lang w:val="en-GB"/>
        </w:rPr>
        <w:t xml:space="preserve"> </w:t>
      </w:r>
      <w:r w:rsidR="008A4587" w:rsidRPr="00F41708">
        <w:rPr>
          <w:rFonts w:ascii="Times New Roman" w:hAnsi="Times New Roman" w:cs="Times New Roman"/>
          <w:color w:val="000000" w:themeColor="text1"/>
          <w:lang w:val="en-GB"/>
        </w:rPr>
        <w:t>middle-income country</w:t>
      </w:r>
      <w:r w:rsidR="00894829" w:rsidRPr="00F41708">
        <w:rPr>
          <w:rFonts w:ascii="Times New Roman" w:hAnsi="Times New Roman" w:cs="Times New Roman"/>
          <w:color w:val="000000" w:themeColor="text1"/>
          <w:lang w:val="en-GB"/>
        </w:rPr>
        <w:t>)</w:t>
      </w:r>
      <w:r w:rsidR="008A4587" w:rsidRPr="00F41708">
        <w:rPr>
          <w:rFonts w:ascii="Times New Roman" w:hAnsi="Times New Roman" w:cs="Times New Roman"/>
          <w:color w:val="000000" w:themeColor="text1"/>
          <w:lang w:val="en-GB"/>
        </w:rPr>
        <w:t xml:space="preserve">, and </w:t>
      </w:r>
      <w:r w:rsidR="00C4299D" w:rsidRPr="00F41708">
        <w:rPr>
          <w:rFonts w:ascii="Times New Roman" w:hAnsi="Times New Roman" w:cs="Times New Roman"/>
          <w:color w:val="000000" w:themeColor="text1"/>
          <w:lang w:val="en-GB"/>
        </w:rPr>
        <w:t>a</w:t>
      </w:r>
      <w:r w:rsidR="004A5042" w:rsidRPr="00F41708">
        <w:rPr>
          <w:rFonts w:ascii="Times New Roman" w:hAnsi="Times New Roman" w:cs="Times New Roman"/>
          <w:color w:val="000000" w:themeColor="text1"/>
          <w:lang w:val="en-GB"/>
        </w:rPr>
        <w:t xml:space="preserve"> significant </w:t>
      </w:r>
      <w:r w:rsidR="00C4299D" w:rsidRPr="00F41708">
        <w:rPr>
          <w:rFonts w:ascii="Times New Roman" w:hAnsi="Times New Roman" w:cs="Times New Roman"/>
          <w:color w:val="000000" w:themeColor="text1"/>
          <w:lang w:val="en-GB"/>
        </w:rPr>
        <w:t>increase in</w:t>
      </w:r>
      <w:r w:rsidR="008A4587" w:rsidRPr="00F41708">
        <w:rPr>
          <w:rFonts w:ascii="Times New Roman" w:hAnsi="Times New Roman" w:cs="Times New Roman"/>
          <w:color w:val="000000" w:themeColor="text1"/>
          <w:lang w:val="en-GB"/>
        </w:rPr>
        <w:t xml:space="preserve"> public </w:t>
      </w:r>
      <w:r w:rsidR="00F91904" w:rsidRPr="00F41708">
        <w:rPr>
          <w:rFonts w:ascii="Times New Roman" w:hAnsi="Times New Roman" w:cs="Times New Roman"/>
          <w:color w:val="000000" w:themeColor="text1"/>
          <w:lang w:val="en-GB"/>
        </w:rPr>
        <w:t>investment</w:t>
      </w:r>
      <w:r w:rsidR="00C4299D" w:rsidRPr="00F41708">
        <w:rPr>
          <w:rFonts w:ascii="Times New Roman" w:hAnsi="Times New Roman" w:cs="Times New Roman"/>
          <w:color w:val="000000" w:themeColor="text1"/>
          <w:lang w:val="en-GB"/>
        </w:rPr>
        <w:t xml:space="preserve"> </w:t>
      </w:r>
      <w:r w:rsidR="008A4587" w:rsidRPr="00F41708">
        <w:rPr>
          <w:rFonts w:ascii="Times New Roman" w:hAnsi="Times New Roman" w:cs="Times New Roman"/>
          <w:color w:val="000000" w:themeColor="text1"/>
          <w:lang w:val="en-GB"/>
        </w:rPr>
        <w:t>(from $629</w:t>
      </w:r>
      <w:r w:rsidRPr="00F41708">
        <w:rPr>
          <w:rFonts w:ascii="Times New Roman" w:hAnsi="Times New Roman" w:cs="Times New Roman"/>
          <w:color w:val="000000" w:themeColor="text1"/>
          <w:lang w:val="en-GB"/>
        </w:rPr>
        <w:t xml:space="preserve"> million</w:t>
      </w:r>
      <w:r w:rsidR="0037615C" w:rsidRPr="00F41708">
        <w:rPr>
          <w:rFonts w:ascii="Times New Roman" w:hAnsi="Times New Roman" w:cs="Times New Roman"/>
          <w:color w:val="000000" w:themeColor="text1"/>
          <w:lang w:val="en-GB"/>
        </w:rPr>
        <w:t xml:space="preserve"> in 2005</w:t>
      </w:r>
      <w:r w:rsidR="008A4587" w:rsidRPr="00F41708">
        <w:rPr>
          <w:rFonts w:ascii="Times New Roman" w:hAnsi="Times New Roman" w:cs="Times New Roman"/>
          <w:color w:val="000000" w:themeColor="text1"/>
          <w:lang w:val="en-GB"/>
        </w:rPr>
        <w:t xml:space="preserve"> to $6,179 million </w:t>
      </w:r>
      <w:r w:rsidR="0037615C" w:rsidRPr="00F41708">
        <w:rPr>
          <w:rFonts w:ascii="Times New Roman" w:hAnsi="Times New Roman" w:cs="Times New Roman"/>
          <w:color w:val="000000" w:themeColor="text1"/>
          <w:lang w:val="en-GB"/>
        </w:rPr>
        <w:t xml:space="preserve">in </w:t>
      </w:r>
      <w:r w:rsidR="008A4587" w:rsidRPr="00F41708">
        <w:rPr>
          <w:rFonts w:ascii="Times New Roman" w:hAnsi="Times New Roman" w:cs="Times New Roman"/>
          <w:color w:val="000000" w:themeColor="text1"/>
          <w:lang w:val="en-GB"/>
        </w:rPr>
        <w:t xml:space="preserve">2015). On the social front, </w:t>
      </w:r>
      <w:r w:rsidR="002260D0" w:rsidRPr="00F41708">
        <w:rPr>
          <w:rFonts w:ascii="Times New Roman" w:hAnsi="Times New Roman" w:cs="Times New Roman"/>
          <w:color w:val="000000" w:themeColor="text1"/>
          <w:lang w:val="en-GB"/>
        </w:rPr>
        <w:t xml:space="preserve">between 2007 and 2015 </w:t>
      </w:r>
      <w:r w:rsidR="008A4587" w:rsidRPr="00F41708">
        <w:rPr>
          <w:rFonts w:ascii="Times New Roman" w:hAnsi="Times New Roman" w:cs="Times New Roman"/>
          <w:color w:val="000000" w:themeColor="text1"/>
          <w:lang w:val="en-GB"/>
        </w:rPr>
        <w:t xml:space="preserve">extreme poverty </w:t>
      </w:r>
      <w:r w:rsidR="002260D0" w:rsidRPr="00F41708">
        <w:rPr>
          <w:rFonts w:ascii="Times New Roman" w:hAnsi="Times New Roman" w:cs="Times New Roman"/>
          <w:color w:val="000000" w:themeColor="text1"/>
          <w:lang w:val="en-GB"/>
        </w:rPr>
        <w:t xml:space="preserve">in rural areas </w:t>
      </w:r>
      <w:r w:rsidR="00BF487C" w:rsidRPr="00F41708">
        <w:rPr>
          <w:rFonts w:ascii="Times New Roman" w:hAnsi="Times New Roman" w:cs="Times New Roman"/>
          <w:color w:val="000000" w:themeColor="text1"/>
          <w:lang w:val="en-GB"/>
        </w:rPr>
        <w:t>was halved</w:t>
      </w:r>
      <w:r w:rsidR="00DB30C9" w:rsidRPr="00F41708">
        <w:rPr>
          <w:rStyle w:val="FootnoteReference"/>
          <w:rFonts w:ascii="Times New Roman" w:hAnsi="Times New Roman" w:cs="Times New Roman"/>
          <w:color w:val="000000" w:themeColor="text1"/>
          <w:lang w:val="en-GB"/>
        </w:rPr>
        <w:footnoteReference w:id="4"/>
      </w:r>
      <w:r w:rsidR="00BF487C" w:rsidRPr="00F41708">
        <w:rPr>
          <w:rFonts w:ascii="Times New Roman" w:hAnsi="Times New Roman" w:cs="Times New Roman"/>
          <w:color w:val="000000" w:themeColor="text1"/>
          <w:lang w:val="en-GB"/>
        </w:rPr>
        <w:t xml:space="preserve"> </w:t>
      </w:r>
      <w:r w:rsidR="002260D0" w:rsidRPr="00F41708">
        <w:rPr>
          <w:rFonts w:ascii="Times New Roman" w:hAnsi="Times New Roman" w:cs="Times New Roman"/>
          <w:color w:val="000000" w:themeColor="text1"/>
          <w:lang w:val="en-GB"/>
        </w:rPr>
        <w:t xml:space="preserve">and </w:t>
      </w:r>
      <w:r w:rsidR="000302CA" w:rsidRPr="00F41708">
        <w:rPr>
          <w:rFonts w:ascii="Times New Roman" w:hAnsi="Times New Roman" w:cs="Times New Roman"/>
          <w:color w:val="000000" w:themeColor="text1"/>
          <w:lang w:val="en-GB"/>
        </w:rPr>
        <w:t xml:space="preserve">in urban areas it </w:t>
      </w:r>
      <w:r w:rsidR="00BB58EC" w:rsidRPr="00F41708">
        <w:rPr>
          <w:rFonts w:ascii="Times New Roman" w:hAnsi="Times New Roman" w:cs="Times New Roman"/>
          <w:color w:val="000000" w:themeColor="text1"/>
          <w:lang w:val="en-GB"/>
        </w:rPr>
        <w:t>diminished by 18 percentage points</w:t>
      </w:r>
      <w:r w:rsidR="000302CA" w:rsidRPr="00F41708">
        <w:rPr>
          <w:rStyle w:val="FootnoteReference"/>
          <w:rFonts w:ascii="Times New Roman" w:hAnsi="Times New Roman" w:cs="Times New Roman"/>
          <w:color w:val="000000" w:themeColor="text1"/>
          <w:lang w:val="en-GB"/>
        </w:rPr>
        <w:footnoteReference w:id="5"/>
      </w:r>
      <w:r w:rsidR="00FE16A4" w:rsidRPr="00F41708">
        <w:rPr>
          <w:rFonts w:ascii="Times New Roman" w:hAnsi="Times New Roman" w:cs="Times New Roman"/>
          <w:color w:val="000000" w:themeColor="text1"/>
          <w:lang w:val="en-GB"/>
        </w:rPr>
        <w:t xml:space="preserve">. Redistributive policies through </w:t>
      </w:r>
      <w:r w:rsidR="00EC6B51" w:rsidRPr="00F41708">
        <w:rPr>
          <w:rFonts w:ascii="Times New Roman" w:hAnsi="Times New Roman" w:cs="Times New Roman"/>
          <w:color w:val="000000" w:themeColor="text1"/>
          <w:lang w:val="en-GB"/>
        </w:rPr>
        <w:t xml:space="preserve">universal </w:t>
      </w:r>
      <w:r w:rsidR="00FE16A4" w:rsidRPr="00F41708">
        <w:rPr>
          <w:rFonts w:ascii="Times New Roman" w:hAnsi="Times New Roman" w:cs="Times New Roman"/>
          <w:color w:val="000000" w:themeColor="text1"/>
          <w:lang w:val="en-GB"/>
        </w:rPr>
        <w:t xml:space="preserve">social transfers to </w:t>
      </w:r>
      <w:r w:rsidR="00EC6B51" w:rsidRPr="00F41708">
        <w:rPr>
          <w:rFonts w:ascii="Times New Roman" w:hAnsi="Times New Roman" w:cs="Times New Roman"/>
          <w:color w:val="000000" w:themeColor="text1"/>
          <w:lang w:val="en-GB"/>
        </w:rPr>
        <w:t>wom</w:t>
      </w:r>
      <w:r w:rsidR="00541E92" w:rsidRPr="00F41708">
        <w:rPr>
          <w:rFonts w:ascii="Times New Roman" w:hAnsi="Times New Roman" w:cs="Times New Roman"/>
          <w:color w:val="000000" w:themeColor="text1"/>
          <w:lang w:val="en-GB"/>
        </w:rPr>
        <w:t>en, children and the elderly</w:t>
      </w:r>
      <w:r w:rsidR="00894829" w:rsidRPr="00F41708">
        <w:rPr>
          <w:rFonts w:ascii="Times New Roman" w:hAnsi="Times New Roman" w:cs="Times New Roman"/>
          <w:color w:val="000000" w:themeColor="text1"/>
          <w:lang w:val="en-GB"/>
        </w:rPr>
        <w:t>,</w:t>
      </w:r>
      <w:r w:rsidR="00541E92" w:rsidRPr="00F41708">
        <w:rPr>
          <w:rFonts w:ascii="Times New Roman" w:hAnsi="Times New Roman" w:cs="Times New Roman"/>
          <w:color w:val="000000" w:themeColor="text1"/>
          <w:lang w:val="en-GB"/>
        </w:rPr>
        <w:t xml:space="preserve"> </w:t>
      </w:r>
      <w:r w:rsidR="00894829" w:rsidRPr="00F41708">
        <w:rPr>
          <w:rFonts w:ascii="Times New Roman" w:hAnsi="Times New Roman" w:cs="Times New Roman"/>
          <w:color w:val="000000" w:themeColor="text1"/>
          <w:lang w:val="en-GB"/>
        </w:rPr>
        <w:t xml:space="preserve">and </w:t>
      </w:r>
      <w:r w:rsidR="00541E92" w:rsidRPr="00F41708">
        <w:rPr>
          <w:rFonts w:ascii="Times New Roman" w:hAnsi="Times New Roman" w:cs="Times New Roman"/>
          <w:color w:val="000000" w:themeColor="text1"/>
          <w:lang w:val="en-GB"/>
        </w:rPr>
        <w:t>parti</w:t>
      </w:r>
      <w:r w:rsidR="009B3BC0" w:rsidRPr="009B3BC0">
        <w:rPr>
          <w:rFonts w:ascii="Times New Roman" w:hAnsi="Times New Roman" w:cs="Times New Roman"/>
          <w:color w:val="000000" w:themeColor="text1"/>
          <w:lang w:val="en-GB"/>
        </w:rPr>
        <w:t>c</w:t>
      </w:r>
      <w:r w:rsidR="00541E92" w:rsidRPr="00F41708">
        <w:rPr>
          <w:rFonts w:ascii="Times New Roman" w:hAnsi="Times New Roman" w:cs="Times New Roman"/>
          <w:color w:val="000000" w:themeColor="text1"/>
          <w:lang w:val="en-GB"/>
        </w:rPr>
        <w:t>ularly</w:t>
      </w:r>
      <w:r w:rsidR="00EC6B51" w:rsidRPr="00F41708">
        <w:rPr>
          <w:rFonts w:ascii="Times New Roman" w:hAnsi="Times New Roman" w:cs="Times New Roman"/>
          <w:color w:val="000000" w:themeColor="text1"/>
          <w:lang w:val="en-GB"/>
        </w:rPr>
        <w:t xml:space="preserve"> </w:t>
      </w:r>
      <w:r w:rsidR="009B3BC0" w:rsidRPr="009B3BC0">
        <w:rPr>
          <w:rFonts w:ascii="Times New Roman" w:hAnsi="Times New Roman" w:cs="Times New Roman"/>
          <w:color w:val="000000" w:themeColor="text1"/>
          <w:lang w:val="en-GB"/>
        </w:rPr>
        <w:t>improved</w:t>
      </w:r>
      <w:r w:rsidR="009B3BC0" w:rsidRPr="00F41708">
        <w:rPr>
          <w:rFonts w:ascii="Times New Roman" w:hAnsi="Times New Roman" w:cs="Times New Roman"/>
          <w:color w:val="000000" w:themeColor="text1"/>
          <w:lang w:val="en-GB"/>
        </w:rPr>
        <w:t xml:space="preserve"> </w:t>
      </w:r>
      <w:r w:rsidR="00541E92" w:rsidRPr="00F41708">
        <w:rPr>
          <w:rFonts w:ascii="Times New Roman" w:hAnsi="Times New Roman" w:cs="Times New Roman"/>
          <w:color w:val="000000" w:themeColor="text1"/>
          <w:lang w:val="en-GB"/>
        </w:rPr>
        <w:t>income growth</w:t>
      </w:r>
      <w:r w:rsidR="00894829" w:rsidRPr="00F41708">
        <w:rPr>
          <w:rFonts w:ascii="Times New Roman" w:hAnsi="Times New Roman" w:cs="Times New Roman"/>
          <w:color w:val="000000" w:themeColor="text1"/>
          <w:lang w:val="en-GB"/>
        </w:rPr>
        <w:t>,</w:t>
      </w:r>
      <w:r w:rsidR="00D962C4" w:rsidRPr="00F41708">
        <w:rPr>
          <w:rFonts w:ascii="Times New Roman" w:hAnsi="Times New Roman" w:cs="Times New Roman"/>
          <w:color w:val="000000" w:themeColor="text1"/>
          <w:lang w:val="en-GB"/>
        </w:rPr>
        <w:t xml:space="preserve"> </w:t>
      </w:r>
      <w:r w:rsidR="000A08E7" w:rsidRPr="00F41708">
        <w:rPr>
          <w:rFonts w:ascii="Times New Roman" w:hAnsi="Times New Roman" w:cs="Times New Roman"/>
          <w:color w:val="000000" w:themeColor="text1"/>
          <w:lang w:val="en-GB"/>
        </w:rPr>
        <w:t>allowed</w:t>
      </w:r>
      <w:r w:rsidR="00EC6B51" w:rsidRPr="00F41708">
        <w:rPr>
          <w:rFonts w:ascii="Times New Roman" w:hAnsi="Times New Roman" w:cs="Times New Roman"/>
          <w:color w:val="000000" w:themeColor="text1"/>
          <w:lang w:val="en-GB"/>
        </w:rPr>
        <w:t xml:space="preserve"> </w:t>
      </w:r>
      <w:r w:rsidR="002260D0" w:rsidRPr="00F41708">
        <w:rPr>
          <w:rFonts w:ascii="Times New Roman" w:hAnsi="Times New Roman" w:cs="Times New Roman"/>
          <w:color w:val="000000" w:themeColor="text1"/>
          <w:lang w:val="en-GB"/>
        </w:rPr>
        <w:t xml:space="preserve">more than 2.6 million Bolivians </w:t>
      </w:r>
      <w:r w:rsidR="00EC6B51" w:rsidRPr="00F41708">
        <w:rPr>
          <w:rFonts w:ascii="Times New Roman" w:hAnsi="Times New Roman" w:cs="Times New Roman"/>
          <w:color w:val="000000" w:themeColor="text1"/>
          <w:lang w:val="en-GB"/>
        </w:rPr>
        <w:t>(23</w:t>
      </w:r>
      <w:r w:rsidR="00894829" w:rsidRPr="00F41708">
        <w:rPr>
          <w:rFonts w:ascii="Times New Roman" w:hAnsi="Times New Roman" w:cs="Times New Roman"/>
          <w:color w:val="000000" w:themeColor="text1"/>
          <w:lang w:val="en-GB"/>
        </w:rPr>
        <w:t xml:space="preserve"> per cent</w:t>
      </w:r>
      <w:r w:rsidR="00EC6B51" w:rsidRPr="00F41708">
        <w:rPr>
          <w:rFonts w:ascii="Times New Roman" w:hAnsi="Times New Roman" w:cs="Times New Roman"/>
          <w:color w:val="000000" w:themeColor="text1"/>
          <w:lang w:val="en-GB"/>
        </w:rPr>
        <w:t xml:space="preserve"> of the population) </w:t>
      </w:r>
      <w:r w:rsidR="000A08E7" w:rsidRPr="00F41708">
        <w:rPr>
          <w:rFonts w:ascii="Times New Roman" w:hAnsi="Times New Roman" w:cs="Times New Roman"/>
          <w:color w:val="000000" w:themeColor="text1"/>
          <w:lang w:val="en-GB"/>
        </w:rPr>
        <w:t xml:space="preserve">to </w:t>
      </w:r>
      <w:r w:rsidR="00C4299D" w:rsidRPr="00F41708">
        <w:rPr>
          <w:rFonts w:ascii="Times New Roman" w:hAnsi="Times New Roman" w:cs="Times New Roman"/>
          <w:color w:val="000000" w:themeColor="text1"/>
          <w:lang w:val="en-GB"/>
        </w:rPr>
        <w:t>enter</w:t>
      </w:r>
      <w:r w:rsidR="004A5042" w:rsidRPr="00F41708">
        <w:rPr>
          <w:rFonts w:ascii="Times New Roman" w:hAnsi="Times New Roman" w:cs="Times New Roman"/>
          <w:color w:val="000000" w:themeColor="text1"/>
          <w:lang w:val="en-GB"/>
        </w:rPr>
        <w:t xml:space="preserve"> </w:t>
      </w:r>
      <w:r w:rsidR="00C4299D" w:rsidRPr="00F41708">
        <w:rPr>
          <w:rFonts w:ascii="Times New Roman" w:hAnsi="Times New Roman" w:cs="Times New Roman"/>
          <w:color w:val="000000" w:themeColor="text1"/>
          <w:lang w:val="en-GB"/>
        </w:rPr>
        <w:t>the middle-income stratum</w:t>
      </w:r>
      <w:r w:rsidR="002260D0" w:rsidRPr="00F41708">
        <w:rPr>
          <w:rFonts w:ascii="Times New Roman" w:hAnsi="Times New Roman" w:cs="Times New Roman"/>
          <w:color w:val="000000" w:themeColor="text1"/>
          <w:lang w:val="en-GB"/>
        </w:rPr>
        <w:t xml:space="preserve">. </w:t>
      </w:r>
      <w:r w:rsidR="00541E92" w:rsidRPr="00F41708">
        <w:rPr>
          <w:rFonts w:ascii="Times New Roman" w:hAnsi="Times New Roman" w:cs="Times New Roman"/>
          <w:color w:val="000000" w:themeColor="text1"/>
          <w:lang w:val="en-GB"/>
        </w:rPr>
        <w:t xml:space="preserve">In short, </w:t>
      </w:r>
      <w:r w:rsidR="00EC6B51" w:rsidRPr="00F41708">
        <w:rPr>
          <w:rFonts w:ascii="Times New Roman" w:hAnsi="Times New Roman" w:cs="Times New Roman"/>
          <w:color w:val="000000" w:themeColor="text1"/>
          <w:lang w:val="en-GB"/>
        </w:rPr>
        <w:t>Bolivia enjoyed a decade of</w:t>
      </w:r>
      <w:r w:rsidR="00F26908" w:rsidRPr="00F41708">
        <w:rPr>
          <w:rFonts w:ascii="Times New Roman" w:hAnsi="Times New Roman" w:cs="Times New Roman"/>
          <w:color w:val="000000" w:themeColor="text1"/>
          <w:lang w:val="en-GB"/>
        </w:rPr>
        <w:t xml:space="preserve"> </w:t>
      </w:r>
      <w:r w:rsidR="002260D0" w:rsidRPr="00F41708">
        <w:rPr>
          <w:rFonts w:ascii="Times New Roman" w:hAnsi="Times New Roman" w:cs="Times New Roman"/>
          <w:color w:val="000000" w:themeColor="text1"/>
          <w:lang w:val="en-GB"/>
        </w:rPr>
        <w:t>economic, p</w:t>
      </w:r>
      <w:r w:rsidR="00F26908" w:rsidRPr="00F41708">
        <w:rPr>
          <w:rFonts w:ascii="Times New Roman" w:hAnsi="Times New Roman" w:cs="Times New Roman"/>
          <w:color w:val="000000" w:themeColor="text1"/>
          <w:lang w:val="en-GB"/>
        </w:rPr>
        <w:t xml:space="preserve">olitical, and social stability and the most comprehensive inclusion process </w:t>
      </w:r>
      <w:r w:rsidR="00AC763C" w:rsidRPr="00F41708">
        <w:rPr>
          <w:rFonts w:ascii="Times New Roman" w:hAnsi="Times New Roman" w:cs="Times New Roman"/>
          <w:color w:val="000000" w:themeColor="text1"/>
          <w:lang w:val="en-GB"/>
        </w:rPr>
        <w:t xml:space="preserve">in </w:t>
      </w:r>
      <w:r w:rsidR="00F26908" w:rsidRPr="00F41708">
        <w:rPr>
          <w:rFonts w:ascii="Times New Roman" w:hAnsi="Times New Roman" w:cs="Times New Roman"/>
          <w:color w:val="000000" w:themeColor="text1"/>
          <w:lang w:val="en-GB"/>
        </w:rPr>
        <w:t>its history.</w:t>
      </w:r>
      <w:r w:rsidR="009B2C2A" w:rsidRPr="00F41708">
        <w:rPr>
          <w:rFonts w:ascii="Times New Roman" w:hAnsi="Times New Roman" w:cs="Times New Roman"/>
          <w:color w:val="000000" w:themeColor="text1"/>
          <w:lang w:val="en-GB"/>
        </w:rPr>
        <w:t xml:space="preserve"> </w:t>
      </w:r>
    </w:p>
    <w:p w14:paraId="638A0F6C" w14:textId="77777777" w:rsidR="00402161" w:rsidRPr="00F41708" w:rsidRDefault="00402161" w:rsidP="00647B0D">
      <w:pPr>
        <w:pStyle w:val="ListParagraph"/>
        <w:tabs>
          <w:tab w:val="left" w:pos="1530"/>
          <w:tab w:val="left" w:pos="1701"/>
        </w:tabs>
        <w:spacing w:after="0" w:line="240" w:lineRule="auto"/>
        <w:ind w:left="1276" w:right="1335"/>
        <w:rPr>
          <w:rFonts w:ascii="Times New Roman" w:hAnsi="Times New Roman" w:cs="Times New Roman"/>
          <w:color w:val="000000" w:themeColor="text1"/>
          <w:sz w:val="12"/>
          <w:szCs w:val="12"/>
          <w:lang w:val="en-GB"/>
        </w:rPr>
      </w:pPr>
    </w:p>
    <w:p w14:paraId="427E9613" w14:textId="77777777" w:rsidR="00710700" w:rsidRPr="00F41708" w:rsidRDefault="00BF487C" w:rsidP="00647B0D">
      <w:pPr>
        <w:pStyle w:val="ListParagraph"/>
        <w:numPr>
          <w:ilvl w:val="0"/>
          <w:numId w:val="12"/>
        </w:numPr>
        <w:tabs>
          <w:tab w:val="left" w:pos="1530"/>
          <w:tab w:val="left" w:pos="1701"/>
        </w:tabs>
        <w:spacing w:after="0" w:line="240" w:lineRule="auto"/>
        <w:ind w:left="1276" w:right="1335" w:firstLine="0"/>
        <w:rPr>
          <w:rFonts w:ascii="Times New Roman" w:hAnsi="Times New Roman" w:cs="Times New Roman"/>
          <w:color w:val="000000" w:themeColor="text1"/>
          <w:lang w:val="en-GB"/>
        </w:rPr>
      </w:pPr>
      <w:r w:rsidRPr="00F41708">
        <w:rPr>
          <w:rFonts w:ascii="Times New Roman" w:hAnsi="Times New Roman" w:cs="Times New Roman"/>
          <w:color w:val="000000" w:themeColor="text1"/>
          <w:lang w:val="en-GB"/>
        </w:rPr>
        <w:t>Despite th</w:t>
      </w:r>
      <w:r w:rsidR="003D705D" w:rsidRPr="00F41708">
        <w:rPr>
          <w:rFonts w:ascii="Times New Roman" w:hAnsi="Times New Roman" w:cs="Times New Roman"/>
          <w:color w:val="000000" w:themeColor="text1"/>
          <w:lang w:val="en-GB"/>
        </w:rPr>
        <w:t>e</w:t>
      </w:r>
      <w:r w:rsidR="00EC6B51" w:rsidRPr="00F41708">
        <w:rPr>
          <w:rFonts w:ascii="Times New Roman" w:hAnsi="Times New Roman" w:cs="Times New Roman"/>
          <w:color w:val="000000" w:themeColor="text1"/>
          <w:lang w:val="en-GB"/>
        </w:rPr>
        <w:t>se successes,</w:t>
      </w:r>
      <w:r w:rsidR="003D705D" w:rsidRPr="00F41708">
        <w:rPr>
          <w:rFonts w:ascii="Times New Roman" w:hAnsi="Times New Roman" w:cs="Times New Roman"/>
          <w:color w:val="000000" w:themeColor="text1"/>
          <w:lang w:val="en-GB"/>
        </w:rPr>
        <w:t xml:space="preserve"> </w:t>
      </w:r>
      <w:r w:rsidR="00D36665" w:rsidRPr="00F41708">
        <w:rPr>
          <w:rFonts w:ascii="Times New Roman" w:hAnsi="Times New Roman" w:cs="Times New Roman"/>
          <w:color w:val="000000" w:themeColor="text1"/>
          <w:lang w:val="en-GB"/>
        </w:rPr>
        <w:t>pove</w:t>
      </w:r>
      <w:r w:rsidR="003D705D" w:rsidRPr="00F41708">
        <w:rPr>
          <w:rFonts w:ascii="Times New Roman" w:hAnsi="Times New Roman" w:cs="Times New Roman"/>
          <w:color w:val="000000" w:themeColor="text1"/>
          <w:lang w:val="en-GB"/>
        </w:rPr>
        <w:t>r</w:t>
      </w:r>
      <w:r w:rsidR="00D36665" w:rsidRPr="00F41708">
        <w:rPr>
          <w:rFonts w:ascii="Times New Roman" w:hAnsi="Times New Roman" w:cs="Times New Roman"/>
          <w:color w:val="000000" w:themeColor="text1"/>
          <w:lang w:val="en-GB"/>
        </w:rPr>
        <w:t xml:space="preserve">ty and inequality </w:t>
      </w:r>
      <w:r w:rsidR="001F07B0" w:rsidRPr="00F41708">
        <w:rPr>
          <w:rFonts w:ascii="Times New Roman" w:hAnsi="Times New Roman" w:cs="Times New Roman"/>
          <w:color w:val="000000" w:themeColor="text1"/>
          <w:lang w:val="en-GB"/>
        </w:rPr>
        <w:t>continue to be development challenge</w:t>
      </w:r>
      <w:r w:rsidR="009B3BC0" w:rsidRPr="009B3BC0">
        <w:rPr>
          <w:rFonts w:ascii="Times New Roman" w:hAnsi="Times New Roman" w:cs="Times New Roman"/>
          <w:color w:val="000000" w:themeColor="text1"/>
          <w:lang w:val="en-GB"/>
        </w:rPr>
        <w:t>s</w:t>
      </w:r>
      <w:r w:rsidR="0086698E" w:rsidRPr="00F41708">
        <w:rPr>
          <w:rFonts w:ascii="Times New Roman" w:hAnsi="Times New Roman" w:cs="Times New Roman"/>
          <w:color w:val="000000" w:themeColor="text1"/>
          <w:lang w:val="en-GB"/>
        </w:rPr>
        <w:t xml:space="preserve"> in </w:t>
      </w:r>
      <w:r w:rsidR="002A461B" w:rsidRPr="00F41708">
        <w:rPr>
          <w:rFonts w:ascii="Times New Roman" w:hAnsi="Times New Roman" w:cs="Times New Roman"/>
          <w:color w:val="000000" w:themeColor="text1"/>
          <w:lang w:val="en-GB"/>
        </w:rPr>
        <w:t>Bolivia</w:t>
      </w:r>
      <w:r w:rsidR="009B3BC0" w:rsidRPr="009B3BC0">
        <w:rPr>
          <w:rFonts w:ascii="Times New Roman" w:hAnsi="Times New Roman" w:cs="Times New Roman"/>
          <w:color w:val="000000" w:themeColor="text1"/>
          <w:lang w:val="en-GB"/>
        </w:rPr>
        <w:t>,</w:t>
      </w:r>
      <w:r w:rsidR="002A461B" w:rsidRPr="00F41708">
        <w:rPr>
          <w:rStyle w:val="FootnoteReference"/>
          <w:rFonts w:ascii="Times New Roman" w:hAnsi="Times New Roman" w:cs="Times New Roman"/>
          <w:color w:val="000000" w:themeColor="text1"/>
          <w:lang w:val="en-GB"/>
        </w:rPr>
        <w:footnoteReference w:id="6"/>
      </w:r>
      <w:r w:rsidR="002A461B" w:rsidRPr="00F41708">
        <w:rPr>
          <w:rFonts w:ascii="Times New Roman" w:hAnsi="Times New Roman" w:cs="Times New Roman"/>
          <w:color w:val="000000" w:themeColor="text1"/>
          <w:lang w:val="en-GB"/>
        </w:rPr>
        <w:t xml:space="preserve"> </w:t>
      </w:r>
      <w:r w:rsidR="007304E1" w:rsidRPr="00F41708">
        <w:rPr>
          <w:rFonts w:ascii="Times New Roman" w:hAnsi="Times New Roman" w:cs="Times New Roman"/>
          <w:color w:val="000000" w:themeColor="text1"/>
          <w:lang w:val="en-GB"/>
        </w:rPr>
        <w:t>and</w:t>
      </w:r>
      <w:r w:rsidR="00293D71" w:rsidRPr="00F41708">
        <w:rPr>
          <w:rFonts w:ascii="Times New Roman" w:hAnsi="Times New Roman" w:cs="Times New Roman"/>
          <w:color w:val="000000" w:themeColor="text1"/>
          <w:lang w:val="en-GB"/>
        </w:rPr>
        <w:t xml:space="preserve"> </w:t>
      </w:r>
      <w:r w:rsidR="0086698E" w:rsidRPr="00F41708">
        <w:rPr>
          <w:rFonts w:ascii="Times New Roman" w:hAnsi="Times New Roman" w:cs="Times New Roman"/>
          <w:color w:val="000000" w:themeColor="text1"/>
          <w:lang w:val="en-GB"/>
        </w:rPr>
        <w:t>socio-economic</w:t>
      </w:r>
      <w:r w:rsidR="00293D71" w:rsidRPr="00F41708">
        <w:rPr>
          <w:rFonts w:ascii="Times New Roman" w:hAnsi="Times New Roman" w:cs="Times New Roman"/>
          <w:color w:val="000000" w:themeColor="text1"/>
          <w:lang w:val="en-GB"/>
        </w:rPr>
        <w:t xml:space="preserve"> </w:t>
      </w:r>
      <w:r w:rsidR="007304E1" w:rsidRPr="00F41708">
        <w:rPr>
          <w:rFonts w:ascii="Times New Roman" w:hAnsi="Times New Roman" w:cs="Times New Roman"/>
          <w:color w:val="000000" w:themeColor="text1"/>
          <w:lang w:val="en-GB"/>
        </w:rPr>
        <w:t xml:space="preserve">gains </w:t>
      </w:r>
      <w:r w:rsidR="005C0CAE" w:rsidRPr="00F41708">
        <w:rPr>
          <w:rFonts w:ascii="Times New Roman" w:hAnsi="Times New Roman" w:cs="Times New Roman"/>
          <w:color w:val="000000" w:themeColor="text1"/>
          <w:lang w:val="en-GB"/>
        </w:rPr>
        <w:t>remain</w:t>
      </w:r>
      <w:r w:rsidR="007304E1" w:rsidRPr="00F41708">
        <w:rPr>
          <w:rFonts w:ascii="Times New Roman" w:hAnsi="Times New Roman" w:cs="Times New Roman"/>
          <w:color w:val="000000" w:themeColor="text1"/>
          <w:lang w:val="en-GB"/>
        </w:rPr>
        <w:t xml:space="preserve"> fragile</w:t>
      </w:r>
      <w:r w:rsidR="0086698E" w:rsidRPr="00F41708">
        <w:rPr>
          <w:rFonts w:ascii="Times New Roman" w:hAnsi="Times New Roman" w:cs="Times New Roman"/>
          <w:color w:val="000000" w:themeColor="text1"/>
          <w:lang w:val="en-GB"/>
        </w:rPr>
        <w:t>. The State needs to reach out to those f</w:t>
      </w:r>
      <w:r w:rsidR="009B3BC0" w:rsidRPr="009B3BC0">
        <w:rPr>
          <w:rFonts w:ascii="Times New Roman" w:hAnsi="Times New Roman" w:cs="Times New Roman"/>
          <w:color w:val="000000" w:themeColor="text1"/>
          <w:lang w:val="en-GB"/>
        </w:rPr>
        <w:t>a</w:t>
      </w:r>
      <w:r w:rsidR="0086698E" w:rsidRPr="00F41708">
        <w:rPr>
          <w:rFonts w:ascii="Times New Roman" w:hAnsi="Times New Roman" w:cs="Times New Roman"/>
          <w:color w:val="000000" w:themeColor="text1"/>
          <w:lang w:val="en-GB"/>
        </w:rPr>
        <w:t xml:space="preserve">rther behind </w:t>
      </w:r>
      <w:r w:rsidR="009B3BC0" w:rsidRPr="009B3BC0">
        <w:rPr>
          <w:rFonts w:ascii="Times New Roman" w:hAnsi="Times New Roman" w:cs="Times New Roman"/>
          <w:color w:val="000000" w:themeColor="text1"/>
          <w:lang w:val="en-GB"/>
        </w:rPr>
        <w:t>and</w:t>
      </w:r>
      <w:r w:rsidR="009B3BC0" w:rsidRPr="00F41708">
        <w:rPr>
          <w:rFonts w:ascii="Times New Roman" w:hAnsi="Times New Roman" w:cs="Times New Roman"/>
          <w:color w:val="000000" w:themeColor="text1"/>
          <w:lang w:val="en-GB"/>
        </w:rPr>
        <w:t xml:space="preserve"> </w:t>
      </w:r>
      <w:r w:rsidR="00541E92" w:rsidRPr="00F41708">
        <w:rPr>
          <w:rFonts w:ascii="Times New Roman" w:hAnsi="Times New Roman" w:cs="Times New Roman"/>
          <w:color w:val="000000" w:themeColor="text1"/>
          <w:lang w:val="en-GB"/>
        </w:rPr>
        <w:t xml:space="preserve">has </w:t>
      </w:r>
      <w:r w:rsidR="0086698E" w:rsidRPr="00F41708">
        <w:rPr>
          <w:rFonts w:ascii="Times New Roman" w:hAnsi="Times New Roman" w:cs="Times New Roman"/>
          <w:color w:val="000000" w:themeColor="text1"/>
          <w:lang w:val="en-GB"/>
        </w:rPr>
        <w:t>the added challenge of keeping th</w:t>
      </w:r>
      <w:r w:rsidR="009B3BC0" w:rsidRPr="009B3BC0">
        <w:rPr>
          <w:rFonts w:ascii="Times New Roman" w:hAnsi="Times New Roman" w:cs="Times New Roman"/>
          <w:color w:val="000000" w:themeColor="text1"/>
          <w:lang w:val="en-GB"/>
        </w:rPr>
        <w:t>e</w:t>
      </w:r>
      <w:r w:rsidR="0086698E" w:rsidRPr="00F41708">
        <w:rPr>
          <w:rFonts w:ascii="Times New Roman" w:hAnsi="Times New Roman" w:cs="Times New Roman"/>
          <w:color w:val="000000" w:themeColor="text1"/>
          <w:lang w:val="en-GB"/>
        </w:rPr>
        <w:t xml:space="preserve"> growing middle class from falling back into poverty</w:t>
      </w:r>
      <w:r w:rsidR="002A461B" w:rsidRPr="00F41708">
        <w:rPr>
          <w:rFonts w:ascii="Times New Roman" w:hAnsi="Times New Roman" w:cs="Times New Roman"/>
          <w:color w:val="000000" w:themeColor="text1"/>
          <w:lang w:val="en-GB"/>
        </w:rPr>
        <w:t xml:space="preserve"> </w:t>
      </w:r>
      <w:r w:rsidR="00AC763C" w:rsidRPr="00F41708">
        <w:rPr>
          <w:rFonts w:ascii="Times New Roman" w:hAnsi="Times New Roman" w:cs="Times New Roman"/>
          <w:color w:val="000000" w:themeColor="text1"/>
          <w:lang w:val="en-GB"/>
        </w:rPr>
        <w:t>–</w:t>
      </w:r>
      <w:r w:rsidR="002A461B" w:rsidRPr="00F41708">
        <w:rPr>
          <w:rFonts w:ascii="Times New Roman" w:hAnsi="Times New Roman" w:cs="Times New Roman"/>
          <w:color w:val="000000" w:themeColor="text1"/>
          <w:lang w:val="en-GB"/>
        </w:rPr>
        <w:t xml:space="preserve"> a</w:t>
      </w:r>
      <w:r w:rsidR="00541E92" w:rsidRPr="00F41708">
        <w:rPr>
          <w:rFonts w:ascii="Times New Roman" w:hAnsi="Times New Roman" w:cs="Times New Roman"/>
          <w:color w:val="000000" w:themeColor="text1"/>
          <w:lang w:val="en-GB"/>
        </w:rPr>
        <w:t>nd do</w:t>
      </w:r>
      <w:r w:rsidR="009B3BC0" w:rsidRPr="009B3BC0">
        <w:rPr>
          <w:rFonts w:ascii="Times New Roman" w:hAnsi="Times New Roman" w:cs="Times New Roman"/>
          <w:color w:val="000000" w:themeColor="text1"/>
          <w:lang w:val="en-GB"/>
        </w:rPr>
        <w:t>ing</w:t>
      </w:r>
      <w:r w:rsidR="00541E92" w:rsidRPr="00F41708">
        <w:rPr>
          <w:rFonts w:ascii="Times New Roman" w:hAnsi="Times New Roman" w:cs="Times New Roman"/>
          <w:color w:val="000000" w:themeColor="text1"/>
          <w:lang w:val="en-GB"/>
        </w:rPr>
        <w:t xml:space="preserve"> so </w:t>
      </w:r>
      <w:r w:rsidR="00AC763C" w:rsidRPr="00F41708">
        <w:rPr>
          <w:rFonts w:ascii="Times New Roman" w:hAnsi="Times New Roman" w:cs="Times New Roman"/>
          <w:color w:val="000000" w:themeColor="text1"/>
          <w:lang w:val="en-GB"/>
        </w:rPr>
        <w:t xml:space="preserve">in </w:t>
      </w:r>
      <w:r w:rsidR="00541E92" w:rsidRPr="00F41708">
        <w:rPr>
          <w:rFonts w:ascii="Times New Roman" w:hAnsi="Times New Roman" w:cs="Times New Roman"/>
          <w:color w:val="000000" w:themeColor="text1"/>
          <w:lang w:val="en-GB"/>
        </w:rPr>
        <w:t xml:space="preserve">a </w:t>
      </w:r>
      <w:r w:rsidR="00AC763C" w:rsidRPr="00F41708">
        <w:rPr>
          <w:rFonts w:ascii="Times New Roman" w:hAnsi="Times New Roman" w:cs="Times New Roman"/>
          <w:color w:val="000000" w:themeColor="text1"/>
          <w:lang w:val="en-GB"/>
        </w:rPr>
        <w:t xml:space="preserve">less favorable </w:t>
      </w:r>
      <w:r w:rsidR="00541E92" w:rsidRPr="00F41708">
        <w:rPr>
          <w:rFonts w:ascii="Times New Roman" w:hAnsi="Times New Roman" w:cs="Times New Roman"/>
          <w:color w:val="000000" w:themeColor="text1"/>
          <w:lang w:val="en-GB"/>
        </w:rPr>
        <w:t>international economic context.</w:t>
      </w:r>
    </w:p>
    <w:p w14:paraId="0D50352A" w14:textId="77777777" w:rsidR="003D705D" w:rsidRPr="00F41708" w:rsidRDefault="003D705D" w:rsidP="00647B0D">
      <w:pPr>
        <w:pStyle w:val="ListParagraph"/>
        <w:tabs>
          <w:tab w:val="left" w:pos="1530"/>
          <w:tab w:val="left" w:pos="1701"/>
        </w:tabs>
        <w:spacing w:after="0" w:line="240" w:lineRule="auto"/>
        <w:ind w:left="1276" w:right="1335"/>
        <w:rPr>
          <w:rFonts w:ascii="Times New Roman" w:hAnsi="Times New Roman" w:cs="Times New Roman"/>
          <w:color w:val="000000" w:themeColor="text1"/>
          <w:sz w:val="12"/>
          <w:szCs w:val="12"/>
          <w:lang w:val="en-GB"/>
        </w:rPr>
      </w:pPr>
    </w:p>
    <w:p w14:paraId="59145310" w14:textId="77777777" w:rsidR="004B7D4E" w:rsidRPr="00F41708" w:rsidRDefault="00AC763C" w:rsidP="00647B0D">
      <w:pPr>
        <w:pStyle w:val="ListParagraph"/>
        <w:numPr>
          <w:ilvl w:val="0"/>
          <w:numId w:val="12"/>
        </w:numPr>
        <w:tabs>
          <w:tab w:val="left" w:pos="1530"/>
          <w:tab w:val="left" w:pos="1701"/>
        </w:tabs>
        <w:spacing w:after="0" w:line="240" w:lineRule="auto"/>
        <w:ind w:left="1276" w:right="1335" w:firstLine="0"/>
        <w:rPr>
          <w:rFonts w:ascii="Times New Roman" w:hAnsi="Times New Roman" w:cs="Times New Roman"/>
          <w:color w:val="000000" w:themeColor="text1"/>
          <w:lang w:val="en-GB"/>
        </w:rPr>
      </w:pPr>
      <w:r w:rsidRPr="00F41708">
        <w:rPr>
          <w:rFonts w:ascii="Times New Roman" w:hAnsi="Times New Roman" w:cs="Times New Roman"/>
          <w:color w:val="000000" w:themeColor="text1"/>
          <w:lang w:val="en-GB"/>
        </w:rPr>
        <w:t>Despite</w:t>
      </w:r>
      <w:r w:rsidR="0086698E" w:rsidRPr="00F41708">
        <w:rPr>
          <w:rFonts w:ascii="Times New Roman" w:hAnsi="Times New Roman" w:cs="Times New Roman"/>
          <w:color w:val="000000" w:themeColor="text1"/>
          <w:lang w:val="en-GB"/>
        </w:rPr>
        <w:t xml:space="preserve"> a growth rate above 4</w:t>
      </w:r>
      <w:r w:rsidR="00894829" w:rsidRPr="00F41708">
        <w:rPr>
          <w:rFonts w:ascii="Times New Roman" w:hAnsi="Times New Roman" w:cs="Times New Roman"/>
          <w:color w:val="000000" w:themeColor="text1"/>
          <w:lang w:val="en-GB"/>
        </w:rPr>
        <w:t xml:space="preserve"> per cent</w:t>
      </w:r>
      <w:r w:rsidR="0086698E" w:rsidRPr="00F41708">
        <w:rPr>
          <w:rFonts w:ascii="Times New Roman" w:hAnsi="Times New Roman" w:cs="Times New Roman"/>
          <w:color w:val="000000" w:themeColor="text1"/>
          <w:lang w:val="en-GB"/>
        </w:rPr>
        <w:t xml:space="preserve">, poverty reduction in Bolivia has decelerated over the past two years. </w:t>
      </w:r>
      <w:r w:rsidR="00A457B3" w:rsidRPr="00F41708">
        <w:rPr>
          <w:rFonts w:ascii="Times New Roman" w:hAnsi="Times New Roman" w:cs="Times New Roman"/>
          <w:color w:val="000000" w:themeColor="text1"/>
          <w:lang w:val="en-GB"/>
        </w:rPr>
        <w:t>I</w:t>
      </w:r>
      <w:r w:rsidR="009001DD" w:rsidRPr="00F41708">
        <w:rPr>
          <w:rFonts w:ascii="Times New Roman" w:hAnsi="Times New Roman" w:cs="Times New Roman"/>
          <w:color w:val="000000" w:themeColor="text1"/>
          <w:lang w:val="en-GB"/>
        </w:rPr>
        <w:t>n urban centers</w:t>
      </w:r>
      <w:r w:rsidR="00A457B3" w:rsidRPr="00F41708">
        <w:rPr>
          <w:rFonts w:ascii="Times New Roman" w:hAnsi="Times New Roman" w:cs="Times New Roman"/>
          <w:color w:val="000000" w:themeColor="text1"/>
          <w:lang w:val="en-GB"/>
        </w:rPr>
        <w:t xml:space="preserve"> the </w:t>
      </w:r>
      <w:r w:rsidR="0086698E" w:rsidRPr="00F41708">
        <w:rPr>
          <w:rFonts w:ascii="Times New Roman" w:hAnsi="Times New Roman" w:cs="Times New Roman"/>
          <w:color w:val="000000" w:themeColor="text1"/>
          <w:lang w:val="en-GB"/>
        </w:rPr>
        <w:t xml:space="preserve">growth in </w:t>
      </w:r>
      <w:r w:rsidRPr="00F41708">
        <w:rPr>
          <w:rFonts w:ascii="Times New Roman" w:hAnsi="Times New Roman" w:cs="Times New Roman"/>
          <w:color w:val="000000" w:themeColor="text1"/>
          <w:lang w:val="en-GB"/>
        </w:rPr>
        <w:t xml:space="preserve">the </w:t>
      </w:r>
      <w:r w:rsidR="0086698E" w:rsidRPr="00F41708">
        <w:rPr>
          <w:rFonts w:ascii="Times New Roman" w:hAnsi="Times New Roman" w:cs="Times New Roman"/>
          <w:color w:val="000000" w:themeColor="text1"/>
          <w:lang w:val="en-GB"/>
        </w:rPr>
        <w:t>middl</w:t>
      </w:r>
      <w:r w:rsidR="009001DD" w:rsidRPr="00F41708">
        <w:rPr>
          <w:rFonts w:ascii="Times New Roman" w:hAnsi="Times New Roman" w:cs="Times New Roman"/>
          <w:color w:val="000000" w:themeColor="text1"/>
          <w:lang w:val="en-GB"/>
        </w:rPr>
        <w:t>e-income population is notable</w:t>
      </w:r>
      <w:r w:rsidR="009B3BC0" w:rsidRPr="009B3BC0">
        <w:rPr>
          <w:rFonts w:ascii="Times New Roman" w:hAnsi="Times New Roman" w:cs="Times New Roman"/>
          <w:color w:val="000000" w:themeColor="text1"/>
          <w:lang w:val="en-GB"/>
        </w:rPr>
        <w:t>,</w:t>
      </w:r>
      <w:r w:rsidR="009001DD" w:rsidRPr="00F41708">
        <w:rPr>
          <w:rFonts w:ascii="Times New Roman" w:hAnsi="Times New Roman" w:cs="Times New Roman"/>
          <w:color w:val="000000" w:themeColor="text1"/>
          <w:lang w:val="en-GB"/>
        </w:rPr>
        <w:t xml:space="preserve"> </w:t>
      </w:r>
      <w:r w:rsidR="00A457B3" w:rsidRPr="00F41708">
        <w:rPr>
          <w:rFonts w:ascii="Times New Roman" w:hAnsi="Times New Roman" w:cs="Times New Roman"/>
          <w:color w:val="000000" w:themeColor="text1"/>
          <w:lang w:val="en-GB"/>
        </w:rPr>
        <w:t>but</w:t>
      </w:r>
      <w:r w:rsidR="0086698E" w:rsidRPr="00F41708">
        <w:rPr>
          <w:rFonts w:ascii="Times New Roman" w:hAnsi="Times New Roman" w:cs="Times New Roman"/>
          <w:color w:val="000000" w:themeColor="text1"/>
          <w:lang w:val="en-GB"/>
        </w:rPr>
        <w:t xml:space="preserve"> 60</w:t>
      </w:r>
      <w:r w:rsidR="00894829" w:rsidRPr="00F41708">
        <w:rPr>
          <w:rFonts w:ascii="Times New Roman" w:hAnsi="Times New Roman" w:cs="Times New Roman"/>
          <w:color w:val="000000" w:themeColor="text1"/>
          <w:lang w:val="en-GB"/>
        </w:rPr>
        <w:t xml:space="preserve"> per cent</w:t>
      </w:r>
      <w:r w:rsidR="0086698E" w:rsidRPr="00F41708">
        <w:rPr>
          <w:rFonts w:ascii="Times New Roman" w:hAnsi="Times New Roman" w:cs="Times New Roman"/>
          <w:color w:val="000000" w:themeColor="text1"/>
          <w:lang w:val="en-GB"/>
        </w:rPr>
        <w:t xml:space="preserve"> of those </w:t>
      </w:r>
      <w:r w:rsidRPr="00F41708">
        <w:rPr>
          <w:rFonts w:ascii="Times New Roman" w:hAnsi="Times New Roman" w:cs="Times New Roman"/>
          <w:color w:val="000000" w:themeColor="text1"/>
          <w:lang w:val="en-GB"/>
        </w:rPr>
        <w:t>reaching this level</w:t>
      </w:r>
      <w:r w:rsidR="0086698E" w:rsidRPr="00F41708">
        <w:rPr>
          <w:rFonts w:ascii="Times New Roman" w:hAnsi="Times New Roman" w:cs="Times New Roman"/>
          <w:color w:val="000000" w:themeColor="text1"/>
          <w:lang w:val="en-GB"/>
        </w:rPr>
        <w:t xml:space="preserve"> are vulnerable and risk relapse</w:t>
      </w:r>
      <w:r w:rsidR="009001DD" w:rsidRPr="00F41708">
        <w:rPr>
          <w:rStyle w:val="FootnoteReference"/>
          <w:rFonts w:ascii="Times New Roman" w:hAnsi="Times New Roman" w:cs="Times New Roman"/>
          <w:color w:val="000000" w:themeColor="text1"/>
          <w:lang w:val="en-GB"/>
        </w:rPr>
        <w:footnoteReference w:id="7"/>
      </w:r>
      <w:r w:rsidR="0086698E" w:rsidRPr="00F41708">
        <w:rPr>
          <w:rFonts w:ascii="Times New Roman" w:hAnsi="Times New Roman" w:cs="Times New Roman"/>
          <w:color w:val="000000" w:themeColor="text1"/>
          <w:lang w:val="en-GB"/>
        </w:rPr>
        <w:t xml:space="preserve">. </w:t>
      </w:r>
      <w:r w:rsidR="00A457B3" w:rsidRPr="00F41708">
        <w:rPr>
          <w:rFonts w:ascii="Times New Roman" w:hAnsi="Times New Roman" w:cs="Times New Roman"/>
          <w:color w:val="000000" w:themeColor="text1"/>
          <w:lang w:val="en-GB"/>
        </w:rPr>
        <w:t>These are households headed by men</w:t>
      </w:r>
      <w:r w:rsidR="009F4896" w:rsidRPr="00F41708">
        <w:rPr>
          <w:rFonts w:ascii="Times New Roman" w:hAnsi="Times New Roman" w:cs="Times New Roman"/>
          <w:color w:val="000000" w:themeColor="text1"/>
          <w:lang w:val="en-GB"/>
        </w:rPr>
        <w:t xml:space="preserve"> and women</w:t>
      </w:r>
      <w:r w:rsidR="00A457B3" w:rsidRPr="00F41708">
        <w:rPr>
          <w:rFonts w:ascii="Times New Roman" w:hAnsi="Times New Roman" w:cs="Times New Roman"/>
          <w:color w:val="000000" w:themeColor="text1"/>
          <w:lang w:val="en-GB"/>
        </w:rPr>
        <w:t xml:space="preserve"> of about 40 years of age, with close to </w:t>
      </w:r>
      <w:r w:rsidRPr="00F41708">
        <w:rPr>
          <w:rFonts w:ascii="Times New Roman" w:hAnsi="Times New Roman" w:cs="Times New Roman"/>
          <w:color w:val="000000" w:themeColor="text1"/>
          <w:lang w:val="en-GB"/>
        </w:rPr>
        <w:t xml:space="preserve">eight </w:t>
      </w:r>
      <w:r w:rsidR="00A457B3" w:rsidRPr="00F41708">
        <w:rPr>
          <w:rFonts w:ascii="Times New Roman" w:hAnsi="Times New Roman" w:cs="Times New Roman"/>
          <w:color w:val="000000" w:themeColor="text1"/>
          <w:lang w:val="en-GB"/>
        </w:rPr>
        <w:t>years of education</w:t>
      </w:r>
      <w:r w:rsidR="00443A6D" w:rsidRPr="00F41708">
        <w:rPr>
          <w:rFonts w:ascii="Times New Roman" w:hAnsi="Times New Roman" w:cs="Times New Roman"/>
          <w:color w:val="000000" w:themeColor="text1"/>
          <w:lang w:val="en-GB"/>
        </w:rPr>
        <w:t>,</w:t>
      </w:r>
      <w:r w:rsidR="00A457B3" w:rsidRPr="00F41708">
        <w:rPr>
          <w:rFonts w:ascii="Times New Roman" w:hAnsi="Times New Roman" w:cs="Times New Roman"/>
          <w:color w:val="000000" w:themeColor="text1"/>
          <w:lang w:val="en-GB"/>
        </w:rPr>
        <w:t xml:space="preserve"> </w:t>
      </w:r>
      <w:r w:rsidR="00443A6D" w:rsidRPr="00F41708">
        <w:rPr>
          <w:rFonts w:ascii="Times New Roman" w:hAnsi="Times New Roman" w:cs="Times New Roman"/>
          <w:color w:val="000000" w:themeColor="text1"/>
          <w:lang w:val="en-GB"/>
        </w:rPr>
        <w:t>work</w:t>
      </w:r>
      <w:r w:rsidRPr="00F41708">
        <w:rPr>
          <w:rFonts w:ascii="Times New Roman" w:hAnsi="Times New Roman" w:cs="Times New Roman"/>
          <w:color w:val="000000" w:themeColor="text1"/>
          <w:lang w:val="en-GB"/>
        </w:rPr>
        <w:t>ing</w:t>
      </w:r>
      <w:r w:rsidR="00443A6D" w:rsidRPr="00F41708">
        <w:rPr>
          <w:rFonts w:ascii="Times New Roman" w:hAnsi="Times New Roman" w:cs="Times New Roman"/>
          <w:color w:val="000000" w:themeColor="text1"/>
          <w:lang w:val="en-GB"/>
        </w:rPr>
        <w:t xml:space="preserve"> for the most part in </w:t>
      </w:r>
      <w:r w:rsidRPr="00F41708">
        <w:rPr>
          <w:rFonts w:ascii="Times New Roman" w:hAnsi="Times New Roman" w:cs="Times New Roman"/>
          <w:color w:val="000000" w:themeColor="text1"/>
          <w:lang w:val="en-GB"/>
        </w:rPr>
        <w:t>precarious</w:t>
      </w:r>
      <w:r w:rsidR="00443A6D" w:rsidRPr="00F41708">
        <w:rPr>
          <w:rFonts w:ascii="Times New Roman" w:hAnsi="Times New Roman" w:cs="Times New Roman"/>
          <w:color w:val="000000" w:themeColor="text1"/>
          <w:lang w:val="en-GB"/>
        </w:rPr>
        <w:t xml:space="preserve"> service sector</w:t>
      </w:r>
      <w:r w:rsidRPr="00F41708">
        <w:rPr>
          <w:rFonts w:ascii="Times New Roman" w:hAnsi="Times New Roman" w:cs="Times New Roman"/>
          <w:color w:val="000000" w:themeColor="text1"/>
          <w:lang w:val="en-GB"/>
        </w:rPr>
        <w:t xml:space="preserve"> jobs</w:t>
      </w:r>
      <w:r w:rsidR="00443A6D" w:rsidRPr="00F41708">
        <w:rPr>
          <w:rFonts w:ascii="Times New Roman" w:hAnsi="Times New Roman" w:cs="Times New Roman"/>
          <w:color w:val="000000" w:themeColor="text1"/>
          <w:lang w:val="en-GB"/>
        </w:rPr>
        <w:t xml:space="preserve">, </w:t>
      </w:r>
      <w:r w:rsidR="00A457B3" w:rsidRPr="00F41708">
        <w:rPr>
          <w:rFonts w:ascii="Times New Roman" w:hAnsi="Times New Roman" w:cs="Times New Roman"/>
          <w:color w:val="000000" w:themeColor="text1"/>
          <w:lang w:val="en-GB"/>
        </w:rPr>
        <w:t xml:space="preserve">and </w:t>
      </w:r>
      <w:r w:rsidR="00443A6D" w:rsidRPr="00F41708">
        <w:rPr>
          <w:rFonts w:ascii="Times New Roman" w:hAnsi="Times New Roman" w:cs="Times New Roman"/>
          <w:color w:val="000000" w:themeColor="text1"/>
          <w:lang w:val="en-GB"/>
        </w:rPr>
        <w:t>lack</w:t>
      </w:r>
      <w:r w:rsidRPr="00F41708">
        <w:rPr>
          <w:rFonts w:ascii="Times New Roman" w:hAnsi="Times New Roman" w:cs="Times New Roman"/>
          <w:color w:val="000000" w:themeColor="text1"/>
          <w:lang w:val="en-GB"/>
        </w:rPr>
        <w:t>ing</w:t>
      </w:r>
      <w:r w:rsidR="00443A6D" w:rsidRPr="00F41708">
        <w:rPr>
          <w:rFonts w:ascii="Times New Roman" w:hAnsi="Times New Roman" w:cs="Times New Roman"/>
          <w:color w:val="000000" w:themeColor="text1"/>
          <w:lang w:val="en-GB"/>
        </w:rPr>
        <w:t xml:space="preserve"> </w:t>
      </w:r>
      <w:r w:rsidR="00A457B3" w:rsidRPr="00F41708">
        <w:rPr>
          <w:rFonts w:ascii="Times New Roman" w:hAnsi="Times New Roman" w:cs="Times New Roman"/>
          <w:color w:val="000000" w:themeColor="text1"/>
          <w:lang w:val="en-GB"/>
        </w:rPr>
        <w:t>assets to resort to in case of shocks</w:t>
      </w:r>
      <w:r w:rsidR="00A457B3" w:rsidRPr="00F41708">
        <w:rPr>
          <w:rStyle w:val="FootnoteReference"/>
          <w:rFonts w:ascii="Times New Roman" w:hAnsi="Times New Roman" w:cs="Times New Roman"/>
          <w:color w:val="000000" w:themeColor="text1"/>
          <w:lang w:val="en-GB"/>
        </w:rPr>
        <w:footnoteReference w:id="8"/>
      </w:r>
      <w:r w:rsidR="00A457B3" w:rsidRPr="00F41708">
        <w:rPr>
          <w:rFonts w:ascii="Times New Roman" w:hAnsi="Times New Roman" w:cs="Times New Roman"/>
          <w:color w:val="000000" w:themeColor="text1"/>
          <w:lang w:val="en-GB"/>
        </w:rPr>
        <w:t xml:space="preserve">. </w:t>
      </w:r>
    </w:p>
    <w:p w14:paraId="7BC37F99" w14:textId="77777777" w:rsidR="004B7D4E" w:rsidRPr="00F41708" w:rsidRDefault="004B7D4E" w:rsidP="00647B0D">
      <w:pPr>
        <w:pStyle w:val="ListParagraph"/>
        <w:tabs>
          <w:tab w:val="left" w:pos="1530"/>
          <w:tab w:val="left" w:pos="1701"/>
        </w:tabs>
        <w:spacing w:after="0" w:line="240" w:lineRule="auto"/>
        <w:ind w:left="1276" w:right="1335"/>
        <w:rPr>
          <w:rFonts w:ascii="Times New Roman" w:hAnsi="Times New Roman" w:cs="Times New Roman"/>
          <w:color w:val="000000" w:themeColor="text1"/>
          <w:sz w:val="12"/>
          <w:szCs w:val="12"/>
          <w:lang w:val="en-GB"/>
        </w:rPr>
      </w:pPr>
    </w:p>
    <w:p w14:paraId="16031B47" w14:textId="77777777" w:rsidR="00541E92" w:rsidRPr="00F41708" w:rsidRDefault="00A457B3" w:rsidP="00647B0D">
      <w:pPr>
        <w:pStyle w:val="ListParagraph"/>
        <w:numPr>
          <w:ilvl w:val="0"/>
          <w:numId w:val="12"/>
        </w:numPr>
        <w:tabs>
          <w:tab w:val="left" w:pos="1530"/>
          <w:tab w:val="left" w:pos="1701"/>
        </w:tabs>
        <w:spacing w:after="0" w:line="240" w:lineRule="auto"/>
        <w:ind w:left="1276" w:right="1335" w:firstLine="0"/>
        <w:rPr>
          <w:color w:val="000000" w:themeColor="text1"/>
          <w:lang w:val="en-GB"/>
        </w:rPr>
      </w:pPr>
      <w:r w:rsidRPr="00F41708">
        <w:rPr>
          <w:rFonts w:ascii="Times New Roman" w:hAnsi="Times New Roman" w:cs="Times New Roman"/>
          <w:color w:val="000000" w:themeColor="text1"/>
          <w:lang w:val="en-GB"/>
        </w:rPr>
        <w:t>In the rural areas, poverty continues to decrease but income gaps are greater</w:t>
      </w:r>
      <w:r w:rsidR="00993AD7" w:rsidRPr="00F41708">
        <w:rPr>
          <w:rFonts w:ascii="Times New Roman" w:hAnsi="Times New Roman" w:cs="Times New Roman"/>
          <w:color w:val="000000" w:themeColor="text1"/>
          <w:lang w:val="en-GB"/>
        </w:rPr>
        <w:t>: t</w:t>
      </w:r>
      <w:r w:rsidR="004B7D4E" w:rsidRPr="00F41708">
        <w:rPr>
          <w:rFonts w:ascii="Times New Roman" w:hAnsi="Times New Roman" w:cs="Times New Roman"/>
          <w:color w:val="000000" w:themeColor="text1"/>
          <w:lang w:val="en-GB"/>
        </w:rPr>
        <w:t xml:space="preserve">he average monthly income of indigenous people living in rural areas is $90, while non-indigenous people earn $134. </w:t>
      </w:r>
      <w:r w:rsidR="00AC763C" w:rsidRPr="00F41708">
        <w:rPr>
          <w:rFonts w:ascii="Times New Roman" w:hAnsi="Times New Roman" w:cs="Times New Roman"/>
          <w:color w:val="000000" w:themeColor="text1"/>
          <w:lang w:val="en-GB"/>
        </w:rPr>
        <w:t>Sixty-five</w:t>
      </w:r>
      <w:r w:rsidR="00894829" w:rsidRPr="00F41708">
        <w:rPr>
          <w:rFonts w:ascii="Times New Roman" w:hAnsi="Times New Roman" w:cs="Times New Roman"/>
          <w:color w:val="000000" w:themeColor="text1"/>
          <w:lang w:val="en-GB"/>
        </w:rPr>
        <w:t xml:space="preserve"> per cent</w:t>
      </w:r>
      <w:r w:rsidR="00443A6D" w:rsidRPr="00F41708">
        <w:rPr>
          <w:rFonts w:ascii="Times New Roman" w:hAnsi="Times New Roman" w:cs="Times New Roman"/>
          <w:color w:val="000000" w:themeColor="text1"/>
          <w:lang w:val="en-GB"/>
        </w:rPr>
        <w:t xml:space="preserve"> of </w:t>
      </w:r>
      <w:r w:rsidR="004B7D4E" w:rsidRPr="00F41708">
        <w:rPr>
          <w:rFonts w:ascii="Times New Roman" w:hAnsi="Times New Roman" w:cs="Times New Roman"/>
          <w:color w:val="000000" w:themeColor="text1"/>
          <w:lang w:val="en-GB"/>
        </w:rPr>
        <w:t>indigenous women living in rural areas are poor</w:t>
      </w:r>
      <w:r w:rsidR="00AC763C" w:rsidRPr="00F41708">
        <w:rPr>
          <w:rFonts w:ascii="Times New Roman" w:hAnsi="Times New Roman" w:cs="Times New Roman"/>
          <w:color w:val="000000" w:themeColor="text1"/>
          <w:lang w:val="en-GB"/>
        </w:rPr>
        <w:t>,</w:t>
      </w:r>
      <w:r w:rsidR="009001DD" w:rsidRPr="00F41708">
        <w:rPr>
          <w:rFonts w:ascii="Times New Roman" w:hAnsi="Times New Roman" w:cs="Times New Roman"/>
          <w:color w:val="000000" w:themeColor="text1"/>
          <w:lang w:val="en-GB"/>
        </w:rPr>
        <w:t xml:space="preserve"> while 50</w:t>
      </w:r>
      <w:r w:rsidR="00894829" w:rsidRPr="00F41708">
        <w:rPr>
          <w:rFonts w:ascii="Times New Roman" w:hAnsi="Times New Roman" w:cs="Times New Roman"/>
          <w:color w:val="000000" w:themeColor="text1"/>
          <w:lang w:val="en-GB"/>
        </w:rPr>
        <w:t xml:space="preserve"> per cent</w:t>
      </w:r>
      <w:r w:rsidR="00443A6D" w:rsidRPr="00F41708">
        <w:rPr>
          <w:rFonts w:ascii="Times New Roman" w:hAnsi="Times New Roman" w:cs="Times New Roman"/>
          <w:color w:val="000000" w:themeColor="text1"/>
          <w:lang w:val="en-GB"/>
        </w:rPr>
        <w:t xml:space="preserve"> of minority indigenous peoples </w:t>
      </w:r>
      <w:r w:rsidR="009001DD" w:rsidRPr="00F41708">
        <w:rPr>
          <w:rFonts w:ascii="Times New Roman" w:hAnsi="Times New Roman" w:cs="Times New Roman"/>
          <w:color w:val="000000" w:themeColor="text1"/>
          <w:lang w:val="en-GB"/>
        </w:rPr>
        <w:t xml:space="preserve">whose livelihoods depend on accessing and transforming natural resources </w:t>
      </w:r>
      <w:r w:rsidR="00443A6D" w:rsidRPr="00F41708">
        <w:rPr>
          <w:rFonts w:ascii="Times New Roman" w:hAnsi="Times New Roman" w:cs="Times New Roman"/>
          <w:color w:val="000000" w:themeColor="text1"/>
          <w:lang w:val="en-GB"/>
        </w:rPr>
        <w:t>are vulnerable to the impact of natural disasters and climate change</w:t>
      </w:r>
      <w:r w:rsidR="00443A6D" w:rsidRPr="00F41708">
        <w:rPr>
          <w:rStyle w:val="FootnoteReference"/>
          <w:rFonts w:ascii="Times New Roman" w:hAnsi="Times New Roman" w:cs="Times New Roman"/>
          <w:color w:val="000000" w:themeColor="text1"/>
          <w:lang w:val="en-GB"/>
        </w:rPr>
        <w:footnoteReference w:id="9"/>
      </w:r>
      <w:r w:rsidR="00443A6D" w:rsidRPr="00F41708">
        <w:rPr>
          <w:rFonts w:ascii="Times New Roman" w:hAnsi="Times New Roman" w:cs="Times New Roman"/>
          <w:color w:val="000000" w:themeColor="text1"/>
          <w:lang w:val="en-GB"/>
        </w:rPr>
        <w:t>.</w:t>
      </w:r>
      <w:r w:rsidR="00541E92" w:rsidRPr="00F41708">
        <w:rPr>
          <w:rFonts w:ascii="Times New Roman" w:hAnsi="Times New Roman" w:cs="Times New Roman"/>
          <w:color w:val="000000" w:themeColor="text1"/>
          <w:lang w:val="en-GB"/>
        </w:rPr>
        <w:t xml:space="preserve"> </w:t>
      </w:r>
      <w:r w:rsidR="0086698E" w:rsidRPr="00F41708">
        <w:rPr>
          <w:rFonts w:ascii="Times New Roman" w:hAnsi="Times New Roman" w:cs="Times New Roman"/>
          <w:color w:val="000000" w:themeColor="text1"/>
          <w:lang w:val="en-GB"/>
        </w:rPr>
        <w:t>The lack of data disaggregated by sex, ethnic group, and location hides the fact that vulnerable groups such as minority indigenous people</w:t>
      </w:r>
      <w:r w:rsidR="009001DD" w:rsidRPr="00F41708">
        <w:rPr>
          <w:rFonts w:ascii="Times New Roman" w:hAnsi="Times New Roman" w:cs="Times New Roman"/>
          <w:color w:val="000000" w:themeColor="text1"/>
          <w:lang w:val="en-GB"/>
        </w:rPr>
        <w:t>s</w:t>
      </w:r>
      <w:r w:rsidR="0086698E" w:rsidRPr="00F41708">
        <w:rPr>
          <w:rFonts w:ascii="Times New Roman" w:hAnsi="Times New Roman" w:cs="Times New Roman"/>
          <w:color w:val="000000" w:themeColor="text1"/>
          <w:lang w:val="en-GB"/>
        </w:rPr>
        <w:t xml:space="preserve"> are lagging, </w:t>
      </w:r>
      <w:r w:rsidR="00AC763C" w:rsidRPr="00F41708">
        <w:rPr>
          <w:rFonts w:ascii="Times New Roman" w:hAnsi="Times New Roman" w:cs="Times New Roman"/>
          <w:color w:val="000000" w:themeColor="text1"/>
          <w:lang w:val="en-GB"/>
        </w:rPr>
        <w:t>as well as</w:t>
      </w:r>
      <w:r w:rsidR="0086698E" w:rsidRPr="00F41708">
        <w:rPr>
          <w:rFonts w:ascii="Times New Roman" w:hAnsi="Times New Roman" w:cs="Times New Roman"/>
          <w:color w:val="000000" w:themeColor="text1"/>
          <w:lang w:val="en-GB"/>
        </w:rPr>
        <w:t xml:space="preserve"> the differentiated dynamics and starting points in rural and urban settings. </w:t>
      </w:r>
      <w:r w:rsidR="00541E92" w:rsidRPr="00F41708">
        <w:rPr>
          <w:rFonts w:ascii="Times New Roman" w:hAnsi="Times New Roman" w:cs="Times New Roman"/>
          <w:color w:val="000000" w:themeColor="text1"/>
          <w:lang w:val="en-GB"/>
        </w:rPr>
        <w:t>Insufficient and out</w:t>
      </w:r>
      <w:r w:rsidR="00383C35" w:rsidRPr="00F41708">
        <w:rPr>
          <w:rFonts w:ascii="Times New Roman" w:hAnsi="Times New Roman" w:cs="Times New Roman"/>
          <w:color w:val="000000" w:themeColor="text1"/>
          <w:lang w:val="en-GB"/>
        </w:rPr>
        <w:t>-</w:t>
      </w:r>
      <w:r w:rsidR="00541E92" w:rsidRPr="00F41708">
        <w:rPr>
          <w:rFonts w:ascii="Times New Roman" w:hAnsi="Times New Roman" w:cs="Times New Roman"/>
          <w:color w:val="000000" w:themeColor="text1"/>
          <w:lang w:val="en-GB"/>
        </w:rPr>
        <w:t>of</w:t>
      </w:r>
      <w:r w:rsidR="00383C35" w:rsidRPr="00F41708">
        <w:rPr>
          <w:rFonts w:ascii="Times New Roman" w:hAnsi="Times New Roman" w:cs="Times New Roman"/>
          <w:color w:val="000000" w:themeColor="text1"/>
          <w:lang w:val="en-GB"/>
        </w:rPr>
        <w:t>-</w:t>
      </w:r>
      <w:r w:rsidR="00541E92" w:rsidRPr="00F41708">
        <w:rPr>
          <w:rFonts w:ascii="Times New Roman" w:hAnsi="Times New Roman" w:cs="Times New Roman"/>
          <w:color w:val="000000" w:themeColor="text1"/>
          <w:lang w:val="en-GB"/>
        </w:rPr>
        <w:t xml:space="preserve">date statistics </w:t>
      </w:r>
      <w:r w:rsidR="00383C35" w:rsidRPr="00F41708">
        <w:rPr>
          <w:rFonts w:ascii="Times New Roman" w:hAnsi="Times New Roman" w:cs="Times New Roman"/>
          <w:color w:val="000000" w:themeColor="text1"/>
          <w:lang w:val="en-GB"/>
        </w:rPr>
        <w:t>impede</w:t>
      </w:r>
      <w:r w:rsidR="00541E92" w:rsidRPr="00F41708">
        <w:rPr>
          <w:rFonts w:ascii="Times New Roman" w:hAnsi="Times New Roman" w:cs="Times New Roman"/>
          <w:color w:val="000000" w:themeColor="text1"/>
          <w:lang w:val="en-GB"/>
        </w:rPr>
        <w:t xml:space="preserve"> targeted public interventions.</w:t>
      </w:r>
    </w:p>
    <w:p w14:paraId="103A2EAA" w14:textId="77777777" w:rsidR="00541E92" w:rsidRPr="00F41708" w:rsidRDefault="00541E92" w:rsidP="00647B0D">
      <w:pPr>
        <w:pStyle w:val="ListParagraph"/>
        <w:tabs>
          <w:tab w:val="left" w:pos="1530"/>
          <w:tab w:val="left" w:pos="1701"/>
        </w:tabs>
        <w:spacing w:after="0" w:line="240" w:lineRule="auto"/>
        <w:ind w:left="1276" w:right="1335"/>
        <w:rPr>
          <w:rFonts w:ascii="Times New Roman" w:hAnsi="Times New Roman" w:cs="Times New Roman"/>
          <w:color w:val="000000" w:themeColor="text1"/>
          <w:sz w:val="12"/>
          <w:szCs w:val="12"/>
          <w:lang w:val="en-GB"/>
        </w:rPr>
      </w:pPr>
    </w:p>
    <w:p w14:paraId="231CE841" w14:textId="2E811876" w:rsidR="007A7EE4" w:rsidRPr="00213CB6" w:rsidRDefault="0086698E" w:rsidP="00647B0D">
      <w:pPr>
        <w:pStyle w:val="ListParagraph"/>
        <w:numPr>
          <w:ilvl w:val="0"/>
          <w:numId w:val="12"/>
        </w:numPr>
        <w:tabs>
          <w:tab w:val="left" w:pos="1530"/>
          <w:tab w:val="left" w:pos="1701"/>
        </w:tabs>
        <w:spacing w:after="0" w:line="240" w:lineRule="auto"/>
        <w:ind w:left="1276" w:right="1335" w:firstLine="0"/>
        <w:rPr>
          <w:color w:val="000000" w:themeColor="text1"/>
          <w:lang w:val="en-GB"/>
        </w:rPr>
      </w:pPr>
      <w:r w:rsidRPr="00F41708">
        <w:rPr>
          <w:rFonts w:ascii="Times New Roman" w:hAnsi="Times New Roman" w:cs="Times New Roman"/>
          <w:color w:val="000000" w:themeColor="text1"/>
          <w:lang w:val="en-GB"/>
        </w:rPr>
        <w:t>These inequalities are even more visible in the labo</w:t>
      </w:r>
      <w:r w:rsidR="009B3BC0" w:rsidRPr="009B3BC0">
        <w:rPr>
          <w:rFonts w:ascii="Times New Roman" w:hAnsi="Times New Roman" w:cs="Times New Roman"/>
          <w:color w:val="000000" w:themeColor="text1"/>
          <w:lang w:val="en-GB"/>
        </w:rPr>
        <w:t>u</w:t>
      </w:r>
      <w:r w:rsidRPr="00F41708">
        <w:rPr>
          <w:rFonts w:ascii="Times New Roman" w:hAnsi="Times New Roman" w:cs="Times New Roman"/>
          <w:color w:val="000000" w:themeColor="text1"/>
          <w:lang w:val="en-GB"/>
        </w:rPr>
        <w:t>r market</w:t>
      </w:r>
      <w:r w:rsidR="009F4896" w:rsidRPr="00F41708">
        <w:rPr>
          <w:rFonts w:ascii="Times New Roman" w:hAnsi="Times New Roman" w:cs="Times New Roman"/>
          <w:color w:val="000000" w:themeColor="text1"/>
          <w:lang w:val="en-GB"/>
        </w:rPr>
        <w:t xml:space="preserve">, which is </w:t>
      </w:r>
      <w:r w:rsidR="00383C35" w:rsidRPr="00F41708">
        <w:rPr>
          <w:rFonts w:ascii="Times New Roman" w:hAnsi="Times New Roman" w:cs="Times New Roman"/>
          <w:color w:val="000000" w:themeColor="text1"/>
          <w:lang w:val="en-GB"/>
        </w:rPr>
        <w:t xml:space="preserve">predominantly </w:t>
      </w:r>
      <w:r w:rsidR="009F4896" w:rsidRPr="00F41708">
        <w:rPr>
          <w:rFonts w:ascii="Times New Roman" w:hAnsi="Times New Roman" w:cs="Times New Roman"/>
          <w:color w:val="000000" w:themeColor="text1"/>
          <w:lang w:val="en-GB"/>
        </w:rPr>
        <w:t>informal</w:t>
      </w:r>
      <w:r w:rsidRPr="00F41708">
        <w:rPr>
          <w:rFonts w:ascii="Times New Roman" w:hAnsi="Times New Roman" w:cs="Times New Roman"/>
          <w:color w:val="000000" w:themeColor="text1"/>
          <w:lang w:val="en-GB"/>
        </w:rPr>
        <w:t xml:space="preserve">. </w:t>
      </w:r>
      <w:r w:rsidR="00993AD7" w:rsidRPr="00F41708">
        <w:rPr>
          <w:rFonts w:ascii="Times New Roman" w:hAnsi="Times New Roman" w:cs="Times New Roman"/>
          <w:color w:val="000000" w:themeColor="text1"/>
          <w:lang w:val="en-GB"/>
        </w:rPr>
        <w:t>O</w:t>
      </w:r>
      <w:r w:rsidRPr="00F41708">
        <w:rPr>
          <w:rFonts w:ascii="Times New Roman" w:hAnsi="Times New Roman" w:cs="Times New Roman"/>
          <w:color w:val="000000" w:themeColor="text1"/>
          <w:lang w:val="en-GB"/>
        </w:rPr>
        <w:t xml:space="preserve">nly </w:t>
      </w:r>
      <w:r w:rsidR="00993AD7" w:rsidRPr="00F41708">
        <w:rPr>
          <w:rFonts w:ascii="Times New Roman" w:hAnsi="Times New Roman" w:cs="Times New Roman"/>
          <w:color w:val="000000" w:themeColor="text1"/>
          <w:lang w:val="en-GB"/>
        </w:rPr>
        <w:t xml:space="preserve">one in four individuals working in the formal market </w:t>
      </w:r>
      <w:r w:rsidR="00383C35" w:rsidRPr="00F41708">
        <w:rPr>
          <w:rFonts w:ascii="Times New Roman" w:hAnsi="Times New Roman" w:cs="Times New Roman"/>
          <w:color w:val="000000" w:themeColor="text1"/>
          <w:lang w:val="en-GB"/>
        </w:rPr>
        <w:t xml:space="preserve">is </w:t>
      </w:r>
      <w:r w:rsidR="00993AD7" w:rsidRPr="00F41708">
        <w:rPr>
          <w:rFonts w:ascii="Times New Roman" w:hAnsi="Times New Roman" w:cs="Times New Roman"/>
          <w:color w:val="000000" w:themeColor="text1"/>
          <w:lang w:val="en-GB"/>
        </w:rPr>
        <w:t>indigenous</w:t>
      </w:r>
      <w:r w:rsidR="00383C35" w:rsidRPr="00F41708">
        <w:rPr>
          <w:rFonts w:ascii="Times New Roman" w:hAnsi="Times New Roman" w:cs="Times New Roman"/>
          <w:color w:val="000000" w:themeColor="text1"/>
          <w:lang w:val="en-GB"/>
        </w:rPr>
        <w:t>,</w:t>
      </w:r>
      <w:r w:rsidR="00993AD7" w:rsidRPr="00F41708">
        <w:rPr>
          <w:rFonts w:ascii="Times New Roman" w:hAnsi="Times New Roman" w:cs="Times New Roman"/>
          <w:color w:val="000000" w:themeColor="text1"/>
          <w:lang w:val="en-GB"/>
        </w:rPr>
        <w:t xml:space="preserve"> </w:t>
      </w:r>
      <w:r w:rsidR="00383C35" w:rsidRPr="00F41708">
        <w:rPr>
          <w:rFonts w:ascii="Times New Roman" w:hAnsi="Times New Roman" w:cs="Times New Roman"/>
          <w:color w:val="000000" w:themeColor="text1"/>
          <w:lang w:val="en-GB"/>
        </w:rPr>
        <w:t xml:space="preserve">and </w:t>
      </w:r>
      <w:r w:rsidR="00993AD7" w:rsidRPr="00F41708">
        <w:rPr>
          <w:rFonts w:ascii="Times New Roman" w:hAnsi="Times New Roman" w:cs="Times New Roman"/>
          <w:color w:val="000000" w:themeColor="text1"/>
          <w:lang w:val="en-GB"/>
        </w:rPr>
        <w:t xml:space="preserve">only one in three </w:t>
      </w:r>
      <w:r w:rsidR="00383C35" w:rsidRPr="00F41708">
        <w:rPr>
          <w:rFonts w:ascii="Times New Roman" w:hAnsi="Times New Roman" w:cs="Times New Roman"/>
          <w:color w:val="000000" w:themeColor="text1"/>
          <w:lang w:val="en-GB"/>
        </w:rPr>
        <w:t xml:space="preserve">is a </w:t>
      </w:r>
      <w:r w:rsidR="00993AD7" w:rsidRPr="00F41708">
        <w:rPr>
          <w:rFonts w:ascii="Times New Roman" w:hAnsi="Times New Roman" w:cs="Times New Roman"/>
          <w:color w:val="000000" w:themeColor="text1"/>
          <w:lang w:val="en-GB"/>
        </w:rPr>
        <w:t>wom</w:t>
      </w:r>
      <w:r w:rsidR="00383C35" w:rsidRPr="00F41708">
        <w:rPr>
          <w:rFonts w:ascii="Times New Roman" w:hAnsi="Times New Roman" w:cs="Times New Roman"/>
          <w:color w:val="000000" w:themeColor="text1"/>
          <w:lang w:val="en-GB"/>
        </w:rPr>
        <w:t>a</w:t>
      </w:r>
      <w:r w:rsidR="00993AD7" w:rsidRPr="00F41708">
        <w:rPr>
          <w:rFonts w:ascii="Times New Roman" w:hAnsi="Times New Roman" w:cs="Times New Roman"/>
          <w:color w:val="000000" w:themeColor="text1"/>
          <w:lang w:val="en-GB"/>
        </w:rPr>
        <w:t xml:space="preserve">n. In fact, </w:t>
      </w:r>
      <w:r w:rsidRPr="00F41708">
        <w:rPr>
          <w:rFonts w:ascii="Times New Roman" w:hAnsi="Times New Roman" w:cs="Times New Roman"/>
          <w:color w:val="000000" w:themeColor="text1"/>
          <w:lang w:val="en-GB"/>
        </w:rPr>
        <w:t xml:space="preserve">women face the triple discrimination that results from </w:t>
      </w:r>
      <w:r w:rsidR="00541E92" w:rsidRPr="00F41708">
        <w:rPr>
          <w:rFonts w:ascii="Times New Roman" w:hAnsi="Times New Roman" w:cs="Times New Roman"/>
          <w:color w:val="000000" w:themeColor="text1"/>
          <w:lang w:val="en-GB"/>
        </w:rPr>
        <w:t xml:space="preserve">having </w:t>
      </w:r>
      <w:r w:rsidRPr="00F41708">
        <w:rPr>
          <w:rFonts w:ascii="Times New Roman" w:hAnsi="Times New Roman" w:cs="Times New Roman"/>
          <w:color w:val="000000" w:themeColor="text1"/>
          <w:lang w:val="en-GB"/>
        </w:rPr>
        <w:t>lower labor force participation (44</w:t>
      </w:r>
      <w:r w:rsidR="00894829" w:rsidRPr="00F41708">
        <w:rPr>
          <w:rFonts w:ascii="Times New Roman" w:hAnsi="Times New Roman" w:cs="Times New Roman"/>
          <w:color w:val="000000" w:themeColor="text1"/>
          <w:lang w:val="en-GB"/>
        </w:rPr>
        <w:t xml:space="preserve"> per cent</w:t>
      </w:r>
      <w:r w:rsidRPr="00F41708">
        <w:rPr>
          <w:rFonts w:ascii="Times New Roman" w:hAnsi="Times New Roman" w:cs="Times New Roman"/>
          <w:color w:val="000000" w:themeColor="text1"/>
          <w:lang w:val="en-GB"/>
        </w:rPr>
        <w:t xml:space="preserve"> v</w:t>
      </w:r>
      <w:r w:rsidR="00383C35" w:rsidRPr="00F41708">
        <w:rPr>
          <w:rFonts w:ascii="Times New Roman" w:hAnsi="Times New Roman" w:cs="Times New Roman"/>
          <w:color w:val="000000" w:themeColor="text1"/>
          <w:lang w:val="en-GB"/>
        </w:rPr>
        <w:t>ersu</w:t>
      </w:r>
      <w:r w:rsidRPr="00F41708">
        <w:rPr>
          <w:rFonts w:ascii="Times New Roman" w:hAnsi="Times New Roman" w:cs="Times New Roman"/>
          <w:color w:val="000000" w:themeColor="text1"/>
          <w:lang w:val="en-GB"/>
        </w:rPr>
        <w:t>s 65</w:t>
      </w:r>
      <w:r w:rsidR="00894829" w:rsidRPr="00F41708">
        <w:rPr>
          <w:rFonts w:ascii="Times New Roman" w:hAnsi="Times New Roman" w:cs="Times New Roman"/>
          <w:color w:val="000000" w:themeColor="text1"/>
          <w:lang w:val="en-GB"/>
        </w:rPr>
        <w:t xml:space="preserve"> per cent</w:t>
      </w:r>
      <w:r w:rsidRPr="00F41708">
        <w:rPr>
          <w:rFonts w:ascii="Times New Roman" w:hAnsi="Times New Roman" w:cs="Times New Roman"/>
          <w:color w:val="000000" w:themeColor="text1"/>
          <w:lang w:val="en-GB"/>
        </w:rPr>
        <w:t xml:space="preserve"> for men), lower salaries (44</w:t>
      </w:r>
      <w:r w:rsidR="00894829" w:rsidRPr="00F41708">
        <w:rPr>
          <w:rFonts w:ascii="Times New Roman" w:hAnsi="Times New Roman" w:cs="Times New Roman"/>
          <w:color w:val="000000" w:themeColor="text1"/>
          <w:lang w:val="en-GB"/>
        </w:rPr>
        <w:t xml:space="preserve"> per cent</w:t>
      </w:r>
      <w:r w:rsidRPr="00F41708">
        <w:rPr>
          <w:rFonts w:ascii="Times New Roman" w:hAnsi="Times New Roman" w:cs="Times New Roman"/>
          <w:color w:val="000000" w:themeColor="text1"/>
          <w:lang w:val="en-GB"/>
        </w:rPr>
        <w:t xml:space="preserve"> of what men make), and </w:t>
      </w:r>
      <w:r w:rsidR="009F4896" w:rsidRPr="00F41708">
        <w:rPr>
          <w:rFonts w:ascii="Times New Roman" w:hAnsi="Times New Roman" w:cs="Times New Roman"/>
          <w:color w:val="000000" w:themeColor="text1"/>
          <w:lang w:val="en-GB"/>
        </w:rPr>
        <w:t>being mostly</w:t>
      </w:r>
      <w:r w:rsidRPr="00F41708">
        <w:rPr>
          <w:rFonts w:ascii="Times New Roman" w:hAnsi="Times New Roman" w:cs="Times New Roman"/>
          <w:color w:val="000000" w:themeColor="text1"/>
          <w:lang w:val="en-GB"/>
        </w:rPr>
        <w:t xml:space="preserve"> unpaid workers in the tertiary sector</w:t>
      </w:r>
      <w:r w:rsidR="00993AD7" w:rsidRPr="00213CB6">
        <w:rPr>
          <w:rStyle w:val="FootnoteReference"/>
          <w:rFonts w:ascii="Times New Roman" w:hAnsi="Times New Roman" w:cs="Times New Roman"/>
          <w:color w:val="000000" w:themeColor="text1"/>
          <w:lang w:val="en-GB"/>
        </w:rPr>
        <w:footnoteReference w:id="10"/>
      </w:r>
      <w:r w:rsidRPr="00213CB6">
        <w:rPr>
          <w:rFonts w:ascii="Times New Roman" w:hAnsi="Times New Roman" w:cs="Times New Roman"/>
          <w:color w:val="000000" w:themeColor="text1"/>
          <w:lang w:val="en-GB"/>
        </w:rPr>
        <w:t xml:space="preserve">. </w:t>
      </w:r>
      <w:r w:rsidR="00993AD7" w:rsidRPr="00213CB6">
        <w:rPr>
          <w:rFonts w:ascii="Times New Roman" w:hAnsi="Times New Roman" w:cs="Times New Roman"/>
          <w:color w:val="000000" w:themeColor="text1"/>
          <w:lang w:val="en-GB"/>
        </w:rPr>
        <w:t>Similarly,</w:t>
      </w:r>
      <w:r w:rsidR="00374ED6" w:rsidRPr="00213CB6">
        <w:rPr>
          <w:rFonts w:ascii="Times New Roman" w:hAnsi="Times New Roman" w:cs="Times New Roman"/>
          <w:color w:val="000000" w:themeColor="text1"/>
          <w:lang w:val="en-GB"/>
        </w:rPr>
        <w:t xml:space="preserve"> despite</w:t>
      </w:r>
      <w:r w:rsidR="00993AD7" w:rsidRPr="00213CB6">
        <w:rPr>
          <w:rFonts w:ascii="Times New Roman" w:hAnsi="Times New Roman" w:cs="Times New Roman"/>
          <w:color w:val="000000" w:themeColor="text1"/>
          <w:lang w:val="en-GB"/>
        </w:rPr>
        <w:t xml:space="preserve"> </w:t>
      </w:r>
      <w:r w:rsidR="002A461B" w:rsidRPr="00213CB6">
        <w:rPr>
          <w:rFonts w:ascii="Times New Roman" w:hAnsi="Times New Roman" w:cs="Times New Roman"/>
          <w:color w:val="000000" w:themeColor="text1"/>
          <w:lang w:val="en-GB"/>
        </w:rPr>
        <w:t xml:space="preserve">significant </w:t>
      </w:r>
      <w:r w:rsidR="00374ED6" w:rsidRPr="00213CB6">
        <w:rPr>
          <w:rFonts w:ascii="Times New Roman" w:hAnsi="Times New Roman" w:cs="Times New Roman"/>
          <w:color w:val="000000" w:themeColor="text1"/>
          <w:lang w:val="en-GB"/>
        </w:rPr>
        <w:t>improvements</w:t>
      </w:r>
      <w:r w:rsidR="009F4896" w:rsidRPr="00213CB6">
        <w:rPr>
          <w:rFonts w:ascii="Times New Roman" w:hAnsi="Times New Roman" w:cs="Times New Roman"/>
          <w:color w:val="000000" w:themeColor="text1"/>
          <w:lang w:val="en-GB"/>
        </w:rPr>
        <w:t xml:space="preserve"> </w:t>
      </w:r>
      <w:r w:rsidR="00993AD7" w:rsidRPr="00213CB6">
        <w:rPr>
          <w:rFonts w:ascii="Times New Roman" w:hAnsi="Times New Roman" w:cs="Times New Roman"/>
          <w:color w:val="000000" w:themeColor="text1"/>
          <w:lang w:val="en-GB"/>
        </w:rPr>
        <w:t xml:space="preserve">in the political representation of women and indigenous people in the </w:t>
      </w:r>
      <w:r w:rsidR="00383C35" w:rsidRPr="00213CB6">
        <w:rPr>
          <w:rFonts w:ascii="Times New Roman" w:hAnsi="Times New Roman" w:cs="Times New Roman"/>
          <w:color w:val="000000" w:themeColor="text1"/>
          <w:lang w:val="en-GB"/>
        </w:rPr>
        <w:t>l</w:t>
      </w:r>
      <w:r w:rsidR="00993AD7" w:rsidRPr="00213CB6">
        <w:rPr>
          <w:rFonts w:ascii="Times New Roman" w:hAnsi="Times New Roman" w:cs="Times New Roman"/>
          <w:color w:val="000000" w:themeColor="text1"/>
          <w:lang w:val="en-GB"/>
        </w:rPr>
        <w:t xml:space="preserve">egislative </w:t>
      </w:r>
      <w:r w:rsidR="00383C35" w:rsidRPr="00213CB6">
        <w:rPr>
          <w:rFonts w:ascii="Times New Roman" w:hAnsi="Times New Roman" w:cs="Times New Roman"/>
          <w:color w:val="000000" w:themeColor="text1"/>
          <w:lang w:val="en-GB"/>
        </w:rPr>
        <w:t>b</w:t>
      </w:r>
      <w:r w:rsidR="009F4896" w:rsidRPr="00213CB6">
        <w:rPr>
          <w:rFonts w:ascii="Times New Roman" w:hAnsi="Times New Roman" w:cs="Times New Roman"/>
          <w:color w:val="000000" w:themeColor="text1"/>
          <w:lang w:val="en-GB"/>
        </w:rPr>
        <w:t>ranch,</w:t>
      </w:r>
      <w:r w:rsidR="002A461B" w:rsidRPr="00213CB6">
        <w:rPr>
          <w:rFonts w:ascii="Times New Roman" w:hAnsi="Times New Roman" w:cs="Times New Roman"/>
          <w:color w:val="000000" w:themeColor="text1"/>
          <w:lang w:val="en-GB"/>
        </w:rPr>
        <w:t xml:space="preserve"> women </w:t>
      </w:r>
      <w:r w:rsidR="00C9565A" w:rsidRPr="00213CB6">
        <w:rPr>
          <w:rFonts w:ascii="Times New Roman" w:hAnsi="Times New Roman" w:cs="Times New Roman"/>
          <w:color w:val="000000" w:themeColor="text1"/>
          <w:lang w:val="en-GB"/>
        </w:rPr>
        <w:t xml:space="preserve">are hardly present </w:t>
      </w:r>
      <w:r w:rsidR="00993AD7" w:rsidRPr="00213CB6">
        <w:rPr>
          <w:rFonts w:ascii="Times New Roman" w:hAnsi="Times New Roman" w:cs="Times New Roman"/>
          <w:color w:val="000000" w:themeColor="text1"/>
          <w:lang w:val="en-GB"/>
        </w:rPr>
        <w:t xml:space="preserve">in the </w:t>
      </w:r>
      <w:r w:rsidR="00E562EE" w:rsidRPr="00213CB6">
        <w:rPr>
          <w:rFonts w:ascii="Times New Roman" w:hAnsi="Times New Roman" w:cs="Times New Roman"/>
          <w:color w:val="000000" w:themeColor="text1"/>
          <w:lang w:val="en-GB"/>
        </w:rPr>
        <w:t>executive</w:t>
      </w:r>
      <w:r w:rsidR="002A461B" w:rsidRPr="00213CB6">
        <w:rPr>
          <w:rFonts w:ascii="Times New Roman" w:hAnsi="Times New Roman" w:cs="Times New Roman"/>
          <w:color w:val="000000" w:themeColor="text1"/>
          <w:lang w:val="en-GB"/>
        </w:rPr>
        <w:t xml:space="preserve"> (absent from </w:t>
      </w:r>
      <w:r w:rsidR="00E562EE" w:rsidRPr="00213CB6">
        <w:rPr>
          <w:rFonts w:ascii="Times New Roman" w:hAnsi="Times New Roman" w:cs="Times New Roman"/>
          <w:color w:val="000000" w:themeColor="text1"/>
          <w:lang w:val="en-GB"/>
        </w:rPr>
        <w:t>departmental</w:t>
      </w:r>
      <w:r w:rsidR="009F4896" w:rsidRPr="00213CB6">
        <w:rPr>
          <w:rFonts w:ascii="Times New Roman" w:hAnsi="Times New Roman" w:cs="Times New Roman"/>
          <w:color w:val="000000" w:themeColor="text1"/>
          <w:lang w:val="en-GB"/>
        </w:rPr>
        <w:t xml:space="preserve"> governments</w:t>
      </w:r>
      <w:r w:rsidR="00383C35" w:rsidRPr="00213CB6">
        <w:rPr>
          <w:rFonts w:ascii="Times New Roman" w:hAnsi="Times New Roman" w:cs="Times New Roman"/>
          <w:color w:val="000000" w:themeColor="text1"/>
          <w:lang w:val="en-GB"/>
        </w:rPr>
        <w:t>,</w:t>
      </w:r>
      <w:r w:rsidR="009F4896" w:rsidRPr="00213CB6">
        <w:rPr>
          <w:rFonts w:ascii="Times New Roman" w:hAnsi="Times New Roman" w:cs="Times New Roman"/>
          <w:color w:val="000000" w:themeColor="text1"/>
          <w:lang w:val="en-GB"/>
        </w:rPr>
        <w:t xml:space="preserve"> and </w:t>
      </w:r>
      <w:r w:rsidR="009B3BC0">
        <w:rPr>
          <w:rFonts w:ascii="Times New Roman" w:hAnsi="Times New Roman" w:cs="Times New Roman"/>
          <w:color w:val="000000" w:themeColor="text1"/>
          <w:lang w:val="en-GB"/>
        </w:rPr>
        <w:t xml:space="preserve">comprising </w:t>
      </w:r>
      <w:r w:rsidR="00383C35" w:rsidRPr="00213CB6">
        <w:rPr>
          <w:rFonts w:ascii="Times New Roman" w:hAnsi="Times New Roman" w:cs="Times New Roman"/>
          <w:color w:val="000000" w:themeColor="text1"/>
          <w:lang w:val="en-GB"/>
        </w:rPr>
        <w:t xml:space="preserve">only </w:t>
      </w:r>
      <w:r w:rsidR="009F4896" w:rsidRPr="00213CB6">
        <w:rPr>
          <w:rFonts w:ascii="Times New Roman" w:hAnsi="Times New Roman" w:cs="Times New Roman"/>
          <w:color w:val="000000" w:themeColor="text1"/>
          <w:lang w:val="en-GB"/>
        </w:rPr>
        <w:t>8</w:t>
      </w:r>
      <w:r w:rsidR="00894829" w:rsidRPr="00213CB6">
        <w:rPr>
          <w:rFonts w:ascii="Times New Roman" w:hAnsi="Times New Roman" w:cs="Times New Roman"/>
          <w:color w:val="000000" w:themeColor="text1"/>
          <w:lang w:val="en-GB"/>
        </w:rPr>
        <w:t xml:space="preserve"> per cent</w:t>
      </w:r>
      <w:r w:rsidR="009F4896" w:rsidRPr="00213CB6">
        <w:rPr>
          <w:rFonts w:ascii="Times New Roman" w:hAnsi="Times New Roman" w:cs="Times New Roman"/>
          <w:color w:val="000000" w:themeColor="text1"/>
          <w:lang w:val="en-GB"/>
        </w:rPr>
        <w:t xml:space="preserve"> in municipal </w:t>
      </w:r>
      <w:r w:rsidR="00993AD7" w:rsidRPr="00213CB6">
        <w:rPr>
          <w:rFonts w:ascii="Times New Roman" w:hAnsi="Times New Roman" w:cs="Times New Roman"/>
          <w:color w:val="000000" w:themeColor="text1"/>
          <w:lang w:val="en-GB"/>
        </w:rPr>
        <w:t>government</w:t>
      </w:r>
      <w:r w:rsidR="00C9565A" w:rsidRPr="00213CB6">
        <w:rPr>
          <w:rFonts w:ascii="Times New Roman" w:hAnsi="Times New Roman" w:cs="Times New Roman"/>
          <w:color w:val="000000" w:themeColor="text1"/>
          <w:lang w:val="en-GB"/>
        </w:rPr>
        <w:t>s</w:t>
      </w:r>
      <w:r w:rsidR="00993AD7" w:rsidRPr="00213CB6">
        <w:rPr>
          <w:rStyle w:val="FootnoteReference"/>
          <w:rFonts w:ascii="Times New Roman" w:hAnsi="Times New Roman" w:cs="Times New Roman"/>
          <w:color w:val="000000" w:themeColor="text1"/>
          <w:lang w:val="en-GB"/>
        </w:rPr>
        <w:footnoteReference w:id="11"/>
      </w:r>
      <w:r w:rsidR="002A461B" w:rsidRPr="00213CB6">
        <w:rPr>
          <w:rFonts w:ascii="Times New Roman" w:hAnsi="Times New Roman" w:cs="Times New Roman"/>
          <w:color w:val="000000" w:themeColor="text1"/>
          <w:lang w:val="en-GB"/>
        </w:rPr>
        <w:t>)</w:t>
      </w:r>
      <w:r w:rsidR="00993AD7" w:rsidRPr="00213CB6">
        <w:rPr>
          <w:rFonts w:ascii="Times New Roman" w:hAnsi="Times New Roman" w:cs="Times New Roman"/>
          <w:color w:val="000000" w:themeColor="text1"/>
          <w:lang w:val="en-GB"/>
        </w:rPr>
        <w:t>.</w:t>
      </w:r>
    </w:p>
    <w:p w14:paraId="2706DDCE" w14:textId="77777777" w:rsidR="007A7EE4" w:rsidRPr="00213CB6" w:rsidRDefault="007A7EE4" w:rsidP="0071272E">
      <w:pPr>
        <w:pStyle w:val="ListParagraph"/>
        <w:tabs>
          <w:tab w:val="left" w:pos="1701"/>
        </w:tabs>
        <w:spacing w:after="0" w:line="240" w:lineRule="auto"/>
        <w:ind w:left="1276" w:right="1335"/>
        <w:rPr>
          <w:color w:val="000000" w:themeColor="text1"/>
          <w:sz w:val="12"/>
          <w:szCs w:val="12"/>
          <w:lang w:val="en-GB"/>
        </w:rPr>
      </w:pPr>
    </w:p>
    <w:p w14:paraId="4D77F9A8" w14:textId="77777777" w:rsidR="007A7EE4" w:rsidRPr="00213CB6" w:rsidRDefault="000A08E7" w:rsidP="00647B0D">
      <w:pPr>
        <w:pStyle w:val="ListParagraph"/>
        <w:numPr>
          <w:ilvl w:val="0"/>
          <w:numId w:val="12"/>
        </w:numPr>
        <w:tabs>
          <w:tab w:val="left" w:pos="1530"/>
        </w:tabs>
        <w:spacing w:after="60" w:line="240" w:lineRule="auto"/>
        <w:ind w:left="1276" w:right="1339" w:firstLine="0"/>
        <w:contextualSpacing w:val="0"/>
        <w:rPr>
          <w:color w:val="000000" w:themeColor="text1"/>
          <w:lang w:val="en-GB"/>
        </w:rPr>
      </w:pPr>
      <w:r w:rsidRPr="00213CB6">
        <w:rPr>
          <w:rFonts w:ascii="Times New Roman" w:hAnsi="Times New Roman" w:cs="Times New Roman"/>
          <w:color w:val="000000" w:themeColor="text1"/>
          <w:lang w:val="en-GB"/>
        </w:rPr>
        <w:t xml:space="preserve">Three drivers </w:t>
      </w:r>
      <w:r w:rsidR="00C9565A" w:rsidRPr="00213CB6">
        <w:rPr>
          <w:rFonts w:ascii="Times New Roman" w:hAnsi="Times New Roman" w:cs="Times New Roman"/>
          <w:color w:val="000000" w:themeColor="text1"/>
          <w:lang w:val="en-GB"/>
        </w:rPr>
        <w:t xml:space="preserve">help </w:t>
      </w:r>
      <w:r w:rsidR="00993AD7" w:rsidRPr="00213CB6">
        <w:rPr>
          <w:rFonts w:ascii="Times New Roman" w:hAnsi="Times New Roman" w:cs="Times New Roman"/>
          <w:color w:val="000000" w:themeColor="text1"/>
          <w:lang w:val="en-GB"/>
        </w:rPr>
        <w:t>explain the</w:t>
      </w:r>
      <w:r w:rsidR="00C9565A" w:rsidRPr="00213CB6">
        <w:rPr>
          <w:rFonts w:ascii="Times New Roman" w:hAnsi="Times New Roman" w:cs="Times New Roman"/>
          <w:color w:val="000000" w:themeColor="text1"/>
          <w:lang w:val="en-GB"/>
        </w:rPr>
        <w:t xml:space="preserve"> persistent levels</w:t>
      </w:r>
      <w:r w:rsidR="00993AD7" w:rsidRPr="00213CB6">
        <w:rPr>
          <w:rFonts w:ascii="Times New Roman" w:hAnsi="Times New Roman" w:cs="Times New Roman"/>
          <w:color w:val="000000" w:themeColor="text1"/>
          <w:lang w:val="en-GB"/>
        </w:rPr>
        <w:t xml:space="preserve"> of poverty and inequality in Bolivia</w:t>
      </w:r>
      <w:r w:rsidR="004B7D4E" w:rsidRPr="00213CB6">
        <w:rPr>
          <w:rFonts w:ascii="Times New Roman" w:hAnsi="Times New Roman" w:cs="Times New Roman"/>
          <w:color w:val="000000" w:themeColor="text1"/>
          <w:lang w:val="en-GB"/>
        </w:rPr>
        <w:t>:</w:t>
      </w:r>
    </w:p>
    <w:p w14:paraId="0EB1895C" w14:textId="77777777" w:rsidR="007A7EE4" w:rsidRPr="00213CB6" w:rsidRDefault="008009BB" w:rsidP="00213CB6">
      <w:pPr>
        <w:pStyle w:val="ListParagraph"/>
        <w:numPr>
          <w:ilvl w:val="1"/>
          <w:numId w:val="12"/>
        </w:numPr>
        <w:tabs>
          <w:tab w:val="left" w:pos="2070"/>
        </w:tabs>
        <w:spacing w:after="60" w:line="240" w:lineRule="auto"/>
        <w:ind w:left="1710" w:right="1339" w:firstLine="0"/>
        <w:contextualSpacing w:val="0"/>
        <w:rPr>
          <w:rFonts w:ascii="Times New Roman" w:hAnsi="Times New Roman" w:cs="Times New Roman"/>
          <w:color w:val="000000" w:themeColor="text1"/>
          <w:lang w:val="en-GB"/>
        </w:rPr>
      </w:pPr>
      <w:r w:rsidRPr="00213CB6">
        <w:rPr>
          <w:rFonts w:ascii="Times New Roman" w:hAnsi="Times New Roman" w:cs="Times New Roman"/>
          <w:color w:val="000000" w:themeColor="text1"/>
          <w:lang w:val="en-GB"/>
        </w:rPr>
        <w:t>L</w:t>
      </w:r>
      <w:r w:rsidR="00993AD7" w:rsidRPr="00213CB6">
        <w:rPr>
          <w:rFonts w:ascii="Times New Roman" w:hAnsi="Times New Roman" w:cs="Times New Roman"/>
          <w:color w:val="000000" w:themeColor="text1"/>
          <w:lang w:val="en-GB"/>
        </w:rPr>
        <w:t xml:space="preserve">ow access </w:t>
      </w:r>
      <w:r w:rsidR="009B3BC0">
        <w:rPr>
          <w:rFonts w:ascii="Times New Roman" w:hAnsi="Times New Roman" w:cs="Times New Roman"/>
          <w:color w:val="000000" w:themeColor="text1"/>
          <w:lang w:val="en-GB"/>
        </w:rPr>
        <w:t xml:space="preserve">to </w:t>
      </w:r>
      <w:r w:rsidR="00993AD7" w:rsidRPr="00213CB6">
        <w:rPr>
          <w:rFonts w:ascii="Times New Roman" w:hAnsi="Times New Roman" w:cs="Times New Roman"/>
          <w:color w:val="000000" w:themeColor="text1"/>
          <w:lang w:val="en-GB"/>
        </w:rPr>
        <w:t>and quality of public services</w:t>
      </w:r>
      <w:r w:rsidR="009B3BC0">
        <w:rPr>
          <w:rFonts w:ascii="Times New Roman" w:hAnsi="Times New Roman" w:cs="Times New Roman"/>
          <w:color w:val="000000" w:themeColor="text1"/>
          <w:lang w:val="en-GB"/>
        </w:rPr>
        <w:t>,</w:t>
      </w:r>
      <w:r w:rsidR="002A461B" w:rsidRPr="00213CB6">
        <w:rPr>
          <w:rFonts w:ascii="Times New Roman" w:hAnsi="Times New Roman" w:cs="Times New Roman"/>
          <w:color w:val="000000" w:themeColor="text1"/>
          <w:lang w:val="en-GB"/>
        </w:rPr>
        <w:t xml:space="preserve"> </w:t>
      </w:r>
      <w:r w:rsidR="00374ED6" w:rsidRPr="00213CB6">
        <w:rPr>
          <w:rFonts w:ascii="Times New Roman" w:hAnsi="Times New Roman" w:cs="Times New Roman"/>
          <w:color w:val="000000" w:themeColor="text1"/>
          <w:lang w:val="en-GB"/>
        </w:rPr>
        <w:t xml:space="preserve">coupled with </w:t>
      </w:r>
      <w:r w:rsidR="001F07B0" w:rsidRPr="00213CB6">
        <w:rPr>
          <w:rFonts w:ascii="Times New Roman" w:hAnsi="Times New Roman" w:cs="Times New Roman"/>
          <w:color w:val="000000" w:themeColor="text1"/>
          <w:lang w:val="en-GB"/>
        </w:rPr>
        <w:t>i</w:t>
      </w:r>
      <w:r w:rsidR="00374ED6" w:rsidRPr="00213CB6">
        <w:rPr>
          <w:rFonts w:ascii="Times New Roman" w:hAnsi="Times New Roman" w:cs="Times New Roman"/>
          <w:color w:val="000000" w:themeColor="text1"/>
          <w:lang w:val="en-GB"/>
        </w:rPr>
        <w:t xml:space="preserve">neffective </w:t>
      </w:r>
      <w:r w:rsidR="007A7EE4" w:rsidRPr="00213CB6">
        <w:rPr>
          <w:rFonts w:ascii="Times New Roman" w:hAnsi="Times New Roman" w:cs="Times New Roman"/>
          <w:color w:val="000000" w:themeColor="text1"/>
          <w:lang w:val="en-GB"/>
        </w:rPr>
        <w:t>public policies</w:t>
      </w:r>
      <w:r w:rsidR="00006D7B" w:rsidRPr="00213CB6">
        <w:rPr>
          <w:rFonts w:ascii="Times New Roman" w:hAnsi="Times New Roman" w:cs="Times New Roman"/>
          <w:color w:val="000000" w:themeColor="text1"/>
          <w:lang w:val="en-GB"/>
        </w:rPr>
        <w:t xml:space="preserve"> that fail to reach the </w:t>
      </w:r>
      <w:r w:rsidR="00465D01">
        <w:rPr>
          <w:rFonts w:ascii="Times New Roman" w:hAnsi="Times New Roman" w:cs="Times New Roman"/>
          <w:color w:val="000000" w:themeColor="text1"/>
          <w:lang w:val="en-GB"/>
        </w:rPr>
        <w:t>neediest;</w:t>
      </w:r>
    </w:p>
    <w:p w14:paraId="4BEF5468" w14:textId="77777777" w:rsidR="00C52BA6" w:rsidRPr="00213CB6" w:rsidRDefault="008009BB" w:rsidP="00213CB6">
      <w:pPr>
        <w:pStyle w:val="ListParagraph"/>
        <w:numPr>
          <w:ilvl w:val="1"/>
          <w:numId w:val="12"/>
        </w:numPr>
        <w:tabs>
          <w:tab w:val="left" w:pos="2070"/>
        </w:tabs>
        <w:spacing w:after="60" w:line="240" w:lineRule="auto"/>
        <w:ind w:left="1710" w:right="1339" w:firstLine="0"/>
        <w:contextualSpacing w:val="0"/>
        <w:rPr>
          <w:color w:val="000000" w:themeColor="text1"/>
          <w:lang w:val="en-GB"/>
        </w:rPr>
      </w:pPr>
      <w:r w:rsidRPr="00213CB6">
        <w:rPr>
          <w:rFonts w:ascii="Times New Roman" w:hAnsi="Times New Roman" w:cs="Times New Roman"/>
          <w:color w:val="000000" w:themeColor="text1"/>
          <w:lang w:val="en-GB"/>
        </w:rPr>
        <w:t>A</w:t>
      </w:r>
      <w:r w:rsidR="005A3604" w:rsidRPr="00213CB6">
        <w:rPr>
          <w:rFonts w:ascii="Times New Roman" w:hAnsi="Times New Roman" w:cs="Times New Roman"/>
          <w:color w:val="000000" w:themeColor="text1"/>
          <w:lang w:val="en-GB"/>
        </w:rPr>
        <w:t xml:space="preserve"> development </w:t>
      </w:r>
      <w:r w:rsidR="005A3604" w:rsidRPr="00465D01">
        <w:rPr>
          <w:rFonts w:ascii="Times New Roman" w:hAnsi="Times New Roman" w:cs="Times New Roman"/>
          <w:color w:val="000000" w:themeColor="text1"/>
          <w:lang w:val="en-GB"/>
        </w:rPr>
        <w:t xml:space="preserve">planning process that </w:t>
      </w:r>
      <w:r w:rsidR="00465D01" w:rsidRPr="00465D01">
        <w:rPr>
          <w:rFonts w:ascii="Times New Roman" w:hAnsi="Times New Roman" w:cs="Times New Roman"/>
          <w:color w:val="000000" w:themeColor="text1"/>
          <w:lang w:val="en-GB"/>
        </w:rPr>
        <w:t>has yet to fully</w:t>
      </w:r>
      <w:r w:rsidR="005A3604" w:rsidRPr="00465D01">
        <w:rPr>
          <w:rFonts w:ascii="Times New Roman" w:hAnsi="Times New Roman" w:cs="Times New Roman"/>
          <w:color w:val="000000" w:themeColor="text1"/>
          <w:lang w:val="en-GB"/>
        </w:rPr>
        <w:t xml:space="preserve"> reconcil</w:t>
      </w:r>
      <w:r w:rsidR="00465D01" w:rsidRPr="00465D01">
        <w:rPr>
          <w:rFonts w:ascii="Times New Roman" w:hAnsi="Times New Roman" w:cs="Times New Roman"/>
          <w:color w:val="000000" w:themeColor="text1"/>
          <w:lang w:val="en-GB"/>
        </w:rPr>
        <w:t>e</w:t>
      </w:r>
      <w:r w:rsidR="005A3604" w:rsidRPr="00465D01">
        <w:rPr>
          <w:rFonts w:ascii="Times New Roman" w:hAnsi="Times New Roman" w:cs="Times New Roman"/>
          <w:color w:val="000000" w:themeColor="text1"/>
          <w:lang w:val="en-GB"/>
        </w:rPr>
        <w:t xml:space="preserve"> </w:t>
      </w:r>
      <w:r w:rsidRPr="00465D01">
        <w:rPr>
          <w:rFonts w:ascii="Times New Roman" w:hAnsi="Times New Roman" w:cs="Times New Roman"/>
          <w:color w:val="000000" w:themeColor="text1"/>
          <w:lang w:val="en-GB"/>
        </w:rPr>
        <w:t>people’s</w:t>
      </w:r>
      <w:r w:rsidRPr="00213CB6">
        <w:rPr>
          <w:rFonts w:ascii="Times New Roman" w:hAnsi="Times New Roman" w:cs="Times New Roman"/>
          <w:color w:val="000000" w:themeColor="text1"/>
          <w:lang w:val="en-GB"/>
        </w:rPr>
        <w:t xml:space="preserve"> </w:t>
      </w:r>
      <w:r w:rsidR="005A3604" w:rsidRPr="00213CB6">
        <w:rPr>
          <w:rFonts w:ascii="Times New Roman" w:hAnsi="Times New Roman" w:cs="Times New Roman"/>
          <w:color w:val="000000" w:themeColor="text1"/>
          <w:lang w:val="en-GB"/>
        </w:rPr>
        <w:t xml:space="preserve">rights </w:t>
      </w:r>
      <w:r w:rsidRPr="00213CB6">
        <w:rPr>
          <w:rFonts w:ascii="Times New Roman" w:hAnsi="Times New Roman" w:cs="Times New Roman"/>
          <w:color w:val="000000" w:themeColor="text1"/>
          <w:lang w:val="en-GB"/>
        </w:rPr>
        <w:t xml:space="preserve">with </w:t>
      </w:r>
      <w:r w:rsidR="005A3604" w:rsidRPr="00213CB6">
        <w:rPr>
          <w:rFonts w:ascii="Times New Roman" w:hAnsi="Times New Roman" w:cs="Times New Roman"/>
          <w:color w:val="000000" w:themeColor="text1"/>
          <w:lang w:val="en-GB"/>
        </w:rPr>
        <w:t xml:space="preserve">those of </w:t>
      </w:r>
      <w:r w:rsidRPr="00213CB6">
        <w:rPr>
          <w:rFonts w:ascii="Times New Roman" w:hAnsi="Times New Roman" w:cs="Times New Roman"/>
          <w:color w:val="000000" w:themeColor="text1"/>
          <w:lang w:val="en-GB"/>
        </w:rPr>
        <w:t>the planet,</w:t>
      </w:r>
      <w:r w:rsidR="005A3604" w:rsidRPr="00213CB6">
        <w:rPr>
          <w:rFonts w:ascii="Times New Roman" w:hAnsi="Times New Roman" w:cs="Times New Roman"/>
          <w:color w:val="000000" w:themeColor="text1"/>
          <w:lang w:val="en-GB"/>
        </w:rPr>
        <w:t xml:space="preserve"> or sufficiently anticipate the risks of disasters and climate change</w:t>
      </w:r>
      <w:r w:rsidR="00C52BA6" w:rsidRPr="00213CB6">
        <w:rPr>
          <w:rFonts w:ascii="Times New Roman" w:hAnsi="Times New Roman" w:cs="Times New Roman"/>
          <w:color w:val="000000" w:themeColor="text1"/>
          <w:lang w:val="en-GB"/>
        </w:rPr>
        <w:t xml:space="preserve">; </w:t>
      </w:r>
      <w:r w:rsidR="00383C35" w:rsidRPr="00213CB6">
        <w:rPr>
          <w:rFonts w:ascii="Times New Roman" w:hAnsi="Times New Roman" w:cs="Times New Roman"/>
          <w:color w:val="000000" w:themeColor="text1"/>
          <w:lang w:val="en-GB"/>
        </w:rPr>
        <w:t xml:space="preserve">and </w:t>
      </w:r>
    </w:p>
    <w:p w14:paraId="3785E649" w14:textId="77777777" w:rsidR="00C52BA6" w:rsidRPr="00907A5D" w:rsidRDefault="008009BB" w:rsidP="00383C35">
      <w:pPr>
        <w:pStyle w:val="ListParagraph"/>
        <w:numPr>
          <w:ilvl w:val="1"/>
          <w:numId w:val="12"/>
        </w:numPr>
        <w:tabs>
          <w:tab w:val="left" w:pos="2070"/>
        </w:tabs>
        <w:spacing w:after="0" w:line="240" w:lineRule="auto"/>
        <w:ind w:left="1710" w:right="1335" w:firstLine="0"/>
        <w:rPr>
          <w:rFonts w:ascii="Times New Roman" w:hAnsi="Times New Roman" w:cs="Times New Roman"/>
          <w:color w:val="000000" w:themeColor="text1"/>
          <w:lang w:val="en-GB"/>
        </w:rPr>
      </w:pPr>
      <w:r w:rsidRPr="00D51410">
        <w:rPr>
          <w:rFonts w:ascii="Times New Roman" w:hAnsi="Times New Roman" w:cs="Times New Roman"/>
          <w:color w:val="000000" w:themeColor="text1"/>
          <w:lang w:val="en-GB"/>
        </w:rPr>
        <w:t>I</w:t>
      </w:r>
      <w:r w:rsidR="00C52BA6" w:rsidRPr="00D51410">
        <w:rPr>
          <w:rFonts w:ascii="Times New Roman" w:hAnsi="Times New Roman" w:cs="Times New Roman"/>
          <w:color w:val="000000" w:themeColor="text1"/>
          <w:lang w:val="en-GB"/>
        </w:rPr>
        <w:t>nsufficient progress</w:t>
      </w:r>
      <w:r w:rsidR="00C52BA6" w:rsidRPr="00907A5D">
        <w:rPr>
          <w:rFonts w:ascii="Times New Roman" w:hAnsi="Times New Roman" w:cs="Times New Roman"/>
          <w:color w:val="000000" w:themeColor="text1"/>
          <w:lang w:val="en-GB"/>
        </w:rPr>
        <w:t xml:space="preserve"> </w:t>
      </w:r>
      <w:r w:rsidRPr="00907A5D">
        <w:rPr>
          <w:rFonts w:ascii="Times New Roman" w:hAnsi="Times New Roman" w:cs="Times New Roman"/>
          <w:color w:val="000000" w:themeColor="text1"/>
          <w:lang w:val="en-GB"/>
        </w:rPr>
        <w:t>in</w:t>
      </w:r>
      <w:r w:rsidR="00C52BA6" w:rsidRPr="00907A5D">
        <w:rPr>
          <w:rFonts w:ascii="Times New Roman" w:hAnsi="Times New Roman" w:cs="Times New Roman"/>
          <w:color w:val="000000" w:themeColor="text1"/>
          <w:lang w:val="en-GB"/>
        </w:rPr>
        <w:t xml:space="preserve"> implement</w:t>
      </w:r>
      <w:r w:rsidRPr="00907A5D">
        <w:rPr>
          <w:rFonts w:ascii="Times New Roman" w:hAnsi="Times New Roman" w:cs="Times New Roman"/>
          <w:color w:val="000000" w:themeColor="text1"/>
          <w:lang w:val="en-GB"/>
        </w:rPr>
        <w:t>ing</w:t>
      </w:r>
      <w:r w:rsidR="00C52BA6" w:rsidRPr="00907A5D">
        <w:rPr>
          <w:rFonts w:ascii="Times New Roman" w:hAnsi="Times New Roman" w:cs="Times New Roman"/>
          <w:color w:val="000000" w:themeColor="text1"/>
          <w:lang w:val="en-GB"/>
        </w:rPr>
        <w:t xml:space="preserve"> constitutional mandates that are key to consolidat</w:t>
      </w:r>
      <w:r w:rsidRPr="00907A5D">
        <w:rPr>
          <w:rFonts w:ascii="Times New Roman" w:hAnsi="Times New Roman" w:cs="Times New Roman"/>
          <w:color w:val="000000" w:themeColor="text1"/>
          <w:lang w:val="en-GB"/>
        </w:rPr>
        <w:t>ing</w:t>
      </w:r>
      <w:r w:rsidR="00C52BA6" w:rsidRPr="00907A5D">
        <w:rPr>
          <w:rFonts w:ascii="Times New Roman" w:hAnsi="Times New Roman" w:cs="Times New Roman"/>
          <w:color w:val="000000" w:themeColor="text1"/>
          <w:lang w:val="en-GB"/>
        </w:rPr>
        <w:t xml:space="preserve"> political inclusion, social recognition, and right to self-determination of indigenous people in Bolivia.</w:t>
      </w:r>
    </w:p>
    <w:p w14:paraId="26E04375" w14:textId="77777777" w:rsidR="00165DD0" w:rsidRPr="00213CB6" w:rsidRDefault="00165DD0" w:rsidP="00647B0D">
      <w:pPr>
        <w:pStyle w:val="ListParagraph"/>
        <w:tabs>
          <w:tab w:val="left" w:pos="2070"/>
        </w:tabs>
        <w:spacing w:after="0" w:line="240" w:lineRule="auto"/>
        <w:ind w:left="2030" w:right="1335"/>
        <w:rPr>
          <w:color w:val="000000" w:themeColor="text1"/>
          <w:sz w:val="12"/>
          <w:szCs w:val="12"/>
          <w:lang w:val="en-GB"/>
        </w:rPr>
      </w:pPr>
    </w:p>
    <w:p w14:paraId="0488972E" w14:textId="77777777" w:rsidR="007609BF" w:rsidRPr="00213CB6" w:rsidRDefault="00511E59" w:rsidP="00647B0D">
      <w:pPr>
        <w:pStyle w:val="ListParagraph"/>
        <w:numPr>
          <w:ilvl w:val="0"/>
          <w:numId w:val="12"/>
        </w:numPr>
        <w:tabs>
          <w:tab w:val="left" w:pos="1530"/>
          <w:tab w:val="left" w:pos="2070"/>
        </w:tabs>
        <w:spacing w:after="0" w:line="240" w:lineRule="auto"/>
        <w:ind w:left="1276" w:right="1335" w:firstLine="0"/>
        <w:rPr>
          <w:rFonts w:ascii="Times New Roman" w:hAnsi="Times New Roman" w:cs="Times New Roman"/>
          <w:color w:val="000000" w:themeColor="text1"/>
          <w:lang w:val="en-GB"/>
        </w:rPr>
      </w:pPr>
      <w:r w:rsidRPr="00213CB6">
        <w:rPr>
          <w:rFonts w:ascii="Times New Roman" w:hAnsi="Times New Roman" w:cs="Times New Roman"/>
          <w:color w:val="000000" w:themeColor="text1"/>
          <w:lang w:val="en-GB"/>
        </w:rPr>
        <w:t>F</w:t>
      </w:r>
      <w:r w:rsidR="008829E3" w:rsidRPr="00213CB6">
        <w:rPr>
          <w:rFonts w:ascii="Times New Roman" w:hAnsi="Times New Roman" w:cs="Times New Roman"/>
          <w:color w:val="000000" w:themeColor="text1"/>
          <w:lang w:val="en-GB"/>
        </w:rPr>
        <w:t>ollowing visible</w:t>
      </w:r>
      <w:r w:rsidRPr="00213CB6">
        <w:rPr>
          <w:rFonts w:ascii="Times New Roman" w:hAnsi="Times New Roman" w:cs="Times New Roman"/>
          <w:color w:val="000000" w:themeColor="text1"/>
          <w:lang w:val="en-GB"/>
        </w:rPr>
        <w:t xml:space="preserve"> improvement</w:t>
      </w:r>
      <w:r w:rsidR="00540B22" w:rsidRPr="00213CB6">
        <w:rPr>
          <w:rFonts w:ascii="Times New Roman" w:hAnsi="Times New Roman" w:cs="Times New Roman"/>
          <w:color w:val="000000" w:themeColor="text1"/>
          <w:lang w:val="en-GB"/>
        </w:rPr>
        <w:t>s</w:t>
      </w:r>
      <w:r w:rsidRPr="00213CB6">
        <w:rPr>
          <w:rFonts w:ascii="Times New Roman" w:hAnsi="Times New Roman" w:cs="Times New Roman"/>
          <w:color w:val="000000" w:themeColor="text1"/>
          <w:lang w:val="en-GB"/>
        </w:rPr>
        <w:t xml:space="preserve"> in acce</w:t>
      </w:r>
      <w:r w:rsidR="004F5FE2" w:rsidRPr="00213CB6">
        <w:rPr>
          <w:rFonts w:ascii="Times New Roman" w:hAnsi="Times New Roman" w:cs="Times New Roman"/>
          <w:color w:val="000000" w:themeColor="text1"/>
          <w:lang w:val="en-GB"/>
        </w:rPr>
        <w:t>ss to basic services</w:t>
      </w:r>
      <w:r w:rsidR="006641E8" w:rsidRPr="00213CB6">
        <w:rPr>
          <w:rFonts w:ascii="Times New Roman" w:hAnsi="Times New Roman" w:cs="Times New Roman"/>
          <w:color w:val="000000" w:themeColor="text1"/>
          <w:lang w:val="en-GB"/>
        </w:rPr>
        <w:t xml:space="preserve"> in recent years</w:t>
      </w:r>
      <w:r w:rsidR="004F5FE2" w:rsidRPr="00213CB6">
        <w:rPr>
          <w:rFonts w:ascii="Times New Roman" w:hAnsi="Times New Roman" w:cs="Times New Roman"/>
          <w:color w:val="000000" w:themeColor="text1"/>
          <w:lang w:val="en-GB"/>
        </w:rPr>
        <w:t xml:space="preserve">, </w:t>
      </w:r>
      <w:r w:rsidR="00540B22" w:rsidRPr="00213CB6">
        <w:rPr>
          <w:rFonts w:ascii="Times New Roman" w:hAnsi="Times New Roman" w:cs="Times New Roman"/>
          <w:color w:val="000000" w:themeColor="text1"/>
          <w:lang w:val="en-GB"/>
        </w:rPr>
        <w:t xml:space="preserve">current </w:t>
      </w:r>
      <w:r w:rsidR="004F5FE2" w:rsidRPr="00213CB6">
        <w:rPr>
          <w:rFonts w:ascii="Times New Roman" w:hAnsi="Times New Roman" w:cs="Times New Roman"/>
          <w:color w:val="000000" w:themeColor="text1"/>
          <w:lang w:val="en-GB"/>
        </w:rPr>
        <w:t>dissatisfaction</w:t>
      </w:r>
      <w:r w:rsidR="004227DB" w:rsidRPr="00213CB6">
        <w:rPr>
          <w:rFonts w:ascii="Times New Roman" w:hAnsi="Times New Roman" w:cs="Times New Roman"/>
          <w:color w:val="000000" w:themeColor="text1"/>
          <w:lang w:val="en-GB"/>
        </w:rPr>
        <w:t xml:space="preserve"> relates</w:t>
      </w:r>
      <w:r w:rsidR="00540B22" w:rsidRPr="00213CB6">
        <w:rPr>
          <w:rFonts w:ascii="Times New Roman" w:hAnsi="Times New Roman" w:cs="Times New Roman"/>
          <w:color w:val="000000" w:themeColor="text1"/>
          <w:lang w:val="en-GB"/>
        </w:rPr>
        <w:t xml:space="preserve"> </w:t>
      </w:r>
      <w:r w:rsidRPr="00213CB6">
        <w:rPr>
          <w:rFonts w:ascii="Times New Roman" w:hAnsi="Times New Roman" w:cs="Times New Roman"/>
          <w:color w:val="000000" w:themeColor="text1"/>
          <w:lang w:val="en-GB"/>
        </w:rPr>
        <w:t xml:space="preserve">to </w:t>
      </w:r>
      <w:r w:rsidR="003A6189" w:rsidRPr="00213CB6">
        <w:rPr>
          <w:rFonts w:ascii="Times New Roman" w:hAnsi="Times New Roman" w:cs="Times New Roman"/>
          <w:color w:val="000000" w:themeColor="text1"/>
          <w:lang w:val="en-GB"/>
        </w:rPr>
        <w:t xml:space="preserve">their </w:t>
      </w:r>
      <w:r w:rsidR="008009BB" w:rsidRPr="00213CB6">
        <w:rPr>
          <w:rFonts w:ascii="Times New Roman" w:hAnsi="Times New Roman" w:cs="Times New Roman"/>
          <w:color w:val="000000" w:themeColor="text1"/>
          <w:lang w:val="en-GB"/>
        </w:rPr>
        <w:t xml:space="preserve">poor </w:t>
      </w:r>
      <w:r w:rsidR="003A6189" w:rsidRPr="00213CB6">
        <w:rPr>
          <w:rFonts w:ascii="Times New Roman" w:hAnsi="Times New Roman" w:cs="Times New Roman"/>
          <w:color w:val="000000" w:themeColor="text1"/>
          <w:lang w:val="en-GB"/>
        </w:rPr>
        <w:t xml:space="preserve">quality, </w:t>
      </w:r>
      <w:r w:rsidR="00C4299D" w:rsidRPr="00213CB6">
        <w:rPr>
          <w:rFonts w:ascii="Times New Roman" w:hAnsi="Times New Roman" w:cs="Times New Roman"/>
          <w:color w:val="000000" w:themeColor="text1"/>
          <w:lang w:val="en-GB"/>
        </w:rPr>
        <w:t xml:space="preserve">particularly </w:t>
      </w:r>
      <w:r w:rsidR="003A6189" w:rsidRPr="00213CB6">
        <w:rPr>
          <w:rFonts w:ascii="Times New Roman" w:hAnsi="Times New Roman" w:cs="Times New Roman"/>
          <w:color w:val="000000" w:themeColor="text1"/>
          <w:lang w:val="en-GB"/>
        </w:rPr>
        <w:t xml:space="preserve">in the areas of justice and health. The justice system is perceived </w:t>
      </w:r>
      <w:r w:rsidR="00540B22" w:rsidRPr="00213CB6">
        <w:rPr>
          <w:rFonts w:ascii="Times New Roman" w:hAnsi="Times New Roman" w:cs="Times New Roman"/>
          <w:color w:val="000000" w:themeColor="text1"/>
          <w:lang w:val="en-GB"/>
        </w:rPr>
        <w:t>as</w:t>
      </w:r>
      <w:r w:rsidR="003A6189" w:rsidRPr="00213CB6">
        <w:rPr>
          <w:rFonts w:ascii="Times New Roman" w:hAnsi="Times New Roman" w:cs="Times New Roman"/>
          <w:color w:val="000000" w:themeColor="text1"/>
          <w:lang w:val="en-GB"/>
        </w:rPr>
        <w:t xml:space="preserve"> ineffective, inefficient, and selective</w:t>
      </w:r>
      <w:r w:rsidR="008009BB" w:rsidRPr="00213CB6">
        <w:rPr>
          <w:rFonts w:ascii="Times New Roman" w:hAnsi="Times New Roman" w:cs="Times New Roman"/>
          <w:color w:val="000000" w:themeColor="text1"/>
          <w:lang w:val="en-GB"/>
        </w:rPr>
        <w:t>,</w:t>
      </w:r>
      <w:r w:rsidR="008829E3" w:rsidRPr="00213CB6">
        <w:rPr>
          <w:rStyle w:val="FootnoteReference"/>
          <w:rFonts w:ascii="Times New Roman" w:hAnsi="Times New Roman" w:cs="Times New Roman"/>
          <w:color w:val="000000" w:themeColor="text1"/>
          <w:lang w:val="en-GB"/>
        </w:rPr>
        <w:footnoteReference w:id="12"/>
      </w:r>
      <w:r w:rsidR="003A6189" w:rsidRPr="00213CB6">
        <w:rPr>
          <w:rFonts w:ascii="Times New Roman" w:hAnsi="Times New Roman" w:cs="Times New Roman"/>
          <w:color w:val="000000" w:themeColor="text1"/>
          <w:lang w:val="en-GB"/>
        </w:rPr>
        <w:t xml:space="preserve"> and</w:t>
      </w:r>
      <w:r w:rsidR="008829E3" w:rsidRPr="00213CB6">
        <w:rPr>
          <w:rFonts w:ascii="Times New Roman" w:hAnsi="Times New Roman" w:cs="Times New Roman"/>
          <w:color w:val="000000" w:themeColor="text1"/>
          <w:lang w:val="en-GB"/>
        </w:rPr>
        <w:t xml:space="preserve"> e</w:t>
      </w:r>
      <w:r w:rsidR="00F465D9" w:rsidRPr="00213CB6">
        <w:rPr>
          <w:rFonts w:ascii="Times New Roman" w:hAnsi="Times New Roman" w:cs="Times New Roman"/>
          <w:color w:val="000000" w:themeColor="text1"/>
          <w:lang w:val="en-GB"/>
        </w:rPr>
        <w:t xml:space="preserve">xcessive </w:t>
      </w:r>
      <w:r w:rsidR="00C4299D" w:rsidRPr="00213CB6">
        <w:rPr>
          <w:rFonts w:ascii="Times New Roman" w:hAnsi="Times New Roman" w:cs="Times New Roman"/>
          <w:color w:val="000000" w:themeColor="text1"/>
          <w:lang w:val="en-GB"/>
        </w:rPr>
        <w:t xml:space="preserve">reliance on </w:t>
      </w:r>
      <w:r w:rsidR="00F465D9" w:rsidRPr="00213CB6">
        <w:rPr>
          <w:rFonts w:ascii="Times New Roman" w:hAnsi="Times New Roman" w:cs="Times New Roman"/>
          <w:color w:val="000000" w:themeColor="text1"/>
          <w:lang w:val="en-GB"/>
        </w:rPr>
        <w:t xml:space="preserve">criminal </w:t>
      </w:r>
      <w:r w:rsidR="00C4299D" w:rsidRPr="00213CB6">
        <w:rPr>
          <w:rFonts w:ascii="Times New Roman" w:hAnsi="Times New Roman" w:cs="Times New Roman"/>
          <w:color w:val="000000" w:themeColor="text1"/>
          <w:lang w:val="en-GB"/>
        </w:rPr>
        <w:t xml:space="preserve">law </w:t>
      </w:r>
      <w:r w:rsidR="00AD3A59" w:rsidRPr="00213CB6">
        <w:rPr>
          <w:rFonts w:ascii="Times New Roman" w:hAnsi="Times New Roman" w:cs="Times New Roman"/>
          <w:color w:val="000000" w:themeColor="text1"/>
          <w:lang w:val="en-GB"/>
        </w:rPr>
        <w:t>r</w:t>
      </w:r>
      <w:r w:rsidR="00F465D9" w:rsidRPr="00213CB6">
        <w:rPr>
          <w:rFonts w:ascii="Times New Roman" w:hAnsi="Times New Roman" w:cs="Times New Roman"/>
          <w:color w:val="000000" w:themeColor="text1"/>
          <w:lang w:val="en-GB"/>
        </w:rPr>
        <w:t>esult</w:t>
      </w:r>
      <w:r w:rsidR="00AD3A59" w:rsidRPr="00213CB6">
        <w:rPr>
          <w:rFonts w:ascii="Times New Roman" w:hAnsi="Times New Roman" w:cs="Times New Roman"/>
          <w:color w:val="000000" w:themeColor="text1"/>
          <w:lang w:val="en-GB"/>
        </w:rPr>
        <w:t>s</w:t>
      </w:r>
      <w:r w:rsidR="008829E3" w:rsidRPr="00213CB6">
        <w:rPr>
          <w:rFonts w:ascii="Times New Roman" w:hAnsi="Times New Roman" w:cs="Times New Roman"/>
          <w:color w:val="000000" w:themeColor="text1"/>
          <w:lang w:val="en-GB"/>
        </w:rPr>
        <w:t xml:space="preserve"> in a </w:t>
      </w:r>
      <w:r w:rsidR="008009BB" w:rsidRPr="00213CB6">
        <w:rPr>
          <w:rFonts w:ascii="Times New Roman" w:hAnsi="Times New Roman" w:cs="Times New Roman"/>
          <w:color w:val="000000" w:themeColor="text1"/>
          <w:lang w:val="en-GB"/>
        </w:rPr>
        <w:t xml:space="preserve">large </w:t>
      </w:r>
      <w:r w:rsidR="008829E3" w:rsidRPr="00213CB6">
        <w:rPr>
          <w:rFonts w:ascii="Times New Roman" w:hAnsi="Times New Roman" w:cs="Times New Roman"/>
          <w:color w:val="000000" w:themeColor="text1"/>
          <w:lang w:val="en-GB"/>
        </w:rPr>
        <w:t xml:space="preserve">prison population. </w:t>
      </w:r>
      <w:r w:rsidR="000E3989" w:rsidRPr="00213CB6">
        <w:rPr>
          <w:rFonts w:ascii="Times New Roman" w:hAnsi="Times New Roman" w:cs="Times New Roman"/>
          <w:color w:val="000000" w:themeColor="text1"/>
          <w:lang w:val="en-GB"/>
        </w:rPr>
        <w:t xml:space="preserve">In 2016, 15,831 people were </w:t>
      </w:r>
      <w:r w:rsidR="007021EE" w:rsidRPr="00213CB6">
        <w:rPr>
          <w:rFonts w:ascii="Times New Roman" w:hAnsi="Times New Roman" w:cs="Times New Roman"/>
          <w:color w:val="000000" w:themeColor="text1"/>
          <w:lang w:val="en-GB"/>
        </w:rPr>
        <w:t>incarcerated</w:t>
      </w:r>
      <w:r w:rsidR="00C22C6F" w:rsidRPr="00213CB6">
        <w:rPr>
          <w:rFonts w:ascii="Times New Roman" w:hAnsi="Times New Roman" w:cs="Times New Roman"/>
          <w:color w:val="000000" w:themeColor="text1"/>
          <w:lang w:val="en-GB"/>
        </w:rPr>
        <w:t xml:space="preserve"> in Bolivia</w:t>
      </w:r>
      <w:r w:rsidR="000E3989" w:rsidRPr="00213CB6">
        <w:rPr>
          <w:rFonts w:ascii="Times New Roman" w:hAnsi="Times New Roman" w:cs="Times New Roman"/>
          <w:color w:val="000000" w:themeColor="text1"/>
          <w:lang w:val="en-GB"/>
        </w:rPr>
        <w:t>, 68</w:t>
      </w:r>
      <w:r w:rsidR="00894829" w:rsidRPr="00213CB6">
        <w:rPr>
          <w:rFonts w:ascii="Times New Roman" w:hAnsi="Times New Roman" w:cs="Times New Roman"/>
          <w:color w:val="000000" w:themeColor="text1"/>
          <w:lang w:val="en-GB"/>
        </w:rPr>
        <w:t xml:space="preserve"> per cent</w:t>
      </w:r>
      <w:r w:rsidR="000E3989" w:rsidRPr="00213CB6">
        <w:rPr>
          <w:rFonts w:ascii="Times New Roman" w:hAnsi="Times New Roman" w:cs="Times New Roman"/>
          <w:color w:val="000000" w:themeColor="text1"/>
          <w:lang w:val="en-GB"/>
        </w:rPr>
        <w:t xml:space="preserve"> </w:t>
      </w:r>
      <w:r w:rsidR="008009BB" w:rsidRPr="00213CB6">
        <w:rPr>
          <w:rFonts w:ascii="Times New Roman" w:hAnsi="Times New Roman" w:cs="Times New Roman"/>
          <w:color w:val="000000" w:themeColor="text1"/>
          <w:lang w:val="en-GB"/>
        </w:rPr>
        <w:t xml:space="preserve">of whom </w:t>
      </w:r>
      <w:r w:rsidR="000E3989" w:rsidRPr="00213CB6">
        <w:rPr>
          <w:rFonts w:ascii="Times New Roman" w:hAnsi="Times New Roman" w:cs="Times New Roman"/>
          <w:color w:val="000000" w:themeColor="text1"/>
          <w:lang w:val="en-GB"/>
        </w:rPr>
        <w:t xml:space="preserve">were </w:t>
      </w:r>
      <w:r w:rsidR="00F41447" w:rsidRPr="00213CB6">
        <w:rPr>
          <w:rFonts w:ascii="Times New Roman" w:hAnsi="Times New Roman" w:cs="Times New Roman"/>
          <w:color w:val="000000" w:themeColor="text1"/>
          <w:lang w:val="en-GB"/>
        </w:rPr>
        <w:t>in pre-trial detention</w:t>
      </w:r>
      <w:r w:rsidR="000E3989" w:rsidRPr="00213CB6">
        <w:rPr>
          <w:rFonts w:ascii="Times New Roman" w:hAnsi="Times New Roman" w:cs="Times New Roman"/>
          <w:color w:val="000000" w:themeColor="text1"/>
          <w:lang w:val="en-GB"/>
        </w:rPr>
        <w:t>. Only 20</w:t>
      </w:r>
      <w:r w:rsidR="00894829" w:rsidRPr="00213CB6">
        <w:rPr>
          <w:rFonts w:ascii="Times New Roman" w:hAnsi="Times New Roman" w:cs="Times New Roman"/>
          <w:color w:val="000000" w:themeColor="text1"/>
          <w:lang w:val="en-GB"/>
        </w:rPr>
        <w:t xml:space="preserve"> per cent</w:t>
      </w:r>
      <w:r w:rsidR="000E3989" w:rsidRPr="00213CB6">
        <w:rPr>
          <w:rFonts w:ascii="Times New Roman" w:hAnsi="Times New Roman" w:cs="Times New Roman"/>
          <w:color w:val="000000" w:themeColor="text1"/>
          <w:lang w:val="en-GB"/>
        </w:rPr>
        <w:t xml:space="preserve"> of t</w:t>
      </w:r>
      <w:r w:rsidR="0045202B" w:rsidRPr="00213CB6">
        <w:rPr>
          <w:rFonts w:ascii="Times New Roman" w:hAnsi="Times New Roman" w:cs="Times New Roman"/>
          <w:color w:val="000000" w:themeColor="text1"/>
          <w:lang w:val="en-GB"/>
        </w:rPr>
        <w:t>hose living in</w:t>
      </w:r>
      <w:r w:rsidR="000E3989" w:rsidRPr="00213CB6">
        <w:rPr>
          <w:rFonts w:ascii="Times New Roman" w:hAnsi="Times New Roman" w:cs="Times New Roman"/>
          <w:color w:val="000000" w:themeColor="text1"/>
          <w:lang w:val="en-GB"/>
        </w:rPr>
        <w:t xml:space="preserve"> </w:t>
      </w:r>
      <w:r w:rsidR="008009BB" w:rsidRPr="00213CB6">
        <w:rPr>
          <w:rFonts w:ascii="Times New Roman" w:hAnsi="Times New Roman" w:cs="Times New Roman"/>
          <w:color w:val="000000" w:themeColor="text1"/>
          <w:lang w:val="en-GB"/>
        </w:rPr>
        <w:t xml:space="preserve">the </w:t>
      </w:r>
      <w:r w:rsidR="003F266A" w:rsidRPr="00213CB6">
        <w:rPr>
          <w:rFonts w:ascii="Times New Roman" w:hAnsi="Times New Roman" w:cs="Times New Roman"/>
          <w:color w:val="000000" w:themeColor="text1"/>
          <w:lang w:val="en-GB"/>
        </w:rPr>
        <w:t xml:space="preserve">central axis </w:t>
      </w:r>
      <w:r w:rsidR="00AD3A59" w:rsidRPr="00213CB6">
        <w:rPr>
          <w:rFonts w:ascii="Times New Roman" w:hAnsi="Times New Roman" w:cs="Times New Roman"/>
          <w:color w:val="000000" w:themeColor="text1"/>
          <w:lang w:val="en-GB"/>
        </w:rPr>
        <w:t>are satisfied</w:t>
      </w:r>
      <w:r w:rsidR="003F266A" w:rsidRPr="00213CB6">
        <w:rPr>
          <w:rFonts w:ascii="Times New Roman" w:hAnsi="Times New Roman" w:cs="Times New Roman"/>
          <w:color w:val="000000" w:themeColor="text1"/>
          <w:lang w:val="en-GB"/>
        </w:rPr>
        <w:t xml:space="preserve"> </w:t>
      </w:r>
      <w:r w:rsidR="000E3989" w:rsidRPr="00213CB6">
        <w:rPr>
          <w:rFonts w:ascii="Times New Roman" w:hAnsi="Times New Roman" w:cs="Times New Roman"/>
          <w:color w:val="000000" w:themeColor="text1"/>
          <w:lang w:val="en-GB"/>
        </w:rPr>
        <w:t>with health services</w:t>
      </w:r>
      <w:r w:rsidR="007609BF" w:rsidRPr="00213CB6">
        <w:rPr>
          <w:rStyle w:val="FootnoteReference"/>
          <w:rFonts w:ascii="Times New Roman" w:hAnsi="Times New Roman" w:cs="Times New Roman"/>
          <w:color w:val="000000" w:themeColor="text1"/>
          <w:lang w:val="en-GB"/>
        </w:rPr>
        <w:footnoteReference w:id="13"/>
      </w:r>
      <w:r w:rsidR="000E3989" w:rsidRPr="00213CB6">
        <w:rPr>
          <w:rFonts w:ascii="Times New Roman" w:hAnsi="Times New Roman" w:cs="Times New Roman"/>
          <w:color w:val="000000" w:themeColor="text1"/>
          <w:lang w:val="en-GB"/>
        </w:rPr>
        <w:t>. Problems of health coverage persist in the rural areas, w</w:t>
      </w:r>
      <w:r w:rsidR="006641E8" w:rsidRPr="00213CB6">
        <w:rPr>
          <w:rFonts w:ascii="Times New Roman" w:hAnsi="Times New Roman" w:cs="Times New Roman"/>
          <w:color w:val="000000" w:themeColor="text1"/>
          <w:lang w:val="en-GB"/>
        </w:rPr>
        <w:t>ith</w:t>
      </w:r>
      <w:r w:rsidR="000E3989" w:rsidRPr="00213CB6">
        <w:rPr>
          <w:rFonts w:ascii="Times New Roman" w:hAnsi="Times New Roman" w:cs="Times New Roman"/>
          <w:color w:val="000000" w:themeColor="text1"/>
          <w:lang w:val="en-GB"/>
        </w:rPr>
        <w:t xml:space="preserve"> 42</w:t>
      </w:r>
      <w:r w:rsidR="00894829" w:rsidRPr="00213CB6">
        <w:rPr>
          <w:rFonts w:ascii="Times New Roman" w:hAnsi="Times New Roman" w:cs="Times New Roman"/>
          <w:color w:val="000000" w:themeColor="text1"/>
          <w:lang w:val="en-GB"/>
        </w:rPr>
        <w:t xml:space="preserve"> per cent</w:t>
      </w:r>
      <w:r w:rsidR="000E3989" w:rsidRPr="00213CB6">
        <w:rPr>
          <w:rFonts w:ascii="Times New Roman" w:hAnsi="Times New Roman" w:cs="Times New Roman"/>
          <w:color w:val="000000" w:themeColor="text1"/>
          <w:lang w:val="en-GB"/>
        </w:rPr>
        <w:t xml:space="preserve"> of the rural population sa</w:t>
      </w:r>
      <w:r w:rsidR="006641E8" w:rsidRPr="00213CB6">
        <w:rPr>
          <w:rFonts w:ascii="Times New Roman" w:hAnsi="Times New Roman" w:cs="Times New Roman"/>
          <w:color w:val="000000" w:themeColor="text1"/>
          <w:lang w:val="en-GB"/>
        </w:rPr>
        <w:t>ying</w:t>
      </w:r>
      <w:r w:rsidR="000E3989" w:rsidRPr="00213CB6">
        <w:rPr>
          <w:rFonts w:ascii="Times New Roman" w:hAnsi="Times New Roman" w:cs="Times New Roman"/>
          <w:color w:val="000000" w:themeColor="text1"/>
          <w:lang w:val="en-GB"/>
        </w:rPr>
        <w:t xml:space="preserve"> they had not used any health service in the past year (2015). </w:t>
      </w:r>
      <w:r w:rsidR="00FF3DEC" w:rsidRPr="00213CB6">
        <w:rPr>
          <w:rFonts w:ascii="Times New Roman" w:hAnsi="Times New Roman" w:cs="Times New Roman"/>
          <w:color w:val="000000" w:themeColor="text1"/>
          <w:lang w:val="en-GB"/>
        </w:rPr>
        <w:t xml:space="preserve">Together with the rural population, indigenous </w:t>
      </w:r>
      <w:r w:rsidR="004227DB" w:rsidRPr="00213CB6">
        <w:rPr>
          <w:rFonts w:ascii="Times New Roman" w:hAnsi="Times New Roman" w:cs="Times New Roman"/>
          <w:color w:val="000000" w:themeColor="text1"/>
          <w:lang w:val="en-GB"/>
        </w:rPr>
        <w:t>people</w:t>
      </w:r>
      <w:r w:rsidR="00FF3DEC" w:rsidRPr="00213CB6">
        <w:rPr>
          <w:rFonts w:ascii="Times New Roman" w:hAnsi="Times New Roman" w:cs="Times New Roman"/>
          <w:color w:val="000000" w:themeColor="text1"/>
          <w:lang w:val="en-GB"/>
        </w:rPr>
        <w:t>, the uneducated, and the extremely poor are the most likely to be excluded from health services.</w:t>
      </w:r>
      <w:r w:rsidR="00162CAF" w:rsidRPr="00213CB6">
        <w:rPr>
          <w:rFonts w:ascii="Times New Roman" w:hAnsi="Times New Roman" w:cs="Times New Roman"/>
          <w:color w:val="000000" w:themeColor="text1"/>
          <w:lang w:val="en-GB"/>
        </w:rPr>
        <w:t xml:space="preserve"> </w:t>
      </w:r>
      <w:r w:rsidR="008009BB" w:rsidRPr="00213CB6">
        <w:rPr>
          <w:rFonts w:ascii="Times New Roman" w:hAnsi="Times New Roman" w:cs="Times New Roman"/>
          <w:color w:val="000000" w:themeColor="text1"/>
          <w:lang w:val="en-GB"/>
        </w:rPr>
        <w:t>It is therefore</w:t>
      </w:r>
      <w:r w:rsidR="00162CAF" w:rsidRPr="00213CB6">
        <w:rPr>
          <w:rFonts w:ascii="Times New Roman" w:hAnsi="Times New Roman" w:cs="Times New Roman"/>
          <w:color w:val="000000" w:themeColor="text1"/>
          <w:lang w:val="en-GB"/>
        </w:rPr>
        <w:t xml:space="preserve"> proving difficult to </w:t>
      </w:r>
      <w:r w:rsidR="00162CAF" w:rsidRPr="00213CB6">
        <w:rPr>
          <w:rFonts w:ascii="Times New Roman" w:eastAsia="MS Mincho" w:hAnsi="Times New Roman" w:cs="Times New Roman"/>
          <w:color w:val="000000" w:themeColor="text1"/>
          <w:lang w:val="en-GB"/>
        </w:rPr>
        <w:t>reduce the incidence and prevalence of communicable and non-communicable diseases.</w:t>
      </w:r>
    </w:p>
    <w:p w14:paraId="071C719E" w14:textId="77777777" w:rsidR="007609BF" w:rsidRPr="00213CB6" w:rsidRDefault="007609BF" w:rsidP="00647B0D">
      <w:pPr>
        <w:pStyle w:val="ListParagraph"/>
        <w:tabs>
          <w:tab w:val="left" w:pos="1530"/>
          <w:tab w:val="left" w:pos="2070"/>
        </w:tabs>
        <w:spacing w:after="0" w:line="240" w:lineRule="auto"/>
        <w:ind w:left="1276" w:right="1335"/>
        <w:rPr>
          <w:rFonts w:ascii="Times New Roman" w:hAnsi="Times New Roman" w:cs="Times New Roman"/>
          <w:color w:val="000000" w:themeColor="text1"/>
          <w:sz w:val="12"/>
          <w:szCs w:val="12"/>
          <w:lang w:val="en-GB"/>
        </w:rPr>
      </w:pPr>
    </w:p>
    <w:p w14:paraId="693F6CD3" w14:textId="77777777" w:rsidR="00C22C6F" w:rsidRPr="00213CB6" w:rsidRDefault="007609BF" w:rsidP="00647B0D">
      <w:pPr>
        <w:pStyle w:val="ListParagraph"/>
        <w:numPr>
          <w:ilvl w:val="0"/>
          <w:numId w:val="12"/>
        </w:numPr>
        <w:tabs>
          <w:tab w:val="left" w:pos="1530"/>
          <w:tab w:val="left" w:pos="2070"/>
        </w:tabs>
        <w:spacing w:after="0" w:line="240" w:lineRule="auto"/>
        <w:ind w:left="1276" w:right="1335" w:firstLine="0"/>
        <w:rPr>
          <w:rFonts w:ascii="Times New Roman" w:hAnsi="Times New Roman" w:cs="Times New Roman"/>
          <w:color w:val="000000" w:themeColor="text1"/>
          <w:lang w:val="en-GB"/>
        </w:rPr>
      </w:pPr>
      <w:r w:rsidRPr="00213CB6">
        <w:rPr>
          <w:rFonts w:ascii="Times New Roman" w:hAnsi="Times New Roman" w:cs="Times New Roman"/>
          <w:color w:val="000000" w:themeColor="text1"/>
          <w:lang w:val="en-GB"/>
        </w:rPr>
        <w:t>Th</w:t>
      </w:r>
      <w:r w:rsidR="00162CAF" w:rsidRPr="00213CB6">
        <w:rPr>
          <w:rFonts w:ascii="Times New Roman" w:hAnsi="Times New Roman" w:cs="Times New Roman"/>
          <w:color w:val="000000" w:themeColor="text1"/>
          <w:lang w:val="en-GB"/>
        </w:rPr>
        <w:t>ese problems are compounded by</w:t>
      </w:r>
      <w:r w:rsidR="00E71B30" w:rsidRPr="00213CB6">
        <w:rPr>
          <w:rFonts w:ascii="Times New Roman" w:hAnsi="Times New Roman" w:cs="Times New Roman"/>
          <w:color w:val="000000" w:themeColor="text1"/>
          <w:lang w:val="en-GB"/>
        </w:rPr>
        <w:t xml:space="preserve"> </w:t>
      </w:r>
      <w:r w:rsidRPr="00213CB6">
        <w:rPr>
          <w:rFonts w:ascii="Times New Roman" w:hAnsi="Times New Roman" w:cs="Times New Roman"/>
          <w:color w:val="000000" w:themeColor="text1"/>
          <w:lang w:val="en-GB"/>
        </w:rPr>
        <w:t xml:space="preserve">the </w:t>
      </w:r>
      <w:r w:rsidR="00245C8D" w:rsidRPr="00213CB6">
        <w:rPr>
          <w:rFonts w:ascii="Times New Roman" w:hAnsi="Times New Roman" w:cs="Times New Roman"/>
          <w:color w:val="000000" w:themeColor="text1"/>
          <w:lang w:val="en-GB"/>
        </w:rPr>
        <w:t>inability</w:t>
      </w:r>
      <w:r w:rsidRPr="00213CB6">
        <w:rPr>
          <w:rFonts w:ascii="Times New Roman" w:hAnsi="Times New Roman" w:cs="Times New Roman"/>
          <w:color w:val="000000" w:themeColor="text1"/>
          <w:lang w:val="en-GB"/>
        </w:rPr>
        <w:t xml:space="preserve"> </w:t>
      </w:r>
      <w:r w:rsidR="008009BB" w:rsidRPr="00213CB6">
        <w:rPr>
          <w:rFonts w:ascii="Times New Roman" w:hAnsi="Times New Roman" w:cs="Times New Roman"/>
          <w:color w:val="000000" w:themeColor="text1"/>
          <w:lang w:val="en-GB"/>
        </w:rPr>
        <w:t xml:space="preserve">of the State </w:t>
      </w:r>
      <w:r w:rsidRPr="00213CB6">
        <w:rPr>
          <w:rFonts w:ascii="Times New Roman" w:hAnsi="Times New Roman" w:cs="Times New Roman"/>
          <w:color w:val="000000" w:themeColor="text1"/>
          <w:lang w:val="en-GB"/>
        </w:rPr>
        <w:t>to</w:t>
      </w:r>
      <w:r w:rsidR="00791B1F" w:rsidRPr="00213CB6">
        <w:rPr>
          <w:rFonts w:ascii="Times New Roman" w:hAnsi="Times New Roman" w:cs="Times New Roman"/>
          <w:color w:val="000000" w:themeColor="text1"/>
          <w:lang w:val="en-GB"/>
        </w:rPr>
        <w:t xml:space="preserve"> go beyond</w:t>
      </w:r>
      <w:r w:rsidR="007C44D0" w:rsidRPr="00213CB6">
        <w:rPr>
          <w:rFonts w:ascii="Times New Roman" w:hAnsi="Times New Roman" w:cs="Times New Roman"/>
          <w:color w:val="000000" w:themeColor="text1"/>
          <w:lang w:val="en-GB"/>
        </w:rPr>
        <w:t xml:space="preserve"> infrastructure investments and </w:t>
      </w:r>
      <w:r w:rsidRPr="00213CB6">
        <w:rPr>
          <w:rFonts w:ascii="Times New Roman" w:hAnsi="Times New Roman" w:cs="Times New Roman"/>
          <w:color w:val="000000" w:themeColor="text1"/>
          <w:lang w:val="en-GB"/>
        </w:rPr>
        <w:t>design more comprehensive public policies in strategic areas (water, health, environment, justice, and disaster risk reduction)</w:t>
      </w:r>
      <w:r w:rsidR="008009BB" w:rsidRPr="00213CB6">
        <w:rPr>
          <w:rFonts w:ascii="Times New Roman" w:hAnsi="Times New Roman" w:cs="Times New Roman"/>
          <w:color w:val="000000" w:themeColor="text1"/>
          <w:lang w:val="en-GB"/>
        </w:rPr>
        <w:t>;</w:t>
      </w:r>
      <w:r w:rsidRPr="00213CB6">
        <w:rPr>
          <w:rFonts w:ascii="Times New Roman" w:hAnsi="Times New Roman" w:cs="Times New Roman"/>
          <w:color w:val="000000" w:themeColor="text1"/>
          <w:lang w:val="en-GB"/>
        </w:rPr>
        <w:t xml:space="preserve"> manage its resources efficiently</w:t>
      </w:r>
      <w:r w:rsidR="00C22C6F" w:rsidRPr="00213CB6">
        <w:rPr>
          <w:rFonts w:ascii="Times New Roman" w:hAnsi="Times New Roman" w:cs="Times New Roman"/>
          <w:color w:val="000000" w:themeColor="text1"/>
          <w:lang w:val="en-GB"/>
        </w:rPr>
        <w:t xml:space="preserve"> and</w:t>
      </w:r>
      <w:r w:rsidRPr="00213CB6">
        <w:rPr>
          <w:rFonts w:ascii="Times New Roman" w:hAnsi="Times New Roman" w:cs="Times New Roman"/>
          <w:color w:val="000000" w:themeColor="text1"/>
          <w:lang w:val="en-GB"/>
        </w:rPr>
        <w:t xml:space="preserve"> accountab</w:t>
      </w:r>
      <w:r w:rsidR="0010408A" w:rsidRPr="00213CB6">
        <w:rPr>
          <w:rFonts w:ascii="Times New Roman" w:hAnsi="Times New Roman" w:cs="Times New Roman"/>
          <w:color w:val="000000" w:themeColor="text1"/>
          <w:lang w:val="en-GB"/>
        </w:rPr>
        <w:t>l</w:t>
      </w:r>
      <w:r w:rsidRPr="00213CB6">
        <w:rPr>
          <w:rFonts w:ascii="Times New Roman" w:hAnsi="Times New Roman" w:cs="Times New Roman"/>
          <w:color w:val="000000" w:themeColor="text1"/>
          <w:lang w:val="en-GB"/>
        </w:rPr>
        <w:t>y</w:t>
      </w:r>
      <w:r w:rsidR="008009BB" w:rsidRPr="00213CB6">
        <w:rPr>
          <w:rFonts w:ascii="Times New Roman" w:hAnsi="Times New Roman" w:cs="Times New Roman"/>
          <w:color w:val="000000" w:themeColor="text1"/>
          <w:lang w:val="en-GB"/>
        </w:rPr>
        <w:t>;</w:t>
      </w:r>
      <w:r w:rsidRPr="00213CB6">
        <w:rPr>
          <w:rFonts w:ascii="Times New Roman" w:hAnsi="Times New Roman" w:cs="Times New Roman"/>
          <w:color w:val="000000" w:themeColor="text1"/>
          <w:lang w:val="en-GB"/>
        </w:rPr>
        <w:t xml:space="preserve"> </w:t>
      </w:r>
      <w:r w:rsidR="00E71B30" w:rsidRPr="00213CB6">
        <w:rPr>
          <w:rFonts w:ascii="Times New Roman" w:hAnsi="Times New Roman" w:cs="Times New Roman"/>
          <w:color w:val="000000" w:themeColor="text1"/>
          <w:lang w:val="en-GB"/>
        </w:rPr>
        <w:t>strengthen information</w:t>
      </w:r>
      <w:r w:rsidR="007C44D0" w:rsidRPr="00213CB6">
        <w:rPr>
          <w:rFonts w:ascii="Times New Roman" w:hAnsi="Times New Roman" w:cs="Times New Roman"/>
          <w:color w:val="000000" w:themeColor="text1"/>
          <w:lang w:val="en-GB"/>
        </w:rPr>
        <w:t xml:space="preserve">, </w:t>
      </w:r>
      <w:r w:rsidR="00E71B30" w:rsidRPr="00213CB6">
        <w:rPr>
          <w:rFonts w:ascii="Times New Roman" w:hAnsi="Times New Roman" w:cs="Times New Roman"/>
          <w:color w:val="000000" w:themeColor="text1"/>
          <w:lang w:val="en-GB"/>
        </w:rPr>
        <w:t xml:space="preserve">management </w:t>
      </w:r>
      <w:r w:rsidR="007C44D0" w:rsidRPr="00213CB6">
        <w:rPr>
          <w:rFonts w:ascii="Times New Roman" w:hAnsi="Times New Roman" w:cs="Times New Roman"/>
          <w:color w:val="000000" w:themeColor="text1"/>
          <w:lang w:val="en-GB"/>
        </w:rPr>
        <w:t>and human resources capacities</w:t>
      </w:r>
      <w:r w:rsidR="008009BB" w:rsidRPr="00213CB6">
        <w:rPr>
          <w:rFonts w:ascii="Times New Roman" w:hAnsi="Times New Roman" w:cs="Times New Roman"/>
          <w:color w:val="000000" w:themeColor="text1"/>
          <w:lang w:val="en-GB"/>
        </w:rPr>
        <w:t>;</w:t>
      </w:r>
      <w:r w:rsidR="007C44D0" w:rsidRPr="00213CB6">
        <w:rPr>
          <w:rFonts w:ascii="Times New Roman" w:hAnsi="Times New Roman" w:cs="Times New Roman"/>
          <w:color w:val="000000" w:themeColor="text1"/>
          <w:lang w:val="en-GB"/>
        </w:rPr>
        <w:t xml:space="preserve"> and</w:t>
      </w:r>
      <w:r w:rsidRPr="00213CB6">
        <w:rPr>
          <w:rFonts w:ascii="Times New Roman" w:hAnsi="Times New Roman" w:cs="Times New Roman"/>
          <w:color w:val="000000" w:themeColor="text1"/>
          <w:lang w:val="en-GB"/>
        </w:rPr>
        <w:t xml:space="preserve"> </w:t>
      </w:r>
      <w:r w:rsidR="008009BB" w:rsidRPr="00213CB6">
        <w:rPr>
          <w:rFonts w:ascii="Times New Roman" w:hAnsi="Times New Roman" w:cs="Times New Roman"/>
          <w:color w:val="000000" w:themeColor="text1"/>
          <w:lang w:val="en-GB"/>
        </w:rPr>
        <w:t>increase</w:t>
      </w:r>
      <w:r w:rsidRPr="00213CB6">
        <w:rPr>
          <w:rFonts w:ascii="Times New Roman" w:hAnsi="Times New Roman" w:cs="Times New Roman"/>
          <w:color w:val="000000" w:themeColor="text1"/>
          <w:lang w:val="en-GB"/>
        </w:rPr>
        <w:t xml:space="preserve"> coordination between the </w:t>
      </w:r>
      <w:r w:rsidR="00094171">
        <w:rPr>
          <w:rFonts w:ascii="Times New Roman" w:hAnsi="Times New Roman" w:cs="Times New Roman"/>
          <w:color w:val="000000" w:themeColor="text1"/>
          <w:lang w:val="en-GB"/>
        </w:rPr>
        <w:t>various</w:t>
      </w:r>
      <w:r w:rsidR="00094171" w:rsidRPr="00213CB6">
        <w:rPr>
          <w:rFonts w:ascii="Times New Roman" w:hAnsi="Times New Roman" w:cs="Times New Roman"/>
          <w:color w:val="000000" w:themeColor="text1"/>
          <w:lang w:val="en-GB"/>
        </w:rPr>
        <w:t xml:space="preserve"> </w:t>
      </w:r>
      <w:r w:rsidRPr="00213CB6">
        <w:rPr>
          <w:rFonts w:ascii="Times New Roman" w:hAnsi="Times New Roman" w:cs="Times New Roman"/>
          <w:color w:val="000000" w:themeColor="text1"/>
          <w:lang w:val="en-GB"/>
        </w:rPr>
        <w:t xml:space="preserve">levels </w:t>
      </w:r>
      <w:r w:rsidR="00AD3A59" w:rsidRPr="00213CB6">
        <w:rPr>
          <w:rFonts w:ascii="Times New Roman" w:hAnsi="Times New Roman" w:cs="Times New Roman"/>
          <w:color w:val="000000" w:themeColor="text1"/>
          <w:lang w:val="en-GB"/>
        </w:rPr>
        <w:t>o</w:t>
      </w:r>
      <w:r w:rsidR="007C44D0" w:rsidRPr="00213CB6">
        <w:rPr>
          <w:rFonts w:ascii="Times New Roman" w:hAnsi="Times New Roman" w:cs="Times New Roman"/>
          <w:color w:val="000000" w:themeColor="text1"/>
          <w:lang w:val="en-GB"/>
        </w:rPr>
        <w:t xml:space="preserve">f government. </w:t>
      </w:r>
      <w:r w:rsidR="00AD3A59" w:rsidRPr="00213CB6">
        <w:rPr>
          <w:rFonts w:ascii="Times New Roman" w:hAnsi="Times New Roman" w:cs="Times New Roman"/>
          <w:color w:val="000000" w:themeColor="text1"/>
          <w:lang w:val="en-GB"/>
        </w:rPr>
        <w:t>There is a</w:t>
      </w:r>
      <w:r w:rsidRPr="00213CB6">
        <w:rPr>
          <w:rFonts w:ascii="Times New Roman" w:hAnsi="Times New Roman" w:cs="Times New Roman"/>
          <w:color w:val="000000" w:themeColor="text1"/>
          <w:lang w:val="en-GB"/>
        </w:rPr>
        <w:t xml:space="preserve"> need to </w:t>
      </w:r>
      <w:r w:rsidR="008009BB" w:rsidRPr="00213CB6">
        <w:rPr>
          <w:rFonts w:ascii="Times New Roman" w:hAnsi="Times New Roman" w:cs="Times New Roman"/>
          <w:color w:val="000000" w:themeColor="text1"/>
          <w:lang w:val="en-GB"/>
        </w:rPr>
        <w:t xml:space="preserve">improve </w:t>
      </w:r>
      <w:r w:rsidRPr="00213CB6">
        <w:rPr>
          <w:rFonts w:ascii="Times New Roman" w:hAnsi="Times New Roman" w:cs="Times New Roman"/>
          <w:color w:val="000000" w:themeColor="text1"/>
          <w:lang w:val="en-GB"/>
        </w:rPr>
        <w:t>the equity, efficiency and targeting of public policies</w:t>
      </w:r>
      <w:r w:rsidR="00E71B30" w:rsidRPr="00213CB6">
        <w:rPr>
          <w:rFonts w:ascii="Times New Roman" w:hAnsi="Times New Roman" w:cs="Times New Roman"/>
          <w:color w:val="000000" w:themeColor="text1"/>
          <w:lang w:val="en-GB"/>
        </w:rPr>
        <w:t xml:space="preserve"> and to </w:t>
      </w:r>
      <w:r w:rsidR="00C22C6F" w:rsidRPr="00213CB6">
        <w:rPr>
          <w:rFonts w:ascii="Times New Roman" w:hAnsi="Times New Roman" w:cs="Times New Roman"/>
          <w:color w:val="000000" w:themeColor="text1"/>
          <w:lang w:val="en-GB"/>
        </w:rPr>
        <w:t>rethin</w:t>
      </w:r>
      <w:r w:rsidR="0010408A" w:rsidRPr="00213CB6">
        <w:rPr>
          <w:rFonts w:ascii="Times New Roman" w:hAnsi="Times New Roman" w:cs="Times New Roman"/>
          <w:color w:val="000000" w:themeColor="text1"/>
          <w:lang w:val="en-GB"/>
        </w:rPr>
        <w:t>k</w:t>
      </w:r>
      <w:r w:rsidR="00E71B30" w:rsidRPr="00213CB6">
        <w:rPr>
          <w:rFonts w:ascii="Times New Roman" w:hAnsi="Times New Roman" w:cs="Times New Roman"/>
          <w:color w:val="000000" w:themeColor="text1"/>
          <w:lang w:val="en-GB"/>
        </w:rPr>
        <w:t xml:space="preserve"> fiscal, employment and social protection interventions</w:t>
      </w:r>
      <w:r w:rsidR="0010408A" w:rsidRPr="00213CB6">
        <w:rPr>
          <w:rFonts w:ascii="Times New Roman" w:hAnsi="Times New Roman" w:cs="Times New Roman"/>
          <w:color w:val="000000" w:themeColor="text1"/>
          <w:lang w:val="en-GB"/>
        </w:rPr>
        <w:t xml:space="preserve"> </w:t>
      </w:r>
      <w:r w:rsidR="00245C8D" w:rsidRPr="00213CB6">
        <w:rPr>
          <w:rFonts w:ascii="Times New Roman" w:hAnsi="Times New Roman" w:cs="Times New Roman"/>
          <w:color w:val="000000" w:themeColor="text1"/>
          <w:lang w:val="en-GB"/>
        </w:rPr>
        <w:t>so that they are</w:t>
      </w:r>
      <w:r w:rsidR="0010408A" w:rsidRPr="00213CB6">
        <w:rPr>
          <w:rFonts w:ascii="Times New Roman" w:hAnsi="Times New Roman" w:cs="Times New Roman"/>
          <w:color w:val="000000" w:themeColor="text1"/>
          <w:lang w:val="en-GB"/>
        </w:rPr>
        <w:t xml:space="preserve"> relevant </w:t>
      </w:r>
      <w:r w:rsidR="008009BB" w:rsidRPr="00213CB6">
        <w:rPr>
          <w:rFonts w:ascii="Times New Roman" w:hAnsi="Times New Roman" w:cs="Times New Roman"/>
          <w:color w:val="000000" w:themeColor="text1"/>
          <w:lang w:val="en-GB"/>
        </w:rPr>
        <w:t xml:space="preserve">in </w:t>
      </w:r>
      <w:r w:rsidR="0010408A" w:rsidRPr="00213CB6">
        <w:rPr>
          <w:rFonts w:ascii="Times New Roman" w:hAnsi="Times New Roman" w:cs="Times New Roman"/>
          <w:color w:val="000000" w:themeColor="text1"/>
          <w:lang w:val="en-GB"/>
        </w:rPr>
        <w:t>the new context</w:t>
      </w:r>
      <w:r w:rsidR="00E71B30" w:rsidRPr="00213CB6">
        <w:rPr>
          <w:rFonts w:ascii="Times New Roman" w:hAnsi="Times New Roman" w:cs="Times New Roman"/>
          <w:color w:val="000000" w:themeColor="text1"/>
          <w:lang w:val="en-GB"/>
        </w:rPr>
        <w:t>.</w:t>
      </w:r>
    </w:p>
    <w:p w14:paraId="413EBDDC" w14:textId="77777777" w:rsidR="00C52BA6" w:rsidRPr="00213CB6" w:rsidRDefault="00C52BA6" w:rsidP="00647B0D">
      <w:pPr>
        <w:pStyle w:val="ListParagraph"/>
        <w:tabs>
          <w:tab w:val="left" w:pos="1620"/>
        </w:tabs>
        <w:spacing w:after="0" w:line="240" w:lineRule="auto"/>
        <w:ind w:left="1276" w:right="1335"/>
        <w:rPr>
          <w:rFonts w:ascii="Times New Roman" w:hAnsi="Times New Roman" w:cs="Times New Roman"/>
          <w:color w:val="000000" w:themeColor="text1"/>
          <w:sz w:val="12"/>
          <w:szCs w:val="12"/>
          <w:lang w:val="en-GB"/>
        </w:rPr>
      </w:pPr>
    </w:p>
    <w:p w14:paraId="1F066748" w14:textId="77777777" w:rsidR="00C52BA6" w:rsidRPr="00213CB6" w:rsidRDefault="00C52BA6" w:rsidP="00647B0D">
      <w:pPr>
        <w:pStyle w:val="ListParagraph"/>
        <w:numPr>
          <w:ilvl w:val="0"/>
          <w:numId w:val="12"/>
        </w:numPr>
        <w:tabs>
          <w:tab w:val="left" w:pos="1620"/>
        </w:tabs>
        <w:spacing w:after="0" w:line="240" w:lineRule="auto"/>
        <w:ind w:left="1276" w:right="1335" w:firstLine="0"/>
        <w:rPr>
          <w:rFonts w:ascii="Times New Roman" w:hAnsi="Times New Roman" w:cs="Times New Roman"/>
          <w:color w:val="000000" w:themeColor="text1"/>
          <w:lang w:val="en-GB"/>
        </w:rPr>
      </w:pPr>
      <w:r w:rsidRPr="00213CB6">
        <w:rPr>
          <w:rFonts w:ascii="Times New Roman" w:hAnsi="Times New Roman" w:cs="Times New Roman"/>
          <w:color w:val="000000" w:themeColor="text1"/>
          <w:lang w:val="en-GB"/>
        </w:rPr>
        <w:t xml:space="preserve">The export-oriented extractive model will continue to drive the economy until Bolivia changes its energy matrix and productive structure in support of </w:t>
      </w:r>
      <w:r w:rsidR="008009BB" w:rsidRPr="00213CB6">
        <w:rPr>
          <w:rFonts w:ascii="Times New Roman" w:hAnsi="Times New Roman" w:cs="Times New Roman"/>
          <w:color w:val="000000" w:themeColor="text1"/>
          <w:lang w:val="en-GB"/>
        </w:rPr>
        <w:t>high-</w:t>
      </w:r>
      <w:r w:rsidRPr="00213CB6">
        <w:rPr>
          <w:rFonts w:ascii="Times New Roman" w:hAnsi="Times New Roman" w:cs="Times New Roman"/>
          <w:color w:val="000000" w:themeColor="text1"/>
          <w:lang w:val="en-GB"/>
        </w:rPr>
        <w:t>quality jobs. The country will continue to be affected by natural disasters caused by the effects of climate change. Vulnerability accrues year after year in rural areas</w:t>
      </w:r>
      <w:r w:rsidR="008009BB" w:rsidRPr="00213CB6">
        <w:rPr>
          <w:rFonts w:ascii="Times New Roman" w:hAnsi="Times New Roman" w:cs="Times New Roman"/>
          <w:color w:val="000000" w:themeColor="text1"/>
          <w:lang w:val="en-GB"/>
        </w:rPr>
        <w:t>,</w:t>
      </w:r>
      <w:r w:rsidRPr="00213CB6">
        <w:rPr>
          <w:rFonts w:ascii="Times New Roman" w:hAnsi="Times New Roman" w:cs="Times New Roman"/>
          <w:color w:val="000000" w:themeColor="text1"/>
          <w:lang w:val="en-GB"/>
        </w:rPr>
        <w:t xml:space="preserve"> and the degradation of ecosystems </w:t>
      </w:r>
      <w:r w:rsidR="00094171">
        <w:rPr>
          <w:rFonts w:ascii="Times New Roman" w:hAnsi="Times New Roman" w:cs="Times New Roman"/>
          <w:color w:val="000000" w:themeColor="text1"/>
          <w:lang w:val="en-GB"/>
        </w:rPr>
        <w:t>hampers</w:t>
      </w:r>
      <w:r w:rsidR="00094171" w:rsidRPr="00213CB6">
        <w:rPr>
          <w:rFonts w:ascii="Times New Roman" w:hAnsi="Times New Roman" w:cs="Times New Roman"/>
          <w:color w:val="000000" w:themeColor="text1"/>
          <w:lang w:val="en-GB"/>
        </w:rPr>
        <w:t xml:space="preserve"> </w:t>
      </w:r>
      <w:r w:rsidRPr="00213CB6">
        <w:rPr>
          <w:rFonts w:ascii="Times New Roman" w:hAnsi="Times New Roman" w:cs="Times New Roman"/>
          <w:color w:val="000000" w:themeColor="text1"/>
          <w:lang w:val="en-GB"/>
        </w:rPr>
        <w:t xml:space="preserve">livelihood recovery in affected communities. </w:t>
      </w:r>
      <w:r w:rsidR="008009BB" w:rsidRPr="00213CB6">
        <w:rPr>
          <w:rFonts w:ascii="Times New Roman" w:hAnsi="Times New Roman" w:cs="Times New Roman"/>
          <w:color w:val="000000" w:themeColor="text1"/>
          <w:lang w:val="en-GB"/>
        </w:rPr>
        <w:t>F</w:t>
      </w:r>
      <w:r w:rsidRPr="00213CB6">
        <w:rPr>
          <w:rFonts w:ascii="Times New Roman" w:hAnsi="Times New Roman" w:cs="Times New Roman"/>
          <w:color w:val="000000" w:themeColor="text1"/>
          <w:lang w:val="en-GB"/>
        </w:rPr>
        <w:t xml:space="preserve">irm action should be taken to adapt to climate change and reduce the risk of disasters in Bolivia. </w:t>
      </w:r>
    </w:p>
    <w:p w14:paraId="61865B68" w14:textId="77777777" w:rsidR="00C52BA6" w:rsidRPr="00213CB6" w:rsidRDefault="00C52BA6" w:rsidP="00647B0D">
      <w:pPr>
        <w:pStyle w:val="ListParagraph"/>
        <w:numPr>
          <w:ilvl w:val="0"/>
          <w:numId w:val="12"/>
        </w:numPr>
        <w:tabs>
          <w:tab w:val="left" w:pos="1620"/>
        </w:tabs>
        <w:spacing w:after="0" w:line="240" w:lineRule="auto"/>
        <w:ind w:left="1276" w:right="1335" w:firstLine="0"/>
        <w:rPr>
          <w:rFonts w:ascii="Times New Roman" w:hAnsi="Times New Roman" w:cs="Times New Roman"/>
          <w:color w:val="000000" w:themeColor="text1"/>
          <w:lang w:val="en-GB"/>
        </w:rPr>
      </w:pPr>
      <w:r w:rsidRPr="00213CB6">
        <w:rPr>
          <w:rFonts w:ascii="Times New Roman" w:hAnsi="Times New Roman" w:cs="Times New Roman"/>
          <w:color w:val="000000" w:themeColor="text1"/>
          <w:lang w:val="en-GB"/>
        </w:rPr>
        <w:t xml:space="preserve">Over the past few years, the </w:t>
      </w:r>
      <w:r w:rsidR="00224462" w:rsidRPr="00213CB6">
        <w:rPr>
          <w:rFonts w:ascii="Times New Roman" w:hAnsi="Times New Roman" w:cs="Times New Roman"/>
          <w:color w:val="000000" w:themeColor="text1"/>
          <w:lang w:val="en-GB"/>
        </w:rPr>
        <w:t>G</w:t>
      </w:r>
      <w:r w:rsidRPr="00213CB6">
        <w:rPr>
          <w:rFonts w:ascii="Times New Roman" w:hAnsi="Times New Roman" w:cs="Times New Roman"/>
          <w:color w:val="000000" w:themeColor="text1"/>
          <w:lang w:val="en-GB"/>
        </w:rPr>
        <w:t xml:space="preserve">overnment has developed a legal and political framework, an economic, community-based social and productive model, and a new </w:t>
      </w:r>
      <w:r w:rsidRPr="00213CB6">
        <w:rPr>
          <w:rFonts w:ascii="Times New Roman" w:hAnsi="Times New Roman" w:cs="Times New Roman"/>
          <w:color w:val="000000" w:themeColor="text1"/>
          <w:lang w:val="en-GB"/>
        </w:rPr>
        <w:lastRenderedPageBreak/>
        <w:t xml:space="preserve">development planning system based on the concept of </w:t>
      </w:r>
      <w:r w:rsidR="00224462" w:rsidRPr="00213CB6">
        <w:rPr>
          <w:rFonts w:ascii="Times New Roman" w:hAnsi="Times New Roman" w:cs="Times New Roman"/>
          <w:color w:val="000000" w:themeColor="text1"/>
          <w:lang w:val="en-GB"/>
        </w:rPr>
        <w:t>‘s</w:t>
      </w:r>
      <w:r w:rsidRPr="00213CB6">
        <w:rPr>
          <w:rFonts w:ascii="Times New Roman" w:hAnsi="Times New Roman" w:cs="Times New Roman"/>
          <w:color w:val="000000" w:themeColor="text1"/>
          <w:lang w:val="en-GB"/>
        </w:rPr>
        <w:t xml:space="preserve">ystems of </w:t>
      </w:r>
      <w:r w:rsidR="00224462" w:rsidRPr="00213CB6">
        <w:rPr>
          <w:rFonts w:ascii="Times New Roman" w:hAnsi="Times New Roman" w:cs="Times New Roman"/>
          <w:color w:val="000000" w:themeColor="text1"/>
          <w:lang w:val="en-GB"/>
        </w:rPr>
        <w:t>l</w:t>
      </w:r>
      <w:r w:rsidRPr="00213CB6">
        <w:rPr>
          <w:rFonts w:ascii="Times New Roman" w:hAnsi="Times New Roman" w:cs="Times New Roman"/>
          <w:color w:val="000000" w:themeColor="text1"/>
          <w:lang w:val="en-GB"/>
        </w:rPr>
        <w:t>ife</w:t>
      </w:r>
      <w:r w:rsidR="00224462" w:rsidRPr="00213CB6">
        <w:rPr>
          <w:rFonts w:ascii="Times New Roman" w:hAnsi="Times New Roman" w:cs="Times New Roman"/>
          <w:color w:val="000000" w:themeColor="text1"/>
          <w:lang w:val="en-GB"/>
        </w:rPr>
        <w:t>’</w:t>
      </w:r>
      <w:r w:rsidRPr="00213CB6">
        <w:rPr>
          <w:rFonts w:ascii="Times New Roman" w:hAnsi="Times New Roman" w:cs="Times New Roman"/>
          <w:color w:val="000000" w:themeColor="text1"/>
          <w:lang w:val="en-GB"/>
        </w:rPr>
        <w:t xml:space="preserve"> that seeks a balance between ecosystem functions, poverty eradication, and productive development. This new approach is a milestone for Bolivia, wh</w:t>
      </w:r>
      <w:r w:rsidR="00224462" w:rsidRPr="00213CB6">
        <w:rPr>
          <w:rFonts w:ascii="Times New Roman" w:hAnsi="Times New Roman" w:cs="Times New Roman"/>
          <w:color w:val="000000" w:themeColor="text1"/>
          <w:lang w:val="en-GB"/>
        </w:rPr>
        <w:t>ich</w:t>
      </w:r>
      <w:r w:rsidRPr="00213CB6">
        <w:rPr>
          <w:rFonts w:ascii="Times New Roman" w:hAnsi="Times New Roman" w:cs="Times New Roman"/>
          <w:color w:val="000000" w:themeColor="text1"/>
          <w:lang w:val="en-GB"/>
        </w:rPr>
        <w:t xml:space="preserve"> has recognized the importance of promoting integral and multi-dimensional development perspectives in line with the </w:t>
      </w:r>
      <w:r w:rsidR="00224462" w:rsidRPr="00213CB6">
        <w:rPr>
          <w:rFonts w:ascii="Times New Roman" w:hAnsi="Times New Roman" w:cs="Times New Roman"/>
          <w:color w:val="000000" w:themeColor="text1"/>
          <w:lang w:val="en-GB"/>
        </w:rPr>
        <w:t>s</w:t>
      </w:r>
      <w:r w:rsidRPr="00213CB6">
        <w:rPr>
          <w:rFonts w:ascii="Times New Roman" w:hAnsi="Times New Roman" w:cs="Times New Roman"/>
          <w:color w:val="000000" w:themeColor="text1"/>
          <w:lang w:val="en-GB"/>
        </w:rPr>
        <w:t xml:space="preserve">ustainable </w:t>
      </w:r>
      <w:r w:rsidR="00224462" w:rsidRPr="00213CB6">
        <w:rPr>
          <w:rFonts w:ascii="Times New Roman" w:hAnsi="Times New Roman" w:cs="Times New Roman"/>
          <w:color w:val="000000" w:themeColor="text1"/>
          <w:lang w:val="en-GB"/>
        </w:rPr>
        <w:t>d</w:t>
      </w:r>
      <w:r w:rsidRPr="00213CB6">
        <w:rPr>
          <w:rFonts w:ascii="Times New Roman" w:hAnsi="Times New Roman" w:cs="Times New Roman"/>
          <w:color w:val="000000" w:themeColor="text1"/>
          <w:lang w:val="en-GB"/>
        </w:rPr>
        <w:t xml:space="preserve">evelopment </w:t>
      </w:r>
      <w:r w:rsidR="00224462" w:rsidRPr="00213CB6">
        <w:rPr>
          <w:rFonts w:ascii="Times New Roman" w:hAnsi="Times New Roman" w:cs="Times New Roman"/>
          <w:color w:val="000000" w:themeColor="text1"/>
          <w:lang w:val="en-GB"/>
        </w:rPr>
        <w:t>g</w:t>
      </w:r>
      <w:r w:rsidRPr="00213CB6">
        <w:rPr>
          <w:rFonts w:ascii="Times New Roman" w:hAnsi="Times New Roman" w:cs="Times New Roman"/>
          <w:color w:val="000000" w:themeColor="text1"/>
          <w:lang w:val="en-GB"/>
        </w:rPr>
        <w:t xml:space="preserve">oals. </w:t>
      </w:r>
      <w:r w:rsidR="00094171">
        <w:rPr>
          <w:rFonts w:ascii="Times New Roman" w:hAnsi="Times New Roman" w:cs="Times New Roman"/>
          <w:color w:val="000000" w:themeColor="text1"/>
          <w:lang w:val="en-GB"/>
        </w:rPr>
        <w:t>T</w:t>
      </w:r>
      <w:r w:rsidR="00224462" w:rsidRPr="00213CB6">
        <w:rPr>
          <w:rFonts w:ascii="Times New Roman" w:hAnsi="Times New Roman" w:cs="Times New Roman"/>
          <w:color w:val="000000" w:themeColor="text1"/>
          <w:lang w:val="en-GB"/>
        </w:rPr>
        <w:t>he national</w:t>
      </w:r>
      <w:r w:rsidR="00EB6F4F" w:rsidRPr="00213CB6">
        <w:rPr>
          <w:rFonts w:ascii="Times New Roman" w:hAnsi="Times New Roman" w:cs="Times New Roman"/>
          <w:color w:val="000000" w:themeColor="text1"/>
          <w:lang w:val="en-GB"/>
        </w:rPr>
        <w:t xml:space="preserve"> </w:t>
      </w:r>
      <w:r w:rsidR="00224462" w:rsidRPr="00213CB6">
        <w:rPr>
          <w:rFonts w:ascii="Times New Roman" w:hAnsi="Times New Roman" w:cs="Times New Roman"/>
          <w:color w:val="000000" w:themeColor="text1"/>
          <w:lang w:val="en-GB"/>
        </w:rPr>
        <w:t>c</w:t>
      </w:r>
      <w:r w:rsidR="00EB6F4F" w:rsidRPr="00213CB6">
        <w:rPr>
          <w:rFonts w:ascii="Times New Roman" w:hAnsi="Times New Roman" w:cs="Times New Roman"/>
          <w:color w:val="000000" w:themeColor="text1"/>
          <w:lang w:val="en-GB"/>
        </w:rPr>
        <w:t>omprehensive</w:t>
      </w:r>
      <w:r w:rsidRPr="00213CB6">
        <w:rPr>
          <w:rFonts w:ascii="Times New Roman" w:hAnsi="Times New Roman" w:cs="Times New Roman"/>
          <w:color w:val="000000" w:themeColor="text1"/>
          <w:lang w:val="en-GB"/>
        </w:rPr>
        <w:t xml:space="preserve"> </w:t>
      </w:r>
      <w:r w:rsidR="00224462" w:rsidRPr="00213CB6">
        <w:rPr>
          <w:rFonts w:ascii="Times New Roman" w:hAnsi="Times New Roman" w:cs="Times New Roman"/>
          <w:color w:val="000000" w:themeColor="text1"/>
          <w:lang w:val="en-GB"/>
        </w:rPr>
        <w:t>p</w:t>
      </w:r>
      <w:r w:rsidRPr="00213CB6">
        <w:rPr>
          <w:rFonts w:ascii="Times New Roman" w:hAnsi="Times New Roman" w:cs="Times New Roman"/>
          <w:color w:val="000000" w:themeColor="text1"/>
          <w:lang w:val="en-GB"/>
        </w:rPr>
        <w:t xml:space="preserve">lanning </w:t>
      </w:r>
      <w:r w:rsidR="00224462" w:rsidRPr="00213CB6">
        <w:rPr>
          <w:rFonts w:ascii="Times New Roman" w:hAnsi="Times New Roman" w:cs="Times New Roman"/>
          <w:color w:val="000000" w:themeColor="text1"/>
          <w:lang w:val="en-GB"/>
        </w:rPr>
        <w:t>s</w:t>
      </w:r>
      <w:r w:rsidRPr="00213CB6">
        <w:rPr>
          <w:rFonts w:ascii="Times New Roman" w:hAnsi="Times New Roman" w:cs="Times New Roman"/>
          <w:color w:val="000000" w:themeColor="text1"/>
          <w:lang w:val="en-GB"/>
        </w:rPr>
        <w:t>ystem</w:t>
      </w:r>
      <w:r w:rsidRPr="00213CB6">
        <w:rPr>
          <w:rStyle w:val="FootnoteReference"/>
          <w:rFonts w:ascii="Times New Roman" w:hAnsi="Times New Roman" w:cs="Times New Roman"/>
          <w:color w:val="000000" w:themeColor="text1"/>
          <w:lang w:val="en-GB"/>
        </w:rPr>
        <w:footnoteReference w:id="14"/>
      </w:r>
      <w:r w:rsidRPr="00213CB6">
        <w:rPr>
          <w:rFonts w:ascii="Times New Roman" w:hAnsi="Times New Roman" w:cs="Times New Roman"/>
          <w:color w:val="000000" w:themeColor="text1"/>
          <w:lang w:val="en-GB"/>
        </w:rPr>
        <w:t xml:space="preserve"> only </w:t>
      </w:r>
      <w:r w:rsidR="00224462" w:rsidRPr="00213CB6">
        <w:rPr>
          <w:rFonts w:ascii="Times New Roman" w:hAnsi="Times New Roman" w:cs="Times New Roman"/>
          <w:color w:val="000000" w:themeColor="text1"/>
          <w:lang w:val="en-GB"/>
        </w:rPr>
        <w:t xml:space="preserve">went </w:t>
      </w:r>
      <w:r w:rsidRPr="00213CB6">
        <w:rPr>
          <w:rFonts w:ascii="Times New Roman" w:hAnsi="Times New Roman" w:cs="Times New Roman"/>
          <w:color w:val="000000" w:themeColor="text1"/>
          <w:lang w:val="en-GB"/>
        </w:rPr>
        <w:t>into effect in early 2016</w:t>
      </w:r>
      <w:r w:rsidR="00094171">
        <w:rPr>
          <w:rFonts w:ascii="Times New Roman" w:hAnsi="Times New Roman" w:cs="Times New Roman"/>
          <w:color w:val="000000" w:themeColor="text1"/>
          <w:lang w:val="en-GB"/>
        </w:rPr>
        <w:t xml:space="preserve"> and</w:t>
      </w:r>
      <w:r w:rsidR="00224462" w:rsidRPr="00213CB6">
        <w:rPr>
          <w:rFonts w:ascii="Times New Roman" w:hAnsi="Times New Roman" w:cs="Times New Roman"/>
          <w:color w:val="000000" w:themeColor="text1"/>
          <w:lang w:val="en-GB"/>
        </w:rPr>
        <w:t xml:space="preserve"> has yet</w:t>
      </w:r>
      <w:r w:rsidRPr="00213CB6">
        <w:rPr>
          <w:rFonts w:ascii="Times New Roman" w:hAnsi="Times New Roman" w:cs="Times New Roman"/>
          <w:color w:val="000000" w:themeColor="text1"/>
          <w:lang w:val="en-GB"/>
        </w:rPr>
        <w:t xml:space="preserve"> to be fully implemented.</w:t>
      </w:r>
    </w:p>
    <w:p w14:paraId="7A6D84B0" w14:textId="77777777" w:rsidR="00C22C6F" w:rsidRPr="00213CB6" w:rsidRDefault="00C22C6F" w:rsidP="00647B0D">
      <w:pPr>
        <w:pStyle w:val="ListParagraph"/>
        <w:tabs>
          <w:tab w:val="left" w:pos="1620"/>
        </w:tabs>
        <w:spacing w:after="0" w:line="240" w:lineRule="auto"/>
        <w:ind w:left="1276" w:right="1335"/>
        <w:rPr>
          <w:rFonts w:ascii="Times New Roman" w:hAnsi="Times New Roman" w:cs="Times New Roman"/>
          <w:color w:val="000000" w:themeColor="text1"/>
          <w:sz w:val="12"/>
          <w:szCs w:val="12"/>
          <w:lang w:val="en-GB"/>
        </w:rPr>
      </w:pPr>
    </w:p>
    <w:p w14:paraId="568840F5" w14:textId="77777777" w:rsidR="009E5886" w:rsidRDefault="00ED18FC" w:rsidP="00647B0D">
      <w:pPr>
        <w:pStyle w:val="ListParagraph"/>
        <w:numPr>
          <w:ilvl w:val="0"/>
          <w:numId w:val="12"/>
        </w:numPr>
        <w:tabs>
          <w:tab w:val="left" w:pos="1620"/>
        </w:tabs>
        <w:spacing w:after="0" w:line="240" w:lineRule="auto"/>
        <w:ind w:left="1276" w:right="1335" w:firstLine="0"/>
        <w:rPr>
          <w:rFonts w:ascii="Times New Roman" w:hAnsi="Times New Roman" w:cs="Times New Roman"/>
          <w:color w:val="000000" w:themeColor="text1"/>
          <w:lang w:val="en-GB"/>
        </w:rPr>
      </w:pPr>
      <w:r w:rsidRPr="00213CB6">
        <w:rPr>
          <w:rFonts w:ascii="Times New Roman" w:hAnsi="Times New Roman" w:cs="Times New Roman"/>
          <w:color w:val="000000" w:themeColor="text1"/>
          <w:lang w:val="en-GB"/>
        </w:rPr>
        <w:t xml:space="preserve">The 2009 </w:t>
      </w:r>
      <w:r w:rsidR="00080911" w:rsidRPr="00213CB6">
        <w:rPr>
          <w:rFonts w:ascii="Times New Roman" w:hAnsi="Times New Roman" w:cs="Times New Roman"/>
          <w:color w:val="000000" w:themeColor="text1"/>
          <w:lang w:val="en-GB"/>
        </w:rPr>
        <w:t>c</w:t>
      </w:r>
      <w:r w:rsidRPr="00213CB6">
        <w:rPr>
          <w:rFonts w:ascii="Times New Roman" w:hAnsi="Times New Roman" w:cs="Times New Roman"/>
          <w:color w:val="000000" w:themeColor="text1"/>
          <w:lang w:val="en-GB"/>
        </w:rPr>
        <w:t xml:space="preserve">onstitution </w:t>
      </w:r>
      <w:r w:rsidR="00CC3C80" w:rsidRPr="00213CB6">
        <w:rPr>
          <w:rFonts w:ascii="Times New Roman" w:hAnsi="Times New Roman" w:cs="Times New Roman"/>
          <w:color w:val="000000" w:themeColor="text1"/>
          <w:lang w:val="en-GB"/>
        </w:rPr>
        <w:t>refers to</w:t>
      </w:r>
      <w:r w:rsidRPr="00213CB6">
        <w:rPr>
          <w:rFonts w:ascii="Times New Roman" w:hAnsi="Times New Roman" w:cs="Times New Roman"/>
          <w:color w:val="000000" w:themeColor="text1"/>
          <w:lang w:val="en-GB"/>
        </w:rPr>
        <w:t xml:space="preserve"> the long</w:t>
      </w:r>
      <w:r w:rsidR="00224462" w:rsidRPr="00213CB6">
        <w:rPr>
          <w:rFonts w:ascii="Times New Roman" w:hAnsi="Times New Roman" w:cs="Times New Roman"/>
          <w:color w:val="000000" w:themeColor="text1"/>
          <w:lang w:val="en-GB"/>
        </w:rPr>
        <w:t>-</w:t>
      </w:r>
      <w:r w:rsidR="00CC3C80" w:rsidRPr="00213CB6">
        <w:rPr>
          <w:rFonts w:ascii="Times New Roman" w:hAnsi="Times New Roman" w:cs="Times New Roman"/>
          <w:color w:val="000000" w:themeColor="text1"/>
          <w:lang w:val="en-GB"/>
        </w:rPr>
        <w:t>standing presence of indigenous nations and peoples in Bolivia and their ancestral o</w:t>
      </w:r>
      <w:r w:rsidR="00C810F9" w:rsidRPr="00213CB6">
        <w:rPr>
          <w:rFonts w:ascii="Times New Roman" w:hAnsi="Times New Roman" w:cs="Times New Roman"/>
          <w:color w:val="000000" w:themeColor="text1"/>
          <w:lang w:val="en-GB"/>
        </w:rPr>
        <w:t>ccupation of the land</w:t>
      </w:r>
      <w:r w:rsidR="00CC3C80" w:rsidRPr="00213CB6">
        <w:rPr>
          <w:rFonts w:ascii="Times New Roman" w:hAnsi="Times New Roman" w:cs="Times New Roman"/>
          <w:color w:val="000000" w:themeColor="text1"/>
          <w:lang w:val="en-GB"/>
        </w:rPr>
        <w:t xml:space="preserve">. </w:t>
      </w:r>
      <w:r w:rsidR="002707B0" w:rsidRPr="00213CB6">
        <w:rPr>
          <w:rFonts w:ascii="Times New Roman" w:hAnsi="Times New Roman" w:cs="Times New Roman"/>
          <w:color w:val="000000" w:themeColor="text1"/>
          <w:lang w:val="en-GB"/>
        </w:rPr>
        <w:t>It takes a bold step towards their social, economic and political inclusion and the fulfillment of their right to self</w:t>
      </w:r>
      <w:r w:rsidR="00094171">
        <w:rPr>
          <w:rFonts w:ascii="Times New Roman" w:hAnsi="Times New Roman" w:cs="Times New Roman"/>
          <w:color w:val="000000" w:themeColor="text1"/>
          <w:lang w:val="en-GB"/>
        </w:rPr>
        <w:t>-</w:t>
      </w:r>
      <w:r w:rsidR="002707B0" w:rsidRPr="00213CB6">
        <w:rPr>
          <w:rFonts w:ascii="Times New Roman" w:hAnsi="Times New Roman" w:cs="Times New Roman"/>
          <w:color w:val="000000" w:themeColor="text1"/>
          <w:lang w:val="en-GB"/>
        </w:rPr>
        <w:t xml:space="preserve">determination. Two constitutional mandates are </w:t>
      </w:r>
      <w:r w:rsidR="00224462" w:rsidRPr="00213CB6">
        <w:rPr>
          <w:rFonts w:ascii="Times New Roman" w:hAnsi="Times New Roman" w:cs="Times New Roman"/>
          <w:color w:val="000000" w:themeColor="text1"/>
          <w:lang w:val="en-GB"/>
        </w:rPr>
        <w:t xml:space="preserve">crucial </w:t>
      </w:r>
      <w:r w:rsidR="002707B0" w:rsidRPr="00213CB6">
        <w:rPr>
          <w:rFonts w:ascii="Times New Roman" w:hAnsi="Times New Roman" w:cs="Times New Roman"/>
          <w:color w:val="000000" w:themeColor="text1"/>
          <w:lang w:val="en-GB"/>
        </w:rPr>
        <w:t>in this regard: the indigenous autonomic process</w:t>
      </w:r>
      <w:r w:rsidR="005C0CAE" w:rsidRPr="00213CB6">
        <w:rPr>
          <w:rFonts w:ascii="Times New Roman" w:hAnsi="Times New Roman" w:cs="Times New Roman"/>
          <w:color w:val="000000" w:themeColor="text1"/>
          <w:lang w:val="en-GB"/>
        </w:rPr>
        <w:t>,</w:t>
      </w:r>
      <w:r w:rsidR="002707B0" w:rsidRPr="00213CB6">
        <w:rPr>
          <w:rFonts w:ascii="Times New Roman" w:hAnsi="Times New Roman" w:cs="Times New Roman"/>
          <w:color w:val="000000" w:themeColor="text1"/>
          <w:lang w:val="en-GB"/>
        </w:rPr>
        <w:t xml:space="preserve"> through which they can attain </w:t>
      </w:r>
      <w:r w:rsidR="00CC3C80" w:rsidRPr="00213CB6">
        <w:rPr>
          <w:rFonts w:ascii="Times New Roman" w:hAnsi="Times New Roman" w:cs="Times New Roman"/>
          <w:color w:val="000000" w:themeColor="text1"/>
          <w:lang w:val="en-GB"/>
        </w:rPr>
        <w:t>their right</w:t>
      </w:r>
      <w:r w:rsidR="002707B0" w:rsidRPr="00213CB6">
        <w:rPr>
          <w:rFonts w:ascii="Times New Roman" w:hAnsi="Times New Roman" w:cs="Times New Roman"/>
          <w:color w:val="000000" w:themeColor="text1"/>
          <w:lang w:val="en-GB"/>
        </w:rPr>
        <w:t xml:space="preserve"> to </w:t>
      </w:r>
      <w:r w:rsidR="00CC3C80" w:rsidRPr="00213CB6">
        <w:rPr>
          <w:rFonts w:ascii="Times New Roman" w:hAnsi="Times New Roman" w:cs="Times New Roman"/>
          <w:color w:val="000000" w:themeColor="text1"/>
          <w:lang w:val="en-GB"/>
        </w:rPr>
        <w:t>self</w:t>
      </w:r>
      <w:r w:rsidR="00224462" w:rsidRPr="00213CB6">
        <w:rPr>
          <w:rFonts w:ascii="Times New Roman" w:hAnsi="Times New Roman" w:cs="Times New Roman"/>
          <w:color w:val="000000" w:themeColor="text1"/>
          <w:lang w:val="en-GB"/>
        </w:rPr>
        <w:t>-</w:t>
      </w:r>
      <w:r w:rsidR="00CC3C80" w:rsidRPr="00213CB6">
        <w:rPr>
          <w:rFonts w:ascii="Times New Roman" w:hAnsi="Times New Roman" w:cs="Times New Roman"/>
          <w:color w:val="000000" w:themeColor="text1"/>
          <w:lang w:val="en-GB"/>
        </w:rPr>
        <w:t>government</w:t>
      </w:r>
      <w:r w:rsidR="00224462" w:rsidRPr="00213CB6">
        <w:rPr>
          <w:rFonts w:ascii="Times New Roman" w:hAnsi="Times New Roman" w:cs="Times New Roman"/>
          <w:color w:val="000000" w:themeColor="text1"/>
          <w:lang w:val="en-GB"/>
        </w:rPr>
        <w:t>;</w:t>
      </w:r>
      <w:r w:rsidR="00CC3C80" w:rsidRPr="00213CB6">
        <w:rPr>
          <w:rFonts w:ascii="Times New Roman" w:hAnsi="Times New Roman" w:cs="Times New Roman"/>
          <w:color w:val="000000" w:themeColor="text1"/>
          <w:lang w:val="en-GB"/>
        </w:rPr>
        <w:t xml:space="preserve"> and the </w:t>
      </w:r>
      <w:r w:rsidR="005C0CAE" w:rsidRPr="00213CB6">
        <w:rPr>
          <w:rFonts w:ascii="Times New Roman" w:hAnsi="Times New Roman" w:cs="Times New Roman"/>
          <w:color w:val="000000" w:themeColor="text1"/>
          <w:lang w:val="en-GB"/>
        </w:rPr>
        <w:t xml:space="preserve">concept of intercultural democracy, which </w:t>
      </w:r>
      <w:r w:rsidR="00CC3C80" w:rsidRPr="00213CB6">
        <w:rPr>
          <w:rFonts w:ascii="Times New Roman" w:hAnsi="Times New Roman" w:cs="Times New Roman"/>
          <w:color w:val="000000" w:themeColor="text1"/>
          <w:lang w:val="en-GB"/>
        </w:rPr>
        <w:t>recogn</w:t>
      </w:r>
      <w:r w:rsidR="005C0CAE" w:rsidRPr="00213CB6">
        <w:rPr>
          <w:rFonts w:ascii="Times New Roman" w:hAnsi="Times New Roman" w:cs="Times New Roman"/>
          <w:color w:val="000000" w:themeColor="text1"/>
          <w:lang w:val="en-GB"/>
        </w:rPr>
        <w:t>i</w:t>
      </w:r>
      <w:r w:rsidR="00224462" w:rsidRPr="00213CB6">
        <w:rPr>
          <w:rFonts w:ascii="Times New Roman" w:hAnsi="Times New Roman" w:cs="Times New Roman"/>
          <w:color w:val="000000" w:themeColor="text1"/>
          <w:lang w:val="en-GB"/>
        </w:rPr>
        <w:t>z</w:t>
      </w:r>
      <w:r w:rsidR="005C0CAE" w:rsidRPr="00213CB6">
        <w:rPr>
          <w:rFonts w:ascii="Times New Roman" w:hAnsi="Times New Roman" w:cs="Times New Roman"/>
          <w:color w:val="000000" w:themeColor="text1"/>
          <w:lang w:val="en-GB"/>
        </w:rPr>
        <w:t>es</w:t>
      </w:r>
      <w:r w:rsidR="00CC3C80" w:rsidRPr="00213CB6">
        <w:rPr>
          <w:rFonts w:ascii="Times New Roman" w:hAnsi="Times New Roman" w:cs="Times New Roman"/>
          <w:color w:val="000000" w:themeColor="text1"/>
          <w:lang w:val="en-GB"/>
        </w:rPr>
        <w:t xml:space="preserve"> their culture, practices and institutions</w:t>
      </w:r>
      <w:r w:rsidR="002707B0" w:rsidRPr="00213CB6">
        <w:rPr>
          <w:rFonts w:ascii="Times New Roman" w:hAnsi="Times New Roman" w:cs="Times New Roman"/>
          <w:color w:val="000000" w:themeColor="text1"/>
          <w:lang w:val="en-GB"/>
        </w:rPr>
        <w:t xml:space="preserve"> as part of the </w:t>
      </w:r>
      <w:r w:rsidR="0016150B" w:rsidRPr="00213CB6">
        <w:rPr>
          <w:rFonts w:ascii="Times New Roman" w:hAnsi="Times New Roman" w:cs="Times New Roman"/>
          <w:color w:val="000000" w:themeColor="text1"/>
          <w:lang w:val="en-GB"/>
        </w:rPr>
        <w:t xml:space="preserve">national </w:t>
      </w:r>
      <w:r w:rsidR="002707B0" w:rsidRPr="00213CB6">
        <w:rPr>
          <w:rFonts w:ascii="Times New Roman" w:hAnsi="Times New Roman" w:cs="Times New Roman"/>
          <w:color w:val="000000" w:themeColor="text1"/>
          <w:lang w:val="en-GB"/>
        </w:rPr>
        <w:t xml:space="preserve">system of </w:t>
      </w:r>
      <w:r w:rsidR="00C810F9" w:rsidRPr="00213CB6">
        <w:rPr>
          <w:rFonts w:ascii="Times New Roman" w:hAnsi="Times New Roman" w:cs="Times New Roman"/>
          <w:color w:val="000000" w:themeColor="text1"/>
          <w:lang w:val="en-GB"/>
        </w:rPr>
        <w:t xml:space="preserve">political </w:t>
      </w:r>
      <w:r w:rsidR="002707B0" w:rsidRPr="00213CB6">
        <w:rPr>
          <w:rFonts w:ascii="Times New Roman" w:hAnsi="Times New Roman" w:cs="Times New Roman"/>
          <w:color w:val="000000" w:themeColor="text1"/>
          <w:lang w:val="en-GB"/>
        </w:rPr>
        <w:t>representatio</w:t>
      </w:r>
      <w:r w:rsidR="009E5886">
        <w:rPr>
          <w:rFonts w:ascii="Times New Roman" w:hAnsi="Times New Roman" w:cs="Times New Roman"/>
          <w:color w:val="000000" w:themeColor="text1"/>
          <w:lang w:val="en-GB"/>
        </w:rPr>
        <w:t>n.</w:t>
      </w:r>
    </w:p>
    <w:p w14:paraId="4430DBEF" w14:textId="77777777" w:rsidR="009E5886" w:rsidRPr="008F1C0C" w:rsidRDefault="009E5886" w:rsidP="00647B0D">
      <w:pPr>
        <w:pStyle w:val="ListParagraph"/>
        <w:tabs>
          <w:tab w:val="left" w:pos="1620"/>
        </w:tabs>
        <w:spacing w:after="0" w:line="240" w:lineRule="auto"/>
        <w:ind w:left="1276" w:right="1335"/>
        <w:rPr>
          <w:rFonts w:ascii="Times New Roman" w:hAnsi="Times New Roman" w:cs="Times New Roman"/>
          <w:color w:val="000000" w:themeColor="text1"/>
          <w:sz w:val="12"/>
          <w:szCs w:val="12"/>
          <w:lang w:val="en-GB"/>
        </w:rPr>
      </w:pPr>
    </w:p>
    <w:p w14:paraId="21722D01" w14:textId="2609F351" w:rsidR="00213CB6" w:rsidRDefault="009E5886" w:rsidP="00647B0D">
      <w:pPr>
        <w:pStyle w:val="ListParagraph"/>
        <w:numPr>
          <w:ilvl w:val="0"/>
          <w:numId w:val="12"/>
        </w:numPr>
        <w:tabs>
          <w:tab w:val="left" w:pos="1620"/>
        </w:tabs>
        <w:spacing w:after="120" w:line="240" w:lineRule="auto"/>
        <w:ind w:left="1276" w:right="1335" w:firstLine="0"/>
        <w:rPr>
          <w:rFonts w:ascii="Times New Roman" w:hAnsi="Times New Roman" w:cs="Times New Roman"/>
          <w:color w:val="auto"/>
          <w:lang w:val="en-GB"/>
        </w:rPr>
      </w:pPr>
      <w:r>
        <w:rPr>
          <w:rFonts w:ascii="Times New Roman" w:hAnsi="Times New Roman" w:cs="Times New Roman"/>
          <w:color w:val="auto"/>
        </w:rPr>
        <w:t>F</w:t>
      </w:r>
      <w:r w:rsidRPr="00E90B0E">
        <w:rPr>
          <w:rFonts w:ascii="Times New Roman" w:hAnsi="Times New Roman" w:cs="Times New Roman"/>
          <w:color w:val="auto"/>
        </w:rPr>
        <w:t xml:space="preserve">urthering the inclusion of indigenous Bolivians requires full implementation of these two </w:t>
      </w:r>
      <w:r w:rsidRPr="00907A5D">
        <w:rPr>
          <w:rFonts w:ascii="Times New Roman" w:hAnsi="Times New Roman" w:cs="Times New Roman"/>
          <w:color w:val="auto"/>
        </w:rPr>
        <w:t>mandates.</w:t>
      </w:r>
      <w:r w:rsidRPr="00D51410">
        <w:rPr>
          <w:rFonts w:ascii="Times New Roman" w:hAnsi="Times New Roman" w:cs="Times New Roman"/>
          <w:color w:val="auto"/>
        </w:rPr>
        <w:t xml:space="preserve"> Progress is slow, however, with only one indigenous autonomous government in place (in Charagua, what used to be the largest municipality in the country with 74,000 </w:t>
      </w:r>
      <w:r w:rsidR="006F03F0" w:rsidRPr="00D51410">
        <w:rPr>
          <w:rFonts w:ascii="Times New Roman" w:hAnsi="Times New Roman" w:cs="Times New Roman"/>
          <w:color w:val="auto"/>
        </w:rPr>
        <w:t>square</w:t>
      </w:r>
      <w:r w:rsidRPr="00D51410">
        <w:rPr>
          <w:rFonts w:ascii="Times New Roman" w:hAnsi="Times New Roman" w:cs="Times New Roman"/>
          <w:color w:val="auto"/>
        </w:rPr>
        <w:t xml:space="preserve"> </w:t>
      </w:r>
      <w:r w:rsidR="006F03F0" w:rsidRPr="00D51410">
        <w:rPr>
          <w:rFonts w:ascii="Times New Roman" w:hAnsi="Times New Roman" w:cs="Times New Roman"/>
          <w:color w:val="auto"/>
        </w:rPr>
        <w:t>meters</w:t>
      </w:r>
      <w:r w:rsidRPr="00D51410">
        <w:rPr>
          <w:rFonts w:ascii="Times New Roman" w:hAnsi="Times New Roman" w:cs="Times New Roman"/>
          <w:color w:val="auto"/>
        </w:rPr>
        <w:t xml:space="preserve"> and over 32,000 inhabitants, 60 per cent of whom are Guarani people), two more communities electing their </w:t>
      </w:r>
      <w:r w:rsidR="006F03F0" w:rsidRPr="00D51410">
        <w:rPr>
          <w:rFonts w:ascii="Times New Roman" w:hAnsi="Times New Roman" w:cs="Times New Roman"/>
          <w:color w:val="auto"/>
        </w:rPr>
        <w:t>governments</w:t>
      </w:r>
      <w:r w:rsidRPr="00D51410">
        <w:rPr>
          <w:rFonts w:ascii="Times New Roman" w:hAnsi="Times New Roman" w:cs="Times New Roman"/>
          <w:color w:val="auto"/>
        </w:rPr>
        <w:t xml:space="preserve"> in 2017 (Uru Chipaya and Raqaypampa), and another dozen working on their statutes and requesting referendums to start the conversion process. Indigenous autonomy is a space where these communities can exercise their right to development in accordance with their own needs, interests, economic models, political structures, culture, p</w:t>
      </w:r>
      <w:r w:rsidR="003660A7">
        <w:rPr>
          <w:rFonts w:ascii="Times New Roman" w:hAnsi="Times New Roman" w:cs="Times New Roman"/>
          <w:color w:val="auto"/>
        </w:rPr>
        <w:t xml:space="preserve">ractices and justice systems – </w:t>
      </w:r>
      <w:r w:rsidRPr="00D51410">
        <w:rPr>
          <w:rFonts w:ascii="Times New Roman" w:hAnsi="Times New Roman" w:cs="Times New Roman"/>
          <w:color w:val="auto"/>
        </w:rPr>
        <w:t>an opportunity to fulfill their right to land and natural resources in harmony with nature. It is important that these processes continue with the full backing of the State</w:t>
      </w:r>
      <w:r w:rsidR="00C810F9" w:rsidRPr="00D51410">
        <w:rPr>
          <w:rFonts w:ascii="Times New Roman" w:hAnsi="Times New Roman" w:cs="Times New Roman"/>
          <w:color w:val="auto"/>
          <w:lang w:val="en-GB"/>
        </w:rPr>
        <w:t>.</w:t>
      </w:r>
    </w:p>
    <w:p w14:paraId="5790DB54" w14:textId="77777777" w:rsidR="008F1C0C" w:rsidRPr="008F1C0C" w:rsidRDefault="008F1C0C" w:rsidP="00647B0D">
      <w:pPr>
        <w:pStyle w:val="ListParagraph"/>
        <w:tabs>
          <w:tab w:val="left" w:pos="1620"/>
        </w:tabs>
        <w:spacing w:after="0" w:line="240" w:lineRule="auto"/>
        <w:rPr>
          <w:rFonts w:ascii="Times New Roman" w:hAnsi="Times New Roman" w:cs="Times New Roman"/>
          <w:color w:val="auto"/>
          <w:sz w:val="12"/>
          <w:szCs w:val="12"/>
          <w:lang w:val="en-GB"/>
        </w:rPr>
      </w:pPr>
    </w:p>
    <w:p w14:paraId="78706DD3" w14:textId="77777777" w:rsidR="00C5232D" w:rsidRPr="00566B1B" w:rsidRDefault="00C4299D" w:rsidP="00647B0D">
      <w:pPr>
        <w:pStyle w:val="ListParagraph"/>
        <w:numPr>
          <w:ilvl w:val="0"/>
          <w:numId w:val="12"/>
        </w:numPr>
        <w:tabs>
          <w:tab w:val="left" w:pos="1620"/>
        </w:tabs>
        <w:spacing w:after="0" w:line="240" w:lineRule="auto"/>
        <w:ind w:left="1276" w:right="1335" w:firstLine="0"/>
        <w:rPr>
          <w:rFonts w:ascii="Times New Roman" w:eastAsia="MS Mincho" w:hAnsi="Times New Roman" w:cs="Times New Roman"/>
          <w:color w:val="000000" w:themeColor="text1"/>
          <w:lang w:val="en-GB"/>
        </w:rPr>
      </w:pPr>
      <w:r w:rsidRPr="00D51410">
        <w:rPr>
          <w:rFonts w:ascii="Times New Roman" w:hAnsi="Times New Roman" w:cs="Times New Roman"/>
          <w:color w:val="auto"/>
          <w:lang w:val="en-GB"/>
        </w:rPr>
        <w:t xml:space="preserve">The situation in Bolivia is different </w:t>
      </w:r>
      <w:r w:rsidR="00646001" w:rsidRPr="00D51410">
        <w:rPr>
          <w:rFonts w:ascii="Times New Roman" w:hAnsi="Times New Roman" w:cs="Times New Roman"/>
          <w:color w:val="auto"/>
          <w:lang w:val="en-GB"/>
        </w:rPr>
        <w:t>from</w:t>
      </w:r>
      <w:r w:rsidRPr="00D51410">
        <w:rPr>
          <w:rFonts w:ascii="Times New Roman" w:hAnsi="Times New Roman" w:cs="Times New Roman"/>
          <w:color w:val="auto"/>
          <w:lang w:val="en-GB"/>
        </w:rPr>
        <w:t xml:space="preserve"> when </w:t>
      </w:r>
      <w:r w:rsidR="007A2A77" w:rsidRPr="00D51410">
        <w:rPr>
          <w:rFonts w:ascii="Times New Roman" w:hAnsi="Times New Roman" w:cs="Times New Roman"/>
          <w:color w:val="auto"/>
          <w:lang w:val="en-GB"/>
        </w:rPr>
        <w:t xml:space="preserve">the previous </w:t>
      </w:r>
      <w:r w:rsidR="00080911" w:rsidRPr="00D51410">
        <w:rPr>
          <w:rFonts w:ascii="Times New Roman" w:hAnsi="Times New Roman" w:cs="Times New Roman"/>
          <w:color w:val="auto"/>
          <w:lang w:val="en-GB"/>
        </w:rPr>
        <w:t>p</w:t>
      </w:r>
      <w:r w:rsidR="007A2A77" w:rsidRPr="00D51410">
        <w:rPr>
          <w:rFonts w:ascii="Times New Roman" w:hAnsi="Times New Roman" w:cs="Times New Roman"/>
          <w:color w:val="auto"/>
          <w:lang w:val="en-GB"/>
        </w:rPr>
        <w:t>rogramme was drafted.</w:t>
      </w:r>
      <w:r w:rsidR="00E075C3" w:rsidRPr="00D51410">
        <w:rPr>
          <w:rFonts w:ascii="Times New Roman" w:hAnsi="Times New Roman" w:cs="Times New Roman"/>
          <w:color w:val="auto"/>
          <w:lang w:val="en-GB"/>
        </w:rPr>
        <w:t xml:space="preserve"> </w:t>
      </w:r>
      <w:r w:rsidR="002C582D" w:rsidRPr="00D51410">
        <w:rPr>
          <w:rFonts w:ascii="Times New Roman" w:hAnsi="Times New Roman" w:cs="Times New Roman"/>
          <w:color w:val="auto"/>
          <w:lang w:val="en-GB"/>
        </w:rPr>
        <w:t>Then,</w:t>
      </w:r>
      <w:r w:rsidR="00E075C3" w:rsidRPr="00D51410">
        <w:rPr>
          <w:rFonts w:ascii="Times New Roman" w:hAnsi="Times New Roman" w:cs="Times New Roman"/>
          <w:color w:val="auto"/>
          <w:lang w:val="en-GB"/>
        </w:rPr>
        <w:t xml:space="preserve"> a</w:t>
      </w:r>
      <w:r w:rsidR="00DA19C8" w:rsidRPr="00D51410">
        <w:rPr>
          <w:rFonts w:ascii="Times New Roman" w:hAnsi="Times New Roman" w:cs="Times New Roman"/>
          <w:color w:val="auto"/>
          <w:lang w:val="en-GB"/>
        </w:rPr>
        <w:t xml:space="preserve"> new </w:t>
      </w:r>
      <w:r w:rsidR="00080911" w:rsidRPr="00D51410">
        <w:rPr>
          <w:rFonts w:ascii="Times New Roman" w:hAnsi="Times New Roman" w:cs="Times New Roman"/>
          <w:color w:val="auto"/>
          <w:lang w:val="en-GB"/>
        </w:rPr>
        <w:t>c</w:t>
      </w:r>
      <w:r w:rsidR="007A2A77" w:rsidRPr="00D51410">
        <w:rPr>
          <w:rFonts w:ascii="Times New Roman" w:hAnsi="Times New Roman" w:cs="Times New Roman"/>
          <w:color w:val="auto"/>
          <w:lang w:val="en-GB"/>
        </w:rPr>
        <w:t xml:space="preserve">onstitution </w:t>
      </w:r>
      <w:r w:rsidR="007A2A77" w:rsidRPr="00566B1B">
        <w:rPr>
          <w:rFonts w:ascii="Times New Roman" w:hAnsi="Times New Roman" w:cs="Times New Roman"/>
          <w:color w:val="000000" w:themeColor="text1"/>
          <w:lang w:val="en-GB"/>
        </w:rPr>
        <w:t xml:space="preserve">was </w:t>
      </w:r>
      <w:r w:rsidR="006A0884" w:rsidRPr="00566B1B">
        <w:rPr>
          <w:rFonts w:ascii="Times New Roman" w:hAnsi="Times New Roman" w:cs="Times New Roman"/>
          <w:color w:val="000000" w:themeColor="text1"/>
          <w:lang w:val="en-GB"/>
        </w:rPr>
        <w:t>taking hold</w:t>
      </w:r>
      <w:r w:rsidR="00080911" w:rsidRPr="00566B1B">
        <w:rPr>
          <w:rFonts w:ascii="Times New Roman" w:hAnsi="Times New Roman" w:cs="Times New Roman"/>
          <w:color w:val="000000" w:themeColor="text1"/>
          <w:lang w:val="en-GB"/>
        </w:rPr>
        <w:t>,</w:t>
      </w:r>
      <w:r w:rsidR="006A0884" w:rsidRPr="00566B1B">
        <w:rPr>
          <w:rFonts w:ascii="Times New Roman" w:hAnsi="Times New Roman" w:cs="Times New Roman"/>
          <w:color w:val="000000" w:themeColor="text1"/>
          <w:lang w:val="en-GB"/>
        </w:rPr>
        <w:t xml:space="preserve"> and </w:t>
      </w:r>
      <w:r w:rsidR="002C78E6" w:rsidRPr="00566B1B">
        <w:rPr>
          <w:rFonts w:ascii="Times New Roman" w:hAnsi="Times New Roman" w:cs="Times New Roman"/>
          <w:color w:val="000000" w:themeColor="text1"/>
          <w:lang w:val="en-GB"/>
        </w:rPr>
        <w:t xml:space="preserve">the relationship </w:t>
      </w:r>
      <w:r w:rsidR="002C582D" w:rsidRPr="00566B1B">
        <w:rPr>
          <w:rFonts w:ascii="Times New Roman" w:hAnsi="Times New Roman" w:cs="Times New Roman"/>
          <w:color w:val="000000" w:themeColor="text1"/>
          <w:lang w:val="en-GB"/>
        </w:rPr>
        <w:t>with</w:t>
      </w:r>
      <w:r w:rsidR="006A0884" w:rsidRPr="00566B1B">
        <w:rPr>
          <w:rFonts w:ascii="Times New Roman" w:hAnsi="Times New Roman" w:cs="Times New Roman"/>
          <w:color w:val="000000" w:themeColor="text1"/>
          <w:lang w:val="en-GB"/>
        </w:rPr>
        <w:t xml:space="preserve"> international cooperation, including UNDP, </w:t>
      </w:r>
      <w:r w:rsidR="00080911" w:rsidRPr="00566B1B">
        <w:rPr>
          <w:rFonts w:ascii="Times New Roman" w:hAnsi="Times New Roman" w:cs="Times New Roman"/>
          <w:color w:val="000000" w:themeColor="text1"/>
          <w:lang w:val="en-GB"/>
        </w:rPr>
        <w:t>under</w:t>
      </w:r>
      <w:r w:rsidR="006A0884" w:rsidRPr="00566B1B">
        <w:rPr>
          <w:rFonts w:ascii="Times New Roman" w:hAnsi="Times New Roman" w:cs="Times New Roman"/>
          <w:color w:val="000000" w:themeColor="text1"/>
          <w:lang w:val="en-GB"/>
        </w:rPr>
        <w:t>w</w:t>
      </w:r>
      <w:r w:rsidR="00DD2DEA" w:rsidRPr="00566B1B">
        <w:rPr>
          <w:rFonts w:ascii="Times New Roman" w:hAnsi="Times New Roman" w:cs="Times New Roman"/>
          <w:color w:val="000000" w:themeColor="text1"/>
          <w:lang w:val="en-GB"/>
        </w:rPr>
        <w:t xml:space="preserve">ent </w:t>
      </w:r>
      <w:r w:rsidR="00B16D2F" w:rsidRPr="00566B1B">
        <w:rPr>
          <w:rFonts w:ascii="Times New Roman" w:hAnsi="Times New Roman" w:cs="Times New Roman"/>
          <w:color w:val="000000" w:themeColor="text1"/>
          <w:lang w:val="en-GB"/>
        </w:rPr>
        <w:t xml:space="preserve">important </w:t>
      </w:r>
      <w:r w:rsidR="00DD2DEA" w:rsidRPr="00566B1B">
        <w:rPr>
          <w:rFonts w:ascii="Times New Roman" w:hAnsi="Times New Roman" w:cs="Times New Roman"/>
          <w:color w:val="000000" w:themeColor="text1"/>
          <w:lang w:val="en-GB"/>
        </w:rPr>
        <w:t>changes</w:t>
      </w:r>
      <w:r w:rsidR="002848C4" w:rsidRPr="00566B1B">
        <w:rPr>
          <w:rFonts w:ascii="Times New Roman" w:hAnsi="Times New Roman" w:cs="Times New Roman"/>
          <w:color w:val="000000" w:themeColor="text1"/>
          <w:lang w:val="en-GB"/>
        </w:rPr>
        <w:t xml:space="preserve"> t</w:t>
      </w:r>
      <w:r w:rsidR="00080911" w:rsidRPr="00566B1B">
        <w:rPr>
          <w:rFonts w:ascii="Times New Roman" w:hAnsi="Times New Roman" w:cs="Times New Roman"/>
          <w:color w:val="000000" w:themeColor="text1"/>
          <w:lang w:val="en-GB"/>
        </w:rPr>
        <w:t>hat</w:t>
      </w:r>
      <w:r w:rsidR="002848C4" w:rsidRPr="00566B1B">
        <w:rPr>
          <w:rFonts w:ascii="Times New Roman" w:hAnsi="Times New Roman" w:cs="Times New Roman"/>
          <w:color w:val="000000" w:themeColor="text1"/>
          <w:lang w:val="en-GB"/>
        </w:rPr>
        <w:t xml:space="preserve"> strengthen</w:t>
      </w:r>
      <w:r w:rsidR="00080911" w:rsidRPr="00566B1B">
        <w:rPr>
          <w:rFonts w:ascii="Times New Roman" w:hAnsi="Times New Roman" w:cs="Times New Roman"/>
          <w:color w:val="000000" w:themeColor="text1"/>
          <w:lang w:val="en-GB"/>
        </w:rPr>
        <w:t>ed</w:t>
      </w:r>
      <w:r w:rsidR="00E075C3" w:rsidRPr="00566B1B">
        <w:rPr>
          <w:rFonts w:ascii="Times New Roman" w:hAnsi="Times New Roman" w:cs="Times New Roman"/>
          <w:color w:val="000000" w:themeColor="text1"/>
          <w:lang w:val="en-GB"/>
        </w:rPr>
        <w:t xml:space="preserve"> </w:t>
      </w:r>
      <w:r w:rsidR="002373B1" w:rsidRPr="00566B1B">
        <w:rPr>
          <w:rFonts w:ascii="Times New Roman" w:hAnsi="Times New Roman" w:cs="Times New Roman"/>
          <w:color w:val="000000" w:themeColor="text1"/>
          <w:lang w:val="en-GB"/>
        </w:rPr>
        <w:t xml:space="preserve">national sovereignty and leadership. </w:t>
      </w:r>
      <w:r w:rsidR="001C1E71" w:rsidRPr="00566B1B">
        <w:rPr>
          <w:rFonts w:ascii="Times New Roman" w:hAnsi="Times New Roman" w:cs="Times New Roman"/>
          <w:color w:val="000000" w:themeColor="text1"/>
          <w:lang w:val="en-GB"/>
        </w:rPr>
        <w:t>Th</w:t>
      </w:r>
      <w:r w:rsidR="00080911" w:rsidRPr="00566B1B">
        <w:rPr>
          <w:rFonts w:ascii="Times New Roman" w:hAnsi="Times New Roman" w:cs="Times New Roman"/>
          <w:color w:val="000000" w:themeColor="text1"/>
          <w:lang w:val="en-GB"/>
        </w:rPr>
        <w:t>o</w:t>
      </w:r>
      <w:r w:rsidR="001C1E71" w:rsidRPr="00566B1B">
        <w:rPr>
          <w:rFonts w:ascii="Times New Roman" w:hAnsi="Times New Roman" w:cs="Times New Roman"/>
          <w:color w:val="000000" w:themeColor="text1"/>
          <w:lang w:val="en-GB"/>
        </w:rPr>
        <w:t>se</w:t>
      </w:r>
      <w:r w:rsidR="002373B1" w:rsidRPr="00566B1B">
        <w:rPr>
          <w:rFonts w:ascii="Times New Roman" w:hAnsi="Times New Roman" w:cs="Times New Roman"/>
          <w:color w:val="000000" w:themeColor="text1"/>
          <w:lang w:val="en-GB"/>
        </w:rPr>
        <w:t xml:space="preserve"> were times of </w:t>
      </w:r>
      <w:r w:rsidRPr="00566B1B">
        <w:rPr>
          <w:rFonts w:ascii="Times New Roman" w:hAnsi="Times New Roman" w:cs="Times New Roman"/>
          <w:color w:val="000000" w:themeColor="text1"/>
          <w:lang w:val="en-GB"/>
        </w:rPr>
        <w:t xml:space="preserve">shifting mutual perceptions and </w:t>
      </w:r>
      <w:r w:rsidR="00646001" w:rsidRPr="00566B1B">
        <w:rPr>
          <w:rFonts w:ascii="Times New Roman" w:hAnsi="Times New Roman" w:cs="Times New Roman"/>
          <w:color w:val="000000" w:themeColor="text1"/>
          <w:lang w:val="en-GB"/>
        </w:rPr>
        <w:t xml:space="preserve">new </w:t>
      </w:r>
      <w:r w:rsidR="001C1E71" w:rsidRPr="00566B1B">
        <w:rPr>
          <w:rFonts w:ascii="Times New Roman" w:hAnsi="Times New Roman" w:cs="Times New Roman"/>
          <w:color w:val="000000" w:themeColor="text1"/>
          <w:lang w:val="en-GB"/>
        </w:rPr>
        <w:t xml:space="preserve">rules of </w:t>
      </w:r>
      <w:r w:rsidR="00646001" w:rsidRPr="00566B1B">
        <w:rPr>
          <w:rFonts w:ascii="Times New Roman" w:hAnsi="Times New Roman" w:cs="Times New Roman"/>
          <w:color w:val="000000" w:themeColor="text1"/>
          <w:lang w:val="en-GB"/>
        </w:rPr>
        <w:t>engagement</w:t>
      </w:r>
      <w:r w:rsidR="00FD199E" w:rsidRPr="00566B1B">
        <w:rPr>
          <w:rFonts w:ascii="Times New Roman" w:hAnsi="Times New Roman" w:cs="Times New Roman"/>
          <w:color w:val="000000" w:themeColor="text1"/>
          <w:lang w:val="en-GB"/>
        </w:rPr>
        <w:t xml:space="preserve">. </w:t>
      </w:r>
      <w:r w:rsidR="00F05C4A" w:rsidRPr="00566B1B">
        <w:rPr>
          <w:rFonts w:ascii="Times New Roman" w:hAnsi="Times New Roman" w:cs="Times New Roman"/>
          <w:color w:val="000000" w:themeColor="text1"/>
          <w:lang w:val="en-GB"/>
        </w:rPr>
        <w:t xml:space="preserve">UNDP continued to support the consolidation of </w:t>
      </w:r>
      <w:r w:rsidR="00DD2DEA" w:rsidRPr="00566B1B">
        <w:rPr>
          <w:rFonts w:ascii="Times New Roman" w:hAnsi="Times New Roman" w:cs="Times New Roman"/>
          <w:color w:val="000000" w:themeColor="text1"/>
          <w:lang w:val="en-GB"/>
        </w:rPr>
        <w:t>Bolivia</w:t>
      </w:r>
      <w:r w:rsidR="00F05C4A" w:rsidRPr="00566B1B">
        <w:rPr>
          <w:rFonts w:ascii="Times New Roman" w:hAnsi="Times New Roman" w:cs="Times New Roman"/>
          <w:color w:val="000000" w:themeColor="text1"/>
          <w:lang w:val="en-GB"/>
        </w:rPr>
        <w:t>’s system of political organizations and democratic governance; contributed to the normative framework for the implementation of indigenous self-govern</w:t>
      </w:r>
      <w:r w:rsidR="00867B4F" w:rsidRPr="00566B1B">
        <w:rPr>
          <w:rFonts w:ascii="Times New Roman" w:hAnsi="Times New Roman" w:cs="Times New Roman"/>
          <w:color w:val="000000" w:themeColor="text1"/>
          <w:lang w:val="en-GB"/>
        </w:rPr>
        <w:t>ment</w:t>
      </w:r>
      <w:r w:rsidR="00F05C4A" w:rsidRPr="00566B1B">
        <w:rPr>
          <w:rFonts w:ascii="Times New Roman" w:hAnsi="Times New Roman" w:cs="Times New Roman"/>
          <w:color w:val="000000" w:themeColor="text1"/>
          <w:lang w:val="en-GB"/>
        </w:rPr>
        <w:t xml:space="preserve">; </w:t>
      </w:r>
      <w:r w:rsidR="00E075C3" w:rsidRPr="00566B1B">
        <w:rPr>
          <w:rFonts w:ascii="Times New Roman" w:hAnsi="Times New Roman" w:cs="Times New Roman"/>
          <w:color w:val="000000" w:themeColor="text1"/>
          <w:lang w:val="en-GB"/>
        </w:rPr>
        <w:t>s</w:t>
      </w:r>
      <w:r w:rsidR="00F05C4A" w:rsidRPr="00566B1B">
        <w:rPr>
          <w:rFonts w:ascii="Times New Roman" w:hAnsi="Times New Roman" w:cs="Times New Roman"/>
          <w:color w:val="000000" w:themeColor="text1"/>
          <w:lang w:val="en-GB"/>
        </w:rPr>
        <w:t>upport</w:t>
      </w:r>
      <w:r w:rsidR="00E075C3" w:rsidRPr="00566B1B">
        <w:rPr>
          <w:rFonts w:ascii="Times New Roman" w:hAnsi="Times New Roman" w:cs="Times New Roman"/>
          <w:color w:val="000000" w:themeColor="text1"/>
          <w:lang w:val="en-GB"/>
        </w:rPr>
        <w:t>ed</w:t>
      </w:r>
      <w:r w:rsidR="00F05C4A" w:rsidRPr="00566B1B">
        <w:rPr>
          <w:rFonts w:ascii="Times New Roman" w:hAnsi="Times New Roman" w:cs="Times New Roman"/>
          <w:color w:val="000000" w:themeColor="text1"/>
          <w:lang w:val="en-GB"/>
        </w:rPr>
        <w:t xml:space="preserve"> the national dialogue t</w:t>
      </w:r>
      <w:r w:rsidR="00631CC1" w:rsidRPr="00566B1B">
        <w:rPr>
          <w:rFonts w:ascii="Times New Roman" w:hAnsi="Times New Roman" w:cs="Times New Roman"/>
          <w:color w:val="000000" w:themeColor="text1"/>
          <w:lang w:val="en-GB"/>
        </w:rPr>
        <w:t xml:space="preserve">hat </w:t>
      </w:r>
      <w:r w:rsidR="00094171">
        <w:rPr>
          <w:rFonts w:ascii="Times New Roman" w:hAnsi="Times New Roman" w:cs="Times New Roman"/>
          <w:color w:val="000000" w:themeColor="text1"/>
          <w:lang w:val="en-GB"/>
        </w:rPr>
        <w:t>brought about</w:t>
      </w:r>
      <w:r w:rsidR="00631CC1" w:rsidRPr="00566B1B">
        <w:rPr>
          <w:rFonts w:ascii="Times New Roman" w:hAnsi="Times New Roman" w:cs="Times New Roman"/>
          <w:color w:val="000000" w:themeColor="text1"/>
          <w:lang w:val="en-GB"/>
        </w:rPr>
        <w:t xml:space="preserve"> the tra</w:t>
      </w:r>
      <w:r w:rsidR="00F05C4A" w:rsidRPr="00566B1B">
        <w:rPr>
          <w:rFonts w:ascii="Times New Roman" w:hAnsi="Times New Roman" w:cs="Times New Roman"/>
          <w:color w:val="000000" w:themeColor="text1"/>
          <w:lang w:val="en-GB"/>
        </w:rPr>
        <w:t>nsfor</w:t>
      </w:r>
      <w:r w:rsidR="00631CC1" w:rsidRPr="00566B1B">
        <w:rPr>
          <w:rFonts w:ascii="Times New Roman" w:hAnsi="Times New Roman" w:cs="Times New Roman"/>
          <w:color w:val="000000" w:themeColor="text1"/>
          <w:lang w:val="en-GB"/>
        </w:rPr>
        <w:t>mation of</w:t>
      </w:r>
      <w:r w:rsidR="00F05C4A" w:rsidRPr="00566B1B">
        <w:rPr>
          <w:rFonts w:ascii="Times New Roman" w:hAnsi="Times New Roman" w:cs="Times New Roman"/>
          <w:color w:val="000000" w:themeColor="text1"/>
          <w:lang w:val="en-GB"/>
        </w:rPr>
        <w:t xml:space="preserve"> the justice system; </w:t>
      </w:r>
      <w:r w:rsidR="00646001" w:rsidRPr="00566B1B">
        <w:rPr>
          <w:rFonts w:ascii="Times New Roman" w:hAnsi="Times New Roman" w:cs="Times New Roman"/>
          <w:color w:val="000000" w:themeColor="text1"/>
          <w:lang w:val="en-GB"/>
        </w:rPr>
        <w:t xml:space="preserve">and </w:t>
      </w:r>
      <w:r w:rsidR="00080911" w:rsidRPr="00566B1B">
        <w:rPr>
          <w:rFonts w:ascii="Times New Roman" w:hAnsi="Times New Roman" w:cs="Times New Roman"/>
          <w:color w:val="000000" w:themeColor="text1"/>
          <w:lang w:val="en-GB"/>
        </w:rPr>
        <w:t xml:space="preserve">engaged in the </w:t>
      </w:r>
      <w:r w:rsidR="00AF6097" w:rsidRPr="00566B1B">
        <w:rPr>
          <w:rFonts w:ascii="Times New Roman" w:hAnsi="Times New Roman" w:cs="Times New Roman"/>
          <w:color w:val="000000" w:themeColor="text1"/>
          <w:lang w:val="en-GB"/>
        </w:rPr>
        <w:t>conservation and restoration of productive landscape</w:t>
      </w:r>
      <w:r w:rsidR="00631CC1" w:rsidRPr="00566B1B">
        <w:rPr>
          <w:rFonts w:ascii="Times New Roman" w:hAnsi="Times New Roman" w:cs="Times New Roman"/>
          <w:color w:val="000000" w:themeColor="text1"/>
          <w:lang w:val="en-GB"/>
        </w:rPr>
        <w:t>s</w:t>
      </w:r>
      <w:r w:rsidR="00AF6097" w:rsidRPr="00566B1B">
        <w:rPr>
          <w:rFonts w:ascii="Times New Roman" w:hAnsi="Times New Roman" w:cs="Times New Roman"/>
          <w:color w:val="000000" w:themeColor="text1"/>
          <w:lang w:val="en-GB"/>
        </w:rPr>
        <w:t xml:space="preserve"> with an integrated</w:t>
      </w:r>
      <w:r w:rsidR="00080911" w:rsidRPr="00566B1B">
        <w:rPr>
          <w:rFonts w:ascii="Times New Roman" w:hAnsi="Times New Roman" w:cs="Times New Roman"/>
          <w:color w:val="000000" w:themeColor="text1"/>
          <w:lang w:val="en-GB"/>
        </w:rPr>
        <w:t>,</w:t>
      </w:r>
      <w:r w:rsidR="00AF6097" w:rsidRPr="00566B1B">
        <w:rPr>
          <w:rFonts w:ascii="Times New Roman" w:hAnsi="Times New Roman" w:cs="Times New Roman"/>
          <w:color w:val="000000" w:themeColor="text1"/>
          <w:lang w:val="en-GB"/>
        </w:rPr>
        <w:t xml:space="preserve"> sustainable </w:t>
      </w:r>
      <w:r w:rsidR="00E903E9" w:rsidRPr="00566B1B">
        <w:rPr>
          <w:rFonts w:ascii="Times New Roman" w:hAnsi="Times New Roman" w:cs="Times New Roman"/>
          <w:color w:val="000000" w:themeColor="text1"/>
          <w:lang w:val="en-GB"/>
        </w:rPr>
        <w:t xml:space="preserve">forest and </w:t>
      </w:r>
      <w:r w:rsidR="00DD2DEA" w:rsidRPr="00566B1B">
        <w:rPr>
          <w:rFonts w:ascii="Times New Roman" w:hAnsi="Times New Roman" w:cs="Times New Roman"/>
          <w:color w:val="000000" w:themeColor="text1"/>
          <w:lang w:val="en-GB"/>
        </w:rPr>
        <w:t>land</w:t>
      </w:r>
      <w:r w:rsidR="00E903E9" w:rsidRPr="00566B1B">
        <w:rPr>
          <w:rFonts w:ascii="Times New Roman" w:hAnsi="Times New Roman" w:cs="Times New Roman"/>
          <w:color w:val="000000" w:themeColor="text1"/>
          <w:lang w:val="en-GB"/>
        </w:rPr>
        <w:t xml:space="preserve"> </w:t>
      </w:r>
      <w:r w:rsidR="00AF6097" w:rsidRPr="00566B1B">
        <w:rPr>
          <w:rFonts w:ascii="Times New Roman" w:hAnsi="Times New Roman" w:cs="Times New Roman"/>
          <w:color w:val="000000" w:themeColor="text1"/>
          <w:lang w:val="en-GB"/>
        </w:rPr>
        <w:t xml:space="preserve">management </w:t>
      </w:r>
      <w:r w:rsidRPr="00566B1B">
        <w:rPr>
          <w:rFonts w:ascii="Times New Roman" w:hAnsi="Times New Roman" w:cs="Times New Roman"/>
          <w:color w:val="000000" w:themeColor="text1"/>
          <w:lang w:val="en-GB"/>
        </w:rPr>
        <w:t xml:space="preserve">approach. </w:t>
      </w:r>
      <w:r w:rsidR="00E903E9" w:rsidRPr="00566B1B">
        <w:rPr>
          <w:rFonts w:ascii="Times New Roman" w:hAnsi="Times New Roman" w:cs="Times New Roman"/>
          <w:color w:val="000000" w:themeColor="text1"/>
          <w:lang w:val="en-GB"/>
        </w:rPr>
        <w:t xml:space="preserve">UNDP cooperation was crucial for </w:t>
      </w:r>
      <w:r w:rsidR="00E075C3" w:rsidRPr="00566B1B">
        <w:rPr>
          <w:rFonts w:ascii="Times New Roman" w:hAnsi="Times New Roman" w:cs="Times New Roman"/>
          <w:color w:val="000000" w:themeColor="text1"/>
          <w:lang w:val="en-GB"/>
        </w:rPr>
        <w:t>achieving</w:t>
      </w:r>
      <w:r w:rsidR="00BC6A92" w:rsidRPr="00566B1B">
        <w:rPr>
          <w:rFonts w:ascii="Times New Roman" w:hAnsi="Times New Roman" w:cs="Times New Roman"/>
          <w:color w:val="000000" w:themeColor="text1"/>
          <w:lang w:val="en-GB"/>
        </w:rPr>
        <w:t xml:space="preserve"> </w:t>
      </w:r>
      <w:r w:rsidR="00080911" w:rsidRPr="00566B1B">
        <w:rPr>
          <w:rFonts w:ascii="Times New Roman" w:hAnsi="Times New Roman" w:cs="Times New Roman"/>
          <w:color w:val="000000" w:themeColor="text1"/>
          <w:lang w:val="en-GB"/>
        </w:rPr>
        <w:t>Millennium Development Goal</w:t>
      </w:r>
      <w:r w:rsidR="00E903E9" w:rsidRPr="00566B1B">
        <w:rPr>
          <w:rFonts w:ascii="Times New Roman" w:hAnsi="Times New Roman" w:cs="Times New Roman"/>
          <w:color w:val="000000" w:themeColor="text1"/>
          <w:lang w:val="en-GB"/>
        </w:rPr>
        <w:t xml:space="preserve"> 6</w:t>
      </w:r>
      <w:r w:rsidR="00080911" w:rsidRPr="00566B1B">
        <w:rPr>
          <w:rFonts w:ascii="Times New Roman" w:hAnsi="Times New Roman" w:cs="Times New Roman"/>
          <w:color w:val="000000" w:themeColor="text1"/>
          <w:lang w:val="en-GB"/>
        </w:rPr>
        <w:t>,</w:t>
      </w:r>
      <w:r w:rsidR="00E903E9" w:rsidRPr="00566B1B">
        <w:rPr>
          <w:rFonts w:ascii="Times New Roman" w:hAnsi="Times New Roman" w:cs="Times New Roman"/>
          <w:color w:val="000000" w:themeColor="text1"/>
          <w:lang w:val="en-GB"/>
        </w:rPr>
        <w:t xml:space="preserve"> </w:t>
      </w:r>
      <w:r w:rsidR="00BC6A92" w:rsidRPr="00566B1B">
        <w:rPr>
          <w:rFonts w:ascii="Times New Roman" w:hAnsi="Times New Roman" w:cs="Times New Roman"/>
          <w:color w:val="000000" w:themeColor="text1"/>
          <w:lang w:val="en-GB"/>
        </w:rPr>
        <w:t xml:space="preserve">on </w:t>
      </w:r>
      <w:r w:rsidRPr="00566B1B">
        <w:rPr>
          <w:rFonts w:ascii="Times New Roman" w:hAnsi="Times New Roman" w:cs="Times New Roman"/>
          <w:color w:val="000000" w:themeColor="text1"/>
          <w:lang w:val="en-GB"/>
        </w:rPr>
        <w:t xml:space="preserve">malaria </w:t>
      </w:r>
      <w:r w:rsidR="00BC6A92" w:rsidRPr="00566B1B">
        <w:rPr>
          <w:rFonts w:ascii="Times New Roman" w:hAnsi="Times New Roman" w:cs="Times New Roman"/>
          <w:color w:val="000000" w:themeColor="text1"/>
          <w:lang w:val="en-GB"/>
        </w:rPr>
        <w:t>reduction</w:t>
      </w:r>
      <w:r w:rsidR="00080911" w:rsidRPr="00566B1B">
        <w:rPr>
          <w:rFonts w:ascii="Times New Roman" w:hAnsi="Times New Roman" w:cs="Times New Roman"/>
          <w:color w:val="000000" w:themeColor="text1"/>
          <w:lang w:val="en-GB"/>
        </w:rPr>
        <w:t>,</w:t>
      </w:r>
      <w:r w:rsidR="00BC6A92" w:rsidRPr="00566B1B">
        <w:rPr>
          <w:rFonts w:ascii="Times New Roman" w:hAnsi="Times New Roman" w:cs="Times New Roman"/>
          <w:color w:val="000000" w:themeColor="text1"/>
          <w:lang w:val="en-GB"/>
        </w:rPr>
        <w:t xml:space="preserve"> in Bolivia.</w:t>
      </w:r>
      <w:r w:rsidR="0099114A" w:rsidRPr="00566B1B">
        <w:rPr>
          <w:rStyle w:val="FootnoteReference"/>
          <w:rFonts w:ascii="Times New Roman" w:hAnsi="Times New Roman" w:cs="Times New Roman"/>
          <w:color w:val="000000" w:themeColor="text1"/>
          <w:lang w:val="en-GB"/>
        </w:rPr>
        <w:footnoteReference w:id="15"/>
      </w:r>
    </w:p>
    <w:p w14:paraId="0C3239A8" w14:textId="77777777" w:rsidR="00C5232D" w:rsidRPr="00566B1B" w:rsidRDefault="00C5232D" w:rsidP="00647B0D">
      <w:pPr>
        <w:pStyle w:val="ListParagraph"/>
        <w:tabs>
          <w:tab w:val="left" w:pos="1620"/>
        </w:tabs>
        <w:spacing w:after="0" w:line="240" w:lineRule="auto"/>
        <w:ind w:left="1276" w:right="1335"/>
        <w:rPr>
          <w:rFonts w:ascii="Times New Roman" w:eastAsia="MS Mincho" w:hAnsi="Times New Roman" w:cs="Times New Roman"/>
          <w:color w:val="000000" w:themeColor="text1"/>
          <w:sz w:val="12"/>
          <w:szCs w:val="12"/>
          <w:lang w:val="en-GB"/>
        </w:rPr>
      </w:pPr>
    </w:p>
    <w:p w14:paraId="7DDA9B33" w14:textId="2BD2F7AB" w:rsidR="009959A3" w:rsidRPr="00566B1B" w:rsidRDefault="002B2D5A" w:rsidP="00647B0D">
      <w:pPr>
        <w:pStyle w:val="ListParagraph"/>
        <w:numPr>
          <w:ilvl w:val="0"/>
          <w:numId w:val="12"/>
        </w:numPr>
        <w:tabs>
          <w:tab w:val="left" w:pos="1620"/>
        </w:tabs>
        <w:spacing w:after="0" w:line="240" w:lineRule="auto"/>
        <w:ind w:left="1276" w:right="1335" w:firstLine="0"/>
        <w:rPr>
          <w:rFonts w:ascii="Times New Roman" w:eastAsia="MS Mincho" w:hAnsi="Times New Roman" w:cs="Times New Roman"/>
          <w:color w:val="000000" w:themeColor="text1"/>
          <w:lang w:val="en-GB"/>
        </w:rPr>
      </w:pPr>
      <w:r w:rsidRPr="00566B1B">
        <w:rPr>
          <w:rFonts w:ascii="Times New Roman" w:hAnsi="Times New Roman" w:cs="Times New Roman"/>
          <w:color w:val="000000" w:themeColor="text1"/>
          <w:lang w:val="en-GB"/>
        </w:rPr>
        <w:t>Today</w:t>
      </w:r>
      <w:r w:rsidR="00E075C3" w:rsidRPr="00566B1B">
        <w:rPr>
          <w:rFonts w:ascii="Times New Roman" w:hAnsi="Times New Roman" w:cs="Times New Roman"/>
          <w:color w:val="000000" w:themeColor="text1"/>
          <w:lang w:val="en-GB"/>
        </w:rPr>
        <w:t xml:space="preserve">, </w:t>
      </w:r>
      <w:r w:rsidR="00D06C3C" w:rsidRPr="00566B1B">
        <w:rPr>
          <w:rFonts w:ascii="Times New Roman" w:hAnsi="Times New Roman" w:cs="Times New Roman"/>
          <w:color w:val="000000" w:themeColor="text1"/>
          <w:lang w:val="en-GB"/>
        </w:rPr>
        <w:t xml:space="preserve">the perception is one of </w:t>
      </w:r>
      <w:r w:rsidR="00BC6A92" w:rsidRPr="00566B1B">
        <w:rPr>
          <w:rFonts w:ascii="Times New Roman" w:hAnsi="Times New Roman" w:cs="Times New Roman"/>
          <w:color w:val="000000" w:themeColor="text1"/>
          <w:lang w:val="en-GB"/>
        </w:rPr>
        <w:t xml:space="preserve">greater </w:t>
      </w:r>
      <w:r w:rsidR="000E1195" w:rsidRPr="00566B1B">
        <w:rPr>
          <w:rFonts w:ascii="Times New Roman" w:hAnsi="Times New Roman" w:cs="Times New Roman"/>
          <w:color w:val="000000" w:themeColor="text1"/>
          <w:lang w:val="en-GB"/>
        </w:rPr>
        <w:t xml:space="preserve">opportunities for joint work, as </w:t>
      </w:r>
      <w:r w:rsidR="0042434D" w:rsidRPr="00566B1B">
        <w:rPr>
          <w:rFonts w:ascii="Times New Roman" w:hAnsi="Times New Roman" w:cs="Times New Roman"/>
          <w:color w:val="000000" w:themeColor="text1"/>
          <w:lang w:val="en-GB"/>
        </w:rPr>
        <w:t xml:space="preserve">the UNDP Bolivia partner surveys for 2012 and 2015 reveal </w:t>
      </w:r>
      <w:r w:rsidR="00094171">
        <w:rPr>
          <w:rFonts w:ascii="Times New Roman" w:hAnsi="Times New Roman" w:cs="Times New Roman"/>
          <w:color w:val="000000" w:themeColor="text1"/>
          <w:lang w:val="en-GB"/>
        </w:rPr>
        <w:t>a</w:t>
      </w:r>
      <w:r w:rsidR="0042434D" w:rsidRPr="00566B1B">
        <w:rPr>
          <w:rFonts w:ascii="Times New Roman" w:hAnsi="Times New Roman" w:cs="Times New Roman"/>
          <w:color w:val="000000" w:themeColor="text1"/>
          <w:lang w:val="en-GB"/>
        </w:rPr>
        <w:t xml:space="preserve"> </w:t>
      </w:r>
      <w:r w:rsidR="00A8733D" w:rsidRPr="00566B1B">
        <w:rPr>
          <w:rFonts w:ascii="Times New Roman" w:hAnsi="Times New Roman" w:cs="Times New Roman"/>
          <w:color w:val="000000" w:themeColor="text1"/>
          <w:lang w:val="en-GB"/>
        </w:rPr>
        <w:t>favourable image</w:t>
      </w:r>
      <w:r w:rsidR="000E1195" w:rsidRPr="00566B1B">
        <w:rPr>
          <w:rFonts w:ascii="Times New Roman" w:hAnsi="Times New Roman" w:cs="Times New Roman"/>
          <w:color w:val="000000" w:themeColor="text1"/>
          <w:lang w:val="en-GB"/>
        </w:rPr>
        <w:t xml:space="preserve"> </w:t>
      </w:r>
      <w:r w:rsidR="0042434D" w:rsidRPr="00566B1B">
        <w:rPr>
          <w:rFonts w:ascii="Times New Roman" w:hAnsi="Times New Roman" w:cs="Times New Roman"/>
          <w:color w:val="000000" w:themeColor="text1"/>
          <w:lang w:val="en-GB"/>
        </w:rPr>
        <w:t xml:space="preserve">of the organization </w:t>
      </w:r>
      <w:r w:rsidR="000E1195" w:rsidRPr="00566B1B">
        <w:rPr>
          <w:rFonts w:ascii="Times New Roman" w:hAnsi="Times New Roman" w:cs="Times New Roman"/>
          <w:color w:val="000000" w:themeColor="text1"/>
          <w:lang w:val="en-GB"/>
        </w:rPr>
        <w:t>as</w:t>
      </w:r>
      <w:r w:rsidR="00A8733D" w:rsidRPr="00566B1B">
        <w:rPr>
          <w:rFonts w:ascii="Times New Roman" w:hAnsi="Times New Roman" w:cs="Times New Roman"/>
          <w:color w:val="000000" w:themeColor="text1"/>
          <w:lang w:val="en-GB"/>
        </w:rPr>
        <w:t xml:space="preserve"> an accountable</w:t>
      </w:r>
      <w:r w:rsidR="0042434D" w:rsidRPr="00566B1B">
        <w:rPr>
          <w:rFonts w:ascii="Times New Roman" w:hAnsi="Times New Roman" w:cs="Times New Roman"/>
          <w:color w:val="000000" w:themeColor="text1"/>
          <w:lang w:val="en-GB"/>
        </w:rPr>
        <w:t>,</w:t>
      </w:r>
      <w:r w:rsidR="00A8733D" w:rsidRPr="00566B1B">
        <w:rPr>
          <w:rFonts w:ascii="Times New Roman" w:hAnsi="Times New Roman" w:cs="Times New Roman"/>
          <w:color w:val="000000" w:themeColor="text1"/>
          <w:lang w:val="en-GB"/>
        </w:rPr>
        <w:t xml:space="preserve"> transparent partner contribut</w:t>
      </w:r>
      <w:r w:rsidR="0042434D" w:rsidRPr="00566B1B">
        <w:rPr>
          <w:rFonts w:ascii="Times New Roman" w:hAnsi="Times New Roman" w:cs="Times New Roman"/>
          <w:color w:val="000000" w:themeColor="text1"/>
          <w:lang w:val="en-GB"/>
        </w:rPr>
        <w:t>ing</w:t>
      </w:r>
      <w:r w:rsidR="00A8733D" w:rsidRPr="00566B1B">
        <w:rPr>
          <w:rFonts w:ascii="Times New Roman" w:hAnsi="Times New Roman" w:cs="Times New Roman"/>
          <w:color w:val="000000" w:themeColor="text1"/>
          <w:lang w:val="en-GB"/>
        </w:rPr>
        <w:t xml:space="preserve"> to democratic governance. More recent</w:t>
      </w:r>
      <w:r w:rsidR="00902410" w:rsidRPr="00566B1B">
        <w:rPr>
          <w:rFonts w:ascii="Times New Roman" w:hAnsi="Times New Roman" w:cs="Times New Roman"/>
          <w:color w:val="000000" w:themeColor="text1"/>
          <w:lang w:val="en-GB"/>
        </w:rPr>
        <w:t xml:space="preserve">ly, </w:t>
      </w:r>
      <w:r w:rsidR="00A8733D" w:rsidRPr="00566B1B">
        <w:rPr>
          <w:rFonts w:ascii="Times New Roman" w:hAnsi="Times New Roman" w:cs="Times New Roman"/>
          <w:color w:val="000000" w:themeColor="text1"/>
          <w:lang w:val="en-GB"/>
        </w:rPr>
        <w:t xml:space="preserve">during the national consultations for this </w:t>
      </w:r>
      <w:r w:rsidR="0042434D" w:rsidRPr="00566B1B">
        <w:rPr>
          <w:rFonts w:ascii="Times New Roman" w:hAnsi="Times New Roman" w:cs="Times New Roman"/>
          <w:color w:val="000000" w:themeColor="text1"/>
          <w:lang w:val="en-GB"/>
        </w:rPr>
        <w:t>p</w:t>
      </w:r>
      <w:r w:rsidR="009959A3" w:rsidRPr="00566B1B">
        <w:rPr>
          <w:rFonts w:ascii="Times New Roman" w:hAnsi="Times New Roman" w:cs="Times New Roman"/>
          <w:color w:val="000000" w:themeColor="text1"/>
          <w:lang w:val="en-GB"/>
        </w:rPr>
        <w:t>rogramme</w:t>
      </w:r>
      <w:r w:rsidR="00902410" w:rsidRPr="00566B1B">
        <w:rPr>
          <w:rFonts w:ascii="Times New Roman" w:hAnsi="Times New Roman" w:cs="Times New Roman"/>
          <w:color w:val="000000" w:themeColor="text1"/>
          <w:lang w:val="en-GB"/>
        </w:rPr>
        <w:t>,</w:t>
      </w:r>
      <w:r w:rsidR="00A8733D" w:rsidRPr="00566B1B">
        <w:rPr>
          <w:rFonts w:ascii="Times New Roman" w:hAnsi="Times New Roman" w:cs="Times New Roman"/>
          <w:color w:val="000000" w:themeColor="text1"/>
          <w:lang w:val="en-GB"/>
        </w:rPr>
        <w:t xml:space="preserve"> </w:t>
      </w:r>
      <w:r w:rsidR="0042434D" w:rsidRPr="00566B1B">
        <w:rPr>
          <w:rFonts w:ascii="Times New Roman" w:hAnsi="Times New Roman" w:cs="Times New Roman"/>
          <w:color w:val="000000" w:themeColor="text1"/>
          <w:lang w:val="en-GB"/>
        </w:rPr>
        <w:t xml:space="preserve">the </w:t>
      </w:r>
      <w:r w:rsidR="00A8733D" w:rsidRPr="00566B1B">
        <w:rPr>
          <w:rFonts w:ascii="Times New Roman" w:hAnsi="Times New Roman" w:cs="Times New Roman"/>
          <w:color w:val="000000" w:themeColor="text1"/>
          <w:lang w:val="en-GB"/>
        </w:rPr>
        <w:t>comparative advant</w:t>
      </w:r>
      <w:r w:rsidR="00902410" w:rsidRPr="00566B1B">
        <w:rPr>
          <w:rFonts w:ascii="Times New Roman" w:hAnsi="Times New Roman" w:cs="Times New Roman"/>
          <w:color w:val="000000" w:themeColor="text1"/>
          <w:lang w:val="en-GB"/>
        </w:rPr>
        <w:t>ag</w:t>
      </w:r>
      <w:r w:rsidR="00A8733D" w:rsidRPr="00566B1B">
        <w:rPr>
          <w:rFonts w:ascii="Times New Roman" w:hAnsi="Times New Roman" w:cs="Times New Roman"/>
          <w:color w:val="000000" w:themeColor="text1"/>
          <w:lang w:val="en-GB"/>
        </w:rPr>
        <w:t xml:space="preserve">e </w:t>
      </w:r>
      <w:r w:rsidR="0042434D" w:rsidRPr="00566B1B">
        <w:rPr>
          <w:rFonts w:ascii="Times New Roman" w:hAnsi="Times New Roman" w:cs="Times New Roman"/>
          <w:color w:val="000000" w:themeColor="text1"/>
          <w:lang w:val="en-GB"/>
        </w:rPr>
        <w:t xml:space="preserve">of UNDP </w:t>
      </w:r>
      <w:r w:rsidR="00A8733D" w:rsidRPr="00566B1B">
        <w:rPr>
          <w:rFonts w:ascii="Times New Roman" w:hAnsi="Times New Roman" w:cs="Times New Roman"/>
          <w:color w:val="000000" w:themeColor="text1"/>
          <w:lang w:val="en-GB"/>
        </w:rPr>
        <w:t>as an</w:t>
      </w:r>
      <w:r w:rsidR="000E1195" w:rsidRPr="00566B1B">
        <w:rPr>
          <w:rFonts w:ascii="Times New Roman" w:hAnsi="Times New Roman" w:cs="Times New Roman"/>
          <w:color w:val="000000" w:themeColor="text1"/>
          <w:lang w:val="en-GB"/>
        </w:rPr>
        <w:t xml:space="preserve"> impartial </w:t>
      </w:r>
      <w:r w:rsidR="003323DC" w:rsidRPr="00566B1B">
        <w:rPr>
          <w:rFonts w:ascii="Times New Roman" w:hAnsi="Times New Roman" w:cs="Times New Roman"/>
          <w:color w:val="000000" w:themeColor="text1"/>
          <w:lang w:val="en-GB"/>
        </w:rPr>
        <w:t>partner</w:t>
      </w:r>
      <w:r w:rsidR="00C5232D" w:rsidRPr="00566B1B">
        <w:rPr>
          <w:rFonts w:ascii="Times New Roman" w:hAnsi="Times New Roman" w:cs="Times New Roman"/>
          <w:color w:val="000000" w:themeColor="text1"/>
          <w:lang w:val="en-GB"/>
        </w:rPr>
        <w:t xml:space="preserve"> bring</w:t>
      </w:r>
      <w:r w:rsidR="0042434D" w:rsidRPr="00566B1B">
        <w:rPr>
          <w:rFonts w:ascii="Times New Roman" w:hAnsi="Times New Roman" w:cs="Times New Roman"/>
          <w:color w:val="000000" w:themeColor="text1"/>
          <w:lang w:val="en-GB"/>
        </w:rPr>
        <w:t>ing</w:t>
      </w:r>
      <w:r w:rsidR="00C5232D" w:rsidRPr="00566B1B">
        <w:rPr>
          <w:rFonts w:ascii="Times New Roman" w:hAnsi="Times New Roman" w:cs="Times New Roman"/>
          <w:color w:val="000000" w:themeColor="text1"/>
          <w:lang w:val="en-GB"/>
        </w:rPr>
        <w:t xml:space="preserve"> evidence and</w:t>
      </w:r>
      <w:r w:rsidR="003323DC" w:rsidRPr="00566B1B">
        <w:rPr>
          <w:rFonts w:ascii="Times New Roman" w:hAnsi="Times New Roman" w:cs="Times New Roman"/>
          <w:color w:val="000000" w:themeColor="text1"/>
          <w:lang w:val="en-GB"/>
        </w:rPr>
        <w:t xml:space="preserve"> provid</w:t>
      </w:r>
      <w:r w:rsidR="0042434D" w:rsidRPr="00566B1B">
        <w:rPr>
          <w:rFonts w:ascii="Times New Roman" w:hAnsi="Times New Roman" w:cs="Times New Roman"/>
          <w:color w:val="000000" w:themeColor="text1"/>
          <w:lang w:val="en-GB"/>
        </w:rPr>
        <w:t>ing</w:t>
      </w:r>
      <w:r w:rsidR="003323DC" w:rsidRPr="00566B1B">
        <w:rPr>
          <w:rFonts w:ascii="Times New Roman" w:hAnsi="Times New Roman" w:cs="Times New Roman"/>
          <w:color w:val="000000" w:themeColor="text1"/>
          <w:lang w:val="en-GB"/>
        </w:rPr>
        <w:t xml:space="preserve"> foresight </w:t>
      </w:r>
      <w:r w:rsidR="006F03F0" w:rsidRPr="00566B1B">
        <w:rPr>
          <w:rFonts w:ascii="Times New Roman" w:hAnsi="Times New Roman" w:cs="Times New Roman"/>
          <w:color w:val="000000" w:themeColor="text1"/>
          <w:lang w:val="en-GB"/>
        </w:rPr>
        <w:t>analysis</w:t>
      </w:r>
      <w:r w:rsidR="003323DC" w:rsidRPr="00566B1B">
        <w:rPr>
          <w:rFonts w:ascii="Times New Roman" w:hAnsi="Times New Roman" w:cs="Times New Roman"/>
          <w:color w:val="000000" w:themeColor="text1"/>
          <w:lang w:val="en-GB"/>
        </w:rPr>
        <w:t xml:space="preserve"> for policy design </w:t>
      </w:r>
      <w:r w:rsidR="0042434D" w:rsidRPr="00566B1B">
        <w:rPr>
          <w:rFonts w:ascii="Times New Roman" w:hAnsi="Times New Roman" w:cs="Times New Roman"/>
          <w:color w:val="000000" w:themeColor="text1"/>
          <w:lang w:val="en-GB"/>
        </w:rPr>
        <w:t xml:space="preserve">was </w:t>
      </w:r>
      <w:r w:rsidR="00243913" w:rsidRPr="00566B1B">
        <w:rPr>
          <w:rFonts w:ascii="Times New Roman" w:hAnsi="Times New Roman" w:cs="Times New Roman"/>
          <w:color w:val="000000" w:themeColor="text1"/>
          <w:lang w:val="en-GB"/>
        </w:rPr>
        <w:t>again recognized by national</w:t>
      </w:r>
      <w:r w:rsidR="00EA3AA2" w:rsidRPr="00566B1B">
        <w:rPr>
          <w:rFonts w:ascii="Times New Roman" w:hAnsi="Times New Roman" w:cs="Times New Roman"/>
          <w:color w:val="000000" w:themeColor="text1"/>
          <w:lang w:val="en-GB"/>
        </w:rPr>
        <w:t xml:space="preserve"> counterparts</w:t>
      </w:r>
      <w:r w:rsidR="009959A3" w:rsidRPr="00566B1B">
        <w:rPr>
          <w:rFonts w:ascii="Times New Roman" w:hAnsi="Times New Roman" w:cs="Times New Roman"/>
          <w:color w:val="000000" w:themeColor="text1"/>
          <w:lang w:val="en-GB"/>
        </w:rPr>
        <w:t>.</w:t>
      </w:r>
    </w:p>
    <w:p w14:paraId="4680E412" w14:textId="77777777" w:rsidR="009959A3" w:rsidRPr="00566B1B" w:rsidRDefault="009959A3" w:rsidP="00647B0D">
      <w:pPr>
        <w:pStyle w:val="ListParagraph"/>
        <w:tabs>
          <w:tab w:val="left" w:pos="1620"/>
        </w:tabs>
        <w:spacing w:after="0" w:line="240" w:lineRule="auto"/>
        <w:ind w:left="1276" w:right="1335"/>
        <w:rPr>
          <w:rFonts w:ascii="Times New Roman" w:eastAsia="MS Mincho" w:hAnsi="Times New Roman" w:cs="Times New Roman"/>
          <w:color w:val="000000" w:themeColor="text1"/>
          <w:sz w:val="12"/>
          <w:szCs w:val="12"/>
          <w:lang w:val="en-GB"/>
        </w:rPr>
      </w:pPr>
    </w:p>
    <w:p w14:paraId="59BA59C8" w14:textId="207C8EE7" w:rsidR="000665D2" w:rsidRPr="00566B1B" w:rsidRDefault="00EA3AA2" w:rsidP="00647B0D">
      <w:pPr>
        <w:pStyle w:val="ListParagraph"/>
        <w:numPr>
          <w:ilvl w:val="0"/>
          <w:numId w:val="12"/>
        </w:numPr>
        <w:tabs>
          <w:tab w:val="left" w:pos="1620"/>
        </w:tabs>
        <w:spacing w:after="0" w:line="240" w:lineRule="auto"/>
        <w:ind w:left="1276" w:right="1335" w:firstLine="0"/>
        <w:rPr>
          <w:rFonts w:ascii="Times New Roman" w:eastAsia="MS Mincho" w:hAnsi="Times New Roman" w:cs="Times New Roman"/>
          <w:color w:val="000000" w:themeColor="text1"/>
          <w:lang w:val="en-GB"/>
        </w:rPr>
      </w:pPr>
      <w:r w:rsidRPr="00566B1B">
        <w:rPr>
          <w:rFonts w:ascii="Times New Roman" w:hAnsi="Times New Roman" w:cs="Times New Roman"/>
          <w:color w:val="000000" w:themeColor="text1"/>
          <w:lang w:val="en-GB"/>
        </w:rPr>
        <w:t>The ‘after action</w:t>
      </w:r>
      <w:r w:rsidR="00380D81" w:rsidRPr="00566B1B">
        <w:rPr>
          <w:rFonts w:ascii="Times New Roman" w:hAnsi="Times New Roman" w:cs="Times New Roman"/>
          <w:color w:val="000000" w:themeColor="text1"/>
          <w:lang w:val="en-GB"/>
        </w:rPr>
        <w:t xml:space="preserve"> review</w:t>
      </w:r>
      <w:r w:rsidRPr="00566B1B">
        <w:rPr>
          <w:rFonts w:ascii="Times New Roman" w:hAnsi="Times New Roman" w:cs="Times New Roman"/>
          <w:color w:val="000000" w:themeColor="text1"/>
          <w:lang w:val="en-GB"/>
        </w:rPr>
        <w:t>’ document</w:t>
      </w:r>
      <w:r w:rsidR="0042434D" w:rsidRPr="00566B1B">
        <w:rPr>
          <w:rFonts w:ascii="Times New Roman" w:hAnsi="Times New Roman" w:cs="Times New Roman"/>
          <w:color w:val="000000" w:themeColor="text1"/>
          <w:lang w:val="en-GB"/>
        </w:rPr>
        <w:t>,</w:t>
      </w:r>
      <w:r w:rsidRPr="00566B1B">
        <w:rPr>
          <w:rFonts w:ascii="Times New Roman" w:hAnsi="Times New Roman" w:cs="Times New Roman"/>
          <w:color w:val="000000" w:themeColor="text1"/>
          <w:lang w:val="en-GB"/>
        </w:rPr>
        <w:t xml:space="preserve"> prepared in </w:t>
      </w:r>
      <w:r w:rsidR="000366E7" w:rsidRPr="00566B1B">
        <w:rPr>
          <w:rFonts w:ascii="Times New Roman" w:hAnsi="Times New Roman" w:cs="Times New Roman"/>
          <w:color w:val="000000" w:themeColor="text1"/>
          <w:lang w:val="en-GB"/>
        </w:rPr>
        <w:t xml:space="preserve">June </w:t>
      </w:r>
      <w:r w:rsidRPr="00566B1B">
        <w:rPr>
          <w:rFonts w:ascii="Times New Roman" w:hAnsi="Times New Roman" w:cs="Times New Roman"/>
          <w:color w:val="000000" w:themeColor="text1"/>
          <w:lang w:val="en-GB"/>
        </w:rPr>
        <w:t xml:space="preserve">2016 </w:t>
      </w:r>
      <w:r w:rsidR="00380D81" w:rsidRPr="00566B1B">
        <w:rPr>
          <w:rFonts w:ascii="Times New Roman" w:hAnsi="Times New Roman" w:cs="Times New Roman"/>
          <w:color w:val="000000" w:themeColor="text1"/>
          <w:lang w:val="en-GB"/>
        </w:rPr>
        <w:t xml:space="preserve">by the Office of the Resident Coordinator </w:t>
      </w:r>
      <w:r w:rsidRPr="00566B1B">
        <w:rPr>
          <w:rFonts w:ascii="Times New Roman" w:hAnsi="Times New Roman" w:cs="Times New Roman"/>
          <w:color w:val="000000" w:themeColor="text1"/>
          <w:lang w:val="en-GB"/>
        </w:rPr>
        <w:t>to cap</w:t>
      </w:r>
      <w:r w:rsidR="006F073A" w:rsidRPr="00566B1B">
        <w:rPr>
          <w:rFonts w:ascii="Times New Roman" w:hAnsi="Times New Roman" w:cs="Times New Roman"/>
          <w:color w:val="000000" w:themeColor="text1"/>
          <w:lang w:val="en-GB"/>
        </w:rPr>
        <w:t xml:space="preserve">ture lessons learned from the </w:t>
      </w:r>
      <w:r w:rsidR="00094171" w:rsidRPr="00566B1B">
        <w:rPr>
          <w:rFonts w:ascii="Times New Roman" w:hAnsi="Times New Roman" w:cs="Times New Roman"/>
          <w:color w:val="000000" w:themeColor="text1"/>
          <w:lang w:val="en-GB"/>
        </w:rPr>
        <w:t>U</w:t>
      </w:r>
      <w:r w:rsidR="00094171">
        <w:rPr>
          <w:rFonts w:ascii="Times New Roman" w:hAnsi="Times New Roman" w:cs="Times New Roman"/>
          <w:color w:val="000000" w:themeColor="text1"/>
          <w:lang w:val="en-GB"/>
        </w:rPr>
        <w:t xml:space="preserve">nited Nations Development </w:t>
      </w:r>
      <w:r w:rsidR="006F03F0">
        <w:rPr>
          <w:rFonts w:ascii="Times New Roman" w:hAnsi="Times New Roman" w:cs="Times New Roman"/>
          <w:color w:val="000000" w:themeColor="text1"/>
          <w:lang w:val="en-GB"/>
        </w:rPr>
        <w:t>Assistance</w:t>
      </w:r>
      <w:r w:rsidR="00094171">
        <w:rPr>
          <w:rFonts w:ascii="Times New Roman" w:hAnsi="Times New Roman" w:cs="Times New Roman"/>
          <w:color w:val="000000" w:themeColor="text1"/>
          <w:lang w:val="en-GB"/>
        </w:rPr>
        <w:t xml:space="preserve"> Framework</w:t>
      </w:r>
      <w:r w:rsidR="0042434D" w:rsidRPr="00566B1B">
        <w:rPr>
          <w:rFonts w:ascii="Times New Roman" w:hAnsi="Times New Roman" w:cs="Times New Roman"/>
          <w:color w:val="000000" w:themeColor="text1"/>
          <w:lang w:val="en-GB"/>
        </w:rPr>
        <w:t>,</w:t>
      </w:r>
      <w:r w:rsidRPr="00566B1B">
        <w:rPr>
          <w:rFonts w:ascii="Times New Roman" w:hAnsi="Times New Roman" w:cs="Times New Roman"/>
          <w:color w:val="000000" w:themeColor="text1"/>
          <w:lang w:val="en-GB"/>
        </w:rPr>
        <w:t xml:space="preserve"> 2013-2017</w:t>
      </w:r>
      <w:r w:rsidR="0042434D" w:rsidRPr="00566B1B">
        <w:rPr>
          <w:rFonts w:ascii="Times New Roman" w:hAnsi="Times New Roman" w:cs="Times New Roman"/>
          <w:color w:val="000000" w:themeColor="text1"/>
          <w:lang w:val="en-GB"/>
        </w:rPr>
        <w:t>,</w:t>
      </w:r>
      <w:r w:rsidR="00380D81" w:rsidRPr="00566B1B">
        <w:rPr>
          <w:rFonts w:ascii="Times New Roman" w:hAnsi="Times New Roman" w:cs="Times New Roman"/>
          <w:color w:val="000000" w:themeColor="text1"/>
          <w:lang w:val="en-GB"/>
        </w:rPr>
        <w:t xml:space="preserve"> </w:t>
      </w:r>
      <w:r w:rsidR="006F073A" w:rsidRPr="00566B1B">
        <w:rPr>
          <w:rFonts w:ascii="Times New Roman" w:hAnsi="Times New Roman" w:cs="Times New Roman"/>
          <w:color w:val="000000" w:themeColor="text1"/>
          <w:lang w:val="en-GB"/>
        </w:rPr>
        <w:t xml:space="preserve">identified </w:t>
      </w:r>
      <w:r w:rsidR="00380D81" w:rsidRPr="00566B1B">
        <w:rPr>
          <w:rFonts w:ascii="Times New Roman" w:hAnsi="Times New Roman" w:cs="Times New Roman"/>
          <w:color w:val="000000" w:themeColor="text1"/>
          <w:lang w:val="en-GB"/>
        </w:rPr>
        <w:t>valuable recommendations fo</w:t>
      </w:r>
      <w:r w:rsidR="00482FC5" w:rsidRPr="00566B1B">
        <w:rPr>
          <w:rFonts w:ascii="Times New Roman" w:hAnsi="Times New Roman" w:cs="Times New Roman"/>
          <w:color w:val="000000" w:themeColor="text1"/>
          <w:lang w:val="en-GB"/>
        </w:rPr>
        <w:t>r the future. First</w:t>
      </w:r>
      <w:r w:rsidR="00DA4228" w:rsidRPr="00566B1B">
        <w:rPr>
          <w:rFonts w:ascii="Times New Roman" w:hAnsi="Times New Roman" w:cs="Times New Roman"/>
          <w:color w:val="000000" w:themeColor="text1"/>
          <w:lang w:val="en-GB"/>
        </w:rPr>
        <w:t>,</w:t>
      </w:r>
      <w:r w:rsidR="00380D81" w:rsidRPr="00566B1B">
        <w:rPr>
          <w:rFonts w:ascii="Times New Roman" w:hAnsi="Times New Roman" w:cs="Times New Roman"/>
          <w:color w:val="000000" w:themeColor="text1"/>
          <w:lang w:val="en-GB"/>
        </w:rPr>
        <w:t xml:space="preserve"> it shed light on the need to </w:t>
      </w:r>
      <w:r w:rsidR="006D080C" w:rsidRPr="00566B1B">
        <w:rPr>
          <w:rFonts w:ascii="Times New Roman" w:hAnsi="Times New Roman" w:cs="Times New Roman"/>
          <w:color w:val="000000" w:themeColor="text1"/>
          <w:lang w:val="en-GB"/>
        </w:rPr>
        <w:t>return to</w:t>
      </w:r>
      <w:r w:rsidR="00380D81" w:rsidRPr="00566B1B">
        <w:rPr>
          <w:rFonts w:ascii="Times New Roman" w:hAnsi="Times New Roman" w:cs="Times New Roman"/>
          <w:color w:val="000000" w:themeColor="text1"/>
          <w:lang w:val="en-GB"/>
        </w:rPr>
        <w:t xml:space="preserve"> a </w:t>
      </w:r>
      <w:r w:rsidR="002B2D5A" w:rsidRPr="00566B1B">
        <w:rPr>
          <w:rFonts w:ascii="Times New Roman" w:hAnsi="Times New Roman" w:cs="Times New Roman"/>
          <w:color w:val="000000" w:themeColor="text1"/>
          <w:lang w:val="en-GB"/>
        </w:rPr>
        <w:t>visible</w:t>
      </w:r>
      <w:r w:rsidR="00380D81" w:rsidRPr="00566B1B">
        <w:rPr>
          <w:rFonts w:ascii="Times New Roman" w:hAnsi="Times New Roman" w:cs="Times New Roman"/>
          <w:color w:val="000000" w:themeColor="text1"/>
          <w:lang w:val="en-GB"/>
        </w:rPr>
        <w:t xml:space="preserve"> alignment between the U</w:t>
      </w:r>
      <w:r w:rsidR="0042434D" w:rsidRPr="00566B1B">
        <w:rPr>
          <w:rFonts w:ascii="Times New Roman" w:hAnsi="Times New Roman" w:cs="Times New Roman"/>
          <w:color w:val="000000" w:themeColor="text1"/>
          <w:lang w:val="en-GB"/>
        </w:rPr>
        <w:t>nited Nations</w:t>
      </w:r>
      <w:r w:rsidR="00380D81" w:rsidRPr="00566B1B">
        <w:rPr>
          <w:rFonts w:ascii="Times New Roman" w:hAnsi="Times New Roman" w:cs="Times New Roman"/>
          <w:color w:val="000000" w:themeColor="text1"/>
          <w:lang w:val="en-GB"/>
        </w:rPr>
        <w:t xml:space="preserve"> and </w:t>
      </w:r>
      <w:r w:rsidR="0042434D" w:rsidRPr="00566B1B">
        <w:rPr>
          <w:rFonts w:ascii="Times New Roman" w:hAnsi="Times New Roman" w:cs="Times New Roman"/>
          <w:color w:val="000000" w:themeColor="text1"/>
          <w:lang w:val="en-GB"/>
        </w:rPr>
        <w:t xml:space="preserve">the priorities of </w:t>
      </w:r>
      <w:r w:rsidR="00380D81" w:rsidRPr="00566B1B">
        <w:rPr>
          <w:rFonts w:ascii="Times New Roman" w:hAnsi="Times New Roman" w:cs="Times New Roman"/>
          <w:color w:val="000000" w:themeColor="text1"/>
          <w:lang w:val="en-GB"/>
        </w:rPr>
        <w:t>Bolivia</w:t>
      </w:r>
      <w:r w:rsidR="00DA4228" w:rsidRPr="00566B1B">
        <w:rPr>
          <w:rFonts w:ascii="Times New Roman" w:hAnsi="Times New Roman" w:cs="Times New Roman"/>
          <w:color w:val="000000" w:themeColor="text1"/>
          <w:lang w:val="en-GB"/>
        </w:rPr>
        <w:t xml:space="preserve"> as expressed in the Patriotic Agenda 2025</w:t>
      </w:r>
      <w:r w:rsidR="00E51AE6" w:rsidRPr="00566B1B">
        <w:rPr>
          <w:rFonts w:ascii="Times New Roman" w:hAnsi="Times New Roman" w:cs="Times New Roman"/>
          <w:color w:val="000000" w:themeColor="text1"/>
          <w:lang w:val="en-GB"/>
        </w:rPr>
        <w:t xml:space="preserve">. </w:t>
      </w:r>
      <w:r w:rsidR="00380D81" w:rsidRPr="00566B1B">
        <w:rPr>
          <w:rFonts w:ascii="Times New Roman" w:hAnsi="Times New Roman" w:cs="Times New Roman"/>
          <w:color w:val="000000" w:themeColor="text1"/>
          <w:lang w:val="en-GB"/>
        </w:rPr>
        <w:t xml:space="preserve">With this in mind, </w:t>
      </w:r>
      <w:r w:rsidR="000366E7" w:rsidRPr="00566B1B">
        <w:rPr>
          <w:rFonts w:ascii="Times New Roman" w:hAnsi="Times New Roman" w:cs="Times New Roman"/>
          <w:color w:val="000000" w:themeColor="text1"/>
          <w:lang w:val="en-GB"/>
        </w:rPr>
        <w:lastRenderedPageBreak/>
        <w:t xml:space="preserve">both </w:t>
      </w:r>
      <w:r w:rsidR="00380D81" w:rsidRPr="00566B1B">
        <w:rPr>
          <w:rFonts w:ascii="Times New Roman" w:hAnsi="Times New Roman" w:cs="Times New Roman"/>
          <w:color w:val="000000" w:themeColor="text1"/>
          <w:lang w:val="en-GB"/>
        </w:rPr>
        <w:t xml:space="preserve">the </w:t>
      </w:r>
      <w:r w:rsidR="0042434D" w:rsidRPr="00566B1B">
        <w:rPr>
          <w:rFonts w:ascii="Times New Roman" w:hAnsi="Times New Roman" w:cs="Times New Roman"/>
          <w:color w:val="000000" w:themeColor="text1"/>
          <w:lang w:val="en-GB"/>
        </w:rPr>
        <w:t xml:space="preserve">United Nations Development Assistance Framework </w:t>
      </w:r>
      <w:r w:rsidR="00380D81" w:rsidRPr="00566B1B">
        <w:rPr>
          <w:rFonts w:ascii="Times New Roman" w:hAnsi="Times New Roman" w:cs="Times New Roman"/>
          <w:color w:val="000000" w:themeColor="text1"/>
          <w:lang w:val="en-GB"/>
        </w:rPr>
        <w:t xml:space="preserve">and </w:t>
      </w:r>
      <w:r w:rsidR="0042434D" w:rsidRPr="00566B1B">
        <w:rPr>
          <w:rFonts w:ascii="Times New Roman" w:hAnsi="Times New Roman" w:cs="Times New Roman"/>
          <w:color w:val="000000" w:themeColor="text1"/>
          <w:lang w:val="en-GB"/>
        </w:rPr>
        <w:t xml:space="preserve">the </w:t>
      </w:r>
      <w:r w:rsidR="00380D81" w:rsidRPr="00566B1B">
        <w:rPr>
          <w:rFonts w:ascii="Times New Roman" w:hAnsi="Times New Roman" w:cs="Times New Roman"/>
          <w:color w:val="000000" w:themeColor="text1"/>
          <w:lang w:val="en-GB"/>
        </w:rPr>
        <w:t>UNDP</w:t>
      </w:r>
      <w:r w:rsidR="0042434D" w:rsidRPr="00566B1B">
        <w:rPr>
          <w:rFonts w:ascii="Times New Roman" w:hAnsi="Times New Roman" w:cs="Times New Roman"/>
          <w:color w:val="000000" w:themeColor="text1"/>
          <w:lang w:val="en-GB"/>
        </w:rPr>
        <w:t xml:space="preserve"> country programme document</w:t>
      </w:r>
      <w:r w:rsidR="00380D81" w:rsidRPr="00566B1B">
        <w:rPr>
          <w:rFonts w:ascii="Times New Roman" w:hAnsi="Times New Roman" w:cs="Times New Roman"/>
          <w:color w:val="000000" w:themeColor="text1"/>
          <w:lang w:val="en-GB"/>
        </w:rPr>
        <w:t xml:space="preserve"> </w:t>
      </w:r>
      <w:r w:rsidR="002B2D5A" w:rsidRPr="00566B1B">
        <w:rPr>
          <w:rFonts w:ascii="Times New Roman" w:hAnsi="Times New Roman" w:cs="Times New Roman"/>
          <w:color w:val="000000" w:themeColor="text1"/>
          <w:lang w:val="en-GB"/>
        </w:rPr>
        <w:t>have been</w:t>
      </w:r>
      <w:r w:rsidR="00380D81" w:rsidRPr="00566B1B">
        <w:rPr>
          <w:rFonts w:ascii="Times New Roman" w:hAnsi="Times New Roman" w:cs="Times New Roman"/>
          <w:color w:val="000000" w:themeColor="text1"/>
          <w:lang w:val="en-GB"/>
        </w:rPr>
        <w:t xml:space="preserve"> aligned with </w:t>
      </w:r>
      <w:r w:rsidR="00DA4228" w:rsidRPr="00566B1B">
        <w:rPr>
          <w:rFonts w:ascii="Times New Roman" w:hAnsi="Times New Roman" w:cs="Times New Roman"/>
          <w:color w:val="000000" w:themeColor="text1"/>
          <w:lang w:val="en-GB"/>
        </w:rPr>
        <w:t xml:space="preserve">the pillars of the </w:t>
      </w:r>
      <w:r w:rsidR="00AF4CE3" w:rsidRPr="00566B1B">
        <w:rPr>
          <w:rFonts w:ascii="Times New Roman" w:hAnsi="Times New Roman" w:cs="Times New Roman"/>
          <w:color w:val="000000" w:themeColor="text1"/>
          <w:lang w:val="en-GB"/>
        </w:rPr>
        <w:t>n</w:t>
      </w:r>
      <w:r w:rsidR="00DA4228" w:rsidRPr="00566B1B">
        <w:rPr>
          <w:rFonts w:ascii="Times New Roman" w:hAnsi="Times New Roman" w:cs="Times New Roman"/>
          <w:color w:val="000000" w:themeColor="text1"/>
          <w:lang w:val="en-GB"/>
        </w:rPr>
        <w:t xml:space="preserve">ational </w:t>
      </w:r>
      <w:r w:rsidR="00AF4CE3" w:rsidRPr="00566B1B">
        <w:rPr>
          <w:rFonts w:ascii="Times New Roman" w:hAnsi="Times New Roman" w:cs="Times New Roman"/>
          <w:color w:val="000000" w:themeColor="text1"/>
          <w:lang w:val="en-GB"/>
        </w:rPr>
        <w:t>d</w:t>
      </w:r>
      <w:r w:rsidR="000665D2" w:rsidRPr="00566B1B">
        <w:rPr>
          <w:rFonts w:ascii="Times New Roman" w:hAnsi="Times New Roman" w:cs="Times New Roman"/>
          <w:color w:val="000000" w:themeColor="text1"/>
          <w:lang w:val="en-GB"/>
        </w:rPr>
        <w:t xml:space="preserve">evelopment </w:t>
      </w:r>
      <w:r w:rsidR="00AF4CE3" w:rsidRPr="00566B1B">
        <w:rPr>
          <w:rFonts w:ascii="Times New Roman" w:hAnsi="Times New Roman" w:cs="Times New Roman"/>
          <w:color w:val="000000" w:themeColor="text1"/>
          <w:lang w:val="en-GB"/>
        </w:rPr>
        <w:t>p</w:t>
      </w:r>
      <w:r w:rsidR="00DA4228" w:rsidRPr="00566B1B">
        <w:rPr>
          <w:rFonts w:ascii="Times New Roman" w:hAnsi="Times New Roman" w:cs="Times New Roman"/>
          <w:color w:val="000000" w:themeColor="text1"/>
          <w:lang w:val="en-GB"/>
        </w:rPr>
        <w:t>lan</w:t>
      </w:r>
      <w:r w:rsidR="004C0FEA" w:rsidRPr="00566B1B">
        <w:rPr>
          <w:rFonts w:ascii="Times New Roman" w:hAnsi="Times New Roman" w:cs="Times New Roman"/>
          <w:color w:val="000000" w:themeColor="text1"/>
          <w:lang w:val="en-GB"/>
        </w:rPr>
        <w:t>,</w:t>
      </w:r>
      <w:r w:rsidR="000665D2" w:rsidRPr="00566B1B">
        <w:rPr>
          <w:rFonts w:ascii="Times New Roman" w:hAnsi="Times New Roman" w:cs="Times New Roman"/>
          <w:color w:val="000000" w:themeColor="text1"/>
          <w:lang w:val="en-GB"/>
        </w:rPr>
        <w:t xml:space="preserve"> </w:t>
      </w:r>
      <w:r w:rsidR="002B2D5A" w:rsidRPr="00566B1B">
        <w:rPr>
          <w:rFonts w:ascii="Times New Roman" w:hAnsi="Times New Roman" w:cs="Times New Roman"/>
          <w:color w:val="000000" w:themeColor="text1"/>
          <w:lang w:val="en-GB"/>
        </w:rPr>
        <w:t>and</w:t>
      </w:r>
      <w:r w:rsidR="000366E7" w:rsidRPr="00566B1B">
        <w:rPr>
          <w:rFonts w:ascii="Times New Roman" w:hAnsi="Times New Roman" w:cs="Times New Roman"/>
          <w:color w:val="000000" w:themeColor="text1"/>
          <w:lang w:val="en-GB"/>
        </w:rPr>
        <w:t xml:space="preserve"> most of the </w:t>
      </w:r>
      <w:r w:rsidR="00E51AE6" w:rsidRPr="00566B1B">
        <w:rPr>
          <w:rFonts w:ascii="Times New Roman" w:hAnsi="Times New Roman" w:cs="Times New Roman"/>
          <w:color w:val="000000" w:themeColor="text1"/>
          <w:lang w:val="en-GB"/>
        </w:rPr>
        <w:t>indicators and products</w:t>
      </w:r>
      <w:r w:rsidR="000366E7" w:rsidRPr="00566B1B">
        <w:rPr>
          <w:rFonts w:ascii="Times New Roman" w:hAnsi="Times New Roman" w:cs="Times New Roman"/>
          <w:color w:val="000000" w:themeColor="text1"/>
          <w:lang w:val="en-GB"/>
        </w:rPr>
        <w:t xml:space="preserve"> in the results matrix com</w:t>
      </w:r>
      <w:r w:rsidR="002B2D5A" w:rsidRPr="00566B1B">
        <w:rPr>
          <w:rFonts w:ascii="Times New Roman" w:hAnsi="Times New Roman" w:cs="Times New Roman"/>
          <w:color w:val="000000" w:themeColor="text1"/>
          <w:lang w:val="en-GB"/>
        </w:rPr>
        <w:t>e straight</w:t>
      </w:r>
      <w:r w:rsidR="000366E7" w:rsidRPr="00566B1B">
        <w:rPr>
          <w:rFonts w:ascii="Times New Roman" w:hAnsi="Times New Roman" w:cs="Times New Roman"/>
          <w:color w:val="000000" w:themeColor="text1"/>
          <w:lang w:val="en-GB"/>
        </w:rPr>
        <w:t xml:space="preserve"> from the </w:t>
      </w:r>
      <w:r w:rsidR="004C0FEA" w:rsidRPr="00566B1B">
        <w:rPr>
          <w:rFonts w:ascii="Times New Roman" w:hAnsi="Times New Roman" w:cs="Times New Roman"/>
          <w:color w:val="000000" w:themeColor="text1"/>
          <w:lang w:val="en-GB"/>
        </w:rPr>
        <w:t>p</w:t>
      </w:r>
      <w:r w:rsidR="000366E7" w:rsidRPr="00566B1B">
        <w:rPr>
          <w:rFonts w:ascii="Times New Roman" w:hAnsi="Times New Roman" w:cs="Times New Roman"/>
          <w:color w:val="000000" w:themeColor="text1"/>
          <w:lang w:val="en-GB"/>
        </w:rPr>
        <w:t>lan</w:t>
      </w:r>
      <w:r w:rsidR="00243913" w:rsidRPr="00566B1B">
        <w:rPr>
          <w:rFonts w:ascii="Times New Roman" w:hAnsi="Times New Roman" w:cs="Times New Roman"/>
          <w:color w:val="000000" w:themeColor="text1"/>
          <w:lang w:val="en-GB"/>
        </w:rPr>
        <w:t>. The review</w:t>
      </w:r>
      <w:r w:rsidR="00DA4228" w:rsidRPr="00566B1B">
        <w:rPr>
          <w:rFonts w:ascii="Times New Roman" w:hAnsi="Times New Roman" w:cs="Times New Roman"/>
          <w:color w:val="000000" w:themeColor="text1"/>
          <w:lang w:val="en-GB"/>
        </w:rPr>
        <w:t xml:space="preserve"> highlighted a number of shortcoming</w:t>
      </w:r>
      <w:r w:rsidR="004C0FEA" w:rsidRPr="00566B1B">
        <w:rPr>
          <w:rFonts w:ascii="Times New Roman" w:hAnsi="Times New Roman" w:cs="Times New Roman"/>
          <w:color w:val="000000" w:themeColor="text1"/>
          <w:lang w:val="en-GB"/>
        </w:rPr>
        <w:t>s</w:t>
      </w:r>
      <w:r w:rsidR="00DA4228" w:rsidRPr="00566B1B">
        <w:rPr>
          <w:rFonts w:ascii="Times New Roman" w:hAnsi="Times New Roman" w:cs="Times New Roman"/>
          <w:color w:val="000000" w:themeColor="text1"/>
          <w:lang w:val="en-GB"/>
        </w:rPr>
        <w:t xml:space="preserve"> </w:t>
      </w:r>
      <w:r w:rsidR="00094171">
        <w:rPr>
          <w:rFonts w:ascii="Times New Roman" w:hAnsi="Times New Roman" w:cs="Times New Roman"/>
          <w:color w:val="000000" w:themeColor="text1"/>
          <w:lang w:val="en-GB"/>
        </w:rPr>
        <w:t>in</w:t>
      </w:r>
      <w:r w:rsidR="00094171" w:rsidRPr="00566B1B">
        <w:rPr>
          <w:rFonts w:ascii="Times New Roman" w:hAnsi="Times New Roman" w:cs="Times New Roman"/>
          <w:color w:val="000000" w:themeColor="text1"/>
          <w:lang w:val="en-GB"/>
        </w:rPr>
        <w:t xml:space="preserve"> </w:t>
      </w:r>
      <w:r w:rsidR="00DA4228" w:rsidRPr="00566B1B">
        <w:rPr>
          <w:rFonts w:ascii="Times New Roman" w:hAnsi="Times New Roman" w:cs="Times New Roman"/>
          <w:color w:val="000000" w:themeColor="text1"/>
          <w:lang w:val="en-GB"/>
        </w:rPr>
        <w:t xml:space="preserve">the previous phase, including: insufficient focus on persistent </w:t>
      </w:r>
      <w:r w:rsidR="004C0FEA" w:rsidRPr="00566B1B">
        <w:rPr>
          <w:rFonts w:ascii="Times New Roman" w:hAnsi="Times New Roman" w:cs="Times New Roman"/>
          <w:color w:val="000000" w:themeColor="text1"/>
          <w:lang w:val="en-GB"/>
        </w:rPr>
        <w:t xml:space="preserve">structural </w:t>
      </w:r>
      <w:r w:rsidR="00DA4228" w:rsidRPr="00566B1B">
        <w:rPr>
          <w:rFonts w:ascii="Times New Roman" w:hAnsi="Times New Roman" w:cs="Times New Roman"/>
          <w:color w:val="000000" w:themeColor="text1"/>
          <w:lang w:val="en-GB"/>
        </w:rPr>
        <w:t>inequality</w:t>
      </w:r>
      <w:r w:rsidR="004C0FEA" w:rsidRPr="00566B1B">
        <w:rPr>
          <w:rFonts w:ascii="Times New Roman" w:hAnsi="Times New Roman" w:cs="Times New Roman"/>
          <w:color w:val="000000" w:themeColor="text1"/>
          <w:lang w:val="en-GB"/>
        </w:rPr>
        <w:t>;</w:t>
      </w:r>
      <w:r w:rsidR="00DA4228" w:rsidRPr="00566B1B">
        <w:rPr>
          <w:rFonts w:ascii="Times New Roman" w:hAnsi="Times New Roman" w:cs="Times New Roman"/>
          <w:color w:val="000000" w:themeColor="text1"/>
          <w:lang w:val="en-GB"/>
        </w:rPr>
        <w:t xml:space="preserve"> the need to diversify support away from the centr</w:t>
      </w:r>
      <w:r w:rsidR="004C0FEA" w:rsidRPr="00566B1B">
        <w:rPr>
          <w:rFonts w:ascii="Times New Roman" w:hAnsi="Times New Roman" w:cs="Times New Roman"/>
          <w:color w:val="000000" w:themeColor="text1"/>
          <w:lang w:val="en-GB"/>
        </w:rPr>
        <w:t>e</w:t>
      </w:r>
      <w:r w:rsidR="00DA4228" w:rsidRPr="00566B1B">
        <w:rPr>
          <w:rFonts w:ascii="Times New Roman" w:hAnsi="Times New Roman" w:cs="Times New Roman"/>
          <w:color w:val="000000" w:themeColor="text1"/>
          <w:lang w:val="en-GB"/>
        </w:rPr>
        <w:t xml:space="preserve"> a</w:t>
      </w:r>
      <w:r w:rsidR="0099114A" w:rsidRPr="00566B1B">
        <w:rPr>
          <w:rFonts w:ascii="Times New Roman" w:hAnsi="Times New Roman" w:cs="Times New Roman"/>
          <w:color w:val="000000" w:themeColor="text1"/>
          <w:lang w:val="en-GB"/>
        </w:rPr>
        <w:t>nd into the subnational level;</w:t>
      </w:r>
      <w:r w:rsidR="000665D2" w:rsidRPr="00566B1B">
        <w:rPr>
          <w:rFonts w:ascii="Times New Roman" w:hAnsi="Times New Roman" w:cs="Times New Roman"/>
          <w:color w:val="000000" w:themeColor="text1"/>
          <w:lang w:val="en-GB"/>
        </w:rPr>
        <w:t xml:space="preserve"> and the urgent need to support</w:t>
      </w:r>
      <w:r w:rsidR="000366E7" w:rsidRPr="00566B1B">
        <w:rPr>
          <w:rFonts w:ascii="Times New Roman" w:hAnsi="Times New Roman" w:cs="Times New Roman"/>
          <w:color w:val="000000" w:themeColor="text1"/>
          <w:lang w:val="en-GB"/>
        </w:rPr>
        <w:t xml:space="preserve"> the generation of data and evidence for public policy design.</w:t>
      </w:r>
      <w:r w:rsidR="00BC087F" w:rsidRPr="00566B1B">
        <w:rPr>
          <w:rFonts w:ascii="Times New Roman" w:hAnsi="Times New Roman" w:cs="Times New Roman"/>
          <w:color w:val="000000" w:themeColor="text1"/>
          <w:lang w:val="en-GB"/>
        </w:rPr>
        <w:t xml:space="preserve"> </w:t>
      </w:r>
      <w:r w:rsidR="0099114A" w:rsidRPr="00566B1B">
        <w:rPr>
          <w:rFonts w:ascii="Times New Roman" w:hAnsi="Times New Roman" w:cs="Times New Roman"/>
          <w:color w:val="000000" w:themeColor="text1"/>
          <w:lang w:val="en-GB"/>
        </w:rPr>
        <w:t>T</w:t>
      </w:r>
      <w:r w:rsidR="00BC087F" w:rsidRPr="00566B1B">
        <w:rPr>
          <w:rFonts w:ascii="Times New Roman" w:hAnsi="Times New Roman" w:cs="Times New Roman"/>
          <w:color w:val="000000" w:themeColor="text1"/>
          <w:lang w:val="en-GB"/>
        </w:rPr>
        <w:t xml:space="preserve">hese areas </w:t>
      </w:r>
      <w:r w:rsidR="00094171">
        <w:rPr>
          <w:rFonts w:ascii="Times New Roman" w:hAnsi="Times New Roman" w:cs="Times New Roman"/>
          <w:color w:val="000000" w:themeColor="text1"/>
          <w:lang w:val="en-GB"/>
        </w:rPr>
        <w:t>form</w:t>
      </w:r>
      <w:r w:rsidR="00BC087F" w:rsidRPr="00566B1B">
        <w:rPr>
          <w:rFonts w:ascii="Times New Roman" w:hAnsi="Times New Roman" w:cs="Times New Roman"/>
          <w:color w:val="000000" w:themeColor="text1"/>
          <w:lang w:val="en-GB"/>
        </w:rPr>
        <w:t xml:space="preserve"> part of this </w:t>
      </w:r>
      <w:r w:rsidR="004C0FEA" w:rsidRPr="00566B1B">
        <w:rPr>
          <w:rFonts w:ascii="Times New Roman" w:hAnsi="Times New Roman" w:cs="Times New Roman"/>
          <w:color w:val="000000" w:themeColor="text1"/>
          <w:lang w:val="en-GB"/>
        </w:rPr>
        <w:t>p</w:t>
      </w:r>
      <w:r w:rsidR="00BC087F" w:rsidRPr="00566B1B">
        <w:rPr>
          <w:rFonts w:ascii="Times New Roman" w:hAnsi="Times New Roman" w:cs="Times New Roman"/>
          <w:color w:val="000000" w:themeColor="text1"/>
          <w:lang w:val="en-GB"/>
        </w:rPr>
        <w:t>rogramme.</w:t>
      </w:r>
    </w:p>
    <w:p w14:paraId="5D13464A" w14:textId="77777777" w:rsidR="000665D2" w:rsidRPr="00566B1B" w:rsidRDefault="000665D2" w:rsidP="00647B0D">
      <w:pPr>
        <w:pStyle w:val="ListParagraph"/>
        <w:tabs>
          <w:tab w:val="left" w:pos="1620"/>
        </w:tabs>
        <w:spacing w:after="0" w:line="240" w:lineRule="auto"/>
        <w:ind w:left="1276" w:right="1335"/>
        <w:rPr>
          <w:rFonts w:ascii="Times New Roman" w:eastAsia="MS Mincho" w:hAnsi="Times New Roman" w:cs="Times New Roman"/>
          <w:color w:val="000000" w:themeColor="text1"/>
          <w:sz w:val="12"/>
          <w:szCs w:val="12"/>
          <w:lang w:val="en-GB"/>
        </w:rPr>
      </w:pPr>
    </w:p>
    <w:p w14:paraId="477C6FA8" w14:textId="140C7705" w:rsidR="009D41CC" w:rsidRPr="00566B1B" w:rsidRDefault="000665D2" w:rsidP="00647B0D">
      <w:pPr>
        <w:pStyle w:val="ListParagraph"/>
        <w:numPr>
          <w:ilvl w:val="0"/>
          <w:numId w:val="12"/>
        </w:numPr>
        <w:tabs>
          <w:tab w:val="left" w:pos="1620"/>
          <w:tab w:val="left" w:pos="3261"/>
        </w:tabs>
        <w:spacing w:after="0" w:line="240" w:lineRule="auto"/>
        <w:ind w:left="1276" w:right="1335" w:firstLine="0"/>
        <w:rPr>
          <w:rFonts w:ascii="Times New Roman" w:hAnsi="Times New Roman" w:cs="Times New Roman"/>
          <w:color w:val="000000" w:themeColor="text1"/>
          <w:lang w:val="en-GB"/>
        </w:rPr>
      </w:pPr>
      <w:r w:rsidRPr="00566B1B">
        <w:rPr>
          <w:rFonts w:ascii="Times New Roman" w:eastAsia="MS Mincho" w:hAnsi="Times New Roman" w:cs="Times New Roman"/>
          <w:color w:val="000000" w:themeColor="text1"/>
          <w:lang w:val="en-GB"/>
        </w:rPr>
        <w:t xml:space="preserve">UNDP recognizes that its major achievements in Bolivia </w:t>
      </w:r>
      <w:r w:rsidR="004C0FEA" w:rsidRPr="00566B1B">
        <w:rPr>
          <w:rFonts w:ascii="Times New Roman" w:eastAsia="MS Mincho" w:hAnsi="Times New Roman" w:cs="Times New Roman"/>
          <w:color w:val="000000" w:themeColor="text1"/>
          <w:lang w:val="en-GB"/>
        </w:rPr>
        <w:t>took</w:t>
      </w:r>
      <w:r w:rsidRPr="00566B1B">
        <w:rPr>
          <w:rFonts w:ascii="Times New Roman" w:eastAsia="MS Mincho" w:hAnsi="Times New Roman" w:cs="Times New Roman"/>
          <w:color w:val="000000" w:themeColor="text1"/>
          <w:lang w:val="en-GB"/>
        </w:rPr>
        <w:t xml:space="preserve"> place when it worked with </w:t>
      </w:r>
      <w:r w:rsidR="00BC087F" w:rsidRPr="00566B1B">
        <w:rPr>
          <w:rFonts w:ascii="Times New Roman" w:eastAsia="MS Mincho" w:hAnsi="Times New Roman" w:cs="Times New Roman"/>
          <w:color w:val="000000" w:themeColor="text1"/>
          <w:lang w:val="en-GB"/>
        </w:rPr>
        <w:t>a b</w:t>
      </w:r>
      <w:r w:rsidR="006F073A" w:rsidRPr="00566B1B">
        <w:rPr>
          <w:rFonts w:ascii="Times New Roman" w:eastAsia="MS Mincho" w:hAnsi="Times New Roman" w:cs="Times New Roman"/>
          <w:color w:val="000000" w:themeColor="text1"/>
          <w:lang w:val="en-GB"/>
        </w:rPr>
        <w:t>road</w:t>
      </w:r>
      <w:r w:rsidRPr="00566B1B">
        <w:rPr>
          <w:rFonts w:ascii="Times New Roman" w:eastAsia="MS Mincho" w:hAnsi="Times New Roman" w:cs="Times New Roman"/>
          <w:color w:val="000000" w:themeColor="text1"/>
          <w:lang w:val="en-GB"/>
        </w:rPr>
        <w:t xml:space="preserve"> view</w:t>
      </w:r>
      <w:r w:rsidR="00094171">
        <w:rPr>
          <w:rFonts w:ascii="Times New Roman" w:eastAsia="MS Mincho" w:hAnsi="Times New Roman" w:cs="Times New Roman"/>
          <w:color w:val="000000" w:themeColor="text1"/>
          <w:lang w:val="en-GB"/>
        </w:rPr>
        <w:t>,</w:t>
      </w:r>
      <w:r w:rsidRPr="00566B1B">
        <w:rPr>
          <w:rFonts w:ascii="Times New Roman" w:eastAsia="MS Mincho" w:hAnsi="Times New Roman" w:cs="Times New Roman"/>
          <w:color w:val="000000" w:themeColor="text1"/>
          <w:lang w:val="en-GB"/>
        </w:rPr>
        <w:t xml:space="preserve"> either articulating different levels of government or transcending sectoral efforts at the local level. In its efforts to combat malaria, for instance, UNDP worked at the local level with the most </w:t>
      </w:r>
      <w:r w:rsidR="00676AC4" w:rsidRPr="00566B1B">
        <w:rPr>
          <w:rFonts w:ascii="Times New Roman" w:eastAsia="MS Mincho" w:hAnsi="Times New Roman" w:cs="Times New Roman"/>
          <w:color w:val="000000" w:themeColor="text1"/>
          <w:lang w:val="en-GB"/>
        </w:rPr>
        <w:t>disease-</w:t>
      </w:r>
      <w:r w:rsidRPr="00566B1B">
        <w:rPr>
          <w:rFonts w:ascii="Times New Roman" w:eastAsia="MS Mincho" w:hAnsi="Times New Roman" w:cs="Times New Roman"/>
          <w:color w:val="000000" w:themeColor="text1"/>
          <w:lang w:val="en-GB"/>
        </w:rPr>
        <w:t>endemic communities and municipalities, at the departmental level with health services</w:t>
      </w:r>
      <w:r w:rsidR="004C0FEA" w:rsidRPr="00566B1B">
        <w:rPr>
          <w:rFonts w:ascii="Times New Roman" w:eastAsia="MS Mincho" w:hAnsi="Times New Roman" w:cs="Times New Roman"/>
          <w:color w:val="000000" w:themeColor="text1"/>
          <w:lang w:val="en-GB"/>
        </w:rPr>
        <w:t>,</w:t>
      </w:r>
      <w:r w:rsidRPr="00566B1B">
        <w:rPr>
          <w:rFonts w:ascii="Times New Roman" w:eastAsia="MS Mincho" w:hAnsi="Times New Roman" w:cs="Times New Roman"/>
          <w:color w:val="000000" w:themeColor="text1"/>
          <w:lang w:val="en-GB"/>
        </w:rPr>
        <w:t xml:space="preserve"> and at the national level supporting the </w:t>
      </w:r>
      <w:r w:rsidR="004C0FEA" w:rsidRPr="00566B1B">
        <w:rPr>
          <w:rFonts w:ascii="Times New Roman" w:eastAsia="MS Mincho" w:hAnsi="Times New Roman" w:cs="Times New Roman"/>
          <w:color w:val="000000" w:themeColor="text1"/>
          <w:lang w:val="en-GB"/>
        </w:rPr>
        <w:t>n</w:t>
      </w:r>
      <w:r w:rsidRPr="00566B1B">
        <w:rPr>
          <w:rFonts w:ascii="Times New Roman" w:eastAsia="MS Mincho" w:hAnsi="Times New Roman" w:cs="Times New Roman"/>
          <w:color w:val="000000" w:themeColor="text1"/>
          <w:lang w:val="en-GB"/>
        </w:rPr>
        <w:t xml:space="preserve">ational </w:t>
      </w:r>
      <w:r w:rsidR="004C0FEA" w:rsidRPr="00566B1B">
        <w:rPr>
          <w:rFonts w:ascii="Times New Roman" w:eastAsia="MS Mincho" w:hAnsi="Times New Roman" w:cs="Times New Roman"/>
          <w:color w:val="000000" w:themeColor="text1"/>
          <w:lang w:val="en-GB"/>
        </w:rPr>
        <w:t>m</w:t>
      </w:r>
      <w:r w:rsidRPr="00566B1B">
        <w:rPr>
          <w:rFonts w:ascii="Times New Roman" w:eastAsia="MS Mincho" w:hAnsi="Times New Roman" w:cs="Times New Roman"/>
          <w:color w:val="000000" w:themeColor="text1"/>
          <w:lang w:val="en-GB"/>
        </w:rPr>
        <w:t xml:space="preserve">alaria </w:t>
      </w:r>
      <w:r w:rsidR="004C0FEA" w:rsidRPr="00566B1B">
        <w:rPr>
          <w:rFonts w:ascii="Times New Roman" w:eastAsia="MS Mincho" w:hAnsi="Times New Roman" w:cs="Times New Roman"/>
          <w:color w:val="000000" w:themeColor="text1"/>
          <w:lang w:val="en-GB"/>
        </w:rPr>
        <w:t>p</w:t>
      </w:r>
      <w:r w:rsidRPr="00566B1B">
        <w:rPr>
          <w:rFonts w:ascii="Times New Roman" w:eastAsia="MS Mincho" w:hAnsi="Times New Roman" w:cs="Times New Roman"/>
          <w:color w:val="000000" w:themeColor="text1"/>
          <w:lang w:val="en-GB"/>
        </w:rPr>
        <w:t>rogram</w:t>
      </w:r>
      <w:r w:rsidR="004C0FEA" w:rsidRPr="00566B1B">
        <w:rPr>
          <w:rFonts w:ascii="Times New Roman" w:eastAsia="MS Mincho" w:hAnsi="Times New Roman" w:cs="Times New Roman"/>
          <w:color w:val="000000" w:themeColor="text1"/>
          <w:lang w:val="en-GB"/>
        </w:rPr>
        <w:t>me</w:t>
      </w:r>
      <w:r w:rsidRPr="00566B1B">
        <w:rPr>
          <w:rFonts w:ascii="Times New Roman" w:eastAsia="MS Mincho" w:hAnsi="Times New Roman" w:cs="Times New Roman"/>
          <w:color w:val="000000" w:themeColor="text1"/>
          <w:lang w:val="en-GB"/>
        </w:rPr>
        <w:t xml:space="preserve"> and the Ministry of Health.</w:t>
      </w:r>
      <w:r w:rsidRPr="00566B1B">
        <w:rPr>
          <w:rStyle w:val="FootnoteReference"/>
          <w:rFonts w:ascii="Times New Roman" w:hAnsi="Times New Roman" w:cs="Times New Roman"/>
          <w:color w:val="000000" w:themeColor="text1"/>
          <w:lang w:val="en-GB"/>
        </w:rPr>
        <w:footnoteReference w:id="16"/>
      </w:r>
      <w:r w:rsidR="006F073A" w:rsidRPr="00566B1B">
        <w:rPr>
          <w:rFonts w:ascii="Times New Roman" w:hAnsi="Times New Roman" w:cs="Times New Roman"/>
          <w:color w:val="000000" w:themeColor="text1"/>
          <w:lang w:val="en-GB"/>
        </w:rPr>
        <w:t xml:space="preserve"> Another lesson </w:t>
      </w:r>
      <w:r w:rsidRPr="00566B1B">
        <w:rPr>
          <w:rFonts w:ascii="Times New Roman" w:hAnsi="Times New Roman" w:cs="Times New Roman"/>
          <w:color w:val="000000" w:themeColor="text1"/>
          <w:lang w:val="en-GB"/>
        </w:rPr>
        <w:t xml:space="preserve">came from the evaluation of the </w:t>
      </w:r>
      <w:r w:rsidR="006F03F0" w:rsidRPr="00566B1B">
        <w:rPr>
          <w:rFonts w:ascii="Times New Roman" w:hAnsi="Times New Roman" w:cs="Times New Roman"/>
          <w:color w:val="000000" w:themeColor="text1"/>
          <w:lang w:val="en-GB"/>
        </w:rPr>
        <w:t>Global</w:t>
      </w:r>
      <w:r w:rsidR="004C0FEA" w:rsidRPr="00566B1B">
        <w:rPr>
          <w:rFonts w:ascii="Times New Roman" w:hAnsi="Times New Roman" w:cs="Times New Roman"/>
          <w:color w:val="000000" w:themeColor="text1"/>
          <w:lang w:val="en-GB"/>
        </w:rPr>
        <w:t xml:space="preserve"> </w:t>
      </w:r>
      <w:r w:rsidR="006F03F0" w:rsidRPr="00566B1B">
        <w:rPr>
          <w:rFonts w:ascii="Times New Roman" w:hAnsi="Times New Roman" w:cs="Times New Roman"/>
          <w:color w:val="000000" w:themeColor="text1"/>
          <w:lang w:val="en-GB"/>
        </w:rPr>
        <w:t>Environment</w:t>
      </w:r>
      <w:r w:rsidR="004C0FEA" w:rsidRPr="00566B1B">
        <w:rPr>
          <w:rFonts w:ascii="Times New Roman" w:hAnsi="Times New Roman" w:cs="Times New Roman"/>
          <w:color w:val="000000" w:themeColor="text1"/>
          <w:lang w:val="en-GB"/>
        </w:rPr>
        <w:t xml:space="preserve"> Facility (</w:t>
      </w:r>
      <w:r w:rsidRPr="00566B1B">
        <w:rPr>
          <w:rFonts w:ascii="Times New Roman" w:hAnsi="Times New Roman" w:cs="Times New Roman"/>
          <w:color w:val="000000" w:themeColor="text1"/>
          <w:lang w:val="en-GB"/>
        </w:rPr>
        <w:t>GEF</w:t>
      </w:r>
      <w:r w:rsidR="004C0FEA" w:rsidRPr="00566B1B">
        <w:rPr>
          <w:rFonts w:ascii="Times New Roman" w:hAnsi="Times New Roman" w:cs="Times New Roman"/>
          <w:color w:val="000000" w:themeColor="text1"/>
          <w:lang w:val="en-GB"/>
        </w:rPr>
        <w:t>)</w:t>
      </w:r>
      <w:r w:rsidRPr="00566B1B">
        <w:rPr>
          <w:rFonts w:ascii="Times New Roman" w:hAnsi="Times New Roman" w:cs="Times New Roman"/>
          <w:color w:val="000000" w:themeColor="text1"/>
          <w:lang w:val="en-GB"/>
        </w:rPr>
        <w:t xml:space="preserve"> Forestry Project</w:t>
      </w:r>
      <w:r w:rsidRPr="00566B1B">
        <w:rPr>
          <w:rStyle w:val="FootnoteReference"/>
          <w:rFonts w:ascii="Times New Roman" w:eastAsia="MS Mincho" w:hAnsi="Times New Roman" w:cs="Times New Roman"/>
          <w:color w:val="000000" w:themeColor="text1"/>
          <w:lang w:val="en-GB"/>
        </w:rPr>
        <w:footnoteReference w:id="17"/>
      </w:r>
      <w:r w:rsidRPr="00566B1B">
        <w:rPr>
          <w:rFonts w:ascii="Times New Roman" w:eastAsia="MS Mincho" w:hAnsi="Times New Roman" w:cs="Times New Roman"/>
          <w:color w:val="000000" w:themeColor="text1"/>
          <w:lang w:val="en-GB"/>
        </w:rPr>
        <w:t xml:space="preserve"> </w:t>
      </w:r>
      <w:r w:rsidR="004C0FEA" w:rsidRPr="00566B1B">
        <w:rPr>
          <w:rFonts w:ascii="Times New Roman" w:eastAsia="MS Mincho" w:hAnsi="Times New Roman" w:cs="Times New Roman"/>
          <w:color w:val="000000" w:themeColor="text1"/>
          <w:lang w:val="en-GB"/>
        </w:rPr>
        <w:t xml:space="preserve">and </w:t>
      </w:r>
      <w:r w:rsidRPr="00566B1B">
        <w:rPr>
          <w:rFonts w:ascii="Times New Roman" w:eastAsia="MS Mincho" w:hAnsi="Times New Roman" w:cs="Times New Roman"/>
          <w:color w:val="000000" w:themeColor="text1"/>
          <w:lang w:val="en-GB"/>
        </w:rPr>
        <w:t>referred to the importance of geographically targeting productive and social projects, which con</w:t>
      </w:r>
      <w:r w:rsidR="006F073A" w:rsidRPr="00566B1B">
        <w:rPr>
          <w:rFonts w:ascii="Times New Roman" w:eastAsia="MS Mincho" w:hAnsi="Times New Roman" w:cs="Times New Roman"/>
          <w:color w:val="000000" w:themeColor="text1"/>
          <w:lang w:val="en-GB"/>
        </w:rPr>
        <w:t>tributed to the conservation</w:t>
      </w:r>
      <w:r w:rsidRPr="00566B1B">
        <w:rPr>
          <w:rFonts w:ascii="Times New Roman" w:eastAsia="MS Mincho" w:hAnsi="Times New Roman" w:cs="Times New Roman"/>
          <w:color w:val="000000" w:themeColor="text1"/>
          <w:lang w:val="en-GB"/>
        </w:rPr>
        <w:t xml:space="preserve"> of environmental functions and improved living conditions in the communities.</w:t>
      </w:r>
      <w:r w:rsidRPr="00566B1B">
        <w:rPr>
          <w:rStyle w:val="FootnoteReference"/>
          <w:rFonts w:ascii="Times New Roman" w:hAnsi="Times New Roman"/>
          <w:color w:val="000000" w:themeColor="text1"/>
          <w:lang w:val="en-GB"/>
        </w:rPr>
        <w:footnoteReference w:id="18"/>
      </w:r>
      <w:r w:rsidRPr="00566B1B">
        <w:rPr>
          <w:rFonts w:ascii="Times New Roman" w:eastAsia="MS Mincho" w:hAnsi="Times New Roman" w:cs="Times New Roman"/>
          <w:color w:val="000000" w:themeColor="text1"/>
          <w:lang w:val="en-GB"/>
        </w:rPr>
        <w:t xml:space="preserve"> These local</w:t>
      </w:r>
      <w:r w:rsidR="004C0FEA" w:rsidRPr="00566B1B">
        <w:rPr>
          <w:rFonts w:ascii="Times New Roman" w:eastAsia="MS Mincho" w:hAnsi="Times New Roman" w:cs="Times New Roman"/>
          <w:color w:val="000000" w:themeColor="text1"/>
          <w:lang w:val="en-GB"/>
        </w:rPr>
        <w:t>-</w:t>
      </w:r>
      <w:r w:rsidRPr="00566B1B">
        <w:rPr>
          <w:rFonts w:ascii="Times New Roman" w:eastAsia="MS Mincho" w:hAnsi="Times New Roman" w:cs="Times New Roman"/>
          <w:color w:val="000000" w:themeColor="text1"/>
          <w:lang w:val="en-GB"/>
        </w:rPr>
        <w:t>level experiences will serve to inform policymaking in forest management, productive development and social protection.</w:t>
      </w:r>
      <w:r w:rsidR="009D41CC" w:rsidRPr="00566B1B">
        <w:rPr>
          <w:color w:val="000000" w:themeColor="text1"/>
          <w:lang w:val="en-GB"/>
        </w:rPr>
        <w:t xml:space="preserve"> </w:t>
      </w:r>
    </w:p>
    <w:p w14:paraId="0BD453A8" w14:textId="77777777" w:rsidR="00F31C37" w:rsidRPr="00566B1B" w:rsidRDefault="00F31C37" w:rsidP="001455F9">
      <w:pPr>
        <w:tabs>
          <w:tab w:val="left" w:pos="1701"/>
        </w:tabs>
        <w:spacing w:line="240" w:lineRule="auto"/>
        <w:ind w:right="1335"/>
        <w:rPr>
          <w:color w:val="000000" w:themeColor="text1"/>
          <w:lang w:val="en-GB"/>
        </w:rPr>
      </w:pPr>
    </w:p>
    <w:p w14:paraId="6B99FC6A" w14:textId="77777777" w:rsidR="00BD628D" w:rsidRPr="00566B1B" w:rsidRDefault="00BD628D" w:rsidP="00465C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themeColor="text1"/>
          <w:lang w:val="en-GB"/>
        </w:rPr>
      </w:pPr>
      <w:r w:rsidRPr="00566B1B">
        <w:rPr>
          <w:color w:val="000000" w:themeColor="text1"/>
          <w:lang w:val="en-GB"/>
        </w:rPr>
        <w:tab/>
        <w:t>II.</w:t>
      </w:r>
      <w:r w:rsidRPr="00566B1B">
        <w:rPr>
          <w:color w:val="000000" w:themeColor="text1"/>
          <w:lang w:val="en-GB"/>
        </w:rPr>
        <w:tab/>
        <w:t>Pr</w:t>
      </w:r>
      <w:r w:rsidR="00C956CD" w:rsidRPr="00566B1B">
        <w:rPr>
          <w:color w:val="000000" w:themeColor="text1"/>
          <w:lang w:val="en-GB"/>
        </w:rPr>
        <w:t>ogram</w:t>
      </w:r>
      <w:r w:rsidR="00040496" w:rsidRPr="00566B1B">
        <w:rPr>
          <w:color w:val="000000" w:themeColor="text1"/>
          <w:lang w:val="en-GB"/>
        </w:rPr>
        <w:t>me</w:t>
      </w:r>
      <w:r w:rsidR="00C956CD" w:rsidRPr="00566B1B">
        <w:rPr>
          <w:color w:val="000000" w:themeColor="text1"/>
          <w:lang w:val="en-GB"/>
        </w:rPr>
        <w:t xml:space="preserve"> pr</w:t>
      </w:r>
      <w:r w:rsidRPr="00566B1B">
        <w:rPr>
          <w:color w:val="000000" w:themeColor="text1"/>
          <w:lang w:val="en-GB"/>
        </w:rPr>
        <w:t>iori</w:t>
      </w:r>
      <w:r w:rsidR="00B94344" w:rsidRPr="00566B1B">
        <w:rPr>
          <w:color w:val="000000" w:themeColor="text1"/>
          <w:lang w:val="en-GB"/>
        </w:rPr>
        <w:t>ties and partnerships</w:t>
      </w:r>
    </w:p>
    <w:p w14:paraId="0D756B0B" w14:textId="77777777" w:rsidR="007B2D4F" w:rsidRPr="00566B1B" w:rsidRDefault="007B2D4F" w:rsidP="00647B0D">
      <w:pPr>
        <w:tabs>
          <w:tab w:val="left" w:pos="1620"/>
        </w:tabs>
        <w:spacing w:line="240" w:lineRule="auto"/>
        <w:ind w:right="1335"/>
        <w:rPr>
          <w:color w:val="000000" w:themeColor="text1"/>
          <w:lang w:val="en-GB"/>
        </w:rPr>
      </w:pPr>
    </w:p>
    <w:p w14:paraId="6C983446" w14:textId="287AA760" w:rsidR="00CD1C7E" w:rsidRPr="00566B1B" w:rsidRDefault="001455F9" w:rsidP="00647B0D">
      <w:pPr>
        <w:pStyle w:val="ListParagraph"/>
        <w:numPr>
          <w:ilvl w:val="0"/>
          <w:numId w:val="12"/>
        </w:numPr>
        <w:tabs>
          <w:tab w:val="left" w:pos="1620"/>
        </w:tabs>
        <w:spacing w:after="0" w:line="240" w:lineRule="auto"/>
        <w:ind w:left="1276" w:right="1335" w:firstLine="0"/>
        <w:rPr>
          <w:rFonts w:ascii="Times New Roman" w:hAnsi="Times New Roman" w:cs="Times New Roman"/>
          <w:color w:val="000000" w:themeColor="text1"/>
          <w:lang w:val="en-GB"/>
        </w:rPr>
      </w:pPr>
      <w:r w:rsidRPr="00566B1B">
        <w:rPr>
          <w:rFonts w:ascii="Times New Roman" w:hAnsi="Times New Roman" w:cs="Times New Roman"/>
          <w:color w:val="000000" w:themeColor="text1"/>
          <w:lang w:val="en-GB"/>
        </w:rPr>
        <w:t xml:space="preserve">Bolivia contributed </w:t>
      </w:r>
      <w:r w:rsidR="004C0FEA" w:rsidRPr="00566B1B">
        <w:rPr>
          <w:rFonts w:ascii="Times New Roman" w:hAnsi="Times New Roman" w:cs="Times New Roman"/>
          <w:color w:val="000000" w:themeColor="text1"/>
          <w:lang w:val="en-GB"/>
        </w:rPr>
        <w:t xml:space="preserve">actively </w:t>
      </w:r>
      <w:r w:rsidRPr="00566B1B">
        <w:rPr>
          <w:rFonts w:ascii="Times New Roman" w:hAnsi="Times New Roman" w:cs="Times New Roman"/>
          <w:color w:val="000000" w:themeColor="text1"/>
          <w:lang w:val="en-GB"/>
        </w:rPr>
        <w:t>to the design of the 2030 Agenda for Sustainable Development</w:t>
      </w:r>
      <w:r w:rsidR="004C0FEA" w:rsidRPr="00566B1B">
        <w:rPr>
          <w:rFonts w:ascii="Times New Roman" w:hAnsi="Times New Roman" w:cs="Times New Roman"/>
          <w:color w:val="000000" w:themeColor="text1"/>
          <w:lang w:val="en-GB"/>
        </w:rPr>
        <w:t>,</w:t>
      </w:r>
      <w:r w:rsidRPr="00566B1B">
        <w:rPr>
          <w:rFonts w:ascii="Times New Roman" w:hAnsi="Times New Roman" w:cs="Times New Roman"/>
          <w:color w:val="000000" w:themeColor="text1"/>
          <w:lang w:val="en-GB"/>
        </w:rPr>
        <w:t xml:space="preserve"> and </w:t>
      </w:r>
      <w:r w:rsidR="004C0FEA" w:rsidRPr="00566B1B">
        <w:rPr>
          <w:rFonts w:ascii="Times New Roman" w:hAnsi="Times New Roman" w:cs="Times New Roman"/>
          <w:color w:val="000000" w:themeColor="text1"/>
          <w:lang w:val="en-GB"/>
        </w:rPr>
        <w:t xml:space="preserve">the </w:t>
      </w:r>
      <w:r w:rsidRPr="00566B1B">
        <w:rPr>
          <w:rFonts w:ascii="Times New Roman" w:hAnsi="Times New Roman" w:cs="Times New Roman"/>
          <w:color w:val="000000" w:themeColor="text1"/>
          <w:lang w:val="en-GB"/>
        </w:rPr>
        <w:t>President ratified and committed to achieving sustainable deve</w:t>
      </w:r>
      <w:r w:rsidR="00900102" w:rsidRPr="00566B1B">
        <w:rPr>
          <w:rFonts w:ascii="Times New Roman" w:hAnsi="Times New Roman" w:cs="Times New Roman"/>
          <w:color w:val="000000" w:themeColor="text1"/>
          <w:lang w:val="en-GB"/>
        </w:rPr>
        <w:t>lopment in its social, economic</w:t>
      </w:r>
      <w:r w:rsidR="00EA5B38" w:rsidRPr="00566B1B">
        <w:rPr>
          <w:rFonts w:ascii="Times New Roman" w:hAnsi="Times New Roman" w:cs="Times New Roman"/>
          <w:color w:val="000000" w:themeColor="text1"/>
          <w:lang w:val="en-GB"/>
        </w:rPr>
        <w:t xml:space="preserve"> and environmental dimensions.</w:t>
      </w:r>
      <w:r w:rsidR="006C686E" w:rsidRPr="00566B1B">
        <w:rPr>
          <w:rFonts w:ascii="Times New Roman" w:hAnsi="Times New Roman" w:cs="Times New Roman"/>
          <w:color w:val="000000" w:themeColor="text1"/>
          <w:lang w:val="en-GB"/>
        </w:rPr>
        <w:t xml:space="preserve"> </w:t>
      </w:r>
      <w:r w:rsidR="004C0FEA" w:rsidRPr="00566B1B">
        <w:rPr>
          <w:rFonts w:ascii="Times New Roman" w:hAnsi="Times New Roman" w:cs="Times New Roman"/>
          <w:color w:val="000000" w:themeColor="text1"/>
          <w:lang w:val="en-GB"/>
        </w:rPr>
        <w:t>The</w:t>
      </w:r>
      <w:r w:rsidR="00482FC5" w:rsidRPr="00566B1B">
        <w:rPr>
          <w:rFonts w:ascii="Times New Roman" w:hAnsi="Times New Roman" w:cs="Times New Roman"/>
          <w:color w:val="000000" w:themeColor="text1"/>
          <w:lang w:val="en-GB"/>
        </w:rPr>
        <w:t xml:space="preserve"> Patriotic Agenda</w:t>
      </w:r>
      <w:r w:rsidR="00094171">
        <w:rPr>
          <w:rFonts w:ascii="Times New Roman" w:hAnsi="Times New Roman" w:cs="Times New Roman"/>
          <w:color w:val="000000" w:themeColor="text1"/>
          <w:lang w:val="en-GB"/>
        </w:rPr>
        <w:t>,</w:t>
      </w:r>
      <w:r w:rsidR="00482FC5" w:rsidRPr="00566B1B">
        <w:rPr>
          <w:rFonts w:ascii="Times New Roman" w:hAnsi="Times New Roman" w:cs="Times New Roman"/>
          <w:color w:val="000000" w:themeColor="text1"/>
          <w:lang w:val="en-GB"/>
        </w:rPr>
        <w:t xml:space="preserve"> 2025 –</w:t>
      </w:r>
      <w:r w:rsidR="00AF4CE3" w:rsidRPr="00566B1B">
        <w:rPr>
          <w:rFonts w:ascii="Times New Roman" w:hAnsi="Times New Roman" w:cs="Times New Roman"/>
          <w:color w:val="000000" w:themeColor="text1"/>
          <w:lang w:val="en-GB"/>
        </w:rPr>
        <w:t xml:space="preserve"> </w:t>
      </w:r>
      <w:r w:rsidR="006C686E" w:rsidRPr="00566B1B">
        <w:rPr>
          <w:rFonts w:ascii="Times New Roman" w:hAnsi="Times New Roman" w:cs="Times New Roman"/>
          <w:color w:val="000000" w:themeColor="text1"/>
          <w:lang w:val="en-GB"/>
        </w:rPr>
        <w:t>launched in 2013</w:t>
      </w:r>
      <w:r w:rsidR="00AF4CE3" w:rsidRPr="00566B1B">
        <w:rPr>
          <w:rFonts w:ascii="Times New Roman" w:hAnsi="Times New Roman" w:cs="Times New Roman"/>
          <w:color w:val="000000" w:themeColor="text1"/>
          <w:lang w:val="en-GB"/>
        </w:rPr>
        <w:t>,</w:t>
      </w:r>
      <w:r w:rsidR="006C686E" w:rsidRPr="00566B1B">
        <w:rPr>
          <w:rFonts w:ascii="Times New Roman" w:hAnsi="Times New Roman" w:cs="Times New Roman"/>
          <w:color w:val="000000" w:themeColor="text1"/>
          <w:lang w:val="en-GB"/>
        </w:rPr>
        <w:t xml:space="preserve"> before the </w:t>
      </w:r>
      <w:r w:rsidR="00AF4CE3" w:rsidRPr="00566B1B">
        <w:rPr>
          <w:rFonts w:ascii="Times New Roman" w:hAnsi="Times New Roman" w:cs="Times New Roman"/>
          <w:color w:val="000000" w:themeColor="text1"/>
          <w:lang w:val="en-GB"/>
        </w:rPr>
        <w:t xml:space="preserve">sustainable development goals went </w:t>
      </w:r>
      <w:r w:rsidR="006C686E" w:rsidRPr="00566B1B">
        <w:rPr>
          <w:rFonts w:ascii="Times New Roman" w:hAnsi="Times New Roman" w:cs="Times New Roman"/>
          <w:color w:val="000000" w:themeColor="text1"/>
          <w:lang w:val="en-GB"/>
        </w:rPr>
        <w:t>into effect</w:t>
      </w:r>
      <w:r w:rsidR="00AF4CE3" w:rsidRPr="00566B1B">
        <w:rPr>
          <w:rFonts w:ascii="Times New Roman" w:hAnsi="Times New Roman" w:cs="Times New Roman"/>
          <w:color w:val="000000" w:themeColor="text1"/>
          <w:lang w:val="en-GB"/>
        </w:rPr>
        <w:t xml:space="preserve"> </w:t>
      </w:r>
      <w:r w:rsidR="00482FC5" w:rsidRPr="00566B1B">
        <w:rPr>
          <w:rFonts w:ascii="Times New Roman" w:hAnsi="Times New Roman" w:cs="Times New Roman"/>
          <w:color w:val="000000" w:themeColor="text1"/>
          <w:lang w:val="en-GB"/>
        </w:rPr>
        <w:t>–</w:t>
      </w:r>
      <w:r w:rsidR="006C686E" w:rsidRPr="00566B1B">
        <w:rPr>
          <w:rFonts w:ascii="Times New Roman" w:hAnsi="Times New Roman" w:cs="Times New Roman"/>
          <w:color w:val="000000" w:themeColor="text1"/>
          <w:lang w:val="en-GB"/>
        </w:rPr>
        <w:t xml:space="preserve"> incorporates similar sustainability considerations</w:t>
      </w:r>
      <w:r w:rsidR="00644802">
        <w:rPr>
          <w:rFonts w:ascii="Times New Roman" w:hAnsi="Times New Roman" w:cs="Times New Roman"/>
          <w:color w:val="000000" w:themeColor="text1"/>
          <w:lang w:val="en-GB"/>
        </w:rPr>
        <w:t>,</w:t>
      </w:r>
      <w:r w:rsidR="006C686E" w:rsidRPr="00566B1B">
        <w:rPr>
          <w:rFonts w:ascii="Times New Roman" w:hAnsi="Times New Roman" w:cs="Times New Roman"/>
          <w:color w:val="000000" w:themeColor="text1"/>
          <w:lang w:val="en-GB"/>
        </w:rPr>
        <w:t xml:space="preserve"> and </w:t>
      </w:r>
      <w:r w:rsidR="00644802">
        <w:rPr>
          <w:rFonts w:ascii="Times New Roman" w:hAnsi="Times New Roman" w:cs="Times New Roman"/>
          <w:color w:val="000000" w:themeColor="text1"/>
          <w:lang w:val="en-GB"/>
        </w:rPr>
        <w:t>seeks to</w:t>
      </w:r>
      <w:r w:rsidR="006C686E" w:rsidRPr="00566B1B">
        <w:rPr>
          <w:rFonts w:ascii="Times New Roman" w:hAnsi="Times New Roman" w:cs="Times New Roman"/>
          <w:color w:val="000000" w:themeColor="text1"/>
          <w:lang w:val="en-GB"/>
        </w:rPr>
        <w:t xml:space="preserve"> eradicat</w:t>
      </w:r>
      <w:r w:rsidR="00644802">
        <w:rPr>
          <w:rFonts w:ascii="Times New Roman" w:hAnsi="Times New Roman" w:cs="Times New Roman"/>
          <w:color w:val="000000" w:themeColor="text1"/>
          <w:lang w:val="en-GB"/>
        </w:rPr>
        <w:t>e</w:t>
      </w:r>
      <w:r w:rsidR="006C686E" w:rsidRPr="00566B1B">
        <w:rPr>
          <w:rFonts w:ascii="Times New Roman" w:hAnsi="Times New Roman" w:cs="Times New Roman"/>
          <w:color w:val="000000" w:themeColor="text1"/>
          <w:lang w:val="en-GB"/>
        </w:rPr>
        <w:t xml:space="preserve"> poverty in Bolivia five years before the </w:t>
      </w:r>
      <w:r w:rsidR="00AF4CE3" w:rsidRPr="00566B1B">
        <w:rPr>
          <w:rFonts w:ascii="Times New Roman" w:hAnsi="Times New Roman" w:cs="Times New Roman"/>
          <w:color w:val="000000" w:themeColor="text1"/>
          <w:lang w:val="en-GB"/>
        </w:rPr>
        <w:t>goals</w:t>
      </w:r>
      <w:r w:rsidR="006C686E" w:rsidRPr="00566B1B">
        <w:rPr>
          <w:rFonts w:ascii="Times New Roman" w:hAnsi="Times New Roman" w:cs="Times New Roman"/>
          <w:color w:val="000000" w:themeColor="text1"/>
          <w:lang w:val="en-GB"/>
        </w:rPr>
        <w:t xml:space="preserve"> do. The 13 pillars of the Patriotic Agenda set the path for a dignified and sovereign Bolivia whose development is not bound by </w:t>
      </w:r>
      <w:r w:rsidR="006F03F0" w:rsidRPr="00566B1B">
        <w:rPr>
          <w:rFonts w:ascii="Times New Roman" w:hAnsi="Times New Roman" w:cs="Times New Roman"/>
          <w:color w:val="000000" w:themeColor="text1"/>
          <w:lang w:val="en-GB"/>
        </w:rPr>
        <w:t>mainstream</w:t>
      </w:r>
      <w:r w:rsidR="006C686E" w:rsidRPr="00566B1B">
        <w:rPr>
          <w:rFonts w:ascii="Times New Roman" w:hAnsi="Times New Roman" w:cs="Times New Roman"/>
          <w:color w:val="000000" w:themeColor="text1"/>
          <w:lang w:val="en-GB"/>
        </w:rPr>
        <w:t xml:space="preserve"> development models. </w:t>
      </w:r>
      <w:r w:rsidRPr="00566B1B">
        <w:rPr>
          <w:rFonts w:ascii="Times New Roman" w:hAnsi="Times New Roman" w:cs="Times New Roman"/>
          <w:color w:val="000000" w:themeColor="text1"/>
          <w:lang w:val="en-GB"/>
        </w:rPr>
        <w:t>Th</w:t>
      </w:r>
      <w:r w:rsidR="00CD1C7E" w:rsidRPr="00566B1B">
        <w:rPr>
          <w:rFonts w:ascii="Times New Roman" w:hAnsi="Times New Roman" w:cs="Times New Roman"/>
          <w:color w:val="000000" w:themeColor="text1"/>
          <w:lang w:val="en-GB"/>
        </w:rPr>
        <w:t>e</w:t>
      </w:r>
      <w:r w:rsidRPr="00566B1B">
        <w:rPr>
          <w:rFonts w:ascii="Times New Roman" w:hAnsi="Times New Roman" w:cs="Times New Roman"/>
          <w:color w:val="000000" w:themeColor="text1"/>
          <w:lang w:val="en-GB"/>
        </w:rPr>
        <w:t xml:space="preserve"> </w:t>
      </w:r>
      <w:r w:rsidR="00AF4CE3" w:rsidRPr="00566B1B">
        <w:rPr>
          <w:rFonts w:ascii="Times New Roman" w:hAnsi="Times New Roman" w:cs="Times New Roman"/>
          <w:color w:val="000000" w:themeColor="text1"/>
          <w:lang w:val="en-GB"/>
        </w:rPr>
        <w:t>proposed p</w:t>
      </w:r>
      <w:r w:rsidRPr="00566B1B">
        <w:rPr>
          <w:rFonts w:ascii="Times New Roman" w:hAnsi="Times New Roman" w:cs="Times New Roman"/>
          <w:color w:val="000000" w:themeColor="text1"/>
          <w:lang w:val="en-GB"/>
        </w:rPr>
        <w:t>rogram</w:t>
      </w:r>
      <w:r w:rsidR="00E13AFF" w:rsidRPr="00566B1B">
        <w:rPr>
          <w:rFonts w:ascii="Times New Roman" w:hAnsi="Times New Roman" w:cs="Times New Roman"/>
          <w:color w:val="000000" w:themeColor="text1"/>
          <w:lang w:val="en-GB"/>
        </w:rPr>
        <w:t xml:space="preserve">me </w:t>
      </w:r>
      <w:r w:rsidR="00EA5B38" w:rsidRPr="00566B1B">
        <w:rPr>
          <w:rFonts w:ascii="Times New Roman" w:hAnsi="Times New Roman" w:cs="Times New Roman"/>
          <w:color w:val="000000" w:themeColor="text1"/>
          <w:lang w:val="en-GB"/>
        </w:rPr>
        <w:t xml:space="preserve">is aligned with </w:t>
      </w:r>
      <w:r w:rsidR="006C686E" w:rsidRPr="00566B1B">
        <w:rPr>
          <w:rFonts w:ascii="Times New Roman" w:hAnsi="Times New Roman" w:cs="Times New Roman"/>
          <w:color w:val="000000" w:themeColor="text1"/>
          <w:lang w:val="en-GB"/>
        </w:rPr>
        <w:t>the Patriotic Agenda</w:t>
      </w:r>
      <w:r w:rsidR="00900102" w:rsidRPr="00566B1B">
        <w:rPr>
          <w:rFonts w:ascii="Times New Roman" w:hAnsi="Times New Roman" w:cs="Times New Roman"/>
          <w:color w:val="000000" w:themeColor="text1"/>
          <w:lang w:val="en-GB"/>
        </w:rPr>
        <w:t xml:space="preserve"> </w:t>
      </w:r>
      <w:r w:rsidRPr="00566B1B">
        <w:rPr>
          <w:rFonts w:ascii="Times New Roman" w:hAnsi="Times New Roman" w:cs="Times New Roman"/>
          <w:color w:val="000000" w:themeColor="text1"/>
          <w:lang w:val="en-GB"/>
        </w:rPr>
        <w:t xml:space="preserve">and focuses on supporting the implementation of the </w:t>
      </w:r>
      <w:r w:rsidR="00AF4CE3" w:rsidRPr="00566B1B">
        <w:rPr>
          <w:rFonts w:ascii="Times New Roman" w:hAnsi="Times New Roman" w:cs="Times New Roman"/>
          <w:color w:val="000000" w:themeColor="text1"/>
          <w:lang w:val="en-GB"/>
        </w:rPr>
        <w:t>national development plan</w:t>
      </w:r>
      <w:r w:rsidR="00900102" w:rsidRPr="00566B1B">
        <w:rPr>
          <w:rFonts w:ascii="Times New Roman" w:hAnsi="Times New Roman" w:cs="Times New Roman"/>
          <w:color w:val="000000" w:themeColor="text1"/>
          <w:lang w:val="en-GB"/>
        </w:rPr>
        <w:t>. T</w:t>
      </w:r>
      <w:r w:rsidRPr="00566B1B">
        <w:rPr>
          <w:rFonts w:ascii="Times New Roman" w:hAnsi="Times New Roman" w:cs="Times New Roman"/>
          <w:color w:val="000000" w:themeColor="text1"/>
          <w:lang w:val="en-GB"/>
        </w:rPr>
        <w:t>here is significant correlation between the pillars</w:t>
      </w:r>
      <w:r w:rsidR="00AF4CE3" w:rsidRPr="00566B1B">
        <w:rPr>
          <w:rFonts w:ascii="Times New Roman" w:hAnsi="Times New Roman" w:cs="Times New Roman"/>
          <w:color w:val="000000" w:themeColor="text1"/>
          <w:lang w:val="en-GB"/>
        </w:rPr>
        <w:t xml:space="preserve"> of the plan</w:t>
      </w:r>
      <w:r w:rsidRPr="00566B1B">
        <w:rPr>
          <w:rFonts w:ascii="Times New Roman" w:hAnsi="Times New Roman" w:cs="Times New Roman"/>
          <w:color w:val="000000" w:themeColor="text1"/>
          <w:lang w:val="en-GB"/>
        </w:rPr>
        <w:t xml:space="preserve"> and the </w:t>
      </w:r>
      <w:r w:rsidR="00AF4CE3" w:rsidRPr="00566B1B">
        <w:rPr>
          <w:rFonts w:ascii="Times New Roman" w:hAnsi="Times New Roman" w:cs="Times New Roman"/>
          <w:color w:val="000000" w:themeColor="text1"/>
          <w:lang w:val="en-GB"/>
        </w:rPr>
        <w:t>goals</w:t>
      </w:r>
      <w:r w:rsidR="003F214A" w:rsidRPr="00566B1B">
        <w:rPr>
          <w:rFonts w:ascii="Times New Roman" w:hAnsi="Times New Roman" w:cs="Times New Roman"/>
          <w:color w:val="000000" w:themeColor="text1"/>
          <w:lang w:val="en-GB"/>
        </w:rPr>
        <w:t>, as the former is the government strategy to achiev</w:t>
      </w:r>
      <w:r w:rsidR="00AF4CE3" w:rsidRPr="00566B1B">
        <w:rPr>
          <w:rFonts w:ascii="Times New Roman" w:hAnsi="Times New Roman" w:cs="Times New Roman"/>
          <w:color w:val="000000" w:themeColor="text1"/>
          <w:lang w:val="en-GB"/>
        </w:rPr>
        <w:t>e</w:t>
      </w:r>
      <w:r w:rsidR="003F214A" w:rsidRPr="00566B1B">
        <w:rPr>
          <w:rFonts w:ascii="Times New Roman" w:hAnsi="Times New Roman" w:cs="Times New Roman"/>
          <w:color w:val="000000" w:themeColor="text1"/>
          <w:lang w:val="en-GB"/>
        </w:rPr>
        <w:t xml:space="preserve"> the later.</w:t>
      </w:r>
    </w:p>
    <w:p w14:paraId="261A52DF" w14:textId="77777777" w:rsidR="00CD1C7E" w:rsidRPr="00566B1B" w:rsidRDefault="00CD1C7E" w:rsidP="00647B0D">
      <w:pPr>
        <w:pStyle w:val="ListParagraph"/>
        <w:tabs>
          <w:tab w:val="left" w:pos="1620"/>
        </w:tabs>
        <w:spacing w:after="0" w:line="240" w:lineRule="auto"/>
        <w:ind w:left="1276" w:right="1335"/>
        <w:rPr>
          <w:rFonts w:ascii="Times New Roman" w:hAnsi="Times New Roman" w:cs="Times New Roman"/>
          <w:color w:val="000000" w:themeColor="text1"/>
          <w:sz w:val="12"/>
          <w:szCs w:val="12"/>
          <w:lang w:val="en-GB"/>
        </w:rPr>
      </w:pPr>
    </w:p>
    <w:p w14:paraId="5AEA0F26" w14:textId="77777777" w:rsidR="00CD1C7E" w:rsidRPr="00566B1B" w:rsidRDefault="001455F9" w:rsidP="00647B0D">
      <w:pPr>
        <w:pStyle w:val="ListParagraph"/>
        <w:numPr>
          <w:ilvl w:val="0"/>
          <w:numId w:val="12"/>
        </w:numPr>
        <w:tabs>
          <w:tab w:val="left" w:pos="1620"/>
        </w:tabs>
        <w:spacing w:after="0" w:line="240" w:lineRule="auto"/>
        <w:ind w:left="1276" w:right="1335" w:firstLine="0"/>
        <w:rPr>
          <w:rFonts w:ascii="Times New Roman" w:hAnsi="Times New Roman" w:cs="Times New Roman"/>
          <w:color w:val="000000" w:themeColor="text1"/>
          <w:lang w:val="en-GB"/>
        </w:rPr>
      </w:pPr>
      <w:r w:rsidRPr="00566B1B">
        <w:rPr>
          <w:rFonts w:ascii="Times New Roman" w:hAnsi="Times New Roman" w:cs="Times New Roman"/>
          <w:color w:val="000000" w:themeColor="text1"/>
          <w:lang w:val="en-GB"/>
        </w:rPr>
        <w:t xml:space="preserve">The </w:t>
      </w:r>
      <w:r w:rsidR="009F7F9F" w:rsidRPr="00566B1B">
        <w:rPr>
          <w:rFonts w:ascii="Times New Roman" w:hAnsi="Times New Roman" w:cs="Times New Roman"/>
          <w:color w:val="000000" w:themeColor="text1"/>
          <w:lang w:val="en-GB"/>
        </w:rPr>
        <w:t>p</w:t>
      </w:r>
      <w:r w:rsidRPr="00566B1B">
        <w:rPr>
          <w:rFonts w:ascii="Times New Roman" w:hAnsi="Times New Roman" w:cs="Times New Roman"/>
          <w:color w:val="000000" w:themeColor="text1"/>
          <w:lang w:val="en-GB"/>
        </w:rPr>
        <w:t xml:space="preserve">rogramme contributes </w:t>
      </w:r>
      <w:r w:rsidR="009F7F9F" w:rsidRPr="00566B1B">
        <w:rPr>
          <w:rFonts w:ascii="Times New Roman" w:hAnsi="Times New Roman" w:cs="Times New Roman"/>
          <w:color w:val="000000" w:themeColor="text1"/>
          <w:lang w:val="en-GB"/>
        </w:rPr>
        <w:t xml:space="preserve">directly </w:t>
      </w:r>
      <w:r w:rsidRPr="00566B1B">
        <w:rPr>
          <w:rFonts w:ascii="Times New Roman" w:hAnsi="Times New Roman" w:cs="Times New Roman"/>
          <w:color w:val="000000" w:themeColor="text1"/>
          <w:lang w:val="en-GB"/>
        </w:rPr>
        <w:t xml:space="preserve">to three of the five </w:t>
      </w:r>
      <w:r w:rsidR="009F7F9F" w:rsidRPr="00566B1B">
        <w:rPr>
          <w:rFonts w:ascii="Times New Roman" w:hAnsi="Times New Roman" w:cs="Times New Roman"/>
          <w:color w:val="000000" w:themeColor="text1"/>
          <w:lang w:val="en-GB"/>
        </w:rPr>
        <w:t xml:space="preserve">United Nations Development Assistance Framework </w:t>
      </w:r>
      <w:r w:rsidRPr="00566B1B">
        <w:rPr>
          <w:rFonts w:ascii="Times New Roman" w:hAnsi="Times New Roman" w:cs="Times New Roman"/>
          <w:color w:val="000000" w:themeColor="text1"/>
          <w:lang w:val="en-GB"/>
        </w:rPr>
        <w:t>outcomes and two of the</w:t>
      </w:r>
      <w:r w:rsidR="00CD1C7E" w:rsidRPr="00566B1B">
        <w:rPr>
          <w:rFonts w:ascii="Times New Roman" w:hAnsi="Times New Roman" w:cs="Times New Roman"/>
          <w:color w:val="000000" w:themeColor="text1"/>
          <w:lang w:val="en-GB"/>
        </w:rPr>
        <w:t xml:space="preserve"> outcomes of </w:t>
      </w:r>
      <w:r w:rsidRPr="00566B1B">
        <w:rPr>
          <w:rFonts w:ascii="Times New Roman" w:hAnsi="Times New Roman" w:cs="Times New Roman"/>
          <w:color w:val="000000" w:themeColor="text1"/>
          <w:lang w:val="en-GB"/>
        </w:rPr>
        <w:t xml:space="preserve">UNDP </w:t>
      </w:r>
      <w:r w:rsidR="009F7F9F" w:rsidRPr="00566B1B">
        <w:rPr>
          <w:rFonts w:ascii="Times New Roman" w:hAnsi="Times New Roman" w:cs="Times New Roman"/>
          <w:color w:val="000000" w:themeColor="text1"/>
          <w:lang w:val="en-GB"/>
        </w:rPr>
        <w:t>s</w:t>
      </w:r>
      <w:r w:rsidRPr="00566B1B">
        <w:rPr>
          <w:rFonts w:ascii="Times New Roman" w:hAnsi="Times New Roman" w:cs="Times New Roman"/>
          <w:color w:val="000000" w:themeColor="text1"/>
          <w:lang w:val="en-GB"/>
        </w:rPr>
        <w:t xml:space="preserve">trategic </w:t>
      </w:r>
      <w:r w:rsidR="009F7F9F" w:rsidRPr="00566B1B">
        <w:rPr>
          <w:rFonts w:ascii="Times New Roman" w:hAnsi="Times New Roman" w:cs="Times New Roman"/>
          <w:color w:val="000000" w:themeColor="text1"/>
          <w:lang w:val="en-GB"/>
        </w:rPr>
        <w:t>p</w:t>
      </w:r>
      <w:r w:rsidRPr="00566B1B">
        <w:rPr>
          <w:rFonts w:ascii="Times New Roman" w:hAnsi="Times New Roman" w:cs="Times New Roman"/>
          <w:color w:val="000000" w:themeColor="text1"/>
          <w:lang w:val="en-GB"/>
        </w:rPr>
        <w:t>lan</w:t>
      </w:r>
      <w:r w:rsidR="00900102" w:rsidRPr="00566B1B">
        <w:rPr>
          <w:rFonts w:ascii="Times New Roman" w:hAnsi="Times New Roman" w:cs="Times New Roman"/>
          <w:color w:val="000000" w:themeColor="text1"/>
          <w:lang w:val="en-GB"/>
        </w:rPr>
        <w:t xml:space="preserve">. It </w:t>
      </w:r>
      <w:r w:rsidR="00CD1C7E" w:rsidRPr="00566B1B">
        <w:rPr>
          <w:rFonts w:ascii="Times New Roman" w:eastAsia="MS Mincho" w:hAnsi="Times New Roman" w:cs="Times New Roman"/>
          <w:color w:val="000000" w:themeColor="text1"/>
          <w:lang w:val="en-GB"/>
        </w:rPr>
        <w:t xml:space="preserve">aims to close development gaps and contribute to ensuring that no one is left behind </w:t>
      </w:r>
      <w:r w:rsidR="00BD15A9" w:rsidRPr="00566B1B">
        <w:rPr>
          <w:rFonts w:ascii="Times New Roman" w:eastAsia="MS Mincho" w:hAnsi="Times New Roman" w:cs="Times New Roman"/>
          <w:color w:val="000000" w:themeColor="text1"/>
          <w:lang w:val="en-GB"/>
        </w:rPr>
        <w:t>in Bolivia (</w:t>
      </w:r>
      <w:r w:rsidR="00AF4CE3" w:rsidRPr="00566B1B">
        <w:rPr>
          <w:rFonts w:ascii="Times New Roman" w:hAnsi="Times New Roman" w:cs="Times New Roman"/>
          <w:color w:val="000000" w:themeColor="text1"/>
          <w:lang w:val="en-GB"/>
        </w:rPr>
        <w:t>sustainable development goals</w:t>
      </w:r>
      <w:r w:rsidR="00AF4CE3" w:rsidRPr="00566B1B" w:rsidDel="00AF4CE3">
        <w:rPr>
          <w:rFonts w:ascii="Times New Roman" w:eastAsia="MS Mincho" w:hAnsi="Times New Roman" w:cs="Times New Roman"/>
          <w:color w:val="000000" w:themeColor="text1"/>
          <w:lang w:val="en-GB"/>
        </w:rPr>
        <w:t xml:space="preserve"> </w:t>
      </w:r>
      <w:r w:rsidR="00BD15A9" w:rsidRPr="00566B1B">
        <w:rPr>
          <w:rFonts w:ascii="Times New Roman" w:eastAsia="MS Mincho" w:hAnsi="Times New Roman" w:cs="Times New Roman"/>
          <w:color w:val="000000" w:themeColor="text1"/>
          <w:lang w:val="en-GB"/>
        </w:rPr>
        <w:t>1</w:t>
      </w:r>
      <w:r w:rsidR="00644802">
        <w:rPr>
          <w:rFonts w:ascii="Times New Roman" w:eastAsia="MS Mincho" w:hAnsi="Times New Roman" w:cs="Times New Roman"/>
          <w:color w:val="000000" w:themeColor="text1"/>
          <w:lang w:val="en-GB"/>
        </w:rPr>
        <w:t xml:space="preserve"> and </w:t>
      </w:r>
      <w:r w:rsidR="00BD15A9" w:rsidRPr="00566B1B">
        <w:rPr>
          <w:rFonts w:ascii="Times New Roman" w:eastAsia="MS Mincho" w:hAnsi="Times New Roman" w:cs="Times New Roman"/>
          <w:color w:val="000000" w:themeColor="text1"/>
          <w:lang w:val="en-GB"/>
        </w:rPr>
        <w:t>10</w:t>
      </w:r>
      <w:r w:rsidR="00810D6A" w:rsidRPr="00566B1B">
        <w:rPr>
          <w:rFonts w:ascii="Times New Roman" w:eastAsia="MS Mincho" w:hAnsi="Times New Roman" w:cs="Times New Roman"/>
          <w:color w:val="000000" w:themeColor="text1"/>
          <w:lang w:val="en-GB"/>
        </w:rPr>
        <w:t>) t</w:t>
      </w:r>
      <w:r w:rsidR="00CD1C7E" w:rsidRPr="00566B1B">
        <w:rPr>
          <w:rFonts w:ascii="Times New Roman" w:eastAsia="MS Mincho" w:hAnsi="Times New Roman" w:cs="Times New Roman"/>
          <w:color w:val="000000" w:themeColor="text1"/>
          <w:lang w:val="en-GB"/>
        </w:rPr>
        <w:t xml:space="preserve">hrough a combination of </w:t>
      </w:r>
      <w:r w:rsidR="00DF5132" w:rsidRPr="00566B1B">
        <w:rPr>
          <w:rFonts w:ascii="Times New Roman" w:eastAsia="MS Mincho" w:hAnsi="Times New Roman" w:cs="Times New Roman"/>
          <w:color w:val="000000" w:themeColor="text1"/>
          <w:lang w:val="en-GB"/>
        </w:rPr>
        <w:t xml:space="preserve">better data collection, </w:t>
      </w:r>
      <w:r w:rsidR="00CD1C7E" w:rsidRPr="00566B1B">
        <w:rPr>
          <w:rFonts w:ascii="Times New Roman" w:eastAsia="MS Mincho" w:hAnsi="Times New Roman" w:cs="Times New Roman"/>
          <w:color w:val="000000" w:themeColor="text1"/>
          <w:lang w:val="en-GB"/>
        </w:rPr>
        <w:t xml:space="preserve">upstream policy support to raise awareness and redirect </w:t>
      </w:r>
      <w:r w:rsidR="00644802">
        <w:rPr>
          <w:rFonts w:ascii="Times New Roman" w:eastAsia="MS Mincho" w:hAnsi="Times New Roman" w:cs="Times New Roman"/>
          <w:color w:val="000000" w:themeColor="text1"/>
          <w:lang w:val="en-GB"/>
        </w:rPr>
        <w:t>s</w:t>
      </w:r>
      <w:r w:rsidR="00CD1C7E" w:rsidRPr="00566B1B">
        <w:rPr>
          <w:rFonts w:ascii="Times New Roman" w:eastAsia="MS Mincho" w:hAnsi="Times New Roman" w:cs="Times New Roman"/>
          <w:color w:val="000000" w:themeColor="text1"/>
          <w:lang w:val="en-GB"/>
        </w:rPr>
        <w:t>tate action to address the needs of those left behind</w:t>
      </w:r>
      <w:r w:rsidR="009F7F9F" w:rsidRPr="00566B1B">
        <w:rPr>
          <w:rFonts w:ascii="Times New Roman" w:eastAsia="MS Mincho" w:hAnsi="Times New Roman" w:cs="Times New Roman"/>
          <w:color w:val="000000" w:themeColor="text1"/>
          <w:lang w:val="en-GB"/>
        </w:rPr>
        <w:t>,</w:t>
      </w:r>
      <w:r w:rsidR="00CD1C7E" w:rsidRPr="00566B1B">
        <w:rPr>
          <w:rFonts w:ascii="Times New Roman" w:eastAsia="MS Mincho" w:hAnsi="Times New Roman" w:cs="Times New Roman"/>
          <w:color w:val="000000" w:themeColor="text1"/>
          <w:lang w:val="en-GB"/>
        </w:rPr>
        <w:t xml:space="preserve"> </w:t>
      </w:r>
      <w:r w:rsidR="009F7F9F" w:rsidRPr="00566B1B">
        <w:rPr>
          <w:rFonts w:ascii="Times New Roman" w:eastAsia="MS Mincho" w:hAnsi="Times New Roman" w:cs="Times New Roman"/>
          <w:color w:val="000000" w:themeColor="text1"/>
          <w:lang w:val="en-GB"/>
        </w:rPr>
        <w:t>and</w:t>
      </w:r>
      <w:r w:rsidR="00CD1C7E" w:rsidRPr="00566B1B">
        <w:rPr>
          <w:rFonts w:ascii="Times New Roman" w:eastAsia="MS Mincho" w:hAnsi="Times New Roman" w:cs="Times New Roman"/>
          <w:color w:val="000000" w:themeColor="text1"/>
          <w:lang w:val="en-GB"/>
        </w:rPr>
        <w:t xml:space="preserve"> on</w:t>
      </w:r>
      <w:r w:rsidR="009F7F9F" w:rsidRPr="00566B1B">
        <w:rPr>
          <w:rFonts w:ascii="Times New Roman" w:eastAsia="MS Mincho" w:hAnsi="Times New Roman" w:cs="Times New Roman"/>
          <w:color w:val="000000" w:themeColor="text1"/>
          <w:lang w:val="en-GB"/>
        </w:rPr>
        <w:t>-</w:t>
      </w:r>
      <w:r w:rsidR="00CD1C7E" w:rsidRPr="00566B1B">
        <w:rPr>
          <w:rFonts w:ascii="Times New Roman" w:eastAsia="MS Mincho" w:hAnsi="Times New Roman" w:cs="Times New Roman"/>
          <w:color w:val="000000" w:themeColor="text1"/>
          <w:lang w:val="en-GB"/>
        </w:rPr>
        <w:t>the</w:t>
      </w:r>
      <w:r w:rsidR="009F7F9F" w:rsidRPr="00566B1B">
        <w:rPr>
          <w:rFonts w:ascii="Times New Roman" w:eastAsia="MS Mincho" w:hAnsi="Times New Roman" w:cs="Times New Roman"/>
          <w:color w:val="000000" w:themeColor="text1"/>
          <w:lang w:val="en-GB"/>
        </w:rPr>
        <w:t>-</w:t>
      </w:r>
      <w:r w:rsidR="00CD1C7E" w:rsidRPr="00566B1B">
        <w:rPr>
          <w:rFonts w:ascii="Times New Roman" w:eastAsia="MS Mincho" w:hAnsi="Times New Roman" w:cs="Times New Roman"/>
          <w:color w:val="000000" w:themeColor="text1"/>
          <w:lang w:val="en-GB"/>
        </w:rPr>
        <w:t>ground actions to</w:t>
      </w:r>
      <w:r w:rsidR="00810D6A" w:rsidRPr="00566B1B">
        <w:rPr>
          <w:rFonts w:ascii="Times New Roman" w:eastAsia="MS Mincho" w:hAnsi="Times New Roman" w:cs="Times New Roman"/>
          <w:color w:val="000000" w:themeColor="text1"/>
          <w:lang w:val="en-GB"/>
        </w:rPr>
        <w:t xml:space="preserve"> further the Bolivian inclusion process and</w:t>
      </w:r>
      <w:r w:rsidR="00CD1C7E" w:rsidRPr="00566B1B">
        <w:rPr>
          <w:rFonts w:ascii="Times New Roman" w:eastAsia="MS Mincho" w:hAnsi="Times New Roman" w:cs="Times New Roman"/>
          <w:color w:val="000000" w:themeColor="text1"/>
          <w:lang w:val="en-GB"/>
        </w:rPr>
        <w:t xml:space="preserve"> make vulnerable populations more resilient. UNDP policy work will complement and inform </w:t>
      </w:r>
      <w:r w:rsidR="00CD1C7E" w:rsidRPr="00566B1B">
        <w:rPr>
          <w:rFonts w:ascii="Times New Roman" w:hAnsi="Times New Roman" w:cs="Times New Roman"/>
          <w:color w:val="000000" w:themeColor="text1"/>
          <w:lang w:val="en-GB"/>
        </w:rPr>
        <w:t xml:space="preserve">the investments in infrastructure funded by the </w:t>
      </w:r>
      <w:r w:rsidR="009F7F9F" w:rsidRPr="00566B1B">
        <w:rPr>
          <w:rFonts w:ascii="Times New Roman" w:hAnsi="Times New Roman" w:cs="Times New Roman"/>
          <w:color w:val="000000" w:themeColor="text1"/>
          <w:lang w:val="en-GB"/>
        </w:rPr>
        <w:t>i</w:t>
      </w:r>
      <w:r w:rsidR="00CD1C7E" w:rsidRPr="00566B1B">
        <w:rPr>
          <w:rFonts w:ascii="Times New Roman" w:hAnsi="Times New Roman" w:cs="Times New Roman"/>
          <w:color w:val="000000" w:themeColor="text1"/>
          <w:lang w:val="en-GB"/>
        </w:rPr>
        <w:t xml:space="preserve">nternational </w:t>
      </w:r>
      <w:r w:rsidR="009F7F9F" w:rsidRPr="00566B1B">
        <w:rPr>
          <w:rFonts w:ascii="Times New Roman" w:hAnsi="Times New Roman" w:cs="Times New Roman"/>
          <w:color w:val="000000" w:themeColor="text1"/>
          <w:lang w:val="en-GB"/>
        </w:rPr>
        <w:t>f</w:t>
      </w:r>
      <w:r w:rsidR="00CD1C7E" w:rsidRPr="00566B1B">
        <w:rPr>
          <w:rFonts w:ascii="Times New Roman" w:hAnsi="Times New Roman" w:cs="Times New Roman"/>
          <w:color w:val="000000" w:themeColor="text1"/>
          <w:lang w:val="en-GB"/>
        </w:rPr>
        <w:t xml:space="preserve">inancial </w:t>
      </w:r>
      <w:r w:rsidR="009F7F9F" w:rsidRPr="00566B1B">
        <w:rPr>
          <w:rFonts w:ascii="Times New Roman" w:hAnsi="Times New Roman" w:cs="Times New Roman"/>
          <w:color w:val="000000" w:themeColor="text1"/>
          <w:lang w:val="en-GB"/>
        </w:rPr>
        <w:t>i</w:t>
      </w:r>
      <w:r w:rsidR="00CD1C7E" w:rsidRPr="00566B1B">
        <w:rPr>
          <w:rFonts w:ascii="Times New Roman" w:hAnsi="Times New Roman" w:cs="Times New Roman"/>
          <w:color w:val="000000" w:themeColor="text1"/>
          <w:lang w:val="en-GB"/>
        </w:rPr>
        <w:t>nstitutions in Bolivia</w:t>
      </w:r>
      <w:r w:rsidR="009F7F9F" w:rsidRPr="00566B1B">
        <w:rPr>
          <w:rFonts w:ascii="Times New Roman" w:hAnsi="Times New Roman" w:cs="Times New Roman"/>
          <w:color w:val="000000" w:themeColor="text1"/>
          <w:lang w:val="en-GB"/>
        </w:rPr>
        <w:t>,</w:t>
      </w:r>
      <w:r w:rsidR="00CD1C7E" w:rsidRPr="00566B1B">
        <w:rPr>
          <w:rFonts w:ascii="Times New Roman" w:hAnsi="Times New Roman" w:cs="Times New Roman"/>
          <w:color w:val="000000" w:themeColor="text1"/>
          <w:lang w:val="en-GB"/>
        </w:rPr>
        <w:t xml:space="preserve"> and will build on the specialized</w:t>
      </w:r>
      <w:r w:rsidR="009F7F9F" w:rsidRPr="00566B1B">
        <w:rPr>
          <w:rFonts w:ascii="Times New Roman" w:hAnsi="Times New Roman" w:cs="Times New Roman"/>
          <w:color w:val="000000" w:themeColor="text1"/>
          <w:lang w:val="en-GB"/>
        </w:rPr>
        <w:t>,</w:t>
      </w:r>
      <w:r w:rsidR="00CD1C7E" w:rsidRPr="00566B1B">
        <w:rPr>
          <w:rFonts w:ascii="Times New Roman" w:hAnsi="Times New Roman" w:cs="Times New Roman"/>
          <w:color w:val="000000" w:themeColor="text1"/>
          <w:lang w:val="en-GB"/>
        </w:rPr>
        <w:t xml:space="preserve"> more sectoral work of other United Nations agencies, funds and programmes. At the local level, joint interventions will be promoted to ensure </w:t>
      </w:r>
      <w:r w:rsidR="009F7F9F" w:rsidRPr="00566B1B">
        <w:rPr>
          <w:rFonts w:ascii="Times New Roman" w:hAnsi="Times New Roman" w:cs="Times New Roman"/>
          <w:color w:val="000000" w:themeColor="text1"/>
          <w:lang w:val="en-GB"/>
        </w:rPr>
        <w:t>that United Nations</w:t>
      </w:r>
      <w:r w:rsidR="00CD1C7E" w:rsidRPr="00566B1B">
        <w:rPr>
          <w:rFonts w:ascii="Times New Roman" w:hAnsi="Times New Roman" w:cs="Times New Roman"/>
          <w:color w:val="000000" w:themeColor="text1"/>
          <w:lang w:val="en-GB"/>
        </w:rPr>
        <w:t xml:space="preserve"> support is as integral as possible and addresses the multidimensional nature of poverty and exclusion.</w:t>
      </w:r>
    </w:p>
    <w:p w14:paraId="60541259" w14:textId="77777777" w:rsidR="00CD1C7E" w:rsidRPr="00566B1B" w:rsidRDefault="00CD1C7E" w:rsidP="001455F9">
      <w:pPr>
        <w:tabs>
          <w:tab w:val="left" w:pos="1701"/>
        </w:tabs>
        <w:spacing w:line="240" w:lineRule="auto"/>
        <w:ind w:right="1335"/>
        <w:rPr>
          <w:color w:val="000000" w:themeColor="text1"/>
          <w:sz w:val="12"/>
          <w:szCs w:val="12"/>
          <w:lang w:val="en-GB"/>
        </w:rPr>
      </w:pPr>
    </w:p>
    <w:p w14:paraId="1450CF9B" w14:textId="77777777" w:rsidR="002C4E4B" w:rsidRPr="00566B1B" w:rsidRDefault="009F7F9F" w:rsidP="00566B1B">
      <w:pPr>
        <w:pStyle w:val="ListParagraph"/>
        <w:tabs>
          <w:tab w:val="left" w:pos="1701"/>
        </w:tabs>
        <w:spacing w:after="120" w:line="240" w:lineRule="auto"/>
        <w:ind w:left="1282" w:right="1296"/>
        <w:contextualSpacing w:val="0"/>
        <w:rPr>
          <w:rFonts w:ascii="Times New Roman" w:hAnsi="Times New Roman" w:cs="Times New Roman"/>
          <w:b/>
          <w:color w:val="000000" w:themeColor="text1"/>
          <w:sz w:val="22"/>
          <w:szCs w:val="22"/>
          <w:lang w:val="en-GB"/>
        </w:rPr>
      </w:pPr>
      <w:r w:rsidRPr="00566B1B">
        <w:rPr>
          <w:rFonts w:ascii="Times New Roman" w:hAnsi="Times New Roman" w:cs="Times New Roman"/>
          <w:b/>
          <w:color w:val="000000" w:themeColor="text1"/>
          <w:sz w:val="22"/>
          <w:szCs w:val="22"/>
          <w:lang w:val="en-GB"/>
        </w:rPr>
        <w:lastRenderedPageBreak/>
        <w:t>A</w:t>
      </w:r>
      <w:r w:rsidR="00387F71" w:rsidRPr="00566B1B">
        <w:rPr>
          <w:rFonts w:ascii="Times New Roman" w:hAnsi="Times New Roman" w:cs="Times New Roman"/>
          <w:b/>
          <w:color w:val="000000" w:themeColor="text1"/>
          <w:sz w:val="22"/>
          <w:szCs w:val="22"/>
          <w:lang w:val="en-GB"/>
        </w:rPr>
        <w:t>.</w:t>
      </w:r>
      <w:r w:rsidRPr="00566B1B">
        <w:rPr>
          <w:rFonts w:ascii="Times New Roman" w:hAnsi="Times New Roman" w:cs="Times New Roman"/>
          <w:b/>
          <w:color w:val="000000" w:themeColor="text1"/>
          <w:sz w:val="22"/>
          <w:szCs w:val="22"/>
          <w:lang w:val="en-GB"/>
        </w:rPr>
        <w:tab/>
      </w:r>
      <w:r w:rsidR="00387F71" w:rsidRPr="00566B1B">
        <w:rPr>
          <w:rFonts w:ascii="Times New Roman" w:hAnsi="Times New Roman" w:cs="Times New Roman"/>
          <w:b/>
          <w:color w:val="000000" w:themeColor="text1"/>
          <w:sz w:val="22"/>
          <w:szCs w:val="22"/>
          <w:lang w:val="en-GB"/>
        </w:rPr>
        <w:t>Public management and inclusive services</w:t>
      </w:r>
      <w:r w:rsidR="00E02BAD" w:rsidRPr="00566B1B">
        <w:rPr>
          <w:rFonts w:ascii="Times New Roman" w:hAnsi="Times New Roman" w:cs="Times New Roman"/>
          <w:color w:val="000000" w:themeColor="text1"/>
          <w:sz w:val="22"/>
          <w:szCs w:val="22"/>
          <w:lang w:val="en-GB"/>
        </w:rPr>
        <w:t xml:space="preserve"> </w:t>
      </w:r>
      <w:r w:rsidR="002C4E4B" w:rsidRPr="00566B1B">
        <w:rPr>
          <w:rFonts w:ascii="Times New Roman" w:hAnsi="Times New Roman" w:cs="Times New Roman"/>
          <w:b/>
          <w:color w:val="000000" w:themeColor="text1"/>
          <w:sz w:val="22"/>
          <w:szCs w:val="22"/>
          <w:lang w:val="en-GB"/>
        </w:rPr>
        <w:t>(</w:t>
      </w:r>
      <w:r w:rsidR="00644802">
        <w:rPr>
          <w:rFonts w:ascii="Times New Roman" w:hAnsi="Times New Roman" w:cs="Times New Roman"/>
          <w:b/>
          <w:color w:val="000000" w:themeColor="text1"/>
          <w:sz w:val="22"/>
          <w:szCs w:val="22"/>
          <w:lang w:val="en-GB"/>
        </w:rPr>
        <w:t>national development plan</w:t>
      </w:r>
      <w:r w:rsidR="00644802" w:rsidRPr="00566B1B">
        <w:rPr>
          <w:rFonts w:ascii="Times New Roman" w:hAnsi="Times New Roman" w:cs="Times New Roman"/>
          <w:b/>
          <w:color w:val="000000" w:themeColor="text1"/>
          <w:sz w:val="22"/>
          <w:szCs w:val="22"/>
          <w:lang w:val="en-GB"/>
        </w:rPr>
        <w:t xml:space="preserve"> </w:t>
      </w:r>
      <w:r w:rsidR="00676AC4" w:rsidRPr="00566B1B">
        <w:rPr>
          <w:rFonts w:ascii="Times New Roman" w:hAnsi="Times New Roman" w:cs="Times New Roman"/>
          <w:b/>
          <w:color w:val="000000" w:themeColor="text1"/>
          <w:sz w:val="22"/>
          <w:szCs w:val="22"/>
          <w:lang w:val="en-GB"/>
        </w:rPr>
        <w:t>p</w:t>
      </w:r>
      <w:r w:rsidR="002C4E4B" w:rsidRPr="00566B1B">
        <w:rPr>
          <w:rFonts w:ascii="Times New Roman" w:hAnsi="Times New Roman" w:cs="Times New Roman"/>
          <w:b/>
          <w:color w:val="000000" w:themeColor="text1"/>
          <w:sz w:val="22"/>
          <w:szCs w:val="22"/>
          <w:lang w:val="en-GB"/>
        </w:rPr>
        <w:t>il</w:t>
      </w:r>
      <w:r w:rsidR="00387F71" w:rsidRPr="00566B1B">
        <w:rPr>
          <w:rFonts w:ascii="Times New Roman" w:hAnsi="Times New Roman" w:cs="Times New Roman"/>
          <w:b/>
          <w:color w:val="000000" w:themeColor="text1"/>
          <w:sz w:val="22"/>
          <w:szCs w:val="22"/>
          <w:lang w:val="en-GB"/>
        </w:rPr>
        <w:t>l</w:t>
      </w:r>
      <w:r w:rsidR="002C4E4B" w:rsidRPr="00566B1B">
        <w:rPr>
          <w:rFonts w:ascii="Times New Roman" w:hAnsi="Times New Roman" w:cs="Times New Roman"/>
          <w:b/>
          <w:color w:val="000000" w:themeColor="text1"/>
          <w:sz w:val="22"/>
          <w:szCs w:val="22"/>
          <w:lang w:val="en-GB"/>
        </w:rPr>
        <w:t>ar</w:t>
      </w:r>
      <w:r w:rsidR="00BA345C" w:rsidRPr="00566B1B">
        <w:rPr>
          <w:rFonts w:ascii="Times New Roman" w:hAnsi="Times New Roman" w:cs="Times New Roman"/>
          <w:b/>
          <w:color w:val="000000" w:themeColor="text1"/>
          <w:sz w:val="22"/>
          <w:szCs w:val="22"/>
          <w:lang w:val="en-GB"/>
        </w:rPr>
        <w:t>s</w:t>
      </w:r>
      <w:r w:rsidR="002C4E4B" w:rsidRPr="00566B1B">
        <w:rPr>
          <w:rFonts w:ascii="Times New Roman" w:hAnsi="Times New Roman" w:cs="Times New Roman"/>
          <w:b/>
          <w:color w:val="000000" w:themeColor="text1"/>
          <w:sz w:val="22"/>
          <w:szCs w:val="22"/>
          <w:lang w:val="en-GB"/>
        </w:rPr>
        <w:t xml:space="preserve"> 1</w:t>
      </w:r>
      <w:r w:rsidR="00E02BAD" w:rsidRPr="00566B1B">
        <w:rPr>
          <w:rFonts w:ascii="Times New Roman" w:hAnsi="Times New Roman" w:cs="Times New Roman"/>
          <w:b/>
          <w:color w:val="000000" w:themeColor="text1"/>
          <w:sz w:val="22"/>
          <w:szCs w:val="22"/>
          <w:lang w:val="en-GB"/>
        </w:rPr>
        <w:t>, 2</w:t>
      </w:r>
      <w:r w:rsidR="001E220C" w:rsidRPr="00566B1B">
        <w:rPr>
          <w:rFonts w:ascii="Times New Roman" w:hAnsi="Times New Roman" w:cs="Times New Roman"/>
          <w:b/>
          <w:color w:val="000000" w:themeColor="text1"/>
          <w:sz w:val="22"/>
          <w:szCs w:val="22"/>
          <w:lang w:val="en-GB"/>
        </w:rPr>
        <w:t xml:space="preserve"> </w:t>
      </w:r>
      <w:r w:rsidR="00387F71" w:rsidRPr="00566B1B">
        <w:rPr>
          <w:rFonts w:ascii="Times New Roman" w:hAnsi="Times New Roman" w:cs="Times New Roman"/>
          <w:b/>
          <w:color w:val="000000" w:themeColor="text1"/>
          <w:sz w:val="22"/>
          <w:szCs w:val="22"/>
          <w:lang w:val="en-GB"/>
        </w:rPr>
        <w:t>and</w:t>
      </w:r>
      <w:r w:rsidR="00E02BAD" w:rsidRPr="00566B1B">
        <w:rPr>
          <w:rFonts w:ascii="Times New Roman" w:hAnsi="Times New Roman" w:cs="Times New Roman"/>
          <w:b/>
          <w:color w:val="000000" w:themeColor="text1"/>
          <w:sz w:val="22"/>
          <w:szCs w:val="22"/>
          <w:lang w:val="en-GB"/>
        </w:rPr>
        <w:t xml:space="preserve"> </w:t>
      </w:r>
      <w:r w:rsidR="00BA345C" w:rsidRPr="00566B1B">
        <w:rPr>
          <w:rFonts w:ascii="Times New Roman" w:hAnsi="Times New Roman" w:cs="Times New Roman"/>
          <w:b/>
          <w:color w:val="000000" w:themeColor="text1"/>
          <w:sz w:val="22"/>
          <w:szCs w:val="22"/>
          <w:lang w:val="en-GB"/>
        </w:rPr>
        <w:t>11</w:t>
      </w:r>
      <w:r w:rsidR="002C4E4B" w:rsidRPr="00566B1B">
        <w:rPr>
          <w:rFonts w:ascii="Times New Roman" w:hAnsi="Times New Roman" w:cs="Times New Roman"/>
          <w:b/>
          <w:color w:val="000000" w:themeColor="text1"/>
          <w:sz w:val="22"/>
          <w:szCs w:val="22"/>
          <w:lang w:val="en-GB"/>
        </w:rPr>
        <w:t>)</w:t>
      </w:r>
    </w:p>
    <w:p w14:paraId="7B3916AA" w14:textId="77777777" w:rsidR="00BF1C4C" w:rsidRPr="00566B1B" w:rsidRDefault="004C795A" w:rsidP="00647B0D">
      <w:pPr>
        <w:pStyle w:val="ListParagraph"/>
        <w:widowControl w:val="0"/>
        <w:numPr>
          <w:ilvl w:val="0"/>
          <w:numId w:val="12"/>
        </w:numPr>
        <w:tabs>
          <w:tab w:val="left" w:pos="1620"/>
        </w:tabs>
        <w:spacing w:line="240" w:lineRule="auto"/>
        <w:ind w:left="1276" w:right="1290" w:firstLine="0"/>
        <w:rPr>
          <w:rFonts w:ascii="Times New Roman" w:eastAsia="MS Mincho" w:hAnsi="Times New Roman" w:cs="Times New Roman"/>
          <w:color w:val="000000" w:themeColor="text1"/>
          <w:lang w:val="en-GB"/>
        </w:rPr>
      </w:pPr>
      <w:r w:rsidRPr="00566B1B">
        <w:rPr>
          <w:rFonts w:ascii="Times New Roman" w:eastAsia="MS Mincho" w:hAnsi="Times New Roman" w:cs="Times New Roman"/>
          <w:color w:val="000000" w:themeColor="text1"/>
          <w:lang w:val="en-GB"/>
        </w:rPr>
        <w:t>Th</w:t>
      </w:r>
      <w:r w:rsidR="00442EEF" w:rsidRPr="00566B1B">
        <w:rPr>
          <w:rFonts w:ascii="Times New Roman" w:eastAsia="MS Mincho" w:hAnsi="Times New Roman" w:cs="Times New Roman"/>
          <w:color w:val="000000" w:themeColor="text1"/>
          <w:lang w:val="en-GB"/>
        </w:rPr>
        <w:t xml:space="preserve">is </w:t>
      </w:r>
      <w:r w:rsidR="009F7F9F" w:rsidRPr="00566B1B">
        <w:rPr>
          <w:rFonts w:ascii="Times New Roman" w:eastAsia="MS Mincho" w:hAnsi="Times New Roman" w:cs="Times New Roman"/>
          <w:color w:val="000000" w:themeColor="text1"/>
          <w:lang w:val="en-GB"/>
        </w:rPr>
        <w:t>p</w:t>
      </w:r>
      <w:r w:rsidRPr="00566B1B">
        <w:rPr>
          <w:rFonts w:ascii="Times New Roman" w:eastAsia="MS Mincho" w:hAnsi="Times New Roman" w:cs="Times New Roman"/>
          <w:color w:val="000000" w:themeColor="text1"/>
          <w:lang w:val="en-GB"/>
        </w:rPr>
        <w:t xml:space="preserve">rogramme </w:t>
      </w:r>
      <w:r w:rsidR="005C63DC" w:rsidRPr="00566B1B">
        <w:rPr>
          <w:rFonts w:ascii="Times New Roman" w:eastAsia="MS Mincho" w:hAnsi="Times New Roman" w:cs="Times New Roman"/>
          <w:color w:val="000000" w:themeColor="text1"/>
          <w:lang w:val="en-GB"/>
        </w:rPr>
        <w:t xml:space="preserve">outcome </w:t>
      </w:r>
      <w:r w:rsidR="00442EEF" w:rsidRPr="00566B1B">
        <w:rPr>
          <w:rFonts w:ascii="Times New Roman" w:eastAsia="MS Mincho" w:hAnsi="Times New Roman" w:cs="Times New Roman"/>
          <w:color w:val="000000" w:themeColor="text1"/>
          <w:lang w:val="en-GB"/>
        </w:rPr>
        <w:t>seek</w:t>
      </w:r>
      <w:r w:rsidR="002E602F" w:rsidRPr="00566B1B">
        <w:rPr>
          <w:rFonts w:ascii="Times New Roman" w:eastAsia="MS Mincho" w:hAnsi="Times New Roman" w:cs="Times New Roman"/>
          <w:color w:val="000000" w:themeColor="text1"/>
          <w:lang w:val="en-GB"/>
        </w:rPr>
        <w:t>s</w:t>
      </w:r>
      <w:r w:rsidR="00442EEF" w:rsidRPr="00566B1B">
        <w:rPr>
          <w:rFonts w:ascii="Times New Roman" w:eastAsia="MS Mincho" w:hAnsi="Times New Roman" w:cs="Times New Roman"/>
          <w:color w:val="000000" w:themeColor="text1"/>
          <w:lang w:val="en-GB"/>
        </w:rPr>
        <w:t xml:space="preserve"> to r</w:t>
      </w:r>
      <w:r w:rsidR="0095399C" w:rsidRPr="00566B1B">
        <w:rPr>
          <w:rFonts w:ascii="Times New Roman" w:eastAsia="MS Mincho" w:hAnsi="Times New Roman" w:cs="Times New Roman"/>
          <w:color w:val="000000" w:themeColor="text1"/>
          <w:lang w:val="en-GB"/>
        </w:rPr>
        <w:t>e</w:t>
      </w:r>
      <w:r w:rsidR="00442EEF" w:rsidRPr="00566B1B">
        <w:rPr>
          <w:rFonts w:ascii="Times New Roman" w:eastAsia="MS Mincho" w:hAnsi="Times New Roman" w:cs="Times New Roman"/>
          <w:color w:val="000000" w:themeColor="text1"/>
          <w:lang w:val="en-GB"/>
        </w:rPr>
        <w:t>new</w:t>
      </w:r>
      <w:r w:rsidRPr="00566B1B">
        <w:rPr>
          <w:rFonts w:ascii="Times New Roman" w:eastAsia="MS Mincho" w:hAnsi="Times New Roman" w:cs="Times New Roman"/>
          <w:color w:val="000000" w:themeColor="text1"/>
          <w:lang w:val="en-GB"/>
        </w:rPr>
        <w:t xml:space="preserve"> </w:t>
      </w:r>
      <w:r w:rsidR="00442EEF" w:rsidRPr="00566B1B">
        <w:rPr>
          <w:rFonts w:ascii="Times New Roman" w:eastAsia="MS Mincho" w:hAnsi="Times New Roman" w:cs="Times New Roman"/>
          <w:color w:val="000000" w:themeColor="text1"/>
          <w:lang w:val="en-GB"/>
        </w:rPr>
        <w:t xml:space="preserve">the </w:t>
      </w:r>
      <w:r w:rsidR="002E602F" w:rsidRPr="00566B1B">
        <w:rPr>
          <w:rFonts w:ascii="Times New Roman" w:eastAsia="MS Mincho" w:hAnsi="Times New Roman" w:cs="Times New Roman"/>
          <w:color w:val="000000" w:themeColor="text1"/>
          <w:lang w:val="en-GB"/>
        </w:rPr>
        <w:t xml:space="preserve">poverty reduction and </w:t>
      </w:r>
      <w:r w:rsidRPr="00566B1B">
        <w:rPr>
          <w:rFonts w:ascii="Times New Roman" w:eastAsia="MS Mincho" w:hAnsi="Times New Roman" w:cs="Times New Roman"/>
          <w:color w:val="000000" w:themeColor="text1"/>
          <w:lang w:val="en-GB"/>
        </w:rPr>
        <w:t xml:space="preserve">social </w:t>
      </w:r>
      <w:r w:rsidR="00D06C3C" w:rsidRPr="00566B1B">
        <w:rPr>
          <w:rFonts w:ascii="Times New Roman" w:eastAsia="MS Mincho" w:hAnsi="Times New Roman" w:cs="Times New Roman"/>
          <w:color w:val="000000" w:themeColor="text1"/>
          <w:lang w:val="en-GB"/>
        </w:rPr>
        <w:t>protection</w:t>
      </w:r>
      <w:r w:rsidRPr="00566B1B">
        <w:rPr>
          <w:rFonts w:ascii="Times New Roman" w:eastAsia="MS Mincho" w:hAnsi="Times New Roman" w:cs="Times New Roman"/>
          <w:color w:val="000000" w:themeColor="text1"/>
          <w:lang w:val="en-GB"/>
        </w:rPr>
        <w:t xml:space="preserve"> agenda to accelerate </w:t>
      </w:r>
      <w:r w:rsidR="0025558C" w:rsidRPr="00566B1B">
        <w:rPr>
          <w:rFonts w:ascii="Times New Roman" w:eastAsia="MS Mincho" w:hAnsi="Times New Roman" w:cs="Times New Roman"/>
          <w:color w:val="000000" w:themeColor="text1"/>
          <w:lang w:val="en-GB"/>
        </w:rPr>
        <w:t>achievement</w:t>
      </w:r>
      <w:r w:rsidRPr="00566B1B">
        <w:rPr>
          <w:rFonts w:ascii="Times New Roman" w:eastAsia="MS Mincho" w:hAnsi="Times New Roman" w:cs="Times New Roman"/>
          <w:color w:val="000000" w:themeColor="text1"/>
          <w:lang w:val="en-GB"/>
        </w:rPr>
        <w:t xml:space="preserve"> of the </w:t>
      </w:r>
      <w:r w:rsidR="004C0FEA" w:rsidRPr="00566B1B">
        <w:rPr>
          <w:rFonts w:ascii="Times New Roman" w:eastAsia="MS Mincho" w:hAnsi="Times New Roman" w:cs="Times New Roman"/>
          <w:color w:val="000000" w:themeColor="text1"/>
          <w:lang w:val="en-GB"/>
        </w:rPr>
        <w:t>national development plan</w:t>
      </w:r>
      <w:r w:rsidR="00442EEF" w:rsidRPr="00566B1B">
        <w:rPr>
          <w:rFonts w:ascii="Times New Roman" w:eastAsia="MS Mincho" w:hAnsi="Times New Roman" w:cs="Times New Roman"/>
          <w:color w:val="000000" w:themeColor="text1"/>
          <w:lang w:val="en-GB"/>
        </w:rPr>
        <w:t>. Build</w:t>
      </w:r>
      <w:r w:rsidR="0095399C" w:rsidRPr="00566B1B">
        <w:rPr>
          <w:rFonts w:ascii="Times New Roman" w:eastAsia="MS Mincho" w:hAnsi="Times New Roman" w:cs="Times New Roman"/>
          <w:color w:val="000000" w:themeColor="text1"/>
          <w:lang w:val="en-GB"/>
        </w:rPr>
        <w:t>ing on</w:t>
      </w:r>
      <w:r w:rsidRPr="00566B1B">
        <w:rPr>
          <w:rFonts w:ascii="Times New Roman" w:eastAsia="MS Mincho" w:hAnsi="Times New Roman" w:cs="Times New Roman"/>
          <w:color w:val="000000" w:themeColor="text1"/>
          <w:lang w:val="en-GB"/>
        </w:rPr>
        <w:t xml:space="preserve"> the recommendations </w:t>
      </w:r>
      <w:r w:rsidR="006A3D17" w:rsidRPr="00566B1B">
        <w:rPr>
          <w:rFonts w:ascii="Times New Roman" w:eastAsia="MS Mincho" w:hAnsi="Times New Roman" w:cs="Times New Roman"/>
          <w:color w:val="000000" w:themeColor="text1"/>
          <w:lang w:val="en-GB"/>
        </w:rPr>
        <w:t>o</w:t>
      </w:r>
      <w:r w:rsidRPr="00566B1B">
        <w:rPr>
          <w:rFonts w:ascii="Times New Roman" w:eastAsia="MS Mincho" w:hAnsi="Times New Roman" w:cs="Times New Roman"/>
          <w:color w:val="000000" w:themeColor="text1"/>
          <w:lang w:val="en-GB"/>
        </w:rPr>
        <w:t xml:space="preserve">f the </w:t>
      </w:r>
      <w:r w:rsidR="006A3D17" w:rsidRPr="00566B1B">
        <w:rPr>
          <w:rFonts w:ascii="Times New Roman" w:eastAsia="MS Mincho" w:hAnsi="Times New Roman" w:cs="Times New Roman"/>
          <w:color w:val="000000" w:themeColor="text1"/>
          <w:lang w:val="en-GB"/>
        </w:rPr>
        <w:t xml:space="preserve">last </w:t>
      </w:r>
      <w:r w:rsidRPr="00566B1B">
        <w:rPr>
          <w:rFonts w:ascii="Times New Roman" w:eastAsia="MS Mincho" w:hAnsi="Times New Roman" w:cs="Times New Roman"/>
          <w:color w:val="000000" w:themeColor="text1"/>
          <w:lang w:val="en-GB"/>
        </w:rPr>
        <w:t>UNDP</w:t>
      </w:r>
      <w:r w:rsidR="006A3D17" w:rsidRPr="00566B1B">
        <w:rPr>
          <w:rFonts w:ascii="Times New Roman" w:eastAsia="MS Mincho" w:hAnsi="Times New Roman" w:cs="Times New Roman"/>
          <w:color w:val="000000" w:themeColor="text1"/>
          <w:lang w:val="en-GB"/>
        </w:rPr>
        <w:t xml:space="preserve"> </w:t>
      </w:r>
      <w:r w:rsidR="004C0FEA" w:rsidRPr="00566B1B">
        <w:rPr>
          <w:rFonts w:ascii="Times New Roman" w:eastAsia="MS Mincho" w:hAnsi="Times New Roman" w:cs="Times New Roman"/>
          <w:color w:val="000000" w:themeColor="text1"/>
          <w:lang w:val="en-GB"/>
        </w:rPr>
        <w:t>regional human development report</w:t>
      </w:r>
      <w:r w:rsidR="005C63DC" w:rsidRPr="00566B1B">
        <w:rPr>
          <w:rStyle w:val="FootnoteReference"/>
          <w:rFonts w:ascii="Times New Roman" w:eastAsia="MS Mincho" w:hAnsi="Times New Roman" w:cs="Times New Roman"/>
          <w:color w:val="000000" w:themeColor="text1"/>
          <w:lang w:val="en-GB"/>
        </w:rPr>
        <w:footnoteReference w:id="19"/>
      </w:r>
      <w:r w:rsidR="006A3D17" w:rsidRPr="00566B1B">
        <w:rPr>
          <w:rFonts w:ascii="Times New Roman" w:eastAsia="MS Mincho" w:hAnsi="Times New Roman" w:cs="Times New Roman"/>
          <w:color w:val="000000" w:themeColor="text1"/>
          <w:lang w:val="en-GB"/>
        </w:rPr>
        <w:t>, UNDP</w:t>
      </w:r>
      <w:r w:rsidR="00D10AF0" w:rsidRPr="00566B1B">
        <w:rPr>
          <w:rFonts w:ascii="Times New Roman" w:eastAsia="MS Mincho" w:hAnsi="Times New Roman" w:cs="Times New Roman"/>
          <w:color w:val="000000" w:themeColor="text1"/>
          <w:lang w:val="en-GB"/>
        </w:rPr>
        <w:t xml:space="preserve"> will work with t</w:t>
      </w:r>
      <w:r w:rsidR="000B0C70" w:rsidRPr="00566B1B">
        <w:rPr>
          <w:rFonts w:ascii="Times New Roman" w:eastAsia="MS Mincho" w:hAnsi="Times New Roman" w:cs="Times New Roman"/>
          <w:color w:val="000000" w:themeColor="text1"/>
          <w:lang w:val="en-GB"/>
        </w:rPr>
        <w:t>he analytical teams of the Vice-</w:t>
      </w:r>
      <w:r w:rsidR="00085B7C" w:rsidRPr="00566B1B">
        <w:rPr>
          <w:rFonts w:ascii="Times New Roman" w:eastAsia="MS Mincho" w:hAnsi="Times New Roman" w:cs="Times New Roman"/>
          <w:color w:val="000000" w:themeColor="text1"/>
          <w:lang w:val="en-GB"/>
        </w:rPr>
        <w:t xml:space="preserve">Presidency, </w:t>
      </w:r>
      <w:r w:rsidR="00D10AF0" w:rsidRPr="00566B1B">
        <w:rPr>
          <w:rFonts w:ascii="Times New Roman" w:eastAsia="MS Mincho" w:hAnsi="Times New Roman" w:cs="Times New Roman"/>
          <w:color w:val="000000" w:themeColor="text1"/>
          <w:lang w:val="en-GB"/>
        </w:rPr>
        <w:t xml:space="preserve">the Ministry of Planning, </w:t>
      </w:r>
      <w:r w:rsidR="004C0FEA" w:rsidRPr="00566B1B">
        <w:rPr>
          <w:rFonts w:ascii="Times New Roman" w:eastAsia="MS Mincho" w:hAnsi="Times New Roman" w:cs="Times New Roman"/>
          <w:color w:val="000000" w:themeColor="text1"/>
          <w:lang w:val="en-GB"/>
        </w:rPr>
        <w:t xml:space="preserve">and </w:t>
      </w:r>
      <w:r w:rsidR="00085B7C" w:rsidRPr="00566B1B">
        <w:rPr>
          <w:rFonts w:ascii="Times New Roman" w:eastAsia="MS Mincho" w:hAnsi="Times New Roman" w:cs="Times New Roman"/>
          <w:color w:val="000000" w:themeColor="text1"/>
          <w:lang w:val="en-GB"/>
        </w:rPr>
        <w:t>t</w:t>
      </w:r>
      <w:r w:rsidR="001D1221" w:rsidRPr="00566B1B">
        <w:rPr>
          <w:rFonts w:ascii="Times New Roman" w:eastAsia="MS Mincho" w:hAnsi="Times New Roman" w:cs="Times New Roman"/>
          <w:color w:val="000000" w:themeColor="text1"/>
          <w:lang w:val="en-GB"/>
        </w:rPr>
        <w:t xml:space="preserve">he World Bank, as well as UNFPA, </w:t>
      </w:r>
      <w:r w:rsidR="004C0FEA" w:rsidRPr="00566B1B">
        <w:rPr>
          <w:rFonts w:ascii="Times New Roman" w:eastAsia="MS Mincho" w:hAnsi="Times New Roman" w:cs="Times New Roman"/>
          <w:color w:val="000000" w:themeColor="text1"/>
          <w:lang w:val="en-GB"/>
        </w:rPr>
        <w:t xml:space="preserve">UNICEF </w:t>
      </w:r>
      <w:r w:rsidR="001D1221" w:rsidRPr="00566B1B">
        <w:rPr>
          <w:rFonts w:ascii="Times New Roman" w:eastAsia="MS Mincho" w:hAnsi="Times New Roman" w:cs="Times New Roman"/>
          <w:color w:val="000000" w:themeColor="text1"/>
          <w:lang w:val="en-GB"/>
        </w:rPr>
        <w:t>and UN</w:t>
      </w:r>
      <w:r w:rsidR="004C0FEA" w:rsidRPr="00566B1B">
        <w:rPr>
          <w:rFonts w:ascii="Times New Roman" w:eastAsia="MS Mincho" w:hAnsi="Times New Roman" w:cs="Times New Roman"/>
          <w:color w:val="000000" w:themeColor="text1"/>
          <w:lang w:val="en-GB"/>
        </w:rPr>
        <w:t>-</w:t>
      </w:r>
      <w:r w:rsidR="001D1221" w:rsidRPr="00566B1B">
        <w:rPr>
          <w:rFonts w:ascii="Times New Roman" w:eastAsia="MS Mincho" w:hAnsi="Times New Roman" w:cs="Times New Roman"/>
          <w:color w:val="000000" w:themeColor="text1"/>
          <w:lang w:val="en-GB"/>
        </w:rPr>
        <w:t>Women</w:t>
      </w:r>
      <w:r w:rsidR="00D10AF0" w:rsidRPr="00566B1B">
        <w:rPr>
          <w:rFonts w:ascii="Times New Roman" w:eastAsia="MS Mincho" w:hAnsi="Times New Roman" w:cs="Times New Roman"/>
          <w:color w:val="000000" w:themeColor="text1"/>
          <w:lang w:val="en-GB"/>
        </w:rPr>
        <w:t xml:space="preserve"> </w:t>
      </w:r>
      <w:r w:rsidR="00085B7C" w:rsidRPr="00566B1B">
        <w:rPr>
          <w:rFonts w:ascii="Times New Roman" w:eastAsia="MS Mincho" w:hAnsi="Times New Roman" w:cs="Times New Roman"/>
          <w:color w:val="000000" w:themeColor="text1"/>
          <w:lang w:val="en-GB"/>
        </w:rPr>
        <w:t>to identify new policy</w:t>
      </w:r>
      <w:r w:rsidR="006A3D17" w:rsidRPr="00566B1B">
        <w:rPr>
          <w:rFonts w:ascii="Times New Roman" w:eastAsia="MS Mincho" w:hAnsi="Times New Roman" w:cs="Times New Roman"/>
          <w:color w:val="000000" w:themeColor="text1"/>
          <w:lang w:val="en-GB"/>
        </w:rPr>
        <w:t xml:space="preserve"> guideli</w:t>
      </w:r>
      <w:r w:rsidR="00085B7C" w:rsidRPr="00566B1B">
        <w:rPr>
          <w:rFonts w:ascii="Times New Roman" w:eastAsia="MS Mincho" w:hAnsi="Times New Roman" w:cs="Times New Roman"/>
          <w:color w:val="000000" w:themeColor="text1"/>
          <w:lang w:val="en-GB"/>
        </w:rPr>
        <w:t>n</w:t>
      </w:r>
      <w:r w:rsidR="006A3D17" w:rsidRPr="00566B1B">
        <w:rPr>
          <w:rFonts w:ascii="Times New Roman" w:eastAsia="MS Mincho" w:hAnsi="Times New Roman" w:cs="Times New Roman"/>
          <w:color w:val="000000" w:themeColor="text1"/>
          <w:lang w:val="en-GB"/>
        </w:rPr>
        <w:t xml:space="preserve">es </w:t>
      </w:r>
      <w:r w:rsidR="00085B7C" w:rsidRPr="00566B1B">
        <w:rPr>
          <w:rFonts w:ascii="Times New Roman" w:eastAsia="MS Mincho" w:hAnsi="Times New Roman" w:cs="Times New Roman"/>
          <w:color w:val="000000" w:themeColor="text1"/>
          <w:lang w:val="en-GB"/>
        </w:rPr>
        <w:t>on</w:t>
      </w:r>
      <w:r w:rsidR="006A3D17" w:rsidRPr="00566B1B">
        <w:rPr>
          <w:rFonts w:ascii="Times New Roman" w:eastAsia="MS Mincho" w:hAnsi="Times New Roman" w:cs="Times New Roman"/>
          <w:color w:val="000000" w:themeColor="text1"/>
          <w:lang w:val="en-GB"/>
        </w:rPr>
        <w:t xml:space="preserve"> </w:t>
      </w:r>
      <w:r w:rsidR="0025558C" w:rsidRPr="00566B1B">
        <w:rPr>
          <w:rFonts w:ascii="Times New Roman" w:eastAsia="MS Mincho" w:hAnsi="Times New Roman" w:cs="Times New Roman"/>
          <w:color w:val="000000" w:themeColor="text1"/>
          <w:lang w:val="en-GB"/>
        </w:rPr>
        <w:t>fiscal, employment</w:t>
      </w:r>
      <w:r w:rsidR="002928FF" w:rsidRPr="00566B1B">
        <w:rPr>
          <w:rFonts w:ascii="Times New Roman" w:eastAsia="MS Mincho" w:hAnsi="Times New Roman" w:cs="Times New Roman"/>
          <w:color w:val="000000" w:themeColor="text1"/>
          <w:lang w:val="en-GB"/>
        </w:rPr>
        <w:t xml:space="preserve"> (women</w:t>
      </w:r>
      <w:r w:rsidR="00391723" w:rsidRPr="00566B1B">
        <w:rPr>
          <w:rFonts w:ascii="Times New Roman" w:eastAsia="MS Mincho" w:hAnsi="Times New Roman" w:cs="Times New Roman"/>
          <w:color w:val="000000" w:themeColor="text1"/>
          <w:lang w:val="en-GB"/>
        </w:rPr>
        <w:t>’</w:t>
      </w:r>
      <w:r w:rsidR="002928FF" w:rsidRPr="00566B1B">
        <w:rPr>
          <w:rFonts w:ascii="Times New Roman" w:eastAsia="MS Mincho" w:hAnsi="Times New Roman" w:cs="Times New Roman"/>
          <w:color w:val="000000" w:themeColor="text1"/>
          <w:lang w:val="en-GB"/>
        </w:rPr>
        <w:t>s insertion in</w:t>
      </w:r>
      <w:r w:rsidR="00391723" w:rsidRPr="00566B1B">
        <w:rPr>
          <w:rFonts w:ascii="Times New Roman" w:eastAsia="MS Mincho" w:hAnsi="Times New Roman" w:cs="Times New Roman"/>
          <w:color w:val="000000" w:themeColor="text1"/>
          <w:lang w:val="en-GB"/>
        </w:rPr>
        <w:t>to</w:t>
      </w:r>
      <w:r w:rsidR="002928FF" w:rsidRPr="00566B1B">
        <w:rPr>
          <w:rFonts w:ascii="Times New Roman" w:eastAsia="MS Mincho" w:hAnsi="Times New Roman" w:cs="Times New Roman"/>
          <w:color w:val="000000" w:themeColor="text1"/>
          <w:lang w:val="en-GB"/>
        </w:rPr>
        <w:t xml:space="preserve"> the labo</w:t>
      </w:r>
      <w:r w:rsidR="004C0FEA" w:rsidRPr="00566B1B">
        <w:rPr>
          <w:rFonts w:ascii="Times New Roman" w:eastAsia="MS Mincho" w:hAnsi="Times New Roman" w:cs="Times New Roman"/>
          <w:color w:val="000000" w:themeColor="text1"/>
          <w:lang w:val="en-GB"/>
        </w:rPr>
        <w:t>u</w:t>
      </w:r>
      <w:r w:rsidR="002928FF" w:rsidRPr="00566B1B">
        <w:rPr>
          <w:rFonts w:ascii="Times New Roman" w:eastAsia="MS Mincho" w:hAnsi="Times New Roman" w:cs="Times New Roman"/>
          <w:color w:val="000000" w:themeColor="text1"/>
          <w:lang w:val="en-GB"/>
        </w:rPr>
        <w:t>r market), care economy</w:t>
      </w:r>
      <w:r w:rsidR="004C0FEA" w:rsidRPr="00566B1B">
        <w:rPr>
          <w:rFonts w:ascii="Times New Roman" w:eastAsia="MS Mincho" w:hAnsi="Times New Roman" w:cs="Times New Roman"/>
          <w:color w:val="000000" w:themeColor="text1"/>
          <w:lang w:val="en-GB"/>
        </w:rPr>
        <w:t>,</w:t>
      </w:r>
      <w:r w:rsidR="0025558C" w:rsidRPr="00566B1B">
        <w:rPr>
          <w:rFonts w:ascii="Times New Roman" w:eastAsia="MS Mincho" w:hAnsi="Times New Roman" w:cs="Times New Roman"/>
          <w:color w:val="000000" w:themeColor="text1"/>
          <w:lang w:val="en-GB"/>
        </w:rPr>
        <w:t xml:space="preserve"> </w:t>
      </w:r>
      <w:r w:rsidR="00085B7C" w:rsidRPr="00566B1B">
        <w:rPr>
          <w:rFonts w:ascii="Times New Roman" w:eastAsia="MS Mincho" w:hAnsi="Times New Roman" w:cs="Times New Roman"/>
          <w:color w:val="000000" w:themeColor="text1"/>
          <w:lang w:val="en-GB"/>
        </w:rPr>
        <w:t xml:space="preserve">and </w:t>
      </w:r>
      <w:r w:rsidR="006A3D17" w:rsidRPr="00566B1B">
        <w:rPr>
          <w:rFonts w:ascii="Times New Roman" w:eastAsia="MS Mincho" w:hAnsi="Times New Roman" w:cs="Times New Roman"/>
          <w:color w:val="000000" w:themeColor="text1"/>
          <w:lang w:val="en-GB"/>
        </w:rPr>
        <w:t>social protection issue</w:t>
      </w:r>
      <w:r w:rsidR="005F07E4" w:rsidRPr="00566B1B">
        <w:rPr>
          <w:rFonts w:ascii="Times New Roman" w:eastAsia="MS Mincho" w:hAnsi="Times New Roman" w:cs="Times New Roman"/>
          <w:color w:val="000000" w:themeColor="text1"/>
          <w:lang w:val="en-GB"/>
        </w:rPr>
        <w:t xml:space="preserve">s. This will be done through dialogue, joint research, </w:t>
      </w:r>
      <w:r w:rsidR="00534363" w:rsidRPr="00566B1B">
        <w:rPr>
          <w:rFonts w:ascii="Times New Roman" w:eastAsia="MS Mincho" w:hAnsi="Times New Roman" w:cs="Times New Roman"/>
          <w:color w:val="000000" w:themeColor="text1"/>
          <w:lang w:val="en-GB"/>
        </w:rPr>
        <w:t>data collection and</w:t>
      </w:r>
      <w:r w:rsidR="005F07E4" w:rsidRPr="00566B1B">
        <w:rPr>
          <w:rFonts w:ascii="Times New Roman" w:eastAsia="MS Mincho" w:hAnsi="Times New Roman" w:cs="Times New Roman"/>
          <w:color w:val="000000" w:themeColor="text1"/>
          <w:lang w:val="en-GB"/>
        </w:rPr>
        <w:t xml:space="preserve"> analysis, and policy monitoring to improve the targeting of government interventions</w:t>
      </w:r>
      <w:r w:rsidR="00972FF1" w:rsidRPr="00566B1B">
        <w:rPr>
          <w:rFonts w:ascii="Times New Roman" w:eastAsia="MS Mincho" w:hAnsi="Times New Roman" w:cs="Times New Roman"/>
          <w:color w:val="000000" w:themeColor="text1"/>
          <w:lang w:val="en-GB"/>
        </w:rPr>
        <w:t xml:space="preserve"> towards women and indigenous groups</w:t>
      </w:r>
      <w:r w:rsidR="00EB6F4F" w:rsidRPr="00566B1B">
        <w:rPr>
          <w:rFonts w:ascii="Times New Roman" w:eastAsia="MS Mincho" w:hAnsi="Times New Roman" w:cs="Times New Roman"/>
          <w:color w:val="000000" w:themeColor="text1"/>
          <w:lang w:val="en-GB"/>
        </w:rPr>
        <w:t>.</w:t>
      </w:r>
      <w:r w:rsidR="00720AE2" w:rsidRPr="00566B1B">
        <w:rPr>
          <w:rFonts w:ascii="Times New Roman" w:eastAsia="MS Mincho" w:hAnsi="Times New Roman" w:cs="Times New Roman"/>
          <w:color w:val="000000" w:themeColor="text1"/>
          <w:lang w:val="en-GB"/>
        </w:rPr>
        <w:t xml:space="preserve"> </w:t>
      </w:r>
      <w:r w:rsidR="00391723" w:rsidRPr="00566B1B">
        <w:rPr>
          <w:rFonts w:ascii="Times New Roman" w:eastAsia="MS Mincho" w:hAnsi="Times New Roman" w:cs="Times New Roman"/>
          <w:color w:val="000000" w:themeColor="text1"/>
          <w:lang w:val="en-GB"/>
        </w:rPr>
        <w:t>M</w:t>
      </w:r>
      <w:r w:rsidR="00720AE2" w:rsidRPr="00566B1B">
        <w:rPr>
          <w:rFonts w:ascii="Times New Roman" w:eastAsia="MS Mincho" w:hAnsi="Times New Roman" w:cs="Times New Roman"/>
          <w:color w:val="000000" w:themeColor="text1"/>
          <w:lang w:val="en-GB"/>
        </w:rPr>
        <w:t>onitoring social progress in Bolivia requires improved management and use of information systems and policy evaluation</w:t>
      </w:r>
      <w:r w:rsidR="00DF5132" w:rsidRPr="00566B1B">
        <w:rPr>
          <w:rFonts w:ascii="Times New Roman" w:eastAsia="MS Mincho" w:hAnsi="Times New Roman" w:cs="Times New Roman"/>
          <w:color w:val="000000" w:themeColor="text1"/>
          <w:lang w:val="en-GB"/>
        </w:rPr>
        <w:t>, areas that can be supported through South-South cooperation</w:t>
      </w:r>
      <w:r w:rsidR="00720AE2" w:rsidRPr="00566B1B">
        <w:rPr>
          <w:rFonts w:ascii="Times New Roman" w:eastAsia="MS Mincho" w:hAnsi="Times New Roman" w:cs="Times New Roman"/>
          <w:color w:val="000000" w:themeColor="text1"/>
          <w:lang w:val="en-GB"/>
        </w:rPr>
        <w:t xml:space="preserve">. </w:t>
      </w:r>
      <w:r w:rsidR="0085421A" w:rsidRPr="00566B1B">
        <w:rPr>
          <w:rFonts w:ascii="Times New Roman" w:eastAsia="MS Mincho" w:hAnsi="Times New Roman" w:cs="Times New Roman"/>
          <w:color w:val="000000" w:themeColor="text1"/>
          <w:lang w:val="en-GB"/>
        </w:rPr>
        <w:t>To th</w:t>
      </w:r>
      <w:r w:rsidR="00391723" w:rsidRPr="00566B1B">
        <w:rPr>
          <w:rFonts w:ascii="Times New Roman" w:eastAsia="MS Mincho" w:hAnsi="Times New Roman" w:cs="Times New Roman"/>
          <w:color w:val="000000" w:themeColor="text1"/>
          <w:lang w:val="en-GB"/>
        </w:rPr>
        <w:t>at</w:t>
      </w:r>
      <w:r w:rsidR="0085421A" w:rsidRPr="00566B1B">
        <w:rPr>
          <w:rFonts w:ascii="Times New Roman" w:eastAsia="MS Mincho" w:hAnsi="Times New Roman" w:cs="Times New Roman"/>
          <w:color w:val="000000" w:themeColor="text1"/>
          <w:lang w:val="en-GB"/>
        </w:rPr>
        <w:t xml:space="preserve"> end, UNDP will support the establishment of </w:t>
      </w:r>
      <w:r w:rsidR="000B0C70" w:rsidRPr="00566B1B">
        <w:rPr>
          <w:rFonts w:ascii="Times New Roman" w:eastAsia="MS Mincho" w:hAnsi="Times New Roman" w:cs="Times New Roman"/>
          <w:color w:val="000000" w:themeColor="text1"/>
          <w:lang w:val="en-GB"/>
        </w:rPr>
        <w:t xml:space="preserve">the </w:t>
      </w:r>
      <w:r w:rsidR="00E60063" w:rsidRPr="00566B1B">
        <w:rPr>
          <w:rFonts w:ascii="Times New Roman" w:eastAsia="MS Mincho" w:hAnsi="Times New Roman" w:cs="Times New Roman"/>
          <w:color w:val="000000" w:themeColor="text1"/>
          <w:lang w:val="en-GB"/>
        </w:rPr>
        <w:t>national</w:t>
      </w:r>
      <w:r w:rsidR="0085421A" w:rsidRPr="00566B1B">
        <w:rPr>
          <w:rFonts w:ascii="Times New Roman" w:eastAsia="MS Mincho" w:hAnsi="Times New Roman" w:cs="Times New Roman"/>
          <w:color w:val="000000" w:themeColor="text1"/>
          <w:lang w:val="en-GB"/>
        </w:rPr>
        <w:t xml:space="preserve"> </w:t>
      </w:r>
      <w:r w:rsidR="00391723" w:rsidRPr="00566B1B">
        <w:rPr>
          <w:rFonts w:ascii="Times New Roman" w:eastAsia="MS Mincho" w:hAnsi="Times New Roman" w:cs="Times New Roman"/>
          <w:color w:val="000000" w:themeColor="text1"/>
          <w:lang w:val="en-GB"/>
        </w:rPr>
        <w:t>c</w:t>
      </w:r>
      <w:r w:rsidR="0085421A" w:rsidRPr="00566B1B">
        <w:rPr>
          <w:rFonts w:ascii="Times New Roman" w:eastAsia="MS Mincho" w:hAnsi="Times New Roman" w:cs="Times New Roman"/>
          <w:color w:val="000000" w:themeColor="text1"/>
          <w:lang w:val="en-GB"/>
        </w:rPr>
        <w:t xml:space="preserve">omprehensive </w:t>
      </w:r>
      <w:r w:rsidR="00391723" w:rsidRPr="00566B1B">
        <w:rPr>
          <w:rFonts w:ascii="Times New Roman" w:eastAsia="MS Mincho" w:hAnsi="Times New Roman" w:cs="Times New Roman"/>
          <w:color w:val="000000" w:themeColor="text1"/>
          <w:lang w:val="en-GB"/>
        </w:rPr>
        <w:t>p</w:t>
      </w:r>
      <w:r w:rsidR="0085421A" w:rsidRPr="00566B1B">
        <w:rPr>
          <w:rFonts w:ascii="Times New Roman" w:eastAsia="MS Mincho" w:hAnsi="Times New Roman" w:cs="Times New Roman"/>
          <w:color w:val="000000" w:themeColor="text1"/>
          <w:lang w:val="en-GB"/>
        </w:rPr>
        <w:t xml:space="preserve">lanning </w:t>
      </w:r>
      <w:r w:rsidR="00391723" w:rsidRPr="00566B1B">
        <w:rPr>
          <w:rFonts w:ascii="Times New Roman" w:eastAsia="MS Mincho" w:hAnsi="Times New Roman" w:cs="Times New Roman"/>
          <w:color w:val="000000" w:themeColor="text1"/>
          <w:lang w:val="en-GB"/>
        </w:rPr>
        <w:t>s</w:t>
      </w:r>
      <w:r w:rsidR="0085421A" w:rsidRPr="00566B1B">
        <w:rPr>
          <w:rFonts w:ascii="Times New Roman" w:eastAsia="MS Mincho" w:hAnsi="Times New Roman" w:cs="Times New Roman"/>
          <w:color w:val="000000" w:themeColor="text1"/>
          <w:lang w:val="en-GB"/>
        </w:rPr>
        <w:t xml:space="preserve">ystem and the development of mechanisms to monitor and evaluate public </w:t>
      </w:r>
      <w:r w:rsidR="0095399C" w:rsidRPr="00566B1B">
        <w:rPr>
          <w:rFonts w:ascii="Times New Roman" w:eastAsia="MS Mincho" w:hAnsi="Times New Roman" w:cs="Times New Roman"/>
          <w:color w:val="000000" w:themeColor="text1"/>
          <w:lang w:val="en-GB"/>
        </w:rPr>
        <w:t>programmes in</w:t>
      </w:r>
      <w:r w:rsidR="0085421A" w:rsidRPr="00566B1B">
        <w:rPr>
          <w:rFonts w:ascii="Times New Roman" w:eastAsia="MS Mincho" w:hAnsi="Times New Roman" w:cs="Times New Roman"/>
          <w:color w:val="000000" w:themeColor="text1"/>
          <w:lang w:val="en-GB"/>
        </w:rPr>
        <w:t xml:space="preserve"> the </w:t>
      </w:r>
      <w:r w:rsidR="008149B4" w:rsidRPr="00566B1B">
        <w:rPr>
          <w:rFonts w:ascii="Times New Roman" w:eastAsia="MS Mincho" w:hAnsi="Times New Roman" w:cs="Times New Roman"/>
          <w:color w:val="000000" w:themeColor="text1"/>
          <w:lang w:val="en-GB"/>
        </w:rPr>
        <w:t>national development plan</w:t>
      </w:r>
      <w:r w:rsidR="0085421A" w:rsidRPr="00566B1B">
        <w:rPr>
          <w:rFonts w:ascii="Times New Roman" w:eastAsia="MS Mincho" w:hAnsi="Times New Roman" w:cs="Times New Roman"/>
          <w:color w:val="000000" w:themeColor="text1"/>
          <w:lang w:val="en-GB"/>
        </w:rPr>
        <w:t>. This work will be done under the leadership of the M</w:t>
      </w:r>
      <w:r w:rsidR="00442EEF" w:rsidRPr="00566B1B">
        <w:rPr>
          <w:rFonts w:ascii="Times New Roman" w:eastAsia="MS Mincho" w:hAnsi="Times New Roman" w:cs="Times New Roman"/>
          <w:color w:val="000000" w:themeColor="text1"/>
          <w:lang w:val="en-GB"/>
        </w:rPr>
        <w:t xml:space="preserve">inistry of Planning </w:t>
      </w:r>
      <w:r w:rsidR="0095399C" w:rsidRPr="00566B1B">
        <w:rPr>
          <w:rFonts w:ascii="Times New Roman" w:eastAsia="MS Mincho" w:hAnsi="Times New Roman" w:cs="Times New Roman"/>
          <w:color w:val="000000" w:themeColor="text1"/>
          <w:lang w:val="en-GB"/>
        </w:rPr>
        <w:t>and will</w:t>
      </w:r>
      <w:r w:rsidR="000B0C70" w:rsidRPr="00566B1B">
        <w:rPr>
          <w:rFonts w:ascii="Times New Roman" w:eastAsia="MS Mincho" w:hAnsi="Times New Roman" w:cs="Times New Roman"/>
          <w:color w:val="000000" w:themeColor="text1"/>
          <w:lang w:val="en-GB"/>
        </w:rPr>
        <w:t xml:space="preserve"> </w:t>
      </w:r>
      <w:r w:rsidR="00C875AA" w:rsidRPr="00566B1B">
        <w:rPr>
          <w:rFonts w:ascii="Times New Roman" w:eastAsia="MS Mincho" w:hAnsi="Times New Roman" w:cs="Times New Roman"/>
          <w:color w:val="000000" w:themeColor="text1"/>
          <w:lang w:val="en-GB"/>
        </w:rPr>
        <w:t xml:space="preserve">enable </w:t>
      </w:r>
      <w:r w:rsidR="000B0C70" w:rsidRPr="00566B1B">
        <w:rPr>
          <w:rFonts w:ascii="Times New Roman" w:eastAsia="MS Mincho" w:hAnsi="Times New Roman" w:cs="Times New Roman"/>
          <w:color w:val="000000" w:themeColor="text1"/>
          <w:lang w:val="en-GB"/>
        </w:rPr>
        <w:t xml:space="preserve">Bolivia </w:t>
      </w:r>
      <w:r w:rsidR="00C875AA" w:rsidRPr="00566B1B">
        <w:rPr>
          <w:rFonts w:ascii="Times New Roman" w:eastAsia="MS Mincho" w:hAnsi="Times New Roman" w:cs="Times New Roman"/>
          <w:color w:val="000000" w:themeColor="text1"/>
          <w:lang w:val="en-GB"/>
        </w:rPr>
        <w:t xml:space="preserve">to </w:t>
      </w:r>
      <w:r w:rsidR="00442EEF" w:rsidRPr="00566B1B">
        <w:rPr>
          <w:rFonts w:ascii="Times New Roman" w:eastAsia="MS Mincho" w:hAnsi="Times New Roman" w:cs="Times New Roman"/>
          <w:color w:val="000000" w:themeColor="text1"/>
          <w:lang w:val="en-GB"/>
        </w:rPr>
        <w:t>show</w:t>
      </w:r>
      <w:r w:rsidR="000B0C70" w:rsidRPr="00566B1B">
        <w:rPr>
          <w:rFonts w:ascii="Times New Roman" w:eastAsia="MS Mincho" w:hAnsi="Times New Roman" w:cs="Times New Roman"/>
          <w:color w:val="000000" w:themeColor="text1"/>
          <w:lang w:val="en-GB"/>
        </w:rPr>
        <w:t xml:space="preserve"> </w:t>
      </w:r>
      <w:r w:rsidR="00C875AA" w:rsidRPr="00566B1B">
        <w:rPr>
          <w:rFonts w:ascii="Times New Roman" w:eastAsia="MS Mincho" w:hAnsi="Times New Roman" w:cs="Times New Roman"/>
          <w:color w:val="000000" w:themeColor="text1"/>
          <w:lang w:val="en-GB"/>
        </w:rPr>
        <w:t xml:space="preserve">progress towards achievement of the </w:t>
      </w:r>
      <w:r w:rsidR="008149B4" w:rsidRPr="00566B1B">
        <w:rPr>
          <w:rFonts w:ascii="Times New Roman" w:eastAsia="MS Mincho" w:hAnsi="Times New Roman" w:cs="Times New Roman"/>
          <w:color w:val="000000" w:themeColor="text1"/>
          <w:lang w:val="en-GB"/>
        </w:rPr>
        <w:t>sustainable development goals</w:t>
      </w:r>
      <w:r w:rsidR="00C875AA" w:rsidRPr="00566B1B">
        <w:rPr>
          <w:rFonts w:ascii="Times New Roman" w:eastAsia="MS Mincho" w:hAnsi="Times New Roman" w:cs="Times New Roman"/>
          <w:color w:val="000000" w:themeColor="text1"/>
          <w:lang w:val="en-GB"/>
        </w:rPr>
        <w:t xml:space="preserve">. </w:t>
      </w:r>
    </w:p>
    <w:p w14:paraId="58278226" w14:textId="77777777" w:rsidR="00BF1C4C" w:rsidRPr="00566B1B" w:rsidRDefault="00BF1C4C" w:rsidP="00647B0D">
      <w:pPr>
        <w:pStyle w:val="ListParagraph"/>
        <w:widowControl w:val="0"/>
        <w:tabs>
          <w:tab w:val="left" w:pos="1620"/>
        </w:tabs>
        <w:spacing w:line="240" w:lineRule="auto"/>
        <w:ind w:left="1276" w:right="1290"/>
        <w:rPr>
          <w:rFonts w:ascii="Times New Roman" w:eastAsia="MS Mincho" w:hAnsi="Times New Roman" w:cs="Times New Roman"/>
          <w:color w:val="000000" w:themeColor="text1"/>
          <w:sz w:val="12"/>
          <w:szCs w:val="12"/>
          <w:lang w:val="en-GB"/>
        </w:rPr>
      </w:pPr>
    </w:p>
    <w:p w14:paraId="7EB8D886" w14:textId="0A909318" w:rsidR="00BF1C4C" w:rsidRPr="00566B1B" w:rsidRDefault="00786CF3" w:rsidP="00647B0D">
      <w:pPr>
        <w:pStyle w:val="ListParagraph"/>
        <w:widowControl w:val="0"/>
        <w:numPr>
          <w:ilvl w:val="0"/>
          <w:numId w:val="12"/>
        </w:numPr>
        <w:tabs>
          <w:tab w:val="left" w:pos="1620"/>
        </w:tabs>
        <w:spacing w:line="240" w:lineRule="auto"/>
        <w:ind w:left="1276" w:right="1290" w:firstLine="0"/>
        <w:rPr>
          <w:rFonts w:ascii="Times New Roman" w:eastAsia="MS Mincho" w:hAnsi="Times New Roman" w:cs="Times New Roman"/>
          <w:color w:val="000000" w:themeColor="text1"/>
          <w:lang w:val="en-GB"/>
        </w:rPr>
      </w:pPr>
      <w:r w:rsidRPr="00566B1B">
        <w:rPr>
          <w:rFonts w:ascii="Times New Roman" w:eastAsia="MS Mincho" w:hAnsi="Times New Roman" w:cs="Times New Roman"/>
          <w:color w:val="000000" w:themeColor="text1"/>
          <w:lang w:val="en-GB"/>
        </w:rPr>
        <w:t xml:space="preserve">UNDP </w:t>
      </w:r>
      <w:r w:rsidR="00C35ED3" w:rsidRPr="00566B1B">
        <w:rPr>
          <w:rFonts w:ascii="Times New Roman" w:eastAsia="MS Mincho" w:hAnsi="Times New Roman" w:cs="Times New Roman"/>
          <w:color w:val="000000" w:themeColor="text1"/>
          <w:lang w:val="en-GB"/>
        </w:rPr>
        <w:t xml:space="preserve">support to </w:t>
      </w:r>
      <w:r w:rsidRPr="00566B1B">
        <w:rPr>
          <w:rFonts w:ascii="Times New Roman" w:eastAsia="MS Mincho" w:hAnsi="Times New Roman" w:cs="Times New Roman"/>
          <w:color w:val="000000" w:themeColor="text1"/>
          <w:lang w:val="en-GB"/>
        </w:rPr>
        <w:t xml:space="preserve">justice will focus on criminal justice and access to justice, </w:t>
      </w:r>
      <w:r w:rsidR="00C35ED3" w:rsidRPr="00566B1B">
        <w:rPr>
          <w:rFonts w:ascii="Times New Roman" w:eastAsia="MS Mincho" w:hAnsi="Times New Roman" w:cs="Times New Roman"/>
          <w:color w:val="000000" w:themeColor="text1"/>
          <w:lang w:val="en-GB"/>
        </w:rPr>
        <w:t>and will seek to modernize the management models</w:t>
      </w:r>
      <w:r w:rsidR="008149B4" w:rsidRPr="00566B1B">
        <w:rPr>
          <w:rFonts w:ascii="Times New Roman" w:eastAsia="MS Mincho" w:hAnsi="Times New Roman" w:cs="Times New Roman"/>
          <w:color w:val="000000" w:themeColor="text1"/>
          <w:lang w:val="en-GB"/>
        </w:rPr>
        <w:t xml:space="preserve"> of the system</w:t>
      </w:r>
      <w:r w:rsidR="00C35ED3" w:rsidRPr="00566B1B">
        <w:rPr>
          <w:rFonts w:ascii="Times New Roman" w:eastAsia="MS Mincho" w:hAnsi="Times New Roman" w:cs="Times New Roman"/>
          <w:color w:val="000000" w:themeColor="text1"/>
          <w:lang w:val="en-GB"/>
        </w:rPr>
        <w:t xml:space="preserve"> </w:t>
      </w:r>
      <w:r w:rsidR="000B4669" w:rsidRPr="00566B1B">
        <w:rPr>
          <w:rFonts w:ascii="Times New Roman" w:eastAsia="MS Mincho" w:hAnsi="Times New Roman" w:cs="Times New Roman"/>
          <w:color w:val="000000" w:themeColor="text1"/>
          <w:lang w:val="en-GB"/>
        </w:rPr>
        <w:t>while rationalizing</w:t>
      </w:r>
      <w:r w:rsidR="00C35ED3" w:rsidRPr="00566B1B">
        <w:rPr>
          <w:rFonts w:ascii="Times New Roman" w:eastAsia="MS Mincho" w:hAnsi="Times New Roman" w:cs="Times New Roman"/>
          <w:color w:val="000000" w:themeColor="text1"/>
          <w:lang w:val="en-GB"/>
        </w:rPr>
        <w:t xml:space="preserve"> </w:t>
      </w:r>
      <w:r w:rsidR="006F03F0" w:rsidRPr="00566B1B">
        <w:rPr>
          <w:rFonts w:ascii="Times New Roman" w:eastAsia="MS Mincho" w:hAnsi="Times New Roman" w:cs="Times New Roman"/>
          <w:color w:val="000000" w:themeColor="text1"/>
          <w:lang w:val="en-GB"/>
        </w:rPr>
        <w:t>pre-trial</w:t>
      </w:r>
      <w:r w:rsidR="003F4012" w:rsidRPr="00566B1B">
        <w:rPr>
          <w:rFonts w:ascii="Times New Roman" w:eastAsia="MS Mincho" w:hAnsi="Times New Roman" w:cs="Times New Roman"/>
          <w:color w:val="000000" w:themeColor="text1"/>
          <w:lang w:val="en-GB"/>
        </w:rPr>
        <w:t xml:space="preserve"> detention.</w:t>
      </w:r>
      <w:r w:rsidR="00C35ED3" w:rsidRPr="00566B1B">
        <w:rPr>
          <w:rFonts w:ascii="Times New Roman" w:eastAsia="MS Mincho" w:hAnsi="Times New Roman" w:cs="Times New Roman"/>
          <w:color w:val="000000" w:themeColor="text1"/>
          <w:lang w:val="en-GB"/>
        </w:rPr>
        <w:t xml:space="preserve"> UNDP will contribute to th</w:t>
      </w:r>
      <w:r w:rsidR="000B4669" w:rsidRPr="00566B1B">
        <w:rPr>
          <w:rFonts w:ascii="Times New Roman" w:eastAsia="MS Mincho" w:hAnsi="Times New Roman" w:cs="Times New Roman"/>
          <w:color w:val="000000" w:themeColor="text1"/>
          <w:lang w:val="en-GB"/>
        </w:rPr>
        <w:t>e design of new</w:t>
      </w:r>
      <w:r w:rsidR="00C35ED3" w:rsidRPr="00566B1B">
        <w:rPr>
          <w:rFonts w:ascii="Times New Roman" w:eastAsia="MS Mincho" w:hAnsi="Times New Roman" w:cs="Times New Roman"/>
          <w:color w:val="000000" w:themeColor="text1"/>
          <w:lang w:val="en-GB"/>
        </w:rPr>
        <w:t xml:space="preserve"> judicial and prosecutorial operational processes, support the formulation of criminal policy </w:t>
      </w:r>
      <w:r w:rsidR="000B4669" w:rsidRPr="00566B1B">
        <w:rPr>
          <w:rFonts w:ascii="Times New Roman" w:eastAsia="MS Mincho" w:hAnsi="Times New Roman" w:cs="Times New Roman"/>
          <w:color w:val="000000" w:themeColor="text1"/>
          <w:lang w:val="en-GB"/>
        </w:rPr>
        <w:t xml:space="preserve">and citizen security </w:t>
      </w:r>
      <w:r w:rsidR="00C35ED3" w:rsidRPr="00566B1B">
        <w:rPr>
          <w:rFonts w:ascii="Times New Roman" w:eastAsia="MS Mincho" w:hAnsi="Times New Roman" w:cs="Times New Roman"/>
          <w:color w:val="000000" w:themeColor="text1"/>
          <w:lang w:val="en-GB"/>
        </w:rPr>
        <w:t>plans</w:t>
      </w:r>
      <w:r w:rsidR="005A26C4" w:rsidRPr="00566B1B">
        <w:rPr>
          <w:rFonts w:ascii="Times New Roman" w:eastAsia="MS Mincho" w:hAnsi="Times New Roman" w:cs="Times New Roman"/>
          <w:color w:val="000000" w:themeColor="text1"/>
          <w:lang w:val="en-GB"/>
        </w:rPr>
        <w:t>,</w:t>
      </w:r>
      <w:r w:rsidR="00C35ED3" w:rsidRPr="00566B1B">
        <w:rPr>
          <w:rFonts w:ascii="Times New Roman" w:eastAsia="MS Mincho" w:hAnsi="Times New Roman" w:cs="Times New Roman"/>
          <w:color w:val="000000" w:themeColor="text1"/>
          <w:lang w:val="en-GB"/>
        </w:rPr>
        <w:t xml:space="preserve"> and</w:t>
      </w:r>
      <w:r w:rsidR="003F4012" w:rsidRPr="00566B1B">
        <w:rPr>
          <w:rFonts w:ascii="Times New Roman" w:eastAsia="MS Mincho" w:hAnsi="Times New Roman" w:cs="Times New Roman"/>
          <w:color w:val="000000" w:themeColor="text1"/>
          <w:lang w:val="en-GB"/>
        </w:rPr>
        <w:t xml:space="preserve"> promote </w:t>
      </w:r>
      <w:r w:rsidR="000B4669" w:rsidRPr="00566B1B">
        <w:rPr>
          <w:rFonts w:ascii="Times New Roman" w:eastAsia="MS Mincho" w:hAnsi="Times New Roman" w:cs="Times New Roman"/>
          <w:color w:val="000000" w:themeColor="text1"/>
          <w:lang w:val="en-GB"/>
        </w:rPr>
        <w:t>alternatives to imprisonment</w:t>
      </w:r>
      <w:r w:rsidR="00C35ED3" w:rsidRPr="00566B1B">
        <w:rPr>
          <w:rFonts w:ascii="Times New Roman" w:eastAsia="MS Mincho" w:hAnsi="Times New Roman" w:cs="Times New Roman"/>
          <w:color w:val="000000" w:themeColor="text1"/>
          <w:lang w:val="en-GB"/>
        </w:rPr>
        <w:t xml:space="preserve">. </w:t>
      </w:r>
      <w:r w:rsidR="00972FF1" w:rsidRPr="00566B1B">
        <w:rPr>
          <w:rFonts w:ascii="Times New Roman" w:eastAsia="MS Mincho" w:hAnsi="Times New Roman" w:cs="Times New Roman"/>
          <w:color w:val="000000" w:themeColor="text1"/>
          <w:lang w:val="en-GB"/>
        </w:rPr>
        <w:t xml:space="preserve">By addressing structural weaknesses in the justice system, </w:t>
      </w:r>
      <w:r w:rsidR="00E13AFF" w:rsidRPr="00566B1B">
        <w:rPr>
          <w:rFonts w:ascii="Times New Roman" w:eastAsia="MS Mincho" w:hAnsi="Times New Roman" w:cs="Times New Roman"/>
          <w:color w:val="000000" w:themeColor="text1"/>
          <w:lang w:val="en-GB"/>
        </w:rPr>
        <w:t>UNDP</w:t>
      </w:r>
      <w:r w:rsidR="00972FF1" w:rsidRPr="00566B1B">
        <w:rPr>
          <w:rFonts w:ascii="Times New Roman" w:eastAsia="MS Mincho" w:hAnsi="Times New Roman" w:cs="Times New Roman"/>
          <w:color w:val="000000" w:themeColor="text1"/>
          <w:lang w:val="en-GB"/>
        </w:rPr>
        <w:t xml:space="preserve"> hope</w:t>
      </w:r>
      <w:r w:rsidR="00E13AFF" w:rsidRPr="00566B1B">
        <w:rPr>
          <w:rFonts w:ascii="Times New Roman" w:eastAsia="MS Mincho" w:hAnsi="Times New Roman" w:cs="Times New Roman"/>
          <w:color w:val="000000" w:themeColor="text1"/>
          <w:lang w:val="en-GB"/>
        </w:rPr>
        <w:t>s</w:t>
      </w:r>
      <w:r w:rsidR="00972FF1" w:rsidRPr="00566B1B">
        <w:rPr>
          <w:rFonts w:ascii="Times New Roman" w:eastAsia="MS Mincho" w:hAnsi="Times New Roman" w:cs="Times New Roman"/>
          <w:color w:val="000000" w:themeColor="text1"/>
          <w:lang w:val="en-GB"/>
        </w:rPr>
        <w:t xml:space="preserve"> to reduce the impunity of crimes against women and the number of women in </w:t>
      </w:r>
      <w:r w:rsidR="006F03F0" w:rsidRPr="00566B1B">
        <w:rPr>
          <w:rFonts w:ascii="Times New Roman" w:eastAsia="MS Mincho" w:hAnsi="Times New Roman" w:cs="Times New Roman"/>
          <w:color w:val="000000" w:themeColor="text1"/>
          <w:lang w:val="en-GB"/>
        </w:rPr>
        <w:t>pre-trial</w:t>
      </w:r>
      <w:r w:rsidR="00972FF1" w:rsidRPr="00566B1B">
        <w:rPr>
          <w:rFonts w:ascii="Times New Roman" w:eastAsia="MS Mincho" w:hAnsi="Times New Roman" w:cs="Times New Roman"/>
          <w:color w:val="000000" w:themeColor="text1"/>
          <w:lang w:val="en-GB"/>
        </w:rPr>
        <w:t xml:space="preserve"> detention. </w:t>
      </w:r>
      <w:r w:rsidR="00E65B2E" w:rsidRPr="00566B1B">
        <w:rPr>
          <w:rFonts w:ascii="Times New Roman" w:eastAsia="MS Mincho" w:hAnsi="Times New Roman" w:cs="Times New Roman"/>
          <w:color w:val="000000" w:themeColor="text1"/>
          <w:lang w:val="en-GB"/>
        </w:rPr>
        <w:t xml:space="preserve">The </w:t>
      </w:r>
      <w:r w:rsidR="008149B4" w:rsidRPr="00566B1B">
        <w:rPr>
          <w:rFonts w:ascii="Times New Roman" w:eastAsia="MS Mincho" w:hAnsi="Times New Roman" w:cs="Times New Roman"/>
          <w:color w:val="000000" w:themeColor="text1"/>
          <w:lang w:val="en-GB"/>
        </w:rPr>
        <w:t>country team</w:t>
      </w:r>
      <w:r w:rsidR="00383F08" w:rsidRPr="00566B1B">
        <w:rPr>
          <w:rFonts w:ascii="Times New Roman" w:eastAsia="MS Mincho" w:hAnsi="Times New Roman" w:cs="Times New Roman"/>
          <w:color w:val="000000" w:themeColor="text1"/>
          <w:lang w:val="en-GB"/>
        </w:rPr>
        <w:t xml:space="preserve"> </w:t>
      </w:r>
      <w:r w:rsidR="008149B4" w:rsidRPr="00566B1B">
        <w:rPr>
          <w:rFonts w:ascii="Times New Roman" w:eastAsia="MS Mincho" w:hAnsi="Times New Roman" w:cs="Times New Roman"/>
          <w:color w:val="000000" w:themeColor="text1"/>
          <w:lang w:val="en-GB"/>
        </w:rPr>
        <w:t>t</w:t>
      </w:r>
      <w:r w:rsidR="00383F08" w:rsidRPr="00566B1B">
        <w:rPr>
          <w:rFonts w:ascii="Times New Roman" w:eastAsia="MS Mincho" w:hAnsi="Times New Roman" w:cs="Times New Roman"/>
          <w:color w:val="000000" w:themeColor="text1"/>
          <w:lang w:val="en-GB"/>
        </w:rPr>
        <w:t xml:space="preserve">echnical </w:t>
      </w:r>
      <w:r w:rsidR="008149B4" w:rsidRPr="00566B1B">
        <w:rPr>
          <w:rFonts w:ascii="Times New Roman" w:eastAsia="MS Mincho" w:hAnsi="Times New Roman" w:cs="Times New Roman"/>
          <w:color w:val="000000" w:themeColor="text1"/>
          <w:lang w:val="en-GB"/>
        </w:rPr>
        <w:t>g</w:t>
      </w:r>
      <w:r w:rsidR="00383F08" w:rsidRPr="00566B1B">
        <w:rPr>
          <w:rFonts w:ascii="Times New Roman" w:eastAsia="MS Mincho" w:hAnsi="Times New Roman" w:cs="Times New Roman"/>
          <w:color w:val="000000" w:themeColor="text1"/>
          <w:lang w:val="en-GB"/>
        </w:rPr>
        <w:t xml:space="preserve">roup on </w:t>
      </w:r>
      <w:r w:rsidR="008149B4" w:rsidRPr="00566B1B">
        <w:rPr>
          <w:rFonts w:ascii="Times New Roman" w:eastAsia="MS Mincho" w:hAnsi="Times New Roman" w:cs="Times New Roman"/>
          <w:color w:val="000000" w:themeColor="text1"/>
          <w:lang w:val="en-GB"/>
        </w:rPr>
        <w:t>j</w:t>
      </w:r>
      <w:r w:rsidR="00383F08" w:rsidRPr="00566B1B">
        <w:rPr>
          <w:rFonts w:ascii="Times New Roman" w:eastAsia="MS Mincho" w:hAnsi="Times New Roman" w:cs="Times New Roman"/>
          <w:color w:val="000000" w:themeColor="text1"/>
          <w:lang w:val="en-GB"/>
        </w:rPr>
        <w:t>ustice</w:t>
      </w:r>
      <w:r w:rsidR="007905B8" w:rsidRPr="00566B1B">
        <w:rPr>
          <w:rFonts w:ascii="Times New Roman" w:eastAsia="MS Mincho" w:hAnsi="Times New Roman" w:cs="Times New Roman"/>
          <w:color w:val="000000" w:themeColor="text1"/>
          <w:lang w:val="en-GB"/>
        </w:rPr>
        <w:t>, led by UNDP, and the International Justice Group</w:t>
      </w:r>
      <w:r w:rsidR="008149B4" w:rsidRPr="00566B1B">
        <w:rPr>
          <w:rFonts w:ascii="Times New Roman" w:eastAsia="MS Mincho" w:hAnsi="Times New Roman" w:cs="Times New Roman"/>
          <w:color w:val="000000" w:themeColor="text1"/>
          <w:lang w:val="en-GB"/>
        </w:rPr>
        <w:t>,</w:t>
      </w:r>
      <w:r w:rsidR="007905B8" w:rsidRPr="00566B1B">
        <w:rPr>
          <w:rFonts w:ascii="Times New Roman" w:eastAsia="MS Mincho" w:hAnsi="Times New Roman" w:cs="Times New Roman"/>
          <w:color w:val="000000" w:themeColor="text1"/>
          <w:lang w:val="en-GB"/>
        </w:rPr>
        <w:t xml:space="preserve"> with European cooperation partners</w:t>
      </w:r>
      <w:r w:rsidR="008149B4" w:rsidRPr="00566B1B">
        <w:rPr>
          <w:rFonts w:ascii="Times New Roman" w:eastAsia="MS Mincho" w:hAnsi="Times New Roman" w:cs="Times New Roman"/>
          <w:color w:val="000000" w:themeColor="text1"/>
          <w:lang w:val="en-GB"/>
        </w:rPr>
        <w:t>,</w:t>
      </w:r>
      <w:r w:rsidR="007905B8" w:rsidRPr="00566B1B">
        <w:rPr>
          <w:rFonts w:ascii="Times New Roman" w:eastAsia="MS Mincho" w:hAnsi="Times New Roman" w:cs="Times New Roman"/>
          <w:color w:val="000000" w:themeColor="text1"/>
          <w:lang w:val="en-GB"/>
        </w:rPr>
        <w:t xml:space="preserve"> are the two main </w:t>
      </w:r>
      <w:r w:rsidR="000B4669" w:rsidRPr="00566B1B">
        <w:rPr>
          <w:rFonts w:ascii="Times New Roman" w:eastAsia="MS Mincho" w:hAnsi="Times New Roman" w:cs="Times New Roman"/>
          <w:color w:val="000000" w:themeColor="text1"/>
          <w:lang w:val="en-GB"/>
        </w:rPr>
        <w:t>spaces</w:t>
      </w:r>
      <w:r w:rsidR="005A26C4" w:rsidRPr="00566B1B">
        <w:rPr>
          <w:rFonts w:ascii="Times New Roman" w:eastAsia="MS Mincho" w:hAnsi="Times New Roman" w:cs="Times New Roman"/>
          <w:color w:val="000000" w:themeColor="text1"/>
          <w:lang w:val="en-GB"/>
        </w:rPr>
        <w:t xml:space="preserve"> </w:t>
      </w:r>
      <w:r w:rsidR="007905B8" w:rsidRPr="00566B1B">
        <w:rPr>
          <w:rFonts w:ascii="Times New Roman" w:eastAsia="MS Mincho" w:hAnsi="Times New Roman" w:cs="Times New Roman"/>
          <w:color w:val="000000" w:themeColor="text1"/>
          <w:lang w:val="en-GB"/>
        </w:rPr>
        <w:t xml:space="preserve">for joint analysis and programming </w:t>
      </w:r>
      <w:r w:rsidR="003F4012" w:rsidRPr="00566B1B">
        <w:rPr>
          <w:rFonts w:ascii="Times New Roman" w:eastAsia="MS Mincho" w:hAnsi="Times New Roman" w:cs="Times New Roman"/>
          <w:color w:val="000000" w:themeColor="text1"/>
          <w:lang w:val="en-GB"/>
        </w:rPr>
        <w:t>o</w:t>
      </w:r>
      <w:r w:rsidR="00D06C3C" w:rsidRPr="00566B1B">
        <w:rPr>
          <w:rFonts w:ascii="Times New Roman" w:eastAsia="MS Mincho" w:hAnsi="Times New Roman" w:cs="Times New Roman"/>
          <w:color w:val="000000" w:themeColor="text1"/>
          <w:lang w:val="en-GB"/>
        </w:rPr>
        <w:t>n</w:t>
      </w:r>
      <w:r w:rsidR="007905B8" w:rsidRPr="00566B1B">
        <w:rPr>
          <w:rFonts w:ascii="Times New Roman" w:eastAsia="MS Mincho" w:hAnsi="Times New Roman" w:cs="Times New Roman"/>
          <w:color w:val="000000" w:themeColor="text1"/>
          <w:lang w:val="en-GB"/>
        </w:rPr>
        <w:t xml:space="preserve"> justice. </w:t>
      </w:r>
      <w:r w:rsidR="008149B4" w:rsidRPr="00566B1B">
        <w:rPr>
          <w:rFonts w:ascii="Times New Roman" w:eastAsia="MS Mincho" w:hAnsi="Times New Roman" w:cs="Times New Roman"/>
          <w:color w:val="000000" w:themeColor="text1"/>
          <w:lang w:val="en-GB"/>
        </w:rPr>
        <w:t>The United Nations Office on Drugs and Crime (</w:t>
      </w:r>
      <w:r w:rsidR="000B4669" w:rsidRPr="00566B1B">
        <w:rPr>
          <w:rFonts w:ascii="Times New Roman" w:eastAsia="MS Mincho" w:hAnsi="Times New Roman" w:cs="Times New Roman"/>
          <w:color w:val="000000" w:themeColor="text1"/>
          <w:lang w:val="en-GB"/>
        </w:rPr>
        <w:t>UNODC</w:t>
      </w:r>
      <w:r w:rsidR="008149B4" w:rsidRPr="00566B1B">
        <w:rPr>
          <w:rFonts w:ascii="Times New Roman" w:eastAsia="MS Mincho" w:hAnsi="Times New Roman" w:cs="Times New Roman"/>
          <w:color w:val="000000" w:themeColor="text1"/>
          <w:lang w:val="en-GB"/>
        </w:rPr>
        <w:t>)</w:t>
      </w:r>
      <w:r w:rsidR="000B4669" w:rsidRPr="00566B1B">
        <w:rPr>
          <w:rFonts w:ascii="Times New Roman" w:eastAsia="MS Mincho" w:hAnsi="Times New Roman" w:cs="Times New Roman"/>
          <w:color w:val="000000" w:themeColor="text1"/>
          <w:lang w:val="en-GB"/>
        </w:rPr>
        <w:t xml:space="preserve">, </w:t>
      </w:r>
      <w:r w:rsidR="008149B4" w:rsidRPr="00566B1B">
        <w:rPr>
          <w:rFonts w:ascii="Times New Roman" w:eastAsia="MS Mincho" w:hAnsi="Times New Roman" w:cs="Times New Roman"/>
          <w:color w:val="000000" w:themeColor="text1"/>
          <w:lang w:val="en-GB"/>
        </w:rPr>
        <w:t xml:space="preserve">the Office of the </w:t>
      </w:r>
      <w:r w:rsidR="008F793C" w:rsidRPr="00566B1B">
        <w:rPr>
          <w:rFonts w:ascii="Times New Roman" w:eastAsia="MS Mincho" w:hAnsi="Times New Roman" w:cs="Times New Roman"/>
          <w:color w:val="000000" w:themeColor="text1"/>
          <w:lang w:val="en-GB"/>
        </w:rPr>
        <w:t>High</w:t>
      </w:r>
      <w:r w:rsidR="008149B4" w:rsidRPr="00566B1B">
        <w:rPr>
          <w:rFonts w:ascii="Times New Roman" w:eastAsia="MS Mincho" w:hAnsi="Times New Roman" w:cs="Times New Roman"/>
          <w:color w:val="000000" w:themeColor="text1"/>
          <w:lang w:val="en-GB"/>
        </w:rPr>
        <w:t xml:space="preserve"> Commissioner for Human Rights (</w:t>
      </w:r>
      <w:r w:rsidR="000B4669" w:rsidRPr="00566B1B">
        <w:rPr>
          <w:rFonts w:ascii="Times New Roman" w:eastAsia="MS Mincho" w:hAnsi="Times New Roman" w:cs="Times New Roman"/>
          <w:color w:val="000000" w:themeColor="text1"/>
          <w:lang w:val="en-GB"/>
        </w:rPr>
        <w:t>OHCHR</w:t>
      </w:r>
      <w:r w:rsidR="008149B4" w:rsidRPr="00566B1B">
        <w:rPr>
          <w:rFonts w:ascii="Times New Roman" w:eastAsia="MS Mincho" w:hAnsi="Times New Roman" w:cs="Times New Roman"/>
          <w:color w:val="000000" w:themeColor="text1"/>
          <w:lang w:val="en-GB"/>
        </w:rPr>
        <w:t>)</w:t>
      </w:r>
      <w:r w:rsidR="000B4669" w:rsidRPr="00566B1B">
        <w:rPr>
          <w:rFonts w:ascii="Times New Roman" w:eastAsia="MS Mincho" w:hAnsi="Times New Roman" w:cs="Times New Roman"/>
          <w:color w:val="000000" w:themeColor="text1"/>
          <w:lang w:val="en-GB"/>
        </w:rPr>
        <w:t xml:space="preserve"> and U</w:t>
      </w:r>
      <w:r w:rsidR="001C23D0" w:rsidRPr="00566B1B">
        <w:rPr>
          <w:rFonts w:ascii="Times New Roman" w:eastAsia="MS Mincho" w:hAnsi="Times New Roman" w:cs="Times New Roman"/>
          <w:color w:val="000000" w:themeColor="text1"/>
          <w:lang w:val="en-GB"/>
        </w:rPr>
        <w:t>NICEF</w:t>
      </w:r>
      <w:r w:rsidR="000B4669" w:rsidRPr="00566B1B">
        <w:rPr>
          <w:rFonts w:ascii="Times New Roman" w:eastAsia="MS Mincho" w:hAnsi="Times New Roman" w:cs="Times New Roman"/>
          <w:color w:val="000000" w:themeColor="text1"/>
          <w:lang w:val="en-GB"/>
        </w:rPr>
        <w:t xml:space="preserve"> will continue to </w:t>
      </w:r>
      <w:r w:rsidR="003F4012" w:rsidRPr="00566B1B">
        <w:rPr>
          <w:rFonts w:ascii="Times New Roman" w:eastAsia="MS Mincho" w:hAnsi="Times New Roman" w:cs="Times New Roman"/>
          <w:color w:val="000000" w:themeColor="text1"/>
          <w:lang w:val="en-GB"/>
        </w:rPr>
        <w:t>work with UNDP in support of the Ministry of Justic</w:t>
      </w:r>
      <w:r w:rsidR="00E65B2E" w:rsidRPr="00566B1B">
        <w:rPr>
          <w:rFonts w:ascii="Times New Roman" w:eastAsia="MS Mincho" w:hAnsi="Times New Roman" w:cs="Times New Roman"/>
          <w:color w:val="000000" w:themeColor="text1"/>
          <w:lang w:val="en-GB"/>
        </w:rPr>
        <w:t>e</w:t>
      </w:r>
      <w:r w:rsidR="003F4012" w:rsidRPr="00566B1B">
        <w:rPr>
          <w:rFonts w:ascii="Times New Roman" w:eastAsia="MS Mincho" w:hAnsi="Times New Roman" w:cs="Times New Roman"/>
          <w:color w:val="000000" w:themeColor="text1"/>
          <w:lang w:val="en-GB"/>
        </w:rPr>
        <w:t>, the Ministry of Interior, the Supreme Court of Justice and the Judiciary Council.</w:t>
      </w:r>
    </w:p>
    <w:p w14:paraId="14577C07" w14:textId="77777777" w:rsidR="00BF1C4C" w:rsidRPr="00566B1B" w:rsidRDefault="00BF1C4C" w:rsidP="00647B0D">
      <w:pPr>
        <w:pStyle w:val="ListParagraph"/>
        <w:widowControl w:val="0"/>
        <w:tabs>
          <w:tab w:val="left" w:pos="1620"/>
        </w:tabs>
        <w:spacing w:line="240" w:lineRule="auto"/>
        <w:ind w:left="1276" w:right="1290"/>
        <w:rPr>
          <w:rFonts w:ascii="Times New Roman" w:eastAsia="MS Mincho" w:hAnsi="Times New Roman" w:cs="Times New Roman"/>
          <w:color w:val="000000" w:themeColor="text1"/>
          <w:sz w:val="12"/>
          <w:szCs w:val="12"/>
          <w:lang w:val="en-GB"/>
        </w:rPr>
      </w:pPr>
    </w:p>
    <w:p w14:paraId="7B3DC905" w14:textId="77777777" w:rsidR="007905B8" w:rsidRPr="00566B1B" w:rsidRDefault="00724973" w:rsidP="00647B0D">
      <w:pPr>
        <w:pStyle w:val="ListParagraph"/>
        <w:widowControl w:val="0"/>
        <w:numPr>
          <w:ilvl w:val="0"/>
          <w:numId w:val="12"/>
        </w:numPr>
        <w:tabs>
          <w:tab w:val="left" w:pos="1620"/>
        </w:tabs>
        <w:spacing w:line="240" w:lineRule="auto"/>
        <w:ind w:left="1276" w:right="1290" w:firstLine="0"/>
        <w:rPr>
          <w:rFonts w:ascii="Times New Roman" w:eastAsia="MS Mincho" w:hAnsi="Times New Roman" w:cs="Times New Roman"/>
          <w:color w:val="000000" w:themeColor="text1"/>
          <w:lang w:val="en-GB"/>
        </w:rPr>
      </w:pPr>
      <w:r w:rsidRPr="00566B1B">
        <w:rPr>
          <w:rFonts w:ascii="Times New Roman" w:eastAsia="MS Mincho" w:hAnsi="Times New Roman" w:cs="Times New Roman"/>
          <w:color w:val="000000" w:themeColor="text1"/>
          <w:lang w:val="en-GB"/>
        </w:rPr>
        <w:t>In the</w:t>
      </w:r>
      <w:r w:rsidR="00CD7D8B" w:rsidRPr="00566B1B">
        <w:rPr>
          <w:rFonts w:ascii="Times New Roman" w:eastAsia="MS Mincho" w:hAnsi="Times New Roman" w:cs="Times New Roman"/>
          <w:color w:val="000000" w:themeColor="text1"/>
          <w:lang w:val="en-GB"/>
        </w:rPr>
        <w:t xml:space="preserve"> context of a well-established </w:t>
      </w:r>
      <w:r w:rsidRPr="00566B1B">
        <w:rPr>
          <w:rFonts w:ascii="Times New Roman" w:eastAsia="MS Mincho" w:hAnsi="Times New Roman" w:cs="Times New Roman"/>
          <w:color w:val="000000" w:themeColor="text1"/>
          <w:lang w:val="en-GB"/>
        </w:rPr>
        <w:t xml:space="preserve">partnership with the Global Fund to Fight Aids, Tuberculosis and Malaria </w:t>
      </w:r>
      <w:r w:rsidR="00D14F43" w:rsidRPr="00566B1B">
        <w:rPr>
          <w:rFonts w:ascii="Times New Roman" w:eastAsia="MS Mincho" w:hAnsi="Times New Roman" w:cs="Times New Roman"/>
          <w:color w:val="000000" w:themeColor="text1"/>
          <w:lang w:val="en-GB"/>
        </w:rPr>
        <w:t xml:space="preserve">(GFATM) </w:t>
      </w:r>
      <w:r w:rsidRPr="00566B1B">
        <w:rPr>
          <w:rFonts w:ascii="Times New Roman" w:eastAsia="MS Mincho" w:hAnsi="Times New Roman" w:cs="Times New Roman"/>
          <w:color w:val="000000" w:themeColor="text1"/>
          <w:lang w:val="en-GB"/>
        </w:rPr>
        <w:t>that brings together the expert advice and international standar</w:t>
      </w:r>
      <w:r w:rsidR="00FC4C6C" w:rsidRPr="00566B1B">
        <w:rPr>
          <w:rFonts w:ascii="Times New Roman" w:eastAsia="MS Mincho" w:hAnsi="Times New Roman" w:cs="Times New Roman"/>
          <w:color w:val="000000" w:themeColor="text1"/>
          <w:lang w:val="en-GB"/>
        </w:rPr>
        <w:t>d</w:t>
      </w:r>
      <w:r w:rsidRPr="00566B1B">
        <w:rPr>
          <w:rFonts w:ascii="Times New Roman" w:eastAsia="MS Mincho" w:hAnsi="Times New Roman" w:cs="Times New Roman"/>
          <w:color w:val="000000" w:themeColor="text1"/>
          <w:lang w:val="en-GB"/>
        </w:rPr>
        <w:t xml:space="preserve">s </w:t>
      </w:r>
      <w:r w:rsidR="00CD7D8B" w:rsidRPr="00566B1B">
        <w:rPr>
          <w:rFonts w:ascii="Times New Roman" w:eastAsia="MS Mincho" w:hAnsi="Times New Roman" w:cs="Times New Roman"/>
          <w:color w:val="000000" w:themeColor="text1"/>
          <w:lang w:val="en-GB"/>
        </w:rPr>
        <w:t xml:space="preserve">of </w:t>
      </w:r>
      <w:r w:rsidRPr="00566B1B">
        <w:rPr>
          <w:rFonts w:ascii="Times New Roman" w:eastAsia="MS Mincho" w:hAnsi="Times New Roman" w:cs="Times New Roman"/>
          <w:color w:val="000000" w:themeColor="text1"/>
          <w:lang w:val="en-GB"/>
        </w:rPr>
        <w:t xml:space="preserve">the Pan-American Health Organization, UNDP </w:t>
      </w:r>
      <w:r w:rsidR="001E1067" w:rsidRPr="00566B1B">
        <w:rPr>
          <w:rFonts w:ascii="Times New Roman" w:eastAsia="MS Mincho" w:hAnsi="Times New Roman" w:cs="Times New Roman"/>
          <w:color w:val="000000" w:themeColor="text1"/>
          <w:lang w:val="en-GB"/>
        </w:rPr>
        <w:t xml:space="preserve">operational support for </w:t>
      </w:r>
      <w:r w:rsidR="00CD7D8B" w:rsidRPr="00566B1B">
        <w:rPr>
          <w:rFonts w:ascii="Times New Roman" w:eastAsia="MS Mincho" w:hAnsi="Times New Roman" w:cs="Times New Roman"/>
          <w:color w:val="000000" w:themeColor="text1"/>
          <w:lang w:val="en-GB"/>
        </w:rPr>
        <w:t>capacity</w:t>
      </w:r>
      <w:r w:rsidR="001C23D0" w:rsidRPr="00566B1B">
        <w:rPr>
          <w:rFonts w:ascii="Times New Roman" w:eastAsia="MS Mincho" w:hAnsi="Times New Roman" w:cs="Times New Roman"/>
          <w:color w:val="000000" w:themeColor="text1"/>
          <w:lang w:val="en-GB"/>
        </w:rPr>
        <w:t>-</w:t>
      </w:r>
      <w:r w:rsidR="00CD7D8B" w:rsidRPr="00566B1B">
        <w:rPr>
          <w:rFonts w:ascii="Times New Roman" w:eastAsia="MS Mincho" w:hAnsi="Times New Roman" w:cs="Times New Roman"/>
          <w:color w:val="000000" w:themeColor="text1"/>
          <w:lang w:val="en-GB"/>
        </w:rPr>
        <w:t xml:space="preserve">building, </w:t>
      </w:r>
      <w:r w:rsidRPr="00566B1B">
        <w:rPr>
          <w:rFonts w:ascii="Times New Roman" w:eastAsia="MS Mincho" w:hAnsi="Times New Roman" w:cs="Times New Roman"/>
          <w:color w:val="000000" w:themeColor="text1"/>
          <w:lang w:val="en-GB"/>
        </w:rPr>
        <w:t>management</w:t>
      </w:r>
      <w:r w:rsidR="00CD7D8B" w:rsidRPr="00566B1B">
        <w:rPr>
          <w:rFonts w:ascii="Times New Roman" w:eastAsia="MS Mincho" w:hAnsi="Times New Roman" w:cs="Times New Roman"/>
          <w:color w:val="000000" w:themeColor="text1"/>
          <w:lang w:val="en-GB"/>
        </w:rPr>
        <w:t xml:space="preserve"> and </w:t>
      </w:r>
      <w:r w:rsidRPr="00566B1B">
        <w:rPr>
          <w:rFonts w:ascii="Times New Roman" w:eastAsia="MS Mincho" w:hAnsi="Times New Roman" w:cs="Times New Roman"/>
          <w:color w:val="000000" w:themeColor="text1"/>
          <w:lang w:val="en-GB"/>
        </w:rPr>
        <w:t>procurement service</w:t>
      </w:r>
      <w:r w:rsidR="00D25684" w:rsidRPr="00566B1B">
        <w:rPr>
          <w:rFonts w:ascii="Times New Roman" w:eastAsia="MS Mincho" w:hAnsi="Times New Roman" w:cs="Times New Roman"/>
          <w:color w:val="000000" w:themeColor="text1"/>
          <w:lang w:val="en-GB"/>
        </w:rPr>
        <w:t>s</w:t>
      </w:r>
      <w:r w:rsidR="00FC4C6C" w:rsidRPr="00566B1B">
        <w:rPr>
          <w:rFonts w:ascii="Times New Roman" w:eastAsia="MS Mincho" w:hAnsi="Times New Roman" w:cs="Times New Roman"/>
          <w:color w:val="000000" w:themeColor="text1"/>
          <w:lang w:val="en-GB"/>
        </w:rPr>
        <w:t>,</w:t>
      </w:r>
      <w:r w:rsidR="00D25684" w:rsidRPr="00566B1B">
        <w:rPr>
          <w:rFonts w:ascii="Times New Roman" w:eastAsia="MS Mincho" w:hAnsi="Times New Roman" w:cs="Times New Roman"/>
          <w:color w:val="000000" w:themeColor="text1"/>
          <w:lang w:val="en-GB"/>
        </w:rPr>
        <w:t xml:space="preserve"> and the </w:t>
      </w:r>
      <w:r w:rsidR="00CD7D8B" w:rsidRPr="00566B1B">
        <w:rPr>
          <w:rFonts w:ascii="Times New Roman" w:eastAsia="MS Mincho" w:hAnsi="Times New Roman" w:cs="Times New Roman"/>
          <w:color w:val="000000" w:themeColor="text1"/>
          <w:lang w:val="en-GB"/>
        </w:rPr>
        <w:t xml:space="preserve">national </w:t>
      </w:r>
      <w:r w:rsidR="00D25684" w:rsidRPr="00566B1B">
        <w:rPr>
          <w:rFonts w:ascii="Times New Roman" w:eastAsia="MS Mincho" w:hAnsi="Times New Roman" w:cs="Times New Roman"/>
          <w:color w:val="000000" w:themeColor="text1"/>
          <w:lang w:val="en-GB"/>
        </w:rPr>
        <w:t>leadership of the Ministry of Health</w:t>
      </w:r>
      <w:r w:rsidR="00CD7D8B" w:rsidRPr="00566B1B">
        <w:rPr>
          <w:rFonts w:ascii="Times New Roman" w:eastAsia="MS Mincho" w:hAnsi="Times New Roman" w:cs="Times New Roman"/>
          <w:color w:val="000000" w:themeColor="text1"/>
          <w:lang w:val="en-GB"/>
        </w:rPr>
        <w:t>,</w:t>
      </w:r>
      <w:r w:rsidR="00D25684" w:rsidRPr="00566B1B">
        <w:rPr>
          <w:rFonts w:ascii="Times New Roman" w:eastAsia="MS Mincho" w:hAnsi="Times New Roman" w:cs="Times New Roman"/>
          <w:color w:val="000000" w:themeColor="text1"/>
          <w:lang w:val="en-GB"/>
        </w:rPr>
        <w:t xml:space="preserve"> UNDP will work to reduce the incidence and prevalence of communicable </w:t>
      </w:r>
      <w:r w:rsidR="00CD7D8B" w:rsidRPr="00566B1B">
        <w:rPr>
          <w:rFonts w:ascii="Times New Roman" w:eastAsia="MS Mincho" w:hAnsi="Times New Roman" w:cs="Times New Roman"/>
          <w:color w:val="000000" w:themeColor="text1"/>
          <w:lang w:val="en-GB"/>
        </w:rPr>
        <w:t>diseases such as tuberculosis and malaria</w:t>
      </w:r>
      <w:r w:rsidR="00D25684" w:rsidRPr="00566B1B">
        <w:rPr>
          <w:rFonts w:ascii="Times New Roman" w:eastAsia="MS Mincho" w:hAnsi="Times New Roman" w:cs="Times New Roman"/>
          <w:color w:val="000000" w:themeColor="text1"/>
          <w:lang w:val="en-GB"/>
        </w:rPr>
        <w:t>.</w:t>
      </w:r>
      <w:r w:rsidR="0084071F" w:rsidRPr="00566B1B">
        <w:rPr>
          <w:rFonts w:ascii="Times New Roman" w:eastAsia="MS Mincho" w:hAnsi="Times New Roman" w:cs="Times New Roman"/>
          <w:color w:val="000000" w:themeColor="text1"/>
          <w:lang w:val="en-GB"/>
        </w:rPr>
        <w:t xml:space="preserve"> </w:t>
      </w:r>
      <w:r w:rsidR="00FC4C6C" w:rsidRPr="00566B1B">
        <w:rPr>
          <w:rFonts w:ascii="Times New Roman" w:eastAsia="MS Mincho" w:hAnsi="Times New Roman" w:cs="Times New Roman"/>
          <w:color w:val="000000" w:themeColor="text1"/>
          <w:lang w:val="en-GB"/>
        </w:rPr>
        <w:t xml:space="preserve">Building on over 10 years of experience as </w:t>
      </w:r>
      <w:r w:rsidR="001C23D0" w:rsidRPr="00566B1B">
        <w:rPr>
          <w:rFonts w:ascii="Times New Roman" w:eastAsia="MS Mincho" w:hAnsi="Times New Roman" w:cs="Times New Roman"/>
          <w:color w:val="000000" w:themeColor="text1"/>
          <w:lang w:val="en-GB"/>
        </w:rPr>
        <w:t>p</w:t>
      </w:r>
      <w:r w:rsidR="00FC4C6C" w:rsidRPr="00566B1B">
        <w:rPr>
          <w:rFonts w:ascii="Times New Roman" w:eastAsia="MS Mincho" w:hAnsi="Times New Roman" w:cs="Times New Roman"/>
          <w:color w:val="000000" w:themeColor="text1"/>
          <w:lang w:val="en-GB"/>
        </w:rPr>
        <w:t xml:space="preserve">rincipal </w:t>
      </w:r>
      <w:r w:rsidR="001C23D0" w:rsidRPr="00566B1B">
        <w:rPr>
          <w:rFonts w:ascii="Times New Roman" w:eastAsia="MS Mincho" w:hAnsi="Times New Roman" w:cs="Times New Roman"/>
          <w:color w:val="000000" w:themeColor="text1"/>
          <w:lang w:val="en-GB"/>
        </w:rPr>
        <w:t>r</w:t>
      </w:r>
      <w:r w:rsidR="00FC4C6C" w:rsidRPr="00566B1B">
        <w:rPr>
          <w:rFonts w:ascii="Times New Roman" w:eastAsia="MS Mincho" w:hAnsi="Times New Roman" w:cs="Times New Roman"/>
          <w:color w:val="000000" w:themeColor="text1"/>
          <w:lang w:val="en-GB"/>
        </w:rPr>
        <w:t>ecipient of the GFATM</w:t>
      </w:r>
      <w:r w:rsidR="00D14F43" w:rsidRPr="00566B1B">
        <w:rPr>
          <w:rFonts w:ascii="Times New Roman" w:eastAsia="MS Mincho" w:hAnsi="Times New Roman" w:cs="Times New Roman"/>
          <w:color w:val="000000" w:themeColor="text1"/>
          <w:lang w:val="en-GB"/>
        </w:rPr>
        <w:t xml:space="preserve"> in Bolivia,</w:t>
      </w:r>
      <w:r w:rsidR="00FC4C6C" w:rsidRPr="00566B1B">
        <w:rPr>
          <w:rFonts w:ascii="Times New Roman" w:eastAsia="MS Mincho" w:hAnsi="Times New Roman" w:cs="Times New Roman"/>
          <w:color w:val="000000" w:themeColor="text1"/>
          <w:lang w:val="en-GB"/>
        </w:rPr>
        <w:t xml:space="preserve"> </w:t>
      </w:r>
      <w:r w:rsidR="00CD7D8B" w:rsidRPr="00566B1B">
        <w:rPr>
          <w:rFonts w:ascii="Times New Roman" w:eastAsia="MS Mincho" w:hAnsi="Times New Roman" w:cs="Times New Roman"/>
          <w:color w:val="000000" w:themeColor="text1"/>
          <w:lang w:val="en-GB"/>
        </w:rPr>
        <w:t xml:space="preserve">UNDP will support </w:t>
      </w:r>
      <w:r w:rsidR="00FC4C6C" w:rsidRPr="00566B1B">
        <w:rPr>
          <w:rFonts w:ascii="Times New Roman" w:eastAsia="MS Mincho" w:hAnsi="Times New Roman" w:cs="Times New Roman"/>
          <w:color w:val="000000" w:themeColor="text1"/>
          <w:lang w:val="en-GB"/>
        </w:rPr>
        <w:t xml:space="preserve">the work of </w:t>
      </w:r>
      <w:r w:rsidR="00D25684" w:rsidRPr="00566B1B">
        <w:rPr>
          <w:rFonts w:ascii="Times New Roman" w:eastAsia="MS Mincho" w:hAnsi="Times New Roman" w:cs="Times New Roman"/>
          <w:color w:val="000000" w:themeColor="text1"/>
          <w:lang w:val="en-GB"/>
        </w:rPr>
        <w:t xml:space="preserve">the </w:t>
      </w:r>
      <w:r w:rsidR="00676AC4" w:rsidRPr="00566B1B">
        <w:rPr>
          <w:rFonts w:ascii="Times New Roman" w:eastAsia="MS Mincho" w:hAnsi="Times New Roman" w:cs="Times New Roman"/>
          <w:color w:val="000000" w:themeColor="text1"/>
          <w:lang w:val="en-GB"/>
        </w:rPr>
        <w:t>n</w:t>
      </w:r>
      <w:r w:rsidR="00D25684" w:rsidRPr="00566B1B">
        <w:rPr>
          <w:rFonts w:ascii="Times New Roman" w:eastAsia="MS Mincho" w:hAnsi="Times New Roman" w:cs="Times New Roman"/>
          <w:color w:val="000000" w:themeColor="text1"/>
          <w:lang w:val="en-GB"/>
        </w:rPr>
        <w:t xml:space="preserve">ational </w:t>
      </w:r>
      <w:r w:rsidR="00676AC4" w:rsidRPr="00566B1B">
        <w:rPr>
          <w:rFonts w:ascii="Times New Roman" w:eastAsia="MS Mincho" w:hAnsi="Times New Roman" w:cs="Times New Roman"/>
          <w:color w:val="000000" w:themeColor="text1"/>
          <w:lang w:val="en-GB"/>
        </w:rPr>
        <w:t>m</w:t>
      </w:r>
      <w:r w:rsidR="00D25684" w:rsidRPr="00566B1B">
        <w:rPr>
          <w:rFonts w:ascii="Times New Roman" w:eastAsia="MS Mincho" w:hAnsi="Times New Roman" w:cs="Times New Roman"/>
          <w:color w:val="000000" w:themeColor="text1"/>
          <w:lang w:val="en-GB"/>
        </w:rPr>
        <w:t xml:space="preserve">alaria and </w:t>
      </w:r>
      <w:r w:rsidR="00676AC4" w:rsidRPr="00566B1B">
        <w:rPr>
          <w:rFonts w:ascii="Times New Roman" w:eastAsia="MS Mincho" w:hAnsi="Times New Roman" w:cs="Times New Roman"/>
          <w:color w:val="000000" w:themeColor="text1"/>
          <w:lang w:val="en-GB"/>
        </w:rPr>
        <w:t>t</w:t>
      </w:r>
      <w:r w:rsidR="00D25684" w:rsidRPr="00566B1B">
        <w:rPr>
          <w:rFonts w:ascii="Times New Roman" w:eastAsia="MS Mincho" w:hAnsi="Times New Roman" w:cs="Times New Roman"/>
          <w:color w:val="000000" w:themeColor="text1"/>
          <w:lang w:val="en-GB"/>
        </w:rPr>
        <w:t xml:space="preserve">uberculosis </w:t>
      </w:r>
      <w:r w:rsidR="00676AC4" w:rsidRPr="00566B1B">
        <w:rPr>
          <w:rFonts w:ascii="Times New Roman" w:eastAsia="MS Mincho" w:hAnsi="Times New Roman" w:cs="Times New Roman"/>
          <w:color w:val="000000" w:themeColor="text1"/>
          <w:lang w:val="en-GB"/>
        </w:rPr>
        <w:t>p</w:t>
      </w:r>
      <w:r w:rsidR="00D25684" w:rsidRPr="00566B1B">
        <w:rPr>
          <w:rFonts w:ascii="Times New Roman" w:eastAsia="MS Mincho" w:hAnsi="Times New Roman" w:cs="Times New Roman"/>
          <w:color w:val="000000" w:themeColor="text1"/>
          <w:lang w:val="en-GB"/>
        </w:rPr>
        <w:t xml:space="preserve">rogrammes, the </w:t>
      </w:r>
      <w:r w:rsidR="00676AC4" w:rsidRPr="00566B1B">
        <w:rPr>
          <w:rFonts w:ascii="Times New Roman" w:eastAsia="MS Mincho" w:hAnsi="Times New Roman" w:cs="Times New Roman"/>
          <w:color w:val="000000" w:themeColor="text1"/>
          <w:lang w:val="en-GB"/>
        </w:rPr>
        <w:t>n</w:t>
      </w:r>
      <w:r w:rsidR="00D25684" w:rsidRPr="00566B1B">
        <w:rPr>
          <w:rFonts w:ascii="Times New Roman" w:eastAsia="MS Mincho" w:hAnsi="Times New Roman" w:cs="Times New Roman"/>
          <w:color w:val="000000" w:themeColor="text1"/>
          <w:lang w:val="en-GB"/>
        </w:rPr>
        <w:t xml:space="preserve">ational </w:t>
      </w:r>
      <w:r w:rsidR="00676AC4" w:rsidRPr="00566B1B">
        <w:rPr>
          <w:rFonts w:ascii="Times New Roman" w:eastAsia="MS Mincho" w:hAnsi="Times New Roman" w:cs="Times New Roman"/>
          <w:color w:val="000000" w:themeColor="text1"/>
          <w:lang w:val="en-GB"/>
        </w:rPr>
        <w:t>r</w:t>
      </w:r>
      <w:r w:rsidR="00D25684" w:rsidRPr="00566B1B">
        <w:rPr>
          <w:rFonts w:ascii="Times New Roman" w:eastAsia="MS Mincho" w:hAnsi="Times New Roman" w:cs="Times New Roman"/>
          <w:color w:val="000000" w:themeColor="text1"/>
          <w:lang w:val="en-GB"/>
        </w:rPr>
        <w:t xml:space="preserve">eference </w:t>
      </w:r>
      <w:r w:rsidR="00676AC4" w:rsidRPr="00566B1B">
        <w:rPr>
          <w:rFonts w:ascii="Times New Roman" w:eastAsia="MS Mincho" w:hAnsi="Times New Roman" w:cs="Times New Roman"/>
          <w:color w:val="000000" w:themeColor="text1"/>
          <w:lang w:val="en-GB"/>
        </w:rPr>
        <w:t>l</w:t>
      </w:r>
      <w:r w:rsidR="00D25684" w:rsidRPr="00566B1B">
        <w:rPr>
          <w:rFonts w:ascii="Times New Roman" w:eastAsia="MS Mincho" w:hAnsi="Times New Roman" w:cs="Times New Roman"/>
          <w:color w:val="000000" w:themeColor="text1"/>
          <w:lang w:val="en-GB"/>
        </w:rPr>
        <w:t>aboratories</w:t>
      </w:r>
      <w:r w:rsidR="00676AC4" w:rsidRPr="00566B1B">
        <w:rPr>
          <w:rFonts w:ascii="Times New Roman" w:eastAsia="MS Mincho" w:hAnsi="Times New Roman" w:cs="Times New Roman"/>
          <w:color w:val="000000" w:themeColor="text1"/>
          <w:lang w:val="en-GB"/>
        </w:rPr>
        <w:t>,</w:t>
      </w:r>
      <w:r w:rsidR="00D25684" w:rsidRPr="00566B1B">
        <w:rPr>
          <w:rFonts w:ascii="Times New Roman" w:eastAsia="MS Mincho" w:hAnsi="Times New Roman" w:cs="Times New Roman"/>
          <w:color w:val="000000" w:themeColor="text1"/>
          <w:lang w:val="en-GB"/>
        </w:rPr>
        <w:t xml:space="preserve"> and </w:t>
      </w:r>
      <w:r w:rsidR="0025558C" w:rsidRPr="00566B1B">
        <w:rPr>
          <w:rFonts w:ascii="Times New Roman" w:eastAsia="MS Mincho" w:hAnsi="Times New Roman" w:cs="Times New Roman"/>
          <w:color w:val="000000" w:themeColor="text1"/>
          <w:lang w:val="en-GB"/>
        </w:rPr>
        <w:t>communities</w:t>
      </w:r>
      <w:r w:rsidR="00D25684" w:rsidRPr="00566B1B">
        <w:rPr>
          <w:rFonts w:ascii="Times New Roman" w:eastAsia="MS Mincho" w:hAnsi="Times New Roman" w:cs="Times New Roman"/>
          <w:color w:val="000000" w:themeColor="text1"/>
          <w:lang w:val="en-GB"/>
        </w:rPr>
        <w:t xml:space="preserve"> and health centers in the most </w:t>
      </w:r>
      <w:r w:rsidR="00676AC4" w:rsidRPr="00566B1B">
        <w:rPr>
          <w:rFonts w:ascii="Times New Roman" w:eastAsia="MS Mincho" w:hAnsi="Times New Roman" w:cs="Times New Roman"/>
          <w:color w:val="000000" w:themeColor="text1"/>
          <w:lang w:val="en-GB"/>
        </w:rPr>
        <w:t>disease-</w:t>
      </w:r>
      <w:r w:rsidR="00D25684" w:rsidRPr="00566B1B">
        <w:rPr>
          <w:rFonts w:ascii="Times New Roman" w:eastAsia="MS Mincho" w:hAnsi="Times New Roman" w:cs="Times New Roman"/>
          <w:color w:val="000000" w:themeColor="text1"/>
          <w:lang w:val="en-GB"/>
        </w:rPr>
        <w:t>endemic areas</w:t>
      </w:r>
      <w:r w:rsidR="00D14F43" w:rsidRPr="00566B1B">
        <w:rPr>
          <w:rFonts w:ascii="Times New Roman" w:eastAsia="MS Mincho" w:hAnsi="Times New Roman" w:cs="Times New Roman"/>
          <w:color w:val="000000" w:themeColor="text1"/>
          <w:lang w:val="en-GB"/>
        </w:rPr>
        <w:t>.</w:t>
      </w:r>
      <w:r w:rsidRPr="00566B1B">
        <w:rPr>
          <w:rFonts w:ascii="Times New Roman" w:eastAsia="MS Mincho" w:hAnsi="Times New Roman" w:cs="Times New Roman"/>
          <w:color w:val="000000" w:themeColor="text1"/>
          <w:lang w:val="en-GB"/>
        </w:rPr>
        <w:t xml:space="preserve"> It will do so </w:t>
      </w:r>
      <w:r w:rsidR="00676AC4" w:rsidRPr="00566B1B">
        <w:rPr>
          <w:rFonts w:ascii="Times New Roman" w:eastAsia="MS Mincho" w:hAnsi="Times New Roman" w:cs="Times New Roman"/>
          <w:color w:val="000000" w:themeColor="text1"/>
          <w:lang w:val="en-GB"/>
        </w:rPr>
        <w:t xml:space="preserve">by </w:t>
      </w:r>
      <w:r w:rsidR="007905B8" w:rsidRPr="00566B1B">
        <w:rPr>
          <w:rFonts w:ascii="Times New Roman" w:eastAsia="MS Mincho" w:hAnsi="Times New Roman" w:cs="Times New Roman"/>
          <w:color w:val="000000" w:themeColor="text1"/>
          <w:lang w:val="en-GB"/>
        </w:rPr>
        <w:t>improv</w:t>
      </w:r>
      <w:r w:rsidR="00676AC4" w:rsidRPr="00566B1B">
        <w:rPr>
          <w:rFonts w:ascii="Times New Roman" w:eastAsia="MS Mincho" w:hAnsi="Times New Roman" w:cs="Times New Roman"/>
          <w:color w:val="000000" w:themeColor="text1"/>
          <w:lang w:val="en-GB"/>
        </w:rPr>
        <w:t xml:space="preserve">ing </w:t>
      </w:r>
      <w:r w:rsidRPr="00566B1B">
        <w:rPr>
          <w:rFonts w:ascii="Times New Roman" w:eastAsia="MS Mincho" w:hAnsi="Times New Roman" w:cs="Times New Roman"/>
          <w:color w:val="000000" w:themeColor="text1"/>
          <w:lang w:val="en-GB"/>
        </w:rPr>
        <w:t>preventive health care</w:t>
      </w:r>
      <w:r w:rsidR="00D14F43" w:rsidRPr="00566B1B">
        <w:rPr>
          <w:rFonts w:ascii="Times New Roman" w:eastAsia="MS Mincho" w:hAnsi="Times New Roman" w:cs="Times New Roman"/>
          <w:color w:val="000000" w:themeColor="text1"/>
          <w:lang w:val="en-GB"/>
        </w:rPr>
        <w:t xml:space="preserve"> practices</w:t>
      </w:r>
      <w:r w:rsidR="00C76D96" w:rsidRPr="00566B1B">
        <w:rPr>
          <w:rFonts w:ascii="Times New Roman" w:eastAsia="MS Mincho" w:hAnsi="Times New Roman" w:cs="Times New Roman"/>
          <w:color w:val="000000" w:themeColor="text1"/>
          <w:lang w:val="en-GB"/>
        </w:rPr>
        <w:t xml:space="preserve">, </w:t>
      </w:r>
      <w:r w:rsidR="0099114A" w:rsidRPr="00566B1B">
        <w:rPr>
          <w:rFonts w:ascii="Times New Roman" w:eastAsia="MS Mincho" w:hAnsi="Times New Roman" w:cs="Times New Roman"/>
          <w:color w:val="000000" w:themeColor="text1"/>
          <w:lang w:val="en-GB"/>
        </w:rPr>
        <w:t>early diagnosis and treatment</w:t>
      </w:r>
      <w:r w:rsidR="00676AC4" w:rsidRPr="00566B1B">
        <w:rPr>
          <w:rFonts w:ascii="Times New Roman" w:eastAsia="MS Mincho" w:hAnsi="Times New Roman" w:cs="Times New Roman"/>
          <w:color w:val="000000" w:themeColor="text1"/>
          <w:lang w:val="en-GB"/>
        </w:rPr>
        <w:t>,</w:t>
      </w:r>
      <w:r w:rsidR="0099114A" w:rsidRPr="00566B1B">
        <w:rPr>
          <w:rFonts w:ascii="Times New Roman" w:eastAsia="MS Mincho" w:hAnsi="Times New Roman" w:cs="Times New Roman"/>
          <w:color w:val="000000" w:themeColor="text1"/>
          <w:lang w:val="en-GB"/>
        </w:rPr>
        <w:t xml:space="preserve"> and </w:t>
      </w:r>
      <w:r w:rsidR="007905B8" w:rsidRPr="00566B1B">
        <w:rPr>
          <w:rFonts w:ascii="Times New Roman" w:eastAsia="MS Mincho" w:hAnsi="Times New Roman" w:cs="Times New Roman"/>
          <w:color w:val="000000" w:themeColor="text1"/>
          <w:lang w:val="en-GB"/>
        </w:rPr>
        <w:t>strengthenin</w:t>
      </w:r>
      <w:r w:rsidR="00D14F43" w:rsidRPr="00566B1B">
        <w:rPr>
          <w:rFonts w:ascii="Times New Roman" w:eastAsia="MS Mincho" w:hAnsi="Times New Roman" w:cs="Times New Roman"/>
          <w:color w:val="000000" w:themeColor="text1"/>
          <w:lang w:val="en-GB"/>
        </w:rPr>
        <w:t>g</w:t>
      </w:r>
      <w:r w:rsidR="007905B8" w:rsidRPr="00566B1B">
        <w:rPr>
          <w:rFonts w:ascii="Times New Roman" w:eastAsia="MS Mincho" w:hAnsi="Times New Roman" w:cs="Times New Roman"/>
          <w:color w:val="000000" w:themeColor="text1"/>
          <w:lang w:val="en-GB"/>
        </w:rPr>
        <w:t xml:space="preserve"> health sector information systems</w:t>
      </w:r>
      <w:r w:rsidR="00C76D96" w:rsidRPr="00566B1B">
        <w:rPr>
          <w:rFonts w:ascii="Times New Roman" w:eastAsia="MS Mincho" w:hAnsi="Times New Roman" w:cs="Times New Roman"/>
          <w:color w:val="000000" w:themeColor="text1"/>
          <w:lang w:val="en-GB"/>
        </w:rPr>
        <w:t>.</w:t>
      </w:r>
      <w:r w:rsidR="0076799A" w:rsidRPr="00566B1B">
        <w:rPr>
          <w:rFonts w:ascii="Times New Roman" w:eastAsia="MS Mincho" w:hAnsi="Times New Roman" w:cs="Times New Roman"/>
          <w:color w:val="000000" w:themeColor="text1"/>
          <w:lang w:val="en-GB"/>
        </w:rPr>
        <w:t xml:space="preserve"> UNDP support will target </w:t>
      </w:r>
      <w:r w:rsidR="00D14F43" w:rsidRPr="00566B1B">
        <w:rPr>
          <w:rFonts w:ascii="Times New Roman" w:eastAsia="MS Mincho" w:hAnsi="Times New Roman" w:cs="Times New Roman"/>
          <w:color w:val="000000" w:themeColor="text1"/>
          <w:lang w:val="en-GB"/>
        </w:rPr>
        <w:t xml:space="preserve">the communities most vulnerable to these diseases: </w:t>
      </w:r>
      <w:r w:rsidR="00B940B3" w:rsidRPr="00566B1B">
        <w:rPr>
          <w:rFonts w:ascii="Times New Roman" w:eastAsia="MS Mincho" w:hAnsi="Times New Roman" w:cs="Times New Roman"/>
          <w:color w:val="000000" w:themeColor="text1"/>
          <w:lang w:val="en-GB"/>
        </w:rPr>
        <w:t>Bolivian nut (castaña</w:t>
      </w:r>
      <w:r w:rsidR="004046F7" w:rsidRPr="00566B1B">
        <w:rPr>
          <w:rFonts w:ascii="Times New Roman" w:eastAsia="MS Mincho" w:hAnsi="Times New Roman" w:cs="Times New Roman"/>
          <w:color w:val="000000" w:themeColor="text1"/>
          <w:lang w:val="en-GB"/>
        </w:rPr>
        <w:t>) harvest</w:t>
      </w:r>
      <w:r w:rsidR="00D14F43" w:rsidRPr="00566B1B">
        <w:rPr>
          <w:rFonts w:ascii="Times New Roman" w:eastAsia="MS Mincho" w:hAnsi="Times New Roman" w:cs="Times New Roman"/>
          <w:color w:val="000000" w:themeColor="text1"/>
          <w:lang w:val="en-GB"/>
        </w:rPr>
        <w:t>ers</w:t>
      </w:r>
      <w:r w:rsidR="0076799A" w:rsidRPr="00566B1B">
        <w:rPr>
          <w:rFonts w:ascii="Times New Roman" w:eastAsia="MS Mincho" w:hAnsi="Times New Roman" w:cs="Times New Roman"/>
          <w:color w:val="000000" w:themeColor="text1"/>
          <w:lang w:val="en-GB"/>
        </w:rPr>
        <w:t xml:space="preserve"> and pregnant women in the Amazon</w:t>
      </w:r>
      <w:r w:rsidR="00B940B3" w:rsidRPr="00566B1B">
        <w:rPr>
          <w:rFonts w:ascii="Times New Roman" w:eastAsia="MS Mincho" w:hAnsi="Times New Roman" w:cs="Times New Roman"/>
          <w:color w:val="000000" w:themeColor="text1"/>
          <w:lang w:val="en-GB"/>
        </w:rPr>
        <w:t xml:space="preserve"> region</w:t>
      </w:r>
      <w:r w:rsidR="0076799A" w:rsidRPr="00566B1B">
        <w:rPr>
          <w:rFonts w:ascii="Times New Roman" w:eastAsia="MS Mincho" w:hAnsi="Times New Roman" w:cs="Times New Roman"/>
          <w:color w:val="000000" w:themeColor="text1"/>
          <w:lang w:val="en-GB"/>
        </w:rPr>
        <w:t xml:space="preserve">, </w:t>
      </w:r>
      <w:r w:rsidR="00D14F43" w:rsidRPr="00566B1B">
        <w:rPr>
          <w:rFonts w:ascii="Times New Roman" w:eastAsia="MS Mincho" w:hAnsi="Times New Roman" w:cs="Times New Roman"/>
          <w:color w:val="000000" w:themeColor="text1"/>
          <w:lang w:val="en-GB"/>
        </w:rPr>
        <w:t xml:space="preserve">where malaria is most present, </w:t>
      </w:r>
      <w:r w:rsidR="0076799A" w:rsidRPr="00566B1B">
        <w:rPr>
          <w:rFonts w:ascii="Times New Roman" w:eastAsia="MS Mincho" w:hAnsi="Times New Roman" w:cs="Times New Roman"/>
          <w:color w:val="000000" w:themeColor="text1"/>
          <w:lang w:val="en-GB"/>
        </w:rPr>
        <w:t>as well as</w:t>
      </w:r>
      <w:r w:rsidR="00B940B3" w:rsidRPr="00566B1B">
        <w:rPr>
          <w:rFonts w:ascii="Times New Roman" w:eastAsia="MS Mincho" w:hAnsi="Times New Roman" w:cs="Times New Roman"/>
          <w:color w:val="000000" w:themeColor="text1"/>
          <w:lang w:val="en-GB"/>
        </w:rPr>
        <w:t xml:space="preserve"> </w:t>
      </w:r>
      <w:r w:rsidR="005A26C4" w:rsidRPr="00566B1B">
        <w:rPr>
          <w:rFonts w:ascii="Times New Roman" w:eastAsia="MS Mincho" w:hAnsi="Times New Roman" w:cs="Times New Roman"/>
          <w:color w:val="000000" w:themeColor="text1"/>
          <w:lang w:val="en-GB"/>
        </w:rPr>
        <w:t xml:space="preserve">prison </w:t>
      </w:r>
      <w:r w:rsidR="0076799A" w:rsidRPr="00566B1B">
        <w:rPr>
          <w:rFonts w:ascii="Times New Roman" w:eastAsia="MS Mincho" w:hAnsi="Times New Roman" w:cs="Times New Roman"/>
          <w:color w:val="000000" w:themeColor="text1"/>
          <w:lang w:val="en-GB"/>
        </w:rPr>
        <w:t>inmates</w:t>
      </w:r>
      <w:r w:rsidR="00B940B3" w:rsidRPr="00566B1B">
        <w:rPr>
          <w:rFonts w:ascii="Times New Roman" w:eastAsia="MS Mincho" w:hAnsi="Times New Roman" w:cs="Times New Roman"/>
          <w:color w:val="000000" w:themeColor="text1"/>
          <w:lang w:val="en-GB"/>
        </w:rPr>
        <w:t xml:space="preserve"> infected </w:t>
      </w:r>
      <w:r w:rsidR="00676AC4" w:rsidRPr="00566B1B">
        <w:rPr>
          <w:rFonts w:ascii="Times New Roman" w:eastAsia="MS Mincho" w:hAnsi="Times New Roman" w:cs="Times New Roman"/>
          <w:color w:val="000000" w:themeColor="text1"/>
          <w:lang w:val="en-GB"/>
        </w:rPr>
        <w:t xml:space="preserve">with </w:t>
      </w:r>
      <w:r w:rsidR="00B940B3" w:rsidRPr="00566B1B">
        <w:rPr>
          <w:rFonts w:ascii="Times New Roman" w:eastAsia="MS Mincho" w:hAnsi="Times New Roman" w:cs="Times New Roman"/>
          <w:color w:val="000000" w:themeColor="text1"/>
          <w:lang w:val="en-GB"/>
        </w:rPr>
        <w:t>or at risk of tuberculosis</w:t>
      </w:r>
      <w:r w:rsidR="0076799A" w:rsidRPr="00566B1B">
        <w:rPr>
          <w:rFonts w:ascii="Times New Roman" w:eastAsia="MS Mincho" w:hAnsi="Times New Roman" w:cs="Times New Roman"/>
          <w:color w:val="000000" w:themeColor="text1"/>
          <w:lang w:val="en-GB"/>
        </w:rPr>
        <w:t xml:space="preserve">. </w:t>
      </w:r>
      <w:r w:rsidR="00B67A43" w:rsidRPr="00566B1B">
        <w:rPr>
          <w:rFonts w:ascii="Times New Roman" w:eastAsia="MS Mincho" w:hAnsi="Times New Roman" w:cs="Times New Roman"/>
          <w:color w:val="000000" w:themeColor="text1"/>
          <w:lang w:val="en-GB"/>
        </w:rPr>
        <w:t xml:space="preserve">UNDP will </w:t>
      </w:r>
      <w:r w:rsidR="009D41CC" w:rsidRPr="00566B1B">
        <w:rPr>
          <w:rFonts w:ascii="Times New Roman" w:eastAsia="MS Mincho" w:hAnsi="Times New Roman" w:cs="Times New Roman"/>
          <w:color w:val="000000" w:themeColor="text1"/>
          <w:lang w:val="en-GB"/>
        </w:rPr>
        <w:t xml:space="preserve">continue to </w:t>
      </w:r>
      <w:r w:rsidR="00B67A43" w:rsidRPr="00566B1B">
        <w:rPr>
          <w:rFonts w:ascii="Times New Roman" w:eastAsia="MS Mincho" w:hAnsi="Times New Roman" w:cs="Times New Roman"/>
          <w:color w:val="000000" w:themeColor="text1"/>
          <w:lang w:val="en-GB"/>
        </w:rPr>
        <w:t>dialogue</w:t>
      </w:r>
      <w:r w:rsidR="005A26C4" w:rsidRPr="00566B1B">
        <w:rPr>
          <w:rFonts w:ascii="Times New Roman" w:eastAsia="MS Mincho" w:hAnsi="Times New Roman" w:cs="Times New Roman"/>
          <w:color w:val="000000" w:themeColor="text1"/>
          <w:lang w:val="en-GB"/>
        </w:rPr>
        <w:t xml:space="preserve"> </w:t>
      </w:r>
      <w:r w:rsidR="00B67A43" w:rsidRPr="00566B1B">
        <w:rPr>
          <w:rFonts w:ascii="Times New Roman" w:eastAsia="MS Mincho" w:hAnsi="Times New Roman" w:cs="Times New Roman"/>
          <w:color w:val="000000" w:themeColor="text1"/>
          <w:lang w:val="en-GB"/>
        </w:rPr>
        <w:t xml:space="preserve">and report to civil society on behalf of the affected populations. </w:t>
      </w:r>
    </w:p>
    <w:p w14:paraId="0C55B2AA" w14:textId="77777777" w:rsidR="0056367C" w:rsidRPr="00566B1B" w:rsidRDefault="0056367C" w:rsidP="0056367C">
      <w:pPr>
        <w:pStyle w:val="ListParagraph"/>
        <w:widowControl w:val="0"/>
        <w:tabs>
          <w:tab w:val="left" w:pos="1701"/>
        </w:tabs>
        <w:spacing w:line="240" w:lineRule="auto"/>
        <w:ind w:left="1276" w:right="1290"/>
        <w:rPr>
          <w:rFonts w:ascii="Times New Roman" w:eastAsia="MS Mincho" w:hAnsi="Times New Roman" w:cs="Times New Roman"/>
          <w:color w:val="000000" w:themeColor="text1"/>
          <w:sz w:val="12"/>
          <w:szCs w:val="12"/>
          <w:lang w:val="en-GB"/>
        </w:rPr>
      </w:pPr>
    </w:p>
    <w:p w14:paraId="4EB3E253" w14:textId="77777777" w:rsidR="008C099E" w:rsidRPr="00566B1B" w:rsidRDefault="00676AC4" w:rsidP="00676AC4">
      <w:pPr>
        <w:pStyle w:val="ListParagraph"/>
        <w:tabs>
          <w:tab w:val="left" w:pos="1710"/>
        </w:tabs>
        <w:spacing w:line="240" w:lineRule="auto"/>
        <w:ind w:left="1260" w:right="1290"/>
        <w:rPr>
          <w:rFonts w:ascii="Times New Roman" w:hAnsi="Times New Roman" w:cs="Times New Roman"/>
          <w:b/>
          <w:color w:val="000000" w:themeColor="text1"/>
          <w:sz w:val="22"/>
          <w:szCs w:val="22"/>
          <w:lang w:val="en-GB"/>
        </w:rPr>
      </w:pPr>
      <w:r w:rsidRPr="00566B1B">
        <w:rPr>
          <w:rFonts w:ascii="Times New Roman" w:hAnsi="Times New Roman" w:cs="Times New Roman"/>
          <w:b/>
          <w:color w:val="000000" w:themeColor="text1"/>
          <w:sz w:val="22"/>
          <w:szCs w:val="22"/>
          <w:lang w:val="en-GB"/>
        </w:rPr>
        <w:t>B</w:t>
      </w:r>
      <w:r w:rsidR="00604F2D" w:rsidRPr="00566B1B">
        <w:rPr>
          <w:rFonts w:ascii="Times New Roman" w:hAnsi="Times New Roman" w:cs="Times New Roman"/>
          <w:b/>
          <w:color w:val="000000" w:themeColor="text1"/>
          <w:sz w:val="22"/>
          <w:szCs w:val="22"/>
          <w:lang w:val="en-GB"/>
        </w:rPr>
        <w:t>.</w:t>
      </w:r>
      <w:r w:rsidRPr="00566B1B">
        <w:rPr>
          <w:rFonts w:ascii="Times New Roman" w:hAnsi="Times New Roman" w:cs="Times New Roman"/>
          <w:b/>
          <w:color w:val="000000" w:themeColor="text1"/>
          <w:sz w:val="22"/>
          <w:szCs w:val="22"/>
          <w:lang w:val="en-GB"/>
        </w:rPr>
        <w:tab/>
      </w:r>
      <w:r w:rsidR="0075434F" w:rsidRPr="00566B1B">
        <w:rPr>
          <w:rFonts w:ascii="Times New Roman" w:hAnsi="Times New Roman" w:cs="Times New Roman"/>
          <w:b/>
          <w:color w:val="000000" w:themeColor="text1"/>
          <w:sz w:val="22"/>
          <w:szCs w:val="22"/>
          <w:lang w:val="en-GB"/>
        </w:rPr>
        <w:t>Integral</w:t>
      </w:r>
      <w:r w:rsidR="00604F2D" w:rsidRPr="00566B1B">
        <w:rPr>
          <w:rFonts w:ascii="Times New Roman" w:hAnsi="Times New Roman" w:cs="Times New Roman"/>
          <w:b/>
          <w:color w:val="000000" w:themeColor="text1"/>
          <w:sz w:val="22"/>
          <w:szCs w:val="22"/>
          <w:lang w:val="en-GB"/>
        </w:rPr>
        <w:t xml:space="preserve"> development and plural economy </w:t>
      </w:r>
      <w:r w:rsidR="00A92675" w:rsidRPr="00566B1B">
        <w:rPr>
          <w:rFonts w:ascii="Times New Roman" w:hAnsi="Times New Roman" w:cs="Times New Roman"/>
          <w:b/>
          <w:color w:val="000000" w:themeColor="text1"/>
          <w:sz w:val="22"/>
          <w:szCs w:val="22"/>
          <w:lang w:val="en-GB"/>
        </w:rPr>
        <w:t>(</w:t>
      </w:r>
      <w:r w:rsidR="00644802">
        <w:rPr>
          <w:rFonts w:ascii="Times New Roman" w:hAnsi="Times New Roman" w:cs="Times New Roman"/>
          <w:b/>
          <w:color w:val="000000" w:themeColor="text1"/>
          <w:sz w:val="22"/>
          <w:szCs w:val="22"/>
          <w:lang w:val="en-GB"/>
        </w:rPr>
        <w:t>national development plan</w:t>
      </w:r>
      <w:r w:rsidR="00644802" w:rsidRPr="002D4364">
        <w:rPr>
          <w:rFonts w:ascii="Times New Roman" w:hAnsi="Times New Roman" w:cs="Times New Roman"/>
          <w:b/>
          <w:color w:val="000000" w:themeColor="text1"/>
          <w:sz w:val="22"/>
          <w:szCs w:val="22"/>
          <w:lang w:val="en-GB"/>
        </w:rPr>
        <w:t xml:space="preserve"> </w:t>
      </w:r>
      <w:r w:rsidRPr="00566B1B">
        <w:rPr>
          <w:rFonts w:ascii="Times New Roman" w:hAnsi="Times New Roman" w:cs="Times New Roman"/>
          <w:b/>
          <w:color w:val="000000" w:themeColor="text1"/>
          <w:sz w:val="22"/>
          <w:szCs w:val="22"/>
          <w:lang w:val="en-GB"/>
        </w:rPr>
        <w:t>p</w:t>
      </w:r>
      <w:r w:rsidR="00A92675" w:rsidRPr="00566B1B">
        <w:rPr>
          <w:rFonts w:ascii="Times New Roman" w:hAnsi="Times New Roman" w:cs="Times New Roman"/>
          <w:b/>
          <w:color w:val="000000" w:themeColor="text1"/>
          <w:sz w:val="22"/>
          <w:szCs w:val="22"/>
          <w:lang w:val="en-GB"/>
        </w:rPr>
        <w:t>il</w:t>
      </w:r>
      <w:r w:rsidR="00604F2D" w:rsidRPr="00566B1B">
        <w:rPr>
          <w:rFonts w:ascii="Times New Roman" w:hAnsi="Times New Roman" w:cs="Times New Roman"/>
          <w:b/>
          <w:color w:val="000000" w:themeColor="text1"/>
          <w:sz w:val="22"/>
          <w:szCs w:val="22"/>
          <w:lang w:val="en-GB"/>
        </w:rPr>
        <w:t>l</w:t>
      </w:r>
      <w:r w:rsidR="00A92675" w:rsidRPr="00566B1B">
        <w:rPr>
          <w:rFonts w:ascii="Times New Roman" w:hAnsi="Times New Roman" w:cs="Times New Roman"/>
          <w:b/>
          <w:color w:val="000000" w:themeColor="text1"/>
          <w:sz w:val="22"/>
          <w:szCs w:val="22"/>
          <w:lang w:val="en-GB"/>
        </w:rPr>
        <w:t>ars 6</w:t>
      </w:r>
      <w:r w:rsidR="00BA345C" w:rsidRPr="00566B1B">
        <w:rPr>
          <w:rFonts w:ascii="Times New Roman" w:hAnsi="Times New Roman" w:cs="Times New Roman"/>
          <w:b/>
          <w:color w:val="000000" w:themeColor="text1"/>
          <w:sz w:val="22"/>
          <w:szCs w:val="22"/>
          <w:lang w:val="en-GB"/>
        </w:rPr>
        <w:t xml:space="preserve">, </w:t>
      </w:r>
      <w:r w:rsidR="00A92675" w:rsidRPr="00566B1B">
        <w:rPr>
          <w:rFonts w:ascii="Times New Roman" w:hAnsi="Times New Roman" w:cs="Times New Roman"/>
          <w:b/>
          <w:color w:val="000000" w:themeColor="text1"/>
          <w:sz w:val="22"/>
          <w:szCs w:val="22"/>
          <w:lang w:val="en-GB"/>
        </w:rPr>
        <w:t>7</w:t>
      </w:r>
      <w:r w:rsidR="00604F2D" w:rsidRPr="00566B1B">
        <w:rPr>
          <w:rFonts w:ascii="Times New Roman" w:hAnsi="Times New Roman" w:cs="Times New Roman"/>
          <w:b/>
          <w:color w:val="000000" w:themeColor="text1"/>
          <w:sz w:val="22"/>
          <w:szCs w:val="22"/>
          <w:lang w:val="en-GB"/>
        </w:rPr>
        <w:t>, and</w:t>
      </w:r>
      <w:r w:rsidR="00A92675" w:rsidRPr="00566B1B">
        <w:rPr>
          <w:rFonts w:ascii="Times New Roman" w:hAnsi="Times New Roman" w:cs="Times New Roman"/>
          <w:b/>
          <w:color w:val="000000" w:themeColor="text1"/>
          <w:sz w:val="22"/>
          <w:szCs w:val="22"/>
          <w:lang w:val="en-GB"/>
        </w:rPr>
        <w:t xml:space="preserve"> 9) </w:t>
      </w:r>
    </w:p>
    <w:p w14:paraId="65FE5754" w14:textId="77777777" w:rsidR="00586D67" w:rsidRPr="00566B1B" w:rsidRDefault="00586D67" w:rsidP="009D41CC">
      <w:pPr>
        <w:pStyle w:val="ListParagraph"/>
        <w:spacing w:after="0" w:line="240" w:lineRule="auto"/>
        <w:rPr>
          <w:rFonts w:ascii="Times New Roman" w:hAnsi="Times New Roman" w:cs="Times New Roman"/>
          <w:color w:val="000000" w:themeColor="text1"/>
          <w:sz w:val="12"/>
          <w:szCs w:val="12"/>
          <w:lang w:val="en-GB"/>
        </w:rPr>
      </w:pPr>
    </w:p>
    <w:p w14:paraId="69690ECD" w14:textId="377DE911" w:rsidR="00501FD1" w:rsidRPr="00566B1B" w:rsidRDefault="00586D67" w:rsidP="00647B0D">
      <w:pPr>
        <w:pStyle w:val="ListParagraph"/>
        <w:widowControl w:val="0"/>
        <w:numPr>
          <w:ilvl w:val="0"/>
          <w:numId w:val="12"/>
        </w:numPr>
        <w:tabs>
          <w:tab w:val="left" w:pos="1620"/>
        </w:tabs>
        <w:spacing w:line="240" w:lineRule="auto"/>
        <w:ind w:left="1276" w:right="1290" w:firstLine="0"/>
        <w:rPr>
          <w:rFonts w:ascii="Times New Roman" w:eastAsia="MS Mincho" w:hAnsi="Times New Roman" w:cs="Times New Roman"/>
          <w:color w:val="000000" w:themeColor="text1"/>
          <w:lang w:val="en-GB"/>
        </w:rPr>
      </w:pPr>
      <w:r w:rsidRPr="00566B1B">
        <w:rPr>
          <w:rFonts w:ascii="Times New Roman" w:eastAsia="MS Mincho" w:hAnsi="Times New Roman" w:cs="Times New Roman"/>
          <w:color w:val="000000" w:themeColor="text1"/>
          <w:lang w:val="en-GB"/>
        </w:rPr>
        <w:t>The point of depar</w:t>
      </w:r>
      <w:r w:rsidR="00E24910" w:rsidRPr="00566B1B">
        <w:rPr>
          <w:rFonts w:ascii="Times New Roman" w:eastAsia="MS Mincho" w:hAnsi="Times New Roman" w:cs="Times New Roman"/>
          <w:color w:val="000000" w:themeColor="text1"/>
          <w:lang w:val="en-GB"/>
        </w:rPr>
        <w:t xml:space="preserve">ture </w:t>
      </w:r>
      <w:r w:rsidR="00676AC4" w:rsidRPr="00566B1B">
        <w:rPr>
          <w:rFonts w:ascii="Times New Roman" w:eastAsia="MS Mincho" w:hAnsi="Times New Roman" w:cs="Times New Roman"/>
          <w:color w:val="000000" w:themeColor="text1"/>
          <w:lang w:val="en-GB"/>
        </w:rPr>
        <w:t xml:space="preserve">for </w:t>
      </w:r>
      <w:r w:rsidR="00E24910" w:rsidRPr="00566B1B">
        <w:rPr>
          <w:rFonts w:ascii="Times New Roman" w:eastAsia="MS Mincho" w:hAnsi="Times New Roman" w:cs="Times New Roman"/>
          <w:color w:val="000000" w:themeColor="text1"/>
          <w:lang w:val="en-GB"/>
        </w:rPr>
        <w:t xml:space="preserve">UNDP work in this </w:t>
      </w:r>
      <w:r w:rsidR="00676AC4" w:rsidRPr="00566B1B">
        <w:rPr>
          <w:rFonts w:ascii="Times New Roman" w:eastAsia="MS Mincho" w:hAnsi="Times New Roman" w:cs="Times New Roman"/>
          <w:color w:val="000000" w:themeColor="text1"/>
          <w:lang w:val="en-GB"/>
        </w:rPr>
        <w:t>p</w:t>
      </w:r>
      <w:r w:rsidR="00E24910" w:rsidRPr="00566B1B">
        <w:rPr>
          <w:rFonts w:ascii="Times New Roman" w:eastAsia="MS Mincho" w:hAnsi="Times New Roman" w:cs="Times New Roman"/>
          <w:color w:val="000000" w:themeColor="text1"/>
          <w:lang w:val="en-GB"/>
        </w:rPr>
        <w:t xml:space="preserve">rogramme </w:t>
      </w:r>
      <w:r w:rsidR="008F793C" w:rsidRPr="00566B1B">
        <w:rPr>
          <w:rFonts w:ascii="Times New Roman" w:eastAsia="MS Mincho" w:hAnsi="Times New Roman" w:cs="Times New Roman"/>
          <w:color w:val="000000" w:themeColor="text1"/>
          <w:lang w:val="en-GB"/>
        </w:rPr>
        <w:t>outcome</w:t>
      </w:r>
      <w:r w:rsidR="001A21D3" w:rsidRPr="00566B1B">
        <w:rPr>
          <w:rFonts w:ascii="Times New Roman" w:eastAsia="MS Mincho" w:hAnsi="Times New Roman" w:cs="Times New Roman"/>
          <w:color w:val="000000" w:themeColor="text1"/>
          <w:lang w:val="en-GB"/>
        </w:rPr>
        <w:t xml:space="preserve"> is</w:t>
      </w:r>
      <w:r w:rsidR="00E24910" w:rsidRPr="00566B1B">
        <w:rPr>
          <w:rFonts w:ascii="Times New Roman" w:eastAsia="MS Mincho" w:hAnsi="Times New Roman" w:cs="Times New Roman"/>
          <w:color w:val="000000" w:themeColor="text1"/>
          <w:lang w:val="en-GB"/>
        </w:rPr>
        <w:t xml:space="preserve"> the</w:t>
      </w:r>
      <w:r w:rsidRPr="00566B1B">
        <w:rPr>
          <w:rFonts w:ascii="Times New Roman" w:eastAsia="MS Mincho" w:hAnsi="Times New Roman" w:cs="Times New Roman"/>
          <w:color w:val="000000" w:themeColor="text1"/>
          <w:lang w:val="en-GB"/>
        </w:rPr>
        <w:t xml:space="preserve"> recognition </w:t>
      </w:r>
      <w:r w:rsidRPr="00566B1B">
        <w:rPr>
          <w:rFonts w:ascii="Times New Roman" w:eastAsia="MS Mincho" w:hAnsi="Times New Roman" w:cs="Times New Roman"/>
          <w:color w:val="000000" w:themeColor="text1"/>
          <w:lang w:val="en-GB"/>
        </w:rPr>
        <w:lastRenderedPageBreak/>
        <w:t>of the new comprehensive development planning system in Bolivia</w:t>
      </w:r>
      <w:r w:rsidR="001A21D3" w:rsidRPr="00566B1B">
        <w:rPr>
          <w:rFonts w:ascii="Times New Roman" w:eastAsia="MS Mincho" w:hAnsi="Times New Roman" w:cs="Times New Roman"/>
          <w:color w:val="000000" w:themeColor="text1"/>
          <w:lang w:val="en-GB"/>
        </w:rPr>
        <w:t xml:space="preserve">, which is </w:t>
      </w:r>
      <w:r w:rsidRPr="00566B1B">
        <w:rPr>
          <w:rFonts w:ascii="Times New Roman" w:eastAsia="MS Mincho" w:hAnsi="Times New Roman" w:cs="Times New Roman"/>
          <w:color w:val="000000" w:themeColor="text1"/>
          <w:lang w:val="en-GB"/>
        </w:rPr>
        <w:t xml:space="preserve">something UNDP would like to help consolidate. To that </w:t>
      </w:r>
      <w:r w:rsidR="00676AC4" w:rsidRPr="00566B1B">
        <w:rPr>
          <w:rFonts w:ascii="Times New Roman" w:eastAsia="MS Mincho" w:hAnsi="Times New Roman" w:cs="Times New Roman"/>
          <w:color w:val="000000" w:themeColor="text1"/>
          <w:lang w:val="en-GB"/>
        </w:rPr>
        <w:t>end</w:t>
      </w:r>
      <w:r w:rsidRPr="00566B1B">
        <w:rPr>
          <w:rFonts w:ascii="Times New Roman" w:eastAsia="MS Mincho" w:hAnsi="Times New Roman" w:cs="Times New Roman"/>
          <w:color w:val="000000" w:themeColor="text1"/>
          <w:lang w:val="en-GB"/>
        </w:rPr>
        <w:t>, UNDP will</w:t>
      </w:r>
      <w:r w:rsidR="001A21D3" w:rsidRPr="00566B1B">
        <w:rPr>
          <w:rFonts w:ascii="Times New Roman" w:eastAsia="MS Mincho" w:hAnsi="Times New Roman" w:cs="Times New Roman"/>
          <w:color w:val="000000" w:themeColor="text1"/>
          <w:lang w:val="en-GB"/>
        </w:rPr>
        <w:t xml:space="preserve"> </w:t>
      </w:r>
      <w:r w:rsidRPr="00566B1B">
        <w:rPr>
          <w:rFonts w:ascii="Times New Roman" w:eastAsia="MS Mincho" w:hAnsi="Times New Roman" w:cs="Times New Roman"/>
          <w:color w:val="000000" w:themeColor="text1"/>
          <w:lang w:val="en-GB"/>
        </w:rPr>
        <w:t xml:space="preserve">support central and subnational institutions as they apply the </w:t>
      </w:r>
      <w:r w:rsidR="00676AC4" w:rsidRPr="00566B1B">
        <w:rPr>
          <w:rFonts w:ascii="Times New Roman" w:eastAsia="MS Mincho" w:hAnsi="Times New Roman" w:cs="Times New Roman"/>
          <w:color w:val="000000" w:themeColor="text1"/>
          <w:lang w:val="en-GB"/>
        </w:rPr>
        <w:t>‘s</w:t>
      </w:r>
      <w:r w:rsidRPr="00566B1B">
        <w:rPr>
          <w:rFonts w:ascii="Times New Roman" w:eastAsia="MS Mincho" w:hAnsi="Times New Roman" w:cs="Times New Roman"/>
          <w:color w:val="000000" w:themeColor="text1"/>
          <w:lang w:val="en-GB"/>
        </w:rPr>
        <w:t xml:space="preserve">ystems of </w:t>
      </w:r>
      <w:r w:rsidR="00676AC4" w:rsidRPr="00566B1B">
        <w:rPr>
          <w:rFonts w:ascii="Times New Roman" w:eastAsia="MS Mincho" w:hAnsi="Times New Roman" w:cs="Times New Roman"/>
          <w:color w:val="000000" w:themeColor="text1"/>
          <w:lang w:val="en-GB"/>
        </w:rPr>
        <w:t>l</w:t>
      </w:r>
      <w:r w:rsidRPr="00566B1B">
        <w:rPr>
          <w:rFonts w:ascii="Times New Roman" w:eastAsia="MS Mincho" w:hAnsi="Times New Roman" w:cs="Times New Roman"/>
          <w:color w:val="000000" w:themeColor="text1"/>
          <w:lang w:val="en-GB"/>
        </w:rPr>
        <w:t>ife</w:t>
      </w:r>
      <w:r w:rsidR="00676AC4" w:rsidRPr="00566B1B">
        <w:rPr>
          <w:rFonts w:ascii="Times New Roman" w:eastAsia="MS Mincho" w:hAnsi="Times New Roman" w:cs="Times New Roman"/>
          <w:color w:val="000000" w:themeColor="text1"/>
          <w:lang w:val="en-GB"/>
        </w:rPr>
        <w:t>’</w:t>
      </w:r>
      <w:r w:rsidRPr="00566B1B">
        <w:rPr>
          <w:rFonts w:ascii="Times New Roman" w:eastAsia="MS Mincho" w:hAnsi="Times New Roman" w:cs="Times New Roman"/>
          <w:color w:val="000000" w:themeColor="text1"/>
          <w:lang w:val="en-GB"/>
        </w:rPr>
        <w:t xml:space="preserve"> concept in their planning processes</w:t>
      </w:r>
      <w:r w:rsidR="003D1EA1" w:rsidRPr="00566B1B">
        <w:rPr>
          <w:rFonts w:ascii="Times New Roman" w:eastAsia="MS Mincho" w:hAnsi="Times New Roman" w:cs="Times New Roman"/>
          <w:color w:val="000000" w:themeColor="text1"/>
          <w:lang w:val="en-GB"/>
        </w:rPr>
        <w:t>.</w:t>
      </w:r>
      <w:r w:rsidR="00E06E7F" w:rsidRPr="00566B1B">
        <w:rPr>
          <w:rFonts w:ascii="Times New Roman" w:eastAsia="MS Mincho" w:hAnsi="Times New Roman" w:cs="Times New Roman"/>
          <w:color w:val="000000" w:themeColor="text1"/>
          <w:lang w:val="en-GB"/>
        </w:rPr>
        <w:t xml:space="preserve"> </w:t>
      </w:r>
      <w:r w:rsidR="00516135" w:rsidRPr="00566B1B">
        <w:rPr>
          <w:rFonts w:ascii="Times New Roman" w:eastAsia="MS Mincho" w:hAnsi="Times New Roman" w:cs="Times New Roman"/>
          <w:color w:val="000000" w:themeColor="text1"/>
          <w:lang w:val="en-GB"/>
        </w:rPr>
        <w:t>I</w:t>
      </w:r>
      <w:r w:rsidR="00E06E7F" w:rsidRPr="00566B1B">
        <w:rPr>
          <w:rFonts w:ascii="Times New Roman" w:eastAsia="MS Mincho" w:hAnsi="Times New Roman" w:cs="Times New Roman"/>
          <w:color w:val="000000" w:themeColor="text1"/>
          <w:lang w:val="en-GB"/>
        </w:rPr>
        <w:t>n</w:t>
      </w:r>
      <w:r w:rsidR="003D1EA1" w:rsidRPr="00566B1B">
        <w:rPr>
          <w:rFonts w:ascii="Times New Roman" w:eastAsia="MS Mincho" w:hAnsi="Times New Roman" w:cs="Times New Roman"/>
          <w:color w:val="000000" w:themeColor="text1"/>
          <w:lang w:val="en-GB"/>
        </w:rPr>
        <w:t xml:space="preserve"> 2016</w:t>
      </w:r>
      <w:r w:rsidR="00676AC4" w:rsidRPr="00566B1B">
        <w:rPr>
          <w:rFonts w:ascii="Times New Roman" w:eastAsia="MS Mincho" w:hAnsi="Times New Roman" w:cs="Times New Roman"/>
          <w:color w:val="000000" w:themeColor="text1"/>
          <w:lang w:val="en-GB"/>
        </w:rPr>
        <w:t>,</w:t>
      </w:r>
      <w:r w:rsidR="003D1EA1" w:rsidRPr="00566B1B">
        <w:rPr>
          <w:rFonts w:ascii="Times New Roman" w:eastAsia="MS Mincho" w:hAnsi="Times New Roman" w:cs="Times New Roman"/>
          <w:color w:val="000000" w:themeColor="text1"/>
          <w:lang w:val="en-GB"/>
        </w:rPr>
        <w:t xml:space="preserve"> </w:t>
      </w:r>
      <w:r w:rsidRPr="00566B1B">
        <w:rPr>
          <w:rFonts w:ascii="Times New Roman" w:eastAsia="MS Mincho" w:hAnsi="Times New Roman" w:cs="Times New Roman"/>
          <w:color w:val="000000" w:themeColor="text1"/>
          <w:lang w:val="en-GB"/>
        </w:rPr>
        <w:t xml:space="preserve">Bolivia </w:t>
      </w:r>
      <w:r w:rsidR="00676AC4" w:rsidRPr="00566B1B">
        <w:rPr>
          <w:rFonts w:ascii="Times New Roman" w:eastAsia="MS Mincho" w:hAnsi="Times New Roman" w:cs="Times New Roman"/>
          <w:color w:val="000000" w:themeColor="text1"/>
          <w:lang w:val="en-GB"/>
        </w:rPr>
        <w:t xml:space="preserve">included </w:t>
      </w:r>
      <w:r w:rsidRPr="00566B1B">
        <w:rPr>
          <w:rFonts w:ascii="Times New Roman" w:eastAsia="MS Mincho" w:hAnsi="Times New Roman" w:cs="Times New Roman"/>
          <w:color w:val="000000" w:themeColor="text1"/>
          <w:lang w:val="en-GB"/>
        </w:rPr>
        <w:t xml:space="preserve">in the international agenda its alternative vision to carbon markets and presented its </w:t>
      </w:r>
      <w:r w:rsidR="00676AC4" w:rsidRPr="00974C82">
        <w:rPr>
          <w:rFonts w:ascii="Times New Roman" w:eastAsia="MS Mincho" w:hAnsi="Times New Roman" w:cs="Times New Roman"/>
          <w:color w:val="000000" w:themeColor="text1"/>
          <w:lang w:val="en-GB"/>
        </w:rPr>
        <w:t>intended nationally determined contribution</w:t>
      </w:r>
      <w:r w:rsidRPr="00566B1B">
        <w:rPr>
          <w:rFonts w:ascii="Times New Roman" w:eastAsia="MS Mincho" w:hAnsi="Times New Roman" w:cs="Times New Roman"/>
          <w:color w:val="000000" w:themeColor="text1"/>
          <w:lang w:val="en-GB"/>
        </w:rPr>
        <w:t xml:space="preserve"> for low-emission development. Through data generation, policy design and institutional strengthening, UNDP will accompany Bolivia in implement</w:t>
      </w:r>
      <w:r w:rsidR="00676AC4" w:rsidRPr="00566B1B">
        <w:rPr>
          <w:rFonts w:ascii="Times New Roman" w:eastAsia="MS Mincho" w:hAnsi="Times New Roman" w:cs="Times New Roman"/>
          <w:color w:val="000000" w:themeColor="text1"/>
          <w:lang w:val="en-GB"/>
        </w:rPr>
        <w:t xml:space="preserve">ing </w:t>
      </w:r>
      <w:r w:rsidRPr="00566B1B">
        <w:rPr>
          <w:rFonts w:ascii="Times New Roman" w:eastAsia="MS Mincho" w:hAnsi="Times New Roman" w:cs="Times New Roman"/>
          <w:color w:val="000000" w:themeColor="text1"/>
          <w:lang w:val="en-GB"/>
        </w:rPr>
        <w:t>its commitment to fight</w:t>
      </w:r>
      <w:r w:rsidR="00CD7D8B" w:rsidRPr="00566B1B">
        <w:rPr>
          <w:rFonts w:ascii="Times New Roman" w:eastAsia="MS Mincho" w:hAnsi="Times New Roman" w:cs="Times New Roman"/>
          <w:color w:val="000000" w:themeColor="text1"/>
          <w:lang w:val="en-GB"/>
        </w:rPr>
        <w:t xml:space="preserve"> and report on</w:t>
      </w:r>
      <w:r w:rsidRPr="00566B1B">
        <w:rPr>
          <w:rFonts w:ascii="Times New Roman" w:eastAsia="MS Mincho" w:hAnsi="Times New Roman" w:cs="Times New Roman"/>
          <w:color w:val="000000" w:themeColor="text1"/>
          <w:lang w:val="en-GB"/>
        </w:rPr>
        <w:t xml:space="preserve"> climate change. </w:t>
      </w:r>
    </w:p>
    <w:p w14:paraId="7E69ADC7" w14:textId="77777777" w:rsidR="00501FD1" w:rsidRPr="00566B1B" w:rsidRDefault="00501FD1" w:rsidP="00647B0D">
      <w:pPr>
        <w:pStyle w:val="ListParagraph"/>
        <w:widowControl w:val="0"/>
        <w:tabs>
          <w:tab w:val="left" w:pos="1620"/>
        </w:tabs>
        <w:spacing w:line="240" w:lineRule="auto"/>
        <w:ind w:left="1276" w:right="1290"/>
        <w:rPr>
          <w:rFonts w:ascii="Times New Roman" w:eastAsia="MS Mincho" w:hAnsi="Times New Roman" w:cs="Times New Roman"/>
          <w:color w:val="000000" w:themeColor="text1"/>
          <w:sz w:val="12"/>
          <w:szCs w:val="12"/>
          <w:lang w:val="en-GB"/>
        </w:rPr>
      </w:pPr>
    </w:p>
    <w:p w14:paraId="373CAD4B" w14:textId="77777777" w:rsidR="00604F2D" w:rsidRPr="00566B1B" w:rsidRDefault="00676AC4" w:rsidP="00647B0D">
      <w:pPr>
        <w:pStyle w:val="ListParagraph"/>
        <w:widowControl w:val="0"/>
        <w:numPr>
          <w:ilvl w:val="0"/>
          <w:numId w:val="12"/>
        </w:numPr>
        <w:tabs>
          <w:tab w:val="left" w:pos="1620"/>
        </w:tabs>
        <w:spacing w:after="0" w:line="240" w:lineRule="auto"/>
        <w:ind w:left="1276" w:right="1290" w:firstLine="0"/>
        <w:rPr>
          <w:rFonts w:ascii="Times New Roman" w:eastAsia="MS Mincho" w:hAnsi="Times New Roman" w:cs="Times New Roman"/>
          <w:color w:val="000000" w:themeColor="text1"/>
          <w:lang w:val="en-GB"/>
        </w:rPr>
      </w:pPr>
      <w:r w:rsidRPr="00566B1B">
        <w:rPr>
          <w:rFonts w:ascii="Times New Roman" w:eastAsia="MS Mincho" w:hAnsi="Times New Roman" w:cs="Times New Roman"/>
          <w:color w:val="000000" w:themeColor="text1"/>
          <w:lang w:val="en-GB"/>
        </w:rPr>
        <w:t xml:space="preserve">The </w:t>
      </w:r>
      <w:r w:rsidR="00E06E7F" w:rsidRPr="00566B1B">
        <w:rPr>
          <w:rFonts w:ascii="Times New Roman" w:eastAsia="MS Mincho" w:hAnsi="Times New Roman" w:cs="Times New Roman"/>
          <w:color w:val="000000" w:themeColor="text1"/>
          <w:lang w:val="en-GB"/>
        </w:rPr>
        <w:t>UNDP GEF p</w:t>
      </w:r>
      <w:r w:rsidR="003D1EA1" w:rsidRPr="00566B1B">
        <w:rPr>
          <w:rFonts w:ascii="Times New Roman" w:eastAsia="MS Mincho" w:hAnsi="Times New Roman" w:cs="Times New Roman"/>
          <w:color w:val="000000" w:themeColor="text1"/>
          <w:lang w:val="en-GB"/>
        </w:rPr>
        <w:t>ortfolio</w:t>
      </w:r>
      <w:r w:rsidR="00E06E7F" w:rsidRPr="00566B1B">
        <w:rPr>
          <w:rFonts w:ascii="Times New Roman" w:eastAsia="MS Mincho" w:hAnsi="Times New Roman" w:cs="Times New Roman"/>
          <w:color w:val="000000" w:themeColor="text1"/>
          <w:lang w:val="en-GB"/>
        </w:rPr>
        <w:t xml:space="preserve"> will </w:t>
      </w:r>
      <w:r w:rsidR="00481938" w:rsidRPr="00566B1B">
        <w:rPr>
          <w:rFonts w:ascii="Times New Roman" w:eastAsia="MS Mincho" w:hAnsi="Times New Roman" w:cs="Times New Roman"/>
          <w:color w:val="000000" w:themeColor="text1"/>
          <w:lang w:val="en-GB"/>
        </w:rPr>
        <w:t xml:space="preserve">support </w:t>
      </w:r>
      <w:r w:rsidR="00713CAA" w:rsidRPr="00566B1B">
        <w:rPr>
          <w:rFonts w:ascii="Times New Roman" w:eastAsia="MS Mincho" w:hAnsi="Times New Roman" w:cs="Times New Roman"/>
          <w:color w:val="000000" w:themeColor="text1"/>
          <w:lang w:val="en-GB"/>
        </w:rPr>
        <w:t>the implementation of sustainable</w:t>
      </w:r>
      <w:r w:rsidRPr="00566B1B">
        <w:rPr>
          <w:rFonts w:ascii="Times New Roman" w:eastAsia="MS Mincho" w:hAnsi="Times New Roman" w:cs="Times New Roman"/>
          <w:color w:val="000000" w:themeColor="text1"/>
          <w:lang w:val="en-GB"/>
        </w:rPr>
        <w:t>,</w:t>
      </w:r>
      <w:r w:rsidR="00713CAA" w:rsidRPr="00566B1B">
        <w:rPr>
          <w:rFonts w:ascii="Times New Roman" w:eastAsia="MS Mincho" w:hAnsi="Times New Roman" w:cs="Times New Roman"/>
          <w:color w:val="000000" w:themeColor="text1"/>
          <w:lang w:val="en-GB"/>
        </w:rPr>
        <w:t xml:space="preserve"> productive systems in the </w:t>
      </w:r>
      <w:r w:rsidRPr="00566B1B">
        <w:rPr>
          <w:rFonts w:ascii="Times New Roman" w:eastAsia="MS Mincho" w:hAnsi="Times New Roman" w:cs="Times New Roman"/>
          <w:color w:val="000000" w:themeColor="text1"/>
          <w:lang w:val="en-GB"/>
        </w:rPr>
        <w:t>various</w:t>
      </w:r>
      <w:r w:rsidR="00501FD1" w:rsidRPr="00566B1B">
        <w:rPr>
          <w:rFonts w:ascii="Times New Roman" w:eastAsia="MS Mincho" w:hAnsi="Times New Roman" w:cs="Times New Roman"/>
          <w:color w:val="000000" w:themeColor="text1"/>
          <w:lang w:val="en-GB"/>
        </w:rPr>
        <w:t xml:space="preserve"> ecosystems, strengthening the governance of protected areas</w:t>
      </w:r>
      <w:r w:rsidR="00713CAA" w:rsidRPr="00566B1B">
        <w:rPr>
          <w:rFonts w:ascii="Times New Roman" w:eastAsia="MS Mincho" w:hAnsi="Times New Roman" w:cs="Times New Roman"/>
          <w:color w:val="000000" w:themeColor="text1"/>
          <w:lang w:val="en-GB"/>
        </w:rPr>
        <w:t xml:space="preserve"> and </w:t>
      </w:r>
      <w:r w:rsidR="00501FD1" w:rsidRPr="00566B1B">
        <w:rPr>
          <w:rFonts w:ascii="Times New Roman" w:eastAsia="MS Mincho" w:hAnsi="Times New Roman" w:cs="Times New Roman"/>
          <w:color w:val="000000" w:themeColor="text1"/>
          <w:lang w:val="en-GB"/>
        </w:rPr>
        <w:t xml:space="preserve">accompanying </w:t>
      </w:r>
      <w:r w:rsidR="00713CAA" w:rsidRPr="00566B1B">
        <w:rPr>
          <w:rFonts w:ascii="Times New Roman" w:eastAsia="MS Mincho" w:hAnsi="Times New Roman" w:cs="Times New Roman"/>
          <w:color w:val="000000" w:themeColor="text1"/>
          <w:lang w:val="en-GB"/>
        </w:rPr>
        <w:t xml:space="preserve">prior consultation processes with indigenous peoples </w:t>
      </w:r>
      <w:r w:rsidR="00A01D69" w:rsidRPr="00566B1B">
        <w:rPr>
          <w:rFonts w:ascii="Times New Roman" w:eastAsia="MS Mincho" w:hAnsi="Times New Roman" w:cs="Times New Roman"/>
          <w:color w:val="000000" w:themeColor="text1"/>
          <w:lang w:val="en-GB"/>
        </w:rPr>
        <w:t xml:space="preserve">in the case of interventions in </w:t>
      </w:r>
      <w:r w:rsidR="00713CAA" w:rsidRPr="00566B1B">
        <w:rPr>
          <w:rFonts w:ascii="Times New Roman" w:eastAsia="MS Mincho" w:hAnsi="Times New Roman" w:cs="Times New Roman"/>
          <w:color w:val="000000" w:themeColor="text1"/>
          <w:lang w:val="en-GB"/>
        </w:rPr>
        <w:t xml:space="preserve">their territories. </w:t>
      </w:r>
      <w:r w:rsidR="00501FD1" w:rsidRPr="00566B1B">
        <w:rPr>
          <w:rFonts w:ascii="Times New Roman" w:eastAsia="MS Mincho" w:hAnsi="Times New Roman" w:cs="Times New Roman"/>
          <w:color w:val="000000" w:themeColor="text1"/>
          <w:lang w:val="en-GB"/>
        </w:rPr>
        <w:t xml:space="preserve">UNDP will </w:t>
      </w:r>
      <w:r w:rsidR="00E06E7F" w:rsidRPr="00566B1B">
        <w:rPr>
          <w:rFonts w:ascii="Times New Roman" w:eastAsia="MS Mincho" w:hAnsi="Times New Roman" w:cs="Times New Roman"/>
          <w:color w:val="000000" w:themeColor="text1"/>
          <w:lang w:val="en-GB"/>
        </w:rPr>
        <w:t xml:space="preserve">strengthen the resilience of communities affected by disasters, with </w:t>
      </w:r>
      <w:r w:rsidR="006F5293" w:rsidRPr="00566B1B">
        <w:rPr>
          <w:rFonts w:ascii="Times New Roman" w:eastAsia="MS Mincho" w:hAnsi="Times New Roman" w:cs="Times New Roman"/>
          <w:color w:val="000000" w:themeColor="text1"/>
          <w:lang w:val="en-GB"/>
        </w:rPr>
        <w:t xml:space="preserve">disaster risk reduction interventions and </w:t>
      </w:r>
      <w:r w:rsidR="00E06E7F" w:rsidRPr="00566B1B">
        <w:rPr>
          <w:rFonts w:ascii="Times New Roman" w:eastAsia="MS Mincho" w:hAnsi="Times New Roman" w:cs="Times New Roman"/>
          <w:color w:val="000000" w:themeColor="text1"/>
          <w:lang w:val="en-GB"/>
        </w:rPr>
        <w:t xml:space="preserve">recovery plans </w:t>
      </w:r>
      <w:r w:rsidR="006F5293" w:rsidRPr="00566B1B">
        <w:rPr>
          <w:rFonts w:ascii="Times New Roman" w:eastAsia="MS Mincho" w:hAnsi="Times New Roman" w:cs="Times New Roman"/>
          <w:color w:val="000000" w:themeColor="text1"/>
          <w:lang w:val="en-GB"/>
        </w:rPr>
        <w:t xml:space="preserve">that are </w:t>
      </w:r>
      <w:r w:rsidR="00E06E7F" w:rsidRPr="00566B1B">
        <w:rPr>
          <w:rFonts w:ascii="Times New Roman" w:eastAsia="MS Mincho" w:hAnsi="Times New Roman" w:cs="Times New Roman"/>
          <w:color w:val="000000" w:themeColor="text1"/>
          <w:lang w:val="en-GB"/>
        </w:rPr>
        <w:t>that are</w:t>
      </w:r>
      <w:r w:rsidR="006F5293" w:rsidRPr="00566B1B">
        <w:rPr>
          <w:rFonts w:ascii="Times New Roman" w:eastAsia="MS Mincho" w:hAnsi="Times New Roman" w:cs="Times New Roman"/>
          <w:color w:val="000000" w:themeColor="text1"/>
          <w:lang w:val="en-GB"/>
        </w:rPr>
        <w:t xml:space="preserve"> sensitive to climate variability. </w:t>
      </w:r>
      <w:r w:rsidR="00CD7D8B" w:rsidRPr="00566B1B">
        <w:rPr>
          <w:rFonts w:ascii="Times New Roman" w:eastAsia="MS Mincho" w:hAnsi="Times New Roman" w:cs="Times New Roman"/>
          <w:color w:val="000000" w:themeColor="text1"/>
          <w:lang w:val="en-GB"/>
        </w:rPr>
        <w:t xml:space="preserve">On the basis of work started in the previous </w:t>
      </w:r>
      <w:r w:rsidRPr="00566B1B">
        <w:rPr>
          <w:rFonts w:ascii="Times New Roman" w:eastAsia="MS Mincho" w:hAnsi="Times New Roman" w:cs="Times New Roman"/>
          <w:color w:val="000000" w:themeColor="text1"/>
          <w:lang w:val="en-GB"/>
        </w:rPr>
        <w:t>country programme</w:t>
      </w:r>
      <w:r w:rsidR="00CD7D8B" w:rsidRPr="00566B1B">
        <w:rPr>
          <w:rFonts w:ascii="Times New Roman" w:eastAsia="MS Mincho" w:hAnsi="Times New Roman" w:cs="Times New Roman"/>
          <w:color w:val="000000" w:themeColor="text1"/>
          <w:lang w:val="en-GB"/>
        </w:rPr>
        <w:t xml:space="preserve">, </w:t>
      </w:r>
      <w:r w:rsidR="006F5293" w:rsidRPr="00566B1B">
        <w:rPr>
          <w:rFonts w:ascii="Times New Roman" w:eastAsia="MS Mincho" w:hAnsi="Times New Roman" w:cs="Times New Roman"/>
          <w:color w:val="000000" w:themeColor="text1"/>
          <w:lang w:val="en-GB"/>
        </w:rPr>
        <w:t xml:space="preserve">UNDP </w:t>
      </w:r>
      <w:r w:rsidR="00E06E7F" w:rsidRPr="00566B1B">
        <w:rPr>
          <w:rFonts w:ascii="Times New Roman" w:eastAsia="MS Mincho" w:hAnsi="Times New Roman" w:cs="Times New Roman"/>
          <w:color w:val="000000" w:themeColor="text1"/>
          <w:lang w:val="en-GB"/>
        </w:rPr>
        <w:t>will continue to support the establishment of a nationwide coordinated first response system for emergencies and disasters</w:t>
      </w:r>
      <w:r w:rsidR="00CC64F6" w:rsidRPr="00566B1B">
        <w:rPr>
          <w:rFonts w:ascii="Times New Roman" w:eastAsia="MS Mincho" w:hAnsi="Times New Roman" w:cs="Times New Roman"/>
          <w:color w:val="000000" w:themeColor="text1"/>
          <w:lang w:val="en-GB"/>
        </w:rPr>
        <w:t>, learning and sharing experiences with countries in the region</w:t>
      </w:r>
      <w:r w:rsidR="00E06E7F" w:rsidRPr="00566B1B">
        <w:rPr>
          <w:rFonts w:ascii="Times New Roman" w:eastAsia="MS Mincho" w:hAnsi="Times New Roman" w:cs="Times New Roman"/>
          <w:color w:val="000000" w:themeColor="text1"/>
          <w:lang w:val="en-GB"/>
        </w:rPr>
        <w:t xml:space="preserve">. </w:t>
      </w:r>
    </w:p>
    <w:p w14:paraId="2DD0F5C8" w14:textId="77777777" w:rsidR="00501FD1" w:rsidRPr="00566B1B" w:rsidRDefault="00501FD1" w:rsidP="00647B0D">
      <w:pPr>
        <w:pStyle w:val="ListParagraph"/>
        <w:widowControl w:val="0"/>
        <w:tabs>
          <w:tab w:val="left" w:pos="1620"/>
        </w:tabs>
        <w:spacing w:after="0" w:line="240" w:lineRule="auto"/>
        <w:ind w:left="1276" w:right="1290"/>
        <w:rPr>
          <w:rFonts w:ascii="Times New Roman" w:eastAsia="MS Mincho" w:hAnsi="Times New Roman" w:cs="Times New Roman"/>
          <w:color w:val="000000" w:themeColor="text1"/>
          <w:sz w:val="12"/>
          <w:szCs w:val="12"/>
          <w:lang w:val="en-GB"/>
        </w:rPr>
      </w:pPr>
    </w:p>
    <w:p w14:paraId="4471C3D6" w14:textId="77777777" w:rsidR="00B206B7" w:rsidRPr="00566B1B" w:rsidRDefault="00E06E7F" w:rsidP="00647B0D">
      <w:pPr>
        <w:pStyle w:val="ListParagraph"/>
        <w:numPr>
          <w:ilvl w:val="0"/>
          <w:numId w:val="12"/>
        </w:numPr>
        <w:tabs>
          <w:tab w:val="left" w:pos="1620"/>
        </w:tabs>
        <w:spacing w:after="0" w:line="240" w:lineRule="auto"/>
        <w:ind w:left="1276" w:right="1290" w:firstLine="0"/>
        <w:rPr>
          <w:rFonts w:ascii="Times New Roman" w:eastAsia="MS Mincho" w:hAnsi="Times New Roman" w:cs="Times New Roman"/>
          <w:color w:val="000000" w:themeColor="text1"/>
          <w:lang w:val="en-GB"/>
        </w:rPr>
      </w:pPr>
      <w:r w:rsidRPr="00566B1B">
        <w:rPr>
          <w:rFonts w:ascii="Times New Roman" w:eastAsia="MS Mincho" w:hAnsi="Times New Roman" w:cs="Times New Roman"/>
          <w:color w:val="000000" w:themeColor="text1"/>
          <w:lang w:val="en-GB"/>
        </w:rPr>
        <w:t>At the local level</w:t>
      </w:r>
      <w:r w:rsidR="004A6C1D" w:rsidRPr="00566B1B">
        <w:rPr>
          <w:rFonts w:ascii="Times New Roman" w:eastAsia="MS Mincho" w:hAnsi="Times New Roman" w:cs="Times New Roman"/>
          <w:color w:val="000000" w:themeColor="text1"/>
          <w:lang w:val="en-GB"/>
        </w:rPr>
        <w:t>,</w:t>
      </w:r>
      <w:r w:rsidRPr="00566B1B">
        <w:rPr>
          <w:rFonts w:ascii="Times New Roman" w:eastAsia="MS Mincho" w:hAnsi="Times New Roman" w:cs="Times New Roman"/>
          <w:color w:val="000000" w:themeColor="text1"/>
          <w:lang w:val="en-GB"/>
        </w:rPr>
        <w:t xml:space="preserve"> </w:t>
      </w:r>
      <w:r w:rsidR="00C37680" w:rsidRPr="00566B1B">
        <w:rPr>
          <w:rFonts w:ascii="Times New Roman" w:eastAsia="MS Mincho" w:hAnsi="Times New Roman" w:cs="Times New Roman"/>
          <w:color w:val="000000" w:themeColor="text1"/>
          <w:lang w:val="en-GB"/>
        </w:rPr>
        <w:t>UNDP support</w:t>
      </w:r>
      <w:r w:rsidR="00A01D69" w:rsidRPr="00566B1B">
        <w:rPr>
          <w:rFonts w:ascii="Times New Roman" w:eastAsia="MS Mincho" w:hAnsi="Times New Roman" w:cs="Times New Roman"/>
          <w:color w:val="000000" w:themeColor="text1"/>
          <w:lang w:val="en-GB"/>
        </w:rPr>
        <w:t xml:space="preserve"> will focus on indige</w:t>
      </w:r>
      <w:r w:rsidR="0025558C" w:rsidRPr="00566B1B">
        <w:rPr>
          <w:rFonts w:ascii="Times New Roman" w:eastAsia="MS Mincho" w:hAnsi="Times New Roman" w:cs="Times New Roman"/>
          <w:color w:val="000000" w:themeColor="text1"/>
          <w:lang w:val="en-GB"/>
        </w:rPr>
        <w:t>nous communities</w:t>
      </w:r>
      <w:r w:rsidR="00A01D69" w:rsidRPr="00566B1B">
        <w:rPr>
          <w:rFonts w:ascii="Times New Roman" w:eastAsia="MS Mincho" w:hAnsi="Times New Roman" w:cs="Times New Roman"/>
          <w:color w:val="000000" w:themeColor="text1"/>
          <w:lang w:val="en-GB"/>
        </w:rPr>
        <w:t xml:space="preserve"> in protected areas</w:t>
      </w:r>
      <w:r w:rsidR="00501FD1" w:rsidRPr="00566B1B">
        <w:rPr>
          <w:rFonts w:ascii="Times New Roman" w:eastAsia="MS Mincho" w:hAnsi="Times New Roman" w:cs="Times New Roman"/>
          <w:color w:val="000000" w:themeColor="text1"/>
          <w:lang w:val="en-GB"/>
        </w:rPr>
        <w:t xml:space="preserve"> or their buffer zones</w:t>
      </w:r>
      <w:r w:rsidR="00A01D69" w:rsidRPr="00566B1B">
        <w:rPr>
          <w:rFonts w:ascii="Times New Roman" w:eastAsia="MS Mincho" w:hAnsi="Times New Roman" w:cs="Times New Roman"/>
          <w:color w:val="000000" w:themeColor="text1"/>
          <w:lang w:val="en-GB"/>
        </w:rPr>
        <w:t>, both in the Amazonia and Chaco Boliviano</w:t>
      </w:r>
      <w:r w:rsidR="004A6C1D" w:rsidRPr="00566B1B">
        <w:rPr>
          <w:rFonts w:ascii="Times New Roman" w:eastAsia="MS Mincho" w:hAnsi="Times New Roman" w:cs="Times New Roman"/>
          <w:color w:val="000000" w:themeColor="text1"/>
          <w:lang w:val="en-GB"/>
        </w:rPr>
        <w:t xml:space="preserve"> regions</w:t>
      </w:r>
      <w:r w:rsidR="00A01D69" w:rsidRPr="00566B1B">
        <w:rPr>
          <w:rFonts w:ascii="Times New Roman" w:eastAsia="MS Mincho" w:hAnsi="Times New Roman" w:cs="Times New Roman"/>
          <w:color w:val="000000" w:themeColor="text1"/>
          <w:lang w:val="en-GB"/>
        </w:rPr>
        <w:t xml:space="preserve">. UNDP will </w:t>
      </w:r>
      <w:r w:rsidR="0050707E" w:rsidRPr="00566B1B">
        <w:rPr>
          <w:rFonts w:ascii="Times New Roman" w:eastAsia="MS Mincho" w:hAnsi="Times New Roman" w:cs="Times New Roman"/>
          <w:color w:val="000000" w:themeColor="text1"/>
          <w:lang w:val="en-GB"/>
        </w:rPr>
        <w:t>work with producer associations</w:t>
      </w:r>
      <w:r w:rsidR="00A01D69" w:rsidRPr="00566B1B">
        <w:rPr>
          <w:rFonts w:ascii="Times New Roman" w:eastAsia="MS Mincho" w:hAnsi="Times New Roman" w:cs="Times New Roman"/>
          <w:color w:val="000000" w:themeColor="text1"/>
          <w:lang w:val="en-GB"/>
        </w:rPr>
        <w:t>,</w:t>
      </w:r>
      <w:r w:rsidR="00A07A58" w:rsidRPr="00566B1B">
        <w:rPr>
          <w:rFonts w:ascii="Times New Roman" w:eastAsia="MS Mincho" w:hAnsi="Times New Roman" w:cs="Times New Roman"/>
          <w:color w:val="000000" w:themeColor="text1"/>
          <w:lang w:val="en-GB"/>
        </w:rPr>
        <w:t xml:space="preserve"> including women-led ventures in northern La Paz and Pando</w:t>
      </w:r>
      <w:r w:rsidR="00CC2598" w:rsidRPr="00566B1B">
        <w:rPr>
          <w:rFonts w:ascii="Times New Roman" w:eastAsia="MS Mincho" w:hAnsi="Times New Roman" w:cs="Times New Roman"/>
          <w:color w:val="000000" w:themeColor="text1"/>
          <w:lang w:val="en-GB"/>
        </w:rPr>
        <w:t>,</w:t>
      </w:r>
      <w:r w:rsidR="00972FF1" w:rsidRPr="00566B1B">
        <w:rPr>
          <w:rFonts w:ascii="Times New Roman" w:eastAsia="MS Mincho" w:hAnsi="Times New Roman" w:cs="Times New Roman"/>
          <w:color w:val="000000" w:themeColor="text1"/>
          <w:lang w:val="en-GB"/>
        </w:rPr>
        <w:t xml:space="preserve"> to improve their livelihoods</w:t>
      </w:r>
      <w:r w:rsidR="004A6C1D" w:rsidRPr="00566B1B">
        <w:rPr>
          <w:rFonts w:ascii="Times New Roman" w:eastAsia="MS Mincho" w:hAnsi="Times New Roman" w:cs="Times New Roman"/>
          <w:color w:val="000000" w:themeColor="text1"/>
          <w:lang w:val="en-GB"/>
        </w:rPr>
        <w:t>,</w:t>
      </w:r>
      <w:r w:rsidR="00A01D69" w:rsidRPr="00566B1B">
        <w:rPr>
          <w:rFonts w:ascii="Times New Roman" w:eastAsia="MS Mincho" w:hAnsi="Times New Roman" w:cs="Times New Roman"/>
          <w:color w:val="000000" w:themeColor="text1"/>
          <w:lang w:val="en-GB"/>
        </w:rPr>
        <w:t xml:space="preserve"> and will seek to strengthen the partnership with </w:t>
      </w:r>
      <w:r w:rsidR="00A07A58" w:rsidRPr="00566B1B">
        <w:rPr>
          <w:rFonts w:ascii="Times New Roman" w:eastAsia="MS Mincho" w:hAnsi="Times New Roman" w:cs="Times New Roman"/>
          <w:color w:val="000000" w:themeColor="text1"/>
          <w:lang w:val="en-GB"/>
        </w:rPr>
        <w:t xml:space="preserve">the </w:t>
      </w:r>
      <w:r w:rsidR="00E60063" w:rsidRPr="00566B1B">
        <w:rPr>
          <w:rFonts w:ascii="Times New Roman" w:eastAsia="MS Mincho" w:hAnsi="Times New Roman" w:cs="Times New Roman"/>
          <w:color w:val="000000" w:themeColor="text1"/>
          <w:lang w:val="en-GB"/>
        </w:rPr>
        <w:t>national</w:t>
      </w:r>
      <w:r w:rsidR="00A13CFC" w:rsidRPr="00566B1B">
        <w:rPr>
          <w:rFonts w:ascii="Times New Roman" w:eastAsia="MS Mincho" w:hAnsi="Times New Roman" w:cs="Times New Roman"/>
          <w:color w:val="000000" w:themeColor="text1"/>
          <w:lang w:val="en-GB"/>
        </w:rPr>
        <w:t xml:space="preserve"> </w:t>
      </w:r>
      <w:r w:rsidR="00A01D69" w:rsidRPr="00566B1B">
        <w:rPr>
          <w:rFonts w:ascii="Times New Roman" w:eastAsia="MS Mincho" w:hAnsi="Times New Roman" w:cs="Times New Roman"/>
          <w:color w:val="000000" w:themeColor="text1"/>
          <w:lang w:val="en-GB"/>
        </w:rPr>
        <w:t xml:space="preserve">hydrocarbon company on the issue of compensation. Nationally, UNDP will work with the Ministry of the Environment and Water, the </w:t>
      </w:r>
      <w:r w:rsidR="00644802" w:rsidRPr="002D4364">
        <w:rPr>
          <w:rFonts w:ascii="Times New Roman" w:eastAsia="MS Mincho" w:hAnsi="Times New Roman" w:cs="Times New Roman"/>
          <w:color w:val="000000" w:themeColor="text1"/>
          <w:lang w:val="en-GB"/>
        </w:rPr>
        <w:t>Mother Earth</w:t>
      </w:r>
      <w:r w:rsidR="00644802" w:rsidRPr="009B3BC0">
        <w:rPr>
          <w:rFonts w:ascii="Times New Roman" w:eastAsia="MS Mincho" w:hAnsi="Times New Roman" w:cs="Times New Roman"/>
          <w:color w:val="000000" w:themeColor="text1"/>
          <w:lang w:val="en-GB"/>
        </w:rPr>
        <w:t xml:space="preserve"> </w:t>
      </w:r>
      <w:r w:rsidR="00A01D69" w:rsidRPr="00566B1B">
        <w:rPr>
          <w:rFonts w:ascii="Times New Roman" w:eastAsia="MS Mincho" w:hAnsi="Times New Roman" w:cs="Times New Roman"/>
          <w:color w:val="000000" w:themeColor="text1"/>
          <w:lang w:val="en-GB"/>
        </w:rPr>
        <w:t xml:space="preserve">Plurinational </w:t>
      </w:r>
      <w:r w:rsidR="00A13CFC" w:rsidRPr="00566B1B">
        <w:rPr>
          <w:rFonts w:ascii="Times New Roman" w:eastAsia="MS Mincho" w:hAnsi="Times New Roman" w:cs="Times New Roman"/>
          <w:color w:val="000000" w:themeColor="text1"/>
          <w:lang w:val="en-GB"/>
        </w:rPr>
        <w:t>Authority</w:t>
      </w:r>
      <w:r w:rsidR="00EB69F2" w:rsidRPr="00566B1B">
        <w:rPr>
          <w:rFonts w:ascii="Times New Roman" w:eastAsia="MS Mincho" w:hAnsi="Times New Roman" w:cs="Times New Roman"/>
          <w:color w:val="000000" w:themeColor="text1"/>
          <w:lang w:val="en-GB"/>
        </w:rPr>
        <w:t xml:space="preserve">, and the National </w:t>
      </w:r>
      <w:r w:rsidR="002A3D87" w:rsidRPr="00566B1B">
        <w:rPr>
          <w:rFonts w:ascii="Times New Roman" w:eastAsia="MS Mincho" w:hAnsi="Times New Roman" w:cs="Times New Roman"/>
          <w:color w:val="000000" w:themeColor="text1"/>
          <w:lang w:val="en-GB"/>
        </w:rPr>
        <w:t>Service for P</w:t>
      </w:r>
      <w:r w:rsidR="00EB69F2" w:rsidRPr="00566B1B">
        <w:rPr>
          <w:rFonts w:ascii="Times New Roman" w:eastAsia="MS Mincho" w:hAnsi="Times New Roman" w:cs="Times New Roman"/>
          <w:color w:val="000000" w:themeColor="text1"/>
          <w:lang w:val="en-GB"/>
        </w:rPr>
        <w:t>rotected Areas</w:t>
      </w:r>
      <w:r w:rsidR="00516135" w:rsidRPr="00566B1B">
        <w:rPr>
          <w:rFonts w:ascii="Times New Roman" w:eastAsia="MS Mincho" w:hAnsi="Times New Roman" w:cs="Times New Roman"/>
          <w:color w:val="000000" w:themeColor="text1"/>
          <w:lang w:val="en-GB"/>
        </w:rPr>
        <w:t xml:space="preserve">, as well </w:t>
      </w:r>
      <w:r w:rsidR="004A6C1D" w:rsidRPr="00566B1B">
        <w:rPr>
          <w:rFonts w:ascii="Times New Roman" w:eastAsia="MS Mincho" w:hAnsi="Times New Roman" w:cs="Times New Roman"/>
          <w:color w:val="000000" w:themeColor="text1"/>
          <w:lang w:val="en-GB"/>
        </w:rPr>
        <w:t>as</w:t>
      </w:r>
      <w:r w:rsidR="00516135" w:rsidRPr="00566B1B">
        <w:rPr>
          <w:rFonts w:ascii="Times New Roman" w:eastAsia="MS Mincho" w:hAnsi="Times New Roman" w:cs="Times New Roman"/>
          <w:color w:val="000000" w:themeColor="text1"/>
          <w:lang w:val="en-GB"/>
        </w:rPr>
        <w:t xml:space="preserve"> with the Vice Minist</w:t>
      </w:r>
      <w:r w:rsidR="00EB69F2" w:rsidRPr="00566B1B">
        <w:rPr>
          <w:rFonts w:ascii="Times New Roman" w:eastAsia="MS Mincho" w:hAnsi="Times New Roman" w:cs="Times New Roman"/>
          <w:color w:val="000000" w:themeColor="text1"/>
          <w:lang w:val="en-GB"/>
        </w:rPr>
        <w:t>r</w:t>
      </w:r>
      <w:r w:rsidR="00516135" w:rsidRPr="00566B1B">
        <w:rPr>
          <w:rFonts w:ascii="Times New Roman" w:eastAsia="MS Mincho" w:hAnsi="Times New Roman" w:cs="Times New Roman"/>
          <w:color w:val="000000" w:themeColor="text1"/>
          <w:lang w:val="en-GB"/>
        </w:rPr>
        <w:t>ies</w:t>
      </w:r>
      <w:r w:rsidR="00EB69F2" w:rsidRPr="00566B1B">
        <w:rPr>
          <w:rFonts w:ascii="Times New Roman" w:eastAsia="MS Mincho" w:hAnsi="Times New Roman" w:cs="Times New Roman"/>
          <w:color w:val="000000" w:themeColor="text1"/>
          <w:lang w:val="en-GB"/>
        </w:rPr>
        <w:t xml:space="preserve"> of Civil Defense </w:t>
      </w:r>
      <w:r w:rsidR="00516135" w:rsidRPr="00566B1B">
        <w:rPr>
          <w:rFonts w:ascii="Times New Roman" w:eastAsia="MS Mincho" w:hAnsi="Times New Roman" w:cs="Times New Roman"/>
          <w:color w:val="000000" w:themeColor="text1"/>
          <w:lang w:val="en-GB"/>
        </w:rPr>
        <w:t xml:space="preserve">and Citizen Security </w:t>
      </w:r>
      <w:r w:rsidR="00EB69F2" w:rsidRPr="00566B1B">
        <w:rPr>
          <w:rFonts w:ascii="Times New Roman" w:eastAsia="MS Mincho" w:hAnsi="Times New Roman" w:cs="Times New Roman"/>
          <w:color w:val="000000" w:themeColor="text1"/>
          <w:lang w:val="en-GB"/>
        </w:rPr>
        <w:t>on risk management issues. UNDP</w:t>
      </w:r>
      <w:r w:rsidR="00516135" w:rsidRPr="00566B1B">
        <w:rPr>
          <w:rFonts w:ascii="Times New Roman" w:eastAsia="MS Mincho" w:hAnsi="Times New Roman" w:cs="Times New Roman"/>
          <w:color w:val="000000" w:themeColor="text1"/>
          <w:lang w:val="en-GB"/>
        </w:rPr>
        <w:t xml:space="preserve"> collaboration with </w:t>
      </w:r>
      <w:r w:rsidR="004A6C1D" w:rsidRPr="00566B1B">
        <w:rPr>
          <w:rFonts w:ascii="Times New Roman" w:eastAsia="MS Mincho" w:hAnsi="Times New Roman" w:cs="Times New Roman"/>
          <w:color w:val="000000" w:themeColor="text1"/>
          <w:lang w:val="en-GB"/>
        </w:rPr>
        <w:t>the Food and Agriculture Organization (</w:t>
      </w:r>
      <w:r w:rsidR="00516135" w:rsidRPr="00566B1B">
        <w:rPr>
          <w:rFonts w:ascii="Times New Roman" w:eastAsia="MS Mincho" w:hAnsi="Times New Roman" w:cs="Times New Roman"/>
          <w:color w:val="000000" w:themeColor="text1"/>
          <w:lang w:val="en-GB"/>
        </w:rPr>
        <w:t>FAO</w:t>
      </w:r>
      <w:r w:rsidR="004A6C1D" w:rsidRPr="00566B1B">
        <w:rPr>
          <w:rFonts w:ascii="Times New Roman" w:eastAsia="MS Mincho" w:hAnsi="Times New Roman" w:cs="Times New Roman"/>
          <w:color w:val="000000" w:themeColor="text1"/>
          <w:lang w:val="en-GB"/>
        </w:rPr>
        <w:t>)</w:t>
      </w:r>
      <w:r w:rsidR="00516135" w:rsidRPr="00566B1B">
        <w:rPr>
          <w:rFonts w:ascii="Times New Roman" w:eastAsia="MS Mincho" w:hAnsi="Times New Roman" w:cs="Times New Roman"/>
          <w:color w:val="000000" w:themeColor="text1"/>
          <w:lang w:val="en-GB"/>
        </w:rPr>
        <w:t xml:space="preserve">, </w:t>
      </w:r>
      <w:r w:rsidR="004A6C1D" w:rsidRPr="00566B1B">
        <w:rPr>
          <w:rFonts w:ascii="Times New Roman" w:eastAsia="MS Mincho" w:hAnsi="Times New Roman" w:cs="Times New Roman"/>
          <w:color w:val="000000" w:themeColor="text1"/>
          <w:lang w:val="en-GB"/>
        </w:rPr>
        <w:t>the United Nations Industrial Development Organization</w:t>
      </w:r>
      <w:r w:rsidR="00516135" w:rsidRPr="00566B1B">
        <w:rPr>
          <w:rFonts w:ascii="Times New Roman" w:eastAsia="MS Mincho" w:hAnsi="Times New Roman" w:cs="Times New Roman"/>
          <w:color w:val="000000" w:themeColor="text1"/>
          <w:lang w:val="en-GB"/>
        </w:rPr>
        <w:t>, UNFPA</w:t>
      </w:r>
      <w:r w:rsidR="004A6C1D" w:rsidRPr="00566B1B">
        <w:rPr>
          <w:rFonts w:ascii="Times New Roman" w:eastAsia="MS Mincho" w:hAnsi="Times New Roman" w:cs="Times New Roman"/>
          <w:color w:val="000000" w:themeColor="text1"/>
          <w:lang w:val="en-GB"/>
        </w:rPr>
        <w:t>,</w:t>
      </w:r>
      <w:r w:rsidR="00516135" w:rsidRPr="00566B1B">
        <w:rPr>
          <w:rFonts w:ascii="Times New Roman" w:eastAsia="MS Mincho" w:hAnsi="Times New Roman" w:cs="Times New Roman"/>
          <w:color w:val="000000" w:themeColor="text1"/>
          <w:lang w:val="en-GB"/>
        </w:rPr>
        <w:t xml:space="preserve"> and UNICEF</w:t>
      </w:r>
      <w:r w:rsidR="004A6C1D" w:rsidRPr="00566B1B">
        <w:rPr>
          <w:rFonts w:ascii="Times New Roman" w:eastAsia="MS Mincho" w:hAnsi="Times New Roman" w:cs="Times New Roman"/>
          <w:color w:val="000000" w:themeColor="text1"/>
          <w:lang w:val="en-GB"/>
        </w:rPr>
        <w:t>,</w:t>
      </w:r>
      <w:r w:rsidR="00EB69F2" w:rsidRPr="00566B1B">
        <w:rPr>
          <w:rFonts w:ascii="Times New Roman" w:eastAsia="MS Mincho" w:hAnsi="Times New Roman" w:cs="Times New Roman"/>
          <w:color w:val="000000" w:themeColor="text1"/>
          <w:lang w:val="en-GB"/>
        </w:rPr>
        <w:t xml:space="preserve"> will </w:t>
      </w:r>
      <w:r w:rsidRPr="00566B1B">
        <w:rPr>
          <w:rFonts w:ascii="Times New Roman" w:eastAsia="MS Mincho" w:hAnsi="Times New Roman" w:cs="Times New Roman"/>
          <w:color w:val="000000" w:themeColor="text1"/>
          <w:lang w:val="en-GB"/>
        </w:rPr>
        <w:t>continue</w:t>
      </w:r>
      <w:r w:rsidR="001B077D" w:rsidRPr="00566B1B">
        <w:rPr>
          <w:rFonts w:ascii="Times New Roman" w:eastAsia="MS Mincho" w:hAnsi="Times New Roman" w:cs="Times New Roman"/>
          <w:color w:val="000000" w:themeColor="text1"/>
          <w:lang w:val="en-GB"/>
        </w:rPr>
        <w:t xml:space="preserve"> in th</w:t>
      </w:r>
      <w:r w:rsidR="0056367C" w:rsidRPr="00566B1B">
        <w:rPr>
          <w:rFonts w:ascii="Times New Roman" w:eastAsia="MS Mincho" w:hAnsi="Times New Roman" w:cs="Times New Roman"/>
          <w:color w:val="000000" w:themeColor="text1"/>
          <w:lang w:val="en-GB"/>
        </w:rPr>
        <w:t>e framework of inter</w:t>
      </w:r>
      <w:r w:rsidR="004A6C1D" w:rsidRPr="00566B1B">
        <w:rPr>
          <w:rFonts w:ascii="Times New Roman" w:eastAsia="MS Mincho" w:hAnsi="Times New Roman" w:cs="Times New Roman"/>
          <w:color w:val="000000" w:themeColor="text1"/>
          <w:lang w:val="en-GB"/>
        </w:rPr>
        <w:t>-organization</w:t>
      </w:r>
      <w:r w:rsidR="0056367C" w:rsidRPr="00566B1B">
        <w:rPr>
          <w:rFonts w:ascii="Times New Roman" w:eastAsia="MS Mincho" w:hAnsi="Times New Roman" w:cs="Times New Roman"/>
          <w:color w:val="000000" w:themeColor="text1"/>
          <w:lang w:val="en-GB"/>
        </w:rPr>
        <w:t xml:space="preserve"> </w:t>
      </w:r>
      <w:r w:rsidR="007F05D9" w:rsidRPr="00566B1B">
        <w:rPr>
          <w:rFonts w:ascii="Times New Roman" w:eastAsia="MS Mincho" w:hAnsi="Times New Roman" w:cs="Times New Roman"/>
          <w:color w:val="000000" w:themeColor="text1"/>
          <w:lang w:val="en-GB"/>
        </w:rPr>
        <w:t>programmes</w:t>
      </w:r>
      <w:r w:rsidR="001B077D" w:rsidRPr="00566B1B">
        <w:rPr>
          <w:rFonts w:ascii="Times New Roman" w:eastAsia="MS Mincho" w:hAnsi="Times New Roman" w:cs="Times New Roman"/>
          <w:color w:val="000000" w:themeColor="text1"/>
          <w:lang w:val="en-GB"/>
        </w:rPr>
        <w:t xml:space="preserve"> to</w:t>
      </w:r>
      <w:r w:rsidR="006F5293" w:rsidRPr="00566B1B">
        <w:rPr>
          <w:rFonts w:ascii="Times New Roman" w:eastAsia="MS Mincho" w:hAnsi="Times New Roman" w:cs="Times New Roman"/>
          <w:color w:val="000000" w:themeColor="text1"/>
          <w:lang w:val="en-GB"/>
        </w:rPr>
        <w:t xml:space="preserve"> </w:t>
      </w:r>
      <w:r w:rsidR="00EB69F2" w:rsidRPr="00566B1B">
        <w:rPr>
          <w:rFonts w:ascii="Times New Roman" w:eastAsia="MS Mincho" w:hAnsi="Times New Roman" w:cs="Times New Roman"/>
          <w:color w:val="000000" w:themeColor="text1"/>
          <w:lang w:val="en-GB"/>
        </w:rPr>
        <w:t>support</w:t>
      </w:r>
      <w:r w:rsidR="00FB1EE7" w:rsidRPr="00566B1B">
        <w:rPr>
          <w:rFonts w:ascii="Times New Roman" w:eastAsia="MS Mincho" w:hAnsi="Times New Roman" w:cs="Times New Roman"/>
          <w:color w:val="000000" w:themeColor="text1"/>
          <w:lang w:val="en-GB"/>
        </w:rPr>
        <w:t xml:space="preserve"> communities</w:t>
      </w:r>
      <w:r w:rsidR="00A07A58" w:rsidRPr="00566B1B">
        <w:rPr>
          <w:rFonts w:ascii="Times New Roman" w:eastAsia="MS Mincho" w:hAnsi="Times New Roman" w:cs="Times New Roman"/>
          <w:color w:val="000000" w:themeColor="text1"/>
          <w:lang w:val="en-GB"/>
        </w:rPr>
        <w:t xml:space="preserve"> in development planning</w:t>
      </w:r>
      <w:r w:rsidR="00EB69F2" w:rsidRPr="00566B1B">
        <w:rPr>
          <w:rFonts w:ascii="Times New Roman" w:eastAsia="MS Mincho" w:hAnsi="Times New Roman" w:cs="Times New Roman"/>
          <w:color w:val="000000" w:themeColor="text1"/>
          <w:lang w:val="en-GB"/>
        </w:rPr>
        <w:t xml:space="preserve"> and post-disaster recovery </w:t>
      </w:r>
      <w:r w:rsidR="0056367C" w:rsidRPr="00566B1B">
        <w:rPr>
          <w:rFonts w:ascii="Times New Roman" w:eastAsia="MS Mincho" w:hAnsi="Times New Roman" w:cs="Times New Roman"/>
          <w:color w:val="000000" w:themeColor="text1"/>
          <w:lang w:val="en-GB"/>
        </w:rPr>
        <w:t>processes</w:t>
      </w:r>
      <w:r w:rsidR="004A6C1D" w:rsidRPr="00566B1B">
        <w:rPr>
          <w:rFonts w:ascii="Times New Roman" w:eastAsia="MS Mincho" w:hAnsi="Times New Roman" w:cs="Times New Roman"/>
          <w:color w:val="000000" w:themeColor="text1"/>
          <w:lang w:val="en-GB"/>
        </w:rPr>
        <w:t>,</w:t>
      </w:r>
      <w:r w:rsidR="0056367C" w:rsidRPr="00566B1B">
        <w:rPr>
          <w:rFonts w:ascii="Times New Roman" w:eastAsia="MS Mincho" w:hAnsi="Times New Roman" w:cs="Times New Roman"/>
          <w:color w:val="000000" w:themeColor="text1"/>
          <w:lang w:val="en-GB"/>
        </w:rPr>
        <w:t xml:space="preserve"> as well as in the context of the </w:t>
      </w:r>
      <w:r w:rsidR="0050707E" w:rsidRPr="00566B1B">
        <w:rPr>
          <w:rFonts w:ascii="Times New Roman" w:eastAsia="MS Mincho" w:hAnsi="Times New Roman" w:cs="Times New Roman"/>
          <w:color w:val="000000" w:themeColor="text1"/>
          <w:lang w:val="en-GB"/>
        </w:rPr>
        <w:t xml:space="preserve">activities of the </w:t>
      </w:r>
      <w:r w:rsidR="0056367C" w:rsidRPr="00566B1B">
        <w:rPr>
          <w:rFonts w:ascii="Times New Roman" w:eastAsia="MS Mincho" w:hAnsi="Times New Roman" w:cs="Times New Roman"/>
          <w:color w:val="000000" w:themeColor="text1"/>
          <w:lang w:val="en-GB"/>
        </w:rPr>
        <w:t xml:space="preserve">early recovery group that UNDP leads within the </w:t>
      </w:r>
      <w:r w:rsidR="004A6C1D" w:rsidRPr="00566B1B">
        <w:rPr>
          <w:rFonts w:ascii="Times New Roman" w:eastAsia="MS Mincho" w:hAnsi="Times New Roman" w:cs="Times New Roman"/>
          <w:color w:val="000000" w:themeColor="text1"/>
          <w:lang w:val="en-GB"/>
        </w:rPr>
        <w:t>h</w:t>
      </w:r>
      <w:r w:rsidR="0056367C" w:rsidRPr="00566B1B">
        <w:rPr>
          <w:rFonts w:ascii="Times New Roman" w:eastAsia="MS Mincho" w:hAnsi="Times New Roman" w:cs="Times New Roman"/>
          <w:color w:val="000000" w:themeColor="text1"/>
          <w:lang w:val="en-GB"/>
        </w:rPr>
        <w:t xml:space="preserve">umanitarian </w:t>
      </w:r>
      <w:r w:rsidR="004A6C1D" w:rsidRPr="00566B1B">
        <w:rPr>
          <w:rFonts w:ascii="Times New Roman" w:eastAsia="MS Mincho" w:hAnsi="Times New Roman" w:cs="Times New Roman"/>
          <w:color w:val="000000" w:themeColor="text1"/>
          <w:lang w:val="en-GB"/>
        </w:rPr>
        <w:t>c</w:t>
      </w:r>
      <w:r w:rsidR="0050707E" w:rsidRPr="00566B1B">
        <w:rPr>
          <w:rFonts w:ascii="Times New Roman" w:eastAsia="MS Mincho" w:hAnsi="Times New Roman" w:cs="Times New Roman"/>
          <w:color w:val="000000" w:themeColor="text1"/>
          <w:lang w:val="en-GB"/>
        </w:rPr>
        <w:t xml:space="preserve">ountry </w:t>
      </w:r>
      <w:r w:rsidR="004A6C1D" w:rsidRPr="00566B1B">
        <w:rPr>
          <w:rFonts w:ascii="Times New Roman" w:eastAsia="MS Mincho" w:hAnsi="Times New Roman" w:cs="Times New Roman"/>
          <w:color w:val="000000" w:themeColor="text1"/>
          <w:lang w:val="en-GB"/>
        </w:rPr>
        <w:t>t</w:t>
      </w:r>
      <w:r w:rsidR="0050707E" w:rsidRPr="00566B1B">
        <w:rPr>
          <w:rFonts w:ascii="Times New Roman" w:eastAsia="MS Mincho" w:hAnsi="Times New Roman" w:cs="Times New Roman"/>
          <w:color w:val="000000" w:themeColor="text1"/>
          <w:lang w:val="en-GB"/>
        </w:rPr>
        <w:t>eam</w:t>
      </w:r>
      <w:r w:rsidR="00EB69F2" w:rsidRPr="00566B1B">
        <w:rPr>
          <w:rFonts w:ascii="Times New Roman" w:eastAsia="MS Mincho" w:hAnsi="Times New Roman" w:cs="Times New Roman"/>
          <w:color w:val="000000" w:themeColor="text1"/>
          <w:lang w:val="en-GB"/>
        </w:rPr>
        <w:t>.</w:t>
      </w:r>
      <w:r w:rsidR="0056367C" w:rsidRPr="00566B1B">
        <w:rPr>
          <w:rFonts w:ascii="Times New Roman" w:eastAsia="MS Mincho" w:hAnsi="Times New Roman" w:cs="Times New Roman"/>
          <w:color w:val="000000" w:themeColor="text1"/>
          <w:lang w:val="en-GB"/>
        </w:rPr>
        <w:t xml:space="preserve"> </w:t>
      </w:r>
    </w:p>
    <w:p w14:paraId="5B72BBD6" w14:textId="77777777" w:rsidR="001A21D3" w:rsidRPr="00566B1B" w:rsidRDefault="001A21D3" w:rsidP="00BF1C4C">
      <w:pPr>
        <w:pStyle w:val="ListParagraph"/>
        <w:tabs>
          <w:tab w:val="left" w:pos="1701"/>
        </w:tabs>
        <w:spacing w:after="0" w:line="240" w:lineRule="auto"/>
        <w:ind w:left="1276" w:right="1290"/>
        <w:rPr>
          <w:rFonts w:ascii="Times New Roman" w:eastAsia="MS Mincho" w:hAnsi="Times New Roman" w:cs="Times New Roman"/>
          <w:color w:val="000000" w:themeColor="text1"/>
          <w:sz w:val="12"/>
          <w:szCs w:val="12"/>
          <w:lang w:val="en-GB"/>
        </w:rPr>
      </w:pPr>
    </w:p>
    <w:p w14:paraId="5B9CEB70" w14:textId="77777777" w:rsidR="008C099E" w:rsidRPr="00566B1B" w:rsidRDefault="004A6C1D" w:rsidP="00566B1B">
      <w:pPr>
        <w:pStyle w:val="ListParagraph"/>
        <w:tabs>
          <w:tab w:val="left" w:pos="1701"/>
        </w:tabs>
        <w:spacing w:line="240" w:lineRule="auto"/>
        <w:ind w:left="1260" w:right="1290"/>
        <w:rPr>
          <w:rFonts w:ascii="Times New Roman" w:hAnsi="Times New Roman" w:cs="Times New Roman"/>
          <w:b/>
          <w:color w:val="000000" w:themeColor="text1"/>
          <w:sz w:val="22"/>
          <w:szCs w:val="22"/>
          <w:lang w:val="en-GB"/>
        </w:rPr>
      </w:pPr>
      <w:r w:rsidRPr="00566B1B">
        <w:rPr>
          <w:rFonts w:ascii="Times New Roman" w:hAnsi="Times New Roman" w:cs="Times New Roman"/>
          <w:b/>
          <w:color w:val="000000" w:themeColor="text1"/>
          <w:sz w:val="22"/>
          <w:szCs w:val="22"/>
          <w:lang w:val="en-GB"/>
        </w:rPr>
        <w:t>C</w:t>
      </w:r>
      <w:r w:rsidR="00026F6D" w:rsidRPr="00566B1B">
        <w:rPr>
          <w:rFonts w:ascii="Times New Roman" w:hAnsi="Times New Roman" w:cs="Times New Roman"/>
          <w:b/>
          <w:color w:val="000000" w:themeColor="text1"/>
          <w:sz w:val="22"/>
          <w:szCs w:val="22"/>
          <w:lang w:val="en-GB"/>
        </w:rPr>
        <w:t>.</w:t>
      </w:r>
      <w:r w:rsidRPr="00974C82">
        <w:rPr>
          <w:rFonts w:ascii="Times New Roman" w:hAnsi="Times New Roman" w:cs="Times New Roman"/>
          <w:b/>
          <w:color w:val="000000" w:themeColor="text1"/>
          <w:sz w:val="22"/>
          <w:szCs w:val="22"/>
          <w:lang w:val="en-GB"/>
        </w:rPr>
        <w:tab/>
      </w:r>
      <w:r w:rsidR="00A71114" w:rsidRPr="00566B1B">
        <w:rPr>
          <w:rFonts w:ascii="Times New Roman" w:hAnsi="Times New Roman" w:cs="Times New Roman"/>
          <w:b/>
          <w:color w:val="000000" w:themeColor="text1"/>
          <w:sz w:val="22"/>
          <w:szCs w:val="22"/>
          <w:lang w:val="en-GB"/>
        </w:rPr>
        <w:t>Intercu</w:t>
      </w:r>
      <w:r w:rsidR="00EB69F2" w:rsidRPr="00566B1B">
        <w:rPr>
          <w:rFonts w:ascii="Times New Roman" w:hAnsi="Times New Roman" w:cs="Times New Roman"/>
          <w:b/>
          <w:color w:val="000000" w:themeColor="text1"/>
          <w:sz w:val="22"/>
          <w:szCs w:val="22"/>
          <w:lang w:val="en-GB"/>
        </w:rPr>
        <w:t>lturality</w:t>
      </w:r>
    </w:p>
    <w:p w14:paraId="2E011AB4" w14:textId="77777777" w:rsidR="008C099E" w:rsidRPr="00566B1B" w:rsidRDefault="008C099E" w:rsidP="00BF1C4C">
      <w:pPr>
        <w:pStyle w:val="ListParagraph"/>
        <w:tabs>
          <w:tab w:val="left" w:pos="1701"/>
        </w:tabs>
        <w:spacing w:after="0" w:line="240" w:lineRule="auto"/>
        <w:ind w:left="1276"/>
        <w:rPr>
          <w:rFonts w:ascii="Times New Roman" w:hAnsi="Times New Roman" w:cs="Times New Roman"/>
          <w:color w:val="000000" w:themeColor="text1"/>
          <w:sz w:val="12"/>
          <w:szCs w:val="12"/>
          <w:lang w:val="en-GB"/>
        </w:rPr>
      </w:pPr>
    </w:p>
    <w:p w14:paraId="7B6A3E42" w14:textId="77777777" w:rsidR="00EB69F2" w:rsidRPr="00566B1B" w:rsidRDefault="00EB69F2" w:rsidP="00647B0D">
      <w:pPr>
        <w:pStyle w:val="ListParagraph"/>
        <w:numPr>
          <w:ilvl w:val="0"/>
          <w:numId w:val="12"/>
        </w:numPr>
        <w:tabs>
          <w:tab w:val="left" w:pos="1620"/>
        </w:tabs>
        <w:spacing w:after="0" w:line="240" w:lineRule="auto"/>
        <w:ind w:left="1276" w:right="1290" w:firstLine="0"/>
        <w:rPr>
          <w:rFonts w:ascii="Times New Roman" w:eastAsia="MS Mincho" w:hAnsi="Times New Roman" w:cs="Times New Roman"/>
          <w:color w:val="000000" w:themeColor="text1"/>
          <w:lang w:val="en-GB"/>
        </w:rPr>
      </w:pPr>
      <w:r w:rsidRPr="00566B1B">
        <w:rPr>
          <w:rFonts w:ascii="Times New Roman" w:eastAsia="MS Mincho" w:hAnsi="Times New Roman" w:cs="Times New Roman"/>
          <w:color w:val="000000" w:themeColor="text1"/>
          <w:lang w:val="en-GB"/>
        </w:rPr>
        <w:t xml:space="preserve">In the </w:t>
      </w:r>
      <w:r w:rsidR="00983F63" w:rsidRPr="00566B1B">
        <w:rPr>
          <w:rFonts w:ascii="Times New Roman" w:eastAsia="MS Mincho" w:hAnsi="Times New Roman" w:cs="Times New Roman"/>
          <w:color w:val="000000" w:themeColor="text1"/>
          <w:lang w:val="en-GB"/>
        </w:rPr>
        <w:t xml:space="preserve">context </w:t>
      </w:r>
      <w:r w:rsidRPr="00566B1B">
        <w:rPr>
          <w:rFonts w:ascii="Times New Roman" w:eastAsia="MS Mincho" w:hAnsi="Times New Roman" w:cs="Times New Roman"/>
          <w:color w:val="000000" w:themeColor="text1"/>
          <w:lang w:val="en-GB"/>
        </w:rPr>
        <w:t xml:space="preserve">of </w:t>
      </w:r>
      <w:r w:rsidR="004A6C1D" w:rsidRPr="00566B1B">
        <w:rPr>
          <w:rFonts w:ascii="Times New Roman" w:eastAsia="MS Mincho" w:hAnsi="Times New Roman" w:cs="Times New Roman"/>
          <w:color w:val="000000" w:themeColor="text1"/>
          <w:lang w:val="en-GB"/>
        </w:rPr>
        <w:t xml:space="preserve">the </w:t>
      </w:r>
      <w:r w:rsidR="000B13D3" w:rsidRPr="00566B1B">
        <w:rPr>
          <w:rFonts w:ascii="Times New Roman" w:eastAsia="MS Mincho" w:hAnsi="Times New Roman" w:cs="Times New Roman"/>
          <w:color w:val="000000" w:themeColor="text1"/>
          <w:lang w:val="en-GB"/>
        </w:rPr>
        <w:t>transition</w:t>
      </w:r>
      <w:r w:rsidRPr="00566B1B">
        <w:rPr>
          <w:rFonts w:ascii="Times New Roman" w:eastAsia="MS Mincho" w:hAnsi="Times New Roman" w:cs="Times New Roman"/>
          <w:color w:val="000000" w:themeColor="text1"/>
          <w:lang w:val="en-GB"/>
        </w:rPr>
        <w:t xml:space="preserve"> </w:t>
      </w:r>
      <w:r w:rsidR="004A6C1D" w:rsidRPr="00566B1B">
        <w:rPr>
          <w:rFonts w:ascii="Times New Roman" w:eastAsia="MS Mincho" w:hAnsi="Times New Roman" w:cs="Times New Roman"/>
          <w:color w:val="000000" w:themeColor="text1"/>
          <w:lang w:val="en-GB"/>
        </w:rPr>
        <w:t xml:space="preserve">of Bolivia </w:t>
      </w:r>
      <w:r w:rsidRPr="00566B1B">
        <w:rPr>
          <w:rFonts w:ascii="Times New Roman" w:eastAsia="MS Mincho" w:hAnsi="Times New Roman" w:cs="Times New Roman"/>
          <w:color w:val="000000" w:themeColor="text1"/>
          <w:lang w:val="en-GB"/>
        </w:rPr>
        <w:t>from a centralized republican state to a plurinational</w:t>
      </w:r>
      <w:r w:rsidR="00427CB8" w:rsidRPr="00566B1B">
        <w:rPr>
          <w:rFonts w:ascii="Times New Roman" w:eastAsia="MS Mincho" w:hAnsi="Times New Roman" w:cs="Times New Roman"/>
          <w:color w:val="000000" w:themeColor="text1"/>
          <w:lang w:val="en-GB"/>
        </w:rPr>
        <w:t xml:space="preserve"> state with autonomies,</w:t>
      </w:r>
      <w:r w:rsidR="008251C8" w:rsidRPr="00566B1B">
        <w:rPr>
          <w:rFonts w:ascii="Times New Roman" w:eastAsia="MS Mincho" w:hAnsi="Times New Roman" w:cs="Times New Roman"/>
          <w:color w:val="000000" w:themeColor="text1"/>
          <w:lang w:val="en-GB"/>
        </w:rPr>
        <w:t xml:space="preserve"> th</w:t>
      </w:r>
      <w:r w:rsidR="00027191" w:rsidRPr="00566B1B">
        <w:rPr>
          <w:rFonts w:ascii="Times New Roman" w:eastAsia="MS Mincho" w:hAnsi="Times New Roman" w:cs="Times New Roman"/>
          <w:color w:val="000000" w:themeColor="text1"/>
          <w:lang w:val="en-GB"/>
        </w:rPr>
        <w:t>is</w:t>
      </w:r>
      <w:r w:rsidR="008251C8" w:rsidRPr="00566B1B">
        <w:rPr>
          <w:rFonts w:ascii="Times New Roman" w:eastAsia="MS Mincho" w:hAnsi="Times New Roman" w:cs="Times New Roman"/>
          <w:color w:val="000000" w:themeColor="text1"/>
          <w:lang w:val="en-GB"/>
        </w:rPr>
        <w:t xml:space="preserve"> </w:t>
      </w:r>
      <w:r w:rsidR="004A6C1D" w:rsidRPr="00566B1B">
        <w:rPr>
          <w:rFonts w:ascii="Times New Roman" w:eastAsia="MS Mincho" w:hAnsi="Times New Roman" w:cs="Times New Roman"/>
          <w:color w:val="000000" w:themeColor="text1"/>
          <w:lang w:val="en-GB"/>
        </w:rPr>
        <w:t>p</w:t>
      </w:r>
      <w:r w:rsidR="008251C8" w:rsidRPr="00566B1B">
        <w:rPr>
          <w:rFonts w:ascii="Times New Roman" w:eastAsia="MS Mincho" w:hAnsi="Times New Roman" w:cs="Times New Roman"/>
          <w:color w:val="000000" w:themeColor="text1"/>
          <w:lang w:val="en-GB"/>
        </w:rPr>
        <w:t xml:space="preserve">rogramme </w:t>
      </w:r>
      <w:r w:rsidR="00027191" w:rsidRPr="00566B1B">
        <w:rPr>
          <w:rFonts w:ascii="Times New Roman" w:eastAsia="MS Mincho" w:hAnsi="Times New Roman" w:cs="Times New Roman"/>
          <w:color w:val="000000" w:themeColor="text1"/>
          <w:lang w:val="en-GB"/>
        </w:rPr>
        <w:t xml:space="preserve">outcome will focus on </w:t>
      </w:r>
      <w:r w:rsidR="008251C8" w:rsidRPr="00566B1B">
        <w:rPr>
          <w:rFonts w:ascii="Times New Roman" w:eastAsia="MS Mincho" w:hAnsi="Times New Roman" w:cs="Times New Roman"/>
          <w:color w:val="000000" w:themeColor="text1"/>
          <w:lang w:val="en-GB"/>
        </w:rPr>
        <w:t>support</w:t>
      </w:r>
      <w:r w:rsidR="002A3D87" w:rsidRPr="00566B1B">
        <w:rPr>
          <w:rFonts w:ascii="Times New Roman" w:eastAsia="MS Mincho" w:hAnsi="Times New Roman" w:cs="Times New Roman"/>
          <w:color w:val="000000" w:themeColor="text1"/>
          <w:lang w:val="en-GB"/>
        </w:rPr>
        <w:t>ing</w:t>
      </w:r>
      <w:r w:rsidR="008251C8" w:rsidRPr="00566B1B">
        <w:rPr>
          <w:rFonts w:ascii="Times New Roman" w:eastAsia="MS Mincho" w:hAnsi="Times New Roman" w:cs="Times New Roman"/>
          <w:color w:val="000000" w:themeColor="text1"/>
          <w:lang w:val="en-GB"/>
        </w:rPr>
        <w:t xml:space="preserve"> indigenous autonomous governments </w:t>
      </w:r>
      <w:r w:rsidR="00944DCB" w:rsidRPr="00566B1B">
        <w:rPr>
          <w:rFonts w:ascii="Times New Roman" w:eastAsia="MS Mincho" w:hAnsi="Times New Roman" w:cs="Times New Roman"/>
          <w:color w:val="000000" w:themeColor="text1"/>
          <w:lang w:val="en-GB"/>
        </w:rPr>
        <w:t xml:space="preserve">in </w:t>
      </w:r>
      <w:r w:rsidR="00F7302C" w:rsidRPr="00566B1B">
        <w:rPr>
          <w:rFonts w:ascii="Times New Roman" w:eastAsia="MS Mincho" w:hAnsi="Times New Roman" w:cs="Times New Roman"/>
          <w:color w:val="000000" w:themeColor="text1"/>
          <w:lang w:val="en-GB"/>
        </w:rPr>
        <w:t>strengthen</w:t>
      </w:r>
      <w:r w:rsidR="00944DCB" w:rsidRPr="00566B1B">
        <w:rPr>
          <w:rFonts w:ascii="Times New Roman" w:eastAsia="MS Mincho" w:hAnsi="Times New Roman" w:cs="Times New Roman"/>
          <w:color w:val="000000" w:themeColor="text1"/>
          <w:lang w:val="en-GB"/>
        </w:rPr>
        <w:t>ing</w:t>
      </w:r>
      <w:r w:rsidR="00F7302C" w:rsidRPr="00566B1B">
        <w:rPr>
          <w:rFonts w:ascii="Times New Roman" w:eastAsia="MS Mincho" w:hAnsi="Times New Roman" w:cs="Times New Roman"/>
          <w:color w:val="000000" w:themeColor="text1"/>
          <w:lang w:val="en-GB"/>
        </w:rPr>
        <w:t xml:space="preserve"> their institutions, </w:t>
      </w:r>
      <w:r w:rsidR="002157B1" w:rsidRPr="00566B1B">
        <w:rPr>
          <w:rFonts w:ascii="Times New Roman" w:eastAsia="MS Mincho" w:hAnsi="Times New Roman" w:cs="Times New Roman"/>
          <w:color w:val="000000" w:themeColor="text1"/>
          <w:lang w:val="en-GB"/>
        </w:rPr>
        <w:t>implement</w:t>
      </w:r>
      <w:r w:rsidR="00944DCB" w:rsidRPr="00566B1B">
        <w:rPr>
          <w:rFonts w:ascii="Times New Roman" w:eastAsia="MS Mincho" w:hAnsi="Times New Roman" w:cs="Times New Roman"/>
          <w:color w:val="000000" w:themeColor="text1"/>
          <w:lang w:val="en-GB"/>
        </w:rPr>
        <w:t>ing</w:t>
      </w:r>
      <w:r w:rsidR="002157B1" w:rsidRPr="00566B1B">
        <w:rPr>
          <w:rFonts w:ascii="Times New Roman" w:eastAsia="MS Mincho" w:hAnsi="Times New Roman" w:cs="Times New Roman"/>
          <w:color w:val="000000" w:themeColor="text1"/>
          <w:lang w:val="en-GB"/>
        </w:rPr>
        <w:t xml:space="preserve"> their community-based economy and development vision</w:t>
      </w:r>
      <w:r w:rsidR="00075985" w:rsidRPr="00566B1B">
        <w:rPr>
          <w:rFonts w:ascii="Times New Roman" w:eastAsia="MS Mincho" w:hAnsi="Times New Roman" w:cs="Times New Roman"/>
          <w:color w:val="000000" w:themeColor="text1"/>
          <w:lang w:val="en-GB"/>
        </w:rPr>
        <w:t>,</w:t>
      </w:r>
      <w:r w:rsidR="002157B1" w:rsidRPr="00566B1B">
        <w:rPr>
          <w:rFonts w:ascii="Times New Roman" w:eastAsia="MS Mincho" w:hAnsi="Times New Roman" w:cs="Times New Roman"/>
          <w:color w:val="000000" w:themeColor="text1"/>
          <w:lang w:val="en-GB"/>
        </w:rPr>
        <w:t xml:space="preserve"> and establish</w:t>
      </w:r>
      <w:r w:rsidR="00944DCB" w:rsidRPr="00566B1B">
        <w:rPr>
          <w:rFonts w:ascii="Times New Roman" w:eastAsia="MS Mincho" w:hAnsi="Times New Roman" w:cs="Times New Roman"/>
          <w:color w:val="000000" w:themeColor="text1"/>
          <w:lang w:val="en-GB"/>
        </w:rPr>
        <w:t>ing</w:t>
      </w:r>
      <w:r w:rsidR="002157B1" w:rsidRPr="00566B1B">
        <w:rPr>
          <w:rFonts w:ascii="Times New Roman" w:eastAsia="MS Mincho" w:hAnsi="Times New Roman" w:cs="Times New Roman"/>
          <w:color w:val="000000" w:themeColor="text1"/>
          <w:lang w:val="en-GB"/>
        </w:rPr>
        <w:t xml:space="preserve"> a new </w:t>
      </w:r>
      <w:r w:rsidR="005D5505" w:rsidRPr="00566B1B">
        <w:rPr>
          <w:rFonts w:ascii="Times New Roman" w:eastAsia="MS Mincho" w:hAnsi="Times New Roman" w:cs="Times New Roman"/>
          <w:color w:val="000000" w:themeColor="text1"/>
          <w:lang w:val="en-GB"/>
        </w:rPr>
        <w:t>relationship with the c</w:t>
      </w:r>
      <w:r w:rsidR="002157B1" w:rsidRPr="00566B1B">
        <w:rPr>
          <w:rFonts w:ascii="Times New Roman" w:eastAsia="MS Mincho" w:hAnsi="Times New Roman" w:cs="Times New Roman"/>
          <w:color w:val="000000" w:themeColor="text1"/>
          <w:lang w:val="en-GB"/>
        </w:rPr>
        <w:t xml:space="preserve">entral </w:t>
      </w:r>
      <w:r w:rsidR="00644802">
        <w:rPr>
          <w:rFonts w:ascii="Times New Roman" w:eastAsia="MS Mincho" w:hAnsi="Times New Roman" w:cs="Times New Roman"/>
          <w:color w:val="000000" w:themeColor="text1"/>
          <w:lang w:val="en-GB"/>
        </w:rPr>
        <w:t>authorities</w:t>
      </w:r>
      <w:r w:rsidR="00075985" w:rsidRPr="00566B1B">
        <w:rPr>
          <w:rFonts w:ascii="Times New Roman" w:eastAsia="MS Mincho" w:hAnsi="Times New Roman" w:cs="Times New Roman"/>
          <w:color w:val="000000" w:themeColor="text1"/>
          <w:lang w:val="en-GB"/>
        </w:rPr>
        <w:t xml:space="preserve">. It will also promote </w:t>
      </w:r>
      <w:r w:rsidR="00944DCB" w:rsidRPr="00566B1B">
        <w:rPr>
          <w:rFonts w:ascii="Times New Roman" w:eastAsia="MS Mincho" w:hAnsi="Times New Roman" w:cs="Times New Roman"/>
          <w:color w:val="000000" w:themeColor="text1"/>
          <w:lang w:val="en-GB"/>
        </w:rPr>
        <w:t xml:space="preserve">intercultural </w:t>
      </w:r>
      <w:r w:rsidR="00075985" w:rsidRPr="00566B1B">
        <w:rPr>
          <w:rFonts w:ascii="Times New Roman" w:eastAsia="MS Mincho" w:hAnsi="Times New Roman" w:cs="Times New Roman"/>
          <w:color w:val="000000" w:themeColor="text1"/>
          <w:lang w:val="en-GB"/>
        </w:rPr>
        <w:t>dialogue as a space for the recognition of diversity and plurality.</w:t>
      </w:r>
    </w:p>
    <w:p w14:paraId="35E36622" w14:textId="77777777" w:rsidR="008251C8" w:rsidRPr="00566B1B" w:rsidRDefault="008251C8" w:rsidP="00647B0D">
      <w:pPr>
        <w:pStyle w:val="ListParagraph"/>
        <w:tabs>
          <w:tab w:val="left" w:pos="1620"/>
        </w:tabs>
        <w:spacing w:after="0" w:line="240" w:lineRule="auto"/>
        <w:ind w:left="1276" w:right="1290"/>
        <w:rPr>
          <w:rFonts w:ascii="Times New Roman" w:eastAsia="MS Mincho" w:hAnsi="Times New Roman" w:cs="Times New Roman"/>
          <w:color w:val="000000" w:themeColor="text1"/>
          <w:sz w:val="12"/>
          <w:szCs w:val="12"/>
          <w:lang w:val="en-GB"/>
        </w:rPr>
      </w:pPr>
    </w:p>
    <w:p w14:paraId="6FD1FF70" w14:textId="131E12FF" w:rsidR="001637DE" w:rsidRPr="00566B1B" w:rsidRDefault="00686B2D" w:rsidP="00647B0D">
      <w:pPr>
        <w:pStyle w:val="ListParagraph"/>
        <w:numPr>
          <w:ilvl w:val="0"/>
          <w:numId w:val="12"/>
        </w:numPr>
        <w:tabs>
          <w:tab w:val="left" w:pos="1620"/>
        </w:tabs>
        <w:spacing w:after="0" w:line="240" w:lineRule="auto"/>
        <w:ind w:left="1276" w:right="1290" w:firstLine="0"/>
        <w:rPr>
          <w:b/>
          <w:color w:val="000000" w:themeColor="text1"/>
          <w:spacing w:val="-2"/>
          <w:lang w:val="en-GB"/>
        </w:rPr>
      </w:pPr>
      <w:r w:rsidRPr="00566B1B">
        <w:rPr>
          <w:rFonts w:ascii="Times New Roman" w:hAnsi="Times New Roman" w:cs="Times New Roman"/>
          <w:color w:val="000000" w:themeColor="text1"/>
          <w:lang w:val="en-GB"/>
        </w:rPr>
        <w:t xml:space="preserve">The </w:t>
      </w:r>
      <w:r w:rsidR="00E64FDF" w:rsidRPr="00566B1B">
        <w:rPr>
          <w:rFonts w:ascii="Times New Roman" w:hAnsi="Times New Roman" w:cs="Times New Roman"/>
          <w:color w:val="000000" w:themeColor="text1"/>
          <w:lang w:val="en-GB"/>
        </w:rPr>
        <w:t xml:space="preserve">very </w:t>
      </w:r>
      <w:r w:rsidR="00F00A65" w:rsidRPr="00566B1B">
        <w:rPr>
          <w:rFonts w:ascii="Times New Roman" w:hAnsi="Times New Roman" w:cs="Times New Roman"/>
          <w:color w:val="000000" w:themeColor="text1"/>
          <w:lang w:val="en-GB"/>
        </w:rPr>
        <w:t xml:space="preserve">incipient experience </w:t>
      </w:r>
      <w:r w:rsidRPr="00566B1B">
        <w:rPr>
          <w:rFonts w:ascii="Times New Roman" w:hAnsi="Times New Roman" w:cs="Times New Roman"/>
          <w:color w:val="000000" w:themeColor="text1"/>
          <w:lang w:val="en-GB"/>
        </w:rPr>
        <w:t xml:space="preserve">of Bolivia </w:t>
      </w:r>
      <w:r w:rsidR="00F00A65" w:rsidRPr="00566B1B">
        <w:rPr>
          <w:rFonts w:ascii="Times New Roman" w:hAnsi="Times New Roman" w:cs="Times New Roman"/>
          <w:color w:val="000000" w:themeColor="text1"/>
          <w:lang w:val="en-GB"/>
        </w:rPr>
        <w:t xml:space="preserve">in indigenous </w:t>
      </w:r>
      <w:r w:rsidR="002157B1" w:rsidRPr="00566B1B">
        <w:rPr>
          <w:rFonts w:ascii="Times New Roman" w:hAnsi="Times New Roman" w:cs="Times New Roman"/>
          <w:color w:val="000000" w:themeColor="text1"/>
          <w:lang w:val="en-GB"/>
        </w:rPr>
        <w:t>self-</w:t>
      </w:r>
      <w:r w:rsidR="00F00A65" w:rsidRPr="00566B1B">
        <w:rPr>
          <w:rFonts w:ascii="Times New Roman" w:hAnsi="Times New Roman" w:cs="Times New Roman"/>
          <w:color w:val="000000" w:themeColor="text1"/>
          <w:lang w:val="en-GB"/>
        </w:rPr>
        <w:t>government is unique in the world.</w:t>
      </w:r>
      <w:r w:rsidR="008552AA" w:rsidRPr="00566B1B">
        <w:rPr>
          <w:rFonts w:ascii="Times New Roman" w:hAnsi="Times New Roman" w:cs="Times New Roman"/>
          <w:color w:val="000000" w:themeColor="text1"/>
          <w:lang w:val="en-GB"/>
        </w:rPr>
        <w:t xml:space="preserve"> UNDP</w:t>
      </w:r>
      <w:r w:rsidR="00F00A65" w:rsidRPr="00566B1B">
        <w:rPr>
          <w:rFonts w:ascii="Times New Roman" w:hAnsi="Times New Roman" w:cs="Times New Roman"/>
          <w:color w:val="000000" w:themeColor="text1"/>
          <w:lang w:val="en-GB"/>
        </w:rPr>
        <w:t xml:space="preserve"> </w:t>
      </w:r>
      <w:r w:rsidR="008552AA" w:rsidRPr="00566B1B">
        <w:rPr>
          <w:rFonts w:ascii="Times New Roman" w:hAnsi="Times New Roman" w:cs="Times New Roman"/>
          <w:color w:val="000000" w:themeColor="text1"/>
          <w:lang w:val="en-GB"/>
        </w:rPr>
        <w:t xml:space="preserve">support will be based on respect for the self-determination of nations and </w:t>
      </w:r>
      <w:r w:rsidR="00644802">
        <w:rPr>
          <w:rFonts w:ascii="Times New Roman" w:hAnsi="Times New Roman" w:cs="Times New Roman"/>
          <w:color w:val="000000" w:themeColor="text1"/>
          <w:lang w:val="en-GB"/>
        </w:rPr>
        <w:t>will constitute</w:t>
      </w:r>
      <w:r w:rsidR="00644802" w:rsidRPr="00566B1B">
        <w:rPr>
          <w:rFonts w:ascii="Times New Roman" w:hAnsi="Times New Roman" w:cs="Times New Roman"/>
          <w:color w:val="000000" w:themeColor="text1"/>
          <w:lang w:val="en-GB"/>
        </w:rPr>
        <w:t xml:space="preserve"> </w:t>
      </w:r>
      <w:r w:rsidR="008552AA" w:rsidRPr="00566B1B">
        <w:rPr>
          <w:rFonts w:ascii="Times New Roman" w:hAnsi="Times New Roman" w:cs="Times New Roman"/>
          <w:color w:val="000000" w:themeColor="text1"/>
          <w:lang w:val="en-GB"/>
        </w:rPr>
        <w:t xml:space="preserve">an opportunity for knowledge-sharing. UNDP </w:t>
      </w:r>
      <w:r w:rsidR="00840B5C" w:rsidRPr="00566B1B">
        <w:rPr>
          <w:rFonts w:ascii="Times New Roman" w:hAnsi="Times New Roman" w:cs="Times New Roman"/>
          <w:color w:val="000000" w:themeColor="text1"/>
          <w:lang w:val="en-GB"/>
        </w:rPr>
        <w:t>will offer the</w:t>
      </w:r>
      <w:r w:rsidR="002157B1" w:rsidRPr="00566B1B">
        <w:rPr>
          <w:rFonts w:ascii="Times New Roman" w:hAnsi="Times New Roman" w:cs="Times New Roman"/>
          <w:color w:val="000000" w:themeColor="text1"/>
          <w:lang w:val="en-GB"/>
        </w:rPr>
        <w:t xml:space="preserve"> new</w:t>
      </w:r>
      <w:r w:rsidR="00840B5C" w:rsidRPr="00566B1B">
        <w:rPr>
          <w:rFonts w:ascii="Times New Roman" w:hAnsi="Times New Roman" w:cs="Times New Roman"/>
          <w:color w:val="000000" w:themeColor="text1"/>
          <w:lang w:val="en-GB"/>
        </w:rPr>
        <w:t xml:space="preserve"> government</w:t>
      </w:r>
      <w:r w:rsidR="002157B1" w:rsidRPr="00566B1B">
        <w:rPr>
          <w:rFonts w:ascii="Times New Roman" w:hAnsi="Times New Roman" w:cs="Times New Roman"/>
          <w:color w:val="000000" w:themeColor="text1"/>
          <w:lang w:val="en-GB"/>
        </w:rPr>
        <w:t>s</w:t>
      </w:r>
      <w:r w:rsidR="00840B5C" w:rsidRPr="00566B1B">
        <w:rPr>
          <w:rFonts w:ascii="Times New Roman" w:hAnsi="Times New Roman" w:cs="Times New Roman"/>
          <w:color w:val="000000" w:themeColor="text1"/>
          <w:lang w:val="en-GB"/>
        </w:rPr>
        <w:t xml:space="preserve"> its experience in institutional strengthening, capacity</w:t>
      </w:r>
      <w:r w:rsidRPr="00566B1B">
        <w:rPr>
          <w:rFonts w:ascii="Times New Roman" w:hAnsi="Times New Roman" w:cs="Times New Roman"/>
          <w:color w:val="000000" w:themeColor="text1"/>
          <w:lang w:val="en-GB"/>
        </w:rPr>
        <w:t>-</w:t>
      </w:r>
      <w:r w:rsidR="00840B5C" w:rsidRPr="00566B1B">
        <w:rPr>
          <w:rFonts w:ascii="Times New Roman" w:hAnsi="Times New Roman" w:cs="Times New Roman"/>
          <w:color w:val="000000" w:themeColor="text1"/>
          <w:lang w:val="en-GB"/>
        </w:rPr>
        <w:t>building</w:t>
      </w:r>
      <w:r w:rsidR="00E64FDF" w:rsidRPr="00566B1B">
        <w:rPr>
          <w:rFonts w:ascii="Times New Roman" w:hAnsi="Times New Roman" w:cs="Times New Roman"/>
          <w:color w:val="000000" w:themeColor="text1"/>
          <w:lang w:val="en-GB"/>
        </w:rPr>
        <w:t>,</w:t>
      </w:r>
      <w:r w:rsidR="00840B5C" w:rsidRPr="00566B1B">
        <w:rPr>
          <w:rFonts w:ascii="Times New Roman" w:hAnsi="Times New Roman" w:cs="Times New Roman"/>
          <w:color w:val="000000" w:themeColor="text1"/>
          <w:lang w:val="en-GB"/>
        </w:rPr>
        <w:t xml:space="preserve"> and local development, as well as its knowledge management tools</w:t>
      </w:r>
      <w:r w:rsidR="003B19EE" w:rsidRPr="00566B1B">
        <w:rPr>
          <w:rFonts w:ascii="Times New Roman" w:hAnsi="Times New Roman" w:cs="Times New Roman"/>
          <w:color w:val="000000" w:themeColor="text1"/>
          <w:lang w:val="en-GB"/>
        </w:rPr>
        <w:t xml:space="preserve"> for the systematization and sharing of these experiences through South-South </w:t>
      </w:r>
      <w:r w:rsidRPr="00566B1B">
        <w:rPr>
          <w:rFonts w:ascii="Times New Roman" w:hAnsi="Times New Roman" w:cs="Times New Roman"/>
          <w:color w:val="000000" w:themeColor="text1"/>
          <w:lang w:val="en-GB"/>
        </w:rPr>
        <w:t>cooperation</w:t>
      </w:r>
      <w:r w:rsidR="00075985" w:rsidRPr="00566B1B">
        <w:rPr>
          <w:rFonts w:ascii="Times New Roman" w:hAnsi="Times New Roman" w:cs="Times New Roman"/>
          <w:color w:val="000000" w:themeColor="text1"/>
          <w:lang w:val="en-GB"/>
        </w:rPr>
        <w:t xml:space="preserve">. The partnership with the </w:t>
      </w:r>
      <w:r w:rsidRPr="00566B1B">
        <w:rPr>
          <w:rFonts w:ascii="Times New Roman" w:hAnsi="Times New Roman" w:cs="Times New Roman"/>
          <w:color w:val="000000" w:themeColor="text1"/>
          <w:lang w:val="en-GB"/>
        </w:rPr>
        <w:t xml:space="preserve">Development Fund for the </w:t>
      </w:r>
      <w:r w:rsidR="008F793C" w:rsidRPr="00566B1B">
        <w:rPr>
          <w:rFonts w:ascii="Times New Roman" w:hAnsi="Times New Roman" w:cs="Times New Roman"/>
          <w:color w:val="000000" w:themeColor="text1"/>
          <w:lang w:val="en-GB"/>
        </w:rPr>
        <w:t>Indigenous</w:t>
      </w:r>
      <w:r w:rsidRPr="00566B1B">
        <w:rPr>
          <w:rFonts w:ascii="Times New Roman" w:hAnsi="Times New Roman" w:cs="Times New Roman"/>
          <w:color w:val="000000" w:themeColor="text1"/>
          <w:lang w:val="en-GB"/>
        </w:rPr>
        <w:t xml:space="preserve"> Peoples of Latin America and the Caribbean (</w:t>
      </w:r>
      <w:r w:rsidR="00075985" w:rsidRPr="00566B1B">
        <w:rPr>
          <w:rFonts w:ascii="Times New Roman" w:hAnsi="Times New Roman" w:cs="Times New Roman"/>
          <w:color w:val="000000" w:themeColor="text1"/>
          <w:lang w:val="en-GB"/>
        </w:rPr>
        <w:t>FILAC</w:t>
      </w:r>
      <w:r w:rsidRPr="00566B1B">
        <w:rPr>
          <w:rFonts w:ascii="Times New Roman" w:hAnsi="Times New Roman" w:cs="Times New Roman"/>
          <w:color w:val="000000" w:themeColor="text1"/>
          <w:lang w:val="en-GB"/>
        </w:rPr>
        <w:t>)</w:t>
      </w:r>
      <w:r w:rsidR="00075985" w:rsidRPr="00566B1B">
        <w:rPr>
          <w:rStyle w:val="FootnoteReference"/>
          <w:rFonts w:ascii="Times New Roman" w:hAnsi="Times New Roman" w:cs="Times New Roman"/>
          <w:color w:val="000000" w:themeColor="text1"/>
          <w:lang w:val="en-GB"/>
        </w:rPr>
        <w:footnoteReference w:id="20"/>
      </w:r>
      <w:r w:rsidR="00075985" w:rsidRPr="00566B1B">
        <w:rPr>
          <w:rFonts w:ascii="Times New Roman" w:hAnsi="Times New Roman" w:cs="Times New Roman"/>
          <w:color w:val="000000" w:themeColor="text1"/>
          <w:lang w:val="en-GB"/>
        </w:rPr>
        <w:t>, based in La Paz, will be particularly important in this regard</w:t>
      </w:r>
      <w:r w:rsidR="0099163D" w:rsidRPr="00566B1B">
        <w:rPr>
          <w:rFonts w:ascii="Times New Roman" w:hAnsi="Times New Roman" w:cs="Times New Roman"/>
          <w:color w:val="000000" w:themeColor="text1"/>
          <w:lang w:val="en-GB"/>
        </w:rPr>
        <w:t>.</w:t>
      </w:r>
      <w:r w:rsidR="003B19EE" w:rsidRPr="00566B1B">
        <w:rPr>
          <w:rFonts w:ascii="Times New Roman" w:hAnsi="Times New Roman" w:cs="Times New Roman"/>
          <w:color w:val="000000" w:themeColor="text1"/>
          <w:lang w:val="en-GB"/>
        </w:rPr>
        <w:t xml:space="preserve"> </w:t>
      </w:r>
      <w:r w:rsidR="00075985" w:rsidRPr="00566B1B">
        <w:rPr>
          <w:rFonts w:ascii="Times New Roman" w:hAnsi="Times New Roman" w:cs="Times New Roman"/>
          <w:color w:val="000000" w:themeColor="text1"/>
          <w:lang w:val="en-GB"/>
        </w:rPr>
        <w:t>UNDP</w:t>
      </w:r>
      <w:r w:rsidR="003B19EE" w:rsidRPr="00566B1B">
        <w:rPr>
          <w:rFonts w:ascii="Times New Roman" w:hAnsi="Times New Roman" w:cs="Times New Roman"/>
          <w:color w:val="000000" w:themeColor="text1"/>
          <w:lang w:val="en-GB"/>
        </w:rPr>
        <w:t xml:space="preserve"> will work directly with indigenous peoples in the process of becoming autonomous or who are already self-governed, as well as with the Foreign Ministry, the Vice-Minister of Autonomies, the </w:t>
      </w:r>
      <w:r w:rsidRPr="00566B1B">
        <w:rPr>
          <w:rFonts w:ascii="Times New Roman" w:hAnsi="Times New Roman" w:cs="Times New Roman"/>
          <w:color w:val="000000" w:themeColor="text1"/>
          <w:lang w:val="en-GB"/>
        </w:rPr>
        <w:t>e</w:t>
      </w:r>
      <w:r w:rsidR="003B19EE" w:rsidRPr="00566B1B">
        <w:rPr>
          <w:rFonts w:ascii="Times New Roman" w:hAnsi="Times New Roman" w:cs="Times New Roman"/>
          <w:color w:val="000000" w:themeColor="text1"/>
          <w:lang w:val="en-GB"/>
        </w:rPr>
        <w:t xml:space="preserve">lectoral </w:t>
      </w:r>
      <w:r w:rsidRPr="00566B1B">
        <w:rPr>
          <w:rFonts w:ascii="Times New Roman" w:hAnsi="Times New Roman" w:cs="Times New Roman"/>
          <w:color w:val="000000" w:themeColor="text1"/>
          <w:lang w:val="en-GB"/>
        </w:rPr>
        <w:t>b</w:t>
      </w:r>
      <w:r w:rsidR="003B19EE" w:rsidRPr="00566B1B">
        <w:rPr>
          <w:rFonts w:ascii="Times New Roman" w:hAnsi="Times New Roman" w:cs="Times New Roman"/>
          <w:color w:val="000000" w:themeColor="text1"/>
          <w:lang w:val="en-GB"/>
        </w:rPr>
        <w:t xml:space="preserve">ody, the </w:t>
      </w:r>
      <w:r w:rsidRPr="00566B1B">
        <w:rPr>
          <w:rFonts w:ascii="Times New Roman" w:hAnsi="Times New Roman" w:cs="Times New Roman"/>
          <w:color w:val="000000" w:themeColor="text1"/>
          <w:lang w:val="en-GB"/>
        </w:rPr>
        <w:lastRenderedPageBreak/>
        <w:t>Coordinadora Nacional de Autonomías Indígena Originario Campesinas (</w:t>
      </w:r>
      <w:r w:rsidR="003B19EE" w:rsidRPr="00566B1B">
        <w:rPr>
          <w:rFonts w:ascii="Times New Roman" w:hAnsi="Times New Roman" w:cs="Times New Roman"/>
          <w:color w:val="000000" w:themeColor="text1"/>
          <w:lang w:val="en-GB"/>
        </w:rPr>
        <w:t>CONAIOC</w:t>
      </w:r>
      <w:r w:rsidRPr="00566B1B">
        <w:rPr>
          <w:rFonts w:ascii="Times New Roman" w:hAnsi="Times New Roman" w:cs="Times New Roman"/>
          <w:color w:val="000000" w:themeColor="text1"/>
          <w:lang w:val="en-GB"/>
        </w:rPr>
        <w:t>)</w:t>
      </w:r>
      <w:r w:rsidR="003B19EE" w:rsidRPr="00566B1B">
        <w:rPr>
          <w:rFonts w:ascii="Times New Roman" w:hAnsi="Times New Roman" w:cs="Times New Roman"/>
          <w:color w:val="000000" w:themeColor="text1"/>
          <w:lang w:val="en-GB"/>
        </w:rPr>
        <w:t xml:space="preserve">, and the Government of Sweden. </w:t>
      </w:r>
    </w:p>
    <w:p w14:paraId="66416AC4" w14:textId="77777777" w:rsidR="001637DE" w:rsidRPr="00566B1B" w:rsidRDefault="001637DE" w:rsidP="00647B0D">
      <w:pPr>
        <w:pStyle w:val="ListParagraph"/>
        <w:tabs>
          <w:tab w:val="left" w:pos="1620"/>
        </w:tabs>
        <w:spacing w:after="0" w:line="240" w:lineRule="auto"/>
        <w:ind w:left="1276" w:right="1290"/>
        <w:rPr>
          <w:color w:val="000000" w:themeColor="text1"/>
          <w:spacing w:val="-2"/>
          <w:sz w:val="12"/>
          <w:szCs w:val="12"/>
          <w:lang w:val="en-GB"/>
        </w:rPr>
      </w:pPr>
    </w:p>
    <w:p w14:paraId="76A9BD70" w14:textId="77777777" w:rsidR="00465CDE" w:rsidRPr="00566B1B" w:rsidRDefault="00075985" w:rsidP="00647B0D">
      <w:pPr>
        <w:pStyle w:val="ListParagraph"/>
        <w:numPr>
          <w:ilvl w:val="0"/>
          <w:numId w:val="12"/>
        </w:numPr>
        <w:tabs>
          <w:tab w:val="left" w:pos="1620"/>
        </w:tabs>
        <w:spacing w:after="0" w:line="240" w:lineRule="auto"/>
        <w:ind w:left="1276" w:right="1290" w:firstLine="0"/>
        <w:rPr>
          <w:b/>
          <w:color w:val="000000" w:themeColor="text1"/>
          <w:spacing w:val="-2"/>
          <w:lang w:val="en-GB"/>
        </w:rPr>
      </w:pPr>
      <w:r w:rsidRPr="00566B1B">
        <w:rPr>
          <w:rFonts w:ascii="Times New Roman" w:hAnsi="Times New Roman" w:cs="Times New Roman"/>
          <w:color w:val="000000" w:themeColor="text1"/>
          <w:lang w:val="en-GB"/>
        </w:rPr>
        <w:t xml:space="preserve">Working with </w:t>
      </w:r>
      <w:r w:rsidR="007B6754" w:rsidRPr="00566B1B">
        <w:rPr>
          <w:rFonts w:ascii="Times New Roman" w:hAnsi="Times New Roman" w:cs="Times New Roman"/>
          <w:color w:val="000000" w:themeColor="text1"/>
          <w:lang w:val="en-GB"/>
        </w:rPr>
        <w:t>OHCHR, FAO and</w:t>
      </w:r>
      <w:r w:rsidR="005D5505" w:rsidRPr="00566B1B">
        <w:rPr>
          <w:rFonts w:ascii="Times New Roman" w:hAnsi="Times New Roman" w:cs="Times New Roman"/>
          <w:color w:val="000000" w:themeColor="text1"/>
          <w:lang w:val="en-GB"/>
        </w:rPr>
        <w:t xml:space="preserve"> UN</w:t>
      </w:r>
      <w:r w:rsidR="005A5690" w:rsidRPr="00566B1B">
        <w:rPr>
          <w:rFonts w:ascii="Times New Roman" w:hAnsi="Times New Roman" w:cs="Times New Roman"/>
          <w:color w:val="000000" w:themeColor="text1"/>
          <w:lang w:val="en-GB"/>
        </w:rPr>
        <w:t>-</w:t>
      </w:r>
      <w:r w:rsidR="005D5505" w:rsidRPr="00566B1B">
        <w:rPr>
          <w:rFonts w:ascii="Times New Roman" w:hAnsi="Times New Roman" w:cs="Times New Roman"/>
          <w:color w:val="000000" w:themeColor="text1"/>
          <w:lang w:val="en-GB"/>
        </w:rPr>
        <w:t>Women</w:t>
      </w:r>
      <w:r w:rsidR="005A3747" w:rsidRPr="00566B1B">
        <w:rPr>
          <w:rFonts w:ascii="Times New Roman" w:hAnsi="Times New Roman" w:cs="Times New Roman"/>
          <w:color w:val="000000" w:themeColor="text1"/>
          <w:lang w:val="en-GB"/>
        </w:rPr>
        <w:t xml:space="preserve"> will</w:t>
      </w:r>
      <w:r w:rsidR="001F3608" w:rsidRPr="00566B1B">
        <w:rPr>
          <w:rFonts w:ascii="Times New Roman" w:hAnsi="Times New Roman" w:cs="Times New Roman"/>
          <w:color w:val="000000" w:themeColor="text1"/>
          <w:lang w:val="en-GB"/>
        </w:rPr>
        <w:t xml:space="preserve"> help</w:t>
      </w:r>
      <w:r w:rsidR="00BF558E" w:rsidRPr="00566B1B">
        <w:rPr>
          <w:rFonts w:ascii="Times New Roman" w:hAnsi="Times New Roman" w:cs="Times New Roman"/>
          <w:color w:val="000000" w:themeColor="text1"/>
          <w:lang w:val="en-GB"/>
        </w:rPr>
        <w:t xml:space="preserve"> maximize the impact of these local interventions, particularly as some of these </w:t>
      </w:r>
      <w:r w:rsidR="005A5690" w:rsidRPr="00566B1B">
        <w:rPr>
          <w:rFonts w:ascii="Times New Roman" w:hAnsi="Times New Roman" w:cs="Times New Roman"/>
          <w:color w:val="000000" w:themeColor="text1"/>
          <w:lang w:val="en-GB"/>
        </w:rPr>
        <w:t xml:space="preserve">organizations </w:t>
      </w:r>
      <w:r w:rsidR="00BF558E" w:rsidRPr="00566B1B">
        <w:rPr>
          <w:rFonts w:ascii="Times New Roman" w:hAnsi="Times New Roman" w:cs="Times New Roman"/>
          <w:color w:val="000000" w:themeColor="text1"/>
          <w:lang w:val="en-GB"/>
        </w:rPr>
        <w:t>are present in the same territories</w:t>
      </w:r>
      <w:r w:rsidR="007B6754" w:rsidRPr="00566B1B">
        <w:rPr>
          <w:rFonts w:ascii="Times New Roman" w:hAnsi="Times New Roman" w:cs="Times New Roman"/>
          <w:color w:val="000000" w:themeColor="text1"/>
          <w:lang w:val="en-GB"/>
        </w:rPr>
        <w:t xml:space="preserve"> with productive initiatives</w:t>
      </w:r>
      <w:r w:rsidR="001F3608" w:rsidRPr="00566B1B">
        <w:rPr>
          <w:rFonts w:ascii="Times New Roman" w:hAnsi="Times New Roman" w:cs="Times New Roman"/>
          <w:color w:val="000000" w:themeColor="text1"/>
          <w:lang w:val="en-GB"/>
        </w:rPr>
        <w:t xml:space="preserve">. </w:t>
      </w:r>
      <w:r w:rsidR="003B19EE" w:rsidRPr="00566B1B">
        <w:rPr>
          <w:rFonts w:ascii="Times New Roman" w:hAnsi="Times New Roman" w:cs="Times New Roman"/>
          <w:color w:val="000000" w:themeColor="text1"/>
          <w:lang w:val="en-GB"/>
        </w:rPr>
        <w:t xml:space="preserve">The </w:t>
      </w:r>
      <w:r w:rsidR="005A5690" w:rsidRPr="00566B1B">
        <w:rPr>
          <w:rFonts w:ascii="Times New Roman" w:hAnsi="Times New Roman" w:cs="Times New Roman"/>
          <w:color w:val="000000" w:themeColor="text1"/>
          <w:lang w:val="en-GB"/>
        </w:rPr>
        <w:t>p</w:t>
      </w:r>
      <w:r w:rsidR="003B19EE" w:rsidRPr="00566B1B">
        <w:rPr>
          <w:rFonts w:ascii="Times New Roman" w:hAnsi="Times New Roman" w:cs="Times New Roman"/>
          <w:color w:val="000000" w:themeColor="text1"/>
          <w:lang w:val="en-GB"/>
        </w:rPr>
        <w:t xml:space="preserve">rogramme will seek to </w:t>
      </w:r>
      <w:r w:rsidR="00802AE4" w:rsidRPr="00566B1B">
        <w:rPr>
          <w:rFonts w:ascii="Times New Roman" w:hAnsi="Times New Roman" w:cs="Times New Roman"/>
          <w:color w:val="000000" w:themeColor="text1"/>
          <w:lang w:val="en-GB"/>
        </w:rPr>
        <w:t xml:space="preserve">play a role in the empowerment of women, </w:t>
      </w:r>
      <w:r w:rsidR="005A5690" w:rsidRPr="00566B1B">
        <w:rPr>
          <w:rFonts w:ascii="Times New Roman" w:hAnsi="Times New Roman" w:cs="Times New Roman"/>
          <w:color w:val="000000" w:themeColor="text1"/>
          <w:lang w:val="en-GB"/>
        </w:rPr>
        <w:t>which</w:t>
      </w:r>
      <w:r w:rsidR="00802AE4" w:rsidRPr="00566B1B">
        <w:rPr>
          <w:rFonts w:ascii="Times New Roman" w:hAnsi="Times New Roman" w:cs="Times New Roman"/>
          <w:color w:val="000000" w:themeColor="text1"/>
          <w:lang w:val="en-GB"/>
        </w:rPr>
        <w:t xml:space="preserve"> will require </w:t>
      </w:r>
      <w:r w:rsidR="005D628A" w:rsidRPr="00566B1B">
        <w:rPr>
          <w:rFonts w:ascii="Times New Roman" w:hAnsi="Times New Roman" w:cs="Times New Roman"/>
          <w:color w:val="000000" w:themeColor="text1"/>
          <w:lang w:val="en-GB"/>
        </w:rPr>
        <w:t xml:space="preserve">a </w:t>
      </w:r>
      <w:r w:rsidR="005A5690" w:rsidRPr="00566B1B">
        <w:rPr>
          <w:rFonts w:ascii="Times New Roman" w:hAnsi="Times New Roman" w:cs="Times New Roman"/>
          <w:color w:val="000000" w:themeColor="text1"/>
          <w:lang w:val="en-GB"/>
        </w:rPr>
        <w:t xml:space="preserve">deeper </w:t>
      </w:r>
      <w:r w:rsidR="005D628A" w:rsidRPr="00566B1B">
        <w:rPr>
          <w:rFonts w:ascii="Times New Roman" w:hAnsi="Times New Roman" w:cs="Times New Roman"/>
          <w:color w:val="000000" w:themeColor="text1"/>
          <w:lang w:val="en-GB"/>
        </w:rPr>
        <w:t>understanding of</w:t>
      </w:r>
      <w:r w:rsidR="00802AE4" w:rsidRPr="00566B1B">
        <w:rPr>
          <w:rFonts w:ascii="Times New Roman" w:hAnsi="Times New Roman" w:cs="Times New Roman"/>
          <w:color w:val="000000" w:themeColor="text1"/>
          <w:lang w:val="en-GB"/>
        </w:rPr>
        <w:t xml:space="preserve"> the practices</w:t>
      </w:r>
      <w:r w:rsidR="005A5690" w:rsidRPr="00566B1B">
        <w:rPr>
          <w:rFonts w:ascii="Times New Roman" w:hAnsi="Times New Roman" w:cs="Times New Roman"/>
          <w:color w:val="000000" w:themeColor="text1"/>
          <w:lang w:val="en-GB"/>
        </w:rPr>
        <w:t>,</w:t>
      </w:r>
      <w:r w:rsidR="00802AE4" w:rsidRPr="00566B1B">
        <w:rPr>
          <w:rFonts w:ascii="Times New Roman" w:hAnsi="Times New Roman" w:cs="Times New Roman"/>
          <w:color w:val="000000" w:themeColor="text1"/>
          <w:lang w:val="en-GB"/>
        </w:rPr>
        <w:t xml:space="preserve"> customs and gender dynamics </w:t>
      </w:r>
      <w:r w:rsidR="005D628A" w:rsidRPr="00566B1B">
        <w:rPr>
          <w:rFonts w:ascii="Times New Roman" w:hAnsi="Times New Roman" w:cs="Times New Roman"/>
          <w:color w:val="000000" w:themeColor="text1"/>
          <w:lang w:val="en-GB"/>
        </w:rPr>
        <w:t>in</w:t>
      </w:r>
      <w:r w:rsidR="00802AE4" w:rsidRPr="00566B1B">
        <w:rPr>
          <w:rFonts w:ascii="Times New Roman" w:hAnsi="Times New Roman" w:cs="Times New Roman"/>
          <w:color w:val="000000" w:themeColor="text1"/>
          <w:lang w:val="en-GB"/>
        </w:rPr>
        <w:t xml:space="preserve"> these communities. </w:t>
      </w:r>
      <w:r w:rsidR="005A5690" w:rsidRPr="00566B1B">
        <w:rPr>
          <w:rFonts w:ascii="Times New Roman" w:hAnsi="Times New Roman" w:cs="Times New Roman"/>
          <w:color w:val="000000" w:themeColor="text1"/>
          <w:lang w:val="en-GB"/>
        </w:rPr>
        <w:t>T</w:t>
      </w:r>
      <w:r w:rsidRPr="00566B1B">
        <w:rPr>
          <w:rFonts w:ascii="Times New Roman" w:hAnsi="Times New Roman" w:cs="Times New Roman"/>
          <w:color w:val="000000" w:themeColor="text1"/>
          <w:lang w:val="en-GB"/>
        </w:rPr>
        <w:t>he progra</w:t>
      </w:r>
      <w:r w:rsidR="00AB4AEA" w:rsidRPr="00566B1B">
        <w:rPr>
          <w:rFonts w:ascii="Times New Roman" w:hAnsi="Times New Roman" w:cs="Times New Roman"/>
          <w:color w:val="000000" w:themeColor="text1"/>
          <w:lang w:val="en-GB"/>
        </w:rPr>
        <w:t>mme wil</w:t>
      </w:r>
      <w:r w:rsidR="007B6754" w:rsidRPr="00566B1B">
        <w:rPr>
          <w:rFonts w:ascii="Times New Roman" w:hAnsi="Times New Roman" w:cs="Times New Roman"/>
          <w:color w:val="000000" w:themeColor="text1"/>
          <w:lang w:val="en-GB"/>
        </w:rPr>
        <w:t>l</w:t>
      </w:r>
      <w:r w:rsidR="00AB4AEA" w:rsidRPr="00566B1B">
        <w:rPr>
          <w:rFonts w:ascii="Times New Roman" w:hAnsi="Times New Roman" w:cs="Times New Roman"/>
          <w:color w:val="000000" w:themeColor="text1"/>
          <w:lang w:val="en-GB"/>
        </w:rPr>
        <w:t xml:space="preserve"> work with elected women in the </w:t>
      </w:r>
      <w:r w:rsidR="005A3747" w:rsidRPr="00566B1B">
        <w:rPr>
          <w:rFonts w:ascii="Times New Roman" w:hAnsi="Times New Roman" w:cs="Times New Roman"/>
          <w:color w:val="000000" w:themeColor="text1"/>
          <w:lang w:val="en-GB"/>
        </w:rPr>
        <w:t xml:space="preserve">indigenous </w:t>
      </w:r>
      <w:r w:rsidR="00AB4AEA" w:rsidRPr="00566B1B">
        <w:rPr>
          <w:rFonts w:ascii="Times New Roman" w:hAnsi="Times New Roman" w:cs="Times New Roman"/>
          <w:color w:val="000000" w:themeColor="text1"/>
          <w:lang w:val="en-GB"/>
        </w:rPr>
        <w:t>government structures</w:t>
      </w:r>
      <w:r w:rsidR="005A3747" w:rsidRPr="00566B1B">
        <w:rPr>
          <w:rFonts w:ascii="Times New Roman" w:hAnsi="Times New Roman" w:cs="Times New Roman"/>
          <w:color w:val="000000" w:themeColor="text1"/>
          <w:lang w:val="en-GB"/>
        </w:rPr>
        <w:t xml:space="preserve"> to</w:t>
      </w:r>
      <w:r w:rsidR="00AB4AEA" w:rsidRPr="00566B1B">
        <w:rPr>
          <w:rFonts w:ascii="Times New Roman" w:hAnsi="Times New Roman" w:cs="Times New Roman"/>
          <w:color w:val="000000" w:themeColor="text1"/>
          <w:lang w:val="en-GB"/>
        </w:rPr>
        <w:t xml:space="preserve"> strengthen their </w:t>
      </w:r>
      <w:r w:rsidR="001F3608" w:rsidRPr="00566B1B">
        <w:rPr>
          <w:rFonts w:ascii="Times New Roman" w:hAnsi="Times New Roman" w:cs="Times New Roman"/>
          <w:color w:val="000000" w:themeColor="text1"/>
          <w:lang w:val="en-GB"/>
        </w:rPr>
        <w:t xml:space="preserve">management </w:t>
      </w:r>
      <w:r w:rsidR="00AB4AEA" w:rsidRPr="00566B1B">
        <w:rPr>
          <w:rFonts w:ascii="Times New Roman" w:hAnsi="Times New Roman" w:cs="Times New Roman"/>
          <w:color w:val="000000" w:themeColor="text1"/>
          <w:lang w:val="en-GB"/>
        </w:rPr>
        <w:t>capacities</w:t>
      </w:r>
      <w:r w:rsidR="002C5695" w:rsidRPr="00566B1B">
        <w:rPr>
          <w:rFonts w:ascii="Times New Roman" w:hAnsi="Times New Roman" w:cs="Times New Roman"/>
          <w:color w:val="000000" w:themeColor="text1"/>
          <w:lang w:val="en-GB"/>
        </w:rPr>
        <w:t xml:space="preserve"> and</w:t>
      </w:r>
      <w:r w:rsidR="00AB4AEA" w:rsidRPr="00566B1B">
        <w:rPr>
          <w:rFonts w:ascii="Times New Roman" w:hAnsi="Times New Roman" w:cs="Times New Roman"/>
          <w:color w:val="000000" w:themeColor="text1"/>
          <w:lang w:val="en-GB"/>
        </w:rPr>
        <w:t xml:space="preserve"> coordination </w:t>
      </w:r>
      <w:r w:rsidR="005A3747" w:rsidRPr="00566B1B">
        <w:rPr>
          <w:rFonts w:ascii="Times New Roman" w:hAnsi="Times New Roman" w:cs="Times New Roman"/>
          <w:color w:val="000000" w:themeColor="text1"/>
          <w:lang w:val="en-GB"/>
        </w:rPr>
        <w:t>with the female population in the</w:t>
      </w:r>
      <w:r w:rsidR="005A5690" w:rsidRPr="00566B1B">
        <w:rPr>
          <w:rFonts w:ascii="Times New Roman" w:hAnsi="Times New Roman" w:cs="Times New Roman"/>
          <w:color w:val="000000" w:themeColor="text1"/>
          <w:lang w:val="en-GB"/>
        </w:rPr>
        <w:t>ir</w:t>
      </w:r>
      <w:r w:rsidR="001F3608" w:rsidRPr="00566B1B">
        <w:rPr>
          <w:rFonts w:ascii="Times New Roman" w:hAnsi="Times New Roman" w:cs="Times New Roman"/>
          <w:color w:val="000000" w:themeColor="text1"/>
          <w:lang w:val="en-GB"/>
        </w:rPr>
        <w:t xml:space="preserve"> communitie</w:t>
      </w:r>
      <w:r w:rsidR="002C5695" w:rsidRPr="00566B1B">
        <w:rPr>
          <w:rFonts w:ascii="Times New Roman" w:hAnsi="Times New Roman" w:cs="Times New Roman"/>
          <w:color w:val="000000" w:themeColor="text1"/>
          <w:lang w:val="en-GB"/>
        </w:rPr>
        <w:t>s so that their voices and perspectives are taken into account</w:t>
      </w:r>
      <w:r w:rsidR="00AB4AEA" w:rsidRPr="00566B1B">
        <w:rPr>
          <w:rFonts w:ascii="Times New Roman" w:hAnsi="Times New Roman" w:cs="Times New Roman"/>
          <w:color w:val="000000" w:themeColor="text1"/>
          <w:lang w:val="en-GB"/>
        </w:rPr>
        <w:t>.</w:t>
      </w:r>
      <w:r w:rsidR="001F3608" w:rsidRPr="00566B1B">
        <w:rPr>
          <w:rFonts w:ascii="Times New Roman" w:hAnsi="Times New Roman" w:cs="Times New Roman"/>
          <w:color w:val="000000" w:themeColor="text1"/>
          <w:lang w:val="en-GB"/>
        </w:rPr>
        <w:t xml:space="preserve"> This will be facilitated </w:t>
      </w:r>
      <w:r w:rsidR="001637DE" w:rsidRPr="00566B1B">
        <w:rPr>
          <w:rFonts w:ascii="Times New Roman" w:hAnsi="Times New Roman" w:cs="Times New Roman"/>
          <w:color w:val="000000" w:themeColor="text1"/>
          <w:lang w:val="en-GB"/>
        </w:rPr>
        <w:t>through</w:t>
      </w:r>
      <w:r w:rsidR="001F3608" w:rsidRPr="00566B1B">
        <w:rPr>
          <w:rFonts w:ascii="Times New Roman" w:hAnsi="Times New Roman" w:cs="Times New Roman"/>
          <w:color w:val="000000" w:themeColor="text1"/>
          <w:lang w:val="en-GB"/>
        </w:rPr>
        <w:t xml:space="preserve"> the </w:t>
      </w:r>
      <w:r w:rsidR="005A5690" w:rsidRPr="00566B1B">
        <w:rPr>
          <w:rFonts w:ascii="Times New Roman" w:hAnsi="Times New Roman" w:cs="Times New Roman"/>
          <w:color w:val="000000" w:themeColor="text1"/>
          <w:lang w:val="en-GB"/>
        </w:rPr>
        <w:t>i</w:t>
      </w:r>
      <w:r w:rsidR="001F3608" w:rsidRPr="00566B1B">
        <w:rPr>
          <w:rFonts w:ascii="Times New Roman" w:hAnsi="Times New Roman" w:cs="Times New Roman"/>
          <w:color w:val="000000" w:themeColor="text1"/>
          <w:lang w:val="en-GB"/>
        </w:rPr>
        <w:t>nter-</w:t>
      </w:r>
      <w:r w:rsidR="005A5690" w:rsidRPr="00566B1B">
        <w:rPr>
          <w:rFonts w:ascii="Times New Roman" w:hAnsi="Times New Roman" w:cs="Times New Roman"/>
          <w:color w:val="000000" w:themeColor="text1"/>
          <w:lang w:val="en-GB"/>
        </w:rPr>
        <w:t>a</w:t>
      </w:r>
      <w:r w:rsidR="001F3608" w:rsidRPr="00566B1B">
        <w:rPr>
          <w:rFonts w:ascii="Times New Roman" w:hAnsi="Times New Roman" w:cs="Times New Roman"/>
          <w:color w:val="000000" w:themeColor="text1"/>
          <w:lang w:val="en-GB"/>
        </w:rPr>
        <w:t xml:space="preserve">gency </w:t>
      </w:r>
      <w:r w:rsidR="005A5690" w:rsidRPr="00566B1B">
        <w:rPr>
          <w:rFonts w:ascii="Times New Roman" w:hAnsi="Times New Roman" w:cs="Times New Roman"/>
          <w:color w:val="000000" w:themeColor="text1"/>
          <w:lang w:val="en-GB"/>
        </w:rPr>
        <w:t>t</w:t>
      </w:r>
      <w:r w:rsidR="001F3608" w:rsidRPr="00566B1B">
        <w:rPr>
          <w:rFonts w:ascii="Times New Roman" w:hAnsi="Times New Roman" w:cs="Times New Roman"/>
          <w:color w:val="000000" w:themeColor="text1"/>
          <w:lang w:val="en-GB"/>
        </w:rPr>
        <w:t xml:space="preserve">hematic groups on </w:t>
      </w:r>
      <w:r w:rsidR="005A5690" w:rsidRPr="00566B1B">
        <w:rPr>
          <w:rFonts w:ascii="Times New Roman" w:hAnsi="Times New Roman" w:cs="Times New Roman"/>
          <w:color w:val="000000" w:themeColor="text1"/>
          <w:lang w:val="en-GB"/>
        </w:rPr>
        <w:t>i</w:t>
      </w:r>
      <w:r w:rsidR="001F3608" w:rsidRPr="00566B1B">
        <w:rPr>
          <w:rFonts w:ascii="Times New Roman" w:hAnsi="Times New Roman" w:cs="Times New Roman"/>
          <w:color w:val="000000" w:themeColor="text1"/>
          <w:lang w:val="en-GB"/>
        </w:rPr>
        <w:t>nterculturality</w:t>
      </w:r>
      <w:r w:rsidR="001637DE" w:rsidRPr="00566B1B">
        <w:rPr>
          <w:rFonts w:ascii="Times New Roman" w:hAnsi="Times New Roman" w:cs="Times New Roman"/>
          <w:color w:val="000000" w:themeColor="text1"/>
          <w:lang w:val="en-GB"/>
        </w:rPr>
        <w:t xml:space="preserve"> and</w:t>
      </w:r>
      <w:r w:rsidR="001F3608" w:rsidRPr="00566B1B">
        <w:rPr>
          <w:rFonts w:ascii="Times New Roman" w:hAnsi="Times New Roman" w:cs="Times New Roman"/>
          <w:color w:val="000000" w:themeColor="text1"/>
          <w:lang w:val="en-GB"/>
        </w:rPr>
        <w:t xml:space="preserve"> </w:t>
      </w:r>
      <w:r w:rsidR="005A5690" w:rsidRPr="00566B1B">
        <w:rPr>
          <w:rFonts w:ascii="Times New Roman" w:hAnsi="Times New Roman" w:cs="Times New Roman"/>
          <w:color w:val="000000" w:themeColor="text1"/>
          <w:lang w:val="en-GB"/>
        </w:rPr>
        <w:t>g</w:t>
      </w:r>
      <w:r w:rsidR="001F3608" w:rsidRPr="00566B1B">
        <w:rPr>
          <w:rFonts w:ascii="Times New Roman" w:hAnsi="Times New Roman" w:cs="Times New Roman"/>
          <w:color w:val="000000" w:themeColor="text1"/>
          <w:lang w:val="en-GB"/>
        </w:rPr>
        <w:t>ender</w:t>
      </w:r>
      <w:r w:rsidR="005A5690" w:rsidRPr="00566B1B">
        <w:rPr>
          <w:rFonts w:ascii="Times New Roman" w:hAnsi="Times New Roman" w:cs="Times New Roman"/>
          <w:color w:val="000000" w:themeColor="text1"/>
          <w:lang w:val="en-GB"/>
        </w:rPr>
        <w:t>,</w:t>
      </w:r>
      <w:r w:rsidR="007B6754" w:rsidRPr="00566B1B">
        <w:rPr>
          <w:rFonts w:ascii="Times New Roman" w:hAnsi="Times New Roman" w:cs="Times New Roman"/>
          <w:color w:val="000000" w:themeColor="text1"/>
          <w:lang w:val="en-GB"/>
        </w:rPr>
        <w:t xml:space="preserve"> building on the work of UN</w:t>
      </w:r>
      <w:r w:rsidR="005A5690" w:rsidRPr="00566B1B">
        <w:rPr>
          <w:rFonts w:ascii="Times New Roman" w:hAnsi="Times New Roman" w:cs="Times New Roman"/>
          <w:color w:val="000000" w:themeColor="text1"/>
          <w:lang w:val="en-GB"/>
        </w:rPr>
        <w:t>-</w:t>
      </w:r>
      <w:r w:rsidR="007B6754" w:rsidRPr="00566B1B">
        <w:rPr>
          <w:rFonts w:ascii="Times New Roman" w:hAnsi="Times New Roman" w:cs="Times New Roman"/>
          <w:color w:val="000000" w:themeColor="text1"/>
          <w:lang w:val="en-GB"/>
        </w:rPr>
        <w:t>Women in mainstreaming gender in</w:t>
      </w:r>
      <w:r w:rsidR="005A5690" w:rsidRPr="00566B1B">
        <w:rPr>
          <w:rFonts w:ascii="Times New Roman" w:hAnsi="Times New Roman" w:cs="Times New Roman"/>
          <w:color w:val="000000" w:themeColor="text1"/>
          <w:lang w:val="en-GB"/>
        </w:rPr>
        <w:t>to</w:t>
      </w:r>
      <w:r w:rsidR="007B6754" w:rsidRPr="00566B1B">
        <w:rPr>
          <w:rFonts w:ascii="Times New Roman" w:hAnsi="Times New Roman" w:cs="Times New Roman"/>
          <w:color w:val="000000" w:themeColor="text1"/>
          <w:lang w:val="en-GB"/>
        </w:rPr>
        <w:t xml:space="preserve"> the indigenous statutes</w:t>
      </w:r>
      <w:r w:rsidR="001637DE" w:rsidRPr="00566B1B">
        <w:rPr>
          <w:rFonts w:ascii="Times New Roman" w:hAnsi="Times New Roman" w:cs="Times New Roman"/>
          <w:color w:val="000000" w:themeColor="text1"/>
          <w:lang w:val="en-GB"/>
        </w:rPr>
        <w:t>.</w:t>
      </w:r>
    </w:p>
    <w:p w14:paraId="68D56287" w14:textId="77777777" w:rsidR="00964B05" w:rsidRPr="00566B1B" w:rsidRDefault="00964B05" w:rsidP="00647B0D">
      <w:pPr>
        <w:pStyle w:val="SingleTxt"/>
        <w:tabs>
          <w:tab w:val="right" w:pos="1080"/>
          <w:tab w:val="left" w:pos="1701"/>
        </w:tabs>
        <w:spacing w:after="0"/>
        <w:ind w:left="1276"/>
        <w:rPr>
          <w:b/>
          <w:color w:val="000000" w:themeColor="text1"/>
          <w:spacing w:val="-2"/>
          <w:szCs w:val="20"/>
          <w:lang w:val="en-GB"/>
        </w:rPr>
      </w:pPr>
    </w:p>
    <w:p w14:paraId="5D31C429" w14:textId="77777777" w:rsidR="00BD628D" w:rsidRPr="00566B1B" w:rsidRDefault="00774715" w:rsidP="00BD15A9">
      <w:pPr>
        <w:pStyle w:val="SingleTxt"/>
        <w:tabs>
          <w:tab w:val="right" w:pos="1080"/>
          <w:tab w:val="left" w:pos="1701"/>
        </w:tabs>
        <w:spacing w:after="0"/>
        <w:ind w:left="1276" w:hanging="1276"/>
        <w:rPr>
          <w:b/>
          <w:color w:val="000000" w:themeColor="text1"/>
          <w:spacing w:val="-2"/>
          <w:sz w:val="28"/>
          <w:szCs w:val="28"/>
          <w:lang w:val="en-GB"/>
        </w:rPr>
      </w:pPr>
      <w:r w:rsidRPr="00566B1B">
        <w:rPr>
          <w:b/>
          <w:color w:val="000000" w:themeColor="text1"/>
          <w:spacing w:val="-2"/>
          <w:sz w:val="24"/>
          <w:szCs w:val="24"/>
          <w:lang w:val="en-GB"/>
        </w:rPr>
        <w:tab/>
      </w:r>
      <w:r w:rsidRPr="00566B1B">
        <w:rPr>
          <w:b/>
          <w:color w:val="000000" w:themeColor="text1"/>
          <w:spacing w:val="-2"/>
          <w:sz w:val="28"/>
          <w:szCs w:val="28"/>
          <w:lang w:val="en-GB"/>
        </w:rPr>
        <w:t xml:space="preserve">III. </w:t>
      </w:r>
      <w:r w:rsidRPr="00566B1B">
        <w:rPr>
          <w:b/>
          <w:color w:val="000000" w:themeColor="text1"/>
          <w:spacing w:val="-2"/>
          <w:sz w:val="28"/>
          <w:szCs w:val="28"/>
          <w:lang w:val="en-GB"/>
        </w:rPr>
        <w:tab/>
      </w:r>
      <w:r w:rsidR="009B7AB9" w:rsidRPr="00566B1B">
        <w:rPr>
          <w:b/>
          <w:color w:val="000000" w:themeColor="text1"/>
          <w:spacing w:val="-2"/>
          <w:sz w:val="28"/>
          <w:szCs w:val="28"/>
          <w:lang w:val="en-GB"/>
        </w:rPr>
        <w:t>Programme</w:t>
      </w:r>
      <w:r w:rsidR="00B94344" w:rsidRPr="00566B1B">
        <w:rPr>
          <w:b/>
          <w:color w:val="000000" w:themeColor="text1"/>
          <w:spacing w:val="-2"/>
          <w:sz w:val="28"/>
          <w:szCs w:val="28"/>
          <w:lang w:val="en-GB"/>
        </w:rPr>
        <w:t xml:space="preserve"> </w:t>
      </w:r>
      <w:r w:rsidR="009B7AB9" w:rsidRPr="00566B1B">
        <w:rPr>
          <w:b/>
          <w:color w:val="000000" w:themeColor="text1"/>
          <w:spacing w:val="-2"/>
          <w:sz w:val="28"/>
          <w:szCs w:val="28"/>
          <w:lang w:val="en-GB"/>
        </w:rPr>
        <w:t xml:space="preserve">and </w:t>
      </w:r>
      <w:r w:rsidR="005A5690" w:rsidRPr="00566B1B">
        <w:rPr>
          <w:b/>
          <w:color w:val="000000" w:themeColor="text1"/>
          <w:spacing w:val="-2"/>
          <w:sz w:val="28"/>
          <w:szCs w:val="28"/>
          <w:lang w:val="en-GB"/>
        </w:rPr>
        <w:t>r</w:t>
      </w:r>
      <w:r w:rsidR="009B7AB9" w:rsidRPr="00566B1B">
        <w:rPr>
          <w:b/>
          <w:color w:val="000000" w:themeColor="text1"/>
          <w:spacing w:val="-2"/>
          <w:sz w:val="28"/>
          <w:szCs w:val="28"/>
          <w:lang w:val="en-GB"/>
        </w:rPr>
        <w:t xml:space="preserve">isk </w:t>
      </w:r>
      <w:r w:rsidR="005A5690" w:rsidRPr="00566B1B">
        <w:rPr>
          <w:b/>
          <w:color w:val="000000" w:themeColor="text1"/>
          <w:spacing w:val="-2"/>
          <w:sz w:val="28"/>
          <w:szCs w:val="28"/>
          <w:lang w:val="en-GB"/>
        </w:rPr>
        <w:t>m</w:t>
      </w:r>
      <w:r w:rsidR="009B7AB9" w:rsidRPr="00566B1B">
        <w:rPr>
          <w:b/>
          <w:color w:val="000000" w:themeColor="text1"/>
          <w:spacing w:val="-2"/>
          <w:sz w:val="28"/>
          <w:szCs w:val="28"/>
          <w:lang w:val="en-GB"/>
        </w:rPr>
        <w:t xml:space="preserve">anagement </w:t>
      </w:r>
    </w:p>
    <w:p w14:paraId="593F410B" w14:textId="77777777" w:rsidR="00465CDE" w:rsidRPr="00566B1B" w:rsidRDefault="00465CDE" w:rsidP="00647B0D">
      <w:pPr>
        <w:pStyle w:val="SingleTxt"/>
        <w:tabs>
          <w:tab w:val="clear" w:pos="1267"/>
          <w:tab w:val="clear" w:pos="1742"/>
          <w:tab w:val="left" w:pos="1530"/>
          <w:tab w:val="left" w:pos="1620"/>
        </w:tabs>
        <w:spacing w:after="0"/>
        <w:ind w:left="1276"/>
        <w:rPr>
          <w:color w:val="000000" w:themeColor="text1"/>
          <w:spacing w:val="3"/>
          <w:szCs w:val="20"/>
          <w:lang w:val="en-GB"/>
        </w:rPr>
      </w:pPr>
    </w:p>
    <w:p w14:paraId="6AAF2F44" w14:textId="680CBC5C" w:rsidR="0071272E" w:rsidRPr="00566B1B" w:rsidRDefault="009B7AB9" w:rsidP="00647B0D">
      <w:pPr>
        <w:pStyle w:val="SingleTxt"/>
        <w:numPr>
          <w:ilvl w:val="0"/>
          <w:numId w:val="12"/>
        </w:numPr>
        <w:tabs>
          <w:tab w:val="clear" w:pos="1267"/>
          <w:tab w:val="clear" w:pos="1742"/>
          <w:tab w:val="clear" w:pos="2218"/>
          <w:tab w:val="left" w:pos="1530"/>
          <w:tab w:val="left" w:pos="1620"/>
        </w:tabs>
        <w:spacing w:after="0" w:line="240" w:lineRule="auto"/>
        <w:ind w:left="1282" w:firstLine="0"/>
        <w:rPr>
          <w:color w:val="000000" w:themeColor="text1"/>
          <w:spacing w:val="3"/>
          <w:szCs w:val="20"/>
          <w:lang w:val="en-GB"/>
        </w:rPr>
      </w:pPr>
      <w:r w:rsidRPr="00566B1B">
        <w:rPr>
          <w:color w:val="000000" w:themeColor="text1"/>
          <w:spacing w:val="3"/>
          <w:szCs w:val="20"/>
          <w:lang w:val="en-GB"/>
        </w:rPr>
        <w:t xml:space="preserve">The </w:t>
      </w:r>
      <w:r w:rsidR="003D33C5" w:rsidRPr="00566B1B">
        <w:rPr>
          <w:color w:val="000000" w:themeColor="text1"/>
          <w:spacing w:val="3"/>
          <w:szCs w:val="20"/>
          <w:lang w:val="en-GB"/>
        </w:rPr>
        <w:t>p</w:t>
      </w:r>
      <w:r w:rsidRPr="00566B1B">
        <w:rPr>
          <w:color w:val="000000" w:themeColor="text1"/>
          <w:spacing w:val="3"/>
          <w:szCs w:val="20"/>
          <w:lang w:val="en-GB"/>
        </w:rPr>
        <w:t xml:space="preserve">rogramme </w:t>
      </w:r>
      <w:r w:rsidR="00144236" w:rsidRPr="00566B1B">
        <w:rPr>
          <w:color w:val="000000" w:themeColor="text1"/>
          <w:spacing w:val="3"/>
          <w:szCs w:val="20"/>
          <w:lang w:val="en-GB"/>
        </w:rPr>
        <w:t xml:space="preserve">is based on </w:t>
      </w:r>
      <w:r w:rsidR="00637960" w:rsidRPr="00566B1B">
        <w:rPr>
          <w:color w:val="000000" w:themeColor="text1"/>
          <w:spacing w:val="3"/>
          <w:szCs w:val="20"/>
          <w:lang w:val="en-GB"/>
        </w:rPr>
        <w:t>a country analysis</w:t>
      </w:r>
      <w:r w:rsidR="00144236" w:rsidRPr="00566B1B">
        <w:rPr>
          <w:color w:val="000000" w:themeColor="text1"/>
          <w:spacing w:val="3"/>
          <w:szCs w:val="20"/>
          <w:lang w:val="en-GB"/>
        </w:rPr>
        <w:t xml:space="preserve"> </w:t>
      </w:r>
      <w:r w:rsidR="00637960" w:rsidRPr="00566B1B">
        <w:rPr>
          <w:color w:val="000000" w:themeColor="text1"/>
          <w:spacing w:val="3"/>
          <w:szCs w:val="20"/>
          <w:lang w:val="en-GB"/>
        </w:rPr>
        <w:t>agreed with national partners</w:t>
      </w:r>
      <w:r w:rsidR="005D628A" w:rsidRPr="00566B1B">
        <w:rPr>
          <w:color w:val="000000" w:themeColor="text1"/>
          <w:spacing w:val="3"/>
          <w:szCs w:val="20"/>
          <w:lang w:val="en-GB"/>
        </w:rPr>
        <w:t xml:space="preserve">, and the results matrix was </w:t>
      </w:r>
      <w:r w:rsidR="005A5690" w:rsidRPr="00566B1B">
        <w:rPr>
          <w:color w:val="000000" w:themeColor="text1"/>
          <w:spacing w:val="3"/>
          <w:szCs w:val="20"/>
          <w:lang w:val="en-GB"/>
        </w:rPr>
        <w:t xml:space="preserve">formulated </w:t>
      </w:r>
      <w:r w:rsidR="00F85DFA" w:rsidRPr="00566B1B">
        <w:rPr>
          <w:color w:val="000000" w:themeColor="text1"/>
          <w:spacing w:val="3"/>
          <w:szCs w:val="20"/>
          <w:lang w:val="en-GB"/>
        </w:rPr>
        <w:t xml:space="preserve">with </w:t>
      </w:r>
      <w:r w:rsidR="00637960" w:rsidRPr="00566B1B">
        <w:rPr>
          <w:color w:val="000000" w:themeColor="text1"/>
          <w:spacing w:val="3"/>
          <w:szCs w:val="20"/>
          <w:lang w:val="en-GB"/>
        </w:rPr>
        <w:t xml:space="preserve">technical support </w:t>
      </w:r>
      <w:r w:rsidR="005A5690" w:rsidRPr="00566B1B">
        <w:rPr>
          <w:color w:val="000000" w:themeColor="text1"/>
          <w:spacing w:val="3"/>
          <w:szCs w:val="20"/>
          <w:lang w:val="en-GB"/>
        </w:rPr>
        <w:t xml:space="preserve">from </w:t>
      </w:r>
      <w:r w:rsidR="00637960" w:rsidRPr="00566B1B">
        <w:rPr>
          <w:color w:val="000000" w:themeColor="text1"/>
          <w:spacing w:val="3"/>
          <w:szCs w:val="20"/>
          <w:lang w:val="en-GB"/>
        </w:rPr>
        <w:t xml:space="preserve">the Ministry of Planning. </w:t>
      </w:r>
      <w:r w:rsidR="00F85DFA" w:rsidRPr="00566B1B">
        <w:rPr>
          <w:color w:val="000000" w:themeColor="text1"/>
          <w:spacing w:val="3"/>
          <w:szCs w:val="20"/>
          <w:lang w:val="en-GB"/>
        </w:rPr>
        <w:t xml:space="preserve">The </w:t>
      </w:r>
      <w:r w:rsidR="003D33C5" w:rsidRPr="00566B1B">
        <w:rPr>
          <w:color w:val="000000" w:themeColor="text1"/>
          <w:spacing w:val="3"/>
          <w:szCs w:val="20"/>
          <w:lang w:val="en-GB"/>
        </w:rPr>
        <w:t>p</w:t>
      </w:r>
      <w:r w:rsidR="00F85DFA" w:rsidRPr="00566B1B">
        <w:rPr>
          <w:color w:val="000000" w:themeColor="text1"/>
          <w:spacing w:val="3"/>
          <w:szCs w:val="20"/>
          <w:lang w:val="en-GB"/>
        </w:rPr>
        <w:t>rogramme will be</w:t>
      </w:r>
      <w:r w:rsidR="001F5AD3" w:rsidRPr="00566B1B">
        <w:rPr>
          <w:color w:val="000000" w:themeColor="text1"/>
          <w:spacing w:val="3"/>
          <w:szCs w:val="20"/>
          <w:lang w:val="en-GB"/>
        </w:rPr>
        <w:t xml:space="preserve"> nationally </w:t>
      </w:r>
      <w:r w:rsidR="00FD75E3" w:rsidRPr="00566B1B">
        <w:rPr>
          <w:color w:val="000000" w:themeColor="text1"/>
          <w:spacing w:val="3"/>
          <w:szCs w:val="20"/>
          <w:lang w:val="en-GB"/>
        </w:rPr>
        <w:t>executed</w:t>
      </w:r>
      <w:r w:rsidR="00E13AFF" w:rsidRPr="00566B1B">
        <w:rPr>
          <w:color w:val="000000" w:themeColor="text1"/>
          <w:spacing w:val="3"/>
          <w:szCs w:val="20"/>
          <w:lang w:val="en-GB"/>
        </w:rPr>
        <w:t>. Projects will use the most appropriate implementation modality to ensure the effective and efficient delivery of sustainable results that are nationally owned</w:t>
      </w:r>
      <w:r w:rsidR="00CA2E6C" w:rsidRPr="00566B1B">
        <w:rPr>
          <w:color w:val="000000" w:themeColor="text1"/>
          <w:spacing w:val="3"/>
          <w:szCs w:val="20"/>
          <w:lang w:val="en-GB"/>
        </w:rPr>
        <w:t>.</w:t>
      </w:r>
      <w:r w:rsidR="007F786B" w:rsidRPr="00566B1B">
        <w:rPr>
          <w:color w:val="000000" w:themeColor="text1"/>
          <w:spacing w:val="3"/>
          <w:szCs w:val="20"/>
          <w:lang w:val="en-GB"/>
        </w:rPr>
        <w:t xml:space="preserve"> </w:t>
      </w:r>
      <w:r w:rsidR="001A6F46" w:rsidRPr="00566B1B">
        <w:rPr>
          <w:color w:val="000000" w:themeColor="text1"/>
          <w:spacing w:val="3"/>
          <w:szCs w:val="20"/>
          <w:lang w:val="en-GB"/>
        </w:rPr>
        <w:t xml:space="preserve">Now that the Global Compact </w:t>
      </w:r>
      <w:r w:rsidR="005D628A" w:rsidRPr="00566B1B">
        <w:rPr>
          <w:color w:val="000000" w:themeColor="text1"/>
          <w:spacing w:val="3"/>
          <w:szCs w:val="20"/>
          <w:lang w:val="en-GB"/>
        </w:rPr>
        <w:t>has been</w:t>
      </w:r>
      <w:r w:rsidR="001A6F46" w:rsidRPr="00566B1B">
        <w:rPr>
          <w:color w:val="000000" w:themeColor="text1"/>
          <w:spacing w:val="3"/>
          <w:szCs w:val="20"/>
          <w:lang w:val="en-GB"/>
        </w:rPr>
        <w:t xml:space="preserve"> established in Bolivia, t</w:t>
      </w:r>
      <w:r w:rsidR="007F786B" w:rsidRPr="00566B1B">
        <w:rPr>
          <w:color w:val="000000" w:themeColor="text1"/>
          <w:spacing w:val="3"/>
          <w:szCs w:val="20"/>
          <w:lang w:val="en-GB"/>
        </w:rPr>
        <w:t xml:space="preserve">he </w:t>
      </w:r>
      <w:r w:rsidR="003D33C5" w:rsidRPr="00566B1B">
        <w:rPr>
          <w:color w:val="000000" w:themeColor="text1"/>
          <w:spacing w:val="3"/>
          <w:szCs w:val="20"/>
          <w:lang w:val="en-GB"/>
        </w:rPr>
        <w:t>c</w:t>
      </w:r>
      <w:r w:rsidR="001A6F46" w:rsidRPr="00566B1B">
        <w:rPr>
          <w:color w:val="000000" w:themeColor="text1"/>
          <w:spacing w:val="3"/>
          <w:szCs w:val="20"/>
          <w:lang w:val="en-GB"/>
        </w:rPr>
        <w:t xml:space="preserve">ountry </w:t>
      </w:r>
      <w:r w:rsidR="003D33C5" w:rsidRPr="00566B1B">
        <w:rPr>
          <w:color w:val="000000" w:themeColor="text1"/>
          <w:spacing w:val="3"/>
          <w:szCs w:val="20"/>
          <w:lang w:val="en-GB"/>
        </w:rPr>
        <w:t>t</w:t>
      </w:r>
      <w:r w:rsidR="001A6F46" w:rsidRPr="00566B1B">
        <w:rPr>
          <w:color w:val="000000" w:themeColor="text1"/>
          <w:spacing w:val="3"/>
          <w:szCs w:val="20"/>
          <w:lang w:val="en-GB"/>
        </w:rPr>
        <w:t xml:space="preserve">eam has a new partner to </w:t>
      </w:r>
      <w:r w:rsidR="007F786B" w:rsidRPr="00566B1B">
        <w:rPr>
          <w:color w:val="000000" w:themeColor="text1"/>
          <w:spacing w:val="3"/>
          <w:szCs w:val="20"/>
          <w:lang w:val="en-GB"/>
        </w:rPr>
        <w:t>promote the role of the private sector in achiev</w:t>
      </w:r>
      <w:r w:rsidR="00644802">
        <w:rPr>
          <w:color w:val="000000" w:themeColor="text1"/>
          <w:spacing w:val="3"/>
          <w:szCs w:val="20"/>
          <w:lang w:val="en-GB"/>
        </w:rPr>
        <w:t xml:space="preserve">ing </w:t>
      </w:r>
      <w:r w:rsidR="007F786B" w:rsidRPr="00566B1B">
        <w:rPr>
          <w:color w:val="000000" w:themeColor="text1"/>
          <w:spacing w:val="3"/>
          <w:szCs w:val="20"/>
          <w:lang w:val="en-GB"/>
        </w:rPr>
        <w:t xml:space="preserve">the </w:t>
      </w:r>
      <w:r w:rsidR="00AF4CE3" w:rsidRPr="00566B1B">
        <w:rPr>
          <w:color w:val="000000" w:themeColor="text1"/>
          <w:lang w:val="en-GB"/>
        </w:rPr>
        <w:t>sustainable development goals</w:t>
      </w:r>
      <w:r w:rsidR="007F786B" w:rsidRPr="00566B1B">
        <w:rPr>
          <w:color w:val="000000" w:themeColor="text1"/>
          <w:spacing w:val="3"/>
          <w:szCs w:val="20"/>
          <w:lang w:val="en-GB"/>
        </w:rPr>
        <w:t xml:space="preserve">. The Harmonized </w:t>
      </w:r>
      <w:r w:rsidR="00DF3C37" w:rsidRPr="00566B1B">
        <w:rPr>
          <w:color w:val="000000" w:themeColor="text1"/>
          <w:spacing w:val="3"/>
          <w:szCs w:val="20"/>
          <w:lang w:val="en-GB"/>
        </w:rPr>
        <w:t>Approached to Cash Transfers will be used in coordination with other U</w:t>
      </w:r>
      <w:r w:rsidR="00AF4CE3" w:rsidRPr="00566B1B">
        <w:rPr>
          <w:color w:val="000000" w:themeColor="text1"/>
          <w:spacing w:val="3"/>
          <w:szCs w:val="20"/>
          <w:lang w:val="en-GB"/>
        </w:rPr>
        <w:t>nited Nations organizations</w:t>
      </w:r>
      <w:r w:rsidR="00DF3C37" w:rsidRPr="00566B1B">
        <w:rPr>
          <w:color w:val="000000" w:themeColor="text1"/>
          <w:spacing w:val="3"/>
          <w:szCs w:val="20"/>
          <w:lang w:val="en-GB"/>
        </w:rPr>
        <w:t xml:space="preserve"> to manage financial risks. In accordance with Executive Board decision </w:t>
      </w:r>
      <w:r w:rsidR="00DF3C37" w:rsidRPr="003660A7">
        <w:rPr>
          <w:color w:val="000000" w:themeColor="text1"/>
          <w:spacing w:val="3"/>
          <w:szCs w:val="20"/>
          <w:lang w:val="en-GB"/>
        </w:rPr>
        <w:t>2013</w:t>
      </w:r>
      <w:r w:rsidR="0094752C" w:rsidRPr="003660A7">
        <w:rPr>
          <w:color w:val="000000" w:themeColor="text1"/>
          <w:spacing w:val="3"/>
          <w:szCs w:val="20"/>
          <w:lang w:val="en-GB"/>
        </w:rPr>
        <w:t>/9</w:t>
      </w:r>
      <w:r w:rsidR="00DF3C37" w:rsidRPr="003660A7">
        <w:rPr>
          <w:color w:val="000000" w:themeColor="text1"/>
          <w:spacing w:val="3"/>
          <w:szCs w:val="20"/>
          <w:lang w:val="en-GB"/>
        </w:rPr>
        <w:t xml:space="preserve">, </w:t>
      </w:r>
      <w:r w:rsidR="003E559D" w:rsidRPr="003660A7">
        <w:rPr>
          <w:color w:val="000000" w:themeColor="text1"/>
          <w:spacing w:val="3"/>
          <w:szCs w:val="20"/>
          <w:lang w:val="en-GB"/>
        </w:rPr>
        <w:t>cost</w:t>
      </w:r>
      <w:r w:rsidR="003E559D" w:rsidRPr="00566B1B">
        <w:rPr>
          <w:color w:val="000000" w:themeColor="text1"/>
          <w:spacing w:val="3"/>
          <w:szCs w:val="20"/>
          <w:lang w:val="en-GB"/>
        </w:rPr>
        <w:t xml:space="preserve"> </w:t>
      </w:r>
      <w:r w:rsidR="00DF3C37" w:rsidRPr="00566B1B">
        <w:rPr>
          <w:color w:val="000000" w:themeColor="text1"/>
          <w:spacing w:val="3"/>
          <w:szCs w:val="20"/>
          <w:lang w:val="en-GB"/>
        </w:rPr>
        <w:t xml:space="preserve">definition and classifications for </w:t>
      </w:r>
      <w:r w:rsidR="003D33C5" w:rsidRPr="00566B1B">
        <w:rPr>
          <w:color w:val="000000" w:themeColor="text1"/>
          <w:spacing w:val="3"/>
          <w:szCs w:val="20"/>
          <w:lang w:val="en-GB"/>
        </w:rPr>
        <w:t>p</w:t>
      </w:r>
      <w:r w:rsidR="00DF3C37" w:rsidRPr="00566B1B">
        <w:rPr>
          <w:color w:val="000000" w:themeColor="text1"/>
          <w:spacing w:val="3"/>
          <w:szCs w:val="20"/>
          <w:lang w:val="en-GB"/>
        </w:rPr>
        <w:t xml:space="preserve">rogramme and </w:t>
      </w:r>
      <w:r w:rsidR="003E559D" w:rsidRPr="00566B1B">
        <w:rPr>
          <w:color w:val="000000" w:themeColor="text1"/>
          <w:spacing w:val="3"/>
          <w:szCs w:val="20"/>
          <w:lang w:val="en-GB"/>
        </w:rPr>
        <w:t xml:space="preserve">development effectiveness will be charged to the respective projects. </w:t>
      </w:r>
    </w:p>
    <w:p w14:paraId="5DB52F99" w14:textId="77777777" w:rsidR="0071272E" w:rsidRPr="00566B1B" w:rsidRDefault="0071272E" w:rsidP="00647B0D">
      <w:pPr>
        <w:pStyle w:val="SingleTxt"/>
        <w:tabs>
          <w:tab w:val="clear" w:pos="1267"/>
          <w:tab w:val="clear" w:pos="1742"/>
          <w:tab w:val="clear" w:pos="2218"/>
          <w:tab w:val="left" w:pos="1530"/>
          <w:tab w:val="left" w:pos="1620"/>
        </w:tabs>
        <w:spacing w:after="0" w:line="240" w:lineRule="auto"/>
        <w:ind w:left="1282"/>
        <w:rPr>
          <w:color w:val="000000" w:themeColor="text1"/>
          <w:spacing w:val="3"/>
          <w:sz w:val="12"/>
          <w:szCs w:val="12"/>
          <w:lang w:val="en-GB"/>
        </w:rPr>
      </w:pPr>
    </w:p>
    <w:p w14:paraId="0AEFF001" w14:textId="77777777" w:rsidR="0071272E" w:rsidRPr="00566B1B" w:rsidRDefault="003E559D" w:rsidP="00647B0D">
      <w:pPr>
        <w:pStyle w:val="SingleTxt"/>
        <w:numPr>
          <w:ilvl w:val="0"/>
          <w:numId w:val="12"/>
        </w:numPr>
        <w:tabs>
          <w:tab w:val="clear" w:pos="1267"/>
          <w:tab w:val="clear" w:pos="1742"/>
          <w:tab w:val="clear" w:pos="2218"/>
          <w:tab w:val="left" w:pos="1530"/>
          <w:tab w:val="left" w:pos="1620"/>
        </w:tabs>
        <w:spacing w:after="0" w:line="240" w:lineRule="auto"/>
        <w:ind w:left="1282" w:firstLine="0"/>
        <w:rPr>
          <w:color w:val="000000" w:themeColor="text1"/>
          <w:spacing w:val="3"/>
          <w:szCs w:val="20"/>
          <w:lang w:val="en-GB"/>
        </w:rPr>
      </w:pPr>
      <w:r w:rsidRPr="00566B1B">
        <w:rPr>
          <w:color w:val="000000" w:themeColor="text1"/>
          <w:spacing w:val="3"/>
          <w:szCs w:val="20"/>
          <w:lang w:val="en-GB"/>
        </w:rPr>
        <w:t xml:space="preserve">A </w:t>
      </w:r>
      <w:r w:rsidR="009F7F9F" w:rsidRPr="00566B1B">
        <w:rPr>
          <w:color w:val="000000" w:themeColor="text1"/>
          <w:spacing w:val="3"/>
          <w:szCs w:val="20"/>
          <w:lang w:val="en-GB"/>
        </w:rPr>
        <w:t>p</w:t>
      </w:r>
      <w:r w:rsidRPr="00566B1B">
        <w:rPr>
          <w:color w:val="000000" w:themeColor="text1"/>
          <w:spacing w:val="3"/>
          <w:szCs w:val="20"/>
          <w:lang w:val="en-GB"/>
        </w:rPr>
        <w:t xml:space="preserve">rogramme </w:t>
      </w:r>
      <w:r w:rsidR="009F7F9F" w:rsidRPr="00566B1B">
        <w:rPr>
          <w:color w:val="000000" w:themeColor="text1"/>
          <w:spacing w:val="3"/>
          <w:szCs w:val="20"/>
          <w:lang w:val="en-GB"/>
        </w:rPr>
        <w:t>s</w:t>
      </w:r>
      <w:r w:rsidRPr="00566B1B">
        <w:rPr>
          <w:color w:val="000000" w:themeColor="text1"/>
          <w:spacing w:val="3"/>
          <w:szCs w:val="20"/>
          <w:lang w:val="en-GB"/>
        </w:rPr>
        <w:t xml:space="preserve">teering </w:t>
      </w:r>
      <w:r w:rsidR="009F7F9F" w:rsidRPr="00566B1B">
        <w:rPr>
          <w:color w:val="000000" w:themeColor="text1"/>
          <w:spacing w:val="3"/>
          <w:szCs w:val="20"/>
          <w:lang w:val="en-GB"/>
        </w:rPr>
        <w:t>c</w:t>
      </w:r>
      <w:r w:rsidRPr="00566B1B">
        <w:rPr>
          <w:color w:val="000000" w:themeColor="text1"/>
          <w:spacing w:val="3"/>
          <w:szCs w:val="20"/>
          <w:lang w:val="en-GB"/>
        </w:rPr>
        <w:t>ommittee</w:t>
      </w:r>
      <w:r w:rsidR="009F7F9F" w:rsidRPr="00566B1B">
        <w:rPr>
          <w:color w:val="000000" w:themeColor="text1"/>
          <w:spacing w:val="3"/>
          <w:szCs w:val="20"/>
          <w:lang w:val="en-GB"/>
        </w:rPr>
        <w:t>,</w:t>
      </w:r>
      <w:r w:rsidRPr="00566B1B">
        <w:rPr>
          <w:color w:val="000000" w:themeColor="text1"/>
          <w:spacing w:val="3"/>
          <w:szCs w:val="20"/>
          <w:lang w:val="en-GB"/>
        </w:rPr>
        <w:t xml:space="preserve"> led by the Ministry of Planning</w:t>
      </w:r>
      <w:r w:rsidR="009F7F9F" w:rsidRPr="00566B1B">
        <w:rPr>
          <w:color w:val="000000" w:themeColor="text1"/>
          <w:spacing w:val="3"/>
          <w:szCs w:val="20"/>
          <w:lang w:val="en-GB"/>
        </w:rPr>
        <w:t>,</w:t>
      </w:r>
      <w:r w:rsidRPr="00566B1B">
        <w:rPr>
          <w:color w:val="000000" w:themeColor="text1"/>
          <w:spacing w:val="3"/>
          <w:szCs w:val="20"/>
          <w:lang w:val="en-GB"/>
        </w:rPr>
        <w:t xml:space="preserve"> will be created to ensure synergy, cohesion and mutual responsibility. This committee will monitor yearly progress, provide strategic guidance, and anticipate possible risks. </w:t>
      </w:r>
    </w:p>
    <w:p w14:paraId="31D70DA9" w14:textId="77777777" w:rsidR="0071272E" w:rsidRPr="00566B1B" w:rsidRDefault="0071272E" w:rsidP="00647B0D">
      <w:pPr>
        <w:pStyle w:val="SingleTxt"/>
        <w:tabs>
          <w:tab w:val="clear" w:pos="1267"/>
          <w:tab w:val="clear" w:pos="1742"/>
          <w:tab w:val="clear" w:pos="2218"/>
          <w:tab w:val="left" w:pos="1530"/>
          <w:tab w:val="left" w:pos="1620"/>
        </w:tabs>
        <w:spacing w:after="0" w:line="240" w:lineRule="auto"/>
        <w:ind w:left="1282"/>
        <w:rPr>
          <w:color w:val="000000" w:themeColor="text1"/>
          <w:spacing w:val="3"/>
          <w:sz w:val="12"/>
          <w:szCs w:val="12"/>
          <w:lang w:val="en-GB"/>
        </w:rPr>
      </w:pPr>
    </w:p>
    <w:p w14:paraId="2233E82F" w14:textId="66C16FC0" w:rsidR="0071272E" w:rsidRDefault="003E414D" w:rsidP="00647B0D">
      <w:pPr>
        <w:pStyle w:val="SingleTxt"/>
        <w:numPr>
          <w:ilvl w:val="0"/>
          <w:numId w:val="12"/>
        </w:numPr>
        <w:tabs>
          <w:tab w:val="clear" w:pos="1267"/>
          <w:tab w:val="clear" w:pos="1742"/>
          <w:tab w:val="clear" w:pos="2218"/>
          <w:tab w:val="left" w:pos="1530"/>
          <w:tab w:val="left" w:pos="1620"/>
        </w:tabs>
        <w:spacing w:after="0" w:line="240" w:lineRule="auto"/>
        <w:ind w:left="1282" w:firstLine="0"/>
        <w:rPr>
          <w:color w:val="000000" w:themeColor="text1"/>
          <w:spacing w:val="3"/>
          <w:lang w:val="en-GB"/>
        </w:rPr>
      </w:pPr>
      <w:r w:rsidRPr="00566B1B">
        <w:rPr>
          <w:color w:val="000000" w:themeColor="text1"/>
          <w:spacing w:val="3"/>
          <w:szCs w:val="20"/>
          <w:lang w:val="en-GB"/>
        </w:rPr>
        <w:t xml:space="preserve">The main programmatic risks are: </w:t>
      </w:r>
      <w:r w:rsidR="009F7F9F" w:rsidRPr="00566B1B">
        <w:rPr>
          <w:color w:val="000000" w:themeColor="text1"/>
          <w:spacing w:val="3"/>
          <w:szCs w:val="20"/>
          <w:lang w:val="en-GB"/>
        </w:rPr>
        <w:t>(</w:t>
      </w:r>
      <w:r w:rsidRPr="00566B1B">
        <w:rPr>
          <w:color w:val="000000" w:themeColor="text1"/>
          <w:spacing w:val="3"/>
          <w:szCs w:val="20"/>
          <w:lang w:val="en-GB"/>
        </w:rPr>
        <w:t xml:space="preserve">i) changes in the public policy agenda deriving from changes in </w:t>
      </w:r>
      <w:r w:rsidR="005D628A" w:rsidRPr="00566B1B">
        <w:rPr>
          <w:color w:val="000000" w:themeColor="text1"/>
          <w:spacing w:val="3"/>
          <w:szCs w:val="20"/>
          <w:lang w:val="en-GB"/>
        </w:rPr>
        <w:t>government</w:t>
      </w:r>
      <w:r w:rsidRPr="00566B1B">
        <w:rPr>
          <w:color w:val="000000" w:themeColor="text1"/>
          <w:spacing w:val="3"/>
          <w:szCs w:val="20"/>
          <w:lang w:val="en-GB"/>
        </w:rPr>
        <w:t xml:space="preserve">; </w:t>
      </w:r>
      <w:r w:rsidR="009F7F9F" w:rsidRPr="00566B1B">
        <w:rPr>
          <w:color w:val="000000" w:themeColor="text1"/>
          <w:spacing w:val="3"/>
          <w:szCs w:val="20"/>
          <w:lang w:val="en-GB"/>
        </w:rPr>
        <w:t>(</w:t>
      </w:r>
      <w:r w:rsidRPr="00566B1B">
        <w:rPr>
          <w:color w:val="000000" w:themeColor="text1"/>
          <w:spacing w:val="3"/>
          <w:szCs w:val="20"/>
          <w:lang w:val="en-GB"/>
        </w:rPr>
        <w:t>ii) problems with resource mobilization due to the changing dynamics of international cooperation</w:t>
      </w:r>
      <w:r w:rsidR="00144236" w:rsidRPr="00566B1B">
        <w:rPr>
          <w:color w:val="000000" w:themeColor="text1"/>
          <w:spacing w:val="3"/>
          <w:szCs w:val="20"/>
          <w:lang w:val="en-GB"/>
        </w:rPr>
        <w:t xml:space="preserve"> in Bolivia</w:t>
      </w:r>
      <w:r w:rsidRPr="00566B1B">
        <w:rPr>
          <w:color w:val="000000" w:themeColor="text1"/>
          <w:spacing w:val="3"/>
          <w:szCs w:val="20"/>
          <w:lang w:val="en-GB"/>
        </w:rPr>
        <w:t xml:space="preserve">; and </w:t>
      </w:r>
      <w:r w:rsidR="009F7F9F" w:rsidRPr="00566B1B">
        <w:rPr>
          <w:color w:val="000000" w:themeColor="text1"/>
          <w:spacing w:val="3"/>
          <w:szCs w:val="20"/>
          <w:lang w:val="en-GB"/>
        </w:rPr>
        <w:t>(</w:t>
      </w:r>
      <w:r w:rsidRPr="00566B1B">
        <w:rPr>
          <w:color w:val="000000" w:themeColor="text1"/>
          <w:spacing w:val="3"/>
          <w:szCs w:val="20"/>
          <w:lang w:val="en-GB"/>
        </w:rPr>
        <w:t xml:space="preserve">iii) the </w:t>
      </w:r>
      <w:r w:rsidR="009F7F9F" w:rsidRPr="00566B1B">
        <w:rPr>
          <w:color w:val="000000" w:themeColor="text1"/>
          <w:spacing w:val="3"/>
          <w:szCs w:val="20"/>
          <w:lang w:val="en-GB"/>
        </w:rPr>
        <w:t xml:space="preserve">likelihood </w:t>
      </w:r>
      <w:r w:rsidRPr="00566B1B">
        <w:rPr>
          <w:color w:val="000000" w:themeColor="text1"/>
          <w:spacing w:val="3"/>
          <w:szCs w:val="20"/>
          <w:lang w:val="en-GB"/>
        </w:rPr>
        <w:t>of natural disasters.</w:t>
      </w:r>
      <w:r w:rsidR="00027191" w:rsidRPr="00566B1B">
        <w:rPr>
          <w:color w:val="000000" w:themeColor="text1"/>
          <w:spacing w:val="3"/>
          <w:szCs w:val="20"/>
          <w:lang w:val="en-GB"/>
        </w:rPr>
        <w:t xml:space="preserve"> </w:t>
      </w:r>
      <w:r w:rsidR="007F05D9" w:rsidRPr="00566B1B">
        <w:rPr>
          <w:color w:val="000000" w:themeColor="text1"/>
          <w:spacing w:val="3"/>
          <w:szCs w:val="20"/>
          <w:lang w:val="en-GB"/>
        </w:rPr>
        <w:t>UNDP will continue to advocate to keep certain issues in the public policy agenda</w:t>
      </w:r>
      <w:r w:rsidR="004757D6" w:rsidRPr="00566B1B">
        <w:rPr>
          <w:color w:val="000000" w:themeColor="text1"/>
          <w:spacing w:val="3"/>
          <w:szCs w:val="20"/>
          <w:lang w:val="en-GB"/>
        </w:rPr>
        <w:t xml:space="preserve"> that are key to the poverty reduction goals of </w:t>
      </w:r>
      <w:r w:rsidR="001E1067" w:rsidRPr="00566B1B">
        <w:rPr>
          <w:color w:val="000000" w:themeColor="text1"/>
          <w:spacing w:val="3"/>
          <w:szCs w:val="20"/>
          <w:lang w:val="en-GB"/>
        </w:rPr>
        <w:t xml:space="preserve">this </w:t>
      </w:r>
      <w:r w:rsidR="009F7F9F" w:rsidRPr="00566B1B">
        <w:rPr>
          <w:color w:val="000000" w:themeColor="text1"/>
          <w:spacing w:val="3"/>
          <w:szCs w:val="20"/>
          <w:lang w:val="en-GB"/>
        </w:rPr>
        <w:t>p</w:t>
      </w:r>
      <w:r w:rsidR="001E1067" w:rsidRPr="00566B1B">
        <w:rPr>
          <w:color w:val="000000" w:themeColor="text1"/>
          <w:spacing w:val="3"/>
          <w:szCs w:val="20"/>
          <w:lang w:val="en-GB"/>
        </w:rPr>
        <w:t>rogramme</w:t>
      </w:r>
      <w:r w:rsidR="007F05D9" w:rsidRPr="00566B1B">
        <w:rPr>
          <w:color w:val="000000" w:themeColor="text1"/>
          <w:spacing w:val="3"/>
          <w:szCs w:val="20"/>
          <w:lang w:val="en-GB"/>
        </w:rPr>
        <w:t xml:space="preserve">. </w:t>
      </w:r>
      <w:r w:rsidR="00027191" w:rsidRPr="00566B1B">
        <w:rPr>
          <w:color w:val="000000" w:themeColor="text1"/>
          <w:spacing w:val="3"/>
          <w:szCs w:val="20"/>
          <w:lang w:val="en-GB"/>
        </w:rPr>
        <w:t>To help mitigate the risk of insufficient resources</w:t>
      </w:r>
      <w:r w:rsidR="00027191" w:rsidRPr="00566B1B">
        <w:rPr>
          <w:color w:val="000000" w:themeColor="text1"/>
          <w:spacing w:val="3"/>
          <w:lang w:val="en-GB"/>
        </w:rPr>
        <w:t xml:space="preserve">, </w:t>
      </w:r>
      <w:r w:rsidR="00E13AFF" w:rsidRPr="00566B1B">
        <w:rPr>
          <w:color w:val="000000" w:themeColor="text1"/>
          <w:spacing w:val="3"/>
          <w:lang w:val="en-GB"/>
        </w:rPr>
        <w:t xml:space="preserve">UNDP will seek to </w:t>
      </w:r>
      <w:r w:rsidR="00027191" w:rsidRPr="00566B1B">
        <w:rPr>
          <w:color w:val="000000" w:themeColor="text1"/>
          <w:spacing w:val="3"/>
          <w:lang w:val="en-GB"/>
        </w:rPr>
        <w:t xml:space="preserve">broaden the base of partners, reaching out to the private sector, </w:t>
      </w:r>
      <w:r w:rsidR="00E60063" w:rsidRPr="009D59B4">
        <w:rPr>
          <w:color w:val="000000" w:themeColor="text1"/>
          <w:spacing w:val="3"/>
          <w:lang w:val="en-GB"/>
        </w:rPr>
        <w:t>s</w:t>
      </w:r>
      <w:r w:rsidR="00027191" w:rsidRPr="009D59B4">
        <w:rPr>
          <w:color w:val="000000" w:themeColor="text1"/>
          <w:spacing w:val="3"/>
          <w:lang w:val="en-GB"/>
        </w:rPr>
        <w:t>tate companies</w:t>
      </w:r>
      <w:r w:rsidR="00027191" w:rsidRPr="00566B1B">
        <w:rPr>
          <w:color w:val="000000" w:themeColor="text1"/>
          <w:spacing w:val="3"/>
          <w:lang w:val="en-GB"/>
        </w:rPr>
        <w:t xml:space="preserve">, and the </w:t>
      </w:r>
      <w:r w:rsidR="0058768F">
        <w:rPr>
          <w:color w:val="000000" w:themeColor="text1"/>
          <w:spacing w:val="3"/>
          <w:lang w:val="en-GB"/>
        </w:rPr>
        <w:t>G</w:t>
      </w:r>
      <w:r w:rsidR="00027191" w:rsidRPr="00974C82">
        <w:rPr>
          <w:color w:val="000000" w:themeColor="text1"/>
          <w:spacing w:val="3"/>
          <w:lang w:val="en-GB"/>
        </w:rPr>
        <w:t>ov</w:t>
      </w:r>
      <w:r w:rsidR="00144236" w:rsidRPr="00974C82">
        <w:rPr>
          <w:color w:val="000000" w:themeColor="text1"/>
          <w:spacing w:val="3"/>
          <w:lang w:val="en-GB"/>
        </w:rPr>
        <w:t>ernment</w:t>
      </w:r>
      <w:r w:rsidR="008F793C">
        <w:rPr>
          <w:color w:val="000000" w:themeColor="text1"/>
          <w:spacing w:val="3"/>
          <w:lang w:val="en-GB"/>
        </w:rPr>
        <w:t xml:space="preserve">, with whom it is </w:t>
      </w:r>
      <w:r w:rsidR="009F7F9F" w:rsidRPr="00974C82">
        <w:rPr>
          <w:color w:val="000000" w:themeColor="text1"/>
          <w:spacing w:val="3"/>
          <w:lang w:val="en-GB"/>
        </w:rPr>
        <w:t xml:space="preserve">currently in discussions </w:t>
      </w:r>
      <w:r w:rsidR="00144236" w:rsidRPr="00974C82">
        <w:rPr>
          <w:color w:val="000000" w:themeColor="text1"/>
          <w:spacing w:val="3"/>
          <w:lang w:val="en-GB"/>
        </w:rPr>
        <w:t>about</w:t>
      </w:r>
      <w:r w:rsidR="00027191" w:rsidRPr="00974C82">
        <w:rPr>
          <w:color w:val="000000" w:themeColor="text1"/>
          <w:spacing w:val="3"/>
          <w:lang w:val="en-GB"/>
        </w:rPr>
        <w:t xml:space="preserve"> </w:t>
      </w:r>
      <w:r w:rsidR="002C33F7" w:rsidRPr="00974C82">
        <w:rPr>
          <w:color w:val="000000" w:themeColor="text1"/>
          <w:spacing w:val="3"/>
          <w:lang w:val="en-GB"/>
        </w:rPr>
        <w:t>re-establishing</w:t>
      </w:r>
      <w:r w:rsidR="00027191" w:rsidRPr="00974C82">
        <w:rPr>
          <w:color w:val="000000" w:themeColor="text1"/>
          <w:spacing w:val="3"/>
          <w:lang w:val="en-GB"/>
        </w:rPr>
        <w:t xml:space="preserve"> cost-sharing.</w:t>
      </w:r>
      <w:r w:rsidRPr="00974C82">
        <w:rPr>
          <w:color w:val="000000" w:themeColor="text1"/>
          <w:spacing w:val="3"/>
          <w:lang w:val="en-GB"/>
        </w:rPr>
        <w:t xml:space="preserve"> Risk management</w:t>
      </w:r>
      <w:r w:rsidR="0058768F">
        <w:rPr>
          <w:color w:val="000000" w:themeColor="text1"/>
          <w:spacing w:val="3"/>
          <w:lang w:val="en-GB"/>
        </w:rPr>
        <w:t>,</w:t>
      </w:r>
      <w:r w:rsidRPr="00974C82">
        <w:rPr>
          <w:color w:val="000000" w:themeColor="text1"/>
          <w:spacing w:val="3"/>
          <w:lang w:val="en-GB"/>
        </w:rPr>
        <w:t xml:space="preserve"> an integral part of </w:t>
      </w:r>
      <w:r w:rsidR="009F7F9F" w:rsidRPr="00974C82">
        <w:rPr>
          <w:color w:val="000000" w:themeColor="text1"/>
          <w:spacing w:val="3"/>
          <w:lang w:val="en-GB"/>
        </w:rPr>
        <w:t>p</w:t>
      </w:r>
      <w:r w:rsidRPr="00974C82">
        <w:rPr>
          <w:color w:val="000000" w:themeColor="text1"/>
          <w:spacing w:val="3"/>
          <w:lang w:val="en-GB"/>
        </w:rPr>
        <w:t xml:space="preserve">rogramme </w:t>
      </w:r>
      <w:r w:rsidR="0058768F">
        <w:rPr>
          <w:color w:val="000000" w:themeColor="text1"/>
          <w:spacing w:val="3"/>
          <w:lang w:val="en-GB"/>
        </w:rPr>
        <w:t>strategy,</w:t>
      </w:r>
      <w:r w:rsidRPr="00974C82">
        <w:rPr>
          <w:color w:val="000000" w:themeColor="text1"/>
          <w:spacing w:val="3"/>
          <w:lang w:val="en-GB"/>
        </w:rPr>
        <w:t xml:space="preserve"> will be monitored by the </w:t>
      </w:r>
      <w:r w:rsidR="009F7F9F" w:rsidRPr="00974C82">
        <w:rPr>
          <w:color w:val="000000" w:themeColor="text1"/>
          <w:spacing w:val="3"/>
          <w:lang w:val="en-GB"/>
        </w:rPr>
        <w:t>s</w:t>
      </w:r>
      <w:r w:rsidRPr="00974C82">
        <w:rPr>
          <w:color w:val="000000" w:themeColor="text1"/>
          <w:spacing w:val="3"/>
          <w:lang w:val="en-GB"/>
        </w:rPr>
        <w:t xml:space="preserve">teering </w:t>
      </w:r>
      <w:r w:rsidR="009F7F9F" w:rsidRPr="00974C82">
        <w:rPr>
          <w:color w:val="000000" w:themeColor="text1"/>
          <w:spacing w:val="3"/>
          <w:lang w:val="en-GB"/>
        </w:rPr>
        <w:t>c</w:t>
      </w:r>
      <w:r w:rsidRPr="00974C82">
        <w:rPr>
          <w:color w:val="000000" w:themeColor="text1"/>
          <w:spacing w:val="3"/>
          <w:lang w:val="en-GB"/>
        </w:rPr>
        <w:t>ommittee</w:t>
      </w:r>
      <w:r w:rsidR="009F7F9F" w:rsidRPr="00974C82">
        <w:rPr>
          <w:color w:val="000000" w:themeColor="text1"/>
          <w:spacing w:val="3"/>
          <w:lang w:val="en-GB"/>
        </w:rPr>
        <w:t>,</w:t>
      </w:r>
      <w:r w:rsidR="001E1067" w:rsidRPr="00974C82">
        <w:rPr>
          <w:color w:val="000000" w:themeColor="text1"/>
          <w:spacing w:val="3"/>
          <w:lang w:val="en-GB"/>
        </w:rPr>
        <w:t xml:space="preserve"> wh</w:t>
      </w:r>
      <w:r w:rsidR="009F7F9F" w:rsidRPr="00974C82">
        <w:rPr>
          <w:color w:val="000000" w:themeColor="text1"/>
          <w:spacing w:val="3"/>
          <w:lang w:val="en-GB"/>
        </w:rPr>
        <w:t>ich</w:t>
      </w:r>
      <w:r w:rsidR="001E1067" w:rsidRPr="00974C82">
        <w:rPr>
          <w:color w:val="000000" w:themeColor="text1"/>
          <w:spacing w:val="3"/>
          <w:lang w:val="en-GB"/>
        </w:rPr>
        <w:t xml:space="preserve"> may also help prioritize programme resources if the overall financial </w:t>
      </w:r>
      <w:r w:rsidR="001E1067" w:rsidRPr="00FD7032">
        <w:rPr>
          <w:color w:val="000000" w:themeColor="text1"/>
          <w:spacing w:val="3"/>
          <w:lang w:val="en-GB"/>
        </w:rPr>
        <w:t>target cannot be secur</w:t>
      </w:r>
      <w:bookmarkStart w:id="0" w:name="_GoBack"/>
      <w:bookmarkEnd w:id="0"/>
      <w:r w:rsidR="001E1067" w:rsidRPr="00FD7032">
        <w:rPr>
          <w:color w:val="000000" w:themeColor="text1"/>
          <w:spacing w:val="3"/>
          <w:lang w:val="en-GB"/>
        </w:rPr>
        <w:t>ed</w:t>
      </w:r>
      <w:r w:rsidRPr="00FD7032">
        <w:rPr>
          <w:color w:val="000000" w:themeColor="text1"/>
          <w:spacing w:val="3"/>
          <w:lang w:val="en-GB"/>
        </w:rPr>
        <w:t xml:space="preserve">. </w:t>
      </w:r>
      <w:r w:rsidR="00D3662C" w:rsidRPr="00FD7032">
        <w:rPr>
          <w:color w:val="000000" w:themeColor="text1"/>
          <w:spacing w:val="3"/>
          <w:lang w:val="en-GB"/>
        </w:rPr>
        <w:t xml:space="preserve">Disaster risk will be monitored by the </w:t>
      </w:r>
      <w:r w:rsidR="009F7F9F" w:rsidRPr="00FD7032">
        <w:rPr>
          <w:color w:val="000000" w:themeColor="text1"/>
          <w:spacing w:val="3"/>
          <w:lang w:val="en-GB"/>
        </w:rPr>
        <w:t>h</w:t>
      </w:r>
      <w:r w:rsidR="00D3662C" w:rsidRPr="00FD7032">
        <w:rPr>
          <w:color w:val="000000" w:themeColor="text1"/>
          <w:spacing w:val="3"/>
          <w:lang w:val="en-GB"/>
        </w:rPr>
        <w:t xml:space="preserve">umanitarian </w:t>
      </w:r>
      <w:r w:rsidR="009F7F9F" w:rsidRPr="00FD7032">
        <w:rPr>
          <w:color w:val="000000" w:themeColor="text1"/>
          <w:spacing w:val="3"/>
          <w:lang w:val="en-GB"/>
        </w:rPr>
        <w:t>c</w:t>
      </w:r>
      <w:r w:rsidR="00D3662C" w:rsidRPr="00FD7032">
        <w:rPr>
          <w:color w:val="000000" w:themeColor="text1"/>
          <w:spacing w:val="3"/>
          <w:lang w:val="en-GB"/>
        </w:rPr>
        <w:t xml:space="preserve">ountry </w:t>
      </w:r>
      <w:r w:rsidR="009F7F9F" w:rsidRPr="00FD7032">
        <w:rPr>
          <w:color w:val="000000" w:themeColor="text1"/>
          <w:spacing w:val="3"/>
          <w:lang w:val="en-GB"/>
        </w:rPr>
        <w:t>t</w:t>
      </w:r>
      <w:r w:rsidR="00D3662C" w:rsidRPr="00FD7032">
        <w:rPr>
          <w:color w:val="000000" w:themeColor="text1"/>
          <w:spacing w:val="3"/>
          <w:lang w:val="en-GB"/>
        </w:rPr>
        <w:t>eam</w:t>
      </w:r>
      <w:r w:rsidR="009F7F9F" w:rsidRPr="00FD7032">
        <w:rPr>
          <w:color w:val="000000" w:themeColor="text1"/>
          <w:spacing w:val="3"/>
          <w:lang w:val="en-GB"/>
        </w:rPr>
        <w:t>,</w:t>
      </w:r>
      <w:r w:rsidR="00D3662C" w:rsidRPr="00FD7032">
        <w:rPr>
          <w:color w:val="000000" w:themeColor="text1"/>
          <w:spacing w:val="3"/>
          <w:lang w:val="en-GB"/>
        </w:rPr>
        <w:t xml:space="preserve"> and the office will maintain an updated business continuity plan. </w:t>
      </w:r>
    </w:p>
    <w:p w14:paraId="3C5F1A1B" w14:textId="77777777" w:rsidR="0010107A" w:rsidRPr="0010107A" w:rsidRDefault="0010107A" w:rsidP="00647B0D">
      <w:pPr>
        <w:pStyle w:val="ListParagraph"/>
        <w:tabs>
          <w:tab w:val="left" w:pos="1530"/>
          <w:tab w:val="left" w:pos="1620"/>
        </w:tabs>
        <w:spacing w:after="0" w:line="240" w:lineRule="auto"/>
        <w:ind w:left="1267"/>
        <w:contextualSpacing w:val="0"/>
        <w:rPr>
          <w:color w:val="000000" w:themeColor="text1"/>
          <w:spacing w:val="3"/>
          <w:sz w:val="12"/>
          <w:szCs w:val="12"/>
          <w:lang w:val="en-GB"/>
        </w:rPr>
      </w:pPr>
    </w:p>
    <w:p w14:paraId="27795F24" w14:textId="77777777" w:rsidR="0071272E" w:rsidRPr="0010107A" w:rsidRDefault="00D3662C" w:rsidP="00647B0D">
      <w:pPr>
        <w:pStyle w:val="SingleTxt"/>
        <w:numPr>
          <w:ilvl w:val="0"/>
          <w:numId w:val="12"/>
        </w:numPr>
        <w:tabs>
          <w:tab w:val="clear" w:pos="1267"/>
          <w:tab w:val="clear" w:pos="1742"/>
          <w:tab w:val="clear" w:pos="2218"/>
          <w:tab w:val="left" w:pos="1530"/>
          <w:tab w:val="left" w:pos="1620"/>
        </w:tabs>
        <w:spacing w:after="0" w:line="240" w:lineRule="auto"/>
        <w:ind w:left="1282" w:firstLine="0"/>
        <w:rPr>
          <w:color w:val="000000" w:themeColor="text1"/>
          <w:spacing w:val="3"/>
          <w:lang w:val="en-GB"/>
        </w:rPr>
      </w:pPr>
      <w:r w:rsidRPr="0010107A">
        <w:rPr>
          <w:color w:val="000000" w:themeColor="text1"/>
          <w:spacing w:val="3"/>
          <w:lang w:val="en-GB"/>
        </w:rPr>
        <w:t xml:space="preserve">The </w:t>
      </w:r>
      <w:r w:rsidR="005A5690" w:rsidRPr="0010107A">
        <w:rPr>
          <w:color w:val="000000" w:themeColor="text1"/>
          <w:spacing w:val="3"/>
          <w:lang w:val="en-GB"/>
        </w:rPr>
        <w:t>c</w:t>
      </w:r>
      <w:r w:rsidRPr="0010107A">
        <w:rPr>
          <w:color w:val="000000" w:themeColor="text1"/>
          <w:spacing w:val="3"/>
          <w:lang w:val="en-GB"/>
        </w:rPr>
        <w:t xml:space="preserve">ountry </w:t>
      </w:r>
      <w:r w:rsidR="005A5690" w:rsidRPr="0010107A">
        <w:rPr>
          <w:color w:val="000000" w:themeColor="text1"/>
          <w:spacing w:val="3"/>
          <w:lang w:val="en-GB"/>
        </w:rPr>
        <w:t>o</w:t>
      </w:r>
      <w:r w:rsidRPr="0010107A">
        <w:rPr>
          <w:color w:val="000000" w:themeColor="text1"/>
          <w:spacing w:val="3"/>
          <w:lang w:val="en-GB"/>
        </w:rPr>
        <w:t xml:space="preserve">ffice recently underwent a </w:t>
      </w:r>
      <w:r w:rsidR="001A6F46" w:rsidRPr="0010107A">
        <w:rPr>
          <w:color w:val="000000" w:themeColor="text1"/>
          <w:spacing w:val="3"/>
          <w:lang w:val="en-GB"/>
        </w:rPr>
        <w:t xml:space="preserve">process of </w:t>
      </w:r>
      <w:r w:rsidRPr="0010107A">
        <w:rPr>
          <w:color w:val="000000" w:themeColor="text1"/>
          <w:spacing w:val="3"/>
          <w:lang w:val="en-GB"/>
        </w:rPr>
        <w:t xml:space="preserve">transformation to align itself with the demands and opportunities of the current context in Bolivia and </w:t>
      </w:r>
      <w:r w:rsidR="005A5690" w:rsidRPr="0010107A">
        <w:rPr>
          <w:color w:val="000000" w:themeColor="text1"/>
          <w:spacing w:val="3"/>
          <w:lang w:val="en-GB"/>
        </w:rPr>
        <w:t xml:space="preserve">with </w:t>
      </w:r>
      <w:r w:rsidRPr="0010107A">
        <w:rPr>
          <w:color w:val="000000" w:themeColor="text1"/>
          <w:spacing w:val="3"/>
          <w:lang w:val="en-GB"/>
        </w:rPr>
        <w:t xml:space="preserve">the 2030 Agenda. </w:t>
      </w:r>
      <w:r w:rsidR="00926217" w:rsidRPr="0010107A">
        <w:rPr>
          <w:color w:val="000000" w:themeColor="text1"/>
          <w:spacing w:val="3"/>
          <w:lang w:val="en-GB"/>
        </w:rPr>
        <w:t>The new structure has increased capacity for partnership</w:t>
      </w:r>
      <w:r w:rsidR="005A5690" w:rsidRPr="0010107A">
        <w:rPr>
          <w:color w:val="000000" w:themeColor="text1"/>
          <w:spacing w:val="3"/>
          <w:lang w:val="en-GB"/>
        </w:rPr>
        <w:t>-</w:t>
      </w:r>
      <w:r w:rsidR="00926217" w:rsidRPr="0010107A">
        <w:rPr>
          <w:color w:val="000000" w:themeColor="text1"/>
          <w:spacing w:val="3"/>
          <w:lang w:val="en-GB"/>
        </w:rPr>
        <w:t xml:space="preserve">building, knowledge management, and programmatic quality assurance. UNDP social and environmental standards will be applied to ensure that our </w:t>
      </w:r>
      <w:r w:rsidR="001A6F46" w:rsidRPr="0010107A">
        <w:rPr>
          <w:color w:val="000000" w:themeColor="text1"/>
          <w:spacing w:val="3"/>
          <w:lang w:val="en-GB"/>
        </w:rPr>
        <w:t>contributions comply</w:t>
      </w:r>
      <w:r w:rsidR="00926217" w:rsidRPr="0010107A">
        <w:rPr>
          <w:color w:val="000000" w:themeColor="text1"/>
          <w:spacing w:val="3"/>
          <w:lang w:val="en-GB"/>
        </w:rPr>
        <w:t xml:space="preserve"> with human rights standards and </w:t>
      </w:r>
      <w:r w:rsidR="001A6F46" w:rsidRPr="0010107A">
        <w:rPr>
          <w:color w:val="000000" w:themeColor="text1"/>
          <w:spacing w:val="3"/>
          <w:lang w:val="en-GB"/>
        </w:rPr>
        <w:t xml:space="preserve">the rights </w:t>
      </w:r>
      <w:r w:rsidR="00926217" w:rsidRPr="0010107A">
        <w:rPr>
          <w:color w:val="000000" w:themeColor="text1"/>
          <w:spacing w:val="3"/>
          <w:lang w:val="en-GB"/>
        </w:rPr>
        <w:t xml:space="preserve">of Mother Earth. </w:t>
      </w:r>
    </w:p>
    <w:p w14:paraId="7643C00A" w14:textId="77777777" w:rsidR="0071272E" w:rsidRPr="00974C82" w:rsidRDefault="0071272E" w:rsidP="00647B0D">
      <w:pPr>
        <w:pStyle w:val="SingleTxt"/>
        <w:tabs>
          <w:tab w:val="clear" w:pos="1267"/>
          <w:tab w:val="clear" w:pos="1742"/>
          <w:tab w:val="clear" w:pos="2218"/>
          <w:tab w:val="left" w:pos="1530"/>
          <w:tab w:val="left" w:pos="1620"/>
        </w:tabs>
        <w:spacing w:after="0" w:line="240" w:lineRule="auto"/>
        <w:ind w:left="1282"/>
        <w:rPr>
          <w:color w:val="000000" w:themeColor="text1"/>
          <w:spacing w:val="3"/>
          <w:sz w:val="12"/>
          <w:szCs w:val="12"/>
          <w:lang w:val="en-GB"/>
        </w:rPr>
      </w:pPr>
    </w:p>
    <w:p w14:paraId="202B4947" w14:textId="77777777" w:rsidR="00926217" w:rsidRPr="009B3BC0" w:rsidRDefault="00926217" w:rsidP="00647B0D">
      <w:pPr>
        <w:pStyle w:val="SingleTxt"/>
        <w:numPr>
          <w:ilvl w:val="0"/>
          <w:numId w:val="12"/>
        </w:numPr>
        <w:tabs>
          <w:tab w:val="clear" w:pos="1267"/>
          <w:tab w:val="clear" w:pos="1742"/>
          <w:tab w:val="clear" w:pos="2218"/>
          <w:tab w:val="left" w:pos="1530"/>
          <w:tab w:val="left" w:pos="1620"/>
        </w:tabs>
        <w:spacing w:after="0" w:line="240" w:lineRule="auto"/>
        <w:ind w:left="1282" w:firstLine="0"/>
        <w:rPr>
          <w:color w:val="000000" w:themeColor="text1"/>
          <w:spacing w:val="3"/>
          <w:lang w:val="en-GB"/>
        </w:rPr>
      </w:pPr>
      <w:r w:rsidRPr="00974C82">
        <w:rPr>
          <w:color w:val="000000" w:themeColor="text1"/>
          <w:spacing w:val="3"/>
          <w:lang w:val="en-GB"/>
        </w:rPr>
        <w:t xml:space="preserve">This </w:t>
      </w:r>
      <w:r w:rsidR="005A5690" w:rsidRPr="00974C82">
        <w:rPr>
          <w:color w:val="000000" w:themeColor="text1"/>
          <w:spacing w:val="3"/>
          <w:lang w:val="en-GB"/>
        </w:rPr>
        <w:t>c</w:t>
      </w:r>
      <w:r w:rsidR="0018289D" w:rsidRPr="00974C82">
        <w:rPr>
          <w:color w:val="000000" w:themeColor="text1"/>
          <w:spacing w:val="3"/>
          <w:lang w:val="en-GB"/>
        </w:rPr>
        <w:t xml:space="preserve">ountry </w:t>
      </w:r>
      <w:r w:rsidR="005A5690" w:rsidRPr="00974C82">
        <w:rPr>
          <w:color w:val="000000" w:themeColor="text1"/>
          <w:spacing w:val="3"/>
          <w:lang w:val="en-GB"/>
        </w:rPr>
        <w:t>p</w:t>
      </w:r>
      <w:r w:rsidR="0018289D" w:rsidRPr="00974C82">
        <w:rPr>
          <w:color w:val="000000" w:themeColor="text1"/>
          <w:spacing w:val="3"/>
          <w:lang w:val="en-GB"/>
        </w:rPr>
        <w:t xml:space="preserve">rogramme </w:t>
      </w:r>
      <w:r w:rsidRPr="00974C82">
        <w:rPr>
          <w:color w:val="000000" w:themeColor="text1"/>
          <w:spacing w:val="3"/>
          <w:lang w:val="en-GB"/>
        </w:rPr>
        <w:t xml:space="preserve">document </w:t>
      </w:r>
      <w:r w:rsidR="00C04EE0" w:rsidRPr="00974C82">
        <w:rPr>
          <w:color w:val="000000" w:themeColor="text1"/>
          <w:spacing w:val="3"/>
          <w:lang w:val="en-GB"/>
        </w:rPr>
        <w:t>outlines</w:t>
      </w:r>
      <w:r w:rsidRPr="00974C82">
        <w:rPr>
          <w:color w:val="000000" w:themeColor="text1"/>
          <w:spacing w:val="3"/>
          <w:lang w:val="en-GB"/>
        </w:rPr>
        <w:t xml:space="preserve"> UNDP contributions to national</w:t>
      </w:r>
      <w:r w:rsidR="005D628A" w:rsidRPr="00974C82">
        <w:rPr>
          <w:color w:val="000000" w:themeColor="text1"/>
          <w:spacing w:val="3"/>
          <w:lang w:val="en-GB"/>
        </w:rPr>
        <w:t xml:space="preserve"> </w:t>
      </w:r>
      <w:r w:rsidR="00C04EE0" w:rsidRPr="00974C82">
        <w:rPr>
          <w:color w:val="000000" w:themeColor="text1"/>
          <w:spacing w:val="3"/>
          <w:lang w:val="en-GB"/>
        </w:rPr>
        <w:t>results</w:t>
      </w:r>
      <w:r w:rsidR="001A6F46" w:rsidRPr="00974C82">
        <w:rPr>
          <w:color w:val="000000" w:themeColor="text1"/>
          <w:spacing w:val="3"/>
          <w:lang w:val="en-GB"/>
        </w:rPr>
        <w:t xml:space="preserve"> </w:t>
      </w:r>
      <w:r w:rsidRPr="00974C82">
        <w:rPr>
          <w:color w:val="000000" w:themeColor="text1"/>
          <w:spacing w:val="3"/>
          <w:lang w:val="en-GB"/>
        </w:rPr>
        <w:t xml:space="preserve">and serves as </w:t>
      </w:r>
      <w:r w:rsidR="00C04EE0" w:rsidRPr="00974C82">
        <w:rPr>
          <w:color w:val="000000" w:themeColor="text1"/>
          <w:spacing w:val="3"/>
          <w:lang w:val="en-GB"/>
        </w:rPr>
        <w:t xml:space="preserve">the primary unit of </w:t>
      </w:r>
      <w:r w:rsidRPr="00974C82">
        <w:rPr>
          <w:color w:val="000000" w:themeColor="text1"/>
          <w:spacing w:val="3"/>
          <w:lang w:val="en-GB"/>
        </w:rPr>
        <w:t xml:space="preserve">accountability </w:t>
      </w:r>
      <w:r w:rsidR="00C04EE0" w:rsidRPr="00974C82">
        <w:rPr>
          <w:color w:val="000000" w:themeColor="text1"/>
          <w:spacing w:val="3"/>
          <w:lang w:val="en-GB"/>
        </w:rPr>
        <w:t>to</w:t>
      </w:r>
      <w:r w:rsidRPr="00974C82">
        <w:rPr>
          <w:color w:val="000000" w:themeColor="text1"/>
          <w:spacing w:val="3"/>
          <w:lang w:val="en-GB"/>
        </w:rPr>
        <w:t xml:space="preserve"> the Executive Board </w:t>
      </w:r>
      <w:r w:rsidR="00C04EE0" w:rsidRPr="00974C82">
        <w:rPr>
          <w:color w:val="000000" w:themeColor="text1"/>
          <w:spacing w:val="3"/>
          <w:lang w:val="en-GB"/>
        </w:rPr>
        <w:t xml:space="preserve">for </w:t>
      </w:r>
      <w:r w:rsidRPr="00974C82">
        <w:rPr>
          <w:color w:val="000000" w:themeColor="text1"/>
          <w:spacing w:val="3"/>
          <w:lang w:val="en-GB"/>
        </w:rPr>
        <w:lastRenderedPageBreak/>
        <w:t>results</w:t>
      </w:r>
      <w:r w:rsidR="00C04EE0" w:rsidRPr="00974C82">
        <w:rPr>
          <w:color w:val="000000" w:themeColor="text1"/>
          <w:spacing w:val="3"/>
          <w:lang w:val="en-GB"/>
        </w:rPr>
        <w:t xml:space="preserve"> alignment </w:t>
      </w:r>
      <w:r w:rsidRPr="00974C82">
        <w:rPr>
          <w:color w:val="000000" w:themeColor="text1"/>
          <w:spacing w:val="3"/>
          <w:lang w:val="en-GB"/>
        </w:rPr>
        <w:t xml:space="preserve">and resources assigned to the </w:t>
      </w:r>
      <w:r w:rsidR="00C04EE0" w:rsidRPr="00974C82">
        <w:rPr>
          <w:color w:val="000000" w:themeColor="text1"/>
          <w:spacing w:val="3"/>
          <w:lang w:val="en-GB"/>
        </w:rPr>
        <w:t>p</w:t>
      </w:r>
      <w:r w:rsidRPr="00974C82">
        <w:rPr>
          <w:color w:val="000000" w:themeColor="text1"/>
          <w:spacing w:val="3"/>
          <w:lang w:val="en-GB"/>
        </w:rPr>
        <w:t xml:space="preserve">rogramme at </w:t>
      </w:r>
      <w:r w:rsidR="005A5690" w:rsidRPr="00974C82">
        <w:rPr>
          <w:color w:val="000000" w:themeColor="text1"/>
          <w:spacing w:val="3"/>
          <w:lang w:val="en-GB"/>
        </w:rPr>
        <w:t>th</w:t>
      </w:r>
      <w:r w:rsidR="006F093D" w:rsidRPr="00974C82">
        <w:rPr>
          <w:color w:val="000000" w:themeColor="text1"/>
          <w:spacing w:val="3"/>
          <w:lang w:val="en-GB"/>
        </w:rPr>
        <w:t>e</w:t>
      </w:r>
      <w:r w:rsidR="005A5690" w:rsidRPr="00974C82">
        <w:rPr>
          <w:color w:val="000000" w:themeColor="text1"/>
          <w:spacing w:val="3"/>
          <w:lang w:val="en-GB"/>
        </w:rPr>
        <w:t xml:space="preserve"> </w:t>
      </w:r>
      <w:r w:rsidRPr="00974C82">
        <w:rPr>
          <w:color w:val="000000" w:themeColor="text1"/>
          <w:spacing w:val="3"/>
          <w:lang w:val="en-GB"/>
        </w:rPr>
        <w:t xml:space="preserve">country level. </w:t>
      </w:r>
      <w:r w:rsidR="00C04EE0" w:rsidRPr="00974C82">
        <w:rPr>
          <w:color w:val="000000" w:themeColor="text1"/>
          <w:spacing w:val="3"/>
          <w:lang w:val="en-GB"/>
        </w:rPr>
        <w:t>Accountabilities of</w:t>
      </w:r>
      <w:r w:rsidRPr="00974C82">
        <w:rPr>
          <w:color w:val="000000" w:themeColor="text1"/>
          <w:spacing w:val="3"/>
          <w:lang w:val="en-GB"/>
        </w:rPr>
        <w:t xml:space="preserve"> managers </w:t>
      </w:r>
      <w:r w:rsidR="00C04EE0" w:rsidRPr="00974C82">
        <w:rPr>
          <w:color w:val="000000" w:themeColor="text1"/>
          <w:spacing w:val="3"/>
          <w:lang w:val="en-GB"/>
        </w:rPr>
        <w:t>at the country, regional and h</w:t>
      </w:r>
      <w:r w:rsidRPr="00974C82">
        <w:rPr>
          <w:color w:val="000000" w:themeColor="text1"/>
          <w:spacing w:val="3"/>
          <w:lang w:val="en-GB"/>
        </w:rPr>
        <w:t>eadquarters</w:t>
      </w:r>
      <w:r w:rsidR="00C04EE0" w:rsidRPr="00974C82">
        <w:rPr>
          <w:color w:val="000000" w:themeColor="text1"/>
          <w:spacing w:val="3"/>
          <w:lang w:val="en-GB"/>
        </w:rPr>
        <w:t xml:space="preserve"> levels</w:t>
      </w:r>
      <w:r w:rsidRPr="00974C82">
        <w:rPr>
          <w:color w:val="000000" w:themeColor="text1"/>
          <w:spacing w:val="3"/>
          <w:lang w:val="en-GB"/>
        </w:rPr>
        <w:t xml:space="preserve"> with respect to the country programmes </w:t>
      </w:r>
      <w:r w:rsidR="00C04EE0" w:rsidRPr="00974C82">
        <w:rPr>
          <w:color w:val="000000" w:themeColor="text1"/>
          <w:spacing w:val="3"/>
          <w:lang w:val="en-GB"/>
        </w:rPr>
        <w:t>is prescribed</w:t>
      </w:r>
      <w:r w:rsidRPr="00974C82">
        <w:rPr>
          <w:color w:val="000000" w:themeColor="text1"/>
          <w:spacing w:val="3"/>
          <w:lang w:val="en-GB"/>
        </w:rPr>
        <w:t xml:space="preserve"> in the </w:t>
      </w:r>
      <w:r w:rsidR="005A5690" w:rsidRPr="00974C82">
        <w:rPr>
          <w:color w:val="000000" w:themeColor="text1"/>
          <w:spacing w:val="3"/>
          <w:lang w:val="en-GB"/>
        </w:rPr>
        <w:t>UNDP p</w:t>
      </w:r>
      <w:r w:rsidRPr="00974C82">
        <w:rPr>
          <w:color w:val="000000" w:themeColor="text1"/>
          <w:spacing w:val="3"/>
          <w:lang w:val="en-GB"/>
        </w:rPr>
        <w:t xml:space="preserve">rogramme and </w:t>
      </w:r>
      <w:r w:rsidR="005A5690" w:rsidRPr="00974C82">
        <w:rPr>
          <w:color w:val="000000" w:themeColor="text1"/>
          <w:spacing w:val="3"/>
          <w:lang w:val="en-GB"/>
        </w:rPr>
        <w:t>o</w:t>
      </w:r>
      <w:r w:rsidRPr="00974C82">
        <w:rPr>
          <w:color w:val="000000" w:themeColor="text1"/>
          <w:spacing w:val="3"/>
          <w:lang w:val="en-GB"/>
        </w:rPr>
        <w:t xml:space="preserve">perations </w:t>
      </w:r>
      <w:r w:rsidR="005A5690" w:rsidRPr="00974C82">
        <w:rPr>
          <w:color w:val="000000" w:themeColor="text1"/>
          <w:spacing w:val="3"/>
          <w:lang w:val="en-GB"/>
        </w:rPr>
        <w:t>p</w:t>
      </w:r>
      <w:r w:rsidRPr="00974C82">
        <w:rPr>
          <w:color w:val="000000" w:themeColor="text1"/>
          <w:spacing w:val="3"/>
          <w:lang w:val="en-GB"/>
        </w:rPr>
        <w:t xml:space="preserve">olicies and </w:t>
      </w:r>
      <w:r w:rsidR="005A5690" w:rsidRPr="00974C82">
        <w:rPr>
          <w:color w:val="000000" w:themeColor="text1"/>
          <w:spacing w:val="3"/>
          <w:lang w:val="en-GB"/>
        </w:rPr>
        <w:t>p</w:t>
      </w:r>
      <w:r w:rsidRPr="00974C82">
        <w:rPr>
          <w:color w:val="000000" w:themeColor="text1"/>
          <w:spacing w:val="3"/>
          <w:lang w:val="en-GB"/>
        </w:rPr>
        <w:t xml:space="preserve">rocedures and </w:t>
      </w:r>
      <w:r w:rsidR="00C04EE0" w:rsidRPr="00974C82">
        <w:rPr>
          <w:color w:val="000000" w:themeColor="text1"/>
          <w:spacing w:val="3"/>
          <w:lang w:val="en-GB"/>
        </w:rPr>
        <w:t xml:space="preserve">the </w:t>
      </w:r>
      <w:r w:rsidR="005A5690" w:rsidRPr="00974C82">
        <w:rPr>
          <w:color w:val="000000" w:themeColor="text1"/>
          <w:spacing w:val="3"/>
          <w:lang w:val="en-GB"/>
        </w:rPr>
        <w:t>i</w:t>
      </w:r>
      <w:r w:rsidRPr="00974C82">
        <w:rPr>
          <w:color w:val="000000" w:themeColor="text1"/>
          <w:spacing w:val="3"/>
          <w:lang w:val="en-GB"/>
        </w:rPr>
        <w:t xml:space="preserve">nternal </w:t>
      </w:r>
      <w:r w:rsidR="005A5690" w:rsidRPr="00974C82">
        <w:rPr>
          <w:color w:val="000000" w:themeColor="text1"/>
          <w:spacing w:val="3"/>
          <w:lang w:val="en-GB"/>
        </w:rPr>
        <w:t>c</w:t>
      </w:r>
      <w:r w:rsidRPr="00974C82">
        <w:rPr>
          <w:color w:val="000000" w:themeColor="text1"/>
          <w:spacing w:val="3"/>
          <w:lang w:val="en-GB"/>
        </w:rPr>
        <w:t xml:space="preserve">ontrol </w:t>
      </w:r>
      <w:r w:rsidR="005A5690" w:rsidRPr="00974C82">
        <w:rPr>
          <w:color w:val="000000" w:themeColor="text1"/>
          <w:spacing w:val="3"/>
          <w:lang w:val="en-GB"/>
        </w:rPr>
        <w:t>f</w:t>
      </w:r>
      <w:r w:rsidRPr="00974C82">
        <w:rPr>
          <w:color w:val="000000" w:themeColor="text1"/>
          <w:spacing w:val="3"/>
          <w:lang w:val="en-GB"/>
        </w:rPr>
        <w:t xml:space="preserve">ramework. </w:t>
      </w:r>
    </w:p>
    <w:p w14:paraId="37A6F632" w14:textId="77777777" w:rsidR="007A71C8" w:rsidRPr="00337B7A" w:rsidRDefault="007A71C8" w:rsidP="00974C82">
      <w:pPr>
        <w:pStyle w:val="ListParagraph"/>
        <w:spacing w:after="0"/>
        <w:contextualSpacing w:val="0"/>
        <w:rPr>
          <w:color w:val="000000" w:themeColor="text1"/>
          <w:spacing w:val="3"/>
          <w:lang w:val="en-GB"/>
        </w:rPr>
      </w:pPr>
    </w:p>
    <w:p w14:paraId="1B3FA7FE" w14:textId="77777777" w:rsidR="007A71C8" w:rsidRPr="00974C82" w:rsidRDefault="007A71C8" w:rsidP="00974C82">
      <w:pPr>
        <w:pStyle w:val="SingleTxt"/>
        <w:tabs>
          <w:tab w:val="clear" w:pos="1267"/>
          <w:tab w:val="right" w:pos="900"/>
          <w:tab w:val="left" w:pos="1701"/>
        </w:tabs>
        <w:spacing w:after="0"/>
        <w:ind w:hanging="637"/>
        <w:rPr>
          <w:b/>
          <w:spacing w:val="-2"/>
          <w:sz w:val="28"/>
          <w:lang w:val="en-GB"/>
        </w:rPr>
      </w:pPr>
      <w:r w:rsidRPr="00974C82">
        <w:rPr>
          <w:b/>
          <w:spacing w:val="-2"/>
          <w:sz w:val="28"/>
          <w:lang w:val="en-GB"/>
        </w:rPr>
        <w:t xml:space="preserve">IV. </w:t>
      </w:r>
      <w:r w:rsidRPr="00974C82">
        <w:rPr>
          <w:b/>
          <w:spacing w:val="-2"/>
          <w:sz w:val="28"/>
          <w:lang w:val="en-GB"/>
        </w:rPr>
        <w:tab/>
        <w:t>Monitoring and evaluation</w:t>
      </w:r>
    </w:p>
    <w:p w14:paraId="741C8E37" w14:textId="77777777" w:rsidR="007A71C8" w:rsidRPr="00974C82" w:rsidRDefault="007A71C8" w:rsidP="00974C82">
      <w:pPr>
        <w:pStyle w:val="SingleTxt"/>
        <w:tabs>
          <w:tab w:val="clear" w:pos="1267"/>
          <w:tab w:val="right" w:pos="900"/>
          <w:tab w:val="left" w:pos="1701"/>
        </w:tabs>
        <w:spacing w:after="0"/>
        <w:rPr>
          <w:b/>
          <w:spacing w:val="-2"/>
          <w:sz w:val="28"/>
          <w:lang w:val="en-GB"/>
        </w:rPr>
      </w:pPr>
    </w:p>
    <w:p w14:paraId="0688D71C" w14:textId="77777777" w:rsidR="0071272E" w:rsidRPr="00974C82" w:rsidRDefault="007C54D0" w:rsidP="00647B0D">
      <w:pPr>
        <w:pStyle w:val="SingleTxt"/>
        <w:numPr>
          <w:ilvl w:val="0"/>
          <w:numId w:val="12"/>
        </w:numPr>
        <w:tabs>
          <w:tab w:val="clear" w:pos="1267"/>
          <w:tab w:val="clear" w:pos="1742"/>
          <w:tab w:val="clear" w:pos="2218"/>
          <w:tab w:val="clear" w:pos="2693"/>
          <w:tab w:val="clear" w:pos="5098"/>
          <w:tab w:val="left" w:pos="1620"/>
          <w:tab w:val="left" w:pos="4820"/>
        </w:tabs>
        <w:spacing w:after="0" w:line="240" w:lineRule="auto"/>
        <w:ind w:left="1282" w:firstLine="0"/>
        <w:rPr>
          <w:color w:val="000000" w:themeColor="text1"/>
          <w:lang w:val="en-GB"/>
        </w:rPr>
      </w:pPr>
      <w:r w:rsidRPr="00974C82">
        <w:rPr>
          <w:color w:val="000000" w:themeColor="text1"/>
          <w:lang w:val="en-GB"/>
        </w:rPr>
        <w:t xml:space="preserve">Given </w:t>
      </w:r>
      <w:r w:rsidR="00754D06" w:rsidRPr="00974C82">
        <w:rPr>
          <w:color w:val="000000" w:themeColor="text1"/>
          <w:lang w:val="en-GB"/>
        </w:rPr>
        <w:t xml:space="preserve">the </w:t>
      </w:r>
      <w:r w:rsidR="00F32016" w:rsidRPr="00974C82">
        <w:rPr>
          <w:color w:val="000000" w:themeColor="text1"/>
          <w:lang w:val="en-GB"/>
        </w:rPr>
        <w:t xml:space="preserve">close </w:t>
      </w:r>
      <w:r w:rsidR="00754D06" w:rsidRPr="00974C82">
        <w:rPr>
          <w:color w:val="000000" w:themeColor="text1"/>
          <w:lang w:val="en-GB"/>
        </w:rPr>
        <w:t xml:space="preserve">alignment between </w:t>
      </w:r>
      <w:r w:rsidRPr="00974C82">
        <w:rPr>
          <w:color w:val="000000" w:themeColor="text1"/>
          <w:lang w:val="en-GB"/>
        </w:rPr>
        <w:t xml:space="preserve">the </w:t>
      </w:r>
      <w:r w:rsidR="00945DA6" w:rsidRPr="00974C82">
        <w:rPr>
          <w:color w:val="000000" w:themeColor="text1"/>
          <w:lang w:val="en-GB"/>
        </w:rPr>
        <w:t xml:space="preserve">United Nations Development Assistance Framework </w:t>
      </w:r>
      <w:r w:rsidR="00754D06" w:rsidRPr="00974C82">
        <w:rPr>
          <w:color w:val="000000" w:themeColor="text1"/>
          <w:lang w:val="en-GB"/>
        </w:rPr>
        <w:t xml:space="preserve">and this </w:t>
      </w:r>
      <w:r w:rsidR="00945DA6" w:rsidRPr="00974C82">
        <w:rPr>
          <w:color w:val="000000" w:themeColor="text1"/>
          <w:lang w:val="en-GB"/>
        </w:rPr>
        <w:t>c</w:t>
      </w:r>
      <w:r w:rsidR="00754D06" w:rsidRPr="00974C82">
        <w:rPr>
          <w:color w:val="000000" w:themeColor="text1"/>
          <w:lang w:val="en-GB"/>
        </w:rPr>
        <w:t xml:space="preserve">ountry </w:t>
      </w:r>
      <w:r w:rsidR="00945DA6" w:rsidRPr="00974C82">
        <w:rPr>
          <w:color w:val="000000" w:themeColor="text1"/>
          <w:lang w:val="en-GB"/>
        </w:rPr>
        <w:t>p</w:t>
      </w:r>
      <w:r w:rsidR="00754D06" w:rsidRPr="00974C82">
        <w:rPr>
          <w:color w:val="000000" w:themeColor="text1"/>
          <w:lang w:val="en-GB"/>
        </w:rPr>
        <w:t>rogramme, m</w:t>
      </w:r>
      <w:r w:rsidR="00B205F0" w:rsidRPr="00974C82">
        <w:rPr>
          <w:color w:val="000000" w:themeColor="text1"/>
          <w:lang w:val="en-GB"/>
        </w:rPr>
        <w:t xml:space="preserve">onitoring and evaluation of the </w:t>
      </w:r>
      <w:r w:rsidR="00945DA6" w:rsidRPr="00974C82">
        <w:rPr>
          <w:color w:val="000000" w:themeColor="text1"/>
          <w:lang w:val="en-GB"/>
        </w:rPr>
        <w:t>p</w:t>
      </w:r>
      <w:r w:rsidR="00B205F0" w:rsidRPr="00974C82">
        <w:rPr>
          <w:color w:val="000000" w:themeColor="text1"/>
          <w:lang w:val="en-GB"/>
        </w:rPr>
        <w:t>rogramme will follow the F</w:t>
      </w:r>
      <w:r w:rsidR="006F093D" w:rsidRPr="00974C82">
        <w:rPr>
          <w:color w:val="000000" w:themeColor="text1"/>
          <w:lang w:val="en-GB"/>
        </w:rPr>
        <w:t>ramework</w:t>
      </w:r>
      <w:r w:rsidR="00B205F0" w:rsidRPr="00974C82">
        <w:rPr>
          <w:color w:val="000000" w:themeColor="text1"/>
          <w:lang w:val="en-GB"/>
        </w:rPr>
        <w:t xml:space="preserve"> strategy</w:t>
      </w:r>
      <w:r w:rsidRPr="00974C82">
        <w:rPr>
          <w:color w:val="000000" w:themeColor="text1"/>
          <w:lang w:val="en-GB"/>
        </w:rPr>
        <w:t xml:space="preserve">, which will be operationalized using the </w:t>
      </w:r>
      <w:r w:rsidR="00F32016" w:rsidRPr="00974C82">
        <w:rPr>
          <w:color w:val="000000" w:themeColor="text1"/>
          <w:lang w:val="en-GB"/>
        </w:rPr>
        <w:t xml:space="preserve">outcome </w:t>
      </w:r>
      <w:r w:rsidRPr="00974C82">
        <w:rPr>
          <w:color w:val="000000" w:themeColor="text1"/>
          <w:lang w:val="en-GB"/>
        </w:rPr>
        <w:t xml:space="preserve">groups </w:t>
      </w:r>
      <w:r w:rsidR="00754D06" w:rsidRPr="00974C82">
        <w:rPr>
          <w:color w:val="000000" w:themeColor="text1"/>
          <w:lang w:val="en-GB"/>
        </w:rPr>
        <w:t xml:space="preserve">established by the </w:t>
      </w:r>
      <w:r w:rsidR="006F093D" w:rsidRPr="00974C82">
        <w:rPr>
          <w:color w:val="000000" w:themeColor="text1"/>
          <w:lang w:val="en-GB"/>
        </w:rPr>
        <w:t>c</w:t>
      </w:r>
      <w:r w:rsidR="00754D06" w:rsidRPr="00974C82">
        <w:rPr>
          <w:color w:val="000000" w:themeColor="text1"/>
          <w:lang w:val="en-GB"/>
        </w:rPr>
        <w:t xml:space="preserve">ountry </w:t>
      </w:r>
      <w:r w:rsidR="006F093D" w:rsidRPr="00974C82">
        <w:rPr>
          <w:color w:val="000000" w:themeColor="text1"/>
          <w:lang w:val="en-GB"/>
        </w:rPr>
        <w:t>t</w:t>
      </w:r>
      <w:r w:rsidR="00754D06" w:rsidRPr="00974C82">
        <w:rPr>
          <w:color w:val="000000" w:themeColor="text1"/>
          <w:lang w:val="en-GB"/>
        </w:rPr>
        <w:t>eam</w:t>
      </w:r>
      <w:r w:rsidR="008C485A" w:rsidRPr="00974C82">
        <w:rPr>
          <w:color w:val="000000" w:themeColor="text1"/>
          <w:lang w:val="en-GB"/>
        </w:rPr>
        <w:t xml:space="preserve">. </w:t>
      </w:r>
    </w:p>
    <w:p w14:paraId="4AB0FBDA" w14:textId="77777777" w:rsidR="0071272E" w:rsidRPr="00974C82" w:rsidRDefault="0071272E" w:rsidP="00647B0D">
      <w:pPr>
        <w:pStyle w:val="SingleTxt"/>
        <w:tabs>
          <w:tab w:val="clear" w:pos="1267"/>
          <w:tab w:val="clear" w:pos="1742"/>
          <w:tab w:val="clear" w:pos="2218"/>
          <w:tab w:val="clear" w:pos="2693"/>
          <w:tab w:val="clear" w:pos="5098"/>
          <w:tab w:val="left" w:pos="1620"/>
          <w:tab w:val="left" w:pos="4820"/>
        </w:tabs>
        <w:spacing w:after="0" w:line="240" w:lineRule="auto"/>
        <w:ind w:left="1282"/>
        <w:rPr>
          <w:color w:val="000000" w:themeColor="text1"/>
          <w:sz w:val="12"/>
          <w:szCs w:val="12"/>
          <w:lang w:val="en-GB"/>
        </w:rPr>
      </w:pPr>
    </w:p>
    <w:p w14:paraId="02BABA42" w14:textId="77777777" w:rsidR="0071272E" w:rsidRPr="00974C82" w:rsidRDefault="003962CD" w:rsidP="00647B0D">
      <w:pPr>
        <w:pStyle w:val="SingleTxt"/>
        <w:numPr>
          <w:ilvl w:val="0"/>
          <w:numId w:val="12"/>
        </w:numPr>
        <w:tabs>
          <w:tab w:val="clear" w:pos="1267"/>
          <w:tab w:val="clear" w:pos="1742"/>
          <w:tab w:val="clear" w:pos="2218"/>
          <w:tab w:val="clear" w:pos="2693"/>
          <w:tab w:val="clear" w:pos="5098"/>
          <w:tab w:val="left" w:pos="1620"/>
          <w:tab w:val="left" w:pos="4820"/>
        </w:tabs>
        <w:spacing w:after="0" w:line="240" w:lineRule="auto"/>
        <w:ind w:left="1282" w:firstLine="0"/>
        <w:rPr>
          <w:color w:val="000000" w:themeColor="text1"/>
          <w:lang w:val="en-GB"/>
        </w:rPr>
      </w:pPr>
      <w:r w:rsidRPr="00974C82">
        <w:rPr>
          <w:color w:val="000000" w:themeColor="text1"/>
          <w:lang w:val="en-GB"/>
        </w:rPr>
        <w:t xml:space="preserve">Programme progress and impact will be measured on the basis of the results matrix </w:t>
      </w:r>
      <w:r w:rsidR="00C93154" w:rsidRPr="00974C82">
        <w:rPr>
          <w:color w:val="000000" w:themeColor="text1"/>
          <w:lang w:val="en-GB"/>
        </w:rPr>
        <w:t>ou</w:t>
      </w:r>
      <w:r w:rsidR="007F7FC0" w:rsidRPr="00974C82">
        <w:rPr>
          <w:color w:val="000000" w:themeColor="text1"/>
          <w:lang w:val="en-GB"/>
        </w:rPr>
        <w:t>t</w:t>
      </w:r>
      <w:r w:rsidR="00C93154" w:rsidRPr="00974C82">
        <w:rPr>
          <w:color w:val="000000" w:themeColor="text1"/>
          <w:lang w:val="en-GB"/>
        </w:rPr>
        <w:t>puts</w:t>
      </w:r>
      <w:r w:rsidR="00754D06" w:rsidRPr="00974C82">
        <w:rPr>
          <w:color w:val="000000" w:themeColor="text1"/>
          <w:lang w:val="en-GB"/>
        </w:rPr>
        <w:t xml:space="preserve">, indicators, baselines, and </w:t>
      </w:r>
      <w:r w:rsidRPr="00974C82">
        <w:rPr>
          <w:color w:val="000000" w:themeColor="text1"/>
          <w:lang w:val="en-GB"/>
        </w:rPr>
        <w:t xml:space="preserve">targets. Most indicators were drawn from the </w:t>
      </w:r>
      <w:r w:rsidR="008149B4" w:rsidRPr="00974C82">
        <w:rPr>
          <w:rFonts w:eastAsia="MS Mincho"/>
          <w:color w:val="000000" w:themeColor="text1"/>
          <w:lang w:val="en-GB"/>
        </w:rPr>
        <w:t>national development plan</w:t>
      </w:r>
      <w:r w:rsidRPr="00974C82">
        <w:rPr>
          <w:color w:val="000000" w:themeColor="text1"/>
          <w:lang w:val="en-GB"/>
        </w:rPr>
        <w:t xml:space="preserve"> and</w:t>
      </w:r>
      <w:r w:rsidR="006F093D" w:rsidRPr="00974C82">
        <w:rPr>
          <w:color w:val="000000" w:themeColor="text1"/>
          <w:lang w:val="en-GB"/>
        </w:rPr>
        <w:t xml:space="preserve"> are</w:t>
      </w:r>
      <w:r w:rsidRPr="00974C82">
        <w:rPr>
          <w:color w:val="000000" w:themeColor="text1"/>
          <w:lang w:val="en-GB"/>
        </w:rPr>
        <w:t xml:space="preserve"> </w:t>
      </w:r>
      <w:r w:rsidR="007F7FC0" w:rsidRPr="00974C82">
        <w:rPr>
          <w:color w:val="000000" w:themeColor="text1"/>
          <w:lang w:val="en-GB"/>
        </w:rPr>
        <w:t>thus</w:t>
      </w:r>
      <w:r w:rsidR="009813D2" w:rsidRPr="00974C82">
        <w:rPr>
          <w:color w:val="000000" w:themeColor="text1"/>
          <w:lang w:val="en-GB"/>
        </w:rPr>
        <w:t xml:space="preserve"> </w:t>
      </w:r>
      <w:r w:rsidRPr="00974C82">
        <w:rPr>
          <w:color w:val="000000" w:themeColor="text1"/>
          <w:lang w:val="en-GB"/>
        </w:rPr>
        <w:t>from national sources. In other cases, the selected indicators are the same</w:t>
      </w:r>
      <w:r w:rsidR="006F093D" w:rsidRPr="00974C82">
        <w:rPr>
          <w:color w:val="000000" w:themeColor="text1"/>
          <w:lang w:val="en-GB"/>
        </w:rPr>
        <w:t xml:space="preserve"> as,</w:t>
      </w:r>
      <w:r w:rsidRPr="00974C82">
        <w:rPr>
          <w:color w:val="000000" w:themeColor="text1"/>
          <w:lang w:val="en-GB"/>
        </w:rPr>
        <w:t xml:space="preserve"> or similar to those used in the UNDP </w:t>
      </w:r>
      <w:r w:rsidR="006F093D" w:rsidRPr="00974C82">
        <w:rPr>
          <w:color w:val="000000" w:themeColor="text1"/>
          <w:lang w:val="en-GB"/>
        </w:rPr>
        <w:t>s</w:t>
      </w:r>
      <w:r w:rsidRPr="00974C82">
        <w:rPr>
          <w:color w:val="000000" w:themeColor="text1"/>
          <w:lang w:val="en-GB"/>
        </w:rPr>
        <w:t xml:space="preserve">trategic </w:t>
      </w:r>
      <w:r w:rsidR="006F093D" w:rsidRPr="00974C82">
        <w:rPr>
          <w:color w:val="000000" w:themeColor="text1"/>
          <w:lang w:val="en-GB"/>
        </w:rPr>
        <w:t>p</w:t>
      </w:r>
      <w:r w:rsidRPr="00974C82">
        <w:rPr>
          <w:color w:val="000000" w:themeColor="text1"/>
          <w:lang w:val="en-GB"/>
        </w:rPr>
        <w:t>lan</w:t>
      </w:r>
      <w:r w:rsidR="00E02024" w:rsidRPr="00974C82">
        <w:rPr>
          <w:color w:val="000000" w:themeColor="text1"/>
          <w:lang w:val="en-GB"/>
        </w:rPr>
        <w:t xml:space="preserve">, contextualized for Bolivia. </w:t>
      </w:r>
      <w:r w:rsidRPr="00974C82">
        <w:rPr>
          <w:color w:val="000000" w:themeColor="text1"/>
          <w:lang w:val="en-GB"/>
        </w:rPr>
        <w:t xml:space="preserve"> </w:t>
      </w:r>
    </w:p>
    <w:p w14:paraId="50882435" w14:textId="77777777" w:rsidR="0071272E" w:rsidRPr="00974C82" w:rsidRDefault="0071272E" w:rsidP="00647B0D">
      <w:pPr>
        <w:pStyle w:val="SingleTxt"/>
        <w:tabs>
          <w:tab w:val="clear" w:pos="1267"/>
          <w:tab w:val="clear" w:pos="1742"/>
          <w:tab w:val="clear" w:pos="2218"/>
          <w:tab w:val="clear" w:pos="2693"/>
          <w:tab w:val="clear" w:pos="5098"/>
          <w:tab w:val="left" w:pos="1620"/>
          <w:tab w:val="left" w:pos="4820"/>
        </w:tabs>
        <w:spacing w:after="0" w:line="240" w:lineRule="auto"/>
        <w:ind w:left="1282"/>
        <w:rPr>
          <w:color w:val="000000" w:themeColor="text1"/>
          <w:sz w:val="12"/>
          <w:szCs w:val="12"/>
          <w:lang w:val="en-GB"/>
        </w:rPr>
      </w:pPr>
    </w:p>
    <w:p w14:paraId="11E1E1DF" w14:textId="77777777" w:rsidR="0071272E" w:rsidRPr="00974C82" w:rsidRDefault="00E02024" w:rsidP="00647B0D">
      <w:pPr>
        <w:pStyle w:val="SingleTxt"/>
        <w:numPr>
          <w:ilvl w:val="0"/>
          <w:numId w:val="12"/>
        </w:numPr>
        <w:tabs>
          <w:tab w:val="clear" w:pos="1267"/>
          <w:tab w:val="clear" w:pos="1742"/>
          <w:tab w:val="clear" w:pos="2218"/>
          <w:tab w:val="clear" w:pos="2693"/>
          <w:tab w:val="clear" w:pos="5098"/>
          <w:tab w:val="left" w:pos="1620"/>
          <w:tab w:val="left" w:pos="4820"/>
        </w:tabs>
        <w:spacing w:after="0" w:line="240" w:lineRule="auto"/>
        <w:ind w:left="1282" w:firstLine="0"/>
        <w:rPr>
          <w:color w:val="000000" w:themeColor="text1"/>
          <w:lang w:val="en-GB"/>
        </w:rPr>
      </w:pPr>
      <w:r w:rsidRPr="00974C82">
        <w:rPr>
          <w:color w:val="000000" w:themeColor="text1"/>
          <w:lang w:val="en-GB"/>
        </w:rPr>
        <w:t xml:space="preserve">UNDP will work with its </w:t>
      </w:r>
      <w:r w:rsidR="007F7FC0" w:rsidRPr="00974C82">
        <w:rPr>
          <w:color w:val="000000" w:themeColor="text1"/>
          <w:lang w:val="en-GB"/>
        </w:rPr>
        <w:t xml:space="preserve">government counterparts </w:t>
      </w:r>
      <w:r w:rsidRPr="00974C82">
        <w:rPr>
          <w:color w:val="000000" w:themeColor="text1"/>
          <w:lang w:val="en-GB"/>
        </w:rPr>
        <w:t xml:space="preserve">on the generation and use of information. It will work with the Ministry of Planning to strengthen monitoring of the </w:t>
      </w:r>
      <w:r w:rsidR="008149B4" w:rsidRPr="00974C82">
        <w:rPr>
          <w:rFonts w:eastAsia="MS Mincho"/>
          <w:color w:val="000000" w:themeColor="text1"/>
          <w:lang w:val="en-GB"/>
        </w:rPr>
        <w:t xml:space="preserve">national development plan </w:t>
      </w:r>
      <w:r w:rsidRPr="00974C82">
        <w:rPr>
          <w:color w:val="000000" w:themeColor="text1"/>
          <w:lang w:val="en-GB"/>
        </w:rPr>
        <w:t>and improve the integr</w:t>
      </w:r>
      <w:r w:rsidR="007F7FC0" w:rsidRPr="00974C82">
        <w:rPr>
          <w:color w:val="000000" w:themeColor="text1"/>
          <w:lang w:val="en-GB"/>
        </w:rPr>
        <w:t xml:space="preserve">ation of the </w:t>
      </w:r>
      <w:r w:rsidR="00F32016" w:rsidRPr="00974C82">
        <w:rPr>
          <w:color w:val="000000" w:themeColor="text1"/>
          <w:lang w:val="en-GB"/>
        </w:rPr>
        <w:t xml:space="preserve">different </w:t>
      </w:r>
      <w:r w:rsidR="007F7FC0" w:rsidRPr="00974C82">
        <w:rPr>
          <w:color w:val="000000" w:themeColor="text1"/>
          <w:lang w:val="en-GB"/>
        </w:rPr>
        <w:t xml:space="preserve">components of the </w:t>
      </w:r>
      <w:r w:rsidR="00E60063" w:rsidRPr="00974C82">
        <w:rPr>
          <w:color w:val="000000" w:themeColor="text1"/>
          <w:lang w:val="en-GB"/>
        </w:rPr>
        <w:t>national</w:t>
      </w:r>
      <w:r w:rsidR="002B2D5A" w:rsidRPr="00974C82">
        <w:rPr>
          <w:color w:val="000000" w:themeColor="text1"/>
          <w:lang w:val="en-GB"/>
        </w:rPr>
        <w:t xml:space="preserve"> </w:t>
      </w:r>
      <w:r w:rsidR="00843123" w:rsidRPr="00974C82">
        <w:rPr>
          <w:color w:val="000000" w:themeColor="text1"/>
          <w:lang w:val="en-GB"/>
        </w:rPr>
        <w:t>i</w:t>
      </w:r>
      <w:r w:rsidR="002B2D5A" w:rsidRPr="00974C82">
        <w:rPr>
          <w:color w:val="000000" w:themeColor="text1"/>
          <w:lang w:val="en-GB"/>
        </w:rPr>
        <w:t xml:space="preserve">ntegrated </w:t>
      </w:r>
      <w:r w:rsidR="00843123" w:rsidRPr="00974C82">
        <w:rPr>
          <w:color w:val="000000" w:themeColor="text1"/>
          <w:lang w:val="en-GB"/>
        </w:rPr>
        <w:t>p</w:t>
      </w:r>
      <w:r w:rsidR="002B2D5A" w:rsidRPr="00974C82">
        <w:rPr>
          <w:color w:val="000000" w:themeColor="text1"/>
          <w:lang w:val="en-GB"/>
        </w:rPr>
        <w:t xml:space="preserve">lanning </w:t>
      </w:r>
      <w:r w:rsidR="00843123" w:rsidRPr="00974C82">
        <w:rPr>
          <w:color w:val="000000" w:themeColor="text1"/>
          <w:lang w:val="en-GB"/>
        </w:rPr>
        <w:t>s</w:t>
      </w:r>
      <w:r w:rsidR="002B2D5A" w:rsidRPr="00974C82">
        <w:rPr>
          <w:color w:val="000000" w:themeColor="text1"/>
          <w:lang w:val="en-GB"/>
        </w:rPr>
        <w:t xml:space="preserve">ystem. </w:t>
      </w:r>
    </w:p>
    <w:p w14:paraId="21A2DF9C" w14:textId="77777777" w:rsidR="00D4783B" w:rsidRPr="00974C82" w:rsidRDefault="00D4783B" w:rsidP="00647B0D">
      <w:pPr>
        <w:pStyle w:val="SingleTxt"/>
        <w:tabs>
          <w:tab w:val="clear" w:pos="1267"/>
          <w:tab w:val="clear" w:pos="1742"/>
          <w:tab w:val="clear" w:pos="2218"/>
          <w:tab w:val="clear" w:pos="2693"/>
          <w:tab w:val="clear" w:pos="5098"/>
          <w:tab w:val="left" w:pos="1620"/>
          <w:tab w:val="left" w:pos="4820"/>
        </w:tabs>
        <w:spacing w:after="0" w:line="240" w:lineRule="auto"/>
        <w:ind w:left="1282"/>
        <w:rPr>
          <w:color w:val="000000" w:themeColor="text1"/>
          <w:sz w:val="12"/>
          <w:szCs w:val="12"/>
          <w:lang w:val="en-GB"/>
        </w:rPr>
      </w:pPr>
    </w:p>
    <w:p w14:paraId="006934F9" w14:textId="77777777" w:rsidR="00B262D5" w:rsidRPr="00974C82" w:rsidRDefault="00CE75E1" w:rsidP="00647B0D">
      <w:pPr>
        <w:pStyle w:val="SingleTxt"/>
        <w:numPr>
          <w:ilvl w:val="0"/>
          <w:numId w:val="12"/>
        </w:numPr>
        <w:tabs>
          <w:tab w:val="clear" w:pos="1267"/>
          <w:tab w:val="clear" w:pos="1742"/>
          <w:tab w:val="clear" w:pos="2218"/>
          <w:tab w:val="clear" w:pos="2693"/>
          <w:tab w:val="clear" w:pos="5098"/>
          <w:tab w:val="left" w:pos="1620"/>
          <w:tab w:val="left" w:pos="4820"/>
        </w:tabs>
        <w:spacing w:after="0" w:line="240" w:lineRule="auto"/>
        <w:ind w:left="1282" w:firstLine="0"/>
        <w:rPr>
          <w:color w:val="000000" w:themeColor="text1"/>
          <w:lang w:val="en-GB"/>
        </w:rPr>
      </w:pPr>
      <w:r w:rsidRPr="00974C82">
        <w:rPr>
          <w:color w:val="000000" w:themeColor="text1"/>
          <w:lang w:val="en-GB"/>
        </w:rPr>
        <w:t xml:space="preserve">The </w:t>
      </w:r>
      <w:r w:rsidR="0068208B">
        <w:rPr>
          <w:color w:val="000000" w:themeColor="text1"/>
          <w:lang w:val="en-GB"/>
        </w:rPr>
        <w:t>accompanying</w:t>
      </w:r>
      <w:r w:rsidR="0068208B" w:rsidRPr="00974C82">
        <w:rPr>
          <w:color w:val="000000" w:themeColor="text1"/>
          <w:lang w:val="en-GB"/>
        </w:rPr>
        <w:t xml:space="preserve"> </w:t>
      </w:r>
      <w:r w:rsidR="007F7FC0" w:rsidRPr="00974C82">
        <w:rPr>
          <w:color w:val="000000" w:themeColor="text1"/>
          <w:lang w:val="en-GB"/>
        </w:rPr>
        <w:t xml:space="preserve">evaluation plan covers </w:t>
      </w:r>
      <w:r w:rsidRPr="00974C82">
        <w:rPr>
          <w:color w:val="000000" w:themeColor="text1"/>
          <w:lang w:val="en-GB"/>
        </w:rPr>
        <w:t xml:space="preserve">all areas of </w:t>
      </w:r>
      <w:r w:rsidR="00843123" w:rsidRPr="00974C82">
        <w:rPr>
          <w:color w:val="000000" w:themeColor="text1"/>
          <w:lang w:val="en-GB"/>
        </w:rPr>
        <w:t>p</w:t>
      </w:r>
      <w:r w:rsidRPr="00974C82">
        <w:rPr>
          <w:color w:val="000000" w:themeColor="text1"/>
          <w:lang w:val="en-GB"/>
        </w:rPr>
        <w:t xml:space="preserve">rogramme results and </w:t>
      </w:r>
      <w:r w:rsidR="007F7FC0" w:rsidRPr="00974C82">
        <w:rPr>
          <w:color w:val="000000" w:themeColor="text1"/>
          <w:lang w:val="en-GB"/>
        </w:rPr>
        <w:t xml:space="preserve">uses </w:t>
      </w:r>
      <w:r w:rsidRPr="00974C82">
        <w:rPr>
          <w:color w:val="000000" w:themeColor="text1"/>
          <w:lang w:val="en-GB"/>
        </w:rPr>
        <w:t xml:space="preserve">a combination of project </w:t>
      </w:r>
      <w:r w:rsidR="007F7FC0" w:rsidRPr="00974C82">
        <w:rPr>
          <w:color w:val="000000" w:themeColor="text1"/>
          <w:lang w:val="en-GB"/>
        </w:rPr>
        <w:t xml:space="preserve">and </w:t>
      </w:r>
      <w:r w:rsidR="00F32016" w:rsidRPr="00974C82">
        <w:rPr>
          <w:color w:val="000000" w:themeColor="text1"/>
          <w:lang w:val="en-GB"/>
        </w:rPr>
        <w:t>outcome</w:t>
      </w:r>
      <w:r w:rsidR="007F7FC0" w:rsidRPr="00974C82">
        <w:rPr>
          <w:color w:val="000000" w:themeColor="text1"/>
          <w:lang w:val="en-GB"/>
        </w:rPr>
        <w:t xml:space="preserve"> </w:t>
      </w:r>
      <w:r w:rsidRPr="00974C82">
        <w:rPr>
          <w:color w:val="000000" w:themeColor="text1"/>
          <w:lang w:val="en-GB"/>
        </w:rPr>
        <w:t xml:space="preserve">evaluations. The </w:t>
      </w:r>
      <w:r w:rsidR="007F7FC0" w:rsidRPr="00974C82">
        <w:rPr>
          <w:color w:val="000000" w:themeColor="text1"/>
          <w:lang w:val="en-GB"/>
        </w:rPr>
        <w:t>practice of improving</w:t>
      </w:r>
      <w:r w:rsidRPr="00974C82">
        <w:rPr>
          <w:color w:val="000000" w:themeColor="text1"/>
          <w:lang w:val="en-GB"/>
        </w:rPr>
        <w:t xml:space="preserve"> </w:t>
      </w:r>
      <w:r w:rsidR="007F7FC0" w:rsidRPr="00974C82">
        <w:rPr>
          <w:color w:val="000000" w:themeColor="text1"/>
          <w:lang w:val="en-GB"/>
        </w:rPr>
        <w:t xml:space="preserve">programmatic </w:t>
      </w:r>
      <w:r w:rsidR="00F32016" w:rsidRPr="00974C82">
        <w:rPr>
          <w:color w:val="000000" w:themeColor="text1"/>
          <w:lang w:val="en-GB"/>
        </w:rPr>
        <w:t>results</w:t>
      </w:r>
      <w:r w:rsidRPr="00974C82">
        <w:rPr>
          <w:color w:val="000000" w:themeColor="text1"/>
          <w:lang w:val="en-GB"/>
        </w:rPr>
        <w:t xml:space="preserve"> </w:t>
      </w:r>
      <w:r w:rsidR="007F7FC0" w:rsidRPr="00974C82">
        <w:rPr>
          <w:color w:val="000000" w:themeColor="text1"/>
          <w:lang w:val="en-GB"/>
        </w:rPr>
        <w:t xml:space="preserve">will allow </w:t>
      </w:r>
      <w:r w:rsidRPr="00974C82">
        <w:rPr>
          <w:color w:val="000000" w:themeColor="text1"/>
          <w:lang w:val="en-GB"/>
        </w:rPr>
        <w:t xml:space="preserve">UNDP to measure the transformative </w:t>
      </w:r>
      <w:r w:rsidR="007F7FC0" w:rsidRPr="00974C82">
        <w:rPr>
          <w:color w:val="000000" w:themeColor="text1"/>
          <w:lang w:val="en-GB"/>
        </w:rPr>
        <w:t xml:space="preserve">capacity </w:t>
      </w:r>
      <w:r w:rsidRPr="00974C82">
        <w:rPr>
          <w:color w:val="000000" w:themeColor="text1"/>
          <w:lang w:val="en-GB"/>
        </w:rPr>
        <w:t xml:space="preserve">of its contributions </w:t>
      </w:r>
      <w:r w:rsidR="00181C10" w:rsidRPr="00974C82">
        <w:rPr>
          <w:color w:val="000000" w:themeColor="text1"/>
          <w:lang w:val="en-GB"/>
        </w:rPr>
        <w:t xml:space="preserve">and validate the development hypotheses </w:t>
      </w:r>
      <w:r w:rsidR="00893E77" w:rsidRPr="00974C82">
        <w:rPr>
          <w:color w:val="000000" w:themeColor="text1"/>
          <w:lang w:val="en-GB"/>
        </w:rPr>
        <w:t>underpin</w:t>
      </w:r>
      <w:r w:rsidR="00843123" w:rsidRPr="00974C82">
        <w:rPr>
          <w:color w:val="000000" w:themeColor="text1"/>
          <w:lang w:val="en-GB"/>
        </w:rPr>
        <w:t>ning</w:t>
      </w:r>
      <w:r w:rsidR="00893E77" w:rsidRPr="00974C82">
        <w:rPr>
          <w:color w:val="000000" w:themeColor="text1"/>
          <w:lang w:val="en-GB"/>
        </w:rPr>
        <w:t xml:space="preserve"> </w:t>
      </w:r>
      <w:r w:rsidR="00181C10" w:rsidRPr="00974C82">
        <w:rPr>
          <w:color w:val="000000" w:themeColor="text1"/>
          <w:lang w:val="en-GB"/>
        </w:rPr>
        <w:t xml:space="preserve">the </w:t>
      </w:r>
      <w:r w:rsidR="00843123" w:rsidRPr="00974C82">
        <w:rPr>
          <w:color w:val="000000" w:themeColor="text1"/>
          <w:lang w:val="en-GB"/>
        </w:rPr>
        <w:t>p</w:t>
      </w:r>
      <w:r w:rsidR="00181C10" w:rsidRPr="00974C82">
        <w:rPr>
          <w:color w:val="000000" w:themeColor="text1"/>
          <w:lang w:val="en-GB"/>
        </w:rPr>
        <w:t xml:space="preserve">rogramme. The </w:t>
      </w:r>
      <w:r w:rsidR="00843123" w:rsidRPr="00974C82">
        <w:rPr>
          <w:color w:val="000000" w:themeColor="text1"/>
          <w:lang w:val="en-GB"/>
        </w:rPr>
        <w:t>c</w:t>
      </w:r>
      <w:r w:rsidR="00181C10" w:rsidRPr="00974C82">
        <w:rPr>
          <w:color w:val="000000" w:themeColor="text1"/>
          <w:lang w:val="en-GB"/>
        </w:rPr>
        <w:t xml:space="preserve">ountry </w:t>
      </w:r>
      <w:r w:rsidR="00843123" w:rsidRPr="00974C82">
        <w:rPr>
          <w:color w:val="000000" w:themeColor="text1"/>
          <w:lang w:val="en-GB"/>
        </w:rPr>
        <w:t>o</w:t>
      </w:r>
      <w:r w:rsidR="00181C10" w:rsidRPr="00974C82">
        <w:rPr>
          <w:color w:val="000000" w:themeColor="text1"/>
          <w:lang w:val="en-GB"/>
        </w:rPr>
        <w:t xml:space="preserve">ffice will thus generate information to </w:t>
      </w:r>
      <w:r w:rsidR="00893E77" w:rsidRPr="00974C82">
        <w:rPr>
          <w:color w:val="000000" w:themeColor="text1"/>
          <w:lang w:val="en-GB"/>
        </w:rPr>
        <w:t>inform</w:t>
      </w:r>
      <w:r w:rsidR="00181C10" w:rsidRPr="00974C82">
        <w:rPr>
          <w:color w:val="000000" w:themeColor="text1"/>
          <w:lang w:val="en-GB"/>
        </w:rPr>
        <w:t xml:space="preserve"> decision-making processes and the transformation of learning into action</w:t>
      </w:r>
      <w:r w:rsidR="00843123" w:rsidRPr="00974C82">
        <w:rPr>
          <w:color w:val="000000" w:themeColor="text1"/>
          <w:lang w:val="en-GB"/>
        </w:rPr>
        <w:t>;</w:t>
      </w:r>
      <w:r w:rsidR="00181C10" w:rsidRPr="00974C82">
        <w:rPr>
          <w:color w:val="000000" w:themeColor="text1"/>
          <w:lang w:val="en-GB"/>
        </w:rPr>
        <w:t xml:space="preserve"> </w:t>
      </w:r>
      <w:r w:rsidR="00893E77" w:rsidRPr="00974C82">
        <w:rPr>
          <w:color w:val="000000" w:themeColor="text1"/>
          <w:lang w:val="en-GB"/>
        </w:rPr>
        <w:t xml:space="preserve">define </w:t>
      </w:r>
      <w:r w:rsidR="00181C10" w:rsidRPr="00974C82">
        <w:rPr>
          <w:color w:val="000000" w:themeColor="text1"/>
          <w:lang w:val="en-GB"/>
        </w:rPr>
        <w:t xml:space="preserve">a comprehensive research </w:t>
      </w:r>
      <w:r w:rsidR="00893E77" w:rsidRPr="00974C82">
        <w:rPr>
          <w:color w:val="000000" w:themeColor="text1"/>
          <w:lang w:val="en-GB"/>
        </w:rPr>
        <w:t xml:space="preserve">agenda to inform </w:t>
      </w:r>
      <w:r w:rsidR="00F32016" w:rsidRPr="00974C82">
        <w:rPr>
          <w:color w:val="000000" w:themeColor="text1"/>
          <w:lang w:val="en-GB"/>
        </w:rPr>
        <w:t xml:space="preserve">national </w:t>
      </w:r>
      <w:r w:rsidR="00181C10" w:rsidRPr="00974C82">
        <w:rPr>
          <w:color w:val="000000" w:themeColor="text1"/>
          <w:lang w:val="en-GB"/>
        </w:rPr>
        <w:t xml:space="preserve">policy, in line with the comprehensive development model that the country is </w:t>
      </w:r>
      <w:r w:rsidR="0068208B">
        <w:rPr>
          <w:color w:val="000000" w:themeColor="text1"/>
          <w:lang w:val="en-GB"/>
        </w:rPr>
        <w:t>construct</w:t>
      </w:r>
      <w:r w:rsidR="0068208B" w:rsidRPr="00974C82">
        <w:rPr>
          <w:color w:val="000000" w:themeColor="text1"/>
          <w:lang w:val="en-GB"/>
        </w:rPr>
        <w:t>ing</w:t>
      </w:r>
      <w:r w:rsidR="00843123" w:rsidRPr="00974C82">
        <w:rPr>
          <w:color w:val="000000" w:themeColor="text1"/>
          <w:lang w:val="en-GB"/>
        </w:rPr>
        <w:t>;</w:t>
      </w:r>
      <w:r w:rsidR="00181C10" w:rsidRPr="00974C82">
        <w:rPr>
          <w:color w:val="000000" w:themeColor="text1"/>
          <w:lang w:val="en-GB"/>
        </w:rPr>
        <w:t xml:space="preserve"> and identify a strategy </w:t>
      </w:r>
      <w:r w:rsidR="00A5772B" w:rsidRPr="00974C82">
        <w:rPr>
          <w:color w:val="000000" w:themeColor="text1"/>
          <w:lang w:val="en-GB"/>
        </w:rPr>
        <w:t xml:space="preserve">for gender mainstreaming </w:t>
      </w:r>
      <w:r w:rsidR="00181C10" w:rsidRPr="00974C82">
        <w:rPr>
          <w:color w:val="000000" w:themeColor="text1"/>
          <w:lang w:val="en-GB"/>
        </w:rPr>
        <w:t xml:space="preserve">its portfolio so that it can use </w:t>
      </w:r>
      <w:r w:rsidR="00A5772B" w:rsidRPr="00974C82">
        <w:rPr>
          <w:color w:val="000000" w:themeColor="text1"/>
          <w:lang w:val="en-GB"/>
        </w:rPr>
        <w:t xml:space="preserve">the </w:t>
      </w:r>
      <w:r w:rsidR="0068208B">
        <w:rPr>
          <w:color w:val="000000" w:themeColor="text1"/>
          <w:lang w:val="en-GB"/>
        </w:rPr>
        <w:t>‘</w:t>
      </w:r>
      <w:r w:rsidR="00843123" w:rsidRPr="00974C82">
        <w:rPr>
          <w:color w:val="000000" w:themeColor="text1"/>
          <w:lang w:val="en-GB"/>
        </w:rPr>
        <w:t>g</w:t>
      </w:r>
      <w:r w:rsidR="00181C10" w:rsidRPr="00974C82">
        <w:rPr>
          <w:color w:val="000000" w:themeColor="text1"/>
          <w:lang w:val="en-GB"/>
        </w:rPr>
        <w:t xml:space="preserve">ender </w:t>
      </w:r>
      <w:r w:rsidR="00843123" w:rsidRPr="00974C82">
        <w:rPr>
          <w:color w:val="000000" w:themeColor="text1"/>
          <w:lang w:val="en-GB"/>
        </w:rPr>
        <w:t>m</w:t>
      </w:r>
      <w:r w:rsidR="00F32016" w:rsidRPr="00974C82">
        <w:rPr>
          <w:color w:val="000000" w:themeColor="text1"/>
          <w:lang w:val="en-GB"/>
        </w:rPr>
        <w:t>arker</w:t>
      </w:r>
      <w:r w:rsidR="0068208B">
        <w:rPr>
          <w:color w:val="000000" w:themeColor="text1"/>
          <w:lang w:val="en-GB"/>
        </w:rPr>
        <w:t>’</w:t>
      </w:r>
      <w:r w:rsidR="00A5772B" w:rsidRPr="00974C82">
        <w:rPr>
          <w:color w:val="000000" w:themeColor="text1"/>
          <w:lang w:val="en-GB"/>
        </w:rPr>
        <w:t xml:space="preserve"> </w:t>
      </w:r>
      <w:r w:rsidR="00893E77" w:rsidRPr="00974C82">
        <w:rPr>
          <w:color w:val="000000" w:themeColor="text1"/>
          <w:lang w:val="en-GB"/>
        </w:rPr>
        <w:t>tool to keep UNDP contributions on track.</w:t>
      </w:r>
    </w:p>
    <w:p w14:paraId="5F21EB01" w14:textId="77777777" w:rsidR="004A3BF4" w:rsidRPr="00974C82" w:rsidRDefault="004A3BF4" w:rsidP="004A3BF4">
      <w:pPr>
        <w:pStyle w:val="SingleTxt"/>
        <w:tabs>
          <w:tab w:val="clear" w:pos="1267"/>
          <w:tab w:val="clear" w:pos="1742"/>
          <w:tab w:val="clear" w:pos="2218"/>
          <w:tab w:val="clear" w:pos="2693"/>
          <w:tab w:val="clear" w:pos="5098"/>
          <w:tab w:val="left" w:pos="1701"/>
          <w:tab w:val="left" w:pos="4820"/>
        </w:tabs>
        <w:spacing w:after="0"/>
        <w:ind w:left="0"/>
        <w:rPr>
          <w:color w:val="000000" w:themeColor="text1"/>
          <w:lang w:val="en-GB"/>
        </w:rPr>
      </w:pPr>
    </w:p>
    <w:p w14:paraId="33416832" w14:textId="77777777" w:rsidR="00A345A9" w:rsidRPr="00974C82" w:rsidRDefault="00A345A9" w:rsidP="00BF1C4C">
      <w:pPr>
        <w:pStyle w:val="SingleTxt"/>
        <w:tabs>
          <w:tab w:val="clear" w:pos="1267"/>
          <w:tab w:val="clear" w:pos="1742"/>
          <w:tab w:val="left" w:pos="1701"/>
        </w:tabs>
        <w:spacing w:after="0"/>
        <w:ind w:left="1276"/>
        <w:rPr>
          <w:color w:val="000000" w:themeColor="text1"/>
          <w:spacing w:val="3"/>
          <w:lang w:val="en-GB"/>
        </w:rPr>
      </w:pPr>
    </w:p>
    <w:p w14:paraId="6F471E6D" w14:textId="77777777" w:rsidR="00A345A9" w:rsidRPr="00974C82" w:rsidRDefault="00A345A9" w:rsidP="000A5B7F">
      <w:pPr>
        <w:pStyle w:val="SingleTxt"/>
        <w:tabs>
          <w:tab w:val="clear" w:pos="1267"/>
          <w:tab w:val="clear" w:pos="1742"/>
          <w:tab w:val="clear" w:pos="2218"/>
          <w:tab w:val="clear" w:pos="2693"/>
          <w:tab w:val="left" w:pos="1701"/>
        </w:tabs>
        <w:spacing w:after="0"/>
        <w:rPr>
          <w:color w:val="000000" w:themeColor="text1"/>
          <w:lang w:val="en-GB"/>
        </w:rPr>
        <w:sectPr w:rsidR="00A345A9" w:rsidRPr="00974C82" w:rsidSect="00E026B5">
          <w:endnotePr>
            <w:numFmt w:val="decimal"/>
          </w:endnotePr>
          <w:type w:val="continuous"/>
          <w:pgSz w:w="12240" w:h="15840" w:code="1"/>
          <w:pgMar w:top="1742" w:right="1200" w:bottom="1898" w:left="1200" w:header="576" w:footer="1030" w:gutter="0"/>
          <w:cols w:space="708"/>
          <w:noEndnote/>
          <w:docGrid w:linePitch="360"/>
        </w:sectPr>
      </w:pPr>
    </w:p>
    <w:tbl>
      <w:tblPr>
        <w:tblpPr w:leftFromText="141" w:rightFromText="141" w:vertAnchor="text" w:horzAnchor="margin" w:tblpY="539"/>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2044"/>
      </w:tblGrid>
      <w:tr w:rsidR="00D35C8A" w:rsidRPr="00974C82" w14:paraId="1145BB08" w14:textId="77777777" w:rsidTr="00D51410">
        <w:tc>
          <w:tcPr>
            <w:tcW w:w="5000" w:type="pct"/>
            <w:tcMar>
              <w:top w:w="0" w:type="dxa"/>
              <w:left w:w="0" w:type="dxa"/>
              <w:bottom w:w="0" w:type="dxa"/>
              <w:right w:w="144" w:type="dxa"/>
            </w:tcMar>
          </w:tcPr>
          <w:p w14:paraId="16673AC1" w14:textId="77777777" w:rsidR="00D35C8A" w:rsidRPr="00974C82" w:rsidRDefault="00D35C8A" w:rsidP="0009273E">
            <w:pPr>
              <w:pageBreakBefore/>
              <w:spacing w:before="40" w:after="80" w:line="210" w:lineRule="exact"/>
              <w:ind w:left="85"/>
              <w:jc w:val="left"/>
              <w:rPr>
                <w:color w:val="000000" w:themeColor="text1"/>
                <w:sz w:val="17"/>
                <w:szCs w:val="17"/>
                <w:lang w:val="en-GB"/>
              </w:rPr>
            </w:pPr>
            <w:r w:rsidRPr="00974C82">
              <w:rPr>
                <w:b/>
                <w:color w:val="000000" w:themeColor="text1"/>
                <w:spacing w:val="0"/>
                <w:sz w:val="17"/>
                <w:lang w:val="en-GB"/>
              </w:rPr>
              <w:lastRenderedPageBreak/>
              <w:t xml:space="preserve">National </w:t>
            </w:r>
            <w:r w:rsidR="008149B4" w:rsidRPr="00974C82">
              <w:rPr>
                <w:b/>
                <w:color w:val="000000" w:themeColor="text1"/>
                <w:spacing w:val="0"/>
                <w:sz w:val="17"/>
                <w:lang w:val="en-GB"/>
              </w:rPr>
              <w:t>g</w:t>
            </w:r>
            <w:r w:rsidRPr="00974C82">
              <w:rPr>
                <w:b/>
                <w:color w:val="000000" w:themeColor="text1"/>
                <w:spacing w:val="0"/>
                <w:sz w:val="17"/>
                <w:lang w:val="en-GB"/>
              </w:rPr>
              <w:t xml:space="preserve">oal: </w:t>
            </w:r>
            <w:r w:rsidR="008149B4" w:rsidRPr="00974C82">
              <w:rPr>
                <w:b/>
                <w:color w:val="000000" w:themeColor="text1"/>
                <w:spacing w:val="0"/>
                <w:sz w:val="17"/>
                <w:lang w:val="en-GB"/>
              </w:rPr>
              <w:t>National development plan (</w:t>
            </w:r>
            <w:r w:rsidRPr="00974C82">
              <w:rPr>
                <w:b/>
                <w:color w:val="000000" w:themeColor="text1"/>
                <w:spacing w:val="0"/>
                <w:sz w:val="17"/>
                <w:lang w:val="en-GB"/>
              </w:rPr>
              <w:t>PDES</w:t>
            </w:r>
            <w:r w:rsidR="008149B4" w:rsidRPr="00974C82">
              <w:rPr>
                <w:b/>
                <w:color w:val="000000" w:themeColor="text1"/>
                <w:spacing w:val="0"/>
                <w:sz w:val="17"/>
                <w:lang w:val="en-GB"/>
              </w:rPr>
              <w:t>)</w:t>
            </w:r>
            <w:r w:rsidRPr="00974C82">
              <w:rPr>
                <w:b/>
                <w:color w:val="000000" w:themeColor="text1"/>
                <w:spacing w:val="0"/>
                <w:sz w:val="17"/>
                <w:lang w:val="en-GB"/>
              </w:rPr>
              <w:t xml:space="preserve"> </w:t>
            </w:r>
            <w:r w:rsidR="008149B4" w:rsidRPr="00974C82">
              <w:rPr>
                <w:b/>
                <w:color w:val="000000" w:themeColor="text1"/>
                <w:spacing w:val="0"/>
                <w:sz w:val="17"/>
                <w:lang w:val="en-GB"/>
              </w:rPr>
              <w:t>p</w:t>
            </w:r>
            <w:r w:rsidRPr="00974C82">
              <w:rPr>
                <w:b/>
                <w:color w:val="000000" w:themeColor="text1"/>
                <w:spacing w:val="0"/>
                <w:sz w:val="17"/>
                <w:lang w:val="en-GB"/>
              </w:rPr>
              <w:t>illar 1</w:t>
            </w:r>
            <w:r w:rsidR="00C67012" w:rsidRPr="00974C82">
              <w:rPr>
                <w:b/>
                <w:color w:val="000000" w:themeColor="text1"/>
                <w:spacing w:val="0"/>
                <w:sz w:val="17"/>
                <w:lang w:val="en-GB"/>
              </w:rPr>
              <w:t xml:space="preserve">. </w:t>
            </w:r>
            <w:r w:rsidRPr="00974C82">
              <w:rPr>
                <w:b/>
                <w:color w:val="000000" w:themeColor="text1"/>
                <w:spacing w:val="0"/>
                <w:sz w:val="17"/>
                <w:lang w:val="en-GB"/>
              </w:rPr>
              <w:t xml:space="preserve">Poverty </w:t>
            </w:r>
            <w:r w:rsidR="008149B4" w:rsidRPr="00974C82">
              <w:rPr>
                <w:b/>
                <w:color w:val="000000" w:themeColor="text1"/>
                <w:spacing w:val="0"/>
                <w:sz w:val="17"/>
                <w:lang w:val="en-GB"/>
              </w:rPr>
              <w:t>e</w:t>
            </w:r>
            <w:r w:rsidRPr="00974C82">
              <w:rPr>
                <w:b/>
                <w:color w:val="000000" w:themeColor="text1"/>
                <w:spacing w:val="0"/>
                <w:sz w:val="17"/>
                <w:lang w:val="en-GB"/>
              </w:rPr>
              <w:t>radication</w:t>
            </w:r>
            <w:r w:rsidR="00C67012" w:rsidRPr="00974C82">
              <w:rPr>
                <w:b/>
                <w:color w:val="000000" w:themeColor="text1"/>
                <w:spacing w:val="0"/>
                <w:sz w:val="17"/>
                <w:lang w:val="en-GB"/>
              </w:rPr>
              <w:t>;</w:t>
            </w:r>
            <w:r w:rsidRPr="00974C82">
              <w:rPr>
                <w:b/>
                <w:color w:val="000000" w:themeColor="text1"/>
                <w:spacing w:val="0"/>
                <w:sz w:val="17"/>
                <w:lang w:val="en-GB"/>
              </w:rPr>
              <w:t xml:space="preserve"> </w:t>
            </w:r>
            <w:r w:rsidR="008149B4" w:rsidRPr="00974C82">
              <w:rPr>
                <w:b/>
                <w:color w:val="000000" w:themeColor="text1"/>
                <w:spacing w:val="0"/>
                <w:sz w:val="17"/>
                <w:lang w:val="en-GB"/>
              </w:rPr>
              <w:t>p</w:t>
            </w:r>
            <w:r w:rsidRPr="00974C82">
              <w:rPr>
                <w:b/>
                <w:color w:val="000000" w:themeColor="text1"/>
                <w:spacing w:val="0"/>
                <w:sz w:val="17"/>
                <w:lang w:val="en-GB"/>
              </w:rPr>
              <w:t>illar 2</w:t>
            </w:r>
            <w:r w:rsidR="00C67012" w:rsidRPr="00974C82">
              <w:rPr>
                <w:b/>
                <w:color w:val="000000" w:themeColor="text1"/>
                <w:spacing w:val="0"/>
                <w:sz w:val="17"/>
                <w:lang w:val="en-GB"/>
              </w:rPr>
              <w:t>.</w:t>
            </w:r>
            <w:r w:rsidRPr="00974C82">
              <w:rPr>
                <w:b/>
                <w:color w:val="000000" w:themeColor="text1"/>
                <w:spacing w:val="0"/>
                <w:sz w:val="17"/>
                <w:lang w:val="en-GB"/>
              </w:rPr>
              <w:t xml:space="preserve"> Universal access to </w:t>
            </w:r>
            <w:r w:rsidR="008149B4" w:rsidRPr="00974C82">
              <w:rPr>
                <w:b/>
                <w:color w:val="000000" w:themeColor="text1"/>
                <w:spacing w:val="0"/>
                <w:sz w:val="17"/>
                <w:lang w:val="en-GB"/>
              </w:rPr>
              <w:t>b</w:t>
            </w:r>
            <w:r w:rsidRPr="00974C82">
              <w:rPr>
                <w:b/>
                <w:color w:val="000000" w:themeColor="text1"/>
                <w:spacing w:val="0"/>
                <w:sz w:val="17"/>
                <w:lang w:val="en-GB"/>
              </w:rPr>
              <w:t xml:space="preserve">asic </w:t>
            </w:r>
            <w:r w:rsidR="008149B4" w:rsidRPr="00974C82">
              <w:rPr>
                <w:b/>
                <w:color w:val="000000" w:themeColor="text1"/>
                <w:spacing w:val="0"/>
                <w:sz w:val="17"/>
                <w:lang w:val="en-GB"/>
              </w:rPr>
              <w:t>s</w:t>
            </w:r>
            <w:r w:rsidRPr="00974C82">
              <w:rPr>
                <w:b/>
                <w:color w:val="000000" w:themeColor="text1"/>
                <w:spacing w:val="0"/>
                <w:sz w:val="17"/>
                <w:lang w:val="en-GB"/>
              </w:rPr>
              <w:t xml:space="preserve">ervices, </w:t>
            </w:r>
            <w:r w:rsidR="008149B4" w:rsidRPr="00974C82">
              <w:rPr>
                <w:b/>
                <w:color w:val="000000" w:themeColor="text1"/>
                <w:spacing w:val="0"/>
                <w:sz w:val="17"/>
                <w:lang w:val="en-GB"/>
              </w:rPr>
              <w:t>p</w:t>
            </w:r>
            <w:r w:rsidRPr="00974C82">
              <w:rPr>
                <w:b/>
                <w:color w:val="000000" w:themeColor="text1"/>
                <w:spacing w:val="0"/>
                <w:sz w:val="17"/>
                <w:lang w:val="en-GB"/>
              </w:rPr>
              <w:t>illar 11</w:t>
            </w:r>
            <w:r w:rsidR="00C67012" w:rsidRPr="00974C82">
              <w:rPr>
                <w:b/>
                <w:color w:val="000000" w:themeColor="text1"/>
                <w:spacing w:val="0"/>
                <w:sz w:val="17"/>
                <w:lang w:val="en-GB"/>
              </w:rPr>
              <w:t>.</w:t>
            </w:r>
            <w:r w:rsidRPr="00974C82">
              <w:rPr>
                <w:b/>
                <w:color w:val="000000" w:themeColor="text1"/>
                <w:spacing w:val="0"/>
                <w:sz w:val="17"/>
                <w:lang w:val="en-GB"/>
              </w:rPr>
              <w:t xml:space="preserve"> Sovereignty and transparency in the public sector</w:t>
            </w:r>
          </w:p>
        </w:tc>
      </w:tr>
      <w:tr w:rsidR="00D35C8A" w:rsidRPr="00E508DA" w14:paraId="12FA95A9" w14:textId="77777777" w:rsidTr="00D51410">
        <w:tc>
          <w:tcPr>
            <w:tcW w:w="5000" w:type="pct"/>
            <w:tcMar>
              <w:top w:w="0" w:type="dxa"/>
              <w:left w:w="0" w:type="dxa"/>
              <w:bottom w:w="0" w:type="dxa"/>
              <w:right w:w="144" w:type="dxa"/>
            </w:tcMar>
          </w:tcPr>
          <w:p w14:paraId="3B24EF3C" w14:textId="77777777" w:rsidR="00D35C8A" w:rsidRPr="00974C82" w:rsidRDefault="00C67012" w:rsidP="00D51410">
            <w:pPr>
              <w:spacing w:before="40" w:after="80" w:line="210" w:lineRule="exact"/>
              <w:ind w:left="54" w:right="-2"/>
              <w:jc w:val="left"/>
              <w:rPr>
                <w:b/>
                <w:color w:val="000000" w:themeColor="text1"/>
                <w:sz w:val="17"/>
                <w:szCs w:val="17"/>
                <w:lang w:val="en-GB"/>
              </w:rPr>
            </w:pPr>
            <w:r w:rsidRPr="00974C82">
              <w:rPr>
                <w:b/>
                <w:color w:val="000000" w:themeColor="text1"/>
                <w:sz w:val="17"/>
                <w:szCs w:val="17"/>
                <w:lang w:val="en-GB"/>
              </w:rPr>
              <w:t>United Nations Development Assistance Framework (</w:t>
            </w:r>
            <w:r w:rsidR="00D35C8A" w:rsidRPr="00974C82">
              <w:rPr>
                <w:b/>
                <w:color w:val="000000" w:themeColor="text1"/>
                <w:sz w:val="17"/>
                <w:szCs w:val="17"/>
                <w:lang w:val="en-GB"/>
              </w:rPr>
              <w:t>UNDAF</w:t>
            </w:r>
            <w:r w:rsidRPr="00974C82">
              <w:rPr>
                <w:b/>
                <w:color w:val="000000" w:themeColor="text1"/>
                <w:sz w:val="17"/>
                <w:szCs w:val="17"/>
                <w:lang w:val="en-GB"/>
              </w:rPr>
              <w:t>)</w:t>
            </w:r>
            <w:r w:rsidR="00D35C8A" w:rsidRPr="00974C82">
              <w:rPr>
                <w:b/>
                <w:color w:val="000000" w:themeColor="text1"/>
                <w:sz w:val="17"/>
                <w:szCs w:val="17"/>
                <w:lang w:val="en-GB"/>
              </w:rPr>
              <w:t xml:space="preserve"> </w:t>
            </w:r>
            <w:r w:rsidR="008149B4" w:rsidRPr="00974C82">
              <w:rPr>
                <w:b/>
                <w:color w:val="000000" w:themeColor="text1"/>
                <w:sz w:val="17"/>
                <w:szCs w:val="17"/>
                <w:lang w:val="en-GB"/>
              </w:rPr>
              <w:t>o</w:t>
            </w:r>
            <w:r w:rsidR="00D35C8A" w:rsidRPr="00974C82">
              <w:rPr>
                <w:b/>
                <w:color w:val="000000" w:themeColor="text1"/>
                <w:sz w:val="17"/>
                <w:szCs w:val="17"/>
                <w:lang w:val="en-GB"/>
              </w:rPr>
              <w:t>utcome 3</w:t>
            </w:r>
            <w:r w:rsidR="008149B4" w:rsidRPr="00974C82">
              <w:rPr>
                <w:b/>
                <w:color w:val="000000" w:themeColor="text1"/>
                <w:sz w:val="17"/>
                <w:szCs w:val="17"/>
                <w:lang w:val="en-GB"/>
              </w:rPr>
              <w:t>.</w:t>
            </w:r>
            <w:r w:rsidR="00D35C8A" w:rsidRPr="00974C82">
              <w:rPr>
                <w:b/>
                <w:color w:val="000000" w:themeColor="text1"/>
                <w:sz w:val="17"/>
                <w:szCs w:val="17"/>
                <w:lang w:val="en-GB"/>
              </w:rPr>
              <w:t xml:space="preserve"> State institutions have designed and implemented efficient and effective policies that promote non-violent coexistence with equitable access to quality justice, citizen security, and sectoral public services, with permanent dialogue and the effective participation of a more empowered civil society</w:t>
            </w:r>
            <w:r w:rsidR="008149B4" w:rsidRPr="00974C82">
              <w:rPr>
                <w:b/>
                <w:color w:val="000000" w:themeColor="text1"/>
                <w:sz w:val="17"/>
                <w:szCs w:val="17"/>
                <w:lang w:val="en-GB"/>
              </w:rPr>
              <w:t>.</w:t>
            </w:r>
          </w:p>
        </w:tc>
      </w:tr>
      <w:tr w:rsidR="00D35C8A" w:rsidRPr="00E508DA" w14:paraId="2E380C78" w14:textId="77777777" w:rsidTr="00D51410">
        <w:tc>
          <w:tcPr>
            <w:tcW w:w="5000" w:type="pct"/>
            <w:tcMar>
              <w:top w:w="0" w:type="dxa"/>
              <w:left w:w="0" w:type="dxa"/>
              <w:bottom w:w="0" w:type="dxa"/>
              <w:right w:w="144" w:type="dxa"/>
            </w:tcMar>
          </w:tcPr>
          <w:p w14:paraId="324C2519" w14:textId="77777777" w:rsidR="00D35C8A" w:rsidRPr="00974C82" w:rsidRDefault="00D35C8A" w:rsidP="008149B4">
            <w:pPr>
              <w:spacing w:before="40" w:after="80" w:line="210" w:lineRule="exact"/>
              <w:ind w:left="54"/>
              <w:jc w:val="left"/>
              <w:rPr>
                <w:color w:val="000000" w:themeColor="text1"/>
                <w:sz w:val="17"/>
                <w:szCs w:val="17"/>
                <w:lang w:val="en-GB"/>
              </w:rPr>
            </w:pPr>
            <w:r w:rsidRPr="00974C82">
              <w:rPr>
                <w:b/>
                <w:color w:val="000000" w:themeColor="text1"/>
                <w:sz w:val="17"/>
                <w:szCs w:val="17"/>
                <w:lang w:val="en-GB"/>
              </w:rPr>
              <w:t xml:space="preserve">Strategic </w:t>
            </w:r>
            <w:r w:rsidR="008149B4" w:rsidRPr="00974C82">
              <w:rPr>
                <w:b/>
                <w:color w:val="000000" w:themeColor="text1"/>
                <w:sz w:val="17"/>
                <w:szCs w:val="17"/>
                <w:lang w:val="en-GB"/>
              </w:rPr>
              <w:t>p</w:t>
            </w:r>
            <w:r w:rsidRPr="00974C82">
              <w:rPr>
                <w:b/>
                <w:color w:val="000000" w:themeColor="text1"/>
                <w:sz w:val="17"/>
                <w:szCs w:val="17"/>
                <w:lang w:val="en-GB"/>
              </w:rPr>
              <w:t xml:space="preserve">lan </w:t>
            </w:r>
            <w:r w:rsidR="008149B4" w:rsidRPr="00974C82">
              <w:rPr>
                <w:b/>
                <w:color w:val="000000" w:themeColor="text1"/>
                <w:sz w:val="17"/>
                <w:szCs w:val="17"/>
                <w:lang w:val="en-GB"/>
              </w:rPr>
              <w:t>o</w:t>
            </w:r>
            <w:r w:rsidRPr="00974C82">
              <w:rPr>
                <w:b/>
                <w:color w:val="000000" w:themeColor="text1"/>
                <w:sz w:val="17"/>
                <w:szCs w:val="17"/>
                <w:lang w:val="en-GB"/>
              </w:rPr>
              <w:t>utcome 2</w:t>
            </w:r>
            <w:r w:rsidR="008149B4" w:rsidRPr="00974C82">
              <w:rPr>
                <w:b/>
                <w:color w:val="000000" w:themeColor="text1"/>
                <w:sz w:val="17"/>
                <w:szCs w:val="17"/>
                <w:lang w:val="en-GB"/>
              </w:rPr>
              <w:t>.</w:t>
            </w:r>
            <w:r w:rsidRPr="00974C82">
              <w:rPr>
                <w:b/>
                <w:color w:val="000000" w:themeColor="text1"/>
                <w:sz w:val="17"/>
                <w:szCs w:val="17"/>
                <w:lang w:val="en-GB"/>
              </w:rPr>
              <w:t xml:space="preserve"> Citizen expectations for voice, development, the rule of law and accountability are met by stronger systems of democratic governance</w:t>
            </w:r>
            <w:r w:rsidR="008149B4" w:rsidRPr="00974C82">
              <w:rPr>
                <w:b/>
                <w:color w:val="000000" w:themeColor="text1"/>
                <w:sz w:val="17"/>
                <w:szCs w:val="17"/>
                <w:lang w:val="en-GB"/>
              </w:rPr>
              <w:t>.</w:t>
            </w:r>
          </w:p>
        </w:tc>
      </w:tr>
    </w:tbl>
    <w:p w14:paraId="37433003" w14:textId="77777777" w:rsidR="00A202D9" w:rsidRPr="00974C82" w:rsidRDefault="0055542C" w:rsidP="00D35C8A">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240" w:line="240" w:lineRule="auto"/>
        <w:outlineLvl w:val="0"/>
        <w:rPr>
          <w:b/>
          <w:color w:val="000000" w:themeColor="text1"/>
          <w:spacing w:val="-2"/>
          <w:kern w:val="14"/>
          <w:sz w:val="24"/>
          <w:lang w:val="en-GB"/>
        </w:rPr>
      </w:pPr>
      <w:r w:rsidRPr="00974C82">
        <w:rPr>
          <w:b/>
          <w:color w:val="000000" w:themeColor="text1"/>
          <w:spacing w:val="-2"/>
          <w:kern w:val="14"/>
          <w:sz w:val="24"/>
          <w:szCs w:val="24"/>
          <w:lang w:val="en-GB"/>
        </w:rPr>
        <w:t>Annex</w:t>
      </w:r>
      <w:r w:rsidR="003A4ED9" w:rsidRPr="00974C82">
        <w:rPr>
          <w:b/>
          <w:color w:val="000000" w:themeColor="text1"/>
          <w:spacing w:val="-2"/>
          <w:kern w:val="14"/>
          <w:sz w:val="24"/>
          <w:szCs w:val="24"/>
          <w:lang w:val="en-GB"/>
        </w:rPr>
        <w:t>.</w:t>
      </w:r>
      <w:r w:rsidR="00A202D9" w:rsidRPr="00974C82">
        <w:rPr>
          <w:b/>
          <w:color w:val="000000" w:themeColor="text1"/>
          <w:spacing w:val="-2"/>
          <w:kern w:val="14"/>
          <w:sz w:val="24"/>
          <w:lang w:val="en-GB"/>
        </w:rPr>
        <w:t xml:space="preserve"> Results and </w:t>
      </w:r>
      <w:r w:rsidR="008149B4" w:rsidRPr="00974C82">
        <w:rPr>
          <w:b/>
          <w:color w:val="000000" w:themeColor="text1"/>
          <w:spacing w:val="-2"/>
          <w:kern w:val="14"/>
          <w:sz w:val="24"/>
          <w:lang w:val="en-GB"/>
        </w:rPr>
        <w:t>r</w:t>
      </w:r>
      <w:r w:rsidR="00A202D9" w:rsidRPr="00974C82">
        <w:rPr>
          <w:b/>
          <w:color w:val="000000" w:themeColor="text1"/>
          <w:spacing w:val="-2"/>
          <w:kern w:val="14"/>
          <w:sz w:val="24"/>
          <w:lang w:val="en-GB"/>
        </w:rPr>
        <w:t xml:space="preserve">esources </w:t>
      </w:r>
      <w:r w:rsidR="008149B4" w:rsidRPr="00974C82">
        <w:rPr>
          <w:b/>
          <w:color w:val="000000" w:themeColor="text1"/>
          <w:spacing w:val="-2"/>
          <w:kern w:val="14"/>
          <w:sz w:val="24"/>
          <w:lang w:val="en-GB"/>
        </w:rPr>
        <w:t>f</w:t>
      </w:r>
      <w:r w:rsidR="00A202D9" w:rsidRPr="00974C82">
        <w:rPr>
          <w:b/>
          <w:color w:val="000000" w:themeColor="text1"/>
          <w:spacing w:val="-2"/>
          <w:kern w:val="14"/>
          <w:sz w:val="24"/>
          <w:lang w:val="en-GB"/>
        </w:rPr>
        <w:t>ramework for the Plurinational State of Bolivia (2018-2022)</w:t>
      </w:r>
    </w:p>
    <w:tbl>
      <w:tblPr>
        <w:tblStyle w:val="TableGrid"/>
        <w:tblW w:w="11981" w:type="dxa"/>
        <w:tblLayout w:type="fixed"/>
        <w:tblLook w:val="00A0" w:firstRow="1" w:lastRow="0" w:firstColumn="1" w:lastColumn="0" w:noHBand="0" w:noVBand="0"/>
      </w:tblPr>
      <w:tblGrid>
        <w:gridCol w:w="2124"/>
        <w:gridCol w:w="2124"/>
        <w:gridCol w:w="3980"/>
        <w:gridCol w:w="2092"/>
        <w:gridCol w:w="1661"/>
      </w:tblGrid>
      <w:tr w:rsidR="0055542C" w:rsidRPr="00E508DA" w14:paraId="32B47513" w14:textId="77777777" w:rsidTr="00D51410">
        <w:tc>
          <w:tcPr>
            <w:tcW w:w="886" w:type="pct"/>
          </w:tcPr>
          <w:p w14:paraId="2795A374" w14:textId="77777777" w:rsidR="0055542C" w:rsidRPr="00974C82" w:rsidRDefault="003A4ED9" w:rsidP="00A202D9">
            <w:pPr>
              <w:spacing w:before="80" w:after="80" w:line="160" w:lineRule="exact"/>
              <w:ind w:left="43" w:right="72"/>
              <w:jc w:val="center"/>
              <w:rPr>
                <w:b/>
                <w:color w:val="000000" w:themeColor="text1"/>
                <w:sz w:val="17"/>
                <w:szCs w:val="17"/>
                <w:lang w:val="en-GB"/>
              </w:rPr>
            </w:pPr>
            <w:r w:rsidRPr="00974C82">
              <w:rPr>
                <w:b/>
                <w:color w:val="000000" w:themeColor="text1"/>
                <w:sz w:val="17"/>
                <w:szCs w:val="17"/>
                <w:lang w:val="en-GB"/>
              </w:rPr>
              <w:t>UNDAF outcome indicators, baselines, targets</w:t>
            </w:r>
          </w:p>
        </w:tc>
        <w:tc>
          <w:tcPr>
            <w:tcW w:w="886" w:type="pct"/>
          </w:tcPr>
          <w:p w14:paraId="32AC741B" w14:textId="77777777" w:rsidR="0055542C" w:rsidRPr="00974C82" w:rsidRDefault="003A4ED9" w:rsidP="00A202D9">
            <w:pPr>
              <w:spacing w:before="80" w:after="80" w:line="160" w:lineRule="exact"/>
              <w:ind w:left="43" w:right="72"/>
              <w:jc w:val="center"/>
              <w:rPr>
                <w:b/>
                <w:color w:val="000000" w:themeColor="text1"/>
                <w:sz w:val="17"/>
                <w:szCs w:val="17"/>
                <w:lang w:val="en-GB"/>
              </w:rPr>
            </w:pPr>
            <w:r w:rsidRPr="00974C82">
              <w:rPr>
                <w:b/>
                <w:color w:val="000000" w:themeColor="text1"/>
                <w:sz w:val="17"/>
                <w:szCs w:val="17"/>
                <w:lang w:val="en-GB"/>
              </w:rPr>
              <w:t>Data source and frequency of data collection and responsibilities</w:t>
            </w:r>
          </w:p>
        </w:tc>
        <w:tc>
          <w:tcPr>
            <w:tcW w:w="1661" w:type="pct"/>
          </w:tcPr>
          <w:p w14:paraId="1CEEF6EB" w14:textId="346047E1" w:rsidR="0055542C" w:rsidRPr="00974C82" w:rsidRDefault="007E3A79" w:rsidP="007E3A79">
            <w:pPr>
              <w:spacing w:before="80" w:after="80" w:line="160" w:lineRule="exact"/>
              <w:ind w:left="43" w:right="72"/>
              <w:jc w:val="center"/>
              <w:rPr>
                <w:color w:val="000000" w:themeColor="text1"/>
                <w:sz w:val="17"/>
                <w:szCs w:val="17"/>
                <w:lang w:val="en-GB"/>
              </w:rPr>
            </w:pPr>
            <w:r w:rsidRPr="00974C82">
              <w:rPr>
                <w:b/>
                <w:color w:val="000000" w:themeColor="text1"/>
                <w:sz w:val="17"/>
                <w:szCs w:val="17"/>
                <w:lang w:val="en-GB"/>
              </w:rPr>
              <w:t>I</w:t>
            </w:r>
            <w:r w:rsidR="003A4ED9" w:rsidRPr="00974C82">
              <w:rPr>
                <w:b/>
                <w:color w:val="000000" w:themeColor="text1"/>
                <w:sz w:val="17"/>
                <w:szCs w:val="17"/>
                <w:lang w:val="en-GB"/>
              </w:rPr>
              <w:t xml:space="preserve">ndicative </w:t>
            </w:r>
            <w:r w:rsidR="002C33F7" w:rsidRPr="00974C82">
              <w:rPr>
                <w:b/>
                <w:color w:val="000000" w:themeColor="text1"/>
                <w:sz w:val="17"/>
                <w:szCs w:val="17"/>
                <w:lang w:val="en-GB"/>
              </w:rPr>
              <w:t>country programme</w:t>
            </w:r>
            <w:r w:rsidR="003A4ED9" w:rsidRPr="00974C82">
              <w:rPr>
                <w:b/>
                <w:color w:val="000000" w:themeColor="text1"/>
                <w:sz w:val="17"/>
                <w:szCs w:val="17"/>
                <w:lang w:val="en-GB"/>
              </w:rPr>
              <w:t xml:space="preserve"> </w:t>
            </w:r>
            <w:r w:rsidR="002C33F7" w:rsidRPr="00974C82">
              <w:rPr>
                <w:b/>
                <w:color w:val="000000" w:themeColor="text1"/>
                <w:sz w:val="17"/>
                <w:szCs w:val="17"/>
                <w:lang w:val="en-GB"/>
              </w:rPr>
              <w:t>outputs</w:t>
            </w:r>
          </w:p>
        </w:tc>
        <w:tc>
          <w:tcPr>
            <w:tcW w:w="873" w:type="pct"/>
          </w:tcPr>
          <w:p w14:paraId="16835750" w14:textId="77777777" w:rsidR="0055542C" w:rsidRPr="00974C82" w:rsidRDefault="007E3A79" w:rsidP="00A202D9">
            <w:pPr>
              <w:spacing w:before="80" w:after="80" w:line="160" w:lineRule="exact"/>
              <w:ind w:left="43" w:right="72"/>
              <w:jc w:val="center"/>
              <w:rPr>
                <w:b/>
                <w:color w:val="000000" w:themeColor="text1"/>
                <w:sz w:val="17"/>
                <w:szCs w:val="17"/>
                <w:lang w:val="en-GB"/>
              </w:rPr>
            </w:pPr>
            <w:r w:rsidRPr="00974C82">
              <w:rPr>
                <w:b/>
                <w:color w:val="000000" w:themeColor="text1"/>
                <w:sz w:val="17"/>
                <w:szCs w:val="17"/>
                <w:lang w:val="en-GB"/>
              </w:rPr>
              <w:t>M</w:t>
            </w:r>
            <w:r w:rsidR="003A4ED9" w:rsidRPr="00974C82">
              <w:rPr>
                <w:b/>
                <w:color w:val="000000" w:themeColor="text1"/>
                <w:sz w:val="17"/>
                <w:szCs w:val="17"/>
                <w:lang w:val="en-GB"/>
              </w:rPr>
              <w:t>ajor partners/</w:t>
            </w:r>
          </w:p>
          <w:p w14:paraId="47B9458B" w14:textId="77777777" w:rsidR="0055542C" w:rsidRPr="00974C82" w:rsidRDefault="0009273E" w:rsidP="00A202D9">
            <w:pPr>
              <w:spacing w:before="80" w:after="80" w:line="160" w:lineRule="exact"/>
              <w:ind w:left="43" w:right="72"/>
              <w:jc w:val="center"/>
              <w:rPr>
                <w:b/>
                <w:color w:val="000000" w:themeColor="text1"/>
                <w:sz w:val="17"/>
                <w:szCs w:val="17"/>
                <w:lang w:val="en-GB"/>
              </w:rPr>
            </w:pPr>
            <w:r>
              <w:rPr>
                <w:b/>
                <w:color w:val="000000" w:themeColor="text1"/>
                <w:sz w:val="17"/>
                <w:szCs w:val="17"/>
                <w:lang w:val="en-GB"/>
              </w:rPr>
              <w:t>p</w:t>
            </w:r>
            <w:r w:rsidR="003A4ED9" w:rsidRPr="00974C82">
              <w:rPr>
                <w:b/>
                <w:color w:val="000000" w:themeColor="text1"/>
                <w:sz w:val="17"/>
                <w:szCs w:val="17"/>
                <w:lang w:val="en-GB"/>
              </w:rPr>
              <w:t>artnerships</w:t>
            </w:r>
            <w:r w:rsidR="008149B4" w:rsidRPr="00974C82">
              <w:rPr>
                <w:b/>
                <w:color w:val="000000" w:themeColor="text1"/>
                <w:sz w:val="17"/>
                <w:szCs w:val="17"/>
                <w:lang w:val="en-GB"/>
              </w:rPr>
              <w:t>/</w:t>
            </w:r>
          </w:p>
          <w:p w14:paraId="29ADC927" w14:textId="77777777" w:rsidR="0055542C" w:rsidRPr="00974C82" w:rsidRDefault="003A4ED9" w:rsidP="00A202D9">
            <w:pPr>
              <w:spacing w:before="80" w:after="80" w:line="160" w:lineRule="exact"/>
              <w:ind w:left="43" w:right="72"/>
              <w:jc w:val="center"/>
              <w:rPr>
                <w:color w:val="000000" w:themeColor="text1"/>
                <w:sz w:val="17"/>
                <w:szCs w:val="17"/>
                <w:lang w:val="en-GB"/>
              </w:rPr>
            </w:pPr>
            <w:r w:rsidRPr="00974C82">
              <w:rPr>
                <w:b/>
                <w:color w:val="000000" w:themeColor="text1"/>
                <w:sz w:val="17"/>
                <w:szCs w:val="17"/>
                <w:lang w:val="en-GB"/>
              </w:rPr>
              <w:t>frameworks</w:t>
            </w:r>
          </w:p>
        </w:tc>
        <w:tc>
          <w:tcPr>
            <w:tcW w:w="693" w:type="pct"/>
          </w:tcPr>
          <w:p w14:paraId="0B0AA6FA" w14:textId="77777777" w:rsidR="0055542C" w:rsidRPr="00974C82" w:rsidRDefault="007E3A79" w:rsidP="00A202D9">
            <w:pPr>
              <w:spacing w:before="80" w:after="80" w:line="160" w:lineRule="exact"/>
              <w:ind w:left="-13" w:right="72"/>
              <w:jc w:val="center"/>
              <w:rPr>
                <w:b/>
                <w:color w:val="000000" w:themeColor="text1"/>
                <w:sz w:val="17"/>
                <w:szCs w:val="17"/>
                <w:lang w:val="en-GB"/>
              </w:rPr>
            </w:pPr>
            <w:r w:rsidRPr="00974C82">
              <w:rPr>
                <w:b/>
                <w:color w:val="000000" w:themeColor="text1"/>
                <w:sz w:val="17"/>
                <w:szCs w:val="17"/>
                <w:lang w:val="en-GB"/>
              </w:rPr>
              <w:t>I</w:t>
            </w:r>
            <w:r w:rsidR="003A4ED9" w:rsidRPr="00974C82">
              <w:rPr>
                <w:b/>
                <w:color w:val="000000" w:themeColor="text1"/>
                <w:sz w:val="17"/>
                <w:szCs w:val="17"/>
                <w:lang w:val="en-GB"/>
              </w:rPr>
              <w:t>ndicative resources by outcome ($</w:t>
            </w:r>
            <w:r w:rsidR="008149B4" w:rsidRPr="00974C82">
              <w:rPr>
                <w:b/>
                <w:color w:val="000000" w:themeColor="text1"/>
                <w:sz w:val="17"/>
                <w:szCs w:val="17"/>
                <w:lang w:val="en-GB"/>
              </w:rPr>
              <w:t> thousands</w:t>
            </w:r>
            <w:r w:rsidR="003A4ED9" w:rsidRPr="00974C82">
              <w:rPr>
                <w:b/>
                <w:color w:val="000000" w:themeColor="text1"/>
                <w:sz w:val="17"/>
                <w:szCs w:val="17"/>
                <w:lang w:val="en-GB"/>
              </w:rPr>
              <w:t>)</w:t>
            </w:r>
          </w:p>
        </w:tc>
      </w:tr>
      <w:tr w:rsidR="002801B6" w:rsidRPr="009B3BC0" w14:paraId="2371DB3C" w14:textId="77777777" w:rsidTr="00D51410">
        <w:tc>
          <w:tcPr>
            <w:tcW w:w="886" w:type="pct"/>
          </w:tcPr>
          <w:p w14:paraId="4FFC32D7" w14:textId="77777777" w:rsidR="002801B6" w:rsidRPr="009429D8" w:rsidRDefault="002801B6" w:rsidP="002801B6">
            <w:pPr>
              <w:spacing w:line="210" w:lineRule="exact"/>
              <w:jc w:val="left"/>
              <w:rPr>
                <w:b/>
                <w:color w:val="000000" w:themeColor="text1"/>
                <w:sz w:val="17"/>
                <w:szCs w:val="17"/>
                <w:lang w:val="en-GB"/>
              </w:rPr>
            </w:pPr>
            <w:r w:rsidRPr="009429D8">
              <w:rPr>
                <w:b/>
                <w:color w:val="000000" w:themeColor="text1"/>
                <w:sz w:val="17"/>
                <w:szCs w:val="17"/>
                <w:lang w:val="en-GB"/>
              </w:rPr>
              <w:t xml:space="preserve">Indicator </w:t>
            </w:r>
            <w:r w:rsidR="004D5D7E" w:rsidRPr="009429D8">
              <w:rPr>
                <w:b/>
                <w:color w:val="000000" w:themeColor="text1"/>
                <w:sz w:val="17"/>
                <w:szCs w:val="17"/>
                <w:lang w:val="en-GB"/>
              </w:rPr>
              <w:t>1.</w:t>
            </w:r>
            <w:r w:rsidRPr="009429D8">
              <w:rPr>
                <w:b/>
                <w:color w:val="000000" w:themeColor="text1"/>
                <w:sz w:val="17"/>
                <w:szCs w:val="17"/>
                <w:lang w:val="en-GB"/>
              </w:rPr>
              <w:t>1</w:t>
            </w:r>
            <w:r w:rsidR="00C95165" w:rsidRPr="009429D8">
              <w:rPr>
                <w:b/>
                <w:color w:val="000000" w:themeColor="text1"/>
                <w:sz w:val="17"/>
                <w:szCs w:val="17"/>
                <w:lang w:val="en-GB"/>
              </w:rPr>
              <w:t>.</w:t>
            </w:r>
            <w:r w:rsidRPr="009429D8">
              <w:rPr>
                <w:b/>
                <w:color w:val="000000" w:themeColor="text1"/>
                <w:sz w:val="17"/>
                <w:szCs w:val="17"/>
                <w:lang w:val="en-GB"/>
              </w:rPr>
              <w:t xml:space="preserve"> Extreme poverty rate</w:t>
            </w:r>
          </w:p>
          <w:p w14:paraId="19375340" w14:textId="77777777" w:rsidR="002801B6" w:rsidRPr="00907A5D" w:rsidRDefault="002801B6" w:rsidP="002801B6">
            <w:pPr>
              <w:spacing w:line="210" w:lineRule="exact"/>
              <w:jc w:val="left"/>
              <w:rPr>
                <w:b/>
                <w:color w:val="000000" w:themeColor="text1"/>
                <w:sz w:val="17"/>
                <w:szCs w:val="17"/>
                <w:lang w:val="en-GB"/>
              </w:rPr>
            </w:pPr>
          </w:p>
          <w:p w14:paraId="7A817C5D" w14:textId="77777777" w:rsidR="002801B6" w:rsidRPr="009429D8" w:rsidRDefault="002801B6" w:rsidP="002801B6">
            <w:pPr>
              <w:spacing w:line="210" w:lineRule="exact"/>
              <w:jc w:val="left"/>
              <w:rPr>
                <w:color w:val="000000" w:themeColor="text1"/>
                <w:sz w:val="17"/>
                <w:szCs w:val="17"/>
                <w:lang w:val="en-GB"/>
              </w:rPr>
            </w:pPr>
            <w:r w:rsidRPr="00D51410">
              <w:rPr>
                <w:b/>
                <w:color w:val="000000" w:themeColor="text1"/>
                <w:sz w:val="17"/>
                <w:szCs w:val="17"/>
                <w:lang w:val="en-GB"/>
              </w:rPr>
              <w:t>B</w:t>
            </w:r>
            <w:r w:rsidR="00FD7032">
              <w:rPr>
                <w:b/>
                <w:color w:val="000000" w:themeColor="text1"/>
                <w:sz w:val="17"/>
                <w:szCs w:val="17"/>
                <w:lang w:val="en-GB"/>
              </w:rPr>
              <w:t>asel</w:t>
            </w:r>
            <w:r w:rsidR="00974C82" w:rsidRPr="009429D8">
              <w:rPr>
                <w:b/>
                <w:color w:val="000000" w:themeColor="text1"/>
                <w:sz w:val="17"/>
                <w:szCs w:val="17"/>
                <w:lang w:val="en-GB"/>
              </w:rPr>
              <w:t>ine (BL)</w:t>
            </w:r>
            <w:r w:rsidRPr="009429D8">
              <w:rPr>
                <w:b/>
                <w:color w:val="000000" w:themeColor="text1"/>
                <w:sz w:val="17"/>
                <w:szCs w:val="17"/>
                <w:lang w:val="en-GB"/>
              </w:rPr>
              <w:t>:</w:t>
            </w:r>
            <w:r w:rsidRPr="009429D8">
              <w:rPr>
                <w:color w:val="000000" w:themeColor="text1"/>
                <w:sz w:val="17"/>
                <w:szCs w:val="17"/>
                <w:lang w:val="en-GB"/>
              </w:rPr>
              <w:t xml:space="preserve"> 38.6% (2015)</w:t>
            </w:r>
          </w:p>
          <w:p w14:paraId="548CEBE0" w14:textId="77777777" w:rsidR="002801B6" w:rsidRPr="00907A5D" w:rsidRDefault="002801B6" w:rsidP="002801B6">
            <w:pPr>
              <w:spacing w:line="210" w:lineRule="exact"/>
              <w:jc w:val="left"/>
              <w:rPr>
                <w:color w:val="000000" w:themeColor="text1"/>
                <w:sz w:val="17"/>
                <w:szCs w:val="17"/>
                <w:lang w:val="en-GB"/>
              </w:rPr>
            </w:pPr>
            <w:r w:rsidRPr="00907A5D">
              <w:rPr>
                <w:b/>
                <w:color w:val="000000" w:themeColor="text1"/>
                <w:sz w:val="17"/>
                <w:szCs w:val="17"/>
                <w:lang w:val="en-GB"/>
              </w:rPr>
              <w:t>Target:</w:t>
            </w:r>
            <w:r w:rsidRPr="00907A5D">
              <w:rPr>
                <w:color w:val="000000" w:themeColor="text1"/>
                <w:sz w:val="17"/>
                <w:szCs w:val="17"/>
                <w:lang w:val="en-GB"/>
              </w:rPr>
              <w:t xml:space="preserve"> 15% </w:t>
            </w:r>
          </w:p>
          <w:p w14:paraId="3D41E663" w14:textId="77777777" w:rsidR="002801B6" w:rsidRPr="00907A5D" w:rsidRDefault="002801B6" w:rsidP="002801B6">
            <w:pPr>
              <w:spacing w:line="210" w:lineRule="exact"/>
              <w:jc w:val="left"/>
              <w:rPr>
                <w:b/>
                <w:color w:val="000000" w:themeColor="text1"/>
                <w:sz w:val="17"/>
                <w:szCs w:val="17"/>
                <w:lang w:val="en-GB"/>
              </w:rPr>
            </w:pPr>
          </w:p>
          <w:p w14:paraId="24304107" w14:textId="77777777" w:rsidR="002801B6" w:rsidRPr="00907A5D" w:rsidRDefault="002801B6" w:rsidP="002801B6">
            <w:pPr>
              <w:spacing w:line="210" w:lineRule="exact"/>
              <w:jc w:val="left"/>
              <w:rPr>
                <w:b/>
                <w:color w:val="000000" w:themeColor="text1"/>
                <w:sz w:val="17"/>
                <w:szCs w:val="17"/>
                <w:lang w:val="en-GB"/>
              </w:rPr>
            </w:pPr>
            <w:r w:rsidRPr="00907A5D">
              <w:rPr>
                <w:b/>
                <w:color w:val="000000" w:themeColor="text1"/>
                <w:sz w:val="17"/>
                <w:szCs w:val="17"/>
                <w:lang w:val="en-GB"/>
              </w:rPr>
              <w:t xml:space="preserve">BL female-headed households: </w:t>
            </w:r>
            <w:r w:rsidRPr="00907A5D">
              <w:rPr>
                <w:color w:val="000000" w:themeColor="text1"/>
                <w:sz w:val="17"/>
                <w:szCs w:val="17"/>
                <w:lang w:val="en-GB"/>
              </w:rPr>
              <w:t>42.1% (2015)</w:t>
            </w:r>
          </w:p>
          <w:p w14:paraId="6A3B73F2" w14:textId="77777777" w:rsidR="002801B6" w:rsidRPr="00907A5D" w:rsidRDefault="002801B6" w:rsidP="002801B6">
            <w:pPr>
              <w:spacing w:line="210" w:lineRule="exact"/>
              <w:jc w:val="left"/>
              <w:rPr>
                <w:color w:val="000000" w:themeColor="text1"/>
                <w:sz w:val="17"/>
                <w:szCs w:val="17"/>
                <w:lang w:val="en-GB"/>
              </w:rPr>
            </w:pPr>
            <w:r w:rsidRPr="00907A5D">
              <w:rPr>
                <w:b/>
                <w:color w:val="000000" w:themeColor="text1"/>
                <w:sz w:val="17"/>
                <w:szCs w:val="17"/>
                <w:lang w:val="en-GB"/>
              </w:rPr>
              <w:t>Target:</w:t>
            </w:r>
            <w:r w:rsidRPr="00907A5D">
              <w:rPr>
                <w:color w:val="000000" w:themeColor="text1"/>
                <w:sz w:val="17"/>
                <w:szCs w:val="17"/>
                <w:lang w:val="en-GB"/>
              </w:rPr>
              <w:t xml:space="preserve"> 15% </w:t>
            </w:r>
          </w:p>
          <w:p w14:paraId="05DBF2EB" w14:textId="77777777" w:rsidR="002801B6" w:rsidRPr="00907A5D" w:rsidRDefault="002801B6" w:rsidP="002801B6">
            <w:pPr>
              <w:spacing w:line="210" w:lineRule="exact"/>
              <w:jc w:val="left"/>
              <w:rPr>
                <w:b/>
                <w:color w:val="000000" w:themeColor="text1"/>
                <w:sz w:val="17"/>
                <w:szCs w:val="17"/>
                <w:lang w:val="en-GB"/>
              </w:rPr>
            </w:pPr>
          </w:p>
          <w:p w14:paraId="6202D957" w14:textId="77777777" w:rsidR="002801B6" w:rsidRPr="00907A5D" w:rsidRDefault="002801B6" w:rsidP="002801B6">
            <w:pPr>
              <w:spacing w:line="210" w:lineRule="exact"/>
              <w:jc w:val="left"/>
              <w:rPr>
                <w:b/>
                <w:color w:val="000000" w:themeColor="text1"/>
                <w:sz w:val="17"/>
                <w:szCs w:val="17"/>
                <w:lang w:val="en-GB"/>
              </w:rPr>
            </w:pPr>
            <w:r w:rsidRPr="00907A5D">
              <w:rPr>
                <w:b/>
                <w:color w:val="000000" w:themeColor="text1"/>
                <w:sz w:val="17"/>
                <w:szCs w:val="17"/>
                <w:lang w:val="en-GB"/>
              </w:rPr>
              <w:t xml:space="preserve">BL urban households: </w:t>
            </w:r>
            <w:r w:rsidRPr="00907A5D">
              <w:rPr>
                <w:color w:val="000000" w:themeColor="text1"/>
                <w:sz w:val="17"/>
                <w:szCs w:val="17"/>
                <w:lang w:val="en-GB"/>
              </w:rPr>
              <w:t>9.3% (2015)</w:t>
            </w:r>
          </w:p>
          <w:p w14:paraId="2258D2BF" w14:textId="77777777" w:rsidR="002801B6" w:rsidRPr="00907A5D" w:rsidRDefault="002801B6" w:rsidP="002801B6">
            <w:pPr>
              <w:spacing w:line="210" w:lineRule="exact"/>
              <w:jc w:val="left"/>
              <w:rPr>
                <w:b/>
                <w:color w:val="000000" w:themeColor="text1"/>
                <w:sz w:val="17"/>
                <w:szCs w:val="17"/>
                <w:lang w:val="en-GB"/>
              </w:rPr>
            </w:pPr>
            <w:r w:rsidRPr="00907A5D">
              <w:rPr>
                <w:b/>
                <w:color w:val="000000" w:themeColor="text1"/>
                <w:sz w:val="17"/>
                <w:szCs w:val="17"/>
                <w:lang w:val="en-GB"/>
              </w:rPr>
              <w:t xml:space="preserve">Target: </w:t>
            </w:r>
            <w:r w:rsidRPr="00907A5D">
              <w:rPr>
                <w:color w:val="000000" w:themeColor="text1"/>
                <w:sz w:val="17"/>
                <w:szCs w:val="17"/>
                <w:lang w:val="en-GB"/>
              </w:rPr>
              <w:t>9%</w:t>
            </w:r>
          </w:p>
          <w:p w14:paraId="4499B1B1" w14:textId="77777777" w:rsidR="002801B6" w:rsidRPr="00907A5D" w:rsidRDefault="002801B6" w:rsidP="002801B6">
            <w:pPr>
              <w:spacing w:line="210" w:lineRule="exact"/>
              <w:jc w:val="left"/>
              <w:rPr>
                <w:b/>
                <w:color w:val="000000" w:themeColor="text1"/>
                <w:sz w:val="17"/>
                <w:szCs w:val="17"/>
                <w:lang w:val="en-GB"/>
              </w:rPr>
            </w:pPr>
          </w:p>
          <w:p w14:paraId="5742B801"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BL rural households: </w:t>
            </w:r>
            <w:r w:rsidRPr="00907A5D">
              <w:rPr>
                <w:color w:val="000000" w:themeColor="text1"/>
                <w:sz w:val="17"/>
                <w:szCs w:val="17"/>
                <w:lang w:val="en-GB"/>
              </w:rPr>
              <w:t>33.3% (2015)</w:t>
            </w:r>
          </w:p>
          <w:p w14:paraId="3599DD00"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Target:</w:t>
            </w:r>
            <w:r w:rsidRPr="00907A5D">
              <w:rPr>
                <w:color w:val="000000" w:themeColor="text1"/>
                <w:sz w:val="17"/>
                <w:szCs w:val="17"/>
                <w:lang w:val="en-GB"/>
              </w:rPr>
              <w:t xml:space="preserve"> 10%</w:t>
            </w:r>
          </w:p>
          <w:p w14:paraId="6AC00C49" w14:textId="77777777" w:rsidR="002801B6" w:rsidRPr="00907A5D" w:rsidRDefault="002801B6" w:rsidP="002801B6">
            <w:pPr>
              <w:shd w:val="clear" w:color="auto" w:fill="FFFFFF"/>
              <w:spacing w:line="210" w:lineRule="exact"/>
              <w:jc w:val="left"/>
              <w:rPr>
                <w:b/>
                <w:color w:val="000000" w:themeColor="text1"/>
                <w:sz w:val="17"/>
                <w:szCs w:val="17"/>
                <w:lang w:val="en-GB"/>
              </w:rPr>
            </w:pPr>
          </w:p>
          <w:p w14:paraId="64A42AB4"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BL indigenous:</w:t>
            </w:r>
            <w:r w:rsidRPr="00907A5D">
              <w:rPr>
                <w:color w:val="000000" w:themeColor="text1"/>
                <w:sz w:val="17"/>
                <w:szCs w:val="17"/>
                <w:lang w:val="en-GB"/>
              </w:rPr>
              <w:t xml:space="preserve"> 26.8% (2015)</w:t>
            </w:r>
          </w:p>
          <w:p w14:paraId="09072199"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Target</w:t>
            </w:r>
            <w:r w:rsidRPr="00907A5D">
              <w:rPr>
                <w:color w:val="000000" w:themeColor="text1"/>
                <w:sz w:val="17"/>
                <w:szCs w:val="17"/>
                <w:lang w:val="en-GB"/>
              </w:rPr>
              <w:t>: 10%</w:t>
            </w:r>
          </w:p>
          <w:p w14:paraId="71A094C4" w14:textId="77777777" w:rsidR="002801B6" w:rsidRPr="00907A5D" w:rsidRDefault="002801B6" w:rsidP="002801B6">
            <w:pPr>
              <w:shd w:val="clear" w:color="auto" w:fill="FFFFFF"/>
              <w:spacing w:line="210" w:lineRule="exact"/>
              <w:jc w:val="left"/>
              <w:rPr>
                <w:b/>
                <w:color w:val="000000" w:themeColor="text1"/>
                <w:sz w:val="17"/>
                <w:szCs w:val="17"/>
                <w:lang w:val="en-GB"/>
              </w:rPr>
            </w:pPr>
          </w:p>
          <w:p w14:paraId="38780729" w14:textId="77777777" w:rsidR="00C95165"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Indicator </w:t>
            </w:r>
            <w:r w:rsidR="004D5D7E" w:rsidRPr="00907A5D">
              <w:rPr>
                <w:b/>
                <w:color w:val="000000" w:themeColor="text1"/>
                <w:sz w:val="17"/>
                <w:szCs w:val="17"/>
                <w:lang w:val="en-GB"/>
              </w:rPr>
              <w:t>1.</w:t>
            </w:r>
            <w:r w:rsidRPr="00907A5D">
              <w:rPr>
                <w:b/>
                <w:color w:val="000000" w:themeColor="text1"/>
                <w:sz w:val="17"/>
                <w:szCs w:val="17"/>
                <w:lang w:val="en-GB"/>
              </w:rPr>
              <w:t xml:space="preserve">2. </w:t>
            </w:r>
          </w:p>
          <w:p w14:paraId="6FB76F5B"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Moderate poverty rate </w:t>
            </w:r>
          </w:p>
          <w:p w14:paraId="6B37F07D" w14:textId="77777777" w:rsidR="002801B6" w:rsidRPr="00907A5D" w:rsidRDefault="002801B6" w:rsidP="002801B6">
            <w:pPr>
              <w:shd w:val="clear" w:color="auto" w:fill="FFFFFF"/>
              <w:spacing w:line="210" w:lineRule="exact"/>
              <w:jc w:val="left"/>
              <w:rPr>
                <w:color w:val="000000" w:themeColor="text1"/>
                <w:sz w:val="17"/>
                <w:szCs w:val="17"/>
                <w:lang w:val="en-GB"/>
              </w:rPr>
            </w:pPr>
          </w:p>
          <w:p w14:paraId="5C11E41E" w14:textId="77777777" w:rsidR="002801B6" w:rsidRPr="00907A5D" w:rsidRDefault="002801B6" w:rsidP="002801B6">
            <w:pPr>
              <w:shd w:val="clear" w:color="auto" w:fill="FFFFFF"/>
              <w:spacing w:line="210" w:lineRule="exact"/>
              <w:jc w:val="left"/>
              <w:rPr>
                <w:color w:val="000000" w:themeColor="text1"/>
                <w:sz w:val="17"/>
                <w:szCs w:val="17"/>
                <w:lang w:val="en-GB"/>
              </w:rPr>
            </w:pPr>
            <w:r w:rsidRPr="00907A5D">
              <w:rPr>
                <w:b/>
                <w:color w:val="000000" w:themeColor="text1"/>
                <w:sz w:val="17"/>
                <w:szCs w:val="17"/>
                <w:lang w:val="en-GB"/>
              </w:rPr>
              <w:t>BL:</w:t>
            </w:r>
            <w:r w:rsidRPr="00907A5D">
              <w:rPr>
                <w:color w:val="000000" w:themeColor="text1"/>
                <w:sz w:val="17"/>
                <w:szCs w:val="17"/>
                <w:lang w:val="en-GB"/>
              </w:rPr>
              <w:t xml:space="preserve">16.8% (2015) </w:t>
            </w:r>
          </w:p>
          <w:p w14:paraId="356944B7" w14:textId="77777777" w:rsidR="002801B6" w:rsidRPr="00907A5D" w:rsidRDefault="002801B6" w:rsidP="002801B6">
            <w:pPr>
              <w:shd w:val="clear" w:color="auto" w:fill="FFFFFF"/>
              <w:spacing w:line="210" w:lineRule="exact"/>
              <w:jc w:val="left"/>
              <w:rPr>
                <w:color w:val="000000" w:themeColor="text1"/>
                <w:sz w:val="17"/>
                <w:szCs w:val="17"/>
                <w:lang w:val="en-GB"/>
              </w:rPr>
            </w:pPr>
            <w:r w:rsidRPr="00907A5D">
              <w:rPr>
                <w:b/>
                <w:color w:val="000000" w:themeColor="text1"/>
                <w:sz w:val="17"/>
                <w:szCs w:val="17"/>
                <w:lang w:val="en-GB"/>
              </w:rPr>
              <w:lastRenderedPageBreak/>
              <w:t>Target:</w:t>
            </w:r>
            <w:r w:rsidRPr="00907A5D">
              <w:rPr>
                <w:color w:val="000000" w:themeColor="text1"/>
                <w:sz w:val="17"/>
                <w:szCs w:val="17"/>
                <w:lang w:val="en-GB"/>
              </w:rPr>
              <w:t xml:space="preserve"> 9.5%</w:t>
            </w:r>
            <w:r w:rsidRPr="00907A5D">
              <w:rPr>
                <w:b/>
                <w:color w:val="000000" w:themeColor="text1"/>
                <w:sz w:val="17"/>
                <w:szCs w:val="17"/>
                <w:lang w:val="en-GB"/>
              </w:rPr>
              <w:t xml:space="preserve"> </w:t>
            </w:r>
          </w:p>
          <w:p w14:paraId="227DF6F3" w14:textId="77777777" w:rsidR="002801B6" w:rsidRPr="00907A5D" w:rsidRDefault="002801B6" w:rsidP="002801B6">
            <w:pPr>
              <w:shd w:val="clear" w:color="auto" w:fill="FFFFFF"/>
              <w:spacing w:line="210" w:lineRule="exact"/>
              <w:jc w:val="left"/>
              <w:rPr>
                <w:b/>
                <w:color w:val="000000" w:themeColor="text1"/>
                <w:sz w:val="17"/>
                <w:szCs w:val="17"/>
                <w:lang w:val="en-GB"/>
              </w:rPr>
            </w:pPr>
          </w:p>
          <w:p w14:paraId="55779348"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BL female-headed households: </w:t>
            </w:r>
            <w:r w:rsidRPr="00907A5D">
              <w:rPr>
                <w:color w:val="000000" w:themeColor="text1"/>
                <w:sz w:val="17"/>
                <w:szCs w:val="17"/>
                <w:lang w:val="en-GB"/>
              </w:rPr>
              <w:t>22.8% (2015)</w:t>
            </w:r>
          </w:p>
          <w:p w14:paraId="675A042D"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Target:</w:t>
            </w:r>
            <w:r w:rsidRPr="00907A5D">
              <w:rPr>
                <w:color w:val="000000" w:themeColor="text1"/>
                <w:sz w:val="17"/>
                <w:szCs w:val="17"/>
                <w:lang w:val="en-GB"/>
              </w:rPr>
              <w:t xml:space="preserve"> 9.5%</w:t>
            </w:r>
          </w:p>
          <w:p w14:paraId="035F1615" w14:textId="77777777" w:rsidR="002801B6" w:rsidRPr="00907A5D" w:rsidRDefault="002801B6" w:rsidP="002801B6">
            <w:pPr>
              <w:shd w:val="clear" w:color="auto" w:fill="FFFFFF"/>
              <w:spacing w:line="210" w:lineRule="exact"/>
              <w:jc w:val="left"/>
              <w:rPr>
                <w:b/>
                <w:color w:val="000000" w:themeColor="text1"/>
                <w:sz w:val="17"/>
                <w:szCs w:val="17"/>
                <w:lang w:val="en-GB"/>
              </w:rPr>
            </w:pPr>
          </w:p>
          <w:p w14:paraId="71DECE09"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BL urban households: </w:t>
            </w:r>
            <w:r w:rsidRPr="00907A5D">
              <w:rPr>
                <w:color w:val="000000" w:themeColor="text1"/>
                <w:sz w:val="17"/>
                <w:szCs w:val="17"/>
                <w:lang w:val="en-GB"/>
              </w:rPr>
              <w:t>31%</w:t>
            </w:r>
          </w:p>
          <w:p w14:paraId="0B932822"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Target: </w:t>
            </w:r>
            <w:r w:rsidRPr="00907A5D">
              <w:rPr>
                <w:color w:val="000000" w:themeColor="text1"/>
                <w:sz w:val="17"/>
                <w:szCs w:val="17"/>
                <w:lang w:val="en-GB"/>
              </w:rPr>
              <w:t>20%</w:t>
            </w:r>
          </w:p>
          <w:p w14:paraId="27775361" w14:textId="77777777" w:rsidR="002801B6" w:rsidRPr="00907A5D" w:rsidRDefault="002801B6" w:rsidP="002801B6">
            <w:pPr>
              <w:shd w:val="clear" w:color="auto" w:fill="FFFFFF"/>
              <w:spacing w:line="210" w:lineRule="exact"/>
              <w:jc w:val="left"/>
              <w:rPr>
                <w:b/>
                <w:color w:val="000000" w:themeColor="text1"/>
                <w:sz w:val="17"/>
                <w:szCs w:val="17"/>
                <w:lang w:val="en-GB"/>
              </w:rPr>
            </w:pPr>
          </w:p>
          <w:p w14:paraId="27C67E77"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BL rural households: </w:t>
            </w:r>
            <w:r w:rsidRPr="00907A5D">
              <w:rPr>
                <w:color w:val="000000" w:themeColor="text1"/>
                <w:sz w:val="17"/>
                <w:szCs w:val="17"/>
                <w:lang w:val="en-GB"/>
              </w:rPr>
              <w:t>55%</w:t>
            </w:r>
          </w:p>
          <w:p w14:paraId="04EE66FD"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Target: </w:t>
            </w:r>
            <w:r w:rsidRPr="00907A5D">
              <w:rPr>
                <w:color w:val="000000" w:themeColor="text1"/>
                <w:sz w:val="17"/>
                <w:szCs w:val="17"/>
                <w:lang w:val="en-GB"/>
              </w:rPr>
              <w:t>25%</w:t>
            </w:r>
          </w:p>
          <w:p w14:paraId="48F19D86" w14:textId="77777777" w:rsidR="002801B6" w:rsidRPr="00907A5D" w:rsidRDefault="002801B6" w:rsidP="002801B6">
            <w:pPr>
              <w:shd w:val="clear" w:color="auto" w:fill="FFFFFF"/>
              <w:spacing w:line="210" w:lineRule="exact"/>
              <w:jc w:val="left"/>
              <w:rPr>
                <w:b/>
                <w:color w:val="000000" w:themeColor="text1"/>
                <w:sz w:val="17"/>
                <w:szCs w:val="17"/>
                <w:lang w:val="en-GB"/>
              </w:rPr>
            </w:pPr>
          </w:p>
          <w:p w14:paraId="7834FE8F"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BL indigenous:</w:t>
            </w:r>
            <w:r w:rsidRPr="00907A5D">
              <w:rPr>
                <w:color w:val="000000" w:themeColor="text1"/>
                <w:sz w:val="17"/>
                <w:szCs w:val="17"/>
                <w:lang w:val="en-GB"/>
              </w:rPr>
              <w:t xml:space="preserve"> 49.9% (2015)</w:t>
            </w:r>
          </w:p>
          <w:p w14:paraId="2416AED5"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Target</w:t>
            </w:r>
            <w:r w:rsidRPr="00907A5D">
              <w:rPr>
                <w:color w:val="000000" w:themeColor="text1"/>
                <w:sz w:val="17"/>
                <w:szCs w:val="17"/>
                <w:lang w:val="en-GB"/>
              </w:rPr>
              <w:t>: 25%</w:t>
            </w:r>
          </w:p>
          <w:p w14:paraId="153DF706" w14:textId="77777777" w:rsidR="002801B6" w:rsidRPr="00907A5D" w:rsidRDefault="002801B6" w:rsidP="002801B6">
            <w:pPr>
              <w:shd w:val="clear" w:color="auto" w:fill="FFFFFF"/>
              <w:spacing w:line="210" w:lineRule="exact"/>
              <w:jc w:val="left"/>
              <w:rPr>
                <w:b/>
                <w:color w:val="000000" w:themeColor="text1"/>
                <w:sz w:val="17"/>
                <w:szCs w:val="17"/>
                <w:lang w:val="en-GB"/>
              </w:rPr>
            </w:pPr>
          </w:p>
          <w:p w14:paraId="053A6C43"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Indicator </w:t>
            </w:r>
            <w:r w:rsidR="004D5D7E" w:rsidRPr="00907A5D">
              <w:rPr>
                <w:b/>
                <w:color w:val="000000" w:themeColor="text1"/>
                <w:sz w:val="17"/>
                <w:szCs w:val="17"/>
                <w:lang w:val="en-GB"/>
              </w:rPr>
              <w:t>1.</w:t>
            </w:r>
            <w:r w:rsidRPr="00907A5D">
              <w:rPr>
                <w:b/>
                <w:color w:val="000000" w:themeColor="text1"/>
                <w:sz w:val="17"/>
                <w:szCs w:val="17"/>
                <w:lang w:val="en-GB"/>
              </w:rPr>
              <w:t>3</w:t>
            </w:r>
            <w:r w:rsidR="005C4113" w:rsidRPr="00907A5D">
              <w:rPr>
                <w:b/>
                <w:color w:val="000000" w:themeColor="text1"/>
                <w:sz w:val="17"/>
                <w:szCs w:val="17"/>
                <w:lang w:val="en-GB"/>
              </w:rPr>
              <w:t>.</w:t>
            </w:r>
            <w:r w:rsidRPr="00907A5D">
              <w:rPr>
                <w:b/>
                <w:color w:val="000000" w:themeColor="text1"/>
                <w:sz w:val="17"/>
                <w:szCs w:val="17"/>
                <w:lang w:val="en-GB"/>
              </w:rPr>
              <w:t xml:space="preserve"> Percent</w:t>
            </w:r>
            <w:r w:rsidR="005C4113" w:rsidRPr="00907A5D">
              <w:rPr>
                <w:b/>
                <w:color w:val="000000" w:themeColor="text1"/>
                <w:sz w:val="17"/>
                <w:szCs w:val="17"/>
                <w:lang w:val="en-GB"/>
              </w:rPr>
              <w:t>age</w:t>
            </w:r>
            <w:r w:rsidRPr="00907A5D">
              <w:rPr>
                <w:b/>
                <w:color w:val="000000" w:themeColor="text1"/>
                <w:sz w:val="17"/>
                <w:szCs w:val="17"/>
                <w:lang w:val="en-GB"/>
              </w:rPr>
              <w:t xml:space="preserve"> </w:t>
            </w:r>
            <w:r w:rsidR="005807EC" w:rsidRPr="00907A5D">
              <w:rPr>
                <w:b/>
                <w:color w:val="000000" w:themeColor="text1"/>
                <w:sz w:val="17"/>
                <w:szCs w:val="17"/>
                <w:lang w:val="en-GB"/>
              </w:rPr>
              <w:t xml:space="preserve">of </w:t>
            </w:r>
            <w:r w:rsidR="005C4113" w:rsidRPr="00907A5D">
              <w:rPr>
                <w:b/>
                <w:color w:val="000000" w:themeColor="text1"/>
                <w:sz w:val="17"/>
                <w:szCs w:val="17"/>
                <w:lang w:val="en-GB"/>
              </w:rPr>
              <w:t xml:space="preserve">judgments made in relation to </w:t>
            </w:r>
            <w:r w:rsidRPr="00907A5D">
              <w:rPr>
                <w:b/>
                <w:color w:val="000000" w:themeColor="text1"/>
                <w:sz w:val="17"/>
                <w:szCs w:val="17"/>
                <w:lang w:val="en-GB"/>
              </w:rPr>
              <w:t xml:space="preserve">criminal trials initiated </w:t>
            </w:r>
          </w:p>
          <w:p w14:paraId="2D57F9F8" w14:textId="77777777" w:rsidR="002801B6" w:rsidRPr="00907A5D" w:rsidRDefault="002801B6" w:rsidP="002801B6">
            <w:pPr>
              <w:shd w:val="clear" w:color="auto" w:fill="FFFFFF"/>
              <w:spacing w:line="210" w:lineRule="exact"/>
              <w:jc w:val="left"/>
              <w:rPr>
                <w:color w:val="000000" w:themeColor="text1"/>
                <w:sz w:val="17"/>
                <w:szCs w:val="17"/>
                <w:lang w:val="en-GB"/>
              </w:rPr>
            </w:pPr>
          </w:p>
          <w:p w14:paraId="231D5857" w14:textId="77777777" w:rsidR="002801B6" w:rsidRPr="00907A5D" w:rsidRDefault="002801B6" w:rsidP="002801B6">
            <w:pPr>
              <w:shd w:val="clear" w:color="auto" w:fill="FFFFFF"/>
              <w:spacing w:line="210" w:lineRule="exact"/>
              <w:jc w:val="left"/>
              <w:rPr>
                <w:strike/>
                <w:color w:val="000000" w:themeColor="text1"/>
                <w:sz w:val="17"/>
                <w:szCs w:val="17"/>
                <w:lang w:val="en-GB"/>
              </w:rPr>
            </w:pPr>
            <w:r w:rsidRPr="00907A5D">
              <w:rPr>
                <w:b/>
                <w:color w:val="000000" w:themeColor="text1"/>
                <w:sz w:val="17"/>
                <w:szCs w:val="17"/>
                <w:lang w:val="en-GB"/>
              </w:rPr>
              <w:t xml:space="preserve">BL: </w:t>
            </w:r>
            <w:r w:rsidRPr="00907A5D">
              <w:rPr>
                <w:color w:val="000000" w:themeColor="text1"/>
                <w:sz w:val="17"/>
                <w:szCs w:val="17"/>
                <w:lang w:val="en-GB"/>
              </w:rPr>
              <w:t>18% (2014)</w:t>
            </w:r>
          </w:p>
          <w:p w14:paraId="37D2D2C1" w14:textId="77777777" w:rsidR="002801B6" w:rsidRPr="00907A5D" w:rsidRDefault="002801B6" w:rsidP="002801B6">
            <w:pPr>
              <w:shd w:val="clear" w:color="auto" w:fill="FFFFFF"/>
              <w:spacing w:line="210" w:lineRule="exact"/>
              <w:jc w:val="left"/>
              <w:rPr>
                <w:color w:val="000000" w:themeColor="text1"/>
                <w:sz w:val="17"/>
                <w:szCs w:val="17"/>
                <w:lang w:val="en-GB"/>
              </w:rPr>
            </w:pPr>
            <w:r w:rsidRPr="00907A5D">
              <w:rPr>
                <w:b/>
                <w:color w:val="000000" w:themeColor="text1"/>
                <w:sz w:val="17"/>
                <w:szCs w:val="17"/>
                <w:lang w:val="en-GB"/>
              </w:rPr>
              <w:t xml:space="preserve">Target: </w:t>
            </w:r>
            <w:r w:rsidRPr="00907A5D">
              <w:rPr>
                <w:color w:val="000000" w:themeColor="text1"/>
                <w:sz w:val="17"/>
                <w:szCs w:val="17"/>
                <w:lang w:val="en-GB"/>
              </w:rPr>
              <w:t>36%</w:t>
            </w:r>
          </w:p>
          <w:p w14:paraId="2DEC0517" w14:textId="77777777" w:rsidR="002801B6" w:rsidRPr="00907A5D" w:rsidRDefault="002801B6" w:rsidP="002801B6">
            <w:pPr>
              <w:shd w:val="clear" w:color="auto" w:fill="FFFFFF"/>
              <w:spacing w:line="210" w:lineRule="exact"/>
              <w:jc w:val="left"/>
              <w:rPr>
                <w:color w:val="000000" w:themeColor="text1"/>
                <w:sz w:val="17"/>
                <w:szCs w:val="17"/>
                <w:lang w:val="en-GB"/>
              </w:rPr>
            </w:pPr>
          </w:p>
          <w:p w14:paraId="528C0810" w14:textId="77777777" w:rsidR="002801B6" w:rsidRPr="00907A5D" w:rsidRDefault="002801B6" w:rsidP="002801B6">
            <w:pPr>
              <w:shd w:val="clear" w:color="auto" w:fill="FFFFFF"/>
              <w:spacing w:line="210" w:lineRule="exact"/>
              <w:jc w:val="left"/>
              <w:rPr>
                <w:b/>
                <w:color w:val="000000" w:themeColor="text1"/>
                <w:sz w:val="17"/>
                <w:szCs w:val="17"/>
                <w:lang w:val="en-GB"/>
              </w:rPr>
            </w:pPr>
          </w:p>
          <w:p w14:paraId="611E3D4E" w14:textId="77777777" w:rsidR="00355EE9" w:rsidRPr="00907A5D" w:rsidRDefault="00355EE9" w:rsidP="002801B6">
            <w:pPr>
              <w:shd w:val="clear" w:color="auto" w:fill="FFFFFF"/>
              <w:spacing w:line="210" w:lineRule="exact"/>
              <w:jc w:val="left"/>
              <w:rPr>
                <w:b/>
                <w:color w:val="000000" w:themeColor="text1"/>
                <w:sz w:val="17"/>
                <w:szCs w:val="17"/>
                <w:lang w:val="en-GB"/>
              </w:rPr>
            </w:pPr>
          </w:p>
          <w:p w14:paraId="6022BDF7" w14:textId="77777777" w:rsidR="00355EE9" w:rsidRPr="00907A5D" w:rsidRDefault="00355EE9" w:rsidP="002801B6">
            <w:pPr>
              <w:shd w:val="clear" w:color="auto" w:fill="FFFFFF"/>
              <w:spacing w:line="210" w:lineRule="exact"/>
              <w:jc w:val="left"/>
              <w:rPr>
                <w:b/>
                <w:color w:val="000000" w:themeColor="text1"/>
                <w:sz w:val="17"/>
                <w:szCs w:val="17"/>
                <w:lang w:val="en-GB"/>
              </w:rPr>
            </w:pPr>
          </w:p>
          <w:p w14:paraId="2FDE8466" w14:textId="77777777" w:rsidR="00355EE9" w:rsidRPr="00907A5D" w:rsidRDefault="00355EE9" w:rsidP="002801B6">
            <w:pPr>
              <w:shd w:val="clear" w:color="auto" w:fill="FFFFFF"/>
              <w:spacing w:line="210" w:lineRule="exact"/>
              <w:jc w:val="left"/>
              <w:rPr>
                <w:b/>
                <w:color w:val="000000" w:themeColor="text1"/>
                <w:sz w:val="17"/>
                <w:szCs w:val="17"/>
                <w:lang w:val="en-GB"/>
              </w:rPr>
            </w:pPr>
          </w:p>
          <w:p w14:paraId="068A0477"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 xml:space="preserve">Indicator </w:t>
            </w:r>
            <w:r w:rsidR="004D5D7E" w:rsidRPr="00907A5D">
              <w:rPr>
                <w:b/>
                <w:color w:val="000000" w:themeColor="text1"/>
                <w:sz w:val="17"/>
                <w:szCs w:val="17"/>
                <w:lang w:val="en-GB"/>
              </w:rPr>
              <w:t>1.</w:t>
            </w:r>
            <w:r w:rsidRPr="00907A5D">
              <w:rPr>
                <w:b/>
                <w:color w:val="000000" w:themeColor="text1"/>
                <w:sz w:val="17"/>
                <w:szCs w:val="17"/>
                <w:lang w:val="en-GB"/>
              </w:rPr>
              <w:t xml:space="preserve">4. Percentage of people in prison </w:t>
            </w:r>
            <w:r w:rsidR="005C4113" w:rsidRPr="00907A5D">
              <w:rPr>
                <w:b/>
                <w:color w:val="000000" w:themeColor="text1"/>
                <w:sz w:val="17"/>
                <w:szCs w:val="17"/>
                <w:lang w:val="en-GB"/>
              </w:rPr>
              <w:t>with pre</w:t>
            </w:r>
            <w:r w:rsidR="00DD7703" w:rsidRPr="00907A5D">
              <w:rPr>
                <w:b/>
                <w:color w:val="000000" w:themeColor="text1"/>
                <w:sz w:val="17"/>
                <w:szCs w:val="17"/>
                <w:lang w:val="en-GB"/>
              </w:rPr>
              <w:t>-</w:t>
            </w:r>
            <w:r w:rsidR="005C4113" w:rsidRPr="00907A5D">
              <w:rPr>
                <w:b/>
                <w:color w:val="000000" w:themeColor="text1"/>
                <w:sz w:val="17"/>
                <w:szCs w:val="17"/>
                <w:lang w:val="en-GB"/>
              </w:rPr>
              <w:t>trial</w:t>
            </w:r>
            <w:r w:rsidRPr="00907A5D">
              <w:rPr>
                <w:b/>
                <w:color w:val="000000" w:themeColor="text1"/>
                <w:sz w:val="17"/>
                <w:szCs w:val="17"/>
                <w:lang w:val="en-GB"/>
              </w:rPr>
              <w:t xml:space="preserve"> detentions over total number of imprisoned people </w:t>
            </w:r>
          </w:p>
          <w:p w14:paraId="77DA00AD" w14:textId="77777777" w:rsidR="002801B6" w:rsidRPr="00907A5D" w:rsidRDefault="002801B6" w:rsidP="002801B6">
            <w:pPr>
              <w:shd w:val="clear" w:color="auto" w:fill="FFFFFF"/>
              <w:spacing w:line="210" w:lineRule="exact"/>
              <w:jc w:val="left"/>
              <w:rPr>
                <w:b/>
                <w:color w:val="000000" w:themeColor="text1"/>
                <w:sz w:val="17"/>
                <w:szCs w:val="17"/>
                <w:lang w:val="en-GB"/>
              </w:rPr>
            </w:pPr>
            <w:r w:rsidRPr="00907A5D">
              <w:rPr>
                <w:b/>
                <w:color w:val="000000" w:themeColor="text1"/>
                <w:sz w:val="17"/>
                <w:szCs w:val="17"/>
                <w:lang w:val="en-GB"/>
              </w:rPr>
              <w:t>BL:</w:t>
            </w:r>
            <w:r w:rsidRPr="00907A5D">
              <w:rPr>
                <w:color w:val="000000" w:themeColor="text1"/>
                <w:sz w:val="17"/>
                <w:szCs w:val="17"/>
                <w:lang w:val="en-GB"/>
              </w:rPr>
              <w:t xml:space="preserve"> 68% (2016)</w:t>
            </w:r>
          </w:p>
          <w:p w14:paraId="0158D693" w14:textId="77777777" w:rsidR="002801B6" w:rsidRPr="00907A5D" w:rsidRDefault="002801B6" w:rsidP="002801B6">
            <w:pPr>
              <w:shd w:val="clear" w:color="auto" w:fill="FFFFFF"/>
              <w:spacing w:line="210" w:lineRule="exact"/>
              <w:jc w:val="left"/>
              <w:rPr>
                <w:color w:val="000000" w:themeColor="text1"/>
                <w:sz w:val="17"/>
                <w:szCs w:val="17"/>
                <w:lang w:val="en-GB"/>
              </w:rPr>
            </w:pPr>
            <w:r w:rsidRPr="00907A5D">
              <w:rPr>
                <w:b/>
                <w:color w:val="000000" w:themeColor="text1"/>
                <w:sz w:val="17"/>
                <w:szCs w:val="17"/>
                <w:lang w:val="en-GB"/>
              </w:rPr>
              <w:t>Target:</w:t>
            </w:r>
            <w:r w:rsidRPr="00907A5D">
              <w:rPr>
                <w:color w:val="000000" w:themeColor="text1"/>
                <w:sz w:val="17"/>
                <w:szCs w:val="17"/>
                <w:lang w:val="en-GB"/>
              </w:rPr>
              <w:t xml:space="preserve"> 49%</w:t>
            </w:r>
          </w:p>
        </w:tc>
        <w:tc>
          <w:tcPr>
            <w:tcW w:w="886" w:type="pct"/>
          </w:tcPr>
          <w:p w14:paraId="482C8444" w14:textId="77777777" w:rsidR="002801B6" w:rsidRPr="00974C82" w:rsidRDefault="002801B6" w:rsidP="002213B3">
            <w:pPr>
              <w:spacing w:line="210" w:lineRule="exact"/>
              <w:ind w:left="78"/>
              <w:jc w:val="left"/>
              <w:rPr>
                <w:color w:val="000000" w:themeColor="text1"/>
                <w:sz w:val="17"/>
                <w:szCs w:val="17"/>
                <w:lang w:val="en-GB"/>
              </w:rPr>
            </w:pPr>
            <w:r w:rsidRPr="00974C82">
              <w:rPr>
                <w:b/>
                <w:color w:val="000000" w:themeColor="text1"/>
                <w:sz w:val="17"/>
                <w:szCs w:val="17"/>
                <w:lang w:val="en-GB"/>
              </w:rPr>
              <w:lastRenderedPageBreak/>
              <w:t>Sources</w:t>
            </w:r>
            <w:r w:rsidRPr="00974C82">
              <w:rPr>
                <w:color w:val="000000" w:themeColor="text1"/>
                <w:sz w:val="17"/>
                <w:szCs w:val="17"/>
                <w:lang w:val="en-GB"/>
              </w:rPr>
              <w:t xml:space="preserve">: UDAPE, </w:t>
            </w:r>
            <w:r w:rsidR="00C95165" w:rsidRPr="00974C82">
              <w:rPr>
                <w:color w:val="000000" w:themeColor="text1"/>
                <w:sz w:val="17"/>
                <w:szCs w:val="17"/>
                <w:lang w:val="en-GB"/>
              </w:rPr>
              <w:t>Ministry of Development Planning (</w:t>
            </w:r>
            <w:r w:rsidRPr="00974C82">
              <w:rPr>
                <w:color w:val="000000" w:themeColor="text1"/>
                <w:sz w:val="17"/>
                <w:szCs w:val="17"/>
                <w:lang w:val="en-GB"/>
              </w:rPr>
              <w:t>MPD</w:t>
            </w:r>
            <w:r w:rsidR="00C95165" w:rsidRPr="00974C82">
              <w:rPr>
                <w:color w:val="000000" w:themeColor="text1"/>
                <w:sz w:val="17"/>
                <w:szCs w:val="17"/>
                <w:lang w:val="en-GB"/>
              </w:rPr>
              <w:t>)</w:t>
            </w:r>
          </w:p>
          <w:p w14:paraId="6EDB0DC0" w14:textId="77777777" w:rsidR="002801B6" w:rsidRPr="00974C82" w:rsidRDefault="002801B6" w:rsidP="002213B3">
            <w:pPr>
              <w:spacing w:line="210" w:lineRule="exact"/>
              <w:ind w:left="7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64AB7D60" w14:textId="77777777" w:rsidR="002801B6" w:rsidRPr="00974C82" w:rsidRDefault="002801B6" w:rsidP="002213B3">
            <w:pPr>
              <w:spacing w:line="210" w:lineRule="exact"/>
              <w:ind w:left="78"/>
              <w:jc w:val="left"/>
              <w:rPr>
                <w:b/>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MPD</w:t>
            </w:r>
          </w:p>
          <w:p w14:paraId="21F5CB2E" w14:textId="77777777" w:rsidR="002801B6" w:rsidRPr="00974C82" w:rsidRDefault="002801B6" w:rsidP="002213B3">
            <w:pPr>
              <w:spacing w:line="210" w:lineRule="exact"/>
              <w:ind w:left="78"/>
              <w:jc w:val="left"/>
              <w:rPr>
                <w:color w:val="000000" w:themeColor="text1"/>
                <w:sz w:val="17"/>
                <w:szCs w:val="17"/>
                <w:lang w:val="en-GB"/>
              </w:rPr>
            </w:pPr>
          </w:p>
          <w:p w14:paraId="6D806E7D" w14:textId="77777777" w:rsidR="002801B6" w:rsidRPr="00974C82" w:rsidRDefault="002801B6" w:rsidP="002213B3">
            <w:pPr>
              <w:spacing w:line="210" w:lineRule="exact"/>
              <w:ind w:left="78"/>
              <w:jc w:val="left"/>
              <w:rPr>
                <w:color w:val="000000" w:themeColor="text1"/>
                <w:sz w:val="17"/>
                <w:szCs w:val="17"/>
                <w:lang w:val="en-GB"/>
              </w:rPr>
            </w:pPr>
          </w:p>
          <w:p w14:paraId="731B95E3" w14:textId="77777777" w:rsidR="002801B6" w:rsidRPr="00974C82" w:rsidRDefault="002801B6" w:rsidP="002213B3">
            <w:pPr>
              <w:spacing w:line="210" w:lineRule="exact"/>
              <w:ind w:left="78"/>
              <w:jc w:val="left"/>
              <w:rPr>
                <w:color w:val="000000" w:themeColor="text1"/>
                <w:sz w:val="17"/>
                <w:szCs w:val="17"/>
                <w:lang w:val="en-GB"/>
              </w:rPr>
            </w:pPr>
          </w:p>
          <w:p w14:paraId="045215A3" w14:textId="77777777" w:rsidR="002801B6" w:rsidRPr="00974C82" w:rsidRDefault="002801B6" w:rsidP="002213B3">
            <w:pPr>
              <w:spacing w:line="210" w:lineRule="exact"/>
              <w:ind w:left="78"/>
              <w:jc w:val="left"/>
              <w:rPr>
                <w:color w:val="000000" w:themeColor="text1"/>
                <w:sz w:val="17"/>
                <w:szCs w:val="17"/>
                <w:lang w:val="en-GB"/>
              </w:rPr>
            </w:pPr>
          </w:p>
          <w:p w14:paraId="5C14BE8B" w14:textId="77777777" w:rsidR="002801B6" w:rsidRPr="00974C82" w:rsidRDefault="002801B6" w:rsidP="002213B3">
            <w:pPr>
              <w:spacing w:line="210" w:lineRule="exact"/>
              <w:ind w:left="78"/>
              <w:jc w:val="left"/>
              <w:rPr>
                <w:color w:val="000000" w:themeColor="text1"/>
                <w:sz w:val="17"/>
                <w:szCs w:val="17"/>
                <w:lang w:val="en-GB"/>
              </w:rPr>
            </w:pPr>
          </w:p>
          <w:p w14:paraId="22DEBA68" w14:textId="77777777" w:rsidR="002801B6" w:rsidRPr="00974C82" w:rsidRDefault="002801B6" w:rsidP="002213B3">
            <w:pPr>
              <w:spacing w:line="210" w:lineRule="exact"/>
              <w:ind w:left="78"/>
              <w:jc w:val="left"/>
              <w:rPr>
                <w:color w:val="000000" w:themeColor="text1"/>
                <w:sz w:val="17"/>
                <w:szCs w:val="17"/>
                <w:lang w:val="en-GB"/>
              </w:rPr>
            </w:pPr>
          </w:p>
          <w:p w14:paraId="55A1EE70" w14:textId="77777777" w:rsidR="002801B6" w:rsidRPr="00974C82" w:rsidRDefault="002801B6" w:rsidP="002213B3">
            <w:pPr>
              <w:spacing w:line="210" w:lineRule="exact"/>
              <w:ind w:left="78"/>
              <w:jc w:val="left"/>
              <w:rPr>
                <w:color w:val="000000" w:themeColor="text1"/>
                <w:sz w:val="17"/>
                <w:szCs w:val="17"/>
                <w:lang w:val="en-GB"/>
              </w:rPr>
            </w:pPr>
          </w:p>
          <w:p w14:paraId="4045238B" w14:textId="77777777" w:rsidR="002801B6" w:rsidRPr="00974C82" w:rsidRDefault="002801B6" w:rsidP="002213B3">
            <w:pPr>
              <w:spacing w:line="210" w:lineRule="exact"/>
              <w:ind w:left="78"/>
              <w:jc w:val="left"/>
              <w:rPr>
                <w:color w:val="000000" w:themeColor="text1"/>
                <w:sz w:val="17"/>
                <w:szCs w:val="17"/>
                <w:lang w:val="en-GB"/>
              </w:rPr>
            </w:pPr>
          </w:p>
          <w:p w14:paraId="377151B4" w14:textId="77777777" w:rsidR="00907A5D" w:rsidRDefault="00907A5D" w:rsidP="002213B3">
            <w:pPr>
              <w:spacing w:line="210" w:lineRule="exact"/>
              <w:ind w:left="78"/>
              <w:jc w:val="left"/>
              <w:rPr>
                <w:color w:val="000000" w:themeColor="text1"/>
                <w:sz w:val="17"/>
                <w:szCs w:val="17"/>
                <w:lang w:val="en-GB"/>
              </w:rPr>
            </w:pPr>
          </w:p>
          <w:p w14:paraId="115847CD" w14:textId="77777777" w:rsidR="00907A5D" w:rsidRDefault="00907A5D" w:rsidP="002213B3">
            <w:pPr>
              <w:spacing w:line="210" w:lineRule="exact"/>
              <w:ind w:left="78"/>
              <w:jc w:val="left"/>
              <w:rPr>
                <w:color w:val="000000" w:themeColor="text1"/>
                <w:sz w:val="17"/>
                <w:szCs w:val="17"/>
                <w:lang w:val="en-GB"/>
              </w:rPr>
            </w:pPr>
          </w:p>
          <w:p w14:paraId="02C73C0C" w14:textId="77777777" w:rsidR="00907A5D" w:rsidRDefault="00907A5D" w:rsidP="002213B3">
            <w:pPr>
              <w:spacing w:line="210" w:lineRule="exact"/>
              <w:ind w:left="78"/>
              <w:jc w:val="left"/>
              <w:rPr>
                <w:color w:val="000000" w:themeColor="text1"/>
                <w:sz w:val="17"/>
                <w:szCs w:val="17"/>
                <w:lang w:val="en-GB"/>
              </w:rPr>
            </w:pPr>
          </w:p>
          <w:p w14:paraId="30575128" w14:textId="77777777" w:rsidR="00907A5D" w:rsidRDefault="00907A5D" w:rsidP="002213B3">
            <w:pPr>
              <w:spacing w:line="210" w:lineRule="exact"/>
              <w:ind w:left="78"/>
              <w:jc w:val="left"/>
              <w:rPr>
                <w:color w:val="000000" w:themeColor="text1"/>
                <w:sz w:val="17"/>
                <w:szCs w:val="17"/>
                <w:lang w:val="en-GB"/>
              </w:rPr>
            </w:pPr>
          </w:p>
          <w:p w14:paraId="20D1393D" w14:textId="77777777" w:rsidR="00907A5D" w:rsidRDefault="00907A5D" w:rsidP="002213B3">
            <w:pPr>
              <w:spacing w:line="210" w:lineRule="exact"/>
              <w:ind w:left="78"/>
              <w:jc w:val="left"/>
              <w:rPr>
                <w:color w:val="000000" w:themeColor="text1"/>
                <w:sz w:val="17"/>
                <w:szCs w:val="17"/>
                <w:lang w:val="en-GB"/>
              </w:rPr>
            </w:pPr>
          </w:p>
          <w:p w14:paraId="158D8B24" w14:textId="77777777" w:rsidR="00907A5D" w:rsidRDefault="00907A5D" w:rsidP="002213B3">
            <w:pPr>
              <w:spacing w:line="210" w:lineRule="exact"/>
              <w:ind w:left="78"/>
              <w:jc w:val="left"/>
              <w:rPr>
                <w:color w:val="000000" w:themeColor="text1"/>
                <w:sz w:val="17"/>
                <w:szCs w:val="17"/>
                <w:lang w:val="en-GB"/>
              </w:rPr>
            </w:pPr>
          </w:p>
          <w:p w14:paraId="721F9D78" w14:textId="77777777" w:rsidR="00907A5D" w:rsidRDefault="00907A5D" w:rsidP="002213B3">
            <w:pPr>
              <w:spacing w:line="210" w:lineRule="exact"/>
              <w:ind w:left="78"/>
              <w:jc w:val="left"/>
              <w:rPr>
                <w:color w:val="000000" w:themeColor="text1"/>
                <w:sz w:val="17"/>
                <w:szCs w:val="17"/>
                <w:lang w:val="en-GB"/>
              </w:rPr>
            </w:pPr>
          </w:p>
          <w:p w14:paraId="41E90A0B" w14:textId="77777777" w:rsidR="00907A5D" w:rsidRDefault="00907A5D" w:rsidP="002213B3">
            <w:pPr>
              <w:spacing w:line="210" w:lineRule="exact"/>
              <w:ind w:left="78"/>
              <w:jc w:val="left"/>
              <w:rPr>
                <w:color w:val="000000" w:themeColor="text1"/>
                <w:sz w:val="17"/>
                <w:szCs w:val="17"/>
                <w:lang w:val="en-GB"/>
              </w:rPr>
            </w:pPr>
          </w:p>
          <w:p w14:paraId="24330ECE" w14:textId="77777777" w:rsidR="00907A5D" w:rsidRDefault="00907A5D" w:rsidP="002213B3">
            <w:pPr>
              <w:spacing w:line="210" w:lineRule="exact"/>
              <w:ind w:left="78"/>
              <w:jc w:val="left"/>
              <w:rPr>
                <w:color w:val="000000" w:themeColor="text1"/>
                <w:sz w:val="17"/>
                <w:szCs w:val="17"/>
                <w:lang w:val="en-GB"/>
              </w:rPr>
            </w:pPr>
          </w:p>
          <w:p w14:paraId="55CBC143" w14:textId="77777777" w:rsidR="00907A5D" w:rsidRPr="00974C82" w:rsidRDefault="00907A5D" w:rsidP="002213B3">
            <w:pPr>
              <w:spacing w:line="210" w:lineRule="exact"/>
              <w:ind w:left="78"/>
              <w:jc w:val="left"/>
              <w:rPr>
                <w:color w:val="000000" w:themeColor="text1"/>
                <w:sz w:val="17"/>
                <w:szCs w:val="17"/>
                <w:lang w:val="en-GB"/>
              </w:rPr>
            </w:pPr>
          </w:p>
          <w:p w14:paraId="04C20BAC" w14:textId="77777777" w:rsidR="002801B6" w:rsidRPr="00974C82" w:rsidRDefault="00907A5D" w:rsidP="00D51410">
            <w:pPr>
              <w:spacing w:line="210" w:lineRule="exact"/>
              <w:jc w:val="left"/>
              <w:rPr>
                <w:color w:val="000000" w:themeColor="text1"/>
                <w:sz w:val="17"/>
                <w:szCs w:val="17"/>
                <w:lang w:val="en-GB"/>
              </w:rPr>
            </w:pPr>
            <w:r>
              <w:rPr>
                <w:color w:val="000000" w:themeColor="text1"/>
                <w:sz w:val="17"/>
                <w:szCs w:val="17"/>
                <w:lang w:val="en-GB"/>
              </w:rPr>
              <w:t xml:space="preserve">  </w:t>
            </w:r>
            <w:r w:rsidR="002801B6" w:rsidRPr="00974C82">
              <w:rPr>
                <w:b/>
                <w:color w:val="000000" w:themeColor="text1"/>
                <w:sz w:val="17"/>
                <w:szCs w:val="17"/>
                <w:lang w:val="en-GB"/>
              </w:rPr>
              <w:t xml:space="preserve">Source: </w:t>
            </w:r>
            <w:r w:rsidR="002801B6" w:rsidRPr="00974C82">
              <w:rPr>
                <w:color w:val="000000" w:themeColor="text1"/>
                <w:sz w:val="17"/>
                <w:szCs w:val="17"/>
                <w:lang w:val="en-GB"/>
              </w:rPr>
              <w:t>UDAPE, MPD</w:t>
            </w:r>
          </w:p>
          <w:p w14:paraId="23468147" w14:textId="77777777" w:rsidR="002801B6" w:rsidRPr="00974C82" w:rsidRDefault="002801B6" w:rsidP="002213B3">
            <w:pPr>
              <w:spacing w:line="210" w:lineRule="exact"/>
              <w:ind w:left="7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62DA58AF" w14:textId="77777777" w:rsidR="002801B6" w:rsidRPr="00974C82" w:rsidRDefault="002801B6" w:rsidP="002213B3">
            <w:pPr>
              <w:spacing w:line="210" w:lineRule="exact"/>
              <w:ind w:left="78"/>
              <w:jc w:val="left"/>
              <w:rPr>
                <w:b/>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MPD</w:t>
            </w:r>
          </w:p>
          <w:p w14:paraId="6D890DE2" w14:textId="77777777" w:rsidR="002801B6" w:rsidRPr="00974C82" w:rsidRDefault="002801B6" w:rsidP="002213B3">
            <w:pPr>
              <w:spacing w:line="210" w:lineRule="exact"/>
              <w:ind w:left="78"/>
              <w:jc w:val="left"/>
              <w:rPr>
                <w:color w:val="000000" w:themeColor="text1"/>
                <w:sz w:val="17"/>
                <w:szCs w:val="17"/>
                <w:lang w:val="en-GB"/>
              </w:rPr>
            </w:pPr>
          </w:p>
          <w:p w14:paraId="3DE68EEA" w14:textId="77777777" w:rsidR="002801B6" w:rsidRPr="00974C82" w:rsidRDefault="002801B6" w:rsidP="002213B3">
            <w:pPr>
              <w:spacing w:line="210" w:lineRule="exact"/>
              <w:ind w:left="78"/>
              <w:jc w:val="left"/>
              <w:rPr>
                <w:color w:val="000000" w:themeColor="text1"/>
                <w:sz w:val="17"/>
                <w:szCs w:val="17"/>
                <w:lang w:val="en-GB"/>
              </w:rPr>
            </w:pPr>
          </w:p>
          <w:p w14:paraId="51056B91" w14:textId="77777777" w:rsidR="002801B6" w:rsidRPr="00974C82" w:rsidRDefault="002801B6" w:rsidP="002213B3">
            <w:pPr>
              <w:spacing w:line="210" w:lineRule="exact"/>
              <w:ind w:left="78"/>
              <w:jc w:val="left"/>
              <w:rPr>
                <w:color w:val="000000" w:themeColor="text1"/>
                <w:sz w:val="17"/>
                <w:szCs w:val="17"/>
                <w:lang w:val="en-GB"/>
              </w:rPr>
            </w:pPr>
          </w:p>
          <w:p w14:paraId="57FC7B3B" w14:textId="77777777" w:rsidR="002801B6" w:rsidRPr="00974C82" w:rsidRDefault="002801B6" w:rsidP="002213B3">
            <w:pPr>
              <w:spacing w:line="210" w:lineRule="exact"/>
              <w:ind w:left="78"/>
              <w:jc w:val="left"/>
              <w:rPr>
                <w:color w:val="000000" w:themeColor="text1"/>
                <w:sz w:val="17"/>
                <w:szCs w:val="17"/>
                <w:lang w:val="en-GB"/>
              </w:rPr>
            </w:pPr>
          </w:p>
          <w:p w14:paraId="0C10734F" w14:textId="77777777" w:rsidR="002801B6" w:rsidRPr="00974C82" w:rsidRDefault="002801B6" w:rsidP="002213B3">
            <w:pPr>
              <w:spacing w:line="210" w:lineRule="exact"/>
              <w:ind w:left="78"/>
              <w:jc w:val="left"/>
              <w:rPr>
                <w:color w:val="000000" w:themeColor="text1"/>
                <w:sz w:val="17"/>
                <w:szCs w:val="17"/>
                <w:lang w:val="en-GB"/>
              </w:rPr>
            </w:pPr>
          </w:p>
          <w:p w14:paraId="6E244E40" w14:textId="77777777" w:rsidR="002801B6" w:rsidRPr="00974C82" w:rsidRDefault="002801B6" w:rsidP="002213B3">
            <w:pPr>
              <w:spacing w:line="210" w:lineRule="exact"/>
              <w:ind w:left="78"/>
              <w:jc w:val="left"/>
              <w:rPr>
                <w:color w:val="000000" w:themeColor="text1"/>
                <w:sz w:val="17"/>
                <w:szCs w:val="17"/>
                <w:lang w:val="en-GB"/>
              </w:rPr>
            </w:pPr>
          </w:p>
          <w:p w14:paraId="01DAE211" w14:textId="77777777" w:rsidR="002801B6" w:rsidRPr="00974C82" w:rsidRDefault="002801B6" w:rsidP="002213B3">
            <w:pPr>
              <w:spacing w:line="210" w:lineRule="exact"/>
              <w:ind w:left="78"/>
              <w:jc w:val="left"/>
              <w:rPr>
                <w:color w:val="000000" w:themeColor="text1"/>
                <w:sz w:val="17"/>
                <w:szCs w:val="17"/>
                <w:lang w:val="en-GB"/>
              </w:rPr>
            </w:pPr>
          </w:p>
          <w:p w14:paraId="451F608C" w14:textId="77777777" w:rsidR="002801B6" w:rsidRPr="00974C82" w:rsidRDefault="002801B6" w:rsidP="002213B3">
            <w:pPr>
              <w:spacing w:line="210" w:lineRule="exact"/>
              <w:ind w:left="78"/>
              <w:jc w:val="left"/>
              <w:rPr>
                <w:color w:val="000000" w:themeColor="text1"/>
                <w:sz w:val="17"/>
                <w:szCs w:val="17"/>
                <w:lang w:val="en-GB"/>
              </w:rPr>
            </w:pPr>
          </w:p>
          <w:p w14:paraId="5FC7A171" w14:textId="77777777" w:rsidR="002801B6" w:rsidRPr="00974C82" w:rsidRDefault="002801B6" w:rsidP="002213B3">
            <w:pPr>
              <w:spacing w:line="210" w:lineRule="exact"/>
              <w:ind w:left="78"/>
              <w:jc w:val="left"/>
              <w:rPr>
                <w:b/>
                <w:color w:val="000000" w:themeColor="text1"/>
                <w:sz w:val="17"/>
                <w:szCs w:val="17"/>
                <w:lang w:val="en-GB"/>
              </w:rPr>
            </w:pPr>
          </w:p>
          <w:p w14:paraId="088960F1" w14:textId="77777777" w:rsidR="002801B6" w:rsidRPr="00974C82" w:rsidRDefault="002801B6" w:rsidP="002213B3">
            <w:pPr>
              <w:spacing w:line="210" w:lineRule="exact"/>
              <w:ind w:left="78"/>
              <w:jc w:val="left"/>
              <w:rPr>
                <w:b/>
                <w:color w:val="000000" w:themeColor="text1"/>
                <w:sz w:val="17"/>
                <w:szCs w:val="17"/>
                <w:lang w:val="en-GB"/>
              </w:rPr>
            </w:pPr>
          </w:p>
          <w:p w14:paraId="1958BED1" w14:textId="77777777" w:rsidR="002801B6" w:rsidRPr="00974C82" w:rsidRDefault="002801B6" w:rsidP="002213B3">
            <w:pPr>
              <w:spacing w:line="210" w:lineRule="exact"/>
              <w:ind w:left="78"/>
              <w:jc w:val="left"/>
              <w:rPr>
                <w:b/>
                <w:color w:val="000000" w:themeColor="text1"/>
                <w:sz w:val="17"/>
                <w:szCs w:val="17"/>
                <w:lang w:val="en-GB"/>
              </w:rPr>
            </w:pPr>
          </w:p>
          <w:p w14:paraId="7C9D136A" w14:textId="77777777" w:rsidR="002801B6" w:rsidRPr="00974C82" w:rsidRDefault="002801B6" w:rsidP="002213B3">
            <w:pPr>
              <w:spacing w:line="210" w:lineRule="exact"/>
              <w:ind w:left="78"/>
              <w:jc w:val="left"/>
              <w:rPr>
                <w:b/>
                <w:color w:val="000000" w:themeColor="text1"/>
                <w:sz w:val="17"/>
                <w:szCs w:val="17"/>
                <w:lang w:val="en-GB"/>
              </w:rPr>
            </w:pPr>
          </w:p>
          <w:p w14:paraId="30FED241" w14:textId="77777777" w:rsidR="002801B6" w:rsidRPr="00974C82" w:rsidRDefault="002801B6" w:rsidP="00D51410">
            <w:pPr>
              <w:spacing w:line="210" w:lineRule="exact"/>
              <w:jc w:val="left"/>
              <w:rPr>
                <w:b/>
                <w:color w:val="000000" w:themeColor="text1"/>
                <w:sz w:val="17"/>
                <w:szCs w:val="17"/>
                <w:lang w:val="en-GB"/>
              </w:rPr>
            </w:pPr>
          </w:p>
          <w:p w14:paraId="3AD4CE1F" w14:textId="77777777" w:rsidR="002801B6" w:rsidRPr="00974C82" w:rsidRDefault="002801B6" w:rsidP="00D51410">
            <w:pPr>
              <w:spacing w:line="210" w:lineRule="exact"/>
              <w:jc w:val="left"/>
              <w:rPr>
                <w:color w:val="000000" w:themeColor="text1"/>
                <w:sz w:val="17"/>
                <w:szCs w:val="17"/>
                <w:lang w:val="en-GB"/>
              </w:rPr>
            </w:pPr>
          </w:p>
          <w:p w14:paraId="10F4522F" w14:textId="77777777" w:rsidR="002801B6" w:rsidRDefault="002801B6" w:rsidP="002213B3">
            <w:pPr>
              <w:spacing w:line="210" w:lineRule="exact"/>
              <w:ind w:left="78"/>
              <w:jc w:val="left"/>
              <w:rPr>
                <w:color w:val="000000" w:themeColor="text1"/>
                <w:sz w:val="17"/>
                <w:szCs w:val="17"/>
                <w:lang w:val="en-GB"/>
              </w:rPr>
            </w:pPr>
          </w:p>
          <w:p w14:paraId="08017D2A" w14:textId="77777777" w:rsidR="00907A5D" w:rsidRDefault="00907A5D" w:rsidP="002213B3">
            <w:pPr>
              <w:spacing w:line="210" w:lineRule="exact"/>
              <w:ind w:left="78"/>
              <w:jc w:val="left"/>
              <w:rPr>
                <w:color w:val="000000" w:themeColor="text1"/>
                <w:sz w:val="17"/>
                <w:szCs w:val="17"/>
                <w:lang w:val="en-GB"/>
              </w:rPr>
            </w:pPr>
          </w:p>
          <w:p w14:paraId="3C2B6E8D" w14:textId="77777777" w:rsidR="00907A5D" w:rsidRDefault="00907A5D" w:rsidP="002213B3">
            <w:pPr>
              <w:spacing w:line="210" w:lineRule="exact"/>
              <w:ind w:left="78"/>
              <w:jc w:val="left"/>
              <w:rPr>
                <w:color w:val="000000" w:themeColor="text1"/>
                <w:sz w:val="17"/>
                <w:szCs w:val="17"/>
                <w:lang w:val="en-GB"/>
              </w:rPr>
            </w:pPr>
          </w:p>
          <w:p w14:paraId="693CFD33" w14:textId="77777777" w:rsidR="00907A5D" w:rsidRDefault="00907A5D" w:rsidP="002213B3">
            <w:pPr>
              <w:spacing w:line="210" w:lineRule="exact"/>
              <w:ind w:left="78"/>
              <w:jc w:val="left"/>
              <w:rPr>
                <w:color w:val="000000" w:themeColor="text1"/>
                <w:sz w:val="17"/>
                <w:szCs w:val="17"/>
                <w:lang w:val="en-GB"/>
              </w:rPr>
            </w:pPr>
          </w:p>
          <w:p w14:paraId="63CA6F88" w14:textId="77777777" w:rsidR="00907A5D" w:rsidRPr="00974C82" w:rsidRDefault="00907A5D" w:rsidP="002213B3">
            <w:pPr>
              <w:spacing w:line="210" w:lineRule="exact"/>
              <w:ind w:left="78"/>
              <w:jc w:val="left"/>
              <w:rPr>
                <w:color w:val="000000" w:themeColor="text1"/>
                <w:sz w:val="17"/>
                <w:szCs w:val="17"/>
                <w:lang w:val="en-GB"/>
              </w:rPr>
            </w:pPr>
          </w:p>
          <w:p w14:paraId="6825A4B9" w14:textId="77777777" w:rsidR="002801B6" w:rsidRPr="00974C82" w:rsidRDefault="002801B6" w:rsidP="002213B3">
            <w:pPr>
              <w:spacing w:line="210" w:lineRule="exact"/>
              <w:ind w:left="78"/>
              <w:jc w:val="left"/>
              <w:rPr>
                <w:color w:val="000000" w:themeColor="text1"/>
                <w:sz w:val="17"/>
                <w:szCs w:val="17"/>
                <w:lang w:val="en-GB"/>
              </w:rPr>
            </w:pPr>
          </w:p>
          <w:p w14:paraId="072D31C4" w14:textId="77777777" w:rsidR="005807EC" w:rsidRPr="00974C82" w:rsidRDefault="005807EC" w:rsidP="002213B3">
            <w:pPr>
              <w:spacing w:line="210" w:lineRule="exact"/>
              <w:ind w:left="78"/>
              <w:jc w:val="left"/>
              <w:rPr>
                <w:color w:val="000000" w:themeColor="text1"/>
                <w:sz w:val="17"/>
                <w:szCs w:val="17"/>
                <w:lang w:val="en-GB"/>
              </w:rPr>
            </w:pPr>
            <w:r w:rsidRPr="00974C82">
              <w:rPr>
                <w:b/>
                <w:color w:val="000000" w:themeColor="text1"/>
                <w:sz w:val="17"/>
                <w:szCs w:val="17"/>
                <w:lang w:val="en-GB"/>
              </w:rPr>
              <w:t>Sources</w:t>
            </w:r>
            <w:r w:rsidR="00841ECF" w:rsidRPr="00974C82">
              <w:rPr>
                <w:color w:val="000000" w:themeColor="text1"/>
                <w:sz w:val="17"/>
                <w:szCs w:val="17"/>
                <w:lang w:val="en-GB"/>
              </w:rPr>
              <w:t xml:space="preserve">: JC </w:t>
            </w:r>
            <w:r w:rsidR="00DD7703" w:rsidRPr="00974C82">
              <w:rPr>
                <w:color w:val="000000" w:themeColor="text1"/>
                <w:sz w:val="17"/>
                <w:szCs w:val="17"/>
                <w:lang w:val="en-GB"/>
              </w:rPr>
              <w:t>statistics</w:t>
            </w:r>
          </w:p>
          <w:p w14:paraId="6BDAD689" w14:textId="77777777" w:rsidR="005807EC" w:rsidRPr="00974C82" w:rsidRDefault="005807EC" w:rsidP="002213B3">
            <w:pPr>
              <w:spacing w:line="210" w:lineRule="exact"/>
              <w:ind w:left="7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456537A9" w14:textId="77777777" w:rsidR="002801B6" w:rsidRPr="00974C82" w:rsidRDefault="005807EC" w:rsidP="002213B3">
            <w:pPr>
              <w:spacing w:line="210" w:lineRule="exact"/>
              <w:ind w:left="78"/>
              <w:jc w:val="left"/>
              <w:rPr>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w:t>
            </w:r>
            <w:r w:rsidR="00DD7703" w:rsidRPr="00974C82">
              <w:rPr>
                <w:color w:val="000000" w:themeColor="text1"/>
                <w:sz w:val="17"/>
                <w:szCs w:val="17"/>
                <w:lang w:val="en-GB"/>
              </w:rPr>
              <w:t xml:space="preserve"> J</w:t>
            </w:r>
            <w:r w:rsidR="00841ECF" w:rsidRPr="00974C82">
              <w:rPr>
                <w:color w:val="000000" w:themeColor="text1"/>
                <w:sz w:val="17"/>
                <w:szCs w:val="17"/>
                <w:lang w:val="en-GB"/>
              </w:rPr>
              <w:t>C</w:t>
            </w:r>
          </w:p>
          <w:p w14:paraId="57152BD4" w14:textId="77777777" w:rsidR="007E616F" w:rsidRPr="00974C82" w:rsidRDefault="007E616F" w:rsidP="002213B3">
            <w:pPr>
              <w:spacing w:line="210" w:lineRule="exact"/>
              <w:ind w:left="78"/>
              <w:jc w:val="left"/>
              <w:rPr>
                <w:color w:val="000000" w:themeColor="text1"/>
                <w:sz w:val="17"/>
                <w:szCs w:val="17"/>
                <w:lang w:val="en-GB"/>
              </w:rPr>
            </w:pPr>
          </w:p>
          <w:p w14:paraId="623F5142" w14:textId="77777777" w:rsidR="007E616F" w:rsidRPr="00974C82" w:rsidRDefault="007E616F" w:rsidP="002213B3">
            <w:pPr>
              <w:spacing w:line="210" w:lineRule="exact"/>
              <w:ind w:left="78"/>
              <w:jc w:val="left"/>
              <w:rPr>
                <w:b/>
                <w:color w:val="000000" w:themeColor="text1"/>
                <w:sz w:val="17"/>
                <w:szCs w:val="17"/>
                <w:lang w:val="en-GB"/>
              </w:rPr>
            </w:pPr>
          </w:p>
          <w:p w14:paraId="321D4ABC" w14:textId="77777777" w:rsidR="00DD7703" w:rsidRPr="00974C82" w:rsidRDefault="00DD7703" w:rsidP="002213B3">
            <w:pPr>
              <w:spacing w:line="210" w:lineRule="exact"/>
              <w:ind w:left="78"/>
              <w:jc w:val="left"/>
              <w:rPr>
                <w:b/>
                <w:color w:val="000000" w:themeColor="text1"/>
                <w:sz w:val="17"/>
                <w:szCs w:val="17"/>
                <w:lang w:val="en-GB"/>
              </w:rPr>
            </w:pPr>
          </w:p>
          <w:p w14:paraId="28C8EE82" w14:textId="77777777" w:rsidR="00355EE9" w:rsidRPr="00974C82" w:rsidRDefault="00355EE9" w:rsidP="002213B3">
            <w:pPr>
              <w:spacing w:line="210" w:lineRule="exact"/>
              <w:ind w:left="78"/>
              <w:jc w:val="left"/>
              <w:rPr>
                <w:b/>
                <w:color w:val="000000" w:themeColor="text1"/>
                <w:sz w:val="17"/>
                <w:szCs w:val="17"/>
                <w:lang w:val="en-GB"/>
              </w:rPr>
            </w:pPr>
          </w:p>
          <w:p w14:paraId="3F72AD65" w14:textId="77777777" w:rsidR="00355EE9" w:rsidRPr="00974C82" w:rsidRDefault="00355EE9" w:rsidP="002213B3">
            <w:pPr>
              <w:spacing w:line="210" w:lineRule="exact"/>
              <w:ind w:left="78"/>
              <w:jc w:val="left"/>
              <w:rPr>
                <w:b/>
                <w:color w:val="000000" w:themeColor="text1"/>
                <w:sz w:val="17"/>
                <w:szCs w:val="17"/>
                <w:lang w:val="en-GB"/>
              </w:rPr>
            </w:pPr>
          </w:p>
          <w:p w14:paraId="2D72D010" w14:textId="77777777" w:rsidR="00355EE9" w:rsidRPr="00974C82" w:rsidRDefault="00355EE9" w:rsidP="002213B3">
            <w:pPr>
              <w:spacing w:line="210" w:lineRule="exact"/>
              <w:ind w:left="78"/>
              <w:jc w:val="left"/>
              <w:rPr>
                <w:b/>
                <w:color w:val="000000" w:themeColor="text1"/>
                <w:sz w:val="17"/>
                <w:szCs w:val="17"/>
                <w:lang w:val="en-GB"/>
              </w:rPr>
            </w:pPr>
          </w:p>
          <w:p w14:paraId="28A4BD85" w14:textId="77777777" w:rsidR="00355EE9" w:rsidRPr="00974C82" w:rsidRDefault="00355EE9" w:rsidP="002213B3">
            <w:pPr>
              <w:spacing w:line="210" w:lineRule="exact"/>
              <w:ind w:left="78"/>
              <w:jc w:val="left"/>
              <w:rPr>
                <w:b/>
                <w:color w:val="000000" w:themeColor="text1"/>
                <w:sz w:val="17"/>
                <w:szCs w:val="17"/>
                <w:lang w:val="en-GB"/>
              </w:rPr>
            </w:pPr>
          </w:p>
          <w:p w14:paraId="53076AA3" w14:textId="77777777" w:rsidR="00355EE9" w:rsidRPr="00974C82" w:rsidRDefault="00355EE9" w:rsidP="002213B3">
            <w:pPr>
              <w:spacing w:line="210" w:lineRule="exact"/>
              <w:ind w:left="78"/>
              <w:jc w:val="left"/>
              <w:rPr>
                <w:b/>
                <w:color w:val="000000" w:themeColor="text1"/>
                <w:sz w:val="17"/>
                <w:szCs w:val="17"/>
                <w:lang w:val="en-GB"/>
              </w:rPr>
            </w:pPr>
          </w:p>
          <w:p w14:paraId="5E92C874" w14:textId="77777777" w:rsidR="00355EE9" w:rsidRPr="00974C82" w:rsidRDefault="00355EE9" w:rsidP="002213B3">
            <w:pPr>
              <w:spacing w:line="210" w:lineRule="exact"/>
              <w:ind w:left="78"/>
              <w:jc w:val="left"/>
              <w:rPr>
                <w:b/>
                <w:color w:val="000000" w:themeColor="text1"/>
                <w:sz w:val="17"/>
                <w:szCs w:val="17"/>
                <w:lang w:val="en-GB"/>
              </w:rPr>
            </w:pPr>
          </w:p>
          <w:p w14:paraId="4020F0CB" w14:textId="77777777" w:rsidR="00C27304" w:rsidRPr="00974C82" w:rsidRDefault="00C27304" w:rsidP="00D51410">
            <w:pPr>
              <w:spacing w:line="210" w:lineRule="exact"/>
              <w:jc w:val="left"/>
              <w:rPr>
                <w:b/>
                <w:color w:val="000000" w:themeColor="text1"/>
                <w:sz w:val="17"/>
                <w:szCs w:val="17"/>
                <w:lang w:val="en-GB"/>
              </w:rPr>
            </w:pPr>
          </w:p>
          <w:p w14:paraId="4AC26FBE" w14:textId="77777777" w:rsidR="002801B6" w:rsidRPr="00974C82" w:rsidRDefault="002801B6" w:rsidP="002213B3">
            <w:pPr>
              <w:spacing w:line="210" w:lineRule="exact"/>
              <w:ind w:left="78"/>
              <w:jc w:val="left"/>
              <w:rPr>
                <w:color w:val="000000" w:themeColor="text1"/>
                <w:sz w:val="17"/>
                <w:szCs w:val="17"/>
                <w:lang w:val="en-GB"/>
              </w:rPr>
            </w:pPr>
            <w:r w:rsidRPr="00974C82">
              <w:rPr>
                <w:b/>
                <w:color w:val="000000" w:themeColor="text1"/>
                <w:sz w:val="17"/>
                <w:szCs w:val="17"/>
                <w:lang w:val="en-GB"/>
              </w:rPr>
              <w:t>Sources</w:t>
            </w:r>
            <w:r w:rsidR="00DD7703" w:rsidRPr="00974C82">
              <w:rPr>
                <w:color w:val="000000" w:themeColor="text1"/>
                <w:sz w:val="17"/>
                <w:szCs w:val="17"/>
                <w:lang w:val="en-GB"/>
              </w:rPr>
              <w:t xml:space="preserve">: </w:t>
            </w:r>
            <w:r w:rsidR="007E616F" w:rsidRPr="00974C82">
              <w:rPr>
                <w:color w:val="000000" w:themeColor="text1"/>
                <w:sz w:val="17"/>
                <w:szCs w:val="17"/>
                <w:lang w:val="en-GB"/>
              </w:rPr>
              <w:t xml:space="preserve">Prison </w:t>
            </w:r>
            <w:r w:rsidR="00276312" w:rsidRPr="00974C82">
              <w:rPr>
                <w:color w:val="000000" w:themeColor="text1"/>
                <w:sz w:val="17"/>
                <w:szCs w:val="17"/>
                <w:lang w:val="en-GB"/>
              </w:rPr>
              <w:t>s</w:t>
            </w:r>
            <w:r w:rsidR="007E616F" w:rsidRPr="00974C82">
              <w:rPr>
                <w:color w:val="000000" w:themeColor="text1"/>
                <w:sz w:val="17"/>
                <w:szCs w:val="17"/>
                <w:lang w:val="en-GB"/>
              </w:rPr>
              <w:t>ystem</w:t>
            </w:r>
            <w:r w:rsidRPr="00974C82">
              <w:rPr>
                <w:color w:val="000000" w:themeColor="text1"/>
                <w:sz w:val="17"/>
                <w:szCs w:val="17"/>
                <w:lang w:val="en-GB"/>
              </w:rPr>
              <w:t xml:space="preserve"> </w:t>
            </w:r>
            <w:r w:rsidR="00DD7703" w:rsidRPr="00974C82">
              <w:rPr>
                <w:color w:val="000000" w:themeColor="text1"/>
                <w:sz w:val="17"/>
                <w:szCs w:val="17"/>
                <w:lang w:val="en-GB"/>
              </w:rPr>
              <w:t>statistics</w:t>
            </w:r>
          </w:p>
          <w:p w14:paraId="20459741" w14:textId="77777777" w:rsidR="002801B6" w:rsidRPr="00974C82" w:rsidRDefault="002801B6" w:rsidP="002213B3">
            <w:pPr>
              <w:spacing w:line="210" w:lineRule="exact"/>
              <w:ind w:left="7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28C85A2D" w14:textId="77777777" w:rsidR="002801B6" w:rsidRPr="00974C82" w:rsidRDefault="002801B6" w:rsidP="002213B3">
            <w:pPr>
              <w:spacing w:line="210" w:lineRule="exact"/>
              <w:ind w:left="78"/>
              <w:jc w:val="left"/>
              <w:rPr>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xml:space="preserve">: </w:t>
            </w:r>
            <w:r w:rsidR="005807EC" w:rsidRPr="00974C82">
              <w:rPr>
                <w:color w:val="000000" w:themeColor="text1"/>
                <w:sz w:val="17"/>
                <w:szCs w:val="17"/>
                <w:lang w:val="en-GB"/>
              </w:rPr>
              <w:t xml:space="preserve">Prison </w:t>
            </w:r>
            <w:r w:rsidR="00276312" w:rsidRPr="00974C82">
              <w:rPr>
                <w:color w:val="000000" w:themeColor="text1"/>
                <w:sz w:val="17"/>
                <w:szCs w:val="17"/>
                <w:lang w:val="en-GB"/>
              </w:rPr>
              <w:t>s</w:t>
            </w:r>
            <w:r w:rsidR="005807EC" w:rsidRPr="00974C82">
              <w:rPr>
                <w:color w:val="000000" w:themeColor="text1"/>
                <w:sz w:val="17"/>
                <w:szCs w:val="17"/>
                <w:lang w:val="en-GB"/>
              </w:rPr>
              <w:t>ystem</w:t>
            </w:r>
          </w:p>
          <w:p w14:paraId="293847B7" w14:textId="77777777" w:rsidR="002B6C36" w:rsidRPr="00974C82" w:rsidRDefault="002B6C36" w:rsidP="002213B3">
            <w:pPr>
              <w:spacing w:line="210" w:lineRule="exact"/>
              <w:ind w:left="78"/>
              <w:jc w:val="left"/>
              <w:rPr>
                <w:color w:val="000000" w:themeColor="text1"/>
                <w:sz w:val="17"/>
                <w:szCs w:val="17"/>
                <w:lang w:val="en-GB"/>
              </w:rPr>
            </w:pPr>
          </w:p>
          <w:p w14:paraId="6F240960" w14:textId="77777777" w:rsidR="002B6C36" w:rsidRPr="00974C82" w:rsidRDefault="002B6C36" w:rsidP="002213B3">
            <w:pPr>
              <w:spacing w:line="210" w:lineRule="exact"/>
              <w:ind w:left="78"/>
              <w:jc w:val="left"/>
              <w:rPr>
                <w:color w:val="000000" w:themeColor="text1"/>
                <w:sz w:val="17"/>
                <w:szCs w:val="17"/>
                <w:lang w:val="en-GB"/>
              </w:rPr>
            </w:pPr>
          </w:p>
        </w:tc>
        <w:tc>
          <w:tcPr>
            <w:tcW w:w="1661" w:type="pct"/>
          </w:tcPr>
          <w:p w14:paraId="5488962B" w14:textId="77777777" w:rsidR="002801B6" w:rsidRPr="00974C82" w:rsidRDefault="002801B6" w:rsidP="00D51410">
            <w:pPr>
              <w:shd w:val="clear" w:color="auto" w:fill="FFFFFF"/>
              <w:spacing w:line="210" w:lineRule="exact"/>
              <w:jc w:val="left"/>
              <w:rPr>
                <w:color w:val="000000" w:themeColor="text1"/>
                <w:spacing w:val="2"/>
                <w:sz w:val="17"/>
                <w:szCs w:val="17"/>
                <w:lang w:val="en-GB"/>
              </w:rPr>
            </w:pPr>
            <w:r w:rsidRPr="00974C82">
              <w:rPr>
                <w:b/>
                <w:color w:val="000000" w:themeColor="text1"/>
                <w:spacing w:val="2"/>
                <w:sz w:val="17"/>
                <w:szCs w:val="17"/>
                <w:lang w:val="en-GB"/>
              </w:rPr>
              <w:lastRenderedPageBreak/>
              <w:t>Output 1.1.</w:t>
            </w:r>
            <w:r w:rsidRPr="00974C82">
              <w:rPr>
                <w:color w:val="000000" w:themeColor="text1"/>
                <w:spacing w:val="2"/>
                <w:sz w:val="17"/>
                <w:szCs w:val="17"/>
                <w:lang w:val="en-GB"/>
              </w:rPr>
              <w:t xml:space="preserve"> Selected public institutions have shown innovation and have designed evidence-based policies to further poverty reduction and protect recent social achievements.</w:t>
            </w:r>
          </w:p>
          <w:p w14:paraId="16F5D7D9" w14:textId="77777777" w:rsidR="002801B6" w:rsidRPr="00974C82" w:rsidRDefault="002801B6" w:rsidP="00D51410">
            <w:pPr>
              <w:shd w:val="clear" w:color="auto" w:fill="FFFFFF"/>
              <w:spacing w:line="210" w:lineRule="exact"/>
              <w:jc w:val="left"/>
              <w:rPr>
                <w:color w:val="000000" w:themeColor="text1"/>
                <w:spacing w:val="2"/>
                <w:sz w:val="17"/>
                <w:szCs w:val="17"/>
                <w:lang w:val="en-GB"/>
              </w:rPr>
            </w:pPr>
          </w:p>
          <w:p w14:paraId="70666CB5"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 xml:space="preserve">Indicator 1.1.1. </w:t>
            </w:r>
            <w:r w:rsidRPr="00974C82">
              <w:rPr>
                <w:color w:val="000000" w:themeColor="text1"/>
                <w:sz w:val="17"/>
                <w:szCs w:val="17"/>
                <w:lang w:val="en-GB"/>
              </w:rPr>
              <w:t xml:space="preserve">Number of </w:t>
            </w:r>
            <w:r w:rsidR="002213B3" w:rsidRPr="00974C82">
              <w:rPr>
                <w:color w:val="000000" w:themeColor="text1"/>
                <w:sz w:val="17"/>
                <w:szCs w:val="17"/>
                <w:lang w:val="en-GB"/>
              </w:rPr>
              <w:t>policy analysis</w:t>
            </w:r>
            <w:r w:rsidRPr="00974C82">
              <w:rPr>
                <w:color w:val="000000" w:themeColor="text1"/>
                <w:sz w:val="17"/>
                <w:szCs w:val="17"/>
                <w:lang w:val="en-GB"/>
              </w:rPr>
              <w:t xml:space="preserve"> products used by the </w:t>
            </w:r>
            <w:r w:rsidR="00C95165" w:rsidRPr="00974C82">
              <w:rPr>
                <w:color w:val="000000" w:themeColor="text1"/>
                <w:sz w:val="17"/>
                <w:szCs w:val="17"/>
                <w:lang w:val="en-GB"/>
              </w:rPr>
              <w:t>G</w:t>
            </w:r>
            <w:r w:rsidRPr="00974C82">
              <w:rPr>
                <w:color w:val="000000" w:themeColor="text1"/>
                <w:sz w:val="17"/>
                <w:szCs w:val="17"/>
                <w:lang w:val="en-GB"/>
              </w:rPr>
              <w:t>overnment for the formulation of employment, fisc</w:t>
            </w:r>
            <w:r w:rsidR="002213B3" w:rsidRPr="00974C82">
              <w:rPr>
                <w:color w:val="000000" w:themeColor="text1"/>
                <w:sz w:val="17"/>
                <w:szCs w:val="17"/>
                <w:lang w:val="en-GB"/>
              </w:rPr>
              <w:t>al or social protection interventions</w:t>
            </w:r>
          </w:p>
          <w:p w14:paraId="24654388"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BL 2017-18:</w:t>
            </w:r>
            <w:r w:rsidRPr="00974C82">
              <w:rPr>
                <w:color w:val="000000" w:themeColor="text1"/>
                <w:sz w:val="17"/>
                <w:szCs w:val="17"/>
                <w:lang w:val="en-GB"/>
              </w:rPr>
              <w:t xml:space="preserve"> 0</w:t>
            </w:r>
          </w:p>
          <w:p w14:paraId="5BDC81E9"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 xml:space="preserve">Target: </w:t>
            </w:r>
            <w:r w:rsidR="005B43C9" w:rsidRPr="00974C82">
              <w:rPr>
                <w:color w:val="000000" w:themeColor="text1"/>
                <w:sz w:val="17"/>
                <w:szCs w:val="17"/>
                <w:lang w:val="en-GB"/>
              </w:rPr>
              <w:t>10</w:t>
            </w:r>
          </w:p>
          <w:p w14:paraId="3570A8C1"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3E06B72D"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UNDP</w:t>
            </w:r>
          </w:p>
          <w:p w14:paraId="22AE02A1" w14:textId="77777777" w:rsidR="002801B6" w:rsidRPr="00974C82" w:rsidRDefault="002801B6" w:rsidP="00D51410">
            <w:pPr>
              <w:shd w:val="clear" w:color="auto" w:fill="FFFFFF"/>
              <w:spacing w:line="210" w:lineRule="exact"/>
              <w:jc w:val="left"/>
              <w:rPr>
                <w:b/>
                <w:color w:val="000000" w:themeColor="text1"/>
                <w:spacing w:val="-2"/>
                <w:sz w:val="17"/>
                <w:szCs w:val="17"/>
                <w:lang w:val="en-GB"/>
              </w:rPr>
            </w:pPr>
          </w:p>
          <w:p w14:paraId="08A7A6B2"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pacing w:val="-2"/>
                <w:sz w:val="17"/>
                <w:szCs w:val="17"/>
                <w:lang w:val="en-GB"/>
              </w:rPr>
              <w:t>Indicator 1.1.2.</w:t>
            </w:r>
            <w:r w:rsidRPr="00974C82">
              <w:rPr>
                <w:color w:val="000000" w:themeColor="text1"/>
                <w:spacing w:val="-2"/>
                <w:sz w:val="17"/>
                <w:szCs w:val="17"/>
                <w:lang w:val="en-GB"/>
              </w:rPr>
              <w:t xml:space="preserve"> Percentage of progress in </w:t>
            </w:r>
            <w:r w:rsidR="005C4113" w:rsidRPr="00974C82">
              <w:rPr>
                <w:color w:val="000000" w:themeColor="text1"/>
                <w:spacing w:val="-2"/>
                <w:sz w:val="17"/>
                <w:szCs w:val="17"/>
                <w:lang w:val="en-GB"/>
              </w:rPr>
              <w:t xml:space="preserve">the </w:t>
            </w:r>
            <w:r w:rsidRPr="00974C82">
              <w:rPr>
                <w:color w:val="000000" w:themeColor="text1"/>
                <w:spacing w:val="-2"/>
                <w:sz w:val="17"/>
                <w:szCs w:val="17"/>
                <w:lang w:val="en-GB"/>
              </w:rPr>
              <w:t xml:space="preserve">implementation of the </w:t>
            </w:r>
            <w:r w:rsidR="00276312" w:rsidRPr="00974C82">
              <w:rPr>
                <w:color w:val="000000" w:themeColor="text1"/>
                <w:spacing w:val="-2"/>
                <w:sz w:val="17"/>
                <w:szCs w:val="17"/>
                <w:lang w:val="en-GB"/>
              </w:rPr>
              <w:t>n</w:t>
            </w:r>
            <w:r w:rsidR="002213B3" w:rsidRPr="00974C82">
              <w:rPr>
                <w:color w:val="000000" w:themeColor="text1"/>
                <w:spacing w:val="-2"/>
                <w:sz w:val="17"/>
                <w:szCs w:val="17"/>
                <w:lang w:val="en-GB"/>
              </w:rPr>
              <w:t xml:space="preserve">ational </w:t>
            </w:r>
            <w:r w:rsidR="00276312" w:rsidRPr="00974C82">
              <w:rPr>
                <w:color w:val="000000" w:themeColor="text1"/>
                <w:spacing w:val="-2"/>
                <w:sz w:val="17"/>
                <w:szCs w:val="17"/>
                <w:lang w:val="en-GB"/>
              </w:rPr>
              <w:t>p</w:t>
            </w:r>
            <w:r w:rsidR="002213B3" w:rsidRPr="00974C82">
              <w:rPr>
                <w:color w:val="000000" w:themeColor="text1"/>
                <w:spacing w:val="-2"/>
                <w:sz w:val="17"/>
                <w:szCs w:val="17"/>
                <w:lang w:val="en-GB"/>
              </w:rPr>
              <w:t>lan</w:t>
            </w:r>
            <w:r w:rsidRPr="00974C82">
              <w:rPr>
                <w:color w:val="000000" w:themeColor="text1"/>
                <w:spacing w:val="-2"/>
                <w:sz w:val="17"/>
                <w:szCs w:val="17"/>
                <w:lang w:val="en-GB"/>
              </w:rPr>
              <w:t xml:space="preserve"> monitoring</w:t>
            </w:r>
            <w:r w:rsidR="005C4113" w:rsidRPr="00974C82">
              <w:rPr>
                <w:color w:val="000000" w:themeColor="text1"/>
                <w:spacing w:val="-2"/>
                <w:sz w:val="17"/>
                <w:szCs w:val="17"/>
                <w:lang w:val="en-GB"/>
              </w:rPr>
              <w:t xml:space="preserve"> and evaluation</w:t>
            </w:r>
            <w:r w:rsidRPr="00974C82">
              <w:rPr>
                <w:color w:val="000000" w:themeColor="text1"/>
                <w:spacing w:val="-2"/>
                <w:sz w:val="17"/>
                <w:szCs w:val="17"/>
                <w:lang w:val="en-GB"/>
              </w:rPr>
              <w:t xml:space="preserve"> system</w:t>
            </w:r>
          </w:p>
          <w:p w14:paraId="22B2A3BA"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BL 2017-18: 0</w:t>
            </w:r>
          </w:p>
          <w:p w14:paraId="3A3FDEBA"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xml:space="preserve"> 100%</w:t>
            </w:r>
          </w:p>
          <w:p w14:paraId="3F505C56"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xml:space="preserve">: Annual </w:t>
            </w:r>
          </w:p>
          <w:p w14:paraId="08F3361F"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MPD</w:t>
            </w:r>
          </w:p>
          <w:p w14:paraId="757005CC" w14:textId="77777777" w:rsidR="002801B6" w:rsidRDefault="002801B6" w:rsidP="00D51410">
            <w:pPr>
              <w:shd w:val="clear" w:color="auto" w:fill="FFFFFF"/>
              <w:spacing w:line="210" w:lineRule="exact"/>
              <w:jc w:val="left"/>
              <w:rPr>
                <w:b/>
                <w:color w:val="000000" w:themeColor="text1"/>
                <w:spacing w:val="2"/>
                <w:sz w:val="17"/>
                <w:szCs w:val="17"/>
                <w:lang w:val="en-GB"/>
              </w:rPr>
            </w:pPr>
          </w:p>
          <w:p w14:paraId="659B4856" w14:textId="77777777" w:rsidR="00907A5D" w:rsidRDefault="00907A5D" w:rsidP="00D51410">
            <w:pPr>
              <w:shd w:val="clear" w:color="auto" w:fill="FFFFFF"/>
              <w:spacing w:line="210" w:lineRule="exact"/>
              <w:jc w:val="left"/>
              <w:rPr>
                <w:b/>
                <w:color w:val="000000" w:themeColor="text1"/>
                <w:spacing w:val="2"/>
                <w:sz w:val="17"/>
                <w:szCs w:val="17"/>
                <w:lang w:val="en-GB"/>
              </w:rPr>
            </w:pPr>
          </w:p>
          <w:p w14:paraId="1132F45F" w14:textId="77777777" w:rsidR="00907A5D" w:rsidRPr="00974C82" w:rsidRDefault="00907A5D" w:rsidP="00D51410">
            <w:pPr>
              <w:shd w:val="clear" w:color="auto" w:fill="FFFFFF"/>
              <w:spacing w:line="210" w:lineRule="exact"/>
              <w:jc w:val="left"/>
              <w:rPr>
                <w:b/>
                <w:color w:val="000000" w:themeColor="text1"/>
                <w:spacing w:val="2"/>
                <w:sz w:val="17"/>
                <w:szCs w:val="17"/>
                <w:lang w:val="en-GB"/>
              </w:rPr>
            </w:pPr>
          </w:p>
          <w:p w14:paraId="6AD58DEA" w14:textId="77777777" w:rsidR="0009273E" w:rsidRDefault="002801B6" w:rsidP="00D51410">
            <w:pPr>
              <w:shd w:val="clear" w:color="auto" w:fill="FFFFFF"/>
              <w:spacing w:line="210" w:lineRule="exact"/>
              <w:jc w:val="left"/>
              <w:rPr>
                <w:b/>
                <w:color w:val="000000" w:themeColor="text1"/>
                <w:sz w:val="17"/>
                <w:szCs w:val="17"/>
                <w:lang w:val="en-GB"/>
              </w:rPr>
            </w:pPr>
            <w:r w:rsidRPr="00974C82">
              <w:rPr>
                <w:b/>
                <w:color w:val="000000" w:themeColor="text1"/>
                <w:spacing w:val="2"/>
                <w:sz w:val="17"/>
                <w:szCs w:val="17"/>
                <w:lang w:val="en-GB"/>
              </w:rPr>
              <w:t xml:space="preserve">Output 1.2. </w:t>
            </w:r>
            <w:r w:rsidRPr="00974C82">
              <w:rPr>
                <w:color w:val="000000" w:themeColor="text1"/>
                <w:spacing w:val="2"/>
                <w:sz w:val="17"/>
                <w:szCs w:val="17"/>
                <w:lang w:val="en-GB"/>
              </w:rPr>
              <w:t>State entities have identified strategies to strengthen their p</w:t>
            </w:r>
            <w:r w:rsidR="005C4113" w:rsidRPr="00974C82">
              <w:rPr>
                <w:color w:val="000000" w:themeColor="text1"/>
                <w:spacing w:val="2"/>
                <w:sz w:val="17"/>
                <w:szCs w:val="17"/>
                <w:lang w:val="en-GB"/>
              </w:rPr>
              <w:t>lanning processes on the basis of more</w:t>
            </w:r>
            <w:r w:rsidRPr="00974C82">
              <w:rPr>
                <w:color w:val="000000" w:themeColor="text1"/>
                <w:spacing w:val="2"/>
                <w:sz w:val="17"/>
                <w:szCs w:val="17"/>
                <w:lang w:val="en-GB"/>
              </w:rPr>
              <w:t xml:space="preserve"> integral development</w:t>
            </w:r>
            <w:r w:rsidR="005C4113" w:rsidRPr="00974C82">
              <w:rPr>
                <w:color w:val="000000" w:themeColor="text1"/>
                <w:spacing w:val="2"/>
                <w:sz w:val="17"/>
                <w:szCs w:val="17"/>
                <w:lang w:val="en-GB"/>
              </w:rPr>
              <w:t xml:space="preserve"> approaches</w:t>
            </w:r>
            <w:r w:rsidR="00276312" w:rsidRPr="00974C82">
              <w:rPr>
                <w:color w:val="000000" w:themeColor="text1"/>
                <w:spacing w:val="2"/>
                <w:sz w:val="17"/>
                <w:szCs w:val="17"/>
                <w:lang w:val="en-GB"/>
              </w:rPr>
              <w:t>.</w:t>
            </w:r>
          </w:p>
          <w:p w14:paraId="1DB24D0F" w14:textId="77777777" w:rsidR="0009273E" w:rsidRDefault="0009273E" w:rsidP="00D51410">
            <w:pPr>
              <w:shd w:val="clear" w:color="auto" w:fill="FFFFFF"/>
              <w:spacing w:line="210" w:lineRule="exact"/>
              <w:jc w:val="left"/>
              <w:rPr>
                <w:b/>
                <w:color w:val="000000" w:themeColor="text1"/>
                <w:sz w:val="17"/>
                <w:szCs w:val="17"/>
                <w:lang w:val="en-GB"/>
              </w:rPr>
            </w:pPr>
          </w:p>
          <w:p w14:paraId="5C430673"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lastRenderedPageBreak/>
              <w:t>Indicator 1.2.</w:t>
            </w:r>
            <w:r w:rsidR="005C4113" w:rsidRPr="00974C82">
              <w:rPr>
                <w:b/>
                <w:color w:val="000000" w:themeColor="text1"/>
                <w:sz w:val="17"/>
                <w:szCs w:val="17"/>
                <w:lang w:val="en-GB"/>
              </w:rPr>
              <w:t>1</w:t>
            </w:r>
            <w:r w:rsidR="0009273E">
              <w:rPr>
                <w:b/>
                <w:color w:val="000000" w:themeColor="text1"/>
                <w:sz w:val="17"/>
                <w:szCs w:val="17"/>
                <w:lang w:val="en-GB"/>
              </w:rPr>
              <w:t>.</w:t>
            </w:r>
            <w:r w:rsidRPr="00974C82">
              <w:rPr>
                <w:color w:val="000000" w:themeColor="text1"/>
                <w:sz w:val="17"/>
                <w:szCs w:val="17"/>
                <w:lang w:val="en-GB"/>
              </w:rPr>
              <w:t xml:space="preserve"> Number of subnational development plans </w:t>
            </w:r>
            <w:r w:rsidR="008F7272" w:rsidRPr="00974C82">
              <w:rPr>
                <w:color w:val="000000" w:themeColor="text1"/>
                <w:sz w:val="17"/>
                <w:szCs w:val="17"/>
                <w:lang w:val="en-GB"/>
              </w:rPr>
              <w:t>that address</w:t>
            </w:r>
            <w:r w:rsidRPr="00974C82">
              <w:rPr>
                <w:color w:val="000000" w:themeColor="text1"/>
                <w:sz w:val="17"/>
                <w:szCs w:val="17"/>
                <w:lang w:val="en-GB"/>
              </w:rPr>
              <w:t xml:space="preserve"> poverty reduction, citizen security a</w:t>
            </w:r>
            <w:r w:rsidR="002213B3" w:rsidRPr="00974C82">
              <w:rPr>
                <w:color w:val="000000" w:themeColor="text1"/>
                <w:sz w:val="17"/>
                <w:szCs w:val="17"/>
                <w:lang w:val="en-GB"/>
              </w:rPr>
              <w:t>nd productive development in a</w:t>
            </w:r>
            <w:r w:rsidR="008F7272" w:rsidRPr="00974C82">
              <w:rPr>
                <w:color w:val="000000" w:themeColor="text1"/>
                <w:sz w:val="17"/>
                <w:szCs w:val="17"/>
                <w:lang w:val="en-GB"/>
              </w:rPr>
              <w:t xml:space="preserve"> multidimensional manner</w:t>
            </w:r>
          </w:p>
          <w:p w14:paraId="125B46FE"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BL 2017-18: 0</w:t>
            </w:r>
          </w:p>
          <w:p w14:paraId="52BF3040"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 xml:space="preserve">Target: </w:t>
            </w:r>
            <w:r w:rsidRPr="00974C82">
              <w:rPr>
                <w:color w:val="000000" w:themeColor="text1"/>
                <w:sz w:val="17"/>
                <w:szCs w:val="17"/>
                <w:lang w:val="en-GB"/>
              </w:rPr>
              <w:t>10</w:t>
            </w:r>
          </w:p>
          <w:p w14:paraId="0BAAE703" w14:textId="77777777" w:rsidR="002801B6" w:rsidRPr="00974C82" w:rsidRDefault="002801B6" w:rsidP="00D51410">
            <w:pPr>
              <w:shd w:val="clear" w:color="auto" w:fill="FFFFFF"/>
              <w:tabs>
                <w:tab w:val="left" w:pos="2132"/>
              </w:tabs>
              <w:spacing w:line="210" w:lineRule="exact"/>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366D16D0" w14:textId="77777777" w:rsidR="002801B6" w:rsidRPr="00974C82" w:rsidRDefault="002801B6" w:rsidP="00D51410">
            <w:pPr>
              <w:shd w:val="clear" w:color="auto" w:fill="FFFFFF"/>
              <w:tabs>
                <w:tab w:val="left" w:pos="2132"/>
              </w:tabs>
              <w:spacing w:line="210" w:lineRule="exact"/>
              <w:jc w:val="left"/>
              <w:rPr>
                <w:b/>
                <w:color w:val="000000" w:themeColor="text1"/>
                <w:spacing w:val="2"/>
                <w:sz w:val="17"/>
                <w:szCs w:val="17"/>
                <w:lang w:val="en-GB"/>
              </w:rPr>
            </w:pPr>
            <w:r w:rsidRPr="00974C82">
              <w:rPr>
                <w:b/>
                <w:color w:val="000000" w:themeColor="text1"/>
                <w:sz w:val="17"/>
                <w:szCs w:val="17"/>
                <w:lang w:val="en-GB"/>
              </w:rPr>
              <w:t>Source:</w:t>
            </w:r>
            <w:r w:rsidRPr="00974C82">
              <w:rPr>
                <w:b/>
                <w:color w:val="000000" w:themeColor="text1"/>
                <w:spacing w:val="2"/>
                <w:sz w:val="17"/>
                <w:szCs w:val="17"/>
                <w:lang w:val="en-GB"/>
              </w:rPr>
              <w:t xml:space="preserve"> </w:t>
            </w:r>
            <w:r w:rsidR="0009273E" w:rsidRPr="002D4364">
              <w:rPr>
                <w:color w:val="000000" w:themeColor="text1"/>
                <w:spacing w:val="0"/>
                <w:sz w:val="17"/>
                <w:szCs w:val="17"/>
                <w:lang w:val="en-GB"/>
              </w:rPr>
              <w:t>Ministry of Productive Development (</w:t>
            </w:r>
            <w:r w:rsidR="0009273E">
              <w:rPr>
                <w:color w:val="000000" w:themeColor="text1"/>
                <w:spacing w:val="0"/>
                <w:sz w:val="17"/>
                <w:szCs w:val="17"/>
                <w:lang w:val="en-GB"/>
              </w:rPr>
              <w:t>MDP)</w:t>
            </w:r>
          </w:p>
          <w:p w14:paraId="1210F04C" w14:textId="77777777" w:rsidR="00720B33" w:rsidRPr="00974C82" w:rsidRDefault="00720B33" w:rsidP="00D51410">
            <w:pPr>
              <w:shd w:val="clear" w:color="auto" w:fill="FFFFFF"/>
              <w:tabs>
                <w:tab w:val="left" w:pos="2132"/>
              </w:tabs>
              <w:spacing w:line="210" w:lineRule="exact"/>
              <w:jc w:val="left"/>
              <w:rPr>
                <w:b/>
                <w:color w:val="000000" w:themeColor="text1"/>
                <w:spacing w:val="2"/>
                <w:sz w:val="17"/>
                <w:szCs w:val="17"/>
                <w:lang w:val="en-GB"/>
              </w:rPr>
            </w:pPr>
          </w:p>
          <w:p w14:paraId="2EDF5912" w14:textId="77777777" w:rsidR="00720B33" w:rsidRPr="00974C82" w:rsidRDefault="00720B33" w:rsidP="00D51410">
            <w:pPr>
              <w:shd w:val="clear" w:color="auto" w:fill="FFFFFF"/>
              <w:tabs>
                <w:tab w:val="left" w:pos="2132"/>
              </w:tabs>
              <w:spacing w:line="210" w:lineRule="exact"/>
              <w:jc w:val="left"/>
              <w:rPr>
                <w:b/>
                <w:color w:val="000000" w:themeColor="text1"/>
                <w:spacing w:val="2"/>
                <w:sz w:val="17"/>
                <w:szCs w:val="17"/>
                <w:lang w:val="en-GB"/>
              </w:rPr>
            </w:pPr>
          </w:p>
          <w:p w14:paraId="4968C9A0" w14:textId="77777777" w:rsidR="00720B33" w:rsidRPr="00974C82" w:rsidRDefault="00720B33" w:rsidP="00D51410">
            <w:pPr>
              <w:shd w:val="clear" w:color="auto" w:fill="FFFFFF"/>
              <w:tabs>
                <w:tab w:val="left" w:pos="2132"/>
              </w:tabs>
              <w:spacing w:line="210" w:lineRule="exact"/>
              <w:jc w:val="left"/>
              <w:rPr>
                <w:b/>
                <w:color w:val="000000" w:themeColor="text1"/>
                <w:spacing w:val="2"/>
                <w:sz w:val="17"/>
                <w:szCs w:val="17"/>
                <w:lang w:val="en-GB"/>
              </w:rPr>
            </w:pPr>
          </w:p>
          <w:p w14:paraId="540BE0E8" w14:textId="77777777" w:rsidR="00720B33" w:rsidRPr="00974C82" w:rsidRDefault="00720B33" w:rsidP="00D51410">
            <w:pPr>
              <w:shd w:val="clear" w:color="auto" w:fill="FFFFFF"/>
              <w:tabs>
                <w:tab w:val="left" w:pos="2132"/>
              </w:tabs>
              <w:spacing w:line="210" w:lineRule="exact"/>
              <w:jc w:val="left"/>
              <w:rPr>
                <w:b/>
                <w:color w:val="000000" w:themeColor="text1"/>
                <w:spacing w:val="2"/>
                <w:sz w:val="17"/>
                <w:szCs w:val="17"/>
                <w:lang w:val="en-GB"/>
              </w:rPr>
            </w:pPr>
          </w:p>
          <w:p w14:paraId="66BFFFB1" w14:textId="77777777" w:rsidR="00907A5D" w:rsidRDefault="00907A5D" w:rsidP="00D51410">
            <w:pPr>
              <w:spacing w:line="210" w:lineRule="exact"/>
              <w:jc w:val="left"/>
              <w:rPr>
                <w:b/>
                <w:color w:val="000000" w:themeColor="text1"/>
                <w:spacing w:val="2"/>
                <w:sz w:val="17"/>
                <w:szCs w:val="17"/>
                <w:lang w:val="en-GB"/>
              </w:rPr>
            </w:pPr>
          </w:p>
          <w:p w14:paraId="6EC11A37" w14:textId="77777777" w:rsidR="00907A5D" w:rsidRDefault="00907A5D" w:rsidP="00D51410">
            <w:pPr>
              <w:spacing w:line="210" w:lineRule="exact"/>
              <w:jc w:val="left"/>
              <w:rPr>
                <w:b/>
                <w:color w:val="000000" w:themeColor="text1"/>
                <w:spacing w:val="2"/>
                <w:sz w:val="17"/>
                <w:szCs w:val="17"/>
                <w:lang w:val="en-GB"/>
              </w:rPr>
            </w:pPr>
          </w:p>
          <w:p w14:paraId="0117A5EC" w14:textId="77777777" w:rsidR="00907A5D" w:rsidRDefault="00907A5D" w:rsidP="00D51410">
            <w:pPr>
              <w:spacing w:line="210" w:lineRule="exact"/>
              <w:jc w:val="left"/>
              <w:rPr>
                <w:b/>
                <w:color w:val="000000" w:themeColor="text1"/>
                <w:spacing w:val="2"/>
                <w:sz w:val="17"/>
                <w:szCs w:val="17"/>
                <w:lang w:val="en-GB"/>
              </w:rPr>
            </w:pPr>
          </w:p>
          <w:p w14:paraId="0344FE9E" w14:textId="77777777" w:rsidR="00907A5D" w:rsidRDefault="00907A5D" w:rsidP="00D51410">
            <w:pPr>
              <w:spacing w:line="210" w:lineRule="exact"/>
              <w:jc w:val="left"/>
              <w:rPr>
                <w:b/>
                <w:color w:val="000000" w:themeColor="text1"/>
                <w:spacing w:val="2"/>
                <w:sz w:val="17"/>
                <w:szCs w:val="17"/>
                <w:lang w:val="en-GB"/>
              </w:rPr>
            </w:pPr>
          </w:p>
          <w:p w14:paraId="08E8A980" w14:textId="77777777" w:rsidR="00907A5D" w:rsidRDefault="00907A5D" w:rsidP="00D51410">
            <w:pPr>
              <w:spacing w:line="210" w:lineRule="exact"/>
              <w:jc w:val="left"/>
              <w:rPr>
                <w:b/>
                <w:color w:val="000000" w:themeColor="text1"/>
                <w:spacing w:val="2"/>
                <w:sz w:val="17"/>
                <w:szCs w:val="17"/>
                <w:lang w:val="en-GB"/>
              </w:rPr>
            </w:pPr>
          </w:p>
          <w:p w14:paraId="60BB5805" w14:textId="77777777" w:rsidR="00907A5D" w:rsidRDefault="00907A5D" w:rsidP="00D51410">
            <w:pPr>
              <w:spacing w:line="210" w:lineRule="exact"/>
              <w:jc w:val="left"/>
              <w:rPr>
                <w:b/>
                <w:color w:val="000000" w:themeColor="text1"/>
                <w:spacing w:val="2"/>
                <w:sz w:val="17"/>
                <w:szCs w:val="17"/>
                <w:lang w:val="en-GB"/>
              </w:rPr>
            </w:pPr>
          </w:p>
          <w:p w14:paraId="0E2C9215" w14:textId="77777777" w:rsidR="002801B6" w:rsidRPr="00974C82" w:rsidRDefault="002801B6" w:rsidP="00D51410">
            <w:pPr>
              <w:spacing w:line="210" w:lineRule="exact"/>
              <w:jc w:val="left"/>
              <w:rPr>
                <w:b/>
                <w:color w:val="000000" w:themeColor="text1"/>
                <w:spacing w:val="2"/>
                <w:sz w:val="17"/>
                <w:szCs w:val="17"/>
                <w:lang w:val="en-GB"/>
              </w:rPr>
            </w:pPr>
            <w:r w:rsidRPr="00974C82">
              <w:rPr>
                <w:b/>
                <w:color w:val="000000" w:themeColor="text1"/>
                <w:spacing w:val="2"/>
                <w:sz w:val="17"/>
                <w:szCs w:val="17"/>
                <w:lang w:val="en-GB"/>
              </w:rPr>
              <w:t>Output 1.</w:t>
            </w:r>
            <w:r w:rsidR="005C4113" w:rsidRPr="00974C82">
              <w:rPr>
                <w:b/>
                <w:color w:val="000000" w:themeColor="text1"/>
                <w:spacing w:val="2"/>
                <w:sz w:val="17"/>
                <w:szCs w:val="17"/>
                <w:lang w:val="en-GB"/>
              </w:rPr>
              <w:t>3</w:t>
            </w:r>
            <w:r w:rsidR="0009273E">
              <w:rPr>
                <w:b/>
                <w:color w:val="000000" w:themeColor="text1"/>
                <w:spacing w:val="2"/>
                <w:sz w:val="17"/>
                <w:szCs w:val="17"/>
                <w:lang w:val="en-GB"/>
              </w:rPr>
              <w:t>.</w:t>
            </w:r>
            <w:r w:rsidR="005C4113" w:rsidRPr="00974C82">
              <w:rPr>
                <w:b/>
                <w:color w:val="000000" w:themeColor="text1"/>
                <w:spacing w:val="2"/>
                <w:sz w:val="17"/>
                <w:szCs w:val="17"/>
                <w:lang w:val="en-GB"/>
              </w:rPr>
              <w:t xml:space="preserve"> </w:t>
            </w:r>
            <w:r w:rsidR="00BD1576" w:rsidRPr="00974C82">
              <w:rPr>
                <w:b/>
                <w:color w:val="000000" w:themeColor="text1"/>
                <w:spacing w:val="2"/>
                <w:sz w:val="17"/>
                <w:szCs w:val="17"/>
                <w:lang w:val="en-GB"/>
              </w:rPr>
              <w:t>New m</w:t>
            </w:r>
            <w:r w:rsidR="00EC3B31" w:rsidRPr="00974C82">
              <w:rPr>
                <w:b/>
                <w:color w:val="000000" w:themeColor="text1"/>
                <w:spacing w:val="2"/>
                <w:sz w:val="17"/>
                <w:szCs w:val="17"/>
                <w:lang w:val="en-GB"/>
              </w:rPr>
              <w:t>anagement models are implemented in the justice system to improve the quality and efficiency of its services</w:t>
            </w:r>
          </w:p>
          <w:p w14:paraId="5EECD6F7" w14:textId="77777777" w:rsidR="002801B6" w:rsidRPr="00974C82" w:rsidRDefault="002801B6" w:rsidP="00D51410">
            <w:pPr>
              <w:spacing w:line="210" w:lineRule="exact"/>
              <w:jc w:val="left"/>
              <w:rPr>
                <w:b/>
                <w:color w:val="000000" w:themeColor="text1"/>
                <w:sz w:val="17"/>
                <w:szCs w:val="17"/>
                <w:lang w:val="en-GB"/>
              </w:rPr>
            </w:pPr>
          </w:p>
          <w:p w14:paraId="3EFFA96E" w14:textId="77777777" w:rsidR="002801B6" w:rsidRPr="00974C82" w:rsidRDefault="005C4113" w:rsidP="00D51410">
            <w:pPr>
              <w:spacing w:line="210" w:lineRule="exact"/>
              <w:jc w:val="left"/>
              <w:rPr>
                <w:color w:val="000000" w:themeColor="text1"/>
                <w:sz w:val="17"/>
                <w:szCs w:val="17"/>
                <w:lang w:val="en-GB"/>
              </w:rPr>
            </w:pPr>
            <w:r w:rsidRPr="00974C82">
              <w:rPr>
                <w:b/>
                <w:color w:val="000000" w:themeColor="text1"/>
                <w:sz w:val="17"/>
                <w:szCs w:val="17"/>
                <w:lang w:val="en-GB"/>
              </w:rPr>
              <w:t>Indicator 1.3.1</w:t>
            </w:r>
            <w:r w:rsidR="00BD1576" w:rsidRPr="00974C82">
              <w:rPr>
                <w:b/>
                <w:color w:val="000000" w:themeColor="text1"/>
                <w:sz w:val="17"/>
                <w:szCs w:val="17"/>
                <w:lang w:val="en-GB"/>
              </w:rPr>
              <w:t xml:space="preserve"> </w:t>
            </w:r>
            <w:r w:rsidR="002213B3" w:rsidRPr="00974C82">
              <w:rPr>
                <w:color w:val="000000" w:themeColor="text1"/>
                <w:sz w:val="17"/>
                <w:szCs w:val="17"/>
                <w:lang w:val="en-GB"/>
              </w:rPr>
              <w:t xml:space="preserve">Number of </w:t>
            </w:r>
            <w:r w:rsidR="00B51D31" w:rsidRPr="00974C82">
              <w:rPr>
                <w:color w:val="000000" w:themeColor="text1"/>
                <w:sz w:val="17"/>
                <w:szCs w:val="17"/>
                <w:lang w:val="en-GB"/>
              </w:rPr>
              <w:t>offices of court administration</w:t>
            </w:r>
            <w:r w:rsidR="002213B3" w:rsidRPr="00974C82">
              <w:rPr>
                <w:color w:val="000000" w:themeColor="text1"/>
                <w:sz w:val="17"/>
                <w:szCs w:val="17"/>
                <w:lang w:val="en-GB"/>
              </w:rPr>
              <w:t xml:space="preserve"> established in the </w:t>
            </w:r>
            <w:r w:rsidR="00276312" w:rsidRPr="00974C82">
              <w:rPr>
                <w:color w:val="000000" w:themeColor="text1"/>
                <w:sz w:val="17"/>
                <w:szCs w:val="17"/>
                <w:lang w:val="en-GB"/>
              </w:rPr>
              <w:t>d</w:t>
            </w:r>
            <w:r w:rsidR="002213B3" w:rsidRPr="00974C82">
              <w:rPr>
                <w:color w:val="000000" w:themeColor="text1"/>
                <w:sz w:val="17"/>
                <w:szCs w:val="17"/>
                <w:lang w:val="en-GB"/>
              </w:rPr>
              <w:t xml:space="preserve">epartmental </w:t>
            </w:r>
            <w:r w:rsidR="00276312" w:rsidRPr="00974C82">
              <w:rPr>
                <w:color w:val="000000" w:themeColor="text1"/>
                <w:sz w:val="17"/>
                <w:szCs w:val="17"/>
                <w:lang w:val="en-GB"/>
              </w:rPr>
              <w:t>j</w:t>
            </w:r>
            <w:r w:rsidR="002213B3" w:rsidRPr="00974C82">
              <w:rPr>
                <w:color w:val="000000" w:themeColor="text1"/>
                <w:sz w:val="17"/>
                <w:szCs w:val="17"/>
                <w:lang w:val="en-GB"/>
              </w:rPr>
              <w:t xml:space="preserve">ustice </w:t>
            </w:r>
            <w:r w:rsidR="00276312" w:rsidRPr="00974C82">
              <w:rPr>
                <w:color w:val="000000" w:themeColor="text1"/>
                <w:sz w:val="17"/>
                <w:szCs w:val="17"/>
                <w:lang w:val="en-GB"/>
              </w:rPr>
              <w:t>c</w:t>
            </w:r>
            <w:r w:rsidR="002213B3" w:rsidRPr="00974C82">
              <w:rPr>
                <w:color w:val="000000" w:themeColor="text1"/>
                <w:sz w:val="17"/>
                <w:szCs w:val="17"/>
                <w:lang w:val="en-GB"/>
              </w:rPr>
              <w:t>ourts</w:t>
            </w:r>
          </w:p>
          <w:p w14:paraId="7113C9C8" w14:textId="77777777" w:rsidR="002801B6" w:rsidRPr="00974C82" w:rsidRDefault="002801B6" w:rsidP="00D51410">
            <w:pPr>
              <w:spacing w:line="210" w:lineRule="exact"/>
              <w:jc w:val="left"/>
              <w:rPr>
                <w:color w:val="000000" w:themeColor="text1"/>
                <w:sz w:val="17"/>
                <w:szCs w:val="17"/>
                <w:lang w:val="en-GB"/>
              </w:rPr>
            </w:pPr>
            <w:r w:rsidRPr="00974C82">
              <w:rPr>
                <w:b/>
                <w:color w:val="000000" w:themeColor="text1"/>
                <w:sz w:val="17"/>
                <w:szCs w:val="17"/>
                <w:lang w:val="en-GB"/>
              </w:rPr>
              <w:t>BL:</w:t>
            </w:r>
            <w:r w:rsidRPr="00974C82">
              <w:rPr>
                <w:color w:val="000000" w:themeColor="text1"/>
                <w:sz w:val="17"/>
                <w:szCs w:val="17"/>
                <w:lang w:val="en-GB"/>
              </w:rPr>
              <w:t xml:space="preserve"> 0</w:t>
            </w:r>
          </w:p>
          <w:p w14:paraId="1F310248"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 xml:space="preserve">Target: </w:t>
            </w:r>
            <w:r w:rsidRPr="00974C82">
              <w:rPr>
                <w:color w:val="000000" w:themeColor="text1"/>
                <w:sz w:val="17"/>
                <w:szCs w:val="17"/>
                <w:lang w:val="en-GB"/>
              </w:rPr>
              <w:t xml:space="preserve"> </w:t>
            </w:r>
            <w:r w:rsidR="00BD1576" w:rsidRPr="00974C82">
              <w:rPr>
                <w:color w:val="000000" w:themeColor="text1"/>
                <w:sz w:val="17"/>
                <w:szCs w:val="17"/>
                <w:lang w:val="en-GB"/>
              </w:rPr>
              <w:t>4</w:t>
            </w:r>
            <w:r w:rsidRPr="00974C82">
              <w:rPr>
                <w:color w:val="000000" w:themeColor="text1"/>
                <w:sz w:val="17"/>
                <w:szCs w:val="17"/>
                <w:lang w:val="en-GB"/>
              </w:rPr>
              <w:t xml:space="preserve"> </w:t>
            </w:r>
          </w:p>
          <w:p w14:paraId="36314B1D"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1C1B71E7"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xml:space="preserve">: </w:t>
            </w:r>
            <w:r w:rsidR="00BD1576" w:rsidRPr="00974C82">
              <w:rPr>
                <w:color w:val="000000" w:themeColor="text1"/>
                <w:sz w:val="17"/>
                <w:szCs w:val="17"/>
                <w:lang w:val="en-GB"/>
              </w:rPr>
              <w:t>Judiciary Council</w:t>
            </w:r>
          </w:p>
          <w:p w14:paraId="63ED60A4" w14:textId="77777777" w:rsidR="002801B6" w:rsidRPr="00974C82" w:rsidRDefault="002801B6" w:rsidP="00D51410">
            <w:pPr>
              <w:spacing w:line="210" w:lineRule="exact"/>
              <w:jc w:val="left"/>
              <w:rPr>
                <w:b/>
                <w:color w:val="000000" w:themeColor="text1"/>
                <w:sz w:val="17"/>
                <w:szCs w:val="17"/>
                <w:lang w:val="en-GB"/>
              </w:rPr>
            </w:pPr>
          </w:p>
          <w:p w14:paraId="24A1567C" w14:textId="77777777" w:rsidR="00355EE9" w:rsidRPr="00974C82" w:rsidRDefault="00355EE9" w:rsidP="00D51410">
            <w:pPr>
              <w:spacing w:line="210" w:lineRule="exact"/>
              <w:jc w:val="left"/>
              <w:rPr>
                <w:b/>
                <w:color w:val="000000" w:themeColor="text1"/>
                <w:sz w:val="17"/>
                <w:szCs w:val="17"/>
                <w:lang w:val="en-GB"/>
              </w:rPr>
            </w:pPr>
          </w:p>
          <w:p w14:paraId="5C7FA3E5" w14:textId="77777777" w:rsidR="002801B6" w:rsidRPr="00974C82" w:rsidRDefault="005C4113" w:rsidP="00D51410">
            <w:pPr>
              <w:spacing w:line="210" w:lineRule="exact"/>
              <w:jc w:val="left"/>
              <w:rPr>
                <w:color w:val="000000" w:themeColor="text1"/>
                <w:spacing w:val="2"/>
                <w:sz w:val="17"/>
                <w:szCs w:val="17"/>
                <w:lang w:val="en-GB"/>
              </w:rPr>
            </w:pPr>
            <w:r w:rsidRPr="00974C82">
              <w:rPr>
                <w:b/>
                <w:color w:val="000000" w:themeColor="text1"/>
                <w:spacing w:val="2"/>
                <w:sz w:val="17"/>
                <w:szCs w:val="17"/>
                <w:lang w:val="en-GB"/>
              </w:rPr>
              <w:t>Output 1.4</w:t>
            </w:r>
            <w:r w:rsidR="002801B6" w:rsidRPr="00974C82">
              <w:rPr>
                <w:b/>
                <w:color w:val="000000" w:themeColor="text1"/>
                <w:spacing w:val="2"/>
                <w:sz w:val="17"/>
                <w:szCs w:val="17"/>
                <w:lang w:val="en-GB"/>
              </w:rPr>
              <w:t>.</w:t>
            </w:r>
            <w:r w:rsidR="002801B6" w:rsidRPr="00974C82">
              <w:rPr>
                <w:color w:val="000000" w:themeColor="text1"/>
                <w:spacing w:val="2"/>
                <w:sz w:val="17"/>
                <w:szCs w:val="17"/>
                <w:lang w:val="en-GB"/>
              </w:rPr>
              <w:t xml:space="preserve">  Competent institutions </w:t>
            </w:r>
            <w:r w:rsidR="002A209E" w:rsidRPr="00974C82">
              <w:rPr>
                <w:color w:val="000000" w:themeColor="text1"/>
                <w:spacing w:val="2"/>
                <w:sz w:val="17"/>
                <w:szCs w:val="17"/>
                <w:lang w:val="en-GB"/>
              </w:rPr>
              <w:t>hav</w:t>
            </w:r>
            <w:r w:rsidR="00DD7703" w:rsidRPr="00974C82">
              <w:rPr>
                <w:color w:val="000000" w:themeColor="text1"/>
                <w:spacing w:val="2"/>
                <w:sz w:val="17"/>
                <w:szCs w:val="17"/>
                <w:lang w:val="en-GB"/>
              </w:rPr>
              <w:t>e reduced the impact of crimina</w:t>
            </w:r>
            <w:r w:rsidR="002A209E" w:rsidRPr="00974C82">
              <w:rPr>
                <w:color w:val="000000" w:themeColor="text1"/>
                <w:spacing w:val="2"/>
                <w:sz w:val="17"/>
                <w:szCs w:val="17"/>
                <w:lang w:val="en-GB"/>
              </w:rPr>
              <w:t>l phenomena</w:t>
            </w:r>
            <w:r w:rsidR="0009273E">
              <w:rPr>
                <w:color w:val="000000" w:themeColor="text1"/>
                <w:spacing w:val="2"/>
                <w:sz w:val="17"/>
                <w:szCs w:val="17"/>
                <w:lang w:val="en-GB"/>
              </w:rPr>
              <w:t>.</w:t>
            </w:r>
          </w:p>
          <w:p w14:paraId="27BF61A8" w14:textId="77777777" w:rsidR="00C27304" w:rsidRPr="00974C82" w:rsidRDefault="00C27304" w:rsidP="00D51410">
            <w:pPr>
              <w:spacing w:line="210" w:lineRule="exact"/>
              <w:jc w:val="left"/>
              <w:rPr>
                <w:b/>
                <w:color w:val="000000" w:themeColor="text1"/>
                <w:sz w:val="17"/>
                <w:szCs w:val="17"/>
                <w:lang w:val="en-GB"/>
              </w:rPr>
            </w:pPr>
          </w:p>
          <w:p w14:paraId="74123F39" w14:textId="77777777" w:rsidR="002801B6" w:rsidRPr="00974C82" w:rsidRDefault="002801B6" w:rsidP="00D51410">
            <w:pPr>
              <w:spacing w:line="210" w:lineRule="exact"/>
              <w:jc w:val="left"/>
              <w:rPr>
                <w:color w:val="000000" w:themeColor="text1"/>
                <w:sz w:val="17"/>
                <w:szCs w:val="17"/>
                <w:lang w:val="en-GB"/>
              </w:rPr>
            </w:pPr>
            <w:r w:rsidRPr="00974C82">
              <w:rPr>
                <w:b/>
                <w:color w:val="000000" w:themeColor="text1"/>
                <w:sz w:val="17"/>
                <w:szCs w:val="17"/>
                <w:lang w:val="en-GB"/>
              </w:rPr>
              <w:t>Indicator 1.</w:t>
            </w:r>
            <w:r w:rsidR="002B6C36" w:rsidRPr="00974C82">
              <w:rPr>
                <w:b/>
                <w:color w:val="000000" w:themeColor="text1"/>
                <w:sz w:val="17"/>
                <w:szCs w:val="17"/>
                <w:lang w:val="en-GB"/>
              </w:rPr>
              <w:t>4</w:t>
            </w:r>
            <w:r w:rsidRPr="00974C82">
              <w:rPr>
                <w:b/>
                <w:color w:val="000000" w:themeColor="text1"/>
                <w:sz w:val="17"/>
                <w:szCs w:val="17"/>
                <w:lang w:val="en-GB"/>
              </w:rPr>
              <w:t xml:space="preserve">.1. </w:t>
            </w:r>
            <w:r w:rsidR="002A209E" w:rsidRPr="00974C82">
              <w:rPr>
                <w:color w:val="000000" w:themeColor="text1"/>
                <w:sz w:val="17"/>
                <w:szCs w:val="17"/>
                <w:lang w:val="en-GB"/>
              </w:rPr>
              <w:t>Number of criminal policies</w:t>
            </w:r>
            <w:r w:rsidRPr="00974C82">
              <w:rPr>
                <w:color w:val="000000" w:themeColor="text1"/>
                <w:sz w:val="17"/>
                <w:szCs w:val="17"/>
                <w:lang w:val="en-GB"/>
              </w:rPr>
              <w:t xml:space="preserve"> and preventive</w:t>
            </w:r>
            <w:r w:rsidR="002A209E" w:rsidRPr="00974C82">
              <w:rPr>
                <w:color w:val="000000" w:themeColor="text1"/>
                <w:sz w:val="17"/>
                <w:szCs w:val="17"/>
                <w:lang w:val="en-GB"/>
              </w:rPr>
              <w:t xml:space="preserve"> and</w:t>
            </w:r>
            <w:r w:rsidRPr="00974C82">
              <w:rPr>
                <w:color w:val="000000" w:themeColor="text1"/>
                <w:sz w:val="17"/>
                <w:szCs w:val="17"/>
                <w:lang w:val="en-GB"/>
              </w:rPr>
              <w:t xml:space="preserve"> integral </w:t>
            </w:r>
            <w:r w:rsidR="002A209E" w:rsidRPr="00974C82">
              <w:rPr>
                <w:color w:val="000000" w:themeColor="text1"/>
                <w:sz w:val="17"/>
                <w:szCs w:val="17"/>
                <w:lang w:val="en-GB"/>
              </w:rPr>
              <w:t>citizen security</w:t>
            </w:r>
            <w:r w:rsidRPr="00974C82">
              <w:rPr>
                <w:color w:val="000000" w:themeColor="text1"/>
                <w:sz w:val="17"/>
                <w:szCs w:val="17"/>
                <w:lang w:val="en-GB"/>
              </w:rPr>
              <w:t xml:space="preserve"> plans, designed and approved by public entities</w:t>
            </w:r>
          </w:p>
          <w:p w14:paraId="7B105BB3" w14:textId="77777777" w:rsidR="002801B6" w:rsidRPr="00974C82" w:rsidRDefault="002801B6" w:rsidP="00D51410">
            <w:pPr>
              <w:spacing w:line="210" w:lineRule="exact"/>
              <w:jc w:val="left"/>
              <w:rPr>
                <w:color w:val="000000" w:themeColor="text1"/>
                <w:sz w:val="17"/>
                <w:szCs w:val="17"/>
                <w:lang w:val="en-GB"/>
              </w:rPr>
            </w:pPr>
            <w:r w:rsidRPr="00974C82">
              <w:rPr>
                <w:b/>
                <w:color w:val="000000" w:themeColor="text1"/>
                <w:sz w:val="17"/>
                <w:szCs w:val="17"/>
                <w:lang w:val="en-GB"/>
              </w:rPr>
              <w:t xml:space="preserve">BL: </w:t>
            </w:r>
            <w:r w:rsidRPr="00974C82">
              <w:rPr>
                <w:color w:val="000000" w:themeColor="text1"/>
                <w:sz w:val="17"/>
                <w:szCs w:val="17"/>
                <w:lang w:val="en-GB"/>
              </w:rPr>
              <w:t xml:space="preserve">0 (2016) </w:t>
            </w:r>
          </w:p>
          <w:p w14:paraId="3D9AD4BE"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4 (2022)</w:t>
            </w:r>
          </w:p>
          <w:p w14:paraId="77E05A75" w14:textId="77777777" w:rsidR="002801B6"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74FB27BF" w14:textId="77777777" w:rsidR="0009273E" w:rsidRPr="00974C82" w:rsidRDefault="002801B6" w:rsidP="00D51410">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xml:space="preserve"> </w:t>
            </w:r>
            <w:r w:rsidR="00F41447" w:rsidRPr="00974C82">
              <w:rPr>
                <w:color w:val="000000" w:themeColor="text1"/>
                <w:sz w:val="17"/>
                <w:szCs w:val="17"/>
                <w:lang w:val="en-GB"/>
              </w:rPr>
              <w:t>Prosecutor</w:t>
            </w:r>
            <w:r w:rsidR="00C67012" w:rsidRPr="00974C82">
              <w:rPr>
                <w:color w:val="000000" w:themeColor="text1"/>
                <w:sz w:val="17"/>
                <w:szCs w:val="17"/>
                <w:lang w:val="en-GB"/>
              </w:rPr>
              <w:t>’</w:t>
            </w:r>
            <w:r w:rsidR="00F41447" w:rsidRPr="00974C82">
              <w:rPr>
                <w:color w:val="000000" w:themeColor="text1"/>
                <w:sz w:val="17"/>
                <w:szCs w:val="17"/>
                <w:lang w:val="en-GB"/>
              </w:rPr>
              <w:t>s Office</w:t>
            </w:r>
            <w:r w:rsidRPr="00974C82">
              <w:rPr>
                <w:color w:val="000000" w:themeColor="text1"/>
                <w:sz w:val="17"/>
                <w:szCs w:val="17"/>
                <w:lang w:val="en-GB"/>
              </w:rPr>
              <w:t xml:space="preserve"> and Ministry of the Interior </w:t>
            </w:r>
          </w:p>
        </w:tc>
        <w:tc>
          <w:tcPr>
            <w:tcW w:w="873" w:type="pct"/>
          </w:tcPr>
          <w:p w14:paraId="6230C44B" w14:textId="77777777" w:rsidR="002801B6" w:rsidRPr="00974C82" w:rsidRDefault="002801B6" w:rsidP="00637C8A">
            <w:pPr>
              <w:spacing w:line="210" w:lineRule="exact"/>
              <w:jc w:val="left"/>
              <w:rPr>
                <w:color w:val="000000" w:themeColor="text1"/>
                <w:sz w:val="17"/>
                <w:szCs w:val="17"/>
                <w:lang w:val="en-GB"/>
              </w:rPr>
            </w:pPr>
            <w:r w:rsidRPr="00974C82">
              <w:rPr>
                <w:color w:val="000000" w:themeColor="text1"/>
                <w:sz w:val="17"/>
                <w:szCs w:val="17"/>
                <w:lang w:val="en-GB"/>
              </w:rPr>
              <w:lastRenderedPageBreak/>
              <w:t>Ministry of Planning (MPD)</w:t>
            </w:r>
          </w:p>
          <w:p w14:paraId="03E75F78" w14:textId="77777777" w:rsidR="002801B6" w:rsidRPr="00974C82" w:rsidRDefault="002801B6" w:rsidP="00637C8A">
            <w:pPr>
              <w:spacing w:line="210" w:lineRule="exact"/>
              <w:jc w:val="left"/>
              <w:rPr>
                <w:color w:val="000000" w:themeColor="text1"/>
                <w:sz w:val="17"/>
                <w:szCs w:val="17"/>
                <w:lang w:val="en-GB"/>
              </w:rPr>
            </w:pPr>
            <w:r w:rsidRPr="00974C82">
              <w:rPr>
                <w:color w:val="000000" w:themeColor="text1"/>
                <w:sz w:val="17"/>
                <w:szCs w:val="17"/>
                <w:lang w:val="en-GB"/>
              </w:rPr>
              <w:t>Social and Economic Policy Analysis Unit (UDAPE)</w:t>
            </w:r>
          </w:p>
          <w:p w14:paraId="5E46397C" w14:textId="77777777" w:rsidR="002801B6" w:rsidRPr="00974C82" w:rsidRDefault="002801B6" w:rsidP="00637C8A">
            <w:pPr>
              <w:spacing w:line="210" w:lineRule="exact"/>
              <w:jc w:val="left"/>
              <w:rPr>
                <w:color w:val="000000" w:themeColor="text1"/>
                <w:sz w:val="17"/>
                <w:szCs w:val="17"/>
                <w:lang w:val="en-GB"/>
              </w:rPr>
            </w:pPr>
            <w:r w:rsidRPr="00974C82">
              <w:rPr>
                <w:color w:val="000000" w:themeColor="text1"/>
                <w:sz w:val="17"/>
                <w:szCs w:val="17"/>
                <w:lang w:val="en-GB"/>
              </w:rPr>
              <w:t xml:space="preserve">Vice-Presidency </w:t>
            </w:r>
          </w:p>
          <w:p w14:paraId="47184168" w14:textId="77777777" w:rsidR="002801B6" w:rsidRPr="00974C82" w:rsidRDefault="00635259" w:rsidP="00637C8A">
            <w:pPr>
              <w:spacing w:line="210" w:lineRule="exact"/>
              <w:jc w:val="left"/>
              <w:rPr>
                <w:color w:val="000000" w:themeColor="text1"/>
                <w:sz w:val="17"/>
                <w:szCs w:val="17"/>
                <w:lang w:val="en-GB"/>
              </w:rPr>
            </w:pPr>
            <w:r w:rsidRPr="00974C82">
              <w:rPr>
                <w:color w:val="000000" w:themeColor="text1"/>
                <w:sz w:val="17"/>
                <w:szCs w:val="17"/>
                <w:lang w:val="en-GB"/>
              </w:rPr>
              <w:t>National Statistics Office</w:t>
            </w:r>
            <w:r w:rsidR="002801B6" w:rsidRPr="00974C82">
              <w:rPr>
                <w:color w:val="000000" w:themeColor="text1"/>
                <w:sz w:val="17"/>
                <w:szCs w:val="17"/>
                <w:lang w:val="en-GB"/>
              </w:rPr>
              <w:t xml:space="preserve"> (INE)</w:t>
            </w:r>
          </w:p>
          <w:p w14:paraId="08921A30" w14:textId="77777777" w:rsidR="002801B6" w:rsidRPr="00974C82" w:rsidRDefault="002801B6" w:rsidP="00637C8A">
            <w:pPr>
              <w:spacing w:line="210" w:lineRule="exact"/>
              <w:jc w:val="left"/>
              <w:rPr>
                <w:color w:val="000000" w:themeColor="text1"/>
                <w:sz w:val="17"/>
                <w:szCs w:val="17"/>
                <w:lang w:val="en-GB"/>
              </w:rPr>
            </w:pPr>
            <w:r w:rsidRPr="00974C82">
              <w:rPr>
                <w:color w:val="000000" w:themeColor="text1"/>
                <w:sz w:val="17"/>
                <w:szCs w:val="17"/>
                <w:lang w:val="en-GB"/>
              </w:rPr>
              <w:t>Ministry of Productive Development</w:t>
            </w:r>
          </w:p>
          <w:p w14:paraId="68034A06" w14:textId="77777777" w:rsidR="002801B6" w:rsidRPr="00974C82" w:rsidRDefault="002801B6" w:rsidP="00637C8A">
            <w:pPr>
              <w:spacing w:line="210" w:lineRule="exact"/>
              <w:jc w:val="left"/>
              <w:rPr>
                <w:color w:val="000000" w:themeColor="text1"/>
                <w:sz w:val="17"/>
                <w:szCs w:val="17"/>
                <w:lang w:val="en-GB"/>
              </w:rPr>
            </w:pPr>
            <w:r w:rsidRPr="00974C82">
              <w:rPr>
                <w:color w:val="000000" w:themeColor="text1"/>
                <w:sz w:val="17"/>
                <w:szCs w:val="17"/>
                <w:lang w:val="en-GB"/>
              </w:rPr>
              <w:t>Subnational governments</w:t>
            </w:r>
          </w:p>
          <w:p w14:paraId="613BB6EC" w14:textId="77777777" w:rsidR="002801B6" w:rsidRPr="00974C82" w:rsidRDefault="002801B6" w:rsidP="00637C8A">
            <w:pPr>
              <w:spacing w:line="210" w:lineRule="exact"/>
              <w:jc w:val="left"/>
              <w:rPr>
                <w:color w:val="000000" w:themeColor="text1"/>
                <w:sz w:val="17"/>
                <w:szCs w:val="17"/>
                <w:lang w:val="en-GB"/>
              </w:rPr>
            </w:pPr>
            <w:r w:rsidRPr="00974C82">
              <w:rPr>
                <w:color w:val="000000" w:themeColor="text1"/>
                <w:sz w:val="17"/>
                <w:szCs w:val="17"/>
                <w:lang w:val="en-GB"/>
              </w:rPr>
              <w:t>UNICEF</w:t>
            </w:r>
          </w:p>
          <w:p w14:paraId="4AE56768" w14:textId="77777777" w:rsidR="002801B6" w:rsidRPr="00974C82" w:rsidRDefault="002801B6" w:rsidP="00637C8A">
            <w:pPr>
              <w:spacing w:line="210" w:lineRule="exact"/>
              <w:jc w:val="left"/>
              <w:rPr>
                <w:color w:val="000000" w:themeColor="text1"/>
                <w:sz w:val="17"/>
                <w:szCs w:val="17"/>
                <w:lang w:val="en-GB"/>
              </w:rPr>
            </w:pPr>
            <w:r w:rsidRPr="00974C82">
              <w:rPr>
                <w:color w:val="000000" w:themeColor="text1"/>
                <w:sz w:val="17"/>
                <w:szCs w:val="17"/>
                <w:lang w:val="en-GB"/>
              </w:rPr>
              <w:t>UNFPA</w:t>
            </w:r>
          </w:p>
          <w:p w14:paraId="5DBCDB4B" w14:textId="77777777" w:rsidR="002801B6" w:rsidRPr="00974C82" w:rsidRDefault="002801B6" w:rsidP="00637C8A">
            <w:pPr>
              <w:spacing w:line="210" w:lineRule="exact"/>
              <w:jc w:val="left"/>
              <w:rPr>
                <w:color w:val="000000" w:themeColor="text1"/>
                <w:sz w:val="17"/>
                <w:szCs w:val="17"/>
                <w:lang w:val="en-GB"/>
              </w:rPr>
            </w:pPr>
            <w:r w:rsidRPr="00974C82">
              <w:rPr>
                <w:color w:val="000000" w:themeColor="text1"/>
                <w:sz w:val="17"/>
                <w:szCs w:val="17"/>
                <w:lang w:val="en-GB"/>
              </w:rPr>
              <w:t>FAO</w:t>
            </w:r>
          </w:p>
          <w:p w14:paraId="3135B645" w14:textId="77777777" w:rsidR="002801B6" w:rsidRPr="00974C82" w:rsidRDefault="002801B6" w:rsidP="002801B6">
            <w:pPr>
              <w:spacing w:line="210" w:lineRule="exact"/>
              <w:jc w:val="left"/>
              <w:rPr>
                <w:color w:val="000000" w:themeColor="text1"/>
                <w:sz w:val="17"/>
                <w:szCs w:val="17"/>
                <w:lang w:val="en-GB"/>
              </w:rPr>
            </w:pPr>
          </w:p>
          <w:p w14:paraId="749E4FBA" w14:textId="77777777" w:rsidR="002801B6" w:rsidRPr="00974C82" w:rsidRDefault="002801B6" w:rsidP="002801B6">
            <w:pPr>
              <w:spacing w:line="210" w:lineRule="exact"/>
              <w:jc w:val="left"/>
              <w:rPr>
                <w:color w:val="000000" w:themeColor="text1"/>
                <w:sz w:val="17"/>
                <w:szCs w:val="17"/>
                <w:lang w:val="en-GB"/>
              </w:rPr>
            </w:pPr>
          </w:p>
          <w:p w14:paraId="78658A87" w14:textId="77777777" w:rsidR="002801B6" w:rsidRPr="00974C82" w:rsidRDefault="002801B6" w:rsidP="002801B6">
            <w:pPr>
              <w:spacing w:line="210" w:lineRule="exact"/>
              <w:jc w:val="left"/>
              <w:rPr>
                <w:color w:val="000000" w:themeColor="text1"/>
                <w:sz w:val="17"/>
                <w:szCs w:val="17"/>
                <w:lang w:val="en-GB"/>
              </w:rPr>
            </w:pPr>
          </w:p>
          <w:p w14:paraId="6A8055E6" w14:textId="77777777" w:rsidR="002801B6" w:rsidRPr="00974C82" w:rsidRDefault="002801B6" w:rsidP="002801B6">
            <w:pPr>
              <w:spacing w:line="210" w:lineRule="exact"/>
              <w:jc w:val="left"/>
              <w:rPr>
                <w:color w:val="000000" w:themeColor="text1"/>
                <w:sz w:val="17"/>
                <w:szCs w:val="17"/>
                <w:lang w:val="en-GB"/>
              </w:rPr>
            </w:pPr>
          </w:p>
          <w:p w14:paraId="586C584E" w14:textId="77777777" w:rsidR="002801B6" w:rsidRPr="00974C82" w:rsidRDefault="002801B6" w:rsidP="002801B6">
            <w:pPr>
              <w:spacing w:line="210" w:lineRule="exact"/>
              <w:jc w:val="left"/>
              <w:rPr>
                <w:color w:val="000000" w:themeColor="text1"/>
                <w:sz w:val="17"/>
                <w:szCs w:val="17"/>
                <w:lang w:val="en-GB"/>
              </w:rPr>
            </w:pPr>
          </w:p>
          <w:p w14:paraId="4F849CEC" w14:textId="77777777" w:rsidR="002801B6" w:rsidRPr="00974C82" w:rsidRDefault="002801B6" w:rsidP="002801B6">
            <w:pPr>
              <w:spacing w:line="210" w:lineRule="exact"/>
              <w:jc w:val="left"/>
              <w:rPr>
                <w:color w:val="000000" w:themeColor="text1"/>
                <w:sz w:val="17"/>
                <w:szCs w:val="17"/>
                <w:lang w:val="en-GB"/>
              </w:rPr>
            </w:pPr>
          </w:p>
          <w:p w14:paraId="2D84FBDA" w14:textId="77777777" w:rsidR="002801B6" w:rsidRPr="00974C82" w:rsidRDefault="002801B6" w:rsidP="002801B6">
            <w:pPr>
              <w:spacing w:line="210" w:lineRule="exact"/>
              <w:jc w:val="left"/>
              <w:rPr>
                <w:color w:val="000000" w:themeColor="text1"/>
                <w:sz w:val="17"/>
                <w:szCs w:val="17"/>
                <w:lang w:val="en-GB"/>
              </w:rPr>
            </w:pPr>
          </w:p>
          <w:p w14:paraId="61BEA62C" w14:textId="77777777" w:rsidR="002801B6" w:rsidRPr="00974C82" w:rsidRDefault="002801B6" w:rsidP="002801B6">
            <w:pPr>
              <w:spacing w:line="210" w:lineRule="exact"/>
              <w:jc w:val="left"/>
              <w:rPr>
                <w:color w:val="000000" w:themeColor="text1"/>
                <w:sz w:val="17"/>
                <w:szCs w:val="17"/>
                <w:lang w:val="en-GB"/>
              </w:rPr>
            </w:pPr>
          </w:p>
          <w:p w14:paraId="69F9C6DD" w14:textId="77777777" w:rsidR="002801B6" w:rsidRPr="00974C82" w:rsidRDefault="002801B6" w:rsidP="002801B6">
            <w:pPr>
              <w:spacing w:line="210" w:lineRule="exact"/>
              <w:jc w:val="left"/>
              <w:rPr>
                <w:color w:val="000000" w:themeColor="text1"/>
                <w:sz w:val="17"/>
                <w:szCs w:val="17"/>
                <w:lang w:val="en-GB"/>
              </w:rPr>
            </w:pPr>
          </w:p>
          <w:p w14:paraId="2E4F072B" w14:textId="77777777" w:rsidR="002801B6" w:rsidRPr="00974C82" w:rsidRDefault="002801B6" w:rsidP="002801B6">
            <w:pPr>
              <w:spacing w:line="210" w:lineRule="exact"/>
              <w:ind w:left="242"/>
              <w:jc w:val="left"/>
              <w:rPr>
                <w:color w:val="000000" w:themeColor="text1"/>
                <w:sz w:val="17"/>
                <w:szCs w:val="17"/>
                <w:lang w:val="en-GB"/>
              </w:rPr>
            </w:pPr>
          </w:p>
          <w:p w14:paraId="28D2D244" w14:textId="77777777" w:rsidR="002801B6" w:rsidRPr="00974C82" w:rsidRDefault="002801B6" w:rsidP="002801B6">
            <w:pPr>
              <w:spacing w:line="210" w:lineRule="exact"/>
              <w:ind w:left="242"/>
              <w:jc w:val="left"/>
              <w:rPr>
                <w:color w:val="000000" w:themeColor="text1"/>
                <w:sz w:val="17"/>
                <w:szCs w:val="17"/>
                <w:lang w:val="en-GB"/>
              </w:rPr>
            </w:pPr>
          </w:p>
          <w:p w14:paraId="3AD945C8" w14:textId="77777777" w:rsidR="002801B6" w:rsidRPr="00974C82" w:rsidRDefault="002801B6" w:rsidP="002801B6">
            <w:pPr>
              <w:spacing w:line="210" w:lineRule="exact"/>
              <w:ind w:left="242"/>
              <w:jc w:val="left"/>
              <w:rPr>
                <w:color w:val="000000" w:themeColor="text1"/>
                <w:sz w:val="17"/>
                <w:szCs w:val="17"/>
                <w:lang w:val="en-GB"/>
              </w:rPr>
            </w:pPr>
          </w:p>
          <w:p w14:paraId="3C56E3A5" w14:textId="77777777" w:rsidR="002801B6" w:rsidRPr="00974C82" w:rsidRDefault="002801B6" w:rsidP="002801B6">
            <w:pPr>
              <w:spacing w:line="210" w:lineRule="exact"/>
              <w:ind w:left="242"/>
              <w:jc w:val="left"/>
              <w:rPr>
                <w:color w:val="000000" w:themeColor="text1"/>
                <w:sz w:val="17"/>
                <w:szCs w:val="17"/>
                <w:lang w:val="en-GB"/>
              </w:rPr>
            </w:pPr>
          </w:p>
          <w:p w14:paraId="6C68108C" w14:textId="77777777" w:rsidR="002801B6" w:rsidRPr="00974C82" w:rsidRDefault="002801B6" w:rsidP="002801B6">
            <w:pPr>
              <w:spacing w:line="210" w:lineRule="exact"/>
              <w:ind w:left="242"/>
              <w:jc w:val="left"/>
              <w:rPr>
                <w:color w:val="000000" w:themeColor="text1"/>
                <w:sz w:val="17"/>
                <w:szCs w:val="17"/>
                <w:lang w:val="en-GB"/>
              </w:rPr>
            </w:pPr>
          </w:p>
          <w:p w14:paraId="6F4FC25E" w14:textId="77777777" w:rsidR="002801B6" w:rsidRPr="00974C82" w:rsidRDefault="002801B6" w:rsidP="002801B6">
            <w:pPr>
              <w:spacing w:line="210" w:lineRule="exact"/>
              <w:ind w:left="242"/>
              <w:jc w:val="left"/>
              <w:rPr>
                <w:color w:val="000000" w:themeColor="text1"/>
                <w:sz w:val="17"/>
                <w:szCs w:val="17"/>
                <w:lang w:val="en-GB"/>
              </w:rPr>
            </w:pPr>
          </w:p>
          <w:p w14:paraId="61E0858F" w14:textId="77777777" w:rsidR="002801B6" w:rsidRPr="00974C82" w:rsidRDefault="002801B6" w:rsidP="002801B6">
            <w:pPr>
              <w:spacing w:line="210" w:lineRule="exact"/>
              <w:ind w:left="242"/>
              <w:jc w:val="left"/>
              <w:rPr>
                <w:color w:val="000000" w:themeColor="text1"/>
                <w:sz w:val="17"/>
                <w:szCs w:val="17"/>
                <w:lang w:val="en-GB"/>
              </w:rPr>
            </w:pPr>
          </w:p>
          <w:p w14:paraId="7D70B110" w14:textId="77777777" w:rsidR="002801B6" w:rsidRPr="00974C82" w:rsidRDefault="002801B6" w:rsidP="002801B6">
            <w:pPr>
              <w:spacing w:line="210" w:lineRule="exact"/>
              <w:ind w:left="242"/>
              <w:jc w:val="left"/>
              <w:rPr>
                <w:color w:val="000000" w:themeColor="text1"/>
                <w:sz w:val="17"/>
                <w:szCs w:val="17"/>
                <w:lang w:val="en-GB"/>
              </w:rPr>
            </w:pPr>
          </w:p>
          <w:p w14:paraId="6745A527" w14:textId="77777777" w:rsidR="002801B6" w:rsidRPr="00974C82" w:rsidRDefault="002801B6" w:rsidP="002801B6">
            <w:pPr>
              <w:spacing w:line="210" w:lineRule="exact"/>
              <w:ind w:left="242"/>
              <w:jc w:val="left"/>
              <w:rPr>
                <w:color w:val="000000" w:themeColor="text1"/>
                <w:sz w:val="17"/>
                <w:szCs w:val="17"/>
                <w:lang w:val="en-GB"/>
              </w:rPr>
            </w:pPr>
          </w:p>
          <w:p w14:paraId="75DDAA32" w14:textId="77777777" w:rsidR="002801B6" w:rsidRPr="00974C82" w:rsidRDefault="002801B6" w:rsidP="002801B6">
            <w:pPr>
              <w:spacing w:line="210" w:lineRule="exact"/>
              <w:ind w:left="242"/>
              <w:jc w:val="left"/>
              <w:rPr>
                <w:color w:val="000000" w:themeColor="text1"/>
                <w:sz w:val="17"/>
                <w:szCs w:val="17"/>
                <w:lang w:val="en-GB"/>
              </w:rPr>
            </w:pPr>
          </w:p>
          <w:p w14:paraId="53D748FB" w14:textId="77777777" w:rsidR="002801B6" w:rsidRPr="00974C82" w:rsidRDefault="002801B6" w:rsidP="002801B6">
            <w:pPr>
              <w:spacing w:line="210" w:lineRule="exact"/>
              <w:ind w:left="242"/>
              <w:jc w:val="left"/>
              <w:rPr>
                <w:color w:val="000000" w:themeColor="text1"/>
                <w:sz w:val="17"/>
                <w:szCs w:val="17"/>
                <w:lang w:val="en-GB"/>
              </w:rPr>
            </w:pPr>
          </w:p>
          <w:p w14:paraId="0517B91A" w14:textId="77777777" w:rsidR="002801B6" w:rsidRPr="00974C82" w:rsidRDefault="002801B6" w:rsidP="002801B6">
            <w:pPr>
              <w:spacing w:line="210" w:lineRule="exact"/>
              <w:ind w:left="242"/>
              <w:jc w:val="left"/>
              <w:rPr>
                <w:color w:val="000000" w:themeColor="text1"/>
                <w:sz w:val="17"/>
                <w:szCs w:val="17"/>
                <w:lang w:val="en-GB"/>
              </w:rPr>
            </w:pPr>
          </w:p>
          <w:p w14:paraId="7A24CDD8" w14:textId="77777777" w:rsidR="002801B6" w:rsidRPr="00974C82" w:rsidRDefault="002801B6" w:rsidP="002801B6">
            <w:pPr>
              <w:spacing w:line="210" w:lineRule="exact"/>
              <w:jc w:val="left"/>
              <w:rPr>
                <w:color w:val="000000" w:themeColor="text1"/>
                <w:sz w:val="17"/>
                <w:szCs w:val="17"/>
                <w:lang w:val="en-GB"/>
              </w:rPr>
            </w:pPr>
          </w:p>
          <w:p w14:paraId="70F9C888" w14:textId="77777777" w:rsidR="00205BAB" w:rsidRPr="00974C82" w:rsidRDefault="00205BAB" w:rsidP="002801B6">
            <w:pPr>
              <w:spacing w:line="210" w:lineRule="exact"/>
              <w:jc w:val="left"/>
              <w:rPr>
                <w:color w:val="000000" w:themeColor="text1"/>
                <w:sz w:val="17"/>
                <w:szCs w:val="17"/>
                <w:lang w:val="en-GB"/>
              </w:rPr>
            </w:pPr>
          </w:p>
          <w:p w14:paraId="398F0D5B" w14:textId="77777777" w:rsidR="00205BAB" w:rsidRPr="00974C82" w:rsidRDefault="00205BAB" w:rsidP="002801B6">
            <w:pPr>
              <w:spacing w:line="210" w:lineRule="exact"/>
              <w:jc w:val="left"/>
              <w:rPr>
                <w:color w:val="000000" w:themeColor="text1"/>
                <w:sz w:val="17"/>
                <w:szCs w:val="17"/>
                <w:lang w:val="en-GB"/>
              </w:rPr>
            </w:pPr>
          </w:p>
          <w:p w14:paraId="400030F4" w14:textId="77777777" w:rsidR="00205BAB" w:rsidRPr="00974C82" w:rsidRDefault="00205BAB" w:rsidP="002801B6">
            <w:pPr>
              <w:spacing w:line="210" w:lineRule="exact"/>
              <w:jc w:val="left"/>
              <w:rPr>
                <w:color w:val="000000" w:themeColor="text1"/>
                <w:sz w:val="17"/>
                <w:szCs w:val="17"/>
                <w:lang w:val="en-GB"/>
              </w:rPr>
            </w:pPr>
          </w:p>
          <w:p w14:paraId="6262D2C3" w14:textId="77777777" w:rsidR="00907A5D" w:rsidRDefault="00907A5D" w:rsidP="002801B6">
            <w:pPr>
              <w:spacing w:line="210" w:lineRule="exact"/>
              <w:jc w:val="left"/>
              <w:rPr>
                <w:color w:val="000000" w:themeColor="text1"/>
                <w:sz w:val="17"/>
                <w:szCs w:val="17"/>
                <w:lang w:val="en-GB"/>
              </w:rPr>
            </w:pPr>
          </w:p>
          <w:p w14:paraId="043C5FAE" w14:textId="77777777" w:rsidR="00907A5D" w:rsidRDefault="00907A5D" w:rsidP="002801B6">
            <w:pPr>
              <w:spacing w:line="210" w:lineRule="exact"/>
              <w:jc w:val="left"/>
              <w:rPr>
                <w:color w:val="000000" w:themeColor="text1"/>
                <w:sz w:val="17"/>
                <w:szCs w:val="17"/>
                <w:lang w:val="en-GB"/>
              </w:rPr>
            </w:pPr>
          </w:p>
          <w:p w14:paraId="1B2F4BB6" w14:textId="77777777" w:rsidR="00907A5D" w:rsidRDefault="00907A5D" w:rsidP="002801B6">
            <w:pPr>
              <w:spacing w:line="210" w:lineRule="exact"/>
              <w:jc w:val="left"/>
              <w:rPr>
                <w:color w:val="000000" w:themeColor="text1"/>
                <w:sz w:val="17"/>
                <w:szCs w:val="17"/>
                <w:lang w:val="en-GB"/>
              </w:rPr>
            </w:pPr>
          </w:p>
          <w:p w14:paraId="0078531F" w14:textId="77777777" w:rsidR="00907A5D" w:rsidRDefault="00907A5D" w:rsidP="002801B6">
            <w:pPr>
              <w:spacing w:line="210" w:lineRule="exact"/>
              <w:jc w:val="left"/>
              <w:rPr>
                <w:color w:val="000000" w:themeColor="text1"/>
                <w:sz w:val="17"/>
                <w:szCs w:val="17"/>
                <w:lang w:val="en-GB"/>
              </w:rPr>
            </w:pPr>
          </w:p>
          <w:p w14:paraId="2319831C" w14:textId="77777777" w:rsidR="00907A5D" w:rsidRPr="00974C82" w:rsidRDefault="00907A5D" w:rsidP="002801B6">
            <w:pPr>
              <w:spacing w:line="210" w:lineRule="exact"/>
              <w:jc w:val="left"/>
              <w:rPr>
                <w:color w:val="000000" w:themeColor="text1"/>
                <w:sz w:val="17"/>
                <w:szCs w:val="17"/>
                <w:lang w:val="en-GB"/>
              </w:rPr>
            </w:pPr>
          </w:p>
          <w:p w14:paraId="24C7A184" w14:textId="77777777" w:rsidR="00205BAB" w:rsidRPr="00974C82" w:rsidRDefault="00205BAB" w:rsidP="002801B6">
            <w:pPr>
              <w:spacing w:line="210" w:lineRule="exact"/>
              <w:jc w:val="left"/>
              <w:rPr>
                <w:color w:val="000000" w:themeColor="text1"/>
                <w:sz w:val="17"/>
                <w:szCs w:val="17"/>
                <w:lang w:val="en-GB"/>
              </w:rPr>
            </w:pPr>
          </w:p>
          <w:p w14:paraId="198C09DA" w14:textId="77777777" w:rsidR="00205BAB" w:rsidRPr="00974C82" w:rsidRDefault="00205BAB" w:rsidP="002801B6">
            <w:pPr>
              <w:spacing w:line="210" w:lineRule="exact"/>
              <w:jc w:val="left"/>
              <w:rPr>
                <w:color w:val="000000" w:themeColor="text1"/>
                <w:sz w:val="17"/>
                <w:szCs w:val="17"/>
                <w:lang w:val="en-GB"/>
              </w:rPr>
            </w:pPr>
          </w:p>
          <w:p w14:paraId="2C62B791" w14:textId="77777777" w:rsidR="00205BAB" w:rsidRPr="00974C82" w:rsidRDefault="00205BAB" w:rsidP="002801B6">
            <w:pPr>
              <w:spacing w:line="210" w:lineRule="exact"/>
              <w:jc w:val="left"/>
              <w:rPr>
                <w:color w:val="000000" w:themeColor="text1"/>
                <w:sz w:val="17"/>
                <w:szCs w:val="17"/>
                <w:lang w:val="en-GB"/>
              </w:rPr>
            </w:pPr>
          </w:p>
          <w:p w14:paraId="6228FCD2" w14:textId="77777777" w:rsidR="002801B6" w:rsidRPr="00974C82" w:rsidRDefault="002801B6" w:rsidP="00972179">
            <w:pPr>
              <w:spacing w:line="210" w:lineRule="exact"/>
              <w:jc w:val="left"/>
              <w:rPr>
                <w:color w:val="000000" w:themeColor="text1"/>
                <w:sz w:val="17"/>
                <w:szCs w:val="17"/>
                <w:lang w:val="en-GB"/>
              </w:rPr>
            </w:pPr>
            <w:r w:rsidRPr="00974C82">
              <w:rPr>
                <w:color w:val="000000" w:themeColor="text1"/>
                <w:sz w:val="17"/>
                <w:szCs w:val="17"/>
                <w:lang w:val="en-GB"/>
              </w:rPr>
              <w:t>Supreme Court of Justice</w:t>
            </w:r>
          </w:p>
          <w:p w14:paraId="5977DCE4" w14:textId="77777777" w:rsidR="002801B6" w:rsidRPr="00974C82" w:rsidRDefault="00DD7703" w:rsidP="00972179">
            <w:pPr>
              <w:spacing w:line="210" w:lineRule="exact"/>
              <w:jc w:val="left"/>
              <w:rPr>
                <w:color w:val="000000" w:themeColor="text1"/>
                <w:sz w:val="17"/>
                <w:szCs w:val="17"/>
                <w:lang w:val="en-GB"/>
              </w:rPr>
            </w:pPr>
            <w:r w:rsidRPr="00974C82">
              <w:rPr>
                <w:color w:val="000000" w:themeColor="text1"/>
                <w:sz w:val="17"/>
                <w:szCs w:val="17"/>
                <w:lang w:val="en-GB"/>
              </w:rPr>
              <w:t>Judiciary Council</w:t>
            </w:r>
            <w:r w:rsidR="00841ECF" w:rsidRPr="00974C82">
              <w:rPr>
                <w:color w:val="000000" w:themeColor="text1"/>
                <w:sz w:val="17"/>
                <w:szCs w:val="17"/>
                <w:lang w:val="en-GB"/>
              </w:rPr>
              <w:t xml:space="preserve"> (JC)</w:t>
            </w:r>
          </w:p>
          <w:p w14:paraId="6661FBD4" w14:textId="77777777" w:rsidR="00972179" w:rsidRPr="00974C82" w:rsidRDefault="002801B6" w:rsidP="00972179">
            <w:pPr>
              <w:spacing w:line="210" w:lineRule="exact"/>
              <w:jc w:val="left"/>
              <w:rPr>
                <w:color w:val="000000" w:themeColor="text1"/>
                <w:sz w:val="17"/>
                <w:szCs w:val="17"/>
                <w:lang w:val="en-GB"/>
              </w:rPr>
            </w:pPr>
            <w:r w:rsidRPr="00974C82">
              <w:rPr>
                <w:color w:val="000000" w:themeColor="text1"/>
                <w:sz w:val="17"/>
                <w:szCs w:val="17"/>
                <w:lang w:val="en-GB"/>
              </w:rPr>
              <w:t>Ministry of Justice and institutional</w:t>
            </w:r>
            <w:r w:rsidR="007E616F" w:rsidRPr="00974C82">
              <w:rPr>
                <w:color w:val="000000" w:themeColor="text1"/>
                <w:sz w:val="17"/>
                <w:szCs w:val="17"/>
                <w:lang w:val="en-GB"/>
              </w:rPr>
              <w:t xml:space="preserve"> Transparency</w:t>
            </w:r>
          </w:p>
          <w:p w14:paraId="5806EE86" w14:textId="77777777" w:rsidR="00F41447" w:rsidRPr="00974C82" w:rsidRDefault="002801B6" w:rsidP="00972179">
            <w:pPr>
              <w:spacing w:line="210" w:lineRule="exact"/>
              <w:jc w:val="left"/>
              <w:rPr>
                <w:color w:val="000000" w:themeColor="text1"/>
                <w:sz w:val="17"/>
                <w:szCs w:val="17"/>
                <w:lang w:val="en-GB"/>
              </w:rPr>
            </w:pPr>
            <w:r w:rsidRPr="00974C82">
              <w:rPr>
                <w:color w:val="000000" w:themeColor="text1"/>
                <w:sz w:val="17"/>
                <w:szCs w:val="17"/>
                <w:lang w:val="en-GB"/>
              </w:rPr>
              <w:t xml:space="preserve">Ministry of </w:t>
            </w:r>
            <w:r w:rsidR="00F41447" w:rsidRPr="00974C82">
              <w:rPr>
                <w:color w:val="000000" w:themeColor="text1"/>
                <w:sz w:val="17"/>
                <w:szCs w:val="17"/>
                <w:lang w:val="en-GB"/>
              </w:rPr>
              <w:t>Interior</w:t>
            </w:r>
          </w:p>
          <w:p w14:paraId="1CF963D9" w14:textId="77777777" w:rsidR="002801B6" w:rsidRPr="00974C82" w:rsidRDefault="00F41447" w:rsidP="00972179">
            <w:pPr>
              <w:spacing w:line="210" w:lineRule="exact"/>
              <w:jc w:val="left"/>
              <w:rPr>
                <w:color w:val="000000" w:themeColor="text1"/>
                <w:sz w:val="17"/>
                <w:szCs w:val="17"/>
                <w:lang w:val="en-GB"/>
              </w:rPr>
            </w:pPr>
            <w:r w:rsidRPr="00974C82">
              <w:rPr>
                <w:color w:val="000000" w:themeColor="text1"/>
                <w:sz w:val="17"/>
                <w:szCs w:val="17"/>
                <w:lang w:val="en-GB"/>
              </w:rPr>
              <w:t>P</w:t>
            </w:r>
            <w:r w:rsidR="007E616F" w:rsidRPr="00974C82">
              <w:rPr>
                <w:color w:val="000000" w:themeColor="text1"/>
                <w:sz w:val="17"/>
                <w:szCs w:val="17"/>
                <w:lang w:val="en-GB"/>
              </w:rPr>
              <w:t>rosecutor</w:t>
            </w:r>
            <w:r w:rsidR="00276312" w:rsidRPr="00974C82">
              <w:rPr>
                <w:color w:val="000000" w:themeColor="text1"/>
                <w:sz w:val="17"/>
                <w:szCs w:val="17"/>
                <w:lang w:val="en-GB"/>
              </w:rPr>
              <w:t>’</w:t>
            </w:r>
            <w:r w:rsidR="007E616F" w:rsidRPr="00974C82">
              <w:rPr>
                <w:color w:val="000000" w:themeColor="text1"/>
                <w:sz w:val="17"/>
                <w:szCs w:val="17"/>
                <w:lang w:val="en-GB"/>
              </w:rPr>
              <w:t>s Office</w:t>
            </w:r>
          </w:p>
          <w:p w14:paraId="26783527" w14:textId="77777777" w:rsidR="002801B6" w:rsidRPr="00974C82" w:rsidRDefault="002801B6" w:rsidP="00972179">
            <w:pPr>
              <w:spacing w:line="210" w:lineRule="exact"/>
              <w:jc w:val="left"/>
              <w:rPr>
                <w:color w:val="000000" w:themeColor="text1"/>
                <w:sz w:val="17"/>
                <w:szCs w:val="17"/>
                <w:lang w:val="en-GB"/>
              </w:rPr>
            </w:pPr>
            <w:r w:rsidRPr="00974C82">
              <w:rPr>
                <w:color w:val="000000" w:themeColor="text1"/>
                <w:sz w:val="17"/>
                <w:szCs w:val="17"/>
                <w:lang w:val="en-GB"/>
              </w:rPr>
              <w:t>Public Defender’s Office</w:t>
            </w:r>
          </w:p>
          <w:p w14:paraId="6C9BF148" w14:textId="77777777" w:rsidR="007E616F" w:rsidRPr="00974C82" w:rsidRDefault="007E616F" w:rsidP="00972179">
            <w:pPr>
              <w:spacing w:line="210" w:lineRule="exact"/>
              <w:jc w:val="left"/>
              <w:rPr>
                <w:color w:val="000000" w:themeColor="text1"/>
                <w:sz w:val="17"/>
                <w:szCs w:val="17"/>
                <w:lang w:val="en-GB"/>
              </w:rPr>
            </w:pPr>
            <w:r w:rsidRPr="00974C82">
              <w:rPr>
                <w:color w:val="000000" w:themeColor="text1"/>
                <w:sz w:val="17"/>
                <w:szCs w:val="17"/>
                <w:lang w:val="en-GB"/>
              </w:rPr>
              <w:t xml:space="preserve">Prison </w:t>
            </w:r>
            <w:r w:rsidR="0009273E">
              <w:rPr>
                <w:color w:val="000000" w:themeColor="text1"/>
                <w:sz w:val="17"/>
                <w:szCs w:val="17"/>
                <w:lang w:val="en-GB"/>
              </w:rPr>
              <w:t>s</w:t>
            </w:r>
            <w:r w:rsidRPr="00974C82">
              <w:rPr>
                <w:color w:val="000000" w:themeColor="text1"/>
                <w:sz w:val="17"/>
                <w:szCs w:val="17"/>
                <w:lang w:val="en-GB"/>
              </w:rPr>
              <w:t>ystem</w:t>
            </w:r>
          </w:p>
          <w:p w14:paraId="35844860" w14:textId="77777777" w:rsidR="005807EC" w:rsidRPr="00974C82" w:rsidRDefault="005807EC" w:rsidP="00972179">
            <w:pPr>
              <w:spacing w:line="210" w:lineRule="exact"/>
              <w:jc w:val="left"/>
              <w:rPr>
                <w:color w:val="000000" w:themeColor="text1"/>
                <w:sz w:val="17"/>
                <w:szCs w:val="17"/>
                <w:lang w:val="en-GB"/>
              </w:rPr>
            </w:pPr>
            <w:r w:rsidRPr="00974C82">
              <w:rPr>
                <w:color w:val="000000" w:themeColor="text1"/>
                <w:sz w:val="17"/>
                <w:szCs w:val="17"/>
                <w:lang w:val="en-GB"/>
              </w:rPr>
              <w:t>Council of Magistrates</w:t>
            </w:r>
          </w:p>
          <w:p w14:paraId="2ED95009" w14:textId="77777777" w:rsidR="006C3470" w:rsidRPr="00974C82" w:rsidRDefault="006C3470" w:rsidP="00972179">
            <w:pPr>
              <w:spacing w:line="210" w:lineRule="exact"/>
              <w:jc w:val="left"/>
              <w:rPr>
                <w:color w:val="000000" w:themeColor="text1"/>
                <w:sz w:val="17"/>
                <w:szCs w:val="17"/>
                <w:lang w:val="en-GB"/>
              </w:rPr>
            </w:pPr>
            <w:r w:rsidRPr="00974C82">
              <w:rPr>
                <w:color w:val="000000" w:themeColor="text1"/>
                <w:sz w:val="17"/>
                <w:szCs w:val="17"/>
                <w:lang w:val="en-GB"/>
              </w:rPr>
              <w:t>UNODC</w:t>
            </w:r>
          </w:p>
          <w:p w14:paraId="61E035D8" w14:textId="77777777" w:rsidR="006C3470" w:rsidRPr="00974C82" w:rsidRDefault="006C3470" w:rsidP="00972179">
            <w:pPr>
              <w:spacing w:line="210" w:lineRule="exact"/>
              <w:jc w:val="left"/>
              <w:rPr>
                <w:color w:val="000000" w:themeColor="text1"/>
                <w:sz w:val="17"/>
                <w:szCs w:val="17"/>
                <w:lang w:val="en-GB"/>
              </w:rPr>
            </w:pPr>
            <w:r w:rsidRPr="00974C82">
              <w:rPr>
                <w:color w:val="000000" w:themeColor="text1"/>
                <w:sz w:val="17"/>
                <w:szCs w:val="17"/>
                <w:lang w:val="en-GB"/>
              </w:rPr>
              <w:t>OHCH</w:t>
            </w:r>
            <w:r w:rsidR="00F41708">
              <w:rPr>
                <w:color w:val="000000" w:themeColor="text1"/>
                <w:sz w:val="17"/>
                <w:szCs w:val="17"/>
                <w:lang w:val="en-GB"/>
              </w:rPr>
              <w:t>R</w:t>
            </w:r>
          </w:p>
          <w:p w14:paraId="717E91BB" w14:textId="77777777" w:rsidR="006C3470" w:rsidRPr="00974C82" w:rsidRDefault="006C3470" w:rsidP="00972179">
            <w:pPr>
              <w:spacing w:line="210" w:lineRule="exact"/>
              <w:jc w:val="left"/>
              <w:rPr>
                <w:color w:val="000000" w:themeColor="text1"/>
                <w:sz w:val="17"/>
                <w:szCs w:val="17"/>
                <w:lang w:val="en-GB"/>
              </w:rPr>
            </w:pPr>
            <w:r w:rsidRPr="00974C82">
              <w:rPr>
                <w:color w:val="000000" w:themeColor="text1"/>
                <w:sz w:val="17"/>
                <w:szCs w:val="17"/>
                <w:lang w:val="en-GB"/>
              </w:rPr>
              <w:t>UNICEF</w:t>
            </w:r>
          </w:p>
          <w:p w14:paraId="1FA9B337" w14:textId="77777777" w:rsidR="002801B6" w:rsidRPr="00974C82" w:rsidRDefault="001C6D3E" w:rsidP="002801B6">
            <w:pPr>
              <w:spacing w:line="210" w:lineRule="exact"/>
              <w:jc w:val="left"/>
              <w:rPr>
                <w:color w:val="000000" w:themeColor="text1"/>
                <w:sz w:val="17"/>
                <w:szCs w:val="17"/>
                <w:lang w:val="en-GB"/>
              </w:rPr>
            </w:pPr>
            <w:r w:rsidRPr="00974C82">
              <w:rPr>
                <w:color w:val="000000" w:themeColor="text1"/>
                <w:sz w:val="17"/>
                <w:szCs w:val="17"/>
                <w:lang w:val="en-GB"/>
              </w:rPr>
              <w:t>Spanish Cooperation Agency for International Development (</w:t>
            </w:r>
            <w:r w:rsidR="002801B6" w:rsidRPr="00974C82">
              <w:rPr>
                <w:color w:val="000000" w:themeColor="text1"/>
                <w:sz w:val="17"/>
                <w:szCs w:val="17"/>
                <w:lang w:val="en-GB"/>
              </w:rPr>
              <w:t>AECID</w:t>
            </w:r>
            <w:r w:rsidRPr="00974C82">
              <w:rPr>
                <w:color w:val="000000" w:themeColor="text1"/>
                <w:sz w:val="17"/>
                <w:szCs w:val="17"/>
                <w:lang w:val="en-GB"/>
              </w:rPr>
              <w:t>)</w:t>
            </w:r>
          </w:p>
        </w:tc>
        <w:tc>
          <w:tcPr>
            <w:tcW w:w="693" w:type="pct"/>
          </w:tcPr>
          <w:p w14:paraId="4C4CF742" w14:textId="77777777" w:rsidR="002801B6" w:rsidRPr="00974C82" w:rsidRDefault="002801B6" w:rsidP="00907A5D">
            <w:pPr>
              <w:spacing w:line="210" w:lineRule="exact"/>
              <w:jc w:val="left"/>
              <w:rPr>
                <w:b/>
                <w:color w:val="000000" w:themeColor="text1"/>
                <w:sz w:val="17"/>
                <w:szCs w:val="17"/>
                <w:lang w:val="en-GB"/>
              </w:rPr>
            </w:pPr>
            <w:r w:rsidRPr="00974C82">
              <w:rPr>
                <w:b/>
                <w:color w:val="000000" w:themeColor="text1"/>
                <w:sz w:val="17"/>
                <w:szCs w:val="17"/>
                <w:lang w:val="en-GB"/>
              </w:rPr>
              <w:lastRenderedPageBreak/>
              <w:t xml:space="preserve">Regular resources: </w:t>
            </w:r>
          </w:p>
          <w:p w14:paraId="3FB6743F" w14:textId="77777777" w:rsidR="002801B6" w:rsidRPr="00974C82" w:rsidRDefault="00337B7A" w:rsidP="00907A5D">
            <w:pPr>
              <w:spacing w:line="210" w:lineRule="exact"/>
              <w:rPr>
                <w:color w:val="000000" w:themeColor="text1"/>
                <w:sz w:val="17"/>
                <w:szCs w:val="17"/>
                <w:lang w:val="en-GB"/>
              </w:rPr>
            </w:pPr>
            <w:r>
              <w:rPr>
                <w:color w:val="000000" w:themeColor="text1"/>
                <w:sz w:val="17"/>
                <w:szCs w:val="17"/>
                <w:lang w:val="en-GB"/>
              </w:rPr>
              <w:t>2</w:t>
            </w:r>
            <w:r w:rsidR="002801B6" w:rsidRPr="00974C82">
              <w:rPr>
                <w:color w:val="000000" w:themeColor="text1"/>
                <w:sz w:val="17"/>
                <w:szCs w:val="17"/>
                <w:lang w:val="en-GB"/>
              </w:rPr>
              <w:t>,</w:t>
            </w:r>
            <w:r>
              <w:rPr>
                <w:color w:val="000000" w:themeColor="text1"/>
                <w:sz w:val="17"/>
                <w:szCs w:val="17"/>
                <w:lang w:val="en-GB"/>
              </w:rPr>
              <w:t>183.166</w:t>
            </w:r>
          </w:p>
          <w:p w14:paraId="5596637C" w14:textId="77777777" w:rsidR="002801B6" w:rsidRPr="00974C82" w:rsidRDefault="002801B6" w:rsidP="00907A5D">
            <w:pPr>
              <w:spacing w:line="210" w:lineRule="exact"/>
              <w:jc w:val="right"/>
              <w:rPr>
                <w:color w:val="000000" w:themeColor="text1"/>
                <w:sz w:val="17"/>
                <w:szCs w:val="17"/>
                <w:lang w:val="en-GB"/>
              </w:rPr>
            </w:pPr>
          </w:p>
          <w:p w14:paraId="05737AA5" w14:textId="77777777" w:rsidR="002801B6" w:rsidRPr="00974C82" w:rsidRDefault="002801B6" w:rsidP="00907A5D">
            <w:pPr>
              <w:spacing w:line="210" w:lineRule="exact"/>
              <w:jc w:val="left"/>
              <w:rPr>
                <w:b/>
                <w:color w:val="000000" w:themeColor="text1"/>
                <w:sz w:val="17"/>
                <w:szCs w:val="17"/>
                <w:lang w:val="en-GB"/>
              </w:rPr>
            </w:pPr>
            <w:r w:rsidRPr="00974C82">
              <w:rPr>
                <w:b/>
                <w:color w:val="000000" w:themeColor="text1"/>
                <w:sz w:val="17"/>
                <w:szCs w:val="17"/>
                <w:lang w:val="en-GB"/>
              </w:rPr>
              <w:t xml:space="preserve">Other resources: </w:t>
            </w:r>
          </w:p>
          <w:p w14:paraId="3A34C350" w14:textId="77777777" w:rsidR="002801B6" w:rsidRPr="00974C82" w:rsidRDefault="002801B6" w:rsidP="00907A5D">
            <w:pPr>
              <w:spacing w:line="210" w:lineRule="exact"/>
              <w:rPr>
                <w:color w:val="000000" w:themeColor="text1"/>
                <w:sz w:val="17"/>
                <w:szCs w:val="17"/>
                <w:lang w:val="en-GB"/>
              </w:rPr>
            </w:pPr>
            <w:r w:rsidRPr="00974C82">
              <w:rPr>
                <w:color w:val="000000" w:themeColor="text1"/>
                <w:sz w:val="17"/>
                <w:szCs w:val="17"/>
                <w:lang w:val="en-GB"/>
              </w:rPr>
              <w:t>33,100</w:t>
            </w:r>
          </w:p>
          <w:p w14:paraId="1535B6D2" w14:textId="77777777" w:rsidR="002B6C36" w:rsidRPr="00974C82" w:rsidRDefault="002B6C36" w:rsidP="002801B6">
            <w:pPr>
              <w:spacing w:line="210" w:lineRule="exact"/>
              <w:ind w:left="123"/>
              <w:jc w:val="right"/>
              <w:rPr>
                <w:color w:val="000000" w:themeColor="text1"/>
                <w:sz w:val="17"/>
                <w:szCs w:val="17"/>
                <w:lang w:val="en-GB"/>
              </w:rPr>
            </w:pPr>
          </w:p>
          <w:p w14:paraId="48B35933" w14:textId="77777777" w:rsidR="002B6C36" w:rsidRPr="00974C82" w:rsidRDefault="002B6C36" w:rsidP="002801B6">
            <w:pPr>
              <w:spacing w:line="210" w:lineRule="exact"/>
              <w:ind w:left="123"/>
              <w:jc w:val="right"/>
              <w:rPr>
                <w:color w:val="000000" w:themeColor="text1"/>
                <w:sz w:val="17"/>
                <w:szCs w:val="17"/>
                <w:lang w:val="en-GB"/>
              </w:rPr>
            </w:pPr>
          </w:p>
        </w:tc>
      </w:tr>
      <w:tr w:rsidR="00BD1121" w:rsidRPr="00D51410" w14:paraId="6BCBD059" w14:textId="77777777" w:rsidTr="00BD1121">
        <w:tc>
          <w:tcPr>
            <w:tcW w:w="886" w:type="pct"/>
          </w:tcPr>
          <w:p w14:paraId="61F4613D" w14:textId="77777777" w:rsidR="00BD1121" w:rsidRPr="00974C82" w:rsidRDefault="00BD1121" w:rsidP="00BD1121">
            <w:pPr>
              <w:spacing w:line="210" w:lineRule="exact"/>
              <w:ind w:left="43" w:right="40"/>
              <w:jc w:val="left"/>
              <w:rPr>
                <w:b/>
                <w:color w:val="000000" w:themeColor="text1"/>
                <w:sz w:val="17"/>
                <w:szCs w:val="17"/>
                <w:lang w:val="en-GB"/>
              </w:rPr>
            </w:pPr>
            <w:r w:rsidRPr="00974C82">
              <w:rPr>
                <w:b/>
                <w:color w:val="000000" w:themeColor="text1"/>
                <w:sz w:val="17"/>
                <w:szCs w:val="17"/>
                <w:lang w:val="en-GB"/>
              </w:rPr>
              <w:lastRenderedPageBreak/>
              <w:t>Indicator 1.5. Malaria Annual Parasitological Index (API</w:t>
            </w:r>
            <w:r>
              <w:rPr>
                <w:b/>
                <w:color w:val="000000" w:themeColor="text1"/>
                <w:sz w:val="17"/>
                <w:szCs w:val="17"/>
                <w:lang w:val="en-GB"/>
              </w:rPr>
              <w:t>)</w:t>
            </w:r>
            <w:r w:rsidRPr="00974C82">
              <w:rPr>
                <w:b/>
                <w:color w:val="000000" w:themeColor="text1"/>
                <w:sz w:val="17"/>
                <w:szCs w:val="17"/>
                <w:lang w:val="en-GB"/>
              </w:rPr>
              <w:t>, number of cases</w:t>
            </w:r>
            <w:r>
              <w:rPr>
                <w:b/>
                <w:color w:val="000000" w:themeColor="text1"/>
                <w:sz w:val="17"/>
                <w:szCs w:val="17"/>
                <w:lang w:val="en-GB"/>
              </w:rPr>
              <w:t xml:space="preserve"> per </w:t>
            </w:r>
            <w:r w:rsidRPr="00974C82">
              <w:rPr>
                <w:b/>
                <w:color w:val="000000" w:themeColor="text1"/>
                <w:sz w:val="17"/>
                <w:szCs w:val="17"/>
                <w:lang w:val="en-GB"/>
              </w:rPr>
              <w:t>1,000 inhabitants</w:t>
            </w:r>
          </w:p>
          <w:p w14:paraId="77435632" w14:textId="77777777" w:rsidR="00BD1121" w:rsidRPr="00974C82" w:rsidRDefault="00BD1121" w:rsidP="00BD1121">
            <w:pPr>
              <w:spacing w:line="210" w:lineRule="exact"/>
              <w:ind w:left="43" w:right="40"/>
              <w:jc w:val="left"/>
              <w:rPr>
                <w:b/>
                <w:color w:val="000000" w:themeColor="text1"/>
                <w:sz w:val="17"/>
                <w:szCs w:val="17"/>
                <w:lang w:val="en-GB"/>
              </w:rPr>
            </w:pPr>
          </w:p>
          <w:p w14:paraId="6D4EB1B9" w14:textId="77777777" w:rsidR="00BD1121" w:rsidRPr="00974C82" w:rsidRDefault="00FD7032" w:rsidP="00BD1121">
            <w:pPr>
              <w:spacing w:line="210" w:lineRule="exact"/>
              <w:ind w:left="43" w:right="40"/>
              <w:jc w:val="left"/>
              <w:rPr>
                <w:color w:val="000000" w:themeColor="text1"/>
                <w:sz w:val="17"/>
                <w:szCs w:val="17"/>
                <w:lang w:val="en-GB"/>
              </w:rPr>
            </w:pPr>
            <w:r>
              <w:rPr>
                <w:b/>
                <w:color w:val="000000" w:themeColor="text1"/>
                <w:sz w:val="17"/>
                <w:szCs w:val="17"/>
                <w:lang w:val="en-GB"/>
              </w:rPr>
              <w:t>BL w</w:t>
            </w:r>
            <w:r w:rsidR="00BD1121">
              <w:rPr>
                <w:b/>
                <w:color w:val="000000" w:themeColor="text1"/>
                <w:sz w:val="17"/>
                <w:szCs w:val="17"/>
                <w:lang w:val="en-GB"/>
              </w:rPr>
              <w:t>omen:</w:t>
            </w:r>
            <w:r w:rsidR="00BD1121" w:rsidRPr="00974C82">
              <w:rPr>
                <w:color w:val="000000" w:themeColor="text1"/>
                <w:sz w:val="17"/>
                <w:szCs w:val="17"/>
                <w:lang w:val="en-GB"/>
              </w:rPr>
              <w:t xml:space="preserve"> 0.62</w:t>
            </w:r>
            <w:r w:rsidR="00BD1121">
              <w:rPr>
                <w:color w:val="000000" w:themeColor="text1"/>
                <w:sz w:val="17"/>
                <w:szCs w:val="17"/>
                <w:lang w:val="en-GB"/>
              </w:rPr>
              <w:t xml:space="preserve"> </w:t>
            </w:r>
            <w:r w:rsidR="00BD1121" w:rsidRPr="00974C82">
              <w:rPr>
                <w:color w:val="000000" w:themeColor="text1"/>
                <w:sz w:val="17"/>
                <w:szCs w:val="17"/>
                <w:lang w:val="en-GB"/>
              </w:rPr>
              <w:t>(2014)</w:t>
            </w:r>
          </w:p>
          <w:p w14:paraId="7F050642" w14:textId="77777777" w:rsidR="00BD1121" w:rsidRPr="00974C82" w:rsidRDefault="00BD1121" w:rsidP="00BD1121">
            <w:pPr>
              <w:spacing w:line="210" w:lineRule="exact"/>
              <w:ind w:left="43" w:right="40"/>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0.29 (2019</w:t>
            </w:r>
          </w:p>
          <w:p w14:paraId="7ECDFC25" w14:textId="77777777" w:rsidR="00BD1121" w:rsidRPr="00974C82" w:rsidRDefault="00BD1121" w:rsidP="00BD1121">
            <w:pPr>
              <w:spacing w:line="210" w:lineRule="exact"/>
              <w:ind w:left="43" w:right="40"/>
              <w:jc w:val="left"/>
              <w:rPr>
                <w:b/>
                <w:color w:val="000000" w:themeColor="text1"/>
                <w:sz w:val="17"/>
                <w:szCs w:val="17"/>
                <w:lang w:val="en-GB"/>
              </w:rPr>
            </w:pPr>
          </w:p>
          <w:p w14:paraId="3F4F267B" w14:textId="77777777" w:rsidR="00BD1121" w:rsidRPr="00974C82" w:rsidRDefault="00FD7032" w:rsidP="00BD1121">
            <w:pPr>
              <w:spacing w:line="210" w:lineRule="exact"/>
              <w:ind w:left="43" w:right="40"/>
              <w:jc w:val="left"/>
              <w:rPr>
                <w:b/>
                <w:color w:val="000000" w:themeColor="text1"/>
                <w:sz w:val="17"/>
                <w:szCs w:val="17"/>
                <w:lang w:val="en-GB"/>
              </w:rPr>
            </w:pPr>
            <w:r>
              <w:rPr>
                <w:b/>
                <w:color w:val="000000" w:themeColor="text1"/>
                <w:sz w:val="17"/>
                <w:szCs w:val="17"/>
                <w:lang w:val="en-GB"/>
              </w:rPr>
              <w:t>BL m</w:t>
            </w:r>
            <w:r w:rsidR="00BD1121">
              <w:rPr>
                <w:b/>
                <w:color w:val="000000" w:themeColor="text1"/>
                <w:sz w:val="17"/>
                <w:szCs w:val="17"/>
                <w:lang w:val="en-GB"/>
              </w:rPr>
              <w:t>en:</w:t>
            </w:r>
            <w:r w:rsidR="00BD1121" w:rsidRPr="00974C82">
              <w:rPr>
                <w:b/>
                <w:color w:val="000000" w:themeColor="text1"/>
                <w:sz w:val="17"/>
                <w:szCs w:val="17"/>
                <w:lang w:val="en-GB"/>
              </w:rPr>
              <w:t xml:space="preserve"> </w:t>
            </w:r>
            <w:r w:rsidR="00BD1121" w:rsidRPr="00974C82">
              <w:rPr>
                <w:color w:val="000000" w:themeColor="text1"/>
                <w:sz w:val="17"/>
                <w:szCs w:val="17"/>
                <w:lang w:val="en-GB"/>
              </w:rPr>
              <w:t>1.01 (2015)</w:t>
            </w:r>
          </w:p>
          <w:p w14:paraId="5A840D15" w14:textId="77777777" w:rsidR="00BD1121" w:rsidRPr="00974C82" w:rsidRDefault="00BD1121" w:rsidP="00BD1121">
            <w:pPr>
              <w:spacing w:line="210" w:lineRule="exact"/>
              <w:ind w:left="43" w:right="40"/>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0.48 (2019)</w:t>
            </w:r>
          </w:p>
          <w:p w14:paraId="16F6B4A6" w14:textId="77777777" w:rsidR="00BD1121" w:rsidRPr="00974C82" w:rsidRDefault="00BD1121" w:rsidP="00BD1121">
            <w:pPr>
              <w:spacing w:line="210" w:lineRule="exact"/>
              <w:ind w:left="43" w:right="40"/>
              <w:jc w:val="left"/>
              <w:rPr>
                <w:color w:val="000000" w:themeColor="text1"/>
                <w:sz w:val="17"/>
                <w:szCs w:val="17"/>
                <w:lang w:val="en-GB"/>
              </w:rPr>
            </w:pPr>
          </w:p>
          <w:p w14:paraId="117D0BDD" w14:textId="77777777" w:rsidR="00BD1121" w:rsidRPr="00974C82" w:rsidRDefault="00BD1121" w:rsidP="00BD1121">
            <w:pPr>
              <w:spacing w:line="210" w:lineRule="exact"/>
              <w:ind w:right="40"/>
              <w:jc w:val="left"/>
              <w:rPr>
                <w:b/>
                <w:color w:val="000000" w:themeColor="text1"/>
                <w:sz w:val="17"/>
                <w:szCs w:val="17"/>
                <w:lang w:val="en-GB"/>
              </w:rPr>
            </w:pPr>
          </w:p>
          <w:p w14:paraId="053CE2AC" w14:textId="77777777" w:rsidR="00BD1121" w:rsidRPr="00974C82" w:rsidRDefault="00BD1121" w:rsidP="00BD1121">
            <w:pPr>
              <w:spacing w:line="210" w:lineRule="exact"/>
              <w:ind w:left="43" w:right="40"/>
              <w:jc w:val="left"/>
              <w:rPr>
                <w:b/>
                <w:color w:val="000000" w:themeColor="text1"/>
                <w:sz w:val="17"/>
                <w:szCs w:val="17"/>
                <w:lang w:val="en-GB"/>
              </w:rPr>
            </w:pPr>
            <w:r w:rsidRPr="00974C82">
              <w:rPr>
                <w:b/>
                <w:color w:val="000000" w:themeColor="text1"/>
                <w:sz w:val="17"/>
                <w:szCs w:val="17"/>
                <w:lang w:val="en-GB"/>
              </w:rPr>
              <w:t xml:space="preserve">Indicator 1.6. Tuberculosis incidence rate (per 100,000 inhabitants) </w:t>
            </w:r>
          </w:p>
          <w:p w14:paraId="0BD09B9B" w14:textId="77777777" w:rsidR="00BD1121" w:rsidRPr="00974C82" w:rsidRDefault="00BD1121" w:rsidP="00BD1121">
            <w:pPr>
              <w:spacing w:line="210" w:lineRule="exact"/>
              <w:ind w:left="43" w:right="40"/>
              <w:jc w:val="left"/>
              <w:rPr>
                <w:b/>
                <w:color w:val="000000" w:themeColor="text1"/>
                <w:sz w:val="17"/>
                <w:szCs w:val="17"/>
                <w:lang w:val="en-GB"/>
              </w:rPr>
            </w:pPr>
          </w:p>
          <w:p w14:paraId="5CEE48D9" w14:textId="77777777" w:rsidR="00BD1121" w:rsidRPr="00974C82" w:rsidRDefault="00FD7032" w:rsidP="00BD1121">
            <w:pPr>
              <w:spacing w:line="210" w:lineRule="exact"/>
              <w:ind w:left="43" w:right="40"/>
              <w:jc w:val="left"/>
              <w:rPr>
                <w:color w:val="000000" w:themeColor="text1"/>
                <w:sz w:val="17"/>
                <w:szCs w:val="17"/>
                <w:lang w:val="en-GB"/>
              </w:rPr>
            </w:pPr>
            <w:r>
              <w:rPr>
                <w:b/>
                <w:color w:val="000000" w:themeColor="text1"/>
                <w:sz w:val="17"/>
                <w:szCs w:val="17"/>
                <w:lang w:val="en-GB"/>
              </w:rPr>
              <w:t>BL w</w:t>
            </w:r>
            <w:r w:rsidR="00BD1121">
              <w:rPr>
                <w:b/>
                <w:color w:val="000000" w:themeColor="text1"/>
                <w:sz w:val="17"/>
                <w:szCs w:val="17"/>
                <w:lang w:val="en-GB"/>
              </w:rPr>
              <w:t>omen:</w:t>
            </w:r>
            <w:r w:rsidR="00BD1121" w:rsidRPr="00974C82">
              <w:rPr>
                <w:color w:val="000000" w:themeColor="text1"/>
                <w:sz w:val="17"/>
                <w:szCs w:val="17"/>
                <w:lang w:val="en-GB"/>
              </w:rPr>
              <w:t xml:space="preserve"> 27.6 (2014)</w:t>
            </w:r>
          </w:p>
          <w:p w14:paraId="3C6D87DF" w14:textId="77777777" w:rsidR="00BD1121" w:rsidRPr="00974C82" w:rsidRDefault="00BD1121" w:rsidP="00BD1121">
            <w:pPr>
              <w:spacing w:line="210" w:lineRule="exact"/>
              <w:ind w:left="43" w:right="40"/>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21.2 (2019)</w:t>
            </w:r>
          </w:p>
          <w:p w14:paraId="51024416" w14:textId="77777777" w:rsidR="00BD1121" w:rsidRPr="00974C82" w:rsidRDefault="00BD1121" w:rsidP="00BD1121">
            <w:pPr>
              <w:spacing w:line="210" w:lineRule="exact"/>
              <w:ind w:left="43" w:right="40"/>
              <w:jc w:val="left"/>
              <w:rPr>
                <w:b/>
                <w:color w:val="000000" w:themeColor="text1"/>
                <w:sz w:val="17"/>
                <w:szCs w:val="17"/>
                <w:lang w:val="en-GB"/>
              </w:rPr>
            </w:pPr>
          </w:p>
          <w:p w14:paraId="5EFAE42B" w14:textId="77777777" w:rsidR="00BD1121" w:rsidRPr="00974C82" w:rsidRDefault="00FD7032" w:rsidP="00BD1121">
            <w:pPr>
              <w:spacing w:line="210" w:lineRule="exact"/>
              <w:ind w:left="43" w:right="40"/>
              <w:jc w:val="left"/>
              <w:rPr>
                <w:color w:val="000000" w:themeColor="text1"/>
                <w:sz w:val="17"/>
                <w:szCs w:val="17"/>
                <w:lang w:val="en-GB"/>
              </w:rPr>
            </w:pPr>
            <w:r>
              <w:rPr>
                <w:b/>
                <w:color w:val="000000" w:themeColor="text1"/>
                <w:sz w:val="17"/>
                <w:szCs w:val="17"/>
                <w:lang w:val="en-GB"/>
              </w:rPr>
              <w:t>BL m</w:t>
            </w:r>
            <w:r w:rsidR="00BD1121">
              <w:rPr>
                <w:b/>
                <w:color w:val="000000" w:themeColor="text1"/>
                <w:sz w:val="17"/>
                <w:szCs w:val="17"/>
                <w:lang w:val="en-GB"/>
              </w:rPr>
              <w:t>en</w:t>
            </w:r>
            <w:r w:rsidR="00BD1121" w:rsidRPr="00974C82">
              <w:rPr>
                <w:b/>
                <w:color w:val="000000" w:themeColor="text1"/>
                <w:sz w:val="17"/>
                <w:szCs w:val="17"/>
                <w:lang w:val="en-GB"/>
              </w:rPr>
              <w:t>:</w:t>
            </w:r>
            <w:r w:rsidR="00BD1121" w:rsidRPr="00974C82">
              <w:rPr>
                <w:color w:val="000000" w:themeColor="text1"/>
                <w:sz w:val="17"/>
                <w:szCs w:val="17"/>
                <w:lang w:val="en-GB"/>
              </w:rPr>
              <w:t xml:space="preserve"> 43.2 (2014)</w:t>
            </w:r>
          </w:p>
          <w:p w14:paraId="5A104034" w14:textId="77777777" w:rsidR="00BD1121" w:rsidRPr="009429D8" w:rsidRDefault="00BD1121" w:rsidP="00BD1121">
            <w:pPr>
              <w:spacing w:line="210" w:lineRule="exact"/>
              <w:jc w:val="left"/>
              <w:rPr>
                <w:b/>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33.1 (2019)</w:t>
            </w:r>
          </w:p>
        </w:tc>
        <w:tc>
          <w:tcPr>
            <w:tcW w:w="886" w:type="pct"/>
          </w:tcPr>
          <w:p w14:paraId="3C7BEB06" w14:textId="77777777" w:rsidR="00BD1121" w:rsidRPr="00974C82" w:rsidRDefault="00BD1121" w:rsidP="00BD1121">
            <w:pPr>
              <w:spacing w:line="210" w:lineRule="exact"/>
              <w:ind w:right="40"/>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xml:space="preserve"> NMP </w:t>
            </w:r>
          </w:p>
          <w:p w14:paraId="78F420BD" w14:textId="77777777" w:rsidR="00BD1121" w:rsidRPr="00974C82" w:rsidRDefault="00BD1121" w:rsidP="00BD1121">
            <w:pPr>
              <w:spacing w:line="210" w:lineRule="exact"/>
              <w:ind w:right="40"/>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xml:space="preserve"> Annual</w:t>
            </w:r>
          </w:p>
          <w:p w14:paraId="4898F183" w14:textId="77777777" w:rsidR="00BD1121" w:rsidRPr="00974C82" w:rsidRDefault="00BD1121" w:rsidP="00BD1121">
            <w:pPr>
              <w:spacing w:line="210" w:lineRule="exact"/>
              <w:ind w:right="40"/>
              <w:jc w:val="left"/>
              <w:rPr>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NMP</w:t>
            </w:r>
          </w:p>
          <w:p w14:paraId="2E761C5C" w14:textId="77777777" w:rsidR="00BD1121" w:rsidRPr="00974C82" w:rsidRDefault="00BD1121" w:rsidP="00BD1121">
            <w:pPr>
              <w:spacing w:line="210" w:lineRule="exact"/>
              <w:ind w:right="40"/>
              <w:jc w:val="left"/>
              <w:rPr>
                <w:color w:val="000000" w:themeColor="text1"/>
                <w:sz w:val="17"/>
                <w:szCs w:val="17"/>
                <w:lang w:val="en-GB"/>
              </w:rPr>
            </w:pPr>
          </w:p>
          <w:p w14:paraId="042AD33C" w14:textId="77777777" w:rsidR="00BD1121" w:rsidRPr="00974C82" w:rsidRDefault="00BD1121" w:rsidP="00BD1121">
            <w:pPr>
              <w:spacing w:line="210" w:lineRule="exact"/>
              <w:ind w:right="40"/>
              <w:jc w:val="left"/>
              <w:rPr>
                <w:color w:val="000000" w:themeColor="text1"/>
                <w:sz w:val="17"/>
                <w:szCs w:val="17"/>
                <w:lang w:val="en-GB"/>
              </w:rPr>
            </w:pPr>
          </w:p>
          <w:p w14:paraId="79F66827" w14:textId="77777777" w:rsidR="00BD1121" w:rsidRPr="00974C82" w:rsidRDefault="00BD1121" w:rsidP="00BD1121">
            <w:pPr>
              <w:spacing w:line="210" w:lineRule="exact"/>
              <w:ind w:right="40"/>
              <w:jc w:val="left"/>
              <w:rPr>
                <w:color w:val="000000" w:themeColor="text1"/>
                <w:sz w:val="17"/>
                <w:szCs w:val="17"/>
                <w:lang w:val="en-GB"/>
              </w:rPr>
            </w:pPr>
          </w:p>
          <w:p w14:paraId="7D06ABAE" w14:textId="77777777" w:rsidR="00BD1121" w:rsidRPr="00974C82" w:rsidRDefault="00BD1121" w:rsidP="00BD1121">
            <w:pPr>
              <w:spacing w:line="210" w:lineRule="exact"/>
              <w:ind w:right="40"/>
              <w:jc w:val="left"/>
              <w:rPr>
                <w:color w:val="000000" w:themeColor="text1"/>
                <w:sz w:val="17"/>
                <w:szCs w:val="17"/>
                <w:lang w:val="en-GB"/>
              </w:rPr>
            </w:pPr>
          </w:p>
          <w:p w14:paraId="03F53ACF" w14:textId="77777777" w:rsidR="00BD1121" w:rsidRPr="00974C82" w:rsidRDefault="00BD1121" w:rsidP="00BD1121">
            <w:pPr>
              <w:spacing w:line="210" w:lineRule="exact"/>
              <w:ind w:right="40"/>
              <w:jc w:val="left"/>
              <w:rPr>
                <w:color w:val="000000" w:themeColor="text1"/>
                <w:sz w:val="17"/>
                <w:szCs w:val="17"/>
                <w:lang w:val="en-GB"/>
              </w:rPr>
            </w:pPr>
          </w:p>
          <w:p w14:paraId="71DDCFC4" w14:textId="77777777" w:rsidR="00BD1121" w:rsidRPr="00974C82" w:rsidRDefault="00BD1121" w:rsidP="00BD1121">
            <w:pPr>
              <w:spacing w:line="210" w:lineRule="exact"/>
              <w:ind w:right="40"/>
              <w:jc w:val="left"/>
              <w:rPr>
                <w:color w:val="000000" w:themeColor="text1"/>
                <w:sz w:val="17"/>
                <w:szCs w:val="17"/>
                <w:lang w:val="en-GB"/>
              </w:rPr>
            </w:pPr>
          </w:p>
          <w:p w14:paraId="657897B9" w14:textId="77777777" w:rsidR="00BD1121" w:rsidRPr="00974C82" w:rsidRDefault="00BD1121" w:rsidP="00BD1121">
            <w:pPr>
              <w:spacing w:line="210" w:lineRule="exact"/>
              <w:ind w:right="40"/>
              <w:jc w:val="left"/>
              <w:rPr>
                <w:color w:val="000000" w:themeColor="text1"/>
                <w:sz w:val="17"/>
                <w:szCs w:val="17"/>
                <w:lang w:val="en-GB"/>
              </w:rPr>
            </w:pPr>
          </w:p>
          <w:p w14:paraId="5E61886B" w14:textId="77777777" w:rsidR="00BD1121" w:rsidRPr="00974C82" w:rsidRDefault="00BD1121" w:rsidP="00BD1121">
            <w:pPr>
              <w:spacing w:line="210" w:lineRule="exact"/>
              <w:ind w:right="40"/>
              <w:jc w:val="left"/>
              <w:rPr>
                <w:color w:val="000000" w:themeColor="text1"/>
                <w:sz w:val="17"/>
                <w:szCs w:val="17"/>
                <w:lang w:val="en-GB"/>
              </w:rPr>
            </w:pPr>
          </w:p>
          <w:p w14:paraId="5EBB6682" w14:textId="77777777" w:rsidR="00BD1121" w:rsidRDefault="00BD1121" w:rsidP="00BD1121">
            <w:pPr>
              <w:spacing w:line="210" w:lineRule="exact"/>
              <w:ind w:right="40"/>
              <w:jc w:val="left"/>
              <w:rPr>
                <w:color w:val="000000" w:themeColor="text1"/>
                <w:sz w:val="17"/>
                <w:szCs w:val="17"/>
                <w:lang w:val="en-GB"/>
              </w:rPr>
            </w:pPr>
          </w:p>
          <w:p w14:paraId="565869CF" w14:textId="77777777" w:rsidR="00BD1121" w:rsidRDefault="00BD1121" w:rsidP="00BD1121">
            <w:pPr>
              <w:spacing w:line="210" w:lineRule="exact"/>
              <w:ind w:right="40"/>
              <w:jc w:val="left"/>
              <w:rPr>
                <w:color w:val="000000" w:themeColor="text1"/>
                <w:sz w:val="17"/>
                <w:szCs w:val="17"/>
                <w:lang w:val="en-GB"/>
              </w:rPr>
            </w:pPr>
          </w:p>
          <w:p w14:paraId="18E00936" w14:textId="77777777" w:rsidR="00BD1121" w:rsidRPr="00974C82" w:rsidRDefault="00BD1121" w:rsidP="00BD1121">
            <w:pPr>
              <w:spacing w:line="210" w:lineRule="exact"/>
              <w:ind w:right="40"/>
              <w:jc w:val="left"/>
              <w:rPr>
                <w:color w:val="000000" w:themeColor="text1"/>
                <w:sz w:val="17"/>
                <w:szCs w:val="17"/>
                <w:lang w:val="en-GB"/>
              </w:rPr>
            </w:pPr>
          </w:p>
          <w:p w14:paraId="65CE1C61" w14:textId="77777777" w:rsidR="00BD1121" w:rsidRPr="00974C82" w:rsidRDefault="00BD1121" w:rsidP="00BD1121">
            <w:pPr>
              <w:spacing w:line="210" w:lineRule="exact"/>
              <w:ind w:left="-38" w:right="40"/>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xml:space="preserve"> NTBP </w:t>
            </w:r>
          </w:p>
          <w:p w14:paraId="2F23A52F" w14:textId="77777777" w:rsidR="00BD1121" w:rsidRPr="00974C82" w:rsidRDefault="00BD1121" w:rsidP="00BD1121">
            <w:pPr>
              <w:spacing w:line="210" w:lineRule="exact"/>
              <w:ind w:left="-38" w:right="40"/>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xml:space="preserve"> Annual</w:t>
            </w:r>
          </w:p>
          <w:p w14:paraId="0584BDCA" w14:textId="77777777" w:rsidR="00BD1121" w:rsidRPr="00974C82" w:rsidRDefault="00BD1121" w:rsidP="00BD1121">
            <w:pPr>
              <w:spacing w:line="210" w:lineRule="exact"/>
              <w:ind w:left="-38" w:right="40"/>
              <w:jc w:val="left"/>
              <w:rPr>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NTBP</w:t>
            </w:r>
          </w:p>
          <w:p w14:paraId="5071AD52" w14:textId="77777777" w:rsidR="00BD1121" w:rsidRPr="00974C82" w:rsidRDefault="00BD1121" w:rsidP="00BD1121">
            <w:pPr>
              <w:spacing w:line="210" w:lineRule="exact"/>
              <w:ind w:left="-38" w:right="40"/>
              <w:jc w:val="left"/>
              <w:rPr>
                <w:color w:val="000000" w:themeColor="text1"/>
                <w:sz w:val="17"/>
                <w:szCs w:val="17"/>
                <w:lang w:val="en-GB"/>
              </w:rPr>
            </w:pPr>
          </w:p>
          <w:p w14:paraId="341312CF" w14:textId="77777777" w:rsidR="00BD1121" w:rsidRPr="00974C82" w:rsidRDefault="00BD1121" w:rsidP="00BD1121">
            <w:pPr>
              <w:spacing w:line="210" w:lineRule="exact"/>
              <w:ind w:left="-38" w:right="40"/>
              <w:jc w:val="left"/>
              <w:rPr>
                <w:color w:val="000000" w:themeColor="text1"/>
                <w:sz w:val="17"/>
                <w:szCs w:val="17"/>
                <w:lang w:val="en-GB"/>
              </w:rPr>
            </w:pPr>
          </w:p>
          <w:p w14:paraId="5AC557E1" w14:textId="77777777" w:rsidR="00BD1121" w:rsidRPr="00974C82" w:rsidRDefault="00BD1121" w:rsidP="00BD1121">
            <w:pPr>
              <w:spacing w:line="210" w:lineRule="exact"/>
              <w:ind w:left="78"/>
              <w:jc w:val="left"/>
              <w:rPr>
                <w:b/>
                <w:color w:val="000000" w:themeColor="text1"/>
                <w:sz w:val="17"/>
                <w:szCs w:val="17"/>
                <w:lang w:val="en-GB"/>
              </w:rPr>
            </w:pPr>
          </w:p>
        </w:tc>
        <w:tc>
          <w:tcPr>
            <w:tcW w:w="1661" w:type="pct"/>
          </w:tcPr>
          <w:p w14:paraId="5FC933EB" w14:textId="77777777" w:rsidR="00E5422E" w:rsidRPr="00E90B0E" w:rsidRDefault="00E5422E" w:rsidP="00E5422E">
            <w:pPr>
              <w:spacing w:line="210" w:lineRule="exact"/>
              <w:ind w:left="-118" w:right="40"/>
              <w:jc w:val="left"/>
              <w:rPr>
                <w:color w:val="000000" w:themeColor="text1"/>
                <w:spacing w:val="2"/>
                <w:sz w:val="17"/>
                <w:szCs w:val="17"/>
                <w:lang w:val="en-GB"/>
              </w:rPr>
            </w:pPr>
            <w:r w:rsidRPr="00E90B0E">
              <w:rPr>
                <w:b/>
                <w:color w:val="000000" w:themeColor="text1"/>
                <w:spacing w:val="0"/>
                <w:sz w:val="17"/>
                <w:szCs w:val="17"/>
                <w:lang w:val="en-GB"/>
              </w:rPr>
              <w:t xml:space="preserve">Output 1.5. </w:t>
            </w:r>
            <w:r w:rsidRPr="00E90B0E">
              <w:rPr>
                <w:color w:val="000000" w:themeColor="text1"/>
                <w:spacing w:val="2"/>
                <w:sz w:val="17"/>
                <w:szCs w:val="17"/>
                <w:lang w:val="en-GB"/>
              </w:rPr>
              <w:t>Increased capacity of the national (health) programmes and their stakeholders to take effective prevention, diagnosis and treatment actions for malaria and tuberculosis</w:t>
            </w:r>
          </w:p>
          <w:p w14:paraId="44D9AEC3" w14:textId="77777777" w:rsidR="00E5422E" w:rsidRPr="00E90B0E" w:rsidRDefault="00E5422E" w:rsidP="00E5422E">
            <w:pPr>
              <w:spacing w:line="210" w:lineRule="exact"/>
              <w:ind w:left="-118" w:right="40"/>
              <w:jc w:val="left"/>
              <w:rPr>
                <w:b/>
                <w:color w:val="000000" w:themeColor="text1"/>
                <w:spacing w:val="2"/>
                <w:sz w:val="17"/>
                <w:szCs w:val="17"/>
                <w:lang w:val="en-GB"/>
              </w:rPr>
            </w:pPr>
          </w:p>
          <w:p w14:paraId="6E125A5C" w14:textId="77777777" w:rsidR="00E5422E" w:rsidRPr="00E90B0E" w:rsidRDefault="00E5422E" w:rsidP="00E5422E">
            <w:pPr>
              <w:spacing w:line="210" w:lineRule="exact"/>
              <w:ind w:left="-118" w:right="40"/>
              <w:jc w:val="left"/>
              <w:rPr>
                <w:strike/>
                <w:color w:val="000000" w:themeColor="text1"/>
                <w:spacing w:val="2"/>
                <w:sz w:val="17"/>
                <w:szCs w:val="17"/>
                <w:lang w:val="en-GB"/>
              </w:rPr>
            </w:pPr>
            <w:r w:rsidRPr="00E90B0E">
              <w:rPr>
                <w:b/>
                <w:color w:val="000000" w:themeColor="text1"/>
                <w:spacing w:val="2"/>
                <w:sz w:val="17"/>
                <w:szCs w:val="17"/>
                <w:lang w:val="en-GB"/>
              </w:rPr>
              <w:t>Indicator 1.5.1.</w:t>
            </w:r>
            <w:r w:rsidRPr="00E90B0E">
              <w:rPr>
                <w:color w:val="000000" w:themeColor="text1"/>
                <w:spacing w:val="2"/>
                <w:sz w:val="17"/>
                <w:szCs w:val="17"/>
                <w:lang w:val="en-GB"/>
              </w:rPr>
              <w:t xml:space="preserve"> Number of municipalities that carry out health surveillance under MOH </w:t>
            </w:r>
          </w:p>
          <w:p w14:paraId="51216E5C"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BL W</w:t>
            </w:r>
            <w:r w:rsidRPr="00E90B0E">
              <w:rPr>
                <w:color w:val="000000" w:themeColor="text1"/>
                <w:sz w:val="17"/>
                <w:szCs w:val="17"/>
                <w:lang w:val="en-GB"/>
              </w:rPr>
              <w:t>: 0 (2016)</w:t>
            </w:r>
          </w:p>
          <w:p w14:paraId="0A93B1D7"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Target</w:t>
            </w:r>
            <w:r w:rsidRPr="00E90B0E">
              <w:rPr>
                <w:color w:val="000000" w:themeColor="text1"/>
                <w:sz w:val="17"/>
                <w:szCs w:val="17"/>
                <w:lang w:val="en-GB"/>
              </w:rPr>
              <w:t>: 19</w:t>
            </w:r>
          </w:p>
          <w:p w14:paraId="5F1A4697" w14:textId="77777777" w:rsidR="00E5422E" w:rsidRPr="00E90B0E" w:rsidRDefault="00E5422E" w:rsidP="00E5422E">
            <w:pPr>
              <w:spacing w:line="210" w:lineRule="exact"/>
              <w:ind w:left="-118" w:right="40"/>
              <w:jc w:val="left"/>
              <w:rPr>
                <w:b/>
                <w:color w:val="000000" w:themeColor="text1"/>
                <w:sz w:val="17"/>
                <w:szCs w:val="17"/>
                <w:lang w:val="en-GB"/>
              </w:rPr>
            </w:pPr>
            <w:r w:rsidRPr="00E90B0E">
              <w:rPr>
                <w:b/>
                <w:color w:val="000000" w:themeColor="text1"/>
                <w:sz w:val="17"/>
                <w:szCs w:val="17"/>
                <w:lang w:val="en-GB"/>
              </w:rPr>
              <w:t>Frequency</w:t>
            </w:r>
            <w:r w:rsidRPr="00E90B0E">
              <w:rPr>
                <w:color w:val="000000" w:themeColor="text1"/>
                <w:sz w:val="17"/>
                <w:szCs w:val="17"/>
                <w:lang w:val="en-GB"/>
              </w:rPr>
              <w:t>: Annual</w:t>
            </w:r>
          </w:p>
          <w:p w14:paraId="0E13059F"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Source</w:t>
            </w:r>
            <w:r w:rsidRPr="00E90B0E">
              <w:rPr>
                <w:color w:val="000000" w:themeColor="text1"/>
                <w:sz w:val="17"/>
                <w:szCs w:val="17"/>
                <w:lang w:val="en-GB"/>
              </w:rPr>
              <w:t>: National Health Information (SNIS), MOH</w:t>
            </w:r>
          </w:p>
          <w:p w14:paraId="0ACB546B" w14:textId="77777777" w:rsidR="00E5422E" w:rsidRPr="00E90B0E" w:rsidRDefault="00E5422E" w:rsidP="00E5422E">
            <w:pPr>
              <w:spacing w:line="210" w:lineRule="exact"/>
              <w:ind w:right="40"/>
              <w:jc w:val="left"/>
              <w:rPr>
                <w:color w:val="000000" w:themeColor="text1"/>
                <w:sz w:val="17"/>
                <w:szCs w:val="17"/>
                <w:lang w:val="en-GB"/>
              </w:rPr>
            </w:pPr>
          </w:p>
          <w:p w14:paraId="3572546E" w14:textId="732DAC09" w:rsidR="00E5422E" w:rsidRPr="00E90B0E" w:rsidRDefault="00E5422E" w:rsidP="00E5422E">
            <w:pPr>
              <w:spacing w:line="210" w:lineRule="exact"/>
              <w:ind w:left="-118" w:right="40"/>
              <w:jc w:val="left"/>
              <w:rPr>
                <w:color w:val="000000" w:themeColor="text1"/>
                <w:spacing w:val="2"/>
                <w:sz w:val="17"/>
                <w:szCs w:val="17"/>
                <w:lang w:val="en-GB"/>
              </w:rPr>
            </w:pPr>
            <w:r w:rsidRPr="00E90B0E">
              <w:rPr>
                <w:b/>
                <w:color w:val="000000" w:themeColor="text1"/>
                <w:spacing w:val="2"/>
                <w:sz w:val="17"/>
                <w:szCs w:val="17"/>
                <w:lang w:val="en-GB"/>
              </w:rPr>
              <w:t>Indicator 1.5.2</w:t>
            </w:r>
            <w:r w:rsidRPr="00E90B0E">
              <w:rPr>
                <w:color w:val="000000" w:themeColor="text1"/>
                <w:spacing w:val="2"/>
                <w:sz w:val="17"/>
                <w:szCs w:val="17"/>
                <w:lang w:val="en-GB"/>
              </w:rPr>
              <w:t xml:space="preserve"> Number of </w:t>
            </w:r>
            <w:r w:rsidR="006C02DF" w:rsidRPr="00E90B0E">
              <w:rPr>
                <w:color w:val="000000" w:themeColor="text1"/>
                <w:spacing w:val="2"/>
                <w:sz w:val="17"/>
                <w:szCs w:val="17"/>
                <w:lang w:val="en-GB"/>
              </w:rPr>
              <w:t>departmental</w:t>
            </w:r>
            <w:r w:rsidRPr="00E90B0E">
              <w:rPr>
                <w:color w:val="000000" w:themeColor="text1"/>
                <w:spacing w:val="2"/>
                <w:sz w:val="17"/>
                <w:szCs w:val="17"/>
                <w:lang w:val="en-GB"/>
              </w:rPr>
              <w:t xml:space="preserve"> laboratories that have been </w:t>
            </w:r>
            <w:r w:rsidR="006C02DF" w:rsidRPr="00E90B0E">
              <w:rPr>
                <w:color w:val="000000" w:themeColor="text1"/>
                <w:spacing w:val="2"/>
                <w:sz w:val="17"/>
                <w:szCs w:val="17"/>
                <w:lang w:val="en-GB"/>
              </w:rPr>
              <w:t>accredited</w:t>
            </w:r>
            <w:r w:rsidRPr="00E90B0E">
              <w:rPr>
                <w:color w:val="000000" w:themeColor="text1"/>
                <w:spacing w:val="2"/>
                <w:sz w:val="17"/>
                <w:szCs w:val="17"/>
                <w:lang w:val="en-GB"/>
              </w:rPr>
              <w:t xml:space="preserve"> to biosecurity level II</w:t>
            </w:r>
          </w:p>
          <w:p w14:paraId="7E1DC557"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BL:</w:t>
            </w:r>
            <w:r w:rsidRPr="00E90B0E">
              <w:rPr>
                <w:color w:val="000000" w:themeColor="text1"/>
                <w:sz w:val="17"/>
                <w:szCs w:val="17"/>
                <w:lang w:val="en-GB"/>
              </w:rPr>
              <w:t>1 (2016)</w:t>
            </w:r>
          </w:p>
          <w:p w14:paraId="5728A273"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Target:</w:t>
            </w:r>
            <w:r w:rsidRPr="00E90B0E">
              <w:rPr>
                <w:color w:val="000000" w:themeColor="text1"/>
                <w:sz w:val="17"/>
                <w:szCs w:val="17"/>
                <w:lang w:val="en-GB"/>
              </w:rPr>
              <w:t xml:space="preserve"> 10 (2022)</w:t>
            </w:r>
          </w:p>
          <w:p w14:paraId="4CECFBC1"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Frequency</w:t>
            </w:r>
            <w:r w:rsidRPr="00E90B0E">
              <w:rPr>
                <w:color w:val="000000" w:themeColor="text1"/>
                <w:sz w:val="17"/>
                <w:szCs w:val="17"/>
                <w:lang w:val="en-GB"/>
              </w:rPr>
              <w:t>: Annual</w:t>
            </w:r>
          </w:p>
          <w:p w14:paraId="3A82FD1F"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Source</w:t>
            </w:r>
            <w:r w:rsidRPr="00E90B0E">
              <w:rPr>
                <w:color w:val="000000" w:themeColor="text1"/>
                <w:sz w:val="17"/>
                <w:szCs w:val="17"/>
                <w:lang w:val="en-GB"/>
              </w:rPr>
              <w:t>: UDAPE, MPD</w:t>
            </w:r>
          </w:p>
          <w:p w14:paraId="4E355837" w14:textId="77777777" w:rsidR="00E5422E" w:rsidRPr="00E90B0E" w:rsidRDefault="00E5422E" w:rsidP="00E5422E">
            <w:pPr>
              <w:spacing w:line="210" w:lineRule="exact"/>
              <w:ind w:left="-118" w:right="40"/>
              <w:jc w:val="left"/>
              <w:rPr>
                <w:b/>
                <w:color w:val="000000" w:themeColor="text1"/>
                <w:sz w:val="17"/>
                <w:szCs w:val="17"/>
                <w:lang w:val="en-GB"/>
              </w:rPr>
            </w:pPr>
          </w:p>
          <w:p w14:paraId="6F861A88" w14:textId="77777777" w:rsidR="00E5422E" w:rsidRPr="00E90B0E" w:rsidRDefault="00E5422E" w:rsidP="00E5422E">
            <w:pPr>
              <w:spacing w:line="210" w:lineRule="exact"/>
              <w:ind w:left="-118" w:right="40"/>
              <w:jc w:val="left"/>
              <w:rPr>
                <w:b/>
                <w:color w:val="000000" w:themeColor="text1"/>
                <w:sz w:val="17"/>
                <w:szCs w:val="17"/>
                <w:lang w:val="en-GB"/>
              </w:rPr>
            </w:pPr>
            <w:r w:rsidRPr="00E90B0E">
              <w:rPr>
                <w:b/>
                <w:color w:val="000000" w:themeColor="text1"/>
                <w:sz w:val="17"/>
                <w:szCs w:val="17"/>
                <w:lang w:val="en-GB"/>
              </w:rPr>
              <w:t xml:space="preserve">Indicator 1.5.3 </w:t>
            </w:r>
            <w:r w:rsidRPr="00E90B0E">
              <w:rPr>
                <w:color w:val="000000" w:themeColor="text1"/>
                <w:sz w:val="17"/>
                <w:szCs w:val="17"/>
                <w:lang w:val="en-GB"/>
              </w:rPr>
              <w:t xml:space="preserve">Number of </w:t>
            </w:r>
            <w:r w:rsidRPr="002D4364">
              <w:rPr>
                <w:color w:val="000000" w:themeColor="text1"/>
                <w:sz w:val="17"/>
                <w:szCs w:val="17"/>
                <w:lang w:val="en-GB"/>
              </w:rPr>
              <w:t xml:space="preserve">GFATM </w:t>
            </w:r>
            <w:r w:rsidRPr="00E90B0E">
              <w:rPr>
                <w:color w:val="000000" w:themeColor="text1"/>
                <w:sz w:val="17"/>
                <w:szCs w:val="17"/>
                <w:lang w:val="en-GB"/>
              </w:rPr>
              <w:t xml:space="preserve">grants administered by UNDP that meet or exceed expectations </w:t>
            </w:r>
          </w:p>
          <w:p w14:paraId="06B4CA79"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BL</w:t>
            </w:r>
            <w:r w:rsidRPr="00E90B0E">
              <w:rPr>
                <w:color w:val="000000" w:themeColor="text1"/>
                <w:sz w:val="17"/>
                <w:szCs w:val="17"/>
                <w:lang w:val="en-GB"/>
              </w:rPr>
              <w:t>: 1 (2017)</w:t>
            </w:r>
          </w:p>
          <w:p w14:paraId="60C82932"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Target</w:t>
            </w:r>
            <w:r w:rsidRPr="00E90B0E">
              <w:rPr>
                <w:color w:val="000000" w:themeColor="text1"/>
                <w:sz w:val="17"/>
                <w:szCs w:val="17"/>
                <w:lang w:val="en-GB"/>
              </w:rPr>
              <w:t>: 2 (2019)</w:t>
            </w:r>
          </w:p>
          <w:p w14:paraId="79E14791" w14:textId="77777777" w:rsidR="00E5422E" w:rsidRPr="00E90B0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Frequency</w:t>
            </w:r>
            <w:r w:rsidRPr="00E90B0E">
              <w:rPr>
                <w:color w:val="000000" w:themeColor="text1"/>
                <w:sz w:val="17"/>
                <w:szCs w:val="17"/>
                <w:lang w:val="en-GB"/>
              </w:rPr>
              <w:t>: Annual</w:t>
            </w:r>
          </w:p>
          <w:p w14:paraId="52836ECD" w14:textId="77777777" w:rsidR="00E5422E" w:rsidRDefault="00E5422E" w:rsidP="00E5422E">
            <w:pPr>
              <w:spacing w:line="210" w:lineRule="exact"/>
              <w:ind w:left="-118" w:right="40"/>
              <w:jc w:val="left"/>
              <w:rPr>
                <w:color w:val="000000" w:themeColor="text1"/>
                <w:sz w:val="17"/>
                <w:szCs w:val="17"/>
                <w:lang w:val="en-GB"/>
              </w:rPr>
            </w:pPr>
            <w:r w:rsidRPr="00E90B0E">
              <w:rPr>
                <w:b/>
                <w:color w:val="000000" w:themeColor="text1"/>
                <w:sz w:val="17"/>
                <w:szCs w:val="17"/>
                <w:lang w:val="en-GB"/>
              </w:rPr>
              <w:t>Source</w:t>
            </w:r>
            <w:r w:rsidRPr="00E90B0E">
              <w:rPr>
                <w:color w:val="000000" w:themeColor="text1"/>
                <w:sz w:val="17"/>
                <w:szCs w:val="17"/>
                <w:lang w:val="en-GB"/>
              </w:rPr>
              <w:t>: Global Fund</w:t>
            </w:r>
          </w:p>
          <w:p w14:paraId="173E8252" w14:textId="77777777" w:rsidR="00E5422E" w:rsidRDefault="00E5422E" w:rsidP="00BD1121">
            <w:pPr>
              <w:shd w:val="clear" w:color="auto" w:fill="FFFFFF"/>
              <w:spacing w:after="120" w:line="210" w:lineRule="exact"/>
              <w:ind w:left="-86" w:right="43"/>
              <w:jc w:val="left"/>
              <w:rPr>
                <w:b/>
                <w:color w:val="000000" w:themeColor="text1"/>
                <w:sz w:val="17"/>
                <w:szCs w:val="17"/>
                <w:lang w:val="en-GB"/>
              </w:rPr>
            </w:pPr>
          </w:p>
          <w:p w14:paraId="541A4114" w14:textId="77777777" w:rsidR="00BD1121" w:rsidRPr="00974C82" w:rsidRDefault="00BD1121" w:rsidP="00BD1121">
            <w:pPr>
              <w:shd w:val="clear" w:color="auto" w:fill="FFFFFF"/>
              <w:spacing w:after="120" w:line="210" w:lineRule="exact"/>
              <w:ind w:left="-86" w:right="43"/>
              <w:jc w:val="left"/>
              <w:rPr>
                <w:color w:val="000000" w:themeColor="text1"/>
                <w:sz w:val="17"/>
                <w:szCs w:val="17"/>
                <w:lang w:val="en-GB"/>
              </w:rPr>
            </w:pPr>
            <w:r w:rsidRPr="00974C82">
              <w:rPr>
                <w:b/>
                <w:color w:val="000000" w:themeColor="text1"/>
                <w:sz w:val="17"/>
                <w:szCs w:val="17"/>
                <w:lang w:val="en-GB"/>
              </w:rPr>
              <w:t xml:space="preserve">Output 1.6. </w:t>
            </w:r>
            <w:r w:rsidRPr="00974C82">
              <w:rPr>
                <w:color w:val="000000" w:themeColor="text1"/>
                <w:sz w:val="17"/>
                <w:szCs w:val="17"/>
                <w:lang w:val="en-GB"/>
              </w:rPr>
              <w:t>National programme stakeholders implement a comprehensive and timely information system in conformity with national policies and in the framework of the National Health Information System (SUIS).</w:t>
            </w:r>
          </w:p>
          <w:p w14:paraId="0E3F8C70" w14:textId="796E1DB4" w:rsidR="00BD1121" w:rsidRPr="00974C82" w:rsidRDefault="00BD1121" w:rsidP="00BD1121">
            <w:pPr>
              <w:shd w:val="clear" w:color="auto" w:fill="FFFFFF"/>
              <w:spacing w:line="210" w:lineRule="exact"/>
              <w:ind w:left="-84" w:right="40"/>
              <w:jc w:val="left"/>
              <w:rPr>
                <w:color w:val="000000" w:themeColor="text1"/>
                <w:sz w:val="17"/>
                <w:szCs w:val="17"/>
                <w:lang w:val="en-GB"/>
              </w:rPr>
            </w:pPr>
            <w:r w:rsidRPr="00974C82">
              <w:rPr>
                <w:b/>
                <w:color w:val="000000" w:themeColor="text1"/>
                <w:sz w:val="17"/>
                <w:szCs w:val="17"/>
                <w:lang w:val="en-GB"/>
              </w:rPr>
              <w:t>Indicator 1.6.1.</w:t>
            </w:r>
            <w:r w:rsidRPr="00974C82">
              <w:rPr>
                <w:color w:val="000000" w:themeColor="text1"/>
                <w:sz w:val="17"/>
                <w:szCs w:val="17"/>
                <w:lang w:val="en-GB"/>
              </w:rPr>
              <w:t xml:space="preserve"> Health facilities report </w:t>
            </w:r>
            <w:r w:rsidR="003C5F02" w:rsidRPr="00974C82">
              <w:rPr>
                <w:color w:val="000000" w:themeColor="text1"/>
                <w:sz w:val="17"/>
                <w:szCs w:val="17"/>
                <w:lang w:val="en-GB"/>
              </w:rPr>
              <w:t>regularly</w:t>
            </w:r>
            <w:r w:rsidRPr="00974C82">
              <w:rPr>
                <w:color w:val="000000" w:themeColor="text1"/>
                <w:sz w:val="17"/>
                <w:szCs w:val="17"/>
                <w:lang w:val="en-GB"/>
              </w:rPr>
              <w:t xml:space="preserve"> and complete information to SUIS.</w:t>
            </w:r>
          </w:p>
          <w:p w14:paraId="36FB54F1" w14:textId="77777777" w:rsidR="00BD1121" w:rsidRPr="00974C82" w:rsidRDefault="00BD1121" w:rsidP="00BD1121">
            <w:pPr>
              <w:shd w:val="clear" w:color="auto" w:fill="FFFFFF"/>
              <w:spacing w:line="210" w:lineRule="exact"/>
              <w:ind w:left="-84" w:right="40"/>
              <w:jc w:val="left"/>
              <w:rPr>
                <w:color w:val="000000" w:themeColor="text1"/>
                <w:sz w:val="17"/>
                <w:szCs w:val="17"/>
                <w:lang w:val="en-GB"/>
              </w:rPr>
            </w:pPr>
            <w:r w:rsidRPr="00974C82">
              <w:rPr>
                <w:b/>
                <w:color w:val="000000" w:themeColor="text1"/>
                <w:sz w:val="17"/>
                <w:szCs w:val="17"/>
                <w:lang w:val="en-GB"/>
              </w:rPr>
              <w:t>BL 2017-18:</w:t>
            </w:r>
            <w:r w:rsidRPr="00974C82">
              <w:rPr>
                <w:color w:val="000000" w:themeColor="text1"/>
                <w:sz w:val="17"/>
                <w:szCs w:val="17"/>
                <w:lang w:val="en-GB"/>
              </w:rPr>
              <w:t xml:space="preserve"> 0%</w:t>
            </w:r>
          </w:p>
          <w:p w14:paraId="62F67A7D" w14:textId="77777777" w:rsidR="00BD1121" w:rsidRPr="00974C82" w:rsidRDefault="00BD1121" w:rsidP="00BD1121">
            <w:pPr>
              <w:shd w:val="clear" w:color="auto" w:fill="FFFFFF"/>
              <w:spacing w:line="210" w:lineRule="exact"/>
              <w:ind w:left="-84" w:right="40"/>
              <w:jc w:val="left"/>
              <w:rPr>
                <w:color w:val="000000" w:themeColor="text1"/>
                <w:sz w:val="17"/>
                <w:szCs w:val="17"/>
                <w:lang w:val="en-GB"/>
              </w:rPr>
            </w:pPr>
            <w:r w:rsidRPr="00974C82">
              <w:rPr>
                <w:b/>
                <w:color w:val="000000" w:themeColor="text1"/>
                <w:sz w:val="17"/>
                <w:szCs w:val="17"/>
                <w:lang w:val="en-GB"/>
              </w:rPr>
              <w:t xml:space="preserve">Target 2022: </w:t>
            </w:r>
            <w:r w:rsidRPr="00974C82">
              <w:rPr>
                <w:color w:val="000000" w:themeColor="text1"/>
                <w:sz w:val="17"/>
                <w:szCs w:val="17"/>
                <w:lang w:val="en-GB"/>
              </w:rPr>
              <w:t>90%</w:t>
            </w:r>
          </w:p>
          <w:p w14:paraId="24C5FE8E" w14:textId="77777777" w:rsidR="00BD1121" w:rsidRPr="00974C82" w:rsidRDefault="00BD1121" w:rsidP="00BD1121">
            <w:pPr>
              <w:shd w:val="clear" w:color="auto" w:fill="FFFFFF"/>
              <w:spacing w:line="210" w:lineRule="exact"/>
              <w:ind w:left="-84" w:right="40"/>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5AC34BB3" w14:textId="77777777" w:rsidR="00BD1121" w:rsidRDefault="00BD1121" w:rsidP="00BD1121">
            <w:pPr>
              <w:shd w:val="clear" w:color="auto" w:fill="FFFFFF"/>
              <w:spacing w:line="210" w:lineRule="exact"/>
              <w:ind w:left="-84" w:right="40"/>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UDAPE</w:t>
            </w:r>
          </w:p>
          <w:p w14:paraId="113C0220" w14:textId="77777777" w:rsidR="00BD1121" w:rsidRPr="00974C82" w:rsidRDefault="00BD1121" w:rsidP="00BD1121">
            <w:pPr>
              <w:shd w:val="clear" w:color="auto" w:fill="FFFFFF"/>
              <w:spacing w:line="210" w:lineRule="exact"/>
              <w:ind w:left="-84" w:right="40"/>
              <w:jc w:val="left"/>
              <w:rPr>
                <w:color w:val="000000" w:themeColor="text1"/>
                <w:sz w:val="17"/>
                <w:szCs w:val="17"/>
                <w:lang w:val="en-GB"/>
              </w:rPr>
            </w:pPr>
          </w:p>
          <w:p w14:paraId="462A2EE9" w14:textId="77777777" w:rsidR="00BD1121" w:rsidRPr="00974C82" w:rsidRDefault="00BD1121" w:rsidP="00BD1121">
            <w:pPr>
              <w:shd w:val="clear" w:color="auto" w:fill="FFFFFF"/>
              <w:spacing w:line="210" w:lineRule="exact"/>
              <w:jc w:val="left"/>
              <w:rPr>
                <w:b/>
                <w:color w:val="000000" w:themeColor="text1"/>
                <w:spacing w:val="2"/>
                <w:sz w:val="17"/>
                <w:szCs w:val="17"/>
                <w:lang w:val="en-GB"/>
              </w:rPr>
            </w:pPr>
          </w:p>
        </w:tc>
        <w:tc>
          <w:tcPr>
            <w:tcW w:w="873" w:type="pct"/>
          </w:tcPr>
          <w:p w14:paraId="5B567DB4"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Ministry of Health (MOH)</w:t>
            </w:r>
          </w:p>
          <w:p w14:paraId="20215329"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National Malaria and Tuberculosis Programmes (NMP, NTBP)</w:t>
            </w:r>
          </w:p>
          <w:p w14:paraId="39800D88"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Health services</w:t>
            </w:r>
          </w:p>
          <w:p w14:paraId="0093F8BF"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National laboratories</w:t>
            </w:r>
          </w:p>
          <w:p w14:paraId="47BA5ECD"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Prison system</w:t>
            </w:r>
          </w:p>
          <w:p w14:paraId="53D3A6C7"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Municipalities</w:t>
            </w:r>
          </w:p>
          <w:p w14:paraId="79B21075"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 xml:space="preserve">Civil society </w:t>
            </w:r>
          </w:p>
          <w:p w14:paraId="3F2E557C"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Association of Patients with Tuberculosis (ASPACONT), National Union of Harvesters, Confederation of Indigenous Peoples of Bolivia (CIDOB)</w:t>
            </w:r>
          </w:p>
          <w:p w14:paraId="6F924EFC"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GFATM</w:t>
            </w:r>
          </w:p>
          <w:p w14:paraId="5AED0AB0"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Global Drug Facility</w:t>
            </w:r>
          </w:p>
          <w:p w14:paraId="52BFE691"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Green Light Committee</w:t>
            </w:r>
          </w:p>
          <w:p w14:paraId="26FD2058"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Roll Back Malaria</w:t>
            </w:r>
          </w:p>
          <w:p w14:paraId="57CE9760" w14:textId="580F271E"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 xml:space="preserve">Stop TB </w:t>
            </w:r>
            <w:r w:rsidR="003C5F02" w:rsidRPr="00974C82">
              <w:rPr>
                <w:color w:val="000000" w:themeColor="text1"/>
                <w:sz w:val="17"/>
                <w:szCs w:val="17"/>
                <w:lang w:val="en-GB"/>
              </w:rPr>
              <w:t>Partnership</w:t>
            </w:r>
          </w:p>
          <w:p w14:paraId="2B921BB0"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IDA Foundation</w:t>
            </w:r>
          </w:p>
          <w:p w14:paraId="1F3CF24D" w14:textId="77777777" w:rsidR="00BD1121" w:rsidRPr="00974C82" w:rsidRDefault="00BD1121" w:rsidP="00BD1121">
            <w:pPr>
              <w:spacing w:line="210" w:lineRule="exact"/>
              <w:ind w:left="23" w:right="40"/>
              <w:jc w:val="left"/>
              <w:rPr>
                <w:color w:val="000000" w:themeColor="text1"/>
                <w:sz w:val="17"/>
                <w:szCs w:val="17"/>
                <w:lang w:val="en-GB"/>
              </w:rPr>
            </w:pPr>
            <w:r w:rsidRPr="00974C82">
              <w:rPr>
                <w:color w:val="000000" w:themeColor="text1"/>
                <w:sz w:val="17"/>
                <w:szCs w:val="17"/>
                <w:lang w:val="en-GB"/>
              </w:rPr>
              <w:t>Country coordination mechanism</w:t>
            </w:r>
          </w:p>
          <w:p w14:paraId="002832C4"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UNICEF</w:t>
            </w:r>
          </w:p>
          <w:p w14:paraId="213044EC"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UNFPA</w:t>
            </w:r>
          </w:p>
          <w:p w14:paraId="53D0E2A8" w14:textId="77777777" w:rsidR="00BD1121" w:rsidRPr="00974C82" w:rsidRDefault="00BD1121" w:rsidP="00BD1121">
            <w:pPr>
              <w:spacing w:line="210" w:lineRule="exact"/>
              <w:ind w:right="40"/>
              <w:jc w:val="left"/>
              <w:rPr>
                <w:color w:val="000000" w:themeColor="text1"/>
                <w:sz w:val="17"/>
                <w:szCs w:val="17"/>
                <w:lang w:val="en-GB"/>
              </w:rPr>
            </w:pPr>
            <w:r w:rsidRPr="00974C82">
              <w:rPr>
                <w:color w:val="000000" w:themeColor="text1"/>
                <w:sz w:val="17"/>
                <w:szCs w:val="17"/>
                <w:lang w:val="en-GB"/>
              </w:rPr>
              <w:t>P</w:t>
            </w:r>
            <w:r>
              <w:rPr>
                <w:color w:val="000000" w:themeColor="text1"/>
                <w:sz w:val="17"/>
                <w:szCs w:val="17"/>
                <w:lang w:val="en-GB"/>
              </w:rPr>
              <w:t>an-American Health</w:t>
            </w:r>
            <w:r w:rsidRPr="00974C82">
              <w:rPr>
                <w:color w:val="000000" w:themeColor="text1"/>
                <w:sz w:val="17"/>
                <w:szCs w:val="17"/>
                <w:lang w:val="en-GB"/>
              </w:rPr>
              <w:t xml:space="preserve"> Organization/WHO</w:t>
            </w:r>
          </w:p>
          <w:p w14:paraId="0F9435DA" w14:textId="77777777" w:rsidR="00BD1121" w:rsidRPr="00974C82" w:rsidRDefault="00BD1121" w:rsidP="00BD1121">
            <w:pPr>
              <w:spacing w:line="210" w:lineRule="exact"/>
              <w:jc w:val="left"/>
              <w:rPr>
                <w:color w:val="000000" w:themeColor="text1"/>
                <w:sz w:val="17"/>
                <w:szCs w:val="17"/>
                <w:lang w:val="en-GB"/>
              </w:rPr>
            </w:pPr>
            <w:r w:rsidRPr="00974C82">
              <w:rPr>
                <w:color w:val="000000" w:themeColor="text1"/>
                <w:sz w:val="17"/>
                <w:szCs w:val="17"/>
                <w:lang w:val="en-GB"/>
              </w:rPr>
              <w:t>UNAIDS</w:t>
            </w:r>
          </w:p>
        </w:tc>
        <w:tc>
          <w:tcPr>
            <w:tcW w:w="693" w:type="pct"/>
          </w:tcPr>
          <w:p w14:paraId="43E2B879" w14:textId="77777777" w:rsidR="00BD1121" w:rsidRPr="00974C82" w:rsidRDefault="00BD1121" w:rsidP="00BD1121">
            <w:pPr>
              <w:spacing w:line="210" w:lineRule="exact"/>
              <w:jc w:val="left"/>
              <w:rPr>
                <w:b/>
                <w:color w:val="000000" w:themeColor="text1"/>
                <w:sz w:val="17"/>
                <w:szCs w:val="17"/>
                <w:lang w:val="en-GB"/>
              </w:rPr>
            </w:pPr>
          </w:p>
        </w:tc>
      </w:tr>
    </w:tbl>
    <w:p w14:paraId="0504D0BC" w14:textId="77777777" w:rsidR="00BD1121" w:rsidRDefault="00BD1121">
      <w:pPr>
        <w:rPr>
          <w:color w:val="000000" w:themeColor="text1"/>
          <w:sz w:val="2"/>
          <w:szCs w:val="2"/>
          <w:lang w:val="en-GB"/>
        </w:rPr>
      </w:pPr>
    </w:p>
    <w:p w14:paraId="24C86D14" w14:textId="77777777" w:rsidR="00D72D25" w:rsidRPr="00974C82" w:rsidRDefault="00BD1121" w:rsidP="00D51410">
      <w:pPr>
        <w:suppressAutoHyphens w:val="0"/>
        <w:spacing w:line="240" w:lineRule="auto"/>
        <w:jc w:val="left"/>
        <w:rPr>
          <w:color w:val="000000" w:themeColor="text1"/>
          <w:sz w:val="2"/>
          <w:szCs w:val="2"/>
          <w:lang w:val="en-GB"/>
        </w:rPr>
      </w:pPr>
      <w:r>
        <w:rPr>
          <w:color w:val="000000" w:themeColor="text1"/>
          <w:sz w:val="2"/>
          <w:szCs w:val="2"/>
          <w:lang w:val="en-GB"/>
        </w:rPr>
        <w:br w:type="page"/>
      </w:r>
    </w:p>
    <w:tbl>
      <w:tblPr>
        <w:tblpPr w:leftFromText="141" w:rightFromText="141" w:vertAnchor="text" w:horzAnchor="margin" w:tblpY="37"/>
        <w:tblW w:w="1221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9" w:type="dxa"/>
          <w:right w:w="29" w:type="dxa"/>
        </w:tblCellMar>
        <w:tblLook w:val="00A0" w:firstRow="1" w:lastRow="0" w:firstColumn="1" w:lastColumn="0" w:noHBand="0" w:noVBand="0"/>
      </w:tblPr>
      <w:tblGrid>
        <w:gridCol w:w="2159"/>
        <w:gridCol w:w="1888"/>
        <w:gridCol w:w="4049"/>
        <w:gridCol w:w="2159"/>
        <w:gridCol w:w="1956"/>
      </w:tblGrid>
      <w:tr w:rsidR="0055542C" w:rsidRPr="00E508DA" w14:paraId="728C9945" w14:textId="77777777" w:rsidTr="00BE438E">
        <w:tc>
          <w:tcPr>
            <w:tcW w:w="5000" w:type="pct"/>
            <w:gridSpan w:val="5"/>
            <w:tcMar>
              <w:top w:w="72" w:type="dxa"/>
              <w:left w:w="0" w:type="dxa"/>
              <w:bottom w:w="72" w:type="dxa"/>
              <w:right w:w="0" w:type="dxa"/>
            </w:tcMar>
          </w:tcPr>
          <w:p w14:paraId="380D5542" w14:textId="77777777" w:rsidR="0055542C" w:rsidRPr="00974C82" w:rsidRDefault="0055542C" w:rsidP="0055542C">
            <w:pPr>
              <w:spacing w:line="210" w:lineRule="exact"/>
              <w:jc w:val="left"/>
              <w:rPr>
                <w:color w:val="000000" w:themeColor="text1"/>
                <w:sz w:val="17"/>
                <w:szCs w:val="17"/>
                <w:lang w:val="en-GB"/>
              </w:rPr>
            </w:pPr>
            <w:r w:rsidRPr="00974C82">
              <w:rPr>
                <w:color w:val="000000" w:themeColor="text1"/>
                <w:sz w:val="17"/>
                <w:szCs w:val="17"/>
                <w:lang w:val="en-GB"/>
              </w:rPr>
              <w:lastRenderedPageBreak/>
              <w:br w:type="page"/>
            </w:r>
            <w:r w:rsidRPr="00974C82">
              <w:rPr>
                <w:b/>
                <w:color w:val="000000" w:themeColor="text1"/>
                <w:spacing w:val="0"/>
                <w:sz w:val="17"/>
                <w:szCs w:val="17"/>
                <w:lang w:val="en-GB"/>
              </w:rPr>
              <w:t xml:space="preserve">National </w:t>
            </w:r>
            <w:r w:rsidR="00C67012" w:rsidRPr="00974C82">
              <w:rPr>
                <w:b/>
                <w:color w:val="000000" w:themeColor="text1"/>
                <w:spacing w:val="0"/>
                <w:sz w:val="17"/>
                <w:szCs w:val="17"/>
                <w:lang w:val="en-GB"/>
              </w:rPr>
              <w:t>g</w:t>
            </w:r>
            <w:r w:rsidRPr="00974C82">
              <w:rPr>
                <w:b/>
                <w:color w:val="000000" w:themeColor="text1"/>
                <w:spacing w:val="0"/>
                <w:sz w:val="17"/>
                <w:szCs w:val="17"/>
                <w:lang w:val="en-GB"/>
              </w:rPr>
              <w:t xml:space="preserve">oal: PDES </w:t>
            </w:r>
            <w:r w:rsidR="005C016C" w:rsidRPr="00974C82">
              <w:rPr>
                <w:b/>
                <w:color w:val="000000" w:themeColor="text1"/>
                <w:spacing w:val="0"/>
                <w:sz w:val="17"/>
                <w:szCs w:val="17"/>
                <w:lang w:val="en-GB"/>
              </w:rPr>
              <w:t>p</w:t>
            </w:r>
            <w:r w:rsidRPr="00974C82">
              <w:rPr>
                <w:b/>
                <w:color w:val="000000" w:themeColor="text1"/>
                <w:spacing w:val="0"/>
                <w:sz w:val="17"/>
                <w:szCs w:val="17"/>
                <w:lang w:val="en-GB"/>
              </w:rPr>
              <w:t>illar 6</w:t>
            </w:r>
            <w:r w:rsidR="00C67012" w:rsidRPr="00974C82">
              <w:rPr>
                <w:b/>
                <w:color w:val="000000" w:themeColor="text1"/>
                <w:spacing w:val="0"/>
                <w:sz w:val="17"/>
                <w:szCs w:val="17"/>
                <w:lang w:val="en-GB"/>
              </w:rPr>
              <w:t xml:space="preserve">. </w:t>
            </w:r>
            <w:r w:rsidRPr="00974C82">
              <w:rPr>
                <w:b/>
                <w:color w:val="000000" w:themeColor="text1"/>
                <w:spacing w:val="0"/>
                <w:sz w:val="17"/>
                <w:szCs w:val="17"/>
                <w:lang w:val="en-GB"/>
              </w:rPr>
              <w:t>Productive sovereignty with diversification</w:t>
            </w:r>
            <w:r w:rsidR="00C67012" w:rsidRPr="00974C82">
              <w:rPr>
                <w:b/>
                <w:color w:val="000000" w:themeColor="text1"/>
                <w:spacing w:val="0"/>
                <w:sz w:val="17"/>
                <w:szCs w:val="17"/>
                <w:lang w:val="en-GB"/>
              </w:rPr>
              <w:t>;</w:t>
            </w:r>
            <w:r w:rsidRPr="00974C82">
              <w:rPr>
                <w:b/>
                <w:color w:val="000000" w:themeColor="text1"/>
                <w:spacing w:val="0"/>
                <w:sz w:val="17"/>
                <w:szCs w:val="17"/>
                <w:lang w:val="en-GB"/>
              </w:rPr>
              <w:t xml:space="preserve"> </w:t>
            </w:r>
            <w:r w:rsidR="005C016C" w:rsidRPr="00974C82">
              <w:rPr>
                <w:b/>
                <w:color w:val="000000" w:themeColor="text1"/>
                <w:spacing w:val="0"/>
                <w:sz w:val="17"/>
                <w:szCs w:val="17"/>
                <w:lang w:val="en-GB"/>
              </w:rPr>
              <w:t>p</w:t>
            </w:r>
            <w:r w:rsidRPr="00974C82">
              <w:rPr>
                <w:b/>
                <w:color w:val="000000" w:themeColor="text1"/>
                <w:spacing w:val="0"/>
                <w:sz w:val="17"/>
                <w:szCs w:val="17"/>
                <w:lang w:val="en-GB"/>
              </w:rPr>
              <w:t>illar 7</w:t>
            </w:r>
            <w:r w:rsidR="00C67012" w:rsidRPr="00974C82">
              <w:rPr>
                <w:b/>
                <w:color w:val="000000" w:themeColor="text1"/>
                <w:spacing w:val="0"/>
                <w:sz w:val="17"/>
                <w:szCs w:val="17"/>
                <w:lang w:val="en-GB"/>
              </w:rPr>
              <w:t>.</w:t>
            </w:r>
            <w:r w:rsidRPr="00974C82">
              <w:rPr>
                <w:b/>
                <w:color w:val="000000" w:themeColor="text1"/>
                <w:spacing w:val="0"/>
                <w:sz w:val="17"/>
                <w:szCs w:val="17"/>
                <w:lang w:val="en-GB"/>
              </w:rPr>
              <w:t xml:space="preserve"> Sovereignty over our natural resources</w:t>
            </w:r>
            <w:r w:rsidR="004A78CA">
              <w:rPr>
                <w:b/>
                <w:color w:val="000000" w:themeColor="text1"/>
                <w:spacing w:val="0"/>
                <w:sz w:val="17"/>
                <w:szCs w:val="17"/>
                <w:lang w:val="en-GB"/>
              </w:rPr>
              <w:t>;</w:t>
            </w:r>
            <w:r w:rsidRPr="00974C82">
              <w:rPr>
                <w:b/>
                <w:color w:val="000000" w:themeColor="text1"/>
                <w:spacing w:val="0"/>
                <w:sz w:val="17"/>
                <w:szCs w:val="17"/>
                <w:lang w:val="en-GB"/>
              </w:rPr>
              <w:t xml:space="preserve"> </w:t>
            </w:r>
            <w:r w:rsidR="005C016C" w:rsidRPr="00974C82">
              <w:rPr>
                <w:b/>
                <w:color w:val="000000" w:themeColor="text1"/>
                <w:spacing w:val="0"/>
                <w:sz w:val="17"/>
                <w:szCs w:val="17"/>
                <w:lang w:val="en-GB"/>
              </w:rPr>
              <w:t>p</w:t>
            </w:r>
            <w:r w:rsidRPr="00974C82">
              <w:rPr>
                <w:b/>
                <w:color w:val="000000" w:themeColor="text1"/>
                <w:spacing w:val="0"/>
                <w:sz w:val="17"/>
                <w:szCs w:val="17"/>
                <w:lang w:val="en-GB"/>
              </w:rPr>
              <w:t>illar 9</w:t>
            </w:r>
            <w:r w:rsidR="00C67012" w:rsidRPr="00974C82">
              <w:rPr>
                <w:b/>
                <w:color w:val="000000" w:themeColor="text1"/>
                <w:spacing w:val="0"/>
                <w:sz w:val="17"/>
                <w:szCs w:val="17"/>
                <w:lang w:val="en-GB"/>
              </w:rPr>
              <w:t>.</w:t>
            </w:r>
            <w:r w:rsidRPr="00974C82">
              <w:rPr>
                <w:b/>
                <w:color w:val="000000" w:themeColor="text1"/>
                <w:spacing w:val="0"/>
                <w:sz w:val="17"/>
                <w:szCs w:val="17"/>
                <w:lang w:val="en-GB"/>
              </w:rPr>
              <w:t xml:space="preserve"> Environmental sovereignty with comprehensive development </w:t>
            </w:r>
          </w:p>
        </w:tc>
      </w:tr>
      <w:tr w:rsidR="0055542C" w:rsidRPr="00E508DA" w14:paraId="4A11F010" w14:textId="77777777" w:rsidTr="00BE438E">
        <w:trPr>
          <w:tblHeader/>
        </w:trPr>
        <w:tc>
          <w:tcPr>
            <w:tcW w:w="5000" w:type="pct"/>
            <w:gridSpan w:val="5"/>
            <w:tcMar>
              <w:top w:w="72" w:type="dxa"/>
              <w:left w:w="0" w:type="dxa"/>
              <w:bottom w:w="72" w:type="dxa"/>
              <w:right w:w="0" w:type="dxa"/>
            </w:tcMar>
          </w:tcPr>
          <w:p w14:paraId="16E0D32C" w14:textId="77777777" w:rsidR="0055542C" w:rsidRPr="00974C82" w:rsidRDefault="0055542C" w:rsidP="0055542C">
            <w:pPr>
              <w:spacing w:line="210" w:lineRule="exact"/>
              <w:jc w:val="left"/>
              <w:rPr>
                <w:color w:val="000000" w:themeColor="text1"/>
                <w:sz w:val="17"/>
                <w:szCs w:val="17"/>
                <w:lang w:val="en-GB"/>
              </w:rPr>
            </w:pPr>
            <w:r w:rsidRPr="00974C82">
              <w:rPr>
                <w:color w:val="000000" w:themeColor="text1"/>
                <w:sz w:val="17"/>
                <w:szCs w:val="17"/>
                <w:lang w:val="en-GB"/>
              </w:rPr>
              <w:br w:type="page"/>
            </w:r>
            <w:r w:rsidRPr="00974C82">
              <w:rPr>
                <w:color w:val="000000" w:themeColor="text1"/>
                <w:sz w:val="17"/>
                <w:szCs w:val="17"/>
                <w:lang w:val="en-GB"/>
              </w:rPr>
              <w:br w:type="page"/>
            </w:r>
            <w:r w:rsidRPr="00974C82">
              <w:rPr>
                <w:color w:val="000000" w:themeColor="text1"/>
                <w:sz w:val="17"/>
                <w:szCs w:val="17"/>
                <w:lang w:val="en-GB"/>
              </w:rPr>
              <w:br w:type="page"/>
            </w:r>
            <w:r w:rsidRPr="00974C82">
              <w:rPr>
                <w:b/>
                <w:color w:val="000000" w:themeColor="text1"/>
                <w:sz w:val="17"/>
                <w:szCs w:val="17"/>
                <w:lang w:val="en-GB"/>
              </w:rPr>
              <w:t xml:space="preserve">UNDAF </w:t>
            </w:r>
            <w:r w:rsidR="00E60063" w:rsidRPr="00974C82">
              <w:rPr>
                <w:b/>
                <w:color w:val="000000" w:themeColor="text1"/>
                <w:sz w:val="17"/>
                <w:szCs w:val="17"/>
                <w:lang w:val="en-GB"/>
              </w:rPr>
              <w:t>o</w:t>
            </w:r>
            <w:r w:rsidRPr="00974C82">
              <w:rPr>
                <w:b/>
                <w:color w:val="000000" w:themeColor="text1"/>
                <w:sz w:val="17"/>
                <w:szCs w:val="17"/>
                <w:lang w:val="en-GB"/>
              </w:rPr>
              <w:t>utcome 2</w:t>
            </w:r>
            <w:r w:rsidR="00C67012" w:rsidRPr="00974C82">
              <w:rPr>
                <w:b/>
                <w:color w:val="000000" w:themeColor="text1"/>
                <w:sz w:val="17"/>
                <w:szCs w:val="17"/>
                <w:lang w:val="en-GB"/>
              </w:rPr>
              <w:t>.</w:t>
            </w:r>
            <w:r w:rsidRPr="00974C82">
              <w:rPr>
                <w:b/>
                <w:color w:val="000000" w:themeColor="text1"/>
                <w:sz w:val="17"/>
                <w:szCs w:val="17"/>
                <w:lang w:val="en-GB"/>
              </w:rPr>
              <w:t xml:space="preserve"> Strengthened productive systems that are sustainable, resilient, inclusive and equitable, that guarantee food and nutritional security and sovereignty, based on decent work, technological development, and strengthening of a plural economy, conserving and improving the functions of Mother Earth: water, soil, forests, and biodiversity, in the context of the living systems</w:t>
            </w:r>
          </w:p>
        </w:tc>
      </w:tr>
      <w:tr w:rsidR="0055542C" w:rsidRPr="00E508DA" w14:paraId="2929CD06" w14:textId="77777777" w:rsidTr="00BE438E">
        <w:trPr>
          <w:tblHeader/>
        </w:trPr>
        <w:tc>
          <w:tcPr>
            <w:tcW w:w="5000" w:type="pct"/>
            <w:gridSpan w:val="5"/>
            <w:tcBorders>
              <w:bottom w:val="single" w:sz="4" w:space="0" w:color="auto"/>
            </w:tcBorders>
            <w:tcMar>
              <w:top w:w="72" w:type="dxa"/>
              <w:left w:w="0" w:type="dxa"/>
              <w:bottom w:w="72" w:type="dxa"/>
              <w:right w:w="0" w:type="dxa"/>
            </w:tcMar>
          </w:tcPr>
          <w:p w14:paraId="2D336EAE" w14:textId="77777777" w:rsidR="0055542C" w:rsidRPr="00974C82" w:rsidRDefault="0055542C" w:rsidP="00E60063">
            <w:pPr>
              <w:spacing w:line="210" w:lineRule="exact"/>
              <w:jc w:val="left"/>
              <w:rPr>
                <w:color w:val="000000" w:themeColor="text1"/>
                <w:spacing w:val="0"/>
                <w:sz w:val="17"/>
                <w:szCs w:val="17"/>
                <w:lang w:val="en-GB"/>
              </w:rPr>
            </w:pPr>
            <w:r w:rsidRPr="00974C82">
              <w:rPr>
                <w:b/>
                <w:color w:val="000000" w:themeColor="text1"/>
                <w:spacing w:val="0"/>
                <w:sz w:val="17"/>
                <w:szCs w:val="17"/>
                <w:lang w:val="en-GB"/>
              </w:rPr>
              <w:t xml:space="preserve">Strategic </w:t>
            </w:r>
            <w:r w:rsidR="00E60063" w:rsidRPr="00974C82">
              <w:rPr>
                <w:b/>
                <w:color w:val="000000" w:themeColor="text1"/>
                <w:spacing w:val="0"/>
                <w:sz w:val="17"/>
                <w:szCs w:val="17"/>
                <w:lang w:val="en-GB"/>
              </w:rPr>
              <w:t>p</w:t>
            </w:r>
            <w:r w:rsidRPr="00974C82">
              <w:rPr>
                <w:b/>
                <w:color w:val="000000" w:themeColor="text1"/>
                <w:spacing w:val="0"/>
                <w:sz w:val="17"/>
                <w:szCs w:val="17"/>
                <w:lang w:val="en-GB"/>
              </w:rPr>
              <w:t xml:space="preserve">lan </w:t>
            </w:r>
            <w:r w:rsidR="00E60063" w:rsidRPr="00974C82">
              <w:rPr>
                <w:b/>
                <w:color w:val="000000" w:themeColor="text1"/>
                <w:spacing w:val="0"/>
                <w:sz w:val="17"/>
                <w:szCs w:val="17"/>
                <w:lang w:val="en-GB"/>
              </w:rPr>
              <w:t>o</w:t>
            </w:r>
            <w:r w:rsidRPr="00974C82">
              <w:rPr>
                <w:b/>
                <w:color w:val="000000" w:themeColor="text1"/>
                <w:spacing w:val="0"/>
                <w:sz w:val="17"/>
                <w:szCs w:val="17"/>
                <w:lang w:val="en-GB"/>
              </w:rPr>
              <w:t>utcome</w:t>
            </w:r>
            <w:r w:rsidR="00E60063" w:rsidRPr="00974C82">
              <w:rPr>
                <w:b/>
                <w:color w:val="000000" w:themeColor="text1"/>
                <w:spacing w:val="0"/>
                <w:sz w:val="17"/>
                <w:szCs w:val="17"/>
                <w:lang w:val="en-GB"/>
              </w:rPr>
              <w:t xml:space="preserve"> 1.</w:t>
            </w:r>
            <w:r w:rsidRPr="00974C82">
              <w:rPr>
                <w:color w:val="000000" w:themeColor="text1"/>
                <w:spacing w:val="0"/>
                <w:sz w:val="17"/>
                <w:szCs w:val="17"/>
                <w:lang w:val="en-GB"/>
              </w:rPr>
              <w:t xml:space="preserve"> </w:t>
            </w:r>
            <w:r w:rsidRPr="00974C82">
              <w:rPr>
                <w:b/>
                <w:color w:val="000000" w:themeColor="text1"/>
                <w:spacing w:val="0"/>
                <w:sz w:val="17"/>
                <w:szCs w:val="17"/>
                <w:lang w:val="en-GB"/>
              </w:rPr>
              <w:t>Growth and development are inclusive and sustainable, incorporating productive capacities that create employment and livelihoods for the poor and excluded</w:t>
            </w:r>
            <w:r w:rsidR="00E60063" w:rsidRPr="00974C82">
              <w:rPr>
                <w:b/>
                <w:color w:val="000000" w:themeColor="text1"/>
                <w:spacing w:val="0"/>
                <w:sz w:val="17"/>
                <w:szCs w:val="17"/>
                <w:lang w:val="en-GB"/>
              </w:rPr>
              <w:t>.</w:t>
            </w:r>
          </w:p>
        </w:tc>
      </w:tr>
      <w:tr w:rsidR="009C6EBF" w:rsidRPr="009B3BC0" w14:paraId="2FD8C642" w14:textId="77777777" w:rsidTr="009D59B4">
        <w:tc>
          <w:tcPr>
            <w:tcW w:w="884" w:type="pct"/>
            <w:tcBorders>
              <w:right w:val="single" w:sz="4" w:space="0" w:color="auto"/>
            </w:tcBorders>
            <w:tcMar>
              <w:top w:w="72" w:type="dxa"/>
              <w:left w:w="0" w:type="dxa"/>
              <w:bottom w:w="72" w:type="dxa"/>
              <w:right w:w="144" w:type="dxa"/>
            </w:tcMar>
          </w:tcPr>
          <w:p w14:paraId="43AB216B" w14:textId="77777777" w:rsidR="009C6EBF" w:rsidRPr="00974C82" w:rsidRDefault="009C6EBF" w:rsidP="0055542C">
            <w:pPr>
              <w:shd w:val="clear" w:color="auto" w:fill="FFFFFF"/>
              <w:spacing w:line="210" w:lineRule="exact"/>
              <w:jc w:val="left"/>
              <w:rPr>
                <w:color w:val="000000" w:themeColor="text1"/>
                <w:spacing w:val="2"/>
                <w:sz w:val="17"/>
                <w:szCs w:val="17"/>
                <w:lang w:val="en-GB"/>
              </w:rPr>
            </w:pPr>
            <w:r w:rsidRPr="00974C82">
              <w:rPr>
                <w:b/>
                <w:color w:val="000000" w:themeColor="text1"/>
                <w:spacing w:val="2"/>
                <w:sz w:val="17"/>
                <w:szCs w:val="17"/>
                <w:lang w:val="en-GB"/>
              </w:rPr>
              <w:t xml:space="preserve">Indicator 2.1. Percentage of </w:t>
            </w:r>
            <w:r w:rsidR="00E60063" w:rsidRPr="00974C82">
              <w:rPr>
                <w:b/>
                <w:color w:val="000000" w:themeColor="text1"/>
                <w:spacing w:val="2"/>
                <w:sz w:val="17"/>
                <w:szCs w:val="17"/>
                <w:lang w:val="en-GB"/>
              </w:rPr>
              <w:t>a</w:t>
            </w:r>
            <w:r w:rsidRPr="00974C82">
              <w:rPr>
                <w:b/>
                <w:color w:val="000000" w:themeColor="text1"/>
                <w:spacing w:val="2"/>
                <w:sz w:val="17"/>
                <w:szCs w:val="17"/>
                <w:lang w:val="en-GB"/>
              </w:rPr>
              <w:t xml:space="preserve">utonomous </w:t>
            </w:r>
            <w:r w:rsidR="00E60063" w:rsidRPr="00974C82">
              <w:rPr>
                <w:b/>
                <w:color w:val="000000" w:themeColor="text1"/>
                <w:spacing w:val="2"/>
                <w:sz w:val="17"/>
                <w:szCs w:val="17"/>
                <w:lang w:val="en-GB"/>
              </w:rPr>
              <w:t>t</w:t>
            </w:r>
            <w:r w:rsidRPr="00974C82">
              <w:rPr>
                <w:b/>
                <w:color w:val="000000" w:themeColor="text1"/>
                <w:spacing w:val="2"/>
                <w:sz w:val="17"/>
                <w:szCs w:val="17"/>
                <w:lang w:val="en-GB"/>
              </w:rPr>
              <w:t xml:space="preserve">erritorial </w:t>
            </w:r>
            <w:r w:rsidR="00E60063" w:rsidRPr="00974C82">
              <w:rPr>
                <w:b/>
                <w:color w:val="000000" w:themeColor="text1"/>
                <w:spacing w:val="2"/>
                <w:sz w:val="17"/>
                <w:szCs w:val="17"/>
                <w:lang w:val="en-GB"/>
              </w:rPr>
              <w:t>e</w:t>
            </w:r>
            <w:r w:rsidRPr="00974C82">
              <w:rPr>
                <w:b/>
                <w:color w:val="000000" w:themeColor="text1"/>
                <w:spacing w:val="2"/>
                <w:sz w:val="17"/>
                <w:szCs w:val="17"/>
                <w:lang w:val="en-GB"/>
              </w:rPr>
              <w:t>ntities (ETAs) that implement management models for sustainable living systems that incorporate climate change adaptation and risk management measures</w:t>
            </w:r>
          </w:p>
          <w:p w14:paraId="172DCF3B" w14:textId="77777777" w:rsidR="009C6EBF" w:rsidRPr="00974C82" w:rsidRDefault="009C6EBF" w:rsidP="0055542C">
            <w:pPr>
              <w:shd w:val="clear" w:color="auto" w:fill="FFFFFF"/>
              <w:spacing w:line="210" w:lineRule="exact"/>
              <w:jc w:val="left"/>
              <w:rPr>
                <w:color w:val="000000" w:themeColor="text1"/>
                <w:spacing w:val="2"/>
                <w:sz w:val="17"/>
                <w:szCs w:val="17"/>
                <w:lang w:val="en-GB"/>
              </w:rPr>
            </w:pPr>
          </w:p>
          <w:p w14:paraId="5373B73D" w14:textId="77777777" w:rsidR="009C6EBF" w:rsidRPr="00974C82" w:rsidRDefault="009C6EBF" w:rsidP="0055542C">
            <w:pPr>
              <w:shd w:val="clear" w:color="auto" w:fill="FFFFFF"/>
              <w:spacing w:line="210" w:lineRule="exact"/>
              <w:jc w:val="left"/>
              <w:rPr>
                <w:color w:val="000000" w:themeColor="text1"/>
                <w:spacing w:val="2"/>
                <w:sz w:val="17"/>
                <w:szCs w:val="17"/>
                <w:lang w:val="en-GB"/>
              </w:rPr>
            </w:pPr>
            <w:r w:rsidRPr="00974C82">
              <w:rPr>
                <w:b/>
                <w:color w:val="000000" w:themeColor="text1"/>
                <w:spacing w:val="2"/>
                <w:sz w:val="17"/>
                <w:szCs w:val="17"/>
                <w:lang w:val="en-GB"/>
              </w:rPr>
              <w:t>BL 2017-</w:t>
            </w:r>
            <w:r w:rsidR="004A78CA">
              <w:rPr>
                <w:b/>
                <w:color w:val="000000" w:themeColor="text1"/>
                <w:spacing w:val="2"/>
                <w:sz w:val="17"/>
                <w:szCs w:val="17"/>
                <w:lang w:val="en-GB"/>
              </w:rPr>
              <w:t>20</w:t>
            </w:r>
            <w:r w:rsidRPr="00974C82">
              <w:rPr>
                <w:b/>
                <w:color w:val="000000" w:themeColor="text1"/>
                <w:spacing w:val="2"/>
                <w:sz w:val="17"/>
                <w:szCs w:val="17"/>
                <w:lang w:val="en-GB"/>
              </w:rPr>
              <w:t>18</w:t>
            </w:r>
            <w:r w:rsidR="00E60063" w:rsidRPr="00974C82">
              <w:rPr>
                <w:b/>
                <w:color w:val="000000" w:themeColor="text1"/>
                <w:spacing w:val="2"/>
                <w:sz w:val="17"/>
                <w:szCs w:val="17"/>
                <w:lang w:val="en-GB"/>
              </w:rPr>
              <w:t>:</w:t>
            </w:r>
            <w:r w:rsidRPr="00974C82">
              <w:rPr>
                <w:color w:val="000000" w:themeColor="text1"/>
                <w:spacing w:val="2"/>
                <w:sz w:val="17"/>
                <w:szCs w:val="17"/>
                <w:lang w:val="en-GB"/>
              </w:rPr>
              <w:t xml:space="preserve"> 0%</w:t>
            </w:r>
          </w:p>
          <w:p w14:paraId="194990D4" w14:textId="77777777" w:rsidR="009C6EBF" w:rsidRPr="00974C82" w:rsidRDefault="009C6EBF" w:rsidP="0055542C">
            <w:pPr>
              <w:shd w:val="clear" w:color="auto" w:fill="FFFFFF"/>
              <w:spacing w:line="210" w:lineRule="exact"/>
              <w:jc w:val="left"/>
              <w:rPr>
                <w:color w:val="000000" w:themeColor="text1"/>
                <w:spacing w:val="0"/>
                <w:sz w:val="17"/>
                <w:szCs w:val="17"/>
                <w:lang w:val="en-GB"/>
              </w:rPr>
            </w:pPr>
            <w:r w:rsidRPr="00974C82">
              <w:rPr>
                <w:b/>
                <w:color w:val="000000" w:themeColor="text1"/>
                <w:sz w:val="17"/>
                <w:szCs w:val="17"/>
                <w:lang w:val="en-GB"/>
              </w:rPr>
              <w:t>Target</w:t>
            </w:r>
            <w:r w:rsidRPr="00974C82">
              <w:rPr>
                <w:b/>
                <w:color w:val="000000" w:themeColor="text1"/>
                <w:spacing w:val="0"/>
                <w:sz w:val="17"/>
                <w:szCs w:val="17"/>
                <w:lang w:val="en-GB"/>
              </w:rPr>
              <w:t>:</w:t>
            </w:r>
            <w:r w:rsidRPr="00974C82">
              <w:rPr>
                <w:color w:val="000000" w:themeColor="text1"/>
                <w:spacing w:val="0"/>
                <w:sz w:val="17"/>
                <w:szCs w:val="17"/>
                <w:lang w:val="en-GB"/>
              </w:rPr>
              <w:t xml:space="preserve"> 10%</w:t>
            </w:r>
          </w:p>
          <w:p w14:paraId="3645DD8C"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3151171B"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0EF03915"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30CA9F0A"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68441640"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17168A5E" w14:textId="77777777" w:rsidR="009C6EBF" w:rsidRDefault="009C6EBF" w:rsidP="0055542C">
            <w:pPr>
              <w:shd w:val="clear" w:color="auto" w:fill="FFFFFF"/>
              <w:spacing w:line="210" w:lineRule="exact"/>
              <w:jc w:val="left"/>
              <w:rPr>
                <w:b/>
                <w:color w:val="000000" w:themeColor="text1"/>
                <w:sz w:val="17"/>
                <w:szCs w:val="17"/>
                <w:lang w:val="en-GB"/>
              </w:rPr>
            </w:pPr>
          </w:p>
          <w:p w14:paraId="56C6E7F4" w14:textId="77777777" w:rsidR="00FD7032" w:rsidRPr="00974C82" w:rsidRDefault="00FD7032" w:rsidP="0055542C">
            <w:pPr>
              <w:shd w:val="clear" w:color="auto" w:fill="FFFFFF"/>
              <w:spacing w:line="210" w:lineRule="exact"/>
              <w:jc w:val="left"/>
              <w:rPr>
                <w:b/>
                <w:color w:val="000000" w:themeColor="text1"/>
                <w:sz w:val="17"/>
                <w:szCs w:val="17"/>
                <w:lang w:val="en-GB"/>
              </w:rPr>
            </w:pPr>
          </w:p>
          <w:p w14:paraId="27BD5123"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24DE68DC" w14:textId="77777777" w:rsidR="009C6EBF" w:rsidRPr="00974C82" w:rsidRDefault="009C6EBF" w:rsidP="0055542C">
            <w:pPr>
              <w:shd w:val="clear" w:color="auto" w:fill="FFFFFF"/>
              <w:spacing w:line="210" w:lineRule="exact"/>
              <w:jc w:val="left"/>
              <w:rPr>
                <w:b/>
                <w:color w:val="000000" w:themeColor="text1"/>
                <w:sz w:val="17"/>
                <w:szCs w:val="17"/>
                <w:lang w:val="en-GB"/>
              </w:rPr>
            </w:pPr>
            <w:r w:rsidRPr="00974C82">
              <w:rPr>
                <w:b/>
                <w:color w:val="000000" w:themeColor="text1"/>
                <w:sz w:val="17"/>
                <w:szCs w:val="17"/>
                <w:lang w:val="en-GB"/>
              </w:rPr>
              <w:t xml:space="preserve">Indicator 2.2. Number of productive organizations that implement comprehensive and equitable management models for sustainable, technologically innovative and eco-efficient, scalable productive and industrial ventures that incorporate </w:t>
            </w:r>
            <w:r w:rsidRPr="00974C82">
              <w:rPr>
                <w:b/>
                <w:color w:val="000000" w:themeColor="text1"/>
                <w:sz w:val="17"/>
                <w:szCs w:val="17"/>
                <w:lang w:val="en-GB"/>
              </w:rPr>
              <w:lastRenderedPageBreak/>
              <w:t xml:space="preserve">climate change adaptation measures </w:t>
            </w:r>
          </w:p>
          <w:p w14:paraId="03697BCB"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00BED33F" w14:textId="77777777" w:rsidR="009C6EBF" w:rsidRPr="00974C82" w:rsidRDefault="009C6EBF" w:rsidP="0055542C">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BL 2017-</w:t>
            </w:r>
            <w:r w:rsidR="001B4FB4" w:rsidRPr="009B3BC0">
              <w:rPr>
                <w:b/>
                <w:color w:val="000000" w:themeColor="text1"/>
                <w:sz w:val="17"/>
                <w:szCs w:val="17"/>
                <w:lang w:val="en-GB"/>
              </w:rPr>
              <w:t>20</w:t>
            </w:r>
            <w:r w:rsidRPr="00974C82">
              <w:rPr>
                <w:b/>
                <w:color w:val="000000" w:themeColor="text1"/>
                <w:sz w:val="17"/>
                <w:szCs w:val="17"/>
                <w:lang w:val="en-GB"/>
              </w:rPr>
              <w:t>18:</w:t>
            </w:r>
            <w:r w:rsidRPr="00974C82">
              <w:rPr>
                <w:color w:val="000000" w:themeColor="text1"/>
                <w:sz w:val="17"/>
                <w:szCs w:val="17"/>
                <w:lang w:val="en-GB"/>
              </w:rPr>
              <w:t xml:space="preserve"> 9</w:t>
            </w:r>
          </w:p>
          <w:p w14:paraId="33BAC9B7" w14:textId="77777777" w:rsidR="009C6EBF" w:rsidRPr="00974C82" w:rsidRDefault="009C6EBF" w:rsidP="0055542C">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 xml:space="preserve">Target: </w:t>
            </w:r>
            <w:r w:rsidRPr="00974C82">
              <w:rPr>
                <w:color w:val="000000" w:themeColor="text1"/>
                <w:sz w:val="17"/>
                <w:szCs w:val="17"/>
                <w:lang w:val="en-GB"/>
              </w:rPr>
              <w:t>127</w:t>
            </w:r>
          </w:p>
          <w:p w14:paraId="1FD9434E"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6CF7D3CC"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7A85341A" w14:textId="77777777" w:rsidR="009C6EBF" w:rsidRPr="00974C82" w:rsidRDefault="009C6EBF" w:rsidP="0055542C">
            <w:pPr>
              <w:shd w:val="clear" w:color="auto" w:fill="FFFFFF"/>
              <w:spacing w:line="210" w:lineRule="exact"/>
              <w:jc w:val="left"/>
              <w:rPr>
                <w:b/>
                <w:color w:val="000000" w:themeColor="text1"/>
                <w:sz w:val="17"/>
                <w:szCs w:val="17"/>
                <w:lang w:val="en-GB"/>
              </w:rPr>
            </w:pPr>
            <w:r w:rsidRPr="00974C82">
              <w:rPr>
                <w:b/>
                <w:color w:val="000000" w:themeColor="text1"/>
                <w:sz w:val="17"/>
                <w:szCs w:val="17"/>
                <w:lang w:val="en-GB"/>
              </w:rPr>
              <w:t>Indicator 2.3: Number of disaster response actions that increase the resilience of the affected communities</w:t>
            </w:r>
          </w:p>
          <w:p w14:paraId="632CBCC2" w14:textId="77777777" w:rsidR="009C6EBF" w:rsidRPr="00974C82" w:rsidRDefault="009C6EBF" w:rsidP="0055542C">
            <w:pPr>
              <w:shd w:val="clear" w:color="auto" w:fill="FFFFFF"/>
              <w:spacing w:line="210" w:lineRule="exact"/>
              <w:jc w:val="left"/>
              <w:rPr>
                <w:b/>
                <w:color w:val="000000" w:themeColor="text1"/>
                <w:sz w:val="17"/>
                <w:szCs w:val="17"/>
                <w:lang w:val="en-GB"/>
              </w:rPr>
            </w:pPr>
          </w:p>
          <w:p w14:paraId="46524D4C" w14:textId="77777777" w:rsidR="009C6EBF" w:rsidRPr="00974C82" w:rsidRDefault="009C6EBF" w:rsidP="0055542C">
            <w:pPr>
              <w:shd w:val="clear" w:color="auto" w:fill="FFFFFF"/>
              <w:spacing w:line="210" w:lineRule="exact"/>
              <w:jc w:val="left"/>
              <w:rPr>
                <w:b/>
                <w:color w:val="000000" w:themeColor="text1"/>
                <w:sz w:val="17"/>
                <w:szCs w:val="17"/>
                <w:lang w:val="en-GB"/>
              </w:rPr>
            </w:pPr>
            <w:r w:rsidRPr="00974C82">
              <w:rPr>
                <w:b/>
                <w:color w:val="000000" w:themeColor="text1"/>
                <w:sz w:val="17"/>
                <w:szCs w:val="17"/>
                <w:lang w:val="en-GB"/>
              </w:rPr>
              <w:t>BL 2017-</w:t>
            </w:r>
            <w:r w:rsidR="001B4FB4" w:rsidRPr="009B3BC0">
              <w:rPr>
                <w:b/>
                <w:color w:val="000000" w:themeColor="text1"/>
                <w:sz w:val="17"/>
                <w:szCs w:val="17"/>
                <w:lang w:val="en-GB"/>
              </w:rPr>
              <w:t>20</w:t>
            </w:r>
            <w:r w:rsidRPr="00974C82">
              <w:rPr>
                <w:b/>
                <w:color w:val="000000" w:themeColor="text1"/>
                <w:sz w:val="17"/>
                <w:szCs w:val="17"/>
                <w:lang w:val="en-GB"/>
              </w:rPr>
              <w:t xml:space="preserve">18: 0 </w:t>
            </w:r>
          </w:p>
          <w:p w14:paraId="5E6C28E3" w14:textId="77777777" w:rsidR="009C6EBF" w:rsidRPr="00974C82" w:rsidRDefault="009C6EBF" w:rsidP="0055542C">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xml:space="preserve"> 5</w:t>
            </w:r>
          </w:p>
        </w:tc>
        <w:tc>
          <w:tcPr>
            <w:tcW w:w="773" w:type="pct"/>
            <w:tcBorders>
              <w:left w:val="single" w:sz="4" w:space="0" w:color="auto"/>
              <w:right w:val="single" w:sz="4" w:space="0" w:color="auto"/>
            </w:tcBorders>
          </w:tcPr>
          <w:p w14:paraId="766962DB" w14:textId="77777777" w:rsidR="009C6EBF" w:rsidRPr="00974C82" w:rsidRDefault="009C6EBF" w:rsidP="004A78CA">
            <w:pPr>
              <w:spacing w:line="210" w:lineRule="exact"/>
              <w:ind w:right="40"/>
              <w:jc w:val="left"/>
              <w:rPr>
                <w:color w:val="000000" w:themeColor="text1"/>
                <w:sz w:val="17"/>
                <w:szCs w:val="17"/>
                <w:lang w:val="en-GB"/>
              </w:rPr>
            </w:pPr>
            <w:r w:rsidRPr="00974C82">
              <w:rPr>
                <w:b/>
                <w:color w:val="000000" w:themeColor="text1"/>
                <w:sz w:val="17"/>
                <w:szCs w:val="17"/>
                <w:lang w:val="en-GB"/>
              </w:rPr>
              <w:lastRenderedPageBreak/>
              <w:t>Source:</w:t>
            </w:r>
            <w:r w:rsidRPr="00974C82">
              <w:rPr>
                <w:color w:val="000000" w:themeColor="text1"/>
                <w:sz w:val="17"/>
                <w:szCs w:val="17"/>
                <w:lang w:val="en-GB"/>
              </w:rPr>
              <w:t xml:space="preserve"> Systems of Life evaluation reports</w:t>
            </w:r>
          </w:p>
          <w:p w14:paraId="440255F5" w14:textId="77777777" w:rsidR="009C6EBF" w:rsidRPr="00974C82" w:rsidRDefault="009C6EBF" w:rsidP="004A78CA">
            <w:pPr>
              <w:spacing w:line="210" w:lineRule="exact"/>
              <w:ind w:right="40"/>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xml:space="preserve"> Bi-annual</w:t>
            </w:r>
          </w:p>
          <w:p w14:paraId="28A86F26" w14:textId="77777777" w:rsidR="009C6EBF" w:rsidRPr="00974C82" w:rsidRDefault="009C6EBF" w:rsidP="004A78CA">
            <w:pPr>
              <w:autoSpaceDE w:val="0"/>
              <w:autoSpaceDN w:val="0"/>
              <w:adjustRightInd w:val="0"/>
              <w:spacing w:line="210" w:lineRule="exact"/>
              <w:jc w:val="left"/>
              <w:rPr>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MPD, APMT</w:t>
            </w:r>
          </w:p>
          <w:p w14:paraId="60BCC1CB"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44638367"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38B4ED85"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1008DEC3"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3F569158"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7712A0C7"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20AEDAE5"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6F104C8B"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5F556A07"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6AD1805B"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02361FE5"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717238FA"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4600D625"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292415A5"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685F2A5D"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25E9204E" w14:textId="77777777" w:rsidR="009C6EBF" w:rsidRPr="00974C82" w:rsidRDefault="009C6EBF" w:rsidP="0055542C">
            <w:pPr>
              <w:autoSpaceDE w:val="0"/>
              <w:autoSpaceDN w:val="0"/>
              <w:adjustRightInd w:val="0"/>
              <w:spacing w:line="210" w:lineRule="exact"/>
              <w:jc w:val="left"/>
              <w:rPr>
                <w:b/>
                <w:color w:val="000000" w:themeColor="text1"/>
                <w:sz w:val="17"/>
                <w:szCs w:val="17"/>
                <w:lang w:val="en-GB"/>
              </w:rPr>
            </w:pPr>
          </w:p>
          <w:p w14:paraId="7B892719" w14:textId="77777777" w:rsidR="009C6EBF" w:rsidRPr="00974C82" w:rsidRDefault="009C6EBF" w:rsidP="0055542C">
            <w:pPr>
              <w:autoSpaceDE w:val="0"/>
              <w:autoSpaceDN w:val="0"/>
              <w:adjustRightInd w:val="0"/>
              <w:spacing w:line="210" w:lineRule="exact"/>
              <w:jc w:val="left"/>
              <w:rPr>
                <w:color w:val="000000" w:themeColor="text1"/>
                <w:sz w:val="17"/>
                <w:szCs w:val="17"/>
                <w:lang w:val="en-GB"/>
              </w:rPr>
            </w:pPr>
            <w:r w:rsidRPr="00974C82">
              <w:rPr>
                <w:b/>
                <w:color w:val="000000" w:themeColor="text1"/>
                <w:sz w:val="17"/>
                <w:szCs w:val="17"/>
                <w:lang w:val="en-GB"/>
              </w:rPr>
              <w:t>Sources</w:t>
            </w:r>
            <w:r w:rsidRPr="00974C82">
              <w:rPr>
                <w:color w:val="000000" w:themeColor="text1"/>
                <w:sz w:val="17"/>
                <w:szCs w:val="17"/>
                <w:lang w:val="en-GB"/>
              </w:rPr>
              <w:t>: MMAYA, MDP reports</w:t>
            </w:r>
          </w:p>
          <w:p w14:paraId="57ADF752" w14:textId="77777777" w:rsidR="009C6EBF" w:rsidRPr="00974C82" w:rsidRDefault="009C6EBF" w:rsidP="0055542C">
            <w:pPr>
              <w:autoSpaceDE w:val="0"/>
              <w:autoSpaceDN w:val="0"/>
              <w:adjustRightInd w:val="0"/>
              <w:spacing w:line="210" w:lineRule="exact"/>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xml:space="preserve"> Bi-annual</w:t>
            </w:r>
            <w:r w:rsidRPr="00974C82">
              <w:rPr>
                <w:b/>
                <w:color w:val="000000" w:themeColor="text1"/>
                <w:sz w:val="17"/>
                <w:szCs w:val="17"/>
                <w:lang w:val="en-GB"/>
              </w:rPr>
              <w:t xml:space="preserve"> Responsible</w:t>
            </w:r>
            <w:r w:rsidRPr="00974C82">
              <w:rPr>
                <w:color w:val="000000" w:themeColor="text1"/>
                <w:sz w:val="17"/>
                <w:szCs w:val="17"/>
                <w:lang w:val="en-GB"/>
              </w:rPr>
              <w:t>: MPD, MDP, MMAYA</w:t>
            </w:r>
          </w:p>
          <w:p w14:paraId="47F5EDC3" w14:textId="77777777" w:rsidR="009C6EBF" w:rsidRPr="00974C82" w:rsidRDefault="009C6EBF" w:rsidP="0055542C">
            <w:pPr>
              <w:autoSpaceDE w:val="0"/>
              <w:autoSpaceDN w:val="0"/>
              <w:adjustRightInd w:val="0"/>
              <w:spacing w:line="210" w:lineRule="exact"/>
              <w:ind w:left="-38"/>
              <w:jc w:val="left"/>
              <w:rPr>
                <w:color w:val="000000" w:themeColor="text1"/>
                <w:sz w:val="17"/>
                <w:szCs w:val="17"/>
                <w:lang w:val="en-GB"/>
              </w:rPr>
            </w:pPr>
          </w:p>
          <w:p w14:paraId="40AF3E09" w14:textId="77777777" w:rsidR="009C6EBF" w:rsidRPr="00974C82" w:rsidRDefault="009C6EBF" w:rsidP="0055542C">
            <w:pPr>
              <w:autoSpaceDE w:val="0"/>
              <w:autoSpaceDN w:val="0"/>
              <w:adjustRightInd w:val="0"/>
              <w:spacing w:line="210" w:lineRule="exact"/>
              <w:ind w:left="-38"/>
              <w:jc w:val="left"/>
              <w:rPr>
                <w:color w:val="000000" w:themeColor="text1"/>
                <w:sz w:val="17"/>
                <w:szCs w:val="17"/>
                <w:lang w:val="en-GB"/>
              </w:rPr>
            </w:pPr>
          </w:p>
          <w:p w14:paraId="1DEBC433" w14:textId="77777777" w:rsidR="009C6EBF" w:rsidRPr="00974C82" w:rsidRDefault="009C6EBF" w:rsidP="0055542C">
            <w:pPr>
              <w:autoSpaceDE w:val="0"/>
              <w:autoSpaceDN w:val="0"/>
              <w:adjustRightInd w:val="0"/>
              <w:spacing w:line="210" w:lineRule="exact"/>
              <w:ind w:left="-38"/>
              <w:jc w:val="left"/>
              <w:rPr>
                <w:color w:val="000000" w:themeColor="text1"/>
                <w:sz w:val="17"/>
                <w:szCs w:val="17"/>
                <w:lang w:val="en-GB"/>
              </w:rPr>
            </w:pPr>
          </w:p>
          <w:p w14:paraId="78D2A5B3" w14:textId="77777777" w:rsidR="009C6EBF" w:rsidRPr="00974C82" w:rsidRDefault="009C6EBF" w:rsidP="0055542C">
            <w:pPr>
              <w:autoSpaceDE w:val="0"/>
              <w:autoSpaceDN w:val="0"/>
              <w:adjustRightInd w:val="0"/>
              <w:spacing w:line="210" w:lineRule="exact"/>
              <w:ind w:left="-38"/>
              <w:jc w:val="left"/>
              <w:rPr>
                <w:b/>
                <w:color w:val="000000" w:themeColor="text1"/>
                <w:sz w:val="17"/>
                <w:szCs w:val="17"/>
                <w:lang w:val="en-GB"/>
              </w:rPr>
            </w:pPr>
          </w:p>
          <w:p w14:paraId="442BC7AD" w14:textId="77777777" w:rsidR="009C6EBF" w:rsidRPr="00974C82" w:rsidRDefault="009C6EBF" w:rsidP="0055542C">
            <w:pPr>
              <w:autoSpaceDE w:val="0"/>
              <w:autoSpaceDN w:val="0"/>
              <w:adjustRightInd w:val="0"/>
              <w:spacing w:line="210" w:lineRule="exact"/>
              <w:ind w:left="-38"/>
              <w:jc w:val="left"/>
              <w:rPr>
                <w:b/>
                <w:color w:val="000000" w:themeColor="text1"/>
                <w:sz w:val="17"/>
                <w:szCs w:val="17"/>
                <w:lang w:val="en-GB"/>
              </w:rPr>
            </w:pPr>
          </w:p>
          <w:p w14:paraId="5E98173B" w14:textId="77777777" w:rsidR="009C6EBF" w:rsidRPr="00974C82" w:rsidRDefault="009C6EBF" w:rsidP="0055542C">
            <w:pPr>
              <w:autoSpaceDE w:val="0"/>
              <w:autoSpaceDN w:val="0"/>
              <w:adjustRightInd w:val="0"/>
              <w:spacing w:line="210" w:lineRule="exact"/>
              <w:ind w:left="-38"/>
              <w:jc w:val="left"/>
              <w:rPr>
                <w:b/>
                <w:color w:val="000000" w:themeColor="text1"/>
                <w:sz w:val="17"/>
                <w:szCs w:val="17"/>
                <w:lang w:val="en-GB"/>
              </w:rPr>
            </w:pPr>
          </w:p>
          <w:p w14:paraId="0BC0150B" w14:textId="77777777" w:rsidR="009C6EBF" w:rsidRPr="00974C82" w:rsidRDefault="009C6EBF" w:rsidP="0055542C">
            <w:pPr>
              <w:autoSpaceDE w:val="0"/>
              <w:autoSpaceDN w:val="0"/>
              <w:adjustRightInd w:val="0"/>
              <w:spacing w:line="210" w:lineRule="exact"/>
              <w:ind w:left="-38"/>
              <w:jc w:val="left"/>
              <w:rPr>
                <w:b/>
                <w:color w:val="000000" w:themeColor="text1"/>
                <w:sz w:val="17"/>
                <w:szCs w:val="17"/>
                <w:lang w:val="en-GB"/>
              </w:rPr>
            </w:pPr>
          </w:p>
          <w:p w14:paraId="62F3FBF8" w14:textId="77777777" w:rsidR="009C6EBF" w:rsidRPr="00974C82" w:rsidRDefault="009C6EBF" w:rsidP="0055542C">
            <w:pPr>
              <w:autoSpaceDE w:val="0"/>
              <w:autoSpaceDN w:val="0"/>
              <w:adjustRightInd w:val="0"/>
              <w:spacing w:line="210" w:lineRule="exact"/>
              <w:ind w:left="-38"/>
              <w:jc w:val="left"/>
              <w:rPr>
                <w:b/>
                <w:color w:val="000000" w:themeColor="text1"/>
                <w:sz w:val="17"/>
                <w:szCs w:val="17"/>
                <w:lang w:val="en-GB"/>
              </w:rPr>
            </w:pPr>
          </w:p>
          <w:p w14:paraId="4516430B" w14:textId="77777777" w:rsidR="009C6EBF" w:rsidRPr="00974C82" w:rsidRDefault="009C6EBF" w:rsidP="0055542C">
            <w:pPr>
              <w:autoSpaceDE w:val="0"/>
              <w:autoSpaceDN w:val="0"/>
              <w:adjustRightInd w:val="0"/>
              <w:spacing w:line="210" w:lineRule="exact"/>
              <w:ind w:left="-38"/>
              <w:jc w:val="left"/>
              <w:rPr>
                <w:b/>
                <w:color w:val="000000" w:themeColor="text1"/>
                <w:sz w:val="17"/>
                <w:szCs w:val="17"/>
                <w:lang w:val="en-GB"/>
              </w:rPr>
            </w:pPr>
          </w:p>
          <w:p w14:paraId="0216D0B2" w14:textId="77777777" w:rsidR="009C6EBF" w:rsidRPr="00974C82" w:rsidRDefault="009C6EBF" w:rsidP="0055542C">
            <w:pPr>
              <w:autoSpaceDE w:val="0"/>
              <w:autoSpaceDN w:val="0"/>
              <w:adjustRightInd w:val="0"/>
              <w:spacing w:line="210" w:lineRule="exact"/>
              <w:ind w:left="-38"/>
              <w:jc w:val="left"/>
              <w:rPr>
                <w:b/>
                <w:color w:val="000000" w:themeColor="text1"/>
                <w:sz w:val="17"/>
                <w:szCs w:val="17"/>
                <w:lang w:val="en-GB"/>
              </w:rPr>
            </w:pPr>
          </w:p>
          <w:p w14:paraId="4050EC05" w14:textId="77777777" w:rsidR="009C6EBF" w:rsidRPr="00974C82" w:rsidRDefault="009C6EBF" w:rsidP="0055542C">
            <w:pPr>
              <w:autoSpaceDE w:val="0"/>
              <w:autoSpaceDN w:val="0"/>
              <w:adjustRightInd w:val="0"/>
              <w:spacing w:line="210" w:lineRule="exact"/>
              <w:ind w:left="-38"/>
              <w:jc w:val="left"/>
              <w:rPr>
                <w:b/>
                <w:color w:val="000000" w:themeColor="text1"/>
                <w:sz w:val="17"/>
                <w:szCs w:val="17"/>
                <w:lang w:val="en-GB"/>
              </w:rPr>
            </w:pPr>
          </w:p>
          <w:p w14:paraId="7B7B4DDD" w14:textId="77777777" w:rsidR="009C6EBF" w:rsidRDefault="009C6EBF" w:rsidP="0055542C">
            <w:pPr>
              <w:autoSpaceDE w:val="0"/>
              <w:autoSpaceDN w:val="0"/>
              <w:adjustRightInd w:val="0"/>
              <w:spacing w:line="210" w:lineRule="exact"/>
              <w:ind w:left="-38"/>
              <w:jc w:val="left"/>
              <w:rPr>
                <w:b/>
                <w:color w:val="000000" w:themeColor="text1"/>
                <w:sz w:val="17"/>
                <w:szCs w:val="17"/>
                <w:lang w:val="en-GB"/>
              </w:rPr>
            </w:pPr>
          </w:p>
          <w:p w14:paraId="44670428" w14:textId="77777777" w:rsidR="009C6EBF" w:rsidRPr="00974C82" w:rsidRDefault="009C6EBF" w:rsidP="00D51410">
            <w:pPr>
              <w:autoSpaceDE w:val="0"/>
              <w:autoSpaceDN w:val="0"/>
              <w:adjustRightInd w:val="0"/>
              <w:spacing w:line="210" w:lineRule="exact"/>
              <w:jc w:val="left"/>
              <w:rPr>
                <w:b/>
                <w:color w:val="000000" w:themeColor="text1"/>
                <w:sz w:val="17"/>
                <w:szCs w:val="17"/>
                <w:lang w:val="en-GB"/>
              </w:rPr>
            </w:pPr>
          </w:p>
          <w:p w14:paraId="3F174986" w14:textId="77777777" w:rsidR="009C6EBF" w:rsidRPr="00974C82" w:rsidRDefault="009C6EBF" w:rsidP="0055542C">
            <w:pPr>
              <w:autoSpaceDE w:val="0"/>
              <w:autoSpaceDN w:val="0"/>
              <w:adjustRightInd w:val="0"/>
              <w:spacing w:line="210" w:lineRule="exact"/>
              <w:ind w:left="-38"/>
              <w:jc w:val="left"/>
              <w:rPr>
                <w:color w:val="000000" w:themeColor="text1"/>
                <w:sz w:val="17"/>
                <w:szCs w:val="17"/>
                <w:lang w:val="en-GB"/>
              </w:rPr>
            </w:pPr>
            <w:r w:rsidRPr="00974C82">
              <w:rPr>
                <w:b/>
                <w:color w:val="000000" w:themeColor="text1"/>
                <w:sz w:val="17"/>
                <w:szCs w:val="17"/>
                <w:lang w:val="en-GB"/>
              </w:rPr>
              <w:t>Sources</w:t>
            </w:r>
            <w:r w:rsidRPr="00974C82">
              <w:rPr>
                <w:color w:val="000000" w:themeColor="text1"/>
                <w:sz w:val="17"/>
                <w:szCs w:val="17"/>
                <w:lang w:val="en-GB"/>
              </w:rPr>
              <w:t>: Reports by VMD</w:t>
            </w:r>
            <w:r w:rsidR="002E5D4E">
              <w:rPr>
                <w:color w:val="000000" w:themeColor="text1"/>
                <w:sz w:val="17"/>
                <w:szCs w:val="17"/>
                <w:lang w:val="en-GB"/>
              </w:rPr>
              <w:t>C</w:t>
            </w:r>
            <w:r w:rsidRPr="00974C82">
              <w:rPr>
                <w:color w:val="000000" w:themeColor="text1"/>
                <w:sz w:val="17"/>
                <w:szCs w:val="17"/>
                <w:lang w:val="en-GB"/>
              </w:rPr>
              <w:t>, MDP, ETAs</w:t>
            </w:r>
          </w:p>
          <w:p w14:paraId="7B6C6F18" w14:textId="77777777" w:rsidR="009C6EBF" w:rsidRPr="00974C82" w:rsidRDefault="009C6EBF" w:rsidP="0055542C">
            <w:pPr>
              <w:autoSpaceDE w:val="0"/>
              <w:autoSpaceDN w:val="0"/>
              <w:adjustRightInd w:val="0"/>
              <w:spacing w:line="210" w:lineRule="exact"/>
              <w:ind w:left="-3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09EEEE9F" w14:textId="77777777" w:rsidR="009C6EBF" w:rsidRPr="00974C82" w:rsidRDefault="009C6EBF" w:rsidP="004C31D3">
            <w:pPr>
              <w:autoSpaceDE w:val="0"/>
              <w:autoSpaceDN w:val="0"/>
              <w:adjustRightInd w:val="0"/>
              <w:spacing w:line="210" w:lineRule="exact"/>
              <w:ind w:left="-38"/>
              <w:jc w:val="left"/>
              <w:rPr>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VM</w:t>
            </w:r>
            <w:r w:rsidR="002E5D4E">
              <w:rPr>
                <w:color w:val="000000" w:themeColor="text1"/>
                <w:sz w:val="17"/>
                <w:szCs w:val="17"/>
                <w:lang w:val="en-GB"/>
              </w:rPr>
              <w:t>D</w:t>
            </w:r>
            <w:r w:rsidRPr="00974C82">
              <w:rPr>
                <w:color w:val="000000" w:themeColor="text1"/>
                <w:sz w:val="17"/>
                <w:szCs w:val="17"/>
                <w:lang w:val="en-GB"/>
              </w:rPr>
              <w:t>C, VMS</w:t>
            </w:r>
            <w:r w:rsidR="002E5D4E">
              <w:rPr>
                <w:color w:val="000000" w:themeColor="text1"/>
                <w:sz w:val="17"/>
                <w:szCs w:val="17"/>
                <w:lang w:val="en-GB"/>
              </w:rPr>
              <w:t>C</w:t>
            </w:r>
            <w:r w:rsidRPr="00974C82">
              <w:rPr>
                <w:color w:val="000000" w:themeColor="text1"/>
                <w:sz w:val="17"/>
                <w:szCs w:val="17"/>
                <w:lang w:val="en-GB"/>
              </w:rPr>
              <w:t xml:space="preserve">, </w:t>
            </w:r>
            <w:r w:rsidR="004A78CA">
              <w:rPr>
                <w:color w:val="000000" w:themeColor="text1"/>
                <w:sz w:val="17"/>
                <w:szCs w:val="17"/>
                <w:lang w:val="en-GB"/>
              </w:rPr>
              <w:t>p</w:t>
            </w:r>
            <w:r w:rsidRPr="00974C82">
              <w:rPr>
                <w:color w:val="000000" w:themeColor="text1"/>
                <w:sz w:val="17"/>
                <w:szCs w:val="17"/>
                <w:lang w:val="en-GB"/>
              </w:rPr>
              <w:t>olice</w:t>
            </w:r>
            <w:r w:rsidR="004A78CA">
              <w:rPr>
                <w:color w:val="000000" w:themeColor="text1"/>
                <w:sz w:val="17"/>
                <w:szCs w:val="17"/>
                <w:lang w:val="en-GB"/>
              </w:rPr>
              <w:t>,</w:t>
            </w:r>
            <w:r w:rsidRPr="00974C82">
              <w:rPr>
                <w:color w:val="000000" w:themeColor="text1"/>
                <w:sz w:val="17"/>
                <w:szCs w:val="17"/>
                <w:lang w:val="en-GB"/>
              </w:rPr>
              <w:t xml:space="preserve"> </w:t>
            </w:r>
            <w:r w:rsidR="004A78CA">
              <w:rPr>
                <w:color w:val="000000" w:themeColor="text1"/>
                <w:sz w:val="17"/>
                <w:szCs w:val="17"/>
                <w:lang w:val="en-GB"/>
              </w:rPr>
              <w:t>f</w:t>
            </w:r>
            <w:r w:rsidRPr="00974C82">
              <w:rPr>
                <w:color w:val="000000" w:themeColor="text1"/>
                <w:sz w:val="17"/>
                <w:szCs w:val="17"/>
                <w:lang w:val="en-GB"/>
              </w:rPr>
              <w:t>irefighters</w:t>
            </w:r>
          </w:p>
        </w:tc>
        <w:tc>
          <w:tcPr>
            <w:tcW w:w="165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E4509D4" w14:textId="77777777" w:rsidR="009C6EBF" w:rsidRPr="00974C82" w:rsidRDefault="009C6EBF" w:rsidP="00C40857">
            <w:pPr>
              <w:shd w:val="clear" w:color="auto" w:fill="FFFFFF"/>
              <w:spacing w:line="210" w:lineRule="exact"/>
              <w:ind w:left="-80"/>
              <w:jc w:val="left"/>
              <w:rPr>
                <w:color w:val="000000" w:themeColor="text1"/>
                <w:spacing w:val="2"/>
                <w:sz w:val="17"/>
                <w:szCs w:val="17"/>
                <w:lang w:val="en-GB"/>
              </w:rPr>
            </w:pPr>
            <w:r w:rsidRPr="00974C82">
              <w:rPr>
                <w:b/>
                <w:color w:val="000000" w:themeColor="text1"/>
                <w:spacing w:val="2"/>
                <w:sz w:val="17"/>
                <w:szCs w:val="17"/>
                <w:lang w:val="en-GB"/>
              </w:rPr>
              <w:lastRenderedPageBreak/>
              <w:t>Output 2.1</w:t>
            </w:r>
            <w:r w:rsidR="004A78CA">
              <w:rPr>
                <w:b/>
                <w:color w:val="000000" w:themeColor="text1"/>
                <w:spacing w:val="2"/>
                <w:sz w:val="17"/>
                <w:szCs w:val="17"/>
                <w:lang w:val="en-GB"/>
              </w:rPr>
              <w:t>.</w:t>
            </w:r>
            <w:r w:rsidRPr="00974C82">
              <w:rPr>
                <w:color w:val="000000" w:themeColor="text1"/>
                <w:spacing w:val="2"/>
                <w:sz w:val="17"/>
                <w:szCs w:val="17"/>
                <w:lang w:val="en-GB"/>
              </w:rPr>
              <w:t xml:space="preserve"> Risk reduction and climate adaptation actions are part of the planning and investment decisions of subnational governments</w:t>
            </w:r>
            <w:r w:rsidR="00E60063" w:rsidRPr="00974C82">
              <w:rPr>
                <w:color w:val="000000" w:themeColor="text1"/>
                <w:spacing w:val="2"/>
                <w:sz w:val="17"/>
                <w:szCs w:val="17"/>
                <w:lang w:val="en-GB"/>
              </w:rPr>
              <w:t>.</w:t>
            </w:r>
          </w:p>
          <w:p w14:paraId="2996C91B" w14:textId="77777777" w:rsidR="009C6EBF" w:rsidRPr="00974C82" w:rsidRDefault="009C6EBF" w:rsidP="005B78E5">
            <w:pPr>
              <w:shd w:val="clear" w:color="auto" w:fill="FFFFFF"/>
              <w:spacing w:line="210" w:lineRule="exact"/>
              <w:ind w:left="-118"/>
              <w:jc w:val="left"/>
              <w:rPr>
                <w:color w:val="000000" w:themeColor="text1"/>
                <w:spacing w:val="2"/>
                <w:sz w:val="17"/>
                <w:szCs w:val="17"/>
                <w:lang w:val="en-GB"/>
              </w:rPr>
            </w:pPr>
          </w:p>
          <w:p w14:paraId="18ADE867"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Indicator 2.1.1</w:t>
            </w:r>
            <w:r w:rsidR="004A78CA">
              <w:rPr>
                <w:b/>
                <w:color w:val="000000" w:themeColor="text1"/>
                <w:sz w:val="17"/>
                <w:szCs w:val="17"/>
                <w:lang w:val="en-GB"/>
              </w:rPr>
              <w:t>.</w:t>
            </w:r>
            <w:r w:rsidRPr="00974C82">
              <w:rPr>
                <w:color w:val="000000" w:themeColor="text1"/>
                <w:sz w:val="17"/>
                <w:szCs w:val="17"/>
                <w:lang w:val="en-GB"/>
              </w:rPr>
              <w:t xml:space="preserve"> Number of risk reduction and climate change</w:t>
            </w:r>
            <w:r w:rsidR="004A78CA">
              <w:rPr>
                <w:color w:val="000000" w:themeColor="text1"/>
                <w:sz w:val="17"/>
                <w:szCs w:val="17"/>
                <w:lang w:val="en-GB"/>
              </w:rPr>
              <w:t>-</w:t>
            </w:r>
            <w:r w:rsidRPr="00974C82">
              <w:rPr>
                <w:color w:val="000000" w:themeColor="text1"/>
                <w:sz w:val="17"/>
                <w:szCs w:val="17"/>
                <w:lang w:val="en-GB"/>
              </w:rPr>
              <w:t xml:space="preserve">related indicators included </w:t>
            </w:r>
            <w:r w:rsidR="00E60063" w:rsidRPr="00974C82">
              <w:rPr>
                <w:color w:val="000000" w:themeColor="text1"/>
                <w:sz w:val="17"/>
                <w:szCs w:val="17"/>
                <w:lang w:val="en-GB"/>
              </w:rPr>
              <w:t>i</w:t>
            </w:r>
            <w:r w:rsidRPr="00974C82">
              <w:rPr>
                <w:color w:val="000000" w:themeColor="text1"/>
                <w:sz w:val="17"/>
                <w:szCs w:val="17"/>
                <w:lang w:val="en-GB"/>
              </w:rPr>
              <w:t xml:space="preserve">n the </w:t>
            </w:r>
            <w:r w:rsidR="00E60063" w:rsidRPr="00974C82">
              <w:rPr>
                <w:color w:val="000000" w:themeColor="text1"/>
                <w:sz w:val="17"/>
                <w:szCs w:val="17"/>
                <w:lang w:val="en-GB"/>
              </w:rPr>
              <w:t>national</w:t>
            </w:r>
            <w:r w:rsidRPr="00974C82">
              <w:rPr>
                <w:color w:val="000000" w:themeColor="text1"/>
                <w:sz w:val="17"/>
                <w:szCs w:val="17"/>
                <w:lang w:val="en-GB"/>
              </w:rPr>
              <w:t xml:space="preserve"> </w:t>
            </w:r>
            <w:r w:rsidR="00E60063" w:rsidRPr="00974C82">
              <w:rPr>
                <w:color w:val="000000" w:themeColor="text1"/>
                <w:sz w:val="17"/>
                <w:szCs w:val="17"/>
                <w:lang w:val="en-GB"/>
              </w:rPr>
              <w:t>c</w:t>
            </w:r>
            <w:r w:rsidRPr="00974C82">
              <w:rPr>
                <w:color w:val="000000" w:themeColor="text1"/>
                <w:sz w:val="17"/>
                <w:szCs w:val="17"/>
                <w:lang w:val="en-GB"/>
              </w:rPr>
              <w:t xml:space="preserve">omprehensive </w:t>
            </w:r>
            <w:r w:rsidR="00E60063" w:rsidRPr="00974C82">
              <w:rPr>
                <w:color w:val="000000" w:themeColor="text1"/>
                <w:sz w:val="17"/>
                <w:szCs w:val="17"/>
                <w:lang w:val="en-GB"/>
              </w:rPr>
              <w:t>p</w:t>
            </w:r>
            <w:r w:rsidRPr="00974C82">
              <w:rPr>
                <w:color w:val="000000" w:themeColor="text1"/>
                <w:sz w:val="17"/>
                <w:szCs w:val="17"/>
                <w:lang w:val="en-GB"/>
              </w:rPr>
              <w:t xml:space="preserve">lanning </w:t>
            </w:r>
            <w:r w:rsidR="00E60063" w:rsidRPr="00974C82">
              <w:rPr>
                <w:color w:val="000000" w:themeColor="text1"/>
                <w:sz w:val="17"/>
                <w:szCs w:val="17"/>
                <w:lang w:val="en-GB"/>
              </w:rPr>
              <w:t>s</w:t>
            </w:r>
            <w:r w:rsidRPr="00974C82">
              <w:rPr>
                <w:color w:val="000000" w:themeColor="text1"/>
                <w:sz w:val="17"/>
                <w:szCs w:val="17"/>
                <w:lang w:val="en-GB"/>
              </w:rPr>
              <w:t>ystem</w:t>
            </w:r>
          </w:p>
          <w:p w14:paraId="62B977DB"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2017-</w:t>
            </w:r>
            <w:r w:rsidR="004A78CA">
              <w:rPr>
                <w:b/>
                <w:color w:val="000000" w:themeColor="text1"/>
                <w:sz w:val="17"/>
                <w:szCs w:val="17"/>
                <w:lang w:val="en-GB"/>
              </w:rPr>
              <w:t>20</w:t>
            </w:r>
            <w:r w:rsidRPr="00974C82">
              <w:rPr>
                <w:b/>
                <w:color w:val="000000" w:themeColor="text1"/>
                <w:sz w:val="17"/>
                <w:szCs w:val="17"/>
                <w:lang w:val="en-GB"/>
              </w:rPr>
              <w:t xml:space="preserve">18: </w:t>
            </w:r>
            <w:r w:rsidRPr="00974C82">
              <w:rPr>
                <w:color w:val="000000" w:themeColor="text1"/>
                <w:sz w:val="17"/>
                <w:szCs w:val="17"/>
                <w:lang w:val="en-GB"/>
              </w:rPr>
              <w:t xml:space="preserve">3 </w:t>
            </w:r>
          </w:p>
          <w:p w14:paraId="0037EE7E"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xml:space="preserve"> 70</w:t>
            </w:r>
          </w:p>
          <w:p w14:paraId="7CC51AC2"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30A06D27"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MPD</w:t>
            </w:r>
          </w:p>
          <w:p w14:paraId="15884FF5"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p>
          <w:p w14:paraId="297014DD"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Indica</w:t>
            </w:r>
            <w:r w:rsidR="00826FFE" w:rsidRPr="00974C82">
              <w:rPr>
                <w:b/>
                <w:color w:val="000000" w:themeColor="text1"/>
                <w:sz w:val="17"/>
                <w:szCs w:val="17"/>
                <w:lang w:val="en-GB"/>
              </w:rPr>
              <w:t>t</w:t>
            </w:r>
            <w:r w:rsidRPr="00974C82">
              <w:rPr>
                <w:b/>
                <w:color w:val="000000" w:themeColor="text1"/>
                <w:sz w:val="17"/>
                <w:szCs w:val="17"/>
                <w:lang w:val="en-GB"/>
              </w:rPr>
              <w:t>or 2.1.2</w:t>
            </w:r>
            <w:r w:rsidR="004A78CA">
              <w:rPr>
                <w:b/>
                <w:color w:val="000000" w:themeColor="text1"/>
                <w:sz w:val="17"/>
                <w:szCs w:val="17"/>
                <w:lang w:val="en-GB"/>
              </w:rPr>
              <w:t>.</w:t>
            </w:r>
            <w:r w:rsidRPr="00974C82">
              <w:rPr>
                <w:color w:val="000000" w:themeColor="text1"/>
                <w:sz w:val="17"/>
                <w:szCs w:val="17"/>
                <w:lang w:val="en-GB"/>
              </w:rPr>
              <w:t xml:space="preserve"> Number of subnational governments that have included </w:t>
            </w:r>
            <w:r w:rsidR="00E60063" w:rsidRPr="00974C82">
              <w:rPr>
                <w:color w:val="000000" w:themeColor="text1"/>
                <w:sz w:val="17"/>
                <w:szCs w:val="17"/>
                <w:lang w:val="en-GB"/>
              </w:rPr>
              <w:t>r</w:t>
            </w:r>
            <w:r w:rsidRPr="00974C82">
              <w:rPr>
                <w:color w:val="000000" w:themeColor="text1"/>
                <w:sz w:val="17"/>
                <w:szCs w:val="17"/>
                <w:lang w:val="en-GB"/>
              </w:rPr>
              <w:t xml:space="preserve">isk </w:t>
            </w:r>
            <w:r w:rsidR="00E60063" w:rsidRPr="00974C82">
              <w:rPr>
                <w:color w:val="000000" w:themeColor="text1"/>
                <w:sz w:val="17"/>
                <w:szCs w:val="17"/>
                <w:lang w:val="en-GB"/>
              </w:rPr>
              <w:t>r</w:t>
            </w:r>
            <w:r w:rsidRPr="00974C82">
              <w:rPr>
                <w:color w:val="000000" w:themeColor="text1"/>
                <w:sz w:val="17"/>
                <w:szCs w:val="17"/>
                <w:lang w:val="en-GB"/>
              </w:rPr>
              <w:t xml:space="preserve">eduction and </w:t>
            </w:r>
            <w:r w:rsidR="00E60063" w:rsidRPr="00974C82">
              <w:rPr>
                <w:color w:val="000000" w:themeColor="text1"/>
                <w:sz w:val="17"/>
                <w:szCs w:val="17"/>
                <w:lang w:val="en-GB"/>
              </w:rPr>
              <w:t>c</w:t>
            </w:r>
            <w:r w:rsidRPr="00974C82">
              <w:rPr>
                <w:color w:val="000000" w:themeColor="text1"/>
                <w:sz w:val="17"/>
                <w:szCs w:val="17"/>
                <w:lang w:val="en-GB"/>
              </w:rPr>
              <w:t>limate change action in their annual budgets</w:t>
            </w:r>
          </w:p>
          <w:p w14:paraId="4BDD383A"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p>
          <w:p w14:paraId="00C2F007"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2017-</w:t>
            </w:r>
            <w:r w:rsidR="004A78CA">
              <w:rPr>
                <w:b/>
                <w:color w:val="000000" w:themeColor="text1"/>
                <w:sz w:val="17"/>
                <w:szCs w:val="17"/>
                <w:lang w:val="en-GB"/>
              </w:rPr>
              <w:t>20</w:t>
            </w:r>
            <w:r w:rsidRPr="00974C82">
              <w:rPr>
                <w:b/>
                <w:color w:val="000000" w:themeColor="text1"/>
                <w:sz w:val="17"/>
                <w:szCs w:val="17"/>
                <w:lang w:val="en-GB"/>
              </w:rPr>
              <w:t>18:</w:t>
            </w:r>
            <w:r w:rsidRPr="00974C82">
              <w:rPr>
                <w:color w:val="000000" w:themeColor="text1"/>
                <w:sz w:val="17"/>
                <w:szCs w:val="17"/>
                <w:lang w:val="en-GB"/>
              </w:rPr>
              <w:t xml:space="preserve"> 0</w:t>
            </w:r>
          </w:p>
          <w:p w14:paraId="517EDFAF"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20</w:t>
            </w:r>
          </w:p>
          <w:p w14:paraId="0B581DB0"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4E779119"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MPD</w:t>
            </w:r>
          </w:p>
          <w:p w14:paraId="5C0653B5" w14:textId="77777777" w:rsidR="00F154E9" w:rsidRPr="00974C82" w:rsidRDefault="00F154E9" w:rsidP="009C6EBF">
            <w:pPr>
              <w:shd w:val="clear" w:color="auto" w:fill="FFFFFF"/>
              <w:spacing w:line="210" w:lineRule="exact"/>
              <w:jc w:val="left"/>
              <w:rPr>
                <w:color w:val="000000" w:themeColor="text1"/>
                <w:sz w:val="17"/>
                <w:szCs w:val="17"/>
                <w:lang w:val="en-GB"/>
              </w:rPr>
            </w:pPr>
          </w:p>
          <w:p w14:paraId="79C6289B" w14:textId="77777777" w:rsidR="009C6EBF" w:rsidRPr="00974C82" w:rsidRDefault="009C6EBF" w:rsidP="00826FFE">
            <w:pPr>
              <w:shd w:val="clear" w:color="auto" w:fill="FFFFFF"/>
              <w:spacing w:line="210" w:lineRule="exact"/>
              <w:ind w:left="-56"/>
              <w:jc w:val="left"/>
              <w:rPr>
                <w:color w:val="000000" w:themeColor="text1"/>
                <w:sz w:val="17"/>
                <w:szCs w:val="17"/>
                <w:lang w:val="en-GB"/>
              </w:rPr>
            </w:pPr>
            <w:r w:rsidRPr="00974C82">
              <w:rPr>
                <w:b/>
                <w:color w:val="000000" w:themeColor="text1"/>
                <w:sz w:val="17"/>
                <w:szCs w:val="17"/>
                <w:lang w:val="en-GB"/>
              </w:rPr>
              <w:t>Output 2.2.</w:t>
            </w:r>
            <w:r w:rsidRPr="00974C82">
              <w:rPr>
                <w:color w:val="000000" w:themeColor="text1"/>
                <w:sz w:val="17"/>
                <w:szCs w:val="17"/>
                <w:lang w:val="en-GB"/>
              </w:rPr>
              <w:t xml:space="preserve"> Sustainable livelihoods implemented by selected local communities (within the office portfolio) living in fragile ecosystems </w:t>
            </w:r>
          </w:p>
          <w:p w14:paraId="4210CB0E"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p>
          <w:p w14:paraId="194A9E99" w14:textId="7105B205"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Indicator 2.2.1</w:t>
            </w:r>
            <w:r w:rsidR="004A78CA">
              <w:rPr>
                <w:b/>
                <w:color w:val="000000" w:themeColor="text1"/>
                <w:sz w:val="17"/>
                <w:szCs w:val="17"/>
                <w:lang w:val="en-GB"/>
              </w:rPr>
              <w:t>.</w:t>
            </w:r>
            <w:r w:rsidRPr="00974C82">
              <w:rPr>
                <w:color w:val="000000" w:themeColor="text1"/>
                <w:sz w:val="17"/>
                <w:szCs w:val="17"/>
                <w:lang w:val="en-GB"/>
              </w:rPr>
              <w:t xml:space="preserve"> Number of community</w:t>
            </w:r>
            <w:r w:rsidR="004A78CA">
              <w:rPr>
                <w:color w:val="000000" w:themeColor="text1"/>
                <w:sz w:val="17"/>
                <w:szCs w:val="17"/>
                <w:lang w:val="en-GB"/>
              </w:rPr>
              <w:t>-</w:t>
            </w:r>
            <w:r w:rsidRPr="00974C82">
              <w:rPr>
                <w:color w:val="000000" w:themeColor="text1"/>
                <w:sz w:val="17"/>
                <w:szCs w:val="17"/>
                <w:lang w:val="en-GB"/>
              </w:rPr>
              <w:t xml:space="preserve">based productive organizations, living in the buffer zones of natural parks or in original indigenous land, that implement productive projects that support </w:t>
            </w:r>
            <w:r w:rsidR="003C5F02" w:rsidRPr="00974C82">
              <w:rPr>
                <w:color w:val="000000" w:themeColor="text1"/>
                <w:sz w:val="17"/>
                <w:szCs w:val="17"/>
                <w:lang w:val="en-GB"/>
              </w:rPr>
              <w:t>conservation</w:t>
            </w:r>
            <w:r w:rsidRPr="00974C82">
              <w:rPr>
                <w:color w:val="000000" w:themeColor="text1"/>
                <w:sz w:val="17"/>
                <w:szCs w:val="17"/>
                <w:lang w:val="en-GB"/>
              </w:rPr>
              <w:t xml:space="preserve"> and biodiversity</w:t>
            </w:r>
          </w:p>
          <w:p w14:paraId="5EB30422"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2017-18:</w:t>
            </w:r>
            <w:r w:rsidRPr="00974C82">
              <w:rPr>
                <w:color w:val="000000" w:themeColor="text1"/>
                <w:sz w:val="17"/>
                <w:szCs w:val="17"/>
                <w:lang w:val="en-GB"/>
              </w:rPr>
              <w:t xml:space="preserve"> 27</w:t>
            </w:r>
          </w:p>
          <w:p w14:paraId="14B2812B"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50</w:t>
            </w:r>
          </w:p>
          <w:p w14:paraId="1F1208EB"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Bi-annual</w:t>
            </w:r>
          </w:p>
          <w:p w14:paraId="11ECDEFD"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lastRenderedPageBreak/>
              <w:t>Source</w:t>
            </w:r>
            <w:r w:rsidRPr="00974C82">
              <w:rPr>
                <w:color w:val="000000" w:themeColor="text1"/>
                <w:sz w:val="17"/>
                <w:szCs w:val="17"/>
                <w:lang w:val="en-GB"/>
              </w:rPr>
              <w:t>: MMYA</w:t>
            </w:r>
          </w:p>
          <w:p w14:paraId="47334B8E"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organizations led by women 2017-18:</w:t>
            </w:r>
            <w:r w:rsidRPr="00974C82">
              <w:rPr>
                <w:color w:val="000000" w:themeColor="text1"/>
                <w:sz w:val="17"/>
                <w:szCs w:val="17"/>
                <w:lang w:val="en-GB"/>
              </w:rPr>
              <w:t xml:space="preserve"> 3</w:t>
            </w:r>
          </w:p>
          <w:p w14:paraId="15E6508B"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10</w:t>
            </w:r>
          </w:p>
          <w:p w14:paraId="3FACA2B0"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Bi-annual</w:t>
            </w:r>
          </w:p>
          <w:p w14:paraId="5CEA0AA2"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MMYA</w:t>
            </w:r>
          </w:p>
          <w:p w14:paraId="19A6DABF" w14:textId="77777777" w:rsidR="009C6EBF" w:rsidRPr="00974C82" w:rsidRDefault="009C6EBF" w:rsidP="005B78E5">
            <w:pPr>
              <w:shd w:val="clear" w:color="auto" w:fill="FFFFFF"/>
              <w:spacing w:line="210" w:lineRule="exact"/>
              <w:ind w:left="-118"/>
              <w:jc w:val="left"/>
              <w:rPr>
                <w:color w:val="000000" w:themeColor="text1"/>
                <w:sz w:val="17"/>
                <w:szCs w:val="17"/>
                <w:lang w:val="en-GB"/>
              </w:rPr>
            </w:pPr>
          </w:p>
          <w:p w14:paraId="31228876" w14:textId="6E400922" w:rsidR="009C6EBF" w:rsidRPr="00974C82" w:rsidRDefault="009C6EBF" w:rsidP="0033225F">
            <w:pPr>
              <w:spacing w:line="210" w:lineRule="exact"/>
              <w:ind w:left="-118"/>
              <w:jc w:val="left"/>
              <w:rPr>
                <w:color w:val="000000" w:themeColor="text1"/>
                <w:sz w:val="17"/>
                <w:szCs w:val="17"/>
                <w:lang w:val="en-GB"/>
              </w:rPr>
            </w:pPr>
            <w:r w:rsidRPr="00974C82">
              <w:rPr>
                <w:b/>
                <w:color w:val="000000" w:themeColor="text1"/>
                <w:sz w:val="17"/>
                <w:szCs w:val="17"/>
                <w:lang w:val="en-GB"/>
              </w:rPr>
              <w:t>Output 2.3.</w:t>
            </w:r>
            <w:r w:rsidRPr="00974C82">
              <w:rPr>
                <w:color w:val="000000" w:themeColor="text1"/>
                <w:sz w:val="17"/>
                <w:szCs w:val="17"/>
                <w:lang w:val="en-GB"/>
              </w:rPr>
              <w:t xml:space="preserve"> The </w:t>
            </w:r>
            <w:r w:rsidR="004A78CA">
              <w:rPr>
                <w:color w:val="000000" w:themeColor="text1"/>
                <w:sz w:val="17"/>
                <w:szCs w:val="17"/>
                <w:lang w:val="en-GB"/>
              </w:rPr>
              <w:t>n</w:t>
            </w:r>
            <w:r w:rsidRPr="00974C82">
              <w:rPr>
                <w:color w:val="000000" w:themeColor="text1"/>
                <w:sz w:val="17"/>
                <w:szCs w:val="17"/>
                <w:lang w:val="en-GB"/>
              </w:rPr>
              <w:t xml:space="preserve">ational </w:t>
            </w:r>
            <w:r w:rsidR="004A78CA">
              <w:rPr>
                <w:color w:val="000000" w:themeColor="text1"/>
                <w:sz w:val="17"/>
                <w:szCs w:val="17"/>
                <w:lang w:val="en-GB"/>
              </w:rPr>
              <w:t>c</w:t>
            </w:r>
            <w:r w:rsidRPr="00974C82">
              <w:rPr>
                <w:color w:val="000000" w:themeColor="text1"/>
                <w:sz w:val="17"/>
                <w:szCs w:val="17"/>
                <w:lang w:val="en-GB"/>
              </w:rPr>
              <w:t xml:space="preserve">omprehensive </w:t>
            </w:r>
            <w:r w:rsidR="004A78CA">
              <w:rPr>
                <w:color w:val="000000" w:themeColor="text1"/>
                <w:sz w:val="17"/>
                <w:szCs w:val="17"/>
                <w:lang w:val="en-GB"/>
              </w:rPr>
              <w:t>f</w:t>
            </w:r>
            <w:r w:rsidRPr="00974C82">
              <w:rPr>
                <w:color w:val="000000" w:themeColor="text1"/>
                <w:sz w:val="17"/>
                <w:szCs w:val="17"/>
                <w:lang w:val="en-GB"/>
              </w:rPr>
              <w:t>irst</w:t>
            </w:r>
            <w:r w:rsidR="004A78CA">
              <w:rPr>
                <w:color w:val="000000" w:themeColor="text1"/>
                <w:sz w:val="17"/>
                <w:szCs w:val="17"/>
                <w:lang w:val="en-GB"/>
              </w:rPr>
              <w:t>-</w:t>
            </w:r>
            <w:r w:rsidR="003C5F02">
              <w:rPr>
                <w:color w:val="000000" w:themeColor="text1"/>
                <w:sz w:val="17"/>
                <w:szCs w:val="17"/>
                <w:lang w:val="en-GB"/>
              </w:rPr>
              <w:t>r</w:t>
            </w:r>
            <w:r w:rsidR="003C5F02" w:rsidRPr="00974C82">
              <w:rPr>
                <w:color w:val="000000" w:themeColor="text1"/>
                <w:sz w:val="17"/>
                <w:szCs w:val="17"/>
                <w:lang w:val="en-GB"/>
              </w:rPr>
              <w:t>esponse</w:t>
            </w:r>
            <w:r w:rsidRPr="00974C82">
              <w:rPr>
                <w:color w:val="000000" w:themeColor="text1"/>
                <w:sz w:val="17"/>
                <w:szCs w:val="17"/>
                <w:lang w:val="en-GB"/>
              </w:rPr>
              <w:t xml:space="preserve"> </w:t>
            </w:r>
            <w:r w:rsidR="004A78CA">
              <w:rPr>
                <w:color w:val="000000" w:themeColor="text1"/>
                <w:sz w:val="17"/>
                <w:szCs w:val="17"/>
                <w:lang w:val="en-GB"/>
              </w:rPr>
              <w:t>s</w:t>
            </w:r>
            <w:r w:rsidRPr="00974C82">
              <w:rPr>
                <w:color w:val="000000" w:themeColor="text1"/>
                <w:sz w:val="17"/>
                <w:szCs w:val="17"/>
                <w:lang w:val="en-GB"/>
              </w:rPr>
              <w:t>ystem (to emergencies and disasters) is fully operational</w:t>
            </w:r>
            <w:r w:rsidR="004A78CA">
              <w:rPr>
                <w:color w:val="000000" w:themeColor="text1"/>
                <w:sz w:val="17"/>
                <w:szCs w:val="17"/>
                <w:lang w:val="en-GB"/>
              </w:rPr>
              <w:t>.</w:t>
            </w:r>
          </w:p>
          <w:p w14:paraId="14D9DDC1" w14:textId="77777777" w:rsidR="009C6EBF" w:rsidRPr="00974C82" w:rsidRDefault="009C6EBF" w:rsidP="0033225F">
            <w:pPr>
              <w:spacing w:line="210" w:lineRule="exact"/>
              <w:ind w:left="-118"/>
              <w:jc w:val="left"/>
              <w:rPr>
                <w:color w:val="000000" w:themeColor="text1"/>
                <w:sz w:val="17"/>
                <w:szCs w:val="17"/>
                <w:lang w:val="en-GB"/>
              </w:rPr>
            </w:pPr>
            <w:r w:rsidRPr="00974C82">
              <w:rPr>
                <w:color w:val="000000" w:themeColor="text1"/>
                <w:sz w:val="17"/>
                <w:szCs w:val="17"/>
                <w:lang w:val="en-GB"/>
              </w:rPr>
              <w:t xml:space="preserve"> </w:t>
            </w:r>
          </w:p>
          <w:p w14:paraId="051CE226" w14:textId="77777777" w:rsidR="009C6EBF" w:rsidRPr="00974C82" w:rsidRDefault="009C6EBF" w:rsidP="0033225F">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Indicator 2.3.1</w:t>
            </w:r>
            <w:r w:rsidR="009F61E5">
              <w:rPr>
                <w:b/>
                <w:color w:val="000000" w:themeColor="text1"/>
                <w:sz w:val="17"/>
                <w:szCs w:val="17"/>
                <w:lang w:val="en-GB"/>
              </w:rPr>
              <w:t>.</w:t>
            </w:r>
            <w:r w:rsidRPr="00974C82">
              <w:rPr>
                <w:color w:val="000000" w:themeColor="text1"/>
                <w:sz w:val="17"/>
                <w:szCs w:val="17"/>
                <w:lang w:val="en-GB"/>
              </w:rPr>
              <w:t xml:space="preserve"> Number of </w:t>
            </w:r>
            <w:r w:rsidR="005C016C" w:rsidRPr="00974C82">
              <w:rPr>
                <w:color w:val="000000" w:themeColor="text1"/>
                <w:sz w:val="17"/>
                <w:szCs w:val="17"/>
                <w:lang w:val="en-GB"/>
              </w:rPr>
              <w:t>f</w:t>
            </w:r>
            <w:r w:rsidRPr="00974C82">
              <w:rPr>
                <w:color w:val="000000" w:themeColor="text1"/>
                <w:sz w:val="17"/>
                <w:szCs w:val="17"/>
                <w:lang w:val="en-GB"/>
              </w:rPr>
              <w:t xml:space="preserve">irst </w:t>
            </w:r>
            <w:r w:rsidR="005C016C" w:rsidRPr="00974C82">
              <w:rPr>
                <w:color w:val="000000" w:themeColor="text1"/>
                <w:sz w:val="17"/>
                <w:szCs w:val="17"/>
                <w:lang w:val="en-GB"/>
              </w:rPr>
              <w:t>r</w:t>
            </w:r>
            <w:r w:rsidRPr="00974C82">
              <w:rPr>
                <w:color w:val="000000" w:themeColor="text1"/>
                <w:sz w:val="17"/>
                <w:szCs w:val="17"/>
                <w:lang w:val="en-GB"/>
              </w:rPr>
              <w:t xml:space="preserve">esponse </w:t>
            </w:r>
            <w:r w:rsidR="005C016C" w:rsidRPr="00974C82">
              <w:rPr>
                <w:color w:val="000000" w:themeColor="text1"/>
                <w:sz w:val="17"/>
                <w:szCs w:val="17"/>
                <w:lang w:val="en-GB"/>
              </w:rPr>
              <w:t>t</w:t>
            </w:r>
            <w:r w:rsidRPr="00974C82">
              <w:rPr>
                <w:color w:val="000000" w:themeColor="text1"/>
                <w:sz w:val="17"/>
                <w:szCs w:val="17"/>
                <w:lang w:val="en-GB"/>
              </w:rPr>
              <w:t xml:space="preserve">eams that apply protocols and procedures from the Bolivian </w:t>
            </w:r>
            <w:r w:rsidR="005C016C" w:rsidRPr="00974C82">
              <w:rPr>
                <w:color w:val="000000" w:themeColor="text1"/>
                <w:sz w:val="17"/>
                <w:szCs w:val="17"/>
                <w:lang w:val="en-GB"/>
              </w:rPr>
              <w:t>i</w:t>
            </w:r>
            <w:r w:rsidRPr="00974C82">
              <w:rPr>
                <w:color w:val="000000" w:themeColor="text1"/>
                <w:sz w:val="17"/>
                <w:szCs w:val="17"/>
                <w:lang w:val="en-GB"/>
              </w:rPr>
              <w:t xml:space="preserve">ncident </w:t>
            </w:r>
            <w:r w:rsidR="005C016C" w:rsidRPr="00974C82">
              <w:rPr>
                <w:color w:val="000000" w:themeColor="text1"/>
                <w:sz w:val="17"/>
                <w:szCs w:val="17"/>
                <w:lang w:val="en-GB"/>
              </w:rPr>
              <w:t>c</w:t>
            </w:r>
            <w:r w:rsidRPr="00974C82">
              <w:rPr>
                <w:color w:val="000000" w:themeColor="text1"/>
                <w:sz w:val="17"/>
                <w:szCs w:val="17"/>
                <w:lang w:val="en-GB"/>
              </w:rPr>
              <w:t xml:space="preserve">ommand </w:t>
            </w:r>
            <w:r w:rsidR="005C016C" w:rsidRPr="00974C82">
              <w:rPr>
                <w:color w:val="000000" w:themeColor="text1"/>
                <w:sz w:val="17"/>
                <w:szCs w:val="17"/>
                <w:lang w:val="en-GB"/>
              </w:rPr>
              <w:t>s</w:t>
            </w:r>
            <w:r w:rsidRPr="00974C82">
              <w:rPr>
                <w:color w:val="000000" w:themeColor="text1"/>
                <w:sz w:val="17"/>
                <w:szCs w:val="17"/>
                <w:lang w:val="en-GB"/>
              </w:rPr>
              <w:t xml:space="preserve">ystem </w:t>
            </w:r>
          </w:p>
          <w:p w14:paraId="401C85A6" w14:textId="77777777" w:rsidR="009C6EBF" w:rsidRPr="00974C82" w:rsidRDefault="009C6EBF" w:rsidP="0033225F">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2017-</w:t>
            </w:r>
            <w:r w:rsidR="001B4FB4" w:rsidRPr="009B3BC0">
              <w:rPr>
                <w:b/>
                <w:color w:val="000000" w:themeColor="text1"/>
                <w:sz w:val="17"/>
                <w:szCs w:val="17"/>
                <w:lang w:val="en-GB"/>
              </w:rPr>
              <w:t>20</w:t>
            </w:r>
            <w:r w:rsidRPr="00974C82">
              <w:rPr>
                <w:b/>
                <w:color w:val="000000" w:themeColor="text1"/>
                <w:sz w:val="17"/>
                <w:szCs w:val="17"/>
                <w:lang w:val="en-GB"/>
              </w:rPr>
              <w:t>18:</w:t>
            </w:r>
            <w:r w:rsidRPr="00974C82">
              <w:rPr>
                <w:color w:val="000000" w:themeColor="text1"/>
                <w:sz w:val="17"/>
                <w:szCs w:val="17"/>
                <w:lang w:val="en-GB"/>
              </w:rPr>
              <w:t xml:space="preserve"> 5</w:t>
            </w:r>
          </w:p>
          <w:p w14:paraId="214013D6" w14:textId="77777777" w:rsidR="009C6EBF" w:rsidRPr="00974C82" w:rsidRDefault="009C6EBF" w:rsidP="0033225F">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 30</w:t>
            </w:r>
          </w:p>
          <w:p w14:paraId="3245CD1D" w14:textId="77777777" w:rsidR="009C6EBF" w:rsidRPr="00974C82" w:rsidRDefault="009C6EBF" w:rsidP="0033225F">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 xml:space="preserve">Frequency: </w:t>
            </w:r>
            <w:r w:rsidRPr="00974C82">
              <w:rPr>
                <w:color w:val="000000" w:themeColor="text1"/>
                <w:sz w:val="17"/>
                <w:szCs w:val="17"/>
                <w:lang w:val="en-GB"/>
              </w:rPr>
              <w:t>Annual</w:t>
            </w:r>
          </w:p>
          <w:p w14:paraId="3ADA993E" w14:textId="77777777" w:rsidR="009C6EBF" w:rsidRPr="00974C82" w:rsidRDefault="009C6EBF" w:rsidP="0033225F">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VMD</w:t>
            </w:r>
            <w:r w:rsidR="002E5D4E">
              <w:rPr>
                <w:color w:val="000000" w:themeColor="text1"/>
                <w:sz w:val="17"/>
                <w:szCs w:val="17"/>
                <w:lang w:val="en-GB"/>
              </w:rPr>
              <w:t>C</w:t>
            </w:r>
            <w:r w:rsidRPr="00974C82">
              <w:rPr>
                <w:color w:val="000000" w:themeColor="text1"/>
                <w:sz w:val="17"/>
                <w:szCs w:val="17"/>
                <w:lang w:val="en-GB"/>
              </w:rPr>
              <w:t>, VM</w:t>
            </w:r>
            <w:r w:rsidR="002E5D4E">
              <w:rPr>
                <w:color w:val="000000" w:themeColor="text1"/>
                <w:sz w:val="17"/>
                <w:szCs w:val="17"/>
                <w:lang w:val="en-GB"/>
              </w:rPr>
              <w:t>S</w:t>
            </w:r>
            <w:r w:rsidRPr="00974C82">
              <w:rPr>
                <w:color w:val="000000" w:themeColor="text1"/>
                <w:sz w:val="17"/>
                <w:szCs w:val="17"/>
                <w:lang w:val="en-GB"/>
              </w:rPr>
              <w:t xml:space="preserve">C, </w:t>
            </w:r>
            <w:r w:rsidR="005C016C" w:rsidRPr="00974C82">
              <w:rPr>
                <w:color w:val="000000" w:themeColor="text1"/>
                <w:sz w:val="17"/>
                <w:szCs w:val="17"/>
                <w:lang w:val="en-GB"/>
              </w:rPr>
              <w:t>p</w:t>
            </w:r>
            <w:r w:rsidRPr="00974C82">
              <w:rPr>
                <w:color w:val="000000" w:themeColor="text1"/>
                <w:sz w:val="17"/>
                <w:szCs w:val="17"/>
                <w:lang w:val="en-GB"/>
              </w:rPr>
              <w:t>olice</w:t>
            </w:r>
            <w:r w:rsidR="005C016C" w:rsidRPr="00974C82">
              <w:rPr>
                <w:color w:val="000000" w:themeColor="text1"/>
                <w:sz w:val="17"/>
                <w:szCs w:val="17"/>
                <w:lang w:val="en-GB"/>
              </w:rPr>
              <w:t>,</w:t>
            </w:r>
            <w:r w:rsidRPr="00974C82">
              <w:rPr>
                <w:color w:val="000000" w:themeColor="text1"/>
                <w:sz w:val="17"/>
                <w:szCs w:val="17"/>
                <w:lang w:val="en-GB"/>
              </w:rPr>
              <w:t xml:space="preserve"> </w:t>
            </w:r>
            <w:r w:rsidR="005C016C" w:rsidRPr="00974C82">
              <w:rPr>
                <w:color w:val="000000" w:themeColor="text1"/>
                <w:sz w:val="17"/>
                <w:szCs w:val="17"/>
                <w:lang w:val="en-GB"/>
              </w:rPr>
              <w:t>f</w:t>
            </w:r>
            <w:r w:rsidRPr="00974C82">
              <w:rPr>
                <w:color w:val="000000" w:themeColor="text1"/>
                <w:sz w:val="17"/>
                <w:szCs w:val="17"/>
                <w:lang w:val="en-GB"/>
              </w:rPr>
              <w:t>irefighters</w:t>
            </w:r>
          </w:p>
          <w:p w14:paraId="6F35B2D7" w14:textId="77777777" w:rsidR="009C6EBF" w:rsidRPr="00974C82" w:rsidRDefault="009C6EBF" w:rsidP="00492021">
            <w:pPr>
              <w:shd w:val="clear" w:color="auto" w:fill="FFFFFF"/>
              <w:spacing w:line="210" w:lineRule="exact"/>
              <w:ind w:left="-118"/>
              <w:jc w:val="left"/>
              <w:rPr>
                <w:b/>
                <w:color w:val="000000" w:themeColor="text1"/>
                <w:sz w:val="17"/>
                <w:szCs w:val="17"/>
                <w:lang w:val="en-GB"/>
              </w:rPr>
            </w:pPr>
          </w:p>
          <w:p w14:paraId="7A1AE1B5" w14:textId="77777777" w:rsidR="009C6EBF" w:rsidRPr="00974C82" w:rsidRDefault="009C6EBF" w:rsidP="00492021">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Output 2.4</w:t>
            </w:r>
            <w:r w:rsidR="009F61E5">
              <w:rPr>
                <w:b/>
                <w:color w:val="000000" w:themeColor="text1"/>
                <w:sz w:val="17"/>
                <w:szCs w:val="17"/>
                <w:lang w:val="en-GB"/>
              </w:rPr>
              <w:t>.</w:t>
            </w:r>
            <w:r w:rsidRPr="00974C82">
              <w:rPr>
                <w:b/>
                <w:color w:val="000000" w:themeColor="text1"/>
                <w:sz w:val="17"/>
                <w:szCs w:val="17"/>
                <w:lang w:val="en-GB"/>
              </w:rPr>
              <w:t xml:space="preserve"> </w:t>
            </w:r>
            <w:r w:rsidRPr="00974C82">
              <w:rPr>
                <w:color w:val="000000" w:themeColor="text1"/>
                <w:sz w:val="17"/>
                <w:szCs w:val="17"/>
                <w:lang w:val="en-GB"/>
              </w:rPr>
              <w:t xml:space="preserve">Bolivia complies with its </w:t>
            </w:r>
            <w:r w:rsidR="004A78CA">
              <w:rPr>
                <w:color w:val="000000" w:themeColor="text1"/>
                <w:sz w:val="17"/>
                <w:szCs w:val="17"/>
                <w:lang w:val="en-GB"/>
              </w:rPr>
              <w:t>climate change</w:t>
            </w:r>
            <w:r w:rsidR="004A78CA" w:rsidRPr="00974C82">
              <w:rPr>
                <w:color w:val="000000" w:themeColor="text1"/>
                <w:sz w:val="17"/>
                <w:szCs w:val="17"/>
                <w:lang w:val="en-GB"/>
              </w:rPr>
              <w:t xml:space="preserve"> </w:t>
            </w:r>
            <w:r w:rsidRPr="00974C82">
              <w:rPr>
                <w:color w:val="000000" w:themeColor="text1"/>
                <w:sz w:val="17"/>
                <w:szCs w:val="17"/>
                <w:lang w:val="en-GB"/>
              </w:rPr>
              <w:t>convention reporting obligations</w:t>
            </w:r>
            <w:r w:rsidR="004A78CA">
              <w:rPr>
                <w:color w:val="000000" w:themeColor="text1"/>
                <w:sz w:val="17"/>
                <w:szCs w:val="17"/>
                <w:lang w:val="en-GB"/>
              </w:rPr>
              <w:t>.</w:t>
            </w:r>
          </w:p>
          <w:p w14:paraId="7451C37A" w14:textId="77777777" w:rsidR="009C6EBF" w:rsidRPr="00974C82" w:rsidRDefault="009C6EBF" w:rsidP="00492021">
            <w:pPr>
              <w:shd w:val="clear" w:color="auto" w:fill="FFFFFF"/>
              <w:spacing w:line="210" w:lineRule="exact"/>
              <w:ind w:left="-118"/>
              <w:jc w:val="left"/>
              <w:rPr>
                <w:b/>
                <w:color w:val="000000" w:themeColor="text1"/>
                <w:sz w:val="17"/>
                <w:szCs w:val="17"/>
                <w:lang w:val="en-GB"/>
              </w:rPr>
            </w:pPr>
          </w:p>
          <w:p w14:paraId="7FC520B8" w14:textId="77777777" w:rsidR="009C6EBF" w:rsidRPr="00974C82" w:rsidRDefault="009C6EBF" w:rsidP="00492021">
            <w:pPr>
              <w:shd w:val="clear" w:color="auto" w:fill="FFFFFF"/>
              <w:spacing w:line="210" w:lineRule="exact"/>
              <w:ind w:left="-118"/>
              <w:jc w:val="left"/>
              <w:rPr>
                <w:b/>
                <w:color w:val="000000" w:themeColor="text1"/>
                <w:sz w:val="17"/>
                <w:szCs w:val="17"/>
                <w:lang w:val="en-GB"/>
              </w:rPr>
            </w:pPr>
            <w:r w:rsidRPr="00974C82">
              <w:rPr>
                <w:b/>
                <w:color w:val="000000" w:themeColor="text1"/>
                <w:sz w:val="17"/>
                <w:szCs w:val="17"/>
                <w:lang w:val="en-GB"/>
              </w:rPr>
              <w:t>Indicator 2.4.1</w:t>
            </w:r>
            <w:r w:rsidR="004A78CA">
              <w:rPr>
                <w:b/>
                <w:color w:val="000000" w:themeColor="text1"/>
                <w:sz w:val="17"/>
                <w:szCs w:val="17"/>
                <w:lang w:val="en-GB"/>
              </w:rPr>
              <w:t>.</w:t>
            </w:r>
            <w:r w:rsidRPr="00974C82">
              <w:rPr>
                <w:color w:val="000000" w:themeColor="text1"/>
                <w:sz w:val="17"/>
                <w:szCs w:val="17"/>
                <w:lang w:val="en-GB"/>
              </w:rPr>
              <w:t xml:space="preserve"> Number of national communications to the United Nations Framework Convention on Climate Change </w:t>
            </w:r>
          </w:p>
          <w:p w14:paraId="4885275B" w14:textId="77777777" w:rsidR="009C6EBF" w:rsidRPr="00974C82" w:rsidRDefault="009C6EBF" w:rsidP="00492021">
            <w:pPr>
              <w:shd w:val="clear" w:color="auto" w:fill="FFFFFF"/>
              <w:spacing w:line="210" w:lineRule="exact"/>
              <w:ind w:left="-118"/>
              <w:jc w:val="left"/>
              <w:rPr>
                <w:b/>
                <w:color w:val="000000" w:themeColor="text1"/>
                <w:sz w:val="17"/>
                <w:szCs w:val="17"/>
                <w:lang w:val="en-GB"/>
              </w:rPr>
            </w:pPr>
            <w:r w:rsidRPr="00974C82">
              <w:rPr>
                <w:b/>
                <w:color w:val="000000" w:themeColor="text1"/>
                <w:sz w:val="17"/>
                <w:szCs w:val="17"/>
                <w:lang w:val="en-GB"/>
              </w:rPr>
              <w:t>BL 2017-18:</w:t>
            </w:r>
            <w:r w:rsidRPr="00974C82">
              <w:rPr>
                <w:color w:val="000000" w:themeColor="text1"/>
                <w:sz w:val="17"/>
                <w:szCs w:val="17"/>
                <w:lang w:val="en-GB"/>
              </w:rPr>
              <w:t xml:space="preserve"> 0 </w:t>
            </w:r>
          </w:p>
          <w:p w14:paraId="3743B948" w14:textId="77777777" w:rsidR="009C6EBF" w:rsidRPr="00974C82" w:rsidRDefault="009C6EBF" w:rsidP="00492021">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xml:space="preserve"> 2</w:t>
            </w:r>
          </w:p>
          <w:p w14:paraId="3C27D639" w14:textId="77777777" w:rsidR="009D59B4" w:rsidRDefault="009C6EBF" w:rsidP="009D59B4">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 xml:space="preserve">Frequency: </w:t>
            </w:r>
            <w:r w:rsidRPr="00974C82">
              <w:rPr>
                <w:color w:val="000000" w:themeColor="text1"/>
                <w:sz w:val="17"/>
                <w:szCs w:val="17"/>
                <w:lang w:val="en-GB"/>
              </w:rPr>
              <w:t>Bi-annual</w:t>
            </w:r>
          </w:p>
          <w:p w14:paraId="5F522518" w14:textId="77777777" w:rsidR="009C6EBF" w:rsidRPr="00974C82" w:rsidRDefault="009C6EBF" w:rsidP="009D59B4">
            <w:pPr>
              <w:shd w:val="clear" w:color="auto" w:fill="FFFFFF"/>
              <w:spacing w:line="210" w:lineRule="exact"/>
              <w:ind w:left="-118"/>
              <w:jc w:val="left"/>
              <w:rPr>
                <w:color w:val="000000" w:themeColor="text1"/>
                <w:spacing w:val="2"/>
                <w:sz w:val="17"/>
                <w:szCs w:val="17"/>
                <w:lang w:val="en-GB"/>
              </w:rPr>
            </w:pPr>
            <w:r w:rsidRPr="00974C82">
              <w:rPr>
                <w:b/>
                <w:color w:val="000000" w:themeColor="text1"/>
                <w:sz w:val="17"/>
                <w:szCs w:val="17"/>
                <w:lang w:val="en-GB"/>
              </w:rPr>
              <w:t>Source</w:t>
            </w:r>
            <w:r w:rsidRPr="00974C82">
              <w:rPr>
                <w:color w:val="000000" w:themeColor="text1"/>
                <w:sz w:val="17"/>
                <w:szCs w:val="17"/>
                <w:lang w:val="en-GB"/>
              </w:rPr>
              <w:t>: APMT</w:t>
            </w:r>
          </w:p>
        </w:tc>
        <w:tc>
          <w:tcPr>
            <w:tcW w:w="884" w:type="pct"/>
            <w:tcBorders>
              <w:left w:val="single" w:sz="4" w:space="0" w:color="auto"/>
              <w:right w:val="single" w:sz="4" w:space="0" w:color="auto"/>
            </w:tcBorders>
          </w:tcPr>
          <w:p w14:paraId="6D65E222"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lastRenderedPageBreak/>
              <w:t>Ministry of Environment and Water (MMAYA)</w:t>
            </w:r>
          </w:p>
          <w:p w14:paraId="78A11913"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Ministry of Planning and Development (MPD)</w:t>
            </w:r>
          </w:p>
          <w:p w14:paraId="574BEF4D"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 xml:space="preserve">Vice-Ministry of Civil Defense </w:t>
            </w:r>
            <w:r w:rsidR="002E5D4E">
              <w:rPr>
                <w:color w:val="000000" w:themeColor="text1"/>
                <w:spacing w:val="0"/>
                <w:sz w:val="17"/>
                <w:szCs w:val="17"/>
                <w:lang w:val="en-GB"/>
              </w:rPr>
              <w:t>(VMDC)</w:t>
            </w:r>
          </w:p>
          <w:p w14:paraId="1728517D"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Vice-Ministry of Citizen Security (VM</w:t>
            </w:r>
            <w:r w:rsidR="002E5D4E">
              <w:rPr>
                <w:color w:val="000000" w:themeColor="text1"/>
                <w:spacing w:val="0"/>
                <w:sz w:val="17"/>
                <w:szCs w:val="17"/>
                <w:lang w:val="en-GB"/>
              </w:rPr>
              <w:t>S</w:t>
            </w:r>
            <w:r w:rsidRPr="00974C82">
              <w:rPr>
                <w:color w:val="000000" w:themeColor="text1"/>
                <w:spacing w:val="0"/>
                <w:sz w:val="17"/>
                <w:szCs w:val="17"/>
                <w:lang w:val="en-GB"/>
              </w:rPr>
              <w:t>C)</w:t>
            </w:r>
          </w:p>
          <w:p w14:paraId="00CAED33"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MDP</w:t>
            </w:r>
          </w:p>
          <w:p w14:paraId="03FA6744"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Plurinational Authority of Mother Earth (APMT)</w:t>
            </w:r>
          </w:p>
          <w:p w14:paraId="385855D9" w14:textId="77777777" w:rsidR="009C6EBF" w:rsidRPr="00974C82" w:rsidRDefault="00E60063"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National Protected Areas Service (</w:t>
            </w:r>
            <w:r w:rsidR="009C6EBF" w:rsidRPr="00974C82">
              <w:rPr>
                <w:color w:val="000000" w:themeColor="text1"/>
                <w:spacing w:val="0"/>
                <w:sz w:val="17"/>
                <w:szCs w:val="17"/>
                <w:lang w:val="en-GB"/>
              </w:rPr>
              <w:t>SERNAP</w:t>
            </w:r>
            <w:r w:rsidRPr="00974C82">
              <w:rPr>
                <w:color w:val="000000" w:themeColor="text1"/>
                <w:spacing w:val="0"/>
                <w:sz w:val="17"/>
                <w:szCs w:val="17"/>
                <w:lang w:val="en-GB"/>
              </w:rPr>
              <w:t>)</w:t>
            </w:r>
          </w:p>
          <w:p w14:paraId="2FE2495F"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Municipalities</w:t>
            </w:r>
          </w:p>
          <w:p w14:paraId="17258C71" w14:textId="77777777" w:rsidR="009C6EBF" w:rsidRPr="00974C82" w:rsidRDefault="009C6EBF" w:rsidP="00C40857">
            <w:pPr>
              <w:spacing w:line="210" w:lineRule="exact"/>
              <w:jc w:val="left"/>
              <w:rPr>
                <w:color w:val="000000" w:themeColor="text1"/>
                <w:spacing w:val="0"/>
                <w:sz w:val="17"/>
                <w:szCs w:val="17"/>
                <w:lang w:val="en-GB"/>
              </w:rPr>
            </w:pPr>
            <w:r w:rsidRPr="00974C82">
              <w:rPr>
                <w:color w:val="000000" w:themeColor="text1"/>
                <w:spacing w:val="0"/>
                <w:sz w:val="17"/>
                <w:szCs w:val="17"/>
                <w:lang w:val="en-GB"/>
              </w:rPr>
              <w:t>FAO</w:t>
            </w:r>
          </w:p>
          <w:p w14:paraId="1689971B"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UNFPA</w:t>
            </w:r>
          </w:p>
          <w:p w14:paraId="3776A84C" w14:textId="77777777" w:rsidR="009C6EBF" w:rsidRPr="00974C82" w:rsidRDefault="009C6EBF" w:rsidP="009C6EBF">
            <w:pPr>
              <w:spacing w:line="210" w:lineRule="exact"/>
              <w:jc w:val="left"/>
              <w:rPr>
                <w:color w:val="000000" w:themeColor="text1"/>
                <w:spacing w:val="0"/>
                <w:sz w:val="17"/>
                <w:szCs w:val="17"/>
                <w:lang w:val="en-GB"/>
              </w:rPr>
            </w:pPr>
            <w:r w:rsidRPr="00974C82">
              <w:rPr>
                <w:color w:val="000000" w:themeColor="text1"/>
                <w:spacing w:val="0"/>
                <w:sz w:val="17"/>
                <w:szCs w:val="17"/>
                <w:lang w:val="en-GB"/>
              </w:rPr>
              <w:t>UNICEF</w:t>
            </w:r>
          </w:p>
        </w:tc>
        <w:tc>
          <w:tcPr>
            <w:tcW w:w="801" w:type="pct"/>
            <w:tcBorders>
              <w:left w:val="single" w:sz="4" w:space="0" w:color="auto"/>
            </w:tcBorders>
            <w:tcMar>
              <w:top w:w="15" w:type="dxa"/>
              <w:left w:w="108" w:type="dxa"/>
              <w:bottom w:w="0" w:type="dxa"/>
              <w:right w:w="108" w:type="dxa"/>
            </w:tcMar>
          </w:tcPr>
          <w:p w14:paraId="5E233C02" w14:textId="77777777" w:rsidR="009C6EBF" w:rsidRPr="00974C82" w:rsidRDefault="009C6EBF" w:rsidP="00DA4DB6">
            <w:pPr>
              <w:spacing w:line="210" w:lineRule="exact"/>
              <w:ind w:left="-15"/>
              <w:jc w:val="left"/>
              <w:rPr>
                <w:b/>
                <w:color w:val="000000" w:themeColor="text1"/>
                <w:sz w:val="17"/>
                <w:szCs w:val="17"/>
                <w:lang w:val="en-GB"/>
              </w:rPr>
            </w:pPr>
            <w:r w:rsidRPr="00974C82">
              <w:rPr>
                <w:b/>
                <w:color w:val="000000" w:themeColor="text1"/>
                <w:sz w:val="17"/>
                <w:szCs w:val="17"/>
                <w:lang w:val="en-GB"/>
              </w:rPr>
              <w:t>Regular resources:</w:t>
            </w:r>
          </w:p>
          <w:p w14:paraId="08C1EEBF" w14:textId="77777777" w:rsidR="009C6EBF" w:rsidRPr="00974C82" w:rsidRDefault="00337B7A" w:rsidP="00974C82">
            <w:pPr>
              <w:spacing w:line="210" w:lineRule="exact"/>
              <w:ind w:left="-15"/>
              <w:rPr>
                <w:color w:val="000000" w:themeColor="text1"/>
                <w:sz w:val="17"/>
                <w:szCs w:val="17"/>
                <w:lang w:val="en-GB"/>
              </w:rPr>
            </w:pPr>
            <w:r>
              <w:rPr>
                <w:color w:val="000000" w:themeColor="text1"/>
                <w:sz w:val="17"/>
                <w:szCs w:val="17"/>
                <w:lang w:val="en-GB"/>
              </w:rPr>
              <w:t>1,304.417</w:t>
            </w:r>
          </w:p>
          <w:p w14:paraId="12F0DCF2" w14:textId="77777777" w:rsidR="009C6EBF" w:rsidRPr="00974C82" w:rsidRDefault="009C6EBF" w:rsidP="00DA4DB6">
            <w:pPr>
              <w:spacing w:line="210" w:lineRule="exact"/>
              <w:ind w:left="-15"/>
              <w:jc w:val="right"/>
              <w:rPr>
                <w:color w:val="000000" w:themeColor="text1"/>
                <w:sz w:val="17"/>
                <w:szCs w:val="17"/>
                <w:lang w:val="en-GB"/>
              </w:rPr>
            </w:pPr>
          </w:p>
          <w:p w14:paraId="3D58F54C" w14:textId="77777777" w:rsidR="009C6EBF" w:rsidRPr="00974C82" w:rsidRDefault="009C6EBF" w:rsidP="00974C82">
            <w:pPr>
              <w:spacing w:line="210" w:lineRule="exact"/>
              <w:ind w:left="-15"/>
              <w:rPr>
                <w:b/>
                <w:color w:val="000000" w:themeColor="text1"/>
                <w:sz w:val="17"/>
                <w:szCs w:val="17"/>
                <w:lang w:val="en-GB"/>
              </w:rPr>
            </w:pPr>
            <w:r w:rsidRPr="00974C82">
              <w:rPr>
                <w:b/>
                <w:color w:val="000000" w:themeColor="text1"/>
                <w:sz w:val="17"/>
                <w:szCs w:val="17"/>
                <w:lang w:val="en-GB"/>
              </w:rPr>
              <w:t xml:space="preserve">Other resources: </w:t>
            </w:r>
          </w:p>
          <w:p w14:paraId="18C74618" w14:textId="77777777" w:rsidR="009C6EBF" w:rsidRPr="00974C82" w:rsidRDefault="004A78CA" w:rsidP="00974C82">
            <w:pPr>
              <w:spacing w:line="210" w:lineRule="exact"/>
              <w:ind w:left="-108"/>
              <w:rPr>
                <w:color w:val="000000" w:themeColor="text1"/>
                <w:sz w:val="17"/>
                <w:szCs w:val="17"/>
                <w:lang w:val="en-GB"/>
              </w:rPr>
            </w:pPr>
            <w:r>
              <w:rPr>
                <w:color w:val="000000" w:themeColor="text1"/>
                <w:sz w:val="17"/>
                <w:szCs w:val="17"/>
                <w:lang w:val="en-GB"/>
              </w:rPr>
              <w:t xml:space="preserve">  </w:t>
            </w:r>
            <w:r w:rsidR="009C6EBF" w:rsidRPr="00974C82">
              <w:rPr>
                <w:color w:val="000000" w:themeColor="text1"/>
                <w:sz w:val="17"/>
                <w:szCs w:val="17"/>
                <w:lang w:val="en-GB"/>
              </w:rPr>
              <w:t>20,150</w:t>
            </w:r>
          </w:p>
        </w:tc>
      </w:tr>
    </w:tbl>
    <w:p w14:paraId="2A3AAD04" w14:textId="77777777" w:rsidR="0055542C" w:rsidRPr="00974C82" w:rsidRDefault="0055542C" w:rsidP="0055542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0" w:lineRule="exact"/>
        <w:ind w:left="1267" w:right="1267"/>
        <w:rPr>
          <w:color w:val="000000" w:themeColor="text1"/>
          <w:kern w:val="14"/>
          <w:sz w:val="2"/>
          <w:szCs w:val="2"/>
          <w:lang w:val="en-GB"/>
        </w:rPr>
      </w:pPr>
    </w:p>
    <w:tbl>
      <w:tblPr>
        <w:tblW w:w="1223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183"/>
        <w:gridCol w:w="1887"/>
        <w:gridCol w:w="4048"/>
        <w:gridCol w:w="2159"/>
        <w:gridCol w:w="1960"/>
      </w:tblGrid>
      <w:tr w:rsidR="0055542C" w:rsidRPr="00E508DA" w14:paraId="79145F38" w14:textId="77777777" w:rsidTr="00E85BC4">
        <w:tc>
          <w:tcPr>
            <w:tcW w:w="5000" w:type="pct"/>
            <w:gridSpan w:val="5"/>
            <w:tcMar>
              <w:top w:w="0" w:type="dxa"/>
              <w:left w:w="0" w:type="dxa"/>
              <w:bottom w:w="0" w:type="dxa"/>
              <w:right w:w="144" w:type="dxa"/>
            </w:tcMar>
          </w:tcPr>
          <w:p w14:paraId="280C4088" w14:textId="77777777" w:rsidR="0055542C" w:rsidRPr="00974C82" w:rsidRDefault="0055542C" w:rsidP="005C016C">
            <w:pPr>
              <w:spacing w:before="40" w:after="80" w:line="210" w:lineRule="exact"/>
              <w:ind w:left="36"/>
              <w:jc w:val="left"/>
              <w:rPr>
                <w:b/>
                <w:color w:val="000000" w:themeColor="text1"/>
                <w:sz w:val="17"/>
                <w:szCs w:val="17"/>
                <w:lang w:val="en-GB"/>
              </w:rPr>
            </w:pPr>
            <w:r w:rsidRPr="00974C82">
              <w:rPr>
                <w:b/>
                <w:color w:val="000000" w:themeColor="text1"/>
                <w:sz w:val="17"/>
                <w:szCs w:val="17"/>
                <w:lang w:val="en-GB"/>
              </w:rPr>
              <w:t xml:space="preserve">National </w:t>
            </w:r>
            <w:r w:rsidR="005C016C" w:rsidRPr="00974C82">
              <w:rPr>
                <w:b/>
                <w:color w:val="000000" w:themeColor="text1"/>
                <w:sz w:val="17"/>
                <w:szCs w:val="17"/>
                <w:lang w:val="en-GB"/>
              </w:rPr>
              <w:t>g</w:t>
            </w:r>
            <w:r w:rsidRPr="00974C82">
              <w:rPr>
                <w:b/>
                <w:color w:val="000000" w:themeColor="text1"/>
                <w:sz w:val="17"/>
                <w:szCs w:val="17"/>
                <w:lang w:val="en-GB"/>
              </w:rPr>
              <w:t>oal</w:t>
            </w:r>
            <w:r w:rsidRPr="00974C82">
              <w:rPr>
                <w:b/>
                <w:color w:val="000000" w:themeColor="text1"/>
                <w:spacing w:val="0"/>
                <w:sz w:val="17"/>
                <w:szCs w:val="17"/>
                <w:lang w:val="en-GB"/>
              </w:rPr>
              <w:t xml:space="preserve"> (Economic and Social Development Plan</w:t>
            </w:r>
            <w:r w:rsidR="005C016C" w:rsidRPr="00974C82">
              <w:rPr>
                <w:b/>
                <w:color w:val="000000" w:themeColor="text1"/>
                <w:spacing w:val="0"/>
                <w:sz w:val="17"/>
                <w:szCs w:val="17"/>
                <w:lang w:val="en-GB"/>
              </w:rPr>
              <w:t>, 2016-2020</w:t>
            </w:r>
            <w:r w:rsidRPr="00974C82">
              <w:rPr>
                <w:b/>
                <w:color w:val="000000" w:themeColor="text1"/>
                <w:spacing w:val="0"/>
                <w:sz w:val="17"/>
                <w:szCs w:val="17"/>
                <w:lang w:val="en-GB"/>
              </w:rPr>
              <w:t xml:space="preserve">): </w:t>
            </w:r>
            <w:r w:rsidR="005C016C" w:rsidRPr="00974C82">
              <w:rPr>
                <w:b/>
                <w:color w:val="000000" w:themeColor="text1"/>
                <w:spacing w:val="0"/>
                <w:sz w:val="17"/>
                <w:szCs w:val="17"/>
                <w:lang w:val="en-GB"/>
              </w:rPr>
              <w:t>p</w:t>
            </w:r>
            <w:r w:rsidRPr="00974C82">
              <w:rPr>
                <w:b/>
                <w:color w:val="000000" w:themeColor="text1"/>
                <w:spacing w:val="0"/>
                <w:sz w:val="17"/>
                <w:szCs w:val="17"/>
                <w:lang w:val="en-GB"/>
              </w:rPr>
              <w:t>illar 1</w:t>
            </w:r>
            <w:r w:rsidR="005C016C" w:rsidRPr="00974C82">
              <w:rPr>
                <w:b/>
                <w:color w:val="000000" w:themeColor="text1"/>
                <w:spacing w:val="0"/>
                <w:sz w:val="17"/>
                <w:szCs w:val="17"/>
                <w:lang w:val="en-GB"/>
              </w:rPr>
              <w:t>.</w:t>
            </w:r>
            <w:r w:rsidRPr="00974C82">
              <w:rPr>
                <w:b/>
                <w:color w:val="000000" w:themeColor="text1"/>
                <w:spacing w:val="0"/>
                <w:sz w:val="17"/>
                <w:szCs w:val="17"/>
                <w:lang w:val="en-GB"/>
              </w:rPr>
              <w:t xml:space="preserve"> Poverty </w:t>
            </w:r>
            <w:r w:rsidR="005C016C" w:rsidRPr="00974C82">
              <w:rPr>
                <w:b/>
                <w:color w:val="000000" w:themeColor="text1"/>
                <w:spacing w:val="0"/>
                <w:sz w:val="17"/>
                <w:szCs w:val="17"/>
                <w:lang w:val="en-GB"/>
              </w:rPr>
              <w:t>e</w:t>
            </w:r>
            <w:r w:rsidRPr="00974C82">
              <w:rPr>
                <w:b/>
                <w:color w:val="000000" w:themeColor="text1"/>
                <w:spacing w:val="0"/>
                <w:sz w:val="17"/>
                <w:szCs w:val="17"/>
                <w:lang w:val="en-GB"/>
              </w:rPr>
              <w:t>radication</w:t>
            </w:r>
            <w:r w:rsidR="005C016C" w:rsidRPr="00974C82">
              <w:rPr>
                <w:b/>
                <w:color w:val="000000" w:themeColor="text1"/>
                <w:spacing w:val="0"/>
                <w:sz w:val="17"/>
                <w:szCs w:val="17"/>
                <w:lang w:val="en-GB"/>
              </w:rPr>
              <w:t>;</w:t>
            </w:r>
            <w:r w:rsidRPr="00974C82">
              <w:rPr>
                <w:b/>
                <w:color w:val="000000" w:themeColor="text1"/>
                <w:spacing w:val="0"/>
                <w:sz w:val="17"/>
                <w:szCs w:val="17"/>
                <w:lang w:val="en-GB"/>
              </w:rPr>
              <w:t xml:space="preserve"> </w:t>
            </w:r>
            <w:r w:rsidR="005C016C" w:rsidRPr="00974C82">
              <w:rPr>
                <w:b/>
                <w:color w:val="000000" w:themeColor="text1"/>
                <w:spacing w:val="0"/>
                <w:sz w:val="17"/>
                <w:szCs w:val="17"/>
                <w:lang w:val="en-GB"/>
              </w:rPr>
              <w:t>p</w:t>
            </w:r>
            <w:r w:rsidRPr="00974C82">
              <w:rPr>
                <w:b/>
                <w:color w:val="000000" w:themeColor="text1"/>
                <w:spacing w:val="0"/>
                <w:sz w:val="17"/>
                <w:szCs w:val="17"/>
                <w:lang w:val="en-GB"/>
              </w:rPr>
              <w:t>illar 11</w:t>
            </w:r>
            <w:r w:rsidR="005C016C" w:rsidRPr="00974C82">
              <w:rPr>
                <w:b/>
                <w:color w:val="000000" w:themeColor="text1"/>
                <w:spacing w:val="0"/>
                <w:sz w:val="17"/>
                <w:szCs w:val="17"/>
                <w:lang w:val="en-GB"/>
              </w:rPr>
              <w:t>.</w:t>
            </w:r>
            <w:r w:rsidRPr="00974C82">
              <w:rPr>
                <w:b/>
                <w:color w:val="000000" w:themeColor="text1"/>
                <w:spacing w:val="0"/>
                <w:sz w:val="17"/>
                <w:szCs w:val="17"/>
                <w:lang w:val="en-GB"/>
              </w:rPr>
              <w:t xml:space="preserve"> Sovereignty and transparency in the public sector</w:t>
            </w:r>
          </w:p>
        </w:tc>
      </w:tr>
      <w:tr w:rsidR="0055542C" w:rsidRPr="00E508DA" w14:paraId="1A09213C" w14:textId="77777777" w:rsidTr="00E85BC4">
        <w:tc>
          <w:tcPr>
            <w:tcW w:w="5000" w:type="pct"/>
            <w:gridSpan w:val="5"/>
            <w:tcMar>
              <w:top w:w="0" w:type="dxa"/>
              <w:left w:w="0" w:type="dxa"/>
              <w:bottom w:w="0" w:type="dxa"/>
              <w:right w:w="144" w:type="dxa"/>
            </w:tcMar>
          </w:tcPr>
          <w:p w14:paraId="1D95E1EE" w14:textId="77777777" w:rsidR="0055542C" w:rsidRPr="00974C82" w:rsidRDefault="0055542C" w:rsidP="005C016C">
            <w:pPr>
              <w:spacing w:before="40" w:after="80" w:line="210" w:lineRule="exact"/>
              <w:ind w:left="36"/>
              <w:jc w:val="left"/>
              <w:rPr>
                <w:b/>
                <w:color w:val="000000" w:themeColor="text1"/>
                <w:sz w:val="17"/>
                <w:szCs w:val="17"/>
                <w:lang w:val="en-GB"/>
              </w:rPr>
            </w:pPr>
            <w:r w:rsidRPr="00974C82">
              <w:rPr>
                <w:b/>
                <w:color w:val="000000" w:themeColor="text1"/>
                <w:sz w:val="17"/>
                <w:szCs w:val="17"/>
                <w:lang w:val="en-GB"/>
              </w:rPr>
              <w:t xml:space="preserve">Related UNDAF </w:t>
            </w:r>
            <w:r w:rsidR="005C016C" w:rsidRPr="00974C82">
              <w:rPr>
                <w:b/>
                <w:color w:val="000000" w:themeColor="text1"/>
                <w:sz w:val="17"/>
                <w:szCs w:val="17"/>
                <w:lang w:val="en-GB"/>
              </w:rPr>
              <w:t>o</w:t>
            </w:r>
            <w:r w:rsidRPr="00974C82">
              <w:rPr>
                <w:b/>
                <w:color w:val="000000" w:themeColor="text1"/>
                <w:sz w:val="17"/>
                <w:szCs w:val="17"/>
                <w:lang w:val="en-GB"/>
              </w:rPr>
              <w:t>utcome 4.1</w:t>
            </w:r>
            <w:r w:rsidR="005C016C" w:rsidRPr="00974C82">
              <w:rPr>
                <w:b/>
                <w:color w:val="000000" w:themeColor="text1"/>
                <w:sz w:val="17"/>
                <w:szCs w:val="17"/>
                <w:lang w:val="en-GB"/>
              </w:rPr>
              <w:t>.</w:t>
            </w:r>
            <w:r w:rsidRPr="00974C82">
              <w:rPr>
                <w:b/>
                <w:color w:val="000000" w:themeColor="text1"/>
                <w:sz w:val="17"/>
                <w:szCs w:val="17"/>
                <w:lang w:val="en-GB"/>
              </w:rPr>
              <w:t xml:space="preserve"> Contributions to the effective exercise of the individual and collective rights of indigenous native peasant farmer</w:t>
            </w:r>
            <w:r w:rsidR="005C016C" w:rsidRPr="00974C82">
              <w:rPr>
                <w:b/>
                <w:color w:val="000000" w:themeColor="text1"/>
                <w:sz w:val="17"/>
                <w:szCs w:val="17"/>
                <w:lang w:val="en-GB"/>
              </w:rPr>
              <w:t>s</w:t>
            </w:r>
            <w:r w:rsidRPr="00974C82">
              <w:rPr>
                <w:b/>
                <w:color w:val="000000" w:themeColor="text1"/>
                <w:sz w:val="17"/>
                <w:szCs w:val="17"/>
                <w:lang w:val="en-GB"/>
              </w:rPr>
              <w:t xml:space="preserve"> and Afro-descendent peoples and nations, consistent with their own institutions, knowledge, norms and procedures, in the framework of the intercultural democracy for </w:t>
            </w:r>
            <w:r w:rsidR="005C016C" w:rsidRPr="00974C82">
              <w:rPr>
                <w:b/>
                <w:color w:val="000000" w:themeColor="text1"/>
                <w:sz w:val="17"/>
                <w:szCs w:val="17"/>
                <w:lang w:val="en-GB"/>
              </w:rPr>
              <w:t>l</w:t>
            </w:r>
            <w:r w:rsidRPr="00974C82">
              <w:rPr>
                <w:b/>
                <w:color w:val="000000" w:themeColor="text1"/>
                <w:sz w:val="17"/>
                <w:szCs w:val="17"/>
                <w:lang w:val="en-GB"/>
              </w:rPr>
              <w:t xml:space="preserve">iving </w:t>
            </w:r>
            <w:r w:rsidR="005C016C" w:rsidRPr="00974C82">
              <w:rPr>
                <w:b/>
                <w:color w:val="000000" w:themeColor="text1"/>
                <w:sz w:val="17"/>
                <w:szCs w:val="17"/>
                <w:lang w:val="en-GB"/>
              </w:rPr>
              <w:t>w</w:t>
            </w:r>
            <w:r w:rsidRPr="00974C82">
              <w:rPr>
                <w:b/>
                <w:color w:val="000000" w:themeColor="text1"/>
                <w:sz w:val="17"/>
                <w:szCs w:val="17"/>
                <w:lang w:val="en-GB"/>
              </w:rPr>
              <w:t>ell</w:t>
            </w:r>
          </w:p>
        </w:tc>
      </w:tr>
      <w:tr w:rsidR="0055542C" w:rsidRPr="00E508DA" w14:paraId="7808A220" w14:textId="77777777" w:rsidTr="00E85BC4">
        <w:tc>
          <w:tcPr>
            <w:tcW w:w="5000" w:type="pct"/>
            <w:gridSpan w:val="5"/>
            <w:tcMar>
              <w:top w:w="0" w:type="dxa"/>
              <w:left w:w="0" w:type="dxa"/>
              <w:bottom w:w="0" w:type="dxa"/>
              <w:right w:w="144" w:type="dxa"/>
            </w:tcMar>
          </w:tcPr>
          <w:p w14:paraId="6B4CAFFE" w14:textId="77777777" w:rsidR="0055542C" w:rsidRPr="00974C82" w:rsidRDefault="0055542C" w:rsidP="005C016C">
            <w:pPr>
              <w:spacing w:before="40" w:after="80" w:line="210" w:lineRule="exact"/>
              <w:ind w:left="36"/>
              <w:jc w:val="left"/>
              <w:rPr>
                <w:color w:val="000000" w:themeColor="text1"/>
                <w:sz w:val="17"/>
                <w:szCs w:val="17"/>
                <w:lang w:val="en-GB"/>
              </w:rPr>
            </w:pPr>
            <w:r w:rsidRPr="00974C82">
              <w:rPr>
                <w:b/>
                <w:color w:val="000000" w:themeColor="text1"/>
                <w:sz w:val="17"/>
                <w:szCs w:val="17"/>
                <w:lang w:val="en-GB"/>
              </w:rPr>
              <w:t xml:space="preserve">Strategic </w:t>
            </w:r>
            <w:r w:rsidR="005C016C" w:rsidRPr="00974C82">
              <w:rPr>
                <w:b/>
                <w:color w:val="000000" w:themeColor="text1"/>
                <w:sz w:val="17"/>
                <w:szCs w:val="17"/>
                <w:lang w:val="en-GB"/>
              </w:rPr>
              <w:t>p</w:t>
            </w:r>
            <w:r w:rsidRPr="00974C82">
              <w:rPr>
                <w:b/>
                <w:color w:val="000000" w:themeColor="text1"/>
                <w:sz w:val="17"/>
                <w:szCs w:val="17"/>
                <w:lang w:val="en-GB"/>
              </w:rPr>
              <w:t xml:space="preserve">lan </w:t>
            </w:r>
            <w:r w:rsidR="005C016C" w:rsidRPr="00974C82">
              <w:rPr>
                <w:b/>
                <w:color w:val="000000" w:themeColor="text1"/>
                <w:sz w:val="17"/>
                <w:szCs w:val="17"/>
                <w:lang w:val="en-GB"/>
              </w:rPr>
              <w:t>o</w:t>
            </w:r>
            <w:r w:rsidRPr="00974C82">
              <w:rPr>
                <w:b/>
                <w:color w:val="000000" w:themeColor="text1"/>
                <w:sz w:val="17"/>
                <w:szCs w:val="17"/>
                <w:lang w:val="en-GB"/>
              </w:rPr>
              <w:t>utcome 2</w:t>
            </w:r>
            <w:r w:rsidR="005C016C" w:rsidRPr="00974C82">
              <w:rPr>
                <w:b/>
                <w:color w:val="000000" w:themeColor="text1"/>
                <w:sz w:val="17"/>
                <w:szCs w:val="17"/>
                <w:lang w:val="en-GB"/>
              </w:rPr>
              <w:t>.</w:t>
            </w:r>
            <w:r w:rsidRPr="00974C82">
              <w:rPr>
                <w:b/>
                <w:color w:val="000000" w:themeColor="text1"/>
                <w:sz w:val="17"/>
                <w:szCs w:val="17"/>
                <w:lang w:val="en-GB"/>
              </w:rPr>
              <w:t xml:space="preserve"> Citizen expectations for voice, development, the rule of law and accountability are met by stronger systems of democratic governance</w:t>
            </w:r>
            <w:r w:rsidR="005C016C" w:rsidRPr="00974C82">
              <w:rPr>
                <w:b/>
                <w:color w:val="000000" w:themeColor="text1"/>
                <w:sz w:val="17"/>
                <w:szCs w:val="17"/>
                <w:lang w:val="en-GB"/>
              </w:rPr>
              <w:t>.</w:t>
            </w:r>
          </w:p>
        </w:tc>
      </w:tr>
      <w:tr w:rsidR="0055542C" w:rsidRPr="009B3BC0" w14:paraId="6A14BE42" w14:textId="77777777" w:rsidTr="00BE438E">
        <w:tc>
          <w:tcPr>
            <w:tcW w:w="892" w:type="pct"/>
            <w:tcMar>
              <w:top w:w="72" w:type="dxa"/>
              <w:left w:w="0" w:type="dxa"/>
              <w:bottom w:w="72" w:type="dxa"/>
              <w:right w:w="144" w:type="dxa"/>
            </w:tcMar>
          </w:tcPr>
          <w:p w14:paraId="7E409364" w14:textId="77777777" w:rsidR="0055542C" w:rsidRPr="00974C82" w:rsidRDefault="0055542C" w:rsidP="0055542C">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 xml:space="preserve">Indicator </w:t>
            </w:r>
            <w:r w:rsidR="004D5D7E" w:rsidRPr="00974C82">
              <w:rPr>
                <w:b/>
                <w:color w:val="000000" w:themeColor="text1"/>
                <w:sz w:val="17"/>
                <w:szCs w:val="17"/>
                <w:lang w:val="en-GB"/>
              </w:rPr>
              <w:t>3.</w:t>
            </w:r>
            <w:r w:rsidRPr="00974C82">
              <w:rPr>
                <w:b/>
                <w:color w:val="000000" w:themeColor="text1"/>
                <w:sz w:val="17"/>
                <w:szCs w:val="17"/>
                <w:lang w:val="en-GB"/>
              </w:rPr>
              <w:t xml:space="preserve">1. Number of norms and regulations </w:t>
            </w:r>
            <w:r w:rsidR="005C6C0F" w:rsidRPr="00974C82">
              <w:rPr>
                <w:b/>
                <w:color w:val="000000" w:themeColor="text1"/>
                <w:sz w:val="17"/>
                <w:szCs w:val="17"/>
                <w:lang w:val="en-GB"/>
              </w:rPr>
              <w:t>regarding the structure and organization</w:t>
            </w:r>
            <w:r w:rsidRPr="00974C82">
              <w:rPr>
                <w:b/>
                <w:color w:val="000000" w:themeColor="text1"/>
                <w:sz w:val="17"/>
                <w:szCs w:val="17"/>
                <w:lang w:val="en-GB"/>
              </w:rPr>
              <w:t xml:space="preserve"> of </w:t>
            </w:r>
            <w:r w:rsidR="005C6C0F" w:rsidRPr="00974C82">
              <w:rPr>
                <w:b/>
                <w:color w:val="000000" w:themeColor="text1"/>
                <w:sz w:val="17"/>
                <w:szCs w:val="17"/>
                <w:lang w:val="en-GB"/>
              </w:rPr>
              <w:t xml:space="preserve">indigenous </w:t>
            </w:r>
            <w:r w:rsidRPr="00974C82">
              <w:rPr>
                <w:b/>
                <w:color w:val="000000" w:themeColor="text1"/>
                <w:sz w:val="17"/>
                <w:szCs w:val="17"/>
                <w:lang w:val="en-GB"/>
              </w:rPr>
              <w:t>autonomous governments approved</w:t>
            </w:r>
          </w:p>
          <w:p w14:paraId="0E636794" w14:textId="77777777" w:rsidR="0055542C" w:rsidRPr="00974C82" w:rsidRDefault="0055542C" w:rsidP="0055542C">
            <w:pPr>
              <w:shd w:val="clear" w:color="auto" w:fill="FFFFFF"/>
              <w:spacing w:line="210" w:lineRule="exact"/>
              <w:jc w:val="left"/>
              <w:rPr>
                <w:b/>
                <w:color w:val="000000" w:themeColor="text1"/>
                <w:sz w:val="17"/>
                <w:szCs w:val="17"/>
                <w:lang w:val="en-GB"/>
              </w:rPr>
            </w:pPr>
          </w:p>
          <w:p w14:paraId="1689632C" w14:textId="77777777" w:rsidR="0055542C" w:rsidRPr="00974C82" w:rsidRDefault="0055542C" w:rsidP="0055542C">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BL 2017-</w:t>
            </w:r>
            <w:r w:rsidR="001B4FB4" w:rsidRPr="009B3BC0">
              <w:rPr>
                <w:b/>
                <w:color w:val="000000" w:themeColor="text1"/>
                <w:sz w:val="17"/>
                <w:szCs w:val="17"/>
                <w:lang w:val="en-GB"/>
              </w:rPr>
              <w:t>20</w:t>
            </w:r>
            <w:r w:rsidRPr="00974C82">
              <w:rPr>
                <w:b/>
                <w:color w:val="000000" w:themeColor="text1"/>
                <w:sz w:val="17"/>
                <w:szCs w:val="17"/>
                <w:lang w:val="en-GB"/>
              </w:rPr>
              <w:t>18:</w:t>
            </w:r>
            <w:r w:rsidRPr="00974C82">
              <w:rPr>
                <w:color w:val="000000" w:themeColor="text1"/>
                <w:sz w:val="17"/>
                <w:szCs w:val="17"/>
                <w:lang w:val="en-GB"/>
              </w:rPr>
              <w:t xml:space="preserve"> 0 </w:t>
            </w:r>
          </w:p>
          <w:p w14:paraId="2FAE509F" w14:textId="77777777" w:rsidR="0055542C" w:rsidRPr="00974C82" w:rsidRDefault="0055542C" w:rsidP="0055542C">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Target: 3</w:t>
            </w:r>
          </w:p>
          <w:p w14:paraId="4D57C219" w14:textId="77777777" w:rsidR="0055542C" w:rsidRPr="00974C82" w:rsidRDefault="0055542C" w:rsidP="0055542C">
            <w:pPr>
              <w:shd w:val="clear" w:color="auto" w:fill="FFFFFF"/>
              <w:spacing w:line="210" w:lineRule="exact"/>
              <w:jc w:val="left"/>
              <w:rPr>
                <w:b/>
                <w:color w:val="000000" w:themeColor="text1"/>
                <w:sz w:val="17"/>
                <w:szCs w:val="17"/>
                <w:lang w:val="en-GB"/>
              </w:rPr>
            </w:pPr>
          </w:p>
          <w:p w14:paraId="3ABE06DC" w14:textId="77777777" w:rsidR="005C6C0F" w:rsidRPr="00974C82" w:rsidRDefault="005C6C0F" w:rsidP="0055542C">
            <w:pPr>
              <w:shd w:val="clear" w:color="auto" w:fill="FFFFFF"/>
              <w:spacing w:line="210" w:lineRule="exact"/>
              <w:jc w:val="left"/>
              <w:rPr>
                <w:b/>
                <w:color w:val="000000" w:themeColor="text1"/>
                <w:sz w:val="17"/>
                <w:szCs w:val="17"/>
                <w:lang w:val="en-GB"/>
              </w:rPr>
            </w:pPr>
          </w:p>
          <w:p w14:paraId="2719EE3B"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28D50BC7"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10318991"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577742F6"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1550B58E"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5451C86D"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6082CE25"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152B4566"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3812195F"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296417A5"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7FEBEF60"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194B3F4C" w14:textId="77777777" w:rsidR="00B7677D" w:rsidRPr="00974C82" w:rsidRDefault="00B7677D" w:rsidP="0055542C">
            <w:pPr>
              <w:shd w:val="clear" w:color="auto" w:fill="FFFFFF"/>
              <w:spacing w:line="210" w:lineRule="exact"/>
              <w:jc w:val="left"/>
              <w:rPr>
                <w:b/>
                <w:color w:val="000000" w:themeColor="text1"/>
                <w:sz w:val="17"/>
                <w:szCs w:val="17"/>
                <w:lang w:val="en-GB"/>
              </w:rPr>
            </w:pPr>
          </w:p>
          <w:p w14:paraId="76C7FF2D" w14:textId="77777777" w:rsidR="0055542C" w:rsidRPr="00974C82" w:rsidRDefault="0055542C" w:rsidP="0055542C">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 xml:space="preserve">Indicator </w:t>
            </w:r>
            <w:r w:rsidR="004D5D7E" w:rsidRPr="00974C82">
              <w:rPr>
                <w:b/>
                <w:color w:val="000000" w:themeColor="text1"/>
                <w:sz w:val="17"/>
                <w:szCs w:val="17"/>
                <w:lang w:val="en-GB"/>
              </w:rPr>
              <w:t>3.</w:t>
            </w:r>
            <w:r w:rsidRPr="00974C82">
              <w:rPr>
                <w:b/>
                <w:color w:val="000000" w:themeColor="text1"/>
                <w:sz w:val="17"/>
                <w:szCs w:val="17"/>
                <w:lang w:val="en-GB"/>
              </w:rPr>
              <w:t xml:space="preserve">2. Number of public policy proposals discussed in participatory spaces of intercultural dialogue </w:t>
            </w:r>
          </w:p>
          <w:p w14:paraId="719566DE" w14:textId="77777777" w:rsidR="0055542C" w:rsidRPr="00974C82" w:rsidRDefault="0055542C" w:rsidP="0055542C">
            <w:pPr>
              <w:shd w:val="clear" w:color="auto" w:fill="FFFFFF"/>
              <w:spacing w:line="210" w:lineRule="exact"/>
              <w:jc w:val="left"/>
              <w:rPr>
                <w:b/>
                <w:color w:val="000000" w:themeColor="text1"/>
                <w:sz w:val="17"/>
                <w:szCs w:val="17"/>
                <w:lang w:val="en-GB"/>
              </w:rPr>
            </w:pPr>
          </w:p>
          <w:p w14:paraId="0B9846DE" w14:textId="77777777" w:rsidR="0055542C" w:rsidRPr="00974C82" w:rsidRDefault="0055542C" w:rsidP="0055542C">
            <w:pPr>
              <w:shd w:val="clear" w:color="auto" w:fill="FFFFFF"/>
              <w:spacing w:line="210" w:lineRule="exact"/>
              <w:jc w:val="left"/>
              <w:rPr>
                <w:b/>
                <w:color w:val="000000" w:themeColor="text1"/>
                <w:sz w:val="17"/>
                <w:szCs w:val="17"/>
                <w:lang w:val="en-GB"/>
              </w:rPr>
            </w:pPr>
            <w:r w:rsidRPr="00974C82">
              <w:rPr>
                <w:b/>
                <w:color w:val="000000" w:themeColor="text1"/>
                <w:sz w:val="17"/>
                <w:szCs w:val="17"/>
                <w:lang w:val="en-GB"/>
              </w:rPr>
              <w:t>BL 2017-</w:t>
            </w:r>
            <w:r w:rsidR="005C016C" w:rsidRPr="00974C82">
              <w:rPr>
                <w:b/>
                <w:color w:val="000000" w:themeColor="text1"/>
                <w:sz w:val="17"/>
                <w:szCs w:val="17"/>
                <w:lang w:val="en-GB"/>
              </w:rPr>
              <w:t>20</w:t>
            </w:r>
            <w:r w:rsidRPr="00974C82">
              <w:rPr>
                <w:b/>
                <w:color w:val="000000" w:themeColor="text1"/>
                <w:sz w:val="17"/>
                <w:szCs w:val="17"/>
                <w:lang w:val="en-GB"/>
              </w:rPr>
              <w:t xml:space="preserve">18: </w:t>
            </w:r>
            <w:r w:rsidRPr="00974C82">
              <w:rPr>
                <w:color w:val="000000" w:themeColor="text1"/>
                <w:sz w:val="17"/>
                <w:szCs w:val="17"/>
                <w:lang w:val="en-GB"/>
              </w:rPr>
              <w:t>0</w:t>
            </w:r>
          </w:p>
          <w:p w14:paraId="6BE35BA2" w14:textId="77777777" w:rsidR="0055542C" w:rsidRPr="00974C82" w:rsidRDefault="0055542C" w:rsidP="0055542C">
            <w:pPr>
              <w:shd w:val="clear" w:color="auto" w:fill="FFFFFF"/>
              <w:spacing w:line="210" w:lineRule="exact"/>
              <w:jc w:val="left"/>
              <w:rPr>
                <w:color w:val="000000" w:themeColor="text1"/>
                <w:sz w:val="17"/>
                <w:szCs w:val="17"/>
                <w:lang w:val="en-GB"/>
              </w:rPr>
            </w:pPr>
            <w:r w:rsidRPr="00974C82">
              <w:rPr>
                <w:b/>
                <w:color w:val="000000" w:themeColor="text1"/>
                <w:sz w:val="17"/>
                <w:szCs w:val="17"/>
                <w:lang w:val="en-GB"/>
              </w:rPr>
              <w:t xml:space="preserve">Target: </w:t>
            </w:r>
            <w:r w:rsidRPr="00974C82">
              <w:rPr>
                <w:color w:val="000000" w:themeColor="text1"/>
                <w:sz w:val="17"/>
                <w:szCs w:val="17"/>
                <w:lang w:val="en-GB"/>
              </w:rPr>
              <w:t>4</w:t>
            </w:r>
          </w:p>
          <w:p w14:paraId="0C3F3D68" w14:textId="77777777" w:rsidR="0055542C" w:rsidRPr="00974C82" w:rsidRDefault="0055542C" w:rsidP="0055542C">
            <w:pPr>
              <w:shd w:val="clear" w:color="auto" w:fill="FFFFFF"/>
              <w:spacing w:line="210" w:lineRule="exact"/>
              <w:jc w:val="left"/>
              <w:rPr>
                <w:b/>
                <w:color w:val="000000" w:themeColor="text1"/>
                <w:sz w:val="17"/>
                <w:szCs w:val="17"/>
                <w:lang w:val="en-GB"/>
              </w:rPr>
            </w:pPr>
          </w:p>
        </w:tc>
        <w:tc>
          <w:tcPr>
            <w:tcW w:w="771" w:type="pct"/>
          </w:tcPr>
          <w:p w14:paraId="71237374" w14:textId="77777777" w:rsidR="0055542C" w:rsidRPr="00974C82" w:rsidRDefault="0055542C" w:rsidP="0055542C">
            <w:pPr>
              <w:shd w:val="clear" w:color="auto" w:fill="FFFFFF"/>
              <w:spacing w:line="210" w:lineRule="exact"/>
              <w:ind w:left="-38"/>
              <w:jc w:val="left"/>
              <w:rPr>
                <w:color w:val="000000" w:themeColor="text1"/>
                <w:sz w:val="17"/>
                <w:szCs w:val="17"/>
                <w:lang w:val="en-GB"/>
              </w:rPr>
            </w:pPr>
            <w:r w:rsidRPr="00974C82">
              <w:rPr>
                <w:b/>
                <w:color w:val="000000" w:themeColor="text1"/>
                <w:sz w:val="17"/>
                <w:szCs w:val="17"/>
                <w:lang w:val="en-GB"/>
              </w:rPr>
              <w:lastRenderedPageBreak/>
              <w:t>Source</w:t>
            </w:r>
            <w:r w:rsidRPr="00974C82">
              <w:rPr>
                <w:color w:val="000000" w:themeColor="text1"/>
                <w:sz w:val="17"/>
                <w:szCs w:val="17"/>
                <w:lang w:val="en-GB"/>
              </w:rPr>
              <w:t>: GIOC</w:t>
            </w:r>
          </w:p>
          <w:p w14:paraId="78111D93" w14:textId="77777777" w:rsidR="0055542C" w:rsidRPr="00974C82" w:rsidRDefault="0055542C" w:rsidP="0055542C">
            <w:pPr>
              <w:shd w:val="clear" w:color="auto" w:fill="FFFFFF"/>
              <w:spacing w:line="210" w:lineRule="exact"/>
              <w:ind w:left="-3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43A89B18" w14:textId="77777777" w:rsidR="0055542C" w:rsidRPr="00974C82" w:rsidRDefault="0055542C" w:rsidP="0055542C">
            <w:pPr>
              <w:shd w:val="clear" w:color="auto" w:fill="FFFFFF"/>
              <w:spacing w:line="210" w:lineRule="exact"/>
              <w:ind w:left="-38"/>
              <w:jc w:val="left"/>
              <w:rPr>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GIOC</w:t>
            </w:r>
          </w:p>
          <w:p w14:paraId="3652C9F3" w14:textId="77777777" w:rsidR="0055542C" w:rsidRPr="00974C82" w:rsidRDefault="0055542C" w:rsidP="0055542C">
            <w:pPr>
              <w:shd w:val="clear" w:color="auto" w:fill="FFFFFF"/>
              <w:spacing w:line="210" w:lineRule="exact"/>
              <w:ind w:left="-38"/>
              <w:jc w:val="left"/>
              <w:rPr>
                <w:b/>
                <w:color w:val="000000" w:themeColor="text1"/>
                <w:sz w:val="17"/>
                <w:szCs w:val="17"/>
                <w:lang w:val="en-GB"/>
              </w:rPr>
            </w:pPr>
          </w:p>
          <w:p w14:paraId="211A4E24" w14:textId="77777777" w:rsidR="0055542C" w:rsidRPr="00974C82" w:rsidRDefault="0055542C" w:rsidP="0055542C">
            <w:pPr>
              <w:shd w:val="clear" w:color="auto" w:fill="FFFFFF"/>
              <w:spacing w:line="210" w:lineRule="exact"/>
              <w:ind w:left="-38"/>
              <w:jc w:val="left"/>
              <w:rPr>
                <w:b/>
                <w:color w:val="000000" w:themeColor="text1"/>
                <w:sz w:val="17"/>
                <w:szCs w:val="17"/>
                <w:lang w:val="en-GB"/>
              </w:rPr>
            </w:pPr>
          </w:p>
          <w:p w14:paraId="09346CE9" w14:textId="77777777" w:rsidR="0055542C" w:rsidRPr="00974C82" w:rsidRDefault="0055542C" w:rsidP="0055542C">
            <w:pPr>
              <w:shd w:val="clear" w:color="auto" w:fill="FFFFFF"/>
              <w:spacing w:line="210" w:lineRule="exact"/>
              <w:ind w:left="-38"/>
              <w:jc w:val="left"/>
              <w:rPr>
                <w:b/>
                <w:color w:val="000000" w:themeColor="text1"/>
                <w:sz w:val="17"/>
                <w:szCs w:val="17"/>
                <w:lang w:val="en-GB"/>
              </w:rPr>
            </w:pPr>
          </w:p>
          <w:p w14:paraId="3B42D21B" w14:textId="77777777" w:rsidR="0055542C" w:rsidRPr="00974C82" w:rsidRDefault="0055542C" w:rsidP="0055542C">
            <w:pPr>
              <w:shd w:val="clear" w:color="auto" w:fill="FFFFFF"/>
              <w:spacing w:line="210" w:lineRule="exact"/>
              <w:ind w:left="-38"/>
              <w:jc w:val="left"/>
              <w:rPr>
                <w:b/>
                <w:color w:val="000000" w:themeColor="text1"/>
                <w:sz w:val="17"/>
                <w:szCs w:val="17"/>
                <w:lang w:val="en-GB"/>
              </w:rPr>
            </w:pPr>
          </w:p>
          <w:p w14:paraId="0D8316C6"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790D6FE9"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138B3083"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5DD0D699"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2FC59096"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49489EA3"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01FAAC62"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08B3E4ED"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786209D9"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6420D20A"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5A26C33D"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1C1CF3CC"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1DC19D85"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27C4CAF0" w14:textId="77777777" w:rsidR="00B7677D" w:rsidRPr="00974C82" w:rsidRDefault="00B7677D" w:rsidP="0055542C">
            <w:pPr>
              <w:shd w:val="clear" w:color="auto" w:fill="FFFFFF"/>
              <w:spacing w:line="210" w:lineRule="exact"/>
              <w:ind w:left="-38"/>
              <w:jc w:val="left"/>
              <w:rPr>
                <w:b/>
                <w:color w:val="000000" w:themeColor="text1"/>
                <w:sz w:val="17"/>
                <w:szCs w:val="17"/>
                <w:lang w:val="en-GB"/>
              </w:rPr>
            </w:pPr>
          </w:p>
          <w:p w14:paraId="43AA27F0" w14:textId="77777777" w:rsidR="00B7677D" w:rsidRPr="00974C82" w:rsidRDefault="00B7677D" w:rsidP="00B7677D">
            <w:pPr>
              <w:shd w:val="clear" w:color="auto" w:fill="FFFFFF"/>
              <w:spacing w:line="210" w:lineRule="exact"/>
              <w:jc w:val="left"/>
              <w:rPr>
                <w:b/>
                <w:color w:val="000000" w:themeColor="text1"/>
                <w:sz w:val="17"/>
                <w:szCs w:val="17"/>
                <w:lang w:val="en-GB"/>
              </w:rPr>
            </w:pPr>
          </w:p>
          <w:p w14:paraId="71CAF85A" w14:textId="77777777" w:rsidR="00B7677D" w:rsidRPr="00974C82" w:rsidRDefault="00B7677D" w:rsidP="00B7677D">
            <w:pPr>
              <w:shd w:val="clear" w:color="auto" w:fill="FFFFFF"/>
              <w:spacing w:line="210" w:lineRule="exact"/>
              <w:jc w:val="left"/>
              <w:rPr>
                <w:b/>
                <w:color w:val="000000" w:themeColor="text1"/>
                <w:sz w:val="17"/>
                <w:szCs w:val="17"/>
                <w:lang w:val="en-GB"/>
              </w:rPr>
            </w:pPr>
          </w:p>
          <w:p w14:paraId="12A6908E" w14:textId="77777777" w:rsidR="0055542C" w:rsidRPr="00974C82" w:rsidRDefault="00E85BC4" w:rsidP="0055542C">
            <w:pPr>
              <w:shd w:val="clear" w:color="auto" w:fill="FFFFFF"/>
              <w:spacing w:line="210" w:lineRule="exact"/>
              <w:ind w:left="-38"/>
              <w:jc w:val="left"/>
              <w:rPr>
                <w:color w:val="000000" w:themeColor="text1"/>
                <w:sz w:val="17"/>
                <w:szCs w:val="17"/>
                <w:lang w:val="en-GB"/>
              </w:rPr>
            </w:pPr>
            <w:r w:rsidRPr="00974C82">
              <w:rPr>
                <w:b/>
                <w:color w:val="000000" w:themeColor="text1"/>
                <w:sz w:val="17"/>
                <w:szCs w:val="17"/>
                <w:lang w:val="en-GB"/>
              </w:rPr>
              <w:t>S</w:t>
            </w:r>
            <w:r w:rsidR="0055542C" w:rsidRPr="00974C82">
              <w:rPr>
                <w:b/>
                <w:color w:val="000000" w:themeColor="text1"/>
                <w:sz w:val="17"/>
                <w:szCs w:val="17"/>
                <w:lang w:val="en-GB"/>
              </w:rPr>
              <w:t>ource:</w:t>
            </w:r>
            <w:r w:rsidR="0055542C" w:rsidRPr="00974C82">
              <w:rPr>
                <w:color w:val="000000" w:themeColor="text1"/>
                <w:sz w:val="17"/>
                <w:szCs w:val="17"/>
                <w:lang w:val="en-GB"/>
              </w:rPr>
              <w:t xml:space="preserve"> UNDP</w:t>
            </w:r>
          </w:p>
          <w:p w14:paraId="1B0454CE" w14:textId="77777777" w:rsidR="0055542C" w:rsidRPr="00974C82" w:rsidRDefault="0055542C" w:rsidP="0055542C">
            <w:pPr>
              <w:shd w:val="clear" w:color="auto" w:fill="FFFFFF"/>
              <w:spacing w:line="210" w:lineRule="exact"/>
              <w:ind w:left="-3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xml:space="preserve"> Annual</w:t>
            </w:r>
          </w:p>
          <w:p w14:paraId="103625AD" w14:textId="77777777" w:rsidR="0055542C" w:rsidRPr="00974C82" w:rsidRDefault="0055542C" w:rsidP="0055542C">
            <w:pPr>
              <w:shd w:val="clear" w:color="auto" w:fill="FFFFFF"/>
              <w:spacing w:line="210" w:lineRule="exact"/>
              <w:ind w:left="-38"/>
              <w:jc w:val="left"/>
              <w:rPr>
                <w:color w:val="000000" w:themeColor="text1"/>
                <w:sz w:val="17"/>
                <w:szCs w:val="17"/>
                <w:lang w:val="en-GB"/>
              </w:rPr>
            </w:pPr>
            <w:r w:rsidRPr="00974C82">
              <w:rPr>
                <w:b/>
                <w:color w:val="000000" w:themeColor="text1"/>
                <w:sz w:val="17"/>
                <w:szCs w:val="17"/>
                <w:lang w:val="en-GB"/>
              </w:rPr>
              <w:t>Responsible</w:t>
            </w:r>
            <w:r w:rsidRPr="00974C82">
              <w:rPr>
                <w:color w:val="000000" w:themeColor="text1"/>
                <w:sz w:val="17"/>
                <w:szCs w:val="17"/>
                <w:lang w:val="en-GB"/>
              </w:rPr>
              <w:t>:  UNDP</w:t>
            </w:r>
          </w:p>
          <w:p w14:paraId="0850123A" w14:textId="77777777" w:rsidR="0055542C" w:rsidRPr="00974C82" w:rsidRDefault="0055542C" w:rsidP="00E85BC4">
            <w:pPr>
              <w:shd w:val="clear" w:color="auto" w:fill="FFFFFF"/>
              <w:spacing w:line="210" w:lineRule="exact"/>
              <w:jc w:val="left"/>
              <w:rPr>
                <w:color w:val="000000" w:themeColor="text1"/>
                <w:spacing w:val="0"/>
                <w:sz w:val="17"/>
                <w:szCs w:val="17"/>
                <w:lang w:val="en-GB"/>
              </w:rPr>
            </w:pPr>
          </w:p>
        </w:tc>
        <w:tc>
          <w:tcPr>
            <w:tcW w:w="1654" w:type="pct"/>
            <w:tcMar>
              <w:top w:w="72" w:type="dxa"/>
              <w:left w:w="144" w:type="dxa"/>
              <w:bottom w:w="72" w:type="dxa"/>
              <w:right w:w="144" w:type="dxa"/>
            </w:tcMar>
          </w:tcPr>
          <w:p w14:paraId="02D7ED47" w14:textId="77777777" w:rsidR="0055542C" w:rsidRPr="00974C82" w:rsidRDefault="0055542C" w:rsidP="0055542C">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lastRenderedPageBreak/>
              <w:t>Output</w:t>
            </w:r>
            <w:r w:rsidR="00167FA4" w:rsidRPr="00974C82">
              <w:rPr>
                <w:b/>
                <w:color w:val="000000" w:themeColor="text1"/>
                <w:sz w:val="17"/>
                <w:szCs w:val="17"/>
                <w:lang w:val="en-GB"/>
              </w:rPr>
              <w:t xml:space="preserve"> 3</w:t>
            </w:r>
            <w:r w:rsidRPr="00974C82">
              <w:rPr>
                <w:b/>
                <w:color w:val="000000" w:themeColor="text1"/>
                <w:sz w:val="17"/>
                <w:szCs w:val="17"/>
                <w:lang w:val="en-GB"/>
              </w:rPr>
              <w:t>.1</w:t>
            </w:r>
            <w:r w:rsidR="005C016C" w:rsidRPr="00974C82">
              <w:rPr>
                <w:b/>
                <w:color w:val="000000" w:themeColor="text1"/>
                <w:sz w:val="17"/>
                <w:szCs w:val="17"/>
                <w:lang w:val="en-GB"/>
              </w:rPr>
              <w:t>.</w:t>
            </w:r>
            <w:r w:rsidRPr="00974C82">
              <w:rPr>
                <w:color w:val="000000" w:themeColor="text1"/>
                <w:sz w:val="17"/>
                <w:szCs w:val="17"/>
                <w:lang w:val="en-GB"/>
              </w:rPr>
              <w:t xml:space="preserve"> Indigenous autonomous governments have built institutional and public management capacity, and increased </w:t>
            </w:r>
            <w:r w:rsidR="005C6C0F" w:rsidRPr="00974C82">
              <w:rPr>
                <w:color w:val="000000" w:themeColor="text1"/>
                <w:sz w:val="17"/>
                <w:szCs w:val="17"/>
                <w:lang w:val="en-GB"/>
              </w:rPr>
              <w:t xml:space="preserve">their </w:t>
            </w:r>
            <w:r w:rsidRPr="00974C82">
              <w:rPr>
                <w:color w:val="000000" w:themeColor="text1"/>
                <w:sz w:val="17"/>
                <w:szCs w:val="17"/>
                <w:lang w:val="en-GB"/>
              </w:rPr>
              <w:t xml:space="preserve">coordination with </w:t>
            </w:r>
            <w:r w:rsidR="00E60063" w:rsidRPr="00974C82">
              <w:rPr>
                <w:color w:val="000000" w:themeColor="text1"/>
                <w:sz w:val="17"/>
                <w:szCs w:val="17"/>
                <w:lang w:val="en-GB"/>
              </w:rPr>
              <w:t xml:space="preserve">national </w:t>
            </w:r>
            <w:r w:rsidRPr="00974C82">
              <w:rPr>
                <w:color w:val="000000" w:themeColor="text1"/>
                <w:sz w:val="17"/>
                <w:szCs w:val="17"/>
                <w:lang w:val="en-GB"/>
              </w:rPr>
              <w:t>institutions to exercise their right to self-det</w:t>
            </w:r>
            <w:r w:rsidR="00B7677D" w:rsidRPr="00974C82">
              <w:rPr>
                <w:color w:val="000000" w:themeColor="text1"/>
                <w:sz w:val="17"/>
                <w:szCs w:val="17"/>
                <w:lang w:val="en-GB"/>
              </w:rPr>
              <w:t>ermination</w:t>
            </w:r>
          </w:p>
          <w:p w14:paraId="30B664BB"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lastRenderedPageBreak/>
              <w:t xml:space="preserve">Indicator 3.1.1. </w:t>
            </w:r>
            <w:r w:rsidRPr="00974C82">
              <w:rPr>
                <w:color w:val="000000" w:themeColor="text1"/>
                <w:sz w:val="17"/>
                <w:szCs w:val="17"/>
                <w:lang w:val="en-GB"/>
              </w:rPr>
              <w:t>Number of territorial development plans (Planes de Gestión Territorial Comunitaria) prepared in a participatory manner for indigenous autonomies</w:t>
            </w:r>
          </w:p>
          <w:p w14:paraId="60432CA8"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2017-</w:t>
            </w:r>
            <w:r w:rsidR="001B4FB4" w:rsidRPr="009B3BC0">
              <w:rPr>
                <w:b/>
                <w:color w:val="000000" w:themeColor="text1"/>
                <w:sz w:val="17"/>
                <w:szCs w:val="17"/>
                <w:lang w:val="en-GB"/>
              </w:rPr>
              <w:t>20</w:t>
            </w:r>
            <w:r w:rsidRPr="00974C82">
              <w:rPr>
                <w:b/>
                <w:color w:val="000000" w:themeColor="text1"/>
                <w:sz w:val="17"/>
                <w:szCs w:val="17"/>
                <w:lang w:val="en-GB"/>
              </w:rPr>
              <w:t>18:</w:t>
            </w:r>
            <w:r w:rsidRPr="00974C82">
              <w:rPr>
                <w:color w:val="000000" w:themeColor="text1"/>
                <w:sz w:val="17"/>
                <w:szCs w:val="17"/>
                <w:lang w:val="en-GB"/>
              </w:rPr>
              <w:t xml:space="preserve"> 0 </w:t>
            </w:r>
          </w:p>
          <w:p w14:paraId="0C1507E5"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xml:space="preserve"> 3</w:t>
            </w:r>
          </w:p>
          <w:p w14:paraId="1DDC8E05" w14:textId="77777777" w:rsidR="00B7677D" w:rsidRPr="00974C82" w:rsidRDefault="00B7677D" w:rsidP="00B7677D">
            <w:pPr>
              <w:shd w:val="clear" w:color="auto" w:fill="FFFFFF"/>
              <w:spacing w:line="210" w:lineRule="exact"/>
              <w:ind w:left="-118"/>
              <w:jc w:val="left"/>
              <w:rPr>
                <w:b/>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xml:space="preserve">: GAIOC </w:t>
            </w:r>
            <w:r w:rsidR="005022D9" w:rsidRPr="00974C82">
              <w:rPr>
                <w:color w:val="000000" w:themeColor="text1"/>
                <w:sz w:val="17"/>
                <w:szCs w:val="17"/>
                <w:lang w:val="en-GB"/>
              </w:rPr>
              <w:t>and</w:t>
            </w:r>
            <w:r w:rsidRPr="00974C82">
              <w:rPr>
                <w:color w:val="000000" w:themeColor="text1"/>
                <w:sz w:val="17"/>
                <w:szCs w:val="17"/>
                <w:lang w:val="en-GB"/>
              </w:rPr>
              <w:t xml:space="preserve"> </w:t>
            </w:r>
            <w:r w:rsidR="00F56966">
              <w:rPr>
                <w:color w:val="000000" w:themeColor="text1"/>
                <w:sz w:val="17"/>
                <w:szCs w:val="17"/>
                <w:lang w:val="en-GB"/>
              </w:rPr>
              <w:t>UNDP</w:t>
            </w:r>
            <w:r w:rsidR="00F56966" w:rsidRPr="00974C82">
              <w:rPr>
                <w:color w:val="000000" w:themeColor="text1"/>
                <w:sz w:val="17"/>
                <w:szCs w:val="17"/>
                <w:lang w:val="en-GB"/>
              </w:rPr>
              <w:t xml:space="preserve"> </w:t>
            </w:r>
          </w:p>
          <w:p w14:paraId="314127A4"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2B9A7F8B"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p>
          <w:p w14:paraId="611BBD7A"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Indicator 3.1.2</w:t>
            </w:r>
            <w:r w:rsidR="005C016C" w:rsidRPr="00974C82">
              <w:rPr>
                <w:b/>
                <w:color w:val="000000" w:themeColor="text1"/>
                <w:sz w:val="17"/>
                <w:szCs w:val="17"/>
                <w:lang w:val="en-GB"/>
              </w:rPr>
              <w:t>.</w:t>
            </w:r>
            <w:r w:rsidRPr="00974C82">
              <w:rPr>
                <w:color w:val="000000" w:themeColor="text1"/>
                <w:sz w:val="17"/>
                <w:szCs w:val="17"/>
                <w:lang w:val="en-GB"/>
              </w:rPr>
              <w:t xml:space="preserve"> Number of public administration and control tools (</w:t>
            </w:r>
            <w:r w:rsidR="00F56966">
              <w:rPr>
                <w:color w:val="000000" w:themeColor="text1"/>
                <w:sz w:val="17"/>
                <w:szCs w:val="17"/>
                <w:lang w:val="en-GB"/>
              </w:rPr>
              <w:t>b</w:t>
            </w:r>
            <w:r w:rsidRPr="00974C82">
              <w:rPr>
                <w:color w:val="000000" w:themeColor="text1"/>
                <w:sz w:val="17"/>
                <w:szCs w:val="17"/>
                <w:lang w:val="en-GB"/>
              </w:rPr>
              <w:t xml:space="preserve">udget, </w:t>
            </w:r>
            <w:r w:rsidR="001B4FB4" w:rsidRPr="009B3BC0">
              <w:rPr>
                <w:color w:val="000000" w:themeColor="text1"/>
                <w:sz w:val="17"/>
                <w:szCs w:val="17"/>
                <w:lang w:val="en-GB"/>
              </w:rPr>
              <w:t>a</w:t>
            </w:r>
            <w:r w:rsidRPr="00974C82">
              <w:rPr>
                <w:color w:val="000000" w:themeColor="text1"/>
                <w:sz w:val="17"/>
                <w:szCs w:val="17"/>
                <w:lang w:val="en-GB"/>
              </w:rPr>
              <w:t xml:space="preserve">sset </w:t>
            </w:r>
            <w:r w:rsidR="001B4FB4" w:rsidRPr="009B3BC0">
              <w:rPr>
                <w:color w:val="000000" w:themeColor="text1"/>
                <w:sz w:val="17"/>
                <w:szCs w:val="17"/>
                <w:lang w:val="en-GB"/>
              </w:rPr>
              <w:t>management</w:t>
            </w:r>
            <w:r w:rsidRPr="00974C82">
              <w:rPr>
                <w:color w:val="000000" w:themeColor="text1"/>
                <w:sz w:val="17"/>
                <w:szCs w:val="17"/>
                <w:lang w:val="en-GB"/>
              </w:rPr>
              <w:t xml:space="preserve">, </w:t>
            </w:r>
            <w:r w:rsidR="001B4FB4" w:rsidRPr="009B3BC0">
              <w:rPr>
                <w:color w:val="000000" w:themeColor="text1"/>
                <w:sz w:val="17"/>
                <w:szCs w:val="17"/>
                <w:lang w:val="en-GB"/>
              </w:rPr>
              <w:t>t</w:t>
            </w:r>
            <w:r w:rsidRPr="00974C82">
              <w:rPr>
                <w:color w:val="000000" w:themeColor="text1"/>
                <w:sz w:val="17"/>
                <w:szCs w:val="17"/>
                <w:lang w:val="en-GB"/>
              </w:rPr>
              <w:t xml:space="preserve">reasury) prepared in autonomous indigenous governments  </w:t>
            </w:r>
          </w:p>
          <w:p w14:paraId="0040E431"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2017-</w:t>
            </w:r>
            <w:r w:rsidR="001B4FB4" w:rsidRPr="009B3BC0">
              <w:rPr>
                <w:b/>
                <w:color w:val="000000" w:themeColor="text1"/>
                <w:sz w:val="17"/>
                <w:szCs w:val="17"/>
                <w:lang w:val="en-GB"/>
              </w:rPr>
              <w:t>20</w:t>
            </w:r>
            <w:r w:rsidRPr="00974C82">
              <w:rPr>
                <w:b/>
                <w:color w:val="000000" w:themeColor="text1"/>
                <w:sz w:val="17"/>
                <w:szCs w:val="17"/>
                <w:lang w:val="en-GB"/>
              </w:rPr>
              <w:t>18:</w:t>
            </w:r>
            <w:r w:rsidRPr="00974C82">
              <w:rPr>
                <w:color w:val="000000" w:themeColor="text1"/>
                <w:sz w:val="17"/>
                <w:szCs w:val="17"/>
                <w:lang w:val="en-GB"/>
              </w:rPr>
              <w:t xml:space="preserve">  0</w:t>
            </w:r>
          </w:p>
          <w:p w14:paraId="547ECA5F"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xml:space="preserve"> 6 tools in 3 indigenous governments</w:t>
            </w:r>
          </w:p>
          <w:p w14:paraId="1F267C8D" w14:textId="77777777" w:rsidR="00B7677D" w:rsidRPr="00974C82" w:rsidRDefault="00B7677D" w:rsidP="00B7677D">
            <w:pPr>
              <w:shd w:val="clear" w:color="auto" w:fill="FFFFFF"/>
              <w:spacing w:line="210" w:lineRule="exact"/>
              <w:ind w:left="-118"/>
              <w:jc w:val="left"/>
              <w:rPr>
                <w:b/>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xml:space="preserve">: GAIOC and </w:t>
            </w:r>
            <w:r w:rsidR="00F56966">
              <w:rPr>
                <w:color w:val="000000" w:themeColor="text1"/>
                <w:sz w:val="17"/>
                <w:szCs w:val="17"/>
                <w:lang w:val="en-GB"/>
              </w:rPr>
              <w:t>UNDP</w:t>
            </w:r>
            <w:r w:rsidR="00F56966" w:rsidRPr="00974C82">
              <w:rPr>
                <w:color w:val="000000" w:themeColor="text1"/>
                <w:sz w:val="17"/>
                <w:szCs w:val="17"/>
                <w:lang w:val="en-GB"/>
              </w:rPr>
              <w:t xml:space="preserve"> </w:t>
            </w:r>
          </w:p>
          <w:p w14:paraId="2284ED83"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xml:space="preserve">: Annual </w:t>
            </w:r>
          </w:p>
          <w:p w14:paraId="60988E95" w14:textId="77777777" w:rsidR="00B7677D" w:rsidRPr="00974C82" w:rsidRDefault="00B7677D" w:rsidP="00B7677D">
            <w:pPr>
              <w:shd w:val="clear" w:color="auto" w:fill="FFFFFF"/>
              <w:spacing w:line="210" w:lineRule="exact"/>
              <w:ind w:left="-118"/>
              <w:jc w:val="left"/>
              <w:rPr>
                <w:b/>
                <w:color w:val="000000" w:themeColor="text1"/>
                <w:sz w:val="17"/>
                <w:szCs w:val="17"/>
                <w:lang w:val="en-GB"/>
              </w:rPr>
            </w:pPr>
          </w:p>
          <w:p w14:paraId="57A2DBB8" w14:textId="77777777" w:rsidR="00B7677D" w:rsidRPr="00974C82" w:rsidRDefault="00B7677D" w:rsidP="00B7677D">
            <w:pPr>
              <w:pageBreakBefore/>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Indicator 3.</w:t>
            </w:r>
            <w:r w:rsidR="00447E54" w:rsidRPr="00974C82">
              <w:rPr>
                <w:b/>
                <w:color w:val="000000" w:themeColor="text1"/>
                <w:sz w:val="17"/>
                <w:szCs w:val="17"/>
                <w:lang w:val="en-GB"/>
              </w:rPr>
              <w:t>2.</w:t>
            </w:r>
            <w:r w:rsidRPr="00974C82">
              <w:rPr>
                <w:b/>
                <w:color w:val="000000" w:themeColor="text1"/>
                <w:sz w:val="17"/>
                <w:szCs w:val="17"/>
                <w:lang w:val="en-GB"/>
              </w:rPr>
              <w:t>1</w:t>
            </w:r>
            <w:r w:rsidR="005C016C" w:rsidRPr="00974C82">
              <w:rPr>
                <w:b/>
                <w:color w:val="000000" w:themeColor="text1"/>
                <w:sz w:val="17"/>
                <w:szCs w:val="17"/>
                <w:lang w:val="en-GB"/>
              </w:rPr>
              <w:t>.</w:t>
            </w:r>
            <w:r w:rsidRPr="00974C82">
              <w:rPr>
                <w:color w:val="000000" w:themeColor="text1"/>
                <w:sz w:val="17"/>
                <w:szCs w:val="17"/>
                <w:lang w:val="en-GB"/>
              </w:rPr>
              <w:t xml:space="preserve"> </w:t>
            </w:r>
            <w:r w:rsidR="00447E54" w:rsidRPr="00974C82">
              <w:rPr>
                <w:color w:val="000000" w:themeColor="text1"/>
                <w:sz w:val="17"/>
                <w:szCs w:val="17"/>
                <w:lang w:val="en-GB"/>
              </w:rPr>
              <w:t>Number of public policy proposals designed by women in indigenous autonomies to strengthen their political, economic, social and cultural rights</w:t>
            </w:r>
            <w:r w:rsidRPr="00974C82">
              <w:rPr>
                <w:color w:val="000000" w:themeColor="text1"/>
                <w:sz w:val="17"/>
                <w:szCs w:val="17"/>
                <w:lang w:val="en-GB"/>
              </w:rPr>
              <w:t xml:space="preserve"> </w:t>
            </w:r>
          </w:p>
          <w:p w14:paraId="1DD409C6"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2017-</w:t>
            </w:r>
            <w:r w:rsidR="001B4FB4" w:rsidRPr="009B3BC0">
              <w:rPr>
                <w:b/>
                <w:color w:val="000000" w:themeColor="text1"/>
                <w:sz w:val="17"/>
                <w:szCs w:val="17"/>
                <w:lang w:val="en-GB"/>
              </w:rPr>
              <w:t>20</w:t>
            </w:r>
            <w:r w:rsidRPr="00974C82">
              <w:rPr>
                <w:b/>
                <w:color w:val="000000" w:themeColor="text1"/>
                <w:sz w:val="17"/>
                <w:szCs w:val="17"/>
                <w:lang w:val="en-GB"/>
              </w:rPr>
              <w:t>18:</w:t>
            </w:r>
            <w:r w:rsidRPr="00974C82">
              <w:rPr>
                <w:color w:val="000000" w:themeColor="text1"/>
                <w:sz w:val="17"/>
                <w:szCs w:val="17"/>
                <w:lang w:val="en-GB"/>
              </w:rPr>
              <w:t xml:space="preserve">  0</w:t>
            </w:r>
          </w:p>
          <w:p w14:paraId="6A87A1EE"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xml:space="preserve"> 3 </w:t>
            </w:r>
          </w:p>
          <w:p w14:paraId="705C1FB8" w14:textId="77777777" w:rsidR="00B7677D" w:rsidRPr="00974C82" w:rsidRDefault="00B7677D" w:rsidP="00B7677D">
            <w:pPr>
              <w:shd w:val="clear" w:color="auto" w:fill="FFFFFF"/>
              <w:spacing w:line="210" w:lineRule="exact"/>
              <w:ind w:left="-118"/>
              <w:jc w:val="left"/>
              <w:rPr>
                <w:b/>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 GIOC</w:t>
            </w:r>
          </w:p>
          <w:p w14:paraId="1939C424" w14:textId="77777777" w:rsidR="00B7677D" w:rsidRPr="00974C82" w:rsidRDefault="00B7677D" w:rsidP="00B7677D">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Annual</w:t>
            </w:r>
          </w:p>
          <w:p w14:paraId="58265AF0" w14:textId="77777777" w:rsidR="00B7677D" w:rsidRPr="00974C82" w:rsidRDefault="00B7677D" w:rsidP="0055542C">
            <w:pPr>
              <w:shd w:val="clear" w:color="auto" w:fill="FFFFFF"/>
              <w:spacing w:line="210" w:lineRule="exact"/>
              <w:ind w:left="-118"/>
              <w:jc w:val="left"/>
              <w:rPr>
                <w:b/>
                <w:color w:val="000000" w:themeColor="text1"/>
                <w:sz w:val="17"/>
                <w:szCs w:val="17"/>
                <w:lang w:val="en-GB"/>
              </w:rPr>
            </w:pPr>
          </w:p>
          <w:p w14:paraId="527B9C6D" w14:textId="77777777" w:rsidR="00924CD8" w:rsidRPr="00974C82" w:rsidRDefault="00924CD8" w:rsidP="00924CD8">
            <w:pPr>
              <w:pageBreakBefore/>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Indicator 3.</w:t>
            </w:r>
            <w:r w:rsidR="005A1F8B" w:rsidRPr="00974C82">
              <w:rPr>
                <w:b/>
                <w:color w:val="000000" w:themeColor="text1"/>
                <w:sz w:val="17"/>
                <w:szCs w:val="17"/>
                <w:lang w:val="en-GB"/>
              </w:rPr>
              <w:t>2</w:t>
            </w:r>
            <w:r w:rsidRPr="00974C82">
              <w:rPr>
                <w:b/>
                <w:color w:val="000000" w:themeColor="text1"/>
                <w:sz w:val="17"/>
                <w:szCs w:val="17"/>
                <w:lang w:val="en-GB"/>
              </w:rPr>
              <w:t>.3</w:t>
            </w:r>
            <w:r w:rsidR="005C016C" w:rsidRPr="00974C82">
              <w:rPr>
                <w:b/>
                <w:color w:val="000000" w:themeColor="text1"/>
                <w:sz w:val="17"/>
                <w:szCs w:val="17"/>
                <w:lang w:val="en-GB"/>
              </w:rPr>
              <w:t>.</w:t>
            </w:r>
            <w:r w:rsidRPr="00974C82">
              <w:rPr>
                <w:color w:val="000000" w:themeColor="text1"/>
                <w:sz w:val="17"/>
                <w:szCs w:val="17"/>
                <w:lang w:val="en-GB"/>
              </w:rPr>
              <w:t xml:space="preserve"> Percentage of women </w:t>
            </w:r>
            <w:r w:rsidR="006C686E" w:rsidRPr="00974C82">
              <w:rPr>
                <w:color w:val="000000" w:themeColor="text1"/>
                <w:sz w:val="17"/>
                <w:szCs w:val="17"/>
                <w:lang w:val="en-GB"/>
              </w:rPr>
              <w:t xml:space="preserve">exercising leadership roles </w:t>
            </w:r>
            <w:r w:rsidRPr="00974C82">
              <w:rPr>
                <w:color w:val="000000" w:themeColor="text1"/>
                <w:sz w:val="17"/>
                <w:szCs w:val="17"/>
                <w:lang w:val="en-GB"/>
              </w:rPr>
              <w:t>in the different branches of indigenous governments</w:t>
            </w:r>
          </w:p>
          <w:p w14:paraId="6B2CE95F" w14:textId="77777777" w:rsidR="005C6C0F" w:rsidRPr="00974C82" w:rsidRDefault="005C6C0F" w:rsidP="005C6C0F">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BL 2017-</w:t>
            </w:r>
            <w:r w:rsidR="001B4FB4" w:rsidRPr="009B3BC0">
              <w:rPr>
                <w:b/>
                <w:color w:val="000000" w:themeColor="text1"/>
                <w:sz w:val="17"/>
                <w:szCs w:val="17"/>
                <w:lang w:val="en-GB"/>
              </w:rPr>
              <w:t>20</w:t>
            </w:r>
            <w:r w:rsidRPr="00974C82">
              <w:rPr>
                <w:b/>
                <w:color w:val="000000" w:themeColor="text1"/>
                <w:sz w:val="17"/>
                <w:szCs w:val="17"/>
                <w:lang w:val="en-GB"/>
              </w:rPr>
              <w:t>18:</w:t>
            </w:r>
            <w:r w:rsidRPr="00974C82">
              <w:rPr>
                <w:color w:val="000000" w:themeColor="text1"/>
                <w:sz w:val="17"/>
                <w:szCs w:val="17"/>
                <w:lang w:val="en-GB"/>
              </w:rPr>
              <w:t xml:space="preserve"> </w:t>
            </w:r>
            <w:r w:rsidR="005A1F8B" w:rsidRPr="00974C82">
              <w:rPr>
                <w:color w:val="000000" w:themeColor="text1"/>
                <w:sz w:val="17"/>
                <w:szCs w:val="17"/>
                <w:lang w:val="en-GB"/>
              </w:rPr>
              <w:t>0</w:t>
            </w:r>
            <w:r w:rsidRPr="00974C82">
              <w:rPr>
                <w:color w:val="000000" w:themeColor="text1"/>
                <w:sz w:val="17"/>
                <w:szCs w:val="17"/>
                <w:lang w:val="en-GB"/>
              </w:rPr>
              <w:t xml:space="preserve"> </w:t>
            </w:r>
          </w:p>
          <w:p w14:paraId="3501D14E" w14:textId="77777777" w:rsidR="005C6C0F" w:rsidRPr="00974C82" w:rsidRDefault="005C6C0F" w:rsidP="005C6C0F">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Target:</w:t>
            </w:r>
            <w:r w:rsidRPr="00974C82">
              <w:rPr>
                <w:color w:val="000000" w:themeColor="text1"/>
                <w:sz w:val="17"/>
                <w:szCs w:val="17"/>
                <w:lang w:val="en-GB"/>
              </w:rPr>
              <w:t xml:space="preserve"> </w:t>
            </w:r>
            <w:r w:rsidR="005A1F8B" w:rsidRPr="00974C82">
              <w:rPr>
                <w:color w:val="000000" w:themeColor="text1"/>
                <w:sz w:val="17"/>
                <w:szCs w:val="17"/>
                <w:lang w:val="en-GB"/>
              </w:rPr>
              <w:t>50%</w:t>
            </w:r>
          </w:p>
          <w:p w14:paraId="21C7777A" w14:textId="77777777" w:rsidR="005C6C0F" w:rsidRPr="00974C82" w:rsidRDefault="005C6C0F" w:rsidP="005C6C0F">
            <w:pPr>
              <w:shd w:val="clear" w:color="auto" w:fill="FFFFFF"/>
              <w:spacing w:line="210" w:lineRule="exact"/>
              <w:ind w:left="-118"/>
              <w:jc w:val="left"/>
              <w:rPr>
                <w:b/>
                <w:color w:val="000000" w:themeColor="text1"/>
                <w:sz w:val="17"/>
                <w:szCs w:val="17"/>
                <w:lang w:val="en-GB"/>
              </w:rPr>
            </w:pPr>
            <w:r w:rsidRPr="00974C82">
              <w:rPr>
                <w:b/>
                <w:color w:val="000000" w:themeColor="text1"/>
                <w:sz w:val="17"/>
                <w:szCs w:val="17"/>
                <w:lang w:val="en-GB"/>
              </w:rPr>
              <w:t>Source</w:t>
            </w:r>
            <w:r w:rsidRPr="00974C82">
              <w:rPr>
                <w:color w:val="000000" w:themeColor="text1"/>
                <w:sz w:val="17"/>
                <w:szCs w:val="17"/>
                <w:lang w:val="en-GB"/>
              </w:rPr>
              <w:t>:</w:t>
            </w:r>
            <w:r w:rsidR="005A1F8B" w:rsidRPr="00974C82">
              <w:rPr>
                <w:color w:val="000000" w:themeColor="text1"/>
                <w:sz w:val="17"/>
                <w:szCs w:val="17"/>
                <w:lang w:val="en-GB"/>
              </w:rPr>
              <w:t xml:space="preserve"> GIOC</w:t>
            </w:r>
          </w:p>
          <w:p w14:paraId="7C3F4A80" w14:textId="77777777" w:rsidR="0055542C" w:rsidRPr="00974C82" w:rsidRDefault="005C6C0F" w:rsidP="00E85BC4">
            <w:pPr>
              <w:shd w:val="clear" w:color="auto" w:fill="FFFFFF"/>
              <w:spacing w:line="210" w:lineRule="exact"/>
              <w:ind w:left="-118"/>
              <w:jc w:val="left"/>
              <w:rPr>
                <w:color w:val="000000" w:themeColor="text1"/>
                <w:sz w:val="17"/>
                <w:szCs w:val="17"/>
                <w:lang w:val="en-GB"/>
              </w:rPr>
            </w:pPr>
            <w:r w:rsidRPr="00974C82">
              <w:rPr>
                <w:b/>
                <w:color w:val="000000" w:themeColor="text1"/>
                <w:sz w:val="17"/>
                <w:szCs w:val="17"/>
                <w:lang w:val="en-GB"/>
              </w:rPr>
              <w:t>Frequency</w:t>
            </w:r>
            <w:r w:rsidRPr="00974C82">
              <w:rPr>
                <w:color w:val="000000" w:themeColor="text1"/>
                <w:sz w:val="17"/>
                <w:szCs w:val="17"/>
                <w:lang w:val="en-GB"/>
              </w:rPr>
              <w:t xml:space="preserve">: </w:t>
            </w:r>
            <w:r w:rsidR="005A1F8B" w:rsidRPr="00974C82">
              <w:rPr>
                <w:color w:val="000000" w:themeColor="text1"/>
                <w:sz w:val="17"/>
                <w:szCs w:val="17"/>
                <w:lang w:val="en-GB"/>
              </w:rPr>
              <w:t>Annual</w:t>
            </w:r>
          </w:p>
        </w:tc>
        <w:tc>
          <w:tcPr>
            <w:tcW w:w="882" w:type="pct"/>
          </w:tcPr>
          <w:p w14:paraId="2319FFC5" w14:textId="77777777" w:rsidR="0055542C" w:rsidRPr="00974C82" w:rsidRDefault="0055542C" w:rsidP="00E85BC4">
            <w:pPr>
              <w:spacing w:line="210" w:lineRule="exact"/>
              <w:jc w:val="left"/>
              <w:rPr>
                <w:color w:val="000000" w:themeColor="text1"/>
                <w:sz w:val="17"/>
                <w:szCs w:val="17"/>
                <w:lang w:val="en-GB"/>
              </w:rPr>
            </w:pPr>
            <w:r w:rsidRPr="00974C82">
              <w:rPr>
                <w:color w:val="000000" w:themeColor="text1"/>
                <w:sz w:val="17"/>
                <w:szCs w:val="17"/>
                <w:lang w:val="en-GB"/>
              </w:rPr>
              <w:lastRenderedPageBreak/>
              <w:t>Vice-Ministry of Autonomies</w:t>
            </w:r>
            <w:r w:rsidR="005C6C0F" w:rsidRPr="00974C82">
              <w:rPr>
                <w:color w:val="000000" w:themeColor="text1"/>
                <w:sz w:val="17"/>
                <w:szCs w:val="17"/>
                <w:lang w:val="en-GB"/>
              </w:rPr>
              <w:t xml:space="preserve"> </w:t>
            </w:r>
          </w:p>
          <w:p w14:paraId="3775F85E" w14:textId="77777777" w:rsidR="0055542C" w:rsidRPr="00974C82" w:rsidRDefault="0055542C" w:rsidP="00E85BC4">
            <w:pPr>
              <w:spacing w:line="210" w:lineRule="exact"/>
              <w:jc w:val="left"/>
              <w:rPr>
                <w:color w:val="000000" w:themeColor="text1"/>
                <w:sz w:val="17"/>
                <w:szCs w:val="17"/>
                <w:lang w:val="en-GB"/>
              </w:rPr>
            </w:pPr>
            <w:r w:rsidRPr="00974C82">
              <w:rPr>
                <w:color w:val="000000" w:themeColor="text1"/>
                <w:sz w:val="17"/>
                <w:szCs w:val="17"/>
                <w:lang w:val="en-GB"/>
              </w:rPr>
              <w:t xml:space="preserve">Electoral Body </w:t>
            </w:r>
          </w:p>
          <w:p w14:paraId="43C5F2C8" w14:textId="77777777" w:rsidR="0055542C" w:rsidRPr="00974C82" w:rsidRDefault="005C6C0F" w:rsidP="00E85BC4">
            <w:pPr>
              <w:spacing w:line="210" w:lineRule="exact"/>
              <w:jc w:val="left"/>
              <w:rPr>
                <w:color w:val="000000" w:themeColor="text1"/>
                <w:sz w:val="17"/>
                <w:szCs w:val="17"/>
                <w:lang w:val="en-GB"/>
              </w:rPr>
            </w:pPr>
            <w:r w:rsidRPr="00974C82">
              <w:rPr>
                <w:color w:val="000000" w:themeColor="text1"/>
                <w:sz w:val="17"/>
                <w:szCs w:val="17"/>
                <w:lang w:val="en-GB"/>
              </w:rPr>
              <w:t>Indigenous autonomous governments (</w:t>
            </w:r>
            <w:r w:rsidR="0055542C" w:rsidRPr="00974C82">
              <w:rPr>
                <w:color w:val="000000" w:themeColor="text1"/>
                <w:sz w:val="17"/>
                <w:szCs w:val="17"/>
                <w:lang w:val="en-GB"/>
              </w:rPr>
              <w:t>G</w:t>
            </w:r>
            <w:r w:rsidR="00B7677D" w:rsidRPr="00974C82">
              <w:rPr>
                <w:color w:val="000000" w:themeColor="text1"/>
                <w:sz w:val="17"/>
                <w:szCs w:val="17"/>
                <w:lang w:val="en-GB"/>
              </w:rPr>
              <w:t>A</w:t>
            </w:r>
            <w:r w:rsidR="0055542C" w:rsidRPr="00974C82">
              <w:rPr>
                <w:color w:val="000000" w:themeColor="text1"/>
                <w:sz w:val="17"/>
                <w:szCs w:val="17"/>
                <w:lang w:val="en-GB"/>
              </w:rPr>
              <w:t>IOC</w:t>
            </w:r>
            <w:r w:rsidRPr="00974C82">
              <w:rPr>
                <w:color w:val="000000" w:themeColor="text1"/>
                <w:sz w:val="17"/>
                <w:szCs w:val="17"/>
                <w:lang w:val="en-GB"/>
              </w:rPr>
              <w:t>)</w:t>
            </w:r>
          </w:p>
          <w:p w14:paraId="1BFFCB2F" w14:textId="77777777" w:rsidR="0055542C" w:rsidRPr="00974C82" w:rsidRDefault="0055542C" w:rsidP="00E85BC4">
            <w:pPr>
              <w:spacing w:line="210" w:lineRule="exact"/>
              <w:jc w:val="left"/>
              <w:rPr>
                <w:color w:val="000000" w:themeColor="text1"/>
                <w:sz w:val="17"/>
                <w:szCs w:val="17"/>
                <w:lang w:val="en-GB"/>
              </w:rPr>
            </w:pPr>
            <w:r w:rsidRPr="00974C82">
              <w:rPr>
                <w:color w:val="000000" w:themeColor="text1"/>
                <w:sz w:val="17"/>
                <w:szCs w:val="17"/>
                <w:lang w:val="en-GB"/>
              </w:rPr>
              <w:t>Vice-Presidency</w:t>
            </w:r>
          </w:p>
          <w:p w14:paraId="3F228C76" w14:textId="77777777" w:rsidR="0055542C" w:rsidRPr="00974C82" w:rsidRDefault="0055542C" w:rsidP="00E85BC4">
            <w:pPr>
              <w:spacing w:line="210" w:lineRule="exact"/>
              <w:jc w:val="left"/>
              <w:rPr>
                <w:color w:val="000000" w:themeColor="text1"/>
                <w:sz w:val="17"/>
                <w:szCs w:val="17"/>
                <w:lang w:val="en-GB"/>
              </w:rPr>
            </w:pPr>
            <w:r w:rsidRPr="00974C82">
              <w:rPr>
                <w:color w:val="000000" w:themeColor="text1"/>
                <w:sz w:val="17"/>
                <w:szCs w:val="17"/>
                <w:lang w:val="en-GB"/>
              </w:rPr>
              <w:lastRenderedPageBreak/>
              <w:t>CONAIOC</w:t>
            </w:r>
          </w:p>
          <w:p w14:paraId="2B736229" w14:textId="77777777" w:rsidR="0007211F" w:rsidRPr="00974C82" w:rsidRDefault="0007211F" w:rsidP="00E85BC4">
            <w:pPr>
              <w:spacing w:line="210" w:lineRule="exact"/>
              <w:jc w:val="left"/>
              <w:rPr>
                <w:color w:val="000000" w:themeColor="text1"/>
                <w:sz w:val="17"/>
                <w:szCs w:val="17"/>
                <w:lang w:val="en-GB"/>
              </w:rPr>
            </w:pPr>
            <w:r w:rsidRPr="00974C82">
              <w:rPr>
                <w:color w:val="000000" w:themeColor="text1"/>
                <w:sz w:val="17"/>
                <w:szCs w:val="17"/>
                <w:lang w:val="en-GB"/>
              </w:rPr>
              <w:t>FILAC</w:t>
            </w:r>
          </w:p>
          <w:p w14:paraId="048989D4" w14:textId="77777777" w:rsidR="0055542C" w:rsidRPr="00974C82" w:rsidRDefault="0055542C" w:rsidP="00E85BC4">
            <w:pPr>
              <w:spacing w:line="210" w:lineRule="exact"/>
              <w:jc w:val="left"/>
              <w:rPr>
                <w:color w:val="000000" w:themeColor="text1"/>
                <w:sz w:val="17"/>
                <w:szCs w:val="17"/>
                <w:lang w:val="en-GB"/>
              </w:rPr>
            </w:pPr>
            <w:r w:rsidRPr="00974C82">
              <w:rPr>
                <w:color w:val="000000" w:themeColor="text1"/>
                <w:sz w:val="17"/>
                <w:szCs w:val="17"/>
                <w:lang w:val="en-GB"/>
              </w:rPr>
              <w:t>Ministry of Foreign Affairs</w:t>
            </w:r>
          </w:p>
          <w:p w14:paraId="2B792FB5" w14:textId="77777777" w:rsidR="005C6C0F" w:rsidRPr="00974C82" w:rsidRDefault="005C6C0F" w:rsidP="00E85BC4">
            <w:pPr>
              <w:spacing w:line="210" w:lineRule="exact"/>
              <w:jc w:val="left"/>
              <w:rPr>
                <w:color w:val="000000" w:themeColor="text1"/>
                <w:sz w:val="17"/>
                <w:szCs w:val="17"/>
                <w:lang w:val="en-GB"/>
              </w:rPr>
            </w:pPr>
            <w:r w:rsidRPr="00974C82">
              <w:rPr>
                <w:color w:val="000000" w:themeColor="text1"/>
                <w:sz w:val="17"/>
                <w:szCs w:val="17"/>
                <w:lang w:val="en-GB"/>
              </w:rPr>
              <w:t>OHCHR</w:t>
            </w:r>
          </w:p>
          <w:p w14:paraId="6327F43D" w14:textId="77777777" w:rsidR="005C6C0F" w:rsidRPr="00974C82" w:rsidRDefault="005C6C0F" w:rsidP="00E85BC4">
            <w:pPr>
              <w:spacing w:line="210" w:lineRule="exact"/>
              <w:jc w:val="left"/>
              <w:rPr>
                <w:color w:val="000000" w:themeColor="text1"/>
                <w:sz w:val="17"/>
                <w:szCs w:val="17"/>
                <w:lang w:val="en-GB"/>
              </w:rPr>
            </w:pPr>
            <w:r w:rsidRPr="00974C82">
              <w:rPr>
                <w:color w:val="000000" w:themeColor="text1"/>
                <w:sz w:val="17"/>
                <w:szCs w:val="17"/>
                <w:lang w:val="en-GB"/>
              </w:rPr>
              <w:t>UNFPA</w:t>
            </w:r>
          </w:p>
          <w:p w14:paraId="0ED1BEED" w14:textId="77777777" w:rsidR="005C6C0F" w:rsidRPr="00974C82" w:rsidRDefault="005C6C0F" w:rsidP="00E85BC4">
            <w:pPr>
              <w:spacing w:line="210" w:lineRule="exact"/>
              <w:jc w:val="left"/>
              <w:rPr>
                <w:color w:val="000000" w:themeColor="text1"/>
                <w:sz w:val="17"/>
                <w:szCs w:val="17"/>
                <w:lang w:val="en-GB"/>
              </w:rPr>
            </w:pPr>
            <w:r w:rsidRPr="00974C82">
              <w:rPr>
                <w:color w:val="000000" w:themeColor="text1"/>
                <w:sz w:val="17"/>
                <w:szCs w:val="17"/>
                <w:lang w:val="en-GB"/>
              </w:rPr>
              <w:t>FAO</w:t>
            </w:r>
          </w:p>
          <w:p w14:paraId="1F9639C1" w14:textId="77777777" w:rsidR="005C6C0F" w:rsidRPr="00974C82" w:rsidRDefault="005C6C0F" w:rsidP="00E85BC4">
            <w:pPr>
              <w:spacing w:line="210" w:lineRule="exact"/>
              <w:jc w:val="left"/>
              <w:rPr>
                <w:color w:val="000000" w:themeColor="text1"/>
                <w:sz w:val="17"/>
                <w:szCs w:val="17"/>
                <w:lang w:val="en-GB"/>
              </w:rPr>
            </w:pPr>
            <w:r w:rsidRPr="00974C82">
              <w:rPr>
                <w:color w:val="000000" w:themeColor="text1"/>
                <w:sz w:val="17"/>
                <w:szCs w:val="17"/>
                <w:lang w:val="en-GB"/>
              </w:rPr>
              <w:t>UN</w:t>
            </w:r>
            <w:r w:rsidR="005022D9" w:rsidRPr="00974C82">
              <w:rPr>
                <w:color w:val="000000" w:themeColor="text1"/>
                <w:sz w:val="17"/>
                <w:szCs w:val="17"/>
                <w:lang w:val="en-GB"/>
              </w:rPr>
              <w:t>-</w:t>
            </w:r>
            <w:r w:rsidRPr="00974C82">
              <w:rPr>
                <w:color w:val="000000" w:themeColor="text1"/>
                <w:sz w:val="17"/>
                <w:szCs w:val="17"/>
                <w:lang w:val="en-GB"/>
              </w:rPr>
              <w:t>Women</w:t>
            </w:r>
          </w:p>
          <w:p w14:paraId="613268AB" w14:textId="77777777" w:rsidR="0007211F" w:rsidRPr="00974C82" w:rsidRDefault="0007211F" w:rsidP="00E85BC4">
            <w:pPr>
              <w:spacing w:line="210" w:lineRule="exact"/>
              <w:jc w:val="left"/>
              <w:rPr>
                <w:color w:val="000000" w:themeColor="text1"/>
                <w:sz w:val="17"/>
                <w:szCs w:val="17"/>
                <w:lang w:val="en-GB"/>
              </w:rPr>
            </w:pPr>
            <w:r w:rsidRPr="00974C82">
              <w:rPr>
                <w:color w:val="000000" w:themeColor="text1"/>
                <w:sz w:val="17"/>
                <w:szCs w:val="17"/>
                <w:lang w:val="en-GB"/>
              </w:rPr>
              <w:t>Sweden</w:t>
            </w:r>
          </w:p>
          <w:p w14:paraId="65E653DE" w14:textId="77777777" w:rsidR="0055542C" w:rsidRPr="00974C82" w:rsidRDefault="0055542C" w:rsidP="0055542C">
            <w:pPr>
              <w:spacing w:line="210" w:lineRule="exact"/>
              <w:jc w:val="left"/>
              <w:rPr>
                <w:color w:val="000000" w:themeColor="text1"/>
                <w:sz w:val="17"/>
                <w:szCs w:val="17"/>
                <w:lang w:val="en-GB"/>
              </w:rPr>
            </w:pPr>
          </w:p>
        </w:tc>
        <w:tc>
          <w:tcPr>
            <w:tcW w:w="801" w:type="pct"/>
            <w:tcMar>
              <w:top w:w="15" w:type="dxa"/>
              <w:left w:w="108" w:type="dxa"/>
              <w:bottom w:w="0" w:type="dxa"/>
              <w:right w:w="108" w:type="dxa"/>
            </w:tcMar>
          </w:tcPr>
          <w:p w14:paraId="502C4D21" w14:textId="77777777" w:rsidR="0055542C" w:rsidRPr="00974C82" w:rsidRDefault="0055542C" w:rsidP="0007211F">
            <w:pPr>
              <w:spacing w:line="210" w:lineRule="exact"/>
              <w:ind w:left="-15"/>
              <w:jc w:val="left"/>
              <w:rPr>
                <w:b/>
                <w:color w:val="000000" w:themeColor="text1"/>
                <w:sz w:val="17"/>
                <w:szCs w:val="17"/>
                <w:lang w:val="en-GB"/>
              </w:rPr>
            </w:pPr>
            <w:r w:rsidRPr="00974C82">
              <w:rPr>
                <w:b/>
                <w:color w:val="000000" w:themeColor="text1"/>
                <w:sz w:val="17"/>
                <w:szCs w:val="17"/>
                <w:lang w:val="en-GB"/>
              </w:rPr>
              <w:lastRenderedPageBreak/>
              <w:t>Regular resources:</w:t>
            </w:r>
          </w:p>
          <w:p w14:paraId="4E97D0E4" w14:textId="77777777" w:rsidR="0055542C" w:rsidRPr="00974C82" w:rsidRDefault="00337B7A" w:rsidP="00974C82">
            <w:pPr>
              <w:spacing w:line="210" w:lineRule="exact"/>
              <w:ind w:left="-15"/>
              <w:rPr>
                <w:color w:val="000000" w:themeColor="text1"/>
                <w:sz w:val="17"/>
                <w:szCs w:val="17"/>
                <w:lang w:val="en-GB"/>
              </w:rPr>
            </w:pPr>
            <w:r>
              <w:rPr>
                <w:color w:val="000000" w:themeColor="text1"/>
                <w:sz w:val="17"/>
                <w:szCs w:val="17"/>
                <w:lang w:val="en-GB"/>
              </w:rPr>
              <w:t>1,304.417</w:t>
            </w:r>
          </w:p>
          <w:p w14:paraId="313595DE" w14:textId="77777777" w:rsidR="0055542C" w:rsidRPr="00974C82" w:rsidRDefault="0055542C" w:rsidP="0007211F">
            <w:pPr>
              <w:spacing w:line="210" w:lineRule="exact"/>
              <w:ind w:left="-15"/>
              <w:jc w:val="right"/>
              <w:rPr>
                <w:color w:val="000000" w:themeColor="text1"/>
                <w:sz w:val="17"/>
                <w:szCs w:val="17"/>
                <w:lang w:val="en-GB"/>
              </w:rPr>
            </w:pPr>
          </w:p>
          <w:p w14:paraId="6FC333B9" w14:textId="77777777" w:rsidR="0055542C" w:rsidRPr="00974C82" w:rsidRDefault="0055542C" w:rsidP="0007211F">
            <w:pPr>
              <w:spacing w:line="210" w:lineRule="exact"/>
              <w:ind w:left="-15"/>
              <w:jc w:val="left"/>
              <w:rPr>
                <w:b/>
                <w:color w:val="000000" w:themeColor="text1"/>
                <w:sz w:val="17"/>
                <w:szCs w:val="17"/>
                <w:lang w:val="en-GB"/>
              </w:rPr>
            </w:pPr>
            <w:r w:rsidRPr="00974C82">
              <w:rPr>
                <w:b/>
                <w:color w:val="000000" w:themeColor="text1"/>
                <w:sz w:val="17"/>
                <w:szCs w:val="17"/>
                <w:lang w:val="en-GB"/>
              </w:rPr>
              <w:t xml:space="preserve">Other resources: </w:t>
            </w:r>
          </w:p>
          <w:p w14:paraId="2EA42463" w14:textId="77777777" w:rsidR="0055542C" w:rsidRPr="00974C82" w:rsidRDefault="009F61E5" w:rsidP="00974C82">
            <w:pPr>
              <w:spacing w:line="210" w:lineRule="exact"/>
              <w:ind w:left="-108"/>
              <w:rPr>
                <w:color w:val="000000" w:themeColor="text1"/>
                <w:sz w:val="17"/>
                <w:szCs w:val="17"/>
                <w:lang w:val="en-GB"/>
              </w:rPr>
            </w:pPr>
            <w:r>
              <w:rPr>
                <w:color w:val="000000" w:themeColor="text1"/>
                <w:sz w:val="17"/>
                <w:szCs w:val="17"/>
                <w:lang w:val="en-GB"/>
              </w:rPr>
              <w:t xml:space="preserve">  </w:t>
            </w:r>
            <w:r w:rsidR="0055542C" w:rsidRPr="00974C82">
              <w:rPr>
                <w:color w:val="000000" w:themeColor="text1"/>
                <w:sz w:val="17"/>
                <w:szCs w:val="17"/>
                <w:lang w:val="en-GB"/>
              </w:rPr>
              <w:t>4,670</w:t>
            </w:r>
          </w:p>
        </w:tc>
      </w:tr>
    </w:tbl>
    <w:p w14:paraId="38D3D114" w14:textId="77777777" w:rsidR="0055542C" w:rsidRPr="00974C82" w:rsidRDefault="0055542C" w:rsidP="00BE43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rPr>
          <w:color w:val="000000" w:themeColor="text1"/>
          <w:kern w:val="14"/>
          <w:lang w:val="en-GB"/>
        </w:rPr>
      </w:pPr>
    </w:p>
    <w:p w14:paraId="3108C3B5" w14:textId="77777777" w:rsidR="00D35C8A" w:rsidRPr="00474773" w:rsidRDefault="00D35C8A" w:rsidP="00D35C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center"/>
        <w:rPr>
          <w:color w:val="000000" w:themeColor="text1"/>
          <w:kern w:val="14"/>
          <w:lang w:val="en-GB"/>
        </w:rPr>
      </w:pPr>
      <w:r w:rsidRPr="00974C82">
        <w:rPr>
          <w:noProof/>
          <w:color w:val="000000" w:themeColor="text1"/>
          <w:sz w:val="16"/>
          <w:szCs w:val="16"/>
          <w:lang w:val="en-US"/>
        </w:rPr>
        <w:drawing>
          <wp:inline distT="0" distB="0" distL="0" distR="0" wp14:anchorId="3848CF9F" wp14:editId="5C51CA92">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D35C8A" w:rsidRPr="00474773" w:rsidSect="001D41AF">
      <w:headerReference w:type="even" r:id="rId15"/>
      <w:headerReference w:type="default" r:id="rId16"/>
      <w:footerReference w:type="even" r:id="rId17"/>
      <w:footerReference w:type="default" r:id="rId18"/>
      <w:headerReference w:type="first" r:id="rId19"/>
      <w:endnotePr>
        <w:numFmt w:val="decimal"/>
      </w:endnotePr>
      <w:type w:val="continuous"/>
      <w:pgSz w:w="15840" w:h="12240" w:orient="landscape" w:code="1"/>
      <w:pgMar w:top="1135" w:right="1742" w:bottom="1195" w:left="1901" w:header="576" w:footer="1037" w:gutter="0"/>
      <w:cols w:space="708"/>
      <w:noEndnote/>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D0C3" w14:textId="77777777" w:rsidR="00C851C2" w:rsidRDefault="00C851C2" w:rsidP="008F1E8F">
      <w:pPr>
        <w:spacing w:line="240" w:lineRule="auto"/>
      </w:pPr>
      <w:r>
        <w:separator/>
      </w:r>
    </w:p>
  </w:endnote>
  <w:endnote w:type="continuationSeparator" w:id="0">
    <w:p w14:paraId="4DC1DFFD" w14:textId="77777777" w:rsidR="00C851C2" w:rsidRDefault="00C851C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8F1C0C" w14:paraId="16691C38" w14:textId="77777777" w:rsidTr="00D272A3">
      <w:tc>
        <w:tcPr>
          <w:tcW w:w="5028" w:type="dxa"/>
          <w:shd w:val="clear" w:color="auto" w:fill="auto"/>
        </w:tcPr>
        <w:p w14:paraId="7E94D52E" w14:textId="77777777" w:rsidR="008F1C0C" w:rsidRPr="00D272A3" w:rsidRDefault="008F1C0C" w:rsidP="00D272A3">
          <w:pPr>
            <w:pStyle w:val="Footer"/>
            <w:jc w:val="right"/>
            <w:rPr>
              <w:b w:val="0"/>
              <w:color w:val="000000"/>
              <w:w w:val="103"/>
              <w:sz w:val="14"/>
            </w:rPr>
          </w:pPr>
        </w:p>
      </w:tc>
      <w:tc>
        <w:tcPr>
          <w:tcW w:w="5028" w:type="dxa"/>
          <w:shd w:val="clear" w:color="auto" w:fill="auto"/>
        </w:tcPr>
        <w:p w14:paraId="2EC3538D" w14:textId="77777777" w:rsidR="008F1C0C" w:rsidRPr="00D272A3" w:rsidRDefault="008F1C0C" w:rsidP="0022446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C33F7">
            <w:rPr>
              <w:color w:val="000000"/>
              <w:w w:val="103"/>
            </w:rPr>
            <w:t>8</w:t>
          </w:r>
          <w:r>
            <w:rPr>
              <w:color w:val="000000"/>
              <w:w w:val="103"/>
            </w:rPr>
            <w:fldChar w:fldCharType="end"/>
          </w:r>
        </w:p>
      </w:tc>
    </w:tr>
  </w:tbl>
  <w:p w14:paraId="596C5B92" w14:textId="77777777" w:rsidR="008F1C0C" w:rsidRPr="00D272A3" w:rsidRDefault="008F1C0C" w:rsidP="00D27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8F1C0C" w14:paraId="796BDB1D" w14:textId="77777777" w:rsidTr="00D272A3">
      <w:tc>
        <w:tcPr>
          <w:tcW w:w="5028" w:type="dxa"/>
          <w:shd w:val="clear" w:color="auto" w:fill="auto"/>
        </w:tcPr>
        <w:p w14:paraId="3AC6F619" w14:textId="77777777" w:rsidR="008F1C0C" w:rsidRPr="00D272A3" w:rsidRDefault="008F1C0C" w:rsidP="0022446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C33F7">
            <w:rPr>
              <w:color w:val="000000"/>
              <w:w w:val="103"/>
            </w:rPr>
            <w:t>9</w:t>
          </w:r>
          <w:r>
            <w:rPr>
              <w:color w:val="000000"/>
              <w:w w:val="103"/>
            </w:rPr>
            <w:fldChar w:fldCharType="end"/>
          </w:r>
        </w:p>
      </w:tc>
      <w:tc>
        <w:tcPr>
          <w:tcW w:w="5028" w:type="dxa"/>
          <w:shd w:val="clear" w:color="auto" w:fill="auto"/>
        </w:tcPr>
        <w:p w14:paraId="7DDBEEFA" w14:textId="77777777" w:rsidR="008F1C0C" w:rsidRPr="00D272A3" w:rsidRDefault="008F1C0C" w:rsidP="00FD002B">
          <w:pPr>
            <w:pStyle w:val="Footer"/>
            <w:rPr>
              <w:b w:val="0"/>
              <w:color w:val="000000"/>
              <w:w w:val="103"/>
              <w:sz w:val="14"/>
            </w:rPr>
          </w:pPr>
        </w:p>
      </w:tc>
    </w:tr>
  </w:tbl>
  <w:p w14:paraId="39C1CFC3" w14:textId="77777777" w:rsidR="008F1C0C" w:rsidRPr="00D272A3" w:rsidRDefault="008F1C0C" w:rsidP="00D27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A40D" w14:textId="77777777" w:rsidR="008F1C0C" w:rsidRPr="00D272A3" w:rsidRDefault="008F1C0C" w:rsidP="00D272A3">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0380" w14:textId="77777777" w:rsidR="008F1C0C" w:rsidRPr="00D272A3" w:rsidRDefault="008F1C0C" w:rsidP="00D272A3">
    <w:pPr>
      <w:pStyle w:val="Footer"/>
    </w:pPr>
  </w:p>
  <w:p w14:paraId="6F4619A4" w14:textId="77777777" w:rsidR="008F1C0C" w:rsidRDefault="008F1C0C">
    <w:r>
      <w:t>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8F1C0C" w14:paraId="525FA955" w14:textId="77777777" w:rsidTr="00D272A3">
      <w:tc>
        <w:tcPr>
          <w:tcW w:w="5028" w:type="dxa"/>
          <w:shd w:val="clear" w:color="auto" w:fill="auto"/>
        </w:tcPr>
        <w:p w14:paraId="5107F3A4" w14:textId="77777777" w:rsidR="008F1C0C" w:rsidRPr="00D272A3" w:rsidRDefault="008F1C0C" w:rsidP="00D272A3">
          <w:pPr>
            <w:pStyle w:val="Footer"/>
            <w:jc w:val="right"/>
            <w:rPr>
              <w:color w:val="000000"/>
              <w:w w:val="103"/>
            </w:rPr>
          </w:pPr>
          <w:r>
            <w:rPr>
              <w:color w:val="000000"/>
              <w:w w:val="103"/>
            </w:rPr>
            <w:t>11</w:t>
          </w:r>
        </w:p>
      </w:tc>
      <w:tc>
        <w:tcPr>
          <w:tcW w:w="5028" w:type="dxa"/>
          <w:shd w:val="clear" w:color="auto" w:fill="auto"/>
        </w:tcPr>
        <w:p w14:paraId="391AC0B5" w14:textId="77777777" w:rsidR="008F1C0C" w:rsidRPr="00D272A3" w:rsidRDefault="008F1C0C" w:rsidP="00D272A3">
          <w:pPr>
            <w:pStyle w:val="Footer"/>
            <w:rPr>
              <w:b w:val="0"/>
              <w:color w:val="000000"/>
              <w:w w:val="103"/>
              <w:sz w:val="14"/>
            </w:rPr>
          </w:pPr>
        </w:p>
      </w:tc>
    </w:tr>
  </w:tbl>
  <w:p w14:paraId="3AF009F4" w14:textId="77777777" w:rsidR="008F1C0C" w:rsidRDefault="008F1C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FF4D" w14:textId="77777777" w:rsidR="00C851C2" w:rsidRPr="007B6ACE" w:rsidRDefault="00C851C2" w:rsidP="007B6ACE">
      <w:pPr>
        <w:pStyle w:val="Footer"/>
        <w:spacing w:after="80"/>
        <w:ind w:left="792"/>
        <w:rPr>
          <w:sz w:val="16"/>
        </w:rPr>
      </w:pPr>
      <w:r w:rsidRPr="007B6ACE">
        <w:rPr>
          <w:sz w:val="16"/>
        </w:rPr>
        <w:t>__________________</w:t>
      </w:r>
    </w:p>
  </w:footnote>
  <w:footnote w:type="continuationSeparator" w:id="0">
    <w:p w14:paraId="392B8AA5" w14:textId="77777777" w:rsidR="00C851C2" w:rsidRPr="007B6ACE" w:rsidRDefault="00C851C2" w:rsidP="007B6ACE">
      <w:pPr>
        <w:pStyle w:val="Footer"/>
        <w:spacing w:after="80"/>
        <w:ind w:left="792"/>
        <w:rPr>
          <w:sz w:val="16"/>
        </w:rPr>
      </w:pPr>
      <w:r w:rsidRPr="007B6ACE">
        <w:rPr>
          <w:sz w:val="16"/>
        </w:rPr>
        <w:t>__________________</w:t>
      </w:r>
    </w:p>
  </w:footnote>
  <w:footnote w:id="1">
    <w:p w14:paraId="47EFF2E4" w14:textId="77777777" w:rsidR="008F1C0C" w:rsidRPr="008C315A" w:rsidRDefault="008F1C0C">
      <w:pPr>
        <w:pStyle w:val="FootnoteText"/>
        <w:rPr>
          <w:lang w:val="en-US"/>
        </w:rPr>
      </w:pPr>
      <w:r>
        <w:rPr>
          <w:rStyle w:val="FootnoteReference"/>
        </w:rPr>
        <w:footnoteRef/>
      </w:r>
      <w:r w:rsidRPr="008C315A">
        <w:rPr>
          <w:lang w:val="en-US"/>
        </w:rPr>
        <w:t xml:space="preserve"> </w:t>
      </w:r>
      <w:r>
        <w:rPr>
          <w:lang w:val="en-US"/>
        </w:rPr>
        <w:t xml:space="preserve">The </w:t>
      </w:r>
      <w:r w:rsidRPr="008C315A">
        <w:rPr>
          <w:lang w:val="en-US"/>
        </w:rPr>
        <w:t>Plurinational State of Bolivia</w:t>
      </w:r>
      <w:r>
        <w:rPr>
          <w:lang w:val="en-US"/>
        </w:rPr>
        <w:t>,</w:t>
      </w:r>
      <w:r w:rsidRPr="008C315A">
        <w:rPr>
          <w:lang w:val="en-US"/>
        </w:rPr>
        <w:t xml:space="preserve"> in recognition of the </w:t>
      </w:r>
      <w:r>
        <w:rPr>
          <w:lang w:val="en-US"/>
        </w:rPr>
        <w:t>36 indigenous peoples and nations in its territory</w:t>
      </w:r>
    </w:p>
  </w:footnote>
  <w:footnote w:id="2">
    <w:p w14:paraId="5B45E0BB" w14:textId="77777777" w:rsidR="008F1C0C" w:rsidRPr="008C315A" w:rsidRDefault="008F1C0C" w:rsidP="00383C35">
      <w:pPr>
        <w:pStyle w:val="FootnoteText"/>
        <w:tabs>
          <w:tab w:val="clear" w:pos="418"/>
          <w:tab w:val="right" w:pos="180"/>
        </w:tabs>
        <w:ind w:left="0" w:firstLine="0"/>
        <w:rPr>
          <w:lang w:val="en-US"/>
        </w:rPr>
      </w:pPr>
      <w:r>
        <w:rPr>
          <w:rStyle w:val="FootnoteReference"/>
        </w:rPr>
        <w:footnoteRef/>
      </w:r>
      <w:r w:rsidRPr="008C315A">
        <w:rPr>
          <w:lang w:val="en-US"/>
        </w:rPr>
        <w:t xml:space="preserve"> </w:t>
      </w:r>
      <w:r>
        <w:rPr>
          <w:lang w:val="en-US"/>
        </w:rPr>
        <w:t>The concept of intercultural democracy in Bolivia recognizes the coexistence of representative, participative and community-based democracies.</w:t>
      </w:r>
    </w:p>
  </w:footnote>
  <w:footnote w:id="3">
    <w:p w14:paraId="22CB3FDA" w14:textId="77777777" w:rsidR="008F1C0C" w:rsidRPr="008C315A" w:rsidRDefault="008F1C0C" w:rsidP="00383C35">
      <w:pPr>
        <w:pStyle w:val="FootnoteText"/>
        <w:tabs>
          <w:tab w:val="clear" w:pos="418"/>
          <w:tab w:val="right" w:pos="180"/>
        </w:tabs>
        <w:ind w:left="0" w:firstLine="0"/>
        <w:rPr>
          <w:lang w:val="en-US"/>
        </w:rPr>
      </w:pPr>
      <w:r>
        <w:rPr>
          <w:rStyle w:val="FootnoteReference"/>
        </w:rPr>
        <w:footnoteRef/>
      </w:r>
      <w:r>
        <w:rPr>
          <w:lang w:val="en-US"/>
        </w:rPr>
        <w:t xml:space="preserve"> The concept of plural economy</w:t>
      </w:r>
      <w:r w:rsidRPr="009B3BC0">
        <w:rPr>
          <w:lang w:val="en-US"/>
        </w:rPr>
        <w:t xml:space="preserve"> </w:t>
      </w:r>
      <w:r>
        <w:rPr>
          <w:lang w:val="en-US"/>
        </w:rPr>
        <w:t>in Bolivia includes</w:t>
      </w:r>
      <w:r w:rsidRPr="008C315A">
        <w:rPr>
          <w:lang w:val="en-US"/>
        </w:rPr>
        <w:t xml:space="preserve"> </w:t>
      </w:r>
      <w:r>
        <w:rPr>
          <w:lang w:val="en-US"/>
        </w:rPr>
        <w:t xml:space="preserve">four </w:t>
      </w:r>
      <w:r w:rsidRPr="008C315A">
        <w:rPr>
          <w:lang w:val="en-US"/>
        </w:rPr>
        <w:t xml:space="preserve">different </w:t>
      </w:r>
      <w:r>
        <w:rPr>
          <w:lang w:val="en-US"/>
        </w:rPr>
        <w:t xml:space="preserve">forms of </w:t>
      </w:r>
      <w:r w:rsidRPr="008C315A">
        <w:rPr>
          <w:lang w:val="en-US"/>
        </w:rPr>
        <w:t xml:space="preserve">economic </w:t>
      </w:r>
      <w:r>
        <w:rPr>
          <w:lang w:val="en-US"/>
        </w:rPr>
        <w:t>organization</w:t>
      </w:r>
      <w:r w:rsidRPr="008C315A">
        <w:rPr>
          <w:lang w:val="en-US"/>
        </w:rPr>
        <w:t xml:space="preserve">: </w:t>
      </w:r>
      <w:r>
        <w:rPr>
          <w:lang w:val="en-US"/>
        </w:rPr>
        <w:t>s</w:t>
      </w:r>
      <w:r w:rsidRPr="008C315A">
        <w:rPr>
          <w:lang w:val="en-US"/>
        </w:rPr>
        <w:t>tate</w:t>
      </w:r>
      <w:r>
        <w:rPr>
          <w:lang w:val="en-US"/>
        </w:rPr>
        <w:t>-owned</w:t>
      </w:r>
      <w:r w:rsidRPr="008C315A">
        <w:rPr>
          <w:lang w:val="en-US"/>
        </w:rPr>
        <w:t>, priv</w:t>
      </w:r>
      <w:r>
        <w:rPr>
          <w:lang w:val="en-US"/>
        </w:rPr>
        <w:t>ate, social- cooperative and community-</w:t>
      </w:r>
      <w:r w:rsidRPr="008C315A">
        <w:rPr>
          <w:lang w:val="en-US"/>
        </w:rPr>
        <w:t>based</w:t>
      </w:r>
      <w:r>
        <w:rPr>
          <w:lang w:val="en-US"/>
        </w:rPr>
        <w:t>.</w:t>
      </w:r>
    </w:p>
  </w:footnote>
  <w:footnote w:id="4">
    <w:p w14:paraId="6A5D4078" w14:textId="77777777" w:rsidR="008F1C0C" w:rsidRPr="003D705D" w:rsidRDefault="008F1C0C" w:rsidP="00383C35">
      <w:pPr>
        <w:pStyle w:val="FootnoteText"/>
        <w:ind w:left="0" w:firstLine="0"/>
        <w:rPr>
          <w:lang w:val="en-US"/>
        </w:rPr>
      </w:pPr>
      <w:r>
        <w:rPr>
          <w:rStyle w:val="FootnoteReference"/>
        </w:rPr>
        <w:footnoteRef/>
      </w:r>
      <w:r w:rsidRPr="003D705D">
        <w:rPr>
          <w:lang w:val="en-US"/>
        </w:rPr>
        <w:t xml:space="preserve"> From 63.9</w:t>
      </w:r>
      <w:r>
        <w:rPr>
          <w:lang w:val="en-US"/>
        </w:rPr>
        <w:t xml:space="preserve"> per cent</w:t>
      </w:r>
      <w:r w:rsidRPr="003D705D">
        <w:rPr>
          <w:lang w:val="en-US"/>
        </w:rPr>
        <w:t xml:space="preserve"> to 33.3</w:t>
      </w:r>
      <w:r>
        <w:rPr>
          <w:lang w:val="en-US"/>
        </w:rPr>
        <w:t xml:space="preserve"> per cent</w:t>
      </w:r>
    </w:p>
  </w:footnote>
  <w:footnote w:id="5">
    <w:p w14:paraId="167F373A" w14:textId="77777777" w:rsidR="008F1C0C" w:rsidRPr="003D705D" w:rsidRDefault="008F1C0C">
      <w:pPr>
        <w:pStyle w:val="FootnoteText"/>
        <w:rPr>
          <w:lang w:val="en-US"/>
        </w:rPr>
      </w:pPr>
      <w:r>
        <w:rPr>
          <w:rStyle w:val="FootnoteReference"/>
        </w:rPr>
        <w:footnoteRef/>
      </w:r>
      <w:r w:rsidRPr="003D705D">
        <w:rPr>
          <w:lang w:val="en-US"/>
        </w:rPr>
        <w:t xml:space="preserve"> From 27.3</w:t>
      </w:r>
      <w:r>
        <w:rPr>
          <w:lang w:val="en-US"/>
        </w:rPr>
        <w:t xml:space="preserve"> per cent</w:t>
      </w:r>
      <w:r w:rsidRPr="003D705D">
        <w:rPr>
          <w:lang w:val="en-US"/>
        </w:rPr>
        <w:t xml:space="preserve"> to 9.3</w:t>
      </w:r>
      <w:r>
        <w:rPr>
          <w:lang w:val="en-US"/>
        </w:rPr>
        <w:t xml:space="preserve"> per cent</w:t>
      </w:r>
    </w:p>
  </w:footnote>
  <w:footnote w:id="6">
    <w:p w14:paraId="29767AAC" w14:textId="77777777" w:rsidR="008F1C0C" w:rsidRPr="002A461B" w:rsidRDefault="008F1C0C">
      <w:pPr>
        <w:pStyle w:val="FootnoteText"/>
        <w:rPr>
          <w:lang w:val="en-US"/>
        </w:rPr>
      </w:pPr>
      <w:r>
        <w:rPr>
          <w:rStyle w:val="FootnoteReference"/>
        </w:rPr>
        <w:footnoteRef/>
      </w:r>
      <w:r w:rsidRPr="002A461B">
        <w:rPr>
          <w:lang w:val="en-US"/>
        </w:rPr>
        <w:t xml:space="preserve"> 2014 G</w:t>
      </w:r>
      <w:r>
        <w:rPr>
          <w:lang w:val="en-US"/>
        </w:rPr>
        <w:t>ini</w:t>
      </w:r>
      <w:r w:rsidRPr="002A461B">
        <w:rPr>
          <w:lang w:val="en-US"/>
        </w:rPr>
        <w:t xml:space="preserve"> coefficient of 0.48</w:t>
      </w:r>
    </w:p>
  </w:footnote>
  <w:footnote w:id="7">
    <w:p w14:paraId="414CE0B7" w14:textId="77777777" w:rsidR="008F1C0C" w:rsidRPr="009001DD" w:rsidRDefault="008F1C0C">
      <w:pPr>
        <w:pStyle w:val="FootnoteText"/>
        <w:rPr>
          <w:lang w:val="en-US"/>
        </w:rPr>
      </w:pPr>
      <w:r>
        <w:rPr>
          <w:rStyle w:val="FootnoteReference"/>
        </w:rPr>
        <w:footnoteRef/>
      </w:r>
      <w:r w:rsidRPr="009001DD">
        <w:rPr>
          <w:lang w:val="en-US"/>
        </w:rPr>
        <w:t xml:space="preserve"> </w:t>
      </w:r>
      <w:r w:rsidRPr="009001DD">
        <w:rPr>
          <w:color w:val="000000" w:themeColor="text1"/>
          <w:lang w:val="en-US"/>
        </w:rPr>
        <w:t>2015 Household Survey</w:t>
      </w:r>
    </w:p>
  </w:footnote>
  <w:footnote w:id="8">
    <w:p w14:paraId="3D55AA37" w14:textId="77777777" w:rsidR="008F1C0C" w:rsidRPr="009001DD" w:rsidRDefault="008F1C0C">
      <w:pPr>
        <w:pStyle w:val="FootnoteText"/>
        <w:rPr>
          <w:lang w:val="en-US"/>
        </w:rPr>
      </w:pPr>
      <w:r>
        <w:rPr>
          <w:rStyle w:val="FootnoteReference"/>
        </w:rPr>
        <w:footnoteRef/>
      </w:r>
      <w:r w:rsidRPr="009001DD">
        <w:rPr>
          <w:lang w:val="en-US"/>
        </w:rPr>
        <w:t xml:space="preserve"> Statistical Office, 2015</w:t>
      </w:r>
    </w:p>
  </w:footnote>
  <w:footnote w:id="9">
    <w:p w14:paraId="1A6FE2BD" w14:textId="77777777" w:rsidR="008F1C0C" w:rsidRPr="009001DD" w:rsidRDefault="008F1C0C" w:rsidP="00443A6D">
      <w:pPr>
        <w:pStyle w:val="FootnoteText"/>
        <w:rPr>
          <w:lang w:val="en-US"/>
        </w:rPr>
      </w:pPr>
      <w:r>
        <w:rPr>
          <w:rStyle w:val="FootnoteReference"/>
        </w:rPr>
        <w:footnoteRef/>
      </w:r>
      <w:r>
        <w:rPr>
          <w:lang w:val="en-US"/>
        </w:rPr>
        <w:t xml:space="preserve"> Participatory assessment of the indigenous peoples of Pando, </w:t>
      </w:r>
      <w:r w:rsidRPr="009001DD">
        <w:rPr>
          <w:lang w:val="en-US"/>
        </w:rPr>
        <w:t>2013.</w:t>
      </w:r>
      <w:r>
        <w:rPr>
          <w:lang w:val="en-US"/>
        </w:rPr>
        <w:t xml:space="preserve"> United Nations Children’s Fund (UNICEF), UNFPA.</w:t>
      </w:r>
    </w:p>
  </w:footnote>
  <w:footnote w:id="10">
    <w:p w14:paraId="515A2F92" w14:textId="77777777" w:rsidR="008F1C0C" w:rsidRPr="00F41447" w:rsidRDefault="008F1C0C" w:rsidP="007609BF">
      <w:pPr>
        <w:pStyle w:val="FootnoteText"/>
        <w:ind w:left="0" w:firstLine="0"/>
        <w:rPr>
          <w:lang w:val="en-US"/>
        </w:rPr>
      </w:pPr>
      <w:r>
        <w:rPr>
          <w:rStyle w:val="FootnoteReference"/>
        </w:rPr>
        <w:footnoteRef/>
      </w:r>
      <w:r w:rsidRPr="00F41447">
        <w:rPr>
          <w:lang w:val="en-US"/>
        </w:rPr>
        <w:t xml:space="preserve"> Statistics Office, 2013.</w:t>
      </w:r>
    </w:p>
  </w:footnote>
  <w:footnote w:id="11">
    <w:p w14:paraId="0BDFD5C0" w14:textId="77777777" w:rsidR="008F1C0C" w:rsidRPr="00162CAF" w:rsidRDefault="008F1C0C" w:rsidP="00993AD7">
      <w:pPr>
        <w:pStyle w:val="FootnoteText"/>
        <w:rPr>
          <w:lang w:val="en-US"/>
        </w:rPr>
      </w:pPr>
      <w:r>
        <w:rPr>
          <w:rStyle w:val="FootnoteReference"/>
        </w:rPr>
        <w:footnoteRef/>
      </w:r>
      <w:r w:rsidRPr="00F41447">
        <w:rPr>
          <w:lang w:val="en-US"/>
        </w:rPr>
        <w:t xml:space="preserve"> </w:t>
      </w:r>
      <w:r w:rsidRPr="00162CAF">
        <w:rPr>
          <w:lang w:val="en-US"/>
        </w:rPr>
        <w:t>Coordinadora de la Mujer, 2014</w:t>
      </w:r>
    </w:p>
  </w:footnote>
  <w:footnote w:id="12">
    <w:p w14:paraId="2517D4D5" w14:textId="77777777" w:rsidR="008F1C0C" w:rsidRPr="00F72EAB" w:rsidRDefault="008F1C0C" w:rsidP="008829E3">
      <w:pPr>
        <w:pStyle w:val="FootnoteText"/>
        <w:rPr>
          <w:lang w:val="en-US"/>
        </w:rPr>
      </w:pPr>
      <w:r>
        <w:rPr>
          <w:rStyle w:val="FootnoteReference"/>
        </w:rPr>
        <w:footnoteRef/>
      </w:r>
      <w:r w:rsidRPr="00F72EAB">
        <w:rPr>
          <w:lang w:val="en-US"/>
        </w:rPr>
        <w:t xml:space="preserve"> Conclusions of the </w:t>
      </w:r>
      <w:r>
        <w:rPr>
          <w:lang w:val="en-US"/>
        </w:rPr>
        <w:t>Justice Summit, June 2016.</w:t>
      </w:r>
    </w:p>
  </w:footnote>
  <w:footnote w:id="13">
    <w:p w14:paraId="1E4CBE0E" w14:textId="77777777" w:rsidR="008F1C0C" w:rsidRPr="001002ED" w:rsidRDefault="008F1C0C">
      <w:pPr>
        <w:pStyle w:val="FootnoteText"/>
        <w:rPr>
          <w:lang w:val="es-BO"/>
        </w:rPr>
      </w:pPr>
      <w:r>
        <w:rPr>
          <w:rStyle w:val="FootnoteReference"/>
        </w:rPr>
        <w:footnoteRef/>
      </w:r>
      <w:r w:rsidRPr="001002ED">
        <w:rPr>
          <w:lang w:val="es-BO"/>
        </w:rPr>
        <w:t xml:space="preserve"> Bolivia Human Development Report, </w:t>
      </w:r>
      <w:r w:rsidRPr="001002ED">
        <w:rPr>
          <w:color w:val="000000" w:themeColor="text1"/>
          <w:lang w:val="es-BO"/>
        </w:rPr>
        <w:t>2015.</w:t>
      </w:r>
    </w:p>
  </w:footnote>
  <w:footnote w:id="14">
    <w:p w14:paraId="0123EE4A" w14:textId="77777777" w:rsidR="008F1C0C" w:rsidRPr="00DA19C8" w:rsidRDefault="008F1C0C" w:rsidP="00C52BA6">
      <w:pPr>
        <w:pStyle w:val="FootnoteText"/>
        <w:rPr>
          <w:lang w:val="es-BO"/>
        </w:rPr>
      </w:pPr>
      <w:r>
        <w:rPr>
          <w:rStyle w:val="FootnoteReference"/>
        </w:rPr>
        <w:footnoteRef/>
      </w:r>
      <w:r w:rsidRPr="00DA19C8">
        <w:rPr>
          <w:lang w:val="es-BO"/>
        </w:rPr>
        <w:t xml:space="preserve"> </w:t>
      </w:r>
      <w:r>
        <w:rPr>
          <w:lang w:val="es-BO"/>
        </w:rPr>
        <w:t>Ley del Sistema de Planificación Integral del Estado</w:t>
      </w:r>
    </w:p>
  </w:footnote>
  <w:footnote w:id="15">
    <w:p w14:paraId="5A794022" w14:textId="77777777" w:rsidR="008F1C0C" w:rsidRPr="0099114A" w:rsidRDefault="008F1C0C" w:rsidP="0042434D">
      <w:pPr>
        <w:pStyle w:val="FootnoteText"/>
        <w:tabs>
          <w:tab w:val="clear" w:pos="418"/>
          <w:tab w:val="right" w:pos="540"/>
        </w:tabs>
        <w:ind w:left="0" w:hanging="25"/>
      </w:pPr>
      <w:r>
        <w:rPr>
          <w:rStyle w:val="FootnoteReference"/>
        </w:rPr>
        <w:footnoteRef/>
      </w:r>
      <w:r>
        <w:t xml:space="preserve"> Octavo informe de progreso de los Objetivos de Desarrollo del Milenio en Bolivia, 2015, </w:t>
      </w:r>
      <w:r w:rsidRPr="00974C82">
        <w:t>Unidad de Análisis de Políticas Sociales y Económicas (UDAPE)</w:t>
      </w:r>
    </w:p>
  </w:footnote>
  <w:footnote w:id="16">
    <w:p w14:paraId="789E3B7B" w14:textId="77777777" w:rsidR="008F1C0C" w:rsidRPr="00B9737F" w:rsidRDefault="008F1C0C" w:rsidP="000665D2">
      <w:pPr>
        <w:pStyle w:val="FootnoteText"/>
      </w:pPr>
      <w:r w:rsidRPr="00B9737F">
        <w:rPr>
          <w:rStyle w:val="FootnoteReference"/>
        </w:rPr>
        <w:footnoteRef/>
      </w:r>
      <w:r w:rsidRPr="00602A37">
        <w:rPr>
          <w:lang w:val="es-BO"/>
        </w:rPr>
        <w:t xml:space="preserve"> </w:t>
      </w:r>
      <w:r>
        <w:rPr>
          <w:lang w:val="es-BO"/>
        </w:rPr>
        <w:t xml:space="preserve"> </w:t>
      </w:r>
      <w:hyperlink r:id="rId1" w:history="1">
        <w:r w:rsidRPr="00B9737F">
          <w:rPr>
            <w:rStyle w:val="Hyperlink"/>
            <w:color w:val="auto"/>
          </w:rPr>
          <w:t>http://www.udape.gob.bo/portales_html/ODM/Documentos/InfProgreso/8vo%20Informe%20de%20progreso.pdf</w:t>
        </w:r>
      </w:hyperlink>
      <w:r w:rsidRPr="00B9737F">
        <w:t xml:space="preserve"> (malaria); </w:t>
      </w:r>
    </w:p>
    <w:p w14:paraId="695CCEE6" w14:textId="77777777" w:rsidR="008F1C0C" w:rsidRPr="008F4087" w:rsidRDefault="008F1C0C" w:rsidP="000665D2">
      <w:pPr>
        <w:pStyle w:val="FootnoteText"/>
      </w:pPr>
      <w:r w:rsidRPr="008F4087">
        <w:t xml:space="preserve">  </w:t>
      </w:r>
      <w:r>
        <w:t xml:space="preserve">  </w:t>
      </w:r>
      <w:hyperlink r:id="rId2" w:history="1">
        <w:r w:rsidRPr="008F4087">
          <w:rPr>
            <w:rStyle w:val="Hyperlink"/>
            <w:color w:val="auto"/>
          </w:rPr>
          <w:t>http://www.udape.gob.bo/portales_html/ODM/Documentos/InfProgreso/8vo%20Informe%20de%20progreso.pdf</w:t>
        </w:r>
      </w:hyperlink>
      <w:r w:rsidRPr="008F4087">
        <w:t xml:space="preserve"> (tuberculosis)</w:t>
      </w:r>
    </w:p>
  </w:footnote>
  <w:footnote w:id="17">
    <w:p w14:paraId="287A3914" w14:textId="77777777" w:rsidR="008F1C0C" w:rsidRDefault="008F1C0C" w:rsidP="000665D2">
      <w:pPr>
        <w:pStyle w:val="FootnoteText"/>
      </w:pPr>
      <w:r>
        <w:rPr>
          <w:rStyle w:val="FootnoteReference"/>
        </w:rPr>
        <w:footnoteRef/>
      </w:r>
      <w:r>
        <w:t xml:space="preserve">  https://erc.undp.org/evaluation/evaluations/detail/6628</w:t>
      </w:r>
    </w:p>
  </w:footnote>
  <w:footnote w:id="18">
    <w:p w14:paraId="73EC80D7" w14:textId="77777777" w:rsidR="008F1C0C" w:rsidRDefault="008F1C0C" w:rsidP="000665D2">
      <w:pPr>
        <w:pStyle w:val="FootnoteText"/>
      </w:pPr>
      <w:r>
        <w:rPr>
          <w:rStyle w:val="FootnoteReference"/>
        </w:rPr>
        <w:footnoteRef/>
      </w:r>
      <w:r>
        <w:t xml:space="preserve">  https://erc.undp.org/evaluation/evaluations/detail/7402</w:t>
      </w:r>
    </w:p>
  </w:footnote>
  <w:footnote w:id="19">
    <w:p w14:paraId="5317AA5F" w14:textId="77777777" w:rsidR="008F1C0C" w:rsidRPr="005C63DC" w:rsidRDefault="008F1C0C">
      <w:pPr>
        <w:pStyle w:val="FootnoteText"/>
        <w:rPr>
          <w:lang w:val="en-US"/>
        </w:rPr>
      </w:pPr>
      <w:r>
        <w:rPr>
          <w:rStyle w:val="FootnoteReference"/>
        </w:rPr>
        <w:footnoteRef/>
      </w:r>
      <w:r w:rsidRPr="005C63DC">
        <w:rPr>
          <w:lang w:val="en-US"/>
        </w:rPr>
        <w:t xml:space="preserve"> H</w:t>
      </w:r>
      <w:r>
        <w:rPr>
          <w:lang w:val="en-US"/>
        </w:rPr>
        <w:t>uman Development Report</w:t>
      </w:r>
      <w:r w:rsidRPr="005C63DC">
        <w:rPr>
          <w:lang w:val="en-US"/>
        </w:rPr>
        <w:t xml:space="preserve"> for Latin America </w:t>
      </w:r>
      <w:r>
        <w:rPr>
          <w:lang w:val="en-US"/>
        </w:rPr>
        <w:t>and the Caribbean 2016 ‘</w:t>
      </w:r>
      <w:r w:rsidRPr="005C63DC">
        <w:rPr>
          <w:lang w:val="en-US"/>
        </w:rPr>
        <w:t>Multidimensional Progress</w:t>
      </w:r>
      <w:r>
        <w:rPr>
          <w:lang w:val="en-US"/>
        </w:rPr>
        <w:t>: Well-</w:t>
      </w:r>
      <w:r w:rsidRPr="005C63DC">
        <w:rPr>
          <w:lang w:val="en-US"/>
        </w:rPr>
        <w:t>being beyond income</w:t>
      </w:r>
      <w:r>
        <w:rPr>
          <w:lang w:val="en-US"/>
        </w:rPr>
        <w:t>’</w:t>
      </w:r>
      <w:r w:rsidRPr="005C63DC">
        <w:rPr>
          <w:lang w:val="en-US"/>
        </w:rPr>
        <w:t>.</w:t>
      </w:r>
    </w:p>
  </w:footnote>
  <w:footnote w:id="20">
    <w:p w14:paraId="4DEFD880" w14:textId="77777777" w:rsidR="008F1C0C" w:rsidRPr="00075985" w:rsidRDefault="008F1C0C" w:rsidP="00075985">
      <w:pPr>
        <w:pStyle w:val="FootnoteText"/>
      </w:pPr>
      <w:r>
        <w:rPr>
          <w:rStyle w:val="FootnoteReference"/>
        </w:rPr>
        <w:footnoteRef/>
      </w:r>
      <w:r>
        <w:t xml:space="preserve"> Fondo para el Desarrollo de los Pueblos Indígenas de América Latina y el Caribe.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F1C0C" w:rsidRPr="003A4ED9" w14:paraId="3109F8EE" w14:textId="77777777" w:rsidTr="00894829">
      <w:trPr>
        <w:trHeight w:hRule="exact" w:val="864"/>
      </w:trPr>
      <w:tc>
        <w:tcPr>
          <w:tcW w:w="4838" w:type="dxa"/>
          <w:shd w:val="clear" w:color="auto" w:fill="auto"/>
          <w:vAlign w:val="bottom"/>
        </w:tcPr>
        <w:p w14:paraId="5D730C73" w14:textId="77777777" w:rsidR="008F1C0C" w:rsidRPr="003A4ED9" w:rsidRDefault="008F1C0C" w:rsidP="003A4ED9">
          <w:pPr>
            <w:tabs>
              <w:tab w:val="center" w:pos="4320"/>
              <w:tab w:val="right" w:pos="8640"/>
            </w:tabs>
            <w:suppressAutoHyphens w:val="0"/>
            <w:spacing w:after="80" w:line="240" w:lineRule="auto"/>
            <w:jc w:val="left"/>
            <w:rPr>
              <w:rFonts w:eastAsia="Times New Roman"/>
              <w:b/>
              <w:noProof/>
              <w:spacing w:val="0"/>
              <w:w w:val="100"/>
              <w:sz w:val="17"/>
              <w:szCs w:val="20"/>
              <w:lang w:val="en-US"/>
            </w:rPr>
          </w:pPr>
          <w:r w:rsidRPr="003A4ED9">
            <w:rPr>
              <w:rFonts w:eastAsia="Times New Roman"/>
              <w:b/>
              <w:noProof/>
              <w:spacing w:val="0"/>
              <w:w w:val="100"/>
              <w:sz w:val="17"/>
              <w:szCs w:val="20"/>
              <w:lang w:val="en-US"/>
            </w:rPr>
            <w:t>DP/DCP/</w:t>
          </w:r>
          <w:r>
            <w:rPr>
              <w:rFonts w:eastAsia="Times New Roman"/>
              <w:b/>
              <w:noProof/>
              <w:spacing w:val="0"/>
              <w:w w:val="100"/>
              <w:sz w:val="17"/>
              <w:szCs w:val="20"/>
              <w:lang w:val="en-US"/>
            </w:rPr>
            <w:t>BOL</w:t>
          </w:r>
          <w:r w:rsidRPr="003A4ED9">
            <w:rPr>
              <w:rFonts w:eastAsia="Times New Roman"/>
              <w:b/>
              <w:noProof/>
              <w:spacing w:val="0"/>
              <w:w w:val="100"/>
              <w:sz w:val="17"/>
              <w:szCs w:val="20"/>
              <w:lang w:val="en-US"/>
            </w:rPr>
            <w:t>/3</w:t>
          </w:r>
        </w:p>
      </w:tc>
      <w:tc>
        <w:tcPr>
          <w:tcW w:w="5033" w:type="dxa"/>
          <w:shd w:val="clear" w:color="auto" w:fill="auto"/>
          <w:vAlign w:val="bottom"/>
        </w:tcPr>
        <w:p w14:paraId="21B17CB5" w14:textId="77777777" w:rsidR="008F1C0C" w:rsidRPr="003A4ED9" w:rsidRDefault="008F1C0C" w:rsidP="003A4ED9">
          <w:pPr>
            <w:tabs>
              <w:tab w:val="center" w:pos="4320"/>
              <w:tab w:val="right" w:pos="8640"/>
            </w:tabs>
            <w:suppressAutoHyphens w:val="0"/>
            <w:spacing w:line="240" w:lineRule="auto"/>
            <w:jc w:val="right"/>
            <w:rPr>
              <w:rFonts w:eastAsia="Times New Roman"/>
              <w:noProof/>
              <w:spacing w:val="0"/>
              <w:w w:val="100"/>
              <w:sz w:val="17"/>
              <w:szCs w:val="20"/>
              <w:lang w:val="en-US"/>
            </w:rPr>
          </w:pPr>
        </w:p>
      </w:tc>
    </w:tr>
  </w:tbl>
  <w:p w14:paraId="669F9FBF" w14:textId="77777777" w:rsidR="008F1C0C" w:rsidRPr="003A4ED9" w:rsidRDefault="008F1C0C" w:rsidP="00D272A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F1C0C" w:rsidRPr="003A4ED9" w14:paraId="398C9789" w14:textId="77777777" w:rsidTr="00894829">
      <w:trPr>
        <w:trHeight w:hRule="exact" w:val="864"/>
      </w:trPr>
      <w:tc>
        <w:tcPr>
          <w:tcW w:w="4838" w:type="dxa"/>
          <w:tcBorders>
            <w:bottom w:val="single" w:sz="4" w:space="0" w:color="auto"/>
          </w:tcBorders>
          <w:vAlign w:val="bottom"/>
        </w:tcPr>
        <w:p w14:paraId="2EA5254E" w14:textId="77777777" w:rsidR="008F1C0C" w:rsidRPr="003A4ED9" w:rsidRDefault="008F1C0C" w:rsidP="003A4ED9">
          <w:pPr>
            <w:widowControl w:val="0"/>
            <w:tabs>
              <w:tab w:val="center" w:pos="4320"/>
              <w:tab w:val="right" w:pos="8640"/>
            </w:tabs>
            <w:suppressAutoHyphens w:val="0"/>
            <w:spacing w:after="80" w:line="240" w:lineRule="auto"/>
            <w:jc w:val="left"/>
            <w:rPr>
              <w:rFonts w:eastAsia="Times New Roman"/>
              <w:b/>
              <w:spacing w:val="0"/>
              <w:w w:val="100"/>
              <w:sz w:val="17"/>
              <w:szCs w:val="17"/>
              <w:lang w:val="en-GB"/>
            </w:rPr>
          </w:pPr>
        </w:p>
      </w:tc>
      <w:tc>
        <w:tcPr>
          <w:tcW w:w="5047" w:type="dxa"/>
          <w:tcBorders>
            <w:bottom w:val="single" w:sz="4" w:space="0" w:color="auto"/>
          </w:tcBorders>
          <w:vAlign w:val="bottom"/>
        </w:tcPr>
        <w:p w14:paraId="1094DA6F" w14:textId="77777777" w:rsidR="008F1C0C" w:rsidRPr="003A4ED9" w:rsidRDefault="008F1C0C" w:rsidP="003A4ED9">
          <w:pPr>
            <w:widowControl w:val="0"/>
            <w:tabs>
              <w:tab w:val="center" w:pos="4320"/>
              <w:tab w:val="right" w:pos="8640"/>
            </w:tabs>
            <w:suppressAutoHyphens w:val="0"/>
            <w:spacing w:line="240" w:lineRule="auto"/>
            <w:jc w:val="right"/>
            <w:rPr>
              <w:rFonts w:eastAsia="Times New Roman"/>
              <w:spacing w:val="0"/>
              <w:w w:val="100"/>
              <w:sz w:val="17"/>
              <w:szCs w:val="17"/>
              <w:lang w:val="en-GB"/>
            </w:rPr>
          </w:pPr>
          <w:r w:rsidRPr="003A4ED9">
            <w:rPr>
              <w:rFonts w:eastAsia="Times New Roman"/>
              <w:b/>
              <w:spacing w:val="0"/>
              <w:w w:val="100"/>
              <w:sz w:val="17"/>
              <w:szCs w:val="17"/>
              <w:lang w:val="en-GB"/>
            </w:rPr>
            <w:t>DP/DCP/</w:t>
          </w:r>
          <w:r>
            <w:rPr>
              <w:rFonts w:eastAsia="Times New Roman"/>
              <w:b/>
              <w:spacing w:val="0"/>
              <w:w w:val="100"/>
              <w:sz w:val="17"/>
              <w:szCs w:val="17"/>
              <w:lang w:val="en-GB"/>
            </w:rPr>
            <w:t>BOL</w:t>
          </w:r>
          <w:r w:rsidRPr="003A4ED9">
            <w:rPr>
              <w:rFonts w:eastAsia="Times New Roman"/>
              <w:b/>
              <w:spacing w:val="0"/>
              <w:w w:val="100"/>
              <w:sz w:val="17"/>
              <w:szCs w:val="17"/>
              <w:lang w:val="en-GB"/>
            </w:rPr>
            <w:t>/3</w:t>
          </w:r>
        </w:p>
      </w:tc>
    </w:tr>
  </w:tbl>
  <w:p w14:paraId="619E39FC" w14:textId="77777777" w:rsidR="008F1C0C" w:rsidRPr="00D272A3" w:rsidRDefault="008F1C0C" w:rsidP="00D272A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F1C0C" w:rsidRPr="008E1D20" w14:paraId="4BB34B2F" w14:textId="77777777" w:rsidTr="008E1D20">
      <w:trPr>
        <w:trHeight w:hRule="exact" w:val="864"/>
      </w:trPr>
      <w:tc>
        <w:tcPr>
          <w:tcW w:w="1267" w:type="dxa"/>
          <w:tcBorders>
            <w:bottom w:val="single" w:sz="4" w:space="0" w:color="auto"/>
          </w:tcBorders>
          <w:shd w:val="clear" w:color="auto" w:fill="auto"/>
          <w:vAlign w:val="bottom"/>
        </w:tcPr>
        <w:p w14:paraId="162B8C21" w14:textId="77777777" w:rsidR="008F1C0C" w:rsidRPr="008E1D20" w:rsidRDefault="008F1C0C" w:rsidP="008E1D20">
          <w:pPr>
            <w:tabs>
              <w:tab w:val="center" w:pos="4320"/>
              <w:tab w:val="right" w:pos="8640"/>
            </w:tabs>
            <w:suppressAutoHyphens w:val="0"/>
            <w:spacing w:after="120" w:line="240" w:lineRule="auto"/>
            <w:jc w:val="left"/>
            <w:rPr>
              <w:rFonts w:eastAsia="Times New Roman"/>
              <w:noProof/>
              <w:spacing w:val="0"/>
              <w:w w:val="100"/>
              <w:sz w:val="17"/>
              <w:szCs w:val="20"/>
              <w:lang w:val="en-US"/>
            </w:rPr>
          </w:pPr>
        </w:p>
      </w:tc>
      <w:tc>
        <w:tcPr>
          <w:tcW w:w="1872" w:type="dxa"/>
          <w:tcBorders>
            <w:bottom w:val="single" w:sz="4" w:space="0" w:color="auto"/>
          </w:tcBorders>
          <w:shd w:val="clear" w:color="auto" w:fill="auto"/>
          <w:vAlign w:val="bottom"/>
        </w:tcPr>
        <w:p w14:paraId="1FAB934D" w14:textId="77777777" w:rsidR="008F1C0C" w:rsidRPr="008E1D20" w:rsidRDefault="008F1C0C" w:rsidP="008E1D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300" w:lineRule="exact"/>
            <w:jc w:val="left"/>
            <w:outlineLvl w:val="0"/>
            <w:rPr>
              <w:rFonts w:eastAsia="Times New Roman"/>
              <w:spacing w:val="2"/>
              <w:w w:val="96"/>
              <w:kern w:val="14"/>
              <w:sz w:val="28"/>
              <w:szCs w:val="20"/>
              <w:lang w:val="en-GB"/>
            </w:rPr>
          </w:pPr>
          <w:r w:rsidRPr="008E1D20">
            <w:rPr>
              <w:rFonts w:eastAsia="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143EA520" w14:textId="77777777" w:rsidR="008F1C0C" w:rsidRPr="008E1D20" w:rsidRDefault="008F1C0C" w:rsidP="008E1D20">
          <w:pPr>
            <w:tabs>
              <w:tab w:val="center" w:pos="4320"/>
              <w:tab w:val="right" w:pos="8640"/>
            </w:tabs>
            <w:suppressAutoHyphens w:val="0"/>
            <w:spacing w:after="120" w:line="240" w:lineRule="auto"/>
            <w:jc w:val="left"/>
            <w:rPr>
              <w:rFonts w:eastAsia="Times New Roman"/>
              <w:noProof/>
              <w:spacing w:val="0"/>
              <w:w w:val="100"/>
              <w:sz w:val="17"/>
              <w:szCs w:val="20"/>
              <w:lang w:val="en-US"/>
            </w:rPr>
          </w:pPr>
        </w:p>
      </w:tc>
      <w:tc>
        <w:tcPr>
          <w:tcW w:w="6523" w:type="dxa"/>
          <w:gridSpan w:val="4"/>
          <w:tcBorders>
            <w:bottom w:val="single" w:sz="4" w:space="0" w:color="auto"/>
          </w:tcBorders>
          <w:shd w:val="clear" w:color="auto" w:fill="auto"/>
          <w:vAlign w:val="bottom"/>
        </w:tcPr>
        <w:p w14:paraId="42518049" w14:textId="77777777" w:rsidR="008F1C0C" w:rsidRPr="008E1D20" w:rsidRDefault="008F1C0C" w:rsidP="008E1D20">
          <w:pPr>
            <w:spacing w:after="80" w:line="240" w:lineRule="auto"/>
            <w:jc w:val="right"/>
            <w:rPr>
              <w:rFonts w:eastAsia="Times New Roman"/>
              <w:kern w:val="14"/>
              <w:position w:val="-4"/>
              <w:szCs w:val="20"/>
              <w:lang w:val="en-GB"/>
            </w:rPr>
          </w:pPr>
          <w:r w:rsidRPr="008E1D20">
            <w:rPr>
              <w:rFonts w:eastAsia="Times New Roman"/>
              <w:kern w:val="14"/>
              <w:position w:val="-4"/>
              <w:sz w:val="40"/>
              <w:szCs w:val="20"/>
              <w:lang w:val="en-GB"/>
            </w:rPr>
            <w:t>DP</w:t>
          </w:r>
          <w:r w:rsidRPr="008E1D20">
            <w:rPr>
              <w:rFonts w:eastAsia="Times New Roman"/>
              <w:kern w:val="14"/>
              <w:position w:val="-4"/>
              <w:szCs w:val="20"/>
              <w:lang w:val="en-GB"/>
            </w:rPr>
            <w:t>/DCP/</w:t>
          </w:r>
          <w:r>
            <w:rPr>
              <w:rFonts w:eastAsia="Times New Roman"/>
              <w:kern w:val="14"/>
              <w:position w:val="-4"/>
              <w:szCs w:val="20"/>
              <w:lang w:val="en-GB"/>
            </w:rPr>
            <w:t>BOL</w:t>
          </w:r>
          <w:r w:rsidRPr="008E1D20">
            <w:rPr>
              <w:rFonts w:eastAsia="Times New Roman"/>
              <w:kern w:val="14"/>
              <w:position w:val="-4"/>
              <w:szCs w:val="20"/>
              <w:lang w:val="en-GB"/>
            </w:rPr>
            <w:t>/3</w:t>
          </w:r>
        </w:p>
      </w:tc>
    </w:tr>
    <w:tr w:rsidR="008F1C0C" w:rsidRPr="00E508DA" w14:paraId="2C27280C" w14:textId="77777777" w:rsidTr="008E1D20">
      <w:trPr>
        <w:gridAfter w:val="1"/>
        <w:wAfter w:w="28" w:type="dxa"/>
        <w:trHeight w:hRule="exact" w:val="2880"/>
      </w:trPr>
      <w:tc>
        <w:tcPr>
          <w:tcW w:w="1267" w:type="dxa"/>
          <w:tcBorders>
            <w:top w:val="single" w:sz="4" w:space="0" w:color="auto"/>
            <w:bottom w:val="single" w:sz="12" w:space="0" w:color="auto"/>
          </w:tcBorders>
          <w:shd w:val="clear" w:color="auto" w:fill="auto"/>
        </w:tcPr>
        <w:p w14:paraId="38581BAC" w14:textId="77777777" w:rsidR="008F1C0C" w:rsidRPr="008E1D20" w:rsidRDefault="008F1C0C" w:rsidP="008E1D20">
          <w:pPr>
            <w:tabs>
              <w:tab w:val="center" w:pos="4320"/>
              <w:tab w:val="right" w:pos="8640"/>
            </w:tabs>
            <w:suppressAutoHyphens w:val="0"/>
            <w:spacing w:before="109" w:line="240" w:lineRule="auto"/>
            <w:jc w:val="left"/>
            <w:rPr>
              <w:rFonts w:eastAsia="Times New Roman"/>
              <w:noProof/>
              <w:spacing w:val="0"/>
              <w:w w:val="100"/>
              <w:sz w:val="17"/>
              <w:szCs w:val="20"/>
              <w:lang w:val="en-US"/>
            </w:rPr>
          </w:pPr>
          <w:r w:rsidRPr="008E1D20">
            <w:rPr>
              <w:rFonts w:eastAsia="Times New Roman"/>
              <w:noProof/>
              <w:spacing w:val="0"/>
              <w:w w:val="100"/>
              <w:sz w:val="17"/>
              <w:szCs w:val="20"/>
              <w:lang w:val="en-US"/>
            </w:rPr>
            <w:t xml:space="preserve"> </w:t>
          </w:r>
          <w:r w:rsidRPr="008E1D20">
            <w:rPr>
              <w:rFonts w:eastAsia="Times New Roman"/>
              <w:noProof/>
              <w:spacing w:val="0"/>
              <w:w w:val="100"/>
              <w:sz w:val="17"/>
              <w:szCs w:val="20"/>
              <w:lang w:val="en-US"/>
            </w:rPr>
            <w:drawing>
              <wp:inline distT="0" distB="0" distL="0" distR="0" wp14:anchorId="3558C693" wp14:editId="29C6BA90">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72A67E8" w14:textId="77777777" w:rsidR="008F1C0C" w:rsidRPr="008E1D20" w:rsidRDefault="008F1C0C" w:rsidP="008E1D20">
          <w:pPr>
            <w:tabs>
              <w:tab w:val="center" w:pos="4320"/>
              <w:tab w:val="right" w:pos="8640"/>
            </w:tabs>
            <w:suppressAutoHyphens w:val="0"/>
            <w:spacing w:before="109" w:line="240" w:lineRule="auto"/>
            <w:jc w:val="left"/>
            <w:rPr>
              <w:rFonts w:eastAsia="Times New Roman"/>
              <w:noProof/>
              <w:spacing w:val="0"/>
              <w:w w:val="100"/>
              <w:sz w:val="17"/>
              <w:szCs w:val="20"/>
              <w:lang w:val="en-US"/>
            </w:rPr>
          </w:pPr>
        </w:p>
      </w:tc>
      <w:tc>
        <w:tcPr>
          <w:tcW w:w="5227" w:type="dxa"/>
          <w:gridSpan w:val="3"/>
          <w:tcBorders>
            <w:top w:val="single" w:sz="4" w:space="0" w:color="auto"/>
            <w:bottom w:val="single" w:sz="12" w:space="0" w:color="auto"/>
          </w:tcBorders>
          <w:shd w:val="clear" w:color="auto" w:fill="auto"/>
        </w:tcPr>
        <w:p w14:paraId="20E101A1" w14:textId="77777777" w:rsidR="008F1C0C" w:rsidRPr="008E1D20" w:rsidRDefault="008F1C0C" w:rsidP="008E1D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240" w:lineRule="auto"/>
            <w:jc w:val="left"/>
            <w:outlineLvl w:val="0"/>
            <w:rPr>
              <w:rFonts w:eastAsia="Times New Roman"/>
              <w:b/>
              <w:spacing w:val="0"/>
              <w:w w:val="100"/>
              <w:sz w:val="34"/>
              <w:szCs w:val="20"/>
              <w:lang w:val="en-US"/>
            </w:rPr>
          </w:pPr>
          <w:r w:rsidRPr="008E1D20">
            <w:rPr>
              <w:rFonts w:eastAsia="Times New Roman"/>
              <w:b/>
              <w:spacing w:val="0"/>
              <w:w w:val="100"/>
              <w:sz w:val="34"/>
              <w:szCs w:val="20"/>
              <w:lang w:val="en-US"/>
            </w:rPr>
            <w:t>Executive Board of the</w:t>
          </w:r>
          <w:r w:rsidRPr="008E1D20">
            <w:rPr>
              <w:rFonts w:eastAsia="Times New Roman"/>
              <w:b/>
              <w:spacing w:val="0"/>
              <w:w w:val="100"/>
              <w:sz w:val="34"/>
              <w:szCs w:val="20"/>
              <w:lang w:val="en-US"/>
            </w:rPr>
            <w:br/>
            <w:t>United Nations Development</w:t>
          </w:r>
          <w:r w:rsidRPr="008E1D20">
            <w:rPr>
              <w:rFonts w:eastAsia="Times New Roman"/>
              <w:b/>
              <w:spacing w:val="0"/>
              <w:w w:val="100"/>
              <w:sz w:val="34"/>
              <w:szCs w:val="20"/>
              <w:lang w:val="en-US"/>
            </w:rPr>
            <w:br/>
            <w:t xml:space="preserve">Programme, the United Nations Population Fund and the </w:t>
          </w:r>
        </w:p>
        <w:p w14:paraId="730848DD" w14:textId="77777777" w:rsidR="008F1C0C" w:rsidRPr="008E1D20" w:rsidRDefault="008F1C0C" w:rsidP="008E1D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jc w:val="left"/>
            <w:outlineLvl w:val="0"/>
            <w:rPr>
              <w:rFonts w:eastAsia="Times New Roman"/>
              <w:b/>
              <w:spacing w:val="0"/>
              <w:w w:val="100"/>
              <w:sz w:val="34"/>
              <w:szCs w:val="20"/>
              <w:lang w:val="en-US"/>
            </w:rPr>
          </w:pPr>
          <w:r w:rsidRPr="008E1D20">
            <w:rPr>
              <w:rFonts w:eastAsia="Times New Roman"/>
              <w:b/>
              <w:spacing w:val="0"/>
              <w:w w:val="100"/>
              <w:sz w:val="34"/>
              <w:szCs w:val="20"/>
              <w:lang w:val="en-US"/>
            </w:rPr>
            <w:t xml:space="preserve">United Nations Office for </w:t>
          </w:r>
        </w:p>
        <w:p w14:paraId="1FE03C26" w14:textId="77777777" w:rsidR="008F1C0C" w:rsidRPr="008E1D20" w:rsidRDefault="008F1C0C" w:rsidP="008E1D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jc w:val="left"/>
            <w:outlineLvl w:val="0"/>
            <w:rPr>
              <w:rFonts w:eastAsia="Times New Roman"/>
              <w:b/>
              <w:spacing w:val="-4"/>
              <w:w w:val="98"/>
              <w:kern w:val="14"/>
              <w:sz w:val="34"/>
              <w:szCs w:val="20"/>
              <w:lang w:val="en-GB"/>
            </w:rPr>
          </w:pPr>
          <w:r w:rsidRPr="008E1D20">
            <w:rPr>
              <w:rFonts w:eastAsia="Times New Roman"/>
              <w:b/>
              <w:spacing w:val="0"/>
              <w:w w:val="100"/>
              <w:sz w:val="34"/>
              <w:szCs w:val="20"/>
              <w:lang w:val="en-US"/>
            </w:rPr>
            <w:t>Project Services</w:t>
          </w:r>
        </w:p>
      </w:tc>
      <w:tc>
        <w:tcPr>
          <w:tcW w:w="245" w:type="dxa"/>
          <w:tcBorders>
            <w:top w:val="single" w:sz="4" w:space="0" w:color="auto"/>
            <w:bottom w:val="single" w:sz="12" w:space="0" w:color="auto"/>
          </w:tcBorders>
          <w:shd w:val="clear" w:color="auto" w:fill="auto"/>
        </w:tcPr>
        <w:p w14:paraId="78704D00" w14:textId="77777777" w:rsidR="008F1C0C" w:rsidRPr="008E1D20" w:rsidRDefault="008F1C0C" w:rsidP="008E1D20">
          <w:pPr>
            <w:tabs>
              <w:tab w:val="center" w:pos="4320"/>
              <w:tab w:val="right" w:pos="8640"/>
            </w:tabs>
            <w:suppressAutoHyphens w:val="0"/>
            <w:spacing w:before="109" w:line="240" w:lineRule="auto"/>
            <w:jc w:val="left"/>
            <w:rPr>
              <w:rFonts w:eastAsia="Times New Roman"/>
              <w:noProof/>
              <w:spacing w:val="0"/>
              <w:w w:val="100"/>
              <w:sz w:val="17"/>
              <w:szCs w:val="20"/>
              <w:lang w:val="en-US"/>
            </w:rPr>
          </w:pPr>
        </w:p>
      </w:tc>
      <w:tc>
        <w:tcPr>
          <w:tcW w:w="3140" w:type="dxa"/>
          <w:tcBorders>
            <w:top w:val="single" w:sz="4" w:space="0" w:color="auto"/>
            <w:bottom w:val="single" w:sz="12" w:space="0" w:color="auto"/>
          </w:tcBorders>
          <w:shd w:val="clear" w:color="auto" w:fill="auto"/>
        </w:tcPr>
        <w:p w14:paraId="0746F8FB" w14:textId="77777777" w:rsidR="008F1C0C" w:rsidRPr="008E1D20" w:rsidRDefault="008F1C0C" w:rsidP="008E1D20">
          <w:pPr>
            <w:spacing w:before="240"/>
            <w:jc w:val="left"/>
            <w:rPr>
              <w:rFonts w:eastAsia="Times New Roman"/>
              <w:kern w:val="14"/>
              <w:szCs w:val="20"/>
              <w:lang w:val="en-GB"/>
            </w:rPr>
          </w:pPr>
          <w:r w:rsidRPr="008E1D20">
            <w:rPr>
              <w:rFonts w:eastAsia="Times New Roman"/>
              <w:kern w:val="14"/>
              <w:szCs w:val="20"/>
              <w:lang w:val="en-GB"/>
            </w:rPr>
            <w:t>Distr.: General</w:t>
          </w:r>
        </w:p>
        <w:p w14:paraId="48CA71F3" w14:textId="67D8CD34" w:rsidR="008F1C0C" w:rsidRPr="008E1D20" w:rsidRDefault="008F1C0C" w:rsidP="008E1D20">
          <w:pPr>
            <w:jc w:val="left"/>
            <w:rPr>
              <w:rFonts w:eastAsia="Times New Roman"/>
              <w:kern w:val="14"/>
              <w:szCs w:val="20"/>
              <w:lang w:val="en-GB"/>
            </w:rPr>
          </w:pPr>
          <w:r>
            <w:rPr>
              <w:rFonts w:eastAsia="Times New Roman"/>
              <w:kern w:val="14"/>
              <w:szCs w:val="20"/>
              <w:lang w:val="en-GB"/>
            </w:rPr>
            <w:t>13</w:t>
          </w:r>
          <w:r w:rsidRPr="008E1D20">
            <w:rPr>
              <w:rFonts w:eastAsia="Times New Roman"/>
              <w:kern w:val="14"/>
              <w:szCs w:val="20"/>
              <w:lang w:val="en-GB"/>
            </w:rPr>
            <w:t xml:space="preserve"> </w:t>
          </w:r>
          <w:r>
            <w:rPr>
              <w:rFonts w:eastAsia="Times New Roman"/>
              <w:kern w:val="14"/>
              <w:szCs w:val="20"/>
              <w:lang w:val="en-GB"/>
            </w:rPr>
            <w:t>June</w:t>
          </w:r>
          <w:r w:rsidRPr="008E1D20">
            <w:rPr>
              <w:rFonts w:eastAsia="Times New Roman"/>
              <w:kern w:val="14"/>
              <w:szCs w:val="20"/>
              <w:lang w:val="en-GB"/>
            </w:rPr>
            <w:t xml:space="preserve"> 2017</w:t>
          </w:r>
        </w:p>
        <w:p w14:paraId="19825D08" w14:textId="77777777" w:rsidR="008F1C0C" w:rsidRPr="008E1D20" w:rsidRDefault="008F1C0C" w:rsidP="008E1D20">
          <w:pPr>
            <w:jc w:val="left"/>
            <w:rPr>
              <w:rFonts w:eastAsia="Times New Roman"/>
              <w:kern w:val="14"/>
              <w:szCs w:val="20"/>
              <w:lang w:val="en-GB"/>
            </w:rPr>
          </w:pPr>
        </w:p>
        <w:p w14:paraId="3937C902" w14:textId="77777777" w:rsidR="008F1C0C" w:rsidRPr="008E1D20" w:rsidRDefault="008F1C0C" w:rsidP="008E1D20">
          <w:pPr>
            <w:jc w:val="left"/>
            <w:rPr>
              <w:rFonts w:eastAsia="Times New Roman"/>
              <w:kern w:val="14"/>
              <w:szCs w:val="20"/>
              <w:lang w:val="en-GB"/>
            </w:rPr>
          </w:pPr>
          <w:r w:rsidRPr="008E1D20">
            <w:rPr>
              <w:rFonts w:eastAsia="Times New Roman"/>
              <w:kern w:val="14"/>
              <w:szCs w:val="20"/>
              <w:lang w:val="en-GB"/>
            </w:rPr>
            <w:t>Original: English</w:t>
          </w:r>
        </w:p>
      </w:tc>
    </w:tr>
  </w:tbl>
  <w:p w14:paraId="7538116C" w14:textId="77777777" w:rsidR="008F1C0C" w:rsidRPr="00D272A3" w:rsidRDefault="008F1C0C" w:rsidP="00D272A3">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9"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381"/>
    </w:tblGrid>
    <w:tr w:rsidR="008F1C0C" w:rsidRPr="003A4ED9" w14:paraId="14EA6B17" w14:textId="77777777" w:rsidTr="003A4ED9">
      <w:trPr>
        <w:trHeight w:hRule="exact" w:val="864"/>
      </w:trPr>
      <w:tc>
        <w:tcPr>
          <w:tcW w:w="4838" w:type="dxa"/>
          <w:tcBorders>
            <w:bottom w:val="single" w:sz="4" w:space="0" w:color="auto"/>
          </w:tcBorders>
          <w:vAlign w:val="bottom"/>
        </w:tcPr>
        <w:p w14:paraId="00F2686E" w14:textId="77777777" w:rsidR="008F1C0C" w:rsidRPr="003A4ED9" w:rsidRDefault="008F1C0C" w:rsidP="003A4ED9">
          <w:pPr>
            <w:widowControl w:val="0"/>
            <w:tabs>
              <w:tab w:val="center" w:pos="4320"/>
              <w:tab w:val="right" w:pos="8640"/>
            </w:tabs>
            <w:suppressAutoHyphens w:val="0"/>
            <w:spacing w:after="80" w:line="240" w:lineRule="auto"/>
            <w:jc w:val="left"/>
            <w:rPr>
              <w:rFonts w:eastAsia="Times New Roman"/>
              <w:b/>
              <w:spacing w:val="0"/>
              <w:w w:val="100"/>
              <w:sz w:val="17"/>
              <w:szCs w:val="17"/>
              <w:lang w:val="en-US"/>
            </w:rPr>
          </w:pPr>
          <w:r w:rsidRPr="003A4ED9">
            <w:rPr>
              <w:rFonts w:eastAsia="Times New Roman"/>
              <w:b/>
              <w:spacing w:val="0"/>
              <w:w w:val="100"/>
              <w:sz w:val="17"/>
              <w:szCs w:val="17"/>
              <w:lang w:val="en-US"/>
            </w:rPr>
            <w:t>DP/DCP/</w:t>
          </w:r>
          <w:r>
            <w:rPr>
              <w:rFonts w:eastAsia="Times New Roman"/>
              <w:b/>
              <w:spacing w:val="0"/>
              <w:w w:val="100"/>
              <w:sz w:val="17"/>
              <w:szCs w:val="17"/>
              <w:lang w:val="en-US"/>
            </w:rPr>
            <w:t>BOL</w:t>
          </w:r>
          <w:r w:rsidRPr="003A4ED9">
            <w:rPr>
              <w:rFonts w:eastAsia="Times New Roman"/>
              <w:b/>
              <w:spacing w:val="0"/>
              <w:w w:val="100"/>
              <w:sz w:val="17"/>
              <w:szCs w:val="17"/>
              <w:lang w:val="en-US"/>
            </w:rPr>
            <w:t>/3</w:t>
          </w:r>
        </w:p>
      </w:tc>
      <w:tc>
        <w:tcPr>
          <w:tcW w:w="7381" w:type="dxa"/>
          <w:tcBorders>
            <w:bottom w:val="single" w:sz="4" w:space="0" w:color="auto"/>
          </w:tcBorders>
          <w:vAlign w:val="bottom"/>
        </w:tcPr>
        <w:p w14:paraId="6E9CEAD9" w14:textId="77777777" w:rsidR="008F1C0C" w:rsidRPr="003A4ED9" w:rsidRDefault="008F1C0C" w:rsidP="003A4ED9">
          <w:pPr>
            <w:widowControl w:val="0"/>
            <w:tabs>
              <w:tab w:val="center" w:pos="4320"/>
              <w:tab w:val="left" w:pos="7222"/>
              <w:tab w:val="right" w:pos="8640"/>
            </w:tabs>
            <w:suppressAutoHyphens w:val="0"/>
            <w:spacing w:line="240" w:lineRule="auto"/>
            <w:jc w:val="left"/>
            <w:rPr>
              <w:rFonts w:eastAsia="Times New Roman"/>
              <w:spacing w:val="0"/>
              <w:w w:val="100"/>
              <w:sz w:val="17"/>
              <w:szCs w:val="17"/>
              <w:lang w:val="en-US"/>
            </w:rPr>
          </w:pPr>
        </w:p>
      </w:tc>
    </w:tr>
  </w:tbl>
  <w:p w14:paraId="001B11B9" w14:textId="77777777" w:rsidR="008F1C0C" w:rsidRPr="00D272A3" w:rsidRDefault="008F1C0C" w:rsidP="00D272A3">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402"/>
    </w:tblGrid>
    <w:tr w:rsidR="008F1C0C" w:rsidRPr="00BE438E" w14:paraId="08AD8E3C" w14:textId="77777777" w:rsidTr="00D35C8A">
      <w:trPr>
        <w:trHeight w:hRule="exact" w:val="864"/>
      </w:trPr>
      <w:tc>
        <w:tcPr>
          <w:tcW w:w="4838" w:type="dxa"/>
          <w:tcBorders>
            <w:bottom w:val="single" w:sz="4" w:space="0" w:color="auto"/>
          </w:tcBorders>
          <w:vAlign w:val="bottom"/>
        </w:tcPr>
        <w:p w14:paraId="38D6BE4F" w14:textId="77777777" w:rsidR="008F1C0C" w:rsidRPr="00BE438E" w:rsidRDefault="008F1C0C" w:rsidP="00BE438E">
          <w:pPr>
            <w:widowControl w:val="0"/>
            <w:tabs>
              <w:tab w:val="center" w:pos="4320"/>
              <w:tab w:val="right" w:pos="8640"/>
            </w:tabs>
            <w:suppressAutoHyphens w:val="0"/>
            <w:spacing w:after="80" w:line="240" w:lineRule="auto"/>
            <w:ind w:left="345"/>
            <w:jc w:val="left"/>
            <w:rPr>
              <w:rFonts w:eastAsia="Times New Roman"/>
              <w:b/>
              <w:spacing w:val="0"/>
              <w:w w:val="100"/>
              <w:sz w:val="17"/>
              <w:szCs w:val="17"/>
              <w:lang w:val="en-GB"/>
            </w:rPr>
          </w:pPr>
        </w:p>
      </w:tc>
      <w:tc>
        <w:tcPr>
          <w:tcW w:w="7402" w:type="dxa"/>
          <w:tcBorders>
            <w:bottom w:val="single" w:sz="4" w:space="0" w:color="auto"/>
          </w:tcBorders>
          <w:vAlign w:val="bottom"/>
        </w:tcPr>
        <w:p w14:paraId="214FAD06" w14:textId="77777777" w:rsidR="008F1C0C" w:rsidRPr="00BE438E" w:rsidRDefault="008F1C0C" w:rsidP="00BE438E">
          <w:pPr>
            <w:widowControl w:val="0"/>
            <w:tabs>
              <w:tab w:val="center" w:pos="4320"/>
              <w:tab w:val="right" w:pos="8640"/>
            </w:tabs>
            <w:suppressAutoHyphens w:val="0"/>
            <w:spacing w:line="240" w:lineRule="auto"/>
            <w:jc w:val="right"/>
            <w:rPr>
              <w:rFonts w:eastAsia="Times New Roman"/>
              <w:spacing w:val="0"/>
              <w:w w:val="100"/>
              <w:sz w:val="17"/>
              <w:szCs w:val="17"/>
              <w:lang w:val="en-GB"/>
            </w:rPr>
          </w:pPr>
          <w:r w:rsidRPr="00BE438E">
            <w:rPr>
              <w:rFonts w:eastAsia="Times New Roman"/>
              <w:b/>
              <w:spacing w:val="0"/>
              <w:w w:val="100"/>
              <w:sz w:val="17"/>
              <w:szCs w:val="17"/>
              <w:lang w:val="en-GB"/>
            </w:rPr>
            <w:t>DP/DCP/</w:t>
          </w:r>
          <w:r>
            <w:rPr>
              <w:rFonts w:eastAsia="Times New Roman"/>
              <w:b/>
              <w:spacing w:val="0"/>
              <w:w w:val="100"/>
              <w:sz w:val="17"/>
              <w:szCs w:val="17"/>
              <w:lang w:val="en-GB"/>
            </w:rPr>
            <w:t>BOL</w:t>
          </w:r>
          <w:r w:rsidRPr="00BE438E">
            <w:rPr>
              <w:rFonts w:eastAsia="Times New Roman"/>
              <w:b/>
              <w:spacing w:val="0"/>
              <w:w w:val="100"/>
              <w:sz w:val="17"/>
              <w:szCs w:val="17"/>
              <w:lang w:val="en-GB"/>
            </w:rPr>
            <w:t>/3</w:t>
          </w:r>
        </w:p>
      </w:tc>
    </w:tr>
  </w:tbl>
  <w:p w14:paraId="0536391D" w14:textId="77777777" w:rsidR="008F1C0C" w:rsidRPr="00BE438E" w:rsidRDefault="008F1C0C" w:rsidP="00BE43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9F93" w14:textId="77777777" w:rsidR="008F1C0C" w:rsidRDefault="008F1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D6A"/>
    <w:multiLevelType w:val="hybridMultilevel"/>
    <w:tmpl w:val="BA96BD76"/>
    <w:lvl w:ilvl="0" w:tplc="38E8AE5E">
      <w:start w:val="1"/>
      <w:numFmt w:val="bullet"/>
      <w:lvlText w:val="-"/>
      <w:lvlJc w:val="left"/>
      <w:pPr>
        <w:ind w:left="810" w:hanging="360"/>
      </w:pPr>
      <w:rPr>
        <w:rFonts w:ascii="Calibri" w:eastAsiaTheme="minorHAnsi" w:hAnsi="Calibri" w:cs="Calibri" w:hint="default"/>
        <w:color w:val="FF0000"/>
      </w:rPr>
    </w:lvl>
    <w:lvl w:ilvl="1" w:tplc="400A0003">
      <w:start w:val="1"/>
      <w:numFmt w:val="bullet"/>
      <w:lvlText w:val="o"/>
      <w:lvlJc w:val="left"/>
      <w:pPr>
        <w:ind w:left="1530" w:hanging="360"/>
      </w:pPr>
      <w:rPr>
        <w:rFonts w:ascii="Courier New" w:hAnsi="Courier New" w:cs="Courier New" w:hint="default"/>
      </w:rPr>
    </w:lvl>
    <w:lvl w:ilvl="2" w:tplc="400A0005" w:tentative="1">
      <w:start w:val="1"/>
      <w:numFmt w:val="bullet"/>
      <w:lvlText w:val=""/>
      <w:lvlJc w:val="left"/>
      <w:pPr>
        <w:ind w:left="2250" w:hanging="360"/>
      </w:pPr>
      <w:rPr>
        <w:rFonts w:ascii="Wingdings" w:hAnsi="Wingdings" w:hint="default"/>
      </w:rPr>
    </w:lvl>
    <w:lvl w:ilvl="3" w:tplc="400A0001" w:tentative="1">
      <w:start w:val="1"/>
      <w:numFmt w:val="bullet"/>
      <w:lvlText w:val=""/>
      <w:lvlJc w:val="left"/>
      <w:pPr>
        <w:ind w:left="2970" w:hanging="360"/>
      </w:pPr>
      <w:rPr>
        <w:rFonts w:ascii="Symbol" w:hAnsi="Symbol" w:hint="default"/>
      </w:rPr>
    </w:lvl>
    <w:lvl w:ilvl="4" w:tplc="400A0003" w:tentative="1">
      <w:start w:val="1"/>
      <w:numFmt w:val="bullet"/>
      <w:lvlText w:val="o"/>
      <w:lvlJc w:val="left"/>
      <w:pPr>
        <w:ind w:left="3690" w:hanging="360"/>
      </w:pPr>
      <w:rPr>
        <w:rFonts w:ascii="Courier New" w:hAnsi="Courier New" w:cs="Courier New" w:hint="default"/>
      </w:rPr>
    </w:lvl>
    <w:lvl w:ilvl="5" w:tplc="400A0005" w:tentative="1">
      <w:start w:val="1"/>
      <w:numFmt w:val="bullet"/>
      <w:lvlText w:val=""/>
      <w:lvlJc w:val="left"/>
      <w:pPr>
        <w:ind w:left="4410" w:hanging="360"/>
      </w:pPr>
      <w:rPr>
        <w:rFonts w:ascii="Wingdings" w:hAnsi="Wingdings" w:hint="default"/>
      </w:rPr>
    </w:lvl>
    <w:lvl w:ilvl="6" w:tplc="400A0001" w:tentative="1">
      <w:start w:val="1"/>
      <w:numFmt w:val="bullet"/>
      <w:lvlText w:val=""/>
      <w:lvlJc w:val="left"/>
      <w:pPr>
        <w:ind w:left="5130" w:hanging="360"/>
      </w:pPr>
      <w:rPr>
        <w:rFonts w:ascii="Symbol" w:hAnsi="Symbol" w:hint="default"/>
      </w:rPr>
    </w:lvl>
    <w:lvl w:ilvl="7" w:tplc="400A0003" w:tentative="1">
      <w:start w:val="1"/>
      <w:numFmt w:val="bullet"/>
      <w:lvlText w:val="o"/>
      <w:lvlJc w:val="left"/>
      <w:pPr>
        <w:ind w:left="5850" w:hanging="360"/>
      </w:pPr>
      <w:rPr>
        <w:rFonts w:ascii="Courier New" w:hAnsi="Courier New" w:cs="Courier New" w:hint="default"/>
      </w:rPr>
    </w:lvl>
    <w:lvl w:ilvl="8" w:tplc="400A0005" w:tentative="1">
      <w:start w:val="1"/>
      <w:numFmt w:val="bullet"/>
      <w:lvlText w:val=""/>
      <w:lvlJc w:val="left"/>
      <w:pPr>
        <w:ind w:left="6570" w:hanging="360"/>
      </w:pPr>
      <w:rPr>
        <w:rFonts w:ascii="Wingdings" w:hAnsi="Wingdings" w:hint="default"/>
      </w:rPr>
    </w:lvl>
  </w:abstractNum>
  <w:abstractNum w:abstractNumId="1" w15:restartNumberingAfterBreak="0">
    <w:nsid w:val="14E41ECE"/>
    <w:multiLevelType w:val="hybridMultilevel"/>
    <w:tmpl w:val="18C8FFF6"/>
    <w:lvl w:ilvl="0" w:tplc="3F1C9FE6">
      <w:start w:val="1"/>
      <w:numFmt w:val="bullet"/>
      <w:lvlText w:val="•"/>
      <w:lvlJc w:val="left"/>
      <w:pPr>
        <w:tabs>
          <w:tab w:val="num" w:pos="720"/>
        </w:tabs>
        <w:ind w:left="720" w:hanging="360"/>
      </w:pPr>
      <w:rPr>
        <w:rFonts w:ascii="Arial" w:hAnsi="Arial" w:hint="default"/>
      </w:rPr>
    </w:lvl>
    <w:lvl w:ilvl="1" w:tplc="AE20AAB4" w:tentative="1">
      <w:start w:val="1"/>
      <w:numFmt w:val="bullet"/>
      <w:lvlText w:val="•"/>
      <w:lvlJc w:val="left"/>
      <w:pPr>
        <w:tabs>
          <w:tab w:val="num" w:pos="1440"/>
        </w:tabs>
        <w:ind w:left="1440" w:hanging="360"/>
      </w:pPr>
      <w:rPr>
        <w:rFonts w:ascii="Arial" w:hAnsi="Arial" w:hint="default"/>
      </w:rPr>
    </w:lvl>
    <w:lvl w:ilvl="2" w:tplc="2C949E0C" w:tentative="1">
      <w:start w:val="1"/>
      <w:numFmt w:val="bullet"/>
      <w:lvlText w:val="•"/>
      <w:lvlJc w:val="left"/>
      <w:pPr>
        <w:tabs>
          <w:tab w:val="num" w:pos="2160"/>
        </w:tabs>
        <w:ind w:left="2160" w:hanging="360"/>
      </w:pPr>
      <w:rPr>
        <w:rFonts w:ascii="Arial" w:hAnsi="Arial" w:hint="default"/>
      </w:rPr>
    </w:lvl>
    <w:lvl w:ilvl="3" w:tplc="BFA4891C" w:tentative="1">
      <w:start w:val="1"/>
      <w:numFmt w:val="bullet"/>
      <w:lvlText w:val="•"/>
      <w:lvlJc w:val="left"/>
      <w:pPr>
        <w:tabs>
          <w:tab w:val="num" w:pos="2880"/>
        </w:tabs>
        <w:ind w:left="2880" w:hanging="360"/>
      </w:pPr>
      <w:rPr>
        <w:rFonts w:ascii="Arial" w:hAnsi="Arial" w:hint="default"/>
      </w:rPr>
    </w:lvl>
    <w:lvl w:ilvl="4" w:tplc="A266B750" w:tentative="1">
      <w:start w:val="1"/>
      <w:numFmt w:val="bullet"/>
      <w:lvlText w:val="•"/>
      <w:lvlJc w:val="left"/>
      <w:pPr>
        <w:tabs>
          <w:tab w:val="num" w:pos="3600"/>
        </w:tabs>
        <w:ind w:left="3600" w:hanging="360"/>
      </w:pPr>
      <w:rPr>
        <w:rFonts w:ascii="Arial" w:hAnsi="Arial" w:hint="default"/>
      </w:rPr>
    </w:lvl>
    <w:lvl w:ilvl="5" w:tplc="21145F08" w:tentative="1">
      <w:start w:val="1"/>
      <w:numFmt w:val="bullet"/>
      <w:lvlText w:val="•"/>
      <w:lvlJc w:val="left"/>
      <w:pPr>
        <w:tabs>
          <w:tab w:val="num" w:pos="4320"/>
        </w:tabs>
        <w:ind w:left="4320" w:hanging="360"/>
      </w:pPr>
      <w:rPr>
        <w:rFonts w:ascii="Arial" w:hAnsi="Arial" w:hint="default"/>
      </w:rPr>
    </w:lvl>
    <w:lvl w:ilvl="6" w:tplc="2AC2BF34" w:tentative="1">
      <w:start w:val="1"/>
      <w:numFmt w:val="bullet"/>
      <w:lvlText w:val="•"/>
      <w:lvlJc w:val="left"/>
      <w:pPr>
        <w:tabs>
          <w:tab w:val="num" w:pos="5040"/>
        </w:tabs>
        <w:ind w:left="5040" w:hanging="360"/>
      </w:pPr>
      <w:rPr>
        <w:rFonts w:ascii="Arial" w:hAnsi="Arial" w:hint="default"/>
      </w:rPr>
    </w:lvl>
    <w:lvl w:ilvl="7" w:tplc="A5EE4A64" w:tentative="1">
      <w:start w:val="1"/>
      <w:numFmt w:val="bullet"/>
      <w:lvlText w:val="•"/>
      <w:lvlJc w:val="left"/>
      <w:pPr>
        <w:tabs>
          <w:tab w:val="num" w:pos="5760"/>
        </w:tabs>
        <w:ind w:left="5760" w:hanging="360"/>
      </w:pPr>
      <w:rPr>
        <w:rFonts w:ascii="Arial" w:hAnsi="Arial" w:hint="default"/>
      </w:rPr>
    </w:lvl>
    <w:lvl w:ilvl="8" w:tplc="571E6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70AA0"/>
    <w:multiLevelType w:val="multilevel"/>
    <w:tmpl w:val="5A1E8F4A"/>
    <w:lvl w:ilvl="0">
      <w:start w:val="1"/>
      <w:numFmt w:val="upperRoman"/>
      <w:lvlRestart w:val="0"/>
      <w:lvlText w:val="%1."/>
      <w:lvlJc w:val="right"/>
      <w:pPr>
        <w:tabs>
          <w:tab w:val="num" w:pos="1296"/>
        </w:tabs>
        <w:ind w:left="1296" w:hanging="216"/>
      </w:pPr>
      <w:rPr>
        <w:rFonts w:ascii="Times New Roman" w:hAnsi="Times New Roman" w:cs="Times New Roman" w:hint="default"/>
        <w:b w:val="0"/>
        <w:i w:val="0"/>
        <w:sz w:val="20"/>
      </w:rPr>
    </w:lvl>
    <w:lvl w:ilvl="1">
      <w:start w:val="1"/>
      <w:numFmt w:val="upperLetter"/>
      <w:lvlText w:val="%2."/>
      <w:lvlJc w:val="left"/>
      <w:pPr>
        <w:tabs>
          <w:tab w:val="num" w:pos="1728"/>
        </w:tabs>
        <w:ind w:left="1728" w:hanging="432"/>
      </w:pPr>
      <w:rPr>
        <w:rFonts w:ascii="Times New Roman" w:hAnsi="Times New Roman" w:cs="Times New Roman" w:hint="default"/>
        <w:b w:val="0"/>
        <w:i w:val="0"/>
        <w:sz w:val="20"/>
      </w:rPr>
    </w:lvl>
    <w:lvl w:ilvl="2">
      <w:start w:val="1"/>
      <w:numFmt w:val="decimal"/>
      <w:lvlText w:val="%3."/>
      <w:lvlJc w:val="left"/>
      <w:pPr>
        <w:tabs>
          <w:tab w:val="num" w:pos="2160"/>
        </w:tabs>
        <w:ind w:left="2160" w:hanging="432"/>
      </w:pPr>
      <w:rPr>
        <w:rFonts w:ascii="Times New Roman" w:hAnsi="Times New Roman" w:cs="Times New Roman" w:hint="default"/>
        <w:b w:val="0"/>
        <w:i w:val="0"/>
        <w:sz w:val="24"/>
      </w:rPr>
    </w:lvl>
    <w:lvl w:ilvl="3">
      <w:start w:val="1"/>
      <w:numFmt w:val="lowerLetter"/>
      <w:lvlText w:val="%4)"/>
      <w:lvlJc w:val="left"/>
      <w:pPr>
        <w:tabs>
          <w:tab w:val="num" w:pos="2592"/>
        </w:tabs>
        <w:ind w:left="2592" w:hanging="432"/>
      </w:pPr>
      <w:rPr>
        <w:rFonts w:ascii="Times New Roman" w:hAnsi="Times New Roman" w:cs="Times New Roman" w:hint="default"/>
        <w:b/>
        <w:i w:val="0"/>
        <w:sz w:val="20"/>
      </w:rPr>
    </w:lvl>
    <w:lvl w:ilvl="4">
      <w:start w:val="1"/>
      <w:numFmt w:val="lowerRoman"/>
      <w:lvlText w:val="%5)"/>
      <w:lvlJc w:val="left"/>
      <w:pPr>
        <w:tabs>
          <w:tab w:val="num" w:pos="3024"/>
        </w:tabs>
        <w:ind w:left="3024" w:hanging="432"/>
      </w:pPr>
      <w:rPr>
        <w:rFonts w:ascii="Times New Roman" w:hAnsi="Times New Roman" w:cs="Times New Roman" w:hint="default"/>
        <w:b/>
        <w:i w:val="0"/>
        <w:sz w:val="20"/>
      </w:rPr>
    </w:lvl>
    <w:lvl w:ilvl="5">
      <w:start w:val="1"/>
      <w:numFmt w:val="lowerLetter"/>
      <w:lvlText w:val="%6."/>
      <w:lvlJc w:val="left"/>
      <w:pPr>
        <w:tabs>
          <w:tab w:val="num" w:pos="3456"/>
        </w:tabs>
        <w:ind w:left="3456" w:hanging="432"/>
      </w:pPr>
      <w:rPr>
        <w:rFonts w:ascii="Times New Roman" w:hAnsi="Times New Roman" w:cs="Times New Roman" w:hint="default"/>
        <w:b w:val="0"/>
        <w:i w:val="0"/>
        <w:color w:val="auto"/>
        <w:sz w:val="20"/>
      </w:rPr>
    </w:lvl>
    <w:lvl w:ilvl="6">
      <w:start w:val="1"/>
      <w:numFmt w:val="bullet"/>
      <w:lvlText w:val=""/>
      <w:lvlJc w:val="left"/>
      <w:pPr>
        <w:tabs>
          <w:tab w:val="num" w:pos="4680"/>
        </w:tabs>
        <w:ind w:left="4320"/>
      </w:pPr>
      <w:rPr>
        <w:rFonts w:ascii="Symbol" w:hAnsi="Symbol" w:hint="default"/>
        <w:b w:val="0"/>
        <w:i w:val="0"/>
        <w:sz w:val="20"/>
      </w:rPr>
    </w:lvl>
    <w:lvl w:ilvl="7">
      <w:start w:val="1"/>
      <w:numFmt w:val="bullet"/>
      <w:suff w:val="nothing"/>
      <w:lvlText w:val=""/>
      <w:lvlJc w:val="left"/>
      <w:pPr>
        <w:ind w:left="5040"/>
      </w:pPr>
      <w:rPr>
        <w:rFonts w:ascii="Symbol" w:hAnsi="Symbol" w:hint="default"/>
        <w:b w:val="0"/>
        <w:i w:val="0"/>
        <w:sz w:val="20"/>
      </w:rPr>
    </w:lvl>
    <w:lvl w:ilvl="8">
      <w:start w:val="1"/>
      <w:numFmt w:val="none"/>
      <w:suff w:val="nothing"/>
      <w:lvlText w:val=""/>
      <w:lvlJc w:val="left"/>
      <w:pPr>
        <w:ind w:left="5760"/>
      </w:pPr>
      <w:rPr>
        <w:rFonts w:ascii="Symbol" w:hAnsi="Symbol" w:cs="Times New Roman" w:hint="default"/>
        <w:b w:val="0"/>
        <w:i w:val="0"/>
        <w:color w:val="auto"/>
        <w:sz w:val="20"/>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22F7BC1"/>
    <w:multiLevelType w:val="hybridMultilevel"/>
    <w:tmpl w:val="CF0C9EF8"/>
    <w:lvl w:ilvl="0" w:tplc="2AE88B70">
      <w:start w:val="1"/>
      <w:numFmt w:val="bullet"/>
      <w:lvlText w:val="•"/>
      <w:lvlJc w:val="left"/>
      <w:pPr>
        <w:tabs>
          <w:tab w:val="num" w:pos="720"/>
        </w:tabs>
        <w:ind w:left="720" w:hanging="360"/>
      </w:pPr>
      <w:rPr>
        <w:rFonts w:ascii="Arial" w:hAnsi="Arial" w:hint="default"/>
      </w:rPr>
    </w:lvl>
    <w:lvl w:ilvl="1" w:tplc="C31E0EEC" w:tentative="1">
      <w:start w:val="1"/>
      <w:numFmt w:val="bullet"/>
      <w:lvlText w:val="•"/>
      <w:lvlJc w:val="left"/>
      <w:pPr>
        <w:tabs>
          <w:tab w:val="num" w:pos="1440"/>
        </w:tabs>
        <w:ind w:left="1440" w:hanging="360"/>
      </w:pPr>
      <w:rPr>
        <w:rFonts w:ascii="Arial" w:hAnsi="Arial" w:hint="default"/>
      </w:rPr>
    </w:lvl>
    <w:lvl w:ilvl="2" w:tplc="E7FC69C4" w:tentative="1">
      <w:start w:val="1"/>
      <w:numFmt w:val="bullet"/>
      <w:lvlText w:val="•"/>
      <w:lvlJc w:val="left"/>
      <w:pPr>
        <w:tabs>
          <w:tab w:val="num" w:pos="2160"/>
        </w:tabs>
        <w:ind w:left="2160" w:hanging="360"/>
      </w:pPr>
      <w:rPr>
        <w:rFonts w:ascii="Arial" w:hAnsi="Arial" w:hint="default"/>
      </w:rPr>
    </w:lvl>
    <w:lvl w:ilvl="3" w:tplc="F00A65DA" w:tentative="1">
      <w:start w:val="1"/>
      <w:numFmt w:val="bullet"/>
      <w:lvlText w:val="•"/>
      <w:lvlJc w:val="left"/>
      <w:pPr>
        <w:tabs>
          <w:tab w:val="num" w:pos="2880"/>
        </w:tabs>
        <w:ind w:left="2880" w:hanging="360"/>
      </w:pPr>
      <w:rPr>
        <w:rFonts w:ascii="Arial" w:hAnsi="Arial" w:hint="default"/>
      </w:rPr>
    </w:lvl>
    <w:lvl w:ilvl="4" w:tplc="F8B4AE18" w:tentative="1">
      <w:start w:val="1"/>
      <w:numFmt w:val="bullet"/>
      <w:lvlText w:val="•"/>
      <w:lvlJc w:val="left"/>
      <w:pPr>
        <w:tabs>
          <w:tab w:val="num" w:pos="3600"/>
        </w:tabs>
        <w:ind w:left="3600" w:hanging="360"/>
      </w:pPr>
      <w:rPr>
        <w:rFonts w:ascii="Arial" w:hAnsi="Arial" w:hint="default"/>
      </w:rPr>
    </w:lvl>
    <w:lvl w:ilvl="5" w:tplc="74AEA4F8" w:tentative="1">
      <w:start w:val="1"/>
      <w:numFmt w:val="bullet"/>
      <w:lvlText w:val="•"/>
      <w:lvlJc w:val="left"/>
      <w:pPr>
        <w:tabs>
          <w:tab w:val="num" w:pos="4320"/>
        </w:tabs>
        <w:ind w:left="4320" w:hanging="360"/>
      </w:pPr>
      <w:rPr>
        <w:rFonts w:ascii="Arial" w:hAnsi="Arial" w:hint="default"/>
      </w:rPr>
    </w:lvl>
    <w:lvl w:ilvl="6" w:tplc="6BDC37A0" w:tentative="1">
      <w:start w:val="1"/>
      <w:numFmt w:val="bullet"/>
      <w:lvlText w:val="•"/>
      <w:lvlJc w:val="left"/>
      <w:pPr>
        <w:tabs>
          <w:tab w:val="num" w:pos="5040"/>
        </w:tabs>
        <w:ind w:left="5040" w:hanging="360"/>
      </w:pPr>
      <w:rPr>
        <w:rFonts w:ascii="Arial" w:hAnsi="Arial" w:hint="default"/>
      </w:rPr>
    </w:lvl>
    <w:lvl w:ilvl="7" w:tplc="44DE599A" w:tentative="1">
      <w:start w:val="1"/>
      <w:numFmt w:val="bullet"/>
      <w:lvlText w:val="•"/>
      <w:lvlJc w:val="left"/>
      <w:pPr>
        <w:tabs>
          <w:tab w:val="num" w:pos="5760"/>
        </w:tabs>
        <w:ind w:left="5760" w:hanging="360"/>
      </w:pPr>
      <w:rPr>
        <w:rFonts w:ascii="Arial" w:hAnsi="Arial" w:hint="default"/>
      </w:rPr>
    </w:lvl>
    <w:lvl w:ilvl="8" w:tplc="C03406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1E523F"/>
    <w:multiLevelType w:val="hybridMultilevel"/>
    <w:tmpl w:val="0CB2702E"/>
    <w:lvl w:ilvl="0" w:tplc="542EC682">
      <w:start w:val="1"/>
      <w:numFmt w:val="decimal"/>
      <w:lvlText w:val="%1."/>
      <w:lvlJc w:val="left"/>
      <w:pPr>
        <w:ind w:left="1440" w:hanging="360"/>
      </w:pPr>
      <w:rPr>
        <w:rFonts w:ascii="Calibri" w:hAnsi="Calibri" w:hint="default"/>
        <w:b w:val="0"/>
        <w:i w:val="0"/>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523F85"/>
    <w:multiLevelType w:val="hybridMultilevel"/>
    <w:tmpl w:val="22FC903A"/>
    <w:lvl w:ilvl="0" w:tplc="9842A37A">
      <w:start w:val="1"/>
      <w:numFmt w:val="bullet"/>
      <w:lvlText w:val="•"/>
      <w:lvlJc w:val="left"/>
      <w:pPr>
        <w:tabs>
          <w:tab w:val="num" w:pos="720"/>
        </w:tabs>
        <w:ind w:left="720" w:hanging="360"/>
      </w:pPr>
      <w:rPr>
        <w:rFonts w:ascii="Arial" w:hAnsi="Arial" w:hint="default"/>
      </w:rPr>
    </w:lvl>
    <w:lvl w:ilvl="1" w:tplc="25A6BC92" w:tentative="1">
      <w:start w:val="1"/>
      <w:numFmt w:val="bullet"/>
      <w:lvlText w:val="•"/>
      <w:lvlJc w:val="left"/>
      <w:pPr>
        <w:tabs>
          <w:tab w:val="num" w:pos="1440"/>
        </w:tabs>
        <w:ind w:left="1440" w:hanging="360"/>
      </w:pPr>
      <w:rPr>
        <w:rFonts w:ascii="Arial" w:hAnsi="Arial" w:hint="default"/>
      </w:rPr>
    </w:lvl>
    <w:lvl w:ilvl="2" w:tplc="A5D0AFDC" w:tentative="1">
      <w:start w:val="1"/>
      <w:numFmt w:val="bullet"/>
      <w:lvlText w:val="•"/>
      <w:lvlJc w:val="left"/>
      <w:pPr>
        <w:tabs>
          <w:tab w:val="num" w:pos="2160"/>
        </w:tabs>
        <w:ind w:left="2160" w:hanging="360"/>
      </w:pPr>
      <w:rPr>
        <w:rFonts w:ascii="Arial" w:hAnsi="Arial" w:hint="default"/>
      </w:rPr>
    </w:lvl>
    <w:lvl w:ilvl="3" w:tplc="0D88898C" w:tentative="1">
      <w:start w:val="1"/>
      <w:numFmt w:val="bullet"/>
      <w:lvlText w:val="•"/>
      <w:lvlJc w:val="left"/>
      <w:pPr>
        <w:tabs>
          <w:tab w:val="num" w:pos="2880"/>
        </w:tabs>
        <w:ind w:left="2880" w:hanging="360"/>
      </w:pPr>
      <w:rPr>
        <w:rFonts w:ascii="Arial" w:hAnsi="Arial" w:hint="default"/>
      </w:rPr>
    </w:lvl>
    <w:lvl w:ilvl="4" w:tplc="6B889B0A" w:tentative="1">
      <w:start w:val="1"/>
      <w:numFmt w:val="bullet"/>
      <w:lvlText w:val="•"/>
      <w:lvlJc w:val="left"/>
      <w:pPr>
        <w:tabs>
          <w:tab w:val="num" w:pos="3600"/>
        </w:tabs>
        <w:ind w:left="3600" w:hanging="360"/>
      </w:pPr>
      <w:rPr>
        <w:rFonts w:ascii="Arial" w:hAnsi="Arial" w:hint="default"/>
      </w:rPr>
    </w:lvl>
    <w:lvl w:ilvl="5" w:tplc="4ABC93B8" w:tentative="1">
      <w:start w:val="1"/>
      <w:numFmt w:val="bullet"/>
      <w:lvlText w:val="•"/>
      <w:lvlJc w:val="left"/>
      <w:pPr>
        <w:tabs>
          <w:tab w:val="num" w:pos="4320"/>
        </w:tabs>
        <w:ind w:left="4320" w:hanging="360"/>
      </w:pPr>
      <w:rPr>
        <w:rFonts w:ascii="Arial" w:hAnsi="Arial" w:hint="default"/>
      </w:rPr>
    </w:lvl>
    <w:lvl w:ilvl="6" w:tplc="928EC9F8" w:tentative="1">
      <w:start w:val="1"/>
      <w:numFmt w:val="bullet"/>
      <w:lvlText w:val="•"/>
      <w:lvlJc w:val="left"/>
      <w:pPr>
        <w:tabs>
          <w:tab w:val="num" w:pos="5040"/>
        </w:tabs>
        <w:ind w:left="5040" w:hanging="360"/>
      </w:pPr>
      <w:rPr>
        <w:rFonts w:ascii="Arial" w:hAnsi="Arial" w:hint="default"/>
      </w:rPr>
    </w:lvl>
    <w:lvl w:ilvl="7" w:tplc="EA347818" w:tentative="1">
      <w:start w:val="1"/>
      <w:numFmt w:val="bullet"/>
      <w:lvlText w:val="•"/>
      <w:lvlJc w:val="left"/>
      <w:pPr>
        <w:tabs>
          <w:tab w:val="num" w:pos="5760"/>
        </w:tabs>
        <w:ind w:left="5760" w:hanging="360"/>
      </w:pPr>
      <w:rPr>
        <w:rFonts w:ascii="Arial" w:hAnsi="Arial" w:hint="default"/>
      </w:rPr>
    </w:lvl>
    <w:lvl w:ilvl="8" w:tplc="A2E839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53897727"/>
    <w:multiLevelType w:val="hybridMultilevel"/>
    <w:tmpl w:val="ED4AC51A"/>
    <w:lvl w:ilvl="0" w:tplc="F0D4ADD6">
      <w:start w:val="1"/>
      <w:numFmt w:val="decimal"/>
      <w:lvlText w:val="%1."/>
      <w:lvlJc w:val="left"/>
      <w:pPr>
        <w:ind w:left="5180" w:hanging="360"/>
      </w:pPr>
      <w:rPr>
        <w:rFonts w:ascii="Times New Roman" w:hAnsi="Times New Roman" w:cs="Times New Roman" w:hint="default"/>
        <w:b w:val="0"/>
        <w:color w:val="000000" w:themeColor="text1"/>
        <w:sz w:val="20"/>
        <w:szCs w:val="20"/>
      </w:rPr>
    </w:lvl>
    <w:lvl w:ilvl="1" w:tplc="F53ECD2C">
      <w:start w:val="1"/>
      <w:numFmt w:val="lowerLetter"/>
      <w:lvlText w:val="(%2)"/>
      <w:lvlJc w:val="left"/>
      <w:pPr>
        <w:ind w:left="2030" w:hanging="360"/>
      </w:pPr>
      <w:rPr>
        <w:rFonts w:ascii="Times New Roman" w:eastAsiaTheme="minorHAnsi" w:hAnsi="Times New Roman" w:cs="Times New Roman"/>
      </w:rPr>
    </w:lvl>
    <w:lvl w:ilvl="2" w:tplc="0409001B">
      <w:start w:val="1"/>
      <w:numFmt w:val="lowerRoman"/>
      <w:lvlText w:val="%3."/>
      <w:lvlJc w:val="right"/>
      <w:pPr>
        <w:ind w:left="2750" w:hanging="180"/>
      </w:pPr>
    </w:lvl>
    <w:lvl w:ilvl="3" w:tplc="0409000F">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1" w15:restartNumberingAfterBreak="0">
    <w:nsid w:val="541A3F88"/>
    <w:multiLevelType w:val="hybridMultilevel"/>
    <w:tmpl w:val="25323620"/>
    <w:lvl w:ilvl="0" w:tplc="C64C0800">
      <w:start w:val="1"/>
      <w:numFmt w:val="bullet"/>
      <w:lvlText w:val="•"/>
      <w:lvlJc w:val="left"/>
      <w:pPr>
        <w:tabs>
          <w:tab w:val="num" w:pos="720"/>
        </w:tabs>
        <w:ind w:left="720" w:hanging="360"/>
      </w:pPr>
      <w:rPr>
        <w:rFonts w:ascii="Arial" w:hAnsi="Arial" w:hint="default"/>
      </w:rPr>
    </w:lvl>
    <w:lvl w:ilvl="1" w:tplc="305CBCD8" w:tentative="1">
      <w:start w:val="1"/>
      <w:numFmt w:val="bullet"/>
      <w:lvlText w:val="•"/>
      <w:lvlJc w:val="left"/>
      <w:pPr>
        <w:tabs>
          <w:tab w:val="num" w:pos="1440"/>
        </w:tabs>
        <w:ind w:left="1440" w:hanging="360"/>
      </w:pPr>
      <w:rPr>
        <w:rFonts w:ascii="Arial" w:hAnsi="Arial" w:hint="default"/>
      </w:rPr>
    </w:lvl>
    <w:lvl w:ilvl="2" w:tplc="64B4B0BC" w:tentative="1">
      <w:start w:val="1"/>
      <w:numFmt w:val="bullet"/>
      <w:lvlText w:val="•"/>
      <w:lvlJc w:val="left"/>
      <w:pPr>
        <w:tabs>
          <w:tab w:val="num" w:pos="2160"/>
        </w:tabs>
        <w:ind w:left="2160" w:hanging="360"/>
      </w:pPr>
      <w:rPr>
        <w:rFonts w:ascii="Arial" w:hAnsi="Arial" w:hint="default"/>
      </w:rPr>
    </w:lvl>
    <w:lvl w:ilvl="3" w:tplc="A5BA701C" w:tentative="1">
      <w:start w:val="1"/>
      <w:numFmt w:val="bullet"/>
      <w:lvlText w:val="•"/>
      <w:lvlJc w:val="left"/>
      <w:pPr>
        <w:tabs>
          <w:tab w:val="num" w:pos="2880"/>
        </w:tabs>
        <w:ind w:left="2880" w:hanging="360"/>
      </w:pPr>
      <w:rPr>
        <w:rFonts w:ascii="Arial" w:hAnsi="Arial" w:hint="default"/>
      </w:rPr>
    </w:lvl>
    <w:lvl w:ilvl="4" w:tplc="53B83284" w:tentative="1">
      <w:start w:val="1"/>
      <w:numFmt w:val="bullet"/>
      <w:lvlText w:val="•"/>
      <w:lvlJc w:val="left"/>
      <w:pPr>
        <w:tabs>
          <w:tab w:val="num" w:pos="3600"/>
        </w:tabs>
        <w:ind w:left="3600" w:hanging="360"/>
      </w:pPr>
      <w:rPr>
        <w:rFonts w:ascii="Arial" w:hAnsi="Arial" w:hint="default"/>
      </w:rPr>
    </w:lvl>
    <w:lvl w:ilvl="5" w:tplc="62E41E14" w:tentative="1">
      <w:start w:val="1"/>
      <w:numFmt w:val="bullet"/>
      <w:lvlText w:val="•"/>
      <w:lvlJc w:val="left"/>
      <w:pPr>
        <w:tabs>
          <w:tab w:val="num" w:pos="4320"/>
        </w:tabs>
        <w:ind w:left="4320" w:hanging="360"/>
      </w:pPr>
      <w:rPr>
        <w:rFonts w:ascii="Arial" w:hAnsi="Arial" w:hint="default"/>
      </w:rPr>
    </w:lvl>
    <w:lvl w:ilvl="6" w:tplc="5CAE033A" w:tentative="1">
      <w:start w:val="1"/>
      <w:numFmt w:val="bullet"/>
      <w:lvlText w:val="•"/>
      <w:lvlJc w:val="left"/>
      <w:pPr>
        <w:tabs>
          <w:tab w:val="num" w:pos="5040"/>
        </w:tabs>
        <w:ind w:left="5040" w:hanging="360"/>
      </w:pPr>
      <w:rPr>
        <w:rFonts w:ascii="Arial" w:hAnsi="Arial" w:hint="default"/>
      </w:rPr>
    </w:lvl>
    <w:lvl w:ilvl="7" w:tplc="3AB8165C" w:tentative="1">
      <w:start w:val="1"/>
      <w:numFmt w:val="bullet"/>
      <w:lvlText w:val="•"/>
      <w:lvlJc w:val="left"/>
      <w:pPr>
        <w:tabs>
          <w:tab w:val="num" w:pos="5760"/>
        </w:tabs>
        <w:ind w:left="5760" w:hanging="360"/>
      </w:pPr>
      <w:rPr>
        <w:rFonts w:ascii="Arial" w:hAnsi="Arial" w:hint="default"/>
      </w:rPr>
    </w:lvl>
    <w:lvl w:ilvl="8" w:tplc="3BDCD1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6463C2"/>
    <w:multiLevelType w:val="hybridMultilevel"/>
    <w:tmpl w:val="96F22C18"/>
    <w:lvl w:ilvl="0" w:tplc="6FA450D6">
      <w:start w:val="23"/>
      <w:numFmt w:val="decimal"/>
      <w:lvlText w:val="%1."/>
      <w:lvlJc w:val="left"/>
      <w:pPr>
        <w:ind w:left="1310" w:hanging="360"/>
      </w:pPr>
      <w:rPr>
        <w:rFonts w:hint="default"/>
      </w:rPr>
    </w:lvl>
    <w:lvl w:ilvl="1" w:tplc="400A0019" w:tentative="1">
      <w:start w:val="1"/>
      <w:numFmt w:val="lowerLetter"/>
      <w:lvlText w:val="%2."/>
      <w:lvlJc w:val="left"/>
      <w:pPr>
        <w:ind w:left="405" w:hanging="360"/>
      </w:pPr>
    </w:lvl>
    <w:lvl w:ilvl="2" w:tplc="400A001B" w:tentative="1">
      <w:start w:val="1"/>
      <w:numFmt w:val="lowerRoman"/>
      <w:lvlText w:val="%3."/>
      <w:lvlJc w:val="right"/>
      <w:pPr>
        <w:ind w:left="1125" w:hanging="180"/>
      </w:pPr>
    </w:lvl>
    <w:lvl w:ilvl="3" w:tplc="400A000F" w:tentative="1">
      <w:start w:val="1"/>
      <w:numFmt w:val="decimal"/>
      <w:lvlText w:val="%4."/>
      <w:lvlJc w:val="left"/>
      <w:pPr>
        <w:ind w:left="1845" w:hanging="360"/>
      </w:pPr>
    </w:lvl>
    <w:lvl w:ilvl="4" w:tplc="400A0019" w:tentative="1">
      <w:start w:val="1"/>
      <w:numFmt w:val="lowerLetter"/>
      <w:lvlText w:val="%5."/>
      <w:lvlJc w:val="left"/>
      <w:pPr>
        <w:ind w:left="2565" w:hanging="360"/>
      </w:pPr>
    </w:lvl>
    <w:lvl w:ilvl="5" w:tplc="400A001B" w:tentative="1">
      <w:start w:val="1"/>
      <w:numFmt w:val="lowerRoman"/>
      <w:lvlText w:val="%6."/>
      <w:lvlJc w:val="right"/>
      <w:pPr>
        <w:ind w:left="3285" w:hanging="180"/>
      </w:pPr>
    </w:lvl>
    <w:lvl w:ilvl="6" w:tplc="400A000F" w:tentative="1">
      <w:start w:val="1"/>
      <w:numFmt w:val="decimal"/>
      <w:lvlText w:val="%7."/>
      <w:lvlJc w:val="left"/>
      <w:pPr>
        <w:ind w:left="4005" w:hanging="360"/>
      </w:pPr>
    </w:lvl>
    <w:lvl w:ilvl="7" w:tplc="400A0019" w:tentative="1">
      <w:start w:val="1"/>
      <w:numFmt w:val="lowerLetter"/>
      <w:lvlText w:val="%8."/>
      <w:lvlJc w:val="left"/>
      <w:pPr>
        <w:ind w:left="4725" w:hanging="360"/>
      </w:pPr>
    </w:lvl>
    <w:lvl w:ilvl="8" w:tplc="400A001B" w:tentative="1">
      <w:start w:val="1"/>
      <w:numFmt w:val="lowerRoman"/>
      <w:lvlText w:val="%9."/>
      <w:lvlJc w:val="right"/>
      <w:pPr>
        <w:ind w:left="5445" w:hanging="180"/>
      </w:pPr>
    </w:lvl>
  </w:abstractNum>
  <w:abstractNum w:abstractNumId="13" w15:restartNumberingAfterBreak="0">
    <w:nsid w:val="578D0AC8"/>
    <w:multiLevelType w:val="hybridMultilevel"/>
    <w:tmpl w:val="0060BB6A"/>
    <w:lvl w:ilvl="0" w:tplc="8CB812D2">
      <w:start w:val="1"/>
      <w:numFmt w:val="decimal"/>
      <w:lvlText w:val="%1."/>
      <w:lvlJc w:val="left"/>
      <w:pPr>
        <w:ind w:left="6447" w:hanging="360"/>
      </w:pPr>
      <w:rPr>
        <w:rFonts w:ascii="Times New Roman" w:hAnsi="Times New Roman" w:cs="Times New Roman" w:hint="default"/>
        <w:b w:val="0"/>
        <w:sz w:val="20"/>
        <w:szCs w:val="20"/>
      </w:rPr>
    </w:lvl>
    <w:lvl w:ilvl="1" w:tplc="400A0019" w:tentative="1">
      <w:start w:val="1"/>
      <w:numFmt w:val="lowerLetter"/>
      <w:lvlText w:val="%2."/>
      <w:lvlJc w:val="left"/>
      <w:pPr>
        <w:ind w:left="2707" w:hanging="360"/>
      </w:pPr>
    </w:lvl>
    <w:lvl w:ilvl="2" w:tplc="8CB812D2">
      <w:start w:val="1"/>
      <w:numFmt w:val="decimal"/>
      <w:lvlText w:val="%3."/>
      <w:lvlJc w:val="left"/>
      <w:pPr>
        <w:ind w:left="3427" w:hanging="180"/>
      </w:pPr>
      <w:rPr>
        <w:rFonts w:ascii="Times New Roman" w:hAnsi="Times New Roman" w:cs="Times New Roman" w:hint="default"/>
        <w:b w:val="0"/>
        <w:sz w:val="20"/>
        <w:szCs w:val="20"/>
      </w:rPr>
    </w:lvl>
    <w:lvl w:ilvl="3" w:tplc="400A000F" w:tentative="1">
      <w:start w:val="1"/>
      <w:numFmt w:val="decimal"/>
      <w:lvlText w:val="%4."/>
      <w:lvlJc w:val="left"/>
      <w:pPr>
        <w:ind w:left="4147" w:hanging="360"/>
      </w:pPr>
    </w:lvl>
    <w:lvl w:ilvl="4" w:tplc="400A0019" w:tentative="1">
      <w:start w:val="1"/>
      <w:numFmt w:val="lowerLetter"/>
      <w:lvlText w:val="%5."/>
      <w:lvlJc w:val="left"/>
      <w:pPr>
        <w:ind w:left="4867" w:hanging="360"/>
      </w:pPr>
    </w:lvl>
    <w:lvl w:ilvl="5" w:tplc="400A001B" w:tentative="1">
      <w:start w:val="1"/>
      <w:numFmt w:val="lowerRoman"/>
      <w:lvlText w:val="%6."/>
      <w:lvlJc w:val="right"/>
      <w:pPr>
        <w:ind w:left="5587" w:hanging="180"/>
      </w:pPr>
    </w:lvl>
    <w:lvl w:ilvl="6" w:tplc="400A000F" w:tentative="1">
      <w:start w:val="1"/>
      <w:numFmt w:val="decimal"/>
      <w:lvlText w:val="%7."/>
      <w:lvlJc w:val="left"/>
      <w:pPr>
        <w:ind w:left="6307" w:hanging="360"/>
      </w:pPr>
    </w:lvl>
    <w:lvl w:ilvl="7" w:tplc="400A0019" w:tentative="1">
      <w:start w:val="1"/>
      <w:numFmt w:val="lowerLetter"/>
      <w:lvlText w:val="%8."/>
      <w:lvlJc w:val="left"/>
      <w:pPr>
        <w:ind w:left="7027" w:hanging="360"/>
      </w:pPr>
    </w:lvl>
    <w:lvl w:ilvl="8" w:tplc="400A001B" w:tentative="1">
      <w:start w:val="1"/>
      <w:numFmt w:val="lowerRoman"/>
      <w:lvlText w:val="%9."/>
      <w:lvlJc w:val="right"/>
      <w:pPr>
        <w:ind w:left="7747" w:hanging="180"/>
      </w:pPr>
    </w:lvl>
  </w:abstractNum>
  <w:abstractNum w:abstractNumId="1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5" w15:restartNumberingAfterBreak="0">
    <w:nsid w:val="69F77DAF"/>
    <w:multiLevelType w:val="hybridMultilevel"/>
    <w:tmpl w:val="F516D8AA"/>
    <w:lvl w:ilvl="0" w:tplc="91947348">
      <w:start w:val="1"/>
      <w:numFmt w:val="decimal"/>
      <w:lvlText w:val="%1."/>
      <w:lvlJc w:val="left"/>
      <w:pPr>
        <w:ind w:left="5180" w:hanging="360"/>
      </w:pPr>
      <w:rPr>
        <w:rFonts w:ascii="Times New Roman" w:hAnsi="Times New Roman" w:cs="Times New Roman" w:hint="default"/>
        <w:b w:val="0"/>
        <w:color w:val="000000" w:themeColor="text1"/>
        <w:sz w:val="20"/>
        <w:szCs w:val="20"/>
        <w:lang w:val="es-ES"/>
      </w:rPr>
    </w:lvl>
    <w:lvl w:ilvl="1" w:tplc="04090019">
      <w:start w:val="1"/>
      <w:numFmt w:val="lowerLetter"/>
      <w:lvlText w:val="%2."/>
      <w:lvlJc w:val="left"/>
      <w:pPr>
        <w:ind w:left="2030" w:hanging="360"/>
      </w:pPr>
    </w:lvl>
    <w:lvl w:ilvl="2" w:tplc="0409001B">
      <w:start w:val="1"/>
      <w:numFmt w:val="lowerRoman"/>
      <w:lvlText w:val="%3."/>
      <w:lvlJc w:val="right"/>
      <w:pPr>
        <w:ind w:left="2750" w:hanging="180"/>
      </w:pPr>
    </w:lvl>
    <w:lvl w:ilvl="3" w:tplc="0409000F">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6" w15:restartNumberingAfterBreak="0">
    <w:nsid w:val="73891E53"/>
    <w:multiLevelType w:val="hybridMultilevel"/>
    <w:tmpl w:val="FC02601A"/>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7AF9003E"/>
    <w:multiLevelType w:val="hybridMultilevel"/>
    <w:tmpl w:val="E9608CEC"/>
    <w:lvl w:ilvl="0" w:tplc="400A0001">
      <w:start w:val="1"/>
      <w:numFmt w:val="bullet"/>
      <w:lvlText w:val=""/>
      <w:lvlJc w:val="left"/>
      <w:pPr>
        <w:ind w:left="2145" w:hanging="360"/>
      </w:pPr>
      <w:rPr>
        <w:rFonts w:ascii="Symbol" w:hAnsi="Symbol" w:hint="default"/>
      </w:rPr>
    </w:lvl>
    <w:lvl w:ilvl="1" w:tplc="400A0003" w:tentative="1">
      <w:start w:val="1"/>
      <w:numFmt w:val="bullet"/>
      <w:lvlText w:val="o"/>
      <w:lvlJc w:val="left"/>
      <w:pPr>
        <w:ind w:left="2865" w:hanging="360"/>
      </w:pPr>
      <w:rPr>
        <w:rFonts w:ascii="Courier New" w:hAnsi="Courier New" w:cs="Courier New" w:hint="default"/>
      </w:rPr>
    </w:lvl>
    <w:lvl w:ilvl="2" w:tplc="400A0005" w:tentative="1">
      <w:start w:val="1"/>
      <w:numFmt w:val="bullet"/>
      <w:lvlText w:val=""/>
      <w:lvlJc w:val="left"/>
      <w:pPr>
        <w:ind w:left="3585" w:hanging="360"/>
      </w:pPr>
      <w:rPr>
        <w:rFonts w:ascii="Wingdings" w:hAnsi="Wingdings" w:hint="default"/>
      </w:rPr>
    </w:lvl>
    <w:lvl w:ilvl="3" w:tplc="400A0001">
      <w:start w:val="1"/>
      <w:numFmt w:val="bullet"/>
      <w:lvlText w:val=""/>
      <w:lvlJc w:val="left"/>
      <w:pPr>
        <w:ind w:left="4305" w:hanging="360"/>
      </w:pPr>
      <w:rPr>
        <w:rFonts w:ascii="Symbol" w:hAnsi="Symbol" w:hint="default"/>
      </w:rPr>
    </w:lvl>
    <w:lvl w:ilvl="4" w:tplc="400A0003" w:tentative="1">
      <w:start w:val="1"/>
      <w:numFmt w:val="bullet"/>
      <w:lvlText w:val="o"/>
      <w:lvlJc w:val="left"/>
      <w:pPr>
        <w:ind w:left="5025" w:hanging="360"/>
      </w:pPr>
      <w:rPr>
        <w:rFonts w:ascii="Courier New" w:hAnsi="Courier New" w:cs="Courier New" w:hint="default"/>
      </w:rPr>
    </w:lvl>
    <w:lvl w:ilvl="5" w:tplc="400A0005" w:tentative="1">
      <w:start w:val="1"/>
      <w:numFmt w:val="bullet"/>
      <w:lvlText w:val=""/>
      <w:lvlJc w:val="left"/>
      <w:pPr>
        <w:ind w:left="5745" w:hanging="360"/>
      </w:pPr>
      <w:rPr>
        <w:rFonts w:ascii="Wingdings" w:hAnsi="Wingdings" w:hint="default"/>
      </w:rPr>
    </w:lvl>
    <w:lvl w:ilvl="6" w:tplc="400A0001" w:tentative="1">
      <w:start w:val="1"/>
      <w:numFmt w:val="bullet"/>
      <w:lvlText w:val=""/>
      <w:lvlJc w:val="left"/>
      <w:pPr>
        <w:ind w:left="6465" w:hanging="360"/>
      </w:pPr>
      <w:rPr>
        <w:rFonts w:ascii="Symbol" w:hAnsi="Symbol" w:hint="default"/>
      </w:rPr>
    </w:lvl>
    <w:lvl w:ilvl="7" w:tplc="400A0003" w:tentative="1">
      <w:start w:val="1"/>
      <w:numFmt w:val="bullet"/>
      <w:lvlText w:val="o"/>
      <w:lvlJc w:val="left"/>
      <w:pPr>
        <w:ind w:left="7185" w:hanging="360"/>
      </w:pPr>
      <w:rPr>
        <w:rFonts w:ascii="Courier New" w:hAnsi="Courier New" w:cs="Courier New" w:hint="default"/>
      </w:rPr>
    </w:lvl>
    <w:lvl w:ilvl="8" w:tplc="400A0005" w:tentative="1">
      <w:start w:val="1"/>
      <w:numFmt w:val="bullet"/>
      <w:lvlText w:val=""/>
      <w:lvlJc w:val="left"/>
      <w:pPr>
        <w:ind w:left="7905" w:hanging="360"/>
      </w:pPr>
      <w:rPr>
        <w:rFonts w:ascii="Wingdings" w:hAnsi="Wingdings" w:hint="default"/>
      </w:rPr>
    </w:lvl>
  </w:abstractNum>
  <w:num w:numId="1">
    <w:abstractNumId w:val="8"/>
  </w:num>
  <w:num w:numId="2">
    <w:abstractNumId w:val="14"/>
  </w:num>
  <w:num w:numId="3">
    <w:abstractNumId w:val="3"/>
  </w:num>
  <w:num w:numId="4">
    <w:abstractNumId w:val="9"/>
  </w:num>
  <w:num w:numId="5">
    <w:abstractNumId w:val="2"/>
  </w:num>
  <w:num w:numId="6">
    <w:abstractNumId w:val="1"/>
  </w:num>
  <w:num w:numId="7">
    <w:abstractNumId w:val="4"/>
  </w:num>
  <w:num w:numId="8">
    <w:abstractNumId w:val="7"/>
  </w:num>
  <w:num w:numId="9">
    <w:abstractNumId w:val="11"/>
  </w:num>
  <w:num w:numId="10">
    <w:abstractNumId w:val="16"/>
  </w:num>
  <w:num w:numId="11">
    <w:abstractNumId w:val="17"/>
  </w:num>
  <w:num w:numId="12">
    <w:abstractNumId w:val="10"/>
  </w:num>
  <w:num w:numId="13">
    <w:abstractNumId w:val="12"/>
  </w:num>
  <w:num w:numId="14">
    <w:abstractNumId w:val="13"/>
  </w:num>
  <w:num w:numId="15">
    <w:abstractNumId w:val="15"/>
  </w:num>
  <w:num w:numId="16">
    <w:abstractNumId w:val="0"/>
  </w:num>
  <w:num w:numId="17">
    <w:abstractNumId w:val="6"/>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20254*"/>
    <w:docVar w:name="CreationDt" w:val="17/12/2015 1:03: PM"/>
    <w:docVar w:name="DocCategory" w:val="Doc"/>
    <w:docVar w:name="DocType" w:val="Final"/>
    <w:docVar w:name="DutyStation" w:val="New York"/>
    <w:docVar w:name="FooterJN" w:val="15-20254"/>
    <w:docVar w:name="jobn" w:val="15-20254 (S)"/>
    <w:docVar w:name="jobnDT" w:val="15-20254 (S)   171215"/>
    <w:docVar w:name="jobnDTDT" w:val="15-20254 (S)   171215   171215"/>
    <w:docVar w:name="JobNo" w:val="1520254S"/>
    <w:docVar w:name="JobNo2" w:val="15373561:03: PM"/>
    <w:docVar w:name="LocalDrive" w:val="0"/>
    <w:docVar w:name="OandT" w:val="lvr"/>
    <w:docVar w:name="PaperSize" w:val="Letter"/>
    <w:docVar w:name="sss1" w:val="DP/DCP/ARG/3"/>
    <w:docVar w:name="sss2" w:val="-"/>
    <w:docVar w:name="Symbol1" w:val="DP/DCP/ARG/3"/>
    <w:docVar w:name="Symbol2" w:val="-"/>
  </w:docVars>
  <w:rsids>
    <w:rsidRoot w:val="00EF2695"/>
    <w:rsid w:val="0000104C"/>
    <w:rsid w:val="00001CC4"/>
    <w:rsid w:val="000025A2"/>
    <w:rsid w:val="00002B98"/>
    <w:rsid w:val="00003CA0"/>
    <w:rsid w:val="0000430F"/>
    <w:rsid w:val="000043E5"/>
    <w:rsid w:val="00005995"/>
    <w:rsid w:val="000061F6"/>
    <w:rsid w:val="00006D7B"/>
    <w:rsid w:val="000077C8"/>
    <w:rsid w:val="0001023A"/>
    <w:rsid w:val="00011E9E"/>
    <w:rsid w:val="00011ED9"/>
    <w:rsid w:val="00012772"/>
    <w:rsid w:val="00012E85"/>
    <w:rsid w:val="00014255"/>
    <w:rsid w:val="000145F1"/>
    <w:rsid w:val="0001710A"/>
    <w:rsid w:val="0002086E"/>
    <w:rsid w:val="0002110D"/>
    <w:rsid w:val="00022674"/>
    <w:rsid w:val="00023216"/>
    <w:rsid w:val="00024AAD"/>
    <w:rsid w:val="0002562F"/>
    <w:rsid w:val="00025DF8"/>
    <w:rsid w:val="00026454"/>
    <w:rsid w:val="00026E35"/>
    <w:rsid w:val="00026F16"/>
    <w:rsid w:val="00026F6D"/>
    <w:rsid w:val="00027191"/>
    <w:rsid w:val="000271D6"/>
    <w:rsid w:val="0002796C"/>
    <w:rsid w:val="000302CA"/>
    <w:rsid w:val="00030F20"/>
    <w:rsid w:val="00031EEB"/>
    <w:rsid w:val="00033058"/>
    <w:rsid w:val="000336E0"/>
    <w:rsid w:val="0003430A"/>
    <w:rsid w:val="000349DD"/>
    <w:rsid w:val="00035483"/>
    <w:rsid w:val="00035AAF"/>
    <w:rsid w:val="000366E7"/>
    <w:rsid w:val="000368BC"/>
    <w:rsid w:val="00036BD7"/>
    <w:rsid w:val="00040496"/>
    <w:rsid w:val="00040B8F"/>
    <w:rsid w:val="000415A2"/>
    <w:rsid w:val="00041A89"/>
    <w:rsid w:val="00043BDD"/>
    <w:rsid w:val="00043D79"/>
    <w:rsid w:val="00044517"/>
    <w:rsid w:val="00044D63"/>
    <w:rsid w:val="0005203D"/>
    <w:rsid w:val="000534EB"/>
    <w:rsid w:val="0005468E"/>
    <w:rsid w:val="00054DB8"/>
    <w:rsid w:val="000556CC"/>
    <w:rsid w:val="000567B4"/>
    <w:rsid w:val="00056C09"/>
    <w:rsid w:val="00060309"/>
    <w:rsid w:val="000605B5"/>
    <w:rsid w:val="0006088E"/>
    <w:rsid w:val="00061177"/>
    <w:rsid w:val="00063495"/>
    <w:rsid w:val="000637D6"/>
    <w:rsid w:val="00065292"/>
    <w:rsid w:val="000665D2"/>
    <w:rsid w:val="000667E7"/>
    <w:rsid w:val="00067D9C"/>
    <w:rsid w:val="0007017E"/>
    <w:rsid w:val="00070A62"/>
    <w:rsid w:val="0007181A"/>
    <w:rsid w:val="0007211F"/>
    <w:rsid w:val="000724E5"/>
    <w:rsid w:val="00072578"/>
    <w:rsid w:val="00073030"/>
    <w:rsid w:val="0007389F"/>
    <w:rsid w:val="0007540F"/>
    <w:rsid w:val="00075985"/>
    <w:rsid w:val="00076C30"/>
    <w:rsid w:val="00076E01"/>
    <w:rsid w:val="00077CBC"/>
    <w:rsid w:val="00080653"/>
    <w:rsid w:val="000806AC"/>
    <w:rsid w:val="00080911"/>
    <w:rsid w:val="000813AC"/>
    <w:rsid w:val="00081747"/>
    <w:rsid w:val="00082B1D"/>
    <w:rsid w:val="00082BF7"/>
    <w:rsid w:val="00084832"/>
    <w:rsid w:val="00085B7C"/>
    <w:rsid w:val="0008610E"/>
    <w:rsid w:val="000866C0"/>
    <w:rsid w:val="0008683B"/>
    <w:rsid w:val="00086B77"/>
    <w:rsid w:val="000871C1"/>
    <w:rsid w:val="00087483"/>
    <w:rsid w:val="00090187"/>
    <w:rsid w:val="0009032B"/>
    <w:rsid w:val="0009273E"/>
    <w:rsid w:val="00094171"/>
    <w:rsid w:val="00095062"/>
    <w:rsid w:val="00096626"/>
    <w:rsid w:val="000A08E7"/>
    <w:rsid w:val="000A0C7C"/>
    <w:rsid w:val="000A1971"/>
    <w:rsid w:val="000A2FF9"/>
    <w:rsid w:val="000A47DE"/>
    <w:rsid w:val="000A53F1"/>
    <w:rsid w:val="000A5B7F"/>
    <w:rsid w:val="000A61FC"/>
    <w:rsid w:val="000A6B28"/>
    <w:rsid w:val="000A799F"/>
    <w:rsid w:val="000B0965"/>
    <w:rsid w:val="000B0C70"/>
    <w:rsid w:val="000B13D3"/>
    <w:rsid w:val="000B29CB"/>
    <w:rsid w:val="000B2A4E"/>
    <w:rsid w:val="000B4669"/>
    <w:rsid w:val="000B4A44"/>
    <w:rsid w:val="000B5805"/>
    <w:rsid w:val="000B71D9"/>
    <w:rsid w:val="000B7EF9"/>
    <w:rsid w:val="000C04DC"/>
    <w:rsid w:val="000C0E02"/>
    <w:rsid w:val="000C1009"/>
    <w:rsid w:val="000C256B"/>
    <w:rsid w:val="000C4DCC"/>
    <w:rsid w:val="000C6904"/>
    <w:rsid w:val="000C7D00"/>
    <w:rsid w:val="000D11F7"/>
    <w:rsid w:val="000D1E48"/>
    <w:rsid w:val="000D21E6"/>
    <w:rsid w:val="000D2C0C"/>
    <w:rsid w:val="000D2CAC"/>
    <w:rsid w:val="000D30C5"/>
    <w:rsid w:val="000D474E"/>
    <w:rsid w:val="000D4A11"/>
    <w:rsid w:val="000D6450"/>
    <w:rsid w:val="000D64ED"/>
    <w:rsid w:val="000D686E"/>
    <w:rsid w:val="000D785A"/>
    <w:rsid w:val="000D79B5"/>
    <w:rsid w:val="000E1195"/>
    <w:rsid w:val="000E2EC1"/>
    <w:rsid w:val="000E333A"/>
    <w:rsid w:val="000E3480"/>
    <w:rsid w:val="000E3989"/>
    <w:rsid w:val="000E4D85"/>
    <w:rsid w:val="000E5000"/>
    <w:rsid w:val="000E66F5"/>
    <w:rsid w:val="000E67FD"/>
    <w:rsid w:val="000E6B9D"/>
    <w:rsid w:val="000E6FEB"/>
    <w:rsid w:val="000F0F11"/>
    <w:rsid w:val="000F1951"/>
    <w:rsid w:val="000F2270"/>
    <w:rsid w:val="000F24E0"/>
    <w:rsid w:val="000F33BD"/>
    <w:rsid w:val="000F4662"/>
    <w:rsid w:val="000F48CD"/>
    <w:rsid w:val="000F5982"/>
    <w:rsid w:val="000F7375"/>
    <w:rsid w:val="001002ED"/>
    <w:rsid w:val="0010107A"/>
    <w:rsid w:val="00101405"/>
    <w:rsid w:val="00102135"/>
    <w:rsid w:val="001021DB"/>
    <w:rsid w:val="001023C5"/>
    <w:rsid w:val="0010278D"/>
    <w:rsid w:val="0010408A"/>
    <w:rsid w:val="00105D41"/>
    <w:rsid w:val="00106434"/>
    <w:rsid w:val="00107518"/>
    <w:rsid w:val="00107739"/>
    <w:rsid w:val="001109AD"/>
    <w:rsid w:val="00111CCB"/>
    <w:rsid w:val="001132E4"/>
    <w:rsid w:val="0011331E"/>
    <w:rsid w:val="00114A49"/>
    <w:rsid w:val="00114CF4"/>
    <w:rsid w:val="00116397"/>
    <w:rsid w:val="001164A1"/>
    <w:rsid w:val="0011740F"/>
    <w:rsid w:val="001179C3"/>
    <w:rsid w:val="00117A17"/>
    <w:rsid w:val="00117D49"/>
    <w:rsid w:val="001200DA"/>
    <w:rsid w:val="0012053B"/>
    <w:rsid w:val="0012119F"/>
    <w:rsid w:val="00123E79"/>
    <w:rsid w:val="00124779"/>
    <w:rsid w:val="001259AF"/>
    <w:rsid w:val="00125F0E"/>
    <w:rsid w:val="001263E6"/>
    <w:rsid w:val="00127EBE"/>
    <w:rsid w:val="0013359B"/>
    <w:rsid w:val="00135E3C"/>
    <w:rsid w:val="00135E3F"/>
    <w:rsid w:val="00135E50"/>
    <w:rsid w:val="0013771F"/>
    <w:rsid w:val="00140F45"/>
    <w:rsid w:val="00141247"/>
    <w:rsid w:val="00143B7C"/>
    <w:rsid w:val="00144177"/>
    <w:rsid w:val="00144236"/>
    <w:rsid w:val="0014428D"/>
    <w:rsid w:val="001455F9"/>
    <w:rsid w:val="0014587A"/>
    <w:rsid w:val="00145CD9"/>
    <w:rsid w:val="0014610D"/>
    <w:rsid w:val="001471F6"/>
    <w:rsid w:val="00147460"/>
    <w:rsid w:val="00147CC5"/>
    <w:rsid w:val="00151AD8"/>
    <w:rsid w:val="0015217E"/>
    <w:rsid w:val="00152E53"/>
    <w:rsid w:val="0015354F"/>
    <w:rsid w:val="00153EA2"/>
    <w:rsid w:val="00153FD7"/>
    <w:rsid w:val="00154204"/>
    <w:rsid w:val="001542EA"/>
    <w:rsid w:val="001561B2"/>
    <w:rsid w:val="0015662C"/>
    <w:rsid w:val="001571BC"/>
    <w:rsid w:val="00160740"/>
    <w:rsid w:val="00160B69"/>
    <w:rsid w:val="0016150B"/>
    <w:rsid w:val="001628EC"/>
    <w:rsid w:val="00162CAF"/>
    <w:rsid w:val="00162D67"/>
    <w:rsid w:val="001637DE"/>
    <w:rsid w:val="00164E18"/>
    <w:rsid w:val="0016537F"/>
    <w:rsid w:val="00165908"/>
    <w:rsid w:val="00165DD0"/>
    <w:rsid w:val="0016667D"/>
    <w:rsid w:val="001675D2"/>
    <w:rsid w:val="00167953"/>
    <w:rsid w:val="00167FA4"/>
    <w:rsid w:val="001701FE"/>
    <w:rsid w:val="00170784"/>
    <w:rsid w:val="00170AA3"/>
    <w:rsid w:val="00174971"/>
    <w:rsid w:val="0017756D"/>
    <w:rsid w:val="00177A61"/>
    <w:rsid w:val="00181C10"/>
    <w:rsid w:val="0018289D"/>
    <w:rsid w:val="001841C1"/>
    <w:rsid w:val="0018579A"/>
    <w:rsid w:val="00186A14"/>
    <w:rsid w:val="00187C4A"/>
    <w:rsid w:val="00187D41"/>
    <w:rsid w:val="00190B00"/>
    <w:rsid w:val="001919EB"/>
    <w:rsid w:val="0019515E"/>
    <w:rsid w:val="00195EFF"/>
    <w:rsid w:val="00196067"/>
    <w:rsid w:val="001964F5"/>
    <w:rsid w:val="0019761D"/>
    <w:rsid w:val="001A0960"/>
    <w:rsid w:val="001A21D3"/>
    <w:rsid w:val="001A2913"/>
    <w:rsid w:val="001A293A"/>
    <w:rsid w:val="001A2E38"/>
    <w:rsid w:val="001A2FAC"/>
    <w:rsid w:val="001A4580"/>
    <w:rsid w:val="001A45FA"/>
    <w:rsid w:val="001A546F"/>
    <w:rsid w:val="001A64E9"/>
    <w:rsid w:val="001A6D61"/>
    <w:rsid w:val="001A6F46"/>
    <w:rsid w:val="001A72EA"/>
    <w:rsid w:val="001A7856"/>
    <w:rsid w:val="001A7C6A"/>
    <w:rsid w:val="001A7D4D"/>
    <w:rsid w:val="001B077D"/>
    <w:rsid w:val="001B29BD"/>
    <w:rsid w:val="001B2FC3"/>
    <w:rsid w:val="001B4AB9"/>
    <w:rsid w:val="001B4AD2"/>
    <w:rsid w:val="001B4FB4"/>
    <w:rsid w:val="001B56CE"/>
    <w:rsid w:val="001B5CC5"/>
    <w:rsid w:val="001B5DD4"/>
    <w:rsid w:val="001B7F92"/>
    <w:rsid w:val="001C00F4"/>
    <w:rsid w:val="001C1E71"/>
    <w:rsid w:val="001C1FA6"/>
    <w:rsid w:val="001C2044"/>
    <w:rsid w:val="001C23D0"/>
    <w:rsid w:val="001C2D40"/>
    <w:rsid w:val="001C2E87"/>
    <w:rsid w:val="001C3775"/>
    <w:rsid w:val="001C4833"/>
    <w:rsid w:val="001C6D3E"/>
    <w:rsid w:val="001C715A"/>
    <w:rsid w:val="001D04E3"/>
    <w:rsid w:val="001D0CA8"/>
    <w:rsid w:val="001D1221"/>
    <w:rsid w:val="001D2734"/>
    <w:rsid w:val="001D3A4C"/>
    <w:rsid w:val="001D408C"/>
    <w:rsid w:val="001D41AF"/>
    <w:rsid w:val="001D4A0C"/>
    <w:rsid w:val="001D4BAD"/>
    <w:rsid w:val="001D681C"/>
    <w:rsid w:val="001E04C4"/>
    <w:rsid w:val="001E0F67"/>
    <w:rsid w:val="001E1067"/>
    <w:rsid w:val="001E220C"/>
    <w:rsid w:val="001E2641"/>
    <w:rsid w:val="001E290A"/>
    <w:rsid w:val="001E2C42"/>
    <w:rsid w:val="001E4835"/>
    <w:rsid w:val="001E5824"/>
    <w:rsid w:val="001E788C"/>
    <w:rsid w:val="001E7AE4"/>
    <w:rsid w:val="001E7D59"/>
    <w:rsid w:val="001F0346"/>
    <w:rsid w:val="001F07B0"/>
    <w:rsid w:val="001F0EC3"/>
    <w:rsid w:val="001F1D4C"/>
    <w:rsid w:val="001F25B6"/>
    <w:rsid w:val="001F2FC0"/>
    <w:rsid w:val="001F3608"/>
    <w:rsid w:val="001F40A7"/>
    <w:rsid w:val="001F5AD3"/>
    <w:rsid w:val="001F74B0"/>
    <w:rsid w:val="0020000B"/>
    <w:rsid w:val="00200A61"/>
    <w:rsid w:val="00202B7E"/>
    <w:rsid w:val="00203F42"/>
    <w:rsid w:val="00205BAB"/>
    <w:rsid w:val="0020684C"/>
    <w:rsid w:val="002070C6"/>
    <w:rsid w:val="00211015"/>
    <w:rsid w:val="002119CA"/>
    <w:rsid w:val="00211AFB"/>
    <w:rsid w:val="00212B9B"/>
    <w:rsid w:val="00213CB6"/>
    <w:rsid w:val="00213FEE"/>
    <w:rsid w:val="00214AF3"/>
    <w:rsid w:val="002157B1"/>
    <w:rsid w:val="0021589A"/>
    <w:rsid w:val="002163A0"/>
    <w:rsid w:val="00216521"/>
    <w:rsid w:val="00217E05"/>
    <w:rsid w:val="002203A8"/>
    <w:rsid w:val="0022060C"/>
    <w:rsid w:val="002213B3"/>
    <w:rsid w:val="00224462"/>
    <w:rsid w:val="00224656"/>
    <w:rsid w:val="00225A53"/>
    <w:rsid w:val="002260D0"/>
    <w:rsid w:val="002277C7"/>
    <w:rsid w:val="002315C4"/>
    <w:rsid w:val="00231692"/>
    <w:rsid w:val="002317E7"/>
    <w:rsid w:val="00232459"/>
    <w:rsid w:val="002328B9"/>
    <w:rsid w:val="00233E76"/>
    <w:rsid w:val="002345EA"/>
    <w:rsid w:val="002346AC"/>
    <w:rsid w:val="00235DAC"/>
    <w:rsid w:val="00236736"/>
    <w:rsid w:val="002373B1"/>
    <w:rsid w:val="002401EC"/>
    <w:rsid w:val="00240653"/>
    <w:rsid w:val="00241529"/>
    <w:rsid w:val="00242088"/>
    <w:rsid w:val="0024283D"/>
    <w:rsid w:val="00242F19"/>
    <w:rsid w:val="00243913"/>
    <w:rsid w:val="00244CF4"/>
    <w:rsid w:val="002457DF"/>
    <w:rsid w:val="00245C8D"/>
    <w:rsid w:val="00245F7D"/>
    <w:rsid w:val="002462F2"/>
    <w:rsid w:val="002463E8"/>
    <w:rsid w:val="002476A0"/>
    <w:rsid w:val="00247894"/>
    <w:rsid w:val="00247C32"/>
    <w:rsid w:val="00251995"/>
    <w:rsid w:val="00252E22"/>
    <w:rsid w:val="002549B2"/>
    <w:rsid w:val="0025558C"/>
    <w:rsid w:val="00255917"/>
    <w:rsid w:val="0025615B"/>
    <w:rsid w:val="00257F57"/>
    <w:rsid w:val="00260392"/>
    <w:rsid w:val="00260979"/>
    <w:rsid w:val="00260DF5"/>
    <w:rsid w:val="00261002"/>
    <w:rsid w:val="00261010"/>
    <w:rsid w:val="00261CCA"/>
    <w:rsid w:val="002639B8"/>
    <w:rsid w:val="0026473F"/>
    <w:rsid w:val="002652F7"/>
    <w:rsid w:val="00266BD0"/>
    <w:rsid w:val="00266F6B"/>
    <w:rsid w:val="00267614"/>
    <w:rsid w:val="00267781"/>
    <w:rsid w:val="00267B06"/>
    <w:rsid w:val="00267E90"/>
    <w:rsid w:val="002707B0"/>
    <w:rsid w:val="00272964"/>
    <w:rsid w:val="00273280"/>
    <w:rsid w:val="002744AC"/>
    <w:rsid w:val="00276312"/>
    <w:rsid w:val="00276441"/>
    <w:rsid w:val="00276848"/>
    <w:rsid w:val="00277B50"/>
    <w:rsid w:val="002801B6"/>
    <w:rsid w:val="00283B0F"/>
    <w:rsid w:val="002841B4"/>
    <w:rsid w:val="002848C4"/>
    <w:rsid w:val="00284FE2"/>
    <w:rsid w:val="0028598A"/>
    <w:rsid w:val="0028737C"/>
    <w:rsid w:val="002928FF"/>
    <w:rsid w:val="00293D71"/>
    <w:rsid w:val="00293E18"/>
    <w:rsid w:val="002942C2"/>
    <w:rsid w:val="002952B8"/>
    <w:rsid w:val="00295FD6"/>
    <w:rsid w:val="002960E7"/>
    <w:rsid w:val="00297ED1"/>
    <w:rsid w:val="002A209E"/>
    <w:rsid w:val="002A2E26"/>
    <w:rsid w:val="002A3910"/>
    <w:rsid w:val="002A3D87"/>
    <w:rsid w:val="002A461B"/>
    <w:rsid w:val="002A4BD4"/>
    <w:rsid w:val="002A4D20"/>
    <w:rsid w:val="002A75D8"/>
    <w:rsid w:val="002A7CF5"/>
    <w:rsid w:val="002A7DDE"/>
    <w:rsid w:val="002B0F08"/>
    <w:rsid w:val="002B105C"/>
    <w:rsid w:val="002B1378"/>
    <w:rsid w:val="002B1548"/>
    <w:rsid w:val="002B17E5"/>
    <w:rsid w:val="002B1893"/>
    <w:rsid w:val="002B2680"/>
    <w:rsid w:val="002B2799"/>
    <w:rsid w:val="002B2D5A"/>
    <w:rsid w:val="002B3599"/>
    <w:rsid w:val="002B3A25"/>
    <w:rsid w:val="002B3BA0"/>
    <w:rsid w:val="002B4B9E"/>
    <w:rsid w:val="002B6B53"/>
    <w:rsid w:val="002B6C36"/>
    <w:rsid w:val="002B7407"/>
    <w:rsid w:val="002C0F09"/>
    <w:rsid w:val="002C12B8"/>
    <w:rsid w:val="002C1FE1"/>
    <w:rsid w:val="002C2AD5"/>
    <w:rsid w:val="002C2CAF"/>
    <w:rsid w:val="002C33F7"/>
    <w:rsid w:val="002C345B"/>
    <w:rsid w:val="002C379E"/>
    <w:rsid w:val="002C3E79"/>
    <w:rsid w:val="002C4E4B"/>
    <w:rsid w:val="002C5695"/>
    <w:rsid w:val="002C582D"/>
    <w:rsid w:val="002C7387"/>
    <w:rsid w:val="002C78E6"/>
    <w:rsid w:val="002C7CC3"/>
    <w:rsid w:val="002D1268"/>
    <w:rsid w:val="002D3F35"/>
    <w:rsid w:val="002D422C"/>
    <w:rsid w:val="002D4DB8"/>
    <w:rsid w:val="002D56D8"/>
    <w:rsid w:val="002D66C9"/>
    <w:rsid w:val="002D762E"/>
    <w:rsid w:val="002D79FC"/>
    <w:rsid w:val="002E0C58"/>
    <w:rsid w:val="002E1262"/>
    <w:rsid w:val="002E2A29"/>
    <w:rsid w:val="002E58CB"/>
    <w:rsid w:val="002E5D4E"/>
    <w:rsid w:val="002E602F"/>
    <w:rsid w:val="002E6792"/>
    <w:rsid w:val="002E71DF"/>
    <w:rsid w:val="002F0A5D"/>
    <w:rsid w:val="002F24EA"/>
    <w:rsid w:val="002F3208"/>
    <w:rsid w:val="002F405E"/>
    <w:rsid w:val="002F4C08"/>
    <w:rsid w:val="002F6DFD"/>
    <w:rsid w:val="00300437"/>
    <w:rsid w:val="00300C79"/>
    <w:rsid w:val="003034FD"/>
    <w:rsid w:val="00303A2A"/>
    <w:rsid w:val="0030430B"/>
    <w:rsid w:val="00304518"/>
    <w:rsid w:val="00305E76"/>
    <w:rsid w:val="0030601B"/>
    <w:rsid w:val="00306A5E"/>
    <w:rsid w:val="00307298"/>
    <w:rsid w:val="0030731C"/>
    <w:rsid w:val="00310AE3"/>
    <w:rsid w:val="003114F0"/>
    <w:rsid w:val="00311AF2"/>
    <w:rsid w:val="00313FBE"/>
    <w:rsid w:val="003140FE"/>
    <w:rsid w:val="00314A94"/>
    <w:rsid w:val="003168FC"/>
    <w:rsid w:val="00316D51"/>
    <w:rsid w:val="00320FFD"/>
    <w:rsid w:val="0032241D"/>
    <w:rsid w:val="00323A12"/>
    <w:rsid w:val="00323AD4"/>
    <w:rsid w:val="00323F27"/>
    <w:rsid w:val="00324787"/>
    <w:rsid w:val="00325359"/>
    <w:rsid w:val="003261DB"/>
    <w:rsid w:val="003264A6"/>
    <w:rsid w:val="00327A13"/>
    <w:rsid w:val="00327E53"/>
    <w:rsid w:val="00330167"/>
    <w:rsid w:val="00331766"/>
    <w:rsid w:val="0033225F"/>
    <w:rsid w:val="003323DC"/>
    <w:rsid w:val="003329BA"/>
    <w:rsid w:val="00332BD8"/>
    <w:rsid w:val="00332CCF"/>
    <w:rsid w:val="00333E66"/>
    <w:rsid w:val="003359DE"/>
    <w:rsid w:val="003363C7"/>
    <w:rsid w:val="00337B7A"/>
    <w:rsid w:val="00341AAD"/>
    <w:rsid w:val="00343253"/>
    <w:rsid w:val="00343296"/>
    <w:rsid w:val="003452B8"/>
    <w:rsid w:val="003473C8"/>
    <w:rsid w:val="0034771F"/>
    <w:rsid w:val="00347865"/>
    <w:rsid w:val="00351947"/>
    <w:rsid w:val="003536D6"/>
    <w:rsid w:val="00355876"/>
    <w:rsid w:val="00355BC2"/>
    <w:rsid w:val="00355D4B"/>
    <w:rsid w:val="00355EE9"/>
    <w:rsid w:val="0035601E"/>
    <w:rsid w:val="003562D6"/>
    <w:rsid w:val="00357A3B"/>
    <w:rsid w:val="00361230"/>
    <w:rsid w:val="00361FB1"/>
    <w:rsid w:val="003620C5"/>
    <w:rsid w:val="003626AF"/>
    <w:rsid w:val="00363CCE"/>
    <w:rsid w:val="003642DE"/>
    <w:rsid w:val="00364682"/>
    <w:rsid w:val="00364F73"/>
    <w:rsid w:val="00365806"/>
    <w:rsid w:val="003660A7"/>
    <w:rsid w:val="00367739"/>
    <w:rsid w:val="003705B6"/>
    <w:rsid w:val="00370B4E"/>
    <w:rsid w:val="0037213F"/>
    <w:rsid w:val="0037312C"/>
    <w:rsid w:val="00373E7A"/>
    <w:rsid w:val="0037429E"/>
    <w:rsid w:val="00374ED6"/>
    <w:rsid w:val="003754AD"/>
    <w:rsid w:val="00375801"/>
    <w:rsid w:val="0037615C"/>
    <w:rsid w:val="003779EE"/>
    <w:rsid w:val="00377C84"/>
    <w:rsid w:val="00380D81"/>
    <w:rsid w:val="0038175D"/>
    <w:rsid w:val="0038285C"/>
    <w:rsid w:val="00383890"/>
    <w:rsid w:val="00383C35"/>
    <w:rsid w:val="00383F08"/>
    <w:rsid w:val="00384A24"/>
    <w:rsid w:val="00385680"/>
    <w:rsid w:val="00385A41"/>
    <w:rsid w:val="003861E1"/>
    <w:rsid w:val="003865CC"/>
    <w:rsid w:val="00387F5E"/>
    <w:rsid w:val="00387F71"/>
    <w:rsid w:val="003909AB"/>
    <w:rsid w:val="00390BEA"/>
    <w:rsid w:val="00391723"/>
    <w:rsid w:val="003926E1"/>
    <w:rsid w:val="00392D0B"/>
    <w:rsid w:val="00392F7C"/>
    <w:rsid w:val="00393F05"/>
    <w:rsid w:val="003962CD"/>
    <w:rsid w:val="00396585"/>
    <w:rsid w:val="003965EE"/>
    <w:rsid w:val="00397636"/>
    <w:rsid w:val="00397C81"/>
    <w:rsid w:val="003A0C7B"/>
    <w:rsid w:val="003A1259"/>
    <w:rsid w:val="003A1E89"/>
    <w:rsid w:val="003A3294"/>
    <w:rsid w:val="003A3553"/>
    <w:rsid w:val="003A4A7F"/>
    <w:rsid w:val="003A4ED9"/>
    <w:rsid w:val="003A5907"/>
    <w:rsid w:val="003A5BE9"/>
    <w:rsid w:val="003A5CE7"/>
    <w:rsid w:val="003A6189"/>
    <w:rsid w:val="003A633C"/>
    <w:rsid w:val="003B097C"/>
    <w:rsid w:val="003B145C"/>
    <w:rsid w:val="003B19EE"/>
    <w:rsid w:val="003B38CC"/>
    <w:rsid w:val="003B54FB"/>
    <w:rsid w:val="003B613E"/>
    <w:rsid w:val="003C0AB8"/>
    <w:rsid w:val="003C12C7"/>
    <w:rsid w:val="003C2AA1"/>
    <w:rsid w:val="003C2D96"/>
    <w:rsid w:val="003C34FD"/>
    <w:rsid w:val="003C473B"/>
    <w:rsid w:val="003C4940"/>
    <w:rsid w:val="003C5008"/>
    <w:rsid w:val="003C5F02"/>
    <w:rsid w:val="003C67B3"/>
    <w:rsid w:val="003C6BBC"/>
    <w:rsid w:val="003C6EFA"/>
    <w:rsid w:val="003C7604"/>
    <w:rsid w:val="003C7AEE"/>
    <w:rsid w:val="003D033C"/>
    <w:rsid w:val="003D0989"/>
    <w:rsid w:val="003D1093"/>
    <w:rsid w:val="003D129B"/>
    <w:rsid w:val="003D1EA1"/>
    <w:rsid w:val="003D2D4A"/>
    <w:rsid w:val="003D2F2F"/>
    <w:rsid w:val="003D33C5"/>
    <w:rsid w:val="003D553B"/>
    <w:rsid w:val="003D63A6"/>
    <w:rsid w:val="003D705D"/>
    <w:rsid w:val="003D70AB"/>
    <w:rsid w:val="003E13BD"/>
    <w:rsid w:val="003E2FD9"/>
    <w:rsid w:val="003E414D"/>
    <w:rsid w:val="003E4283"/>
    <w:rsid w:val="003E54F0"/>
    <w:rsid w:val="003E559D"/>
    <w:rsid w:val="003E5AAE"/>
    <w:rsid w:val="003E60D2"/>
    <w:rsid w:val="003E7A69"/>
    <w:rsid w:val="003F160E"/>
    <w:rsid w:val="003F1705"/>
    <w:rsid w:val="003F214A"/>
    <w:rsid w:val="003F266A"/>
    <w:rsid w:val="003F2A56"/>
    <w:rsid w:val="003F3052"/>
    <w:rsid w:val="003F3C3C"/>
    <w:rsid w:val="003F4012"/>
    <w:rsid w:val="003F6BF9"/>
    <w:rsid w:val="00400307"/>
    <w:rsid w:val="00400A6A"/>
    <w:rsid w:val="00400B14"/>
    <w:rsid w:val="00401240"/>
    <w:rsid w:val="00402161"/>
    <w:rsid w:val="00403021"/>
    <w:rsid w:val="00403AFB"/>
    <w:rsid w:val="00403D85"/>
    <w:rsid w:val="004046F7"/>
    <w:rsid w:val="00404990"/>
    <w:rsid w:val="0040564F"/>
    <w:rsid w:val="004057C7"/>
    <w:rsid w:val="00405996"/>
    <w:rsid w:val="004062EC"/>
    <w:rsid w:val="0040644F"/>
    <w:rsid w:val="00406F63"/>
    <w:rsid w:val="004072AB"/>
    <w:rsid w:val="004074A8"/>
    <w:rsid w:val="00410D73"/>
    <w:rsid w:val="00412C55"/>
    <w:rsid w:val="00413437"/>
    <w:rsid w:val="0041354F"/>
    <w:rsid w:val="00413E6A"/>
    <w:rsid w:val="0041455E"/>
    <w:rsid w:val="004211F7"/>
    <w:rsid w:val="00421820"/>
    <w:rsid w:val="004223E3"/>
    <w:rsid w:val="004227DB"/>
    <w:rsid w:val="00422F6F"/>
    <w:rsid w:val="00423CFD"/>
    <w:rsid w:val="0042434D"/>
    <w:rsid w:val="00424385"/>
    <w:rsid w:val="00424ED3"/>
    <w:rsid w:val="00425CC2"/>
    <w:rsid w:val="0042642D"/>
    <w:rsid w:val="00427313"/>
    <w:rsid w:val="00427CB8"/>
    <w:rsid w:val="00431501"/>
    <w:rsid w:val="004318E8"/>
    <w:rsid w:val="00431CD7"/>
    <w:rsid w:val="00432C75"/>
    <w:rsid w:val="00433FB5"/>
    <w:rsid w:val="00434234"/>
    <w:rsid w:val="00434957"/>
    <w:rsid w:val="00434AEC"/>
    <w:rsid w:val="0043586A"/>
    <w:rsid w:val="004374B8"/>
    <w:rsid w:val="00437612"/>
    <w:rsid w:val="004403C0"/>
    <w:rsid w:val="004405A5"/>
    <w:rsid w:val="00440B69"/>
    <w:rsid w:val="004411D4"/>
    <w:rsid w:val="00442EEF"/>
    <w:rsid w:val="00443A2D"/>
    <w:rsid w:val="00443A6D"/>
    <w:rsid w:val="00443CA4"/>
    <w:rsid w:val="0044439D"/>
    <w:rsid w:val="00444558"/>
    <w:rsid w:val="004447AA"/>
    <w:rsid w:val="004450AF"/>
    <w:rsid w:val="004452B0"/>
    <w:rsid w:val="004465F9"/>
    <w:rsid w:val="00447AB7"/>
    <w:rsid w:val="00447E54"/>
    <w:rsid w:val="00451290"/>
    <w:rsid w:val="0045202B"/>
    <w:rsid w:val="0045204A"/>
    <w:rsid w:val="00454BB5"/>
    <w:rsid w:val="00455989"/>
    <w:rsid w:val="00456000"/>
    <w:rsid w:val="0045650A"/>
    <w:rsid w:val="00456674"/>
    <w:rsid w:val="00460434"/>
    <w:rsid w:val="00460A78"/>
    <w:rsid w:val="00460AD1"/>
    <w:rsid w:val="004616D9"/>
    <w:rsid w:val="00462FF6"/>
    <w:rsid w:val="00465121"/>
    <w:rsid w:val="00465752"/>
    <w:rsid w:val="00465CDE"/>
    <w:rsid w:val="00465D01"/>
    <w:rsid w:val="004665F2"/>
    <w:rsid w:val="00466635"/>
    <w:rsid w:val="00467907"/>
    <w:rsid w:val="004700F4"/>
    <w:rsid w:val="00470227"/>
    <w:rsid w:val="00470D96"/>
    <w:rsid w:val="00470E6E"/>
    <w:rsid w:val="004713D8"/>
    <w:rsid w:val="004716C7"/>
    <w:rsid w:val="00471F9B"/>
    <w:rsid w:val="00472604"/>
    <w:rsid w:val="00472A87"/>
    <w:rsid w:val="00473358"/>
    <w:rsid w:val="00474035"/>
    <w:rsid w:val="00474773"/>
    <w:rsid w:val="00474F6E"/>
    <w:rsid w:val="004757D6"/>
    <w:rsid w:val="00476219"/>
    <w:rsid w:val="004762F7"/>
    <w:rsid w:val="00480371"/>
    <w:rsid w:val="004806A1"/>
    <w:rsid w:val="00480D83"/>
    <w:rsid w:val="0048185C"/>
    <w:rsid w:val="00481938"/>
    <w:rsid w:val="00482FC5"/>
    <w:rsid w:val="004836F3"/>
    <w:rsid w:val="00484133"/>
    <w:rsid w:val="004843EE"/>
    <w:rsid w:val="00485BD6"/>
    <w:rsid w:val="00485EC6"/>
    <w:rsid w:val="00486DF8"/>
    <w:rsid w:val="00487258"/>
    <w:rsid w:val="00490E18"/>
    <w:rsid w:val="0049114C"/>
    <w:rsid w:val="004912CA"/>
    <w:rsid w:val="00491613"/>
    <w:rsid w:val="00492021"/>
    <w:rsid w:val="0049207E"/>
    <w:rsid w:val="004925A3"/>
    <w:rsid w:val="0049296C"/>
    <w:rsid w:val="00494812"/>
    <w:rsid w:val="00495501"/>
    <w:rsid w:val="0049565C"/>
    <w:rsid w:val="00495EFD"/>
    <w:rsid w:val="00496527"/>
    <w:rsid w:val="0049719E"/>
    <w:rsid w:val="004A0233"/>
    <w:rsid w:val="004A1403"/>
    <w:rsid w:val="004A146B"/>
    <w:rsid w:val="004A25B2"/>
    <w:rsid w:val="004A2CE0"/>
    <w:rsid w:val="004A3174"/>
    <w:rsid w:val="004A3BF4"/>
    <w:rsid w:val="004A3F38"/>
    <w:rsid w:val="004A46E5"/>
    <w:rsid w:val="004A5042"/>
    <w:rsid w:val="004A52BE"/>
    <w:rsid w:val="004A6C1D"/>
    <w:rsid w:val="004A78CA"/>
    <w:rsid w:val="004A7ABE"/>
    <w:rsid w:val="004A7C6C"/>
    <w:rsid w:val="004B2287"/>
    <w:rsid w:val="004B2460"/>
    <w:rsid w:val="004B27CB"/>
    <w:rsid w:val="004B47A3"/>
    <w:rsid w:val="004B5F8C"/>
    <w:rsid w:val="004B7559"/>
    <w:rsid w:val="004B7D4E"/>
    <w:rsid w:val="004C02A5"/>
    <w:rsid w:val="004C0FEA"/>
    <w:rsid w:val="004C1BC4"/>
    <w:rsid w:val="004C1BCD"/>
    <w:rsid w:val="004C31D3"/>
    <w:rsid w:val="004C37BF"/>
    <w:rsid w:val="004C6130"/>
    <w:rsid w:val="004C72DB"/>
    <w:rsid w:val="004C75AE"/>
    <w:rsid w:val="004C7731"/>
    <w:rsid w:val="004C775B"/>
    <w:rsid w:val="004C795A"/>
    <w:rsid w:val="004C7EA8"/>
    <w:rsid w:val="004C7F17"/>
    <w:rsid w:val="004D198F"/>
    <w:rsid w:val="004D359B"/>
    <w:rsid w:val="004D4AC0"/>
    <w:rsid w:val="004D5324"/>
    <w:rsid w:val="004D5D7E"/>
    <w:rsid w:val="004D6407"/>
    <w:rsid w:val="004D779E"/>
    <w:rsid w:val="004E3178"/>
    <w:rsid w:val="004E39BD"/>
    <w:rsid w:val="004E3B4F"/>
    <w:rsid w:val="004E4F87"/>
    <w:rsid w:val="004E55CF"/>
    <w:rsid w:val="004E58A1"/>
    <w:rsid w:val="004E6BAF"/>
    <w:rsid w:val="004E6C35"/>
    <w:rsid w:val="004E757B"/>
    <w:rsid w:val="004E7DCF"/>
    <w:rsid w:val="004E7F3D"/>
    <w:rsid w:val="004F14EE"/>
    <w:rsid w:val="004F16BF"/>
    <w:rsid w:val="004F1B6C"/>
    <w:rsid w:val="004F2573"/>
    <w:rsid w:val="004F29B0"/>
    <w:rsid w:val="004F4843"/>
    <w:rsid w:val="004F4A39"/>
    <w:rsid w:val="004F4BB2"/>
    <w:rsid w:val="004F5819"/>
    <w:rsid w:val="004F5ED4"/>
    <w:rsid w:val="004F5FE2"/>
    <w:rsid w:val="004F7983"/>
    <w:rsid w:val="004F79CE"/>
    <w:rsid w:val="0050020B"/>
    <w:rsid w:val="00500463"/>
    <w:rsid w:val="00501FD1"/>
    <w:rsid w:val="00502229"/>
    <w:rsid w:val="005022D9"/>
    <w:rsid w:val="005053EA"/>
    <w:rsid w:val="005056C9"/>
    <w:rsid w:val="0050627B"/>
    <w:rsid w:val="00506C71"/>
    <w:rsid w:val="00506F95"/>
    <w:rsid w:val="0050707E"/>
    <w:rsid w:val="00507265"/>
    <w:rsid w:val="00507434"/>
    <w:rsid w:val="00511D5E"/>
    <w:rsid w:val="00511E59"/>
    <w:rsid w:val="00512F84"/>
    <w:rsid w:val="005130D6"/>
    <w:rsid w:val="00516135"/>
    <w:rsid w:val="005164B1"/>
    <w:rsid w:val="005168CC"/>
    <w:rsid w:val="0052003D"/>
    <w:rsid w:val="00521433"/>
    <w:rsid w:val="00522CE1"/>
    <w:rsid w:val="005233C1"/>
    <w:rsid w:val="00523A0F"/>
    <w:rsid w:val="00523BA9"/>
    <w:rsid w:val="00523EA5"/>
    <w:rsid w:val="00523F4C"/>
    <w:rsid w:val="00524C14"/>
    <w:rsid w:val="005250BE"/>
    <w:rsid w:val="0053085C"/>
    <w:rsid w:val="00531C30"/>
    <w:rsid w:val="00531F88"/>
    <w:rsid w:val="005330DE"/>
    <w:rsid w:val="00533E81"/>
    <w:rsid w:val="005342B6"/>
    <w:rsid w:val="00534363"/>
    <w:rsid w:val="00534962"/>
    <w:rsid w:val="00534D37"/>
    <w:rsid w:val="00535721"/>
    <w:rsid w:val="005360A2"/>
    <w:rsid w:val="0054067F"/>
    <w:rsid w:val="00540B22"/>
    <w:rsid w:val="00541E92"/>
    <w:rsid w:val="00542857"/>
    <w:rsid w:val="00542A52"/>
    <w:rsid w:val="00543025"/>
    <w:rsid w:val="005434BC"/>
    <w:rsid w:val="00543FF6"/>
    <w:rsid w:val="00544279"/>
    <w:rsid w:val="0054516F"/>
    <w:rsid w:val="0054650A"/>
    <w:rsid w:val="005466CD"/>
    <w:rsid w:val="0054783D"/>
    <w:rsid w:val="00550243"/>
    <w:rsid w:val="00552359"/>
    <w:rsid w:val="00552711"/>
    <w:rsid w:val="00554322"/>
    <w:rsid w:val="005550C8"/>
    <w:rsid w:val="0055542C"/>
    <w:rsid w:val="00556960"/>
    <w:rsid w:val="00556B04"/>
    <w:rsid w:val="00556CEB"/>
    <w:rsid w:val="00561239"/>
    <w:rsid w:val="00562186"/>
    <w:rsid w:val="00562263"/>
    <w:rsid w:val="005625F8"/>
    <w:rsid w:val="005627C4"/>
    <w:rsid w:val="00562CA9"/>
    <w:rsid w:val="00562D74"/>
    <w:rsid w:val="0056367C"/>
    <w:rsid w:val="00564F04"/>
    <w:rsid w:val="00565717"/>
    <w:rsid w:val="00565E29"/>
    <w:rsid w:val="00566B1B"/>
    <w:rsid w:val="00567942"/>
    <w:rsid w:val="0057172E"/>
    <w:rsid w:val="00571A1C"/>
    <w:rsid w:val="00571DC3"/>
    <w:rsid w:val="00571F2A"/>
    <w:rsid w:val="00572588"/>
    <w:rsid w:val="00572D43"/>
    <w:rsid w:val="005737E7"/>
    <w:rsid w:val="00573ECA"/>
    <w:rsid w:val="00576731"/>
    <w:rsid w:val="00576F1E"/>
    <w:rsid w:val="005775DD"/>
    <w:rsid w:val="0058043D"/>
    <w:rsid w:val="005807EC"/>
    <w:rsid w:val="00582B10"/>
    <w:rsid w:val="00582B76"/>
    <w:rsid w:val="00582D2D"/>
    <w:rsid w:val="005832C3"/>
    <w:rsid w:val="00585931"/>
    <w:rsid w:val="00586D67"/>
    <w:rsid w:val="0058768F"/>
    <w:rsid w:val="00587E23"/>
    <w:rsid w:val="00590170"/>
    <w:rsid w:val="005906B3"/>
    <w:rsid w:val="0059088F"/>
    <w:rsid w:val="00591E61"/>
    <w:rsid w:val="005921AD"/>
    <w:rsid w:val="00595A32"/>
    <w:rsid w:val="00595DE1"/>
    <w:rsid w:val="00596535"/>
    <w:rsid w:val="00596869"/>
    <w:rsid w:val="00596BFD"/>
    <w:rsid w:val="00597B0E"/>
    <w:rsid w:val="005A1929"/>
    <w:rsid w:val="005A1F8B"/>
    <w:rsid w:val="005A2218"/>
    <w:rsid w:val="005A26C4"/>
    <w:rsid w:val="005A3604"/>
    <w:rsid w:val="005A3747"/>
    <w:rsid w:val="005A4D62"/>
    <w:rsid w:val="005A5690"/>
    <w:rsid w:val="005A651B"/>
    <w:rsid w:val="005A6D48"/>
    <w:rsid w:val="005B17BB"/>
    <w:rsid w:val="005B1A96"/>
    <w:rsid w:val="005B2290"/>
    <w:rsid w:val="005B2302"/>
    <w:rsid w:val="005B2E21"/>
    <w:rsid w:val="005B3055"/>
    <w:rsid w:val="005B43C9"/>
    <w:rsid w:val="005B46E6"/>
    <w:rsid w:val="005B4956"/>
    <w:rsid w:val="005B4D31"/>
    <w:rsid w:val="005B4FCA"/>
    <w:rsid w:val="005B55A5"/>
    <w:rsid w:val="005B68DB"/>
    <w:rsid w:val="005B78E5"/>
    <w:rsid w:val="005C016C"/>
    <w:rsid w:val="005C0CAE"/>
    <w:rsid w:val="005C1B75"/>
    <w:rsid w:val="005C240D"/>
    <w:rsid w:val="005C2DE0"/>
    <w:rsid w:val="005C4113"/>
    <w:rsid w:val="005C4AFD"/>
    <w:rsid w:val="005C52AA"/>
    <w:rsid w:val="005C547D"/>
    <w:rsid w:val="005C63DC"/>
    <w:rsid w:val="005C6679"/>
    <w:rsid w:val="005C6C0F"/>
    <w:rsid w:val="005D0368"/>
    <w:rsid w:val="005D0772"/>
    <w:rsid w:val="005D0F1A"/>
    <w:rsid w:val="005D1D61"/>
    <w:rsid w:val="005D2904"/>
    <w:rsid w:val="005D3462"/>
    <w:rsid w:val="005D3721"/>
    <w:rsid w:val="005D44C6"/>
    <w:rsid w:val="005D486B"/>
    <w:rsid w:val="005D5505"/>
    <w:rsid w:val="005D5931"/>
    <w:rsid w:val="005D628A"/>
    <w:rsid w:val="005D63A4"/>
    <w:rsid w:val="005D6752"/>
    <w:rsid w:val="005E0DA7"/>
    <w:rsid w:val="005E136B"/>
    <w:rsid w:val="005E320D"/>
    <w:rsid w:val="005E4F7D"/>
    <w:rsid w:val="005E5816"/>
    <w:rsid w:val="005E5A63"/>
    <w:rsid w:val="005E5D37"/>
    <w:rsid w:val="005E6313"/>
    <w:rsid w:val="005E6371"/>
    <w:rsid w:val="005E6B39"/>
    <w:rsid w:val="005E7C8B"/>
    <w:rsid w:val="005E7FFA"/>
    <w:rsid w:val="005F07E4"/>
    <w:rsid w:val="005F16D9"/>
    <w:rsid w:val="005F2A35"/>
    <w:rsid w:val="005F2BE6"/>
    <w:rsid w:val="005F3609"/>
    <w:rsid w:val="005F3B8B"/>
    <w:rsid w:val="005F4603"/>
    <w:rsid w:val="005F4643"/>
    <w:rsid w:val="005F6608"/>
    <w:rsid w:val="005F6986"/>
    <w:rsid w:val="005F7EAF"/>
    <w:rsid w:val="005F7F44"/>
    <w:rsid w:val="00601523"/>
    <w:rsid w:val="00602A37"/>
    <w:rsid w:val="00604F2D"/>
    <w:rsid w:val="00604FB9"/>
    <w:rsid w:val="00610887"/>
    <w:rsid w:val="006109CA"/>
    <w:rsid w:val="00610F42"/>
    <w:rsid w:val="006111BB"/>
    <w:rsid w:val="00611397"/>
    <w:rsid w:val="0061177D"/>
    <w:rsid w:val="0061276B"/>
    <w:rsid w:val="00612DA1"/>
    <w:rsid w:val="0061300B"/>
    <w:rsid w:val="006139C1"/>
    <w:rsid w:val="00614C55"/>
    <w:rsid w:val="00614C74"/>
    <w:rsid w:val="00616088"/>
    <w:rsid w:val="006169F5"/>
    <w:rsid w:val="00620953"/>
    <w:rsid w:val="00620CB8"/>
    <w:rsid w:val="00620F4D"/>
    <w:rsid w:val="00622BB5"/>
    <w:rsid w:val="00622F8A"/>
    <w:rsid w:val="00624F15"/>
    <w:rsid w:val="006258E8"/>
    <w:rsid w:val="00625A98"/>
    <w:rsid w:val="00626449"/>
    <w:rsid w:val="00630C54"/>
    <w:rsid w:val="00630CE1"/>
    <w:rsid w:val="00631114"/>
    <w:rsid w:val="00631CC1"/>
    <w:rsid w:val="00633AEF"/>
    <w:rsid w:val="0063405C"/>
    <w:rsid w:val="00634420"/>
    <w:rsid w:val="00635259"/>
    <w:rsid w:val="006368E2"/>
    <w:rsid w:val="00636DA1"/>
    <w:rsid w:val="0063771B"/>
    <w:rsid w:val="0063774B"/>
    <w:rsid w:val="00637960"/>
    <w:rsid w:val="00637AB0"/>
    <w:rsid w:val="00637C8A"/>
    <w:rsid w:val="006404B0"/>
    <w:rsid w:val="00641130"/>
    <w:rsid w:val="006429E9"/>
    <w:rsid w:val="00642FDA"/>
    <w:rsid w:val="00643833"/>
    <w:rsid w:val="00644802"/>
    <w:rsid w:val="00645506"/>
    <w:rsid w:val="00645DED"/>
    <w:rsid w:val="00645DF2"/>
    <w:rsid w:val="00646001"/>
    <w:rsid w:val="006462E0"/>
    <w:rsid w:val="006463C7"/>
    <w:rsid w:val="006471BF"/>
    <w:rsid w:val="0064741B"/>
    <w:rsid w:val="00647717"/>
    <w:rsid w:val="00647B0D"/>
    <w:rsid w:val="00650C48"/>
    <w:rsid w:val="006510D7"/>
    <w:rsid w:val="00651574"/>
    <w:rsid w:val="006533BB"/>
    <w:rsid w:val="00653EF9"/>
    <w:rsid w:val="00654DA9"/>
    <w:rsid w:val="00656189"/>
    <w:rsid w:val="006566FD"/>
    <w:rsid w:val="00656C08"/>
    <w:rsid w:val="00657AFA"/>
    <w:rsid w:val="00657C28"/>
    <w:rsid w:val="00661931"/>
    <w:rsid w:val="006632D5"/>
    <w:rsid w:val="006635CE"/>
    <w:rsid w:val="006636B2"/>
    <w:rsid w:val="00663C47"/>
    <w:rsid w:val="00664183"/>
    <w:rsid w:val="006641E8"/>
    <w:rsid w:val="00665AFA"/>
    <w:rsid w:val="00666B35"/>
    <w:rsid w:val="006671BC"/>
    <w:rsid w:val="0067036B"/>
    <w:rsid w:val="006704E2"/>
    <w:rsid w:val="00671096"/>
    <w:rsid w:val="00672122"/>
    <w:rsid w:val="00672C54"/>
    <w:rsid w:val="00672CBF"/>
    <w:rsid w:val="00672CCA"/>
    <w:rsid w:val="00672DBA"/>
    <w:rsid w:val="00673CD6"/>
    <w:rsid w:val="00675185"/>
    <w:rsid w:val="00676AC4"/>
    <w:rsid w:val="00677761"/>
    <w:rsid w:val="006807E7"/>
    <w:rsid w:val="00680FD1"/>
    <w:rsid w:val="0068208B"/>
    <w:rsid w:val="006821B0"/>
    <w:rsid w:val="00682F18"/>
    <w:rsid w:val="0068300D"/>
    <w:rsid w:val="0068490A"/>
    <w:rsid w:val="00685732"/>
    <w:rsid w:val="00686B2D"/>
    <w:rsid w:val="00686DF4"/>
    <w:rsid w:val="0068717B"/>
    <w:rsid w:val="006878DB"/>
    <w:rsid w:val="0069047A"/>
    <w:rsid w:val="0069191C"/>
    <w:rsid w:val="00693716"/>
    <w:rsid w:val="006938EC"/>
    <w:rsid w:val="0069478D"/>
    <w:rsid w:val="006956F4"/>
    <w:rsid w:val="00696921"/>
    <w:rsid w:val="006A0884"/>
    <w:rsid w:val="006A0942"/>
    <w:rsid w:val="006A18A5"/>
    <w:rsid w:val="006A3096"/>
    <w:rsid w:val="006A3806"/>
    <w:rsid w:val="006A3A7C"/>
    <w:rsid w:val="006A3D17"/>
    <w:rsid w:val="006A4278"/>
    <w:rsid w:val="006A5465"/>
    <w:rsid w:val="006B08F8"/>
    <w:rsid w:val="006B1225"/>
    <w:rsid w:val="006B4BC1"/>
    <w:rsid w:val="006B7D41"/>
    <w:rsid w:val="006C02DF"/>
    <w:rsid w:val="006C0CE3"/>
    <w:rsid w:val="006C1271"/>
    <w:rsid w:val="006C2808"/>
    <w:rsid w:val="006C3274"/>
    <w:rsid w:val="006C3470"/>
    <w:rsid w:val="006C3A1F"/>
    <w:rsid w:val="006C3A65"/>
    <w:rsid w:val="006C3E38"/>
    <w:rsid w:val="006C4163"/>
    <w:rsid w:val="006C41FB"/>
    <w:rsid w:val="006C4859"/>
    <w:rsid w:val="006C4C56"/>
    <w:rsid w:val="006C6173"/>
    <w:rsid w:val="006C686E"/>
    <w:rsid w:val="006C6A97"/>
    <w:rsid w:val="006C7241"/>
    <w:rsid w:val="006C746D"/>
    <w:rsid w:val="006D080C"/>
    <w:rsid w:val="006D3321"/>
    <w:rsid w:val="006D4E06"/>
    <w:rsid w:val="006D4E46"/>
    <w:rsid w:val="006D5137"/>
    <w:rsid w:val="006D6DA3"/>
    <w:rsid w:val="006D74A3"/>
    <w:rsid w:val="006E024B"/>
    <w:rsid w:val="006E0E95"/>
    <w:rsid w:val="006E0EF0"/>
    <w:rsid w:val="006E1486"/>
    <w:rsid w:val="006E24AE"/>
    <w:rsid w:val="006E288C"/>
    <w:rsid w:val="006E296C"/>
    <w:rsid w:val="006E2A73"/>
    <w:rsid w:val="006E3436"/>
    <w:rsid w:val="006E39F5"/>
    <w:rsid w:val="006E3B35"/>
    <w:rsid w:val="006E3E40"/>
    <w:rsid w:val="006E4E80"/>
    <w:rsid w:val="006E56D0"/>
    <w:rsid w:val="006E5776"/>
    <w:rsid w:val="006E66D5"/>
    <w:rsid w:val="006E689B"/>
    <w:rsid w:val="006F03F0"/>
    <w:rsid w:val="006F073A"/>
    <w:rsid w:val="006F093D"/>
    <w:rsid w:val="006F171A"/>
    <w:rsid w:val="006F19BC"/>
    <w:rsid w:val="006F1E5D"/>
    <w:rsid w:val="006F2E41"/>
    <w:rsid w:val="006F36E2"/>
    <w:rsid w:val="006F4381"/>
    <w:rsid w:val="006F5293"/>
    <w:rsid w:val="006F5827"/>
    <w:rsid w:val="006F615F"/>
    <w:rsid w:val="006F6F06"/>
    <w:rsid w:val="006F7D25"/>
    <w:rsid w:val="006F7FF2"/>
    <w:rsid w:val="007021EE"/>
    <w:rsid w:val="00703FD7"/>
    <w:rsid w:val="0070417F"/>
    <w:rsid w:val="0070602F"/>
    <w:rsid w:val="007070B8"/>
    <w:rsid w:val="007072DA"/>
    <w:rsid w:val="00710700"/>
    <w:rsid w:val="00711534"/>
    <w:rsid w:val="0071272E"/>
    <w:rsid w:val="007137B2"/>
    <w:rsid w:val="00713CAA"/>
    <w:rsid w:val="007142B6"/>
    <w:rsid w:val="0071536A"/>
    <w:rsid w:val="007158BA"/>
    <w:rsid w:val="00716B4F"/>
    <w:rsid w:val="00716C1C"/>
    <w:rsid w:val="0072046A"/>
    <w:rsid w:val="00720AE2"/>
    <w:rsid w:val="00720B33"/>
    <w:rsid w:val="00721852"/>
    <w:rsid w:val="00723B89"/>
    <w:rsid w:val="007244B9"/>
    <w:rsid w:val="00724973"/>
    <w:rsid w:val="007253D7"/>
    <w:rsid w:val="007266F6"/>
    <w:rsid w:val="00726A1A"/>
    <w:rsid w:val="00726D5B"/>
    <w:rsid w:val="0072734E"/>
    <w:rsid w:val="0073017D"/>
    <w:rsid w:val="007304E1"/>
    <w:rsid w:val="00732348"/>
    <w:rsid w:val="0073329F"/>
    <w:rsid w:val="00735B0E"/>
    <w:rsid w:val="00737069"/>
    <w:rsid w:val="0073710F"/>
    <w:rsid w:val="0074000F"/>
    <w:rsid w:val="007401AE"/>
    <w:rsid w:val="00740496"/>
    <w:rsid w:val="00741793"/>
    <w:rsid w:val="00742B2D"/>
    <w:rsid w:val="007432F3"/>
    <w:rsid w:val="00745813"/>
    <w:rsid w:val="00747F65"/>
    <w:rsid w:val="007502C6"/>
    <w:rsid w:val="00750DA9"/>
    <w:rsid w:val="00754308"/>
    <w:rsid w:val="0075434F"/>
    <w:rsid w:val="007549E2"/>
    <w:rsid w:val="00754D06"/>
    <w:rsid w:val="00754F43"/>
    <w:rsid w:val="00755073"/>
    <w:rsid w:val="00756508"/>
    <w:rsid w:val="007577D7"/>
    <w:rsid w:val="007609BF"/>
    <w:rsid w:val="007615ED"/>
    <w:rsid w:val="007619CF"/>
    <w:rsid w:val="007645D4"/>
    <w:rsid w:val="00765C47"/>
    <w:rsid w:val="00765F37"/>
    <w:rsid w:val="00765F44"/>
    <w:rsid w:val="007670B4"/>
    <w:rsid w:val="0076799A"/>
    <w:rsid w:val="00767C8E"/>
    <w:rsid w:val="00770EA3"/>
    <w:rsid w:val="007734D5"/>
    <w:rsid w:val="00774500"/>
    <w:rsid w:val="00774715"/>
    <w:rsid w:val="00775163"/>
    <w:rsid w:val="007757FE"/>
    <w:rsid w:val="00776DCA"/>
    <w:rsid w:val="007775B0"/>
    <w:rsid w:val="00777816"/>
    <w:rsid w:val="00777C17"/>
    <w:rsid w:val="00777C5C"/>
    <w:rsid w:val="00781040"/>
    <w:rsid w:val="00781DFE"/>
    <w:rsid w:val="0078370C"/>
    <w:rsid w:val="00785A0A"/>
    <w:rsid w:val="00785B54"/>
    <w:rsid w:val="00786CF3"/>
    <w:rsid w:val="007870AC"/>
    <w:rsid w:val="007876DE"/>
    <w:rsid w:val="007905B8"/>
    <w:rsid w:val="00791B1F"/>
    <w:rsid w:val="00791C10"/>
    <w:rsid w:val="00793FFF"/>
    <w:rsid w:val="007953CB"/>
    <w:rsid w:val="00795FB1"/>
    <w:rsid w:val="007A0063"/>
    <w:rsid w:val="007A0535"/>
    <w:rsid w:val="007A07F4"/>
    <w:rsid w:val="007A2A77"/>
    <w:rsid w:val="007A384D"/>
    <w:rsid w:val="007A3F11"/>
    <w:rsid w:val="007A50A6"/>
    <w:rsid w:val="007A6093"/>
    <w:rsid w:val="007A6444"/>
    <w:rsid w:val="007A64D3"/>
    <w:rsid w:val="007A663F"/>
    <w:rsid w:val="007A71C8"/>
    <w:rsid w:val="007A7681"/>
    <w:rsid w:val="007A7EE4"/>
    <w:rsid w:val="007B04E8"/>
    <w:rsid w:val="007B1C01"/>
    <w:rsid w:val="007B2D4F"/>
    <w:rsid w:val="007B2E44"/>
    <w:rsid w:val="007B3555"/>
    <w:rsid w:val="007B3E54"/>
    <w:rsid w:val="007B4AE9"/>
    <w:rsid w:val="007B4E24"/>
    <w:rsid w:val="007B4F11"/>
    <w:rsid w:val="007B5BC1"/>
    <w:rsid w:val="007B6129"/>
    <w:rsid w:val="007B6754"/>
    <w:rsid w:val="007B6ACE"/>
    <w:rsid w:val="007B79D5"/>
    <w:rsid w:val="007C1B9C"/>
    <w:rsid w:val="007C388A"/>
    <w:rsid w:val="007C44D0"/>
    <w:rsid w:val="007C51E9"/>
    <w:rsid w:val="007C54D0"/>
    <w:rsid w:val="007C566A"/>
    <w:rsid w:val="007C5A0B"/>
    <w:rsid w:val="007C7D32"/>
    <w:rsid w:val="007D0893"/>
    <w:rsid w:val="007D15BB"/>
    <w:rsid w:val="007D15D8"/>
    <w:rsid w:val="007D3148"/>
    <w:rsid w:val="007D3662"/>
    <w:rsid w:val="007D428F"/>
    <w:rsid w:val="007D4943"/>
    <w:rsid w:val="007D59F4"/>
    <w:rsid w:val="007D7A10"/>
    <w:rsid w:val="007E0D8F"/>
    <w:rsid w:val="007E282F"/>
    <w:rsid w:val="007E31CA"/>
    <w:rsid w:val="007E322D"/>
    <w:rsid w:val="007E3A79"/>
    <w:rsid w:val="007E4015"/>
    <w:rsid w:val="007E4B86"/>
    <w:rsid w:val="007E5F23"/>
    <w:rsid w:val="007E616F"/>
    <w:rsid w:val="007E647A"/>
    <w:rsid w:val="007E671C"/>
    <w:rsid w:val="007E7039"/>
    <w:rsid w:val="007E73EB"/>
    <w:rsid w:val="007E7777"/>
    <w:rsid w:val="007F05D9"/>
    <w:rsid w:val="007F131A"/>
    <w:rsid w:val="007F42D3"/>
    <w:rsid w:val="007F5AF9"/>
    <w:rsid w:val="007F6732"/>
    <w:rsid w:val="007F786B"/>
    <w:rsid w:val="007F7FC0"/>
    <w:rsid w:val="008009BB"/>
    <w:rsid w:val="00801B3F"/>
    <w:rsid w:val="00802AE4"/>
    <w:rsid w:val="00810D6A"/>
    <w:rsid w:val="0081157B"/>
    <w:rsid w:val="00813690"/>
    <w:rsid w:val="00813C40"/>
    <w:rsid w:val="008149B4"/>
    <w:rsid w:val="00815287"/>
    <w:rsid w:val="00815EA8"/>
    <w:rsid w:val="0081686F"/>
    <w:rsid w:val="008177C0"/>
    <w:rsid w:val="00817D11"/>
    <w:rsid w:val="008213EB"/>
    <w:rsid w:val="00821E34"/>
    <w:rsid w:val="00822EEC"/>
    <w:rsid w:val="00823340"/>
    <w:rsid w:val="00823BE3"/>
    <w:rsid w:val="00824B02"/>
    <w:rsid w:val="00824EA5"/>
    <w:rsid w:val="008251C8"/>
    <w:rsid w:val="00826D88"/>
    <w:rsid w:val="00826FFE"/>
    <w:rsid w:val="00830246"/>
    <w:rsid w:val="0083051E"/>
    <w:rsid w:val="008305DF"/>
    <w:rsid w:val="00831BE9"/>
    <w:rsid w:val="00832268"/>
    <w:rsid w:val="00832B6C"/>
    <w:rsid w:val="00833B57"/>
    <w:rsid w:val="00834163"/>
    <w:rsid w:val="00834408"/>
    <w:rsid w:val="0083457C"/>
    <w:rsid w:val="00834B57"/>
    <w:rsid w:val="00836A60"/>
    <w:rsid w:val="00837A70"/>
    <w:rsid w:val="0084071F"/>
    <w:rsid w:val="00840896"/>
    <w:rsid w:val="00840B5C"/>
    <w:rsid w:val="00841D06"/>
    <w:rsid w:val="00841EA9"/>
    <w:rsid w:val="00841ECF"/>
    <w:rsid w:val="00843123"/>
    <w:rsid w:val="00844F21"/>
    <w:rsid w:val="00845349"/>
    <w:rsid w:val="008463C4"/>
    <w:rsid w:val="008466A7"/>
    <w:rsid w:val="00847091"/>
    <w:rsid w:val="00850504"/>
    <w:rsid w:val="008515F1"/>
    <w:rsid w:val="0085192D"/>
    <w:rsid w:val="00851BC7"/>
    <w:rsid w:val="008521F6"/>
    <w:rsid w:val="00852C14"/>
    <w:rsid w:val="008539AC"/>
    <w:rsid w:val="0085421A"/>
    <w:rsid w:val="00854243"/>
    <w:rsid w:val="00854B73"/>
    <w:rsid w:val="008552AA"/>
    <w:rsid w:val="00857537"/>
    <w:rsid w:val="0086001E"/>
    <w:rsid w:val="00860A34"/>
    <w:rsid w:val="00860B12"/>
    <w:rsid w:val="00860D9C"/>
    <w:rsid w:val="00861030"/>
    <w:rsid w:val="0086143E"/>
    <w:rsid w:val="008620C3"/>
    <w:rsid w:val="0086249C"/>
    <w:rsid w:val="00863869"/>
    <w:rsid w:val="00863F10"/>
    <w:rsid w:val="00864708"/>
    <w:rsid w:val="00865D75"/>
    <w:rsid w:val="0086698E"/>
    <w:rsid w:val="00867B4F"/>
    <w:rsid w:val="00870758"/>
    <w:rsid w:val="00871928"/>
    <w:rsid w:val="00872139"/>
    <w:rsid w:val="00872325"/>
    <w:rsid w:val="008735C1"/>
    <w:rsid w:val="008737A3"/>
    <w:rsid w:val="00875415"/>
    <w:rsid w:val="008756F2"/>
    <w:rsid w:val="00875F65"/>
    <w:rsid w:val="00880535"/>
    <w:rsid w:val="008815CD"/>
    <w:rsid w:val="008829E3"/>
    <w:rsid w:val="00882FAA"/>
    <w:rsid w:val="00884360"/>
    <w:rsid w:val="00885756"/>
    <w:rsid w:val="00891422"/>
    <w:rsid w:val="0089324E"/>
    <w:rsid w:val="00893E77"/>
    <w:rsid w:val="00893F7E"/>
    <w:rsid w:val="00894829"/>
    <w:rsid w:val="00894D50"/>
    <w:rsid w:val="00895422"/>
    <w:rsid w:val="00895B9C"/>
    <w:rsid w:val="00897EE4"/>
    <w:rsid w:val="008A025C"/>
    <w:rsid w:val="008A0498"/>
    <w:rsid w:val="008A08E3"/>
    <w:rsid w:val="008A19BC"/>
    <w:rsid w:val="008A2A83"/>
    <w:rsid w:val="008A2A8A"/>
    <w:rsid w:val="008A2C2B"/>
    <w:rsid w:val="008A4587"/>
    <w:rsid w:val="008A5EA2"/>
    <w:rsid w:val="008A680C"/>
    <w:rsid w:val="008B00DA"/>
    <w:rsid w:val="008B1FDD"/>
    <w:rsid w:val="008B25CC"/>
    <w:rsid w:val="008B30AC"/>
    <w:rsid w:val="008B3BCB"/>
    <w:rsid w:val="008B3D57"/>
    <w:rsid w:val="008B59F9"/>
    <w:rsid w:val="008B5FC3"/>
    <w:rsid w:val="008B789B"/>
    <w:rsid w:val="008C099E"/>
    <w:rsid w:val="008C15AC"/>
    <w:rsid w:val="008C1BC4"/>
    <w:rsid w:val="008C1DCF"/>
    <w:rsid w:val="008C2081"/>
    <w:rsid w:val="008C2D5E"/>
    <w:rsid w:val="008C315A"/>
    <w:rsid w:val="008C3401"/>
    <w:rsid w:val="008C485A"/>
    <w:rsid w:val="008C6AFD"/>
    <w:rsid w:val="008C70A0"/>
    <w:rsid w:val="008C727F"/>
    <w:rsid w:val="008C7AF7"/>
    <w:rsid w:val="008C7F9B"/>
    <w:rsid w:val="008D08CE"/>
    <w:rsid w:val="008D0F57"/>
    <w:rsid w:val="008D17EE"/>
    <w:rsid w:val="008D1C04"/>
    <w:rsid w:val="008D2159"/>
    <w:rsid w:val="008D287D"/>
    <w:rsid w:val="008D2AE1"/>
    <w:rsid w:val="008D32D7"/>
    <w:rsid w:val="008D436B"/>
    <w:rsid w:val="008D53A0"/>
    <w:rsid w:val="008D5BAF"/>
    <w:rsid w:val="008E0028"/>
    <w:rsid w:val="008E032B"/>
    <w:rsid w:val="008E1D20"/>
    <w:rsid w:val="008E2B2E"/>
    <w:rsid w:val="008E37CD"/>
    <w:rsid w:val="008E41D0"/>
    <w:rsid w:val="008E5E97"/>
    <w:rsid w:val="008E7AEF"/>
    <w:rsid w:val="008E7C14"/>
    <w:rsid w:val="008E7FF2"/>
    <w:rsid w:val="008F1890"/>
    <w:rsid w:val="008F1C0C"/>
    <w:rsid w:val="008F1E8F"/>
    <w:rsid w:val="008F2959"/>
    <w:rsid w:val="008F3382"/>
    <w:rsid w:val="008F35B9"/>
    <w:rsid w:val="008F4087"/>
    <w:rsid w:val="008F4737"/>
    <w:rsid w:val="008F7272"/>
    <w:rsid w:val="008F793C"/>
    <w:rsid w:val="008F7AE0"/>
    <w:rsid w:val="008F7DC0"/>
    <w:rsid w:val="008F7FA3"/>
    <w:rsid w:val="00900102"/>
    <w:rsid w:val="009001DD"/>
    <w:rsid w:val="0090077F"/>
    <w:rsid w:val="00900BCE"/>
    <w:rsid w:val="00902410"/>
    <w:rsid w:val="009027C3"/>
    <w:rsid w:val="0090577F"/>
    <w:rsid w:val="00906D4E"/>
    <w:rsid w:val="00907913"/>
    <w:rsid w:val="00907A5D"/>
    <w:rsid w:val="00910742"/>
    <w:rsid w:val="009108CF"/>
    <w:rsid w:val="00912204"/>
    <w:rsid w:val="00913197"/>
    <w:rsid w:val="0091591F"/>
    <w:rsid w:val="00917F05"/>
    <w:rsid w:val="00917F62"/>
    <w:rsid w:val="0092079B"/>
    <w:rsid w:val="00921ED8"/>
    <w:rsid w:val="009226E3"/>
    <w:rsid w:val="00924CD8"/>
    <w:rsid w:val="00925286"/>
    <w:rsid w:val="00925606"/>
    <w:rsid w:val="009260BD"/>
    <w:rsid w:val="00926217"/>
    <w:rsid w:val="00926916"/>
    <w:rsid w:val="0092733C"/>
    <w:rsid w:val="00927C68"/>
    <w:rsid w:val="00930AF5"/>
    <w:rsid w:val="00931060"/>
    <w:rsid w:val="00931736"/>
    <w:rsid w:val="0093190E"/>
    <w:rsid w:val="00931A94"/>
    <w:rsid w:val="00931AC8"/>
    <w:rsid w:val="00931D48"/>
    <w:rsid w:val="00933A1C"/>
    <w:rsid w:val="00934B5B"/>
    <w:rsid w:val="00935619"/>
    <w:rsid w:val="00935AD9"/>
    <w:rsid w:val="009362BE"/>
    <w:rsid w:val="00936752"/>
    <w:rsid w:val="00936782"/>
    <w:rsid w:val="00937166"/>
    <w:rsid w:val="0093782B"/>
    <w:rsid w:val="00941CCE"/>
    <w:rsid w:val="00942639"/>
    <w:rsid w:val="009429D8"/>
    <w:rsid w:val="00944DCB"/>
    <w:rsid w:val="00945DA6"/>
    <w:rsid w:val="00946BDD"/>
    <w:rsid w:val="0094747E"/>
    <w:rsid w:val="0094752C"/>
    <w:rsid w:val="00950936"/>
    <w:rsid w:val="00952BAE"/>
    <w:rsid w:val="00953519"/>
    <w:rsid w:val="0095399C"/>
    <w:rsid w:val="00954067"/>
    <w:rsid w:val="009540A8"/>
    <w:rsid w:val="00961828"/>
    <w:rsid w:val="00962DE2"/>
    <w:rsid w:val="009643C2"/>
    <w:rsid w:val="00964B05"/>
    <w:rsid w:val="009658C4"/>
    <w:rsid w:val="00967563"/>
    <w:rsid w:val="00967B5E"/>
    <w:rsid w:val="0097199A"/>
    <w:rsid w:val="00971B75"/>
    <w:rsid w:val="00971BE3"/>
    <w:rsid w:val="00972179"/>
    <w:rsid w:val="00972AC8"/>
    <w:rsid w:val="00972FE2"/>
    <w:rsid w:val="00972FF1"/>
    <w:rsid w:val="00973608"/>
    <w:rsid w:val="00973CDE"/>
    <w:rsid w:val="00973E78"/>
    <w:rsid w:val="00974C82"/>
    <w:rsid w:val="009755DC"/>
    <w:rsid w:val="009775B1"/>
    <w:rsid w:val="0098045D"/>
    <w:rsid w:val="0098055D"/>
    <w:rsid w:val="009813D2"/>
    <w:rsid w:val="00982C50"/>
    <w:rsid w:val="0098337F"/>
    <w:rsid w:val="00983F63"/>
    <w:rsid w:val="009841C1"/>
    <w:rsid w:val="009849D7"/>
    <w:rsid w:val="00984BEF"/>
    <w:rsid w:val="00984E6C"/>
    <w:rsid w:val="00984FD1"/>
    <w:rsid w:val="009850E9"/>
    <w:rsid w:val="00985E3F"/>
    <w:rsid w:val="00986D21"/>
    <w:rsid w:val="00986EC2"/>
    <w:rsid w:val="0099020A"/>
    <w:rsid w:val="0099114A"/>
    <w:rsid w:val="009913E7"/>
    <w:rsid w:val="00991572"/>
    <w:rsid w:val="00991603"/>
    <w:rsid w:val="0099163D"/>
    <w:rsid w:val="0099165F"/>
    <w:rsid w:val="0099201A"/>
    <w:rsid w:val="009934F6"/>
    <w:rsid w:val="00993AD7"/>
    <w:rsid w:val="009959A3"/>
    <w:rsid w:val="00995BD2"/>
    <w:rsid w:val="009A0D3E"/>
    <w:rsid w:val="009A1628"/>
    <w:rsid w:val="009A2F91"/>
    <w:rsid w:val="009A310C"/>
    <w:rsid w:val="009A54AA"/>
    <w:rsid w:val="009A68B1"/>
    <w:rsid w:val="009A7235"/>
    <w:rsid w:val="009A73EA"/>
    <w:rsid w:val="009A7735"/>
    <w:rsid w:val="009B0A3C"/>
    <w:rsid w:val="009B1C06"/>
    <w:rsid w:val="009B26B8"/>
    <w:rsid w:val="009B26E0"/>
    <w:rsid w:val="009B2BD7"/>
    <w:rsid w:val="009B2C2A"/>
    <w:rsid w:val="009B2F59"/>
    <w:rsid w:val="009B335B"/>
    <w:rsid w:val="009B3BC0"/>
    <w:rsid w:val="009B3D87"/>
    <w:rsid w:val="009B6140"/>
    <w:rsid w:val="009B6C49"/>
    <w:rsid w:val="009B7AB9"/>
    <w:rsid w:val="009C0D3E"/>
    <w:rsid w:val="009C31A4"/>
    <w:rsid w:val="009C3306"/>
    <w:rsid w:val="009C3952"/>
    <w:rsid w:val="009C558E"/>
    <w:rsid w:val="009C5E0D"/>
    <w:rsid w:val="009C6EBF"/>
    <w:rsid w:val="009C731B"/>
    <w:rsid w:val="009C746C"/>
    <w:rsid w:val="009D00EE"/>
    <w:rsid w:val="009D13FA"/>
    <w:rsid w:val="009D32AC"/>
    <w:rsid w:val="009D36C1"/>
    <w:rsid w:val="009D41CC"/>
    <w:rsid w:val="009D431D"/>
    <w:rsid w:val="009D5257"/>
    <w:rsid w:val="009D5388"/>
    <w:rsid w:val="009D59B4"/>
    <w:rsid w:val="009D5A3F"/>
    <w:rsid w:val="009D5E66"/>
    <w:rsid w:val="009D6DC5"/>
    <w:rsid w:val="009D7B12"/>
    <w:rsid w:val="009D7DE0"/>
    <w:rsid w:val="009E11DA"/>
    <w:rsid w:val="009E1886"/>
    <w:rsid w:val="009E300B"/>
    <w:rsid w:val="009E4771"/>
    <w:rsid w:val="009E5765"/>
    <w:rsid w:val="009E5886"/>
    <w:rsid w:val="009E643E"/>
    <w:rsid w:val="009E6ABA"/>
    <w:rsid w:val="009E6D58"/>
    <w:rsid w:val="009E6E8C"/>
    <w:rsid w:val="009F0782"/>
    <w:rsid w:val="009F1CA5"/>
    <w:rsid w:val="009F21F9"/>
    <w:rsid w:val="009F3F73"/>
    <w:rsid w:val="009F4896"/>
    <w:rsid w:val="009F5CB1"/>
    <w:rsid w:val="009F61E5"/>
    <w:rsid w:val="009F6D65"/>
    <w:rsid w:val="009F701F"/>
    <w:rsid w:val="009F75FD"/>
    <w:rsid w:val="009F793E"/>
    <w:rsid w:val="009F7C77"/>
    <w:rsid w:val="009F7F9F"/>
    <w:rsid w:val="00A01177"/>
    <w:rsid w:val="00A0166A"/>
    <w:rsid w:val="00A01AD9"/>
    <w:rsid w:val="00A01C7B"/>
    <w:rsid w:val="00A01D69"/>
    <w:rsid w:val="00A02FF4"/>
    <w:rsid w:val="00A0370A"/>
    <w:rsid w:val="00A03D8A"/>
    <w:rsid w:val="00A04D50"/>
    <w:rsid w:val="00A058FF"/>
    <w:rsid w:val="00A06010"/>
    <w:rsid w:val="00A07351"/>
    <w:rsid w:val="00A07A58"/>
    <w:rsid w:val="00A10FDF"/>
    <w:rsid w:val="00A12E8A"/>
    <w:rsid w:val="00A13101"/>
    <w:rsid w:val="00A138BA"/>
    <w:rsid w:val="00A13AD3"/>
    <w:rsid w:val="00A13CFC"/>
    <w:rsid w:val="00A14741"/>
    <w:rsid w:val="00A1476F"/>
    <w:rsid w:val="00A17B2C"/>
    <w:rsid w:val="00A202D9"/>
    <w:rsid w:val="00A21683"/>
    <w:rsid w:val="00A23D88"/>
    <w:rsid w:val="00A2434F"/>
    <w:rsid w:val="00A24508"/>
    <w:rsid w:val="00A26619"/>
    <w:rsid w:val="00A267AF"/>
    <w:rsid w:val="00A3163E"/>
    <w:rsid w:val="00A32AD8"/>
    <w:rsid w:val="00A33E59"/>
    <w:rsid w:val="00A345A9"/>
    <w:rsid w:val="00A35AAC"/>
    <w:rsid w:val="00A36AD9"/>
    <w:rsid w:val="00A4039A"/>
    <w:rsid w:val="00A40B0C"/>
    <w:rsid w:val="00A41AB2"/>
    <w:rsid w:val="00A429F9"/>
    <w:rsid w:val="00A434F8"/>
    <w:rsid w:val="00A44412"/>
    <w:rsid w:val="00A457B3"/>
    <w:rsid w:val="00A509D9"/>
    <w:rsid w:val="00A5353F"/>
    <w:rsid w:val="00A54378"/>
    <w:rsid w:val="00A5537A"/>
    <w:rsid w:val="00A5685E"/>
    <w:rsid w:val="00A5689E"/>
    <w:rsid w:val="00A5772B"/>
    <w:rsid w:val="00A60406"/>
    <w:rsid w:val="00A607E7"/>
    <w:rsid w:val="00A627D6"/>
    <w:rsid w:val="00A64A88"/>
    <w:rsid w:val="00A64E36"/>
    <w:rsid w:val="00A65B90"/>
    <w:rsid w:val="00A65C9E"/>
    <w:rsid w:val="00A6761C"/>
    <w:rsid w:val="00A7087B"/>
    <w:rsid w:val="00A71114"/>
    <w:rsid w:val="00A711C7"/>
    <w:rsid w:val="00A71301"/>
    <w:rsid w:val="00A71D7C"/>
    <w:rsid w:val="00A72AB7"/>
    <w:rsid w:val="00A7665C"/>
    <w:rsid w:val="00A76B50"/>
    <w:rsid w:val="00A76FD7"/>
    <w:rsid w:val="00A770CD"/>
    <w:rsid w:val="00A77478"/>
    <w:rsid w:val="00A81007"/>
    <w:rsid w:val="00A81780"/>
    <w:rsid w:val="00A817B7"/>
    <w:rsid w:val="00A81C08"/>
    <w:rsid w:val="00A841D6"/>
    <w:rsid w:val="00A849E9"/>
    <w:rsid w:val="00A84D3A"/>
    <w:rsid w:val="00A8503D"/>
    <w:rsid w:val="00A86FEA"/>
    <w:rsid w:val="00A8733D"/>
    <w:rsid w:val="00A875E5"/>
    <w:rsid w:val="00A92675"/>
    <w:rsid w:val="00A92882"/>
    <w:rsid w:val="00A929DB"/>
    <w:rsid w:val="00A9599A"/>
    <w:rsid w:val="00AA0543"/>
    <w:rsid w:val="00AA2499"/>
    <w:rsid w:val="00AA3114"/>
    <w:rsid w:val="00AA3C26"/>
    <w:rsid w:val="00AA7DC9"/>
    <w:rsid w:val="00AB0ED1"/>
    <w:rsid w:val="00AB193C"/>
    <w:rsid w:val="00AB19C0"/>
    <w:rsid w:val="00AB2DD8"/>
    <w:rsid w:val="00AB405B"/>
    <w:rsid w:val="00AB4AEA"/>
    <w:rsid w:val="00AB4C34"/>
    <w:rsid w:val="00AB58EF"/>
    <w:rsid w:val="00AB6B26"/>
    <w:rsid w:val="00AB7836"/>
    <w:rsid w:val="00AC127A"/>
    <w:rsid w:val="00AC2EBE"/>
    <w:rsid w:val="00AC3351"/>
    <w:rsid w:val="00AC3F53"/>
    <w:rsid w:val="00AC4E63"/>
    <w:rsid w:val="00AC5304"/>
    <w:rsid w:val="00AC5CBF"/>
    <w:rsid w:val="00AC6936"/>
    <w:rsid w:val="00AC6AD9"/>
    <w:rsid w:val="00AC6EA0"/>
    <w:rsid w:val="00AC71F8"/>
    <w:rsid w:val="00AC763C"/>
    <w:rsid w:val="00AC7B35"/>
    <w:rsid w:val="00AC7C8E"/>
    <w:rsid w:val="00AD081F"/>
    <w:rsid w:val="00AD0BE5"/>
    <w:rsid w:val="00AD14DA"/>
    <w:rsid w:val="00AD1D8C"/>
    <w:rsid w:val="00AD2904"/>
    <w:rsid w:val="00AD37F0"/>
    <w:rsid w:val="00AD3A59"/>
    <w:rsid w:val="00AD40EF"/>
    <w:rsid w:val="00AD5D6A"/>
    <w:rsid w:val="00AD6CE8"/>
    <w:rsid w:val="00AD75BB"/>
    <w:rsid w:val="00AD76EF"/>
    <w:rsid w:val="00AD778A"/>
    <w:rsid w:val="00AE089B"/>
    <w:rsid w:val="00AE293B"/>
    <w:rsid w:val="00AE2B08"/>
    <w:rsid w:val="00AE2C68"/>
    <w:rsid w:val="00AE52EC"/>
    <w:rsid w:val="00AE6D02"/>
    <w:rsid w:val="00AE7016"/>
    <w:rsid w:val="00AF0741"/>
    <w:rsid w:val="00AF0BAB"/>
    <w:rsid w:val="00AF1C63"/>
    <w:rsid w:val="00AF1E42"/>
    <w:rsid w:val="00AF1F52"/>
    <w:rsid w:val="00AF28F6"/>
    <w:rsid w:val="00AF329E"/>
    <w:rsid w:val="00AF4CE3"/>
    <w:rsid w:val="00AF5078"/>
    <w:rsid w:val="00AF6097"/>
    <w:rsid w:val="00AF7054"/>
    <w:rsid w:val="00AF7823"/>
    <w:rsid w:val="00B00648"/>
    <w:rsid w:val="00B00CFD"/>
    <w:rsid w:val="00B03E29"/>
    <w:rsid w:val="00B03E48"/>
    <w:rsid w:val="00B0422C"/>
    <w:rsid w:val="00B070B2"/>
    <w:rsid w:val="00B11C44"/>
    <w:rsid w:val="00B151F5"/>
    <w:rsid w:val="00B15E93"/>
    <w:rsid w:val="00B16D2F"/>
    <w:rsid w:val="00B17870"/>
    <w:rsid w:val="00B205F0"/>
    <w:rsid w:val="00B206B7"/>
    <w:rsid w:val="00B20A76"/>
    <w:rsid w:val="00B2291C"/>
    <w:rsid w:val="00B232EC"/>
    <w:rsid w:val="00B2358F"/>
    <w:rsid w:val="00B24D3B"/>
    <w:rsid w:val="00B25F93"/>
    <w:rsid w:val="00B261E7"/>
    <w:rsid w:val="00B262D5"/>
    <w:rsid w:val="00B2717E"/>
    <w:rsid w:val="00B30002"/>
    <w:rsid w:val="00B308D0"/>
    <w:rsid w:val="00B33F05"/>
    <w:rsid w:val="00B34BCE"/>
    <w:rsid w:val="00B35374"/>
    <w:rsid w:val="00B35DD0"/>
    <w:rsid w:val="00B360E6"/>
    <w:rsid w:val="00B367B0"/>
    <w:rsid w:val="00B42469"/>
    <w:rsid w:val="00B42629"/>
    <w:rsid w:val="00B426AB"/>
    <w:rsid w:val="00B4311F"/>
    <w:rsid w:val="00B434C0"/>
    <w:rsid w:val="00B43F35"/>
    <w:rsid w:val="00B44E52"/>
    <w:rsid w:val="00B45166"/>
    <w:rsid w:val="00B47484"/>
    <w:rsid w:val="00B47A82"/>
    <w:rsid w:val="00B50812"/>
    <w:rsid w:val="00B51D31"/>
    <w:rsid w:val="00B53464"/>
    <w:rsid w:val="00B53CC2"/>
    <w:rsid w:val="00B53DB3"/>
    <w:rsid w:val="00B53EC6"/>
    <w:rsid w:val="00B5463A"/>
    <w:rsid w:val="00B5487A"/>
    <w:rsid w:val="00B57029"/>
    <w:rsid w:val="00B5790F"/>
    <w:rsid w:val="00B57DFF"/>
    <w:rsid w:val="00B57E3F"/>
    <w:rsid w:val="00B6163A"/>
    <w:rsid w:val="00B6206A"/>
    <w:rsid w:val="00B63CDA"/>
    <w:rsid w:val="00B645EF"/>
    <w:rsid w:val="00B66BEC"/>
    <w:rsid w:val="00B67A43"/>
    <w:rsid w:val="00B7249E"/>
    <w:rsid w:val="00B73445"/>
    <w:rsid w:val="00B73718"/>
    <w:rsid w:val="00B7641B"/>
    <w:rsid w:val="00B7677D"/>
    <w:rsid w:val="00B7700F"/>
    <w:rsid w:val="00B77D31"/>
    <w:rsid w:val="00B8212D"/>
    <w:rsid w:val="00B8244F"/>
    <w:rsid w:val="00B82BEB"/>
    <w:rsid w:val="00B8368A"/>
    <w:rsid w:val="00B839F9"/>
    <w:rsid w:val="00B8697E"/>
    <w:rsid w:val="00B9027A"/>
    <w:rsid w:val="00B91514"/>
    <w:rsid w:val="00B93C52"/>
    <w:rsid w:val="00B940B3"/>
    <w:rsid w:val="00B94344"/>
    <w:rsid w:val="00B9503A"/>
    <w:rsid w:val="00B96342"/>
    <w:rsid w:val="00B9737F"/>
    <w:rsid w:val="00B97389"/>
    <w:rsid w:val="00BA322A"/>
    <w:rsid w:val="00BA345C"/>
    <w:rsid w:val="00BA68A6"/>
    <w:rsid w:val="00BA7065"/>
    <w:rsid w:val="00BB0959"/>
    <w:rsid w:val="00BB15D7"/>
    <w:rsid w:val="00BB2269"/>
    <w:rsid w:val="00BB23DE"/>
    <w:rsid w:val="00BB2901"/>
    <w:rsid w:val="00BB320A"/>
    <w:rsid w:val="00BB3695"/>
    <w:rsid w:val="00BB503F"/>
    <w:rsid w:val="00BB58EC"/>
    <w:rsid w:val="00BC02DA"/>
    <w:rsid w:val="00BC04FF"/>
    <w:rsid w:val="00BC087F"/>
    <w:rsid w:val="00BC0F7D"/>
    <w:rsid w:val="00BC2142"/>
    <w:rsid w:val="00BC2B4E"/>
    <w:rsid w:val="00BC31B1"/>
    <w:rsid w:val="00BC31B5"/>
    <w:rsid w:val="00BC3E3A"/>
    <w:rsid w:val="00BC40A4"/>
    <w:rsid w:val="00BC4E14"/>
    <w:rsid w:val="00BC5963"/>
    <w:rsid w:val="00BC5A11"/>
    <w:rsid w:val="00BC60F3"/>
    <w:rsid w:val="00BC6A42"/>
    <w:rsid w:val="00BC6A92"/>
    <w:rsid w:val="00BC7B5B"/>
    <w:rsid w:val="00BD1072"/>
    <w:rsid w:val="00BD1121"/>
    <w:rsid w:val="00BD13CE"/>
    <w:rsid w:val="00BD1576"/>
    <w:rsid w:val="00BD15A9"/>
    <w:rsid w:val="00BD1FA8"/>
    <w:rsid w:val="00BD20AD"/>
    <w:rsid w:val="00BD2648"/>
    <w:rsid w:val="00BD27FD"/>
    <w:rsid w:val="00BD4396"/>
    <w:rsid w:val="00BD47B9"/>
    <w:rsid w:val="00BD628D"/>
    <w:rsid w:val="00BD651F"/>
    <w:rsid w:val="00BD6ECB"/>
    <w:rsid w:val="00BD7B41"/>
    <w:rsid w:val="00BE040F"/>
    <w:rsid w:val="00BE0EA5"/>
    <w:rsid w:val="00BE2BF9"/>
    <w:rsid w:val="00BE2EB4"/>
    <w:rsid w:val="00BE32B5"/>
    <w:rsid w:val="00BE41BC"/>
    <w:rsid w:val="00BE438E"/>
    <w:rsid w:val="00BE47CB"/>
    <w:rsid w:val="00BE4D05"/>
    <w:rsid w:val="00BE636C"/>
    <w:rsid w:val="00BE6BB6"/>
    <w:rsid w:val="00BE7DF3"/>
    <w:rsid w:val="00BF1C4C"/>
    <w:rsid w:val="00BF1D37"/>
    <w:rsid w:val="00BF32B0"/>
    <w:rsid w:val="00BF38EA"/>
    <w:rsid w:val="00BF438B"/>
    <w:rsid w:val="00BF487C"/>
    <w:rsid w:val="00BF558E"/>
    <w:rsid w:val="00BF5A1E"/>
    <w:rsid w:val="00BF7ABD"/>
    <w:rsid w:val="00C0049E"/>
    <w:rsid w:val="00C0050E"/>
    <w:rsid w:val="00C00E64"/>
    <w:rsid w:val="00C00E6C"/>
    <w:rsid w:val="00C01518"/>
    <w:rsid w:val="00C02367"/>
    <w:rsid w:val="00C04EE0"/>
    <w:rsid w:val="00C053A0"/>
    <w:rsid w:val="00C05765"/>
    <w:rsid w:val="00C0614F"/>
    <w:rsid w:val="00C069D1"/>
    <w:rsid w:val="00C10265"/>
    <w:rsid w:val="00C11CDE"/>
    <w:rsid w:val="00C127DC"/>
    <w:rsid w:val="00C13749"/>
    <w:rsid w:val="00C13D38"/>
    <w:rsid w:val="00C13D48"/>
    <w:rsid w:val="00C154A9"/>
    <w:rsid w:val="00C15F4D"/>
    <w:rsid w:val="00C161D9"/>
    <w:rsid w:val="00C16D0B"/>
    <w:rsid w:val="00C178FE"/>
    <w:rsid w:val="00C17D0F"/>
    <w:rsid w:val="00C20F0B"/>
    <w:rsid w:val="00C22C6F"/>
    <w:rsid w:val="00C22EDA"/>
    <w:rsid w:val="00C24049"/>
    <w:rsid w:val="00C242E4"/>
    <w:rsid w:val="00C24FD6"/>
    <w:rsid w:val="00C2551F"/>
    <w:rsid w:val="00C2704A"/>
    <w:rsid w:val="00C27304"/>
    <w:rsid w:val="00C27418"/>
    <w:rsid w:val="00C30B29"/>
    <w:rsid w:val="00C32D88"/>
    <w:rsid w:val="00C35339"/>
    <w:rsid w:val="00C35ED3"/>
    <w:rsid w:val="00C36A7F"/>
    <w:rsid w:val="00C36D44"/>
    <w:rsid w:val="00C37680"/>
    <w:rsid w:val="00C37779"/>
    <w:rsid w:val="00C407DA"/>
    <w:rsid w:val="00C40857"/>
    <w:rsid w:val="00C41651"/>
    <w:rsid w:val="00C417C4"/>
    <w:rsid w:val="00C419F1"/>
    <w:rsid w:val="00C41B05"/>
    <w:rsid w:val="00C41FDF"/>
    <w:rsid w:val="00C4299D"/>
    <w:rsid w:val="00C468A1"/>
    <w:rsid w:val="00C47149"/>
    <w:rsid w:val="00C47F86"/>
    <w:rsid w:val="00C5074D"/>
    <w:rsid w:val="00C50B9C"/>
    <w:rsid w:val="00C50E84"/>
    <w:rsid w:val="00C51D2E"/>
    <w:rsid w:val="00C5232D"/>
    <w:rsid w:val="00C52BA6"/>
    <w:rsid w:val="00C52FB0"/>
    <w:rsid w:val="00C5313A"/>
    <w:rsid w:val="00C5365B"/>
    <w:rsid w:val="00C53EB7"/>
    <w:rsid w:val="00C55BFC"/>
    <w:rsid w:val="00C56024"/>
    <w:rsid w:val="00C6016B"/>
    <w:rsid w:val="00C61684"/>
    <w:rsid w:val="00C61AF7"/>
    <w:rsid w:val="00C63DD7"/>
    <w:rsid w:val="00C64E95"/>
    <w:rsid w:val="00C65E95"/>
    <w:rsid w:val="00C67012"/>
    <w:rsid w:val="00C67EB8"/>
    <w:rsid w:val="00C71D8C"/>
    <w:rsid w:val="00C72875"/>
    <w:rsid w:val="00C72AD9"/>
    <w:rsid w:val="00C7351B"/>
    <w:rsid w:val="00C7369D"/>
    <w:rsid w:val="00C75059"/>
    <w:rsid w:val="00C76D96"/>
    <w:rsid w:val="00C80962"/>
    <w:rsid w:val="00C810F9"/>
    <w:rsid w:val="00C8131F"/>
    <w:rsid w:val="00C82DED"/>
    <w:rsid w:val="00C833E6"/>
    <w:rsid w:val="00C847F0"/>
    <w:rsid w:val="00C851C2"/>
    <w:rsid w:val="00C85790"/>
    <w:rsid w:val="00C859E1"/>
    <w:rsid w:val="00C85D84"/>
    <w:rsid w:val="00C86A01"/>
    <w:rsid w:val="00C875AA"/>
    <w:rsid w:val="00C87D1F"/>
    <w:rsid w:val="00C903E1"/>
    <w:rsid w:val="00C90954"/>
    <w:rsid w:val="00C90FEC"/>
    <w:rsid w:val="00C91668"/>
    <w:rsid w:val="00C91CE9"/>
    <w:rsid w:val="00C9223F"/>
    <w:rsid w:val="00C92657"/>
    <w:rsid w:val="00C92DF7"/>
    <w:rsid w:val="00C93154"/>
    <w:rsid w:val="00C94035"/>
    <w:rsid w:val="00C9498D"/>
    <w:rsid w:val="00C94BB6"/>
    <w:rsid w:val="00C95165"/>
    <w:rsid w:val="00C95408"/>
    <w:rsid w:val="00C9565A"/>
    <w:rsid w:val="00C956CD"/>
    <w:rsid w:val="00C959A0"/>
    <w:rsid w:val="00C95B4D"/>
    <w:rsid w:val="00C95E8C"/>
    <w:rsid w:val="00CA0D9D"/>
    <w:rsid w:val="00CA12C8"/>
    <w:rsid w:val="00CA2127"/>
    <w:rsid w:val="00CA24AF"/>
    <w:rsid w:val="00CA2D13"/>
    <w:rsid w:val="00CA2E6C"/>
    <w:rsid w:val="00CA3E5D"/>
    <w:rsid w:val="00CA5568"/>
    <w:rsid w:val="00CA58FD"/>
    <w:rsid w:val="00CA5A12"/>
    <w:rsid w:val="00CA5F59"/>
    <w:rsid w:val="00CB2372"/>
    <w:rsid w:val="00CB39F7"/>
    <w:rsid w:val="00CB4F72"/>
    <w:rsid w:val="00CB5C47"/>
    <w:rsid w:val="00CC0C89"/>
    <w:rsid w:val="00CC1DBA"/>
    <w:rsid w:val="00CC1FF9"/>
    <w:rsid w:val="00CC2598"/>
    <w:rsid w:val="00CC3B52"/>
    <w:rsid w:val="00CC3C80"/>
    <w:rsid w:val="00CC549F"/>
    <w:rsid w:val="00CC5750"/>
    <w:rsid w:val="00CC6385"/>
    <w:rsid w:val="00CC64F6"/>
    <w:rsid w:val="00CC65C3"/>
    <w:rsid w:val="00CC67D4"/>
    <w:rsid w:val="00CC6DBC"/>
    <w:rsid w:val="00CC6F2D"/>
    <w:rsid w:val="00CC76A1"/>
    <w:rsid w:val="00CD14C5"/>
    <w:rsid w:val="00CD1545"/>
    <w:rsid w:val="00CD1C7E"/>
    <w:rsid w:val="00CD2C4C"/>
    <w:rsid w:val="00CD38B5"/>
    <w:rsid w:val="00CD3C37"/>
    <w:rsid w:val="00CD4760"/>
    <w:rsid w:val="00CD57FF"/>
    <w:rsid w:val="00CD5ACA"/>
    <w:rsid w:val="00CD7D8B"/>
    <w:rsid w:val="00CD7F4C"/>
    <w:rsid w:val="00CE0045"/>
    <w:rsid w:val="00CE1381"/>
    <w:rsid w:val="00CE1730"/>
    <w:rsid w:val="00CE1C82"/>
    <w:rsid w:val="00CE239F"/>
    <w:rsid w:val="00CE2A43"/>
    <w:rsid w:val="00CE2D47"/>
    <w:rsid w:val="00CE2DC3"/>
    <w:rsid w:val="00CE3094"/>
    <w:rsid w:val="00CE4E1A"/>
    <w:rsid w:val="00CE522E"/>
    <w:rsid w:val="00CE75E1"/>
    <w:rsid w:val="00CF13C1"/>
    <w:rsid w:val="00CF1655"/>
    <w:rsid w:val="00CF559F"/>
    <w:rsid w:val="00CF60F0"/>
    <w:rsid w:val="00CF7189"/>
    <w:rsid w:val="00CF72EF"/>
    <w:rsid w:val="00CF78D7"/>
    <w:rsid w:val="00CF7B66"/>
    <w:rsid w:val="00D00DFF"/>
    <w:rsid w:val="00D00E66"/>
    <w:rsid w:val="00D02C41"/>
    <w:rsid w:val="00D02CE7"/>
    <w:rsid w:val="00D037B1"/>
    <w:rsid w:val="00D04400"/>
    <w:rsid w:val="00D04A2B"/>
    <w:rsid w:val="00D051A5"/>
    <w:rsid w:val="00D052CD"/>
    <w:rsid w:val="00D0616B"/>
    <w:rsid w:val="00D06C3C"/>
    <w:rsid w:val="00D07A83"/>
    <w:rsid w:val="00D10AF0"/>
    <w:rsid w:val="00D10D1C"/>
    <w:rsid w:val="00D11419"/>
    <w:rsid w:val="00D12C69"/>
    <w:rsid w:val="00D12DEA"/>
    <w:rsid w:val="00D1357C"/>
    <w:rsid w:val="00D1374B"/>
    <w:rsid w:val="00D139B1"/>
    <w:rsid w:val="00D14F43"/>
    <w:rsid w:val="00D15615"/>
    <w:rsid w:val="00D164E3"/>
    <w:rsid w:val="00D1714E"/>
    <w:rsid w:val="00D17742"/>
    <w:rsid w:val="00D17DC6"/>
    <w:rsid w:val="00D213B4"/>
    <w:rsid w:val="00D21583"/>
    <w:rsid w:val="00D2412C"/>
    <w:rsid w:val="00D24611"/>
    <w:rsid w:val="00D2473D"/>
    <w:rsid w:val="00D24BD7"/>
    <w:rsid w:val="00D25684"/>
    <w:rsid w:val="00D26359"/>
    <w:rsid w:val="00D27113"/>
    <w:rsid w:val="00D272A3"/>
    <w:rsid w:val="00D27548"/>
    <w:rsid w:val="00D27C55"/>
    <w:rsid w:val="00D30E8B"/>
    <w:rsid w:val="00D30FD8"/>
    <w:rsid w:val="00D316E6"/>
    <w:rsid w:val="00D32925"/>
    <w:rsid w:val="00D35C8A"/>
    <w:rsid w:val="00D3662C"/>
    <w:rsid w:val="00D36665"/>
    <w:rsid w:val="00D36FEB"/>
    <w:rsid w:val="00D40561"/>
    <w:rsid w:val="00D42CA0"/>
    <w:rsid w:val="00D42E58"/>
    <w:rsid w:val="00D43F42"/>
    <w:rsid w:val="00D44749"/>
    <w:rsid w:val="00D44E3C"/>
    <w:rsid w:val="00D450BF"/>
    <w:rsid w:val="00D4783B"/>
    <w:rsid w:val="00D5074A"/>
    <w:rsid w:val="00D5080B"/>
    <w:rsid w:val="00D51410"/>
    <w:rsid w:val="00D51FDF"/>
    <w:rsid w:val="00D535F0"/>
    <w:rsid w:val="00D54FD7"/>
    <w:rsid w:val="00D55CA0"/>
    <w:rsid w:val="00D5667F"/>
    <w:rsid w:val="00D56DED"/>
    <w:rsid w:val="00D60200"/>
    <w:rsid w:val="00D615B9"/>
    <w:rsid w:val="00D621E4"/>
    <w:rsid w:val="00D645C5"/>
    <w:rsid w:val="00D64BFC"/>
    <w:rsid w:val="00D66326"/>
    <w:rsid w:val="00D66374"/>
    <w:rsid w:val="00D72D25"/>
    <w:rsid w:val="00D73576"/>
    <w:rsid w:val="00D73736"/>
    <w:rsid w:val="00D7397B"/>
    <w:rsid w:val="00D74431"/>
    <w:rsid w:val="00D75748"/>
    <w:rsid w:val="00D75DCF"/>
    <w:rsid w:val="00D769CC"/>
    <w:rsid w:val="00D77316"/>
    <w:rsid w:val="00D77419"/>
    <w:rsid w:val="00D80026"/>
    <w:rsid w:val="00D81FDD"/>
    <w:rsid w:val="00D82014"/>
    <w:rsid w:val="00D82D56"/>
    <w:rsid w:val="00D83A97"/>
    <w:rsid w:val="00D84103"/>
    <w:rsid w:val="00D8753A"/>
    <w:rsid w:val="00D91140"/>
    <w:rsid w:val="00D915D7"/>
    <w:rsid w:val="00D9320E"/>
    <w:rsid w:val="00D93984"/>
    <w:rsid w:val="00D94DAB"/>
    <w:rsid w:val="00D9515E"/>
    <w:rsid w:val="00D95982"/>
    <w:rsid w:val="00D962C4"/>
    <w:rsid w:val="00D9744E"/>
    <w:rsid w:val="00DA0AE8"/>
    <w:rsid w:val="00DA0BDF"/>
    <w:rsid w:val="00DA0F47"/>
    <w:rsid w:val="00DA1417"/>
    <w:rsid w:val="00DA1560"/>
    <w:rsid w:val="00DA16E1"/>
    <w:rsid w:val="00DA19C8"/>
    <w:rsid w:val="00DA212D"/>
    <w:rsid w:val="00DA2C82"/>
    <w:rsid w:val="00DA4228"/>
    <w:rsid w:val="00DA4419"/>
    <w:rsid w:val="00DA4DB6"/>
    <w:rsid w:val="00DA4FD3"/>
    <w:rsid w:val="00DA5058"/>
    <w:rsid w:val="00DA7865"/>
    <w:rsid w:val="00DA7C34"/>
    <w:rsid w:val="00DA7DFA"/>
    <w:rsid w:val="00DA7E4F"/>
    <w:rsid w:val="00DB092C"/>
    <w:rsid w:val="00DB1C97"/>
    <w:rsid w:val="00DB2265"/>
    <w:rsid w:val="00DB298E"/>
    <w:rsid w:val="00DB2B5E"/>
    <w:rsid w:val="00DB2EA7"/>
    <w:rsid w:val="00DB30C9"/>
    <w:rsid w:val="00DB70A0"/>
    <w:rsid w:val="00DC0389"/>
    <w:rsid w:val="00DC070F"/>
    <w:rsid w:val="00DC1782"/>
    <w:rsid w:val="00DC3ECA"/>
    <w:rsid w:val="00DC425C"/>
    <w:rsid w:val="00DC4382"/>
    <w:rsid w:val="00DC4B85"/>
    <w:rsid w:val="00DC52AB"/>
    <w:rsid w:val="00DC5A19"/>
    <w:rsid w:val="00DC6A91"/>
    <w:rsid w:val="00DC7626"/>
    <w:rsid w:val="00DC7BD7"/>
    <w:rsid w:val="00DD24DC"/>
    <w:rsid w:val="00DD2DEA"/>
    <w:rsid w:val="00DD5564"/>
    <w:rsid w:val="00DD5908"/>
    <w:rsid w:val="00DD5DA8"/>
    <w:rsid w:val="00DD76B9"/>
    <w:rsid w:val="00DD7703"/>
    <w:rsid w:val="00DE4990"/>
    <w:rsid w:val="00DE567C"/>
    <w:rsid w:val="00DE6789"/>
    <w:rsid w:val="00DE6AD7"/>
    <w:rsid w:val="00DE7D2F"/>
    <w:rsid w:val="00DF00C0"/>
    <w:rsid w:val="00DF065C"/>
    <w:rsid w:val="00DF073B"/>
    <w:rsid w:val="00DF0C28"/>
    <w:rsid w:val="00DF129D"/>
    <w:rsid w:val="00DF277A"/>
    <w:rsid w:val="00DF33AF"/>
    <w:rsid w:val="00DF38DE"/>
    <w:rsid w:val="00DF3C37"/>
    <w:rsid w:val="00DF439C"/>
    <w:rsid w:val="00DF4C48"/>
    <w:rsid w:val="00DF5132"/>
    <w:rsid w:val="00DF6194"/>
    <w:rsid w:val="00DF6DD2"/>
    <w:rsid w:val="00DF74B2"/>
    <w:rsid w:val="00DF7A50"/>
    <w:rsid w:val="00DF7DEB"/>
    <w:rsid w:val="00E003E1"/>
    <w:rsid w:val="00E0123F"/>
    <w:rsid w:val="00E01FF9"/>
    <w:rsid w:val="00E02024"/>
    <w:rsid w:val="00E026B5"/>
    <w:rsid w:val="00E02BAD"/>
    <w:rsid w:val="00E04ABB"/>
    <w:rsid w:val="00E054C0"/>
    <w:rsid w:val="00E05743"/>
    <w:rsid w:val="00E05E34"/>
    <w:rsid w:val="00E06E7F"/>
    <w:rsid w:val="00E075C3"/>
    <w:rsid w:val="00E107CB"/>
    <w:rsid w:val="00E11693"/>
    <w:rsid w:val="00E119D6"/>
    <w:rsid w:val="00E11A78"/>
    <w:rsid w:val="00E128D2"/>
    <w:rsid w:val="00E13438"/>
    <w:rsid w:val="00E13AFF"/>
    <w:rsid w:val="00E14196"/>
    <w:rsid w:val="00E151D0"/>
    <w:rsid w:val="00E1542E"/>
    <w:rsid w:val="00E1561C"/>
    <w:rsid w:val="00E16452"/>
    <w:rsid w:val="00E16ED0"/>
    <w:rsid w:val="00E1779D"/>
    <w:rsid w:val="00E2058B"/>
    <w:rsid w:val="00E21492"/>
    <w:rsid w:val="00E22845"/>
    <w:rsid w:val="00E2415D"/>
    <w:rsid w:val="00E241A1"/>
    <w:rsid w:val="00E24910"/>
    <w:rsid w:val="00E26932"/>
    <w:rsid w:val="00E26954"/>
    <w:rsid w:val="00E26E55"/>
    <w:rsid w:val="00E31D49"/>
    <w:rsid w:val="00E3318A"/>
    <w:rsid w:val="00E339CB"/>
    <w:rsid w:val="00E35244"/>
    <w:rsid w:val="00E35BE5"/>
    <w:rsid w:val="00E363D8"/>
    <w:rsid w:val="00E36C29"/>
    <w:rsid w:val="00E37A5E"/>
    <w:rsid w:val="00E37A9A"/>
    <w:rsid w:val="00E40B4C"/>
    <w:rsid w:val="00E40ED7"/>
    <w:rsid w:val="00E42271"/>
    <w:rsid w:val="00E427B7"/>
    <w:rsid w:val="00E428A2"/>
    <w:rsid w:val="00E439CD"/>
    <w:rsid w:val="00E50390"/>
    <w:rsid w:val="00E507DC"/>
    <w:rsid w:val="00E508DA"/>
    <w:rsid w:val="00E509F1"/>
    <w:rsid w:val="00E51383"/>
    <w:rsid w:val="00E51AE6"/>
    <w:rsid w:val="00E51BC9"/>
    <w:rsid w:val="00E53517"/>
    <w:rsid w:val="00E5363B"/>
    <w:rsid w:val="00E5422E"/>
    <w:rsid w:val="00E54F48"/>
    <w:rsid w:val="00E562EE"/>
    <w:rsid w:val="00E56848"/>
    <w:rsid w:val="00E56E3E"/>
    <w:rsid w:val="00E57165"/>
    <w:rsid w:val="00E60063"/>
    <w:rsid w:val="00E606CA"/>
    <w:rsid w:val="00E6115F"/>
    <w:rsid w:val="00E61A18"/>
    <w:rsid w:val="00E628F2"/>
    <w:rsid w:val="00E64FDF"/>
    <w:rsid w:val="00E65B2E"/>
    <w:rsid w:val="00E65BE8"/>
    <w:rsid w:val="00E6664F"/>
    <w:rsid w:val="00E66A66"/>
    <w:rsid w:val="00E671AC"/>
    <w:rsid w:val="00E70B1D"/>
    <w:rsid w:val="00E70EF5"/>
    <w:rsid w:val="00E718AF"/>
    <w:rsid w:val="00E71B30"/>
    <w:rsid w:val="00E71B71"/>
    <w:rsid w:val="00E71E0E"/>
    <w:rsid w:val="00E72F59"/>
    <w:rsid w:val="00E73276"/>
    <w:rsid w:val="00E73409"/>
    <w:rsid w:val="00E73A8A"/>
    <w:rsid w:val="00E75679"/>
    <w:rsid w:val="00E766C4"/>
    <w:rsid w:val="00E774C3"/>
    <w:rsid w:val="00E8075A"/>
    <w:rsid w:val="00E81399"/>
    <w:rsid w:val="00E82666"/>
    <w:rsid w:val="00E8338A"/>
    <w:rsid w:val="00E8352F"/>
    <w:rsid w:val="00E8419C"/>
    <w:rsid w:val="00E847CA"/>
    <w:rsid w:val="00E84839"/>
    <w:rsid w:val="00E84B10"/>
    <w:rsid w:val="00E85A1D"/>
    <w:rsid w:val="00E85BC4"/>
    <w:rsid w:val="00E869C9"/>
    <w:rsid w:val="00E86AAA"/>
    <w:rsid w:val="00E86AB9"/>
    <w:rsid w:val="00E875CB"/>
    <w:rsid w:val="00E903E9"/>
    <w:rsid w:val="00E91C20"/>
    <w:rsid w:val="00E923C7"/>
    <w:rsid w:val="00E926C5"/>
    <w:rsid w:val="00E932A5"/>
    <w:rsid w:val="00E9508A"/>
    <w:rsid w:val="00E95867"/>
    <w:rsid w:val="00E95885"/>
    <w:rsid w:val="00E96210"/>
    <w:rsid w:val="00E96B94"/>
    <w:rsid w:val="00E974FE"/>
    <w:rsid w:val="00E97E2B"/>
    <w:rsid w:val="00EA0506"/>
    <w:rsid w:val="00EA2B54"/>
    <w:rsid w:val="00EA2C66"/>
    <w:rsid w:val="00EA3094"/>
    <w:rsid w:val="00EA31AE"/>
    <w:rsid w:val="00EA3AA2"/>
    <w:rsid w:val="00EA425E"/>
    <w:rsid w:val="00EA49CF"/>
    <w:rsid w:val="00EA5B38"/>
    <w:rsid w:val="00EA60AF"/>
    <w:rsid w:val="00EB0348"/>
    <w:rsid w:val="00EB049C"/>
    <w:rsid w:val="00EB158E"/>
    <w:rsid w:val="00EB3BF0"/>
    <w:rsid w:val="00EB48D9"/>
    <w:rsid w:val="00EB5A41"/>
    <w:rsid w:val="00EB69F2"/>
    <w:rsid w:val="00EB6F4F"/>
    <w:rsid w:val="00EB7F50"/>
    <w:rsid w:val="00EC0D8B"/>
    <w:rsid w:val="00EC3B31"/>
    <w:rsid w:val="00EC3D06"/>
    <w:rsid w:val="00EC48EF"/>
    <w:rsid w:val="00EC5E05"/>
    <w:rsid w:val="00EC6129"/>
    <w:rsid w:val="00EC69B5"/>
    <w:rsid w:val="00EC6B51"/>
    <w:rsid w:val="00EC70E4"/>
    <w:rsid w:val="00EC76D1"/>
    <w:rsid w:val="00ED18FC"/>
    <w:rsid w:val="00ED1F10"/>
    <w:rsid w:val="00ED37D8"/>
    <w:rsid w:val="00ED389A"/>
    <w:rsid w:val="00ED3CA7"/>
    <w:rsid w:val="00ED3F7B"/>
    <w:rsid w:val="00ED4905"/>
    <w:rsid w:val="00ED4C86"/>
    <w:rsid w:val="00ED5DA9"/>
    <w:rsid w:val="00ED6290"/>
    <w:rsid w:val="00ED6D81"/>
    <w:rsid w:val="00ED7316"/>
    <w:rsid w:val="00ED7A82"/>
    <w:rsid w:val="00ED7C0E"/>
    <w:rsid w:val="00EE16B7"/>
    <w:rsid w:val="00EE1800"/>
    <w:rsid w:val="00EE3038"/>
    <w:rsid w:val="00EE34C5"/>
    <w:rsid w:val="00EE3AD4"/>
    <w:rsid w:val="00EE424B"/>
    <w:rsid w:val="00EE44FB"/>
    <w:rsid w:val="00EE4F11"/>
    <w:rsid w:val="00EE5209"/>
    <w:rsid w:val="00EE5A9E"/>
    <w:rsid w:val="00EE5F3F"/>
    <w:rsid w:val="00EE611E"/>
    <w:rsid w:val="00EE6210"/>
    <w:rsid w:val="00EE707B"/>
    <w:rsid w:val="00EE782A"/>
    <w:rsid w:val="00EF0114"/>
    <w:rsid w:val="00EF2695"/>
    <w:rsid w:val="00EF2E49"/>
    <w:rsid w:val="00EF356C"/>
    <w:rsid w:val="00EF4160"/>
    <w:rsid w:val="00EF4A6F"/>
    <w:rsid w:val="00EF5CB7"/>
    <w:rsid w:val="00EF68AA"/>
    <w:rsid w:val="00EF68BF"/>
    <w:rsid w:val="00F0057D"/>
    <w:rsid w:val="00F00A65"/>
    <w:rsid w:val="00F03198"/>
    <w:rsid w:val="00F03355"/>
    <w:rsid w:val="00F03369"/>
    <w:rsid w:val="00F04BFD"/>
    <w:rsid w:val="00F05344"/>
    <w:rsid w:val="00F05C4A"/>
    <w:rsid w:val="00F061A0"/>
    <w:rsid w:val="00F06B9B"/>
    <w:rsid w:val="00F07B3F"/>
    <w:rsid w:val="00F10E18"/>
    <w:rsid w:val="00F11159"/>
    <w:rsid w:val="00F118F9"/>
    <w:rsid w:val="00F14B66"/>
    <w:rsid w:val="00F154E9"/>
    <w:rsid w:val="00F15BE6"/>
    <w:rsid w:val="00F16127"/>
    <w:rsid w:val="00F1701E"/>
    <w:rsid w:val="00F20CFF"/>
    <w:rsid w:val="00F21DF3"/>
    <w:rsid w:val="00F220D5"/>
    <w:rsid w:val="00F22CDF"/>
    <w:rsid w:val="00F22F8B"/>
    <w:rsid w:val="00F24024"/>
    <w:rsid w:val="00F249E4"/>
    <w:rsid w:val="00F254E2"/>
    <w:rsid w:val="00F258D2"/>
    <w:rsid w:val="00F259CE"/>
    <w:rsid w:val="00F26908"/>
    <w:rsid w:val="00F274AF"/>
    <w:rsid w:val="00F3021B"/>
    <w:rsid w:val="00F3034B"/>
    <w:rsid w:val="00F30A7E"/>
    <w:rsid w:val="00F31C37"/>
    <w:rsid w:val="00F31EE0"/>
    <w:rsid w:val="00F32016"/>
    <w:rsid w:val="00F35068"/>
    <w:rsid w:val="00F35525"/>
    <w:rsid w:val="00F357F8"/>
    <w:rsid w:val="00F35B3D"/>
    <w:rsid w:val="00F35FF4"/>
    <w:rsid w:val="00F378BF"/>
    <w:rsid w:val="00F40407"/>
    <w:rsid w:val="00F40902"/>
    <w:rsid w:val="00F41447"/>
    <w:rsid w:val="00F41708"/>
    <w:rsid w:val="00F44608"/>
    <w:rsid w:val="00F446FD"/>
    <w:rsid w:val="00F4476F"/>
    <w:rsid w:val="00F448BB"/>
    <w:rsid w:val="00F44A84"/>
    <w:rsid w:val="00F44E91"/>
    <w:rsid w:val="00F45262"/>
    <w:rsid w:val="00F462EF"/>
    <w:rsid w:val="00F465D9"/>
    <w:rsid w:val="00F470C2"/>
    <w:rsid w:val="00F4792E"/>
    <w:rsid w:val="00F47FCF"/>
    <w:rsid w:val="00F532D8"/>
    <w:rsid w:val="00F54C8D"/>
    <w:rsid w:val="00F551B6"/>
    <w:rsid w:val="00F55A8D"/>
    <w:rsid w:val="00F564E9"/>
    <w:rsid w:val="00F568EB"/>
    <w:rsid w:val="00F56966"/>
    <w:rsid w:val="00F60962"/>
    <w:rsid w:val="00F61A78"/>
    <w:rsid w:val="00F62452"/>
    <w:rsid w:val="00F624F3"/>
    <w:rsid w:val="00F62692"/>
    <w:rsid w:val="00F6442F"/>
    <w:rsid w:val="00F654B4"/>
    <w:rsid w:val="00F659BF"/>
    <w:rsid w:val="00F669ED"/>
    <w:rsid w:val="00F66F3D"/>
    <w:rsid w:val="00F67F8D"/>
    <w:rsid w:val="00F721F0"/>
    <w:rsid w:val="00F72D26"/>
    <w:rsid w:val="00F72EAB"/>
    <w:rsid w:val="00F7302C"/>
    <w:rsid w:val="00F73315"/>
    <w:rsid w:val="00F7469B"/>
    <w:rsid w:val="00F82ABB"/>
    <w:rsid w:val="00F82AFC"/>
    <w:rsid w:val="00F82B13"/>
    <w:rsid w:val="00F8324B"/>
    <w:rsid w:val="00F85DFA"/>
    <w:rsid w:val="00F8623C"/>
    <w:rsid w:val="00F86F5D"/>
    <w:rsid w:val="00F9064B"/>
    <w:rsid w:val="00F90C64"/>
    <w:rsid w:val="00F918A1"/>
    <w:rsid w:val="00F91904"/>
    <w:rsid w:val="00F91BA8"/>
    <w:rsid w:val="00F920FD"/>
    <w:rsid w:val="00F924B1"/>
    <w:rsid w:val="00F92E1F"/>
    <w:rsid w:val="00F93110"/>
    <w:rsid w:val="00F936E2"/>
    <w:rsid w:val="00F938E7"/>
    <w:rsid w:val="00F93DB3"/>
    <w:rsid w:val="00F94632"/>
    <w:rsid w:val="00F94E19"/>
    <w:rsid w:val="00F95158"/>
    <w:rsid w:val="00F95F87"/>
    <w:rsid w:val="00F96312"/>
    <w:rsid w:val="00FA0112"/>
    <w:rsid w:val="00FA1384"/>
    <w:rsid w:val="00FA4010"/>
    <w:rsid w:val="00FA41AA"/>
    <w:rsid w:val="00FA4383"/>
    <w:rsid w:val="00FA47E3"/>
    <w:rsid w:val="00FA4F0C"/>
    <w:rsid w:val="00FA5E33"/>
    <w:rsid w:val="00FA6A9F"/>
    <w:rsid w:val="00FB0492"/>
    <w:rsid w:val="00FB1B54"/>
    <w:rsid w:val="00FB1EE7"/>
    <w:rsid w:val="00FB22DA"/>
    <w:rsid w:val="00FB255D"/>
    <w:rsid w:val="00FB28D6"/>
    <w:rsid w:val="00FB2CE9"/>
    <w:rsid w:val="00FB3D7B"/>
    <w:rsid w:val="00FB3EF4"/>
    <w:rsid w:val="00FB58CF"/>
    <w:rsid w:val="00FC0523"/>
    <w:rsid w:val="00FC064D"/>
    <w:rsid w:val="00FC0B34"/>
    <w:rsid w:val="00FC1176"/>
    <w:rsid w:val="00FC1FA3"/>
    <w:rsid w:val="00FC4C00"/>
    <w:rsid w:val="00FC4C6C"/>
    <w:rsid w:val="00FC52CA"/>
    <w:rsid w:val="00FC6665"/>
    <w:rsid w:val="00FC6E69"/>
    <w:rsid w:val="00FC6E77"/>
    <w:rsid w:val="00FD002B"/>
    <w:rsid w:val="00FD0A87"/>
    <w:rsid w:val="00FD1562"/>
    <w:rsid w:val="00FD17C3"/>
    <w:rsid w:val="00FD199E"/>
    <w:rsid w:val="00FD1A5F"/>
    <w:rsid w:val="00FD1F37"/>
    <w:rsid w:val="00FD3E10"/>
    <w:rsid w:val="00FD4984"/>
    <w:rsid w:val="00FD64AF"/>
    <w:rsid w:val="00FD6500"/>
    <w:rsid w:val="00FD6A19"/>
    <w:rsid w:val="00FD7032"/>
    <w:rsid w:val="00FD75E3"/>
    <w:rsid w:val="00FD76C7"/>
    <w:rsid w:val="00FD795B"/>
    <w:rsid w:val="00FD7EE1"/>
    <w:rsid w:val="00FE0627"/>
    <w:rsid w:val="00FE0C5A"/>
    <w:rsid w:val="00FE1345"/>
    <w:rsid w:val="00FE16A4"/>
    <w:rsid w:val="00FE26FE"/>
    <w:rsid w:val="00FE2BC7"/>
    <w:rsid w:val="00FE3AFB"/>
    <w:rsid w:val="00FE3EF1"/>
    <w:rsid w:val="00FE6520"/>
    <w:rsid w:val="00FE65BB"/>
    <w:rsid w:val="00FE7A3F"/>
    <w:rsid w:val="00FF0CF0"/>
    <w:rsid w:val="00FF2087"/>
    <w:rsid w:val="00FF2B0B"/>
    <w:rsid w:val="00FF2C05"/>
    <w:rsid w:val="00FF3B6B"/>
    <w:rsid w:val="00FF3DEC"/>
    <w:rsid w:val="00FF434E"/>
    <w:rsid w:val="00FF6563"/>
    <w:rsid w:val="00FF67AC"/>
    <w:rsid w:val="00FF7078"/>
    <w:rsid w:val="00FF7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6A8F"/>
  <w15:docId w15:val="{94364221-5F47-45A1-A08C-BA3E2DB1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60"/>
    <w:pPr>
      <w:suppressAutoHyphens/>
      <w:spacing w:line="240" w:lineRule="exact"/>
      <w:jc w:val="both"/>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Fußnotenzeichen DISS,ftref,BVI fnr,Char Char,Carattere Char1,Carattere Char Char Carattere Carattere Char Char,4_G,Footnotes refss,Texto de nota al pie,referencia nota al pie,Appel note de bas de page,Footnote number,Footnote symbol"/>
    <w:link w:val="BVIfnrCarCar1CarCarCar"/>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MTFootnote,single space,FOOTNOTES,Footnote Text Char2 Char,Footnote Text Char1 Char Char,Footnote Text Char2 Char Char Char,Footnote Text Char1 Char Char Char Char,Footnote Text Char2 Char Char Char Char Char,ft,Footnote Text Char2,Geneva"/>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pPr>
  </w:style>
  <w:style w:type="paragraph" w:customStyle="1" w:styleId="Bullet2">
    <w:name w:val="Bullet 2"/>
    <w:basedOn w:val="Normal"/>
    <w:qFormat/>
    <w:rsid w:val="004B2460"/>
    <w:pPr>
      <w:numPr>
        <w:numId w:val="3"/>
      </w:numPr>
      <w:spacing w:after="120"/>
      <w:ind w:left="2217" w:right="1264" w:hanging="130"/>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272A3"/>
    <w:pPr>
      <w:spacing w:line="240" w:lineRule="auto"/>
    </w:pPr>
    <w:rPr>
      <w:szCs w:val="20"/>
    </w:rPr>
  </w:style>
  <w:style w:type="character" w:customStyle="1" w:styleId="CommentTextChar">
    <w:name w:val="Comment Text Char"/>
    <w:basedOn w:val="DefaultParagraphFont"/>
    <w:link w:val="CommentText"/>
    <w:rsid w:val="00D272A3"/>
    <w:rPr>
      <w:rFonts w:ascii="Times New Roman" w:hAnsi="Times New Roman"/>
      <w:spacing w:val="4"/>
      <w:w w:val="103"/>
      <w:lang w:val="es-ES"/>
    </w:rPr>
  </w:style>
  <w:style w:type="paragraph" w:styleId="CommentSubject">
    <w:name w:val="annotation subject"/>
    <w:basedOn w:val="CommentText"/>
    <w:next w:val="CommentText"/>
    <w:link w:val="CommentSubjectChar"/>
    <w:rsid w:val="00D272A3"/>
    <w:rPr>
      <w:b/>
      <w:bCs/>
    </w:rPr>
  </w:style>
  <w:style w:type="character" w:customStyle="1" w:styleId="CommentSubjectChar">
    <w:name w:val="Comment Subject Char"/>
    <w:basedOn w:val="CommentTextChar"/>
    <w:link w:val="CommentSubject"/>
    <w:rsid w:val="00D272A3"/>
    <w:rPr>
      <w:rFonts w:ascii="Times New Roman" w:hAnsi="Times New Roman"/>
      <w:b/>
      <w:bCs/>
      <w:spacing w:val="4"/>
      <w:w w:val="103"/>
      <w:lang w:val="es-ES"/>
    </w:rPr>
  </w:style>
  <w:style w:type="character" w:customStyle="1" w:styleId="FootnoteTextChar">
    <w:name w:val="Footnote Text Char"/>
    <w:aliases w:val="MTFootnote Char,single space Char,FOOTNOTES Char,Footnote Text Char2 Char Char,Footnote Text Char1 Char Char Char,Footnote Text Char2 Char Char Char Char,Footnote Text Char1 Char Char Char Char Char,ft Char,Footnote Text Char2 Char1"/>
    <w:link w:val="FootnoteText"/>
    <w:uiPriority w:val="99"/>
    <w:locked/>
    <w:rsid w:val="00BD628D"/>
    <w:rPr>
      <w:rFonts w:ascii="Times New Roman" w:hAnsi="Times New Roman"/>
      <w:spacing w:val="5"/>
      <w:w w:val="104"/>
      <w:sz w:val="17"/>
      <w:szCs w:val="22"/>
      <w:lang w:val="es-ES"/>
    </w:rPr>
  </w:style>
  <w:style w:type="table" w:styleId="TableGrid">
    <w:name w:val="Table Grid"/>
    <w:basedOn w:val="TableNormal"/>
    <w:rsid w:val="00BD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35CE"/>
    <w:rPr>
      <w:rFonts w:ascii="Times New Roman" w:hAnsi="Times New Roman"/>
      <w:spacing w:val="4"/>
      <w:w w:val="103"/>
      <w:szCs w:val="22"/>
      <w:lang w:val="es-ES"/>
    </w:rPr>
  </w:style>
  <w:style w:type="character" w:customStyle="1" w:styleId="FooterChar">
    <w:name w:val="Footer Char"/>
    <w:basedOn w:val="DefaultParagraphFont"/>
    <w:link w:val="Footer"/>
    <w:uiPriority w:val="99"/>
    <w:rsid w:val="00EA49CF"/>
    <w:rPr>
      <w:rFonts w:ascii="Times New Roman" w:hAnsi="Times New Roman"/>
      <w:b/>
      <w:noProof/>
      <w:sz w:val="17"/>
      <w:szCs w:val="22"/>
    </w:rPr>
  </w:style>
  <w:style w:type="character" w:customStyle="1" w:styleId="HeaderChar">
    <w:name w:val="Header Char"/>
    <w:basedOn w:val="DefaultParagraphFont"/>
    <w:link w:val="Header"/>
    <w:uiPriority w:val="99"/>
    <w:rsid w:val="00EA49CF"/>
    <w:rPr>
      <w:rFonts w:ascii="Times New Roman" w:hAnsi="Times New Roman"/>
      <w:noProof/>
      <w:sz w:val="17"/>
      <w:szCs w:val="22"/>
    </w:rPr>
  </w:style>
  <w:style w:type="character" w:styleId="Hyperlink">
    <w:name w:val="Hyperlink"/>
    <w:rsid w:val="0030430B"/>
    <w:rPr>
      <w:color w:val="0000FF"/>
      <w:u w:val="none"/>
    </w:rPr>
  </w:style>
  <w:style w:type="character" w:styleId="FollowedHyperlink">
    <w:name w:val="FollowedHyperlink"/>
    <w:basedOn w:val="DefaultParagraphFont"/>
    <w:rsid w:val="00D54FD7"/>
    <w:rPr>
      <w:color w:val="0000FF"/>
      <w:u w:val="none"/>
    </w:rPr>
  </w:style>
  <w:style w:type="paragraph" w:styleId="ListParagraph">
    <w:name w:val="List Paragraph"/>
    <w:aliases w:val="List Paragraph (numbered (a))"/>
    <w:basedOn w:val="Normal"/>
    <w:link w:val="ListParagraphChar"/>
    <w:uiPriority w:val="34"/>
    <w:qFormat/>
    <w:rsid w:val="00A71114"/>
    <w:pPr>
      <w:suppressAutoHyphens w:val="0"/>
      <w:spacing w:after="180" w:line="336" w:lineRule="auto"/>
      <w:ind w:left="720"/>
      <w:contextualSpacing/>
    </w:pPr>
    <w:rPr>
      <w:rFonts w:asciiTheme="minorHAnsi" w:hAnsiTheme="minorHAnsi" w:cstheme="minorBidi"/>
      <w:color w:val="404040" w:themeColor="text1" w:themeTint="BF"/>
      <w:spacing w:val="0"/>
      <w:w w:val="100"/>
      <w:szCs w:val="20"/>
      <w:lang w:val="en-US"/>
    </w:rPr>
  </w:style>
  <w:style w:type="paragraph" w:customStyle="1" w:styleId="BVIfnrCarCar1CarCarCar">
    <w:name w:val="BVI fnr Car Car1 Car Car Car"/>
    <w:aliases w:val=" BVI fnr Car Car Car Car1 Car Car Car,BVI fnr Car Car Car Car1 Car1 Car, BVI fnr Car Car Car Car Car Car Car Car Car,BVI fnr Car Car Car Car1 Car Car Car Car Car,BVI fnr Car Car Car Car1 Car Car Car"/>
    <w:basedOn w:val="Normal"/>
    <w:link w:val="FootnoteReference"/>
    <w:uiPriority w:val="99"/>
    <w:rsid w:val="00A71114"/>
    <w:pPr>
      <w:suppressAutoHyphens w:val="0"/>
      <w:spacing w:after="160"/>
    </w:pPr>
    <w:rPr>
      <w:rFonts w:ascii="Calibri" w:hAnsi="Calibri"/>
      <w:spacing w:val="5"/>
      <w:kern w:val="14"/>
      <w:szCs w:val="20"/>
      <w:vertAlign w:val="superscript"/>
      <w:lang w:val="en-US"/>
    </w:rPr>
  </w:style>
  <w:style w:type="character" w:customStyle="1" w:styleId="ListParagraphChar">
    <w:name w:val="List Paragraph Char"/>
    <w:aliases w:val="List Paragraph (numbered (a)) Char"/>
    <w:basedOn w:val="DefaultParagraphFont"/>
    <w:link w:val="ListParagraph"/>
    <w:uiPriority w:val="34"/>
    <w:rsid w:val="00A71114"/>
    <w:rPr>
      <w:rFonts w:asciiTheme="minorHAnsi" w:hAnsiTheme="minorHAnsi" w:cstheme="minorBidi"/>
      <w:color w:val="404040" w:themeColor="text1" w:themeTint="BF"/>
    </w:rPr>
  </w:style>
  <w:style w:type="paragraph" w:styleId="NormalWeb">
    <w:name w:val="Normal (Web)"/>
    <w:basedOn w:val="Normal"/>
    <w:uiPriority w:val="99"/>
    <w:semiHidden/>
    <w:unhideWhenUsed/>
    <w:rsid w:val="001D2734"/>
    <w:pPr>
      <w:suppressAutoHyphens w:val="0"/>
      <w:spacing w:line="240" w:lineRule="auto"/>
    </w:pPr>
    <w:rPr>
      <w:spacing w:val="0"/>
      <w:w w:val="100"/>
      <w:sz w:val="24"/>
      <w:szCs w:val="24"/>
      <w:lang w:val="es-BO" w:eastAsia="es-BO"/>
    </w:rPr>
  </w:style>
  <w:style w:type="character" w:customStyle="1" w:styleId="apple-converted-space">
    <w:name w:val="apple-converted-space"/>
    <w:basedOn w:val="DefaultParagraphFont"/>
    <w:rsid w:val="00675185"/>
  </w:style>
  <w:style w:type="character" w:styleId="Emphasis">
    <w:name w:val="Emphasis"/>
    <w:basedOn w:val="DefaultParagraphFont"/>
    <w:uiPriority w:val="20"/>
    <w:qFormat/>
    <w:rsid w:val="00825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240">
      <w:bodyDiv w:val="1"/>
      <w:marLeft w:val="0"/>
      <w:marRight w:val="0"/>
      <w:marTop w:val="0"/>
      <w:marBottom w:val="0"/>
      <w:divBdr>
        <w:top w:val="none" w:sz="0" w:space="0" w:color="auto"/>
        <w:left w:val="none" w:sz="0" w:space="0" w:color="auto"/>
        <w:bottom w:val="none" w:sz="0" w:space="0" w:color="auto"/>
        <w:right w:val="none" w:sz="0" w:space="0" w:color="auto"/>
      </w:divBdr>
      <w:divsChild>
        <w:div w:id="290744638">
          <w:marLeft w:val="1166"/>
          <w:marRight w:val="0"/>
          <w:marTop w:val="0"/>
          <w:marBottom w:val="120"/>
          <w:divBdr>
            <w:top w:val="none" w:sz="0" w:space="0" w:color="auto"/>
            <w:left w:val="none" w:sz="0" w:space="0" w:color="auto"/>
            <w:bottom w:val="none" w:sz="0" w:space="0" w:color="auto"/>
            <w:right w:val="none" w:sz="0" w:space="0" w:color="auto"/>
          </w:divBdr>
        </w:div>
        <w:div w:id="519859942">
          <w:marLeft w:val="1166"/>
          <w:marRight w:val="0"/>
          <w:marTop w:val="0"/>
          <w:marBottom w:val="120"/>
          <w:divBdr>
            <w:top w:val="none" w:sz="0" w:space="0" w:color="auto"/>
            <w:left w:val="none" w:sz="0" w:space="0" w:color="auto"/>
            <w:bottom w:val="none" w:sz="0" w:space="0" w:color="auto"/>
            <w:right w:val="none" w:sz="0" w:space="0" w:color="auto"/>
          </w:divBdr>
        </w:div>
        <w:div w:id="646975913">
          <w:marLeft w:val="1166"/>
          <w:marRight w:val="0"/>
          <w:marTop w:val="0"/>
          <w:marBottom w:val="240"/>
          <w:divBdr>
            <w:top w:val="none" w:sz="0" w:space="0" w:color="auto"/>
            <w:left w:val="none" w:sz="0" w:space="0" w:color="auto"/>
            <w:bottom w:val="none" w:sz="0" w:space="0" w:color="auto"/>
            <w:right w:val="none" w:sz="0" w:space="0" w:color="auto"/>
          </w:divBdr>
        </w:div>
        <w:div w:id="1175414358">
          <w:marLeft w:val="1166"/>
          <w:marRight w:val="0"/>
          <w:marTop w:val="0"/>
          <w:marBottom w:val="120"/>
          <w:divBdr>
            <w:top w:val="none" w:sz="0" w:space="0" w:color="auto"/>
            <w:left w:val="none" w:sz="0" w:space="0" w:color="auto"/>
            <w:bottom w:val="none" w:sz="0" w:space="0" w:color="auto"/>
            <w:right w:val="none" w:sz="0" w:space="0" w:color="auto"/>
          </w:divBdr>
        </w:div>
        <w:div w:id="1715344749">
          <w:marLeft w:val="446"/>
          <w:marRight w:val="0"/>
          <w:marTop w:val="0"/>
          <w:marBottom w:val="240"/>
          <w:divBdr>
            <w:top w:val="none" w:sz="0" w:space="0" w:color="auto"/>
            <w:left w:val="none" w:sz="0" w:space="0" w:color="auto"/>
            <w:bottom w:val="none" w:sz="0" w:space="0" w:color="auto"/>
            <w:right w:val="none" w:sz="0" w:space="0" w:color="auto"/>
          </w:divBdr>
        </w:div>
        <w:div w:id="1846895346">
          <w:marLeft w:val="1166"/>
          <w:marRight w:val="0"/>
          <w:marTop w:val="0"/>
          <w:marBottom w:val="120"/>
          <w:divBdr>
            <w:top w:val="none" w:sz="0" w:space="0" w:color="auto"/>
            <w:left w:val="none" w:sz="0" w:space="0" w:color="auto"/>
            <w:bottom w:val="none" w:sz="0" w:space="0" w:color="auto"/>
            <w:right w:val="none" w:sz="0" w:space="0" w:color="auto"/>
          </w:divBdr>
        </w:div>
      </w:divsChild>
    </w:div>
    <w:div w:id="338000620">
      <w:bodyDiv w:val="1"/>
      <w:marLeft w:val="0"/>
      <w:marRight w:val="0"/>
      <w:marTop w:val="0"/>
      <w:marBottom w:val="0"/>
      <w:divBdr>
        <w:top w:val="none" w:sz="0" w:space="0" w:color="auto"/>
        <w:left w:val="none" w:sz="0" w:space="0" w:color="auto"/>
        <w:bottom w:val="none" w:sz="0" w:space="0" w:color="auto"/>
        <w:right w:val="none" w:sz="0" w:space="0" w:color="auto"/>
      </w:divBdr>
    </w:div>
    <w:div w:id="409425905">
      <w:bodyDiv w:val="1"/>
      <w:marLeft w:val="0"/>
      <w:marRight w:val="0"/>
      <w:marTop w:val="0"/>
      <w:marBottom w:val="0"/>
      <w:divBdr>
        <w:top w:val="none" w:sz="0" w:space="0" w:color="auto"/>
        <w:left w:val="none" w:sz="0" w:space="0" w:color="auto"/>
        <w:bottom w:val="none" w:sz="0" w:space="0" w:color="auto"/>
        <w:right w:val="none" w:sz="0" w:space="0" w:color="auto"/>
      </w:divBdr>
    </w:div>
    <w:div w:id="465395582">
      <w:bodyDiv w:val="1"/>
      <w:marLeft w:val="0"/>
      <w:marRight w:val="0"/>
      <w:marTop w:val="0"/>
      <w:marBottom w:val="0"/>
      <w:divBdr>
        <w:top w:val="none" w:sz="0" w:space="0" w:color="auto"/>
        <w:left w:val="none" w:sz="0" w:space="0" w:color="auto"/>
        <w:bottom w:val="none" w:sz="0" w:space="0" w:color="auto"/>
        <w:right w:val="none" w:sz="0" w:space="0" w:color="auto"/>
      </w:divBdr>
    </w:div>
    <w:div w:id="606621985">
      <w:bodyDiv w:val="1"/>
      <w:marLeft w:val="0"/>
      <w:marRight w:val="0"/>
      <w:marTop w:val="0"/>
      <w:marBottom w:val="0"/>
      <w:divBdr>
        <w:top w:val="none" w:sz="0" w:space="0" w:color="auto"/>
        <w:left w:val="none" w:sz="0" w:space="0" w:color="auto"/>
        <w:bottom w:val="none" w:sz="0" w:space="0" w:color="auto"/>
        <w:right w:val="none" w:sz="0" w:space="0" w:color="auto"/>
      </w:divBdr>
    </w:div>
    <w:div w:id="796726746">
      <w:bodyDiv w:val="1"/>
      <w:marLeft w:val="0"/>
      <w:marRight w:val="0"/>
      <w:marTop w:val="0"/>
      <w:marBottom w:val="0"/>
      <w:divBdr>
        <w:top w:val="none" w:sz="0" w:space="0" w:color="auto"/>
        <w:left w:val="none" w:sz="0" w:space="0" w:color="auto"/>
        <w:bottom w:val="none" w:sz="0" w:space="0" w:color="auto"/>
        <w:right w:val="none" w:sz="0" w:space="0" w:color="auto"/>
      </w:divBdr>
    </w:div>
    <w:div w:id="799878864">
      <w:bodyDiv w:val="1"/>
      <w:marLeft w:val="0"/>
      <w:marRight w:val="0"/>
      <w:marTop w:val="0"/>
      <w:marBottom w:val="0"/>
      <w:divBdr>
        <w:top w:val="none" w:sz="0" w:space="0" w:color="auto"/>
        <w:left w:val="none" w:sz="0" w:space="0" w:color="auto"/>
        <w:bottom w:val="none" w:sz="0" w:space="0" w:color="auto"/>
        <w:right w:val="none" w:sz="0" w:space="0" w:color="auto"/>
      </w:divBdr>
    </w:div>
    <w:div w:id="828600657">
      <w:bodyDiv w:val="1"/>
      <w:marLeft w:val="0"/>
      <w:marRight w:val="0"/>
      <w:marTop w:val="0"/>
      <w:marBottom w:val="0"/>
      <w:divBdr>
        <w:top w:val="none" w:sz="0" w:space="0" w:color="auto"/>
        <w:left w:val="none" w:sz="0" w:space="0" w:color="auto"/>
        <w:bottom w:val="none" w:sz="0" w:space="0" w:color="auto"/>
        <w:right w:val="none" w:sz="0" w:space="0" w:color="auto"/>
      </w:divBdr>
      <w:divsChild>
        <w:div w:id="89548133">
          <w:marLeft w:val="274"/>
          <w:marRight w:val="0"/>
          <w:marTop w:val="0"/>
          <w:marBottom w:val="120"/>
          <w:divBdr>
            <w:top w:val="none" w:sz="0" w:space="0" w:color="auto"/>
            <w:left w:val="none" w:sz="0" w:space="0" w:color="auto"/>
            <w:bottom w:val="none" w:sz="0" w:space="0" w:color="auto"/>
            <w:right w:val="none" w:sz="0" w:space="0" w:color="auto"/>
          </w:divBdr>
        </w:div>
        <w:div w:id="100564890">
          <w:marLeft w:val="274"/>
          <w:marRight w:val="0"/>
          <w:marTop w:val="0"/>
          <w:marBottom w:val="120"/>
          <w:divBdr>
            <w:top w:val="none" w:sz="0" w:space="0" w:color="auto"/>
            <w:left w:val="none" w:sz="0" w:space="0" w:color="auto"/>
            <w:bottom w:val="none" w:sz="0" w:space="0" w:color="auto"/>
            <w:right w:val="none" w:sz="0" w:space="0" w:color="auto"/>
          </w:divBdr>
        </w:div>
        <w:div w:id="403767312">
          <w:marLeft w:val="274"/>
          <w:marRight w:val="0"/>
          <w:marTop w:val="0"/>
          <w:marBottom w:val="120"/>
          <w:divBdr>
            <w:top w:val="none" w:sz="0" w:space="0" w:color="auto"/>
            <w:left w:val="none" w:sz="0" w:space="0" w:color="auto"/>
            <w:bottom w:val="none" w:sz="0" w:space="0" w:color="auto"/>
            <w:right w:val="none" w:sz="0" w:space="0" w:color="auto"/>
          </w:divBdr>
        </w:div>
        <w:div w:id="642085120">
          <w:marLeft w:val="274"/>
          <w:marRight w:val="0"/>
          <w:marTop w:val="0"/>
          <w:marBottom w:val="120"/>
          <w:divBdr>
            <w:top w:val="none" w:sz="0" w:space="0" w:color="auto"/>
            <w:left w:val="none" w:sz="0" w:space="0" w:color="auto"/>
            <w:bottom w:val="none" w:sz="0" w:space="0" w:color="auto"/>
            <w:right w:val="none" w:sz="0" w:space="0" w:color="auto"/>
          </w:divBdr>
        </w:div>
        <w:div w:id="714348950">
          <w:marLeft w:val="274"/>
          <w:marRight w:val="0"/>
          <w:marTop w:val="0"/>
          <w:marBottom w:val="120"/>
          <w:divBdr>
            <w:top w:val="none" w:sz="0" w:space="0" w:color="auto"/>
            <w:left w:val="none" w:sz="0" w:space="0" w:color="auto"/>
            <w:bottom w:val="none" w:sz="0" w:space="0" w:color="auto"/>
            <w:right w:val="none" w:sz="0" w:space="0" w:color="auto"/>
          </w:divBdr>
        </w:div>
        <w:div w:id="748425730">
          <w:marLeft w:val="274"/>
          <w:marRight w:val="0"/>
          <w:marTop w:val="0"/>
          <w:marBottom w:val="120"/>
          <w:divBdr>
            <w:top w:val="none" w:sz="0" w:space="0" w:color="auto"/>
            <w:left w:val="none" w:sz="0" w:space="0" w:color="auto"/>
            <w:bottom w:val="none" w:sz="0" w:space="0" w:color="auto"/>
            <w:right w:val="none" w:sz="0" w:space="0" w:color="auto"/>
          </w:divBdr>
        </w:div>
        <w:div w:id="905260604">
          <w:marLeft w:val="274"/>
          <w:marRight w:val="0"/>
          <w:marTop w:val="0"/>
          <w:marBottom w:val="120"/>
          <w:divBdr>
            <w:top w:val="none" w:sz="0" w:space="0" w:color="auto"/>
            <w:left w:val="none" w:sz="0" w:space="0" w:color="auto"/>
            <w:bottom w:val="none" w:sz="0" w:space="0" w:color="auto"/>
            <w:right w:val="none" w:sz="0" w:space="0" w:color="auto"/>
          </w:divBdr>
        </w:div>
        <w:div w:id="1553494938">
          <w:marLeft w:val="274"/>
          <w:marRight w:val="0"/>
          <w:marTop w:val="0"/>
          <w:marBottom w:val="120"/>
          <w:divBdr>
            <w:top w:val="none" w:sz="0" w:space="0" w:color="auto"/>
            <w:left w:val="none" w:sz="0" w:space="0" w:color="auto"/>
            <w:bottom w:val="none" w:sz="0" w:space="0" w:color="auto"/>
            <w:right w:val="none" w:sz="0" w:space="0" w:color="auto"/>
          </w:divBdr>
        </w:div>
        <w:div w:id="1578898071">
          <w:marLeft w:val="274"/>
          <w:marRight w:val="0"/>
          <w:marTop w:val="0"/>
          <w:marBottom w:val="120"/>
          <w:divBdr>
            <w:top w:val="none" w:sz="0" w:space="0" w:color="auto"/>
            <w:left w:val="none" w:sz="0" w:space="0" w:color="auto"/>
            <w:bottom w:val="none" w:sz="0" w:space="0" w:color="auto"/>
            <w:right w:val="none" w:sz="0" w:space="0" w:color="auto"/>
          </w:divBdr>
        </w:div>
        <w:div w:id="1657567928">
          <w:marLeft w:val="274"/>
          <w:marRight w:val="0"/>
          <w:marTop w:val="0"/>
          <w:marBottom w:val="120"/>
          <w:divBdr>
            <w:top w:val="none" w:sz="0" w:space="0" w:color="auto"/>
            <w:left w:val="none" w:sz="0" w:space="0" w:color="auto"/>
            <w:bottom w:val="none" w:sz="0" w:space="0" w:color="auto"/>
            <w:right w:val="none" w:sz="0" w:space="0" w:color="auto"/>
          </w:divBdr>
        </w:div>
        <w:div w:id="1953390899">
          <w:marLeft w:val="274"/>
          <w:marRight w:val="0"/>
          <w:marTop w:val="0"/>
          <w:marBottom w:val="120"/>
          <w:divBdr>
            <w:top w:val="none" w:sz="0" w:space="0" w:color="auto"/>
            <w:left w:val="none" w:sz="0" w:space="0" w:color="auto"/>
            <w:bottom w:val="none" w:sz="0" w:space="0" w:color="auto"/>
            <w:right w:val="none" w:sz="0" w:space="0" w:color="auto"/>
          </w:divBdr>
        </w:div>
        <w:div w:id="2013096266">
          <w:marLeft w:val="274"/>
          <w:marRight w:val="0"/>
          <w:marTop w:val="0"/>
          <w:marBottom w:val="120"/>
          <w:divBdr>
            <w:top w:val="none" w:sz="0" w:space="0" w:color="auto"/>
            <w:left w:val="none" w:sz="0" w:space="0" w:color="auto"/>
            <w:bottom w:val="none" w:sz="0" w:space="0" w:color="auto"/>
            <w:right w:val="none" w:sz="0" w:space="0" w:color="auto"/>
          </w:divBdr>
        </w:div>
      </w:divsChild>
    </w:div>
    <w:div w:id="935599369">
      <w:bodyDiv w:val="1"/>
      <w:marLeft w:val="0"/>
      <w:marRight w:val="0"/>
      <w:marTop w:val="0"/>
      <w:marBottom w:val="0"/>
      <w:divBdr>
        <w:top w:val="none" w:sz="0" w:space="0" w:color="auto"/>
        <w:left w:val="none" w:sz="0" w:space="0" w:color="auto"/>
        <w:bottom w:val="none" w:sz="0" w:space="0" w:color="auto"/>
        <w:right w:val="none" w:sz="0" w:space="0" w:color="auto"/>
      </w:divBdr>
    </w:div>
    <w:div w:id="1092631349">
      <w:bodyDiv w:val="1"/>
      <w:marLeft w:val="0"/>
      <w:marRight w:val="0"/>
      <w:marTop w:val="0"/>
      <w:marBottom w:val="0"/>
      <w:divBdr>
        <w:top w:val="none" w:sz="0" w:space="0" w:color="auto"/>
        <w:left w:val="none" w:sz="0" w:space="0" w:color="auto"/>
        <w:bottom w:val="none" w:sz="0" w:space="0" w:color="auto"/>
        <w:right w:val="none" w:sz="0" w:space="0" w:color="auto"/>
      </w:divBdr>
    </w:div>
    <w:div w:id="1459295653">
      <w:bodyDiv w:val="1"/>
      <w:marLeft w:val="0"/>
      <w:marRight w:val="0"/>
      <w:marTop w:val="0"/>
      <w:marBottom w:val="0"/>
      <w:divBdr>
        <w:top w:val="none" w:sz="0" w:space="0" w:color="auto"/>
        <w:left w:val="none" w:sz="0" w:space="0" w:color="auto"/>
        <w:bottom w:val="none" w:sz="0" w:space="0" w:color="auto"/>
        <w:right w:val="none" w:sz="0" w:space="0" w:color="auto"/>
      </w:divBdr>
      <w:divsChild>
        <w:div w:id="131825062">
          <w:marLeft w:val="274"/>
          <w:marRight w:val="0"/>
          <w:marTop w:val="0"/>
          <w:marBottom w:val="0"/>
          <w:divBdr>
            <w:top w:val="none" w:sz="0" w:space="0" w:color="auto"/>
            <w:left w:val="none" w:sz="0" w:space="0" w:color="auto"/>
            <w:bottom w:val="none" w:sz="0" w:space="0" w:color="auto"/>
            <w:right w:val="none" w:sz="0" w:space="0" w:color="auto"/>
          </w:divBdr>
        </w:div>
        <w:div w:id="164323018">
          <w:marLeft w:val="274"/>
          <w:marRight w:val="0"/>
          <w:marTop w:val="0"/>
          <w:marBottom w:val="0"/>
          <w:divBdr>
            <w:top w:val="none" w:sz="0" w:space="0" w:color="auto"/>
            <w:left w:val="none" w:sz="0" w:space="0" w:color="auto"/>
            <w:bottom w:val="none" w:sz="0" w:space="0" w:color="auto"/>
            <w:right w:val="none" w:sz="0" w:space="0" w:color="auto"/>
          </w:divBdr>
        </w:div>
        <w:div w:id="311907706">
          <w:marLeft w:val="274"/>
          <w:marRight w:val="0"/>
          <w:marTop w:val="0"/>
          <w:marBottom w:val="0"/>
          <w:divBdr>
            <w:top w:val="none" w:sz="0" w:space="0" w:color="auto"/>
            <w:left w:val="none" w:sz="0" w:space="0" w:color="auto"/>
            <w:bottom w:val="none" w:sz="0" w:space="0" w:color="auto"/>
            <w:right w:val="none" w:sz="0" w:space="0" w:color="auto"/>
          </w:divBdr>
        </w:div>
        <w:div w:id="314265779">
          <w:marLeft w:val="274"/>
          <w:marRight w:val="0"/>
          <w:marTop w:val="0"/>
          <w:marBottom w:val="0"/>
          <w:divBdr>
            <w:top w:val="none" w:sz="0" w:space="0" w:color="auto"/>
            <w:left w:val="none" w:sz="0" w:space="0" w:color="auto"/>
            <w:bottom w:val="none" w:sz="0" w:space="0" w:color="auto"/>
            <w:right w:val="none" w:sz="0" w:space="0" w:color="auto"/>
          </w:divBdr>
        </w:div>
        <w:div w:id="383524253">
          <w:marLeft w:val="274"/>
          <w:marRight w:val="0"/>
          <w:marTop w:val="0"/>
          <w:marBottom w:val="0"/>
          <w:divBdr>
            <w:top w:val="none" w:sz="0" w:space="0" w:color="auto"/>
            <w:left w:val="none" w:sz="0" w:space="0" w:color="auto"/>
            <w:bottom w:val="none" w:sz="0" w:space="0" w:color="auto"/>
            <w:right w:val="none" w:sz="0" w:space="0" w:color="auto"/>
          </w:divBdr>
        </w:div>
        <w:div w:id="545028816">
          <w:marLeft w:val="274"/>
          <w:marRight w:val="0"/>
          <w:marTop w:val="0"/>
          <w:marBottom w:val="0"/>
          <w:divBdr>
            <w:top w:val="none" w:sz="0" w:space="0" w:color="auto"/>
            <w:left w:val="none" w:sz="0" w:space="0" w:color="auto"/>
            <w:bottom w:val="none" w:sz="0" w:space="0" w:color="auto"/>
            <w:right w:val="none" w:sz="0" w:space="0" w:color="auto"/>
          </w:divBdr>
        </w:div>
        <w:div w:id="546530093">
          <w:marLeft w:val="274"/>
          <w:marRight w:val="0"/>
          <w:marTop w:val="0"/>
          <w:marBottom w:val="0"/>
          <w:divBdr>
            <w:top w:val="none" w:sz="0" w:space="0" w:color="auto"/>
            <w:left w:val="none" w:sz="0" w:space="0" w:color="auto"/>
            <w:bottom w:val="none" w:sz="0" w:space="0" w:color="auto"/>
            <w:right w:val="none" w:sz="0" w:space="0" w:color="auto"/>
          </w:divBdr>
        </w:div>
        <w:div w:id="605507062">
          <w:marLeft w:val="274"/>
          <w:marRight w:val="0"/>
          <w:marTop w:val="0"/>
          <w:marBottom w:val="0"/>
          <w:divBdr>
            <w:top w:val="none" w:sz="0" w:space="0" w:color="auto"/>
            <w:left w:val="none" w:sz="0" w:space="0" w:color="auto"/>
            <w:bottom w:val="none" w:sz="0" w:space="0" w:color="auto"/>
            <w:right w:val="none" w:sz="0" w:space="0" w:color="auto"/>
          </w:divBdr>
        </w:div>
        <w:div w:id="886375215">
          <w:marLeft w:val="274"/>
          <w:marRight w:val="0"/>
          <w:marTop w:val="0"/>
          <w:marBottom w:val="0"/>
          <w:divBdr>
            <w:top w:val="none" w:sz="0" w:space="0" w:color="auto"/>
            <w:left w:val="none" w:sz="0" w:space="0" w:color="auto"/>
            <w:bottom w:val="none" w:sz="0" w:space="0" w:color="auto"/>
            <w:right w:val="none" w:sz="0" w:space="0" w:color="auto"/>
          </w:divBdr>
        </w:div>
        <w:div w:id="892539761">
          <w:marLeft w:val="274"/>
          <w:marRight w:val="0"/>
          <w:marTop w:val="0"/>
          <w:marBottom w:val="0"/>
          <w:divBdr>
            <w:top w:val="none" w:sz="0" w:space="0" w:color="auto"/>
            <w:left w:val="none" w:sz="0" w:space="0" w:color="auto"/>
            <w:bottom w:val="none" w:sz="0" w:space="0" w:color="auto"/>
            <w:right w:val="none" w:sz="0" w:space="0" w:color="auto"/>
          </w:divBdr>
        </w:div>
        <w:div w:id="993530227">
          <w:marLeft w:val="274"/>
          <w:marRight w:val="0"/>
          <w:marTop w:val="0"/>
          <w:marBottom w:val="0"/>
          <w:divBdr>
            <w:top w:val="none" w:sz="0" w:space="0" w:color="auto"/>
            <w:left w:val="none" w:sz="0" w:space="0" w:color="auto"/>
            <w:bottom w:val="none" w:sz="0" w:space="0" w:color="auto"/>
            <w:right w:val="none" w:sz="0" w:space="0" w:color="auto"/>
          </w:divBdr>
        </w:div>
        <w:div w:id="1004362003">
          <w:marLeft w:val="274"/>
          <w:marRight w:val="0"/>
          <w:marTop w:val="0"/>
          <w:marBottom w:val="0"/>
          <w:divBdr>
            <w:top w:val="none" w:sz="0" w:space="0" w:color="auto"/>
            <w:left w:val="none" w:sz="0" w:space="0" w:color="auto"/>
            <w:bottom w:val="none" w:sz="0" w:space="0" w:color="auto"/>
            <w:right w:val="none" w:sz="0" w:space="0" w:color="auto"/>
          </w:divBdr>
        </w:div>
        <w:div w:id="1514488503">
          <w:marLeft w:val="274"/>
          <w:marRight w:val="0"/>
          <w:marTop w:val="0"/>
          <w:marBottom w:val="0"/>
          <w:divBdr>
            <w:top w:val="none" w:sz="0" w:space="0" w:color="auto"/>
            <w:left w:val="none" w:sz="0" w:space="0" w:color="auto"/>
            <w:bottom w:val="none" w:sz="0" w:space="0" w:color="auto"/>
            <w:right w:val="none" w:sz="0" w:space="0" w:color="auto"/>
          </w:divBdr>
        </w:div>
        <w:div w:id="1589541705">
          <w:marLeft w:val="274"/>
          <w:marRight w:val="0"/>
          <w:marTop w:val="0"/>
          <w:marBottom w:val="0"/>
          <w:divBdr>
            <w:top w:val="none" w:sz="0" w:space="0" w:color="auto"/>
            <w:left w:val="none" w:sz="0" w:space="0" w:color="auto"/>
            <w:bottom w:val="none" w:sz="0" w:space="0" w:color="auto"/>
            <w:right w:val="none" w:sz="0" w:space="0" w:color="auto"/>
          </w:divBdr>
        </w:div>
        <w:div w:id="1591423085">
          <w:marLeft w:val="274"/>
          <w:marRight w:val="0"/>
          <w:marTop w:val="0"/>
          <w:marBottom w:val="0"/>
          <w:divBdr>
            <w:top w:val="none" w:sz="0" w:space="0" w:color="auto"/>
            <w:left w:val="none" w:sz="0" w:space="0" w:color="auto"/>
            <w:bottom w:val="none" w:sz="0" w:space="0" w:color="auto"/>
            <w:right w:val="none" w:sz="0" w:space="0" w:color="auto"/>
          </w:divBdr>
        </w:div>
        <w:div w:id="1908151597">
          <w:marLeft w:val="274"/>
          <w:marRight w:val="0"/>
          <w:marTop w:val="0"/>
          <w:marBottom w:val="0"/>
          <w:divBdr>
            <w:top w:val="none" w:sz="0" w:space="0" w:color="auto"/>
            <w:left w:val="none" w:sz="0" w:space="0" w:color="auto"/>
            <w:bottom w:val="none" w:sz="0" w:space="0" w:color="auto"/>
            <w:right w:val="none" w:sz="0" w:space="0" w:color="auto"/>
          </w:divBdr>
        </w:div>
        <w:div w:id="2049328510">
          <w:marLeft w:val="274"/>
          <w:marRight w:val="0"/>
          <w:marTop w:val="0"/>
          <w:marBottom w:val="0"/>
          <w:divBdr>
            <w:top w:val="none" w:sz="0" w:space="0" w:color="auto"/>
            <w:left w:val="none" w:sz="0" w:space="0" w:color="auto"/>
            <w:bottom w:val="none" w:sz="0" w:space="0" w:color="auto"/>
            <w:right w:val="none" w:sz="0" w:space="0" w:color="auto"/>
          </w:divBdr>
        </w:div>
      </w:divsChild>
    </w:div>
    <w:div w:id="1541086655">
      <w:bodyDiv w:val="1"/>
      <w:marLeft w:val="0"/>
      <w:marRight w:val="0"/>
      <w:marTop w:val="0"/>
      <w:marBottom w:val="0"/>
      <w:divBdr>
        <w:top w:val="none" w:sz="0" w:space="0" w:color="auto"/>
        <w:left w:val="none" w:sz="0" w:space="0" w:color="auto"/>
        <w:bottom w:val="none" w:sz="0" w:space="0" w:color="auto"/>
        <w:right w:val="none" w:sz="0" w:space="0" w:color="auto"/>
      </w:divBdr>
    </w:div>
    <w:div w:id="1761952144">
      <w:bodyDiv w:val="1"/>
      <w:marLeft w:val="0"/>
      <w:marRight w:val="0"/>
      <w:marTop w:val="0"/>
      <w:marBottom w:val="0"/>
      <w:divBdr>
        <w:top w:val="none" w:sz="0" w:space="0" w:color="auto"/>
        <w:left w:val="none" w:sz="0" w:space="0" w:color="auto"/>
        <w:bottom w:val="none" w:sz="0" w:space="0" w:color="auto"/>
        <w:right w:val="none" w:sz="0" w:space="0" w:color="auto"/>
      </w:divBdr>
    </w:div>
    <w:div w:id="1848594079">
      <w:bodyDiv w:val="1"/>
      <w:marLeft w:val="0"/>
      <w:marRight w:val="0"/>
      <w:marTop w:val="0"/>
      <w:marBottom w:val="0"/>
      <w:divBdr>
        <w:top w:val="none" w:sz="0" w:space="0" w:color="auto"/>
        <w:left w:val="none" w:sz="0" w:space="0" w:color="auto"/>
        <w:bottom w:val="none" w:sz="0" w:space="0" w:color="auto"/>
        <w:right w:val="none" w:sz="0" w:space="0" w:color="auto"/>
      </w:divBdr>
    </w:div>
    <w:div w:id="1882940982">
      <w:bodyDiv w:val="1"/>
      <w:marLeft w:val="0"/>
      <w:marRight w:val="0"/>
      <w:marTop w:val="0"/>
      <w:marBottom w:val="0"/>
      <w:divBdr>
        <w:top w:val="none" w:sz="0" w:space="0" w:color="auto"/>
        <w:left w:val="none" w:sz="0" w:space="0" w:color="auto"/>
        <w:bottom w:val="none" w:sz="0" w:space="0" w:color="auto"/>
        <w:right w:val="none" w:sz="0" w:space="0" w:color="auto"/>
      </w:divBdr>
      <w:divsChild>
        <w:div w:id="57218065">
          <w:marLeft w:val="274"/>
          <w:marRight w:val="0"/>
          <w:marTop w:val="0"/>
          <w:marBottom w:val="0"/>
          <w:divBdr>
            <w:top w:val="none" w:sz="0" w:space="0" w:color="auto"/>
            <w:left w:val="none" w:sz="0" w:space="0" w:color="auto"/>
            <w:bottom w:val="none" w:sz="0" w:space="0" w:color="auto"/>
            <w:right w:val="none" w:sz="0" w:space="0" w:color="auto"/>
          </w:divBdr>
        </w:div>
        <w:div w:id="234825827">
          <w:marLeft w:val="274"/>
          <w:marRight w:val="0"/>
          <w:marTop w:val="0"/>
          <w:marBottom w:val="0"/>
          <w:divBdr>
            <w:top w:val="none" w:sz="0" w:space="0" w:color="auto"/>
            <w:left w:val="none" w:sz="0" w:space="0" w:color="auto"/>
            <w:bottom w:val="none" w:sz="0" w:space="0" w:color="auto"/>
            <w:right w:val="none" w:sz="0" w:space="0" w:color="auto"/>
          </w:divBdr>
        </w:div>
        <w:div w:id="433743509">
          <w:marLeft w:val="274"/>
          <w:marRight w:val="0"/>
          <w:marTop w:val="0"/>
          <w:marBottom w:val="0"/>
          <w:divBdr>
            <w:top w:val="none" w:sz="0" w:space="0" w:color="auto"/>
            <w:left w:val="none" w:sz="0" w:space="0" w:color="auto"/>
            <w:bottom w:val="none" w:sz="0" w:space="0" w:color="auto"/>
            <w:right w:val="none" w:sz="0" w:space="0" w:color="auto"/>
          </w:divBdr>
        </w:div>
        <w:div w:id="738329231">
          <w:marLeft w:val="274"/>
          <w:marRight w:val="0"/>
          <w:marTop w:val="0"/>
          <w:marBottom w:val="0"/>
          <w:divBdr>
            <w:top w:val="none" w:sz="0" w:space="0" w:color="auto"/>
            <w:left w:val="none" w:sz="0" w:space="0" w:color="auto"/>
            <w:bottom w:val="none" w:sz="0" w:space="0" w:color="auto"/>
            <w:right w:val="none" w:sz="0" w:space="0" w:color="auto"/>
          </w:divBdr>
        </w:div>
        <w:div w:id="1328512299">
          <w:marLeft w:val="274"/>
          <w:marRight w:val="0"/>
          <w:marTop w:val="0"/>
          <w:marBottom w:val="0"/>
          <w:divBdr>
            <w:top w:val="none" w:sz="0" w:space="0" w:color="auto"/>
            <w:left w:val="none" w:sz="0" w:space="0" w:color="auto"/>
            <w:bottom w:val="none" w:sz="0" w:space="0" w:color="auto"/>
            <w:right w:val="none" w:sz="0" w:space="0" w:color="auto"/>
          </w:divBdr>
        </w:div>
        <w:div w:id="1462385268">
          <w:marLeft w:val="274"/>
          <w:marRight w:val="0"/>
          <w:marTop w:val="0"/>
          <w:marBottom w:val="0"/>
          <w:divBdr>
            <w:top w:val="none" w:sz="0" w:space="0" w:color="auto"/>
            <w:left w:val="none" w:sz="0" w:space="0" w:color="auto"/>
            <w:bottom w:val="none" w:sz="0" w:space="0" w:color="auto"/>
            <w:right w:val="none" w:sz="0" w:space="0" w:color="auto"/>
          </w:divBdr>
        </w:div>
        <w:div w:id="1524050507">
          <w:marLeft w:val="274"/>
          <w:marRight w:val="0"/>
          <w:marTop w:val="0"/>
          <w:marBottom w:val="0"/>
          <w:divBdr>
            <w:top w:val="none" w:sz="0" w:space="0" w:color="auto"/>
            <w:left w:val="none" w:sz="0" w:space="0" w:color="auto"/>
            <w:bottom w:val="none" w:sz="0" w:space="0" w:color="auto"/>
            <w:right w:val="none" w:sz="0" w:space="0" w:color="auto"/>
          </w:divBdr>
        </w:div>
        <w:div w:id="1980451222">
          <w:marLeft w:val="274"/>
          <w:marRight w:val="0"/>
          <w:marTop w:val="0"/>
          <w:marBottom w:val="0"/>
          <w:divBdr>
            <w:top w:val="none" w:sz="0" w:space="0" w:color="auto"/>
            <w:left w:val="none" w:sz="0" w:space="0" w:color="auto"/>
            <w:bottom w:val="none" w:sz="0" w:space="0" w:color="auto"/>
            <w:right w:val="none" w:sz="0" w:space="0" w:color="auto"/>
          </w:divBdr>
        </w:div>
      </w:divsChild>
    </w:div>
    <w:div w:id="1995333001">
      <w:bodyDiv w:val="1"/>
      <w:marLeft w:val="0"/>
      <w:marRight w:val="0"/>
      <w:marTop w:val="0"/>
      <w:marBottom w:val="0"/>
      <w:divBdr>
        <w:top w:val="none" w:sz="0" w:space="0" w:color="auto"/>
        <w:left w:val="none" w:sz="0" w:space="0" w:color="auto"/>
        <w:bottom w:val="none" w:sz="0" w:space="0" w:color="auto"/>
        <w:right w:val="none" w:sz="0" w:space="0" w:color="auto"/>
      </w:divBdr>
      <w:divsChild>
        <w:div w:id="194317306">
          <w:marLeft w:val="446"/>
          <w:marRight w:val="0"/>
          <w:marTop w:val="0"/>
          <w:marBottom w:val="0"/>
          <w:divBdr>
            <w:top w:val="none" w:sz="0" w:space="0" w:color="auto"/>
            <w:left w:val="none" w:sz="0" w:space="0" w:color="auto"/>
            <w:bottom w:val="none" w:sz="0" w:space="0" w:color="auto"/>
            <w:right w:val="none" w:sz="0" w:space="0" w:color="auto"/>
          </w:divBdr>
        </w:div>
        <w:div w:id="623656359">
          <w:marLeft w:val="446"/>
          <w:marRight w:val="0"/>
          <w:marTop w:val="0"/>
          <w:marBottom w:val="0"/>
          <w:divBdr>
            <w:top w:val="none" w:sz="0" w:space="0" w:color="auto"/>
            <w:left w:val="none" w:sz="0" w:space="0" w:color="auto"/>
            <w:bottom w:val="none" w:sz="0" w:space="0" w:color="auto"/>
            <w:right w:val="none" w:sz="0" w:space="0" w:color="auto"/>
          </w:divBdr>
        </w:div>
        <w:div w:id="1282764185">
          <w:marLeft w:val="446"/>
          <w:marRight w:val="0"/>
          <w:marTop w:val="0"/>
          <w:marBottom w:val="0"/>
          <w:divBdr>
            <w:top w:val="none" w:sz="0" w:space="0" w:color="auto"/>
            <w:left w:val="none" w:sz="0" w:space="0" w:color="auto"/>
            <w:bottom w:val="none" w:sz="0" w:space="0" w:color="auto"/>
            <w:right w:val="none" w:sz="0" w:space="0" w:color="auto"/>
          </w:divBdr>
        </w:div>
        <w:div w:id="1482885957">
          <w:marLeft w:val="446"/>
          <w:marRight w:val="0"/>
          <w:marTop w:val="0"/>
          <w:marBottom w:val="0"/>
          <w:divBdr>
            <w:top w:val="none" w:sz="0" w:space="0" w:color="auto"/>
            <w:left w:val="none" w:sz="0" w:space="0" w:color="auto"/>
            <w:bottom w:val="none" w:sz="0" w:space="0" w:color="auto"/>
            <w:right w:val="none" w:sz="0" w:space="0" w:color="auto"/>
          </w:divBdr>
        </w:div>
        <w:div w:id="1678580431">
          <w:marLeft w:val="446"/>
          <w:marRight w:val="0"/>
          <w:marTop w:val="0"/>
          <w:marBottom w:val="0"/>
          <w:divBdr>
            <w:top w:val="none" w:sz="0" w:space="0" w:color="auto"/>
            <w:left w:val="none" w:sz="0" w:space="0" w:color="auto"/>
            <w:bottom w:val="none" w:sz="0" w:space="0" w:color="auto"/>
            <w:right w:val="none" w:sz="0" w:space="0" w:color="auto"/>
          </w:divBdr>
        </w:div>
      </w:divsChild>
    </w:div>
    <w:div w:id="2061048229">
      <w:bodyDiv w:val="1"/>
      <w:marLeft w:val="0"/>
      <w:marRight w:val="0"/>
      <w:marTop w:val="0"/>
      <w:marBottom w:val="0"/>
      <w:divBdr>
        <w:top w:val="none" w:sz="0" w:space="0" w:color="auto"/>
        <w:left w:val="none" w:sz="0" w:space="0" w:color="auto"/>
        <w:bottom w:val="none" w:sz="0" w:space="0" w:color="auto"/>
        <w:right w:val="none" w:sz="0" w:space="0" w:color="auto"/>
      </w:divBdr>
      <w:divsChild>
        <w:div w:id="902178825">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dape.gob.bo/portales_html/ODM/Documentos/InfProgreso/8vo%20Informe%20de%20progreso.pdf" TargetMode="External"/><Relationship Id="rId1" Type="http://schemas.openxmlformats.org/officeDocument/2006/relationships/hyperlink" Target="http://www.udape.gob.bo/portales_html/ODM/Documentos/InfProgreso/8vo%20Informe%20de%20progreso.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2D07-4C38-45F2-8681-4606AC80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5845</Words>
  <Characters>34605</Characters>
  <Application>Microsoft Office Word</Application>
  <DocSecurity>0</DocSecurity>
  <Lines>1153</Lines>
  <Paragraphs>408</Paragraphs>
  <ScaleCrop>false</ScaleCrop>
  <HeadingPairs>
    <vt:vector size="6" baseType="variant">
      <vt:variant>
        <vt:lpstr>Title</vt:lpstr>
      </vt:variant>
      <vt:variant>
        <vt:i4>1</vt:i4>
      </vt:variant>
      <vt:variant>
        <vt:lpstr>Título</vt:lpstr>
      </vt:variant>
      <vt:variant>
        <vt:i4>1</vt:i4>
      </vt:variant>
      <vt:variant>
        <vt:lpstr>Títulos</vt:lpstr>
      </vt:variant>
      <vt:variant>
        <vt:i4>9</vt:i4>
      </vt:variant>
    </vt:vector>
  </HeadingPairs>
  <TitlesOfParts>
    <vt:vector size="11" baseType="lpstr">
      <vt:lpstr>Spanish Text Processing Unit</vt:lpstr>
      <vt:lpstr>Spanish Text Processing Unit</vt:lpstr>
      <vt:lpstr>    </vt:lpstr>
      <vt:lpstr>    Country programmes and related matters</vt:lpstr>
      <vt:lpstr>Country programme document </vt:lpstr>
      <vt:lpstr>for the Plurinational State of Bolivia 2018-2022</vt:lpstr>
      <vt:lpstr>Contents</vt:lpstr>
      <vt:lpstr>I.	Programme Justification</vt:lpstr>
      <vt:lpstr>II.	Program priorities and alignments</vt:lpstr>
      <vt:lpstr>Annex A </vt:lpstr>
      <vt:lpstr>Results and Resources Framework for the Plurinational State of Bolivia (2018-202</vt:lpstr>
    </vt:vector>
  </TitlesOfParts>
  <Company>United Nations</Company>
  <LinksUpToDate>false</LinksUpToDate>
  <CharactersWithSpaces>40042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Libertad Villanueva Roca De Rios</dc:creator>
  <cp:keywords/>
  <dc:description/>
  <cp:lastModifiedBy>Svetlana Iazykova</cp:lastModifiedBy>
  <cp:revision>3</cp:revision>
  <cp:lastPrinted>2017-05-28T19:00:00Z</cp:lastPrinted>
  <dcterms:created xsi:type="dcterms:W3CDTF">2017-06-07T16:31:00Z</dcterms:created>
  <dcterms:modified xsi:type="dcterms:W3CDTF">2017-06-07T16:42:00Z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1520254</vt:lpwstr>
  </property>
  <property fmtid="{D5CDD505-2E9C-101B-9397-08002B2CF9AE}" pid="3" name="ODSRefJobNo">
    <vt:lpwstr>1537356</vt:lpwstr>
  </property>
  <property fmtid="{D5CDD505-2E9C-101B-9397-08002B2CF9AE}" pid="4" name="Symbol1">
    <vt:lpwstr>DP/DCP/ARG/3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noviembre de 2015</vt:lpwstr>
  </property>
  <property fmtid="{D5CDD505-2E9C-101B-9397-08002B2CF9AE}" pid="8" name="Original">
    <vt:lpwstr>inglés</vt:lpwstr>
  </property>
  <property fmtid="{D5CDD505-2E9C-101B-9397-08002B2CF9AE}" pid="9" name="Release Date">
    <vt:lpwstr>171215</vt:lpwstr>
  </property>
  <property fmtid="{D5CDD505-2E9C-101B-9397-08002B2CF9AE}" pid="10" name="Comment">
    <vt:lpwstr>EXTERNAL</vt:lpwstr>
  </property>
  <property fmtid="{D5CDD505-2E9C-101B-9397-08002B2CF9AE}" pid="11" name="DraftPages">
    <vt:lpwstr>12</vt:lpwstr>
  </property>
  <property fmtid="{D5CDD505-2E9C-101B-9397-08002B2CF9AE}" pid="12" name="Operator">
    <vt:lpwstr>lvr/lvr</vt:lpwstr>
  </property>
  <property fmtid="{D5CDD505-2E9C-101B-9397-08002B2CF9AE}" pid="13" name="Translator">
    <vt:lpwstr>lvr/lvr</vt:lpwstr>
  </property>
</Properties>
</file>