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82F6" w14:textId="1457BD10" w:rsidR="006A2672" w:rsidRPr="006A2672" w:rsidRDefault="006A2672" w:rsidP="006A2672">
      <w:pPr>
        <w:jc w:val="center"/>
        <w:rPr>
          <w:rFonts w:cstheme="minorHAnsi"/>
          <w:b/>
          <w:bCs/>
          <w:color w:val="0070C0"/>
          <w:sz w:val="20"/>
          <w:szCs w:val="20"/>
        </w:rPr>
      </w:pPr>
      <w:r w:rsidRPr="006A2672">
        <w:rPr>
          <w:rFonts w:cstheme="minorHAnsi"/>
          <w:b/>
          <w:bCs/>
          <w:color w:val="0070C0"/>
          <w:sz w:val="20"/>
          <w:szCs w:val="20"/>
        </w:rPr>
        <w:t>UNDP M</w:t>
      </w:r>
      <w:r w:rsidR="00052F1D">
        <w:rPr>
          <w:rFonts w:cstheme="minorHAnsi"/>
          <w:b/>
          <w:bCs/>
          <w:color w:val="0070C0"/>
          <w:sz w:val="20"/>
          <w:szCs w:val="20"/>
        </w:rPr>
        <w:t>ONGOLIA</w:t>
      </w:r>
      <w:r w:rsidRPr="006A2672">
        <w:rPr>
          <w:rFonts w:cstheme="minorHAnsi"/>
          <w:b/>
          <w:bCs/>
          <w:color w:val="0070C0"/>
          <w:sz w:val="20"/>
          <w:szCs w:val="20"/>
        </w:rPr>
        <w:t xml:space="preserve"> – COUNTRY PROGRAMME DOCUMENT 202</w:t>
      </w:r>
      <w:r w:rsidR="00052F1D">
        <w:rPr>
          <w:rFonts w:cstheme="minorHAnsi"/>
          <w:b/>
          <w:bCs/>
          <w:color w:val="0070C0"/>
          <w:sz w:val="20"/>
          <w:szCs w:val="20"/>
        </w:rPr>
        <w:t>3</w:t>
      </w:r>
      <w:r w:rsidRPr="006A2672">
        <w:rPr>
          <w:rFonts w:cstheme="minorHAnsi"/>
          <w:b/>
          <w:bCs/>
          <w:color w:val="0070C0"/>
          <w:sz w:val="20"/>
          <w:szCs w:val="20"/>
        </w:rPr>
        <w:t>-202</w:t>
      </w:r>
      <w:r w:rsidR="00052F1D">
        <w:rPr>
          <w:rFonts w:cstheme="minorHAnsi"/>
          <w:b/>
          <w:bCs/>
          <w:color w:val="0070C0"/>
          <w:sz w:val="20"/>
          <w:szCs w:val="20"/>
        </w:rPr>
        <w:t>7</w:t>
      </w:r>
    </w:p>
    <w:p w14:paraId="4280ECDE" w14:textId="2D4106E1" w:rsidR="006A2672" w:rsidRPr="00DC6FCB" w:rsidRDefault="006A2672" w:rsidP="006A2672">
      <w:pPr>
        <w:jc w:val="center"/>
        <w:rPr>
          <w:rFonts w:cstheme="minorHAnsi"/>
          <w:b/>
          <w:color w:val="000000"/>
          <w:sz w:val="36"/>
          <w:szCs w:val="36"/>
        </w:rPr>
      </w:pPr>
      <w:r w:rsidRPr="00DC6FCB">
        <w:rPr>
          <w:rFonts w:cstheme="minorHAnsi"/>
          <w:b/>
          <w:bCs/>
          <w:color w:val="000000"/>
          <w:sz w:val="36"/>
          <w:szCs w:val="36"/>
        </w:rPr>
        <w:t>ANNEX</w:t>
      </w:r>
      <w:r w:rsidRPr="00DC6FCB">
        <w:rPr>
          <w:rFonts w:cstheme="minorHAnsi"/>
          <w:bCs/>
          <w:color w:val="000000"/>
          <w:sz w:val="36"/>
          <w:szCs w:val="36"/>
        </w:rPr>
        <w:t xml:space="preserve">. </w:t>
      </w:r>
      <w:r w:rsidRPr="00DC6FCB">
        <w:rPr>
          <w:rFonts w:cstheme="minorHAnsi"/>
          <w:b/>
          <w:bCs/>
          <w:color w:val="000000"/>
          <w:sz w:val="36"/>
          <w:szCs w:val="36"/>
        </w:rPr>
        <w:t>FULLY COSTED</w:t>
      </w:r>
      <w:r w:rsidRPr="00DC6FCB">
        <w:rPr>
          <w:rFonts w:cstheme="minorHAnsi"/>
          <w:b/>
          <w:color w:val="000000"/>
          <w:sz w:val="36"/>
          <w:szCs w:val="36"/>
        </w:rPr>
        <w:t xml:space="preserve"> EVALUATION PLAN</w:t>
      </w:r>
    </w:p>
    <w:p w14:paraId="4EACB4D2" w14:textId="77777777" w:rsidR="006A2672" w:rsidRPr="0017198D" w:rsidRDefault="006A2672" w:rsidP="006A2672">
      <w:pPr>
        <w:jc w:val="both"/>
        <w:rPr>
          <w:rFonts w:cstheme="minorHAnsi"/>
          <w:b/>
          <w:color w:val="000000"/>
          <w:sz w:val="24"/>
          <w:szCs w:val="24"/>
        </w:rPr>
      </w:pPr>
      <w:r w:rsidRPr="0017198D">
        <w:rPr>
          <w:rFonts w:cstheme="minorHAnsi"/>
          <w:b/>
          <w:color w:val="000000"/>
          <w:sz w:val="24"/>
          <w:szCs w:val="24"/>
        </w:rPr>
        <w:t xml:space="preserve">Rationale: </w:t>
      </w:r>
    </w:p>
    <w:p w14:paraId="1E333EC4" w14:textId="2594D5D6" w:rsidR="006A2672" w:rsidRPr="00DC6FCB" w:rsidRDefault="006A2672" w:rsidP="006A2672">
      <w:pPr>
        <w:spacing w:after="240"/>
        <w:jc w:val="both"/>
        <w:rPr>
          <w:rFonts w:cstheme="minorHAnsi"/>
        </w:rPr>
      </w:pPr>
      <w:r w:rsidRPr="00DC6FCB">
        <w:rPr>
          <w:rFonts w:cstheme="minorHAnsi"/>
        </w:rPr>
        <w:t xml:space="preserve">The UNDP </w:t>
      </w:r>
      <w:r w:rsidR="00052F1D">
        <w:rPr>
          <w:rFonts w:cstheme="minorHAnsi"/>
        </w:rPr>
        <w:t>Mongolia</w:t>
      </w:r>
      <w:r w:rsidRPr="00DC6FCB">
        <w:rPr>
          <w:rFonts w:cstheme="minorHAnsi"/>
        </w:rPr>
        <w:t xml:space="preserve"> CPD Evaluation Plan is an important </w:t>
      </w:r>
      <w:r w:rsidR="001B4ADF">
        <w:rPr>
          <w:rFonts w:cstheme="minorHAnsi"/>
        </w:rPr>
        <w:t xml:space="preserve">strategic plan envisioning substantive information for decision-making and learning throughout the programme cycle. It is also </w:t>
      </w:r>
      <w:r w:rsidR="0076420A">
        <w:rPr>
          <w:rFonts w:cstheme="minorHAnsi"/>
        </w:rPr>
        <w:t xml:space="preserve">an </w:t>
      </w:r>
      <w:r w:rsidRPr="00DC6FCB">
        <w:rPr>
          <w:rFonts w:cstheme="minorHAnsi"/>
        </w:rPr>
        <w:t>accountability and knowledge management instrument for the Country Office (CO) and stakeholders. It is designed as a strategic tool to inform decision-making</w:t>
      </w:r>
      <w:r w:rsidR="00B730AD" w:rsidRPr="00DC6FCB">
        <w:rPr>
          <w:rFonts w:cstheme="minorHAnsi"/>
        </w:rPr>
        <w:t xml:space="preserve"> at both project </w:t>
      </w:r>
      <w:r w:rsidR="00B6575B" w:rsidRPr="00DC6FCB">
        <w:rPr>
          <w:rFonts w:cstheme="minorHAnsi"/>
        </w:rPr>
        <w:t xml:space="preserve">and programme </w:t>
      </w:r>
      <w:r w:rsidR="00B730AD" w:rsidRPr="00DC6FCB">
        <w:rPr>
          <w:rFonts w:cstheme="minorHAnsi"/>
        </w:rPr>
        <w:t>levels</w:t>
      </w:r>
      <w:r w:rsidRPr="00DC6FCB">
        <w:rPr>
          <w:rFonts w:cstheme="minorHAnsi"/>
        </w:rPr>
        <w:t>. The evaluation plan covers evaluations</w:t>
      </w:r>
      <w:r w:rsidR="00052F1D">
        <w:rPr>
          <w:rFonts w:cstheme="minorHAnsi"/>
        </w:rPr>
        <w:t>, mandatory as per the UNDP’s new Evaluation Guidelines (June 2021),</w:t>
      </w:r>
      <w:r w:rsidRPr="00DC6FCB">
        <w:rPr>
          <w:rFonts w:cstheme="minorHAnsi"/>
        </w:rPr>
        <w:t xml:space="preserve"> of 1) all projects with a budget of over 3 million USD and 2) those with a duration of more than five years, and 3) those entering the second phase. It also includes evaluations of all GEF/GCF-funded projects following donors’ evaluation policy.  </w:t>
      </w:r>
    </w:p>
    <w:p w14:paraId="56D2A988" w14:textId="00331CD0" w:rsidR="00A41E47" w:rsidRPr="00F53AEA" w:rsidRDefault="006A2672" w:rsidP="1D62305D">
      <w:pPr>
        <w:spacing w:after="240"/>
        <w:jc w:val="both"/>
      </w:pPr>
      <w:r>
        <w:t xml:space="preserve">The balanced distribution of the </w:t>
      </w:r>
      <w:r w:rsidR="003B0037">
        <w:t xml:space="preserve">7 </w:t>
      </w:r>
      <w:r w:rsidR="00A41E47">
        <w:t>evaluations during</w:t>
      </w:r>
      <w:r>
        <w:t xml:space="preserve"> the years covered by the CPD is as follows: 202</w:t>
      </w:r>
      <w:r w:rsidR="009F0FD0">
        <w:t>3</w:t>
      </w:r>
      <w:r>
        <w:t xml:space="preserve">: </w:t>
      </w:r>
      <w:r w:rsidR="009F0FD0">
        <w:t>2</w:t>
      </w:r>
      <w:r>
        <w:t>; 202</w:t>
      </w:r>
      <w:r w:rsidR="009F0FD0">
        <w:t>4</w:t>
      </w:r>
      <w:r>
        <w:t xml:space="preserve">: </w:t>
      </w:r>
      <w:r w:rsidR="009F0FD0">
        <w:t>4</w:t>
      </w:r>
      <w:r>
        <w:t xml:space="preserve">; </w:t>
      </w:r>
      <w:r w:rsidR="00265F21">
        <w:t xml:space="preserve">and </w:t>
      </w:r>
      <w:r>
        <w:t>202</w:t>
      </w:r>
      <w:r w:rsidR="009F0FD0">
        <w:t>5</w:t>
      </w:r>
      <w:r>
        <w:t xml:space="preserve">: </w:t>
      </w:r>
      <w:r w:rsidR="00265F21">
        <w:t>1</w:t>
      </w:r>
      <w:r>
        <w:t xml:space="preserve">. Among them, </w:t>
      </w:r>
      <w:r w:rsidR="003B0037">
        <w:t xml:space="preserve">1 evaluation is under CPD outcome 1, </w:t>
      </w:r>
      <w:r w:rsidR="006A243B">
        <w:t>3</w:t>
      </w:r>
      <w:r>
        <w:t xml:space="preserve"> evaluations are under CPD Outcome </w:t>
      </w:r>
      <w:r w:rsidR="00704EF3">
        <w:t>2;</w:t>
      </w:r>
      <w:r>
        <w:t xml:space="preserve"> </w:t>
      </w:r>
      <w:r w:rsidR="00704EF3">
        <w:t>2</w:t>
      </w:r>
      <w:r>
        <w:t xml:space="preserve"> are under CPD Outcome</w:t>
      </w:r>
      <w:r w:rsidR="00704EF3">
        <w:t xml:space="preserve"> 3</w:t>
      </w:r>
      <w:r>
        <w:t xml:space="preserve">. </w:t>
      </w:r>
      <w:r w:rsidR="001A7A30">
        <w:t>During the CPD implementation, new evaluation</w:t>
      </w:r>
      <w:r w:rsidR="005E1942">
        <w:t>s</w:t>
      </w:r>
      <w:r w:rsidR="001A7A30">
        <w:t xml:space="preserve"> will be added </w:t>
      </w:r>
      <w:r w:rsidR="005E1942">
        <w:t xml:space="preserve">as soon as new projects are developed/finalized. </w:t>
      </w:r>
      <w:r w:rsidR="00A41E47">
        <w:t>There is 1 evaluation for the UN</w:t>
      </w:r>
      <w:r w:rsidR="008D0461">
        <w:t>DP</w:t>
      </w:r>
      <w:r w:rsidR="00A41E47">
        <w:t xml:space="preserve"> programme funded by </w:t>
      </w:r>
      <w:r w:rsidR="00A97BDD">
        <w:t xml:space="preserve">the </w:t>
      </w:r>
      <w:r w:rsidR="00A41E47">
        <w:t>EU. The IEO-led Independent Country Programme Review informed the formulation of the new CPD. The UNSDCF evaluation to be jointly conducted with the UNCT will assess the achievements of the UNSDCF and UN/UNDP’s contribution to national priorities.</w:t>
      </w:r>
      <w:r w:rsidR="003B0037">
        <w:t xml:space="preserve"> Gender evaluation for all outcome areas will be conducted in 2023 to align its recommendations and actions with the findings of the Gender Seal exercise that is to be completed at the end of 2022.</w:t>
      </w:r>
    </w:p>
    <w:p w14:paraId="072E0517" w14:textId="08B7767E" w:rsidR="006A2672" w:rsidRPr="00F53AEA" w:rsidRDefault="006A2672" w:rsidP="006A2672">
      <w:pPr>
        <w:spacing w:after="240"/>
        <w:jc w:val="both"/>
        <w:rPr>
          <w:rFonts w:cstheme="minorHAnsi"/>
        </w:rPr>
      </w:pPr>
      <w:r w:rsidRPr="00F53AEA">
        <w:rPr>
          <w:rFonts w:cstheme="minorHAnsi"/>
        </w:rPr>
        <w:t>Project mid-term evaluations will help identify lessons learned and facilitate adjustments or</w:t>
      </w:r>
      <w:r w:rsidR="00613732">
        <w:rPr>
          <w:rFonts w:cstheme="minorHAnsi"/>
        </w:rPr>
        <w:t xml:space="preserve"> </w:t>
      </w:r>
      <w:r w:rsidR="00A97BDD">
        <w:rPr>
          <w:rFonts w:cstheme="minorHAnsi"/>
        </w:rPr>
        <w:t>course corrections</w:t>
      </w:r>
      <w:r w:rsidRPr="00F53AEA">
        <w:rPr>
          <w:rFonts w:cstheme="minorHAnsi"/>
        </w:rPr>
        <w:t xml:space="preserve"> of ongoing projects</w:t>
      </w:r>
      <w:r w:rsidR="00613732">
        <w:rPr>
          <w:rFonts w:cstheme="minorHAnsi"/>
        </w:rPr>
        <w:t xml:space="preserve"> as may be needed</w:t>
      </w:r>
      <w:r w:rsidRPr="00F53AEA">
        <w:rPr>
          <w:rFonts w:cstheme="minorHAnsi"/>
        </w:rPr>
        <w:t>, while project final evaluations will build knowledge and learning in the respective portfolios as well as the whole CPD.</w:t>
      </w:r>
    </w:p>
    <w:p w14:paraId="3684C2A6" w14:textId="3CA37284" w:rsidR="006A2672" w:rsidRPr="00F53AEA" w:rsidRDefault="00C93882" w:rsidP="1D62305D">
      <w:pPr>
        <w:jc w:val="both"/>
      </w:pPr>
      <w:r w:rsidRPr="1D62305D">
        <w:t xml:space="preserve">These </w:t>
      </w:r>
      <w:r w:rsidR="00A41E47" w:rsidRPr="1D62305D">
        <w:t>evaluations</w:t>
      </w:r>
      <w:r w:rsidRPr="1D62305D">
        <w:t xml:space="preserve"> will be conducted in close coordination with UNDP’s key Government counterpart entity, the </w:t>
      </w:r>
      <w:r w:rsidR="00A41E47" w:rsidRPr="1D62305D">
        <w:t>Ministry</w:t>
      </w:r>
      <w:r w:rsidRPr="1D62305D">
        <w:t xml:space="preserve"> of </w:t>
      </w:r>
      <w:r w:rsidR="00A41E47" w:rsidRPr="1D62305D">
        <w:t xml:space="preserve">Foreign Affairs, Ministry of Environment, Ministry of </w:t>
      </w:r>
      <w:proofErr w:type="spellStart"/>
      <w:r w:rsidR="00A41E47" w:rsidRPr="1D62305D">
        <w:t>Labour</w:t>
      </w:r>
      <w:proofErr w:type="spellEnd"/>
      <w:r w:rsidR="00A41E47" w:rsidRPr="1D62305D">
        <w:t xml:space="preserve"> and Social Protection, Ministry of Food, Agriculture and Light Industry.</w:t>
      </w:r>
      <w:r w:rsidRPr="1D62305D">
        <w:t xml:space="preserve"> The </w:t>
      </w:r>
      <w:r w:rsidR="006A2672" w:rsidRPr="1D62305D">
        <w:t>CO will organize a series of stakeholder consultations to receive feedback to improve the programme and enhance knowledge</w:t>
      </w:r>
      <w:r w:rsidRPr="1D62305D">
        <w:t>-</w:t>
      </w:r>
      <w:r w:rsidR="006A2672" w:rsidRPr="1D62305D">
        <w:t xml:space="preserve">sharing among </w:t>
      </w:r>
      <w:r w:rsidRPr="1D62305D">
        <w:t xml:space="preserve">a </w:t>
      </w:r>
      <w:r w:rsidR="006A2672" w:rsidRPr="1D62305D">
        <w:t xml:space="preserve">broader </w:t>
      </w:r>
      <w:r w:rsidRPr="1D62305D">
        <w:t xml:space="preserve">group of </w:t>
      </w:r>
      <w:r w:rsidR="006A2672" w:rsidRPr="1D62305D">
        <w:t>stakeholders.</w:t>
      </w:r>
    </w:p>
    <w:p w14:paraId="39623D2A" w14:textId="49FEB6A6" w:rsidR="00321E75" w:rsidRDefault="008E3996" w:rsidP="001504D6">
      <w:pPr>
        <w:jc w:val="both"/>
      </w:pPr>
      <w:r w:rsidRPr="00F53AEA">
        <w:t>As a minimum, t</w:t>
      </w:r>
      <w:r w:rsidR="0098769D" w:rsidRPr="00F53AEA">
        <w:t>h</w:t>
      </w:r>
      <w:r w:rsidR="00F12A69" w:rsidRPr="00F53AEA">
        <w:t>is</w:t>
      </w:r>
      <w:r w:rsidR="0098769D" w:rsidRPr="00F53AEA">
        <w:t xml:space="preserve"> Evaluation Plan will be reviewed</w:t>
      </w:r>
      <w:r w:rsidR="00506ABF" w:rsidRPr="00F53AEA">
        <w:t xml:space="preserve">, </w:t>
      </w:r>
      <w:r w:rsidR="0098769D" w:rsidRPr="00F53AEA">
        <w:t>monitored</w:t>
      </w:r>
      <w:r w:rsidR="00506ABF" w:rsidRPr="00F53AEA">
        <w:t xml:space="preserve"> and updated on </w:t>
      </w:r>
      <w:r w:rsidR="00C93882">
        <w:t xml:space="preserve">an </w:t>
      </w:r>
      <w:r w:rsidR="00506ABF" w:rsidRPr="00F53AEA">
        <w:t>annual basis</w:t>
      </w:r>
      <w:r w:rsidR="0098769D" w:rsidRPr="00F53AEA">
        <w:t xml:space="preserve"> to ensure that it is aligned with the programmatic development</w:t>
      </w:r>
      <w:r w:rsidR="00C93882">
        <w:t>s</w:t>
      </w:r>
      <w:r w:rsidR="0098769D" w:rsidRPr="00F53AEA">
        <w:t>.</w:t>
      </w:r>
      <w:bookmarkStart w:id="0" w:name="_Toc66125886"/>
      <w:bookmarkStart w:id="1" w:name="_Toc70434088"/>
    </w:p>
    <w:p w14:paraId="5B7EB735" w14:textId="1253F171" w:rsidR="00AD6753" w:rsidRPr="00814198" w:rsidRDefault="00AD6753" w:rsidP="001504D6">
      <w:pPr>
        <w:jc w:val="both"/>
        <w:rPr>
          <w:b/>
          <w:i/>
          <w:color w:val="185262"/>
        </w:rPr>
      </w:pPr>
      <w:r>
        <w:rPr>
          <w:b/>
          <w:color w:val="185262"/>
        </w:rPr>
        <w:t>E</w:t>
      </w:r>
      <w:r w:rsidRPr="00814198">
        <w:rPr>
          <w:b/>
          <w:color w:val="185262"/>
        </w:rPr>
        <w:t xml:space="preserve">valuation plan </w:t>
      </w:r>
      <w:r>
        <w:rPr>
          <w:b/>
          <w:color w:val="185262"/>
        </w:rPr>
        <w:t xml:space="preserve">scheduling </w:t>
      </w:r>
      <w:bookmarkEnd w:id="0"/>
      <w:bookmarkEnd w:id="1"/>
    </w:p>
    <w:tbl>
      <w:tblPr>
        <w:tblStyle w:val="GridTable4-Accent51"/>
        <w:tblW w:w="9535" w:type="dxa"/>
        <w:tblBorders>
          <w:top w:val="single" w:sz="4" w:space="0" w:color="1896A3"/>
          <w:left w:val="single" w:sz="4" w:space="0" w:color="1896A3"/>
          <w:bottom w:val="single" w:sz="4" w:space="0" w:color="1896A3"/>
          <w:right w:val="single" w:sz="4" w:space="0" w:color="1896A3"/>
          <w:insideH w:val="single" w:sz="6" w:space="0" w:color="1896A3"/>
          <w:insideV w:val="single" w:sz="6" w:space="0" w:color="1896A3"/>
        </w:tblBorders>
        <w:tblLayout w:type="fixed"/>
        <w:tblLook w:val="04A0" w:firstRow="1" w:lastRow="0" w:firstColumn="1" w:lastColumn="0" w:noHBand="0" w:noVBand="1"/>
      </w:tblPr>
      <w:tblGrid>
        <w:gridCol w:w="985"/>
        <w:gridCol w:w="3330"/>
        <w:gridCol w:w="900"/>
        <w:gridCol w:w="900"/>
        <w:gridCol w:w="810"/>
        <w:gridCol w:w="900"/>
        <w:gridCol w:w="900"/>
        <w:gridCol w:w="810"/>
      </w:tblGrid>
      <w:tr w:rsidR="00AD6753" w:rsidRPr="005754F1" w14:paraId="7904A296" w14:textId="77777777" w:rsidTr="005754F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535" w:type="dxa"/>
            <w:gridSpan w:val="8"/>
            <w:tcBorders>
              <w:top w:val="none" w:sz="0" w:space="0" w:color="auto"/>
              <w:left w:val="none" w:sz="0" w:space="0" w:color="auto"/>
              <w:bottom w:val="none" w:sz="0" w:space="0" w:color="auto"/>
              <w:right w:val="none" w:sz="0" w:space="0" w:color="auto"/>
            </w:tcBorders>
            <w:shd w:val="clear" w:color="auto" w:fill="1896A3"/>
          </w:tcPr>
          <w:p w14:paraId="27476544" w14:textId="77777777" w:rsidR="00AD6753" w:rsidRPr="005754F1" w:rsidRDefault="00AD6753" w:rsidP="002B5AC5">
            <w:pPr>
              <w:tabs>
                <w:tab w:val="left" w:pos="2430"/>
              </w:tabs>
              <w:jc w:val="center"/>
              <w:rPr>
                <w:rFonts w:cstheme="minorHAnsi"/>
                <w:b w:val="0"/>
                <w:sz w:val="18"/>
                <w:szCs w:val="18"/>
              </w:rPr>
            </w:pPr>
            <w:r w:rsidRPr="005754F1">
              <w:rPr>
                <w:rFonts w:cstheme="minorHAnsi"/>
                <w:sz w:val="18"/>
                <w:szCs w:val="18"/>
              </w:rPr>
              <w:t>Number of evaluations planned</w:t>
            </w:r>
          </w:p>
        </w:tc>
      </w:tr>
      <w:tr w:rsidR="005754F1" w:rsidRPr="005754F1" w14:paraId="6C38C7C7" w14:textId="77777777" w:rsidTr="005754F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85" w:type="dxa"/>
            <w:shd w:val="clear" w:color="auto" w:fill="6AC6C4"/>
          </w:tcPr>
          <w:p w14:paraId="41DE603C" w14:textId="77777777" w:rsidR="00AD6753" w:rsidRPr="005754F1" w:rsidRDefault="00AD6753" w:rsidP="002B5AC5">
            <w:pPr>
              <w:tabs>
                <w:tab w:val="left" w:pos="2430"/>
              </w:tabs>
              <w:jc w:val="both"/>
              <w:rPr>
                <w:rFonts w:cstheme="minorHAnsi"/>
                <w:color w:val="FFFFFF" w:themeColor="background1"/>
                <w:sz w:val="18"/>
                <w:szCs w:val="18"/>
              </w:rPr>
            </w:pPr>
          </w:p>
        </w:tc>
        <w:tc>
          <w:tcPr>
            <w:tcW w:w="3330" w:type="dxa"/>
            <w:shd w:val="clear" w:color="auto" w:fill="6AC6C4"/>
          </w:tcPr>
          <w:p w14:paraId="0B1EAE80" w14:textId="77777777" w:rsidR="00AD6753" w:rsidRPr="005754F1" w:rsidRDefault="00AD6753" w:rsidP="002B5AC5">
            <w:pPr>
              <w:tabs>
                <w:tab w:val="left" w:pos="2430"/>
              </w:tabs>
              <w:jc w:val="both"/>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18"/>
                <w:szCs w:val="18"/>
              </w:rPr>
            </w:pPr>
          </w:p>
        </w:tc>
        <w:tc>
          <w:tcPr>
            <w:tcW w:w="900" w:type="dxa"/>
            <w:shd w:val="clear" w:color="auto" w:fill="6AC6C4"/>
          </w:tcPr>
          <w:p w14:paraId="331909AA"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18"/>
                <w:szCs w:val="18"/>
              </w:rPr>
            </w:pPr>
            <w:r w:rsidRPr="005754F1">
              <w:rPr>
                <w:rFonts w:cstheme="minorHAnsi"/>
                <w:b/>
                <w:color w:val="FFFFFF" w:themeColor="background1"/>
                <w:sz w:val="18"/>
                <w:szCs w:val="18"/>
              </w:rPr>
              <w:t>Year 1</w:t>
            </w:r>
          </w:p>
          <w:p w14:paraId="7A38F10B" w14:textId="7C25B3AB"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18"/>
                <w:szCs w:val="18"/>
              </w:rPr>
            </w:pPr>
            <w:r w:rsidRPr="005754F1">
              <w:rPr>
                <w:rFonts w:cstheme="minorHAnsi"/>
                <w:b/>
                <w:color w:val="FFFFFF" w:themeColor="background1"/>
                <w:sz w:val="18"/>
                <w:szCs w:val="18"/>
              </w:rPr>
              <w:t>202</w:t>
            </w:r>
            <w:r w:rsidR="001504D6" w:rsidRPr="005754F1">
              <w:rPr>
                <w:rFonts w:cstheme="minorHAnsi"/>
                <w:b/>
                <w:color w:val="FFFFFF" w:themeColor="background1"/>
                <w:sz w:val="18"/>
                <w:szCs w:val="18"/>
              </w:rPr>
              <w:t>3</w:t>
            </w:r>
          </w:p>
        </w:tc>
        <w:tc>
          <w:tcPr>
            <w:tcW w:w="900" w:type="dxa"/>
            <w:shd w:val="clear" w:color="auto" w:fill="6AC6C4"/>
          </w:tcPr>
          <w:p w14:paraId="75842CC0"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18"/>
                <w:szCs w:val="18"/>
              </w:rPr>
            </w:pPr>
            <w:r w:rsidRPr="005754F1">
              <w:rPr>
                <w:rFonts w:cstheme="minorHAnsi"/>
                <w:b/>
                <w:color w:val="FFFFFF" w:themeColor="background1"/>
                <w:sz w:val="18"/>
                <w:szCs w:val="18"/>
              </w:rPr>
              <w:t>Year 2</w:t>
            </w:r>
          </w:p>
          <w:p w14:paraId="5AD5B444" w14:textId="105144F0"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18"/>
                <w:szCs w:val="18"/>
              </w:rPr>
            </w:pPr>
            <w:r w:rsidRPr="005754F1">
              <w:rPr>
                <w:rFonts w:cstheme="minorHAnsi"/>
                <w:b/>
                <w:color w:val="FFFFFF" w:themeColor="background1"/>
                <w:sz w:val="18"/>
                <w:szCs w:val="18"/>
              </w:rPr>
              <w:t>202</w:t>
            </w:r>
            <w:r w:rsidR="001504D6" w:rsidRPr="005754F1">
              <w:rPr>
                <w:rFonts w:cstheme="minorHAnsi"/>
                <w:b/>
                <w:color w:val="FFFFFF" w:themeColor="background1"/>
                <w:sz w:val="18"/>
                <w:szCs w:val="18"/>
              </w:rPr>
              <w:t>4</w:t>
            </w:r>
          </w:p>
        </w:tc>
        <w:tc>
          <w:tcPr>
            <w:tcW w:w="810" w:type="dxa"/>
            <w:shd w:val="clear" w:color="auto" w:fill="6AC6C4"/>
          </w:tcPr>
          <w:p w14:paraId="53716BEB"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18"/>
                <w:szCs w:val="18"/>
              </w:rPr>
            </w:pPr>
            <w:r w:rsidRPr="005754F1">
              <w:rPr>
                <w:rFonts w:cstheme="minorHAnsi"/>
                <w:b/>
                <w:color w:val="FFFFFF" w:themeColor="background1"/>
                <w:sz w:val="18"/>
                <w:szCs w:val="18"/>
              </w:rPr>
              <w:t>Year 3</w:t>
            </w:r>
          </w:p>
          <w:p w14:paraId="35957CD7" w14:textId="4293749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18"/>
                <w:szCs w:val="18"/>
              </w:rPr>
            </w:pPr>
            <w:r w:rsidRPr="005754F1">
              <w:rPr>
                <w:rFonts w:cstheme="minorHAnsi"/>
                <w:b/>
                <w:color w:val="FFFFFF" w:themeColor="background1"/>
                <w:sz w:val="18"/>
                <w:szCs w:val="18"/>
              </w:rPr>
              <w:t>202</w:t>
            </w:r>
            <w:r w:rsidR="001504D6" w:rsidRPr="005754F1">
              <w:rPr>
                <w:rFonts w:cstheme="minorHAnsi"/>
                <w:b/>
                <w:color w:val="FFFFFF" w:themeColor="background1"/>
                <w:sz w:val="18"/>
                <w:szCs w:val="18"/>
              </w:rPr>
              <w:t>5</w:t>
            </w:r>
          </w:p>
        </w:tc>
        <w:tc>
          <w:tcPr>
            <w:tcW w:w="900" w:type="dxa"/>
            <w:shd w:val="clear" w:color="auto" w:fill="6AC6C4"/>
          </w:tcPr>
          <w:p w14:paraId="42E30538"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18"/>
                <w:szCs w:val="18"/>
              </w:rPr>
            </w:pPr>
            <w:r w:rsidRPr="005754F1">
              <w:rPr>
                <w:rFonts w:cstheme="minorHAnsi"/>
                <w:b/>
                <w:color w:val="FFFFFF" w:themeColor="background1"/>
                <w:sz w:val="18"/>
                <w:szCs w:val="18"/>
              </w:rPr>
              <w:t>Year 4</w:t>
            </w:r>
          </w:p>
          <w:p w14:paraId="720C39F6" w14:textId="69C1C223"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18"/>
                <w:szCs w:val="18"/>
              </w:rPr>
            </w:pPr>
            <w:r w:rsidRPr="005754F1">
              <w:rPr>
                <w:rFonts w:cstheme="minorHAnsi"/>
                <w:b/>
                <w:color w:val="FFFFFF" w:themeColor="background1"/>
                <w:sz w:val="18"/>
                <w:szCs w:val="18"/>
              </w:rPr>
              <w:t>202</w:t>
            </w:r>
            <w:r w:rsidR="001504D6" w:rsidRPr="005754F1">
              <w:rPr>
                <w:rFonts w:cstheme="minorHAnsi"/>
                <w:b/>
                <w:color w:val="FFFFFF" w:themeColor="background1"/>
                <w:sz w:val="18"/>
                <w:szCs w:val="18"/>
              </w:rPr>
              <w:t>6</w:t>
            </w:r>
          </w:p>
        </w:tc>
        <w:tc>
          <w:tcPr>
            <w:tcW w:w="900" w:type="dxa"/>
            <w:shd w:val="clear" w:color="auto" w:fill="6AC6C4"/>
          </w:tcPr>
          <w:p w14:paraId="5A187E6A"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18"/>
                <w:szCs w:val="18"/>
              </w:rPr>
            </w:pPr>
            <w:r w:rsidRPr="005754F1">
              <w:rPr>
                <w:rFonts w:cstheme="minorHAnsi"/>
                <w:b/>
                <w:color w:val="FFFFFF" w:themeColor="background1"/>
                <w:sz w:val="18"/>
                <w:szCs w:val="18"/>
              </w:rPr>
              <w:t>Year 5</w:t>
            </w:r>
          </w:p>
          <w:p w14:paraId="0C4BE6AA" w14:textId="748EB885"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8"/>
                <w:szCs w:val="18"/>
              </w:rPr>
            </w:pPr>
            <w:r w:rsidRPr="005754F1">
              <w:rPr>
                <w:rFonts w:cstheme="minorHAnsi"/>
                <w:b/>
                <w:color w:val="FFFFFF" w:themeColor="background1"/>
                <w:sz w:val="18"/>
                <w:szCs w:val="18"/>
              </w:rPr>
              <w:t>202</w:t>
            </w:r>
            <w:r w:rsidR="001504D6" w:rsidRPr="005754F1">
              <w:rPr>
                <w:rFonts w:cstheme="minorHAnsi"/>
                <w:b/>
                <w:color w:val="FFFFFF" w:themeColor="background1"/>
                <w:sz w:val="18"/>
                <w:szCs w:val="18"/>
              </w:rPr>
              <w:t>7</w:t>
            </w:r>
          </w:p>
        </w:tc>
        <w:tc>
          <w:tcPr>
            <w:tcW w:w="810" w:type="dxa"/>
            <w:shd w:val="clear" w:color="auto" w:fill="6AC6C4"/>
          </w:tcPr>
          <w:p w14:paraId="56DCB5D6"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18"/>
                <w:szCs w:val="18"/>
              </w:rPr>
            </w:pPr>
            <w:r w:rsidRPr="005754F1">
              <w:rPr>
                <w:rFonts w:cstheme="minorHAnsi"/>
                <w:b/>
                <w:color w:val="FFFFFF" w:themeColor="background1"/>
                <w:sz w:val="18"/>
                <w:szCs w:val="18"/>
              </w:rPr>
              <w:t>Total</w:t>
            </w:r>
          </w:p>
        </w:tc>
      </w:tr>
      <w:tr w:rsidR="00AD6753" w:rsidRPr="005754F1" w14:paraId="3AFEDA60" w14:textId="77777777" w:rsidTr="005754F1">
        <w:trPr>
          <w:cantSplit/>
          <w:trHeight w:val="302"/>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6AC6C4"/>
          </w:tcPr>
          <w:p w14:paraId="45E59CEB" w14:textId="77777777" w:rsidR="00AD6753" w:rsidRPr="005754F1" w:rsidRDefault="00AD6753" w:rsidP="0084761A">
            <w:pPr>
              <w:tabs>
                <w:tab w:val="left" w:pos="2430"/>
              </w:tabs>
              <w:jc w:val="center"/>
              <w:rPr>
                <w:rFonts w:cstheme="minorHAnsi"/>
                <w:color w:val="185262"/>
                <w:sz w:val="18"/>
                <w:szCs w:val="18"/>
              </w:rPr>
            </w:pPr>
            <w:r w:rsidRPr="005754F1">
              <w:rPr>
                <w:rFonts w:cstheme="minorHAnsi"/>
                <w:color w:val="185262"/>
                <w:sz w:val="18"/>
                <w:szCs w:val="18"/>
              </w:rPr>
              <w:t>CPD Outcomes</w:t>
            </w:r>
          </w:p>
        </w:tc>
        <w:tc>
          <w:tcPr>
            <w:tcW w:w="3330" w:type="dxa"/>
            <w:shd w:val="clear" w:color="auto" w:fill="6AC6C4"/>
            <w:vAlign w:val="center"/>
          </w:tcPr>
          <w:p w14:paraId="14C1BBB7" w14:textId="47096713" w:rsidR="00AD6753" w:rsidRPr="005754F1" w:rsidRDefault="00AD6753" w:rsidP="51C98CCE">
            <w:pPr>
              <w:tabs>
                <w:tab w:val="left" w:pos="2430"/>
              </w:tabs>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r w:rsidRPr="005754F1">
              <w:rPr>
                <w:color w:val="FFFFFF" w:themeColor="background1"/>
                <w:sz w:val="18"/>
                <w:szCs w:val="18"/>
              </w:rPr>
              <w:t xml:space="preserve">Outcome </w:t>
            </w:r>
            <w:r w:rsidR="00704EF3" w:rsidRPr="005754F1">
              <w:rPr>
                <w:color w:val="FFFFFF" w:themeColor="background1"/>
                <w:sz w:val="18"/>
                <w:szCs w:val="18"/>
              </w:rPr>
              <w:t>1</w:t>
            </w:r>
            <w:r w:rsidRPr="005754F1">
              <w:rPr>
                <w:color w:val="FFFFFF" w:themeColor="background1"/>
                <w:sz w:val="18"/>
                <w:szCs w:val="18"/>
              </w:rPr>
              <w:t xml:space="preserve"> evaluation </w:t>
            </w:r>
            <w:r w:rsidR="00B24738" w:rsidRPr="005754F1">
              <w:rPr>
                <w:color w:val="FFFFFF" w:themeColor="background1"/>
                <w:sz w:val="18"/>
                <w:szCs w:val="18"/>
              </w:rPr>
              <w:t>(</w:t>
            </w:r>
            <w:r w:rsidR="00044344" w:rsidRPr="005754F1">
              <w:rPr>
                <w:color w:val="FFFFFF" w:themeColor="background1"/>
                <w:sz w:val="18"/>
                <w:szCs w:val="18"/>
              </w:rPr>
              <w:t xml:space="preserve">SDGs employment and budgeting </w:t>
            </w:r>
            <w:r w:rsidR="00B24738" w:rsidRPr="005754F1">
              <w:rPr>
                <w:color w:val="FFFFFF" w:themeColor="background1"/>
                <w:sz w:val="18"/>
                <w:szCs w:val="18"/>
              </w:rPr>
              <w:t>project)</w:t>
            </w:r>
          </w:p>
        </w:tc>
        <w:tc>
          <w:tcPr>
            <w:tcW w:w="900" w:type="dxa"/>
            <w:shd w:val="clear" w:color="auto" w:fill="auto"/>
          </w:tcPr>
          <w:p w14:paraId="674B14E0" w14:textId="38AA5A66"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18"/>
                <w:szCs w:val="18"/>
              </w:rPr>
            </w:pPr>
          </w:p>
        </w:tc>
        <w:tc>
          <w:tcPr>
            <w:tcW w:w="900" w:type="dxa"/>
            <w:shd w:val="clear" w:color="auto" w:fill="auto"/>
          </w:tcPr>
          <w:p w14:paraId="466CB475" w14:textId="60CBDA4A" w:rsidR="00AD6753" w:rsidRPr="005754F1" w:rsidRDefault="00EB18FA" w:rsidP="51C98CCE">
            <w:pPr>
              <w:tabs>
                <w:tab w:val="left" w:pos="2430"/>
              </w:tabs>
              <w:jc w:val="center"/>
              <w:cnfStyle w:val="000000000000" w:firstRow="0" w:lastRow="0" w:firstColumn="0" w:lastColumn="0" w:oddVBand="0" w:evenVBand="0" w:oddHBand="0" w:evenHBand="0" w:firstRowFirstColumn="0" w:firstRowLastColumn="0" w:lastRowFirstColumn="0" w:lastRowLastColumn="0"/>
              <w:rPr>
                <w:color w:val="185262"/>
                <w:sz w:val="18"/>
                <w:szCs w:val="18"/>
              </w:rPr>
            </w:pPr>
            <w:r w:rsidRPr="005754F1">
              <w:rPr>
                <w:color w:val="FF0000"/>
                <w:sz w:val="18"/>
                <w:szCs w:val="18"/>
              </w:rPr>
              <w:t>2</w:t>
            </w:r>
          </w:p>
        </w:tc>
        <w:tc>
          <w:tcPr>
            <w:tcW w:w="810" w:type="dxa"/>
            <w:shd w:val="clear" w:color="auto" w:fill="auto"/>
          </w:tcPr>
          <w:p w14:paraId="5353D999" w14:textId="77777777"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185262"/>
                <w:sz w:val="18"/>
                <w:szCs w:val="18"/>
              </w:rPr>
            </w:pPr>
          </w:p>
        </w:tc>
        <w:tc>
          <w:tcPr>
            <w:tcW w:w="900" w:type="dxa"/>
            <w:shd w:val="clear" w:color="auto" w:fill="auto"/>
          </w:tcPr>
          <w:p w14:paraId="52CFAE67" w14:textId="77777777"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18"/>
                <w:szCs w:val="18"/>
              </w:rPr>
            </w:pPr>
          </w:p>
        </w:tc>
        <w:tc>
          <w:tcPr>
            <w:tcW w:w="900" w:type="dxa"/>
            <w:shd w:val="clear" w:color="auto" w:fill="auto"/>
          </w:tcPr>
          <w:p w14:paraId="04628DDF" w14:textId="77777777"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18"/>
                <w:szCs w:val="18"/>
              </w:rPr>
            </w:pPr>
          </w:p>
        </w:tc>
        <w:tc>
          <w:tcPr>
            <w:tcW w:w="810" w:type="dxa"/>
            <w:shd w:val="clear" w:color="auto" w:fill="auto"/>
          </w:tcPr>
          <w:p w14:paraId="53E95F6E" w14:textId="4F5CD776" w:rsidR="00AD6753" w:rsidRPr="005754F1" w:rsidRDefault="00CB79DD" w:rsidP="51C98CCE">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b/>
                <w:bCs/>
                <w:color w:val="185262"/>
                <w:sz w:val="18"/>
                <w:szCs w:val="18"/>
              </w:rPr>
            </w:pPr>
            <w:r w:rsidRPr="005754F1">
              <w:rPr>
                <w:rFonts w:eastAsiaTheme="majorEastAsia"/>
                <w:b/>
                <w:bCs/>
                <w:color w:val="185262"/>
                <w:sz w:val="18"/>
                <w:szCs w:val="18"/>
              </w:rPr>
              <w:t>2</w:t>
            </w:r>
          </w:p>
        </w:tc>
      </w:tr>
      <w:tr w:rsidR="00AD6753" w:rsidRPr="005754F1" w14:paraId="0A9D81EB" w14:textId="77777777" w:rsidTr="005754F1">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985" w:type="dxa"/>
            <w:vMerge/>
          </w:tcPr>
          <w:p w14:paraId="797BBB73" w14:textId="77777777" w:rsidR="00AD6753" w:rsidRPr="005754F1" w:rsidRDefault="00AD6753" w:rsidP="002B5AC5">
            <w:pPr>
              <w:tabs>
                <w:tab w:val="left" w:pos="2430"/>
              </w:tabs>
              <w:jc w:val="center"/>
              <w:rPr>
                <w:rFonts w:cstheme="minorHAnsi"/>
                <w:color w:val="185262"/>
                <w:sz w:val="18"/>
                <w:szCs w:val="18"/>
              </w:rPr>
            </w:pPr>
          </w:p>
        </w:tc>
        <w:tc>
          <w:tcPr>
            <w:tcW w:w="3330" w:type="dxa"/>
            <w:shd w:val="clear" w:color="auto" w:fill="6AC6C4"/>
            <w:vAlign w:val="center"/>
          </w:tcPr>
          <w:p w14:paraId="1AD32A62" w14:textId="184A41B3" w:rsidR="00AD6753" w:rsidRPr="005754F1" w:rsidRDefault="00AD6753" w:rsidP="51C98CCE">
            <w:pPr>
              <w:tabs>
                <w:tab w:val="left" w:pos="2430"/>
              </w:tabs>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r w:rsidRPr="005754F1">
              <w:rPr>
                <w:color w:val="FFFFFF" w:themeColor="background1"/>
                <w:sz w:val="18"/>
                <w:szCs w:val="18"/>
              </w:rPr>
              <w:t xml:space="preserve">Outcome </w:t>
            </w:r>
            <w:r w:rsidR="00704EF3" w:rsidRPr="005754F1">
              <w:rPr>
                <w:color w:val="FFFFFF" w:themeColor="background1"/>
                <w:sz w:val="18"/>
                <w:szCs w:val="18"/>
              </w:rPr>
              <w:t>2</w:t>
            </w:r>
            <w:r w:rsidRPr="005754F1">
              <w:rPr>
                <w:color w:val="FFFFFF" w:themeColor="background1"/>
                <w:sz w:val="18"/>
                <w:szCs w:val="18"/>
              </w:rPr>
              <w:t xml:space="preserve"> evaluation</w:t>
            </w:r>
            <w:r w:rsidR="00321E75" w:rsidRPr="005754F1">
              <w:rPr>
                <w:color w:val="FFFFFF" w:themeColor="background1"/>
                <w:sz w:val="18"/>
                <w:szCs w:val="18"/>
              </w:rPr>
              <w:t xml:space="preserve"> (</w:t>
            </w:r>
            <w:r w:rsidR="003B0037" w:rsidRPr="005754F1">
              <w:rPr>
                <w:color w:val="FFFFFF" w:themeColor="background1"/>
                <w:sz w:val="18"/>
                <w:szCs w:val="18"/>
              </w:rPr>
              <w:t xml:space="preserve">pollution, </w:t>
            </w:r>
            <w:r w:rsidR="00F63ACD" w:rsidRPr="005754F1">
              <w:rPr>
                <w:color w:val="FFFFFF" w:themeColor="background1"/>
                <w:sz w:val="18"/>
                <w:szCs w:val="18"/>
              </w:rPr>
              <w:t xml:space="preserve">GCF and GEF </w:t>
            </w:r>
            <w:r w:rsidR="00321E75" w:rsidRPr="005754F1">
              <w:rPr>
                <w:color w:val="FFFFFF" w:themeColor="background1"/>
                <w:sz w:val="18"/>
                <w:szCs w:val="18"/>
              </w:rPr>
              <w:t>project)</w:t>
            </w:r>
          </w:p>
        </w:tc>
        <w:tc>
          <w:tcPr>
            <w:tcW w:w="900" w:type="dxa"/>
            <w:shd w:val="clear" w:color="auto" w:fill="auto"/>
          </w:tcPr>
          <w:p w14:paraId="320DB1F7" w14:textId="2FB22D81" w:rsidR="00AD6753" w:rsidRPr="005754F1" w:rsidRDefault="00A46FC2"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18"/>
                <w:szCs w:val="18"/>
              </w:rPr>
            </w:pPr>
            <w:r w:rsidRPr="005754F1">
              <w:rPr>
                <w:rFonts w:cstheme="minorHAnsi"/>
                <w:color w:val="FF0000"/>
                <w:sz w:val="18"/>
                <w:szCs w:val="18"/>
              </w:rPr>
              <w:t>1</w:t>
            </w:r>
          </w:p>
        </w:tc>
        <w:tc>
          <w:tcPr>
            <w:tcW w:w="900" w:type="dxa"/>
            <w:shd w:val="clear" w:color="auto" w:fill="auto"/>
          </w:tcPr>
          <w:p w14:paraId="52712BB1" w14:textId="61887F15" w:rsidR="00AD6753" w:rsidRPr="005754F1" w:rsidRDefault="00A46FC2"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18"/>
                <w:szCs w:val="18"/>
              </w:rPr>
            </w:pPr>
            <w:r w:rsidRPr="005754F1">
              <w:rPr>
                <w:rFonts w:cstheme="minorHAnsi"/>
                <w:color w:val="FF0000"/>
                <w:sz w:val="18"/>
                <w:szCs w:val="18"/>
              </w:rPr>
              <w:t>1</w:t>
            </w:r>
          </w:p>
        </w:tc>
        <w:tc>
          <w:tcPr>
            <w:tcW w:w="810" w:type="dxa"/>
            <w:shd w:val="clear" w:color="auto" w:fill="auto"/>
          </w:tcPr>
          <w:p w14:paraId="5AA612C5" w14:textId="5A6A2D24"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18"/>
                <w:szCs w:val="18"/>
              </w:rPr>
            </w:pPr>
          </w:p>
        </w:tc>
        <w:tc>
          <w:tcPr>
            <w:tcW w:w="900" w:type="dxa"/>
            <w:shd w:val="clear" w:color="auto" w:fill="auto"/>
          </w:tcPr>
          <w:p w14:paraId="302AF7DE"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18"/>
                <w:szCs w:val="18"/>
              </w:rPr>
            </w:pPr>
          </w:p>
        </w:tc>
        <w:tc>
          <w:tcPr>
            <w:tcW w:w="900" w:type="dxa"/>
            <w:shd w:val="clear" w:color="auto" w:fill="auto"/>
          </w:tcPr>
          <w:p w14:paraId="7B73D37D"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18"/>
                <w:szCs w:val="18"/>
              </w:rPr>
            </w:pPr>
          </w:p>
        </w:tc>
        <w:tc>
          <w:tcPr>
            <w:tcW w:w="810" w:type="dxa"/>
            <w:shd w:val="clear" w:color="auto" w:fill="auto"/>
          </w:tcPr>
          <w:p w14:paraId="25856C6E" w14:textId="43428F14" w:rsidR="00AD6753" w:rsidRPr="005754F1" w:rsidRDefault="00CB79DD"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185262"/>
                <w:sz w:val="18"/>
                <w:szCs w:val="18"/>
              </w:rPr>
            </w:pPr>
            <w:r w:rsidRPr="005754F1">
              <w:rPr>
                <w:rFonts w:eastAsiaTheme="majorEastAsia" w:cstheme="minorHAnsi"/>
                <w:b/>
                <w:color w:val="185262"/>
                <w:sz w:val="18"/>
                <w:szCs w:val="18"/>
              </w:rPr>
              <w:t>2</w:t>
            </w:r>
          </w:p>
        </w:tc>
      </w:tr>
      <w:tr w:rsidR="00AD6753" w:rsidRPr="005754F1" w14:paraId="0A038060" w14:textId="77777777" w:rsidTr="005754F1">
        <w:trPr>
          <w:cantSplit/>
          <w:trHeight w:val="302"/>
        </w:trPr>
        <w:tc>
          <w:tcPr>
            <w:cnfStyle w:val="001000000000" w:firstRow="0" w:lastRow="0" w:firstColumn="1" w:lastColumn="0" w:oddVBand="0" w:evenVBand="0" w:oddHBand="0" w:evenHBand="0" w:firstRowFirstColumn="0" w:firstRowLastColumn="0" w:lastRowFirstColumn="0" w:lastRowLastColumn="0"/>
            <w:tcW w:w="985" w:type="dxa"/>
            <w:vMerge/>
          </w:tcPr>
          <w:p w14:paraId="6EDED97C" w14:textId="77777777" w:rsidR="00AD6753" w:rsidRPr="005754F1" w:rsidRDefault="00AD6753" w:rsidP="002B5AC5">
            <w:pPr>
              <w:tabs>
                <w:tab w:val="left" w:pos="2430"/>
              </w:tabs>
              <w:jc w:val="center"/>
              <w:rPr>
                <w:rFonts w:cstheme="minorHAnsi"/>
                <w:color w:val="185262"/>
                <w:sz w:val="18"/>
                <w:szCs w:val="18"/>
              </w:rPr>
            </w:pPr>
          </w:p>
        </w:tc>
        <w:tc>
          <w:tcPr>
            <w:tcW w:w="3330" w:type="dxa"/>
            <w:shd w:val="clear" w:color="auto" w:fill="6AC6C4"/>
            <w:vAlign w:val="center"/>
          </w:tcPr>
          <w:p w14:paraId="764A5FC2" w14:textId="077AFBCD" w:rsidR="00AD6753" w:rsidRPr="005754F1" w:rsidRDefault="00AD6753" w:rsidP="51C98CCE">
            <w:pPr>
              <w:tabs>
                <w:tab w:val="left" w:pos="2430"/>
              </w:tabs>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r w:rsidRPr="005754F1">
              <w:rPr>
                <w:color w:val="FFFFFF" w:themeColor="background1"/>
                <w:sz w:val="18"/>
                <w:szCs w:val="18"/>
              </w:rPr>
              <w:t xml:space="preserve">Outcome </w:t>
            </w:r>
            <w:r w:rsidR="00704EF3" w:rsidRPr="005754F1">
              <w:rPr>
                <w:color w:val="FFFFFF" w:themeColor="background1"/>
                <w:sz w:val="18"/>
                <w:szCs w:val="18"/>
              </w:rPr>
              <w:t>3</w:t>
            </w:r>
            <w:r w:rsidRPr="005754F1">
              <w:rPr>
                <w:color w:val="FFFFFF" w:themeColor="background1"/>
                <w:sz w:val="18"/>
                <w:szCs w:val="18"/>
              </w:rPr>
              <w:t xml:space="preserve"> evaluation</w:t>
            </w:r>
            <w:r w:rsidR="00146972" w:rsidRPr="005754F1">
              <w:rPr>
                <w:color w:val="FFFFFF" w:themeColor="background1"/>
                <w:sz w:val="18"/>
                <w:szCs w:val="18"/>
              </w:rPr>
              <w:t xml:space="preserve"> ( </w:t>
            </w:r>
            <w:r w:rsidR="00044344" w:rsidRPr="005754F1">
              <w:rPr>
                <w:color w:val="FFFFFF" w:themeColor="background1"/>
                <w:sz w:val="18"/>
                <w:szCs w:val="18"/>
              </w:rPr>
              <w:t xml:space="preserve">SDG employment and budgeting and Gender </w:t>
            </w:r>
            <w:r w:rsidR="00146972" w:rsidRPr="005754F1">
              <w:rPr>
                <w:color w:val="FFFFFF" w:themeColor="background1"/>
                <w:sz w:val="18"/>
                <w:szCs w:val="18"/>
              </w:rPr>
              <w:t>project)</w:t>
            </w:r>
          </w:p>
        </w:tc>
        <w:tc>
          <w:tcPr>
            <w:tcW w:w="900" w:type="dxa"/>
            <w:shd w:val="clear" w:color="auto" w:fill="auto"/>
          </w:tcPr>
          <w:p w14:paraId="1E487D1B" w14:textId="5BDE6662" w:rsidR="00AD6753" w:rsidRPr="005754F1" w:rsidRDefault="008C706A"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18"/>
                <w:szCs w:val="18"/>
              </w:rPr>
            </w:pPr>
            <w:r w:rsidRPr="005754F1">
              <w:rPr>
                <w:rFonts w:cstheme="minorHAnsi"/>
                <w:color w:val="FF0000"/>
                <w:sz w:val="18"/>
                <w:szCs w:val="18"/>
              </w:rPr>
              <w:t>1</w:t>
            </w:r>
          </w:p>
        </w:tc>
        <w:tc>
          <w:tcPr>
            <w:tcW w:w="900" w:type="dxa"/>
            <w:shd w:val="clear" w:color="auto" w:fill="auto"/>
          </w:tcPr>
          <w:p w14:paraId="5DF43060" w14:textId="45494EE5" w:rsidR="00AD6753" w:rsidRPr="005754F1" w:rsidRDefault="005361E1" w:rsidP="51C98CCE">
            <w:pPr>
              <w:tabs>
                <w:tab w:val="left" w:pos="2430"/>
              </w:tabs>
              <w:jc w:val="center"/>
              <w:cnfStyle w:val="000000000000" w:firstRow="0" w:lastRow="0" w:firstColumn="0" w:lastColumn="0" w:oddVBand="0" w:evenVBand="0" w:oddHBand="0" w:evenHBand="0" w:firstRowFirstColumn="0" w:firstRowLastColumn="0" w:lastRowFirstColumn="0" w:lastRowLastColumn="0"/>
              <w:rPr>
                <w:color w:val="185262"/>
                <w:sz w:val="18"/>
                <w:szCs w:val="18"/>
              </w:rPr>
            </w:pPr>
            <w:r w:rsidRPr="005754F1">
              <w:rPr>
                <w:color w:val="FF0000"/>
                <w:sz w:val="18"/>
                <w:szCs w:val="18"/>
              </w:rPr>
              <w:t>1</w:t>
            </w:r>
          </w:p>
        </w:tc>
        <w:tc>
          <w:tcPr>
            <w:tcW w:w="810" w:type="dxa"/>
            <w:shd w:val="clear" w:color="auto" w:fill="auto"/>
          </w:tcPr>
          <w:p w14:paraId="7BF0BC39" w14:textId="6ADA793E" w:rsidR="00AD6753" w:rsidRPr="005754F1" w:rsidRDefault="00CB79DD"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185262"/>
                <w:sz w:val="18"/>
                <w:szCs w:val="18"/>
              </w:rPr>
            </w:pPr>
            <w:r w:rsidRPr="005754F1">
              <w:rPr>
                <w:rFonts w:eastAsiaTheme="majorEastAsia" w:cstheme="minorHAnsi"/>
                <w:color w:val="FF0000"/>
                <w:sz w:val="18"/>
                <w:szCs w:val="18"/>
              </w:rPr>
              <w:t>1</w:t>
            </w:r>
          </w:p>
        </w:tc>
        <w:tc>
          <w:tcPr>
            <w:tcW w:w="900" w:type="dxa"/>
            <w:shd w:val="clear" w:color="auto" w:fill="auto"/>
          </w:tcPr>
          <w:p w14:paraId="5D71BF61" w14:textId="77777777"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18"/>
                <w:szCs w:val="18"/>
              </w:rPr>
            </w:pPr>
          </w:p>
        </w:tc>
        <w:tc>
          <w:tcPr>
            <w:tcW w:w="900" w:type="dxa"/>
            <w:shd w:val="clear" w:color="auto" w:fill="auto"/>
          </w:tcPr>
          <w:p w14:paraId="6FC7E2FF" w14:textId="77777777"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18"/>
                <w:szCs w:val="18"/>
              </w:rPr>
            </w:pPr>
          </w:p>
        </w:tc>
        <w:tc>
          <w:tcPr>
            <w:tcW w:w="810" w:type="dxa"/>
            <w:shd w:val="clear" w:color="auto" w:fill="auto"/>
          </w:tcPr>
          <w:p w14:paraId="625C4D04" w14:textId="1FDC8F71" w:rsidR="00AD6753" w:rsidRPr="005754F1" w:rsidRDefault="00FC2787" w:rsidP="00CB79DD">
            <w:pPr>
              <w:tabs>
                <w:tab w:val="left" w:pos="2430"/>
              </w:tabs>
              <w:cnfStyle w:val="000000000000" w:firstRow="0" w:lastRow="0" w:firstColumn="0" w:lastColumn="0" w:oddVBand="0" w:evenVBand="0" w:oddHBand="0" w:evenHBand="0" w:firstRowFirstColumn="0" w:firstRowLastColumn="0" w:lastRowFirstColumn="0" w:lastRowLastColumn="0"/>
              <w:rPr>
                <w:rFonts w:eastAsiaTheme="majorEastAsia"/>
                <w:b/>
                <w:bCs/>
                <w:color w:val="185262"/>
                <w:sz w:val="18"/>
                <w:szCs w:val="18"/>
              </w:rPr>
            </w:pPr>
            <w:r w:rsidRPr="005754F1">
              <w:rPr>
                <w:rFonts w:eastAsiaTheme="majorEastAsia"/>
                <w:b/>
                <w:bCs/>
                <w:color w:val="185262"/>
                <w:sz w:val="18"/>
                <w:szCs w:val="18"/>
              </w:rPr>
              <w:t>3</w:t>
            </w:r>
          </w:p>
        </w:tc>
      </w:tr>
      <w:tr w:rsidR="00AD6753" w:rsidRPr="005754F1" w14:paraId="752AC7AA" w14:textId="77777777" w:rsidTr="005754F1">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6AC6C4"/>
          </w:tcPr>
          <w:p w14:paraId="73855726" w14:textId="42B67AFF" w:rsidR="00AD6753" w:rsidRPr="005754F1" w:rsidRDefault="00AD6753" w:rsidP="0084761A">
            <w:pPr>
              <w:tabs>
                <w:tab w:val="left" w:pos="2430"/>
              </w:tabs>
              <w:jc w:val="center"/>
              <w:rPr>
                <w:rFonts w:cstheme="minorHAnsi"/>
                <w:color w:val="185262"/>
                <w:sz w:val="18"/>
                <w:szCs w:val="18"/>
              </w:rPr>
            </w:pPr>
            <w:r w:rsidRPr="005754F1">
              <w:rPr>
                <w:rFonts w:cstheme="minorHAnsi"/>
                <w:color w:val="185262"/>
                <w:sz w:val="18"/>
                <w:szCs w:val="18"/>
              </w:rPr>
              <w:t>GEF</w:t>
            </w:r>
            <w:r w:rsidR="001504D6" w:rsidRPr="005754F1">
              <w:rPr>
                <w:rFonts w:cstheme="minorHAnsi"/>
                <w:color w:val="185262"/>
                <w:sz w:val="18"/>
                <w:szCs w:val="18"/>
              </w:rPr>
              <w:t>GCF</w:t>
            </w:r>
          </w:p>
        </w:tc>
        <w:tc>
          <w:tcPr>
            <w:tcW w:w="3330" w:type="dxa"/>
            <w:shd w:val="clear" w:color="auto" w:fill="6AC6C4"/>
            <w:vAlign w:val="center"/>
          </w:tcPr>
          <w:p w14:paraId="5D6D3C5F" w14:textId="77777777" w:rsidR="00AD6753" w:rsidRPr="005754F1" w:rsidRDefault="00AD6753" w:rsidP="002B5AC5">
            <w:pPr>
              <w:tabs>
                <w:tab w:val="left" w:pos="2430"/>
              </w:tabs>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18"/>
                <w:szCs w:val="18"/>
              </w:rPr>
            </w:pPr>
            <w:r w:rsidRPr="005754F1">
              <w:rPr>
                <w:rFonts w:cstheme="minorHAnsi"/>
                <w:color w:val="FFFFFF" w:themeColor="background1"/>
                <w:sz w:val="18"/>
                <w:szCs w:val="18"/>
              </w:rPr>
              <w:t>GEF terminal evaluation</w:t>
            </w:r>
          </w:p>
        </w:tc>
        <w:tc>
          <w:tcPr>
            <w:tcW w:w="900" w:type="dxa"/>
            <w:shd w:val="clear" w:color="auto" w:fill="auto"/>
          </w:tcPr>
          <w:p w14:paraId="42B1F42F" w14:textId="19BF0E84"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18"/>
                <w:szCs w:val="18"/>
              </w:rPr>
            </w:pPr>
          </w:p>
        </w:tc>
        <w:tc>
          <w:tcPr>
            <w:tcW w:w="900" w:type="dxa"/>
            <w:shd w:val="clear" w:color="auto" w:fill="auto"/>
          </w:tcPr>
          <w:p w14:paraId="3FF18997"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18"/>
                <w:szCs w:val="18"/>
              </w:rPr>
            </w:pPr>
          </w:p>
        </w:tc>
        <w:tc>
          <w:tcPr>
            <w:tcW w:w="810" w:type="dxa"/>
            <w:shd w:val="clear" w:color="auto" w:fill="auto"/>
          </w:tcPr>
          <w:p w14:paraId="30382984" w14:textId="16B081D7" w:rsidR="00AD6753" w:rsidRPr="005754F1" w:rsidRDefault="00AD6753" w:rsidP="00CB79DD">
            <w:pPr>
              <w:tabs>
                <w:tab w:val="left" w:pos="2430"/>
              </w:tabs>
              <w:cnfStyle w:val="000000100000" w:firstRow="0" w:lastRow="0" w:firstColumn="0" w:lastColumn="0" w:oddVBand="0" w:evenVBand="0" w:oddHBand="1" w:evenHBand="0" w:firstRowFirstColumn="0" w:firstRowLastColumn="0" w:lastRowFirstColumn="0" w:lastRowLastColumn="0"/>
              <w:rPr>
                <w:rFonts w:eastAsiaTheme="majorEastAsia"/>
                <w:color w:val="185262"/>
                <w:sz w:val="18"/>
                <w:szCs w:val="18"/>
              </w:rPr>
            </w:pPr>
          </w:p>
        </w:tc>
        <w:tc>
          <w:tcPr>
            <w:tcW w:w="900" w:type="dxa"/>
            <w:shd w:val="clear" w:color="auto" w:fill="auto"/>
          </w:tcPr>
          <w:p w14:paraId="759D879D"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185262"/>
                <w:sz w:val="18"/>
                <w:szCs w:val="18"/>
              </w:rPr>
            </w:pPr>
          </w:p>
        </w:tc>
        <w:tc>
          <w:tcPr>
            <w:tcW w:w="900" w:type="dxa"/>
            <w:shd w:val="clear" w:color="auto" w:fill="auto"/>
          </w:tcPr>
          <w:p w14:paraId="376889FF" w14:textId="519C927A"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18"/>
                <w:szCs w:val="18"/>
              </w:rPr>
            </w:pPr>
          </w:p>
        </w:tc>
        <w:tc>
          <w:tcPr>
            <w:tcW w:w="810" w:type="dxa"/>
            <w:shd w:val="clear" w:color="auto" w:fill="auto"/>
          </w:tcPr>
          <w:p w14:paraId="4082CE22" w14:textId="6B77B4EB" w:rsidR="00AD6753" w:rsidRPr="005754F1" w:rsidRDefault="00AD6753" w:rsidP="51C98CCE">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185262"/>
                <w:sz w:val="18"/>
                <w:szCs w:val="18"/>
              </w:rPr>
            </w:pPr>
          </w:p>
        </w:tc>
      </w:tr>
      <w:tr w:rsidR="00AD6753" w:rsidRPr="005754F1" w14:paraId="42C74232" w14:textId="77777777" w:rsidTr="005754F1">
        <w:trPr>
          <w:cantSplit/>
          <w:trHeight w:val="372"/>
        </w:trPr>
        <w:tc>
          <w:tcPr>
            <w:cnfStyle w:val="001000000000" w:firstRow="0" w:lastRow="0" w:firstColumn="1" w:lastColumn="0" w:oddVBand="0" w:evenVBand="0" w:oddHBand="0" w:evenHBand="0" w:firstRowFirstColumn="0" w:firstRowLastColumn="0" w:lastRowFirstColumn="0" w:lastRowLastColumn="0"/>
            <w:tcW w:w="985" w:type="dxa"/>
            <w:vMerge/>
          </w:tcPr>
          <w:p w14:paraId="053AB262" w14:textId="77777777" w:rsidR="00AD6753" w:rsidRPr="005754F1" w:rsidRDefault="00AD6753" w:rsidP="002B5AC5">
            <w:pPr>
              <w:tabs>
                <w:tab w:val="left" w:pos="2430"/>
              </w:tabs>
              <w:jc w:val="both"/>
              <w:rPr>
                <w:rFonts w:cstheme="minorHAnsi"/>
                <w:color w:val="FFFFFF" w:themeColor="background1"/>
                <w:sz w:val="18"/>
                <w:szCs w:val="18"/>
              </w:rPr>
            </w:pPr>
          </w:p>
        </w:tc>
        <w:tc>
          <w:tcPr>
            <w:tcW w:w="3330" w:type="dxa"/>
            <w:shd w:val="clear" w:color="auto" w:fill="6AC6C4"/>
            <w:vAlign w:val="center"/>
          </w:tcPr>
          <w:p w14:paraId="37DA0330" w14:textId="383752FA" w:rsidR="00AD6753" w:rsidRPr="005754F1" w:rsidRDefault="00AD6753" w:rsidP="002B5AC5">
            <w:pPr>
              <w:tabs>
                <w:tab w:val="left" w:pos="2430"/>
              </w:tabs>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5754F1">
              <w:rPr>
                <w:rFonts w:cstheme="minorHAnsi"/>
                <w:color w:val="FFFFFF" w:themeColor="background1"/>
                <w:sz w:val="18"/>
                <w:szCs w:val="18"/>
              </w:rPr>
              <w:t>G</w:t>
            </w:r>
            <w:r w:rsidR="001504D6" w:rsidRPr="005754F1">
              <w:rPr>
                <w:rFonts w:cstheme="minorHAnsi"/>
                <w:color w:val="FFFFFF" w:themeColor="background1"/>
                <w:sz w:val="18"/>
                <w:szCs w:val="18"/>
              </w:rPr>
              <w:t>C</w:t>
            </w:r>
            <w:r w:rsidRPr="005754F1">
              <w:rPr>
                <w:rFonts w:cstheme="minorHAnsi"/>
                <w:color w:val="FFFFFF" w:themeColor="background1"/>
                <w:sz w:val="18"/>
                <w:szCs w:val="18"/>
              </w:rPr>
              <w:t>F midterm evaluations</w:t>
            </w:r>
          </w:p>
        </w:tc>
        <w:tc>
          <w:tcPr>
            <w:tcW w:w="900" w:type="dxa"/>
            <w:shd w:val="clear" w:color="auto" w:fill="auto"/>
          </w:tcPr>
          <w:p w14:paraId="41B91B02" w14:textId="77777777"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18"/>
                <w:szCs w:val="18"/>
              </w:rPr>
            </w:pPr>
          </w:p>
        </w:tc>
        <w:tc>
          <w:tcPr>
            <w:tcW w:w="900" w:type="dxa"/>
            <w:shd w:val="clear" w:color="auto" w:fill="auto"/>
          </w:tcPr>
          <w:p w14:paraId="754DFC02" w14:textId="33E87E03" w:rsidR="00AD6753" w:rsidRPr="005754F1" w:rsidRDefault="00AD6753" w:rsidP="51C98CCE">
            <w:pPr>
              <w:tabs>
                <w:tab w:val="left" w:pos="2430"/>
              </w:tabs>
              <w:jc w:val="center"/>
              <w:cnfStyle w:val="000000000000" w:firstRow="0" w:lastRow="0" w:firstColumn="0" w:lastColumn="0" w:oddVBand="0" w:evenVBand="0" w:oddHBand="0" w:evenHBand="0" w:firstRowFirstColumn="0" w:firstRowLastColumn="0" w:lastRowFirstColumn="0" w:lastRowLastColumn="0"/>
              <w:rPr>
                <w:color w:val="185262"/>
                <w:sz w:val="18"/>
                <w:szCs w:val="18"/>
              </w:rPr>
            </w:pPr>
          </w:p>
        </w:tc>
        <w:tc>
          <w:tcPr>
            <w:tcW w:w="810" w:type="dxa"/>
            <w:shd w:val="clear" w:color="auto" w:fill="auto"/>
          </w:tcPr>
          <w:p w14:paraId="4BC9C23A" w14:textId="77777777"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18"/>
                <w:szCs w:val="18"/>
              </w:rPr>
            </w:pPr>
          </w:p>
        </w:tc>
        <w:tc>
          <w:tcPr>
            <w:tcW w:w="900" w:type="dxa"/>
            <w:shd w:val="clear" w:color="auto" w:fill="auto"/>
          </w:tcPr>
          <w:p w14:paraId="162CFB52" w14:textId="77777777"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18"/>
                <w:szCs w:val="18"/>
              </w:rPr>
            </w:pPr>
          </w:p>
        </w:tc>
        <w:tc>
          <w:tcPr>
            <w:tcW w:w="900" w:type="dxa"/>
            <w:shd w:val="clear" w:color="auto" w:fill="auto"/>
          </w:tcPr>
          <w:p w14:paraId="56B240DE" w14:textId="77777777"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color w:val="185262"/>
                <w:sz w:val="18"/>
                <w:szCs w:val="18"/>
              </w:rPr>
            </w:pPr>
          </w:p>
        </w:tc>
        <w:tc>
          <w:tcPr>
            <w:tcW w:w="810" w:type="dxa"/>
            <w:shd w:val="clear" w:color="auto" w:fill="auto"/>
          </w:tcPr>
          <w:p w14:paraId="0F6F7AD0" w14:textId="3015EF22" w:rsidR="00AD6753" w:rsidRPr="005754F1" w:rsidRDefault="00FC2787" w:rsidP="51C98CCE">
            <w:pPr>
              <w:tabs>
                <w:tab w:val="left" w:pos="2430"/>
              </w:tabs>
              <w:jc w:val="center"/>
              <w:cnfStyle w:val="000000000000" w:firstRow="0" w:lastRow="0" w:firstColumn="0" w:lastColumn="0" w:oddVBand="0" w:evenVBand="0" w:oddHBand="0" w:evenHBand="0" w:firstRowFirstColumn="0" w:firstRowLastColumn="0" w:lastRowFirstColumn="0" w:lastRowLastColumn="0"/>
              <w:rPr>
                <w:b/>
                <w:bCs/>
                <w:color w:val="185262"/>
                <w:sz w:val="18"/>
                <w:szCs w:val="18"/>
              </w:rPr>
            </w:pPr>
            <w:r w:rsidRPr="005754F1">
              <w:rPr>
                <w:b/>
                <w:bCs/>
                <w:color w:val="185262"/>
                <w:sz w:val="18"/>
                <w:szCs w:val="18"/>
              </w:rPr>
              <w:t>7</w:t>
            </w:r>
          </w:p>
        </w:tc>
      </w:tr>
      <w:tr w:rsidR="00AD6753" w:rsidRPr="005754F1" w14:paraId="35349FBD" w14:textId="77777777" w:rsidTr="005754F1">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6AC6C4"/>
          </w:tcPr>
          <w:p w14:paraId="714360B0" w14:textId="77777777" w:rsidR="00AD6753" w:rsidRPr="005754F1" w:rsidRDefault="00AD6753" w:rsidP="002B5AC5">
            <w:pPr>
              <w:tabs>
                <w:tab w:val="left" w:pos="2430"/>
              </w:tabs>
              <w:jc w:val="both"/>
              <w:rPr>
                <w:rFonts w:cstheme="minorHAnsi"/>
                <w:color w:val="FFFFFF" w:themeColor="background1"/>
                <w:sz w:val="18"/>
                <w:szCs w:val="18"/>
              </w:rPr>
            </w:pPr>
          </w:p>
        </w:tc>
        <w:tc>
          <w:tcPr>
            <w:tcW w:w="3330" w:type="dxa"/>
            <w:shd w:val="clear" w:color="auto" w:fill="6AC6C4"/>
            <w:vAlign w:val="center"/>
          </w:tcPr>
          <w:p w14:paraId="40E128B0" w14:textId="778EE0F2" w:rsidR="00AD6753" w:rsidRPr="005754F1" w:rsidRDefault="00704EF3" w:rsidP="002B5AC5">
            <w:pPr>
              <w:tabs>
                <w:tab w:val="left" w:pos="2430"/>
              </w:tabs>
              <w:jc w:val="both"/>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18"/>
                <w:szCs w:val="18"/>
              </w:rPr>
            </w:pPr>
            <w:r w:rsidRPr="005754F1">
              <w:rPr>
                <w:rFonts w:cstheme="minorHAnsi"/>
                <w:color w:val="FFFFFF" w:themeColor="background1"/>
                <w:sz w:val="18"/>
                <w:szCs w:val="18"/>
              </w:rPr>
              <w:t>Thematic</w:t>
            </w:r>
            <w:r w:rsidR="00AD6753" w:rsidRPr="005754F1">
              <w:rPr>
                <w:rFonts w:cstheme="minorHAnsi"/>
                <w:color w:val="FFFFFF" w:themeColor="background1"/>
                <w:sz w:val="18"/>
                <w:szCs w:val="18"/>
              </w:rPr>
              <w:t xml:space="preserve"> evaluation</w:t>
            </w:r>
            <w:r w:rsidR="001504D6" w:rsidRPr="005754F1">
              <w:rPr>
                <w:rFonts w:cstheme="minorHAnsi"/>
                <w:color w:val="FFFFFF" w:themeColor="background1"/>
                <w:sz w:val="18"/>
                <w:szCs w:val="18"/>
              </w:rPr>
              <w:t xml:space="preserve"> (</w:t>
            </w:r>
            <w:r w:rsidR="00321E75" w:rsidRPr="005754F1">
              <w:rPr>
                <w:rFonts w:cstheme="minorHAnsi"/>
                <w:color w:val="FFFFFF" w:themeColor="background1"/>
                <w:sz w:val="18"/>
                <w:szCs w:val="18"/>
              </w:rPr>
              <w:t xml:space="preserve">all outcomes for </w:t>
            </w:r>
            <w:r w:rsidR="001504D6" w:rsidRPr="005754F1">
              <w:rPr>
                <w:rFonts w:cstheme="minorHAnsi"/>
                <w:color w:val="FFFFFF" w:themeColor="background1"/>
                <w:sz w:val="18"/>
                <w:szCs w:val="18"/>
              </w:rPr>
              <w:t>gender</w:t>
            </w:r>
            <w:r w:rsidR="00321E75" w:rsidRPr="005754F1">
              <w:rPr>
                <w:rFonts w:cstheme="minorHAnsi"/>
                <w:color w:val="FFFFFF" w:themeColor="background1"/>
                <w:sz w:val="18"/>
                <w:szCs w:val="18"/>
              </w:rPr>
              <w:t xml:space="preserve"> equality</w:t>
            </w:r>
            <w:r w:rsidR="001504D6" w:rsidRPr="005754F1">
              <w:rPr>
                <w:rFonts w:cstheme="minorHAnsi"/>
                <w:color w:val="FFFFFF" w:themeColor="background1"/>
                <w:sz w:val="18"/>
                <w:szCs w:val="18"/>
              </w:rPr>
              <w:t>)</w:t>
            </w:r>
          </w:p>
        </w:tc>
        <w:tc>
          <w:tcPr>
            <w:tcW w:w="900" w:type="dxa"/>
            <w:shd w:val="clear" w:color="auto" w:fill="auto"/>
          </w:tcPr>
          <w:p w14:paraId="18E2BF62" w14:textId="095545E9" w:rsidR="00AD6753" w:rsidRPr="005754F1" w:rsidRDefault="001504D6"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18"/>
                <w:szCs w:val="18"/>
              </w:rPr>
            </w:pPr>
            <w:r w:rsidRPr="005754F1">
              <w:rPr>
                <w:rFonts w:cstheme="minorHAnsi"/>
                <w:color w:val="185262"/>
                <w:sz w:val="18"/>
                <w:szCs w:val="18"/>
              </w:rPr>
              <w:t>1</w:t>
            </w:r>
          </w:p>
        </w:tc>
        <w:tc>
          <w:tcPr>
            <w:tcW w:w="900" w:type="dxa"/>
            <w:shd w:val="clear" w:color="auto" w:fill="auto"/>
          </w:tcPr>
          <w:p w14:paraId="4DD4C51A"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18"/>
                <w:szCs w:val="18"/>
              </w:rPr>
            </w:pPr>
          </w:p>
        </w:tc>
        <w:tc>
          <w:tcPr>
            <w:tcW w:w="810" w:type="dxa"/>
            <w:shd w:val="clear" w:color="auto" w:fill="auto"/>
          </w:tcPr>
          <w:p w14:paraId="769A609E" w14:textId="2FFC9E65"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18"/>
                <w:szCs w:val="18"/>
              </w:rPr>
            </w:pPr>
          </w:p>
        </w:tc>
        <w:tc>
          <w:tcPr>
            <w:tcW w:w="900" w:type="dxa"/>
            <w:shd w:val="clear" w:color="auto" w:fill="auto"/>
          </w:tcPr>
          <w:p w14:paraId="1B797600"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18"/>
                <w:szCs w:val="18"/>
              </w:rPr>
            </w:pPr>
          </w:p>
        </w:tc>
        <w:tc>
          <w:tcPr>
            <w:tcW w:w="900" w:type="dxa"/>
            <w:shd w:val="clear" w:color="auto" w:fill="auto"/>
          </w:tcPr>
          <w:p w14:paraId="1DB0A75B" w14:textId="77777777" w:rsidR="00AD6753" w:rsidRPr="005754F1" w:rsidRDefault="00AD6753"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color w:val="185262"/>
                <w:sz w:val="18"/>
                <w:szCs w:val="18"/>
              </w:rPr>
            </w:pPr>
          </w:p>
        </w:tc>
        <w:tc>
          <w:tcPr>
            <w:tcW w:w="810" w:type="dxa"/>
            <w:shd w:val="clear" w:color="auto" w:fill="auto"/>
          </w:tcPr>
          <w:p w14:paraId="1D11213B" w14:textId="518F0223" w:rsidR="00AD6753" w:rsidRPr="005754F1" w:rsidRDefault="00A530CD" w:rsidP="002B5AC5">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color w:val="185262"/>
                <w:sz w:val="18"/>
                <w:szCs w:val="18"/>
              </w:rPr>
            </w:pPr>
            <w:r w:rsidRPr="005754F1">
              <w:rPr>
                <w:rFonts w:cstheme="minorHAnsi"/>
                <w:b/>
                <w:color w:val="185262"/>
                <w:sz w:val="18"/>
                <w:szCs w:val="18"/>
              </w:rPr>
              <w:t>1</w:t>
            </w:r>
          </w:p>
        </w:tc>
      </w:tr>
      <w:tr w:rsidR="00AD6753" w:rsidRPr="005754F1" w14:paraId="11E2DFFF" w14:textId="77777777" w:rsidTr="005754F1">
        <w:trPr>
          <w:cantSplit/>
          <w:trHeight w:val="432"/>
        </w:trPr>
        <w:tc>
          <w:tcPr>
            <w:cnfStyle w:val="001000000000" w:firstRow="0" w:lastRow="0" w:firstColumn="1" w:lastColumn="0" w:oddVBand="0" w:evenVBand="0" w:oddHBand="0" w:evenHBand="0" w:firstRowFirstColumn="0" w:firstRowLastColumn="0" w:lastRowFirstColumn="0" w:lastRowLastColumn="0"/>
            <w:tcW w:w="985" w:type="dxa"/>
            <w:vMerge/>
          </w:tcPr>
          <w:p w14:paraId="3EE0DE31" w14:textId="77777777" w:rsidR="00AD6753" w:rsidRPr="005754F1" w:rsidRDefault="00AD6753" w:rsidP="002B5AC5">
            <w:pPr>
              <w:tabs>
                <w:tab w:val="left" w:pos="2430"/>
              </w:tabs>
              <w:jc w:val="both"/>
              <w:rPr>
                <w:rFonts w:cstheme="minorHAnsi"/>
                <w:color w:val="FFFFFF" w:themeColor="background1"/>
                <w:sz w:val="18"/>
                <w:szCs w:val="18"/>
              </w:rPr>
            </w:pPr>
          </w:p>
        </w:tc>
        <w:tc>
          <w:tcPr>
            <w:tcW w:w="3330" w:type="dxa"/>
            <w:shd w:val="clear" w:color="auto" w:fill="6AC6C4"/>
            <w:vAlign w:val="center"/>
          </w:tcPr>
          <w:p w14:paraId="53B8D10C" w14:textId="77777777" w:rsidR="00AD6753" w:rsidRPr="005754F1" w:rsidRDefault="00AD6753" w:rsidP="002B5AC5">
            <w:pPr>
              <w:tabs>
                <w:tab w:val="left" w:pos="2430"/>
              </w:tabs>
              <w:jc w:val="both"/>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8"/>
                <w:szCs w:val="18"/>
              </w:rPr>
            </w:pPr>
            <w:r w:rsidRPr="005754F1">
              <w:rPr>
                <w:rFonts w:cstheme="minorHAnsi"/>
                <w:b/>
                <w:color w:val="FFFFFF" w:themeColor="background1"/>
                <w:sz w:val="18"/>
                <w:szCs w:val="18"/>
              </w:rPr>
              <w:t>TOTAL</w:t>
            </w:r>
          </w:p>
        </w:tc>
        <w:tc>
          <w:tcPr>
            <w:tcW w:w="900" w:type="dxa"/>
            <w:shd w:val="clear" w:color="auto" w:fill="auto"/>
          </w:tcPr>
          <w:p w14:paraId="74388BA1" w14:textId="02B58F2E" w:rsidR="00AD6753" w:rsidRPr="005754F1" w:rsidRDefault="005754F1"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185262"/>
                <w:sz w:val="18"/>
                <w:szCs w:val="18"/>
              </w:rPr>
            </w:pPr>
            <w:r>
              <w:rPr>
                <w:rFonts w:eastAsiaTheme="majorEastAsia" w:cstheme="minorHAnsi"/>
                <w:b/>
                <w:color w:val="185262"/>
                <w:sz w:val="18"/>
                <w:szCs w:val="18"/>
              </w:rPr>
              <w:t>3</w:t>
            </w:r>
          </w:p>
        </w:tc>
        <w:tc>
          <w:tcPr>
            <w:tcW w:w="900" w:type="dxa"/>
            <w:shd w:val="clear" w:color="auto" w:fill="auto"/>
          </w:tcPr>
          <w:p w14:paraId="38518A43" w14:textId="6D996DDD" w:rsidR="00AD6753" w:rsidRPr="005754F1" w:rsidRDefault="00265F21" w:rsidP="51C98CCE">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b/>
                <w:bCs/>
                <w:color w:val="185262"/>
                <w:sz w:val="18"/>
                <w:szCs w:val="18"/>
              </w:rPr>
            </w:pPr>
            <w:r w:rsidRPr="005754F1">
              <w:rPr>
                <w:rFonts w:eastAsiaTheme="majorEastAsia"/>
                <w:b/>
                <w:bCs/>
                <w:color w:val="185262"/>
                <w:sz w:val="18"/>
                <w:szCs w:val="18"/>
              </w:rPr>
              <w:t>4</w:t>
            </w:r>
          </w:p>
        </w:tc>
        <w:tc>
          <w:tcPr>
            <w:tcW w:w="810" w:type="dxa"/>
            <w:shd w:val="clear" w:color="auto" w:fill="auto"/>
          </w:tcPr>
          <w:p w14:paraId="2B320009" w14:textId="1AA3613C" w:rsidR="00AD6753" w:rsidRPr="005754F1" w:rsidRDefault="00044344" w:rsidP="51C98CCE">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b/>
                <w:bCs/>
                <w:color w:val="185262"/>
                <w:sz w:val="18"/>
                <w:szCs w:val="18"/>
              </w:rPr>
            </w:pPr>
            <w:r w:rsidRPr="005754F1">
              <w:rPr>
                <w:rFonts w:eastAsiaTheme="majorEastAsia"/>
                <w:b/>
                <w:bCs/>
                <w:color w:val="185262"/>
                <w:sz w:val="18"/>
                <w:szCs w:val="18"/>
              </w:rPr>
              <w:t>1</w:t>
            </w:r>
          </w:p>
        </w:tc>
        <w:tc>
          <w:tcPr>
            <w:tcW w:w="900" w:type="dxa"/>
            <w:shd w:val="clear" w:color="auto" w:fill="auto"/>
          </w:tcPr>
          <w:p w14:paraId="38382EFD" w14:textId="3218A056"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185262"/>
                <w:sz w:val="18"/>
                <w:szCs w:val="18"/>
              </w:rPr>
            </w:pPr>
          </w:p>
        </w:tc>
        <w:tc>
          <w:tcPr>
            <w:tcW w:w="900" w:type="dxa"/>
            <w:shd w:val="clear" w:color="auto" w:fill="auto"/>
          </w:tcPr>
          <w:p w14:paraId="5E6F71F5" w14:textId="24EC0F26" w:rsidR="00AD6753" w:rsidRPr="005754F1" w:rsidRDefault="00AD6753" w:rsidP="002B5AC5">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color w:val="185262"/>
                <w:sz w:val="18"/>
                <w:szCs w:val="18"/>
              </w:rPr>
            </w:pPr>
          </w:p>
        </w:tc>
        <w:tc>
          <w:tcPr>
            <w:tcW w:w="810" w:type="dxa"/>
            <w:shd w:val="clear" w:color="auto" w:fill="auto"/>
          </w:tcPr>
          <w:p w14:paraId="747399DE" w14:textId="22D260F4" w:rsidR="00AD6753" w:rsidRPr="005754F1" w:rsidRDefault="003B0037" w:rsidP="51C98CCE">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b/>
                <w:bCs/>
                <w:color w:val="185262"/>
                <w:sz w:val="18"/>
                <w:szCs w:val="18"/>
              </w:rPr>
            </w:pPr>
            <w:r w:rsidRPr="005754F1">
              <w:rPr>
                <w:rFonts w:eastAsiaTheme="majorEastAsia"/>
                <w:b/>
                <w:bCs/>
                <w:color w:val="185262"/>
                <w:sz w:val="18"/>
                <w:szCs w:val="18"/>
              </w:rPr>
              <w:t>7</w:t>
            </w:r>
          </w:p>
        </w:tc>
      </w:tr>
    </w:tbl>
    <w:p w14:paraId="18B576A2" w14:textId="67C5B116" w:rsidR="006A2672" w:rsidRPr="0017198D" w:rsidRDefault="006A2672" w:rsidP="00AD6753">
      <w:pPr>
        <w:jc w:val="both"/>
        <w:rPr>
          <w:sz w:val="24"/>
          <w:szCs w:val="24"/>
        </w:rPr>
        <w:sectPr w:rsidR="006A2672" w:rsidRPr="0017198D" w:rsidSect="005754F1">
          <w:footerReference w:type="default" r:id="rId11"/>
          <w:pgSz w:w="11909" w:h="16834" w:code="9"/>
          <w:pgMar w:top="810" w:right="1440" w:bottom="1080" w:left="1267" w:header="720" w:footer="720" w:gutter="0"/>
          <w:cols w:space="720"/>
          <w:docGrid w:linePitch="360"/>
        </w:sectPr>
      </w:pPr>
    </w:p>
    <w:tbl>
      <w:tblPr>
        <w:tblW w:w="21870" w:type="dxa"/>
        <w:tblInd w:w="-185" w:type="dxa"/>
        <w:tblLook w:val="04A0" w:firstRow="1" w:lastRow="0" w:firstColumn="1" w:lastColumn="0" w:noHBand="0" w:noVBand="1"/>
      </w:tblPr>
      <w:tblGrid>
        <w:gridCol w:w="989"/>
        <w:gridCol w:w="4951"/>
        <w:gridCol w:w="2790"/>
        <w:gridCol w:w="3060"/>
        <w:gridCol w:w="3330"/>
        <w:gridCol w:w="1440"/>
        <w:gridCol w:w="1174"/>
        <w:gridCol w:w="1680"/>
        <w:gridCol w:w="1102"/>
        <w:gridCol w:w="1354"/>
      </w:tblGrid>
      <w:tr w:rsidR="00164558" w:rsidRPr="006A2672" w14:paraId="6271065D" w14:textId="77777777" w:rsidTr="51C98CCE">
        <w:trPr>
          <w:trHeight w:val="980"/>
        </w:trPr>
        <w:tc>
          <w:tcPr>
            <w:tcW w:w="989" w:type="dxa"/>
            <w:tcBorders>
              <w:top w:val="single" w:sz="4" w:space="0" w:color="auto"/>
              <w:left w:val="single" w:sz="4" w:space="0" w:color="auto"/>
              <w:bottom w:val="single" w:sz="4" w:space="0" w:color="auto"/>
              <w:right w:val="single" w:sz="4" w:space="0" w:color="auto"/>
            </w:tcBorders>
            <w:shd w:val="clear" w:color="auto" w:fill="2F75B5"/>
            <w:vAlign w:val="center"/>
            <w:hideMark/>
          </w:tcPr>
          <w:p w14:paraId="398437A4" w14:textId="77777777" w:rsidR="006A2672" w:rsidRPr="006A2672" w:rsidRDefault="006A2672" w:rsidP="006A2672">
            <w:pPr>
              <w:spacing w:after="0" w:line="240" w:lineRule="auto"/>
              <w:jc w:val="center"/>
              <w:rPr>
                <w:rFonts w:eastAsia="Times New Roman" w:cstheme="minorHAnsi"/>
                <w:b/>
                <w:bCs/>
                <w:color w:val="FFFFFF"/>
                <w:sz w:val="20"/>
                <w:szCs w:val="20"/>
              </w:rPr>
            </w:pPr>
            <w:bookmarkStart w:id="2" w:name="RANGE!A3:J29"/>
            <w:r w:rsidRPr="006A2672">
              <w:rPr>
                <w:rFonts w:eastAsia="Times New Roman" w:cstheme="minorHAnsi"/>
                <w:b/>
                <w:bCs/>
                <w:color w:val="FFFFFF"/>
                <w:sz w:val="20"/>
                <w:szCs w:val="20"/>
              </w:rPr>
              <w:lastRenderedPageBreak/>
              <w:t>No.</w:t>
            </w:r>
            <w:bookmarkEnd w:id="2"/>
          </w:p>
        </w:tc>
        <w:tc>
          <w:tcPr>
            <w:tcW w:w="4951" w:type="dxa"/>
            <w:tcBorders>
              <w:top w:val="single" w:sz="4" w:space="0" w:color="auto"/>
              <w:left w:val="nil"/>
              <w:bottom w:val="single" w:sz="4" w:space="0" w:color="auto"/>
              <w:right w:val="single" w:sz="4" w:space="0" w:color="auto"/>
            </w:tcBorders>
            <w:shd w:val="clear" w:color="auto" w:fill="2F75B5"/>
            <w:vAlign w:val="center"/>
            <w:hideMark/>
          </w:tcPr>
          <w:p w14:paraId="20575DEE" w14:textId="77777777" w:rsidR="006A2672" w:rsidRPr="006A2672" w:rsidRDefault="006A2672" w:rsidP="006A2672">
            <w:pPr>
              <w:spacing w:after="0" w:line="240" w:lineRule="auto"/>
              <w:rPr>
                <w:rFonts w:eastAsia="Times New Roman" w:cstheme="minorHAnsi"/>
                <w:b/>
                <w:bCs/>
                <w:color w:val="FFFFFF"/>
                <w:sz w:val="20"/>
                <w:szCs w:val="20"/>
              </w:rPr>
            </w:pPr>
            <w:r w:rsidRPr="006A2672">
              <w:rPr>
                <w:rFonts w:eastAsia="Times New Roman" w:cstheme="minorHAnsi"/>
                <w:b/>
                <w:bCs/>
                <w:color w:val="FFFFFF"/>
                <w:sz w:val="20"/>
                <w:szCs w:val="20"/>
              </w:rPr>
              <w:t>UNSDCF Outcome</w:t>
            </w:r>
          </w:p>
        </w:tc>
        <w:tc>
          <w:tcPr>
            <w:tcW w:w="2790" w:type="dxa"/>
            <w:tcBorders>
              <w:top w:val="single" w:sz="4" w:space="0" w:color="auto"/>
              <w:left w:val="nil"/>
              <w:bottom w:val="single" w:sz="4" w:space="0" w:color="auto"/>
              <w:right w:val="single" w:sz="4" w:space="0" w:color="auto"/>
            </w:tcBorders>
            <w:shd w:val="clear" w:color="auto" w:fill="2F75B5"/>
            <w:vAlign w:val="center"/>
            <w:hideMark/>
          </w:tcPr>
          <w:p w14:paraId="52BB34A6" w14:textId="77777777" w:rsidR="006A2672" w:rsidRPr="006A2672" w:rsidRDefault="006A2672" w:rsidP="006A2672">
            <w:pPr>
              <w:spacing w:after="0" w:line="240" w:lineRule="auto"/>
              <w:rPr>
                <w:rFonts w:eastAsia="Times New Roman" w:cstheme="minorHAnsi"/>
                <w:b/>
                <w:bCs/>
                <w:color w:val="FFFFFF"/>
                <w:sz w:val="20"/>
                <w:szCs w:val="20"/>
              </w:rPr>
            </w:pPr>
            <w:r w:rsidRPr="006A2672">
              <w:rPr>
                <w:rFonts w:eastAsia="Times New Roman" w:cstheme="minorHAnsi"/>
                <w:b/>
                <w:bCs/>
                <w:color w:val="FFFFFF"/>
                <w:sz w:val="20"/>
                <w:szCs w:val="20"/>
              </w:rPr>
              <w:t>UNDP Strategic Plan (2022-2025) Outcome</w:t>
            </w:r>
          </w:p>
        </w:tc>
        <w:tc>
          <w:tcPr>
            <w:tcW w:w="3060" w:type="dxa"/>
            <w:tcBorders>
              <w:top w:val="single" w:sz="4" w:space="0" w:color="auto"/>
              <w:left w:val="nil"/>
              <w:bottom w:val="single" w:sz="4" w:space="0" w:color="auto"/>
              <w:right w:val="single" w:sz="4" w:space="0" w:color="auto"/>
            </w:tcBorders>
            <w:shd w:val="clear" w:color="auto" w:fill="2F75B5"/>
            <w:vAlign w:val="center"/>
            <w:hideMark/>
          </w:tcPr>
          <w:p w14:paraId="72DF9F31" w14:textId="77777777" w:rsidR="006A2672" w:rsidRPr="006A2672" w:rsidRDefault="006A2672" w:rsidP="006A2672">
            <w:pPr>
              <w:spacing w:after="0" w:line="240" w:lineRule="auto"/>
              <w:rPr>
                <w:rFonts w:eastAsia="Times New Roman" w:cstheme="minorHAnsi"/>
                <w:b/>
                <w:bCs/>
                <w:color w:val="FFFFFF"/>
                <w:sz w:val="20"/>
                <w:szCs w:val="20"/>
              </w:rPr>
            </w:pPr>
            <w:r w:rsidRPr="006A2672">
              <w:rPr>
                <w:rFonts w:eastAsia="Times New Roman" w:cstheme="minorHAnsi"/>
                <w:b/>
                <w:bCs/>
                <w:color w:val="FFFFFF"/>
                <w:sz w:val="20"/>
                <w:szCs w:val="20"/>
              </w:rPr>
              <w:t>Evaluation Title</w:t>
            </w:r>
          </w:p>
        </w:tc>
        <w:tc>
          <w:tcPr>
            <w:tcW w:w="3330" w:type="dxa"/>
            <w:tcBorders>
              <w:top w:val="single" w:sz="4" w:space="0" w:color="auto"/>
              <w:left w:val="nil"/>
              <w:bottom w:val="single" w:sz="4" w:space="0" w:color="auto"/>
              <w:right w:val="single" w:sz="4" w:space="0" w:color="auto"/>
            </w:tcBorders>
            <w:shd w:val="clear" w:color="auto" w:fill="2F75B5"/>
            <w:vAlign w:val="center"/>
            <w:hideMark/>
          </w:tcPr>
          <w:p w14:paraId="07EB014E" w14:textId="77777777" w:rsidR="006A2672" w:rsidRPr="006A2672" w:rsidRDefault="006A2672" w:rsidP="006A2672">
            <w:pPr>
              <w:spacing w:after="0" w:line="240" w:lineRule="auto"/>
              <w:rPr>
                <w:rFonts w:eastAsia="Times New Roman" w:cstheme="minorHAnsi"/>
                <w:b/>
                <w:bCs/>
                <w:color w:val="FFFFFF"/>
                <w:sz w:val="20"/>
                <w:szCs w:val="20"/>
              </w:rPr>
            </w:pPr>
            <w:r w:rsidRPr="006A2672">
              <w:rPr>
                <w:rFonts w:eastAsia="Times New Roman" w:cstheme="minorHAnsi"/>
                <w:b/>
                <w:bCs/>
                <w:color w:val="FFFFFF"/>
                <w:sz w:val="20"/>
                <w:szCs w:val="20"/>
              </w:rPr>
              <w:t>Partners</w:t>
            </w:r>
          </w:p>
        </w:tc>
        <w:tc>
          <w:tcPr>
            <w:tcW w:w="1440" w:type="dxa"/>
            <w:tcBorders>
              <w:top w:val="single" w:sz="4" w:space="0" w:color="auto"/>
              <w:left w:val="nil"/>
              <w:bottom w:val="single" w:sz="4" w:space="0" w:color="auto"/>
              <w:right w:val="single" w:sz="4" w:space="0" w:color="auto"/>
            </w:tcBorders>
            <w:shd w:val="clear" w:color="auto" w:fill="2F75B5"/>
            <w:vAlign w:val="center"/>
            <w:hideMark/>
          </w:tcPr>
          <w:p w14:paraId="5D9DD364" w14:textId="77777777" w:rsidR="006A2672" w:rsidRPr="006A2672" w:rsidRDefault="006A2672" w:rsidP="006A2672">
            <w:pPr>
              <w:spacing w:after="0" w:line="240" w:lineRule="auto"/>
              <w:jc w:val="center"/>
              <w:rPr>
                <w:rFonts w:eastAsia="Times New Roman" w:cstheme="minorHAnsi"/>
                <w:b/>
                <w:bCs/>
                <w:color w:val="FFFFFF"/>
                <w:sz w:val="20"/>
                <w:szCs w:val="20"/>
              </w:rPr>
            </w:pPr>
            <w:r w:rsidRPr="006A2672">
              <w:rPr>
                <w:rFonts w:eastAsia="Times New Roman" w:cstheme="minorHAnsi"/>
                <w:b/>
                <w:bCs/>
                <w:color w:val="FFFFFF"/>
                <w:sz w:val="20"/>
                <w:szCs w:val="20"/>
              </w:rPr>
              <w:t>Evaluation commissioned by (if not UNDP)</w:t>
            </w:r>
          </w:p>
        </w:tc>
        <w:tc>
          <w:tcPr>
            <w:tcW w:w="1174" w:type="dxa"/>
            <w:tcBorders>
              <w:top w:val="single" w:sz="4" w:space="0" w:color="auto"/>
              <w:left w:val="nil"/>
              <w:bottom w:val="single" w:sz="4" w:space="0" w:color="auto"/>
              <w:right w:val="single" w:sz="4" w:space="0" w:color="auto"/>
            </w:tcBorders>
            <w:shd w:val="clear" w:color="auto" w:fill="2F75B5"/>
            <w:vAlign w:val="center"/>
            <w:hideMark/>
          </w:tcPr>
          <w:p w14:paraId="0AC39D2A" w14:textId="77777777" w:rsidR="006A2672" w:rsidRPr="006A2672" w:rsidRDefault="006A2672" w:rsidP="006A2672">
            <w:pPr>
              <w:spacing w:after="0" w:line="240" w:lineRule="auto"/>
              <w:jc w:val="center"/>
              <w:rPr>
                <w:rFonts w:eastAsia="Times New Roman" w:cstheme="minorHAnsi"/>
                <w:b/>
                <w:bCs/>
                <w:color w:val="FFFFFF"/>
                <w:sz w:val="20"/>
                <w:szCs w:val="20"/>
              </w:rPr>
            </w:pPr>
            <w:r w:rsidRPr="006A2672">
              <w:rPr>
                <w:rFonts w:eastAsia="Times New Roman" w:cstheme="minorHAnsi"/>
                <w:b/>
                <w:bCs/>
                <w:color w:val="FFFFFF"/>
                <w:sz w:val="20"/>
                <w:szCs w:val="20"/>
              </w:rPr>
              <w:t>Type of evaluation</w:t>
            </w:r>
          </w:p>
        </w:tc>
        <w:tc>
          <w:tcPr>
            <w:tcW w:w="1680" w:type="dxa"/>
            <w:tcBorders>
              <w:top w:val="single" w:sz="4" w:space="0" w:color="auto"/>
              <w:left w:val="nil"/>
              <w:bottom w:val="single" w:sz="4" w:space="0" w:color="auto"/>
              <w:right w:val="single" w:sz="4" w:space="0" w:color="auto"/>
            </w:tcBorders>
            <w:shd w:val="clear" w:color="auto" w:fill="2F75B5"/>
            <w:vAlign w:val="center"/>
            <w:hideMark/>
          </w:tcPr>
          <w:p w14:paraId="0D711513" w14:textId="77777777" w:rsidR="006A2672" w:rsidRPr="006A2672" w:rsidRDefault="006A2672" w:rsidP="006A2672">
            <w:pPr>
              <w:spacing w:after="0" w:line="240" w:lineRule="auto"/>
              <w:jc w:val="center"/>
              <w:rPr>
                <w:rFonts w:eastAsia="Times New Roman" w:cstheme="minorHAnsi"/>
                <w:b/>
                <w:bCs/>
                <w:color w:val="FFFFFF"/>
                <w:sz w:val="20"/>
                <w:szCs w:val="20"/>
              </w:rPr>
            </w:pPr>
            <w:r w:rsidRPr="006A2672">
              <w:rPr>
                <w:rFonts w:eastAsia="Times New Roman" w:cstheme="minorHAnsi"/>
                <w:b/>
                <w:bCs/>
                <w:color w:val="FFFFFF"/>
                <w:sz w:val="20"/>
                <w:szCs w:val="20"/>
              </w:rPr>
              <w:t>Planned Evaluation Completion date</w:t>
            </w:r>
          </w:p>
        </w:tc>
        <w:tc>
          <w:tcPr>
            <w:tcW w:w="1102" w:type="dxa"/>
            <w:tcBorders>
              <w:top w:val="single" w:sz="4" w:space="0" w:color="auto"/>
              <w:left w:val="nil"/>
              <w:bottom w:val="single" w:sz="4" w:space="0" w:color="auto"/>
              <w:right w:val="single" w:sz="4" w:space="0" w:color="auto"/>
            </w:tcBorders>
            <w:shd w:val="clear" w:color="auto" w:fill="2F75B5"/>
            <w:vAlign w:val="center"/>
            <w:hideMark/>
          </w:tcPr>
          <w:p w14:paraId="464231F3" w14:textId="77777777" w:rsidR="006A2672" w:rsidRPr="006A2672" w:rsidRDefault="006A2672" w:rsidP="006A2672">
            <w:pPr>
              <w:spacing w:after="0" w:line="240" w:lineRule="auto"/>
              <w:jc w:val="center"/>
              <w:rPr>
                <w:rFonts w:eastAsia="Times New Roman" w:cstheme="minorHAnsi"/>
                <w:b/>
                <w:bCs/>
                <w:color w:val="FFFFFF"/>
                <w:sz w:val="20"/>
                <w:szCs w:val="20"/>
              </w:rPr>
            </w:pPr>
            <w:r w:rsidRPr="006A2672">
              <w:rPr>
                <w:rFonts w:eastAsia="Times New Roman" w:cstheme="minorHAnsi"/>
                <w:b/>
                <w:bCs/>
                <w:color w:val="FFFFFF"/>
                <w:sz w:val="20"/>
                <w:szCs w:val="20"/>
              </w:rPr>
              <w:t>Estimated cost (USD)</w:t>
            </w:r>
          </w:p>
        </w:tc>
        <w:tc>
          <w:tcPr>
            <w:tcW w:w="1354" w:type="dxa"/>
            <w:tcBorders>
              <w:top w:val="single" w:sz="4" w:space="0" w:color="auto"/>
              <w:left w:val="nil"/>
              <w:bottom w:val="single" w:sz="4" w:space="0" w:color="auto"/>
              <w:right w:val="single" w:sz="4" w:space="0" w:color="auto"/>
            </w:tcBorders>
            <w:shd w:val="clear" w:color="auto" w:fill="2F75B5"/>
            <w:vAlign w:val="center"/>
            <w:hideMark/>
          </w:tcPr>
          <w:p w14:paraId="74830C05" w14:textId="77777777" w:rsidR="006A2672" w:rsidRPr="006A2672" w:rsidRDefault="006A2672" w:rsidP="006A2672">
            <w:pPr>
              <w:spacing w:after="0" w:line="240" w:lineRule="auto"/>
              <w:jc w:val="center"/>
              <w:rPr>
                <w:rFonts w:eastAsia="Times New Roman" w:cstheme="minorHAnsi"/>
                <w:b/>
                <w:bCs/>
                <w:color w:val="FFFFFF"/>
                <w:sz w:val="20"/>
                <w:szCs w:val="20"/>
              </w:rPr>
            </w:pPr>
            <w:r w:rsidRPr="006A2672">
              <w:rPr>
                <w:rFonts w:eastAsia="Times New Roman" w:cstheme="minorHAnsi"/>
                <w:b/>
                <w:bCs/>
                <w:color w:val="FFFFFF"/>
                <w:sz w:val="20"/>
                <w:szCs w:val="20"/>
              </w:rPr>
              <w:t>Provisional source of funding</w:t>
            </w:r>
          </w:p>
        </w:tc>
      </w:tr>
      <w:tr w:rsidR="00164558" w:rsidRPr="006A2672" w14:paraId="7EE7948B" w14:textId="77777777" w:rsidTr="00521C9C">
        <w:trPr>
          <w:trHeight w:val="300"/>
        </w:trPr>
        <w:tc>
          <w:tcPr>
            <w:tcW w:w="989" w:type="dxa"/>
            <w:tcBorders>
              <w:top w:val="nil"/>
              <w:left w:val="single" w:sz="4" w:space="0" w:color="auto"/>
              <w:bottom w:val="single" w:sz="4" w:space="0" w:color="auto"/>
              <w:right w:val="single" w:sz="4" w:space="0" w:color="auto"/>
            </w:tcBorders>
            <w:shd w:val="clear" w:color="auto" w:fill="FFE699"/>
            <w:vAlign w:val="center"/>
          </w:tcPr>
          <w:p w14:paraId="250E0304" w14:textId="19797E52" w:rsidR="006A2672" w:rsidRPr="006A2672" w:rsidRDefault="006A2672" w:rsidP="006A2672">
            <w:pPr>
              <w:spacing w:after="0" w:line="240" w:lineRule="auto"/>
              <w:jc w:val="center"/>
              <w:rPr>
                <w:rFonts w:eastAsia="Times New Roman" w:cstheme="minorHAnsi"/>
                <w:b/>
                <w:bCs/>
                <w:sz w:val="20"/>
                <w:szCs w:val="20"/>
              </w:rPr>
            </w:pPr>
          </w:p>
        </w:tc>
        <w:tc>
          <w:tcPr>
            <w:tcW w:w="4951" w:type="dxa"/>
            <w:tcBorders>
              <w:top w:val="nil"/>
              <w:left w:val="nil"/>
              <w:bottom w:val="single" w:sz="4" w:space="0" w:color="auto"/>
              <w:right w:val="single" w:sz="4" w:space="0" w:color="auto"/>
            </w:tcBorders>
            <w:shd w:val="clear" w:color="auto" w:fill="FFE699"/>
            <w:vAlign w:val="center"/>
          </w:tcPr>
          <w:p w14:paraId="25967324" w14:textId="76A7222A" w:rsidR="006A2672" w:rsidRPr="006A2672" w:rsidRDefault="006A2672" w:rsidP="006A2672">
            <w:pPr>
              <w:spacing w:after="0" w:line="240" w:lineRule="auto"/>
              <w:rPr>
                <w:rFonts w:eastAsia="Times New Roman" w:cstheme="minorHAnsi"/>
                <w:b/>
                <w:bCs/>
                <w:sz w:val="20"/>
                <w:szCs w:val="20"/>
              </w:rPr>
            </w:pPr>
          </w:p>
        </w:tc>
        <w:tc>
          <w:tcPr>
            <w:tcW w:w="2790" w:type="dxa"/>
            <w:tcBorders>
              <w:top w:val="nil"/>
              <w:left w:val="nil"/>
              <w:bottom w:val="single" w:sz="4" w:space="0" w:color="auto"/>
              <w:right w:val="single" w:sz="4" w:space="0" w:color="auto"/>
            </w:tcBorders>
            <w:shd w:val="clear" w:color="auto" w:fill="FFE699"/>
            <w:vAlign w:val="center"/>
          </w:tcPr>
          <w:p w14:paraId="17CBF8E2" w14:textId="04D6A1B8" w:rsidR="006A2672" w:rsidRPr="006A2672" w:rsidRDefault="006A2672" w:rsidP="006A2672">
            <w:pPr>
              <w:spacing w:after="0" w:line="240" w:lineRule="auto"/>
              <w:rPr>
                <w:rFonts w:eastAsia="Times New Roman" w:cstheme="minorHAnsi"/>
                <w:b/>
                <w:bCs/>
                <w:sz w:val="20"/>
                <w:szCs w:val="20"/>
              </w:rPr>
            </w:pPr>
          </w:p>
        </w:tc>
        <w:tc>
          <w:tcPr>
            <w:tcW w:w="3060" w:type="dxa"/>
            <w:tcBorders>
              <w:top w:val="nil"/>
              <w:left w:val="nil"/>
              <w:bottom w:val="single" w:sz="4" w:space="0" w:color="auto"/>
              <w:right w:val="single" w:sz="4" w:space="0" w:color="auto"/>
            </w:tcBorders>
            <w:shd w:val="clear" w:color="auto" w:fill="FFE699"/>
            <w:vAlign w:val="center"/>
          </w:tcPr>
          <w:p w14:paraId="0717B08D" w14:textId="3906B815" w:rsidR="006A2672" w:rsidRPr="006A2672" w:rsidRDefault="006A2672" w:rsidP="006A2672">
            <w:pPr>
              <w:spacing w:after="0" w:line="240" w:lineRule="auto"/>
              <w:rPr>
                <w:rFonts w:eastAsia="Times New Roman" w:cstheme="minorHAnsi"/>
                <w:b/>
                <w:bCs/>
                <w:sz w:val="20"/>
                <w:szCs w:val="20"/>
              </w:rPr>
            </w:pPr>
          </w:p>
        </w:tc>
        <w:tc>
          <w:tcPr>
            <w:tcW w:w="3330" w:type="dxa"/>
            <w:tcBorders>
              <w:top w:val="nil"/>
              <w:left w:val="nil"/>
              <w:bottom w:val="single" w:sz="4" w:space="0" w:color="auto"/>
              <w:right w:val="single" w:sz="4" w:space="0" w:color="auto"/>
            </w:tcBorders>
            <w:shd w:val="clear" w:color="auto" w:fill="FFE699"/>
            <w:vAlign w:val="center"/>
          </w:tcPr>
          <w:p w14:paraId="32DCB869" w14:textId="51D0C5DC" w:rsidR="006A2672" w:rsidRPr="006A2672" w:rsidRDefault="006A2672" w:rsidP="006A2672">
            <w:pPr>
              <w:spacing w:after="0" w:line="240" w:lineRule="auto"/>
              <w:rPr>
                <w:rFonts w:eastAsia="Times New Roman" w:cstheme="minorHAnsi"/>
                <w:b/>
                <w:bCs/>
                <w:sz w:val="20"/>
                <w:szCs w:val="20"/>
              </w:rPr>
            </w:pPr>
          </w:p>
        </w:tc>
        <w:tc>
          <w:tcPr>
            <w:tcW w:w="1440" w:type="dxa"/>
            <w:tcBorders>
              <w:top w:val="nil"/>
              <w:left w:val="nil"/>
              <w:bottom w:val="single" w:sz="4" w:space="0" w:color="auto"/>
              <w:right w:val="single" w:sz="4" w:space="0" w:color="auto"/>
            </w:tcBorders>
            <w:shd w:val="clear" w:color="auto" w:fill="FFE699"/>
            <w:vAlign w:val="center"/>
          </w:tcPr>
          <w:p w14:paraId="589B6DE8" w14:textId="514366A8" w:rsidR="006A2672" w:rsidRPr="006A2672" w:rsidRDefault="006A2672" w:rsidP="006A2672">
            <w:pPr>
              <w:spacing w:after="0" w:line="240" w:lineRule="auto"/>
              <w:jc w:val="center"/>
              <w:rPr>
                <w:rFonts w:eastAsia="Times New Roman" w:cstheme="minorHAnsi"/>
                <w:b/>
                <w:bCs/>
                <w:sz w:val="20"/>
                <w:szCs w:val="20"/>
              </w:rPr>
            </w:pPr>
          </w:p>
        </w:tc>
        <w:tc>
          <w:tcPr>
            <w:tcW w:w="1174" w:type="dxa"/>
            <w:tcBorders>
              <w:top w:val="nil"/>
              <w:left w:val="nil"/>
              <w:bottom w:val="single" w:sz="4" w:space="0" w:color="auto"/>
              <w:right w:val="single" w:sz="4" w:space="0" w:color="auto"/>
            </w:tcBorders>
            <w:shd w:val="clear" w:color="auto" w:fill="FFE699"/>
            <w:vAlign w:val="center"/>
          </w:tcPr>
          <w:p w14:paraId="5DD44E59" w14:textId="21C61DCA" w:rsidR="006A2672" w:rsidRPr="006A2672" w:rsidRDefault="006A2672" w:rsidP="006A2672">
            <w:pPr>
              <w:spacing w:after="0" w:line="240" w:lineRule="auto"/>
              <w:jc w:val="center"/>
              <w:rPr>
                <w:rFonts w:eastAsia="Times New Roman" w:cstheme="minorHAnsi"/>
                <w:b/>
                <w:bCs/>
                <w:sz w:val="20"/>
                <w:szCs w:val="20"/>
              </w:rPr>
            </w:pPr>
          </w:p>
        </w:tc>
        <w:tc>
          <w:tcPr>
            <w:tcW w:w="1680" w:type="dxa"/>
            <w:tcBorders>
              <w:top w:val="nil"/>
              <w:left w:val="nil"/>
              <w:bottom w:val="single" w:sz="4" w:space="0" w:color="auto"/>
              <w:right w:val="single" w:sz="4" w:space="0" w:color="auto"/>
            </w:tcBorders>
            <w:shd w:val="clear" w:color="auto" w:fill="FFE699"/>
            <w:vAlign w:val="center"/>
          </w:tcPr>
          <w:p w14:paraId="34CE89D8" w14:textId="4871914B" w:rsidR="006A2672" w:rsidRPr="006A2672" w:rsidRDefault="006A2672" w:rsidP="006A2672">
            <w:pPr>
              <w:spacing w:after="0" w:line="240" w:lineRule="auto"/>
              <w:jc w:val="center"/>
              <w:rPr>
                <w:rFonts w:eastAsia="Times New Roman" w:cstheme="minorHAnsi"/>
                <w:b/>
                <w:bCs/>
                <w:sz w:val="20"/>
                <w:szCs w:val="20"/>
              </w:rPr>
            </w:pPr>
          </w:p>
        </w:tc>
        <w:tc>
          <w:tcPr>
            <w:tcW w:w="1102" w:type="dxa"/>
            <w:tcBorders>
              <w:top w:val="nil"/>
              <w:left w:val="nil"/>
              <w:bottom w:val="single" w:sz="4" w:space="0" w:color="auto"/>
              <w:right w:val="single" w:sz="4" w:space="0" w:color="auto"/>
            </w:tcBorders>
            <w:shd w:val="clear" w:color="auto" w:fill="FFE699"/>
            <w:vAlign w:val="center"/>
          </w:tcPr>
          <w:p w14:paraId="728AF151" w14:textId="47DFCBF4" w:rsidR="006A2672" w:rsidRPr="006A2672" w:rsidRDefault="006A2672" w:rsidP="006A2672">
            <w:pPr>
              <w:spacing w:after="0" w:line="240" w:lineRule="auto"/>
              <w:jc w:val="center"/>
              <w:rPr>
                <w:rFonts w:eastAsia="Times New Roman" w:cstheme="minorHAnsi"/>
                <w:b/>
                <w:bCs/>
                <w:sz w:val="20"/>
                <w:szCs w:val="20"/>
              </w:rPr>
            </w:pPr>
          </w:p>
        </w:tc>
        <w:tc>
          <w:tcPr>
            <w:tcW w:w="1354" w:type="dxa"/>
            <w:tcBorders>
              <w:top w:val="nil"/>
              <w:left w:val="nil"/>
              <w:bottom w:val="single" w:sz="4" w:space="0" w:color="auto"/>
              <w:right w:val="single" w:sz="4" w:space="0" w:color="auto"/>
            </w:tcBorders>
            <w:shd w:val="clear" w:color="auto" w:fill="FFE699"/>
            <w:vAlign w:val="center"/>
          </w:tcPr>
          <w:p w14:paraId="5758A610" w14:textId="6FA02415" w:rsidR="006A2672" w:rsidRPr="006A2672" w:rsidRDefault="006A2672" w:rsidP="006A2672">
            <w:pPr>
              <w:spacing w:after="0" w:line="240" w:lineRule="auto"/>
              <w:jc w:val="center"/>
              <w:rPr>
                <w:rFonts w:eastAsia="Times New Roman" w:cstheme="minorHAnsi"/>
                <w:b/>
                <w:bCs/>
                <w:sz w:val="20"/>
                <w:szCs w:val="20"/>
              </w:rPr>
            </w:pPr>
          </w:p>
        </w:tc>
      </w:tr>
      <w:tr w:rsidR="00164558" w:rsidRPr="006A2672" w14:paraId="3AC0AEEE" w14:textId="77777777" w:rsidTr="51C98CCE">
        <w:trPr>
          <w:trHeight w:val="300"/>
        </w:trPr>
        <w:tc>
          <w:tcPr>
            <w:tcW w:w="989" w:type="dxa"/>
            <w:tcBorders>
              <w:top w:val="nil"/>
              <w:left w:val="single" w:sz="4" w:space="0" w:color="auto"/>
              <w:bottom w:val="single" w:sz="4" w:space="0" w:color="auto"/>
              <w:right w:val="single" w:sz="4" w:space="0" w:color="auto"/>
            </w:tcBorders>
            <w:shd w:val="clear" w:color="auto" w:fill="FFE699"/>
            <w:vAlign w:val="center"/>
            <w:hideMark/>
          </w:tcPr>
          <w:p w14:paraId="75B72B20" w14:textId="2D8301E5" w:rsidR="00A94AA8" w:rsidRPr="006A2672" w:rsidRDefault="00A94AA8" w:rsidP="002B5AC5">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r>
              <w:rPr>
                <w:rFonts w:eastAsia="Times New Roman" w:cstheme="minorHAnsi"/>
                <w:b/>
                <w:bCs/>
                <w:sz w:val="20"/>
                <w:szCs w:val="20"/>
              </w:rPr>
              <w:t>I.</w:t>
            </w:r>
          </w:p>
        </w:tc>
        <w:tc>
          <w:tcPr>
            <w:tcW w:w="4951" w:type="dxa"/>
            <w:tcBorders>
              <w:top w:val="nil"/>
              <w:left w:val="nil"/>
              <w:bottom w:val="single" w:sz="4" w:space="0" w:color="auto"/>
              <w:right w:val="single" w:sz="4" w:space="0" w:color="auto"/>
            </w:tcBorders>
            <w:shd w:val="clear" w:color="auto" w:fill="FFE699"/>
            <w:vAlign w:val="center"/>
            <w:hideMark/>
          </w:tcPr>
          <w:p w14:paraId="0EFE6403" w14:textId="7A97B27F" w:rsidR="00A94AA8" w:rsidRPr="006A2672" w:rsidRDefault="00A94AA8" w:rsidP="002B5AC5">
            <w:pPr>
              <w:spacing w:after="0" w:line="240" w:lineRule="auto"/>
              <w:rPr>
                <w:rFonts w:eastAsia="Times New Roman" w:cstheme="minorHAnsi"/>
                <w:b/>
                <w:bCs/>
                <w:sz w:val="20"/>
                <w:szCs w:val="20"/>
              </w:rPr>
            </w:pPr>
            <w:r>
              <w:rPr>
                <w:rFonts w:eastAsia="Times New Roman" w:cstheme="minorHAnsi"/>
                <w:b/>
                <w:bCs/>
                <w:sz w:val="20"/>
                <w:szCs w:val="20"/>
              </w:rPr>
              <w:t xml:space="preserve">Thematic Evaluation </w:t>
            </w:r>
            <w:r w:rsidR="00694DA0">
              <w:rPr>
                <w:rFonts w:eastAsia="Times New Roman" w:cstheme="minorHAnsi"/>
                <w:b/>
                <w:bCs/>
                <w:sz w:val="20"/>
                <w:szCs w:val="20"/>
              </w:rPr>
              <w:t>(</w:t>
            </w:r>
            <w:r w:rsidRPr="006A2672">
              <w:rPr>
                <w:rFonts w:eastAsia="Times New Roman" w:cstheme="minorHAnsi"/>
                <w:b/>
                <w:bCs/>
                <w:sz w:val="20"/>
                <w:szCs w:val="20"/>
              </w:rPr>
              <w:t xml:space="preserve">Total: </w:t>
            </w:r>
            <w:r w:rsidR="00694DA0">
              <w:rPr>
                <w:rFonts w:eastAsia="Times New Roman" w:cstheme="minorHAnsi"/>
                <w:b/>
                <w:bCs/>
                <w:sz w:val="20"/>
                <w:szCs w:val="20"/>
              </w:rPr>
              <w:t>1</w:t>
            </w:r>
            <w:r w:rsidRPr="006A2672">
              <w:rPr>
                <w:rFonts w:eastAsia="Times New Roman" w:cstheme="minorHAnsi"/>
                <w:b/>
                <w:bCs/>
                <w:sz w:val="20"/>
                <w:szCs w:val="20"/>
              </w:rPr>
              <w:t>)</w:t>
            </w:r>
          </w:p>
        </w:tc>
        <w:tc>
          <w:tcPr>
            <w:tcW w:w="2790" w:type="dxa"/>
            <w:tcBorders>
              <w:top w:val="nil"/>
              <w:left w:val="nil"/>
              <w:bottom w:val="single" w:sz="4" w:space="0" w:color="auto"/>
              <w:right w:val="single" w:sz="4" w:space="0" w:color="auto"/>
            </w:tcBorders>
            <w:shd w:val="clear" w:color="auto" w:fill="FFE699"/>
            <w:vAlign w:val="center"/>
            <w:hideMark/>
          </w:tcPr>
          <w:p w14:paraId="504F8475" w14:textId="77777777" w:rsidR="00A94AA8" w:rsidRPr="006A2672" w:rsidRDefault="00A94AA8" w:rsidP="002B5AC5">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060" w:type="dxa"/>
            <w:tcBorders>
              <w:top w:val="nil"/>
              <w:left w:val="nil"/>
              <w:bottom w:val="single" w:sz="4" w:space="0" w:color="auto"/>
              <w:right w:val="single" w:sz="4" w:space="0" w:color="auto"/>
            </w:tcBorders>
            <w:shd w:val="clear" w:color="auto" w:fill="FFE699"/>
            <w:vAlign w:val="center"/>
            <w:hideMark/>
          </w:tcPr>
          <w:p w14:paraId="15994D48" w14:textId="77777777" w:rsidR="00A94AA8" w:rsidRPr="006A2672" w:rsidRDefault="00A94AA8" w:rsidP="002B5AC5">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330" w:type="dxa"/>
            <w:tcBorders>
              <w:top w:val="nil"/>
              <w:left w:val="nil"/>
              <w:bottom w:val="single" w:sz="4" w:space="0" w:color="auto"/>
              <w:right w:val="single" w:sz="4" w:space="0" w:color="auto"/>
            </w:tcBorders>
            <w:shd w:val="clear" w:color="auto" w:fill="FFE699"/>
            <w:vAlign w:val="center"/>
            <w:hideMark/>
          </w:tcPr>
          <w:p w14:paraId="35366F4A" w14:textId="77777777" w:rsidR="00A94AA8" w:rsidRPr="006A2672" w:rsidRDefault="00A94AA8" w:rsidP="002B5AC5">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1440" w:type="dxa"/>
            <w:tcBorders>
              <w:top w:val="nil"/>
              <w:left w:val="nil"/>
              <w:bottom w:val="single" w:sz="4" w:space="0" w:color="auto"/>
              <w:right w:val="single" w:sz="4" w:space="0" w:color="auto"/>
            </w:tcBorders>
            <w:shd w:val="clear" w:color="auto" w:fill="FFE699"/>
            <w:vAlign w:val="center"/>
            <w:hideMark/>
          </w:tcPr>
          <w:p w14:paraId="04584334" w14:textId="77777777" w:rsidR="00A94AA8" w:rsidRPr="006A2672" w:rsidRDefault="00A94AA8" w:rsidP="002B5AC5">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74" w:type="dxa"/>
            <w:tcBorders>
              <w:top w:val="nil"/>
              <w:left w:val="nil"/>
              <w:bottom w:val="single" w:sz="4" w:space="0" w:color="auto"/>
              <w:right w:val="single" w:sz="4" w:space="0" w:color="auto"/>
            </w:tcBorders>
            <w:shd w:val="clear" w:color="auto" w:fill="FFE699"/>
            <w:vAlign w:val="center"/>
            <w:hideMark/>
          </w:tcPr>
          <w:p w14:paraId="4916C2C9" w14:textId="77777777" w:rsidR="00A94AA8" w:rsidRPr="006A2672" w:rsidRDefault="00A94AA8" w:rsidP="002B5AC5">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680" w:type="dxa"/>
            <w:tcBorders>
              <w:top w:val="nil"/>
              <w:left w:val="nil"/>
              <w:bottom w:val="single" w:sz="4" w:space="0" w:color="auto"/>
              <w:right w:val="single" w:sz="4" w:space="0" w:color="auto"/>
            </w:tcBorders>
            <w:shd w:val="clear" w:color="auto" w:fill="FFE699"/>
            <w:vAlign w:val="center"/>
            <w:hideMark/>
          </w:tcPr>
          <w:p w14:paraId="093B68E6" w14:textId="77777777" w:rsidR="00A94AA8" w:rsidRPr="006A2672" w:rsidRDefault="00A94AA8" w:rsidP="002B5AC5">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02" w:type="dxa"/>
            <w:tcBorders>
              <w:top w:val="nil"/>
              <w:left w:val="nil"/>
              <w:bottom w:val="single" w:sz="4" w:space="0" w:color="auto"/>
              <w:right w:val="single" w:sz="4" w:space="0" w:color="auto"/>
            </w:tcBorders>
            <w:shd w:val="clear" w:color="auto" w:fill="FFE699"/>
            <w:vAlign w:val="center"/>
            <w:hideMark/>
          </w:tcPr>
          <w:p w14:paraId="4733E4CB" w14:textId="77777777" w:rsidR="00A94AA8" w:rsidRPr="006A2672" w:rsidRDefault="00A94AA8" w:rsidP="002B5AC5">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354" w:type="dxa"/>
            <w:tcBorders>
              <w:top w:val="nil"/>
              <w:left w:val="nil"/>
              <w:bottom w:val="single" w:sz="4" w:space="0" w:color="auto"/>
              <w:right w:val="single" w:sz="4" w:space="0" w:color="auto"/>
            </w:tcBorders>
            <w:shd w:val="clear" w:color="auto" w:fill="FFE699"/>
            <w:vAlign w:val="center"/>
            <w:hideMark/>
          </w:tcPr>
          <w:p w14:paraId="2CDD2427" w14:textId="77777777" w:rsidR="00A94AA8" w:rsidRPr="006A2672" w:rsidRDefault="00A94AA8" w:rsidP="002B5AC5">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r>
      <w:tr w:rsidR="00164558" w:rsidRPr="006A2672" w14:paraId="7E7AA1EB" w14:textId="77777777" w:rsidTr="51C98CCE">
        <w:trPr>
          <w:trHeight w:val="1700"/>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D03B43C" w14:textId="4FAE607F" w:rsidR="00A94AA8" w:rsidRPr="006A2672" w:rsidRDefault="00CB378C" w:rsidP="002B5AC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4951" w:type="dxa"/>
            <w:tcBorders>
              <w:top w:val="nil"/>
              <w:left w:val="nil"/>
              <w:bottom w:val="single" w:sz="4" w:space="0" w:color="auto"/>
              <w:right w:val="single" w:sz="4" w:space="0" w:color="auto"/>
            </w:tcBorders>
            <w:shd w:val="clear" w:color="auto" w:fill="auto"/>
            <w:vAlign w:val="center"/>
            <w:hideMark/>
          </w:tcPr>
          <w:p w14:paraId="259073D1" w14:textId="2E8D282F" w:rsidR="00271AF2" w:rsidRDefault="00F63ACD" w:rsidP="51C98CCE">
            <w:pPr>
              <w:spacing w:after="0" w:line="240" w:lineRule="auto"/>
              <w:rPr>
                <w:color w:val="000000" w:themeColor="text1"/>
                <w:sz w:val="16"/>
                <w:szCs w:val="16"/>
              </w:rPr>
            </w:pPr>
            <w:r w:rsidRPr="51C98CCE">
              <w:rPr>
                <w:rFonts w:eastAsia="Times New Roman"/>
                <w:b/>
                <w:bCs/>
                <w:color w:val="000000" w:themeColor="text1"/>
                <w:sz w:val="20"/>
                <w:szCs w:val="20"/>
              </w:rPr>
              <w:t xml:space="preserve"> (UNDP CPD outcome 1)</w:t>
            </w:r>
            <w:r w:rsidR="00271AF2" w:rsidRPr="51C98CCE">
              <w:rPr>
                <w:rFonts w:eastAsia="Times New Roman"/>
                <w:b/>
                <w:bCs/>
                <w:color w:val="000000" w:themeColor="text1"/>
                <w:sz w:val="20"/>
                <w:szCs w:val="20"/>
              </w:rPr>
              <w:t xml:space="preserve">: </w:t>
            </w:r>
            <w:r w:rsidR="00271AF2" w:rsidRPr="51C98CCE">
              <w:rPr>
                <w:color w:val="000000" w:themeColor="text1"/>
                <w:sz w:val="20"/>
                <w:szCs w:val="20"/>
              </w:rPr>
              <w:t>By 2027, the Mongolian economy is more diversified, innovative, productive, inclusive, green and geographically balanced enabling decent livelihoods, especially for women and youth, building 21</w:t>
            </w:r>
            <w:r w:rsidR="00271AF2" w:rsidRPr="51C98CCE">
              <w:rPr>
                <w:color w:val="000000" w:themeColor="text1"/>
                <w:sz w:val="20"/>
                <w:szCs w:val="20"/>
                <w:vertAlign w:val="superscript"/>
              </w:rPr>
              <w:t>st</w:t>
            </w:r>
            <w:r w:rsidR="00271AF2" w:rsidRPr="51C98CCE">
              <w:rPr>
                <w:color w:val="000000" w:themeColor="text1"/>
                <w:sz w:val="20"/>
                <w:szCs w:val="20"/>
              </w:rPr>
              <w:t xml:space="preserve"> century skills, and promoting low-carbon development</w:t>
            </w:r>
          </w:p>
          <w:p w14:paraId="74FC5393" w14:textId="3FEC09EE" w:rsidR="00D357B8" w:rsidRDefault="00271AF2" w:rsidP="51C98CCE">
            <w:pPr>
              <w:spacing w:after="0" w:line="240" w:lineRule="auto"/>
              <w:rPr>
                <w:color w:val="000000" w:themeColor="text1"/>
                <w:sz w:val="20"/>
                <w:szCs w:val="20"/>
              </w:rPr>
            </w:pPr>
            <w:r>
              <w:br/>
            </w:r>
            <w:r>
              <w:br/>
            </w:r>
            <w:r w:rsidR="00F63ACD" w:rsidRPr="51C98CCE">
              <w:rPr>
                <w:rFonts w:eastAsia="Times New Roman"/>
                <w:b/>
                <w:bCs/>
                <w:color w:val="000000" w:themeColor="text1"/>
                <w:sz w:val="20"/>
                <w:szCs w:val="20"/>
              </w:rPr>
              <w:t>(UNDP CPD outcome 2)</w:t>
            </w:r>
            <w:r w:rsidRPr="51C98CCE">
              <w:rPr>
                <w:rFonts w:eastAsia="Times New Roman"/>
                <w:color w:val="000000" w:themeColor="text1"/>
                <w:sz w:val="20"/>
                <w:szCs w:val="20"/>
              </w:rPr>
              <w:t xml:space="preserve">: </w:t>
            </w:r>
            <w:r w:rsidRPr="51C98CCE">
              <w:rPr>
                <w:color w:val="000000" w:themeColor="text1"/>
                <w:sz w:val="20"/>
                <w:szCs w:val="20"/>
              </w:rPr>
              <w:t>By 2027, communities and ecosystems in Mongolia are more resilient to climate change with improved capacity for evidence-informed and gender-responsive sustainable natural resource management and disaster risk reduction</w:t>
            </w:r>
            <w:r>
              <w:br/>
            </w:r>
            <w:r>
              <w:br/>
            </w:r>
            <w:r w:rsidR="00F63ACD" w:rsidRPr="51C98CCE">
              <w:rPr>
                <w:rFonts w:eastAsia="Times New Roman"/>
                <w:b/>
                <w:bCs/>
                <w:color w:val="000000" w:themeColor="text1"/>
                <w:sz w:val="20"/>
                <w:szCs w:val="20"/>
              </w:rPr>
              <w:t>(UNDP CPD outcome 3)</w:t>
            </w:r>
            <w:r w:rsidRPr="51C98CCE">
              <w:rPr>
                <w:rFonts w:eastAsia="Times New Roman"/>
                <w:b/>
                <w:bCs/>
                <w:color w:val="000000" w:themeColor="text1"/>
                <w:sz w:val="20"/>
                <w:szCs w:val="20"/>
              </w:rPr>
              <w:t>:</w:t>
            </w:r>
            <w:r w:rsidRPr="51C98CCE">
              <w:rPr>
                <w:rFonts w:eastAsia="Times New Roman"/>
                <w:color w:val="000000" w:themeColor="text1"/>
                <w:sz w:val="20"/>
                <w:szCs w:val="20"/>
              </w:rPr>
              <w:t xml:space="preserve"> </w:t>
            </w:r>
            <w:r w:rsidRPr="51C98CCE">
              <w:rPr>
                <w:color w:val="000000" w:themeColor="text1"/>
                <w:sz w:val="20"/>
                <w:szCs w:val="20"/>
              </w:rPr>
              <w:t>By 2027, policy-making and implementation in Mongolia is more gender-responsive, participatory, coherent, evidence-informed and SDG-aligned; governance institutions at all levels are transparent and accountable; and people, especially the marginalized groups, have access to justice and rule of law for full realization of human rights</w:t>
            </w:r>
          </w:p>
          <w:p w14:paraId="38C7CA85" w14:textId="77777777" w:rsidR="00D357B8" w:rsidRDefault="00D357B8" w:rsidP="51C98CCE">
            <w:pPr>
              <w:spacing w:after="0" w:line="240" w:lineRule="auto"/>
              <w:rPr>
                <w:color w:val="000000" w:themeColor="text1"/>
                <w:sz w:val="20"/>
                <w:szCs w:val="20"/>
              </w:rPr>
            </w:pPr>
          </w:p>
          <w:p w14:paraId="1B6C5795" w14:textId="77777777" w:rsidR="00D357B8" w:rsidRDefault="00D357B8" w:rsidP="51C98CCE">
            <w:pPr>
              <w:spacing w:after="0" w:line="240" w:lineRule="auto"/>
              <w:rPr>
                <w:color w:val="000000" w:themeColor="text1"/>
                <w:sz w:val="20"/>
                <w:szCs w:val="20"/>
              </w:rPr>
            </w:pPr>
          </w:p>
          <w:p w14:paraId="6226181E" w14:textId="63B11480" w:rsidR="00A94AA8" w:rsidRPr="0060322C" w:rsidRDefault="00694DA0" w:rsidP="00271AF2">
            <w:pPr>
              <w:spacing w:after="0" w:line="240" w:lineRule="auto"/>
              <w:rPr>
                <w:rFonts w:eastAsia="Times New Roman" w:cstheme="minorHAnsi"/>
                <w:b/>
                <w:bCs/>
                <w:color w:val="000000"/>
                <w:sz w:val="20"/>
                <w:szCs w:val="20"/>
              </w:rPr>
            </w:pPr>
            <w:r w:rsidRPr="006A2672">
              <w:rPr>
                <w:rFonts w:eastAsia="Times New Roman" w:cstheme="minorHAnsi"/>
                <w:b/>
                <w:bCs/>
                <w:color w:val="000000"/>
                <w:sz w:val="20"/>
                <w:szCs w:val="20"/>
              </w:rPr>
              <w:br/>
              <w:t xml:space="preserve"> </w:t>
            </w:r>
          </w:p>
        </w:tc>
        <w:tc>
          <w:tcPr>
            <w:tcW w:w="2790" w:type="dxa"/>
            <w:tcBorders>
              <w:top w:val="nil"/>
              <w:left w:val="nil"/>
              <w:bottom w:val="single" w:sz="4" w:space="0" w:color="auto"/>
              <w:right w:val="single" w:sz="4" w:space="0" w:color="auto"/>
            </w:tcBorders>
            <w:shd w:val="clear" w:color="auto" w:fill="auto"/>
            <w:vAlign w:val="center"/>
            <w:hideMark/>
          </w:tcPr>
          <w:p w14:paraId="4961581A" w14:textId="77777777" w:rsidR="00694DA0" w:rsidRDefault="00694DA0" w:rsidP="00694DA0">
            <w:pPr>
              <w:spacing w:after="0" w:line="240" w:lineRule="auto"/>
              <w:rPr>
                <w:rFonts w:eastAsia="Times New Roman" w:cstheme="minorHAnsi"/>
                <w:b/>
                <w:bCs/>
                <w:color w:val="000000"/>
                <w:sz w:val="20"/>
                <w:szCs w:val="20"/>
              </w:rPr>
            </w:pPr>
            <w:r w:rsidRPr="006A2672">
              <w:rPr>
                <w:rFonts w:eastAsia="Times New Roman" w:cstheme="minorHAnsi"/>
                <w:b/>
                <w:bCs/>
                <w:color w:val="000000"/>
                <w:sz w:val="20"/>
                <w:szCs w:val="20"/>
              </w:rPr>
              <w:t>UNDP SP Outcome 1</w:t>
            </w:r>
            <w:r w:rsidRPr="006A2672">
              <w:rPr>
                <w:rFonts w:eastAsia="Times New Roman" w:cstheme="minorHAnsi"/>
                <w:color w:val="000000"/>
                <w:sz w:val="20"/>
                <w:szCs w:val="20"/>
              </w:rPr>
              <w:t>: Structural transformation accelerated, particularly green, inclusive and digital transitions.</w:t>
            </w:r>
            <w:r w:rsidRPr="006A2672">
              <w:rPr>
                <w:rFonts w:eastAsia="Times New Roman" w:cstheme="minorHAnsi"/>
                <w:color w:val="000000"/>
                <w:sz w:val="20"/>
                <w:szCs w:val="20"/>
              </w:rPr>
              <w:br/>
            </w:r>
          </w:p>
          <w:p w14:paraId="367DC659" w14:textId="000D2DFF" w:rsidR="00694DA0" w:rsidRDefault="00694DA0" w:rsidP="1D62305D">
            <w:pPr>
              <w:spacing w:after="0" w:line="240" w:lineRule="auto"/>
              <w:rPr>
                <w:rFonts w:eastAsia="Times New Roman"/>
                <w:b/>
                <w:bCs/>
                <w:color w:val="000000"/>
                <w:sz w:val="20"/>
                <w:szCs w:val="20"/>
              </w:rPr>
            </w:pPr>
            <w:r w:rsidRPr="1D62305D">
              <w:rPr>
                <w:rFonts w:eastAsia="Times New Roman"/>
                <w:b/>
                <w:bCs/>
                <w:color w:val="000000" w:themeColor="text1"/>
                <w:sz w:val="20"/>
                <w:szCs w:val="20"/>
              </w:rPr>
              <w:t xml:space="preserve">UNDP SP Outcome 2: </w:t>
            </w:r>
            <w:r w:rsidRPr="1D62305D">
              <w:rPr>
                <w:rFonts w:eastAsia="Times New Roman"/>
                <w:color w:val="000000" w:themeColor="text1"/>
                <w:sz w:val="20"/>
                <w:szCs w:val="20"/>
              </w:rPr>
              <w:t>No one left behind, centering on equitable access to opportunities and a rights-based approach to human agency and human development.</w:t>
            </w:r>
            <w:r>
              <w:br/>
            </w:r>
          </w:p>
          <w:p w14:paraId="6A782B2F" w14:textId="309A7E37" w:rsidR="00A94AA8" w:rsidRPr="006A2672" w:rsidRDefault="00694DA0" w:rsidP="00694DA0">
            <w:pPr>
              <w:spacing w:after="0" w:line="240" w:lineRule="auto"/>
              <w:rPr>
                <w:rFonts w:eastAsia="Times New Roman" w:cstheme="minorHAnsi"/>
                <w:color w:val="000000"/>
                <w:sz w:val="20"/>
                <w:szCs w:val="20"/>
              </w:rPr>
            </w:pPr>
            <w:r w:rsidRPr="006A2672">
              <w:rPr>
                <w:rFonts w:eastAsia="Times New Roman" w:cstheme="minorHAnsi"/>
                <w:b/>
                <w:bCs/>
                <w:color w:val="000000"/>
                <w:sz w:val="20"/>
                <w:szCs w:val="20"/>
              </w:rPr>
              <w:t>UNDP SP Outcome 3</w:t>
            </w:r>
            <w:r w:rsidRPr="006A2672">
              <w:rPr>
                <w:rFonts w:eastAsia="Times New Roman" w:cstheme="minorHAnsi"/>
                <w:color w:val="000000"/>
                <w:sz w:val="20"/>
                <w:szCs w:val="20"/>
              </w:rPr>
              <w:t>: Resilience built to respond to systemic uncertainty and risk.</w:t>
            </w:r>
          </w:p>
        </w:tc>
        <w:tc>
          <w:tcPr>
            <w:tcW w:w="3060" w:type="dxa"/>
            <w:tcBorders>
              <w:top w:val="nil"/>
              <w:left w:val="nil"/>
              <w:bottom w:val="single" w:sz="4" w:space="0" w:color="auto"/>
              <w:right w:val="single" w:sz="4" w:space="0" w:color="auto"/>
            </w:tcBorders>
            <w:shd w:val="clear" w:color="auto" w:fill="auto"/>
            <w:vAlign w:val="center"/>
            <w:hideMark/>
          </w:tcPr>
          <w:p w14:paraId="1F1DA6AF" w14:textId="52C3CE04" w:rsidR="00A94AA8" w:rsidRPr="0034165E" w:rsidRDefault="00742232" w:rsidP="002B5AC5">
            <w:pPr>
              <w:spacing w:after="0" w:line="240" w:lineRule="auto"/>
              <w:rPr>
                <w:rFonts w:eastAsia="Times New Roman" w:cstheme="minorHAnsi"/>
                <w:color w:val="000000"/>
                <w:sz w:val="20"/>
                <w:szCs w:val="20"/>
              </w:rPr>
            </w:pPr>
            <w:r w:rsidRPr="00A25E23">
              <w:rPr>
                <w:rFonts w:eastAsia="Times New Roman" w:cstheme="minorHAnsi"/>
                <w:color w:val="000000"/>
                <w:sz w:val="20"/>
                <w:szCs w:val="20"/>
              </w:rPr>
              <w:t>Thematic Evaluation on Gender Equality across 3 CPD outcomes</w:t>
            </w:r>
          </w:p>
        </w:tc>
        <w:tc>
          <w:tcPr>
            <w:tcW w:w="3330" w:type="dxa"/>
            <w:tcBorders>
              <w:top w:val="nil"/>
              <w:left w:val="nil"/>
              <w:bottom w:val="single" w:sz="4" w:space="0" w:color="auto"/>
              <w:right w:val="single" w:sz="4" w:space="0" w:color="auto"/>
            </w:tcBorders>
            <w:shd w:val="clear" w:color="auto" w:fill="auto"/>
            <w:vAlign w:val="center"/>
            <w:hideMark/>
          </w:tcPr>
          <w:p w14:paraId="4F903DAC" w14:textId="5C0B6D09" w:rsidR="00A94AA8" w:rsidRPr="0034165E" w:rsidRDefault="00742232" w:rsidP="002B5AC5">
            <w:pPr>
              <w:spacing w:after="0" w:line="240" w:lineRule="auto"/>
              <w:rPr>
                <w:rFonts w:eastAsia="Times New Roman" w:cstheme="minorHAnsi"/>
                <w:color w:val="000000"/>
                <w:sz w:val="20"/>
                <w:szCs w:val="20"/>
              </w:rPr>
            </w:pPr>
            <w:r w:rsidRPr="0034165E">
              <w:rPr>
                <w:rFonts w:eastAsia="Times New Roman" w:cstheme="minorHAnsi"/>
                <w:color w:val="000000"/>
                <w:sz w:val="20"/>
                <w:szCs w:val="20"/>
              </w:rPr>
              <w:t>All</w:t>
            </w:r>
            <w:r w:rsidR="008037B3" w:rsidRPr="0034165E">
              <w:rPr>
                <w:rFonts w:eastAsia="Times New Roman" w:cstheme="minorHAnsi"/>
                <w:color w:val="000000"/>
                <w:sz w:val="20"/>
                <w:szCs w:val="20"/>
              </w:rPr>
              <w:t xml:space="preserve"> </w:t>
            </w:r>
            <w:r w:rsidR="00343859">
              <w:rPr>
                <w:rFonts w:eastAsia="Times New Roman" w:cstheme="minorHAnsi"/>
                <w:color w:val="000000"/>
                <w:sz w:val="20"/>
                <w:szCs w:val="20"/>
              </w:rPr>
              <w:t>relevant</w:t>
            </w:r>
            <w:r w:rsidR="008037B3" w:rsidRPr="0034165E">
              <w:rPr>
                <w:rFonts w:eastAsia="Times New Roman" w:cstheme="minorHAnsi"/>
                <w:color w:val="000000"/>
                <w:sz w:val="20"/>
                <w:szCs w:val="20"/>
              </w:rPr>
              <w:t xml:space="preserve"> </w:t>
            </w:r>
            <w:r w:rsidR="00343859">
              <w:rPr>
                <w:rFonts w:eastAsia="Times New Roman" w:cstheme="minorHAnsi"/>
                <w:color w:val="000000"/>
                <w:sz w:val="20"/>
                <w:szCs w:val="20"/>
              </w:rPr>
              <w:t xml:space="preserve">UNDP </w:t>
            </w:r>
            <w:r w:rsidR="00606816" w:rsidRPr="0034165E">
              <w:rPr>
                <w:rFonts w:eastAsia="Times New Roman" w:cstheme="minorHAnsi"/>
                <w:color w:val="000000"/>
                <w:sz w:val="20"/>
                <w:szCs w:val="20"/>
              </w:rPr>
              <w:t>I</w:t>
            </w:r>
            <w:r w:rsidR="008037B3" w:rsidRPr="0034165E">
              <w:rPr>
                <w:rFonts w:eastAsia="Times New Roman" w:cstheme="minorHAnsi"/>
                <w:color w:val="000000"/>
                <w:sz w:val="20"/>
                <w:szCs w:val="20"/>
              </w:rPr>
              <w:t>mplementing Partners</w:t>
            </w:r>
          </w:p>
        </w:tc>
        <w:tc>
          <w:tcPr>
            <w:tcW w:w="1440" w:type="dxa"/>
            <w:tcBorders>
              <w:top w:val="nil"/>
              <w:left w:val="nil"/>
              <w:bottom w:val="single" w:sz="4" w:space="0" w:color="auto"/>
              <w:right w:val="single" w:sz="4" w:space="0" w:color="auto"/>
            </w:tcBorders>
            <w:shd w:val="clear" w:color="auto" w:fill="auto"/>
            <w:vAlign w:val="center"/>
            <w:hideMark/>
          </w:tcPr>
          <w:p w14:paraId="6B9ACEDE" w14:textId="58248511" w:rsidR="00A94AA8" w:rsidRPr="0034165E" w:rsidRDefault="00A008AE" w:rsidP="002B5AC5">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UNDP </w:t>
            </w:r>
          </w:p>
        </w:tc>
        <w:tc>
          <w:tcPr>
            <w:tcW w:w="1174" w:type="dxa"/>
            <w:tcBorders>
              <w:top w:val="nil"/>
              <w:left w:val="nil"/>
              <w:bottom w:val="single" w:sz="4" w:space="0" w:color="auto"/>
              <w:right w:val="single" w:sz="4" w:space="0" w:color="auto"/>
            </w:tcBorders>
            <w:shd w:val="clear" w:color="auto" w:fill="auto"/>
            <w:vAlign w:val="center"/>
            <w:hideMark/>
          </w:tcPr>
          <w:p w14:paraId="2CFEFD41" w14:textId="44CACC05" w:rsidR="00A94AA8" w:rsidRPr="0034165E" w:rsidRDefault="00606816" w:rsidP="002B5AC5">
            <w:pPr>
              <w:spacing w:after="0" w:line="240" w:lineRule="auto"/>
              <w:rPr>
                <w:rFonts w:eastAsia="Times New Roman" w:cstheme="minorHAnsi"/>
                <w:color w:val="000000"/>
                <w:sz w:val="20"/>
                <w:szCs w:val="20"/>
              </w:rPr>
            </w:pPr>
            <w:r w:rsidRPr="0034165E">
              <w:rPr>
                <w:rFonts w:eastAsia="Times New Roman" w:cstheme="minorHAnsi"/>
                <w:color w:val="000000"/>
                <w:sz w:val="20"/>
                <w:szCs w:val="20"/>
              </w:rPr>
              <w:t>Thematic Evaluation</w:t>
            </w:r>
          </w:p>
        </w:tc>
        <w:tc>
          <w:tcPr>
            <w:tcW w:w="1680" w:type="dxa"/>
            <w:tcBorders>
              <w:top w:val="nil"/>
              <w:left w:val="nil"/>
              <w:bottom w:val="single" w:sz="4" w:space="0" w:color="auto"/>
              <w:right w:val="single" w:sz="4" w:space="0" w:color="auto"/>
            </w:tcBorders>
            <w:shd w:val="clear" w:color="auto" w:fill="auto"/>
            <w:vAlign w:val="center"/>
            <w:hideMark/>
          </w:tcPr>
          <w:p w14:paraId="4D4681F3" w14:textId="5286C83B" w:rsidR="00A94AA8" w:rsidRPr="0034165E" w:rsidRDefault="00606816" w:rsidP="002B5AC5">
            <w:pPr>
              <w:spacing w:after="0" w:line="240" w:lineRule="auto"/>
              <w:jc w:val="right"/>
              <w:rPr>
                <w:rFonts w:eastAsia="Times New Roman" w:cstheme="minorHAnsi"/>
                <w:color w:val="000000"/>
                <w:sz w:val="20"/>
                <w:szCs w:val="20"/>
              </w:rPr>
            </w:pPr>
            <w:r w:rsidRPr="0034165E">
              <w:rPr>
                <w:rFonts w:eastAsia="Times New Roman" w:cstheme="minorHAnsi"/>
                <w:color w:val="000000"/>
                <w:sz w:val="20"/>
                <w:szCs w:val="20"/>
              </w:rPr>
              <w:t>May 202</w:t>
            </w:r>
            <w:r w:rsidR="0034165E" w:rsidRPr="0034165E">
              <w:rPr>
                <w:rFonts w:eastAsia="Times New Roman" w:cstheme="minorHAnsi"/>
                <w:color w:val="000000"/>
                <w:sz w:val="20"/>
                <w:szCs w:val="20"/>
              </w:rPr>
              <w:t>3</w:t>
            </w:r>
          </w:p>
        </w:tc>
        <w:tc>
          <w:tcPr>
            <w:tcW w:w="1102" w:type="dxa"/>
            <w:tcBorders>
              <w:top w:val="nil"/>
              <w:left w:val="nil"/>
              <w:bottom w:val="single" w:sz="4" w:space="0" w:color="auto"/>
              <w:right w:val="single" w:sz="4" w:space="0" w:color="auto"/>
            </w:tcBorders>
            <w:shd w:val="clear" w:color="auto" w:fill="auto"/>
            <w:vAlign w:val="center"/>
            <w:hideMark/>
          </w:tcPr>
          <w:p w14:paraId="24F4313A" w14:textId="18B62335" w:rsidR="00A94AA8" w:rsidRPr="0034165E" w:rsidRDefault="00606816" w:rsidP="002B5AC5">
            <w:pPr>
              <w:spacing w:after="0" w:line="240" w:lineRule="auto"/>
              <w:jc w:val="right"/>
              <w:rPr>
                <w:rFonts w:eastAsia="Times New Roman"/>
                <w:color w:val="000000"/>
                <w:sz w:val="20"/>
                <w:szCs w:val="20"/>
              </w:rPr>
            </w:pPr>
            <w:r w:rsidRPr="0034165E">
              <w:rPr>
                <w:rFonts w:eastAsia="Times New Roman"/>
                <w:color w:val="000000" w:themeColor="text1"/>
                <w:sz w:val="20"/>
                <w:szCs w:val="20"/>
              </w:rPr>
              <w:t>15,000</w:t>
            </w:r>
          </w:p>
        </w:tc>
        <w:tc>
          <w:tcPr>
            <w:tcW w:w="1354" w:type="dxa"/>
            <w:tcBorders>
              <w:top w:val="nil"/>
              <w:left w:val="nil"/>
              <w:bottom w:val="single" w:sz="4" w:space="0" w:color="auto"/>
              <w:right w:val="single" w:sz="4" w:space="0" w:color="auto"/>
            </w:tcBorders>
            <w:shd w:val="clear" w:color="auto" w:fill="auto"/>
            <w:vAlign w:val="center"/>
            <w:hideMark/>
          </w:tcPr>
          <w:p w14:paraId="471151C4" w14:textId="6F17FE48" w:rsidR="00A94AA8" w:rsidRPr="0034165E" w:rsidRDefault="00F97F18" w:rsidP="002B5AC5">
            <w:pPr>
              <w:spacing w:after="0" w:line="240" w:lineRule="auto"/>
              <w:rPr>
                <w:rFonts w:eastAsia="Times New Roman" w:cstheme="minorHAnsi"/>
                <w:color w:val="000000"/>
                <w:sz w:val="20"/>
                <w:szCs w:val="20"/>
              </w:rPr>
            </w:pPr>
            <w:r>
              <w:rPr>
                <w:rFonts w:eastAsia="Times New Roman" w:cstheme="minorHAnsi"/>
                <w:color w:val="000000" w:themeColor="text1"/>
                <w:sz w:val="20"/>
                <w:szCs w:val="20"/>
              </w:rPr>
              <w:t xml:space="preserve"> CO </w:t>
            </w:r>
            <w:r w:rsidR="00290551" w:rsidRPr="00A25E23">
              <w:rPr>
                <w:rFonts w:eastAsia="Times New Roman" w:cstheme="minorHAnsi"/>
                <w:color w:val="000000" w:themeColor="text1"/>
                <w:sz w:val="20"/>
                <w:szCs w:val="20"/>
              </w:rPr>
              <w:t xml:space="preserve">Programme budget and shared by </w:t>
            </w:r>
            <w:r w:rsidR="00606816" w:rsidRPr="00A25E23">
              <w:rPr>
                <w:rFonts w:eastAsia="Times New Roman" w:cstheme="minorHAnsi"/>
                <w:color w:val="000000" w:themeColor="text1"/>
                <w:sz w:val="20"/>
                <w:szCs w:val="20"/>
              </w:rPr>
              <w:t>Project</w:t>
            </w:r>
            <w:r w:rsidR="00290551" w:rsidRPr="00A25E23">
              <w:rPr>
                <w:rFonts w:eastAsia="Times New Roman" w:cstheme="minorHAnsi"/>
                <w:color w:val="000000" w:themeColor="text1"/>
                <w:sz w:val="20"/>
                <w:szCs w:val="20"/>
              </w:rPr>
              <w:t>s</w:t>
            </w:r>
          </w:p>
        </w:tc>
      </w:tr>
      <w:tr w:rsidR="00164558" w:rsidRPr="006A2672" w14:paraId="4D3F3587" w14:textId="77777777" w:rsidTr="51C98CCE">
        <w:trPr>
          <w:trHeight w:val="300"/>
        </w:trPr>
        <w:tc>
          <w:tcPr>
            <w:tcW w:w="989" w:type="dxa"/>
            <w:tcBorders>
              <w:top w:val="nil"/>
              <w:left w:val="single" w:sz="4" w:space="0" w:color="auto"/>
              <w:bottom w:val="single" w:sz="4" w:space="0" w:color="auto"/>
              <w:right w:val="single" w:sz="4" w:space="0" w:color="auto"/>
            </w:tcBorders>
            <w:shd w:val="clear" w:color="auto" w:fill="FFE699"/>
            <w:vAlign w:val="center"/>
            <w:hideMark/>
          </w:tcPr>
          <w:p w14:paraId="45A880C7" w14:textId="7FBD8502"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r>
              <w:rPr>
                <w:rFonts w:eastAsia="Times New Roman" w:cstheme="minorHAnsi"/>
                <w:b/>
                <w:bCs/>
                <w:sz w:val="20"/>
                <w:szCs w:val="20"/>
              </w:rPr>
              <w:t>II.</w:t>
            </w:r>
          </w:p>
        </w:tc>
        <w:tc>
          <w:tcPr>
            <w:tcW w:w="4951" w:type="dxa"/>
            <w:tcBorders>
              <w:top w:val="nil"/>
              <w:left w:val="nil"/>
              <w:bottom w:val="single" w:sz="4" w:space="0" w:color="auto"/>
              <w:right w:val="single" w:sz="4" w:space="0" w:color="auto"/>
            </w:tcBorders>
            <w:shd w:val="clear" w:color="auto" w:fill="FFE699"/>
            <w:vAlign w:val="center"/>
            <w:hideMark/>
          </w:tcPr>
          <w:p w14:paraId="6C6129BB" w14:textId="5D45CFE4" w:rsidR="006A2672" w:rsidRPr="006A2672" w:rsidRDefault="006A2672" w:rsidP="006A2672">
            <w:pPr>
              <w:spacing w:after="0" w:line="240" w:lineRule="auto"/>
              <w:rPr>
                <w:rFonts w:eastAsia="Times New Roman" w:cstheme="minorHAnsi"/>
                <w:b/>
                <w:bCs/>
                <w:sz w:val="20"/>
                <w:szCs w:val="20"/>
              </w:rPr>
            </w:pPr>
            <w:proofErr w:type="spellStart"/>
            <w:r w:rsidRPr="006A2672">
              <w:rPr>
                <w:rFonts w:eastAsia="Times New Roman" w:cstheme="minorHAnsi"/>
                <w:b/>
                <w:bCs/>
                <w:sz w:val="20"/>
                <w:szCs w:val="20"/>
              </w:rPr>
              <w:t>UN</w:t>
            </w:r>
            <w:r w:rsidR="008D0461">
              <w:rPr>
                <w:rFonts w:eastAsia="Times New Roman" w:cstheme="minorHAnsi"/>
                <w:b/>
                <w:bCs/>
                <w:sz w:val="20"/>
                <w:szCs w:val="20"/>
              </w:rPr>
              <w:t>DP</w:t>
            </w:r>
            <w:r w:rsidRPr="006A2672">
              <w:rPr>
                <w:rFonts w:eastAsia="Times New Roman" w:cstheme="minorHAnsi"/>
                <w:b/>
                <w:bCs/>
                <w:sz w:val="20"/>
                <w:szCs w:val="20"/>
              </w:rPr>
              <w:t>Programme</w:t>
            </w:r>
            <w:proofErr w:type="spellEnd"/>
            <w:r w:rsidRPr="006A2672">
              <w:rPr>
                <w:rFonts w:eastAsia="Times New Roman" w:cstheme="minorHAnsi"/>
                <w:b/>
                <w:bCs/>
                <w:sz w:val="20"/>
                <w:szCs w:val="20"/>
              </w:rPr>
              <w:t xml:space="preserve"> Evaluation</w:t>
            </w:r>
            <w:r w:rsidR="003D3511">
              <w:rPr>
                <w:rFonts w:eastAsia="Times New Roman" w:cstheme="minorHAnsi"/>
                <w:b/>
                <w:bCs/>
                <w:sz w:val="20"/>
                <w:szCs w:val="20"/>
              </w:rPr>
              <w:t>s</w:t>
            </w:r>
            <w:r w:rsidRPr="006A2672">
              <w:rPr>
                <w:rFonts w:eastAsia="Times New Roman" w:cstheme="minorHAnsi"/>
                <w:b/>
                <w:bCs/>
                <w:sz w:val="20"/>
                <w:szCs w:val="20"/>
              </w:rPr>
              <w:t xml:space="preserve"> (Total: </w:t>
            </w:r>
            <w:r w:rsidR="00A41E47">
              <w:rPr>
                <w:rFonts w:eastAsia="Times New Roman" w:cstheme="minorHAnsi"/>
                <w:b/>
                <w:bCs/>
                <w:sz w:val="20"/>
                <w:szCs w:val="20"/>
              </w:rPr>
              <w:t>1</w:t>
            </w:r>
            <w:r w:rsidRPr="006A2672">
              <w:rPr>
                <w:rFonts w:eastAsia="Times New Roman" w:cstheme="minorHAnsi"/>
                <w:b/>
                <w:bCs/>
                <w:sz w:val="20"/>
                <w:szCs w:val="20"/>
              </w:rPr>
              <w:t>)</w:t>
            </w:r>
          </w:p>
        </w:tc>
        <w:tc>
          <w:tcPr>
            <w:tcW w:w="2790" w:type="dxa"/>
            <w:tcBorders>
              <w:top w:val="nil"/>
              <w:left w:val="nil"/>
              <w:bottom w:val="single" w:sz="4" w:space="0" w:color="auto"/>
              <w:right w:val="single" w:sz="4" w:space="0" w:color="auto"/>
            </w:tcBorders>
            <w:shd w:val="clear" w:color="auto" w:fill="FFE699"/>
            <w:vAlign w:val="center"/>
            <w:hideMark/>
          </w:tcPr>
          <w:p w14:paraId="668AEA29"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060" w:type="dxa"/>
            <w:tcBorders>
              <w:top w:val="nil"/>
              <w:left w:val="nil"/>
              <w:bottom w:val="single" w:sz="4" w:space="0" w:color="auto"/>
              <w:right w:val="single" w:sz="4" w:space="0" w:color="auto"/>
            </w:tcBorders>
            <w:shd w:val="clear" w:color="auto" w:fill="FFE699"/>
            <w:vAlign w:val="center"/>
            <w:hideMark/>
          </w:tcPr>
          <w:p w14:paraId="7A461137"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330" w:type="dxa"/>
            <w:tcBorders>
              <w:top w:val="nil"/>
              <w:left w:val="nil"/>
              <w:bottom w:val="single" w:sz="4" w:space="0" w:color="auto"/>
              <w:right w:val="single" w:sz="4" w:space="0" w:color="auto"/>
            </w:tcBorders>
            <w:shd w:val="clear" w:color="auto" w:fill="FFE699"/>
            <w:vAlign w:val="center"/>
            <w:hideMark/>
          </w:tcPr>
          <w:p w14:paraId="6D0F6184"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1440" w:type="dxa"/>
            <w:tcBorders>
              <w:top w:val="nil"/>
              <w:left w:val="nil"/>
              <w:bottom w:val="single" w:sz="4" w:space="0" w:color="auto"/>
              <w:right w:val="single" w:sz="4" w:space="0" w:color="auto"/>
            </w:tcBorders>
            <w:shd w:val="clear" w:color="auto" w:fill="FFE699"/>
            <w:vAlign w:val="center"/>
            <w:hideMark/>
          </w:tcPr>
          <w:p w14:paraId="021CEC95"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74" w:type="dxa"/>
            <w:tcBorders>
              <w:top w:val="nil"/>
              <w:left w:val="nil"/>
              <w:bottom w:val="single" w:sz="4" w:space="0" w:color="auto"/>
              <w:right w:val="single" w:sz="4" w:space="0" w:color="auto"/>
            </w:tcBorders>
            <w:shd w:val="clear" w:color="auto" w:fill="FFE699"/>
            <w:vAlign w:val="center"/>
            <w:hideMark/>
          </w:tcPr>
          <w:p w14:paraId="2AACCBB3"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680" w:type="dxa"/>
            <w:tcBorders>
              <w:top w:val="nil"/>
              <w:left w:val="nil"/>
              <w:bottom w:val="single" w:sz="4" w:space="0" w:color="auto"/>
              <w:right w:val="single" w:sz="4" w:space="0" w:color="auto"/>
            </w:tcBorders>
            <w:shd w:val="clear" w:color="auto" w:fill="FFE699"/>
            <w:vAlign w:val="center"/>
            <w:hideMark/>
          </w:tcPr>
          <w:p w14:paraId="420F5504"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02" w:type="dxa"/>
            <w:tcBorders>
              <w:top w:val="nil"/>
              <w:left w:val="nil"/>
              <w:bottom w:val="single" w:sz="4" w:space="0" w:color="auto"/>
              <w:right w:val="single" w:sz="4" w:space="0" w:color="auto"/>
            </w:tcBorders>
            <w:shd w:val="clear" w:color="auto" w:fill="FFE699"/>
            <w:vAlign w:val="center"/>
            <w:hideMark/>
          </w:tcPr>
          <w:p w14:paraId="613D53C4"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354" w:type="dxa"/>
            <w:tcBorders>
              <w:top w:val="nil"/>
              <w:left w:val="nil"/>
              <w:bottom w:val="single" w:sz="4" w:space="0" w:color="auto"/>
              <w:right w:val="single" w:sz="4" w:space="0" w:color="auto"/>
            </w:tcBorders>
            <w:shd w:val="clear" w:color="auto" w:fill="FFE699"/>
            <w:vAlign w:val="center"/>
            <w:hideMark/>
          </w:tcPr>
          <w:p w14:paraId="08C373D4"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r>
      <w:tr w:rsidR="00D357B8" w:rsidRPr="006A2672" w14:paraId="01D3A0D7" w14:textId="77777777" w:rsidTr="00E52875">
        <w:trPr>
          <w:trHeight w:val="300"/>
        </w:trPr>
        <w:tc>
          <w:tcPr>
            <w:tcW w:w="989" w:type="dxa"/>
            <w:vMerge w:val="restart"/>
            <w:tcBorders>
              <w:top w:val="nil"/>
              <w:left w:val="single" w:sz="4" w:space="0" w:color="auto"/>
              <w:right w:val="single" w:sz="4" w:space="0" w:color="auto"/>
            </w:tcBorders>
            <w:shd w:val="clear" w:color="auto" w:fill="FFE599" w:themeFill="accent4" w:themeFillTint="66"/>
            <w:vAlign w:val="center"/>
          </w:tcPr>
          <w:p w14:paraId="44E9CB13" w14:textId="1F5DB554" w:rsidR="00D357B8" w:rsidRPr="006A2672" w:rsidRDefault="00CB378C" w:rsidP="51C98CCE">
            <w:pPr>
              <w:spacing w:after="0" w:line="240" w:lineRule="auto"/>
              <w:jc w:val="center"/>
              <w:rPr>
                <w:rFonts w:eastAsia="Times New Roman"/>
                <w:b/>
                <w:bCs/>
                <w:sz w:val="20"/>
                <w:szCs w:val="20"/>
              </w:rPr>
            </w:pPr>
            <w:r>
              <w:rPr>
                <w:rFonts w:eastAsia="Times New Roman"/>
                <w:b/>
                <w:bCs/>
                <w:sz w:val="20"/>
                <w:szCs w:val="20"/>
              </w:rPr>
              <w:t>2</w:t>
            </w:r>
          </w:p>
        </w:tc>
        <w:tc>
          <w:tcPr>
            <w:tcW w:w="4951" w:type="dxa"/>
            <w:tcBorders>
              <w:top w:val="nil"/>
              <w:left w:val="nil"/>
              <w:bottom w:val="single" w:sz="4" w:space="0" w:color="auto"/>
              <w:right w:val="single" w:sz="4" w:space="0" w:color="auto"/>
            </w:tcBorders>
            <w:shd w:val="clear" w:color="auto" w:fill="FFE599" w:themeFill="accent4" w:themeFillTint="66"/>
            <w:vAlign w:val="center"/>
          </w:tcPr>
          <w:p w14:paraId="2ECE01FE" w14:textId="57C93A65" w:rsidR="00D357B8" w:rsidRDefault="00D357B8" w:rsidP="51C98CCE">
            <w:pPr>
              <w:spacing w:after="0" w:line="240" w:lineRule="auto"/>
              <w:rPr>
                <w:color w:val="000000" w:themeColor="text1"/>
                <w:sz w:val="16"/>
                <w:szCs w:val="16"/>
              </w:rPr>
            </w:pPr>
            <w:r w:rsidRPr="51C98CCE">
              <w:rPr>
                <w:rFonts w:eastAsia="Times New Roman"/>
                <w:b/>
                <w:bCs/>
                <w:color w:val="000000" w:themeColor="text1"/>
                <w:sz w:val="20"/>
                <w:szCs w:val="20"/>
              </w:rPr>
              <w:t xml:space="preserve">  (UNDP CPD outcome 1): </w:t>
            </w:r>
            <w:r w:rsidRPr="51C98CCE">
              <w:rPr>
                <w:color w:val="000000" w:themeColor="text1"/>
                <w:sz w:val="20"/>
                <w:szCs w:val="20"/>
              </w:rPr>
              <w:t>By 2027, the Mongolian economy is more diversified, innovative, productive, inclusive, green and geographically balanced enabling decent livelihoods, especially for women and youth, building 21</w:t>
            </w:r>
            <w:r w:rsidRPr="51C98CCE">
              <w:rPr>
                <w:color w:val="000000" w:themeColor="text1"/>
                <w:sz w:val="20"/>
                <w:szCs w:val="20"/>
                <w:vertAlign w:val="superscript"/>
              </w:rPr>
              <w:t>st</w:t>
            </w:r>
            <w:r w:rsidRPr="51C98CCE">
              <w:rPr>
                <w:color w:val="000000" w:themeColor="text1"/>
                <w:sz w:val="20"/>
                <w:szCs w:val="20"/>
              </w:rPr>
              <w:t xml:space="preserve"> century skills, and promoting low-carbon development</w:t>
            </w:r>
          </w:p>
          <w:p w14:paraId="58206A8C" w14:textId="77777777" w:rsidR="00D357B8" w:rsidRPr="006A2672" w:rsidRDefault="00D357B8" w:rsidP="51C98CCE">
            <w:pPr>
              <w:spacing w:after="0" w:line="240" w:lineRule="auto"/>
              <w:rPr>
                <w:rFonts w:eastAsia="Times New Roman"/>
                <w:b/>
                <w:bCs/>
                <w:sz w:val="20"/>
                <w:szCs w:val="20"/>
              </w:rPr>
            </w:pPr>
          </w:p>
        </w:tc>
        <w:tc>
          <w:tcPr>
            <w:tcW w:w="2790" w:type="dxa"/>
            <w:vMerge w:val="restart"/>
            <w:tcBorders>
              <w:top w:val="nil"/>
              <w:left w:val="nil"/>
              <w:right w:val="single" w:sz="4" w:space="0" w:color="auto"/>
            </w:tcBorders>
            <w:shd w:val="clear" w:color="auto" w:fill="FFE599" w:themeFill="accent4" w:themeFillTint="66"/>
            <w:vAlign w:val="center"/>
          </w:tcPr>
          <w:p w14:paraId="6EA4641C" w14:textId="55C1B453" w:rsidR="00D357B8" w:rsidRPr="006A2672" w:rsidRDefault="00D357B8" w:rsidP="51C98CCE">
            <w:pPr>
              <w:spacing w:after="0" w:line="240" w:lineRule="auto"/>
              <w:rPr>
                <w:rFonts w:eastAsia="Times New Roman"/>
                <w:b/>
                <w:bCs/>
                <w:sz w:val="20"/>
                <w:szCs w:val="20"/>
              </w:rPr>
            </w:pPr>
            <w:r w:rsidRPr="51C98CCE">
              <w:rPr>
                <w:rFonts w:eastAsia="Times New Roman"/>
                <w:b/>
                <w:bCs/>
                <w:color w:val="000000" w:themeColor="text1"/>
                <w:sz w:val="20"/>
                <w:szCs w:val="20"/>
              </w:rPr>
              <w:t xml:space="preserve">UNDP SP Outcome 2: </w:t>
            </w:r>
            <w:r w:rsidRPr="51C98CCE">
              <w:rPr>
                <w:rFonts w:eastAsia="Times New Roman"/>
                <w:color w:val="000000" w:themeColor="text1"/>
                <w:sz w:val="20"/>
                <w:szCs w:val="20"/>
              </w:rPr>
              <w:t>No one left behind, centering on equitable access to opportunities and a rights-based approach to human agency and human development.</w:t>
            </w:r>
          </w:p>
        </w:tc>
        <w:tc>
          <w:tcPr>
            <w:tcW w:w="3060" w:type="dxa"/>
            <w:vMerge w:val="restart"/>
            <w:tcBorders>
              <w:top w:val="nil"/>
              <w:left w:val="nil"/>
              <w:right w:val="single" w:sz="4" w:space="0" w:color="auto"/>
            </w:tcBorders>
            <w:shd w:val="clear" w:color="auto" w:fill="FFE599" w:themeFill="accent4" w:themeFillTint="66"/>
            <w:vAlign w:val="center"/>
          </w:tcPr>
          <w:p w14:paraId="33A16B8D" w14:textId="49174258" w:rsidR="00D357B8" w:rsidRPr="006A2672" w:rsidRDefault="00D357B8" w:rsidP="51C98CCE">
            <w:pPr>
              <w:spacing w:after="0" w:line="240" w:lineRule="auto"/>
              <w:rPr>
                <w:rFonts w:eastAsia="Times New Roman"/>
                <w:b/>
                <w:bCs/>
                <w:sz w:val="20"/>
                <w:szCs w:val="20"/>
              </w:rPr>
            </w:pPr>
            <w:r w:rsidRPr="51C98CCE">
              <w:rPr>
                <w:rFonts w:eastAsia="Times New Roman"/>
                <w:color w:val="000000" w:themeColor="text1"/>
                <w:sz w:val="20"/>
                <w:szCs w:val="20"/>
              </w:rPr>
              <w:t>Final evaluation of the Joint Programme on “SDG-Aligned Budgeting to transform Employment in Mongolia”</w:t>
            </w:r>
          </w:p>
        </w:tc>
        <w:tc>
          <w:tcPr>
            <w:tcW w:w="3330" w:type="dxa"/>
            <w:vMerge w:val="restart"/>
            <w:tcBorders>
              <w:top w:val="nil"/>
              <w:left w:val="nil"/>
              <w:right w:val="single" w:sz="4" w:space="0" w:color="auto"/>
            </w:tcBorders>
            <w:shd w:val="clear" w:color="auto" w:fill="FFE699"/>
            <w:vAlign w:val="center"/>
          </w:tcPr>
          <w:p w14:paraId="52A7D0EB" w14:textId="20F9F214" w:rsidR="00D357B8" w:rsidRPr="006A2672" w:rsidRDefault="00D357B8" w:rsidP="51C98CCE">
            <w:pPr>
              <w:spacing w:after="0" w:line="240" w:lineRule="auto"/>
              <w:rPr>
                <w:rFonts w:eastAsia="Times New Roman"/>
                <w:b/>
                <w:bCs/>
                <w:sz w:val="20"/>
                <w:szCs w:val="20"/>
              </w:rPr>
            </w:pPr>
            <w:r w:rsidRPr="51C98CCE">
              <w:rPr>
                <w:rFonts w:eastAsia="Times New Roman"/>
                <w:color w:val="000000" w:themeColor="text1"/>
                <w:sz w:val="20"/>
                <w:szCs w:val="20"/>
              </w:rPr>
              <w:t xml:space="preserve">Ministry of Finance (MOF), Ministry of </w:t>
            </w:r>
            <w:proofErr w:type="spellStart"/>
            <w:r w:rsidRPr="51C98CCE">
              <w:rPr>
                <w:rFonts w:eastAsia="Times New Roman"/>
                <w:color w:val="000000" w:themeColor="text1"/>
                <w:sz w:val="20"/>
                <w:szCs w:val="20"/>
              </w:rPr>
              <w:t>Labour</w:t>
            </w:r>
            <w:proofErr w:type="spellEnd"/>
            <w:r w:rsidRPr="51C98CCE">
              <w:rPr>
                <w:rFonts w:eastAsia="Times New Roman"/>
                <w:color w:val="000000" w:themeColor="text1"/>
                <w:sz w:val="20"/>
                <w:szCs w:val="20"/>
              </w:rPr>
              <w:t xml:space="preserve"> and Social Protection (MLSP), ILO, FAO </w:t>
            </w:r>
          </w:p>
        </w:tc>
        <w:tc>
          <w:tcPr>
            <w:tcW w:w="1440" w:type="dxa"/>
            <w:vMerge w:val="restart"/>
            <w:tcBorders>
              <w:top w:val="nil"/>
              <w:left w:val="nil"/>
              <w:right w:val="single" w:sz="4" w:space="0" w:color="auto"/>
            </w:tcBorders>
            <w:shd w:val="clear" w:color="auto" w:fill="FFE699"/>
            <w:vAlign w:val="center"/>
          </w:tcPr>
          <w:p w14:paraId="0B06B944" w14:textId="1BBF439F" w:rsidR="00D357B8" w:rsidRPr="006A2672" w:rsidRDefault="00D357B8" w:rsidP="51C98CCE">
            <w:pPr>
              <w:spacing w:after="0" w:line="240" w:lineRule="auto"/>
              <w:rPr>
                <w:rFonts w:eastAsia="Times New Roman"/>
                <w:b/>
                <w:bCs/>
                <w:sz w:val="20"/>
                <w:szCs w:val="20"/>
              </w:rPr>
            </w:pPr>
            <w:r w:rsidRPr="51C98CCE">
              <w:rPr>
                <w:rFonts w:eastAsia="Times New Roman"/>
                <w:color w:val="000000" w:themeColor="text1"/>
                <w:sz w:val="20"/>
                <w:szCs w:val="20"/>
              </w:rPr>
              <w:t>UNDP as a lead agency</w:t>
            </w:r>
          </w:p>
        </w:tc>
        <w:tc>
          <w:tcPr>
            <w:tcW w:w="1174" w:type="dxa"/>
            <w:vMerge w:val="restart"/>
            <w:tcBorders>
              <w:top w:val="nil"/>
              <w:left w:val="nil"/>
              <w:right w:val="single" w:sz="4" w:space="0" w:color="auto"/>
            </w:tcBorders>
            <w:shd w:val="clear" w:color="auto" w:fill="FFE699"/>
            <w:vAlign w:val="center"/>
          </w:tcPr>
          <w:p w14:paraId="1BFE1CC7" w14:textId="70237DEA" w:rsidR="00D357B8" w:rsidRPr="006A2672" w:rsidRDefault="00D357B8" w:rsidP="51C98CCE">
            <w:pPr>
              <w:spacing w:after="0" w:line="240" w:lineRule="auto"/>
              <w:rPr>
                <w:rFonts w:eastAsia="Times New Roman"/>
                <w:b/>
                <w:bCs/>
                <w:sz w:val="20"/>
                <w:szCs w:val="20"/>
              </w:rPr>
            </w:pPr>
            <w:r w:rsidRPr="51C98CCE">
              <w:rPr>
                <w:rFonts w:eastAsia="Times New Roman"/>
                <w:color w:val="000000" w:themeColor="text1"/>
                <w:sz w:val="20"/>
                <w:szCs w:val="20"/>
              </w:rPr>
              <w:t>UN Joint Programme</w:t>
            </w:r>
          </w:p>
        </w:tc>
        <w:tc>
          <w:tcPr>
            <w:tcW w:w="1680" w:type="dxa"/>
            <w:vMerge w:val="restart"/>
            <w:tcBorders>
              <w:top w:val="nil"/>
              <w:left w:val="nil"/>
              <w:right w:val="single" w:sz="4" w:space="0" w:color="auto"/>
            </w:tcBorders>
            <w:shd w:val="clear" w:color="auto" w:fill="FFE699"/>
            <w:vAlign w:val="center"/>
          </w:tcPr>
          <w:p w14:paraId="7EA2C52C" w14:textId="49BF233F" w:rsidR="00D357B8" w:rsidRPr="006A2672" w:rsidRDefault="00D357B8" w:rsidP="51C98CCE">
            <w:pPr>
              <w:spacing w:after="0" w:line="240" w:lineRule="auto"/>
              <w:jc w:val="right"/>
              <w:rPr>
                <w:rFonts w:eastAsia="Times New Roman"/>
                <w:b/>
                <w:bCs/>
                <w:sz w:val="20"/>
                <w:szCs w:val="20"/>
              </w:rPr>
            </w:pPr>
            <w:r w:rsidRPr="51C98CCE">
              <w:rPr>
                <w:rFonts w:eastAsia="Times New Roman"/>
                <w:color w:val="000000" w:themeColor="text1"/>
                <w:sz w:val="20"/>
                <w:szCs w:val="20"/>
              </w:rPr>
              <w:t>Jan-24</w:t>
            </w:r>
          </w:p>
        </w:tc>
        <w:tc>
          <w:tcPr>
            <w:tcW w:w="1102" w:type="dxa"/>
            <w:vMerge w:val="restart"/>
            <w:tcBorders>
              <w:top w:val="nil"/>
              <w:left w:val="nil"/>
              <w:right w:val="single" w:sz="4" w:space="0" w:color="auto"/>
            </w:tcBorders>
            <w:shd w:val="clear" w:color="auto" w:fill="FFE699"/>
            <w:vAlign w:val="center"/>
          </w:tcPr>
          <w:p w14:paraId="457322BE" w14:textId="747BC046" w:rsidR="00D357B8" w:rsidRPr="006A2672" w:rsidRDefault="00D357B8" w:rsidP="51C98CCE">
            <w:pPr>
              <w:spacing w:after="0" w:line="240" w:lineRule="auto"/>
              <w:jc w:val="right"/>
              <w:rPr>
                <w:rFonts w:eastAsia="Times New Roman"/>
                <w:b/>
                <w:bCs/>
                <w:sz w:val="20"/>
                <w:szCs w:val="20"/>
              </w:rPr>
            </w:pPr>
            <w:r w:rsidRPr="51C98CCE">
              <w:rPr>
                <w:rFonts w:eastAsia="Times New Roman"/>
                <w:color w:val="000000" w:themeColor="text1"/>
                <w:sz w:val="20"/>
                <w:szCs w:val="20"/>
              </w:rPr>
              <w:t>$25,000</w:t>
            </w:r>
          </w:p>
        </w:tc>
        <w:tc>
          <w:tcPr>
            <w:tcW w:w="1354" w:type="dxa"/>
            <w:vMerge w:val="restart"/>
            <w:tcBorders>
              <w:top w:val="nil"/>
              <w:left w:val="nil"/>
              <w:right w:val="single" w:sz="4" w:space="0" w:color="auto"/>
            </w:tcBorders>
            <w:shd w:val="clear" w:color="auto" w:fill="FFE699"/>
            <w:vAlign w:val="center"/>
          </w:tcPr>
          <w:p w14:paraId="6D08B34E" w14:textId="47947825" w:rsidR="00D357B8" w:rsidRPr="006A2672" w:rsidRDefault="00D357B8" w:rsidP="51C98CCE">
            <w:pPr>
              <w:spacing w:after="0" w:line="240" w:lineRule="auto"/>
              <w:rPr>
                <w:rFonts w:eastAsia="Times New Roman"/>
                <w:b/>
                <w:bCs/>
                <w:sz w:val="20"/>
                <w:szCs w:val="20"/>
              </w:rPr>
            </w:pPr>
            <w:r w:rsidRPr="51C98CCE">
              <w:rPr>
                <w:rFonts w:eastAsia="Times New Roman"/>
                <w:color w:val="000000" w:themeColor="text1"/>
                <w:sz w:val="20"/>
                <w:szCs w:val="20"/>
              </w:rPr>
              <w:t>Project budget</w:t>
            </w:r>
          </w:p>
        </w:tc>
      </w:tr>
      <w:tr w:rsidR="00D357B8" w:rsidRPr="006A2672" w14:paraId="01DCFB5E" w14:textId="77777777" w:rsidTr="00E52875">
        <w:trPr>
          <w:trHeight w:val="1700"/>
        </w:trPr>
        <w:tc>
          <w:tcPr>
            <w:tcW w:w="989" w:type="dxa"/>
            <w:vMerge/>
            <w:shd w:val="clear" w:color="auto" w:fill="FFE599" w:themeFill="accent4" w:themeFillTint="66"/>
            <w:vAlign w:val="center"/>
            <w:hideMark/>
          </w:tcPr>
          <w:p w14:paraId="0CF547A6" w14:textId="50466C4F" w:rsidR="00D357B8" w:rsidRPr="006A2672" w:rsidRDefault="00D357B8" w:rsidP="006A2672">
            <w:pPr>
              <w:spacing w:after="0" w:line="240" w:lineRule="auto"/>
              <w:jc w:val="center"/>
              <w:rPr>
                <w:rFonts w:eastAsia="Times New Roman" w:cstheme="minorHAnsi"/>
                <w:color w:val="000000"/>
                <w:sz w:val="20"/>
                <w:szCs w:val="20"/>
              </w:rPr>
            </w:pPr>
          </w:p>
        </w:tc>
        <w:tc>
          <w:tcPr>
            <w:tcW w:w="4951" w:type="dxa"/>
            <w:tcBorders>
              <w:top w:val="nil"/>
              <w:left w:val="nil"/>
              <w:bottom w:val="single" w:sz="4" w:space="0" w:color="auto"/>
              <w:right w:val="single" w:sz="4" w:space="0" w:color="auto"/>
            </w:tcBorders>
            <w:shd w:val="clear" w:color="auto" w:fill="FFE599" w:themeFill="accent4" w:themeFillTint="66"/>
            <w:vAlign w:val="center"/>
            <w:hideMark/>
          </w:tcPr>
          <w:p w14:paraId="38CA6959" w14:textId="0565619D" w:rsidR="00D357B8" w:rsidRPr="0060322C" w:rsidRDefault="00D357B8" w:rsidP="006A2672">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 (CPD outcome 3)</w:t>
            </w:r>
            <w:r w:rsidRPr="00153B16">
              <w:rPr>
                <w:rFonts w:eastAsia="Times New Roman" w:cstheme="minorHAnsi"/>
                <w:b/>
                <w:bCs/>
                <w:color w:val="000000"/>
                <w:sz w:val="20"/>
                <w:szCs w:val="20"/>
              </w:rPr>
              <w:t>:</w:t>
            </w:r>
            <w:r w:rsidRPr="00153B16">
              <w:rPr>
                <w:rFonts w:eastAsia="Times New Roman" w:cstheme="minorHAnsi"/>
                <w:color w:val="000000"/>
                <w:sz w:val="20"/>
                <w:szCs w:val="20"/>
              </w:rPr>
              <w:t xml:space="preserve"> </w:t>
            </w:r>
            <w:r w:rsidRPr="00153B16">
              <w:rPr>
                <w:bCs/>
                <w:iCs/>
                <w:color w:val="000000" w:themeColor="text1"/>
                <w:sz w:val="20"/>
                <w:szCs w:val="20"/>
              </w:rPr>
              <w:t>By 2027, policy-making and implementation in Mongolia is more gender-responsive, participatory, coherent, evidence-informed and SDG-aligned; governance institutions at all levels are transparent and accountable; and people, especially the marginalized groups, have access to justice and rule of law for full realization of human rights</w:t>
            </w:r>
          </w:p>
        </w:tc>
        <w:tc>
          <w:tcPr>
            <w:tcW w:w="2790" w:type="dxa"/>
            <w:vMerge/>
            <w:shd w:val="clear" w:color="auto" w:fill="FFE599" w:themeFill="accent4" w:themeFillTint="66"/>
            <w:vAlign w:val="center"/>
            <w:hideMark/>
          </w:tcPr>
          <w:p w14:paraId="48383E18" w14:textId="4B09E5CD" w:rsidR="00D357B8" w:rsidRPr="006A2672" w:rsidRDefault="00D357B8" w:rsidP="006A2672">
            <w:pPr>
              <w:spacing w:after="0" w:line="240" w:lineRule="auto"/>
              <w:rPr>
                <w:rFonts w:eastAsia="Times New Roman" w:cstheme="minorHAnsi"/>
                <w:color w:val="000000"/>
                <w:sz w:val="20"/>
                <w:szCs w:val="20"/>
              </w:rPr>
            </w:pPr>
          </w:p>
        </w:tc>
        <w:tc>
          <w:tcPr>
            <w:tcW w:w="3060" w:type="dxa"/>
            <w:vMerge/>
            <w:shd w:val="clear" w:color="auto" w:fill="FFE599" w:themeFill="accent4" w:themeFillTint="66"/>
            <w:vAlign w:val="center"/>
            <w:hideMark/>
          </w:tcPr>
          <w:p w14:paraId="30B2F27D" w14:textId="7662D877" w:rsidR="00D357B8" w:rsidRPr="006A2672" w:rsidRDefault="00D357B8" w:rsidP="006A2672">
            <w:pPr>
              <w:spacing w:after="0" w:line="240" w:lineRule="auto"/>
              <w:rPr>
                <w:rFonts w:eastAsia="Times New Roman" w:cstheme="minorHAnsi"/>
                <w:color w:val="000000"/>
                <w:sz w:val="20"/>
                <w:szCs w:val="20"/>
              </w:rPr>
            </w:pPr>
          </w:p>
        </w:tc>
        <w:tc>
          <w:tcPr>
            <w:tcW w:w="3330" w:type="dxa"/>
            <w:vMerge/>
            <w:vAlign w:val="center"/>
            <w:hideMark/>
          </w:tcPr>
          <w:p w14:paraId="5C0D8218" w14:textId="1E43900D" w:rsidR="00D357B8" w:rsidRPr="006A2672" w:rsidRDefault="00D357B8" w:rsidP="006A2672">
            <w:pPr>
              <w:spacing w:after="0" w:line="240" w:lineRule="auto"/>
              <w:rPr>
                <w:rFonts w:eastAsia="Times New Roman" w:cstheme="minorHAnsi"/>
                <w:color w:val="000000"/>
                <w:sz w:val="20"/>
                <w:szCs w:val="20"/>
              </w:rPr>
            </w:pPr>
          </w:p>
        </w:tc>
        <w:tc>
          <w:tcPr>
            <w:tcW w:w="1440" w:type="dxa"/>
            <w:vMerge/>
            <w:vAlign w:val="center"/>
            <w:hideMark/>
          </w:tcPr>
          <w:p w14:paraId="0D44C703" w14:textId="558CF5D1" w:rsidR="00D357B8" w:rsidRPr="006A2672" w:rsidRDefault="00D357B8" w:rsidP="006A2672">
            <w:pPr>
              <w:spacing w:after="0" w:line="240" w:lineRule="auto"/>
              <w:rPr>
                <w:rFonts w:eastAsia="Times New Roman" w:cstheme="minorHAnsi"/>
                <w:color w:val="000000"/>
                <w:sz w:val="20"/>
                <w:szCs w:val="20"/>
              </w:rPr>
            </w:pPr>
          </w:p>
        </w:tc>
        <w:tc>
          <w:tcPr>
            <w:tcW w:w="1174" w:type="dxa"/>
            <w:vMerge/>
            <w:vAlign w:val="center"/>
            <w:hideMark/>
          </w:tcPr>
          <w:p w14:paraId="22936DF9" w14:textId="531F3AE6" w:rsidR="00D357B8" w:rsidRPr="006A2672" w:rsidRDefault="00D357B8" w:rsidP="006A2672">
            <w:pPr>
              <w:spacing w:after="0" w:line="240" w:lineRule="auto"/>
              <w:rPr>
                <w:rFonts w:eastAsia="Times New Roman" w:cstheme="minorHAnsi"/>
                <w:color w:val="000000"/>
                <w:sz w:val="20"/>
                <w:szCs w:val="20"/>
              </w:rPr>
            </w:pPr>
          </w:p>
        </w:tc>
        <w:tc>
          <w:tcPr>
            <w:tcW w:w="1680" w:type="dxa"/>
            <w:vMerge/>
            <w:vAlign w:val="center"/>
            <w:hideMark/>
          </w:tcPr>
          <w:p w14:paraId="0CEE9F8F" w14:textId="23B09E8C" w:rsidR="00D357B8" w:rsidRPr="006A2672" w:rsidRDefault="00D357B8" w:rsidP="006A2672">
            <w:pPr>
              <w:spacing w:after="0" w:line="240" w:lineRule="auto"/>
              <w:jc w:val="right"/>
              <w:rPr>
                <w:rFonts w:eastAsia="Times New Roman" w:cstheme="minorHAnsi"/>
                <w:color w:val="000000"/>
                <w:sz w:val="20"/>
                <w:szCs w:val="20"/>
              </w:rPr>
            </w:pPr>
          </w:p>
        </w:tc>
        <w:tc>
          <w:tcPr>
            <w:tcW w:w="1102" w:type="dxa"/>
            <w:vMerge/>
            <w:vAlign w:val="center"/>
            <w:hideMark/>
          </w:tcPr>
          <w:p w14:paraId="396BE9F8" w14:textId="2812CE29" w:rsidR="00D357B8" w:rsidRPr="006A2672" w:rsidRDefault="00D357B8" w:rsidP="53C03E13">
            <w:pPr>
              <w:spacing w:after="0" w:line="240" w:lineRule="auto"/>
              <w:jc w:val="right"/>
              <w:rPr>
                <w:rFonts w:eastAsia="Times New Roman"/>
                <w:color w:val="000000"/>
                <w:sz w:val="20"/>
                <w:szCs w:val="20"/>
              </w:rPr>
            </w:pPr>
          </w:p>
        </w:tc>
        <w:tc>
          <w:tcPr>
            <w:tcW w:w="1354" w:type="dxa"/>
            <w:vMerge/>
            <w:vAlign w:val="center"/>
            <w:hideMark/>
          </w:tcPr>
          <w:p w14:paraId="7BFBB1B2" w14:textId="13E15C09" w:rsidR="00D357B8" w:rsidRPr="006A2672" w:rsidRDefault="00D357B8" w:rsidP="1D62305D">
            <w:pPr>
              <w:spacing w:after="0" w:line="240" w:lineRule="auto"/>
              <w:rPr>
                <w:rFonts w:eastAsia="Times New Roman"/>
                <w:color w:val="000000" w:themeColor="text1"/>
                <w:sz w:val="20"/>
                <w:szCs w:val="20"/>
              </w:rPr>
            </w:pPr>
          </w:p>
        </w:tc>
      </w:tr>
      <w:tr w:rsidR="00164558" w:rsidRPr="006A2672" w14:paraId="4F725049" w14:textId="77777777" w:rsidTr="00E52875">
        <w:trPr>
          <w:trHeight w:val="300"/>
        </w:trPr>
        <w:tc>
          <w:tcPr>
            <w:tcW w:w="989"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5933DF6F" w14:textId="4A1DB0B2"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r>
              <w:rPr>
                <w:rFonts w:eastAsia="Times New Roman" w:cstheme="minorHAnsi"/>
                <w:b/>
                <w:bCs/>
                <w:sz w:val="20"/>
                <w:szCs w:val="20"/>
              </w:rPr>
              <w:t>III.</w:t>
            </w:r>
          </w:p>
        </w:tc>
        <w:tc>
          <w:tcPr>
            <w:tcW w:w="4951" w:type="dxa"/>
            <w:tcBorders>
              <w:top w:val="nil"/>
              <w:left w:val="nil"/>
              <w:bottom w:val="single" w:sz="4" w:space="0" w:color="auto"/>
              <w:right w:val="single" w:sz="4" w:space="0" w:color="auto"/>
            </w:tcBorders>
            <w:shd w:val="clear" w:color="auto" w:fill="FFE599" w:themeFill="accent4" w:themeFillTint="66"/>
            <w:vAlign w:val="center"/>
            <w:hideMark/>
          </w:tcPr>
          <w:p w14:paraId="360F8B9A" w14:textId="4538A149" w:rsidR="006A2672" w:rsidRPr="006A2672" w:rsidRDefault="00202158" w:rsidP="006A2672">
            <w:pPr>
              <w:spacing w:after="0" w:line="240" w:lineRule="auto"/>
              <w:rPr>
                <w:rFonts w:eastAsia="Times New Roman" w:cstheme="minorHAnsi"/>
                <w:b/>
                <w:bCs/>
                <w:sz w:val="20"/>
                <w:szCs w:val="20"/>
              </w:rPr>
            </w:pPr>
            <w:r>
              <w:rPr>
                <w:rFonts w:eastAsia="Times New Roman" w:cstheme="minorHAnsi"/>
                <w:b/>
                <w:bCs/>
                <w:sz w:val="20"/>
                <w:szCs w:val="20"/>
              </w:rPr>
              <w:t xml:space="preserve">UNDP </w:t>
            </w:r>
            <w:r w:rsidR="006A2672" w:rsidRPr="006A2672">
              <w:rPr>
                <w:rFonts w:eastAsia="Times New Roman" w:cstheme="minorHAnsi"/>
                <w:b/>
                <w:bCs/>
                <w:sz w:val="20"/>
                <w:szCs w:val="20"/>
              </w:rPr>
              <w:t xml:space="preserve">Project Evaluations - ongoing projects (Total: </w:t>
            </w:r>
            <w:r w:rsidR="00A41E47">
              <w:rPr>
                <w:rFonts w:eastAsia="Times New Roman" w:cstheme="minorHAnsi"/>
                <w:b/>
                <w:bCs/>
                <w:sz w:val="20"/>
                <w:szCs w:val="20"/>
              </w:rPr>
              <w:t>4</w:t>
            </w:r>
            <w:r w:rsidR="006A2672" w:rsidRPr="006A2672">
              <w:rPr>
                <w:rFonts w:eastAsia="Times New Roman" w:cstheme="minorHAnsi"/>
                <w:b/>
                <w:bCs/>
                <w:sz w:val="20"/>
                <w:szCs w:val="20"/>
              </w:rPr>
              <w:t>)</w:t>
            </w:r>
          </w:p>
        </w:tc>
        <w:tc>
          <w:tcPr>
            <w:tcW w:w="2790" w:type="dxa"/>
            <w:tcBorders>
              <w:top w:val="nil"/>
              <w:left w:val="nil"/>
              <w:bottom w:val="single" w:sz="4" w:space="0" w:color="auto"/>
              <w:right w:val="single" w:sz="4" w:space="0" w:color="auto"/>
            </w:tcBorders>
            <w:shd w:val="clear" w:color="auto" w:fill="FFE599" w:themeFill="accent4" w:themeFillTint="66"/>
            <w:vAlign w:val="center"/>
            <w:hideMark/>
          </w:tcPr>
          <w:p w14:paraId="0D6B6A77"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060" w:type="dxa"/>
            <w:tcBorders>
              <w:top w:val="nil"/>
              <w:left w:val="nil"/>
              <w:bottom w:val="single" w:sz="4" w:space="0" w:color="auto"/>
              <w:right w:val="single" w:sz="4" w:space="0" w:color="auto"/>
            </w:tcBorders>
            <w:shd w:val="clear" w:color="auto" w:fill="FFE599" w:themeFill="accent4" w:themeFillTint="66"/>
            <w:vAlign w:val="center"/>
            <w:hideMark/>
          </w:tcPr>
          <w:p w14:paraId="6CE010B3"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3330" w:type="dxa"/>
            <w:tcBorders>
              <w:top w:val="nil"/>
              <w:left w:val="nil"/>
              <w:bottom w:val="single" w:sz="4" w:space="0" w:color="auto"/>
              <w:right w:val="single" w:sz="4" w:space="0" w:color="auto"/>
            </w:tcBorders>
            <w:shd w:val="clear" w:color="auto" w:fill="FFE699"/>
            <w:vAlign w:val="center"/>
            <w:hideMark/>
          </w:tcPr>
          <w:p w14:paraId="6AED8914" w14:textId="77777777" w:rsidR="006A2672" w:rsidRPr="006A2672" w:rsidRDefault="006A2672" w:rsidP="006A2672">
            <w:pPr>
              <w:spacing w:after="0" w:line="240" w:lineRule="auto"/>
              <w:rPr>
                <w:rFonts w:eastAsia="Times New Roman" w:cstheme="minorHAnsi"/>
                <w:b/>
                <w:bCs/>
                <w:sz w:val="20"/>
                <w:szCs w:val="20"/>
              </w:rPr>
            </w:pPr>
            <w:r w:rsidRPr="006A2672">
              <w:rPr>
                <w:rFonts w:eastAsia="Times New Roman" w:cstheme="minorHAnsi"/>
                <w:b/>
                <w:bCs/>
                <w:sz w:val="20"/>
                <w:szCs w:val="20"/>
              </w:rPr>
              <w:t> </w:t>
            </w:r>
          </w:p>
        </w:tc>
        <w:tc>
          <w:tcPr>
            <w:tcW w:w="1440" w:type="dxa"/>
            <w:tcBorders>
              <w:top w:val="nil"/>
              <w:left w:val="nil"/>
              <w:bottom w:val="single" w:sz="4" w:space="0" w:color="auto"/>
              <w:right w:val="single" w:sz="4" w:space="0" w:color="auto"/>
            </w:tcBorders>
            <w:shd w:val="clear" w:color="auto" w:fill="FFE699"/>
            <w:vAlign w:val="center"/>
            <w:hideMark/>
          </w:tcPr>
          <w:p w14:paraId="35B0AD64" w14:textId="77777777" w:rsidR="006A2672" w:rsidRPr="001537F4" w:rsidRDefault="006A2672" w:rsidP="006A2672">
            <w:pPr>
              <w:spacing w:after="0" w:line="240" w:lineRule="auto"/>
              <w:jc w:val="center"/>
              <w:rPr>
                <w:rFonts w:eastAsia="Times New Roman" w:cstheme="minorHAnsi"/>
                <w:sz w:val="20"/>
                <w:szCs w:val="20"/>
              </w:rPr>
            </w:pPr>
            <w:r w:rsidRPr="001537F4">
              <w:rPr>
                <w:rFonts w:eastAsia="Times New Roman" w:cstheme="minorHAnsi"/>
                <w:sz w:val="20"/>
                <w:szCs w:val="20"/>
              </w:rPr>
              <w:t> </w:t>
            </w:r>
          </w:p>
        </w:tc>
        <w:tc>
          <w:tcPr>
            <w:tcW w:w="1174" w:type="dxa"/>
            <w:tcBorders>
              <w:top w:val="nil"/>
              <w:left w:val="nil"/>
              <w:bottom w:val="single" w:sz="4" w:space="0" w:color="auto"/>
              <w:right w:val="single" w:sz="4" w:space="0" w:color="auto"/>
            </w:tcBorders>
            <w:shd w:val="clear" w:color="auto" w:fill="FFE699"/>
            <w:vAlign w:val="center"/>
            <w:hideMark/>
          </w:tcPr>
          <w:p w14:paraId="55F8A92C" w14:textId="77777777" w:rsidR="006A2672" w:rsidRPr="00B57587" w:rsidRDefault="006A2672" w:rsidP="006A2672">
            <w:pPr>
              <w:spacing w:after="0" w:line="240" w:lineRule="auto"/>
              <w:jc w:val="center"/>
              <w:rPr>
                <w:rFonts w:eastAsia="Times New Roman" w:cstheme="minorHAnsi"/>
                <w:sz w:val="20"/>
                <w:szCs w:val="20"/>
              </w:rPr>
            </w:pPr>
            <w:r w:rsidRPr="00B57587">
              <w:rPr>
                <w:rFonts w:eastAsia="Times New Roman" w:cstheme="minorHAnsi"/>
                <w:sz w:val="20"/>
                <w:szCs w:val="20"/>
              </w:rPr>
              <w:t> </w:t>
            </w:r>
          </w:p>
        </w:tc>
        <w:tc>
          <w:tcPr>
            <w:tcW w:w="1680" w:type="dxa"/>
            <w:tcBorders>
              <w:top w:val="nil"/>
              <w:left w:val="nil"/>
              <w:bottom w:val="single" w:sz="4" w:space="0" w:color="auto"/>
              <w:right w:val="single" w:sz="4" w:space="0" w:color="auto"/>
            </w:tcBorders>
            <w:shd w:val="clear" w:color="auto" w:fill="FFE699"/>
            <w:vAlign w:val="center"/>
            <w:hideMark/>
          </w:tcPr>
          <w:p w14:paraId="3F7EE0A4"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102" w:type="dxa"/>
            <w:tcBorders>
              <w:top w:val="nil"/>
              <w:left w:val="nil"/>
              <w:bottom w:val="single" w:sz="4" w:space="0" w:color="auto"/>
              <w:right w:val="single" w:sz="4" w:space="0" w:color="auto"/>
            </w:tcBorders>
            <w:shd w:val="clear" w:color="auto" w:fill="FFE699"/>
            <w:vAlign w:val="center"/>
            <w:hideMark/>
          </w:tcPr>
          <w:p w14:paraId="017CBD63"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c>
          <w:tcPr>
            <w:tcW w:w="1354" w:type="dxa"/>
            <w:tcBorders>
              <w:top w:val="nil"/>
              <w:left w:val="nil"/>
              <w:bottom w:val="single" w:sz="4" w:space="0" w:color="auto"/>
              <w:right w:val="single" w:sz="4" w:space="0" w:color="auto"/>
            </w:tcBorders>
            <w:shd w:val="clear" w:color="auto" w:fill="FFE699"/>
            <w:vAlign w:val="center"/>
            <w:hideMark/>
          </w:tcPr>
          <w:p w14:paraId="297A2F38" w14:textId="77777777" w:rsidR="006A2672" w:rsidRPr="006A2672" w:rsidRDefault="006A2672" w:rsidP="006A2672">
            <w:pPr>
              <w:spacing w:after="0" w:line="240" w:lineRule="auto"/>
              <w:jc w:val="center"/>
              <w:rPr>
                <w:rFonts w:eastAsia="Times New Roman" w:cstheme="minorHAnsi"/>
                <w:b/>
                <w:bCs/>
                <w:sz w:val="20"/>
                <w:szCs w:val="20"/>
              </w:rPr>
            </w:pPr>
            <w:r w:rsidRPr="006A2672">
              <w:rPr>
                <w:rFonts w:eastAsia="Times New Roman" w:cstheme="minorHAnsi"/>
                <w:b/>
                <w:bCs/>
                <w:sz w:val="20"/>
                <w:szCs w:val="20"/>
              </w:rPr>
              <w:t> </w:t>
            </w:r>
          </w:p>
        </w:tc>
      </w:tr>
      <w:tr w:rsidR="00967E73" w:rsidRPr="006A2672" w14:paraId="0D4D2F28" w14:textId="77777777" w:rsidTr="51C98CCE">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14:paraId="029FC6C6" w14:textId="11A85EB4" w:rsidR="00967E73" w:rsidRPr="00B257A4" w:rsidRDefault="00CB378C" w:rsidP="006A2672">
            <w:pPr>
              <w:spacing w:after="0" w:line="240" w:lineRule="auto"/>
              <w:jc w:val="center"/>
              <w:rPr>
                <w:rFonts w:eastAsia="Times New Roman" w:cstheme="minorHAnsi"/>
                <w:sz w:val="20"/>
                <w:szCs w:val="20"/>
              </w:rPr>
            </w:pPr>
            <w:r>
              <w:rPr>
                <w:rFonts w:eastAsia="Times New Roman" w:cstheme="minorHAnsi"/>
                <w:sz w:val="20"/>
                <w:szCs w:val="20"/>
              </w:rPr>
              <w:t>3</w:t>
            </w:r>
          </w:p>
        </w:tc>
        <w:tc>
          <w:tcPr>
            <w:tcW w:w="4951" w:type="dxa"/>
            <w:tcBorders>
              <w:top w:val="nil"/>
              <w:left w:val="nil"/>
              <w:bottom w:val="single" w:sz="4" w:space="0" w:color="auto"/>
              <w:right w:val="single" w:sz="4" w:space="0" w:color="auto"/>
            </w:tcBorders>
            <w:shd w:val="clear" w:color="auto" w:fill="auto"/>
            <w:vAlign w:val="center"/>
          </w:tcPr>
          <w:p w14:paraId="4699464A" w14:textId="5A455543" w:rsidR="00967E73" w:rsidRPr="006A2672" w:rsidRDefault="00D357B8" w:rsidP="51C98CCE">
            <w:pPr>
              <w:spacing w:after="0" w:line="240" w:lineRule="auto"/>
              <w:rPr>
                <w:rFonts w:eastAsia="Times New Roman"/>
                <w:b/>
                <w:bCs/>
                <w:sz w:val="20"/>
                <w:szCs w:val="20"/>
              </w:rPr>
            </w:pPr>
            <w:r w:rsidRPr="51C98CCE">
              <w:rPr>
                <w:rFonts w:eastAsia="Times New Roman"/>
                <w:b/>
                <w:bCs/>
                <w:color w:val="000000" w:themeColor="text1"/>
                <w:sz w:val="20"/>
                <w:szCs w:val="20"/>
              </w:rPr>
              <w:t xml:space="preserve"> (UNDP CPD outcome 2)</w:t>
            </w:r>
            <w:r w:rsidR="00616F89" w:rsidRPr="51C98CCE">
              <w:rPr>
                <w:rFonts w:eastAsia="Times New Roman"/>
                <w:color w:val="000000" w:themeColor="text1"/>
                <w:sz w:val="20"/>
                <w:szCs w:val="20"/>
              </w:rPr>
              <w:t xml:space="preserve">: </w:t>
            </w:r>
            <w:r w:rsidR="00616F89" w:rsidRPr="51C98CCE">
              <w:rPr>
                <w:color w:val="000000" w:themeColor="text1"/>
                <w:sz w:val="20"/>
                <w:szCs w:val="20"/>
              </w:rPr>
              <w:t>By 2027, communities and ecosystems in Mongolia are more resilient to climate change with improved capacity for evidence-informed and gender-responsive sustainable natural resource management and disaster risk reduction</w:t>
            </w:r>
          </w:p>
        </w:tc>
        <w:tc>
          <w:tcPr>
            <w:tcW w:w="2790" w:type="dxa"/>
            <w:tcBorders>
              <w:top w:val="nil"/>
              <w:left w:val="nil"/>
              <w:bottom w:val="single" w:sz="4" w:space="0" w:color="auto"/>
              <w:right w:val="single" w:sz="4" w:space="0" w:color="auto"/>
            </w:tcBorders>
            <w:shd w:val="clear" w:color="auto" w:fill="auto"/>
            <w:vAlign w:val="center"/>
          </w:tcPr>
          <w:p w14:paraId="012A4CBF" w14:textId="78D2D298" w:rsidR="00967E73" w:rsidRPr="006A2672" w:rsidRDefault="00616F89" w:rsidP="006A2672">
            <w:pPr>
              <w:spacing w:after="0" w:line="240" w:lineRule="auto"/>
              <w:rPr>
                <w:rFonts w:eastAsia="Times New Roman" w:cstheme="minorHAnsi"/>
                <w:b/>
                <w:bCs/>
                <w:sz w:val="20"/>
                <w:szCs w:val="20"/>
              </w:rPr>
            </w:pPr>
            <w:r w:rsidRPr="006A2672">
              <w:rPr>
                <w:rFonts w:eastAsia="Times New Roman" w:cstheme="minorHAnsi"/>
                <w:b/>
                <w:bCs/>
                <w:color w:val="000000"/>
                <w:sz w:val="20"/>
                <w:szCs w:val="20"/>
              </w:rPr>
              <w:t>UNDP SP Outcome 3</w:t>
            </w:r>
            <w:r w:rsidRPr="006A2672">
              <w:rPr>
                <w:rFonts w:eastAsia="Times New Roman" w:cstheme="minorHAnsi"/>
                <w:color w:val="000000"/>
                <w:sz w:val="20"/>
                <w:szCs w:val="20"/>
              </w:rPr>
              <w:t>: Resilience built to respond to systemic uncertainty and risk.</w:t>
            </w:r>
          </w:p>
        </w:tc>
        <w:tc>
          <w:tcPr>
            <w:tcW w:w="3060" w:type="dxa"/>
            <w:tcBorders>
              <w:top w:val="nil"/>
              <w:left w:val="nil"/>
              <w:bottom w:val="single" w:sz="4" w:space="0" w:color="auto"/>
              <w:right w:val="single" w:sz="4" w:space="0" w:color="auto"/>
            </w:tcBorders>
            <w:shd w:val="clear" w:color="auto" w:fill="auto"/>
            <w:vAlign w:val="center"/>
          </w:tcPr>
          <w:p w14:paraId="4ECEE6EB" w14:textId="4C2DFB14" w:rsidR="00967E73" w:rsidRPr="006A2672" w:rsidRDefault="00616F89" w:rsidP="006A2672">
            <w:pPr>
              <w:spacing w:after="0" w:line="240" w:lineRule="auto"/>
              <w:rPr>
                <w:rFonts w:eastAsia="Times New Roman" w:cstheme="minorHAnsi"/>
                <w:b/>
                <w:bCs/>
                <w:sz w:val="20"/>
                <w:szCs w:val="20"/>
              </w:rPr>
            </w:pPr>
            <w:r w:rsidRPr="000E21F7">
              <w:rPr>
                <w:rFonts w:eastAsia="Times New Roman" w:cstheme="minorHAnsi"/>
                <w:sz w:val="20"/>
                <w:szCs w:val="20"/>
              </w:rPr>
              <w:t xml:space="preserve">Final evaluation of the </w:t>
            </w:r>
            <w:r>
              <w:rPr>
                <w:rFonts w:eastAsia="Times New Roman" w:cstheme="minorHAnsi"/>
                <w:sz w:val="20"/>
                <w:szCs w:val="20"/>
              </w:rPr>
              <w:t xml:space="preserve">global </w:t>
            </w:r>
            <w:r w:rsidRPr="000E21F7">
              <w:rPr>
                <w:rFonts w:eastAsia="Times New Roman" w:cstheme="minorHAnsi"/>
                <w:sz w:val="20"/>
                <w:szCs w:val="20"/>
              </w:rPr>
              <w:t>project on “</w:t>
            </w:r>
            <w:r>
              <w:rPr>
                <w:rFonts w:eastAsia="Times New Roman" w:cstheme="minorHAnsi"/>
                <w:sz w:val="20"/>
                <w:szCs w:val="20"/>
              </w:rPr>
              <w:t>UNDP Health, environment and pollution – Advancing health and environmental sustainability through action on pollution”</w:t>
            </w:r>
          </w:p>
        </w:tc>
        <w:tc>
          <w:tcPr>
            <w:tcW w:w="3330" w:type="dxa"/>
            <w:tcBorders>
              <w:top w:val="nil"/>
              <w:left w:val="nil"/>
              <w:bottom w:val="single" w:sz="4" w:space="0" w:color="auto"/>
              <w:right w:val="single" w:sz="4" w:space="0" w:color="auto"/>
            </w:tcBorders>
            <w:shd w:val="clear" w:color="auto" w:fill="auto"/>
            <w:vAlign w:val="center"/>
          </w:tcPr>
          <w:p w14:paraId="727DB3AA" w14:textId="120B48E6" w:rsidR="00967E73" w:rsidRPr="006A2672" w:rsidRDefault="00616F89" w:rsidP="006A2672">
            <w:pPr>
              <w:spacing w:after="0" w:line="240" w:lineRule="auto"/>
              <w:rPr>
                <w:rFonts w:eastAsia="Times New Roman" w:cstheme="minorHAnsi"/>
                <w:b/>
                <w:bCs/>
                <w:sz w:val="20"/>
                <w:szCs w:val="20"/>
              </w:rPr>
            </w:pPr>
            <w:r>
              <w:rPr>
                <w:rFonts w:eastAsia="Times New Roman" w:cstheme="minorHAnsi"/>
                <w:sz w:val="20"/>
                <w:szCs w:val="20"/>
              </w:rPr>
              <w:t>Ministry of Environment and Tourism (MET), Ministry of Health (</w:t>
            </w:r>
            <w:proofErr w:type="spellStart"/>
            <w:r>
              <w:rPr>
                <w:rFonts w:eastAsia="Times New Roman" w:cstheme="minorHAnsi"/>
                <w:sz w:val="20"/>
                <w:szCs w:val="20"/>
              </w:rPr>
              <w:t>MoH</w:t>
            </w:r>
            <w:proofErr w:type="spellEnd"/>
            <w:r>
              <w:rPr>
                <w:rFonts w:eastAsia="Times New Roman" w:cstheme="minorHAnsi"/>
                <w:sz w:val="20"/>
                <w:szCs w:val="20"/>
              </w:rPr>
              <w:t>)</w:t>
            </w:r>
          </w:p>
        </w:tc>
        <w:tc>
          <w:tcPr>
            <w:tcW w:w="1440" w:type="dxa"/>
            <w:tcBorders>
              <w:top w:val="nil"/>
              <w:left w:val="nil"/>
              <w:bottom w:val="single" w:sz="4" w:space="0" w:color="auto"/>
              <w:right w:val="single" w:sz="4" w:space="0" w:color="auto"/>
            </w:tcBorders>
            <w:shd w:val="clear" w:color="auto" w:fill="auto"/>
            <w:vAlign w:val="center"/>
          </w:tcPr>
          <w:p w14:paraId="5B627472" w14:textId="37B496EF" w:rsidR="00967E73" w:rsidRPr="001537F4" w:rsidRDefault="001537F4" w:rsidP="006A2672">
            <w:pPr>
              <w:spacing w:after="0" w:line="240" w:lineRule="auto"/>
              <w:jc w:val="center"/>
              <w:rPr>
                <w:rFonts w:eastAsia="Times New Roman" w:cstheme="minorHAnsi"/>
                <w:sz w:val="20"/>
                <w:szCs w:val="20"/>
              </w:rPr>
            </w:pPr>
            <w:r w:rsidRPr="001537F4">
              <w:rPr>
                <w:rFonts w:eastAsia="Times New Roman" w:cstheme="minorHAnsi"/>
                <w:sz w:val="20"/>
                <w:szCs w:val="20"/>
              </w:rPr>
              <w:t>UNDP</w:t>
            </w:r>
            <w:r>
              <w:rPr>
                <w:rFonts w:eastAsia="Times New Roman" w:cstheme="minorHAnsi"/>
                <w:sz w:val="20"/>
                <w:szCs w:val="20"/>
              </w:rPr>
              <w:t xml:space="preserve"> global team and UNDP Mongolia</w:t>
            </w:r>
          </w:p>
        </w:tc>
        <w:tc>
          <w:tcPr>
            <w:tcW w:w="1174" w:type="dxa"/>
            <w:tcBorders>
              <w:top w:val="nil"/>
              <w:left w:val="nil"/>
              <w:bottom w:val="single" w:sz="4" w:space="0" w:color="auto"/>
              <w:right w:val="single" w:sz="4" w:space="0" w:color="auto"/>
            </w:tcBorders>
            <w:shd w:val="clear" w:color="auto" w:fill="auto"/>
            <w:vAlign w:val="center"/>
          </w:tcPr>
          <w:p w14:paraId="6B1A24A2" w14:textId="3345F347" w:rsidR="00967E73" w:rsidRPr="00B57587" w:rsidRDefault="00B57587" w:rsidP="006A2672">
            <w:pPr>
              <w:spacing w:after="0" w:line="240" w:lineRule="auto"/>
              <w:jc w:val="center"/>
              <w:rPr>
                <w:rFonts w:eastAsia="Times New Roman" w:cstheme="minorHAnsi"/>
                <w:sz w:val="20"/>
                <w:szCs w:val="20"/>
              </w:rPr>
            </w:pPr>
            <w:r w:rsidRPr="00B57587">
              <w:rPr>
                <w:rFonts w:eastAsia="Times New Roman" w:cstheme="minorHAnsi"/>
                <w:sz w:val="20"/>
                <w:szCs w:val="20"/>
              </w:rPr>
              <w:t>EU project</w:t>
            </w:r>
          </w:p>
        </w:tc>
        <w:tc>
          <w:tcPr>
            <w:tcW w:w="1680" w:type="dxa"/>
            <w:tcBorders>
              <w:top w:val="nil"/>
              <w:left w:val="nil"/>
              <w:bottom w:val="single" w:sz="4" w:space="0" w:color="auto"/>
              <w:right w:val="single" w:sz="4" w:space="0" w:color="auto"/>
            </w:tcBorders>
            <w:shd w:val="clear" w:color="auto" w:fill="auto"/>
            <w:vAlign w:val="center"/>
          </w:tcPr>
          <w:p w14:paraId="64FC5848" w14:textId="6782D765" w:rsidR="00967E73" w:rsidRPr="006A2672" w:rsidRDefault="00967E73" w:rsidP="006A2672">
            <w:pPr>
              <w:spacing w:after="0" w:line="240" w:lineRule="auto"/>
              <w:jc w:val="center"/>
              <w:rPr>
                <w:rFonts w:eastAsia="Times New Roman" w:cstheme="minorHAnsi"/>
                <w:b/>
                <w:bCs/>
                <w:sz w:val="20"/>
                <w:szCs w:val="20"/>
              </w:rPr>
            </w:pPr>
            <w:r>
              <w:rPr>
                <w:rFonts w:eastAsia="Times New Roman" w:cstheme="minorHAnsi"/>
                <w:color w:val="000000"/>
                <w:sz w:val="20"/>
                <w:szCs w:val="20"/>
              </w:rPr>
              <w:t>Sep-23</w:t>
            </w:r>
          </w:p>
        </w:tc>
        <w:tc>
          <w:tcPr>
            <w:tcW w:w="1102" w:type="dxa"/>
            <w:tcBorders>
              <w:top w:val="nil"/>
              <w:left w:val="nil"/>
              <w:bottom w:val="single" w:sz="4" w:space="0" w:color="auto"/>
              <w:right w:val="single" w:sz="4" w:space="0" w:color="auto"/>
            </w:tcBorders>
            <w:shd w:val="clear" w:color="auto" w:fill="auto"/>
            <w:vAlign w:val="center"/>
          </w:tcPr>
          <w:p w14:paraId="3FD39EB1" w14:textId="218E1E6D" w:rsidR="00967E73" w:rsidRPr="00967E73" w:rsidRDefault="00967E73" w:rsidP="006A2672">
            <w:pPr>
              <w:spacing w:after="0" w:line="240" w:lineRule="auto"/>
              <w:jc w:val="center"/>
              <w:rPr>
                <w:rFonts w:eastAsia="Times New Roman" w:cstheme="minorHAnsi"/>
                <w:sz w:val="20"/>
                <w:szCs w:val="20"/>
              </w:rPr>
            </w:pPr>
            <w:r w:rsidRPr="00967E73">
              <w:rPr>
                <w:rFonts w:eastAsia="Times New Roman" w:cstheme="minorHAnsi"/>
                <w:sz w:val="20"/>
                <w:szCs w:val="20"/>
              </w:rPr>
              <w:t>0</w:t>
            </w:r>
          </w:p>
        </w:tc>
        <w:tc>
          <w:tcPr>
            <w:tcW w:w="1354" w:type="dxa"/>
            <w:tcBorders>
              <w:top w:val="nil"/>
              <w:left w:val="nil"/>
              <w:bottom w:val="single" w:sz="4" w:space="0" w:color="auto"/>
              <w:right w:val="single" w:sz="4" w:space="0" w:color="auto"/>
            </w:tcBorders>
            <w:shd w:val="clear" w:color="auto" w:fill="auto"/>
            <w:vAlign w:val="center"/>
          </w:tcPr>
          <w:p w14:paraId="347BD2A7" w14:textId="297906ED" w:rsidR="00967E73" w:rsidRPr="00967E73" w:rsidRDefault="00967E73" w:rsidP="006A2672">
            <w:pPr>
              <w:spacing w:after="0" w:line="240" w:lineRule="auto"/>
              <w:jc w:val="center"/>
              <w:rPr>
                <w:rFonts w:eastAsia="Times New Roman" w:cstheme="minorHAnsi"/>
                <w:sz w:val="20"/>
                <w:szCs w:val="20"/>
              </w:rPr>
            </w:pPr>
            <w:r w:rsidRPr="00967E73">
              <w:rPr>
                <w:rFonts w:eastAsia="Times New Roman" w:cstheme="minorHAnsi"/>
                <w:sz w:val="20"/>
                <w:szCs w:val="20"/>
              </w:rPr>
              <w:t>Global fund</w:t>
            </w:r>
            <w:r>
              <w:rPr>
                <w:rFonts w:eastAsia="Times New Roman" w:cstheme="minorHAnsi"/>
                <w:sz w:val="20"/>
                <w:szCs w:val="20"/>
              </w:rPr>
              <w:t xml:space="preserve"> </w:t>
            </w:r>
          </w:p>
        </w:tc>
      </w:tr>
      <w:tr w:rsidR="00361B4F" w:rsidRPr="006A2672" w14:paraId="2B67F4CB" w14:textId="77777777" w:rsidTr="51C98CCE">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14:paraId="589E904E" w14:textId="29021CF6" w:rsidR="00361B4F" w:rsidRPr="00B257A4" w:rsidRDefault="00CB378C" w:rsidP="006A2672">
            <w:pPr>
              <w:spacing w:after="0" w:line="240" w:lineRule="auto"/>
              <w:jc w:val="center"/>
              <w:rPr>
                <w:rFonts w:eastAsia="Times New Roman" w:cstheme="minorHAnsi"/>
                <w:sz w:val="20"/>
                <w:szCs w:val="20"/>
              </w:rPr>
            </w:pPr>
            <w:r>
              <w:rPr>
                <w:rFonts w:eastAsia="Times New Roman" w:cstheme="minorHAnsi"/>
                <w:sz w:val="20"/>
                <w:szCs w:val="20"/>
              </w:rPr>
              <w:t>4</w:t>
            </w:r>
          </w:p>
        </w:tc>
        <w:tc>
          <w:tcPr>
            <w:tcW w:w="4951" w:type="dxa"/>
            <w:tcBorders>
              <w:top w:val="nil"/>
              <w:left w:val="nil"/>
              <w:bottom w:val="single" w:sz="4" w:space="0" w:color="auto"/>
              <w:right w:val="single" w:sz="4" w:space="0" w:color="auto"/>
            </w:tcBorders>
            <w:shd w:val="clear" w:color="auto" w:fill="auto"/>
            <w:vAlign w:val="center"/>
          </w:tcPr>
          <w:p w14:paraId="5612E4BD" w14:textId="30E4D9B6" w:rsidR="00361B4F" w:rsidRPr="006A2672" w:rsidRDefault="00D357B8" w:rsidP="51C98CCE">
            <w:pPr>
              <w:spacing w:after="0" w:line="240" w:lineRule="auto"/>
              <w:rPr>
                <w:rFonts w:eastAsia="Times New Roman"/>
                <w:b/>
                <w:bCs/>
                <w:color w:val="000000"/>
                <w:sz w:val="20"/>
                <w:szCs w:val="20"/>
              </w:rPr>
            </w:pPr>
            <w:r w:rsidRPr="51C98CCE">
              <w:rPr>
                <w:rFonts w:eastAsia="Times New Roman"/>
                <w:b/>
                <w:bCs/>
                <w:color w:val="000000" w:themeColor="text1"/>
                <w:sz w:val="20"/>
                <w:szCs w:val="20"/>
              </w:rPr>
              <w:t xml:space="preserve"> (UNDP CPD outcome 3)</w:t>
            </w:r>
            <w:r w:rsidR="00DC7588" w:rsidRPr="51C98CCE">
              <w:rPr>
                <w:rFonts w:eastAsia="Times New Roman"/>
                <w:b/>
                <w:bCs/>
                <w:color w:val="000000" w:themeColor="text1"/>
                <w:sz w:val="20"/>
                <w:szCs w:val="20"/>
              </w:rPr>
              <w:t>:</w:t>
            </w:r>
            <w:r w:rsidR="00DC7588" w:rsidRPr="51C98CCE">
              <w:rPr>
                <w:rFonts w:eastAsia="Times New Roman"/>
                <w:color w:val="000000" w:themeColor="text1"/>
                <w:sz w:val="20"/>
                <w:szCs w:val="20"/>
              </w:rPr>
              <w:t xml:space="preserve"> </w:t>
            </w:r>
            <w:r w:rsidR="00DC7588" w:rsidRPr="51C98CCE">
              <w:rPr>
                <w:color w:val="000000" w:themeColor="text1"/>
                <w:sz w:val="20"/>
                <w:szCs w:val="20"/>
              </w:rPr>
              <w:t xml:space="preserve">By 2027, policy-making and implementation in Mongolia is more gender-responsive, participatory, coherent, evidence-informed and SDG-aligned; governance institutions at all levels are transparent and accountable; and people, especially the </w:t>
            </w:r>
            <w:r w:rsidR="00DC7588" w:rsidRPr="51C98CCE">
              <w:rPr>
                <w:color w:val="000000" w:themeColor="text1"/>
                <w:sz w:val="20"/>
                <w:szCs w:val="20"/>
              </w:rPr>
              <w:lastRenderedPageBreak/>
              <w:t>marginalized groups, have access to justice and rule of law for full realization of human rights</w:t>
            </w:r>
          </w:p>
        </w:tc>
        <w:tc>
          <w:tcPr>
            <w:tcW w:w="2790" w:type="dxa"/>
            <w:tcBorders>
              <w:top w:val="nil"/>
              <w:left w:val="nil"/>
              <w:bottom w:val="single" w:sz="4" w:space="0" w:color="auto"/>
              <w:right w:val="single" w:sz="4" w:space="0" w:color="auto"/>
            </w:tcBorders>
            <w:shd w:val="clear" w:color="auto" w:fill="auto"/>
            <w:vAlign w:val="center"/>
          </w:tcPr>
          <w:p w14:paraId="2DDE1B40" w14:textId="30BA98D8" w:rsidR="00361B4F" w:rsidRPr="006A2672" w:rsidRDefault="00DC7588" w:rsidP="006A2672">
            <w:pPr>
              <w:spacing w:after="0" w:line="240" w:lineRule="auto"/>
              <w:rPr>
                <w:rFonts w:eastAsia="Times New Roman" w:cstheme="minorHAnsi"/>
                <w:b/>
                <w:bCs/>
                <w:color w:val="000000"/>
                <w:sz w:val="20"/>
                <w:szCs w:val="20"/>
              </w:rPr>
            </w:pPr>
            <w:r w:rsidRPr="006A2672">
              <w:rPr>
                <w:rFonts w:eastAsia="Times New Roman" w:cstheme="minorHAnsi"/>
                <w:b/>
                <w:bCs/>
                <w:color w:val="000000"/>
                <w:sz w:val="20"/>
                <w:szCs w:val="20"/>
              </w:rPr>
              <w:lastRenderedPageBreak/>
              <w:t>UNDP SP Outcome 1</w:t>
            </w:r>
            <w:r w:rsidRPr="006A2672">
              <w:rPr>
                <w:rFonts w:eastAsia="Times New Roman" w:cstheme="minorHAnsi"/>
                <w:color w:val="000000"/>
                <w:sz w:val="20"/>
                <w:szCs w:val="20"/>
              </w:rPr>
              <w:t>: Structural transformation accelerated, particularly green, inclusive and digital transitions.</w:t>
            </w:r>
          </w:p>
        </w:tc>
        <w:tc>
          <w:tcPr>
            <w:tcW w:w="3060" w:type="dxa"/>
            <w:tcBorders>
              <w:top w:val="nil"/>
              <w:left w:val="nil"/>
              <w:bottom w:val="single" w:sz="4" w:space="0" w:color="auto"/>
              <w:right w:val="single" w:sz="4" w:space="0" w:color="auto"/>
            </w:tcBorders>
            <w:shd w:val="clear" w:color="auto" w:fill="auto"/>
            <w:vAlign w:val="center"/>
          </w:tcPr>
          <w:p w14:paraId="3CC83201" w14:textId="34215559" w:rsidR="00361B4F" w:rsidRPr="000E21F7" w:rsidRDefault="00361B4F" w:rsidP="006A2672">
            <w:pPr>
              <w:spacing w:after="0" w:line="240" w:lineRule="auto"/>
              <w:rPr>
                <w:rFonts w:eastAsia="Times New Roman" w:cstheme="minorHAnsi"/>
                <w:sz w:val="20"/>
                <w:szCs w:val="20"/>
              </w:rPr>
            </w:pPr>
            <w:r>
              <w:rPr>
                <w:rFonts w:eastAsia="Times New Roman" w:cstheme="minorHAnsi"/>
                <w:sz w:val="20"/>
                <w:szCs w:val="20"/>
              </w:rPr>
              <w:t xml:space="preserve">Final </w:t>
            </w:r>
            <w:r w:rsidRPr="000E21F7">
              <w:rPr>
                <w:rFonts w:eastAsia="Times New Roman" w:cstheme="minorHAnsi"/>
                <w:sz w:val="20"/>
                <w:szCs w:val="20"/>
              </w:rPr>
              <w:t>evaluation of the project on “</w:t>
            </w:r>
            <w:r>
              <w:rPr>
                <w:rFonts w:eastAsia="Times New Roman" w:cstheme="minorHAnsi"/>
                <w:sz w:val="20"/>
                <w:szCs w:val="20"/>
              </w:rPr>
              <w:t>Promoting gender equality in public decision-making and women’s empowerment in Mongolia”</w:t>
            </w:r>
          </w:p>
        </w:tc>
        <w:tc>
          <w:tcPr>
            <w:tcW w:w="3330" w:type="dxa"/>
            <w:tcBorders>
              <w:top w:val="nil"/>
              <w:left w:val="nil"/>
              <w:bottom w:val="single" w:sz="4" w:space="0" w:color="auto"/>
              <w:right w:val="single" w:sz="4" w:space="0" w:color="auto"/>
            </w:tcBorders>
            <w:shd w:val="clear" w:color="auto" w:fill="auto"/>
            <w:vAlign w:val="center"/>
          </w:tcPr>
          <w:p w14:paraId="67331C57" w14:textId="69591F06" w:rsidR="00361B4F" w:rsidRDefault="00747466" w:rsidP="006A2672">
            <w:pPr>
              <w:spacing w:after="0" w:line="240" w:lineRule="auto"/>
              <w:rPr>
                <w:rFonts w:eastAsia="Times New Roman" w:cstheme="minorHAnsi"/>
                <w:sz w:val="20"/>
                <w:szCs w:val="20"/>
              </w:rPr>
            </w:pPr>
            <w:r>
              <w:rPr>
                <w:rFonts w:eastAsia="Times New Roman" w:cstheme="minorHAnsi"/>
                <w:sz w:val="20"/>
                <w:szCs w:val="20"/>
              </w:rPr>
              <w:t xml:space="preserve">General Election Commission (GEC), </w:t>
            </w:r>
            <w:r w:rsidR="00361B4F">
              <w:rPr>
                <w:rFonts w:eastAsia="Times New Roman" w:cstheme="minorHAnsi"/>
                <w:sz w:val="20"/>
                <w:szCs w:val="20"/>
              </w:rPr>
              <w:t xml:space="preserve">Parliament Secretariat, </w:t>
            </w:r>
            <w:r w:rsidR="00453C8B">
              <w:rPr>
                <w:rFonts w:eastAsia="Times New Roman" w:cstheme="minorHAnsi"/>
                <w:sz w:val="20"/>
                <w:szCs w:val="20"/>
              </w:rPr>
              <w:t>MLSP, National Committee on Gender Equality (NCGE)</w:t>
            </w:r>
          </w:p>
        </w:tc>
        <w:tc>
          <w:tcPr>
            <w:tcW w:w="1440" w:type="dxa"/>
            <w:tcBorders>
              <w:top w:val="nil"/>
              <w:left w:val="nil"/>
              <w:bottom w:val="single" w:sz="4" w:space="0" w:color="auto"/>
              <w:right w:val="single" w:sz="4" w:space="0" w:color="auto"/>
            </w:tcBorders>
            <w:shd w:val="clear" w:color="auto" w:fill="auto"/>
            <w:vAlign w:val="center"/>
          </w:tcPr>
          <w:p w14:paraId="2ED3167D" w14:textId="22EA1463" w:rsidR="00361B4F" w:rsidRPr="001537F4" w:rsidRDefault="00361B4F" w:rsidP="006A2672">
            <w:pPr>
              <w:spacing w:after="0" w:line="240" w:lineRule="auto"/>
              <w:jc w:val="center"/>
              <w:rPr>
                <w:rFonts w:eastAsia="Times New Roman" w:cstheme="minorHAnsi"/>
                <w:sz w:val="20"/>
                <w:szCs w:val="20"/>
              </w:rPr>
            </w:pPr>
            <w:r>
              <w:rPr>
                <w:rFonts w:eastAsia="Times New Roman" w:cstheme="minorHAnsi"/>
                <w:sz w:val="20"/>
                <w:szCs w:val="20"/>
              </w:rPr>
              <w:t>UNDP and KOICA</w:t>
            </w:r>
          </w:p>
        </w:tc>
        <w:tc>
          <w:tcPr>
            <w:tcW w:w="1174" w:type="dxa"/>
            <w:tcBorders>
              <w:top w:val="nil"/>
              <w:left w:val="nil"/>
              <w:bottom w:val="single" w:sz="4" w:space="0" w:color="auto"/>
              <w:right w:val="single" w:sz="4" w:space="0" w:color="auto"/>
            </w:tcBorders>
            <w:shd w:val="clear" w:color="auto" w:fill="auto"/>
            <w:vAlign w:val="center"/>
          </w:tcPr>
          <w:p w14:paraId="73128DED" w14:textId="685C492F" w:rsidR="00361B4F" w:rsidRPr="00B57587" w:rsidRDefault="00361B4F" w:rsidP="006A2672">
            <w:pPr>
              <w:spacing w:after="0" w:line="240" w:lineRule="auto"/>
              <w:jc w:val="center"/>
              <w:rPr>
                <w:rFonts w:eastAsia="Times New Roman" w:cstheme="minorHAnsi"/>
                <w:sz w:val="20"/>
                <w:szCs w:val="20"/>
              </w:rPr>
            </w:pPr>
            <w:r>
              <w:rPr>
                <w:rFonts w:eastAsia="Times New Roman" w:cstheme="minorHAnsi"/>
                <w:sz w:val="20"/>
                <w:szCs w:val="20"/>
              </w:rPr>
              <w:t>KOICA project</w:t>
            </w:r>
          </w:p>
        </w:tc>
        <w:tc>
          <w:tcPr>
            <w:tcW w:w="1680" w:type="dxa"/>
            <w:tcBorders>
              <w:top w:val="nil"/>
              <w:left w:val="nil"/>
              <w:bottom w:val="single" w:sz="4" w:space="0" w:color="auto"/>
              <w:right w:val="single" w:sz="4" w:space="0" w:color="auto"/>
            </w:tcBorders>
            <w:shd w:val="clear" w:color="auto" w:fill="auto"/>
            <w:vAlign w:val="center"/>
          </w:tcPr>
          <w:p w14:paraId="29DBB91B" w14:textId="40F3C9AE" w:rsidR="00361B4F" w:rsidRDefault="00361B4F" w:rsidP="006A267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Nov</w:t>
            </w:r>
            <w:r w:rsidRPr="006A2672">
              <w:rPr>
                <w:rFonts w:eastAsia="Times New Roman" w:cstheme="minorHAnsi"/>
                <w:color w:val="000000"/>
                <w:sz w:val="20"/>
                <w:szCs w:val="20"/>
              </w:rPr>
              <w:t>-2</w:t>
            </w:r>
            <w:r>
              <w:rPr>
                <w:rFonts w:eastAsia="Times New Roman" w:cstheme="minorHAnsi"/>
                <w:color w:val="000000"/>
                <w:sz w:val="20"/>
                <w:szCs w:val="20"/>
              </w:rPr>
              <w:t>4</w:t>
            </w:r>
          </w:p>
        </w:tc>
        <w:tc>
          <w:tcPr>
            <w:tcW w:w="1102" w:type="dxa"/>
            <w:tcBorders>
              <w:top w:val="nil"/>
              <w:left w:val="nil"/>
              <w:bottom w:val="single" w:sz="4" w:space="0" w:color="auto"/>
              <w:right w:val="single" w:sz="4" w:space="0" w:color="auto"/>
            </w:tcBorders>
            <w:shd w:val="clear" w:color="auto" w:fill="auto"/>
            <w:vAlign w:val="center"/>
          </w:tcPr>
          <w:p w14:paraId="6D590BF6" w14:textId="44771C2A" w:rsidR="00361B4F" w:rsidRPr="00967E73" w:rsidRDefault="00361B4F" w:rsidP="006A2672">
            <w:pPr>
              <w:spacing w:after="0" w:line="240" w:lineRule="auto"/>
              <w:jc w:val="center"/>
              <w:rPr>
                <w:rFonts w:eastAsia="Times New Roman" w:cstheme="minorHAnsi"/>
                <w:sz w:val="20"/>
                <w:szCs w:val="20"/>
              </w:rPr>
            </w:pPr>
            <w:r>
              <w:rPr>
                <w:rFonts w:eastAsia="Times New Roman" w:cstheme="minorHAnsi"/>
                <w:sz w:val="20"/>
                <w:szCs w:val="20"/>
              </w:rPr>
              <w:t>$25,000</w:t>
            </w:r>
          </w:p>
        </w:tc>
        <w:tc>
          <w:tcPr>
            <w:tcW w:w="1354" w:type="dxa"/>
            <w:tcBorders>
              <w:top w:val="nil"/>
              <w:left w:val="nil"/>
              <w:bottom w:val="single" w:sz="4" w:space="0" w:color="auto"/>
              <w:right w:val="single" w:sz="4" w:space="0" w:color="auto"/>
            </w:tcBorders>
            <w:shd w:val="clear" w:color="auto" w:fill="auto"/>
            <w:vAlign w:val="center"/>
          </w:tcPr>
          <w:p w14:paraId="5344B7E8" w14:textId="77777777" w:rsidR="00361B4F" w:rsidRDefault="00361B4F" w:rsidP="00361B4F">
            <w:pPr>
              <w:spacing w:after="0" w:line="240" w:lineRule="auto"/>
              <w:rPr>
                <w:rFonts w:eastAsia="Times New Roman" w:cstheme="minorHAnsi"/>
                <w:sz w:val="20"/>
                <w:szCs w:val="20"/>
              </w:rPr>
            </w:pPr>
            <w:r>
              <w:rPr>
                <w:rFonts w:eastAsia="Times New Roman" w:cstheme="minorHAnsi"/>
                <w:sz w:val="20"/>
                <w:szCs w:val="20"/>
              </w:rPr>
              <w:t>Project Budget</w:t>
            </w:r>
          </w:p>
          <w:p w14:paraId="0C2CBD54" w14:textId="77777777" w:rsidR="00361B4F" w:rsidRPr="00967E73" w:rsidRDefault="00361B4F" w:rsidP="006A2672">
            <w:pPr>
              <w:spacing w:after="0" w:line="240" w:lineRule="auto"/>
              <w:jc w:val="center"/>
              <w:rPr>
                <w:rFonts w:eastAsia="Times New Roman" w:cstheme="minorHAnsi"/>
                <w:sz w:val="20"/>
                <w:szCs w:val="20"/>
              </w:rPr>
            </w:pPr>
          </w:p>
        </w:tc>
      </w:tr>
      <w:tr w:rsidR="003B17A1" w:rsidRPr="006A2672" w14:paraId="3A8FB785" w14:textId="77777777" w:rsidTr="51C98CCE">
        <w:trPr>
          <w:trHeight w:val="300"/>
        </w:trPr>
        <w:tc>
          <w:tcPr>
            <w:tcW w:w="989" w:type="dxa"/>
            <w:tcBorders>
              <w:top w:val="nil"/>
              <w:left w:val="single" w:sz="4" w:space="0" w:color="auto"/>
              <w:bottom w:val="single" w:sz="4" w:space="0" w:color="auto"/>
              <w:right w:val="single" w:sz="4" w:space="0" w:color="auto"/>
            </w:tcBorders>
            <w:shd w:val="clear" w:color="auto" w:fill="auto"/>
            <w:vAlign w:val="center"/>
          </w:tcPr>
          <w:p w14:paraId="5D6083BC" w14:textId="7E020635" w:rsidR="003B17A1" w:rsidRPr="00B257A4" w:rsidRDefault="00CB378C" w:rsidP="003B17A1">
            <w:pPr>
              <w:spacing w:after="0" w:line="240" w:lineRule="auto"/>
              <w:jc w:val="center"/>
              <w:rPr>
                <w:rFonts w:eastAsia="Times New Roman" w:cstheme="minorHAnsi"/>
                <w:sz w:val="20"/>
                <w:szCs w:val="20"/>
              </w:rPr>
            </w:pPr>
            <w:r>
              <w:rPr>
                <w:rFonts w:eastAsia="Times New Roman" w:cstheme="minorHAnsi"/>
                <w:sz w:val="20"/>
                <w:szCs w:val="20"/>
              </w:rPr>
              <w:t>5</w:t>
            </w:r>
          </w:p>
        </w:tc>
        <w:tc>
          <w:tcPr>
            <w:tcW w:w="4951" w:type="dxa"/>
            <w:tcBorders>
              <w:top w:val="nil"/>
              <w:left w:val="nil"/>
              <w:bottom w:val="single" w:sz="4" w:space="0" w:color="auto"/>
              <w:right w:val="single" w:sz="4" w:space="0" w:color="auto"/>
            </w:tcBorders>
            <w:shd w:val="clear" w:color="auto" w:fill="auto"/>
            <w:vAlign w:val="center"/>
          </w:tcPr>
          <w:p w14:paraId="5AAAB02B" w14:textId="5680E3F2" w:rsidR="003B17A1" w:rsidRPr="006A2672" w:rsidRDefault="00D357B8" w:rsidP="51C98CCE">
            <w:pPr>
              <w:spacing w:after="0" w:line="240" w:lineRule="auto"/>
              <w:rPr>
                <w:rFonts w:eastAsia="Times New Roman"/>
                <w:b/>
                <w:bCs/>
                <w:color w:val="000000"/>
                <w:sz w:val="20"/>
                <w:szCs w:val="20"/>
              </w:rPr>
            </w:pPr>
            <w:r w:rsidRPr="51C98CCE">
              <w:rPr>
                <w:rFonts w:eastAsia="Times New Roman"/>
                <w:b/>
                <w:bCs/>
                <w:color w:val="000000" w:themeColor="text1"/>
                <w:sz w:val="20"/>
                <w:szCs w:val="20"/>
              </w:rPr>
              <w:t xml:space="preserve"> (UNDP CPD outcome 2)</w:t>
            </w:r>
            <w:r w:rsidR="003B17A1" w:rsidRPr="51C98CCE">
              <w:rPr>
                <w:rFonts w:eastAsia="Times New Roman"/>
                <w:color w:val="000000" w:themeColor="text1"/>
                <w:sz w:val="20"/>
                <w:szCs w:val="20"/>
              </w:rPr>
              <w:t xml:space="preserve">: </w:t>
            </w:r>
            <w:r w:rsidR="003B17A1" w:rsidRPr="51C98CCE">
              <w:rPr>
                <w:color w:val="000000" w:themeColor="text1"/>
                <w:sz w:val="20"/>
                <w:szCs w:val="20"/>
              </w:rPr>
              <w:t>By 2027, communities and ecosystems in Mongolia are more resilient to climate change with improved capacity for evidence-informed and gender-responsive sustainable natural resource management and disaster risk reduction</w:t>
            </w:r>
          </w:p>
        </w:tc>
        <w:tc>
          <w:tcPr>
            <w:tcW w:w="2790" w:type="dxa"/>
            <w:tcBorders>
              <w:top w:val="nil"/>
              <w:left w:val="nil"/>
              <w:bottom w:val="single" w:sz="4" w:space="0" w:color="auto"/>
              <w:right w:val="single" w:sz="4" w:space="0" w:color="auto"/>
            </w:tcBorders>
            <w:shd w:val="clear" w:color="auto" w:fill="auto"/>
            <w:vAlign w:val="center"/>
          </w:tcPr>
          <w:p w14:paraId="61353889" w14:textId="77978D7B" w:rsidR="003B17A1" w:rsidRPr="006A2672" w:rsidRDefault="003B17A1" w:rsidP="003B17A1">
            <w:pPr>
              <w:spacing w:after="0" w:line="240" w:lineRule="auto"/>
              <w:rPr>
                <w:rFonts w:eastAsia="Times New Roman" w:cstheme="minorHAnsi"/>
                <w:b/>
                <w:bCs/>
                <w:color w:val="000000"/>
                <w:sz w:val="20"/>
                <w:szCs w:val="20"/>
              </w:rPr>
            </w:pPr>
            <w:r w:rsidRPr="006A2672">
              <w:rPr>
                <w:rFonts w:eastAsia="Times New Roman" w:cstheme="minorHAnsi"/>
                <w:b/>
                <w:bCs/>
                <w:color w:val="000000"/>
                <w:sz w:val="20"/>
                <w:szCs w:val="20"/>
              </w:rPr>
              <w:t>UNDP SP Outcome 3</w:t>
            </w:r>
            <w:r w:rsidRPr="006A2672">
              <w:rPr>
                <w:rFonts w:eastAsia="Times New Roman" w:cstheme="minorHAnsi"/>
                <w:color w:val="000000"/>
                <w:sz w:val="20"/>
                <w:szCs w:val="20"/>
              </w:rPr>
              <w:t>: Resilience built to respond to systemic uncertainty and risk.</w:t>
            </w:r>
          </w:p>
        </w:tc>
        <w:tc>
          <w:tcPr>
            <w:tcW w:w="3060" w:type="dxa"/>
            <w:tcBorders>
              <w:top w:val="nil"/>
              <w:left w:val="nil"/>
              <w:bottom w:val="single" w:sz="4" w:space="0" w:color="auto"/>
              <w:right w:val="single" w:sz="4" w:space="0" w:color="auto"/>
            </w:tcBorders>
            <w:shd w:val="clear" w:color="auto" w:fill="auto"/>
            <w:vAlign w:val="center"/>
          </w:tcPr>
          <w:p w14:paraId="51C6D495" w14:textId="27E702D8" w:rsidR="003B17A1" w:rsidRPr="000E21F7" w:rsidRDefault="003B17A1" w:rsidP="003B17A1">
            <w:pPr>
              <w:spacing w:after="0" w:line="240" w:lineRule="auto"/>
              <w:rPr>
                <w:rFonts w:eastAsia="Times New Roman" w:cstheme="minorHAnsi"/>
                <w:sz w:val="20"/>
                <w:szCs w:val="20"/>
              </w:rPr>
            </w:pPr>
            <w:r>
              <w:rPr>
                <w:rFonts w:eastAsia="Times New Roman" w:cstheme="minorHAnsi"/>
                <w:sz w:val="20"/>
                <w:szCs w:val="20"/>
              </w:rPr>
              <w:t>Mid-term</w:t>
            </w:r>
            <w:r w:rsidRPr="000E21F7">
              <w:rPr>
                <w:rFonts w:eastAsia="Times New Roman" w:cstheme="minorHAnsi"/>
                <w:sz w:val="20"/>
                <w:szCs w:val="20"/>
              </w:rPr>
              <w:t xml:space="preserve"> evaluation of the project on “</w:t>
            </w:r>
            <w:r w:rsidR="00DC7588">
              <w:rPr>
                <w:rFonts w:eastAsia="Times New Roman" w:cstheme="minorHAnsi"/>
                <w:sz w:val="20"/>
                <w:szCs w:val="20"/>
              </w:rPr>
              <w:t>Improving</w:t>
            </w:r>
            <w:r w:rsidR="00D8289A">
              <w:rPr>
                <w:rFonts w:eastAsia="Times New Roman" w:cstheme="minorHAnsi"/>
                <w:sz w:val="20"/>
                <w:szCs w:val="20"/>
              </w:rPr>
              <w:t xml:space="preserve"> Adaptive Capacity and Risk Management of Rural Communities in Mongolia</w:t>
            </w:r>
            <w:r>
              <w:rPr>
                <w:rFonts w:eastAsia="Times New Roman" w:cstheme="minorHAnsi"/>
                <w:sz w:val="20"/>
                <w:szCs w:val="20"/>
              </w:rPr>
              <w:t>”</w:t>
            </w:r>
          </w:p>
        </w:tc>
        <w:tc>
          <w:tcPr>
            <w:tcW w:w="3330" w:type="dxa"/>
            <w:tcBorders>
              <w:top w:val="nil"/>
              <w:left w:val="nil"/>
              <w:bottom w:val="single" w:sz="4" w:space="0" w:color="auto"/>
              <w:right w:val="single" w:sz="4" w:space="0" w:color="auto"/>
            </w:tcBorders>
            <w:shd w:val="clear" w:color="auto" w:fill="auto"/>
            <w:vAlign w:val="center"/>
          </w:tcPr>
          <w:p w14:paraId="53D638C9" w14:textId="0486D626" w:rsidR="003B17A1" w:rsidRPr="00A46FC2" w:rsidRDefault="003B17A1" w:rsidP="003B17A1">
            <w:pPr>
              <w:spacing w:after="0" w:line="240" w:lineRule="auto"/>
              <w:rPr>
                <w:rFonts w:eastAsia="Times New Roman" w:cstheme="minorHAnsi"/>
                <w:sz w:val="20"/>
                <w:szCs w:val="20"/>
              </w:rPr>
            </w:pPr>
            <w:r w:rsidRPr="00A46FC2">
              <w:rPr>
                <w:rFonts w:eastAsia="Times New Roman" w:cstheme="minorHAnsi"/>
                <w:sz w:val="20"/>
                <w:szCs w:val="20"/>
              </w:rPr>
              <w:t>MET, Ministry of Food, Agriculture and Light Industry (</w:t>
            </w:r>
            <w:proofErr w:type="spellStart"/>
            <w:r w:rsidRPr="00A46FC2">
              <w:rPr>
                <w:rFonts w:eastAsia="Times New Roman" w:cstheme="minorHAnsi"/>
                <w:sz w:val="20"/>
                <w:szCs w:val="20"/>
              </w:rPr>
              <w:t>MoFALI</w:t>
            </w:r>
            <w:proofErr w:type="spellEnd"/>
            <w:r w:rsidRPr="00A46FC2">
              <w:rPr>
                <w:rFonts w:eastAsia="Times New Roman" w:cstheme="minorHAnsi"/>
                <w:sz w:val="20"/>
                <w:szCs w:val="20"/>
              </w:rPr>
              <w:t xml:space="preserve">), </w:t>
            </w:r>
            <w:r w:rsidR="00A46FC2" w:rsidRPr="00A46FC2">
              <w:rPr>
                <w:rFonts w:cstheme="minorHAnsi"/>
                <w:color w:val="000000" w:themeColor="text1"/>
                <w:sz w:val="20"/>
                <w:szCs w:val="20"/>
              </w:rPr>
              <w:t xml:space="preserve">National Agency Meteorology and Environmental Monitoring </w:t>
            </w:r>
            <w:r w:rsidR="00D45726" w:rsidRPr="00A46FC2">
              <w:rPr>
                <w:rFonts w:eastAsia="Times New Roman" w:cstheme="minorHAnsi"/>
                <w:sz w:val="20"/>
                <w:szCs w:val="20"/>
              </w:rPr>
              <w:t xml:space="preserve">(NAMEM), </w:t>
            </w:r>
            <w:r w:rsidRPr="00A46FC2">
              <w:rPr>
                <w:rFonts w:eastAsia="Times New Roman" w:cstheme="minorHAnsi"/>
                <w:sz w:val="20"/>
                <w:szCs w:val="20"/>
              </w:rPr>
              <w:t xml:space="preserve">Provincial governments of </w:t>
            </w:r>
            <w:proofErr w:type="spellStart"/>
            <w:r w:rsidRPr="00A46FC2">
              <w:rPr>
                <w:rFonts w:eastAsia="Times New Roman" w:cstheme="minorHAnsi"/>
                <w:sz w:val="20"/>
                <w:szCs w:val="20"/>
              </w:rPr>
              <w:t>Zavkhan</w:t>
            </w:r>
            <w:proofErr w:type="spellEnd"/>
            <w:r w:rsidRPr="00A46FC2">
              <w:rPr>
                <w:rFonts w:eastAsia="Times New Roman" w:cstheme="minorHAnsi"/>
                <w:sz w:val="20"/>
                <w:szCs w:val="20"/>
              </w:rPr>
              <w:t xml:space="preserve">, </w:t>
            </w:r>
            <w:proofErr w:type="spellStart"/>
            <w:r w:rsidR="00D8289A" w:rsidRPr="00A46FC2">
              <w:rPr>
                <w:rFonts w:eastAsia="Times New Roman" w:cstheme="minorHAnsi"/>
                <w:sz w:val="20"/>
                <w:szCs w:val="20"/>
              </w:rPr>
              <w:t>Khovd</w:t>
            </w:r>
            <w:proofErr w:type="spellEnd"/>
            <w:r w:rsidRPr="00A46FC2">
              <w:rPr>
                <w:rFonts w:eastAsia="Times New Roman" w:cstheme="minorHAnsi"/>
                <w:sz w:val="20"/>
                <w:szCs w:val="20"/>
              </w:rPr>
              <w:t xml:space="preserve">, </w:t>
            </w:r>
            <w:proofErr w:type="spellStart"/>
            <w:r w:rsidR="00D8289A" w:rsidRPr="00A46FC2">
              <w:rPr>
                <w:rFonts w:eastAsia="Times New Roman" w:cstheme="minorHAnsi"/>
                <w:sz w:val="20"/>
                <w:szCs w:val="20"/>
              </w:rPr>
              <w:t>Dornod</w:t>
            </w:r>
            <w:proofErr w:type="spellEnd"/>
            <w:r w:rsidRPr="00A46FC2">
              <w:rPr>
                <w:rFonts w:eastAsia="Times New Roman" w:cstheme="minorHAnsi"/>
                <w:sz w:val="20"/>
                <w:szCs w:val="20"/>
              </w:rPr>
              <w:t xml:space="preserve"> and </w:t>
            </w:r>
            <w:r w:rsidR="00D8289A" w:rsidRPr="00A46FC2">
              <w:rPr>
                <w:rFonts w:eastAsia="Times New Roman" w:cstheme="minorHAnsi"/>
                <w:sz w:val="20"/>
                <w:szCs w:val="20"/>
              </w:rPr>
              <w:t>Sukhbaatar</w:t>
            </w:r>
          </w:p>
        </w:tc>
        <w:tc>
          <w:tcPr>
            <w:tcW w:w="1440" w:type="dxa"/>
            <w:tcBorders>
              <w:top w:val="nil"/>
              <w:left w:val="nil"/>
              <w:bottom w:val="single" w:sz="4" w:space="0" w:color="auto"/>
              <w:right w:val="single" w:sz="4" w:space="0" w:color="auto"/>
            </w:tcBorders>
            <w:shd w:val="clear" w:color="auto" w:fill="auto"/>
            <w:vAlign w:val="center"/>
          </w:tcPr>
          <w:p w14:paraId="5C4D5CFF" w14:textId="610BB8D8" w:rsidR="003B17A1" w:rsidRPr="001537F4" w:rsidRDefault="003B17A1" w:rsidP="003B17A1">
            <w:pPr>
              <w:spacing w:after="0" w:line="240" w:lineRule="auto"/>
              <w:jc w:val="center"/>
              <w:rPr>
                <w:rFonts w:eastAsia="Times New Roman" w:cstheme="minorHAnsi"/>
                <w:sz w:val="20"/>
                <w:szCs w:val="20"/>
              </w:rPr>
            </w:pPr>
            <w:r w:rsidRPr="000E21F7">
              <w:rPr>
                <w:rFonts w:eastAsia="Times New Roman" w:cstheme="minorHAnsi"/>
                <w:sz w:val="20"/>
                <w:szCs w:val="20"/>
              </w:rPr>
              <w:t>UNDP</w:t>
            </w:r>
            <w:r w:rsidR="00A46FC2">
              <w:rPr>
                <w:rFonts w:eastAsia="Times New Roman" w:cstheme="minorHAnsi"/>
                <w:sz w:val="20"/>
                <w:szCs w:val="20"/>
              </w:rPr>
              <w:t>,</w:t>
            </w:r>
            <w:r w:rsidRPr="000E21F7">
              <w:rPr>
                <w:rFonts w:eastAsia="Times New Roman" w:cstheme="minorHAnsi"/>
                <w:sz w:val="20"/>
                <w:szCs w:val="20"/>
              </w:rPr>
              <w:t xml:space="preserve"> </w:t>
            </w:r>
            <w:r>
              <w:rPr>
                <w:rFonts w:eastAsia="Times New Roman" w:cstheme="minorHAnsi"/>
                <w:sz w:val="20"/>
                <w:szCs w:val="20"/>
              </w:rPr>
              <w:t>MET</w:t>
            </w:r>
            <w:r w:rsidR="00A46FC2">
              <w:rPr>
                <w:rFonts w:eastAsia="Times New Roman" w:cstheme="minorHAnsi"/>
                <w:sz w:val="20"/>
                <w:szCs w:val="20"/>
              </w:rPr>
              <w:t xml:space="preserve"> and </w:t>
            </w:r>
            <w:proofErr w:type="spellStart"/>
            <w:r w:rsidR="00A46FC2">
              <w:rPr>
                <w:rFonts w:eastAsia="Times New Roman" w:cstheme="minorHAnsi"/>
                <w:sz w:val="20"/>
                <w:szCs w:val="20"/>
              </w:rPr>
              <w:t>MoFALI</w:t>
            </w:r>
            <w:proofErr w:type="spellEnd"/>
          </w:p>
        </w:tc>
        <w:tc>
          <w:tcPr>
            <w:tcW w:w="1174" w:type="dxa"/>
            <w:tcBorders>
              <w:top w:val="nil"/>
              <w:left w:val="nil"/>
              <w:bottom w:val="single" w:sz="4" w:space="0" w:color="auto"/>
              <w:right w:val="single" w:sz="4" w:space="0" w:color="auto"/>
            </w:tcBorders>
            <w:shd w:val="clear" w:color="auto" w:fill="auto"/>
            <w:vAlign w:val="center"/>
          </w:tcPr>
          <w:p w14:paraId="1EF584A5" w14:textId="2E850293" w:rsidR="003B17A1" w:rsidRPr="00B57587" w:rsidRDefault="003B17A1" w:rsidP="003B17A1">
            <w:pPr>
              <w:spacing w:after="0" w:line="240" w:lineRule="auto"/>
              <w:jc w:val="center"/>
              <w:rPr>
                <w:rFonts w:eastAsia="Times New Roman" w:cstheme="minorHAnsi"/>
                <w:sz w:val="20"/>
                <w:szCs w:val="20"/>
              </w:rPr>
            </w:pPr>
            <w:r>
              <w:rPr>
                <w:rFonts w:eastAsia="Times New Roman" w:cstheme="minorHAnsi"/>
                <w:sz w:val="20"/>
                <w:szCs w:val="20"/>
              </w:rPr>
              <w:t xml:space="preserve">GCF </w:t>
            </w:r>
            <w:r w:rsidRPr="000E21F7">
              <w:rPr>
                <w:rFonts w:eastAsia="Times New Roman" w:cstheme="minorHAnsi"/>
                <w:sz w:val="20"/>
                <w:szCs w:val="20"/>
              </w:rPr>
              <w:t>Project</w:t>
            </w:r>
          </w:p>
        </w:tc>
        <w:tc>
          <w:tcPr>
            <w:tcW w:w="1680" w:type="dxa"/>
            <w:tcBorders>
              <w:top w:val="nil"/>
              <w:left w:val="nil"/>
              <w:bottom w:val="single" w:sz="4" w:space="0" w:color="auto"/>
              <w:right w:val="single" w:sz="4" w:space="0" w:color="auto"/>
            </w:tcBorders>
            <w:shd w:val="clear" w:color="auto" w:fill="auto"/>
            <w:vAlign w:val="center"/>
          </w:tcPr>
          <w:p w14:paraId="4BEE77E5" w14:textId="07B00066" w:rsidR="003B17A1" w:rsidRDefault="003B17A1" w:rsidP="003B17A1">
            <w:pPr>
              <w:spacing w:after="0" w:line="240" w:lineRule="auto"/>
              <w:jc w:val="center"/>
              <w:rPr>
                <w:rFonts w:eastAsia="Times New Roman" w:cstheme="minorHAnsi"/>
                <w:color w:val="000000"/>
                <w:sz w:val="20"/>
                <w:szCs w:val="20"/>
              </w:rPr>
            </w:pPr>
            <w:r>
              <w:rPr>
                <w:rFonts w:eastAsia="Times New Roman" w:cstheme="minorHAnsi"/>
                <w:color w:val="000000"/>
                <w:sz w:val="20"/>
                <w:szCs w:val="20"/>
              </w:rPr>
              <w:t>Nov</w:t>
            </w:r>
            <w:r w:rsidRPr="006A2672">
              <w:rPr>
                <w:rFonts w:eastAsia="Times New Roman" w:cstheme="minorHAnsi"/>
                <w:color w:val="000000"/>
                <w:sz w:val="20"/>
                <w:szCs w:val="20"/>
              </w:rPr>
              <w:t>-2</w:t>
            </w:r>
            <w:r>
              <w:rPr>
                <w:rFonts w:eastAsia="Times New Roman" w:cstheme="minorHAnsi"/>
                <w:color w:val="000000"/>
                <w:sz w:val="20"/>
                <w:szCs w:val="20"/>
              </w:rPr>
              <w:t>4</w:t>
            </w:r>
          </w:p>
        </w:tc>
        <w:tc>
          <w:tcPr>
            <w:tcW w:w="1102" w:type="dxa"/>
            <w:tcBorders>
              <w:top w:val="nil"/>
              <w:left w:val="nil"/>
              <w:bottom w:val="single" w:sz="4" w:space="0" w:color="auto"/>
              <w:right w:val="single" w:sz="4" w:space="0" w:color="auto"/>
            </w:tcBorders>
            <w:shd w:val="clear" w:color="auto" w:fill="auto"/>
            <w:vAlign w:val="center"/>
          </w:tcPr>
          <w:p w14:paraId="167A70BF" w14:textId="61DBBB1A" w:rsidR="003B17A1" w:rsidRPr="00967E73" w:rsidRDefault="003B17A1" w:rsidP="003B17A1">
            <w:pPr>
              <w:spacing w:after="0" w:line="240" w:lineRule="auto"/>
              <w:jc w:val="center"/>
              <w:rPr>
                <w:rFonts w:eastAsia="Times New Roman" w:cstheme="minorHAnsi"/>
                <w:sz w:val="20"/>
                <w:szCs w:val="20"/>
              </w:rPr>
            </w:pPr>
            <w:r>
              <w:rPr>
                <w:rFonts w:eastAsia="Times New Roman" w:cstheme="minorHAnsi"/>
                <w:sz w:val="20"/>
                <w:szCs w:val="20"/>
              </w:rPr>
              <w:t>$50,000</w:t>
            </w:r>
          </w:p>
        </w:tc>
        <w:tc>
          <w:tcPr>
            <w:tcW w:w="1354" w:type="dxa"/>
            <w:tcBorders>
              <w:top w:val="nil"/>
              <w:left w:val="nil"/>
              <w:bottom w:val="single" w:sz="4" w:space="0" w:color="auto"/>
              <w:right w:val="single" w:sz="4" w:space="0" w:color="auto"/>
            </w:tcBorders>
            <w:shd w:val="clear" w:color="auto" w:fill="auto"/>
            <w:vAlign w:val="center"/>
          </w:tcPr>
          <w:p w14:paraId="1A4C489D" w14:textId="77777777" w:rsidR="003B17A1" w:rsidRDefault="003B17A1" w:rsidP="003B17A1">
            <w:pPr>
              <w:spacing w:after="0" w:line="240" w:lineRule="auto"/>
              <w:rPr>
                <w:rFonts w:eastAsia="Times New Roman" w:cstheme="minorHAnsi"/>
                <w:sz w:val="20"/>
                <w:szCs w:val="20"/>
              </w:rPr>
            </w:pPr>
            <w:r>
              <w:rPr>
                <w:rFonts w:eastAsia="Times New Roman" w:cstheme="minorHAnsi"/>
                <w:sz w:val="20"/>
                <w:szCs w:val="20"/>
              </w:rPr>
              <w:t>Project Budget</w:t>
            </w:r>
          </w:p>
          <w:p w14:paraId="72442015" w14:textId="77777777" w:rsidR="003B17A1" w:rsidRPr="00967E73" w:rsidRDefault="003B17A1" w:rsidP="003B17A1">
            <w:pPr>
              <w:spacing w:after="0" w:line="240" w:lineRule="auto"/>
              <w:jc w:val="center"/>
              <w:rPr>
                <w:rFonts w:eastAsia="Times New Roman" w:cstheme="minorHAnsi"/>
                <w:sz w:val="20"/>
                <w:szCs w:val="20"/>
              </w:rPr>
            </w:pPr>
          </w:p>
        </w:tc>
      </w:tr>
      <w:tr w:rsidR="00164558" w14:paraId="7CCA6827" w14:textId="77777777" w:rsidTr="51C98CCE">
        <w:trPr>
          <w:trHeight w:val="300"/>
        </w:trPr>
        <w:tc>
          <w:tcPr>
            <w:tcW w:w="98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FA5220" w14:textId="7592FC87" w:rsidR="00FF6F14" w:rsidRPr="000E21F7" w:rsidRDefault="00CB378C" w:rsidP="002B5AC5">
            <w:pPr>
              <w:spacing w:after="0" w:line="240" w:lineRule="auto"/>
              <w:jc w:val="center"/>
              <w:rPr>
                <w:rFonts w:eastAsia="Times New Roman" w:cstheme="minorHAnsi"/>
                <w:sz w:val="20"/>
                <w:szCs w:val="20"/>
              </w:rPr>
            </w:pPr>
            <w:r>
              <w:rPr>
                <w:rFonts w:eastAsia="Times New Roman" w:cstheme="minorHAnsi"/>
                <w:sz w:val="20"/>
                <w:szCs w:val="20"/>
              </w:rPr>
              <w:t>6</w:t>
            </w:r>
          </w:p>
        </w:tc>
        <w:tc>
          <w:tcPr>
            <w:tcW w:w="4951" w:type="dxa"/>
            <w:tcBorders>
              <w:top w:val="nil"/>
              <w:left w:val="nil"/>
              <w:bottom w:val="single" w:sz="4" w:space="0" w:color="auto"/>
              <w:right w:val="single" w:sz="4" w:space="0" w:color="auto"/>
            </w:tcBorders>
            <w:shd w:val="clear" w:color="auto" w:fill="FFFFFF" w:themeFill="background1"/>
            <w:vAlign w:val="center"/>
          </w:tcPr>
          <w:p w14:paraId="312D6294" w14:textId="29B5AA09" w:rsidR="00FF6F14" w:rsidRPr="00FF6F14" w:rsidRDefault="00D357B8" w:rsidP="51C98CCE">
            <w:pPr>
              <w:spacing w:after="0" w:line="240" w:lineRule="auto"/>
              <w:rPr>
                <w:rFonts w:eastAsia="Times New Roman"/>
                <w:b/>
                <w:bCs/>
                <w:sz w:val="20"/>
                <w:szCs w:val="20"/>
              </w:rPr>
            </w:pPr>
            <w:r w:rsidRPr="51C98CCE">
              <w:rPr>
                <w:rFonts w:eastAsia="Times New Roman"/>
                <w:b/>
                <w:bCs/>
                <w:color w:val="000000" w:themeColor="text1"/>
                <w:sz w:val="20"/>
                <w:szCs w:val="20"/>
              </w:rPr>
              <w:t xml:space="preserve"> (UNDP CPD outcome 2)</w:t>
            </w:r>
            <w:r w:rsidR="00CF4370" w:rsidRPr="51C98CCE">
              <w:rPr>
                <w:rFonts w:eastAsia="Times New Roman"/>
                <w:color w:val="000000" w:themeColor="text1"/>
                <w:sz w:val="20"/>
                <w:szCs w:val="20"/>
              </w:rPr>
              <w:t xml:space="preserve">: </w:t>
            </w:r>
            <w:r w:rsidR="00CF4370" w:rsidRPr="51C98CCE">
              <w:rPr>
                <w:color w:val="000000" w:themeColor="text1"/>
                <w:sz w:val="20"/>
                <w:szCs w:val="20"/>
              </w:rPr>
              <w:t>By 2027, communities and ecosystems in Mongolia are more resilient to climate change with improved capacity for evidence-informed and gender-responsive sustainable natural resource management and disaster risk reduction</w:t>
            </w:r>
          </w:p>
        </w:tc>
        <w:tc>
          <w:tcPr>
            <w:tcW w:w="2790" w:type="dxa"/>
            <w:tcBorders>
              <w:top w:val="nil"/>
              <w:left w:val="nil"/>
              <w:bottom w:val="single" w:sz="4" w:space="0" w:color="auto"/>
              <w:right w:val="single" w:sz="4" w:space="0" w:color="auto"/>
            </w:tcBorders>
            <w:shd w:val="clear" w:color="auto" w:fill="FFFFFF" w:themeFill="background1"/>
            <w:vAlign w:val="center"/>
            <w:hideMark/>
          </w:tcPr>
          <w:p w14:paraId="352B9026" w14:textId="03D8E55A" w:rsidR="00FF6F14" w:rsidRPr="000E21F7" w:rsidRDefault="00FF0C91" w:rsidP="002B5AC5">
            <w:pPr>
              <w:spacing w:after="0" w:line="240" w:lineRule="auto"/>
              <w:rPr>
                <w:rFonts w:eastAsia="Times New Roman" w:cstheme="minorHAnsi"/>
                <w:sz w:val="20"/>
                <w:szCs w:val="20"/>
              </w:rPr>
            </w:pPr>
            <w:r w:rsidRPr="006A2672">
              <w:rPr>
                <w:rFonts w:eastAsia="Times New Roman" w:cstheme="minorHAnsi"/>
                <w:b/>
                <w:bCs/>
                <w:color w:val="000000"/>
                <w:sz w:val="20"/>
                <w:szCs w:val="20"/>
              </w:rPr>
              <w:t>UNDP SP Outcome 3</w:t>
            </w:r>
            <w:r w:rsidRPr="006A2672">
              <w:rPr>
                <w:rFonts w:eastAsia="Times New Roman" w:cstheme="minorHAnsi"/>
                <w:color w:val="000000"/>
                <w:sz w:val="20"/>
                <w:szCs w:val="20"/>
              </w:rPr>
              <w:t>: Resilience built to respond to systemic uncertainty and risk.</w:t>
            </w:r>
          </w:p>
        </w:tc>
        <w:tc>
          <w:tcPr>
            <w:tcW w:w="3060" w:type="dxa"/>
            <w:tcBorders>
              <w:top w:val="nil"/>
              <w:left w:val="nil"/>
              <w:bottom w:val="single" w:sz="4" w:space="0" w:color="auto"/>
              <w:right w:val="single" w:sz="4" w:space="0" w:color="auto"/>
            </w:tcBorders>
            <w:shd w:val="clear" w:color="auto" w:fill="FFFFFF" w:themeFill="background1"/>
            <w:vAlign w:val="center"/>
            <w:hideMark/>
          </w:tcPr>
          <w:p w14:paraId="6345C71D" w14:textId="20B967AD" w:rsidR="00FF6F14" w:rsidRPr="000E21F7" w:rsidRDefault="00FF6F14" w:rsidP="002B5AC5">
            <w:pPr>
              <w:spacing w:after="0" w:line="240" w:lineRule="auto"/>
              <w:rPr>
                <w:rFonts w:eastAsia="Times New Roman" w:cstheme="minorHAnsi"/>
                <w:sz w:val="20"/>
                <w:szCs w:val="20"/>
              </w:rPr>
            </w:pPr>
            <w:r w:rsidRPr="000E21F7">
              <w:rPr>
                <w:rFonts w:eastAsia="Times New Roman" w:cstheme="minorHAnsi"/>
                <w:sz w:val="20"/>
                <w:szCs w:val="20"/>
              </w:rPr>
              <w:t>Final evaluation of the project on “</w:t>
            </w:r>
            <w:r w:rsidR="00585B44">
              <w:rPr>
                <w:rFonts w:eastAsia="Times New Roman" w:cstheme="minorHAnsi"/>
                <w:sz w:val="20"/>
                <w:szCs w:val="20"/>
              </w:rPr>
              <w:t>Ensuring Sustainability and Resilience (ENSURE) of Green Landscapes in Mongolia”</w:t>
            </w:r>
          </w:p>
        </w:tc>
        <w:tc>
          <w:tcPr>
            <w:tcW w:w="3330" w:type="dxa"/>
            <w:tcBorders>
              <w:top w:val="nil"/>
              <w:left w:val="nil"/>
              <w:bottom w:val="single" w:sz="4" w:space="0" w:color="auto"/>
              <w:right w:val="single" w:sz="4" w:space="0" w:color="auto"/>
            </w:tcBorders>
            <w:shd w:val="clear" w:color="auto" w:fill="FFFFFF" w:themeFill="background1"/>
            <w:vAlign w:val="center"/>
          </w:tcPr>
          <w:p w14:paraId="06F47E0D" w14:textId="4B523D8F" w:rsidR="00FF6F14" w:rsidRPr="000E21F7" w:rsidRDefault="00BE63EE" w:rsidP="002B5AC5">
            <w:pPr>
              <w:spacing w:after="0" w:line="240" w:lineRule="auto"/>
              <w:rPr>
                <w:rFonts w:eastAsia="Times New Roman" w:cstheme="minorHAnsi"/>
                <w:sz w:val="20"/>
                <w:szCs w:val="20"/>
              </w:rPr>
            </w:pPr>
            <w:r>
              <w:rPr>
                <w:rFonts w:eastAsia="Times New Roman" w:cstheme="minorHAnsi"/>
                <w:sz w:val="20"/>
                <w:szCs w:val="20"/>
              </w:rPr>
              <w:t>MET</w:t>
            </w:r>
            <w:r w:rsidR="00843FB7">
              <w:rPr>
                <w:rFonts w:eastAsia="Times New Roman" w:cstheme="minorHAnsi"/>
                <w:sz w:val="20"/>
                <w:szCs w:val="20"/>
              </w:rPr>
              <w:t xml:space="preserve">, </w:t>
            </w:r>
            <w:proofErr w:type="spellStart"/>
            <w:r w:rsidR="00843FB7">
              <w:rPr>
                <w:rFonts w:eastAsia="Times New Roman" w:cstheme="minorHAnsi"/>
                <w:sz w:val="20"/>
                <w:szCs w:val="20"/>
              </w:rPr>
              <w:t>MoFALI</w:t>
            </w:r>
            <w:proofErr w:type="spellEnd"/>
            <w:r w:rsidR="00843FB7">
              <w:rPr>
                <w:rFonts w:eastAsia="Times New Roman" w:cstheme="minorHAnsi"/>
                <w:sz w:val="20"/>
                <w:szCs w:val="20"/>
              </w:rPr>
              <w:t>,</w:t>
            </w:r>
            <w:r w:rsidR="00A46FC2">
              <w:rPr>
                <w:rFonts w:eastAsia="Times New Roman" w:cstheme="minorHAnsi"/>
                <w:sz w:val="20"/>
                <w:szCs w:val="20"/>
              </w:rPr>
              <w:t xml:space="preserve"> NAMEM,</w:t>
            </w:r>
            <w:r w:rsidR="00843FB7">
              <w:rPr>
                <w:rFonts w:eastAsia="Times New Roman" w:cstheme="minorHAnsi"/>
                <w:sz w:val="20"/>
                <w:szCs w:val="20"/>
              </w:rPr>
              <w:t xml:space="preserve"> Provincial governments of </w:t>
            </w:r>
            <w:proofErr w:type="spellStart"/>
            <w:r w:rsidR="00843FB7">
              <w:rPr>
                <w:rFonts w:eastAsia="Times New Roman" w:cstheme="minorHAnsi"/>
                <w:sz w:val="20"/>
                <w:szCs w:val="20"/>
              </w:rPr>
              <w:t>Zavkhan</w:t>
            </w:r>
            <w:proofErr w:type="spellEnd"/>
            <w:r w:rsidR="00843FB7">
              <w:rPr>
                <w:rFonts w:eastAsia="Times New Roman" w:cstheme="minorHAnsi"/>
                <w:sz w:val="20"/>
                <w:szCs w:val="20"/>
              </w:rPr>
              <w:t xml:space="preserve">, Gobi-Altai, </w:t>
            </w:r>
            <w:proofErr w:type="spellStart"/>
            <w:r w:rsidR="00843FB7">
              <w:rPr>
                <w:rFonts w:eastAsia="Times New Roman" w:cstheme="minorHAnsi"/>
                <w:sz w:val="20"/>
                <w:szCs w:val="20"/>
              </w:rPr>
              <w:t>Arkhangai</w:t>
            </w:r>
            <w:proofErr w:type="spellEnd"/>
            <w:r w:rsidR="00843FB7">
              <w:rPr>
                <w:rFonts w:eastAsia="Times New Roman" w:cstheme="minorHAnsi"/>
                <w:sz w:val="20"/>
                <w:szCs w:val="20"/>
              </w:rPr>
              <w:t xml:space="preserve"> and </w:t>
            </w:r>
            <w:proofErr w:type="spellStart"/>
            <w:r w:rsidR="00843FB7">
              <w:rPr>
                <w:rFonts w:eastAsia="Times New Roman" w:cstheme="minorHAnsi"/>
                <w:sz w:val="20"/>
                <w:szCs w:val="20"/>
              </w:rPr>
              <w:t>Bayankhongor</w:t>
            </w:r>
            <w:proofErr w:type="spellEnd"/>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C947C61" w14:textId="0A878215" w:rsidR="00FF6F14" w:rsidRPr="000E21F7" w:rsidRDefault="00FF6F14" w:rsidP="00FF6F14">
            <w:pPr>
              <w:spacing w:after="0" w:line="240" w:lineRule="auto"/>
              <w:jc w:val="center"/>
              <w:rPr>
                <w:rFonts w:eastAsia="Times New Roman" w:cstheme="minorHAnsi"/>
                <w:sz w:val="20"/>
                <w:szCs w:val="20"/>
              </w:rPr>
            </w:pPr>
            <w:r w:rsidRPr="000E21F7">
              <w:rPr>
                <w:rFonts w:eastAsia="Times New Roman" w:cstheme="minorHAnsi"/>
                <w:sz w:val="20"/>
                <w:szCs w:val="20"/>
              </w:rPr>
              <w:t xml:space="preserve">UNDP and </w:t>
            </w:r>
            <w:r w:rsidR="00206AC6">
              <w:rPr>
                <w:rFonts w:eastAsia="Times New Roman" w:cstheme="minorHAnsi"/>
                <w:sz w:val="20"/>
                <w:szCs w:val="20"/>
              </w:rPr>
              <w:t>MET</w:t>
            </w:r>
          </w:p>
        </w:tc>
        <w:tc>
          <w:tcPr>
            <w:tcW w:w="1174" w:type="dxa"/>
            <w:tcBorders>
              <w:top w:val="nil"/>
              <w:left w:val="nil"/>
              <w:bottom w:val="single" w:sz="4" w:space="0" w:color="auto"/>
              <w:right w:val="single" w:sz="4" w:space="0" w:color="auto"/>
            </w:tcBorders>
            <w:shd w:val="clear" w:color="auto" w:fill="FFFFFF" w:themeFill="background1"/>
            <w:vAlign w:val="center"/>
            <w:hideMark/>
          </w:tcPr>
          <w:p w14:paraId="17749645" w14:textId="3921A735" w:rsidR="00FF6F14" w:rsidRPr="000E21F7" w:rsidRDefault="00585B44" w:rsidP="00FF6F14">
            <w:pPr>
              <w:spacing w:after="0" w:line="240" w:lineRule="auto"/>
              <w:jc w:val="center"/>
              <w:rPr>
                <w:rFonts w:eastAsia="Times New Roman" w:cstheme="minorHAnsi"/>
                <w:sz w:val="20"/>
                <w:szCs w:val="20"/>
              </w:rPr>
            </w:pPr>
            <w:r>
              <w:rPr>
                <w:rFonts w:eastAsia="Times New Roman" w:cstheme="minorHAnsi"/>
                <w:sz w:val="20"/>
                <w:szCs w:val="20"/>
              </w:rPr>
              <w:t xml:space="preserve">GEF </w:t>
            </w:r>
            <w:r w:rsidR="00FF6F14" w:rsidRPr="000E21F7">
              <w:rPr>
                <w:rFonts w:eastAsia="Times New Roman" w:cstheme="minorHAnsi"/>
                <w:sz w:val="20"/>
                <w:szCs w:val="20"/>
              </w:rPr>
              <w:t>Project</w:t>
            </w:r>
          </w:p>
        </w:tc>
        <w:tc>
          <w:tcPr>
            <w:tcW w:w="1680" w:type="dxa"/>
            <w:tcBorders>
              <w:top w:val="nil"/>
              <w:left w:val="nil"/>
              <w:bottom w:val="single" w:sz="4" w:space="0" w:color="auto"/>
              <w:right w:val="single" w:sz="4" w:space="0" w:color="auto"/>
            </w:tcBorders>
            <w:shd w:val="clear" w:color="auto" w:fill="FFFFFF" w:themeFill="background1"/>
            <w:vAlign w:val="center"/>
            <w:hideMark/>
          </w:tcPr>
          <w:p w14:paraId="6EB58073" w14:textId="01DBBCA8" w:rsidR="00FF6F14" w:rsidRPr="000E21F7" w:rsidRDefault="00DB54A1" w:rsidP="00FF6F14">
            <w:pPr>
              <w:spacing w:after="0" w:line="240" w:lineRule="auto"/>
              <w:jc w:val="center"/>
              <w:rPr>
                <w:rFonts w:eastAsia="Times New Roman" w:cstheme="minorHAnsi"/>
                <w:sz w:val="20"/>
                <w:szCs w:val="20"/>
              </w:rPr>
            </w:pPr>
            <w:r>
              <w:rPr>
                <w:rFonts w:eastAsia="Times New Roman" w:cstheme="minorHAnsi"/>
                <w:sz w:val="20"/>
                <w:szCs w:val="20"/>
              </w:rPr>
              <w:t>Jun</w:t>
            </w:r>
            <w:r w:rsidR="00FF6F14" w:rsidRPr="000E21F7">
              <w:rPr>
                <w:rFonts w:eastAsia="Times New Roman" w:cstheme="minorHAnsi"/>
                <w:sz w:val="20"/>
                <w:szCs w:val="20"/>
              </w:rPr>
              <w:t>-25</w:t>
            </w:r>
          </w:p>
        </w:tc>
        <w:tc>
          <w:tcPr>
            <w:tcW w:w="1102" w:type="dxa"/>
            <w:tcBorders>
              <w:top w:val="nil"/>
              <w:left w:val="nil"/>
              <w:bottom w:val="single" w:sz="4" w:space="0" w:color="auto"/>
              <w:right w:val="single" w:sz="4" w:space="0" w:color="auto"/>
            </w:tcBorders>
            <w:shd w:val="clear" w:color="auto" w:fill="FFFFFF" w:themeFill="background1"/>
            <w:vAlign w:val="center"/>
            <w:hideMark/>
          </w:tcPr>
          <w:p w14:paraId="440D9C23" w14:textId="1605E58A" w:rsidR="00FF6F14" w:rsidRPr="000E21F7" w:rsidRDefault="00FF6F14" w:rsidP="00FF6F14">
            <w:pPr>
              <w:spacing w:after="0" w:line="240" w:lineRule="auto"/>
              <w:jc w:val="center"/>
              <w:rPr>
                <w:rFonts w:eastAsia="Times New Roman" w:cstheme="minorHAnsi"/>
                <w:sz w:val="20"/>
                <w:szCs w:val="20"/>
              </w:rPr>
            </w:pPr>
            <w:r w:rsidRPr="000E21F7">
              <w:rPr>
                <w:rFonts w:eastAsia="Times New Roman" w:cstheme="minorHAnsi"/>
                <w:sz w:val="20"/>
                <w:szCs w:val="20"/>
              </w:rPr>
              <w:t>$</w:t>
            </w:r>
            <w:r w:rsidR="00FF0C91">
              <w:rPr>
                <w:rFonts w:eastAsia="Times New Roman" w:cstheme="minorHAnsi"/>
                <w:sz w:val="20"/>
                <w:szCs w:val="20"/>
              </w:rPr>
              <w:t>35</w:t>
            </w:r>
            <w:r w:rsidRPr="000E21F7">
              <w:rPr>
                <w:rFonts w:eastAsia="Times New Roman" w:cstheme="minorHAnsi"/>
                <w:sz w:val="20"/>
                <w:szCs w:val="20"/>
              </w:rPr>
              <w:t>,</w:t>
            </w:r>
            <w:r w:rsidR="00FF0C91">
              <w:rPr>
                <w:rFonts w:eastAsia="Times New Roman" w:cstheme="minorHAnsi"/>
                <w:sz w:val="20"/>
                <w:szCs w:val="20"/>
              </w:rPr>
              <w:t>125</w:t>
            </w:r>
          </w:p>
        </w:tc>
        <w:tc>
          <w:tcPr>
            <w:tcW w:w="1354" w:type="dxa"/>
            <w:tcBorders>
              <w:top w:val="nil"/>
              <w:left w:val="nil"/>
              <w:bottom w:val="single" w:sz="4" w:space="0" w:color="auto"/>
              <w:right w:val="single" w:sz="4" w:space="0" w:color="auto"/>
            </w:tcBorders>
            <w:shd w:val="clear" w:color="auto" w:fill="FFFFFF" w:themeFill="background1"/>
            <w:vAlign w:val="center"/>
            <w:hideMark/>
          </w:tcPr>
          <w:p w14:paraId="64B0F28D" w14:textId="668CBDE6" w:rsidR="00922A6A" w:rsidRDefault="00922A6A" w:rsidP="00606816">
            <w:pPr>
              <w:spacing w:after="0" w:line="240" w:lineRule="auto"/>
              <w:rPr>
                <w:rFonts w:eastAsia="Times New Roman" w:cstheme="minorHAnsi"/>
                <w:sz w:val="20"/>
                <w:szCs w:val="20"/>
              </w:rPr>
            </w:pPr>
            <w:r>
              <w:rPr>
                <w:rFonts w:eastAsia="Times New Roman" w:cstheme="minorHAnsi"/>
                <w:sz w:val="20"/>
                <w:szCs w:val="20"/>
              </w:rPr>
              <w:t>Project Budget</w:t>
            </w:r>
          </w:p>
          <w:p w14:paraId="592BB4F8" w14:textId="7C7F56F2" w:rsidR="00FF6F14" w:rsidRPr="000E21F7" w:rsidRDefault="00FF6F14" w:rsidP="00FF6F14">
            <w:pPr>
              <w:spacing w:after="0" w:line="240" w:lineRule="auto"/>
              <w:jc w:val="center"/>
              <w:rPr>
                <w:rFonts w:eastAsia="Times New Roman" w:cstheme="minorHAnsi"/>
                <w:sz w:val="20"/>
                <w:szCs w:val="20"/>
              </w:rPr>
            </w:pPr>
          </w:p>
        </w:tc>
      </w:tr>
    </w:tbl>
    <w:p w14:paraId="2DA5C6B1" w14:textId="77777777" w:rsidR="00644D88" w:rsidRDefault="00644D88"/>
    <w:sectPr w:rsidR="00644D88" w:rsidSect="001A66BE">
      <w:pgSz w:w="23811" w:h="16838" w:orient="landscape" w:code="8"/>
      <w:pgMar w:top="1080" w:right="1440" w:bottom="810" w:left="1440" w:header="720"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715E" w14:textId="77777777" w:rsidR="00854059" w:rsidRDefault="00854059" w:rsidP="001877E8">
      <w:pPr>
        <w:spacing w:after="0" w:line="240" w:lineRule="auto"/>
      </w:pPr>
      <w:r>
        <w:separator/>
      </w:r>
    </w:p>
  </w:endnote>
  <w:endnote w:type="continuationSeparator" w:id="0">
    <w:p w14:paraId="6F28591C" w14:textId="77777777" w:rsidR="00854059" w:rsidRDefault="00854059" w:rsidP="001877E8">
      <w:pPr>
        <w:spacing w:after="0" w:line="240" w:lineRule="auto"/>
      </w:pPr>
      <w:r>
        <w:continuationSeparator/>
      </w:r>
    </w:p>
  </w:endnote>
  <w:endnote w:type="continuationNotice" w:id="1">
    <w:p w14:paraId="75ECB6D3" w14:textId="77777777" w:rsidR="00854059" w:rsidRDefault="00854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25581"/>
      <w:docPartObj>
        <w:docPartGallery w:val="Page Numbers (Bottom of Page)"/>
        <w:docPartUnique/>
      </w:docPartObj>
    </w:sdtPr>
    <w:sdtEndPr>
      <w:rPr>
        <w:noProof/>
      </w:rPr>
    </w:sdtEndPr>
    <w:sdtContent>
      <w:p w14:paraId="3754B965" w14:textId="21499A85" w:rsidR="001877E8" w:rsidRDefault="001877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6213A2" w14:textId="77777777" w:rsidR="001877E8" w:rsidRDefault="001877E8" w:rsidP="001877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7954" w14:textId="77777777" w:rsidR="00854059" w:rsidRDefault="00854059" w:rsidP="001877E8">
      <w:pPr>
        <w:spacing w:after="0" w:line="240" w:lineRule="auto"/>
      </w:pPr>
      <w:r>
        <w:separator/>
      </w:r>
    </w:p>
  </w:footnote>
  <w:footnote w:type="continuationSeparator" w:id="0">
    <w:p w14:paraId="0151E9AC" w14:textId="77777777" w:rsidR="00854059" w:rsidRDefault="00854059" w:rsidP="001877E8">
      <w:pPr>
        <w:spacing w:after="0" w:line="240" w:lineRule="auto"/>
      </w:pPr>
      <w:r>
        <w:continuationSeparator/>
      </w:r>
    </w:p>
  </w:footnote>
  <w:footnote w:type="continuationNotice" w:id="1">
    <w:p w14:paraId="059F2A41" w14:textId="77777777" w:rsidR="00854059" w:rsidRDefault="0085405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wsDS2NLE0MjE1NjdU0lEKTi0uzszPAykwqQUA/+vFQCwAAAA="/>
  </w:docVars>
  <w:rsids>
    <w:rsidRoot w:val="006A2672"/>
    <w:rsid w:val="000075B3"/>
    <w:rsid w:val="00013733"/>
    <w:rsid w:val="00021161"/>
    <w:rsid w:val="000314D5"/>
    <w:rsid w:val="00044344"/>
    <w:rsid w:val="00052F1D"/>
    <w:rsid w:val="0007190F"/>
    <w:rsid w:val="000C6012"/>
    <w:rsid w:val="000D607F"/>
    <w:rsid w:val="000E00A4"/>
    <w:rsid w:val="000E21F7"/>
    <w:rsid w:val="000F1333"/>
    <w:rsid w:val="00101564"/>
    <w:rsid w:val="0013322A"/>
    <w:rsid w:val="001358BA"/>
    <w:rsid w:val="00146972"/>
    <w:rsid w:val="001504D6"/>
    <w:rsid w:val="001537F4"/>
    <w:rsid w:val="00153B16"/>
    <w:rsid w:val="00164558"/>
    <w:rsid w:val="0017198D"/>
    <w:rsid w:val="001877E8"/>
    <w:rsid w:val="00194781"/>
    <w:rsid w:val="001A66BE"/>
    <w:rsid w:val="001A7A30"/>
    <w:rsid w:val="001B40C2"/>
    <w:rsid w:val="001B4ADF"/>
    <w:rsid w:val="001D29FA"/>
    <w:rsid w:val="001D364D"/>
    <w:rsid w:val="001D418A"/>
    <w:rsid w:val="001E330A"/>
    <w:rsid w:val="001E4C4E"/>
    <w:rsid w:val="00200F3C"/>
    <w:rsid w:val="00202158"/>
    <w:rsid w:val="00206AC6"/>
    <w:rsid w:val="0021307D"/>
    <w:rsid w:val="00265F21"/>
    <w:rsid w:val="00271AF2"/>
    <w:rsid w:val="0027371D"/>
    <w:rsid w:val="00290551"/>
    <w:rsid w:val="0029161B"/>
    <w:rsid w:val="002A07D1"/>
    <w:rsid w:val="002B5AC5"/>
    <w:rsid w:val="002D0C52"/>
    <w:rsid w:val="00321E75"/>
    <w:rsid w:val="003234D2"/>
    <w:rsid w:val="0034165E"/>
    <w:rsid w:val="00343859"/>
    <w:rsid w:val="00361B4F"/>
    <w:rsid w:val="003658FA"/>
    <w:rsid w:val="0037681A"/>
    <w:rsid w:val="00395E73"/>
    <w:rsid w:val="003979B4"/>
    <w:rsid w:val="003B0037"/>
    <w:rsid w:val="003B17A1"/>
    <w:rsid w:val="003B5764"/>
    <w:rsid w:val="003C767B"/>
    <w:rsid w:val="003C7CF1"/>
    <w:rsid w:val="003D3511"/>
    <w:rsid w:val="0041697E"/>
    <w:rsid w:val="00423985"/>
    <w:rsid w:val="00453C8B"/>
    <w:rsid w:val="00467F05"/>
    <w:rsid w:val="00483220"/>
    <w:rsid w:val="004E10B8"/>
    <w:rsid w:val="00506ABF"/>
    <w:rsid w:val="00512BD1"/>
    <w:rsid w:val="00515AEA"/>
    <w:rsid w:val="00521C9C"/>
    <w:rsid w:val="005361E1"/>
    <w:rsid w:val="0053645D"/>
    <w:rsid w:val="00565DC5"/>
    <w:rsid w:val="005754F1"/>
    <w:rsid w:val="00585B44"/>
    <w:rsid w:val="0059283B"/>
    <w:rsid w:val="005C2885"/>
    <w:rsid w:val="005E1942"/>
    <w:rsid w:val="00603127"/>
    <w:rsid w:val="0060322C"/>
    <w:rsid w:val="00606816"/>
    <w:rsid w:val="00607E04"/>
    <w:rsid w:val="00613732"/>
    <w:rsid w:val="00616F89"/>
    <w:rsid w:val="00644D88"/>
    <w:rsid w:val="006513DA"/>
    <w:rsid w:val="00654826"/>
    <w:rsid w:val="006573FB"/>
    <w:rsid w:val="00661A7C"/>
    <w:rsid w:val="00694DA0"/>
    <w:rsid w:val="006A243B"/>
    <w:rsid w:val="006A2672"/>
    <w:rsid w:val="006A3A7E"/>
    <w:rsid w:val="006B1BE5"/>
    <w:rsid w:val="006C74F4"/>
    <w:rsid w:val="006D2CF9"/>
    <w:rsid w:val="006D3E5B"/>
    <w:rsid w:val="006D7D1F"/>
    <w:rsid w:val="00704EF3"/>
    <w:rsid w:val="00721945"/>
    <w:rsid w:val="00726C58"/>
    <w:rsid w:val="00732E63"/>
    <w:rsid w:val="00742232"/>
    <w:rsid w:val="00747466"/>
    <w:rsid w:val="0076420A"/>
    <w:rsid w:val="007B0EEF"/>
    <w:rsid w:val="008037B3"/>
    <w:rsid w:val="00810B8B"/>
    <w:rsid w:val="00821B45"/>
    <w:rsid w:val="0084346C"/>
    <w:rsid w:val="00843FB7"/>
    <w:rsid w:val="0084761A"/>
    <w:rsid w:val="00854059"/>
    <w:rsid w:val="008A79C3"/>
    <w:rsid w:val="008C706A"/>
    <w:rsid w:val="008D0461"/>
    <w:rsid w:val="008E1322"/>
    <w:rsid w:val="008E3996"/>
    <w:rsid w:val="008F77BF"/>
    <w:rsid w:val="00912391"/>
    <w:rsid w:val="00922A6A"/>
    <w:rsid w:val="009267F5"/>
    <w:rsid w:val="009346E7"/>
    <w:rsid w:val="009376EE"/>
    <w:rsid w:val="009544F4"/>
    <w:rsid w:val="00967E73"/>
    <w:rsid w:val="0098769D"/>
    <w:rsid w:val="00987ADC"/>
    <w:rsid w:val="0099414C"/>
    <w:rsid w:val="009A3411"/>
    <w:rsid w:val="009B38D0"/>
    <w:rsid w:val="009D2C42"/>
    <w:rsid w:val="009D7611"/>
    <w:rsid w:val="009F010D"/>
    <w:rsid w:val="009F0FD0"/>
    <w:rsid w:val="009F7A0B"/>
    <w:rsid w:val="00A008AE"/>
    <w:rsid w:val="00A219FB"/>
    <w:rsid w:val="00A248D5"/>
    <w:rsid w:val="00A25E23"/>
    <w:rsid w:val="00A41E47"/>
    <w:rsid w:val="00A46FC2"/>
    <w:rsid w:val="00A530CD"/>
    <w:rsid w:val="00A60093"/>
    <w:rsid w:val="00A6022E"/>
    <w:rsid w:val="00A63024"/>
    <w:rsid w:val="00A66F26"/>
    <w:rsid w:val="00A94AA8"/>
    <w:rsid w:val="00A97BDD"/>
    <w:rsid w:val="00AA459C"/>
    <w:rsid w:val="00AB5627"/>
    <w:rsid w:val="00AC4E40"/>
    <w:rsid w:val="00AD4305"/>
    <w:rsid w:val="00AD6753"/>
    <w:rsid w:val="00AD7B45"/>
    <w:rsid w:val="00AF64C2"/>
    <w:rsid w:val="00B24738"/>
    <w:rsid w:val="00B2542E"/>
    <w:rsid w:val="00B257A4"/>
    <w:rsid w:val="00B30A51"/>
    <w:rsid w:val="00B52848"/>
    <w:rsid w:val="00B57587"/>
    <w:rsid w:val="00B6575B"/>
    <w:rsid w:val="00B730AD"/>
    <w:rsid w:val="00B8137F"/>
    <w:rsid w:val="00B94494"/>
    <w:rsid w:val="00B94D0B"/>
    <w:rsid w:val="00B95A5C"/>
    <w:rsid w:val="00BA0E9B"/>
    <w:rsid w:val="00BA646B"/>
    <w:rsid w:val="00BE63EE"/>
    <w:rsid w:val="00BE68F6"/>
    <w:rsid w:val="00BF0310"/>
    <w:rsid w:val="00BF492E"/>
    <w:rsid w:val="00C21216"/>
    <w:rsid w:val="00C242CF"/>
    <w:rsid w:val="00C6502B"/>
    <w:rsid w:val="00C65D14"/>
    <w:rsid w:val="00C875CD"/>
    <w:rsid w:val="00C908C1"/>
    <w:rsid w:val="00C93882"/>
    <w:rsid w:val="00CA1883"/>
    <w:rsid w:val="00CA386D"/>
    <w:rsid w:val="00CA54D5"/>
    <w:rsid w:val="00CB1FE6"/>
    <w:rsid w:val="00CB378C"/>
    <w:rsid w:val="00CB79DD"/>
    <w:rsid w:val="00CE23B9"/>
    <w:rsid w:val="00CF4370"/>
    <w:rsid w:val="00D0751A"/>
    <w:rsid w:val="00D357B8"/>
    <w:rsid w:val="00D424D0"/>
    <w:rsid w:val="00D45726"/>
    <w:rsid w:val="00D74DF4"/>
    <w:rsid w:val="00D8289A"/>
    <w:rsid w:val="00D834F8"/>
    <w:rsid w:val="00D87B55"/>
    <w:rsid w:val="00DB54A1"/>
    <w:rsid w:val="00DC20DC"/>
    <w:rsid w:val="00DC6FCB"/>
    <w:rsid w:val="00DC7588"/>
    <w:rsid w:val="00E52875"/>
    <w:rsid w:val="00E612AF"/>
    <w:rsid w:val="00E64F45"/>
    <w:rsid w:val="00E67B51"/>
    <w:rsid w:val="00E804A4"/>
    <w:rsid w:val="00E9212D"/>
    <w:rsid w:val="00E964F6"/>
    <w:rsid w:val="00EA22AC"/>
    <w:rsid w:val="00EB18FA"/>
    <w:rsid w:val="00EB1B4A"/>
    <w:rsid w:val="00EB37E1"/>
    <w:rsid w:val="00EC5CD6"/>
    <w:rsid w:val="00EF595F"/>
    <w:rsid w:val="00EF6529"/>
    <w:rsid w:val="00F12A69"/>
    <w:rsid w:val="00F50CCA"/>
    <w:rsid w:val="00F53AEA"/>
    <w:rsid w:val="00F568F6"/>
    <w:rsid w:val="00F63ACD"/>
    <w:rsid w:val="00F96DA6"/>
    <w:rsid w:val="00F97F18"/>
    <w:rsid w:val="00FC2787"/>
    <w:rsid w:val="00FF0C91"/>
    <w:rsid w:val="00FF6F14"/>
    <w:rsid w:val="010B61AB"/>
    <w:rsid w:val="041D8AE0"/>
    <w:rsid w:val="04CEA3A2"/>
    <w:rsid w:val="092D8075"/>
    <w:rsid w:val="0D1EA1BB"/>
    <w:rsid w:val="0E087452"/>
    <w:rsid w:val="0F4897AB"/>
    <w:rsid w:val="18345A76"/>
    <w:rsid w:val="184DED1F"/>
    <w:rsid w:val="1B364084"/>
    <w:rsid w:val="1D62305D"/>
    <w:rsid w:val="1D9D4AD3"/>
    <w:rsid w:val="1E5911CF"/>
    <w:rsid w:val="264E8827"/>
    <w:rsid w:val="2811D9AB"/>
    <w:rsid w:val="2C2E4DBE"/>
    <w:rsid w:val="2C36B19B"/>
    <w:rsid w:val="2DBF070A"/>
    <w:rsid w:val="2E8835BD"/>
    <w:rsid w:val="304BDC63"/>
    <w:rsid w:val="34CF4F0A"/>
    <w:rsid w:val="357CBA13"/>
    <w:rsid w:val="36A1A3ED"/>
    <w:rsid w:val="377FF007"/>
    <w:rsid w:val="37A4335D"/>
    <w:rsid w:val="3B7EF9D4"/>
    <w:rsid w:val="3BE3CDEB"/>
    <w:rsid w:val="3DAE880B"/>
    <w:rsid w:val="42065C62"/>
    <w:rsid w:val="4497DD5C"/>
    <w:rsid w:val="47518499"/>
    <w:rsid w:val="478FDF20"/>
    <w:rsid w:val="490510D2"/>
    <w:rsid w:val="51C98CCE"/>
    <w:rsid w:val="5266B6F3"/>
    <w:rsid w:val="53C03E13"/>
    <w:rsid w:val="53C7DABA"/>
    <w:rsid w:val="5797CCE7"/>
    <w:rsid w:val="59339D48"/>
    <w:rsid w:val="59A907ED"/>
    <w:rsid w:val="5BF7DD40"/>
    <w:rsid w:val="5D426470"/>
    <w:rsid w:val="62656647"/>
    <w:rsid w:val="654497CF"/>
    <w:rsid w:val="65F4FCDF"/>
    <w:rsid w:val="6B9B1B12"/>
    <w:rsid w:val="6CBEE45F"/>
    <w:rsid w:val="7013B635"/>
    <w:rsid w:val="716EF773"/>
    <w:rsid w:val="718414C8"/>
    <w:rsid w:val="7198FF9D"/>
    <w:rsid w:val="76193E14"/>
    <w:rsid w:val="79816903"/>
    <w:rsid w:val="798C7DB7"/>
    <w:rsid w:val="7B40AA21"/>
    <w:rsid w:val="7CB909C5"/>
    <w:rsid w:val="7F40E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DA67"/>
  <w15:chartTrackingRefBased/>
  <w15:docId w15:val="{0D9A5B32-7DE5-467A-BFF3-299FA27E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672"/>
    <w:rPr>
      <w:color w:val="0563C1"/>
      <w:u w:val="single"/>
    </w:rPr>
  </w:style>
  <w:style w:type="paragraph" w:styleId="Header">
    <w:name w:val="header"/>
    <w:basedOn w:val="Normal"/>
    <w:link w:val="HeaderChar"/>
    <w:uiPriority w:val="99"/>
    <w:unhideWhenUsed/>
    <w:rsid w:val="0018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E8"/>
  </w:style>
  <w:style w:type="paragraph" w:styleId="Footer">
    <w:name w:val="footer"/>
    <w:basedOn w:val="Normal"/>
    <w:link w:val="FooterChar"/>
    <w:uiPriority w:val="99"/>
    <w:unhideWhenUsed/>
    <w:rsid w:val="0018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E8"/>
  </w:style>
  <w:style w:type="table" w:customStyle="1" w:styleId="GridTable4-Accent51">
    <w:name w:val="Grid Table 4 - Accent 51"/>
    <w:basedOn w:val="TableNormal"/>
    <w:uiPriority w:val="49"/>
    <w:rsid w:val="00AD6753"/>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nhideWhenUsed/>
    <w:qFormat/>
    <w:rsid w:val="00AD6753"/>
    <w:pPr>
      <w:spacing w:after="200" w:line="240" w:lineRule="auto"/>
    </w:pPr>
    <w:rPr>
      <w:i/>
      <w:iCs/>
      <w:color w:val="44546A" w:themeColor="text2"/>
      <w:sz w:val="18"/>
      <w:szCs w:val="18"/>
      <w:lang w:val="en-GB"/>
    </w:rPr>
  </w:style>
  <w:style w:type="character" w:styleId="CommentReference">
    <w:name w:val="annotation reference"/>
    <w:basedOn w:val="DefaultParagraphFont"/>
    <w:uiPriority w:val="99"/>
    <w:semiHidden/>
    <w:unhideWhenUsed/>
    <w:rsid w:val="00726C58"/>
    <w:rPr>
      <w:sz w:val="16"/>
      <w:szCs w:val="16"/>
    </w:rPr>
  </w:style>
  <w:style w:type="paragraph" w:styleId="CommentText">
    <w:name w:val="annotation text"/>
    <w:basedOn w:val="Normal"/>
    <w:link w:val="CommentTextChar"/>
    <w:uiPriority w:val="99"/>
    <w:unhideWhenUsed/>
    <w:rsid w:val="00726C58"/>
    <w:pPr>
      <w:spacing w:line="240" w:lineRule="auto"/>
    </w:pPr>
    <w:rPr>
      <w:sz w:val="20"/>
      <w:szCs w:val="20"/>
    </w:rPr>
  </w:style>
  <w:style w:type="character" w:customStyle="1" w:styleId="CommentTextChar">
    <w:name w:val="Comment Text Char"/>
    <w:basedOn w:val="DefaultParagraphFont"/>
    <w:link w:val="CommentText"/>
    <w:uiPriority w:val="99"/>
    <w:rsid w:val="00726C58"/>
    <w:rPr>
      <w:sz w:val="20"/>
      <w:szCs w:val="20"/>
    </w:rPr>
  </w:style>
  <w:style w:type="paragraph" w:styleId="CommentSubject">
    <w:name w:val="annotation subject"/>
    <w:basedOn w:val="CommentText"/>
    <w:next w:val="CommentText"/>
    <w:link w:val="CommentSubjectChar"/>
    <w:uiPriority w:val="99"/>
    <w:semiHidden/>
    <w:unhideWhenUsed/>
    <w:rsid w:val="00726C58"/>
    <w:rPr>
      <w:b/>
      <w:bCs/>
    </w:rPr>
  </w:style>
  <w:style w:type="character" w:customStyle="1" w:styleId="CommentSubjectChar">
    <w:name w:val="Comment Subject Char"/>
    <w:basedOn w:val="CommentTextChar"/>
    <w:link w:val="CommentSubject"/>
    <w:uiPriority w:val="99"/>
    <w:semiHidden/>
    <w:rsid w:val="00726C58"/>
    <w:rPr>
      <w:b/>
      <w:bCs/>
      <w:sz w:val="20"/>
      <w:szCs w:val="20"/>
    </w:rPr>
  </w:style>
  <w:style w:type="paragraph" w:styleId="BalloonText">
    <w:name w:val="Balloon Text"/>
    <w:basedOn w:val="Normal"/>
    <w:link w:val="BalloonTextChar"/>
    <w:uiPriority w:val="99"/>
    <w:semiHidden/>
    <w:unhideWhenUsed/>
    <w:rsid w:val="00AD7B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B45"/>
    <w:rPr>
      <w:rFonts w:ascii="Times New Roman" w:hAnsi="Times New Roman" w:cs="Times New Roman"/>
      <w:sz w:val="18"/>
      <w:szCs w:val="18"/>
    </w:rPr>
  </w:style>
  <w:style w:type="paragraph" w:styleId="Revision">
    <w:name w:val="Revision"/>
    <w:hidden/>
    <w:uiPriority w:val="99"/>
    <w:semiHidden/>
    <w:rsid w:val="008E1322"/>
    <w:pPr>
      <w:spacing w:after="0" w:line="240" w:lineRule="auto"/>
    </w:pPr>
  </w:style>
  <w:style w:type="character" w:styleId="Mention">
    <w:name w:val="Mention"/>
    <w:basedOn w:val="DefaultParagraphFont"/>
    <w:uiPriority w:val="99"/>
    <w:unhideWhenUsed/>
    <w:rsid w:val="009376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UNITOFFICE-440-2213</_dlc_DocId>
    <_dlc_DocIdUrl xmlns="5ebeba3d-fd60-4dcb-8548-a9fd3c51d9ff">
      <Url>https://intranet.undp.org/unit/office/exo/sp2014/SP201417/_layouts/15/DocIdRedir.aspx?ID=UNITOFFICE-440-2213</Url>
      <Description>UNITOFFICE-440-2213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4522D-CF13-4D05-A037-B49116865F8D}">
  <ds:schemaRefs>
    <ds:schemaRef ds:uri="http://schemas.microsoft.com/sharepoint/v3/contenttype/forms"/>
  </ds:schemaRefs>
</ds:datastoreItem>
</file>

<file path=customXml/itemProps2.xml><?xml version="1.0" encoding="utf-8"?>
<ds:datastoreItem xmlns:ds="http://schemas.openxmlformats.org/officeDocument/2006/customXml" ds:itemID="{3AF0E0F6-DEE8-4F5A-A968-9489C8606CC3}">
  <ds:schemaRefs>
    <ds:schemaRef ds:uri="http://schemas.microsoft.com/sharepoint/events"/>
  </ds:schemaRefs>
</ds:datastoreItem>
</file>

<file path=customXml/itemProps3.xml><?xml version="1.0" encoding="utf-8"?>
<ds:datastoreItem xmlns:ds="http://schemas.openxmlformats.org/officeDocument/2006/customXml" ds:itemID="{AC795A51-500E-4BF8-B5B4-A65B09FE7618}">
  <ds:schemaRefs>
    <ds:schemaRef ds:uri="http://purl.org/dc/terms/"/>
    <ds:schemaRef ds:uri="http://schemas.openxmlformats.org/package/2006/metadata/core-properties"/>
    <ds:schemaRef ds:uri="http://purl.org/dc/dcmitype/"/>
    <ds:schemaRef ds:uri="5ebeba3d-fd60-4dcb-8548-a9fd3c51d9f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8EDCC8A-0300-4371-A500-E1E324F3B46B}">
  <ds:schemaRefs>
    <ds:schemaRef ds:uri="http://schemas.openxmlformats.org/officeDocument/2006/bibliography"/>
  </ds:schemaRefs>
</ds:datastoreItem>
</file>

<file path=customXml/itemProps5.xml><?xml version="1.0" encoding="utf-8"?>
<ds:datastoreItem xmlns:ds="http://schemas.openxmlformats.org/officeDocument/2006/customXml" ds:itemID="{FD935A28-5BD4-4371-93E3-23A205766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7489</Characters>
  <Application>Microsoft Office Word</Application>
  <DocSecurity>4</DocSecurity>
  <Lines>187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Svetlana Iazykova</cp:lastModifiedBy>
  <cp:revision>2</cp:revision>
  <dcterms:created xsi:type="dcterms:W3CDTF">2022-05-03T17:22:00Z</dcterms:created>
  <dcterms:modified xsi:type="dcterms:W3CDTF">2022-05-03T17:22:00Z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07622a54-f69a-4730-a79c-be7f16535592</vt:lpwstr>
  </property>
  <property fmtid="{D5CDD505-2E9C-101B-9397-08002B2CF9AE}" pid="4" name="Order">
    <vt:r8>1283000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