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0AAD" w14:textId="77777777" w:rsidR="00136EAA" w:rsidRDefault="00136EAA" w:rsidP="00136EA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p>
    <w:p w14:paraId="2440D3A4" w14:textId="77777777" w:rsidR="00785474" w:rsidRPr="006247C4" w:rsidRDefault="00785474" w:rsidP="00D9153B">
      <w:pPr>
        <w:rPr>
          <w:color w:val="000000"/>
          <w:sz w:val="6"/>
        </w:rPr>
        <w:sectPr w:rsidR="00785474" w:rsidRPr="006247C4" w:rsidSect="00677A8F">
          <w:headerReference w:type="default" r:id="rId11"/>
          <w:footerReference w:type="even" r:id="rId12"/>
          <w:footerReference w:type="default" r:id="rId13"/>
          <w:headerReference w:type="first" r:id="rId14"/>
          <w:foot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022A6FBE" w14:textId="77777777" w:rsidR="00190C1E" w:rsidRPr="005179F9" w:rsidRDefault="00190C1E" w:rsidP="00190C1E">
      <w:pPr>
        <w:tabs>
          <w:tab w:val="left" w:pos="8789"/>
        </w:tabs>
        <w:ind w:right="288"/>
        <w:rPr>
          <w:b/>
          <w:color w:val="000000"/>
        </w:rPr>
      </w:pPr>
      <w:r w:rsidRPr="005179F9">
        <w:rPr>
          <w:b/>
          <w:color w:val="000000"/>
        </w:rPr>
        <w:t>Second regular session 2020</w:t>
      </w:r>
    </w:p>
    <w:p w14:paraId="310D6EDE" w14:textId="77777777" w:rsidR="00190C1E" w:rsidRPr="005179F9" w:rsidRDefault="00190C1E" w:rsidP="00190C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5179F9">
        <w:rPr>
          <w:color w:val="000000"/>
        </w:rPr>
        <w:t>31 August  – 4 September 2020, New York</w:t>
      </w:r>
    </w:p>
    <w:p w14:paraId="6B62FFE2" w14:textId="77777777" w:rsidR="00190C1E" w:rsidRPr="005179F9" w:rsidRDefault="00190C1E" w:rsidP="00190C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5179F9">
        <w:rPr>
          <w:color w:val="000000"/>
        </w:rPr>
        <w:t>Item x of the provisional agenda</w:t>
      </w:r>
    </w:p>
    <w:p w14:paraId="4FFF6BA6" w14:textId="77777777" w:rsidR="00190C1E" w:rsidRPr="005179F9" w:rsidRDefault="00190C1E" w:rsidP="00190C1E">
      <w:pPr>
        <w:ind w:right="1260"/>
        <w:rPr>
          <w:b/>
          <w:color w:val="000000"/>
        </w:rPr>
      </w:pPr>
      <w:r w:rsidRPr="005179F9">
        <w:rPr>
          <w:b/>
          <w:color w:val="000000"/>
        </w:rPr>
        <w:t>Country programmes and related matters</w:t>
      </w:r>
    </w:p>
    <w:p w14:paraId="14D1A489" w14:textId="77777777" w:rsidR="00190C1E" w:rsidRPr="005179F9" w:rsidRDefault="00190C1E" w:rsidP="00190C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p>
    <w:p w14:paraId="49A1DE75" w14:textId="77777777" w:rsidR="00190C1E" w:rsidRPr="005179F9" w:rsidRDefault="00190C1E" w:rsidP="00190C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p>
    <w:p w14:paraId="61DFFB4E" w14:textId="0C56F30F" w:rsidR="00190C1E" w:rsidRPr="005179F9" w:rsidRDefault="00190C1E" w:rsidP="00190C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179F9">
        <w:rPr>
          <w:color w:val="000000"/>
        </w:rPr>
        <w:t>Draft country programme document for Kazakhstan (2021-2025)</w:t>
      </w:r>
    </w:p>
    <w:p w14:paraId="68B8C024" w14:textId="77777777" w:rsidR="00190C1E" w:rsidRPr="005179F9" w:rsidRDefault="00190C1E" w:rsidP="00190C1E">
      <w:pPr>
        <w:pStyle w:val="HCh"/>
        <w:spacing w:after="120"/>
        <w:rPr>
          <w:b w:val="0"/>
          <w:color w:val="000000"/>
          <w:sz w:val="20"/>
        </w:rPr>
      </w:pPr>
      <w:r w:rsidRPr="005179F9">
        <w:rPr>
          <w:b w:val="0"/>
          <w:color w:val="000000"/>
          <w:sz w:val="20"/>
        </w:rPr>
        <w:t xml:space="preserve"> </w:t>
      </w:r>
    </w:p>
    <w:p w14:paraId="12B018FF" w14:textId="77777777" w:rsidR="00190C1E" w:rsidRPr="005179F9" w:rsidRDefault="00190C1E" w:rsidP="00190C1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5179F9">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190C1E" w:rsidRPr="005179F9" w14:paraId="0F18BDF8" w14:textId="77777777" w:rsidTr="00806A3D">
        <w:tc>
          <w:tcPr>
            <w:tcW w:w="1060" w:type="dxa"/>
            <w:shd w:val="clear" w:color="auto" w:fill="auto"/>
          </w:tcPr>
          <w:p w14:paraId="08BBA20B" w14:textId="77777777" w:rsidR="00190C1E" w:rsidRPr="005179F9" w:rsidRDefault="00190C1E" w:rsidP="00806A3D">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21442457" w14:textId="77777777" w:rsidR="00190C1E" w:rsidRPr="005179F9" w:rsidRDefault="00190C1E" w:rsidP="00806A3D">
            <w:pPr>
              <w:tabs>
                <w:tab w:val="left" w:pos="1620"/>
              </w:tabs>
              <w:suppressAutoHyphens/>
              <w:spacing w:after="120"/>
              <w:rPr>
                <w:i/>
                <w:color w:val="000000"/>
                <w:spacing w:val="4"/>
                <w:w w:val="103"/>
                <w:kern w:val="14"/>
                <w:sz w:val="14"/>
                <w:lang w:eastAsia="fr-FR"/>
              </w:rPr>
            </w:pPr>
          </w:p>
        </w:tc>
        <w:tc>
          <w:tcPr>
            <w:tcW w:w="362" w:type="dxa"/>
            <w:shd w:val="clear" w:color="auto" w:fill="auto"/>
          </w:tcPr>
          <w:p w14:paraId="4E32D4C1" w14:textId="77777777" w:rsidR="00190C1E" w:rsidRPr="005179F9" w:rsidRDefault="00190C1E" w:rsidP="00806A3D">
            <w:pPr>
              <w:tabs>
                <w:tab w:val="left" w:pos="1620"/>
              </w:tabs>
              <w:suppressAutoHyphens/>
              <w:spacing w:after="120"/>
              <w:jc w:val="right"/>
              <w:rPr>
                <w:i/>
                <w:color w:val="000000"/>
                <w:spacing w:val="4"/>
                <w:w w:val="103"/>
                <w:kern w:val="14"/>
                <w:sz w:val="14"/>
                <w:lang w:eastAsia="fr-FR"/>
              </w:rPr>
            </w:pPr>
            <w:r w:rsidRPr="005179F9">
              <w:rPr>
                <w:i/>
                <w:iCs/>
                <w:color w:val="000000"/>
                <w:kern w:val="14"/>
                <w:sz w:val="14"/>
                <w:lang w:eastAsia="fr-FR"/>
              </w:rPr>
              <w:t>Page</w:t>
            </w:r>
          </w:p>
        </w:tc>
      </w:tr>
      <w:tr w:rsidR="00190C1E" w:rsidRPr="005179F9" w14:paraId="60CBBFDD" w14:textId="77777777" w:rsidTr="00806A3D">
        <w:tc>
          <w:tcPr>
            <w:tcW w:w="9540" w:type="dxa"/>
            <w:gridSpan w:val="3"/>
            <w:shd w:val="clear" w:color="auto" w:fill="auto"/>
          </w:tcPr>
          <w:p w14:paraId="433C7C01" w14:textId="5655FD97" w:rsidR="00190C1E" w:rsidRPr="005179F9" w:rsidRDefault="00190C1E" w:rsidP="00190C1E">
            <w:pPr>
              <w:numPr>
                <w:ilvl w:val="0"/>
                <w:numId w:val="8"/>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5179F9">
              <w:rPr>
                <w:color w:val="000000"/>
                <w:kern w:val="14"/>
                <w:lang w:eastAsia="fr-FR"/>
              </w:rPr>
              <w:tab/>
              <w:t>UNDP within the U</w:t>
            </w:r>
            <w:r w:rsidR="00806A3D" w:rsidRPr="005179F9">
              <w:rPr>
                <w:color w:val="000000"/>
                <w:kern w:val="14"/>
                <w:lang w:eastAsia="fr-FR"/>
              </w:rPr>
              <w:t xml:space="preserve">nited </w:t>
            </w:r>
            <w:r w:rsidRPr="005179F9">
              <w:rPr>
                <w:color w:val="000000"/>
                <w:kern w:val="14"/>
                <w:lang w:eastAsia="fr-FR"/>
              </w:rPr>
              <w:t>N</w:t>
            </w:r>
            <w:r w:rsidR="00806A3D" w:rsidRPr="005179F9">
              <w:rPr>
                <w:color w:val="000000"/>
                <w:kern w:val="14"/>
                <w:lang w:eastAsia="fr-FR"/>
              </w:rPr>
              <w:t>ations Sustainable Development</w:t>
            </w:r>
            <w:r w:rsidRPr="005179F9">
              <w:rPr>
                <w:color w:val="000000"/>
                <w:kern w:val="14"/>
                <w:lang w:eastAsia="fr-FR"/>
              </w:rPr>
              <w:t xml:space="preserve"> Cooperation Framework</w:t>
            </w:r>
            <w:r w:rsidRPr="005179F9">
              <w:rPr>
                <w:color w:val="000000"/>
                <w:sz w:val="24"/>
                <w:szCs w:val="24"/>
                <w:lang w:eastAsia="fr-FR"/>
              </w:rPr>
              <w:tab/>
            </w:r>
          </w:p>
        </w:tc>
        <w:tc>
          <w:tcPr>
            <w:tcW w:w="362" w:type="dxa"/>
            <w:vMerge w:val="restart"/>
            <w:shd w:val="clear" w:color="auto" w:fill="auto"/>
            <w:vAlign w:val="bottom"/>
          </w:tcPr>
          <w:p w14:paraId="026E12F3" w14:textId="77777777" w:rsidR="00190C1E" w:rsidRPr="005179F9" w:rsidRDefault="00190C1E" w:rsidP="00806A3D">
            <w:pPr>
              <w:tabs>
                <w:tab w:val="left" w:pos="1620"/>
              </w:tabs>
              <w:suppressAutoHyphens/>
              <w:spacing w:after="120" w:line="240" w:lineRule="exact"/>
              <w:jc w:val="right"/>
              <w:rPr>
                <w:color w:val="000000"/>
                <w:spacing w:val="4"/>
                <w:w w:val="103"/>
                <w:kern w:val="14"/>
                <w:lang w:eastAsia="fr-FR"/>
              </w:rPr>
            </w:pPr>
            <w:r w:rsidRPr="005179F9">
              <w:rPr>
                <w:color w:val="000000"/>
                <w:kern w:val="14"/>
                <w:lang w:eastAsia="fr-FR"/>
              </w:rPr>
              <w:t>2</w:t>
            </w:r>
          </w:p>
          <w:p w14:paraId="53D9ACEC" w14:textId="12507365" w:rsidR="00190C1E" w:rsidRPr="005179F9" w:rsidRDefault="005B1E79" w:rsidP="00806A3D">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5</w:t>
            </w:r>
          </w:p>
        </w:tc>
      </w:tr>
      <w:tr w:rsidR="00190C1E" w:rsidRPr="005179F9" w14:paraId="1FEFF329" w14:textId="77777777" w:rsidTr="00806A3D">
        <w:tc>
          <w:tcPr>
            <w:tcW w:w="9540" w:type="dxa"/>
            <w:gridSpan w:val="3"/>
            <w:shd w:val="clear" w:color="auto" w:fill="auto"/>
          </w:tcPr>
          <w:p w14:paraId="038C61DF" w14:textId="77777777" w:rsidR="00190C1E" w:rsidRPr="005179F9" w:rsidRDefault="00190C1E" w:rsidP="00190C1E">
            <w:pPr>
              <w:numPr>
                <w:ilvl w:val="0"/>
                <w:numId w:val="8"/>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5179F9">
              <w:rPr>
                <w:color w:val="000000"/>
                <w:kern w:val="14"/>
                <w:lang w:eastAsia="fr-FR"/>
              </w:rPr>
              <w:tab/>
              <w:t>Programme priorities and partnerships</w:t>
            </w:r>
            <w:r w:rsidRPr="005179F9">
              <w:rPr>
                <w:color w:val="000000"/>
                <w:lang w:eastAsia="fr-FR"/>
              </w:rPr>
              <w:t>………………………………………………….</w:t>
            </w:r>
            <w:r w:rsidRPr="005179F9">
              <w:rPr>
                <w:color w:val="000000"/>
                <w:lang w:eastAsia="fr-FR"/>
              </w:rPr>
              <w:tab/>
              <w:t>……….…</w:t>
            </w:r>
          </w:p>
        </w:tc>
        <w:tc>
          <w:tcPr>
            <w:tcW w:w="362" w:type="dxa"/>
            <w:vMerge/>
            <w:shd w:val="clear" w:color="auto" w:fill="auto"/>
            <w:vAlign w:val="bottom"/>
          </w:tcPr>
          <w:p w14:paraId="3B9360A8" w14:textId="77777777" w:rsidR="00190C1E" w:rsidRPr="005179F9" w:rsidRDefault="00190C1E" w:rsidP="00806A3D">
            <w:pPr>
              <w:tabs>
                <w:tab w:val="left" w:pos="1620"/>
              </w:tabs>
              <w:suppressAutoHyphens/>
              <w:spacing w:after="120" w:line="240" w:lineRule="exact"/>
              <w:jc w:val="right"/>
              <w:rPr>
                <w:color w:val="000000"/>
                <w:spacing w:val="4"/>
                <w:w w:val="103"/>
                <w:kern w:val="14"/>
                <w:lang w:eastAsia="fr-FR"/>
              </w:rPr>
            </w:pPr>
          </w:p>
        </w:tc>
      </w:tr>
      <w:tr w:rsidR="00190C1E" w:rsidRPr="005179F9" w14:paraId="2B7D7C46" w14:textId="77777777" w:rsidTr="00806A3D">
        <w:tc>
          <w:tcPr>
            <w:tcW w:w="9540" w:type="dxa"/>
            <w:gridSpan w:val="3"/>
            <w:shd w:val="clear" w:color="auto" w:fill="auto"/>
          </w:tcPr>
          <w:p w14:paraId="53503579" w14:textId="77777777" w:rsidR="00190C1E" w:rsidRPr="005179F9" w:rsidRDefault="00190C1E" w:rsidP="00190C1E">
            <w:pPr>
              <w:numPr>
                <w:ilvl w:val="0"/>
                <w:numId w:val="8"/>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5179F9">
              <w:rPr>
                <w:color w:val="000000"/>
                <w:kern w:val="14"/>
                <w:lang w:eastAsia="fr-FR"/>
              </w:rPr>
              <w:tab/>
              <w:t>Programme and risk management</w:t>
            </w:r>
            <w:r w:rsidRPr="005179F9">
              <w:rPr>
                <w:color w:val="000000"/>
                <w:sz w:val="24"/>
                <w:szCs w:val="24"/>
                <w:lang w:eastAsia="fr-FR"/>
              </w:rPr>
              <w:tab/>
            </w:r>
          </w:p>
        </w:tc>
        <w:tc>
          <w:tcPr>
            <w:tcW w:w="362" w:type="dxa"/>
            <w:vMerge w:val="restart"/>
            <w:shd w:val="clear" w:color="auto" w:fill="auto"/>
            <w:vAlign w:val="bottom"/>
          </w:tcPr>
          <w:p w14:paraId="47204B08" w14:textId="287E325F" w:rsidR="00190C1E" w:rsidRPr="005179F9" w:rsidRDefault="005B1E79" w:rsidP="00806A3D">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p w14:paraId="3CEB5736" w14:textId="77777777" w:rsidR="00190C1E" w:rsidRPr="005179F9" w:rsidRDefault="00190C1E" w:rsidP="00806A3D">
            <w:pPr>
              <w:tabs>
                <w:tab w:val="left" w:pos="1620"/>
              </w:tabs>
              <w:suppressAutoHyphens/>
              <w:spacing w:after="120" w:line="240" w:lineRule="exact"/>
              <w:jc w:val="right"/>
              <w:rPr>
                <w:color w:val="000000"/>
                <w:spacing w:val="4"/>
                <w:w w:val="103"/>
                <w:kern w:val="14"/>
                <w:lang w:eastAsia="fr-FR"/>
              </w:rPr>
            </w:pPr>
            <w:r w:rsidRPr="005179F9">
              <w:rPr>
                <w:color w:val="000000"/>
                <w:spacing w:val="4"/>
                <w:w w:val="103"/>
                <w:kern w:val="14"/>
                <w:lang w:eastAsia="fr-FR"/>
              </w:rPr>
              <w:t>8</w:t>
            </w:r>
          </w:p>
        </w:tc>
      </w:tr>
      <w:tr w:rsidR="00190C1E" w:rsidRPr="005179F9" w14:paraId="3D67B617" w14:textId="77777777" w:rsidTr="00806A3D">
        <w:tc>
          <w:tcPr>
            <w:tcW w:w="9540" w:type="dxa"/>
            <w:gridSpan w:val="3"/>
            <w:shd w:val="clear" w:color="auto" w:fill="auto"/>
          </w:tcPr>
          <w:p w14:paraId="0815521D" w14:textId="77777777" w:rsidR="00190C1E" w:rsidRPr="005179F9" w:rsidRDefault="00190C1E" w:rsidP="00190C1E">
            <w:pPr>
              <w:numPr>
                <w:ilvl w:val="0"/>
                <w:numId w:val="8"/>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5179F9">
              <w:rPr>
                <w:color w:val="000000"/>
                <w:kern w:val="14"/>
                <w:lang w:eastAsia="fr-FR"/>
              </w:rPr>
              <w:tab/>
              <w:t>Monitoring and evaluation</w:t>
            </w:r>
            <w:r w:rsidRPr="005179F9">
              <w:rPr>
                <w:color w:val="000000"/>
                <w:sz w:val="24"/>
                <w:szCs w:val="24"/>
                <w:lang w:eastAsia="fr-FR"/>
              </w:rPr>
              <w:tab/>
            </w:r>
            <w:r w:rsidRPr="005179F9">
              <w:rPr>
                <w:color w:val="000000"/>
                <w:lang w:eastAsia="fr-FR"/>
              </w:rPr>
              <w:t>…………………………………………………….……………………</w:t>
            </w:r>
          </w:p>
        </w:tc>
        <w:tc>
          <w:tcPr>
            <w:tcW w:w="362" w:type="dxa"/>
            <w:vMerge/>
            <w:shd w:val="clear" w:color="auto" w:fill="auto"/>
            <w:vAlign w:val="bottom"/>
          </w:tcPr>
          <w:p w14:paraId="34FBDD5B" w14:textId="77777777" w:rsidR="00190C1E" w:rsidRPr="005179F9" w:rsidRDefault="00190C1E" w:rsidP="00806A3D">
            <w:pPr>
              <w:tabs>
                <w:tab w:val="left" w:pos="1620"/>
              </w:tabs>
              <w:suppressAutoHyphens/>
              <w:spacing w:after="120" w:line="240" w:lineRule="exact"/>
              <w:jc w:val="right"/>
              <w:rPr>
                <w:color w:val="000000"/>
                <w:spacing w:val="4"/>
                <w:w w:val="103"/>
                <w:kern w:val="14"/>
                <w:lang w:eastAsia="fr-FR"/>
              </w:rPr>
            </w:pPr>
          </w:p>
        </w:tc>
      </w:tr>
      <w:tr w:rsidR="00190C1E" w:rsidRPr="005179F9" w14:paraId="487BAE4F" w14:textId="77777777" w:rsidTr="00806A3D">
        <w:tc>
          <w:tcPr>
            <w:tcW w:w="9369" w:type="dxa"/>
            <w:gridSpan w:val="2"/>
            <w:shd w:val="clear" w:color="auto" w:fill="auto"/>
          </w:tcPr>
          <w:p w14:paraId="4EC15584" w14:textId="77777777" w:rsidR="00190C1E" w:rsidRPr="005179F9" w:rsidRDefault="00190C1E" w:rsidP="00806A3D">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5179F9">
              <w:rPr>
                <w:color w:val="000000"/>
                <w:kern w:val="14"/>
                <w:lang w:eastAsia="fr-FR"/>
              </w:rPr>
              <w:t>Annex</w:t>
            </w:r>
          </w:p>
        </w:tc>
        <w:tc>
          <w:tcPr>
            <w:tcW w:w="533" w:type="dxa"/>
            <w:gridSpan w:val="2"/>
            <w:shd w:val="clear" w:color="auto" w:fill="auto"/>
            <w:vAlign w:val="bottom"/>
          </w:tcPr>
          <w:p w14:paraId="69FA7587" w14:textId="77777777" w:rsidR="00190C1E" w:rsidRPr="005179F9" w:rsidRDefault="00190C1E" w:rsidP="00806A3D">
            <w:pPr>
              <w:tabs>
                <w:tab w:val="left" w:pos="1620"/>
              </w:tabs>
              <w:suppressAutoHyphens/>
              <w:spacing w:after="120" w:line="240" w:lineRule="exact"/>
              <w:jc w:val="right"/>
              <w:rPr>
                <w:color w:val="000000"/>
                <w:spacing w:val="4"/>
                <w:w w:val="103"/>
                <w:kern w:val="14"/>
                <w:lang w:eastAsia="fr-FR"/>
              </w:rPr>
            </w:pPr>
          </w:p>
        </w:tc>
      </w:tr>
      <w:tr w:rsidR="00190C1E" w:rsidRPr="005179F9" w14:paraId="2223DB1E" w14:textId="77777777" w:rsidTr="00806A3D">
        <w:tc>
          <w:tcPr>
            <w:tcW w:w="9369" w:type="dxa"/>
            <w:gridSpan w:val="2"/>
            <w:shd w:val="clear" w:color="auto" w:fill="auto"/>
          </w:tcPr>
          <w:p w14:paraId="4BDAE69D" w14:textId="328FD71C" w:rsidR="00190C1E" w:rsidRPr="005179F9" w:rsidRDefault="00190C1E" w:rsidP="00806A3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eastAsia="fr-FR"/>
              </w:rPr>
            </w:pPr>
            <w:r w:rsidRPr="005179F9">
              <w:rPr>
                <w:color w:val="000000"/>
                <w:kern w:val="14"/>
                <w:lang w:eastAsia="fr-FR"/>
              </w:rPr>
              <w:t>Results and resources framework for Kazakhstan (2021-2025)</w:t>
            </w:r>
          </w:p>
        </w:tc>
        <w:tc>
          <w:tcPr>
            <w:tcW w:w="533" w:type="dxa"/>
            <w:gridSpan w:val="2"/>
            <w:shd w:val="clear" w:color="auto" w:fill="auto"/>
            <w:vAlign w:val="bottom"/>
          </w:tcPr>
          <w:p w14:paraId="27CDEDAD" w14:textId="53806176" w:rsidR="00190C1E" w:rsidRPr="005179F9" w:rsidRDefault="005B1E79" w:rsidP="00806A3D">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10</w:t>
            </w:r>
          </w:p>
        </w:tc>
      </w:tr>
    </w:tbl>
    <w:p w14:paraId="2440D3D7" w14:textId="7FE51B58" w:rsidR="00A918A7" w:rsidRPr="005179F9" w:rsidRDefault="00785474" w:rsidP="00190C1E">
      <w:pPr>
        <w:pStyle w:val="Heading2"/>
        <w:numPr>
          <w:ilvl w:val="0"/>
          <w:numId w:val="9"/>
        </w:numPr>
        <w:ind w:left="1260" w:right="1267" w:hanging="360"/>
        <w:jc w:val="both"/>
        <w:rPr>
          <w:rFonts w:ascii="Times New Roman" w:hAnsi="Times New Roman"/>
          <w:bCs/>
          <w:color w:val="000000"/>
          <w:sz w:val="24"/>
          <w:szCs w:val="24"/>
        </w:rPr>
      </w:pPr>
      <w:r w:rsidRPr="005179F9">
        <w:br w:type="page"/>
      </w:r>
      <w:r w:rsidR="007C2934" w:rsidRPr="005179F9">
        <w:rPr>
          <w:rFonts w:ascii="Times New Roman" w:hAnsi="Times New Roman"/>
          <w:bCs/>
          <w:color w:val="000000"/>
          <w:sz w:val="24"/>
          <w:szCs w:val="24"/>
        </w:rPr>
        <w:lastRenderedPageBreak/>
        <w:t xml:space="preserve">UNDP </w:t>
      </w:r>
      <w:r w:rsidR="00363EED" w:rsidRPr="005179F9">
        <w:rPr>
          <w:rFonts w:ascii="Times New Roman" w:hAnsi="Times New Roman"/>
          <w:bCs/>
          <w:color w:val="000000"/>
          <w:sz w:val="24"/>
          <w:szCs w:val="24"/>
        </w:rPr>
        <w:t>within the</w:t>
      </w:r>
      <w:r w:rsidR="007C2934" w:rsidRPr="005179F9">
        <w:rPr>
          <w:rFonts w:ascii="Times New Roman" w:hAnsi="Times New Roman"/>
          <w:bCs/>
          <w:color w:val="000000"/>
          <w:sz w:val="24"/>
          <w:szCs w:val="24"/>
        </w:rPr>
        <w:t xml:space="preserve"> </w:t>
      </w:r>
      <w:r w:rsidR="00806A3D" w:rsidRPr="005179F9">
        <w:rPr>
          <w:rFonts w:ascii="Times New Roman" w:hAnsi="Times New Roman"/>
          <w:bCs/>
          <w:color w:val="000000"/>
          <w:sz w:val="24"/>
          <w:szCs w:val="24"/>
        </w:rPr>
        <w:t xml:space="preserve">United Nations Sustainable Development </w:t>
      </w:r>
      <w:r w:rsidR="0049255A" w:rsidRPr="005179F9">
        <w:rPr>
          <w:rFonts w:ascii="Times New Roman" w:hAnsi="Times New Roman"/>
          <w:bCs/>
          <w:color w:val="000000"/>
          <w:sz w:val="24"/>
          <w:szCs w:val="24"/>
        </w:rPr>
        <w:t>Cooper</w:t>
      </w:r>
      <w:r w:rsidR="0067557E" w:rsidRPr="005179F9">
        <w:rPr>
          <w:rFonts w:ascii="Times New Roman" w:hAnsi="Times New Roman"/>
          <w:bCs/>
          <w:color w:val="000000"/>
          <w:sz w:val="24"/>
          <w:szCs w:val="24"/>
        </w:rPr>
        <w:t>ation Framework</w:t>
      </w:r>
    </w:p>
    <w:p w14:paraId="7910FD0C" w14:textId="77777777" w:rsidR="007026CB" w:rsidRPr="005179F9" w:rsidRDefault="007026CB" w:rsidP="007026CB">
      <w:pPr>
        <w:ind w:left="1260" w:right="1210"/>
        <w:jc w:val="both"/>
      </w:pPr>
    </w:p>
    <w:p w14:paraId="3A59B1C1" w14:textId="54F77361" w:rsidR="00D15854" w:rsidRPr="005179F9" w:rsidRDefault="00D15854" w:rsidP="00781615">
      <w:pPr>
        <w:pStyle w:val="NoSpacing"/>
        <w:numPr>
          <w:ilvl w:val="0"/>
          <w:numId w:val="11"/>
        </w:numPr>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Kazakhstan is an upper</w:t>
      </w:r>
      <w:r w:rsidR="00806A3D"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middle-income country which, after two decades of growth and steady socioeconomic progress, has reached a critical juncture. To meet its ambitious goal of becoming one of the 30 most developed nations in the world by 2050</w:t>
      </w:r>
      <w:r w:rsidR="006247C4"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vertAlign w:val="superscript"/>
        </w:rPr>
        <w:footnoteReference w:id="1"/>
      </w:r>
      <w:r w:rsidRPr="005179F9">
        <w:rPr>
          <w:rFonts w:ascii="Times New Roman" w:eastAsia="Times New Roman" w:hAnsi="Times New Roman" w:cs="Times New Roman"/>
          <w:sz w:val="20"/>
          <w:szCs w:val="20"/>
        </w:rPr>
        <w:t xml:space="preserve"> Kazakhst</w:t>
      </w:r>
      <w:r w:rsidR="006247C4" w:rsidRPr="005179F9">
        <w:rPr>
          <w:rFonts w:ascii="Times New Roman" w:eastAsia="Times New Roman" w:hAnsi="Times New Roman" w:cs="Times New Roman"/>
          <w:sz w:val="20"/>
          <w:szCs w:val="20"/>
        </w:rPr>
        <w:t>a</w:t>
      </w:r>
      <w:r w:rsidRPr="005179F9">
        <w:rPr>
          <w:rFonts w:ascii="Times New Roman" w:eastAsia="Times New Roman" w:hAnsi="Times New Roman" w:cs="Times New Roman"/>
          <w:sz w:val="20"/>
          <w:szCs w:val="20"/>
        </w:rPr>
        <w:t xml:space="preserve">n seeks to further modernize its institutions and reformulate policies to rebuild trust with citizens, address social vulnerabilities, diversify the economy and develop low-carbon alternatives for its growth pathway. While Kazakhstan has achieved a very high </w:t>
      </w:r>
      <w:r w:rsidR="00806A3D" w:rsidRPr="005179F9">
        <w:rPr>
          <w:rFonts w:ascii="Times New Roman" w:eastAsia="Times New Roman" w:hAnsi="Times New Roman" w:cs="Times New Roman"/>
          <w:sz w:val="20"/>
          <w:szCs w:val="20"/>
        </w:rPr>
        <w:t xml:space="preserve">Human Development Index value of </w:t>
      </w:r>
      <w:r w:rsidRPr="005179F9">
        <w:rPr>
          <w:rFonts w:ascii="Times New Roman" w:eastAsia="Times New Roman" w:hAnsi="Times New Roman" w:cs="Times New Roman"/>
          <w:sz w:val="20"/>
          <w:szCs w:val="20"/>
        </w:rPr>
        <w:t>0.817</w:t>
      </w:r>
      <w:r w:rsidRPr="005179F9">
        <w:rPr>
          <w:rFonts w:ascii="Times New Roman" w:eastAsia="Times New Roman" w:hAnsi="Times New Roman" w:cs="Times New Roman"/>
          <w:sz w:val="20"/>
          <w:szCs w:val="20"/>
          <w:vertAlign w:val="superscript"/>
        </w:rPr>
        <w:footnoteReference w:id="2"/>
      </w:r>
      <w:r w:rsidRPr="005179F9">
        <w:rPr>
          <w:rFonts w:ascii="Times New Roman" w:eastAsia="Times New Roman" w:hAnsi="Times New Roman" w:cs="Times New Roman"/>
          <w:sz w:val="20"/>
          <w:szCs w:val="20"/>
        </w:rPr>
        <w:t xml:space="preserve"> and has significantly reduced poverty levels, inequalities persist as a result of unbalanced development across regions and social groups, especially pronounced in the country’s cities and remote rural areas.</w:t>
      </w:r>
    </w:p>
    <w:p w14:paraId="401A35D4" w14:textId="29B82FE7" w:rsidR="00D15854" w:rsidRPr="005179F9" w:rsidRDefault="00806A3D" w:rsidP="00781615">
      <w:pPr>
        <w:pStyle w:val="NoSpacing"/>
        <w:numPr>
          <w:ilvl w:val="0"/>
          <w:numId w:val="11"/>
        </w:numPr>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The country’s </w:t>
      </w:r>
      <w:r w:rsidR="00D15854" w:rsidRPr="005179F9">
        <w:rPr>
          <w:rFonts w:ascii="Times New Roman" w:eastAsia="Times New Roman" w:hAnsi="Times New Roman" w:cs="Times New Roman"/>
          <w:sz w:val="20"/>
          <w:szCs w:val="20"/>
        </w:rPr>
        <w:t>economy is driven by exploitation of natural resources and is based mostly on industry and services.</w:t>
      </w:r>
      <w:r w:rsidR="006247C4" w:rsidRPr="005179F9">
        <w:rPr>
          <w:rFonts w:ascii="Times New Roman" w:eastAsia="Times New Roman" w:hAnsi="Times New Roman" w:cs="Times New Roman"/>
          <w:sz w:val="20"/>
          <w:szCs w:val="20"/>
        </w:rPr>
        <w:t xml:space="preserve"> </w:t>
      </w:r>
      <w:r w:rsidR="00D15854" w:rsidRPr="005179F9">
        <w:rPr>
          <w:rFonts w:ascii="Times New Roman" w:eastAsia="Times New Roman" w:hAnsi="Times New Roman" w:cs="Times New Roman"/>
          <w:sz w:val="20"/>
          <w:szCs w:val="20"/>
        </w:rPr>
        <w:t>Agriculture contributed only 4.2</w:t>
      </w:r>
      <w:r w:rsidRPr="005179F9">
        <w:rPr>
          <w:rFonts w:ascii="Times New Roman" w:eastAsia="Times New Roman" w:hAnsi="Times New Roman" w:cs="Times New Roman"/>
          <w:sz w:val="20"/>
          <w:szCs w:val="20"/>
        </w:rPr>
        <w:t xml:space="preserve"> per cent </w:t>
      </w:r>
      <w:r w:rsidR="00D15854" w:rsidRPr="005179F9">
        <w:rPr>
          <w:rFonts w:ascii="Times New Roman" w:eastAsia="Times New Roman" w:hAnsi="Times New Roman" w:cs="Times New Roman"/>
          <w:sz w:val="20"/>
          <w:szCs w:val="20"/>
        </w:rPr>
        <w:t xml:space="preserve"> of </w:t>
      </w:r>
      <w:r w:rsidRPr="005179F9">
        <w:rPr>
          <w:rFonts w:ascii="Times New Roman" w:eastAsia="Times New Roman" w:hAnsi="Times New Roman" w:cs="Times New Roman"/>
          <w:sz w:val="20"/>
          <w:szCs w:val="20"/>
        </w:rPr>
        <w:t>gross domestic product (</w:t>
      </w:r>
      <w:r w:rsidR="00D15854" w:rsidRPr="005179F9">
        <w:rPr>
          <w:rFonts w:ascii="Times New Roman" w:eastAsia="Times New Roman" w:hAnsi="Times New Roman" w:cs="Times New Roman"/>
          <w:sz w:val="20"/>
          <w:szCs w:val="20"/>
        </w:rPr>
        <w:t>GDP</w:t>
      </w:r>
      <w:r w:rsidRPr="005179F9">
        <w:rPr>
          <w:rFonts w:ascii="Times New Roman" w:eastAsia="Times New Roman" w:hAnsi="Times New Roman" w:cs="Times New Roman"/>
          <w:sz w:val="20"/>
          <w:szCs w:val="20"/>
        </w:rPr>
        <w:t>)</w:t>
      </w:r>
      <w:r w:rsidR="00D15854" w:rsidRPr="005179F9">
        <w:rPr>
          <w:rFonts w:ascii="Times New Roman" w:eastAsia="Times New Roman" w:hAnsi="Times New Roman" w:cs="Times New Roman"/>
          <w:sz w:val="20"/>
          <w:szCs w:val="20"/>
        </w:rPr>
        <w:t xml:space="preserve"> in 2018.</w:t>
      </w:r>
      <w:r w:rsidR="00D15854" w:rsidRPr="005179F9">
        <w:rPr>
          <w:rFonts w:ascii="Times New Roman" w:eastAsia="Times New Roman" w:hAnsi="Times New Roman" w:cs="Times New Roman"/>
          <w:sz w:val="20"/>
          <w:szCs w:val="20"/>
          <w:vertAlign w:val="superscript"/>
        </w:rPr>
        <w:footnoteReference w:id="3"/>
      </w:r>
      <w:r w:rsidR="00D15854" w:rsidRPr="005179F9">
        <w:rPr>
          <w:rFonts w:ascii="Times New Roman" w:eastAsia="Times New Roman" w:hAnsi="Times New Roman" w:cs="Times New Roman"/>
          <w:sz w:val="20"/>
          <w:szCs w:val="20"/>
        </w:rPr>
        <w:t xml:space="preserve"> A series of economic shocks in the last decade has revealed structural vulnerabilities </w:t>
      </w:r>
      <w:r w:rsidRPr="005179F9">
        <w:rPr>
          <w:rFonts w:ascii="Times New Roman" w:eastAsia="Times New Roman" w:hAnsi="Times New Roman" w:cs="Times New Roman"/>
          <w:sz w:val="20"/>
          <w:szCs w:val="20"/>
        </w:rPr>
        <w:t xml:space="preserve">– </w:t>
      </w:r>
      <w:r w:rsidR="00D15854" w:rsidRPr="005179F9">
        <w:rPr>
          <w:rFonts w:ascii="Times New Roman" w:eastAsia="Times New Roman" w:hAnsi="Times New Roman" w:cs="Times New Roman"/>
          <w:sz w:val="20"/>
          <w:szCs w:val="20"/>
        </w:rPr>
        <w:t xml:space="preserve">social, economic and environmental </w:t>
      </w:r>
      <w:r w:rsidRPr="005179F9">
        <w:rPr>
          <w:rFonts w:ascii="Times New Roman" w:eastAsia="Times New Roman" w:hAnsi="Times New Roman" w:cs="Times New Roman"/>
          <w:sz w:val="20"/>
          <w:szCs w:val="20"/>
        </w:rPr>
        <w:t>–</w:t>
      </w:r>
      <w:r w:rsidR="00D15854" w:rsidRPr="005179F9">
        <w:rPr>
          <w:rFonts w:ascii="Times New Roman" w:eastAsia="Times New Roman" w:hAnsi="Times New Roman" w:cs="Times New Roman"/>
          <w:sz w:val="20"/>
          <w:szCs w:val="20"/>
        </w:rPr>
        <w:t xml:space="preserve"> that threaten sustainability and inclusive growth.</w:t>
      </w:r>
      <w:r w:rsidR="00D15854" w:rsidRPr="005179F9">
        <w:rPr>
          <w:rFonts w:ascii="Times New Roman" w:eastAsia="Times New Roman" w:hAnsi="Times New Roman" w:cs="Times New Roman"/>
          <w:sz w:val="20"/>
          <w:szCs w:val="20"/>
          <w:vertAlign w:val="superscript"/>
        </w:rPr>
        <w:footnoteReference w:id="4"/>
      </w:r>
      <w:r w:rsidR="00D15854" w:rsidRPr="005179F9">
        <w:rPr>
          <w:rFonts w:ascii="Times New Roman" w:eastAsia="Times New Roman" w:hAnsi="Times New Roman" w:cs="Times New Roman"/>
          <w:sz w:val="20"/>
          <w:szCs w:val="20"/>
        </w:rPr>
        <w:t xml:space="preserve"> Integration within the regional and global econom</w:t>
      </w:r>
      <w:r w:rsidRPr="005179F9">
        <w:rPr>
          <w:rFonts w:ascii="Times New Roman" w:eastAsia="Times New Roman" w:hAnsi="Times New Roman" w:cs="Times New Roman"/>
          <w:sz w:val="20"/>
          <w:szCs w:val="20"/>
        </w:rPr>
        <w:t>ies</w:t>
      </w:r>
      <w:r w:rsidR="00D15854" w:rsidRPr="005179F9">
        <w:rPr>
          <w:rFonts w:ascii="Times New Roman" w:eastAsia="Times New Roman" w:hAnsi="Times New Roman" w:cs="Times New Roman"/>
          <w:sz w:val="20"/>
          <w:szCs w:val="20"/>
        </w:rPr>
        <w:t xml:space="preserve"> is limited by trade barriers and distance to global markets. The dominance of state-owned enterprises further hinders economic diversification and weakens incentives for private investment.</w:t>
      </w:r>
      <w:r w:rsidR="00D15854" w:rsidRPr="005179F9">
        <w:rPr>
          <w:rFonts w:ascii="Times New Roman" w:eastAsia="Times New Roman" w:hAnsi="Times New Roman" w:cs="Times New Roman"/>
          <w:sz w:val="20"/>
          <w:szCs w:val="20"/>
          <w:vertAlign w:val="superscript"/>
        </w:rPr>
        <w:footnoteReference w:id="5"/>
      </w:r>
      <w:r w:rsidR="006247C4" w:rsidRPr="005179F9">
        <w:rPr>
          <w:rFonts w:ascii="Times New Roman" w:eastAsia="Times New Roman" w:hAnsi="Times New Roman" w:cs="Times New Roman"/>
          <w:sz w:val="20"/>
          <w:szCs w:val="20"/>
        </w:rPr>
        <w:t xml:space="preserve"> </w:t>
      </w:r>
      <w:r w:rsidR="00D15854" w:rsidRPr="005179F9">
        <w:rPr>
          <w:rFonts w:ascii="Times New Roman" w:eastAsia="Times New Roman" w:hAnsi="Times New Roman" w:cs="Times New Roman"/>
          <w:sz w:val="20"/>
          <w:szCs w:val="20"/>
        </w:rPr>
        <w:t>Foreign direct investment is growing, but with periodic slowdowns.</w:t>
      </w:r>
      <w:r w:rsidR="00D15854" w:rsidRPr="005179F9">
        <w:rPr>
          <w:rFonts w:ascii="Times New Roman" w:eastAsia="Times New Roman" w:hAnsi="Times New Roman" w:cs="Times New Roman"/>
          <w:sz w:val="20"/>
          <w:szCs w:val="20"/>
          <w:vertAlign w:val="superscript"/>
        </w:rPr>
        <w:footnoteReference w:id="6"/>
      </w:r>
      <w:r w:rsidR="00D15854" w:rsidRPr="005179F9">
        <w:rPr>
          <w:rFonts w:ascii="Times New Roman" w:eastAsia="Times New Roman" w:hAnsi="Times New Roman" w:cs="Times New Roman"/>
          <w:sz w:val="20"/>
          <w:szCs w:val="20"/>
        </w:rPr>
        <w:t xml:space="preserve"> Plummeting oil prices and the </w:t>
      </w:r>
      <w:r w:rsidRPr="005179F9">
        <w:rPr>
          <w:rFonts w:ascii="Times New Roman" w:eastAsia="Times New Roman" w:hAnsi="Times New Roman" w:cs="Times New Roman"/>
          <w:sz w:val="20"/>
          <w:szCs w:val="20"/>
        </w:rPr>
        <w:t>coronavirus disease (</w:t>
      </w:r>
      <w:r w:rsidR="00D15854" w:rsidRPr="005179F9">
        <w:rPr>
          <w:rFonts w:ascii="Times New Roman" w:eastAsia="Times New Roman" w:hAnsi="Times New Roman" w:cs="Times New Roman"/>
          <w:sz w:val="20"/>
          <w:szCs w:val="20"/>
        </w:rPr>
        <w:t>COVID-19</w:t>
      </w:r>
      <w:r w:rsidRPr="005179F9">
        <w:rPr>
          <w:rFonts w:ascii="Times New Roman" w:eastAsia="Times New Roman" w:hAnsi="Times New Roman" w:cs="Times New Roman"/>
          <w:sz w:val="20"/>
          <w:szCs w:val="20"/>
        </w:rPr>
        <w:t>)</w:t>
      </w:r>
      <w:r w:rsidR="00D15854" w:rsidRPr="005179F9">
        <w:rPr>
          <w:rFonts w:ascii="Times New Roman" w:eastAsia="Times New Roman" w:hAnsi="Times New Roman" w:cs="Times New Roman"/>
          <w:sz w:val="20"/>
          <w:szCs w:val="20"/>
        </w:rPr>
        <w:t xml:space="preserve"> crisis in early 2020 have exposed and deepened these vulnerabilities. As a result, </w:t>
      </w:r>
      <w:r w:rsidRPr="005179F9">
        <w:rPr>
          <w:rFonts w:ascii="Times New Roman" w:eastAsia="Times New Roman" w:hAnsi="Times New Roman" w:cs="Times New Roman"/>
          <w:sz w:val="20"/>
          <w:szCs w:val="20"/>
        </w:rPr>
        <w:t xml:space="preserve">the </w:t>
      </w:r>
      <w:r w:rsidR="00D15854" w:rsidRPr="005179F9">
        <w:rPr>
          <w:rFonts w:ascii="Times New Roman" w:eastAsia="Times New Roman" w:hAnsi="Times New Roman" w:cs="Times New Roman"/>
          <w:sz w:val="20"/>
          <w:szCs w:val="20"/>
        </w:rPr>
        <w:t>economy is expected to contract by 2.5</w:t>
      </w:r>
      <w:r w:rsidRPr="005179F9">
        <w:rPr>
          <w:rFonts w:ascii="Times New Roman" w:eastAsia="Times New Roman" w:hAnsi="Times New Roman" w:cs="Times New Roman"/>
          <w:sz w:val="20"/>
          <w:szCs w:val="20"/>
        </w:rPr>
        <w:t xml:space="preserve"> per cent </w:t>
      </w:r>
      <w:r w:rsidR="00D15854" w:rsidRPr="005179F9">
        <w:rPr>
          <w:rFonts w:ascii="Times New Roman" w:eastAsia="Times New Roman" w:hAnsi="Times New Roman" w:cs="Times New Roman"/>
          <w:sz w:val="20"/>
          <w:szCs w:val="20"/>
        </w:rPr>
        <w:t>in 2020</w:t>
      </w:r>
      <w:r w:rsidR="00D15854" w:rsidRPr="005179F9">
        <w:rPr>
          <w:rFonts w:ascii="Times New Roman" w:eastAsia="Times New Roman" w:hAnsi="Times New Roman" w:cs="Times New Roman"/>
          <w:sz w:val="20"/>
          <w:szCs w:val="20"/>
          <w:vertAlign w:val="superscript"/>
        </w:rPr>
        <w:footnoteReference w:id="7"/>
      </w:r>
      <w:r w:rsidR="00D15854" w:rsidRPr="005179F9">
        <w:rPr>
          <w:rFonts w:ascii="Times New Roman" w:eastAsia="Times New Roman" w:hAnsi="Times New Roman" w:cs="Times New Roman"/>
          <w:sz w:val="20"/>
          <w:szCs w:val="20"/>
        </w:rPr>
        <w:t xml:space="preserve"> and </w:t>
      </w:r>
      <w:r w:rsidRPr="005179F9">
        <w:rPr>
          <w:rFonts w:ascii="Times New Roman" w:eastAsia="Times New Roman" w:hAnsi="Times New Roman" w:cs="Times New Roman"/>
          <w:sz w:val="20"/>
          <w:szCs w:val="20"/>
        </w:rPr>
        <w:t xml:space="preserve">the </w:t>
      </w:r>
      <w:r w:rsidR="00D15854" w:rsidRPr="005179F9">
        <w:rPr>
          <w:rFonts w:ascii="Times New Roman" w:eastAsia="Times New Roman" w:hAnsi="Times New Roman" w:cs="Times New Roman"/>
          <w:sz w:val="20"/>
          <w:szCs w:val="20"/>
        </w:rPr>
        <w:t xml:space="preserve">dual crises could impact the vulnerable </w:t>
      </w:r>
      <w:r w:rsidR="006247C4" w:rsidRPr="005179F9">
        <w:rPr>
          <w:rFonts w:ascii="Times New Roman" w:eastAsia="Times New Roman" w:hAnsi="Times New Roman" w:cs="Times New Roman"/>
          <w:sz w:val="20"/>
          <w:szCs w:val="20"/>
        </w:rPr>
        <w:t>even more</w:t>
      </w:r>
      <w:r w:rsidR="00D15854" w:rsidRPr="005179F9">
        <w:rPr>
          <w:rFonts w:ascii="Times New Roman" w:eastAsia="Times New Roman" w:hAnsi="Times New Roman" w:cs="Times New Roman"/>
          <w:sz w:val="20"/>
          <w:szCs w:val="20"/>
        </w:rPr>
        <w:t xml:space="preserve">. </w:t>
      </w:r>
    </w:p>
    <w:p w14:paraId="4F80A947" w14:textId="4A628225" w:rsidR="00D15854" w:rsidRPr="005179F9" w:rsidRDefault="00806A3D" w:rsidP="00781615">
      <w:pPr>
        <w:pStyle w:val="NoSpacing"/>
        <w:numPr>
          <w:ilvl w:val="0"/>
          <w:numId w:val="11"/>
        </w:numPr>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The Government </w:t>
      </w:r>
      <w:r w:rsidR="00D15854" w:rsidRPr="005179F9">
        <w:rPr>
          <w:rFonts w:ascii="Times New Roman" w:eastAsia="Times New Roman" w:hAnsi="Times New Roman" w:cs="Times New Roman"/>
          <w:sz w:val="20"/>
          <w:szCs w:val="20"/>
        </w:rPr>
        <w:t>has increasingly emphasized the need for a knowledge-based and low-carbon development pathway to alleviate the economy’s dependence on extractive and carbon</w:t>
      </w:r>
      <w:r w:rsidR="00151F9E" w:rsidRPr="005179F9">
        <w:rPr>
          <w:rFonts w:ascii="Times New Roman" w:eastAsia="Times New Roman" w:hAnsi="Times New Roman" w:cs="Times New Roman"/>
          <w:sz w:val="20"/>
          <w:szCs w:val="20"/>
        </w:rPr>
        <w:t>-</w:t>
      </w:r>
      <w:r w:rsidR="00D15854" w:rsidRPr="005179F9">
        <w:rPr>
          <w:rFonts w:ascii="Times New Roman" w:eastAsia="Times New Roman" w:hAnsi="Times New Roman" w:cs="Times New Roman"/>
          <w:sz w:val="20"/>
          <w:szCs w:val="20"/>
        </w:rPr>
        <w:t xml:space="preserve">intense industries. This requires a transformational change, by aligning education and industry to respond to the needs of the future of work with the appropriate human capital and productive capacities, supported by technology, innovation, research and development. </w:t>
      </w:r>
    </w:p>
    <w:p w14:paraId="6F97CBED" w14:textId="44BA8BF9" w:rsidR="00D15854" w:rsidRPr="005179F9" w:rsidRDefault="00D15854" w:rsidP="00781615">
      <w:pPr>
        <w:pStyle w:val="NoSpacing"/>
        <w:numPr>
          <w:ilvl w:val="0"/>
          <w:numId w:val="11"/>
        </w:numPr>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As </w:t>
      </w:r>
      <w:r w:rsidR="00151F9E" w:rsidRPr="005179F9">
        <w:rPr>
          <w:rFonts w:ascii="Times New Roman" w:eastAsia="Times New Roman" w:hAnsi="Times New Roman" w:cs="Times New Roman"/>
          <w:sz w:val="20"/>
          <w:szCs w:val="20"/>
        </w:rPr>
        <w:t xml:space="preserve">Kazakhstan </w:t>
      </w:r>
      <w:r w:rsidRPr="005179F9">
        <w:rPr>
          <w:rFonts w:ascii="Times New Roman" w:eastAsia="Times New Roman" w:hAnsi="Times New Roman" w:cs="Times New Roman"/>
          <w:sz w:val="20"/>
          <w:szCs w:val="20"/>
        </w:rPr>
        <w:t xml:space="preserve">seeks a sustainable recovery pathway, clear strategies on low-carbon development and climate change adaptation are not yet in place. </w:t>
      </w:r>
      <w:r w:rsidR="00151F9E" w:rsidRPr="005179F9">
        <w:rPr>
          <w:rFonts w:ascii="Times New Roman" w:eastAsia="Times New Roman" w:hAnsi="Times New Roman" w:cs="Times New Roman"/>
          <w:sz w:val="20"/>
          <w:szCs w:val="20"/>
        </w:rPr>
        <w:t xml:space="preserve">Its </w:t>
      </w:r>
      <w:r w:rsidRPr="005179F9">
        <w:rPr>
          <w:rFonts w:ascii="Times New Roman" w:eastAsia="Times New Roman" w:hAnsi="Times New Roman" w:cs="Times New Roman"/>
          <w:sz w:val="20"/>
          <w:szCs w:val="20"/>
        </w:rPr>
        <w:t>ambitious vision to promote renewable energy is hampered by various barriers related to markets, financing and technical capacity. Meanwhile, climate change is taking its toll on the agricultural sector, water resources, grazing lands and forests. More than 50</w:t>
      </w:r>
      <w:r w:rsidR="00151F9E" w:rsidRPr="005179F9">
        <w:rPr>
          <w:rFonts w:ascii="Times New Roman" w:eastAsia="Times New Roman" w:hAnsi="Times New Roman" w:cs="Times New Roman"/>
          <w:sz w:val="20"/>
          <w:szCs w:val="20"/>
        </w:rPr>
        <w:t xml:space="preserve"> per cent </w:t>
      </w:r>
      <w:r w:rsidRPr="005179F9">
        <w:rPr>
          <w:rFonts w:ascii="Times New Roman" w:eastAsia="Times New Roman" w:hAnsi="Times New Roman" w:cs="Times New Roman"/>
          <w:sz w:val="20"/>
          <w:szCs w:val="20"/>
        </w:rPr>
        <w:t>of the current glacier mass is expected to be lost by 2100, and climate-related disasters such as mudflows, floods and droughts have increased in frequency and scale</w:t>
      </w:r>
      <w:r w:rsidR="00151F9E"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a trend expected to continue in the next decade. Climate change is projected to cause a steep decrease of water resources (up to 22</w:t>
      </w:r>
      <w:r w:rsidR="00151F9E" w:rsidRPr="005179F9">
        <w:rPr>
          <w:rFonts w:ascii="Times New Roman" w:eastAsia="Times New Roman" w:hAnsi="Times New Roman" w:cs="Times New Roman"/>
          <w:sz w:val="20"/>
          <w:szCs w:val="20"/>
        </w:rPr>
        <w:t xml:space="preserve"> per cent</w:t>
      </w:r>
      <w:r w:rsidRPr="005179F9">
        <w:rPr>
          <w:rFonts w:ascii="Times New Roman" w:eastAsia="Times New Roman" w:hAnsi="Times New Roman" w:cs="Times New Roman"/>
          <w:sz w:val="20"/>
          <w:szCs w:val="20"/>
        </w:rPr>
        <w:t xml:space="preserve">) by 2100, leading to water stress in all </w:t>
      </w:r>
      <w:r w:rsidR="00151F9E" w:rsidRPr="005179F9">
        <w:rPr>
          <w:rFonts w:ascii="Times New Roman" w:eastAsia="Times New Roman" w:hAnsi="Times New Roman" w:cs="Times New Roman"/>
          <w:sz w:val="20"/>
          <w:szCs w:val="20"/>
        </w:rPr>
        <w:t xml:space="preserve">of the country’s </w:t>
      </w:r>
      <w:r w:rsidRPr="005179F9">
        <w:rPr>
          <w:rFonts w:ascii="Times New Roman" w:eastAsia="Times New Roman" w:hAnsi="Times New Roman" w:cs="Times New Roman"/>
          <w:sz w:val="20"/>
          <w:szCs w:val="20"/>
        </w:rPr>
        <w:t xml:space="preserve">eight basins. Kazakhstan is a major supplier of wheat, but yields are expected to decrease by </w:t>
      </w:r>
      <w:r w:rsidR="00151F9E" w:rsidRPr="005179F9">
        <w:rPr>
          <w:rFonts w:ascii="Times New Roman" w:eastAsia="Times New Roman" w:hAnsi="Times New Roman" w:cs="Times New Roman"/>
          <w:sz w:val="20"/>
          <w:szCs w:val="20"/>
        </w:rPr>
        <w:t xml:space="preserve">between </w:t>
      </w:r>
      <w:r w:rsidRPr="005179F9">
        <w:rPr>
          <w:rFonts w:ascii="Times New Roman" w:eastAsia="Times New Roman" w:hAnsi="Times New Roman" w:cs="Times New Roman"/>
          <w:sz w:val="20"/>
          <w:szCs w:val="20"/>
        </w:rPr>
        <w:t>13</w:t>
      </w:r>
      <w:r w:rsidR="00151F9E" w:rsidRPr="005179F9">
        <w:rPr>
          <w:rFonts w:ascii="Times New Roman" w:eastAsia="Times New Roman" w:hAnsi="Times New Roman" w:cs="Times New Roman"/>
          <w:sz w:val="20"/>
          <w:szCs w:val="20"/>
        </w:rPr>
        <w:t xml:space="preserve"> and </w:t>
      </w:r>
      <w:r w:rsidRPr="005179F9">
        <w:rPr>
          <w:rFonts w:ascii="Times New Roman" w:eastAsia="Times New Roman" w:hAnsi="Times New Roman" w:cs="Times New Roman"/>
          <w:sz w:val="20"/>
          <w:szCs w:val="20"/>
        </w:rPr>
        <w:t>49</w:t>
      </w:r>
      <w:r w:rsidR="00151F9E" w:rsidRPr="005179F9">
        <w:rPr>
          <w:rFonts w:ascii="Times New Roman" w:eastAsia="Times New Roman" w:hAnsi="Times New Roman" w:cs="Times New Roman"/>
          <w:sz w:val="20"/>
          <w:szCs w:val="20"/>
        </w:rPr>
        <w:t xml:space="preserve"> per cent </w:t>
      </w:r>
      <w:r w:rsidRPr="005179F9">
        <w:rPr>
          <w:rFonts w:ascii="Times New Roman" w:eastAsia="Times New Roman" w:hAnsi="Times New Roman" w:cs="Times New Roman"/>
          <w:sz w:val="20"/>
          <w:szCs w:val="20"/>
        </w:rPr>
        <w:t>by 2050</w:t>
      </w:r>
      <w:r w:rsidR="00151F9E" w:rsidRPr="005179F9">
        <w:rPr>
          <w:rFonts w:ascii="Times New Roman" w:eastAsia="Times New Roman" w:hAnsi="Times New Roman" w:cs="Times New Roman"/>
          <w:sz w:val="20"/>
          <w:szCs w:val="20"/>
        </w:rPr>
        <w:t>,</w:t>
      </w:r>
      <w:r w:rsidR="008E5EAA" w:rsidRPr="005179F9">
        <w:rPr>
          <w:rFonts w:ascii="Times New Roman" w:eastAsia="Times New Roman" w:hAnsi="Times New Roman" w:cs="Times New Roman"/>
          <w:sz w:val="20"/>
          <w:szCs w:val="20"/>
          <w:vertAlign w:val="superscript"/>
        </w:rPr>
        <w:footnoteReference w:id="8"/>
      </w:r>
      <w:r w:rsidRPr="005179F9">
        <w:rPr>
          <w:rFonts w:ascii="Times New Roman" w:eastAsia="Times New Roman" w:hAnsi="Times New Roman" w:cs="Times New Roman"/>
          <w:sz w:val="20"/>
          <w:szCs w:val="20"/>
        </w:rPr>
        <w:t xml:space="preserve"> with a total annual economic loss in this sector estimated at </w:t>
      </w:r>
      <w:r w:rsidR="00151F9E"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700 million.</w:t>
      </w:r>
      <w:r w:rsidR="006247C4" w:rsidRPr="005179F9">
        <w:rPr>
          <w:rFonts w:ascii="Times New Roman" w:eastAsia="Times New Roman" w:hAnsi="Times New Roman" w:cs="Times New Roman"/>
          <w:sz w:val="20"/>
          <w:szCs w:val="20"/>
        </w:rPr>
        <w:t xml:space="preserve"> </w:t>
      </w:r>
    </w:p>
    <w:p w14:paraId="508C331B" w14:textId="12CAC76C" w:rsidR="00D15854" w:rsidRPr="005179F9" w:rsidRDefault="00D15854" w:rsidP="00781615">
      <w:pPr>
        <w:pStyle w:val="NoSpacing"/>
        <w:numPr>
          <w:ilvl w:val="0"/>
          <w:numId w:val="11"/>
        </w:numPr>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Beyond these socioeconomic and environmental challenges, low levels of accountability contribute to mistrust between citizens and institutions. Despite recent improvements, Kazakhstan ranks 113 of 180 countries in the Transparency International </w:t>
      </w:r>
      <w:r w:rsidR="00151F9E" w:rsidRPr="005179F9">
        <w:rPr>
          <w:rFonts w:ascii="Times New Roman" w:eastAsia="Times New Roman" w:hAnsi="Times New Roman" w:cs="Times New Roman"/>
          <w:sz w:val="20"/>
          <w:szCs w:val="20"/>
        </w:rPr>
        <w:t xml:space="preserve">Corruption </w:t>
      </w:r>
      <w:r w:rsidR="00401EB4" w:rsidRPr="005179F9">
        <w:rPr>
          <w:rFonts w:ascii="Times New Roman" w:eastAsia="Times New Roman" w:hAnsi="Times New Roman" w:cs="Times New Roman"/>
          <w:sz w:val="20"/>
          <w:szCs w:val="20"/>
        </w:rPr>
        <w:t>Perceptions</w:t>
      </w:r>
      <w:r w:rsidR="00151F9E" w:rsidRPr="005179F9">
        <w:rPr>
          <w:rFonts w:ascii="Times New Roman" w:eastAsia="Times New Roman" w:hAnsi="Times New Roman" w:cs="Times New Roman"/>
          <w:sz w:val="20"/>
          <w:szCs w:val="20"/>
        </w:rPr>
        <w:t xml:space="preserve"> I</w:t>
      </w:r>
      <w:r w:rsidRPr="005179F9">
        <w:rPr>
          <w:rFonts w:ascii="Times New Roman" w:eastAsia="Times New Roman" w:hAnsi="Times New Roman" w:cs="Times New Roman"/>
          <w:sz w:val="20"/>
          <w:szCs w:val="20"/>
        </w:rPr>
        <w:t>ndex</w:t>
      </w:r>
      <w:r w:rsidR="009E112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vertAlign w:val="superscript"/>
        </w:rPr>
        <w:footnoteReference w:id="9"/>
      </w:r>
      <w:r w:rsidRPr="005179F9">
        <w:rPr>
          <w:rFonts w:ascii="Times New Roman" w:eastAsia="Times New Roman" w:hAnsi="Times New Roman" w:cs="Times New Roman"/>
          <w:sz w:val="20"/>
          <w:szCs w:val="20"/>
        </w:rPr>
        <w:t xml:space="preserve"> The country has undertaken important institutional reforms, but despite </w:t>
      </w:r>
      <w:r w:rsidRPr="005179F9">
        <w:rPr>
          <w:rFonts w:ascii="Times New Roman" w:eastAsia="Times New Roman" w:hAnsi="Times New Roman" w:cs="Times New Roman"/>
          <w:sz w:val="20"/>
          <w:szCs w:val="20"/>
        </w:rPr>
        <w:lastRenderedPageBreak/>
        <w:t xml:space="preserve">visible progress, investments in e-government have not yet yielded the desired effects. The COVID-19 pandemic gives new impetus </w:t>
      </w:r>
      <w:r w:rsidR="00151F9E" w:rsidRPr="005179F9">
        <w:rPr>
          <w:rFonts w:ascii="Times New Roman" w:eastAsia="Times New Roman" w:hAnsi="Times New Roman" w:cs="Times New Roman"/>
          <w:sz w:val="20"/>
          <w:szCs w:val="20"/>
        </w:rPr>
        <w:t xml:space="preserve">to the need </w:t>
      </w:r>
      <w:r w:rsidRPr="005179F9">
        <w:rPr>
          <w:rFonts w:ascii="Times New Roman" w:eastAsia="Times New Roman" w:hAnsi="Times New Roman" w:cs="Times New Roman"/>
          <w:sz w:val="20"/>
          <w:szCs w:val="20"/>
        </w:rPr>
        <w:t>for a more comprehensive public sector transformation</w:t>
      </w:r>
      <w:r w:rsidR="00151F9E" w:rsidRPr="005179F9">
        <w:rPr>
          <w:rFonts w:ascii="Times New Roman" w:eastAsia="Times New Roman" w:hAnsi="Times New Roman" w:cs="Times New Roman"/>
          <w:sz w:val="20"/>
          <w:szCs w:val="20"/>
        </w:rPr>
        <w:t xml:space="preserve">, to one that is </w:t>
      </w:r>
      <w:r w:rsidRPr="005179F9">
        <w:rPr>
          <w:rFonts w:ascii="Times New Roman" w:eastAsia="Times New Roman" w:hAnsi="Times New Roman" w:cs="Times New Roman"/>
          <w:sz w:val="20"/>
          <w:szCs w:val="20"/>
        </w:rPr>
        <w:t>people-centred, service</w:t>
      </w:r>
      <w:r w:rsidR="00151F9E"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oriented and accessible, especially by the most vulnerable. It also calls for </w:t>
      </w:r>
      <w:r w:rsidR="00C03D98" w:rsidRPr="005179F9">
        <w:rPr>
          <w:rFonts w:ascii="Times New Roman" w:eastAsia="Times New Roman" w:hAnsi="Times New Roman" w:cs="Times New Roman"/>
          <w:sz w:val="20"/>
          <w:szCs w:val="20"/>
        </w:rPr>
        <w:t>building</w:t>
      </w:r>
      <w:r w:rsidRPr="005179F9">
        <w:rPr>
          <w:rFonts w:ascii="Times New Roman" w:eastAsia="Times New Roman" w:hAnsi="Times New Roman" w:cs="Times New Roman"/>
          <w:sz w:val="20"/>
          <w:szCs w:val="20"/>
        </w:rPr>
        <w:t xml:space="preserve"> resilience to disruptions that could be ensured by disaster and pandemic preparedness, response and recovery capabilities.</w:t>
      </w:r>
    </w:p>
    <w:p w14:paraId="3EBA1136" w14:textId="6F7A5DA2" w:rsidR="00D15854" w:rsidRPr="005179F9" w:rsidRDefault="00D15854" w:rsidP="00781615">
      <w:pPr>
        <w:pStyle w:val="NoSpacing"/>
        <w:numPr>
          <w:ilvl w:val="0"/>
          <w:numId w:val="11"/>
        </w:numPr>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Kazakhstan steadily reduced its Gender Inequality Index value from 0.405 in 2000 to 0.202 in 2015, bringing it below the </w:t>
      </w:r>
      <w:r w:rsidR="00C03D98" w:rsidRPr="005179F9">
        <w:rPr>
          <w:rFonts w:ascii="Times New Roman" w:eastAsia="Times New Roman" w:hAnsi="Times New Roman" w:cs="Times New Roman"/>
          <w:sz w:val="20"/>
          <w:szCs w:val="20"/>
        </w:rPr>
        <w:t>regional</w:t>
      </w:r>
      <w:r w:rsidRPr="005179F9">
        <w:rPr>
          <w:rFonts w:ascii="Times New Roman" w:eastAsia="Times New Roman" w:hAnsi="Times New Roman" w:cs="Times New Roman"/>
          <w:sz w:val="20"/>
          <w:szCs w:val="20"/>
        </w:rPr>
        <w:t xml:space="preserve"> average.</w:t>
      </w:r>
      <w:r w:rsidR="00DE6BF8" w:rsidRPr="005179F9">
        <w:rPr>
          <w:rFonts w:ascii="Times New Roman" w:eastAsia="Times New Roman" w:hAnsi="Times New Roman" w:cs="Times New Roman"/>
          <w:sz w:val="20"/>
          <w:szCs w:val="20"/>
          <w:vertAlign w:val="superscript"/>
        </w:rPr>
        <w:footnoteReference w:id="10"/>
      </w:r>
      <w:r w:rsidRPr="005179F9">
        <w:rPr>
          <w:rFonts w:ascii="Times New Roman" w:eastAsia="Times New Roman" w:hAnsi="Times New Roman" w:cs="Times New Roman"/>
          <w:sz w:val="20"/>
          <w:szCs w:val="20"/>
        </w:rPr>
        <w:t xml:space="preserve"> However, rankings on other indices for political representation, labo</w:t>
      </w:r>
      <w:r w:rsidR="009340FD" w:rsidRPr="005179F9">
        <w:rPr>
          <w:rFonts w:ascii="Times New Roman" w:eastAsia="Times New Roman" w:hAnsi="Times New Roman" w:cs="Times New Roman"/>
          <w:sz w:val="20"/>
          <w:szCs w:val="20"/>
        </w:rPr>
        <w:t>u</w:t>
      </w:r>
      <w:r w:rsidRPr="005179F9">
        <w:rPr>
          <w:rFonts w:ascii="Times New Roman" w:eastAsia="Times New Roman" w:hAnsi="Times New Roman" w:cs="Times New Roman"/>
          <w:sz w:val="20"/>
          <w:szCs w:val="20"/>
        </w:rPr>
        <w:t>r force participation,</w:t>
      </w:r>
      <w:r w:rsidRPr="005179F9">
        <w:rPr>
          <w:rFonts w:ascii="Times New Roman" w:eastAsia="Times New Roman" w:hAnsi="Times New Roman" w:cs="Times New Roman"/>
          <w:sz w:val="20"/>
          <w:szCs w:val="20"/>
          <w:vertAlign w:val="superscript"/>
        </w:rPr>
        <w:footnoteReference w:id="11"/>
      </w:r>
      <w:r w:rsidRPr="005179F9">
        <w:rPr>
          <w:rFonts w:ascii="Times New Roman" w:eastAsia="Times New Roman" w:hAnsi="Times New Roman" w:cs="Times New Roman"/>
          <w:sz w:val="20"/>
          <w:szCs w:val="20"/>
        </w:rPr>
        <w:t xml:space="preserve"> gender-related biases and wage differences indicate a need to further reduce gender gaps</w:t>
      </w:r>
      <w:r w:rsidRPr="005179F9">
        <w:rPr>
          <w:rFonts w:ascii="Times New Roman" w:eastAsia="Times New Roman" w:hAnsi="Times New Roman" w:cs="Times New Roman"/>
          <w:sz w:val="20"/>
          <w:szCs w:val="20"/>
          <w:vertAlign w:val="superscript"/>
        </w:rPr>
        <w:footnoteReference w:id="12"/>
      </w:r>
      <w:r w:rsidRPr="005179F9">
        <w:rPr>
          <w:rFonts w:ascii="Times New Roman" w:eastAsia="Times New Roman" w:hAnsi="Times New Roman" w:cs="Times New Roman"/>
          <w:sz w:val="20"/>
          <w:szCs w:val="20"/>
        </w:rPr>
        <w:t xml:space="preserve"> and unlock the potential of women. Currently, only 22</w:t>
      </w:r>
      <w:r w:rsidR="009340FD" w:rsidRPr="005179F9">
        <w:rPr>
          <w:rFonts w:ascii="Times New Roman" w:eastAsia="Times New Roman" w:hAnsi="Times New Roman" w:cs="Times New Roman"/>
          <w:sz w:val="20"/>
          <w:szCs w:val="20"/>
        </w:rPr>
        <w:t xml:space="preserve"> per cent</w:t>
      </w:r>
      <w:r w:rsidRPr="005179F9">
        <w:rPr>
          <w:rFonts w:ascii="Times New Roman" w:eastAsia="Times New Roman" w:hAnsi="Times New Roman" w:cs="Times New Roman"/>
          <w:sz w:val="20"/>
          <w:szCs w:val="20"/>
        </w:rPr>
        <w:t xml:space="preserve"> of parliamentary seats are held by women. Gender-based violence remains prevalent.</w:t>
      </w:r>
      <w:r w:rsidRPr="005179F9">
        <w:rPr>
          <w:rFonts w:ascii="Times New Roman" w:eastAsia="Times New Roman" w:hAnsi="Times New Roman" w:cs="Times New Roman"/>
          <w:sz w:val="20"/>
          <w:szCs w:val="20"/>
          <w:vertAlign w:val="superscript"/>
        </w:rPr>
        <w:footnoteReference w:id="13"/>
      </w:r>
      <w:r w:rsidRPr="005179F9">
        <w:rPr>
          <w:rFonts w:ascii="Times New Roman" w:eastAsia="Times New Roman" w:hAnsi="Times New Roman" w:cs="Times New Roman"/>
          <w:sz w:val="20"/>
          <w:szCs w:val="20"/>
        </w:rPr>
        <w:t xml:space="preserve"> Although Kazakhstan keeps a steady record and compares well with other countries, the gaps between male and female labo</w:t>
      </w:r>
      <w:r w:rsidR="009340FD" w:rsidRPr="005179F9">
        <w:rPr>
          <w:rFonts w:ascii="Times New Roman" w:eastAsia="Times New Roman" w:hAnsi="Times New Roman" w:cs="Times New Roman"/>
          <w:sz w:val="20"/>
          <w:szCs w:val="20"/>
        </w:rPr>
        <w:t>u</w:t>
      </w:r>
      <w:r w:rsidRPr="005179F9">
        <w:rPr>
          <w:rFonts w:ascii="Times New Roman" w:eastAsia="Times New Roman" w:hAnsi="Times New Roman" w:cs="Times New Roman"/>
          <w:sz w:val="20"/>
          <w:szCs w:val="20"/>
        </w:rPr>
        <w:t>r force participation and wages are not narrowing.</w:t>
      </w:r>
      <w:r w:rsidRPr="005179F9">
        <w:rPr>
          <w:rFonts w:ascii="Times New Roman" w:eastAsia="Times New Roman" w:hAnsi="Times New Roman" w:cs="Times New Roman"/>
          <w:sz w:val="20"/>
          <w:szCs w:val="20"/>
          <w:vertAlign w:val="superscript"/>
        </w:rPr>
        <w:footnoteReference w:id="14"/>
      </w:r>
    </w:p>
    <w:p w14:paraId="594435C6" w14:textId="47E157C4" w:rsidR="00D15854" w:rsidRPr="005179F9" w:rsidRDefault="00D15854" w:rsidP="00781615">
      <w:pPr>
        <w:pStyle w:val="NoSpacing"/>
        <w:numPr>
          <w:ilvl w:val="0"/>
          <w:numId w:val="11"/>
        </w:numPr>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These challenges are particularly acute for the nation’s most vulnerable population groups, as revealed during the COVID-19 outbreak.</w:t>
      </w:r>
      <w:r w:rsidR="006247C4"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 xml:space="preserve">The </w:t>
      </w:r>
      <w:r w:rsidR="009340FD" w:rsidRPr="005179F9">
        <w:rPr>
          <w:rFonts w:ascii="Times New Roman" w:eastAsia="Times New Roman" w:hAnsi="Times New Roman" w:cs="Times New Roman"/>
          <w:sz w:val="20"/>
          <w:szCs w:val="20"/>
        </w:rPr>
        <w:t>G</w:t>
      </w:r>
      <w:r w:rsidRPr="005179F9">
        <w:rPr>
          <w:rFonts w:ascii="Times New Roman" w:eastAsia="Times New Roman" w:hAnsi="Times New Roman" w:cs="Times New Roman"/>
          <w:sz w:val="20"/>
          <w:szCs w:val="20"/>
        </w:rPr>
        <w:t xml:space="preserve">overnment categorizes, among others, people with disabilities, large families, youth, women and </w:t>
      </w:r>
      <w:r w:rsidR="009340FD"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elderly as vulnerable</w:t>
      </w:r>
      <w:r w:rsidR="00296D27" w:rsidRPr="005179F9">
        <w:rPr>
          <w:rFonts w:ascii="Times New Roman" w:eastAsia="Times New Roman" w:hAnsi="Times New Roman" w:cs="Times New Roman"/>
          <w:sz w:val="20"/>
          <w:szCs w:val="20"/>
        </w:rPr>
        <w:t>. This is</w:t>
      </w:r>
      <w:r w:rsidRPr="005179F9">
        <w:rPr>
          <w:rFonts w:ascii="Times New Roman" w:eastAsia="Times New Roman" w:hAnsi="Times New Roman" w:cs="Times New Roman"/>
          <w:sz w:val="20"/>
          <w:szCs w:val="20"/>
        </w:rPr>
        <w:t xml:space="preserve"> </w:t>
      </w:r>
      <w:r w:rsidR="00C03D98" w:rsidRPr="005179F9">
        <w:rPr>
          <w:rFonts w:ascii="Times New Roman" w:eastAsia="Times New Roman" w:hAnsi="Times New Roman" w:cs="Times New Roman"/>
          <w:sz w:val="20"/>
          <w:szCs w:val="20"/>
        </w:rPr>
        <w:t>determined</w:t>
      </w:r>
      <w:r w:rsidRPr="005179F9">
        <w:rPr>
          <w:rFonts w:ascii="Times New Roman" w:eastAsia="Times New Roman" w:hAnsi="Times New Roman" w:cs="Times New Roman"/>
          <w:sz w:val="20"/>
          <w:szCs w:val="20"/>
        </w:rPr>
        <w:t xml:space="preserve"> by</w:t>
      </w:r>
      <w:r w:rsidR="00296D27" w:rsidRPr="005179F9">
        <w:rPr>
          <w:rFonts w:ascii="Times New Roman" w:eastAsia="Times New Roman" w:hAnsi="Times New Roman" w:cs="Times New Roman"/>
          <w:sz w:val="20"/>
          <w:szCs w:val="20"/>
        </w:rPr>
        <w:t xml:space="preserve"> such factors as</w:t>
      </w:r>
      <w:r w:rsidRPr="005179F9">
        <w:rPr>
          <w:rFonts w:ascii="Times New Roman" w:eastAsia="Times New Roman" w:hAnsi="Times New Roman" w:cs="Times New Roman"/>
          <w:sz w:val="20"/>
          <w:szCs w:val="20"/>
        </w:rPr>
        <w:t xml:space="preserve"> geography, climate, access to services and discrimination. Rural citizens face harsh climate conditions, are remote from markets and suffer from declining employment in agriculture. These conditions leave youth in remote areas particularly vulnerable to unemployment</w:t>
      </w:r>
      <w:r w:rsidR="0039703F"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People in disaster-prone areas, </w:t>
      </w:r>
      <w:r w:rsidR="00DE6BF8" w:rsidRPr="005179F9">
        <w:rPr>
          <w:rFonts w:ascii="Times New Roman" w:eastAsia="Times New Roman" w:hAnsi="Times New Roman" w:cs="Times New Roman"/>
          <w:sz w:val="20"/>
          <w:szCs w:val="20"/>
        </w:rPr>
        <w:t>with</w:t>
      </w:r>
      <w:r w:rsidRPr="005179F9">
        <w:rPr>
          <w:rFonts w:ascii="Times New Roman" w:eastAsia="Times New Roman" w:hAnsi="Times New Roman" w:cs="Times New Roman"/>
          <w:sz w:val="20"/>
          <w:szCs w:val="20"/>
        </w:rPr>
        <w:t xml:space="preserve"> high risk </w:t>
      </w:r>
      <w:r w:rsidR="009340FD" w:rsidRPr="005179F9">
        <w:rPr>
          <w:rFonts w:ascii="Times New Roman" w:eastAsia="Times New Roman" w:hAnsi="Times New Roman" w:cs="Times New Roman"/>
          <w:sz w:val="20"/>
          <w:szCs w:val="20"/>
        </w:rPr>
        <w:t xml:space="preserve">of </w:t>
      </w:r>
      <w:r w:rsidRPr="005179F9">
        <w:rPr>
          <w:rFonts w:ascii="Times New Roman" w:eastAsia="Times New Roman" w:hAnsi="Times New Roman" w:cs="Times New Roman"/>
          <w:sz w:val="20"/>
          <w:szCs w:val="20"/>
        </w:rPr>
        <w:t>flooding, remain particularly vulnerable.</w:t>
      </w:r>
      <w:r w:rsidRPr="005179F9">
        <w:rPr>
          <w:rFonts w:ascii="Times New Roman" w:eastAsia="Times New Roman" w:hAnsi="Times New Roman" w:cs="Times New Roman"/>
          <w:sz w:val="20"/>
          <w:szCs w:val="20"/>
          <w:vertAlign w:val="superscript"/>
        </w:rPr>
        <w:footnoteReference w:id="15"/>
      </w:r>
      <w:r w:rsidR="006247C4" w:rsidRPr="005179F9">
        <w:rPr>
          <w:rFonts w:ascii="Times New Roman" w:eastAsia="Times New Roman" w:hAnsi="Times New Roman" w:cs="Times New Roman"/>
          <w:sz w:val="20"/>
          <w:szCs w:val="20"/>
        </w:rPr>
        <w:t xml:space="preserve"> </w:t>
      </w:r>
    </w:p>
    <w:p w14:paraId="459F0107" w14:textId="539508D6" w:rsidR="00D15854" w:rsidRPr="005179F9" w:rsidRDefault="00D15854" w:rsidP="00781615">
      <w:pPr>
        <w:pStyle w:val="NoSpacing"/>
        <w:numPr>
          <w:ilvl w:val="0"/>
          <w:numId w:val="11"/>
        </w:numPr>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Kazakhstan has begun to chart its sustainable development path </w:t>
      </w:r>
      <w:r w:rsidR="00C157B9" w:rsidRPr="005179F9">
        <w:rPr>
          <w:rFonts w:ascii="Times New Roman" w:eastAsia="Times New Roman" w:hAnsi="Times New Roman" w:cs="Times New Roman"/>
          <w:sz w:val="20"/>
          <w:szCs w:val="20"/>
        </w:rPr>
        <w:t>with</w:t>
      </w:r>
      <w:r w:rsidRPr="005179F9">
        <w:rPr>
          <w:rFonts w:ascii="Times New Roman" w:eastAsia="Times New Roman" w:hAnsi="Times New Roman" w:cs="Times New Roman"/>
          <w:sz w:val="20"/>
          <w:szCs w:val="20"/>
        </w:rPr>
        <w:t>in the 2030 Agenda</w:t>
      </w:r>
      <w:r w:rsidR="00B754E2">
        <w:rPr>
          <w:rFonts w:ascii="Times New Roman" w:eastAsia="Times New Roman" w:hAnsi="Times New Roman" w:cs="Times New Roman"/>
          <w:sz w:val="20"/>
          <w:szCs w:val="20"/>
        </w:rPr>
        <w:t xml:space="preserve"> for Sustainable Development</w:t>
      </w:r>
      <w:r w:rsidRPr="005179F9">
        <w:rPr>
          <w:rFonts w:ascii="Times New Roman" w:eastAsia="Times New Roman" w:hAnsi="Times New Roman" w:cs="Times New Roman"/>
          <w:sz w:val="20"/>
          <w:szCs w:val="20"/>
        </w:rPr>
        <w:t xml:space="preserve"> and the </w:t>
      </w:r>
      <w:r w:rsidR="00DF69E4"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Kazakhstan</w:t>
      </w:r>
      <w:r w:rsidR="009340FD"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2050</w:t>
      </w:r>
      <w:r w:rsidR="00DF69E4" w:rsidRPr="005179F9">
        <w:rPr>
          <w:rFonts w:ascii="Times New Roman" w:eastAsia="Times New Roman" w:hAnsi="Times New Roman" w:cs="Times New Roman"/>
          <w:sz w:val="20"/>
          <w:szCs w:val="20"/>
        </w:rPr>
        <w:t>”</w:t>
      </w:r>
      <w:r w:rsidR="009340FD" w:rsidRPr="005179F9">
        <w:rPr>
          <w:rFonts w:ascii="Times New Roman" w:eastAsia="Times New Roman" w:hAnsi="Times New Roman" w:cs="Times New Roman"/>
          <w:sz w:val="20"/>
          <w:szCs w:val="20"/>
        </w:rPr>
        <w:t xml:space="preserve"> strategy</w:t>
      </w:r>
      <w:r w:rsidRPr="005179F9">
        <w:rPr>
          <w:rFonts w:ascii="Times New Roman" w:eastAsia="Times New Roman" w:hAnsi="Times New Roman" w:cs="Times New Roman"/>
          <w:sz w:val="20"/>
          <w:szCs w:val="20"/>
        </w:rPr>
        <w:t xml:space="preserve">. The </w:t>
      </w:r>
      <w:r w:rsidR="009340FD" w:rsidRPr="005179F9">
        <w:rPr>
          <w:rFonts w:ascii="Times New Roman" w:eastAsia="Times New Roman" w:hAnsi="Times New Roman" w:cs="Times New Roman"/>
          <w:sz w:val="20"/>
          <w:szCs w:val="20"/>
        </w:rPr>
        <w:t>G</w:t>
      </w:r>
      <w:r w:rsidRPr="005179F9">
        <w:rPr>
          <w:rFonts w:ascii="Times New Roman" w:eastAsia="Times New Roman" w:hAnsi="Times New Roman" w:cs="Times New Roman"/>
          <w:sz w:val="20"/>
          <w:szCs w:val="20"/>
        </w:rPr>
        <w:t xml:space="preserve">overnment has created a high-level institutional mechanism to oversee the implementation of the </w:t>
      </w:r>
      <w:r w:rsidR="009340FD" w:rsidRPr="005179F9">
        <w:rPr>
          <w:rFonts w:ascii="Times New Roman" w:eastAsia="Times New Roman" w:hAnsi="Times New Roman" w:cs="Times New Roman"/>
          <w:sz w:val="20"/>
          <w:szCs w:val="20"/>
        </w:rPr>
        <w:t xml:space="preserve">Sustainable Development Goals </w:t>
      </w:r>
      <w:r w:rsidRPr="005179F9">
        <w:rPr>
          <w:rFonts w:ascii="Times New Roman" w:eastAsia="Times New Roman" w:hAnsi="Times New Roman" w:cs="Times New Roman"/>
          <w:sz w:val="20"/>
          <w:szCs w:val="20"/>
        </w:rPr>
        <w:t>and has taken bold steps towards integrati</w:t>
      </w:r>
      <w:r w:rsidR="009340FD" w:rsidRPr="005179F9">
        <w:rPr>
          <w:rFonts w:ascii="Times New Roman" w:eastAsia="Times New Roman" w:hAnsi="Times New Roman" w:cs="Times New Roman"/>
          <w:sz w:val="20"/>
          <w:szCs w:val="20"/>
        </w:rPr>
        <w:t>ng</w:t>
      </w:r>
      <w:r w:rsidRPr="005179F9">
        <w:rPr>
          <w:rFonts w:ascii="Times New Roman" w:eastAsia="Times New Roman" w:hAnsi="Times New Roman" w:cs="Times New Roman"/>
          <w:sz w:val="20"/>
          <w:szCs w:val="20"/>
        </w:rPr>
        <w:t xml:space="preserve"> </w:t>
      </w:r>
      <w:r w:rsidR="009340FD" w:rsidRPr="005179F9">
        <w:rPr>
          <w:rFonts w:ascii="Times New Roman" w:eastAsia="Times New Roman" w:hAnsi="Times New Roman" w:cs="Times New Roman"/>
          <w:sz w:val="20"/>
          <w:szCs w:val="20"/>
        </w:rPr>
        <w:t xml:space="preserve">them </w:t>
      </w:r>
      <w:r w:rsidRPr="005179F9">
        <w:rPr>
          <w:rFonts w:ascii="Times New Roman" w:eastAsia="Times New Roman" w:hAnsi="Times New Roman" w:cs="Times New Roman"/>
          <w:sz w:val="20"/>
          <w:szCs w:val="20"/>
        </w:rPr>
        <w:t>in national policies and sectoral programmes.</w:t>
      </w:r>
      <w:r w:rsidRPr="005179F9">
        <w:rPr>
          <w:rFonts w:ascii="Times New Roman" w:eastAsia="Times New Roman" w:hAnsi="Times New Roman" w:cs="Times New Roman"/>
          <w:sz w:val="20"/>
          <w:szCs w:val="20"/>
          <w:vertAlign w:val="superscript"/>
        </w:rPr>
        <w:footnoteReference w:id="16"/>
      </w:r>
      <w:r w:rsidRPr="005179F9">
        <w:rPr>
          <w:rFonts w:ascii="Times New Roman" w:eastAsia="Times New Roman" w:hAnsi="Times New Roman" w:cs="Times New Roman"/>
          <w:sz w:val="20"/>
          <w:szCs w:val="20"/>
        </w:rPr>
        <w:t xml:space="preserve"> However, stronger political will and sustained action are needed to effectively translate strategies into reality on the ground. </w:t>
      </w:r>
      <w:r w:rsidR="00C92980" w:rsidRPr="005179F9">
        <w:rPr>
          <w:rFonts w:ascii="Times New Roman" w:eastAsia="Times New Roman" w:hAnsi="Times New Roman" w:cs="Times New Roman"/>
          <w:sz w:val="20"/>
          <w:szCs w:val="20"/>
        </w:rPr>
        <w:t xml:space="preserve">The country’s </w:t>
      </w:r>
      <w:r w:rsidRPr="005179F9">
        <w:rPr>
          <w:rFonts w:ascii="Times New Roman" w:eastAsia="Times New Roman" w:hAnsi="Times New Roman" w:cs="Times New Roman"/>
          <w:sz w:val="20"/>
          <w:szCs w:val="20"/>
        </w:rPr>
        <w:t>sustainable development agenda has informed the U</w:t>
      </w:r>
      <w:r w:rsidR="00C92980" w:rsidRPr="005179F9">
        <w:rPr>
          <w:rFonts w:ascii="Times New Roman" w:eastAsia="Times New Roman" w:hAnsi="Times New Roman" w:cs="Times New Roman"/>
          <w:sz w:val="20"/>
          <w:szCs w:val="20"/>
        </w:rPr>
        <w:t xml:space="preserve">nited </w:t>
      </w:r>
      <w:r w:rsidRPr="005179F9">
        <w:rPr>
          <w:rFonts w:ascii="Times New Roman" w:eastAsia="Times New Roman" w:hAnsi="Times New Roman" w:cs="Times New Roman"/>
          <w:sz w:val="20"/>
          <w:szCs w:val="20"/>
        </w:rPr>
        <w:t>N</w:t>
      </w:r>
      <w:r w:rsidR="00C92980" w:rsidRPr="005179F9">
        <w:rPr>
          <w:rFonts w:ascii="Times New Roman" w:eastAsia="Times New Roman" w:hAnsi="Times New Roman" w:cs="Times New Roman"/>
          <w:sz w:val="20"/>
          <w:szCs w:val="20"/>
        </w:rPr>
        <w:t>ations</w:t>
      </w:r>
      <w:r w:rsidRPr="005179F9">
        <w:rPr>
          <w:rFonts w:ascii="Times New Roman" w:eastAsia="Times New Roman" w:hAnsi="Times New Roman" w:cs="Times New Roman"/>
          <w:sz w:val="20"/>
          <w:szCs w:val="20"/>
        </w:rPr>
        <w:t xml:space="preserve"> Sustainable Development Cooperation Framework (UNSDCF), which identifies </w:t>
      </w:r>
      <w:r w:rsidR="00C92980" w:rsidRPr="005179F9">
        <w:rPr>
          <w:rFonts w:ascii="Times New Roman" w:eastAsia="Times New Roman" w:hAnsi="Times New Roman" w:cs="Times New Roman"/>
          <w:sz w:val="20"/>
          <w:szCs w:val="20"/>
        </w:rPr>
        <w:t xml:space="preserve">Goals </w:t>
      </w:r>
      <w:r w:rsidRPr="005179F9">
        <w:rPr>
          <w:rFonts w:ascii="Times New Roman" w:eastAsia="Times New Roman" w:hAnsi="Times New Roman" w:cs="Times New Roman"/>
          <w:sz w:val="20"/>
          <w:szCs w:val="20"/>
        </w:rPr>
        <w:t xml:space="preserve">5, 10, 13, 16 and 17 as focus areas. </w:t>
      </w:r>
    </w:p>
    <w:p w14:paraId="4A4E6A61" w14:textId="44F9C486" w:rsidR="00D15854" w:rsidRPr="005179F9" w:rsidRDefault="00D15854" w:rsidP="00781615">
      <w:pPr>
        <w:pStyle w:val="NoSpacing"/>
        <w:numPr>
          <w:ilvl w:val="0"/>
          <w:numId w:val="11"/>
        </w:numPr>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UNDP has earned a unique position and value as a trusted long-term partner of the </w:t>
      </w:r>
      <w:r w:rsidR="00C92980" w:rsidRPr="005179F9">
        <w:rPr>
          <w:rFonts w:ascii="Times New Roman" w:eastAsia="Times New Roman" w:hAnsi="Times New Roman" w:cs="Times New Roman"/>
          <w:sz w:val="20"/>
          <w:szCs w:val="20"/>
        </w:rPr>
        <w:t>G</w:t>
      </w:r>
      <w:r w:rsidRPr="005179F9">
        <w:rPr>
          <w:rFonts w:ascii="Times New Roman" w:eastAsia="Times New Roman" w:hAnsi="Times New Roman" w:cs="Times New Roman"/>
          <w:sz w:val="20"/>
          <w:szCs w:val="20"/>
        </w:rPr>
        <w:t xml:space="preserve">overnment in supporting national policymaking, institutional capacity development and design and implementation of critical reform efforts, thanks to its convening role </w:t>
      </w:r>
      <w:r w:rsidR="004F57F3" w:rsidRPr="005179F9">
        <w:rPr>
          <w:rFonts w:ascii="Times New Roman" w:eastAsia="Times New Roman" w:hAnsi="Times New Roman" w:cs="Times New Roman"/>
          <w:sz w:val="20"/>
          <w:szCs w:val="20"/>
        </w:rPr>
        <w:t xml:space="preserve">among </w:t>
      </w:r>
      <w:r w:rsidRPr="005179F9">
        <w:rPr>
          <w:rFonts w:ascii="Times New Roman" w:eastAsia="Times New Roman" w:hAnsi="Times New Roman" w:cs="Times New Roman"/>
          <w:sz w:val="20"/>
          <w:szCs w:val="20"/>
        </w:rPr>
        <w:t xml:space="preserve">partners, strong global technical capabilities and local presence. </w:t>
      </w:r>
      <w:r w:rsidR="00C92980"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 xml:space="preserve">long and successful </w:t>
      </w:r>
      <w:r w:rsidR="00C92980" w:rsidRPr="005179F9">
        <w:rPr>
          <w:rFonts w:ascii="Times New Roman" w:eastAsia="Times New Roman" w:hAnsi="Times New Roman" w:cs="Times New Roman"/>
          <w:sz w:val="20"/>
          <w:szCs w:val="20"/>
        </w:rPr>
        <w:t xml:space="preserve">UNDP </w:t>
      </w:r>
      <w:r w:rsidRPr="005179F9">
        <w:rPr>
          <w:rFonts w:ascii="Times New Roman" w:eastAsia="Times New Roman" w:hAnsi="Times New Roman" w:cs="Times New Roman"/>
          <w:sz w:val="20"/>
          <w:szCs w:val="20"/>
        </w:rPr>
        <w:t xml:space="preserve">track record facilitates governmental buy-in and commitment, promising to make </w:t>
      </w:r>
      <w:r w:rsidR="00ED5CE8" w:rsidRPr="005179F9">
        <w:rPr>
          <w:rFonts w:ascii="Times New Roman" w:eastAsia="Times New Roman" w:hAnsi="Times New Roman" w:cs="Times New Roman"/>
          <w:sz w:val="20"/>
          <w:szCs w:val="20"/>
        </w:rPr>
        <w:t>the work</w:t>
      </w:r>
      <w:r w:rsidRPr="005179F9">
        <w:rPr>
          <w:rFonts w:ascii="Times New Roman" w:eastAsia="Times New Roman" w:hAnsi="Times New Roman" w:cs="Times New Roman"/>
          <w:sz w:val="20"/>
          <w:szCs w:val="20"/>
        </w:rPr>
        <w:t xml:space="preserve"> </w:t>
      </w:r>
      <w:r w:rsidR="00C92980" w:rsidRPr="005179F9">
        <w:rPr>
          <w:rFonts w:ascii="Times New Roman" w:eastAsia="Times New Roman" w:hAnsi="Times New Roman" w:cs="Times New Roman"/>
          <w:sz w:val="20"/>
          <w:szCs w:val="20"/>
        </w:rPr>
        <w:t xml:space="preserve">of UNDP </w:t>
      </w:r>
      <w:r w:rsidRPr="005179F9">
        <w:rPr>
          <w:rFonts w:ascii="Times New Roman" w:eastAsia="Times New Roman" w:hAnsi="Times New Roman" w:cs="Times New Roman"/>
          <w:sz w:val="20"/>
          <w:szCs w:val="20"/>
        </w:rPr>
        <w:t xml:space="preserve">more sustainable and less exposed to shifts in political priorities. UNDP is recognized </w:t>
      </w:r>
      <w:r w:rsidR="004F57F3" w:rsidRPr="005179F9">
        <w:rPr>
          <w:rFonts w:ascii="Times New Roman" w:eastAsia="Times New Roman" w:hAnsi="Times New Roman" w:cs="Times New Roman"/>
          <w:sz w:val="20"/>
          <w:szCs w:val="20"/>
        </w:rPr>
        <w:t xml:space="preserve">by evaluations </w:t>
      </w:r>
      <w:r w:rsidRPr="005179F9">
        <w:rPr>
          <w:rFonts w:ascii="Times New Roman" w:eastAsia="Times New Roman" w:hAnsi="Times New Roman" w:cs="Times New Roman"/>
          <w:sz w:val="20"/>
          <w:szCs w:val="20"/>
        </w:rPr>
        <w:t>for</w:t>
      </w:r>
      <w:r w:rsidR="006247C4"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its neutrality, discipline in utilization of government funding, effective procurement systems and transparent decision-making.</w:t>
      </w:r>
      <w:r w:rsidRPr="005179F9">
        <w:rPr>
          <w:rFonts w:ascii="Times New Roman" w:eastAsia="Times New Roman" w:hAnsi="Times New Roman" w:cs="Times New Roman"/>
          <w:sz w:val="20"/>
          <w:szCs w:val="20"/>
          <w:vertAlign w:val="superscript"/>
        </w:rPr>
        <w:footnoteReference w:id="17"/>
      </w:r>
      <w:r w:rsidRPr="005179F9">
        <w:rPr>
          <w:rFonts w:ascii="Times New Roman" w:eastAsia="Times New Roman" w:hAnsi="Times New Roman" w:cs="Times New Roman"/>
          <w:sz w:val="20"/>
          <w:szCs w:val="20"/>
        </w:rPr>
        <w:t xml:space="preserve"> It is acknowledged for its ability to mobilize cross-sectoral national and international expertise</w:t>
      </w:r>
      <w:r w:rsidR="004F57F3"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forge strong partnerships within the U</w:t>
      </w:r>
      <w:r w:rsidR="00C92980" w:rsidRPr="005179F9">
        <w:rPr>
          <w:rFonts w:ascii="Times New Roman" w:eastAsia="Times New Roman" w:hAnsi="Times New Roman" w:cs="Times New Roman"/>
          <w:sz w:val="20"/>
          <w:szCs w:val="20"/>
        </w:rPr>
        <w:t xml:space="preserve">nited </w:t>
      </w:r>
      <w:r w:rsidRPr="005179F9">
        <w:rPr>
          <w:rFonts w:ascii="Times New Roman" w:eastAsia="Times New Roman" w:hAnsi="Times New Roman" w:cs="Times New Roman"/>
          <w:sz w:val="20"/>
          <w:szCs w:val="20"/>
        </w:rPr>
        <w:t>N</w:t>
      </w:r>
      <w:r w:rsidR="00C92980" w:rsidRPr="005179F9">
        <w:rPr>
          <w:rFonts w:ascii="Times New Roman" w:eastAsia="Times New Roman" w:hAnsi="Times New Roman" w:cs="Times New Roman"/>
          <w:sz w:val="20"/>
          <w:szCs w:val="20"/>
        </w:rPr>
        <w:t>ations</w:t>
      </w:r>
      <w:r w:rsidRPr="005179F9">
        <w:rPr>
          <w:rFonts w:ascii="Times New Roman" w:eastAsia="Times New Roman" w:hAnsi="Times New Roman" w:cs="Times New Roman"/>
          <w:sz w:val="20"/>
          <w:szCs w:val="20"/>
        </w:rPr>
        <w:t xml:space="preserve"> and with other development partners, bring new modalities of implementation and leverage financing. </w:t>
      </w:r>
    </w:p>
    <w:p w14:paraId="56B5FFDE" w14:textId="14C39E61" w:rsidR="00D15854" w:rsidRPr="005179F9" w:rsidRDefault="00D15854" w:rsidP="0086214E">
      <w:pPr>
        <w:pStyle w:val="NoSpacing"/>
        <w:numPr>
          <w:ilvl w:val="0"/>
          <w:numId w:val="11"/>
        </w:numPr>
        <w:tabs>
          <w:tab w:val="left" w:pos="1620"/>
          <w:tab w:val="left" w:pos="171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This </w:t>
      </w:r>
      <w:r w:rsidR="00C92980" w:rsidRPr="005179F9">
        <w:rPr>
          <w:rFonts w:ascii="Times New Roman" w:eastAsia="Times New Roman" w:hAnsi="Times New Roman" w:cs="Times New Roman"/>
          <w:sz w:val="20"/>
          <w:szCs w:val="20"/>
        </w:rPr>
        <w:t>country programme document (</w:t>
      </w:r>
      <w:r w:rsidRPr="005179F9">
        <w:rPr>
          <w:rFonts w:ascii="Times New Roman" w:eastAsia="Times New Roman" w:hAnsi="Times New Roman" w:cs="Times New Roman"/>
          <w:sz w:val="20"/>
          <w:szCs w:val="20"/>
        </w:rPr>
        <w:t>CPD</w:t>
      </w:r>
      <w:r w:rsidR="00C92980"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reflects several novel aspects that </w:t>
      </w:r>
      <w:r w:rsidR="00C92980" w:rsidRPr="005179F9">
        <w:rPr>
          <w:rFonts w:ascii="Times New Roman" w:eastAsia="Times New Roman" w:hAnsi="Times New Roman" w:cs="Times New Roman"/>
          <w:sz w:val="20"/>
          <w:szCs w:val="20"/>
        </w:rPr>
        <w:t>point to the</w:t>
      </w:r>
      <w:r w:rsidRPr="005179F9">
        <w:rPr>
          <w:rFonts w:ascii="Times New Roman" w:eastAsia="Times New Roman" w:hAnsi="Times New Roman" w:cs="Times New Roman"/>
          <w:sz w:val="20"/>
          <w:szCs w:val="20"/>
        </w:rPr>
        <w:t xml:space="preserve"> unique role </w:t>
      </w:r>
      <w:r w:rsidR="00C92980" w:rsidRPr="005179F9">
        <w:rPr>
          <w:rFonts w:ascii="Times New Roman" w:eastAsia="Times New Roman" w:hAnsi="Times New Roman" w:cs="Times New Roman"/>
          <w:sz w:val="20"/>
          <w:szCs w:val="20"/>
        </w:rPr>
        <w:t xml:space="preserve">of UNDP </w:t>
      </w:r>
      <w:r w:rsidRPr="005179F9">
        <w:rPr>
          <w:rFonts w:ascii="Times New Roman" w:eastAsia="Times New Roman" w:hAnsi="Times New Roman" w:cs="Times New Roman"/>
          <w:sz w:val="20"/>
          <w:szCs w:val="20"/>
        </w:rPr>
        <w:t>in the U</w:t>
      </w:r>
      <w:r w:rsidR="00C92980" w:rsidRPr="005179F9">
        <w:rPr>
          <w:rFonts w:ascii="Times New Roman" w:eastAsia="Times New Roman" w:hAnsi="Times New Roman" w:cs="Times New Roman"/>
          <w:sz w:val="20"/>
          <w:szCs w:val="20"/>
        </w:rPr>
        <w:t xml:space="preserve">nited </w:t>
      </w:r>
      <w:r w:rsidRPr="005179F9">
        <w:rPr>
          <w:rFonts w:ascii="Times New Roman" w:eastAsia="Times New Roman" w:hAnsi="Times New Roman" w:cs="Times New Roman"/>
          <w:sz w:val="20"/>
          <w:szCs w:val="20"/>
        </w:rPr>
        <w:t>N</w:t>
      </w:r>
      <w:r w:rsidR="00C92980" w:rsidRPr="005179F9">
        <w:rPr>
          <w:rFonts w:ascii="Times New Roman" w:eastAsia="Times New Roman" w:hAnsi="Times New Roman" w:cs="Times New Roman"/>
          <w:sz w:val="20"/>
          <w:szCs w:val="20"/>
        </w:rPr>
        <w:t>ations</w:t>
      </w:r>
      <w:r w:rsidRPr="005179F9">
        <w:rPr>
          <w:rFonts w:ascii="Times New Roman" w:eastAsia="Times New Roman" w:hAnsi="Times New Roman" w:cs="Times New Roman"/>
          <w:sz w:val="20"/>
          <w:szCs w:val="20"/>
        </w:rPr>
        <w:t xml:space="preserve"> system.</w:t>
      </w:r>
      <w:r w:rsidR="006247C4"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These aspects will be applied across all six UNSDCF outcomes, especially in th</w:t>
      </w:r>
      <w:r w:rsidR="00C92980" w:rsidRPr="005179F9">
        <w:rPr>
          <w:rFonts w:ascii="Times New Roman" w:eastAsia="Times New Roman" w:hAnsi="Times New Roman" w:cs="Times New Roman"/>
          <w:sz w:val="20"/>
          <w:szCs w:val="20"/>
        </w:rPr>
        <w:t xml:space="preserve">e </w:t>
      </w:r>
      <w:r w:rsidRPr="005179F9">
        <w:rPr>
          <w:rFonts w:ascii="Times New Roman" w:eastAsia="Times New Roman" w:hAnsi="Times New Roman" w:cs="Times New Roman"/>
          <w:sz w:val="20"/>
          <w:szCs w:val="20"/>
        </w:rPr>
        <w:t xml:space="preserve">areas where UNDP has a clear comparative </w:t>
      </w:r>
      <w:r w:rsidRPr="005179F9">
        <w:rPr>
          <w:rFonts w:ascii="Times New Roman" w:eastAsia="Times New Roman" w:hAnsi="Times New Roman" w:cs="Times New Roman"/>
          <w:sz w:val="20"/>
          <w:szCs w:val="20"/>
        </w:rPr>
        <w:lastRenderedPageBreak/>
        <w:t>advantage, namely in strengthening effectiveness and accountability of institutions</w:t>
      </w:r>
      <w:r w:rsidR="00C92980"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facilitating citizens’ engagement in decision</w:t>
      </w:r>
      <w:r w:rsidR="00C92980"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making</w:t>
      </w:r>
      <w:r w:rsidR="00781615"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supporting resilience-building, green growth and inclusive economic development</w:t>
      </w:r>
      <w:r w:rsidR="00781615"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and fostering climate action.</w:t>
      </w:r>
    </w:p>
    <w:p w14:paraId="0809583D" w14:textId="5F9FAE84" w:rsidR="00D15854" w:rsidRPr="005179F9" w:rsidRDefault="00D15854" w:rsidP="0086214E">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The first novelty is </w:t>
      </w:r>
      <w:r w:rsidR="00245F9E"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four</w:t>
      </w:r>
      <w:r w:rsidR="00245F9E"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fold approach </w:t>
      </w:r>
      <w:r w:rsidR="00245F9E" w:rsidRPr="005179F9">
        <w:rPr>
          <w:rFonts w:ascii="Times New Roman" w:eastAsia="Times New Roman" w:hAnsi="Times New Roman" w:cs="Times New Roman"/>
          <w:sz w:val="20"/>
          <w:szCs w:val="20"/>
        </w:rPr>
        <w:t xml:space="preserve">of UNDP </w:t>
      </w:r>
      <w:r w:rsidRPr="005179F9">
        <w:rPr>
          <w:rFonts w:ascii="Times New Roman" w:eastAsia="Times New Roman" w:hAnsi="Times New Roman" w:cs="Times New Roman"/>
          <w:sz w:val="20"/>
          <w:szCs w:val="20"/>
        </w:rPr>
        <w:t>to cataly</w:t>
      </w:r>
      <w:r w:rsidR="00245F9E" w:rsidRPr="005179F9">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e impact</w:t>
      </w:r>
      <w:r w:rsidR="00781615" w:rsidRPr="005179F9">
        <w:rPr>
          <w:rFonts w:ascii="Times New Roman" w:eastAsia="Times New Roman" w:hAnsi="Times New Roman" w:cs="Times New Roman"/>
          <w:sz w:val="20"/>
          <w:szCs w:val="20"/>
        </w:rPr>
        <w:t xml:space="preserve"> through:</w:t>
      </w:r>
      <w:r w:rsidRPr="005179F9">
        <w:rPr>
          <w:rFonts w:ascii="Times New Roman" w:eastAsia="Times New Roman" w:hAnsi="Times New Roman" w:cs="Times New Roman"/>
          <w:sz w:val="20"/>
          <w:szCs w:val="20"/>
        </w:rPr>
        <w:t xml:space="preserve"> </w:t>
      </w:r>
    </w:p>
    <w:p w14:paraId="0E3DE707" w14:textId="7BAF2BF3" w:rsidR="00D15854" w:rsidRPr="005179F9" w:rsidRDefault="00245F9E" w:rsidP="0086214E">
      <w:pPr>
        <w:pStyle w:val="NoSpacing"/>
        <w:spacing w:after="120"/>
        <w:ind w:left="1260" w:right="1203" w:firstLine="450"/>
        <w:jc w:val="both"/>
        <w:rPr>
          <w:rFonts w:ascii="Times New Roman" w:hAnsi="Times New Roman" w:cs="Times New Roman"/>
          <w:sz w:val="20"/>
          <w:szCs w:val="20"/>
        </w:rPr>
      </w:pPr>
      <w:r w:rsidRPr="005179F9">
        <w:rPr>
          <w:rFonts w:ascii="Times New Roman" w:hAnsi="Times New Roman" w:cs="Times New Roman"/>
          <w:sz w:val="20"/>
          <w:szCs w:val="20"/>
        </w:rPr>
        <w:t xml:space="preserve">(a) </w:t>
      </w:r>
      <w:r w:rsidR="00D15854" w:rsidRPr="005179F9">
        <w:rPr>
          <w:rFonts w:ascii="Times New Roman" w:hAnsi="Times New Roman" w:cs="Times New Roman"/>
          <w:sz w:val="20"/>
          <w:szCs w:val="20"/>
          <w:u w:val="single"/>
        </w:rPr>
        <w:t>Thought leadership</w:t>
      </w:r>
      <w:r w:rsidRPr="005179F9">
        <w:rPr>
          <w:rFonts w:ascii="Times New Roman" w:hAnsi="Times New Roman" w:cs="Times New Roman"/>
          <w:sz w:val="20"/>
          <w:szCs w:val="20"/>
        </w:rPr>
        <w:t>.</w:t>
      </w:r>
      <w:r w:rsidR="00D15854" w:rsidRPr="005179F9">
        <w:rPr>
          <w:rFonts w:ascii="Times New Roman" w:hAnsi="Times New Roman" w:cs="Times New Roman"/>
          <w:sz w:val="20"/>
          <w:szCs w:val="20"/>
        </w:rPr>
        <w:t xml:space="preserve"> UNDP will apply modern data and analytics, using its rich global innovative tools to interconnect social, economic and environmental analysis across multiple </w:t>
      </w:r>
      <w:r w:rsidRPr="005179F9">
        <w:rPr>
          <w:rFonts w:ascii="Times New Roman" w:hAnsi="Times New Roman" w:cs="Times New Roman"/>
          <w:sz w:val="20"/>
          <w:szCs w:val="20"/>
        </w:rPr>
        <w:t>Sustainable Development Goals</w:t>
      </w:r>
      <w:r w:rsidR="00D15854" w:rsidRPr="005179F9">
        <w:rPr>
          <w:rFonts w:ascii="Times New Roman" w:hAnsi="Times New Roman" w:cs="Times New Roman"/>
          <w:sz w:val="20"/>
          <w:szCs w:val="20"/>
        </w:rPr>
        <w:t>, and apply new forecasting and visualization instruments to</w:t>
      </w:r>
      <w:r w:rsidR="006247C4" w:rsidRPr="005179F9">
        <w:rPr>
          <w:rFonts w:ascii="Times New Roman" w:hAnsi="Times New Roman" w:cs="Times New Roman"/>
          <w:sz w:val="20"/>
          <w:szCs w:val="20"/>
        </w:rPr>
        <w:t xml:space="preserve"> </w:t>
      </w:r>
      <w:r w:rsidR="00D15854" w:rsidRPr="005179F9">
        <w:rPr>
          <w:rFonts w:ascii="Times New Roman" w:hAnsi="Times New Roman" w:cs="Times New Roman"/>
          <w:sz w:val="20"/>
          <w:szCs w:val="20"/>
        </w:rPr>
        <w:t>support transformative and evidence</w:t>
      </w:r>
      <w:r w:rsidRPr="005179F9">
        <w:rPr>
          <w:rFonts w:ascii="Times New Roman" w:hAnsi="Times New Roman" w:cs="Times New Roman"/>
          <w:sz w:val="20"/>
          <w:szCs w:val="20"/>
        </w:rPr>
        <w:t>-</w:t>
      </w:r>
      <w:r w:rsidR="00D15854" w:rsidRPr="005179F9">
        <w:rPr>
          <w:rFonts w:ascii="Times New Roman" w:hAnsi="Times New Roman" w:cs="Times New Roman"/>
          <w:sz w:val="20"/>
          <w:szCs w:val="20"/>
        </w:rPr>
        <w:t>based approaches to solving complex development problems</w:t>
      </w:r>
      <w:r w:rsidRPr="005179F9">
        <w:rPr>
          <w:rFonts w:ascii="Times New Roman" w:hAnsi="Times New Roman" w:cs="Times New Roman"/>
          <w:sz w:val="20"/>
          <w:szCs w:val="20"/>
        </w:rPr>
        <w:t>;</w:t>
      </w:r>
      <w:r w:rsidR="00D15854" w:rsidRPr="005179F9">
        <w:rPr>
          <w:rFonts w:ascii="Times New Roman" w:hAnsi="Times New Roman" w:cs="Times New Roman"/>
          <w:sz w:val="20"/>
          <w:szCs w:val="20"/>
        </w:rPr>
        <w:t xml:space="preserve"> </w:t>
      </w:r>
    </w:p>
    <w:p w14:paraId="347DF2D1" w14:textId="2B23CD45" w:rsidR="00D15854" w:rsidRPr="005179F9" w:rsidRDefault="006702F6" w:rsidP="0086214E">
      <w:pPr>
        <w:pStyle w:val="NoSpacing"/>
        <w:spacing w:after="120"/>
        <w:ind w:left="1276" w:right="1203" w:firstLine="434"/>
        <w:jc w:val="both"/>
        <w:rPr>
          <w:rFonts w:ascii="Times New Roman" w:hAnsi="Times New Roman" w:cs="Times New Roman"/>
          <w:sz w:val="20"/>
          <w:szCs w:val="20"/>
        </w:rPr>
      </w:pPr>
      <w:r w:rsidRPr="005179F9">
        <w:rPr>
          <w:rFonts w:ascii="Times New Roman" w:hAnsi="Times New Roman" w:cs="Times New Roman"/>
          <w:sz w:val="20"/>
          <w:szCs w:val="20"/>
        </w:rPr>
        <w:t>(</w:t>
      </w:r>
      <w:r w:rsidR="00D15854" w:rsidRPr="005179F9">
        <w:rPr>
          <w:rFonts w:ascii="Times New Roman" w:hAnsi="Times New Roman" w:cs="Times New Roman"/>
          <w:sz w:val="20"/>
          <w:szCs w:val="20"/>
        </w:rPr>
        <w:t>b</w:t>
      </w:r>
      <w:r w:rsidRPr="005179F9">
        <w:rPr>
          <w:rFonts w:ascii="Times New Roman" w:hAnsi="Times New Roman" w:cs="Times New Roman"/>
          <w:sz w:val="20"/>
          <w:szCs w:val="20"/>
        </w:rPr>
        <w:t>)</w:t>
      </w:r>
      <w:r w:rsidR="00D15854" w:rsidRPr="005179F9">
        <w:rPr>
          <w:rFonts w:ascii="Times New Roman" w:hAnsi="Times New Roman" w:cs="Times New Roman"/>
          <w:sz w:val="20"/>
          <w:szCs w:val="20"/>
        </w:rPr>
        <w:t xml:space="preserve"> </w:t>
      </w:r>
      <w:r w:rsidR="00D15854" w:rsidRPr="005179F9">
        <w:rPr>
          <w:rFonts w:ascii="Times New Roman" w:hAnsi="Times New Roman" w:cs="Times New Roman"/>
          <w:sz w:val="20"/>
          <w:szCs w:val="20"/>
          <w:u w:val="single"/>
        </w:rPr>
        <w:t>Leveraging resources and partnerships through platforms</w:t>
      </w:r>
      <w:r w:rsidRPr="005179F9">
        <w:rPr>
          <w:rFonts w:ascii="Times New Roman" w:hAnsi="Times New Roman" w:cs="Times New Roman"/>
          <w:sz w:val="20"/>
          <w:szCs w:val="20"/>
          <w:u w:val="single"/>
        </w:rPr>
        <w:t>.</w:t>
      </w:r>
      <w:r w:rsidR="006247C4" w:rsidRPr="005179F9">
        <w:rPr>
          <w:rFonts w:ascii="Times New Roman" w:hAnsi="Times New Roman" w:cs="Times New Roman"/>
          <w:sz w:val="20"/>
          <w:szCs w:val="20"/>
        </w:rPr>
        <w:t xml:space="preserve"> </w:t>
      </w:r>
      <w:r w:rsidR="00D15854" w:rsidRPr="005179F9">
        <w:rPr>
          <w:rFonts w:ascii="Times New Roman" w:hAnsi="Times New Roman" w:cs="Times New Roman"/>
          <w:sz w:val="20"/>
          <w:szCs w:val="20"/>
        </w:rPr>
        <w:t>UNDP will bring multiple stakeholders together around targeted national platforms, including by attracting non-traditional stakeholders such as businesses and foundations to seek integrated development solutions. These platforms will be linked to regional and global networks to leverage</w:t>
      </w:r>
      <w:r w:rsidR="006247C4" w:rsidRPr="005179F9">
        <w:rPr>
          <w:rFonts w:ascii="Times New Roman" w:hAnsi="Times New Roman" w:cs="Times New Roman"/>
          <w:sz w:val="20"/>
          <w:szCs w:val="20"/>
        </w:rPr>
        <w:t xml:space="preserve"> </w:t>
      </w:r>
      <w:r w:rsidR="00D15854" w:rsidRPr="005179F9">
        <w:rPr>
          <w:rFonts w:ascii="Times New Roman" w:hAnsi="Times New Roman" w:cs="Times New Roman"/>
          <w:sz w:val="20"/>
          <w:szCs w:val="20"/>
        </w:rPr>
        <w:t>resources from a broad range of partners through South-South and triangular cooperation.</w:t>
      </w:r>
      <w:r w:rsidR="00F15E5D" w:rsidRPr="005179F9">
        <w:rPr>
          <w:rFonts w:ascii="Times New Roman" w:hAnsi="Times New Roman" w:cs="Times New Roman"/>
          <w:sz w:val="20"/>
          <w:szCs w:val="20"/>
        </w:rPr>
        <w:t xml:space="preserve"> </w:t>
      </w:r>
      <w:r w:rsidR="00FA4F4F" w:rsidRPr="005179F9">
        <w:rPr>
          <w:rFonts w:ascii="Times New Roman" w:hAnsi="Times New Roman" w:cs="Times New Roman"/>
          <w:sz w:val="20"/>
          <w:szCs w:val="20"/>
        </w:rPr>
        <w:t>E</w:t>
      </w:r>
      <w:r w:rsidR="00D15854" w:rsidRPr="005179F9">
        <w:rPr>
          <w:rFonts w:ascii="Times New Roman" w:hAnsi="Times New Roman" w:cs="Times New Roman"/>
          <w:sz w:val="20"/>
          <w:szCs w:val="20"/>
        </w:rPr>
        <w:t xml:space="preserve">xisting platforms on </w:t>
      </w:r>
      <w:r w:rsidRPr="005179F9">
        <w:rPr>
          <w:rFonts w:ascii="Times New Roman" w:hAnsi="Times New Roman" w:cs="Times New Roman"/>
          <w:sz w:val="20"/>
          <w:szCs w:val="20"/>
        </w:rPr>
        <w:t xml:space="preserve">the </w:t>
      </w:r>
      <w:r w:rsidR="00D15854" w:rsidRPr="005179F9">
        <w:rPr>
          <w:rFonts w:ascii="Times New Roman" w:hAnsi="Times New Roman" w:cs="Times New Roman"/>
          <w:sz w:val="20"/>
          <w:szCs w:val="20"/>
        </w:rPr>
        <w:t xml:space="preserve">civil service and </w:t>
      </w:r>
      <w:r w:rsidRPr="005179F9">
        <w:rPr>
          <w:rFonts w:ascii="Times New Roman" w:hAnsi="Times New Roman" w:cs="Times New Roman"/>
          <w:sz w:val="20"/>
          <w:szCs w:val="20"/>
        </w:rPr>
        <w:t xml:space="preserve">the Sustainable Development </w:t>
      </w:r>
      <w:r w:rsidR="00191C3E" w:rsidRPr="005179F9">
        <w:rPr>
          <w:rFonts w:ascii="Times New Roman" w:hAnsi="Times New Roman" w:cs="Times New Roman"/>
          <w:sz w:val="20"/>
          <w:szCs w:val="20"/>
        </w:rPr>
        <w:t>Goals will</w:t>
      </w:r>
      <w:r w:rsidR="00D15854" w:rsidRPr="005179F9">
        <w:rPr>
          <w:rFonts w:ascii="Times New Roman" w:hAnsi="Times New Roman" w:cs="Times New Roman"/>
          <w:sz w:val="20"/>
          <w:szCs w:val="20"/>
        </w:rPr>
        <w:t xml:space="preserve"> be expanded to include a </w:t>
      </w:r>
      <w:r w:rsidRPr="005179F9">
        <w:rPr>
          <w:rFonts w:ascii="Times New Roman" w:hAnsi="Times New Roman" w:cs="Times New Roman"/>
          <w:sz w:val="20"/>
          <w:szCs w:val="20"/>
        </w:rPr>
        <w:t>g</w:t>
      </w:r>
      <w:r w:rsidR="00D15854" w:rsidRPr="005179F9">
        <w:rPr>
          <w:rFonts w:ascii="Times New Roman" w:hAnsi="Times New Roman" w:cs="Times New Roman"/>
          <w:sz w:val="20"/>
          <w:szCs w:val="20"/>
        </w:rPr>
        <w:t xml:space="preserve">reen </w:t>
      </w:r>
      <w:r w:rsidRPr="005179F9">
        <w:rPr>
          <w:rFonts w:ascii="Times New Roman" w:hAnsi="Times New Roman" w:cs="Times New Roman"/>
          <w:sz w:val="20"/>
          <w:szCs w:val="20"/>
        </w:rPr>
        <w:t>f</w:t>
      </w:r>
      <w:r w:rsidR="00D15854" w:rsidRPr="005179F9">
        <w:rPr>
          <w:rFonts w:ascii="Times New Roman" w:hAnsi="Times New Roman" w:cs="Times New Roman"/>
          <w:sz w:val="20"/>
          <w:szCs w:val="20"/>
        </w:rPr>
        <w:t xml:space="preserve">inance </w:t>
      </w:r>
      <w:r w:rsidRPr="005179F9">
        <w:rPr>
          <w:rFonts w:ascii="Times New Roman" w:hAnsi="Times New Roman" w:cs="Times New Roman"/>
          <w:sz w:val="20"/>
          <w:szCs w:val="20"/>
        </w:rPr>
        <w:t>a</w:t>
      </w:r>
      <w:r w:rsidR="00D15854" w:rsidRPr="005179F9">
        <w:rPr>
          <w:rFonts w:ascii="Times New Roman" w:hAnsi="Times New Roman" w:cs="Times New Roman"/>
          <w:sz w:val="20"/>
          <w:szCs w:val="20"/>
        </w:rPr>
        <w:t>ccelerator, among others</w:t>
      </w:r>
      <w:r w:rsidR="00783CB7" w:rsidRPr="005179F9">
        <w:rPr>
          <w:rFonts w:ascii="Times New Roman" w:hAnsi="Times New Roman" w:cs="Times New Roman"/>
          <w:sz w:val="20"/>
          <w:szCs w:val="20"/>
        </w:rPr>
        <w:t xml:space="preserve">, aiming to </w:t>
      </w:r>
      <w:r w:rsidR="00D15854" w:rsidRPr="005179F9">
        <w:rPr>
          <w:rFonts w:ascii="Times New Roman" w:hAnsi="Times New Roman" w:cs="Times New Roman"/>
          <w:sz w:val="20"/>
          <w:szCs w:val="20"/>
        </w:rPr>
        <w:t xml:space="preserve">leverage </w:t>
      </w:r>
      <w:r w:rsidR="00783CB7" w:rsidRPr="005179F9">
        <w:rPr>
          <w:rFonts w:ascii="Times New Roman" w:hAnsi="Times New Roman" w:cs="Times New Roman"/>
          <w:sz w:val="20"/>
          <w:szCs w:val="20"/>
        </w:rPr>
        <w:t xml:space="preserve">resources </w:t>
      </w:r>
      <w:r w:rsidR="00D15854" w:rsidRPr="005179F9">
        <w:rPr>
          <w:rFonts w:ascii="Times New Roman" w:hAnsi="Times New Roman" w:cs="Times New Roman"/>
          <w:sz w:val="20"/>
          <w:szCs w:val="20"/>
        </w:rPr>
        <w:t>for investment in green technology and services through</w:t>
      </w:r>
      <w:r w:rsidR="00F6194B" w:rsidRPr="005179F9">
        <w:rPr>
          <w:rFonts w:ascii="Times New Roman" w:hAnsi="Times New Roman" w:cs="Times New Roman"/>
          <w:sz w:val="20"/>
          <w:szCs w:val="20"/>
        </w:rPr>
        <w:t xml:space="preserve"> new</w:t>
      </w:r>
      <w:r w:rsidR="00D15854" w:rsidRPr="005179F9">
        <w:rPr>
          <w:rFonts w:ascii="Times New Roman" w:hAnsi="Times New Roman" w:cs="Times New Roman"/>
          <w:sz w:val="20"/>
          <w:szCs w:val="20"/>
        </w:rPr>
        <w:t xml:space="preserve"> partnerships with </w:t>
      </w:r>
      <w:r w:rsidRPr="005179F9">
        <w:rPr>
          <w:rFonts w:ascii="Times New Roman" w:hAnsi="Times New Roman" w:cs="Times New Roman"/>
          <w:sz w:val="20"/>
          <w:szCs w:val="20"/>
        </w:rPr>
        <w:t xml:space="preserve">the </w:t>
      </w:r>
      <w:r w:rsidR="00ED5CE8" w:rsidRPr="005179F9">
        <w:rPr>
          <w:rFonts w:ascii="Times New Roman" w:hAnsi="Times New Roman" w:cs="Times New Roman"/>
          <w:sz w:val="20"/>
          <w:szCs w:val="20"/>
        </w:rPr>
        <w:t>Government</w:t>
      </w:r>
      <w:r w:rsidR="00D15854" w:rsidRPr="005179F9">
        <w:rPr>
          <w:rFonts w:ascii="Times New Roman" w:hAnsi="Times New Roman" w:cs="Times New Roman"/>
          <w:sz w:val="20"/>
          <w:szCs w:val="20"/>
        </w:rPr>
        <w:t xml:space="preserve">, </w:t>
      </w:r>
      <w:r w:rsidRPr="005179F9">
        <w:rPr>
          <w:rFonts w:ascii="Times New Roman" w:hAnsi="Times New Roman" w:cs="Times New Roman"/>
          <w:sz w:val="20"/>
          <w:szCs w:val="20"/>
        </w:rPr>
        <w:t xml:space="preserve">the </w:t>
      </w:r>
      <w:r w:rsidR="00D15854" w:rsidRPr="005179F9">
        <w:rPr>
          <w:rFonts w:ascii="Times New Roman" w:hAnsi="Times New Roman" w:cs="Times New Roman"/>
          <w:sz w:val="20"/>
          <w:szCs w:val="20"/>
        </w:rPr>
        <w:t xml:space="preserve">private sector and </w:t>
      </w:r>
      <w:r w:rsidRPr="005179F9">
        <w:rPr>
          <w:rFonts w:ascii="Times New Roman" w:hAnsi="Times New Roman" w:cs="Times New Roman"/>
          <w:sz w:val="20"/>
          <w:szCs w:val="20"/>
        </w:rPr>
        <w:t>international financial institutions</w:t>
      </w:r>
      <w:r w:rsidR="006340FF" w:rsidRPr="005179F9">
        <w:rPr>
          <w:rFonts w:ascii="Times New Roman" w:hAnsi="Times New Roman" w:cs="Times New Roman"/>
          <w:sz w:val="20"/>
          <w:szCs w:val="20"/>
        </w:rPr>
        <w:t xml:space="preserve"> (</w:t>
      </w:r>
      <w:r w:rsidR="00D15854" w:rsidRPr="005179F9">
        <w:rPr>
          <w:rFonts w:ascii="Times New Roman" w:hAnsi="Times New Roman" w:cs="Times New Roman"/>
          <w:sz w:val="20"/>
          <w:szCs w:val="20"/>
        </w:rPr>
        <w:t>IFIs.</w:t>
      </w:r>
      <w:r w:rsidR="006340FF" w:rsidRPr="005179F9">
        <w:rPr>
          <w:rFonts w:ascii="Times New Roman" w:hAnsi="Times New Roman" w:cs="Times New Roman"/>
          <w:sz w:val="20"/>
          <w:szCs w:val="20"/>
        </w:rPr>
        <w:t>)</w:t>
      </w:r>
      <w:r w:rsidRPr="005179F9">
        <w:rPr>
          <w:rFonts w:ascii="Times New Roman" w:hAnsi="Times New Roman" w:cs="Times New Roman"/>
          <w:sz w:val="20"/>
          <w:szCs w:val="20"/>
        </w:rPr>
        <w:t>;</w:t>
      </w:r>
      <w:r w:rsidR="00D15854" w:rsidRPr="005179F9">
        <w:rPr>
          <w:rFonts w:ascii="Times New Roman" w:hAnsi="Times New Roman" w:cs="Times New Roman"/>
          <w:sz w:val="20"/>
          <w:szCs w:val="20"/>
        </w:rPr>
        <w:t xml:space="preserve"> </w:t>
      </w:r>
    </w:p>
    <w:p w14:paraId="48B1D70C" w14:textId="73930764" w:rsidR="00D15854" w:rsidRPr="005179F9" w:rsidRDefault="006702F6" w:rsidP="0086214E">
      <w:pPr>
        <w:pStyle w:val="NoSpacing"/>
        <w:spacing w:after="120"/>
        <w:ind w:left="1276" w:right="1203" w:firstLine="434"/>
        <w:jc w:val="both"/>
        <w:rPr>
          <w:rFonts w:ascii="Times New Roman" w:hAnsi="Times New Roman" w:cs="Times New Roman"/>
          <w:sz w:val="20"/>
          <w:szCs w:val="20"/>
        </w:rPr>
      </w:pPr>
      <w:r w:rsidRPr="005179F9">
        <w:rPr>
          <w:rFonts w:ascii="Times New Roman" w:hAnsi="Times New Roman" w:cs="Times New Roman"/>
          <w:sz w:val="20"/>
          <w:szCs w:val="20"/>
        </w:rPr>
        <w:t>(c)</w:t>
      </w:r>
      <w:r w:rsidR="00D15854" w:rsidRPr="005179F9">
        <w:rPr>
          <w:rFonts w:ascii="Times New Roman" w:hAnsi="Times New Roman" w:cs="Times New Roman"/>
          <w:sz w:val="20"/>
          <w:szCs w:val="20"/>
        </w:rPr>
        <w:t xml:space="preserve"> </w:t>
      </w:r>
      <w:r w:rsidR="00D15854" w:rsidRPr="005179F9">
        <w:rPr>
          <w:rFonts w:ascii="Times New Roman" w:hAnsi="Times New Roman" w:cs="Times New Roman"/>
          <w:iCs/>
          <w:sz w:val="20"/>
          <w:szCs w:val="20"/>
          <w:u w:val="single"/>
        </w:rPr>
        <w:t>Innovation</w:t>
      </w:r>
      <w:r w:rsidRPr="005179F9">
        <w:rPr>
          <w:rFonts w:ascii="Times New Roman" w:hAnsi="Times New Roman" w:cs="Times New Roman"/>
          <w:iCs/>
          <w:sz w:val="20"/>
          <w:szCs w:val="20"/>
        </w:rPr>
        <w:t>.</w:t>
      </w:r>
      <w:r w:rsidR="00D15854" w:rsidRPr="005179F9">
        <w:rPr>
          <w:rFonts w:ascii="Times New Roman" w:hAnsi="Times New Roman" w:cs="Times New Roman"/>
          <w:iCs/>
          <w:sz w:val="20"/>
          <w:szCs w:val="20"/>
        </w:rPr>
        <w:t xml:space="preserve"> </w:t>
      </w:r>
      <w:r w:rsidRPr="005179F9">
        <w:rPr>
          <w:rFonts w:ascii="Times New Roman" w:hAnsi="Times New Roman" w:cs="Times New Roman"/>
          <w:iCs/>
          <w:sz w:val="20"/>
          <w:szCs w:val="20"/>
        </w:rPr>
        <w:t xml:space="preserve">The </w:t>
      </w:r>
      <w:r w:rsidR="00D15854" w:rsidRPr="005179F9">
        <w:rPr>
          <w:rFonts w:ascii="Times New Roman" w:hAnsi="Times New Roman" w:cs="Times New Roman"/>
          <w:sz w:val="20"/>
          <w:szCs w:val="20"/>
        </w:rPr>
        <w:t>UNDP approach to innovation involves sense-making, solution mapping and experimentation toward</w:t>
      </w:r>
      <w:r w:rsidRPr="005179F9">
        <w:rPr>
          <w:rFonts w:ascii="Times New Roman" w:hAnsi="Times New Roman" w:cs="Times New Roman"/>
          <w:sz w:val="20"/>
          <w:szCs w:val="20"/>
        </w:rPr>
        <w:t>s</w:t>
      </w:r>
      <w:r w:rsidR="00D15854" w:rsidRPr="005179F9">
        <w:rPr>
          <w:rFonts w:ascii="Times New Roman" w:hAnsi="Times New Roman" w:cs="Times New Roman"/>
          <w:sz w:val="20"/>
          <w:szCs w:val="20"/>
        </w:rPr>
        <w:t xml:space="preserve"> institutionalization and scaled-up impact. Using the </w:t>
      </w:r>
      <w:r w:rsidR="00FA4F4F" w:rsidRPr="005179F9">
        <w:rPr>
          <w:rFonts w:ascii="Times New Roman" w:hAnsi="Times New Roman" w:cs="Times New Roman"/>
          <w:sz w:val="20"/>
          <w:szCs w:val="20"/>
        </w:rPr>
        <w:t xml:space="preserve">above-mentioned </w:t>
      </w:r>
      <w:r w:rsidR="00D15854" w:rsidRPr="005179F9">
        <w:rPr>
          <w:rFonts w:ascii="Times New Roman" w:hAnsi="Times New Roman" w:cs="Times New Roman"/>
          <w:sz w:val="20"/>
          <w:szCs w:val="20"/>
        </w:rPr>
        <w:t>platform approach, UNDP will apply innovation to test solutions and support acceleration for transformational change. For example,</w:t>
      </w:r>
      <w:r w:rsidR="006247C4" w:rsidRPr="005179F9">
        <w:rPr>
          <w:rFonts w:ascii="Times New Roman" w:hAnsi="Times New Roman" w:cs="Times New Roman"/>
          <w:sz w:val="20"/>
          <w:szCs w:val="20"/>
        </w:rPr>
        <w:t xml:space="preserve"> </w:t>
      </w:r>
      <w:r w:rsidR="00D15854" w:rsidRPr="005179F9">
        <w:rPr>
          <w:rFonts w:ascii="Times New Roman" w:hAnsi="Times New Roman" w:cs="Times New Roman"/>
          <w:sz w:val="20"/>
          <w:szCs w:val="20"/>
        </w:rPr>
        <w:t xml:space="preserve">through </w:t>
      </w:r>
      <w:r w:rsidR="00FA4F4F" w:rsidRPr="005179F9">
        <w:rPr>
          <w:rFonts w:ascii="Times New Roman" w:hAnsi="Times New Roman" w:cs="Times New Roman"/>
          <w:sz w:val="20"/>
          <w:szCs w:val="20"/>
        </w:rPr>
        <w:t>the</w:t>
      </w:r>
      <w:r w:rsidR="00D15854" w:rsidRPr="005179F9">
        <w:rPr>
          <w:rFonts w:ascii="Times New Roman" w:hAnsi="Times New Roman" w:cs="Times New Roman"/>
          <w:sz w:val="20"/>
          <w:szCs w:val="20"/>
        </w:rPr>
        <w:t xml:space="preserve"> new platform on </w:t>
      </w:r>
      <w:r w:rsidRPr="005179F9">
        <w:rPr>
          <w:rFonts w:ascii="Times New Roman" w:hAnsi="Times New Roman" w:cs="Times New Roman"/>
          <w:sz w:val="20"/>
          <w:szCs w:val="20"/>
        </w:rPr>
        <w:t>g</w:t>
      </w:r>
      <w:r w:rsidR="00D15854" w:rsidRPr="005179F9">
        <w:rPr>
          <w:rFonts w:ascii="Times New Roman" w:hAnsi="Times New Roman" w:cs="Times New Roman"/>
          <w:sz w:val="20"/>
          <w:szCs w:val="20"/>
        </w:rPr>
        <w:t xml:space="preserve">reen </w:t>
      </w:r>
      <w:r w:rsidRPr="005179F9">
        <w:rPr>
          <w:rFonts w:ascii="Times New Roman" w:hAnsi="Times New Roman" w:cs="Times New Roman"/>
          <w:sz w:val="20"/>
          <w:szCs w:val="20"/>
        </w:rPr>
        <w:t>f</w:t>
      </w:r>
      <w:r w:rsidR="00D15854" w:rsidRPr="005179F9">
        <w:rPr>
          <w:rFonts w:ascii="Times New Roman" w:hAnsi="Times New Roman" w:cs="Times New Roman"/>
          <w:sz w:val="20"/>
          <w:szCs w:val="20"/>
        </w:rPr>
        <w:t>inance, UNDP will</w:t>
      </w:r>
      <w:r w:rsidR="006247C4" w:rsidRPr="005179F9">
        <w:rPr>
          <w:rFonts w:ascii="Times New Roman" w:hAnsi="Times New Roman" w:cs="Times New Roman"/>
          <w:sz w:val="20"/>
          <w:szCs w:val="20"/>
        </w:rPr>
        <w:t xml:space="preserve"> </w:t>
      </w:r>
      <w:r w:rsidR="00D15854" w:rsidRPr="005179F9">
        <w:rPr>
          <w:rFonts w:ascii="Times New Roman" w:hAnsi="Times New Roman" w:cs="Times New Roman"/>
          <w:sz w:val="20"/>
          <w:szCs w:val="20"/>
        </w:rPr>
        <w:t>test new financing solutions</w:t>
      </w:r>
      <w:r w:rsidR="00D15854" w:rsidRPr="005179F9" w:rsidDel="008763D0">
        <w:rPr>
          <w:rFonts w:ascii="Times New Roman" w:hAnsi="Times New Roman" w:cs="Times New Roman"/>
          <w:sz w:val="20"/>
          <w:szCs w:val="20"/>
        </w:rPr>
        <w:t xml:space="preserve"> </w:t>
      </w:r>
      <w:r w:rsidR="00D15854" w:rsidRPr="005179F9">
        <w:rPr>
          <w:rFonts w:ascii="Times New Roman" w:hAnsi="Times New Roman" w:cs="Times New Roman"/>
          <w:sz w:val="20"/>
          <w:szCs w:val="20"/>
        </w:rPr>
        <w:t>to inform policy and help leverage partnerships and resources for a low</w:t>
      </w:r>
      <w:r w:rsidR="00FA4F4F" w:rsidRPr="005179F9">
        <w:rPr>
          <w:rFonts w:ascii="Times New Roman" w:hAnsi="Times New Roman" w:cs="Times New Roman"/>
          <w:sz w:val="20"/>
          <w:szCs w:val="20"/>
        </w:rPr>
        <w:t>-</w:t>
      </w:r>
      <w:r w:rsidR="00D15854" w:rsidRPr="005179F9">
        <w:rPr>
          <w:rFonts w:ascii="Times New Roman" w:hAnsi="Times New Roman" w:cs="Times New Roman"/>
          <w:sz w:val="20"/>
          <w:szCs w:val="20"/>
        </w:rPr>
        <w:t>carbon development pathway. UNDP will apply innovation in other areas, including through facilitating digitalized platforms for efficient and participatory public service delivery, enhancing citizen engagement</w:t>
      </w:r>
      <w:r w:rsidR="00FA4F4F" w:rsidRPr="005179F9">
        <w:rPr>
          <w:rStyle w:val="FootnoteReference"/>
          <w:rFonts w:ascii="Times New Roman" w:hAnsi="Times New Roman"/>
          <w:sz w:val="20"/>
          <w:szCs w:val="20"/>
        </w:rPr>
        <w:footnoteReference w:id="18"/>
      </w:r>
      <w:r w:rsidR="00D15854" w:rsidRPr="005179F9">
        <w:rPr>
          <w:rFonts w:ascii="Times New Roman" w:hAnsi="Times New Roman" w:cs="Times New Roman"/>
          <w:sz w:val="20"/>
          <w:szCs w:val="20"/>
        </w:rPr>
        <w:t xml:space="preserve"> </w:t>
      </w:r>
      <w:r w:rsidRPr="005179F9">
        <w:rPr>
          <w:rFonts w:ascii="Times New Roman" w:hAnsi="Times New Roman" w:cs="Times New Roman"/>
          <w:sz w:val="20"/>
          <w:szCs w:val="20"/>
        </w:rPr>
        <w:t xml:space="preserve">and </w:t>
      </w:r>
      <w:r w:rsidR="00D15854" w:rsidRPr="005179F9">
        <w:rPr>
          <w:rFonts w:ascii="Times New Roman" w:hAnsi="Times New Roman" w:cs="Times New Roman"/>
          <w:sz w:val="20"/>
          <w:szCs w:val="20"/>
        </w:rPr>
        <w:t>community-based police modernization</w:t>
      </w:r>
      <w:r w:rsidRPr="005179F9">
        <w:rPr>
          <w:rFonts w:ascii="Times New Roman" w:hAnsi="Times New Roman" w:cs="Times New Roman"/>
          <w:sz w:val="20"/>
          <w:szCs w:val="20"/>
        </w:rPr>
        <w:t>;</w:t>
      </w:r>
    </w:p>
    <w:p w14:paraId="660B4051" w14:textId="1099BAC4" w:rsidR="00D15854" w:rsidRPr="005179F9" w:rsidRDefault="006702F6" w:rsidP="0086214E">
      <w:pPr>
        <w:pStyle w:val="NoSpacing"/>
        <w:spacing w:after="120"/>
        <w:ind w:left="1276" w:right="1203" w:firstLine="434"/>
        <w:jc w:val="both"/>
        <w:rPr>
          <w:rFonts w:ascii="Times New Roman" w:hAnsi="Times New Roman" w:cs="Times New Roman"/>
          <w:b/>
          <w:bCs/>
          <w:sz w:val="20"/>
          <w:szCs w:val="20"/>
        </w:rPr>
      </w:pPr>
      <w:r w:rsidRPr="005179F9">
        <w:rPr>
          <w:rFonts w:ascii="Times New Roman" w:hAnsi="Times New Roman" w:cs="Times New Roman"/>
          <w:sz w:val="20"/>
          <w:szCs w:val="20"/>
        </w:rPr>
        <w:t>(d)</w:t>
      </w:r>
      <w:r w:rsidR="00D15854" w:rsidRPr="005179F9">
        <w:rPr>
          <w:rFonts w:ascii="Times New Roman" w:hAnsi="Times New Roman" w:cs="Times New Roman"/>
          <w:sz w:val="20"/>
          <w:szCs w:val="20"/>
        </w:rPr>
        <w:t xml:space="preserve"> </w:t>
      </w:r>
      <w:r w:rsidR="00D15854" w:rsidRPr="005179F9">
        <w:rPr>
          <w:rFonts w:ascii="Times New Roman" w:hAnsi="Times New Roman" w:cs="Times New Roman"/>
          <w:iCs/>
          <w:sz w:val="20"/>
          <w:szCs w:val="20"/>
          <w:u w:val="single"/>
        </w:rPr>
        <w:t>Connecting policy results to solutions of scale</w:t>
      </w:r>
      <w:r w:rsidRPr="005179F9">
        <w:rPr>
          <w:rFonts w:ascii="Times New Roman" w:hAnsi="Times New Roman" w:cs="Times New Roman"/>
          <w:sz w:val="20"/>
          <w:szCs w:val="20"/>
        </w:rPr>
        <w:t>.</w:t>
      </w:r>
      <w:r w:rsidR="006247C4" w:rsidRPr="005179F9">
        <w:rPr>
          <w:rFonts w:ascii="Times New Roman" w:hAnsi="Times New Roman" w:cs="Times New Roman"/>
          <w:sz w:val="20"/>
          <w:szCs w:val="20"/>
        </w:rPr>
        <w:t xml:space="preserve"> </w:t>
      </w:r>
      <w:r w:rsidR="00D15854" w:rsidRPr="005179F9">
        <w:rPr>
          <w:rFonts w:ascii="Times New Roman" w:hAnsi="Times New Roman" w:cs="Times New Roman"/>
          <w:sz w:val="20"/>
          <w:szCs w:val="20"/>
        </w:rPr>
        <w:t>All of the above would</w:t>
      </w:r>
      <w:r w:rsidR="006247C4" w:rsidRPr="005179F9">
        <w:rPr>
          <w:rFonts w:ascii="Times New Roman" w:hAnsi="Times New Roman" w:cs="Times New Roman"/>
          <w:sz w:val="20"/>
          <w:szCs w:val="20"/>
        </w:rPr>
        <w:t xml:space="preserve"> </w:t>
      </w:r>
      <w:r w:rsidR="00D15854" w:rsidRPr="005179F9">
        <w:rPr>
          <w:rFonts w:ascii="Times New Roman" w:hAnsi="Times New Roman" w:cs="Times New Roman"/>
          <w:sz w:val="20"/>
          <w:szCs w:val="20"/>
        </w:rPr>
        <w:t>cataly</w:t>
      </w:r>
      <w:r w:rsidRPr="005179F9">
        <w:rPr>
          <w:rFonts w:ascii="Times New Roman" w:hAnsi="Times New Roman" w:cs="Times New Roman"/>
          <w:sz w:val="20"/>
          <w:szCs w:val="20"/>
        </w:rPr>
        <w:t>s</w:t>
      </w:r>
      <w:r w:rsidR="00D15854" w:rsidRPr="005179F9">
        <w:rPr>
          <w:rFonts w:ascii="Times New Roman" w:hAnsi="Times New Roman" w:cs="Times New Roman"/>
          <w:sz w:val="20"/>
          <w:szCs w:val="20"/>
        </w:rPr>
        <w:t>e impact by scaling up and feeding into</w:t>
      </w:r>
      <w:r w:rsidR="006247C4" w:rsidRPr="005179F9">
        <w:rPr>
          <w:rFonts w:ascii="Times New Roman" w:hAnsi="Times New Roman" w:cs="Times New Roman"/>
          <w:sz w:val="20"/>
          <w:szCs w:val="20"/>
        </w:rPr>
        <w:t xml:space="preserve"> </w:t>
      </w:r>
      <w:r w:rsidR="00D15854" w:rsidRPr="005179F9">
        <w:rPr>
          <w:rFonts w:ascii="Times New Roman" w:hAnsi="Times New Roman" w:cs="Times New Roman"/>
          <w:sz w:val="20"/>
          <w:szCs w:val="20"/>
        </w:rPr>
        <w:t xml:space="preserve">policy and legal frameworks. As a member of the </w:t>
      </w:r>
      <w:r w:rsidRPr="005179F9">
        <w:rPr>
          <w:rFonts w:ascii="Times New Roman" w:hAnsi="Times New Roman" w:cs="Times New Roman"/>
          <w:sz w:val="20"/>
          <w:szCs w:val="20"/>
        </w:rPr>
        <w:t>Government’s c</w:t>
      </w:r>
      <w:r w:rsidR="00FA4F4F" w:rsidRPr="005179F9">
        <w:rPr>
          <w:rFonts w:ascii="Times New Roman" w:hAnsi="Times New Roman" w:cs="Times New Roman"/>
          <w:sz w:val="20"/>
          <w:szCs w:val="20"/>
        </w:rPr>
        <w:t xml:space="preserve">oordination </w:t>
      </w:r>
      <w:r w:rsidRPr="005179F9">
        <w:rPr>
          <w:rFonts w:ascii="Times New Roman" w:hAnsi="Times New Roman" w:cs="Times New Roman"/>
          <w:sz w:val="20"/>
          <w:szCs w:val="20"/>
        </w:rPr>
        <w:t>c</w:t>
      </w:r>
      <w:r w:rsidR="00D15854" w:rsidRPr="005179F9">
        <w:rPr>
          <w:rFonts w:ascii="Times New Roman" w:hAnsi="Times New Roman" w:cs="Times New Roman"/>
          <w:sz w:val="20"/>
          <w:szCs w:val="20"/>
        </w:rPr>
        <w:t xml:space="preserve">ouncils on </w:t>
      </w:r>
      <w:r w:rsidRPr="005179F9">
        <w:rPr>
          <w:rFonts w:ascii="Times New Roman" w:hAnsi="Times New Roman" w:cs="Times New Roman"/>
          <w:sz w:val="20"/>
          <w:szCs w:val="20"/>
        </w:rPr>
        <w:t>the g</w:t>
      </w:r>
      <w:r w:rsidR="00D15854" w:rsidRPr="005179F9">
        <w:rPr>
          <w:rFonts w:ascii="Times New Roman" w:hAnsi="Times New Roman" w:cs="Times New Roman"/>
          <w:sz w:val="20"/>
          <w:szCs w:val="20"/>
        </w:rPr>
        <w:t xml:space="preserve">reen </w:t>
      </w:r>
      <w:r w:rsidRPr="005179F9">
        <w:rPr>
          <w:rFonts w:ascii="Times New Roman" w:hAnsi="Times New Roman" w:cs="Times New Roman"/>
          <w:sz w:val="20"/>
          <w:szCs w:val="20"/>
        </w:rPr>
        <w:t>e</w:t>
      </w:r>
      <w:r w:rsidR="00D15854" w:rsidRPr="005179F9">
        <w:rPr>
          <w:rFonts w:ascii="Times New Roman" w:hAnsi="Times New Roman" w:cs="Times New Roman"/>
          <w:sz w:val="20"/>
          <w:szCs w:val="20"/>
        </w:rPr>
        <w:t xml:space="preserve">conomy and </w:t>
      </w:r>
      <w:r w:rsidRPr="005179F9">
        <w:rPr>
          <w:rFonts w:ascii="Times New Roman" w:hAnsi="Times New Roman" w:cs="Times New Roman"/>
          <w:sz w:val="20"/>
          <w:szCs w:val="20"/>
        </w:rPr>
        <w:t>on the Sustainable Development Goals</w:t>
      </w:r>
      <w:r w:rsidR="00D15854" w:rsidRPr="005179F9">
        <w:rPr>
          <w:rFonts w:ascii="Times New Roman" w:hAnsi="Times New Roman" w:cs="Times New Roman"/>
          <w:sz w:val="20"/>
          <w:szCs w:val="20"/>
        </w:rPr>
        <w:t>, UNDP will continue providing high</w:t>
      </w:r>
      <w:r w:rsidRPr="005179F9">
        <w:rPr>
          <w:rFonts w:ascii="Times New Roman" w:hAnsi="Times New Roman" w:cs="Times New Roman"/>
          <w:sz w:val="20"/>
          <w:szCs w:val="20"/>
        </w:rPr>
        <w:t>-</w:t>
      </w:r>
      <w:r w:rsidR="00D15854" w:rsidRPr="005179F9">
        <w:rPr>
          <w:rFonts w:ascii="Times New Roman" w:hAnsi="Times New Roman" w:cs="Times New Roman"/>
          <w:sz w:val="20"/>
          <w:szCs w:val="20"/>
        </w:rPr>
        <w:t>level policy advice connect</w:t>
      </w:r>
      <w:r w:rsidRPr="005179F9">
        <w:rPr>
          <w:rFonts w:ascii="Times New Roman" w:hAnsi="Times New Roman" w:cs="Times New Roman"/>
          <w:sz w:val="20"/>
          <w:szCs w:val="20"/>
        </w:rPr>
        <w:t xml:space="preserve">ed </w:t>
      </w:r>
      <w:r w:rsidR="00D15854" w:rsidRPr="005179F9">
        <w:rPr>
          <w:rFonts w:ascii="Times New Roman" w:hAnsi="Times New Roman" w:cs="Times New Roman"/>
          <w:sz w:val="20"/>
          <w:szCs w:val="20"/>
        </w:rPr>
        <w:t>to scaled</w:t>
      </w:r>
      <w:r w:rsidRPr="005179F9">
        <w:rPr>
          <w:rFonts w:ascii="Times New Roman" w:hAnsi="Times New Roman" w:cs="Times New Roman"/>
          <w:sz w:val="20"/>
          <w:szCs w:val="20"/>
        </w:rPr>
        <w:t>-</w:t>
      </w:r>
      <w:r w:rsidR="00D15854" w:rsidRPr="005179F9">
        <w:rPr>
          <w:rFonts w:ascii="Times New Roman" w:hAnsi="Times New Roman" w:cs="Times New Roman"/>
          <w:sz w:val="20"/>
          <w:szCs w:val="20"/>
        </w:rPr>
        <w:t xml:space="preserve">up development actions to reach the most vulnerable. </w:t>
      </w:r>
      <w:r w:rsidR="009E3A94" w:rsidRPr="005179F9">
        <w:rPr>
          <w:rFonts w:ascii="Times New Roman" w:hAnsi="Times New Roman" w:cs="Times New Roman"/>
          <w:sz w:val="20"/>
          <w:szCs w:val="20"/>
        </w:rPr>
        <w:t>UNDP will support public sector reform, digitalization and labour market transformation</w:t>
      </w:r>
      <w:r w:rsidR="005C411F" w:rsidRPr="005179F9">
        <w:rPr>
          <w:rFonts w:ascii="Times New Roman" w:hAnsi="Times New Roman" w:cs="Times New Roman"/>
          <w:sz w:val="20"/>
          <w:szCs w:val="20"/>
        </w:rPr>
        <w:t xml:space="preserve"> efforts, with </w:t>
      </w:r>
      <w:r w:rsidR="00D15854" w:rsidRPr="005179F9">
        <w:rPr>
          <w:rFonts w:ascii="Times New Roman" w:hAnsi="Times New Roman" w:cs="Times New Roman"/>
          <w:sz w:val="20"/>
          <w:szCs w:val="20"/>
        </w:rPr>
        <w:t>special attention to supporting the U</w:t>
      </w:r>
      <w:r w:rsidRPr="005179F9">
        <w:rPr>
          <w:rFonts w:ascii="Times New Roman" w:hAnsi="Times New Roman" w:cs="Times New Roman"/>
          <w:sz w:val="20"/>
          <w:szCs w:val="20"/>
        </w:rPr>
        <w:t xml:space="preserve">nited </w:t>
      </w:r>
      <w:r w:rsidR="00D15854" w:rsidRPr="005179F9">
        <w:rPr>
          <w:rFonts w:ascii="Times New Roman" w:hAnsi="Times New Roman" w:cs="Times New Roman"/>
          <w:sz w:val="20"/>
          <w:szCs w:val="20"/>
        </w:rPr>
        <w:t>N</w:t>
      </w:r>
      <w:r w:rsidRPr="005179F9">
        <w:rPr>
          <w:rFonts w:ascii="Times New Roman" w:hAnsi="Times New Roman" w:cs="Times New Roman"/>
          <w:sz w:val="20"/>
          <w:szCs w:val="20"/>
        </w:rPr>
        <w:t>ations</w:t>
      </w:r>
      <w:r w:rsidR="00D15854" w:rsidRPr="005179F9">
        <w:rPr>
          <w:rFonts w:ascii="Times New Roman" w:hAnsi="Times New Roman" w:cs="Times New Roman"/>
          <w:sz w:val="20"/>
          <w:szCs w:val="20"/>
        </w:rPr>
        <w:t xml:space="preserve"> response to post-COVID-19 socioeconomic recovery. </w:t>
      </w:r>
    </w:p>
    <w:p w14:paraId="578E9733" w14:textId="69113D51" w:rsidR="00D15854" w:rsidRPr="005179F9" w:rsidRDefault="00D15854" w:rsidP="0086214E">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The second novel aspect of the </w:t>
      </w:r>
      <w:r w:rsidR="00724DCC" w:rsidRPr="005179F9">
        <w:rPr>
          <w:rFonts w:ascii="Times New Roman" w:eastAsia="Times New Roman" w:hAnsi="Times New Roman" w:cs="Times New Roman"/>
          <w:sz w:val="20"/>
          <w:szCs w:val="20"/>
        </w:rPr>
        <w:t xml:space="preserve">country programme </w:t>
      </w:r>
      <w:r w:rsidRPr="005179F9">
        <w:rPr>
          <w:rFonts w:ascii="Times New Roman" w:eastAsia="Times New Roman" w:hAnsi="Times New Roman" w:cs="Times New Roman"/>
          <w:sz w:val="20"/>
          <w:szCs w:val="20"/>
        </w:rPr>
        <w:t xml:space="preserve">is its offer </w:t>
      </w:r>
      <w:r w:rsidR="00FA4F4F" w:rsidRPr="005179F9">
        <w:rPr>
          <w:rFonts w:ascii="Times New Roman" w:eastAsia="Times New Roman" w:hAnsi="Times New Roman" w:cs="Times New Roman"/>
          <w:sz w:val="20"/>
          <w:szCs w:val="20"/>
        </w:rPr>
        <w:t xml:space="preserve">of </w:t>
      </w:r>
      <w:r w:rsidRPr="005179F9">
        <w:rPr>
          <w:rFonts w:ascii="Times New Roman" w:eastAsia="Times New Roman" w:hAnsi="Times New Roman" w:cs="Times New Roman"/>
          <w:sz w:val="20"/>
          <w:szCs w:val="20"/>
        </w:rPr>
        <w:t>four integrated solutions: (</w:t>
      </w:r>
      <w:r w:rsidR="00724DCC" w:rsidRPr="005179F9">
        <w:rPr>
          <w:rFonts w:ascii="Times New Roman" w:eastAsia="Times New Roman" w:hAnsi="Times New Roman" w:cs="Times New Roman"/>
          <w:sz w:val="20"/>
          <w:szCs w:val="20"/>
        </w:rPr>
        <w:t>a</w:t>
      </w:r>
      <w:r w:rsidRPr="005179F9">
        <w:rPr>
          <w:rFonts w:ascii="Times New Roman" w:eastAsia="Times New Roman" w:hAnsi="Times New Roman" w:cs="Times New Roman"/>
          <w:sz w:val="20"/>
          <w:szCs w:val="20"/>
        </w:rPr>
        <w:t xml:space="preserve">) </w:t>
      </w:r>
      <w:r w:rsidR="00724DCC" w:rsidRPr="005179F9">
        <w:rPr>
          <w:rFonts w:ascii="Times New Roman" w:eastAsia="Times New Roman" w:hAnsi="Times New Roman" w:cs="Times New Roman"/>
          <w:sz w:val="20"/>
          <w:szCs w:val="20"/>
        </w:rPr>
        <w:t>h</w:t>
      </w:r>
      <w:r w:rsidRPr="005179F9">
        <w:rPr>
          <w:rFonts w:ascii="Times New Roman" w:eastAsia="Times New Roman" w:hAnsi="Times New Roman" w:cs="Times New Roman"/>
          <w:sz w:val="20"/>
          <w:szCs w:val="20"/>
        </w:rPr>
        <w:t xml:space="preserve">uman </w:t>
      </w:r>
      <w:r w:rsidR="00724DCC" w:rsidRPr="005179F9">
        <w:rPr>
          <w:rFonts w:ascii="Times New Roman" w:eastAsia="Times New Roman" w:hAnsi="Times New Roman" w:cs="Times New Roman"/>
          <w:sz w:val="20"/>
          <w:szCs w:val="20"/>
        </w:rPr>
        <w:t>c</w:t>
      </w:r>
      <w:r w:rsidRPr="005179F9">
        <w:rPr>
          <w:rFonts w:ascii="Times New Roman" w:eastAsia="Times New Roman" w:hAnsi="Times New Roman" w:cs="Times New Roman"/>
          <w:sz w:val="20"/>
          <w:szCs w:val="20"/>
        </w:rPr>
        <w:t>apital</w:t>
      </w:r>
      <w:r w:rsidR="00724DCC"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w:t>
      </w:r>
      <w:r w:rsidR="00724DCC" w:rsidRPr="005179F9">
        <w:rPr>
          <w:rFonts w:ascii="Times New Roman" w:eastAsia="Times New Roman" w:hAnsi="Times New Roman" w:cs="Times New Roman"/>
          <w:sz w:val="20"/>
          <w:szCs w:val="20"/>
        </w:rPr>
        <w:t>b</w:t>
      </w:r>
      <w:r w:rsidRPr="005179F9">
        <w:rPr>
          <w:rFonts w:ascii="Times New Roman" w:eastAsia="Times New Roman" w:hAnsi="Times New Roman" w:cs="Times New Roman"/>
          <w:sz w:val="20"/>
          <w:szCs w:val="20"/>
        </w:rPr>
        <w:t xml:space="preserve">) </w:t>
      </w:r>
      <w:r w:rsidR="00724DCC" w:rsidRPr="005179F9">
        <w:rPr>
          <w:rFonts w:ascii="Times New Roman" w:eastAsia="Times New Roman" w:hAnsi="Times New Roman" w:cs="Times New Roman"/>
          <w:sz w:val="20"/>
          <w:szCs w:val="20"/>
        </w:rPr>
        <w:t>q</w:t>
      </w:r>
      <w:r w:rsidRPr="005179F9">
        <w:rPr>
          <w:rFonts w:ascii="Times New Roman" w:eastAsia="Times New Roman" w:hAnsi="Times New Roman" w:cs="Times New Roman"/>
          <w:sz w:val="20"/>
          <w:szCs w:val="20"/>
        </w:rPr>
        <w:t xml:space="preserve">uality </w:t>
      </w:r>
      <w:r w:rsidR="00724DCC" w:rsidRPr="005179F9">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ervices</w:t>
      </w:r>
      <w:r w:rsidR="00724DCC"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w:t>
      </w:r>
      <w:r w:rsidR="00724DCC" w:rsidRPr="005179F9">
        <w:rPr>
          <w:rFonts w:ascii="Times New Roman" w:eastAsia="Times New Roman" w:hAnsi="Times New Roman" w:cs="Times New Roman"/>
          <w:sz w:val="20"/>
          <w:szCs w:val="20"/>
        </w:rPr>
        <w:t>c</w:t>
      </w:r>
      <w:r w:rsidRPr="005179F9">
        <w:rPr>
          <w:rFonts w:ascii="Times New Roman" w:eastAsia="Times New Roman" w:hAnsi="Times New Roman" w:cs="Times New Roman"/>
          <w:sz w:val="20"/>
          <w:szCs w:val="20"/>
        </w:rPr>
        <w:t xml:space="preserve">) </w:t>
      </w:r>
      <w:r w:rsidR="00724DCC" w:rsidRPr="005179F9">
        <w:rPr>
          <w:rFonts w:ascii="Times New Roman" w:eastAsia="Times New Roman" w:hAnsi="Times New Roman" w:cs="Times New Roman"/>
          <w:sz w:val="20"/>
          <w:szCs w:val="20"/>
        </w:rPr>
        <w:t>g</w:t>
      </w:r>
      <w:r w:rsidRPr="005179F9">
        <w:rPr>
          <w:rFonts w:ascii="Times New Roman" w:eastAsia="Times New Roman" w:hAnsi="Times New Roman" w:cs="Times New Roman"/>
          <w:sz w:val="20"/>
          <w:szCs w:val="20"/>
        </w:rPr>
        <w:t xml:space="preserve">reen </w:t>
      </w:r>
      <w:r w:rsidR="00724DCC" w:rsidRPr="005179F9">
        <w:rPr>
          <w:rFonts w:ascii="Times New Roman" w:eastAsia="Times New Roman" w:hAnsi="Times New Roman" w:cs="Times New Roman"/>
          <w:sz w:val="20"/>
          <w:szCs w:val="20"/>
        </w:rPr>
        <w:t>e</w:t>
      </w:r>
      <w:r w:rsidRPr="005179F9">
        <w:rPr>
          <w:rFonts w:ascii="Times New Roman" w:eastAsia="Times New Roman" w:hAnsi="Times New Roman" w:cs="Times New Roman"/>
          <w:sz w:val="20"/>
          <w:szCs w:val="20"/>
        </w:rPr>
        <w:t>conomy</w:t>
      </w:r>
      <w:r w:rsidR="00724DCC"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and (</w:t>
      </w:r>
      <w:r w:rsidR="00724DCC" w:rsidRPr="005179F9">
        <w:rPr>
          <w:rFonts w:ascii="Times New Roman" w:eastAsia="Times New Roman" w:hAnsi="Times New Roman" w:cs="Times New Roman"/>
          <w:sz w:val="20"/>
          <w:szCs w:val="20"/>
        </w:rPr>
        <w:t>d</w:t>
      </w:r>
      <w:r w:rsidRPr="005179F9">
        <w:rPr>
          <w:rFonts w:ascii="Times New Roman" w:eastAsia="Times New Roman" w:hAnsi="Times New Roman" w:cs="Times New Roman"/>
          <w:sz w:val="20"/>
          <w:szCs w:val="20"/>
        </w:rPr>
        <w:t xml:space="preserve">) </w:t>
      </w:r>
      <w:r w:rsidR="00724DCC" w:rsidRPr="005179F9">
        <w:rPr>
          <w:rFonts w:ascii="Times New Roman" w:eastAsia="Times New Roman" w:hAnsi="Times New Roman" w:cs="Times New Roman"/>
          <w:sz w:val="20"/>
          <w:szCs w:val="20"/>
        </w:rPr>
        <w:t>i</w:t>
      </w:r>
      <w:r w:rsidRPr="005179F9">
        <w:rPr>
          <w:rFonts w:ascii="Times New Roman" w:eastAsia="Times New Roman" w:hAnsi="Times New Roman" w:cs="Times New Roman"/>
          <w:sz w:val="20"/>
          <w:szCs w:val="20"/>
        </w:rPr>
        <w:t xml:space="preserve">ntegrated </w:t>
      </w:r>
      <w:r w:rsidR="00724DCC" w:rsidRPr="005179F9">
        <w:rPr>
          <w:rFonts w:ascii="Times New Roman" w:eastAsia="Times New Roman" w:hAnsi="Times New Roman" w:cs="Times New Roman"/>
          <w:sz w:val="20"/>
          <w:szCs w:val="20"/>
        </w:rPr>
        <w:t>l</w:t>
      </w:r>
      <w:r w:rsidRPr="005179F9">
        <w:rPr>
          <w:rFonts w:ascii="Times New Roman" w:eastAsia="Times New Roman" w:hAnsi="Times New Roman" w:cs="Times New Roman"/>
          <w:sz w:val="20"/>
          <w:szCs w:val="20"/>
        </w:rPr>
        <w:t xml:space="preserve">ocal </w:t>
      </w:r>
      <w:r w:rsidR="00724DCC" w:rsidRPr="005179F9">
        <w:rPr>
          <w:rFonts w:ascii="Times New Roman" w:eastAsia="Times New Roman" w:hAnsi="Times New Roman" w:cs="Times New Roman"/>
          <w:sz w:val="20"/>
          <w:szCs w:val="20"/>
        </w:rPr>
        <w:t>d</w:t>
      </w:r>
      <w:r w:rsidRPr="005179F9">
        <w:rPr>
          <w:rFonts w:ascii="Times New Roman" w:eastAsia="Times New Roman" w:hAnsi="Times New Roman" w:cs="Times New Roman"/>
          <w:sz w:val="20"/>
          <w:szCs w:val="20"/>
        </w:rPr>
        <w:t>evelopment</w:t>
      </w:r>
      <w:r w:rsidR="00724DCC" w:rsidRPr="005179F9">
        <w:rPr>
          <w:rFonts w:ascii="Times New Roman" w:eastAsia="Times New Roman" w:hAnsi="Times New Roman" w:cs="Times New Roman"/>
          <w:sz w:val="20"/>
          <w:szCs w:val="20"/>
        </w:rPr>
        <w:t xml:space="preserve">. These </w:t>
      </w:r>
      <w:r w:rsidRPr="005179F9">
        <w:rPr>
          <w:rFonts w:ascii="Times New Roman" w:eastAsia="Times New Roman" w:hAnsi="Times New Roman" w:cs="Times New Roman"/>
          <w:sz w:val="20"/>
          <w:szCs w:val="20"/>
        </w:rPr>
        <w:t>will be applied to</w:t>
      </w:r>
      <w:r w:rsidR="006247C4"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remove bottlenecks and introduce policy measures with multiplier effects across all programme areas. For example, human capital development is expected to improve skills and productive capacities for a knowledge</w:t>
      </w:r>
      <w:r w:rsidR="00FA4F4F"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based economic transformation while allowing </w:t>
      </w:r>
      <w:r w:rsidR="00724DCC" w:rsidRPr="005179F9">
        <w:rPr>
          <w:rFonts w:ascii="Times New Roman" w:eastAsia="Times New Roman" w:hAnsi="Times New Roman" w:cs="Times New Roman"/>
          <w:sz w:val="20"/>
          <w:szCs w:val="20"/>
        </w:rPr>
        <w:t xml:space="preserve">the country </w:t>
      </w:r>
      <w:r w:rsidRPr="005179F9">
        <w:rPr>
          <w:rFonts w:ascii="Times New Roman" w:eastAsia="Times New Roman" w:hAnsi="Times New Roman" w:cs="Times New Roman"/>
          <w:sz w:val="20"/>
          <w:szCs w:val="20"/>
        </w:rPr>
        <w:t xml:space="preserve">to address emerging inequalities around access to advanced education and technology. Improved quality of services will contribute to building trust between citizens and </w:t>
      </w:r>
      <w:r w:rsidR="00724DCC" w:rsidRPr="005179F9">
        <w:rPr>
          <w:rFonts w:ascii="Times New Roman" w:eastAsia="Times New Roman" w:hAnsi="Times New Roman" w:cs="Times New Roman"/>
          <w:sz w:val="20"/>
          <w:szCs w:val="20"/>
        </w:rPr>
        <w:t>the S</w:t>
      </w:r>
      <w:r w:rsidRPr="005179F9">
        <w:rPr>
          <w:rFonts w:ascii="Times New Roman" w:eastAsia="Times New Roman" w:hAnsi="Times New Roman" w:cs="Times New Roman"/>
          <w:sz w:val="20"/>
          <w:szCs w:val="20"/>
        </w:rPr>
        <w:t xml:space="preserve">tate, but also helping address the needs of the vulnerable and preparing institutions to be more resilient to shocks like COVID-19. </w:t>
      </w:r>
      <w:r w:rsidR="00724DCC" w:rsidRPr="005179F9">
        <w:rPr>
          <w:rFonts w:ascii="Times New Roman" w:eastAsia="Times New Roman" w:hAnsi="Times New Roman" w:cs="Times New Roman"/>
          <w:sz w:val="20"/>
          <w:szCs w:val="20"/>
        </w:rPr>
        <w:t>A s</w:t>
      </w:r>
      <w:r w:rsidRPr="005179F9">
        <w:rPr>
          <w:rFonts w:ascii="Times New Roman" w:eastAsia="Times New Roman" w:hAnsi="Times New Roman" w:cs="Times New Roman"/>
          <w:sz w:val="20"/>
          <w:szCs w:val="20"/>
        </w:rPr>
        <w:t xml:space="preserve">ustained focus on </w:t>
      </w:r>
      <w:r w:rsidR="00724DCC"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green economy is expected to generate new jobs and support economic diversification, in addition to addressing environmental issues.</w:t>
      </w:r>
      <w:r w:rsidR="00AC67B8"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Integrated local development will improve conditions for local businesses and value chains, while creating space for inclusive governance, fostering productive citizen engagement and creating opportunities for youth and women.</w:t>
      </w:r>
    </w:p>
    <w:p w14:paraId="2B036D90" w14:textId="67905CA4" w:rsidR="00D15854" w:rsidRPr="005179F9" w:rsidRDefault="00D15854" w:rsidP="009E05AA">
      <w:pPr>
        <w:pStyle w:val="NoSpacing"/>
        <w:numPr>
          <w:ilvl w:val="0"/>
          <w:numId w:val="11"/>
        </w:numPr>
        <w:tabs>
          <w:tab w:val="left" w:pos="1620"/>
        </w:tabs>
        <w:spacing w:after="120"/>
        <w:ind w:left="1260" w:right="1203" w:firstLine="0"/>
        <w:jc w:val="both"/>
        <w:rPr>
          <w:rFonts w:eastAsia="Times New Roman"/>
        </w:rPr>
      </w:pPr>
      <w:r w:rsidRPr="005179F9">
        <w:rPr>
          <w:rFonts w:ascii="Times New Roman" w:eastAsia="Times New Roman" w:hAnsi="Times New Roman" w:cs="Times New Roman"/>
          <w:sz w:val="20"/>
          <w:szCs w:val="20"/>
        </w:rPr>
        <w:lastRenderedPageBreak/>
        <w:t xml:space="preserve">The third novel aspect is the strengthened substance of programme interventions through: </w:t>
      </w:r>
      <w:r w:rsidR="00724DCC" w:rsidRPr="005179F9">
        <w:rPr>
          <w:rFonts w:ascii="Times New Roman" w:eastAsia="Times New Roman" w:hAnsi="Times New Roman" w:cs="Times New Roman"/>
          <w:sz w:val="20"/>
          <w:szCs w:val="20"/>
        </w:rPr>
        <w:t>(a</w:t>
      </w:r>
      <w:r w:rsidRPr="005179F9">
        <w:rPr>
          <w:rFonts w:ascii="Times New Roman" w:eastAsia="Times New Roman" w:hAnsi="Times New Roman" w:cs="Times New Roman"/>
          <w:sz w:val="20"/>
          <w:szCs w:val="20"/>
        </w:rPr>
        <w:t xml:space="preserve">) better anchoring in the </w:t>
      </w:r>
      <w:r w:rsidR="00724DCC" w:rsidRPr="005179F9">
        <w:rPr>
          <w:rFonts w:ascii="Times New Roman" w:eastAsia="Times New Roman" w:hAnsi="Times New Roman" w:cs="Times New Roman"/>
          <w:sz w:val="20"/>
          <w:szCs w:val="20"/>
        </w:rPr>
        <w:t>Sustainable Development Goal</w:t>
      </w:r>
      <w:r w:rsidR="00AB4CA1" w:rsidRPr="005179F9">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 xml:space="preserve"> framework, with emphasis on data and knowledge; </w:t>
      </w:r>
      <w:r w:rsidR="00724DCC" w:rsidRPr="005179F9">
        <w:rPr>
          <w:rFonts w:ascii="Times New Roman" w:eastAsia="Times New Roman" w:hAnsi="Times New Roman" w:cs="Times New Roman"/>
          <w:sz w:val="20"/>
          <w:szCs w:val="20"/>
        </w:rPr>
        <w:t>(b</w:t>
      </w:r>
      <w:r w:rsidRPr="005179F9">
        <w:rPr>
          <w:rFonts w:ascii="Times New Roman" w:eastAsia="Times New Roman" w:hAnsi="Times New Roman" w:cs="Times New Roman"/>
          <w:sz w:val="20"/>
          <w:szCs w:val="20"/>
        </w:rPr>
        <w:t xml:space="preserve">) expanded focus on governance with emphasis on local governance, </w:t>
      </w:r>
      <w:r w:rsidR="00724DCC"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judiciary</w:t>
      </w:r>
      <w:r w:rsidR="00724DCC"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 xml:space="preserve">and police; </w:t>
      </w:r>
      <w:r w:rsidR="00724DCC" w:rsidRPr="005179F9">
        <w:rPr>
          <w:rFonts w:ascii="Times New Roman" w:eastAsia="Times New Roman" w:hAnsi="Times New Roman" w:cs="Times New Roman"/>
          <w:sz w:val="20"/>
          <w:szCs w:val="20"/>
        </w:rPr>
        <w:t>(c</w:t>
      </w:r>
      <w:r w:rsidRPr="005179F9">
        <w:rPr>
          <w:rFonts w:ascii="Times New Roman" w:eastAsia="Times New Roman" w:hAnsi="Times New Roman" w:cs="Times New Roman"/>
          <w:sz w:val="20"/>
          <w:szCs w:val="20"/>
        </w:rPr>
        <w:t xml:space="preserve">) redefining climate resilience with emphasis on climate finance and </w:t>
      </w:r>
      <w:r w:rsidR="00724DCC"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 xml:space="preserve">private sector; </w:t>
      </w:r>
      <w:r w:rsidR="00724DCC" w:rsidRPr="005179F9">
        <w:rPr>
          <w:rFonts w:ascii="Times New Roman" w:eastAsia="Times New Roman" w:hAnsi="Times New Roman" w:cs="Times New Roman"/>
          <w:sz w:val="20"/>
          <w:szCs w:val="20"/>
        </w:rPr>
        <w:t>(d</w:t>
      </w:r>
      <w:r w:rsidRPr="005179F9">
        <w:rPr>
          <w:rFonts w:ascii="Times New Roman" w:eastAsia="Times New Roman" w:hAnsi="Times New Roman" w:cs="Times New Roman"/>
          <w:sz w:val="20"/>
          <w:szCs w:val="20"/>
        </w:rPr>
        <w:t xml:space="preserve">) renewed focus on economy, entrepreneurship and skills with emphasis on knowledge and future jobs; </w:t>
      </w:r>
      <w:r w:rsidR="00724DCC" w:rsidRPr="005179F9">
        <w:rPr>
          <w:rFonts w:ascii="Times New Roman" w:eastAsia="Times New Roman" w:hAnsi="Times New Roman" w:cs="Times New Roman"/>
          <w:sz w:val="20"/>
          <w:szCs w:val="20"/>
        </w:rPr>
        <w:t>(e</w:t>
      </w:r>
      <w:r w:rsidRPr="005179F9">
        <w:rPr>
          <w:rFonts w:ascii="Times New Roman" w:eastAsia="Times New Roman" w:hAnsi="Times New Roman" w:cs="Times New Roman"/>
          <w:sz w:val="20"/>
          <w:szCs w:val="20"/>
        </w:rPr>
        <w:t xml:space="preserve">) strengthened focus on women and youth as development partners; </w:t>
      </w:r>
      <w:r w:rsidR="00724DCC" w:rsidRPr="005179F9">
        <w:rPr>
          <w:rFonts w:ascii="Times New Roman" w:eastAsia="Times New Roman" w:hAnsi="Times New Roman" w:cs="Times New Roman"/>
          <w:sz w:val="20"/>
          <w:szCs w:val="20"/>
        </w:rPr>
        <w:t>and (f</w:t>
      </w:r>
      <w:r w:rsidRPr="005179F9">
        <w:rPr>
          <w:rFonts w:ascii="Times New Roman" w:eastAsia="Times New Roman" w:hAnsi="Times New Roman" w:cs="Times New Roman"/>
          <w:sz w:val="20"/>
          <w:szCs w:val="20"/>
        </w:rPr>
        <w:t xml:space="preserve">) </w:t>
      </w:r>
      <w:r w:rsidR="00724DCC" w:rsidRPr="005179F9">
        <w:rPr>
          <w:rFonts w:ascii="Times New Roman" w:eastAsia="Times New Roman" w:hAnsi="Times New Roman" w:cs="Times New Roman"/>
          <w:sz w:val="20"/>
          <w:szCs w:val="20"/>
        </w:rPr>
        <w:t xml:space="preserve">a </w:t>
      </w:r>
      <w:r w:rsidR="00895343" w:rsidRPr="005179F9">
        <w:rPr>
          <w:rFonts w:ascii="Times New Roman" w:eastAsia="Times New Roman" w:hAnsi="Times New Roman" w:cs="Times New Roman"/>
          <w:sz w:val="20"/>
          <w:szCs w:val="20"/>
        </w:rPr>
        <w:t xml:space="preserve">deepening focus on social policy with </w:t>
      </w:r>
      <w:r w:rsidRPr="005179F9">
        <w:rPr>
          <w:rFonts w:ascii="Times New Roman" w:eastAsia="Times New Roman" w:hAnsi="Times New Roman" w:cs="Times New Roman"/>
          <w:sz w:val="20"/>
          <w:szCs w:val="20"/>
        </w:rPr>
        <w:t>emphasis on addressing inequalities.</w:t>
      </w:r>
    </w:p>
    <w:p w14:paraId="2F1E625D" w14:textId="10E9CBB0" w:rsidR="00D15854" w:rsidRPr="005179F9" w:rsidRDefault="00D15854" w:rsidP="009E05AA">
      <w:pPr>
        <w:pStyle w:val="NoSpacing"/>
        <w:numPr>
          <w:ilvl w:val="0"/>
          <w:numId w:val="11"/>
        </w:numPr>
        <w:tabs>
          <w:tab w:val="left" w:pos="1620"/>
        </w:tabs>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Across all areas of work and in support of the UNSDCF, UNDP will </w:t>
      </w:r>
      <w:r w:rsidR="00ED5CE8" w:rsidRPr="005179F9">
        <w:rPr>
          <w:rFonts w:ascii="Times New Roman" w:eastAsia="Times New Roman" w:hAnsi="Times New Roman" w:cs="Times New Roman"/>
          <w:sz w:val="20"/>
          <w:szCs w:val="20"/>
        </w:rPr>
        <w:t>promote knowledge</w:t>
      </w:r>
      <w:r w:rsidRPr="005179F9">
        <w:rPr>
          <w:rFonts w:ascii="Times New Roman" w:eastAsia="Times New Roman" w:hAnsi="Times New Roman" w:cs="Times New Roman"/>
          <w:sz w:val="20"/>
          <w:szCs w:val="20"/>
        </w:rPr>
        <w:t xml:space="preserve"> exchange networks and cooperation between Kazakhstan and other countries. Through regional and interregional cooperation, Kazakhstan can raise its profile, sharing its own experience and learning from best practices. Institutionalization of an </w:t>
      </w:r>
      <w:r w:rsidR="00724DCC" w:rsidRPr="005179F9">
        <w:rPr>
          <w:rFonts w:ascii="Times New Roman" w:eastAsia="Times New Roman" w:hAnsi="Times New Roman" w:cs="Times New Roman"/>
          <w:sz w:val="20"/>
          <w:szCs w:val="20"/>
        </w:rPr>
        <w:t xml:space="preserve">official development assistance </w:t>
      </w:r>
      <w:r w:rsidRPr="005179F9">
        <w:rPr>
          <w:rFonts w:ascii="Times New Roman" w:eastAsia="Times New Roman" w:hAnsi="Times New Roman" w:cs="Times New Roman"/>
          <w:sz w:val="20"/>
          <w:szCs w:val="20"/>
        </w:rPr>
        <w:t xml:space="preserve">system is imminent. UNDP will support the evolution of the </w:t>
      </w:r>
      <w:r w:rsidR="00AB4CA1" w:rsidRPr="005179F9">
        <w:rPr>
          <w:rFonts w:ascii="Times New Roman" w:eastAsia="Times New Roman" w:hAnsi="Times New Roman" w:cs="Times New Roman"/>
          <w:sz w:val="20"/>
          <w:szCs w:val="20"/>
        </w:rPr>
        <w:t xml:space="preserve">regional </w:t>
      </w:r>
      <w:r w:rsidR="00724DCC" w:rsidRPr="005179F9">
        <w:rPr>
          <w:rFonts w:ascii="Times New Roman" w:eastAsia="Times New Roman" w:hAnsi="Times New Roman" w:cs="Times New Roman"/>
          <w:sz w:val="20"/>
          <w:szCs w:val="20"/>
        </w:rPr>
        <w:t xml:space="preserve">Astana </w:t>
      </w:r>
      <w:r w:rsidRPr="005179F9">
        <w:rPr>
          <w:rFonts w:ascii="Times New Roman" w:eastAsia="Times New Roman" w:hAnsi="Times New Roman" w:cs="Times New Roman"/>
          <w:sz w:val="20"/>
          <w:szCs w:val="20"/>
        </w:rPr>
        <w:t>Civil Service</w:t>
      </w:r>
      <w:r w:rsidR="00DF69E4" w:rsidRPr="005179F9">
        <w:rPr>
          <w:rFonts w:ascii="Times New Roman" w:eastAsia="Times New Roman" w:hAnsi="Times New Roman" w:cs="Times New Roman"/>
          <w:sz w:val="20"/>
          <w:szCs w:val="20"/>
        </w:rPr>
        <w:t xml:space="preserve"> </w:t>
      </w:r>
      <w:r w:rsidR="00724DCC" w:rsidRPr="005179F9">
        <w:rPr>
          <w:rFonts w:ascii="Times New Roman" w:eastAsia="Times New Roman" w:hAnsi="Times New Roman" w:cs="Times New Roman"/>
          <w:sz w:val="20"/>
          <w:szCs w:val="20"/>
        </w:rPr>
        <w:t xml:space="preserve">Hub </w:t>
      </w:r>
      <w:r w:rsidRPr="005179F9">
        <w:rPr>
          <w:rFonts w:ascii="Times New Roman" w:eastAsia="Times New Roman" w:hAnsi="Times New Roman" w:cs="Times New Roman"/>
          <w:sz w:val="20"/>
          <w:szCs w:val="20"/>
        </w:rPr>
        <w:t>into an innovative platform to accelerate progress in civil service, anti-corruption, gender equality and integrated local development.</w:t>
      </w:r>
      <w:r w:rsidR="000F2BF8" w:rsidRPr="005179F9">
        <w:rPr>
          <w:rFonts w:ascii="Times New Roman" w:eastAsia="Times New Roman" w:hAnsi="Times New Roman" w:cs="Times New Roman"/>
          <w:sz w:val="20"/>
          <w:szCs w:val="20"/>
        </w:rPr>
        <w:t xml:space="preserve"> </w:t>
      </w:r>
      <w:r w:rsidR="00220CE5" w:rsidRPr="005179F9">
        <w:rPr>
          <w:rFonts w:ascii="Times New Roman" w:eastAsia="Times New Roman" w:hAnsi="Times New Roman" w:cs="Times New Roman"/>
          <w:sz w:val="20"/>
          <w:szCs w:val="20"/>
        </w:rPr>
        <w:t>The</w:t>
      </w:r>
      <w:r w:rsidR="000F2BF8" w:rsidRPr="005179F9">
        <w:rPr>
          <w:rFonts w:ascii="Times New Roman" w:eastAsia="Times New Roman" w:hAnsi="Times New Roman" w:cs="Times New Roman"/>
          <w:sz w:val="20"/>
          <w:szCs w:val="20"/>
        </w:rPr>
        <w:t xml:space="preserve"> </w:t>
      </w:r>
      <w:r w:rsidR="00AB4CA1" w:rsidRPr="005179F9">
        <w:rPr>
          <w:rFonts w:ascii="Times New Roman" w:eastAsia="Times New Roman" w:hAnsi="Times New Roman" w:cs="Times New Roman"/>
          <w:sz w:val="20"/>
          <w:szCs w:val="20"/>
        </w:rPr>
        <w:t xml:space="preserve">Sustainable Development Goals </w:t>
      </w:r>
      <w:r w:rsidRPr="005179F9">
        <w:rPr>
          <w:rFonts w:ascii="Times New Roman" w:eastAsia="Times New Roman" w:hAnsi="Times New Roman" w:cs="Times New Roman"/>
          <w:sz w:val="20"/>
          <w:szCs w:val="20"/>
        </w:rPr>
        <w:t xml:space="preserve">platform will </w:t>
      </w:r>
      <w:r w:rsidR="004A0335" w:rsidRPr="005179F9">
        <w:rPr>
          <w:rFonts w:ascii="Times New Roman" w:eastAsia="Times New Roman" w:hAnsi="Times New Roman" w:cs="Times New Roman"/>
          <w:sz w:val="20"/>
          <w:szCs w:val="20"/>
        </w:rPr>
        <w:t xml:space="preserve">expand to </w:t>
      </w:r>
      <w:r w:rsidRPr="005179F9">
        <w:rPr>
          <w:rFonts w:ascii="Times New Roman" w:eastAsia="Times New Roman" w:hAnsi="Times New Roman" w:cs="Times New Roman"/>
          <w:sz w:val="20"/>
          <w:szCs w:val="20"/>
        </w:rPr>
        <w:t xml:space="preserve">bring together countries </w:t>
      </w:r>
      <w:r w:rsidR="005424E0" w:rsidRPr="005179F9">
        <w:rPr>
          <w:rFonts w:ascii="Times New Roman" w:eastAsia="Times New Roman" w:hAnsi="Times New Roman" w:cs="Times New Roman"/>
          <w:sz w:val="20"/>
          <w:szCs w:val="20"/>
        </w:rPr>
        <w:t xml:space="preserve">in the region </w:t>
      </w:r>
      <w:r w:rsidRPr="005179F9">
        <w:rPr>
          <w:rFonts w:ascii="Times New Roman" w:eastAsia="Times New Roman" w:hAnsi="Times New Roman" w:cs="Times New Roman"/>
          <w:sz w:val="20"/>
          <w:szCs w:val="20"/>
        </w:rPr>
        <w:t>to better anchor policies with data and exchange</w:t>
      </w:r>
      <w:r w:rsidR="00DF69E4" w:rsidRPr="005179F9">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 xml:space="preserve"> on innovative financing. </w:t>
      </w:r>
    </w:p>
    <w:p w14:paraId="2440D3DF" w14:textId="77777777" w:rsidR="00BD76A4" w:rsidRPr="005179F9" w:rsidRDefault="00BD76A4" w:rsidP="00BD76A4">
      <w:pPr>
        <w:pStyle w:val="Heading2"/>
        <w:ind w:left="1267" w:right="1267"/>
        <w:jc w:val="both"/>
        <w:rPr>
          <w:rFonts w:ascii="Times New Roman" w:hAnsi="Times New Roman"/>
          <w:b w:val="0"/>
          <w:color w:val="000000"/>
          <w:sz w:val="20"/>
        </w:rPr>
      </w:pPr>
    </w:p>
    <w:p w14:paraId="2440D3E0" w14:textId="14D63D44" w:rsidR="004820B0" w:rsidRPr="005179F9" w:rsidRDefault="00677F8A" w:rsidP="00D32E7A">
      <w:pPr>
        <w:pStyle w:val="Heading2"/>
        <w:numPr>
          <w:ilvl w:val="0"/>
          <w:numId w:val="9"/>
        </w:numPr>
        <w:ind w:left="1260" w:right="1267" w:hanging="360"/>
        <w:jc w:val="both"/>
        <w:rPr>
          <w:rFonts w:ascii="Times New Roman" w:hAnsi="Times New Roman"/>
          <w:color w:val="000000"/>
          <w:spacing w:val="-3"/>
          <w:sz w:val="20"/>
        </w:rPr>
      </w:pPr>
      <w:r w:rsidRPr="005179F9">
        <w:rPr>
          <w:rFonts w:ascii="Times New Roman" w:hAnsi="Times New Roman"/>
          <w:bCs/>
          <w:color w:val="000000"/>
          <w:sz w:val="24"/>
          <w:szCs w:val="24"/>
        </w:rPr>
        <w:t xml:space="preserve">Programme </w:t>
      </w:r>
      <w:r w:rsidR="00D32E7A" w:rsidRPr="005179F9">
        <w:rPr>
          <w:rFonts w:ascii="Times New Roman" w:hAnsi="Times New Roman"/>
          <w:bCs/>
          <w:color w:val="000000"/>
          <w:sz w:val="24"/>
          <w:szCs w:val="24"/>
        </w:rPr>
        <w:t>p</w:t>
      </w:r>
      <w:r w:rsidRPr="005179F9">
        <w:rPr>
          <w:rFonts w:ascii="Times New Roman" w:hAnsi="Times New Roman"/>
          <w:bCs/>
          <w:color w:val="000000"/>
          <w:sz w:val="24"/>
          <w:szCs w:val="24"/>
        </w:rPr>
        <w:t>riorities</w:t>
      </w:r>
      <w:r w:rsidR="002B6341" w:rsidRPr="005179F9">
        <w:rPr>
          <w:rFonts w:ascii="Times New Roman" w:hAnsi="Times New Roman"/>
          <w:bCs/>
          <w:color w:val="000000"/>
          <w:sz w:val="24"/>
          <w:szCs w:val="24"/>
        </w:rPr>
        <w:t xml:space="preserve"> </w:t>
      </w:r>
      <w:r w:rsidR="004736BE" w:rsidRPr="005179F9">
        <w:rPr>
          <w:rFonts w:ascii="Times New Roman" w:hAnsi="Times New Roman"/>
          <w:bCs/>
          <w:color w:val="000000"/>
          <w:sz w:val="24"/>
          <w:szCs w:val="24"/>
        </w:rPr>
        <w:t xml:space="preserve">and </w:t>
      </w:r>
      <w:r w:rsidR="00D32E7A" w:rsidRPr="005179F9">
        <w:rPr>
          <w:rFonts w:ascii="Times New Roman" w:hAnsi="Times New Roman"/>
          <w:bCs/>
          <w:color w:val="000000"/>
          <w:sz w:val="24"/>
          <w:szCs w:val="24"/>
        </w:rPr>
        <w:t>p</w:t>
      </w:r>
      <w:r w:rsidR="002B6341" w:rsidRPr="005179F9">
        <w:rPr>
          <w:rFonts w:ascii="Times New Roman" w:hAnsi="Times New Roman"/>
          <w:bCs/>
          <w:color w:val="000000"/>
          <w:sz w:val="24"/>
          <w:szCs w:val="24"/>
        </w:rPr>
        <w:t>artnerships</w:t>
      </w:r>
      <w:r w:rsidR="00074DB9" w:rsidRPr="005179F9">
        <w:rPr>
          <w:rFonts w:ascii="Times New Roman" w:hAnsi="Times New Roman"/>
          <w:bCs/>
          <w:color w:val="000000"/>
          <w:sz w:val="24"/>
          <w:szCs w:val="24"/>
        </w:rPr>
        <w:t xml:space="preserve"> </w:t>
      </w:r>
    </w:p>
    <w:p w14:paraId="2440D3E1" w14:textId="77777777" w:rsidR="00E42084" w:rsidRPr="005179F9" w:rsidRDefault="00E42084" w:rsidP="00BD76A4"/>
    <w:p w14:paraId="5FD2877D" w14:textId="3627B3BC"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Guided by the </w:t>
      </w:r>
      <w:r w:rsidR="00AB4CA1" w:rsidRPr="005179F9">
        <w:rPr>
          <w:rFonts w:ascii="Times New Roman" w:eastAsia="Times New Roman" w:hAnsi="Times New Roman" w:cs="Times New Roman"/>
          <w:sz w:val="20"/>
          <w:szCs w:val="20"/>
        </w:rPr>
        <w:t>Sustainable Development Goals</w:t>
      </w:r>
      <w:r w:rsidRPr="005179F9">
        <w:rPr>
          <w:rFonts w:ascii="Times New Roman" w:eastAsia="Times New Roman" w:hAnsi="Times New Roman" w:cs="Times New Roman"/>
          <w:sz w:val="20"/>
          <w:szCs w:val="20"/>
        </w:rPr>
        <w:t>, UNDP will support Kazakhstan to realize national priorities enshrined in Kazakhstan</w:t>
      </w:r>
      <w:r w:rsidR="00AB4CA1"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 xml:space="preserve">2050, </w:t>
      </w:r>
      <w:r w:rsidR="00AB4CA1" w:rsidRPr="005179F9">
        <w:rPr>
          <w:rFonts w:ascii="Times New Roman" w:eastAsia="Times New Roman" w:hAnsi="Times New Roman" w:cs="Times New Roman"/>
          <w:sz w:val="20"/>
          <w:szCs w:val="20"/>
        </w:rPr>
        <w:t xml:space="preserve">the </w:t>
      </w:r>
      <w:r w:rsidR="00DF69E4" w:rsidRPr="005179F9">
        <w:rPr>
          <w:rFonts w:ascii="Times New Roman" w:eastAsia="Times New Roman" w:hAnsi="Times New Roman" w:cs="Times New Roman"/>
          <w:sz w:val="20"/>
          <w:szCs w:val="20"/>
        </w:rPr>
        <w:t xml:space="preserve">2025 </w:t>
      </w:r>
      <w:r w:rsidRPr="005179F9">
        <w:rPr>
          <w:rFonts w:ascii="Times New Roman" w:eastAsia="Times New Roman" w:hAnsi="Times New Roman" w:cs="Times New Roman"/>
          <w:sz w:val="20"/>
          <w:szCs w:val="20"/>
        </w:rPr>
        <w:t>Strategic Development Plan and other key strategies and plans. These priorities include searching for a new model of economic growth and increased productivity; boosting the business environment and scaling up new technologies across sectors; improving institutional performance and effectiveness of key state and sectoral programmes and budgets; modernizing law enforcement and judicial systems; improving the quality of education and health care</w:t>
      </w:r>
      <w:r w:rsidR="003D731D">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and supporting regional economic development, especially in remote areas.</w:t>
      </w:r>
    </w:p>
    <w:p w14:paraId="0A6AB47E" w14:textId="00B9043A" w:rsidR="008B0C2B" w:rsidRPr="005179F9" w:rsidRDefault="00AB4CA1"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The work of </w:t>
      </w:r>
      <w:r w:rsidR="008B0C2B" w:rsidRPr="005179F9">
        <w:rPr>
          <w:rFonts w:ascii="Times New Roman" w:eastAsia="Times New Roman" w:hAnsi="Times New Roman" w:cs="Times New Roman"/>
          <w:sz w:val="20"/>
          <w:szCs w:val="20"/>
        </w:rPr>
        <w:t>UNDP</w:t>
      </w:r>
      <w:r w:rsidRPr="005179F9">
        <w:rPr>
          <w:rFonts w:ascii="Times New Roman" w:eastAsia="Times New Roman" w:hAnsi="Times New Roman" w:cs="Times New Roman"/>
          <w:sz w:val="20"/>
          <w:szCs w:val="20"/>
        </w:rPr>
        <w:t xml:space="preserve"> </w:t>
      </w:r>
      <w:r w:rsidR="008B0C2B" w:rsidRPr="005179F9">
        <w:rPr>
          <w:rFonts w:ascii="Times New Roman" w:eastAsia="Times New Roman" w:hAnsi="Times New Roman" w:cs="Times New Roman"/>
          <w:sz w:val="20"/>
          <w:szCs w:val="20"/>
        </w:rPr>
        <w:t xml:space="preserve">will cut across these national priorities, supporting Kazakhstan in sustaining its growth trajectory by diversifying the economy, modernizing institutions, reducing inequalities and sustainably managing natural resources. The application of </w:t>
      </w:r>
      <w:r w:rsidRPr="005179F9">
        <w:rPr>
          <w:rFonts w:ascii="Times New Roman" w:eastAsia="Times New Roman" w:hAnsi="Times New Roman" w:cs="Times New Roman"/>
          <w:sz w:val="20"/>
          <w:szCs w:val="20"/>
        </w:rPr>
        <w:t xml:space="preserve">the </w:t>
      </w:r>
      <w:r w:rsidR="008B0C2B" w:rsidRPr="005179F9">
        <w:rPr>
          <w:rFonts w:ascii="Times New Roman" w:eastAsia="Times New Roman" w:hAnsi="Times New Roman" w:cs="Times New Roman"/>
          <w:sz w:val="20"/>
          <w:szCs w:val="20"/>
        </w:rPr>
        <w:t xml:space="preserve">six </w:t>
      </w:r>
      <w:r w:rsidRPr="005179F9">
        <w:rPr>
          <w:rFonts w:ascii="Times New Roman" w:eastAsia="Times New Roman" w:hAnsi="Times New Roman" w:cs="Times New Roman"/>
          <w:sz w:val="20"/>
          <w:szCs w:val="20"/>
        </w:rPr>
        <w:t xml:space="preserve">UNDP </w:t>
      </w:r>
      <w:r w:rsidR="008B0C2B" w:rsidRPr="005179F9">
        <w:rPr>
          <w:rFonts w:ascii="Times New Roman" w:eastAsia="Times New Roman" w:hAnsi="Times New Roman" w:cs="Times New Roman"/>
          <w:sz w:val="20"/>
          <w:szCs w:val="20"/>
        </w:rPr>
        <w:t>signature solutions will be key to help</w:t>
      </w:r>
      <w:r w:rsidRPr="005179F9">
        <w:rPr>
          <w:rFonts w:ascii="Times New Roman" w:eastAsia="Times New Roman" w:hAnsi="Times New Roman" w:cs="Times New Roman"/>
          <w:sz w:val="20"/>
          <w:szCs w:val="20"/>
        </w:rPr>
        <w:t>ing</w:t>
      </w:r>
      <w:r w:rsidR="008B0C2B" w:rsidRPr="005179F9">
        <w:rPr>
          <w:rFonts w:ascii="Times New Roman" w:eastAsia="Times New Roman" w:hAnsi="Times New Roman" w:cs="Times New Roman"/>
          <w:sz w:val="20"/>
          <w:szCs w:val="20"/>
        </w:rPr>
        <w:t xml:space="preserve"> the country accelerate structural transformations and better prepare for future shock</w:t>
      </w:r>
      <w:r w:rsidRPr="005179F9">
        <w:rPr>
          <w:rFonts w:ascii="Times New Roman" w:eastAsia="Times New Roman" w:hAnsi="Times New Roman" w:cs="Times New Roman"/>
          <w:sz w:val="20"/>
          <w:szCs w:val="20"/>
        </w:rPr>
        <w:t>s</w:t>
      </w:r>
      <w:r w:rsidR="00CB5D2F" w:rsidRPr="005179F9">
        <w:rPr>
          <w:rFonts w:ascii="Times New Roman" w:eastAsia="Times New Roman" w:hAnsi="Times New Roman" w:cs="Times New Roman"/>
          <w:sz w:val="20"/>
          <w:szCs w:val="20"/>
        </w:rPr>
        <w:t>.</w:t>
      </w:r>
      <w:r w:rsidR="008B0C2B" w:rsidRPr="005179F9">
        <w:rPr>
          <w:rFonts w:ascii="Times New Roman" w:eastAsia="Times New Roman" w:hAnsi="Times New Roman" w:cs="Times New Roman"/>
          <w:sz w:val="20"/>
          <w:szCs w:val="20"/>
        </w:rPr>
        <w:t xml:space="preserve"> In particular, UNDP will assist the country in four main areas</w:t>
      </w:r>
      <w:r w:rsidR="003D731D">
        <w:rPr>
          <w:rFonts w:ascii="Times New Roman" w:eastAsia="Times New Roman" w:hAnsi="Times New Roman" w:cs="Times New Roman"/>
          <w:sz w:val="20"/>
          <w:szCs w:val="20"/>
        </w:rPr>
        <w:t xml:space="preserve"> described below</w:t>
      </w:r>
      <w:r w:rsidRPr="005179F9">
        <w:rPr>
          <w:rFonts w:ascii="Times New Roman" w:eastAsia="Times New Roman" w:hAnsi="Times New Roman" w:cs="Times New Roman"/>
          <w:sz w:val="20"/>
          <w:szCs w:val="20"/>
        </w:rPr>
        <w:t>.</w:t>
      </w:r>
    </w:p>
    <w:p w14:paraId="1A818F35" w14:textId="66307D72" w:rsidR="00005B80" w:rsidRPr="005179F9" w:rsidRDefault="00005B80" w:rsidP="00005B80">
      <w:pPr>
        <w:pStyle w:val="NoSpacing"/>
        <w:spacing w:after="120"/>
        <w:ind w:left="1260" w:right="1203"/>
        <w:jc w:val="both"/>
        <w:rPr>
          <w:rFonts w:ascii="Times New Roman" w:eastAsia="Times New Roman" w:hAnsi="Times New Roman" w:cs="Times New Roman"/>
          <w:sz w:val="20"/>
          <w:szCs w:val="20"/>
        </w:rPr>
      </w:pPr>
      <w:r w:rsidRPr="005179F9">
        <w:rPr>
          <w:rFonts w:ascii="Times New Roman" w:eastAsia="Times New Roman" w:hAnsi="Times New Roman" w:cs="Times New Roman"/>
          <w:b/>
          <w:bCs/>
          <w:sz w:val="20"/>
          <w:szCs w:val="20"/>
        </w:rPr>
        <w:t>Addressing social vulnerabilities and inequalities</w:t>
      </w:r>
    </w:p>
    <w:p w14:paraId="666FDCE3" w14:textId="1B5017FC"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The </w:t>
      </w:r>
      <w:r w:rsidR="00AB4CA1" w:rsidRPr="005179F9">
        <w:rPr>
          <w:rFonts w:ascii="Times New Roman" w:eastAsia="Times New Roman" w:hAnsi="Times New Roman" w:cs="Times New Roman"/>
          <w:sz w:val="20"/>
          <w:szCs w:val="20"/>
        </w:rPr>
        <w:t>G</w:t>
      </w:r>
      <w:r w:rsidRPr="005179F9">
        <w:rPr>
          <w:rFonts w:ascii="Times New Roman" w:eastAsia="Times New Roman" w:hAnsi="Times New Roman" w:cs="Times New Roman"/>
          <w:sz w:val="20"/>
          <w:szCs w:val="20"/>
        </w:rPr>
        <w:t xml:space="preserve">overnment has been devoting increased attention </w:t>
      </w:r>
      <w:r w:rsidR="003D731D">
        <w:rPr>
          <w:rFonts w:ascii="Times New Roman" w:eastAsia="Times New Roman" w:hAnsi="Times New Roman" w:cs="Times New Roman"/>
          <w:sz w:val="20"/>
          <w:szCs w:val="20"/>
        </w:rPr>
        <w:t xml:space="preserve">to social protection </w:t>
      </w:r>
      <w:r w:rsidRPr="005179F9">
        <w:rPr>
          <w:rFonts w:ascii="Times New Roman" w:eastAsia="Times New Roman" w:hAnsi="Times New Roman" w:cs="Times New Roman"/>
          <w:sz w:val="20"/>
          <w:szCs w:val="20"/>
        </w:rPr>
        <w:t>and has created new large-scale initiatives to achieve social protection for all, especially the most vulnerable. UNDP will support testing and scaling</w:t>
      </w:r>
      <w:r w:rsidR="00AB4CA1"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up </w:t>
      </w:r>
      <w:r w:rsidR="00AB4CA1" w:rsidRPr="005179F9">
        <w:rPr>
          <w:rFonts w:ascii="Times New Roman" w:eastAsia="Times New Roman" w:hAnsi="Times New Roman" w:cs="Times New Roman"/>
          <w:sz w:val="20"/>
          <w:szCs w:val="20"/>
        </w:rPr>
        <w:t xml:space="preserve">of </w:t>
      </w:r>
      <w:r w:rsidRPr="005179F9">
        <w:rPr>
          <w:rFonts w:ascii="Times New Roman" w:eastAsia="Times New Roman" w:hAnsi="Times New Roman" w:cs="Times New Roman"/>
          <w:sz w:val="20"/>
          <w:szCs w:val="20"/>
        </w:rPr>
        <w:t>new models of social protection platforms for better targeting,</w:t>
      </w:r>
      <w:r w:rsidR="001209BB"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focusing</w:t>
      </w:r>
      <w:r w:rsidR="004F57F3"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 xml:space="preserve">and strengthening service provider capacities. It will continue supporting digital solutions allowing for a tailor-made approach in service delivery at scale to people with disabilities, </w:t>
      </w:r>
      <w:r w:rsidR="003D731D">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 xml:space="preserve">elderly and large families. Digitalization of such services will be tested for emergency situations to ensure uninterrupted delivery to vulnerable groups. </w:t>
      </w:r>
    </w:p>
    <w:p w14:paraId="18109B7A" w14:textId="384B666F"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The work on vulnerable groups will feed into policy support </w:t>
      </w:r>
      <w:r w:rsidR="003D731D">
        <w:rPr>
          <w:rFonts w:ascii="Times New Roman" w:eastAsia="Times New Roman" w:hAnsi="Times New Roman" w:cs="Times New Roman"/>
          <w:sz w:val="20"/>
          <w:szCs w:val="20"/>
        </w:rPr>
        <w:t xml:space="preserve">for </w:t>
      </w:r>
      <w:r w:rsidRPr="005179F9">
        <w:rPr>
          <w:rFonts w:ascii="Times New Roman" w:eastAsia="Times New Roman" w:hAnsi="Times New Roman" w:cs="Times New Roman"/>
          <w:sz w:val="20"/>
          <w:szCs w:val="20"/>
        </w:rPr>
        <w:t xml:space="preserve">developing national social support systems. In the health sector, UNDP will continue to ensure more efficient procurement of high-quality medicines, while supporting system-wide resilience of health services to prepare for, respond to and recover from crises. </w:t>
      </w:r>
    </w:p>
    <w:p w14:paraId="5A91CC81" w14:textId="5BE57902"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UNDP will have a specific focus on youth. Together with other U</w:t>
      </w:r>
      <w:r w:rsidR="00005B80" w:rsidRPr="005179F9">
        <w:rPr>
          <w:rFonts w:ascii="Times New Roman" w:eastAsia="Times New Roman" w:hAnsi="Times New Roman" w:cs="Times New Roman"/>
          <w:sz w:val="20"/>
          <w:szCs w:val="20"/>
        </w:rPr>
        <w:t xml:space="preserve">nited </w:t>
      </w:r>
      <w:r w:rsidRPr="005179F9">
        <w:rPr>
          <w:rFonts w:ascii="Times New Roman" w:eastAsia="Times New Roman" w:hAnsi="Times New Roman" w:cs="Times New Roman"/>
          <w:sz w:val="20"/>
          <w:szCs w:val="20"/>
        </w:rPr>
        <w:t>N</w:t>
      </w:r>
      <w:r w:rsidR="00005B80" w:rsidRPr="005179F9">
        <w:rPr>
          <w:rFonts w:ascii="Times New Roman" w:eastAsia="Times New Roman" w:hAnsi="Times New Roman" w:cs="Times New Roman"/>
          <w:sz w:val="20"/>
          <w:szCs w:val="20"/>
        </w:rPr>
        <w:t>ations</w:t>
      </w:r>
      <w:r w:rsidRPr="005179F9">
        <w:rPr>
          <w:rFonts w:ascii="Times New Roman" w:eastAsia="Times New Roman" w:hAnsi="Times New Roman" w:cs="Times New Roman"/>
          <w:sz w:val="20"/>
          <w:szCs w:val="20"/>
        </w:rPr>
        <w:t xml:space="preserve"> agencies, it will expand the regional initiative on preventing violent extremism conducive to terrorism. While enlarging geographical coverage, the work will reach a wider target age group and experiment models to improve community resilience. This work will contribute to the </w:t>
      </w:r>
      <w:r w:rsidRPr="005179F9">
        <w:rPr>
          <w:rFonts w:ascii="Times New Roman" w:eastAsia="Times New Roman" w:hAnsi="Times New Roman" w:cs="Times New Roman"/>
          <w:sz w:val="20"/>
          <w:szCs w:val="20"/>
        </w:rPr>
        <w:lastRenderedPageBreak/>
        <w:t xml:space="preserve">employability of vulnerable young </w:t>
      </w:r>
      <w:r w:rsidR="00C84829" w:rsidRPr="005179F9">
        <w:rPr>
          <w:rFonts w:ascii="Times New Roman" w:eastAsia="Times New Roman" w:hAnsi="Times New Roman" w:cs="Times New Roman"/>
          <w:sz w:val="20"/>
          <w:szCs w:val="20"/>
        </w:rPr>
        <w:t>women and men</w:t>
      </w:r>
      <w:r w:rsidRPr="005179F9">
        <w:rPr>
          <w:rFonts w:ascii="Times New Roman" w:eastAsia="Times New Roman" w:hAnsi="Times New Roman" w:cs="Times New Roman"/>
          <w:sz w:val="20"/>
          <w:szCs w:val="20"/>
        </w:rPr>
        <w:t xml:space="preserve"> and, in collaboration with </w:t>
      </w:r>
      <w:r w:rsidR="00005B80" w:rsidRPr="005179F9">
        <w:rPr>
          <w:rFonts w:ascii="Times New Roman" w:eastAsia="Times New Roman" w:hAnsi="Times New Roman" w:cs="Times New Roman"/>
          <w:sz w:val="20"/>
          <w:szCs w:val="20"/>
        </w:rPr>
        <w:t>y</w:t>
      </w:r>
      <w:r w:rsidRPr="005179F9">
        <w:rPr>
          <w:rFonts w:ascii="Times New Roman" w:eastAsia="Times New Roman" w:hAnsi="Times New Roman" w:cs="Times New Roman"/>
          <w:sz w:val="20"/>
          <w:szCs w:val="20"/>
        </w:rPr>
        <w:t xml:space="preserve">outh </w:t>
      </w:r>
      <w:r w:rsidR="00005B80" w:rsidRPr="005179F9">
        <w:rPr>
          <w:rFonts w:ascii="Times New Roman" w:eastAsia="Times New Roman" w:hAnsi="Times New Roman" w:cs="Times New Roman"/>
          <w:sz w:val="20"/>
          <w:szCs w:val="20"/>
        </w:rPr>
        <w:t>r</w:t>
      </w:r>
      <w:r w:rsidRPr="005179F9">
        <w:rPr>
          <w:rFonts w:ascii="Times New Roman" w:eastAsia="Times New Roman" w:hAnsi="Times New Roman" w:cs="Times New Roman"/>
          <w:sz w:val="20"/>
          <w:szCs w:val="20"/>
        </w:rPr>
        <w:t xml:space="preserve">esource </w:t>
      </w:r>
      <w:r w:rsidR="00005B80" w:rsidRPr="005179F9">
        <w:rPr>
          <w:rFonts w:ascii="Times New Roman" w:eastAsia="Times New Roman" w:hAnsi="Times New Roman" w:cs="Times New Roman"/>
          <w:sz w:val="20"/>
          <w:szCs w:val="20"/>
        </w:rPr>
        <w:t>c</w:t>
      </w:r>
      <w:r w:rsidRPr="005179F9">
        <w:rPr>
          <w:rFonts w:ascii="Times New Roman" w:eastAsia="Times New Roman" w:hAnsi="Times New Roman" w:cs="Times New Roman"/>
          <w:sz w:val="20"/>
          <w:szCs w:val="20"/>
        </w:rPr>
        <w:t>entr</w:t>
      </w:r>
      <w:r w:rsidR="00005B80" w:rsidRPr="005179F9">
        <w:rPr>
          <w:rFonts w:ascii="Times New Roman" w:eastAsia="Times New Roman" w:hAnsi="Times New Roman" w:cs="Times New Roman"/>
          <w:sz w:val="20"/>
          <w:szCs w:val="20"/>
        </w:rPr>
        <w:t>e</w:t>
      </w:r>
      <w:r w:rsidRPr="005179F9">
        <w:rPr>
          <w:rFonts w:ascii="Times New Roman" w:eastAsia="Times New Roman" w:hAnsi="Times New Roman" w:cs="Times New Roman"/>
          <w:sz w:val="20"/>
          <w:szCs w:val="20"/>
        </w:rPr>
        <w:t>s, will introduce social and green entrepreneurship activities to raise awareness for sustainable development.</w:t>
      </w:r>
    </w:p>
    <w:p w14:paraId="4F0A5234" w14:textId="2ADF5A60" w:rsidR="00005B80" w:rsidRPr="005179F9" w:rsidRDefault="00005B80" w:rsidP="00005B80">
      <w:pPr>
        <w:pStyle w:val="NoSpacing"/>
        <w:spacing w:after="120"/>
        <w:ind w:left="1260" w:right="1203"/>
        <w:jc w:val="both"/>
        <w:rPr>
          <w:rFonts w:ascii="Times New Roman" w:eastAsia="Times New Roman" w:hAnsi="Times New Roman" w:cs="Times New Roman"/>
          <w:b/>
          <w:bCs/>
          <w:sz w:val="20"/>
          <w:szCs w:val="20"/>
        </w:rPr>
      </w:pPr>
      <w:r w:rsidRPr="005179F9">
        <w:rPr>
          <w:rFonts w:ascii="Times New Roman" w:eastAsia="Times New Roman" w:hAnsi="Times New Roman" w:cs="Times New Roman"/>
          <w:b/>
          <w:bCs/>
          <w:sz w:val="20"/>
          <w:szCs w:val="20"/>
        </w:rPr>
        <w:t>Rebuilding trust of citizens through more effective and accountable institutions, free of corruption</w:t>
      </w:r>
    </w:p>
    <w:p w14:paraId="340EC70B" w14:textId="59C7B96D"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bookmarkStart w:id="0" w:name="_Hlk31109079"/>
      <w:r w:rsidRPr="005179F9">
        <w:rPr>
          <w:rFonts w:ascii="Times New Roman" w:eastAsia="Times New Roman" w:hAnsi="Times New Roman" w:cs="Times New Roman"/>
          <w:sz w:val="20"/>
          <w:szCs w:val="20"/>
        </w:rPr>
        <w:t xml:space="preserve">UNDP will support the </w:t>
      </w:r>
      <w:r w:rsidR="00C87900">
        <w:rPr>
          <w:rFonts w:ascii="Times New Roman" w:eastAsia="Times New Roman" w:hAnsi="Times New Roman" w:cs="Times New Roman"/>
          <w:sz w:val="20"/>
          <w:szCs w:val="20"/>
        </w:rPr>
        <w:t>“L</w:t>
      </w:r>
      <w:r w:rsidR="00C84829" w:rsidRPr="005179F9">
        <w:rPr>
          <w:rFonts w:ascii="Times New Roman" w:eastAsia="Times New Roman" w:hAnsi="Times New Roman" w:cs="Times New Roman"/>
          <w:sz w:val="20"/>
          <w:szCs w:val="20"/>
        </w:rPr>
        <w:t xml:space="preserve">istening </w:t>
      </w:r>
      <w:r w:rsidR="00C87900">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tate</w:t>
      </w:r>
      <w:r w:rsidR="00C87900">
        <w:rPr>
          <w:rFonts w:ascii="Times New Roman" w:eastAsia="Times New Roman" w:hAnsi="Times New Roman" w:cs="Times New Roman"/>
          <w:sz w:val="20"/>
          <w:szCs w:val="20"/>
        </w:rPr>
        <w:t>”</w:t>
      </w:r>
      <w:r w:rsidR="00C84829" w:rsidRPr="005179F9">
        <w:rPr>
          <w:rFonts w:ascii="Times New Roman" w:eastAsia="Times New Roman" w:hAnsi="Times New Roman" w:cs="Times New Roman"/>
          <w:sz w:val="20"/>
          <w:szCs w:val="20"/>
          <w:vertAlign w:val="superscript"/>
        </w:rPr>
        <w:footnoteReference w:id="19"/>
      </w:r>
      <w:r w:rsidRPr="005179F9">
        <w:rPr>
          <w:rFonts w:ascii="Times New Roman" w:eastAsia="Times New Roman" w:hAnsi="Times New Roman" w:cs="Times New Roman"/>
          <w:sz w:val="20"/>
          <w:szCs w:val="20"/>
        </w:rPr>
        <w:t xml:space="preserve"> concept aimed at regaining citizens’ trust </w:t>
      </w:r>
      <w:r w:rsidR="00C84829" w:rsidRPr="005179F9">
        <w:rPr>
          <w:rFonts w:ascii="Times New Roman" w:eastAsia="Times New Roman" w:hAnsi="Times New Roman" w:cs="Times New Roman"/>
          <w:sz w:val="20"/>
          <w:szCs w:val="20"/>
        </w:rPr>
        <w:t xml:space="preserve">in </w:t>
      </w:r>
      <w:r w:rsidRPr="005179F9">
        <w:rPr>
          <w:rFonts w:ascii="Times New Roman" w:eastAsia="Times New Roman" w:hAnsi="Times New Roman" w:cs="Times New Roman"/>
          <w:sz w:val="20"/>
          <w:szCs w:val="20"/>
        </w:rPr>
        <w:t>institutional reform. This will include improving public administration through digitalization, crises preparedness and resilience. Anti-corruption work will include innovative preventive measures ranging from sectoral risk management and introduction of behavioural insights to better delivery of e</w:t>
      </w:r>
      <w:r w:rsidRPr="005179F9">
        <w:rPr>
          <w:rFonts w:ascii="Times New Roman" w:eastAsia="Times New Roman" w:hAnsi="Times New Roman" w:cs="Times New Roman"/>
          <w:sz w:val="20"/>
          <w:szCs w:val="20"/>
        </w:rPr>
        <w:noBreakHyphen/>
        <w:t>services and citizens’ engagement in budget</w:t>
      </w:r>
      <w:r w:rsidR="00720908" w:rsidRPr="005179F9">
        <w:rPr>
          <w:rFonts w:ascii="Times New Roman" w:eastAsia="Times New Roman" w:hAnsi="Times New Roman" w:cs="Times New Roman"/>
          <w:sz w:val="20"/>
          <w:szCs w:val="20"/>
        </w:rPr>
        <w:t>ary</w:t>
      </w:r>
      <w:r w:rsidRPr="005179F9">
        <w:rPr>
          <w:rFonts w:ascii="Times New Roman" w:eastAsia="Times New Roman" w:hAnsi="Times New Roman" w:cs="Times New Roman"/>
          <w:sz w:val="20"/>
          <w:szCs w:val="20"/>
        </w:rPr>
        <w:t xml:space="preserve"> spending and public procurement. </w:t>
      </w:r>
    </w:p>
    <w:p w14:paraId="54666CBA" w14:textId="4DEE70B4"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National</w:t>
      </w:r>
      <w:r w:rsidR="00720908"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level work will be complemented by advancing local self</w:t>
      </w:r>
      <w:r w:rsidRPr="005179F9">
        <w:rPr>
          <w:rFonts w:ascii="Times New Roman" w:eastAsia="Times New Roman" w:hAnsi="Times New Roman" w:cs="Times New Roman"/>
          <w:sz w:val="20"/>
          <w:szCs w:val="20"/>
        </w:rPr>
        <w:noBreakHyphen/>
        <w:t xml:space="preserve">governance, emphasizing inclusive and gender-sensitive approaches to planning, budgeting and monitoring, for meaningful citizen participation to better address inequalities and discrimination. This will include supporting capacities in </w:t>
      </w:r>
      <w:r w:rsidR="006F10A4" w:rsidRPr="005179F9">
        <w:rPr>
          <w:rFonts w:ascii="Times New Roman" w:eastAsia="Times New Roman" w:hAnsi="Times New Roman" w:cs="Times New Roman"/>
          <w:sz w:val="20"/>
          <w:szCs w:val="20"/>
        </w:rPr>
        <w:t xml:space="preserve">local </w:t>
      </w:r>
      <w:r w:rsidR="005C411F" w:rsidRPr="005179F9">
        <w:rPr>
          <w:rFonts w:ascii="Times New Roman" w:eastAsia="Times New Roman" w:hAnsi="Times New Roman" w:cs="Times New Roman"/>
          <w:sz w:val="20"/>
          <w:szCs w:val="20"/>
        </w:rPr>
        <w:t>authorities</w:t>
      </w:r>
      <w:r w:rsidRPr="005179F9">
        <w:rPr>
          <w:rFonts w:ascii="Times New Roman" w:eastAsia="Times New Roman" w:hAnsi="Times New Roman" w:cs="Times New Roman"/>
          <w:sz w:val="20"/>
          <w:szCs w:val="20"/>
        </w:rPr>
        <w:t xml:space="preserve"> </w:t>
      </w:r>
      <w:r w:rsidR="00700D6A">
        <w:rPr>
          <w:rFonts w:ascii="Times New Roman" w:eastAsia="Times New Roman" w:hAnsi="Times New Roman" w:cs="Times New Roman"/>
          <w:sz w:val="20"/>
          <w:szCs w:val="20"/>
        </w:rPr>
        <w:t xml:space="preserve">(Akimats) </w:t>
      </w:r>
      <w:r w:rsidRPr="005179F9">
        <w:rPr>
          <w:rFonts w:ascii="Times New Roman" w:eastAsia="Times New Roman" w:hAnsi="Times New Roman" w:cs="Times New Roman"/>
          <w:sz w:val="20"/>
          <w:szCs w:val="20"/>
        </w:rPr>
        <w:t xml:space="preserve">to uphold integrity and engage citizens in local development. Partnership with the </w:t>
      </w:r>
      <w:r w:rsidR="00C87900">
        <w:rPr>
          <w:rFonts w:ascii="Times New Roman" w:eastAsia="Times New Roman" w:hAnsi="Times New Roman" w:cs="Times New Roman"/>
          <w:sz w:val="20"/>
          <w:szCs w:val="20"/>
        </w:rPr>
        <w:t>P</w:t>
      </w:r>
      <w:r w:rsidRPr="005179F9">
        <w:rPr>
          <w:rFonts w:ascii="Times New Roman" w:eastAsia="Times New Roman" w:hAnsi="Times New Roman" w:cs="Times New Roman"/>
          <w:sz w:val="20"/>
          <w:szCs w:val="20"/>
        </w:rPr>
        <w:t>arliament will be re-energized for advancing the 2030 Agenda.</w:t>
      </w:r>
    </w:p>
    <w:p w14:paraId="7E392423" w14:textId="2C26F9CE"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 UNDP will scale up engagement in judiciary and law-enforcement system reforms prioritized by the country</w:t>
      </w:r>
      <w:r w:rsidR="00720908" w:rsidRPr="005179F9">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 xml:space="preserve"> leadership.</w:t>
      </w:r>
      <w:r w:rsidR="006247C4"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 xml:space="preserve">UNDP </w:t>
      </w:r>
      <w:r w:rsidR="00A7711C" w:rsidRPr="005179F9">
        <w:rPr>
          <w:rFonts w:ascii="Times New Roman" w:eastAsia="Times New Roman" w:hAnsi="Times New Roman" w:cs="Times New Roman"/>
          <w:sz w:val="20"/>
          <w:szCs w:val="20"/>
        </w:rPr>
        <w:t xml:space="preserve">joint </w:t>
      </w:r>
      <w:r w:rsidRPr="005179F9">
        <w:rPr>
          <w:rFonts w:ascii="Times New Roman" w:eastAsia="Times New Roman" w:hAnsi="Times New Roman" w:cs="Times New Roman"/>
          <w:sz w:val="20"/>
          <w:szCs w:val="20"/>
        </w:rPr>
        <w:t>work on quality of justice</w:t>
      </w:r>
      <w:r w:rsidR="00A7711C"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 xml:space="preserve">with the Supreme Court and the High Judicial Council will expand to new areas including judicial administration. UNDP will provide further support to police modernization and community policing. Rule of law will remain a priority and growing </w:t>
      </w:r>
      <w:r w:rsidR="00720908" w:rsidRPr="005179F9">
        <w:rPr>
          <w:rFonts w:ascii="Times New Roman" w:eastAsia="Times New Roman" w:hAnsi="Times New Roman" w:cs="Times New Roman"/>
          <w:sz w:val="20"/>
          <w:szCs w:val="20"/>
        </w:rPr>
        <w:t xml:space="preserve">area of </w:t>
      </w:r>
      <w:r w:rsidRPr="005179F9">
        <w:rPr>
          <w:rFonts w:ascii="Times New Roman" w:eastAsia="Times New Roman" w:hAnsi="Times New Roman" w:cs="Times New Roman"/>
          <w:sz w:val="20"/>
          <w:szCs w:val="20"/>
        </w:rPr>
        <w:t>engagement, focused on enhancing the National</w:t>
      </w:r>
      <w:r w:rsidR="00BB0436" w:rsidRPr="005179F9">
        <w:rPr>
          <w:rFonts w:ascii="Times New Roman" w:eastAsia="Times New Roman" w:hAnsi="Times New Roman" w:cs="Times New Roman"/>
          <w:sz w:val="20"/>
          <w:szCs w:val="20"/>
        </w:rPr>
        <w:t xml:space="preserve"> Torture</w:t>
      </w:r>
      <w:r w:rsidRPr="005179F9">
        <w:rPr>
          <w:rFonts w:ascii="Times New Roman" w:eastAsia="Times New Roman" w:hAnsi="Times New Roman" w:cs="Times New Roman"/>
          <w:sz w:val="20"/>
          <w:szCs w:val="20"/>
        </w:rPr>
        <w:t xml:space="preserve"> Prevention Mechanism. It will also include assistance to the </w:t>
      </w:r>
      <w:r w:rsidR="00720908" w:rsidRPr="005179F9">
        <w:rPr>
          <w:rFonts w:ascii="Times New Roman" w:eastAsia="Times New Roman" w:hAnsi="Times New Roman" w:cs="Times New Roman"/>
          <w:sz w:val="20"/>
          <w:szCs w:val="20"/>
        </w:rPr>
        <w:t xml:space="preserve">Government </w:t>
      </w:r>
      <w:r w:rsidRPr="005179F9">
        <w:rPr>
          <w:rFonts w:ascii="Times New Roman" w:eastAsia="Times New Roman" w:hAnsi="Times New Roman" w:cs="Times New Roman"/>
          <w:sz w:val="20"/>
          <w:szCs w:val="20"/>
        </w:rPr>
        <w:t xml:space="preserve">in the realization of its commitments </w:t>
      </w:r>
      <w:r w:rsidR="00720908" w:rsidRPr="005179F9">
        <w:rPr>
          <w:rFonts w:ascii="Times New Roman" w:eastAsia="Times New Roman" w:hAnsi="Times New Roman" w:cs="Times New Roman"/>
          <w:sz w:val="20"/>
          <w:szCs w:val="20"/>
        </w:rPr>
        <w:t xml:space="preserve">related to </w:t>
      </w:r>
      <w:r w:rsidRPr="005179F9">
        <w:rPr>
          <w:rFonts w:ascii="Times New Roman" w:eastAsia="Times New Roman" w:hAnsi="Times New Roman" w:cs="Times New Roman"/>
          <w:sz w:val="20"/>
          <w:szCs w:val="20"/>
        </w:rPr>
        <w:t xml:space="preserve">the </w:t>
      </w:r>
      <w:r w:rsidR="00720908" w:rsidRPr="005179F9">
        <w:rPr>
          <w:rFonts w:ascii="Times New Roman" w:eastAsia="Times New Roman" w:hAnsi="Times New Roman" w:cs="Times New Roman"/>
          <w:sz w:val="20"/>
          <w:szCs w:val="20"/>
        </w:rPr>
        <w:t xml:space="preserve">universal periodic review, Convention on the Elimination of all Forms of Discrimination against Women and </w:t>
      </w:r>
      <w:r w:rsidR="00413B89"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Beijing</w:t>
      </w:r>
      <w:r w:rsidR="00720908" w:rsidRPr="005179F9">
        <w:rPr>
          <w:rFonts w:ascii="Times New Roman" w:eastAsia="Times New Roman" w:hAnsi="Times New Roman" w:cs="Times New Roman"/>
          <w:sz w:val="20"/>
          <w:szCs w:val="20"/>
        </w:rPr>
        <w:t xml:space="preserve"> Declaration and Platform for Action</w:t>
      </w:r>
      <w:r w:rsidR="00413B89" w:rsidRPr="005179F9">
        <w:rPr>
          <w:rFonts w:ascii="Times New Roman" w:eastAsia="Times New Roman" w:hAnsi="Times New Roman" w:cs="Times New Roman"/>
          <w:sz w:val="20"/>
          <w:szCs w:val="20"/>
        </w:rPr>
        <w:t xml:space="preserve"> and related processes</w:t>
      </w:r>
      <w:r w:rsidRPr="005179F9">
        <w:rPr>
          <w:rFonts w:ascii="Times New Roman" w:eastAsia="Times New Roman" w:hAnsi="Times New Roman" w:cs="Times New Roman"/>
          <w:sz w:val="20"/>
          <w:szCs w:val="20"/>
        </w:rPr>
        <w:t>.</w:t>
      </w:r>
    </w:p>
    <w:p w14:paraId="49CF71A3" w14:textId="79922267"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 UNDP will expand its partnerships on </w:t>
      </w:r>
      <w:r w:rsidR="00720908" w:rsidRPr="005179F9">
        <w:rPr>
          <w:rFonts w:ascii="Times New Roman" w:eastAsia="Times New Roman" w:hAnsi="Times New Roman" w:cs="Times New Roman"/>
          <w:sz w:val="20"/>
          <w:szCs w:val="20"/>
        </w:rPr>
        <w:t xml:space="preserve">the 2030 </w:t>
      </w:r>
      <w:r w:rsidRPr="005179F9">
        <w:rPr>
          <w:rFonts w:ascii="Times New Roman" w:eastAsia="Times New Roman" w:hAnsi="Times New Roman" w:cs="Times New Roman"/>
          <w:sz w:val="20"/>
          <w:szCs w:val="20"/>
        </w:rPr>
        <w:t xml:space="preserve">Agenda, offering a platform-based approach. UNDP will support the </w:t>
      </w:r>
      <w:r w:rsidR="00BC4A7A" w:rsidRPr="005179F9">
        <w:rPr>
          <w:rFonts w:ascii="Times New Roman" w:eastAsia="Times New Roman" w:hAnsi="Times New Roman" w:cs="Times New Roman"/>
          <w:sz w:val="20"/>
          <w:szCs w:val="20"/>
        </w:rPr>
        <w:t>G</w:t>
      </w:r>
      <w:r w:rsidRPr="005179F9">
        <w:rPr>
          <w:rFonts w:ascii="Times New Roman" w:eastAsia="Times New Roman" w:hAnsi="Times New Roman" w:cs="Times New Roman"/>
          <w:sz w:val="20"/>
          <w:szCs w:val="20"/>
        </w:rPr>
        <w:t xml:space="preserve">overnment in mainstreaming </w:t>
      </w:r>
      <w:r w:rsidR="00BC4A7A" w:rsidRPr="005179F9">
        <w:rPr>
          <w:rFonts w:ascii="Times New Roman" w:eastAsia="Times New Roman" w:hAnsi="Times New Roman" w:cs="Times New Roman"/>
          <w:sz w:val="20"/>
          <w:szCs w:val="20"/>
        </w:rPr>
        <w:t xml:space="preserve">Sustainable Development Goal </w:t>
      </w:r>
      <w:r w:rsidRPr="005179F9">
        <w:rPr>
          <w:rFonts w:ascii="Times New Roman" w:eastAsia="Times New Roman" w:hAnsi="Times New Roman" w:cs="Times New Roman"/>
          <w:sz w:val="20"/>
          <w:szCs w:val="20"/>
        </w:rPr>
        <w:t xml:space="preserve">targets and indicators into national systems of strategic planning and development financing, working closely with the </w:t>
      </w:r>
      <w:r w:rsidR="00BC4A7A" w:rsidRPr="005179F9">
        <w:rPr>
          <w:rFonts w:ascii="Times New Roman" w:eastAsia="Times New Roman" w:hAnsi="Times New Roman" w:cs="Times New Roman"/>
          <w:sz w:val="20"/>
          <w:szCs w:val="20"/>
        </w:rPr>
        <w:t xml:space="preserve">Government’s </w:t>
      </w:r>
      <w:r w:rsidRPr="005179F9">
        <w:rPr>
          <w:rFonts w:ascii="Times New Roman" w:eastAsia="Times New Roman" w:hAnsi="Times New Roman" w:cs="Times New Roman"/>
          <w:sz w:val="20"/>
          <w:szCs w:val="20"/>
        </w:rPr>
        <w:t xml:space="preserve">Coordination Council. It will help Kazakhstan identify potential additional financing by: </w:t>
      </w:r>
      <w:r w:rsidR="00BC4A7A" w:rsidRPr="005179F9">
        <w:rPr>
          <w:rFonts w:ascii="Times New Roman" w:eastAsia="Times New Roman" w:hAnsi="Times New Roman" w:cs="Times New Roman"/>
          <w:sz w:val="20"/>
          <w:szCs w:val="20"/>
        </w:rPr>
        <w:t>(a</w:t>
      </w:r>
      <w:r w:rsidRPr="005179F9">
        <w:rPr>
          <w:rFonts w:ascii="Times New Roman" w:eastAsia="Times New Roman" w:hAnsi="Times New Roman" w:cs="Times New Roman"/>
          <w:sz w:val="20"/>
          <w:szCs w:val="20"/>
        </w:rPr>
        <w:t>) deploying analytical support through its global policy network</w:t>
      </w:r>
      <w:r w:rsidR="00BC4A7A"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w:t>
      </w:r>
      <w:r w:rsidR="00BC4A7A" w:rsidRPr="005179F9">
        <w:rPr>
          <w:rFonts w:ascii="Times New Roman" w:eastAsia="Times New Roman" w:hAnsi="Times New Roman" w:cs="Times New Roman"/>
          <w:sz w:val="20"/>
          <w:szCs w:val="20"/>
        </w:rPr>
        <w:t>(b</w:t>
      </w:r>
      <w:r w:rsidRPr="005179F9">
        <w:rPr>
          <w:rFonts w:ascii="Times New Roman" w:eastAsia="Times New Roman" w:hAnsi="Times New Roman" w:cs="Times New Roman"/>
          <w:sz w:val="20"/>
          <w:szCs w:val="20"/>
        </w:rPr>
        <w:t xml:space="preserve">) leveraging development resources from </w:t>
      </w:r>
      <w:r w:rsidR="00BC4A7A"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 xml:space="preserve">public and private sectors and international organizations; </w:t>
      </w:r>
      <w:r w:rsidR="00BC4A7A" w:rsidRPr="005179F9">
        <w:rPr>
          <w:rFonts w:ascii="Times New Roman" w:eastAsia="Times New Roman" w:hAnsi="Times New Roman" w:cs="Times New Roman"/>
          <w:sz w:val="20"/>
          <w:szCs w:val="20"/>
        </w:rPr>
        <w:t>and (c</w:t>
      </w:r>
      <w:r w:rsidRPr="005179F9">
        <w:rPr>
          <w:rFonts w:ascii="Times New Roman" w:eastAsia="Times New Roman" w:hAnsi="Times New Roman" w:cs="Times New Roman"/>
          <w:sz w:val="20"/>
          <w:szCs w:val="20"/>
        </w:rPr>
        <w:t>) supporting policy reforms to diversify and increase financial resources. UNDP will further advocate for a holistic</w:t>
      </w:r>
      <w:r w:rsidR="00413B89" w:rsidRPr="005179F9">
        <w:rPr>
          <w:rFonts w:ascii="Times New Roman" w:eastAsia="Times New Roman" w:hAnsi="Times New Roman" w:cs="Times New Roman"/>
          <w:sz w:val="20"/>
          <w:szCs w:val="20"/>
        </w:rPr>
        <w:t xml:space="preserve"> and</w:t>
      </w:r>
      <w:r w:rsidRPr="005179F9">
        <w:rPr>
          <w:rFonts w:ascii="Times New Roman" w:eastAsia="Times New Roman" w:hAnsi="Times New Roman" w:cs="Times New Roman"/>
          <w:sz w:val="20"/>
          <w:szCs w:val="20"/>
        </w:rPr>
        <w:t xml:space="preserve"> long-term development finance strategy</w:t>
      </w:r>
      <w:r w:rsidR="00BA2557" w:rsidRPr="005179F9">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 </w:t>
      </w:r>
    </w:p>
    <w:p w14:paraId="6C72CC19" w14:textId="129E9683"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UNDP will continue </w:t>
      </w:r>
      <w:r w:rsidR="00BA2557" w:rsidRPr="005179F9">
        <w:rPr>
          <w:rFonts w:ascii="Times New Roman" w:eastAsia="Times New Roman" w:hAnsi="Times New Roman" w:cs="Times New Roman"/>
          <w:sz w:val="20"/>
          <w:szCs w:val="20"/>
        </w:rPr>
        <w:t>helping</w:t>
      </w:r>
      <w:r w:rsidRPr="005179F9">
        <w:rPr>
          <w:rFonts w:ascii="Times New Roman" w:eastAsia="Times New Roman" w:hAnsi="Times New Roman" w:cs="Times New Roman"/>
          <w:sz w:val="20"/>
          <w:szCs w:val="20"/>
        </w:rPr>
        <w:t xml:space="preserve"> Kazakhstan to become a recognized global player, providing support for a national development cooperation system and associated initiatives, such as women’s empowerment and civil service excellence. Concerted efforts will be made to raise the international profile of the </w:t>
      </w:r>
      <w:r w:rsidR="00BC4A7A" w:rsidRPr="005179F9">
        <w:rPr>
          <w:rFonts w:ascii="Times New Roman" w:eastAsia="Times New Roman" w:hAnsi="Times New Roman" w:cs="Times New Roman"/>
          <w:sz w:val="20"/>
          <w:szCs w:val="20"/>
        </w:rPr>
        <w:t>Astana Civil Service Hub</w:t>
      </w:r>
      <w:r w:rsidRPr="005179F9">
        <w:rPr>
          <w:rFonts w:ascii="Times New Roman" w:eastAsia="Times New Roman" w:hAnsi="Times New Roman" w:cs="Times New Roman"/>
          <w:sz w:val="20"/>
          <w:szCs w:val="20"/>
        </w:rPr>
        <w:t xml:space="preserve">, support </w:t>
      </w:r>
      <w:r w:rsidR="009B772D" w:rsidRPr="005179F9">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outh-</w:t>
      </w:r>
      <w:r w:rsidR="009B772D" w:rsidRPr="005179F9">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 xml:space="preserve">outh cooperation, develop a regional </w:t>
      </w:r>
      <w:r w:rsidR="00BC4A7A" w:rsidRPr="005179F9">
        <w:rPr>
          <w:rFonts w:ascii="Times New Roman" w:eastAsia="Times New Roman" w:hAnsi="Times New Roman" w:cs="Times New Roman"/>
          <w:sz w:val="20"/>
          <w:szCs w:val="20"/>
        </w:rPr>
        <w:t xml:space="preserve">Sustainable Development Goal </w:t>
      </w:r>
      <w:r w:rsidRPr="005179F9">
        <w:rPr>
          <w:rFonts w:ascii="Times New Roman" w:eastAsia="Times New Roman" w:hAnsi="Times New Roman" w:cs="Times New Roman"/>
          <w:sz w:val="20"/>
          <w:szCs w:val="20"/>
        </w:rPr>
        <w:t xml:space="preserve">platform and facilitate regional dialogues to share </w:t>
      </w:r>
      <w:r w:rsidR="00BC4A7A"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experience</w:t>
      </w:r>
      <w:r w:rsidR="00BC4A7A" w:rsidRPr="005179F9">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 xml:space="preserve"> </w:t>
      </w:r>
      <w:r w:rsidR="00BC4A7A" w:rsidRPr="005179F9">
        <w:rPr>
          <w:rFonts w:ascii="Times New Roman" w:eastAsia="Times New Roman" w:hAnsi="Times New Roman" w:cs="Times New Roman"/>
          <w:sz w:val="20"/>
          <w:szCs w:val="20"/>
        </w:rPr>
        <w:t xml:space="preserve">of Kazakhstan </w:t>
      </w:r>
      <w:r w:rsidRPr="005179F9">
        <w:rPr>
          <w:rFonts w:ascii="Times New Roman" w:eastAsia="Times New Roman" w:hAnsi="Times New Roman" w:cs="Times New Roman"/>
          <w:sz w:val="20"/>
          <w:szCs w:val="20"/>
        </w:rPr>
        <w:t xml:space="preserve">on </w:t>
      </w:r>
      <w:r w:rsidR="00BC4A7A"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green economy, sustainable energy and other areas.</w:t>
      </w:r>
    </w:p>
    <w:p w14:paraId="2546E6FF" w14:textId="07C67EDF" w:rsidR="00BC4A7A" w:rsidRPr="005179F9" w:rsidRDefault="00BC4A7A" w:rsidP="00BC4A7A">
      <w:pPr>
        <w:pStyle w:val="NoSpacing"/>
        <w:spacing w:after="120"/>
        <w:ind w:left="1260" w:right="1203"/>
        <w:jc w:val="both"/>
        <w:rPr>
          <w:rFonts w:ascii="Times New Roman" w:eastAsia="Times New Roman" w:hAnsi="Times New Roman" w:cs="Times New Roman"/>
          <w:b/>
          <w:bCs/>
          <w:sz w:val="20"/>
          <w:szCs w:val="20"/>
        </w:rPr>
      </w:pPr>
      <w:r w:rsidRPr="005179F9">
        <w:rPr>
          <w:rFonts w:ascii="Times New Roman" w:eastAsia="Times New Roman" w:hAnsi="Times New Roman" w:cs="Times New Roman"/>
          <w:b/>
          <w:bCs/>
          <w:sz w:val="20"/>
          <w:szCs w:val="20"/>
        </w:rPr>
        <w:t>Fostering high-productivity, diversified and knowledge-based economic growth</w:t>
      </w:r>
    </w:p>
    <w:bookmarkEnd w:id="0"/>
    <w:p w14:paraId="02AAC64B" w14:textId="4F6689D3" w:rsidR="008B0C2B" w:rsidRPr="005179F9" w:rsidRDefault="008B0C2B" w:rsidP="009E05AA">
      <w:pPr>
        <w:pStyle w:val="NoSpacing"/>
        <w:numPr>
          <w:ilvl w:val="0"/>
          <w:numId w:val="11"/>
        </w:numPr>
        <w:tabs>
          <w:tab w:val="left" w:pos="1620"/>
        </w:tabs>
        <w:spacing w:after="120"/>
        <w:ind w:left="1260" w:right="1203" w:firstLine="0"/>
        <w:jc w:val="both"/>
        <w:rPr>
          <w:rFonts w:ascii="Times New Roman" w:hAnsi="Times New Roman" w:cs="Times New Roman"/>
          <w:sz w:val="20"/>
          <w:szCs w:val="20"/>
        </w:rPr>
      </w:pPr>
      <w:r w:rsidRPr="005179F9">
        <w:rPr>
          <w:rFonts w:ascii="Times New Roman" w:eastAsia="Times New Roman" w:hAnsi="Times New Roman" w:cs="Times New Roman"/>
          <w:sz w:val="20"/>
          <w:szCs w:val="20"/>
        </w:rPr>
        <w:t xml:space="preserve">The </w:t>
      </w:r>
      <w:r w:rsidR="00BC4A7A" w:rsidRPr="005179F9">
        <w:rPr>
          <w:rFonts w:ascii="Times New Roman" w:eastAsia="Times New Roman" w:hAnsi="Times New Roman" w:cs="Times New Roman"/>
          <w:sz w:val="20"/>
          <w:szCs w:val="20"/>
        </w:rPr>
        <w:t>G</w:t>
      </w:r>
      <w:r w:rsidRPr="005179F9">
        <w:rPr>
          <w:rFonts w:ascii="Times New Roman" w:eastAsia="Times New Roman" w:hAnsi="Times New Roman" w:cs="Times New Roman"/>
          <w:sz w:val="20"/>
          <w:szCs w:val="20"/>
        </w:rPr>
        <w:t>overnment</w:t>
      </w:r>
      <w:r w:rsidRPr="005179F9">
        <w:rPr>
          <w:rFonts w:ascii="Times New Roman" w:hAnsi="Times New Roman" w:cs="Times New Roman"/>
          <w:sz w:val="20"/>
          <w:szCs w:val="20"/>
        </w:rPr>
        <w:t xml:space="preserve"> recognizes the need to develop human capital in pursuit of a new economic growth model and higher productivity. </w:t>
      </w:r>
      <w:r w:rsidR="00C87900">
        <w:rPr>
          <w:rFonts w:ascii="Times New Roman" w:hAnsi="Times New Roman" w:cs="Times New Roman"/>
          <w:sz w:val="20"/>
          <w:szCs w:val="20"/>
        </w:rPr>
        <w:t>W</w:t>
      </w:r>
      <w:r w:rsidRPr="005179F9">
        <w:rPr>
          <w:rFonts w:ascii="Times New Roman" w:hAnsi="Times New Roman" w:cs="Times New Roman"/>
          <w:sz w:val="20"/>
          <w:szCs w:val="20"/>
        </w:rPr>
        <w:t xml:space="preserve">ork will focus on establishing a country platform on </w:t>
      </w:r>
      <w:r w:rsidR="00BC4A7A" w:rsidRPr="005179F9">
        <w:rPr>
          <w:rFonts w:ascii="Times New Roman" w:hAnsi="Times New Roman" w:cs="Times New Roman"/>
          <w:sz w:val="20"/>
          <w:szCs w:val="20"/>
        </w:rPr>
        <w:t xml:space="preserve">a </w:t>
      </w:r>
      <w:r w:rsidRPr="005179F9">
        <w:rPr>
          <w:rFonts w:ascii="Times New Roman" w:hAnsi="Times New Roman" w:cs="Times New Roman"/>
          <w:sz w:val="20"/>
          <w:szCs w:val="20"/>
        </w:rPr>
        <w:t>knowledge-based economy, to bridge the gap between education and employers’ needs by reskilling and upskilling the labo</w:t>
      </w:r>
      <w:r w:rsidR="00BC4A7A" w:rsidRPr="005179F9">
        <w:rPr>
          <w:rFonts w:ascii="Times New Roman" w:hAnsi="Times New Roman" w:cs="Times New Roman"/>
          <w:sz w:val="20"/>
          <w:szCs w:val="20"/>
        </w:rPr>
        <w:t>u</w:t>
      </w:r>
      <w:r w:rsidRPr="005179F9">
        <w:rPr>
          <w:rFonts w:ascii="Times New Roman" w:hAnsi="Times New Roman" w:cs="Times New Roman"/>
          <w:sz w:val="20"/>
          <w:szCs w:val="20"/>
        </w:rPr>
        <w:t xml:space="preserve">r force, and </w:t>
      </w:r>
      <w:r w:rsidR="00EF5493" w:rsidRPr="005179F9">
        <w:rPr>
          <w:rFonts w:ascii="Times New Roman" w:hAnsi="Times New Roman" w:cs="Times New Roman"/>
          <w:sz w:val="20"/>
          <w:szCs w:val="20"/>
        </w:rPr>
        <w:t>to</w:t>
      </w:r>
      <w:r w:rsidR="00F34964" w:rsidRPr="005179F9">
        <w:rPr>
          <w:rFonts w:ascii="Times New Roman" w:hAnsi="Times New Roman" w:cs="Times New Roman"/>
          <w:sz w:val="20"/>
          <w:szCs w:val="20"/>
        </w:rPr>
        <w:t xml:space="preserve"> </w:t>
      </w:r>
      <w:r w:rsidRPr="005179F9">
        <w:rPr>
          <w:rFonts w:ascii="Times New Roman" w:hAnsi="Times New Roman" w:cs="Times New Roman"/>
          <w:sz w:val="20"/>
          <w:szCs w:val="20"/>
        </w:rPr>
        <w:t xml:space="preserve">foster research and innovation to meet future demand induced by new technologies. In collaboration with technical-vocational and education institutions, businesses and social incubators, UNDP will </w:t>
      </w:r>
      <w:r w:rsidRPr="005179F9">
        <w:rPr>
          <w:rFonts w:ascii="Times New Roman" w:hAnsi="Times New Roman" w:cs="Times New Roman"/>
          <w:sz w:val="20"/>
          <w:szCs w:val="20"/>
        </w:rPr>
        <w:lastRenderedPageBreak/>
        <w:t xml:space="preserve">strengthen </w:t>
      </w:r>
      <w:r w:rsidR="00F34964" w:rsidRPr="005179F9">
        <w:rPr>
          <w:rFonts w:ascii="Times New Roman" w:hAnsi="Times New Roman" w:cs="Times New Roman"/>
          <w:sz w:val="20"/>
          <w:szCs w:val="20"/>
        </w:rPr>
        <w:t xml:space="preserve">the </w:t>
      </w:r>
      <w:r w:rsidRPr="005179F9">
        <w:rPr>
          <w:rFonts w:ascii="Times New Roman" w:hAnsi="Times New Roman" w:cs="Times New Roman"/>
          <w:sz w:val="20"/>
          <w:szCs w:val="20"/>
        </w:rPr>
        <w:t>professional and entrepreneur</w:t>
      </w:r>
      <w:r w:rsidR="00F34964" w:rsidRPr="005179F9">
        <w:rPr>
          <w:rFonts w:ascii="Times New Roman" w:hAnsi="Times New Roman" w:cs="Times New Roman"/>
          <w:sz w:val="20"/>
          <w:szCs w:val="20"/>
        </w:rPr>
        <w:t xml:space="preserve">ial </w:t>
      </w:r>
      <w:r w:rsidR="00ED5CE8" w:rsidRPr="005179F9">
        <w:rPr>
          <w:rFonts w:ascii="Times New Roman" w:hAnsi="Times New Roman" w:cs="Times New Roman"/>
          <w:sz w:val="20"/>
          <w:szCs w:val="20"/>
        </w:rPr>
        <w:t>skills and</w:t>
      </w:r>
      <w:r w:rsidRPr="005179F9">
        <w:rPr>
          <w:rFonts w:ascii="Times New Roman" w:hAnsi="Times New Roman" w:cs="Times New Roman"/>
          <w:sz w:val="20"/>
          <w:szCs w:val="20"/>
        </w:rPr>
        <w:t xml:space="preserve"> employment-related resilience of young women and men.</w:t>
      </w:r>
    </w:p>
    <w:p w14:paraId="67F782C8" w14:textId="3A840D95"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UNDP work on modernizing the labo</w:t>
      </w:r>
      <w:r w:rsidR="00F34964" w:rsidRPr="005179F9">
        <w:rPr>
          <w:rFonts w:ascii="Times New Roman" w:eastAsia="Times New Roman" w:hAnsi="Times New Roman" w:cs="Times New Roman"/>
          <w:sz w:val="20"/>
          <w:szCs w:val="20"/>
        </w:rPr>
        <w:t>u</w:t>
      </w:r>
      <w:r w:rsidRPr="005179F9">
        <w:rPr>
          <w:rFonts w:ascii="Times New Roman" w:eastAsia="Times New Roman" w:hAnsi="Times New Roman" w:cs="Times New Roman"/>
          <w:sz w:val="20"/>
          <w:szCs w:val="20"/>
        </w:rPr>
        <w:t xml:space="preserve">r force and the economy will be linked to broader efforts to enhance private sector development and market competitiveness. UNDP will facilitate </w:t>
      </w:r>
      <w:r w:rsidR="00F34964"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introduction of new technologies and practices to promote value</w:t>
      </w:r>
      <w:r w:rsidR="007A3E8E">
        <w:rPr>
          <w:rFonts w:ascii="Times New Roman" w:eastAsia="Times New Roman" w:hAnsi="Times New Roman" w:cs="Times New Roman"/>
          <w:sz w:val="20"/>
          <w:szCs w:val="20"/>
        </w:rPr>
        <w:t>-</w:t>
      </w:r>
      <w:r w:rsidRPr="005179F9">
        <w:rPr>
          <w:rFonts w:ascii="Times New Roman" w:eastAsia="Times New Roman" w:hAnsi="Times New Roman" w:cs="Times New Roman"/>
          <w:sz w:val="20"/>
          <w:szCs w:val="20"/>
        </w:rPr>
        <w:t xml:space="preserve">chain enhancement and integration, with due consideration of interrelated environmental, economic and social effects, starting with the agricultural and ecotourism sectors. To foster the enabling environment for local economic development, UNDP will support the design and implementation of territorial development programmes for </w:t>
      </w:r>
      <w:r w:rsidR="00F34964" w:rsidRPr="005179F9">
        <w:rPr>
          <w:rFonts w:ascii="Times New Roman" w:eastAsia="Times New Roman" w:hAnsi="Times New Roman" w:cs="Times New Roman"/>
          <w:sz w:val="20"/>
          <w:szCs w:val="20"/>
        </w:rPr>
        <w:t>the</w:t>
      </w:r>
      <w:r w:rsidRPr="005179F9">
        <w:rPr>
          <w:rFonts w:ascii="Times New Roman" w:eastAsia="Times New Roman" w:hAnsi="Times New Roman" w:cs="Times New Roman"/>
          <w:sz w:val="20"/>
          <w:szCs w:val="20"/>
        </w:rPr>
        <w:t xml:space="preserve"> most deprived areas</w:t>
      </w:r>
      <w:r w:rsidR="00F34964" w:rsidRPr="005179F9">
        <w:rPr>
          <w:rFonts w:ascii="Times New Roman" w:eastAsia="Times New Roman" w:hAnsi="Times New Roman" w:cs="Times New Roman"/>
          <w:sz w:val="20"/>
          <w:szCs w:val="20"/>
        </w:rPr>
        <w:t xml:space="preserve"> of Kazakhstan</w:t>
      </w:r>
      <w:r w:rsidRPr="005179F9">
        <w:rPr>
          <w:rFonts w:ascii="Times New Roman" w:eastAsia="Times New Roman" w:hAnsi="Times New Roman" w:cs="Times New Roman"/>
          <w:sz w:val="20"/>
          <w:szCs w:val="20"/>
        </w:rPr>
        <w:t xml:space="preserve">. This work will also introduce tools to mainstream the </w:t>
      </w:r>
      <w:r w:rsidR="00F34964" w:rsidRPr="005179F9">
        <w:rPr>
          <w:rFonts w:ascii="Times New Roman" w:eastAsia="Times New Roman" w:hAnsi="Times New Roman" w:cs="Times New Roman"/>
          <w:sz w:val="20"/>
          <w:szCs w:val="20"/>
        </w:rPr>
        <w:t>Sustainable Development Goal</w:t>
      </w:r>
      <w:r w:rsidR="00EF5493" w:rsidRPr="005179F9">
        <w:rPr>
          <w:rFonts w:ascii="Times New Roman" w:eastAsia="Times New Roman" w:hAnsi="Times New Roman" w:cs="Times New Roman"/>
          <w:sz w:val="20"/>
          <w:szCs w:val="20"/>
        </w:rPr>
        <w:t>s</w:t>
      </w:r>
      <w:r w:rsidR="00F34964"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 xml:space="preserve">in local </w:t>
      </w:r>
      <w:r w:rsidR="00D552A1" w:rsidRPr="005179F9">
        <w:rPr>
          <w:rFonts w:ascii="Times New Roman" w:eastAsia="Times New Roman" w:hAnsi="Times New Roman" w:cs="Times New Roman"/>
          <w:sz w:val="20"/>
          <w:szCs w:val="20"/>
        </w:rPr>
        <w:t xml:space="preserve">plans </w:t>
      </w:r>
      <w:r w:rsidRPr="005179F9">
        <w:rPr>
          <w:rFonts w:ascii="Times New Roman" w:eastAsia="Times New Roman" w:hAnsi="Times New Roman" w:cs="Times New Roman"/>
          <w:sz w:val="20"/>
          <w:szCs w:val="20"/>
        </w:rPr>
        <w:t xml:space="preserve">and budgets. </w:t>
      </w:r>
    </w:p>
    <w:p w14:paraId="3436BB9D" w14:textId="4C088CB9"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UNDP will collaborate with agencies </w:t>
      </w:r>
      <w:r w:rsidR="007A3E8E">
        <w:rPr>
          <w:rFonts w:ascii="Times New Roman" w:eastAsia="Times New Roman" w:hAnsi="Times New Roman" w:cs="Times New Roman"/>
          <w:sz w:val="20"/>
          <w:szCs w:val="20"/>
        </w:rPr>
        <w:t xml:space="preserve">including </w:t>
      </w:r>
      <w:r w:rsidR="00F34964" w:rsidRPr="005179F9">
        <w:rPr>
          <w:rFonts w:ascii="Times New Roman" w:eastAsia="Times New Roman" w:hAnsi="Times New Roman" w:cs="Times New Roman"/>
          <w:sz w:val="20"/>
          <w:szCs w:val="20"/>
        </w:rPr>
        <w:t xml:space="preserve">the United Nations Conference on Trade and Development </w:t>
      </w:r>
      <w:r w:rsidRPr="005179F9">
        <w:rPr>
          <w:rFonts w:ascii="Times New Roman" w:eastAsia="Times New Roman" w:hAnsi="Times New Roman" w:cs="Times New Roman"/>
          <w:sz w:val="20"/>
          <w:szCs w:val="20"/>
        </w:rPr>
        <w:t xml:space="preserve">and </w:t>
      </w:r>
      <w:r w:rsidR="00F34964" w:rsidRPr="005179F9">
        <w:rPr>
          <w:rFonts w:ascii="Times New Roman" w:eastAsia="Times New Roman" w:hAnsi="Times New Roman" w:cs="Times New Roman"/>
          <w:sz w:val="20"/>
          <w:szCs w:val="20"/>
        </w:rPr>
        <w:t xml:space="preserve">the International Trade Centre </w:t>
      </w:r>
      <w:r w:rsidRPr="005179F9">
        <w:rPr>
          <w:rFonts w:ascii="Times New Roman" w:eastAsia="Times New Roman" w:hAnsi="Times New Roman" w:cs="Times New Roman"/>
          <w:sz w:val="20"/>
          <w:szCs w:val="20"/>
        </w:rPr>
        <w:t xml:space="preserve">to improve value chains with trade relations in view of </w:t>
      </w:r>
      <w:r w:rsidR="00F34964" w:rsidRPr="005179F9">
        <w:rPr>
          <w:rFonts w:ascii="Times New Roman" w:eastAsia="Times New Roman" w:hAnsi="Times New Roman" w:cs="Times New Roman"/>
          <w:sz w:val="20"/>
          <w:szCs w:val="20"/>
        </w:rPr>
        <w:t xml:space="preserve">their </w:t>
      </w:r>
      <w:r w:rsidRPr="005179F9">
        <w:rPr>
          <w:rFonts w:ascii="Times New Roman" w:eastAsia="Times New Roman" w:hAnsi="Times New Roman" w:cs="Times New Roman"/>
          <w:sz w:val="20"/>
          <w:szCs w:val="20"/>
        </w:rPr>
        <w:t xml:space="preserve">potential for </w:t>
      </w:r>
      <w:r w:rsidR="00F34964"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post-COVID</w:t>
      </w:r>
      <w:r w:rsidR="00F34964" w:rsidRPr="005179F9">
        <w:rPr>
          <w:rFonts w:ascii="Times New Roman" w:eastAsia="Times New Roman" w:hAnsi="Times New Roman" w:cs="Times New Roman"/>
          <w:sz w:val="20"/>
          <w:szCs w:val="20"/>
        </w:rPr>
        <w:t>-19</w:t>
      </w:r>
      <w:r w:rsidRPr="005179F9">
        <w:rPr>
          <w:rFonts w:ascii="Times New Roman" w:eastAsia="Times New Roman" w:hAnsi="Times New Roman" w:cs="Times New Roman"/>
          <w:sz w:val="20"/>
          <w:szCs w:val="20"/>
        </w:rPr>
        <w:t xml:space="preserve"> economic recovery</w:t>
      </w:r>
      <w:r w:rsidR="00EF5493" w:rsidRPr="005179F9">
        <w:rPr>
          <w:rFonts w:ascii="Times New Roman" w:eastAsia="Times New Roman" w:hAnsi="Times New Roman" w:cs="Times New Roman"/>
          <w:sz w:val="20"/>
          <w:szCs w:val="20"/>
        </w:rPr>
        <w:t xml:space="preserve"> to support economic diversification through regional economic cooperation</w:t>
      </w:r>
      <w:r w:rsidRPr="005179F9">
        <w:rPr>
          <w:rFonts w:ascii="Times New Roman" w:eastAsia="Times New Roman" w:hAnsi="Times New Roman" w:cs="Times New Roman"/>
          <w:sz w:val="20"/>
          <w:szCs w:val="20"/>
        </w:rPr>
        <w:t xml:space="preserve">. </w:t>
      </w:r>
    </w:p>
    <w:p w14:paraId="47A7AD53" w14:textId="01C11D8F"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This focus area is closely related to the workstreams on social vulnerabilities, climate and disaster resilience. Preparing for the economic future includes consideration of new vulnerabilities and inequalities potentially generated in the absence of appropriate social policies and with disruptions introduced by</w:t>
      </w:r>
      <w:r w:rsidR="006247C4"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the COVID-19 pandemic. UNDP will work with diverse partners to support Kazakhstan in pursuing a holistic approach to strengthen resilience against possible economic shocks and long-term transformation in the labo</w:t>
      </w:r>
      <w:r w:rsidR="00C4084F" w:rsidRPr="005179F9">
        <w:rPr>
          <w:rFonts w:ascii="Times New Roman" w:eastAsia="Times New Roman" w:hAnsi="Times New Roman" w:cs="Times New Roman"/>
          <w:sz w:val="20"/>
          <w:szCs w:val="20"/>
        </w:rPr>
        <w:t>u</w:t>
      </w:r>
      <w:r w:rsidRPr="005179F9">
        <w:rPr>
          <w:rFonts w:ascii="Times New Roman" w:eastAsia="Times New Roman" w:hAnsi="Times New Roman" w:cs="Times New Roman"/>
          <w:sz w:val="20"/>
          <w:szCs w:val="20"/>
        </w:rPr>
        <w:t xml:space="preserve">r market and business. </w:t>
      </w:r>
    </w:p>
    <w:p w14:paraId="5DB85438" w14:textId="1EFEAF42" w:rsidR="00C4084F" w:rsidRPr="005179F9" w:rsidRDefault="00C4084F" w:rsidP="00C4084F">
      <w:pPr>
        <w:pStyle w:val="NoSpacing"/>
        <w:spacing w:after="120"/>
        <w:ind w:left="1260" w:right="1203"/>
        <w:jc w:val="both"/>
        <w:rPr>
          <w:rFonts w:ascii="Times New Roman" w:eastAsia="Times New Roman" w:hAnsi="Times New Roman" w:cs="Times New Roman"/>
          <w:b/>
          <w:bCs/>
          <w:sz w:val="20"/>
          <w:szCs w:val="20"/>
        </w:rPr>
      </w:pPr>
      <w:r w:rsidRPr="005179F9">
        <w:rPr>
          <w:rFonts w:ascii="Times New Roman" w:eastAsia="Times New Roman" w:hAnsi="Times New Roman" w:cs="Times New Roman"/>
          <w:b/>
          <w:bCs/>
          <w:sz w:val="20"/>
          <w:szCs w:val="20"/>
        </w:rPr>
        <w:t>Supporting climate and disaster resilience and nature-based, low-carbon growth</w:t>
      </w:r>
    </w:p>
    <w:p w14:paraId="5675667A" w14:textId="7547E705" w:rsidR="008B0C2B" w:rsidRPr="005179F9" w:rsidRDefault="008B0C2B" w:rsidP="009E05AA">
      <w:pPr>
        <w:pStyle w:val="NoSpacing"/>
        <w:numPr>
          <w:ilvl w:val="0"/>
          <w:numId w:val="11"/>
        </w:numPr>
        <w:tabs>
          <w:tab w:val="left" w:pos="1620"/>
        </w:tabs>
        <w:spacing w:after="120"/>
        <w:ind w:left="1260" w:right="1203" w:firstLine="0"/>
        <w:jc w:val="both"/>
        <w:rPr>
          <w:rFonts w:ascii="Times New Roman" w:hAnsi="Times New Roman" w:cs="Times New Roman"/>
          <w:sz w:val="20"/>
          <w:szCs w:val="20"/>
        </w:rPr>
      </w:pPr>
      <w:r w:rsidRPr="005179F9">
        <w:rPr>
          <w:rFonts w:ascii="Times New Roman" w:eastAsia="Times New Roman" w:hAnsi="Times New Roman" w:cs="Times New Roman"/>
          <w:sz w:val="20"/>
          <w:szCs w:val="20"/>
        </w:rPr>
        <w:t xml:space="preserve"> UNDP will help Kazakhstan hono</w:t>
      </w:r>
      <w:r w:rsidR="00700D6A">
        <w:rPr>
          <w:rFonts w:ascii="Times New Roman" w:eastAsia="Times New Roman" w:hAnsi="Times New Roman" w:cs="Times New Roman"/>
          <w:sz w:val="20"/>
          <w:szCs w:val="20"/>
        </w:rPr>
        <w:t>u</w:t>
      </w:r>
      <w:r w:rsidRPr="005179F9">
        <w:rPr>
          <w:rFonts w:ascii="Times New Roman" w:eastAsia="Times New Roman" w:hAnsi="Times New Roman" w:cs="Times New Roman"/>
          <w:sz w:val="20"/>
          <w:szCs w:val="20"/>
        </w:rPr>
        <w:t xml:space="preserve">r its Paris Agreement commitments by supporting </w:t>
      </w:r>
      <w:r w:rsidR="00C4084F" w:rsidRPr="005179F9">
        <w:rPr>
          <w:rFonts w:ascii="Times New Roman" w:eastAsia="Times New Roman" w:hAnsi="Times New Roman" w:cs="Times New Roman"/>
          <w:sz w:val="20"/>
          <w:szCs w:val="20"/>
        </w:rPr>
        <w:t xml:space="preserve">the expansion of the </w:t>
      </w:r>
      <w:r w:rsidRPr="005179F9">
        <w:rPr>
          <w:rFonts w:ascii="Times New Roman" w:eastAsia="Times New Roman" w:hAnsi="Times New Roman" w:cs="Times New Roman"/>
          <w:sz w:val="20"/>
          <w:szCs w:val="20"/>
        </w:rPr>
        <w:t>green economy to tap into new opportunities for jobs and businesses. It will partner with other U</w:t>
      </w:r>
      <w:r w:rsidR="00C4084F" w:rsidRPr="005179F9">
        <w:rPr>
          <w:rFonts w:ascii="Times New Roman" w:eastAsia="Times New Roman" w:hAnsi="Times New Roman" w:cs="Times New Roman"/>
          <w:sz w:val="20"/>
          <w:szCs w:val="20"/>
        </w:rPr>
        <w:t xml:space="preserve">nited </w:t>
      </w:r>
      <w:r w:rsidRPr="005179F9">
        <w:rPr>
          <w:rFonts w:ascii="Times New Roman" w:eastAsia="Times New Roman" w:hAnsi="Times New Roman" w:cs="Times New Roman"/>
          <w:sz w:val="20"/>
          <w:szCs w:val="20"/>
        </w:rPr>
        <w:t>N</w:t>
      </w:r>
      <w:r w:rsidR="00C4084F" w:rsidRPr="005179F9">
        <w:rPr>
          <w:rFonts w:ascii="Times New Roman" w:eastAsia="Times New Roman" w:hAnsi="Times New Roman" w:cs="Times New Roman"/>
          <w:sz w:val="20"/>
          <w:szCs w:val="20"/>
        </w:rPr>
        <w:t>ations</w:t>
      </w:r>
      <w:r w:rsidRPr="005179F9">
        <w:rPr>
          <w:rFonts w:ascii="Times New Roman" w:eastAsia="Times New Roman" w:hAnsi="Times New Roman" w:cs="Times New Roman"/>
          <w:sz w:val="20"/>
          <w:szCs w:val="20"/>
        </w:rPr>
        <w:t xml:space="preserve"> agencies to provide technical expertise to translate strategies into action, establish a monitoring framework for climate change adaptation and mitigation, and develop plans for transition to green energy, land management, biodiversity, reforestation, disaster risk redu</w:t>
      </w:r>
      <w:r w:rsidRPr="005179F9">
        <w:rPr>
          <w:rFonts w:ascii="Times New Roman" w:hAnsi="Times New Roman" w:cs="Times New Roman"/>
          <w:sz w:val="20"/>
          <w:szCs w:val="20"/>
        </w:rPr>
        <w:t xml:space="preserve">ction and waste management. </w:t>
      </w:r>
    </w:p>
    <w:p w14:paraId="3DCF5C39" w14:textId="546D8B93"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UNDP work on climate action will centr</w:t>
      </w:r>
      <w:r w:rsidR="006340FF" w:rsidRPr="005179F9">
        <w:rPr>
          <w:rFonts w:ascii="Times New Roman" w:eastAsia="Times New Roman" w:hAnsi="Times New Roman" w:cs="Times New Roman"/>
          <w:sz w:val="20"/>
          <w:szCs w:val="20"/>
        </w:rPr>
        <w:t>e</w:t>
      </w:r>
      <w:r w:rsidRPr="005179F9">
        <w:rPr>
          <w:rFonts w:ascii="Times New Roman" w:eastAsia="Times New Roman" w:hAnsi="Times New Roman" w:cs="Times New Roman"/>
          <w:sz w:val="20"/>
          <w:szCs w:val="20"/>
        </w:rPr>
        <w:t xml:space="preserve"> on developing and scaling up financing mechanisms for clean technologies and low-carbon business development, via a </w:t>
      </w:r>
      <w:r w:rsidR="006340FF" w:rsidRPr="005179F9">
        <w:rPr>
          <w:rFonts w:ascii="Times New Roman" w:eastAsia="Times New Roman" w:hAnsi="Times New Roman" w:cs="Times New Roman"/>
          <w:sz w:val="20"/>
          <w:szCs w:val="20"/>
        </w:rPr>
        <w:t>g</w:t>
      </w:r>
      <w:r w:rsidRPr="005179F9">
        <w:rPr>
          <w:rFonts w:ascii="Times New Roman" w:eastAsia="Times New Roman" w:hAnsi="Times New Roman" w:cs="Times New Roman"/>
          <w:sz w:val="20"/>
          <w:szCs w:val="20"/>
        </w:rPr>
        <w:t xml:space="preserve">reen </w:t>
      </w:r>
      <w:r w:rsidR="006340FF" w:rsidRPr="005179F9">
        <w:rPr>
          <w:rFonts w:ascii="Times New Roman" w:eastAsia="Times New Roman" w:hAnsi="Times New Roman" w:cs="Times New Roman"/>
          <w:sz w:val="20"/>
          <w:szCs w:val="20"/>
        </w:rPr>
        <w:t>f</w:t>
      </w:r>
      <w:r w:rsidRPr="005179F9">
        <w:rPr>
          <w:rFonts w:ascii="Times New Roman" w:eastAsia="Times New Roman" w:hAnsi="Times New Roman" w:cs="Times New Roman"/>
          <w:sz w:val="20"/>
          <w:szCs w:val="20"/>
        </w:rPr>
        <w:t xml:space="preserve">inance </w:t>
      </w:r>
      <w:r w:rsidR="006340FF" w:rsidRPr="005179F9">
        <w:rPr>
          <w:rFonts w:ascii="Times New Roman" w:eastAsia="Times New Roman" w:hAnsi="Times New Roman" w:cs="Times New Roman"/>
          <w:sz w:val="20"/>
          <w:szCs w:val="20"/>
        </w:rPr>
        <w:t>a</w:t>
      </w:r>
      <w:r w:rsidRPr="005179F9">
        <w:rPr>
          <w:rFonts w:ascii="Times New Roman" w:eastAsia="Times New Roman" w:hAnsi="Times New Roman" w:cs="Times New Roman"/>
          <w:sz w:val="20"/>
          <w:szCs w:val="20"/>
        </w:rPr>
        <w:t xml:space="preserve">ccelerator. This will build on </w:t>
      </w:r>
      <w:r w:rsidR="006340FF" w:rsidRPr="005179F9">
        <w:rPr>
          <w:rFonts w:ascii="Times New Roman" w:eastAsia="Times New Roman" w:hAnsi="Times New Roman" w:cs="Times New Roman"/>
          <w:sz w:val="20"/>
          <w:szCs w:val="20"/>
        </w:rPr>
        <w:t xml:space="preserve">financing mechanisms for </w:t>
      </w:r>
      <w:r w:rsidRPr="005179F9">
        <w:rPr>
          <w:rFonts w:ascii="Times New Roman" w:eastAsia="Times New Roman" w:hAnsi="Times New Roman" w:cs="Times New Roman"/>
          <w:sz w:val="20"/>
          <w:szCs w:val="20"/>
        </w:rPr>
        <w:t>energy</w:t>
      </w:r>
      <w:r w:rsidR="006340FF"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 xml:space="preserve">efficiency and renewable energy already piloted with the </w:t>
      </w:r>
      <w:r w:rsidR="006340FF" w:rsidRPr="005179F9">
        <w:rPr>
          <w:rFonts w:ascii="Times New Roman" w:eastAsia="Times New Roman" w:hAnsi="Times New Roman" w:cs="Times New Roman"/>
          <w:sz w:val="20"/>
          <w:szCs w:val="20"/>
        </w:rPr>
        <w:t xml:space="preserve">Damu </w:t>
      </w:r>
      <w:r w:rsidRPr="005179F9">
        <w:rPr>
          <w:rFonts w:ascii="Times New Roman" w:eastAsia="Times New Roman" w:hAnsi="Times New Roman" w:cs="Times New Roman"/>
          <w:sz w:val="20"/>
          <w:szCs w:val="20"/>
        </w:rPr>
        <w:t xml:space="preserve">Entrepreneurship Development Fund, with a view to </w:t>
      </w:r>
      <w:r w:rsidR="007A3E8E" w:rsidRPr="005179F9">
        <w:rPr>
          <w:rFonts w:ascii="Times New Roman" w:eastAsia="Times New Roman" w:hAnsi="Times New Roman" w:cs="Times New Roman"/>
          <w:sz w:val="20"/>
          <w:szCs w:val="20"/>
        </w:rPr>
        <w:t>ex</w:t>
      </w:r>
      <w:r w:rsidR="007A3E8E">
        <w:rPr>
          <w:rFonts w:ascii="Times New Roman" w:eastAsia="Times New Roman" w:hAnsi="Times New Roman" w:cs="Times New Roman"/>
          <w:sz w:val="20"/>
          <w:szCs w:val="20"/>
        </w:rPr>
        <w:t>pand</w:t>
      </w:r>
      <w:r w:rsidR="007A3E8E"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 xml:space="preserve">to other sectors. Low-carbon business development will be promoted through green bonds, renewable energy auctions and carbon trading, among other innovative mechanisms. </w:t>
      </w:r>
    </w:p>
    <w:p w14:paraId="5E05045D" w14:textId="05FC3757" w:rsidR="008B0C2B" w:rsidRPr="005179F9" w:rsidRDefault="008B0C2B"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In continu</w:t>
      </w:r>
      <w:r w:rsidR="006340FF" w:rsidRPr="005179F9">
        <w:rPr>
          <w:rFonts w:ascii="Times New Roman" w:eastAsia="Times New Roman" w:hAnsi="Times New Roman" w:cs="Times New Roman"/>
          <w:sz w:val="20"/>
          <w:szCs w:val="20"/>
        </w:rPr>
        <w:t xml:space="preserve">ing </w:t>
      </w:r>
      <w:r w:rsidRPr="005179F9">
        <w:rPr>
          <w:rFonts w:ascii="Times New Roman" w:eastAsia="Times New Roman" w:hAnsi="Times New Roman" w:cs="Times New Roman"/>
          <w:sz w:val="20"/>
          <w:szCs w:val="20"/>
        </w:rPr>
        <w:t xml:space="preserve">its work on biodiversity, pastoralism and irrigated agriculture, UNDP will introduce </w:t>
      </w:r>
      <w:r w:rsidR="00951A5A" w:rsidRPr="005179F9">
        <w:rPr>
          <w:rFonts w:ascii="Times New Roman" w:eastAsia="Times New Roman" w:hAnsi="Times New Roman" w:cs="Times New Roman"/>
          <w:sz w:val="20"/>
          <w:szCs w:val="20"/>
        </w:rPr>
        <w:t xml:space="preserve">and scale up </w:t>
      </w:r>
      <w:r w:rsidRPr="005179F9">
        <w:rPr>
          <w:rFonts w:ascii="Times New Roman" w:eastAsia="Times New Roman" w:hAnsi="Times New Roman" w:cs="Times New Roman"/>
          <w:sz w:val="20"/>
          <w:szCs w:val="20"/>
        </w:rPr>
        <w:t>new solutions and more efficient farming techniques, including for saving and harvesting</w:t>
      </w:r>
      <w:r w:rsidR="007A3E8E">
        <w:rPr>
          <w:rFonts w:ascii="Times New Roman" w:eastAsia="Times New Roman" w:hAnsi="Times New Roman" w:cs="Times New Roman"/>
          <w:sz w:val="20"/>
          <w:szCs w:val="20"/>
        </w:rPr>
        <w:t xml:space="preserve"> water</w:t>
      </w:r>
      <w:r w:rsidRPr="005179F9">
        <w:rPr>
          <w:rFonts w:ascii="Times New Roman" w:eastAsia="Times New Roman" w:hAnsi="Times New Roman" w:cs="Times New Roman"/>
          <w:sz w:val="20"/>
          <w:szCs w:val="20"/>
        </w:rPr>
        <w:t xml:space="preserve">. Through private sector engagement, these technologies are expected to increase agricultural productivity that will partially offset the decreased yields in drought years. As natural hazard risks increase, UNDP will work with the Emergency </w:t>
      </w:r>
      <w:r w:rsidR="00D91273" w:rsidRPr="005179F9">
        <w:rPr>
          <w:rFonts w:ascii="Times New Roman" w:eastAsia="Times New Roman" w:hAnsi="Times New Roman" w:cs="Times New Roman"/>
          <w:sz w:val="20"/>
          <w:szCs w:val="20"/>
        </w:rPr>
        <w:t xml:space="preserve">Situations </w:t>
      </w:r>
      <w:r w:rsidRPr="005179F9">
        <w:rPr>
          <w:rFonts w:ascii="Times New Roman" w:eastAsia="Times New Roman" w:hAnsi="Times New Roman" w:cs="Times New Roman"/>
          <w:sz w:val="20"/>
          <w:szCs w:val="20"/>
        </w:rPr>
        <w:t>Committee to develop policies, capacities and a natural disaster prevention and response system</w:t>
      </w:r>
      <w:r w:rsidR="00C55D27" w:rsidRPr="005179F9">
        <w:rPr>
          <w:rFonts w:ascii="Times New Roman" w:eastAsia="Times New Roman" w:hAnsi="Times New Roman" w:cs="Times New Roman"/>
          <w:sz w:val="20"/>
          <w:szCs w:val="20"/>
        </w:rPr>
        <w:t xml:space="preserve">, </w:t>
      </w:r>
      <w:r w:rsidR="00951A5A" w:rsidRPr="005179F9">
        <w:rPr>
          <w:rFonts w:ascii="Times New Roman" w:eastAsia="Times New Roman" w:hAnsi="Times New Roman" w:cs="Times New Roman"/>
          <w:sz w:val="20"/>
          <w:szCs w:val="20"/>
        </w:rPr>
        <w:t xml:space="preserve">while aiming to </w:t>
      </w:r>
      <w:r w:rsidR="00C55D27" w:rsidRPr="005179F9">
        <w:rPr>
          <w:rFonts w:ascii="Times New Roman" w:eastAsia="Times New Roman" w:hAnsi="Times New Roman" w:cs="Times New Roman"/>
          <w:sz w:val="20"/>
          <w:szCs w:val="20"/>
        </w:rPr>
        <w:t>generate new</w:t>
      </w:r>
      <w:r w:rsidR="00BE1F39" w:rsidRPr="005179F9">
        <w:rPr>
          <w:rFonts w:ascii="Times New Roman" w:eastAsia="Times New Roman" w:hAnsi="Times New Roman" w:cs="Times New Roman"/>
          <w:sz w:val="20"/>
          <w:szCs w:val="20"/>
        </w:rPr>
        <w:t xml:space="preserve"> </w:t>
      </w:r>
      <w:r w:rsidR="00C55D27" w:rsidRPr="005179F9">
        <w:rPr>
          <w:rFonts w:ascii="Times New Roman" w:eastAsia="Times New Roman" w:hAnsi="Times New Roman" w:cs="Times New Roman"/>
          <w:sz w:val="20"/>
          <w:szCs w:val="20"/>
        </w:rPr>
        <w:t>jobs</w:t>
      </w:r>
      <w:r w:rsidRPr="005179F9">
        <w:rPr>
          <w:rFonts w:ascii="Times New Roman" w:eastAsia="Times New Roman" w:hAnsi="Times New Roman" w:cs="Times New Roman"/>
          <w:sz w:val="20"/>
          <w:szCs w:val="20"/>
        </w:rPr>
        <w:t xml:space="preserve">. </w:t>
      </w:r>
    </w:p>
    <w:p w14:paraId="70072FE1" w14:textId="37E3C665" w:rsidR="008B0C2B" w:rsidRPr="005179F9" w:rsidRDefault="008B0C2B" w:rsidP="009E05AA">
      <w:pPr>
        <w:pStyle w:val="NoSpacing"/>
        <w:numPr>
          <w:ilvl w:val="0"/>
          <w:numId w:val="11"/>
        </w:numPr>
        <w:tabs>
          <w:tab w:val="left" w:pos="1620"/>
        </w:tabs>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UNDP will support gender equality and women’s empowerment across all the above-mentioned areas. </w:t>
      </w:r>
      <w:r w:rsidR="007A3E8E">
        <w:rPr>
          <w:rFonts w:ascii="Times New Roman" w:eastAsia="Times New Roman" w:hAnsi="Times New Roman" w:cs="Times New Roman"/>
          <w:sz w:val="20"/>
          <w:szCs w:val="20"/>
        </w:rPr>
        <w:t xml:space="preserve">It </w:t>
      </w:r>
      <w:r w:rsidRPr="005179F9">
        <w:rPr>
          <w:rFonts w:ascii="Times New Roman" w:eastAsia="Times New Roman" w:hAnsi="Times New Roman" w:cs="Times New Roman"/>
          <w:sz w:val="20"/>
          <w:szCs w:val="20"/>
        </w:rPr>
        <w:t>will provide assistance to strengthen the gender machinery, advance implementation of key gender-related legislation, improve national capacities to address gender-differentiated impact</w:t>
      </w:r>
      <w:r w:rsidR="0043786C" w:rsidRPr="005179F9">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 xml:space="preserve"> of climate change and disasters and support women’s participation in decision-making in </w:t>
      </w:r>
      <w:r w:rsidR="0043786C" w:rsidRPr="005179F9">
        <w:rPr>
          <w:rFonts w:ascii="Times New Roman" w:eastAsia="Times New Roman" w:hAnsi="Times New Roman" w:cs="Times New Roman"/>
          <w:sz w:val="20"/>
          <w:szCs w:val="20"/>
        </w:rPr>
        <w:t>P</w:t>
      </w:r>
      <w:r w:rsidRPr="005179F9">
        <w:rPr>
          <w:rFonts w:ascii="Times New Roman" w:eastAsia="Times New Roman" w:hAnsi="Times New Roman" w:cs="Times New Roman"/>
          <w:sz w:val="20"/>
          <w:szCs w:val="20"/>
        </w:rPr>
        <w:t>arliament, business and public administration.</w:t>
      </w:r>
      <w:r w:rsidR="006247C4"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UNDP will seek to raise women’s skills and cataly</w:t>
      </w:r>
      <w:r w:rsidR="0043786C" w:rsidRPr="005179F9">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 xml:space="preserve">e opportunities in emerging sectors, including green energy and digital services. To help prevent sexual and gender-based violence, UNDP </w:t>
      </w:r>
      <w:r w:rsidRPr="005179F9">
        <w:rPr>
          <w:rFonts w:ascii="Times New Roman" w:eastAsia="Times New Roman" w:hAnsi="Times New Roman" w:cs="Times New Roman"/>
          <w:sz w:val="20"/>
          <w:szCs w:val="20"/>
        </w:rPr>
        <w:lastRenderedPageBreak/>
        <w:t>will advance policy dialogue and seek legislative reform, linked with efforts in police and justice sector capacity development.</w:t>
      </w:r>
    </w:p>
    <w:p w14:paraId="2440D3F6" w14:textId="77777777" w:rsidR="004736BE" w:rsidRPr="005179F9" w:rsidRDefault="004736BE" w:rsidP="00AD68A5">
      <w:pPr>
        <w:ind w:left="1627" w:right="1267"/>
        <w:jc w:val="both"/>
        <w:rPr>
          <w:color w:val="000000"/>
        </w:rPr>
      </w:pPr>
    </w:p>
    <w:p w14:paraId="2440D3F7" w14:textId="26D99EB1" w:rsidR="0063402B" w:rsidRPr="005179F9" w:rsidRDefault="0063402B" w:rsidP="006412A8">
      <w:pPr>
        <w:pStyle w:val="Heading1"/>
        <w:tabs>
          <w:tab w:val="left" w:pos="1800"/>
        </w:tabs>
        <w:spacing w:after="200"/>
        <w:ind w:left="1267" w:right="1267" w:hanging="547"/>
        <w:jc w:val="both"/>
        <w:rPr>
          <w:rFonts w:ascii="Times New Roman" w:hAnsi="Times New Roman"/>
          <w:color w:val="000000"/>
          <w:sz w:val="20"/>
          <w:lang w:val="en-US"/>
        </w:rPr>
      </w:pPr>
      <w:r w:rsidRPr="005179F9">
        <w:rPr>
          <w:rFonts w:ascii="Times New Roman" w:hAnsi="Times New Roman"/>
          <w:color w:val="000000"/>
          <w:sz w:val="24"/>
          <w:szCs w:val="24"/>
          <w:lang w:val="en-US"/>
        </w:rPr>
        <w:t>III.</w:t>
      </w:r>
      <w:r w:rsidR="006412A8" w:rsidRPr="005179F9">
        <w:rPr>
          <w:rFonts w:ascii="Times New Roman" w:hAnsi="Times New Roman"/>
          <w:color w:val="000000"/>
          <w:sz w:val="24"/>
          <w:szCs w:val="24"/>
          <w:lang w:val="en-US"/>
        </w:rPr>
        <w:tab/>
      </w:r>
      <w:r w:rsidRPr="005179F9">
        <w:rPr>
          <w:rFonts w:ascii="Times New Roman" w:hAnsi="Times New Roman"/>
          <w:color w:val="000000"/>
          <w:sz w:val="24"/>
          <w:szCs w:val="24"/>
          <w:lang w:val="en-US"/>
        </w:rPr>
        <w:t xml:space="preserve">Programme and </w:t>
      </w:r>
      <w:r w:rsidR="006412A8" w:rsidRPr="005179F9">
        <w:rPr>
          <w:rFonts w:ascii="Times New Roman" w:hAnsi="Times New Roman"/>
          <w:color w:val="000000"/>
          <w:sz w:val="24"/>
          <w:szCs w:val="24"/>
          <w:lang w:val="en-US"/>
        </w:rPr>
        <w:t>r</w:t>
      </w:r>
      <w:r w:rsidRPr="005179F9">
        <w:rPr>
          <w:rFonts w:ascii="Times New Roman" w:hAnsi="Times New Roman"/>
          <w:color w:val="000000"/>
          <w:sz w:val="24"/>
          <w:szCs w:val="24"/>
          <w:lang w:val="en-US"/>
        </w:rPr>
        <w:t>isk</w:t>
      </w:r>
      <w:r w:rsidR="00AC1BE7" w:rsidRPr="005179F9">
        <w:rPr>
          <w:rFonts w:ascii="Times New Roman" w:hAnsi="Times New Roman"/>
          <w:color w:val="000000"/>
          <w:sz w:val="24"/>
          <w:szCs w:val="24"/>
          <w:lang w:val="en-US"/>
        </w:rPr>
        <w:t xml:space="preserve"> </w:t>
      </w:r>
      <w:r w:rsidR="006412A8" w:rsidRPr="005179F9">
        <w:rPr>
          <w:rFonts w:ascii="Times New Roman" w:hAnsi="Times New Roman"/>
          <w:color w:val="000000"/>
          <w:sz w:val="24"/>
          <w:szCs w:val="24"/>
          <w:lang w:val="en-US"/>
        </w:rPr>
        <w:t>m</w:t>
      </w:r>
      <w:r w:rsidR="001C6C08" w:rsidRPr="005179F9">
        <w:rPr>
          <w:rFonts w:ascii="Times New Roman" w:hAnsi="Times New Roman"/>
          <w:color w:val="000000"/>
          <w:sz w:val="24"/>
          <w:szCs w:val="24"/>
          <w:lang w:val="en-US"/>
        </w:rPr>
        <w:t>anagement</w:t>
      </w:r>
      <w:r w:rsidRPr="005179F9">
        <w:rPr>
          <w:rFonts w:ascii="Times New Roman" w:hAnsi="Times New Roman"/>
          <w:color w:val="000000"/>
          <w:sz w:val="24"/>
          <w:szCs w:val="24"/>
          <w:lang w:val="en-US"/>
        </w:rPr>
        <w:t xml:space="preserve"> </w:t>
      </w:r>
    </w:p>
    <w:p w14:paraId="2C9FF51F" w14:textId="7717155A" w:rsidR="008573EF" w:rsidRPr="005179F9" w:rsidRDefault="008573EF"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During the 2016-2020 cycle, the </w:t>
      </w:r>
      <w:r w:rsidR="0043786C" w:rsidRPr="005179F9">
        <w:rPr>
          <w:rFonts w:ascii="Times New Roman" w:eastAsia="Times New Roman" w:hAnsi="Times New Roman" w:cs="Times New Roman"/>
          <w:sz w:val="20"/>
          <w:szCs w:val="20"/>
        </w:rPr>
        <w:t>national b</w:t>
      </w:r>
      <w:r w:rsidRPr="005179F9">
        <w:rPr>
          <w:rFonts w:ascii="Times New Roman" w:eastAsia="Times New Roman" w:hAnsi="Times New Roman" w:cs="Times New Roman"/>
          <w:sz w:val="20"/>
          <w:szCs w:val="20"/>
        </w:rPr>
        <w:t>udget was a primary source of co-financing, covering nearly 30</w:t>
      </w:r>
      <w:r w:rsidR="0043786C" w:rsidRPr="005179F9">
        <w:rPr>
          <w:rFonts w:ascii="Times New Roman" w:eastAsia="Times New Roman" w:hAnsi="Times New Roman" w:cs="Times New Roman"/>
          <w:sz w:val="20"/>
          <w:szCs w:val="20"/>
        </w:rPr>
        <w:t xml:space="preserve"> per cent</w:t>
      </w:r>
      <w:r w:rsidRPr="005179F9">
        <w:rPr>
          <w:rFonts w:ascii="Times New Roman" w:eastAsia="Times New Roman" w:hAnsi="Times New Roman" w:cs="Times New Roman"/>
          <w:sz w:val="20"/>
          <w:szCs w:val="20"/>
        </w:rPr>
        <w:t xml:space="preserve"> of the total programme budget. Government cost</w:t>
      </w:r>
      <w:r w:rsidR="0043786C" w:rsidRPr="005179F9">
        <w:rPr>
          <w:rFonts w:ascii="Times New Roman" w:eastAsia="Times New Roman" w:hAnsi="Times New Roman" w:cs="Times New Roman"/>
          <w:sz w:val="20"/>
          <w:szCs w:val="20"/>
        </w:rPr>
        <w:t xml:space="preserve"> </w:t>
      </w:r>
      <w:r w:rsidRPr="005179F9">
        <w:rPr>
          <w:rFonts w:ascii="Times New Roman" w:eastAsia="Times New Roman" w:hAnsi="Times New Roman" w:cs="Times New Roman"/>
          <w:sz w:val="20"/>
          <w:szCs w:val="20"/>
        </w:rPr>
        <w:t xml:space="preserve">sharing was allocated on an annual and project basis, without a predictable mechanism. The majority of funding came from vertical trust funds and, for regional projects, directly from donors. The shrinking donor space in Kazakhstan requires UNDP to rethink its financing modality. </w:t>
      </w:r>
      <w:r w:rsidR="00211A1E">
        <w:rPr>
          <w:rFonts w:ascii="Times New Roman" w:eastAsia="Times New Roman" w:hAnsi="Times New Roman" w:cs="Times New Roman"/>
          <w:sz w:val="20"/>
          <w:szCs w:val="20"/>
        </w:rPr>
        <w:t>T</w:t>
      </w:r>
      <w:r w:rsidRPr="005179F9">
        <w:rPr>
          <w:rFonts w:ascii="Times New Roman" w:eastAsia="Times New Roman" w:hAnsi="Times New Roman" w:cs="Times New Roman"/>
          <w:sz w:val="20"/>
          <w:szCs w:val="20"/>
        </w:rPr>
        <w:t xml:space="preserve">o overcome the unpredictable, complex and tiered process of government cost-sharing approval, UNDP and the </w:t>
      </w:r>
      <w:r w:rsidR="00373288" w:rsidRPr="005179F9">
        <w:rPr>
          <w:rFonts w:ascii="Times New Roman" w:eastAsia="Times New Roman" w:hAnsi="Times New Roman" w:cs="Times New Roman"/>
          <w:sz w:val="20"/>
          <w:szCs w:val="20"/>
        </w:rPr>
        <w:t>G</w:t>
      </w:r>
      <w:r w:rsidRPr="005179F9">
        <w:rPr>
          <w:rFonts w:ascii="Times New Roman" w:eastAsia="Times New Roman" w:hAnsi="Times New Roman" w:cs="Times New Roman"/>
          <w:sz w:val="20"/>
          <w:szCs w:val="20"/>
        </w:rPr>
        <w:t xml:space="preserve">overnment will aim to sign an agreement on predictable funding, to be reviewed annually for yearly allocation across strategic focus areas. The main decision-making body will be the Strategic Advisory </w:t>
      </w:r>
      <w:r w:rsidR="00191C3E" w:rsidRPr="005179F9">
        <w:rPr>
          <w:rFonts w:ascii="Times New Roman" w:eastAsia="Times New Roman" w:hAnsi="Times New Roman" w:cs="Times New Roman"/>
          <w:sz w:val="20"/>
          <w:szCs w:val="20"/>
        </w:rPr>
        <w:t>Council, coordinated</w:t>
      </w:r>
      <w:r w:rsidRPr="005179F9">
        <w:rPr>
          <w:rFonts w:ascii="Times New Roman" w:eastAsia="Times New Roman" w:hAnsi="Times New Roman" w:cs="Times New Roman"/>
          <w:sz w:val="20"/>
          <w:szCs w:val="20"/>
        </w:rPr>
        <w:t xml:space="preserve"> by the Ministry of National Economy as national executing agency for this country programme.</w:t>
      </w:r>
    </w:p>
    <w:p w14:paraId="738DB055" w14:textId="20FD9583" w:rsidR="008573EF" w:rsidRPr="005179F9" w:rsidRDefault="008573EF"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Economic recession or change in the </w:t>
      </w:r>
      <w:r w:rsidR="00373288" w:rsidRPr="005179F9">
        <w:rPr>
          <w:rFonts w:ascii="Times New Roman" w:eastAsia="Times New Roman" w:hAnsi="Times New Roman" w:cs="Times New Roman"/>
          <w:sz w:val="20"/>
          <w:szCs w:val="20"/>
        </w:rPr>
        <w:t>G</w:t>
      </w:r>
      <w:r w:rsidRPr="005179F9">
        <w:rPr>
          <w:rFonts w:ascii="Times New Roman" w:eastAsia="Times New Roman" w:hAnsi="Times New Roman" w:cs="Times New Roman"/>
          <w:sz w:val="20"/>
          <w:szCs w:val="20"/>
        </w:rPr>
        <w:t xml:space="preserve">overnment’s development priorities may hamper the country’s ability to allocate resources for UNDP programmes or office presence. UNDP will manage this risk by seeking to diversify its strategic partnerships, targeting new development financing from IFIs, business and </w:t>
      </w:r>
      <w:r w:rsidR="00373288"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non-government</w:t>
      </w:r>
      <w:r w:rsidR="00373288" w:rsidRPr="005179F9">
        <w:rPr>
          <w:rFonts w:ascii="Times New Roman" w:eastAsia="Times New Roman" w:hAnsi="Times New Roman" w:cs="Times New Roman"/>
          <w:sz w:val="20"/>
          <w:szCs w:val="20"/>
        </w:rPr>
        <w:t>al</w:t>
      </w:r>
      <w:r w:rsidRPr="005179F9">
        <w:rPr>
          <w:rFonts w:ascii="Times New Roman" w:eastAsia="Times New Roman" w:hAnsi="Times New Roman" w:cs="Times New Roman"/>
          <w:sz w:val="20"/>
          <w:szCs w:val="20"/>
        </w:rPr>
        <w:t xml:space="preserve"> sector, and applying innovative programming instruments. If funding does not materialize in full, programme targets and interventions will be revised by UNDP and the </w:t>
      </w:r>
      <w:r w:rsidR="00373288" w:rsidRPr="005179F9">
        <w:rPr>
          <w:rFonts w:ascii="Times New Roman" w:eastAsia="Times New Roman" w:hAnsi="Times New Roman" w:cs="Times New Roman"/>
          <w:sz w:val="20"/>
          <w:szCs w:val="20"/>
        </w:rPr>
        <w:t>G</w:t>
      </w:r>
      <w:r w:rsidRPr="005179F9">
        <w:rPr>
          <w:rFonts w:ascii="Times New Roman" w:eastAsia="Times New Roman" w:hAnsi="Times New Roman" w:cs="Times New Roman"/>
          <w:sz w:val="20"/>
          <w:szCs w:val="20"/>
        </w:rPr>
        <w:t xml:space="preserve">overnment to meet resource requirements and manage related risks. UNDP will monitor the risks of crises such as natural disasters and public health emergencies. Should these occur, based on </w:t>
      </w:r>
      <w:r w:rsidR="00373288" w:rsidRPr="005179F9">
        <w:rPr>
          <w:rFonts w:ascii="Times New Roman" w:eastAsia="Times New Roman" w:hAnsi="Times New Roman" w:cs="Times New Roman"/>
          <w:sz w:val="20"/>
          <w:szCs w:val="20"/>
        </w:rPr>
        <w:t xml:space="preserve">a </w:t>
      </w:r>
      <w:r w:rsidRPr="005179F9">
        <w:rPr>
          <w:rFonts w:ascii="Times New Roman" w:eastAsia="Times New Roman" w:hAnsi="Times New Roman" w:cs="Times New Roman"/>
          <w:sz w:val="20"/>
          <w:szCs w:val="20"/>
        </w:rPr>
        <w:t>government request for assistance, operations will be adjusted in line with the UNDP corporate processes. The experience of the unfolding socioeconomic developments related to the COVID-19 crisis demonstrate</w:t>
      </w:r>
      <w:r w:rsidR="00BE5905" w:rsidRPr="005179F9">
        <w:rPr>
          <w:rFonts w:ascii="Times New Roman" w:eastAsia="Times New Roman" w:hAnsi="Times New Roman" w:cs="Times New Roman"/>
          <w:sz w:val="20"/>
          <w:szCs w:val="20"/>
        </w:rPr>
        <w:t>s</w:t>
      </w:r>
      <w:r w:rsidRPr="005179F9">
        <w:rPr>
          <w:rFonts w:ascii="Times New Roman" w:eastAsia="Times New Roman" w:hAnsi="Times New Roman" w:cs="Times New Roman"/>
          <w:sz w:val="20"/>
          <w:szCs w:val="20"/>
        </w:rPr>
        <w:t xml:space="preserve"> the possibility of nimble and effective responses to emerging development challenges by leveraging resources from IFIs and global instruments.</w:t>
      </w:r>
    </w:p>
    <w:p w14:paraId="2440D407" w14:textId="0A01D5A9" w:rsidR="009F4860" w:rsidRPr="005179F9" w:rsidRDefault="009F4860" w:rsidP="009E05AA">
      <w:pPr>
        <w:pStyle w:val="NoSpacing"/>
        <w:numPr>
          <w:ilvl w:val="0"/>
          <w:numId w:val="11"/>
        </w:numPr>
        <w:tabs>
          <w:tab w:val="left" w:pos="1620"/>
        </w:tabs>
        <w:spacing w:after="120"/>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This </w:t>
      </w:r>
      <w:r w:rsidR="00373288" w:rsidRPr="005179F9">
        <w:rPr>
          <w:rFonts w:ascii="Times New Roman" w:eastAsia="Times New Roman" w:hAnsi="Times New Roman" w:cs="Times New Roman"/>
          <w:sz w:val="20"/>
          <w:szCs w:val="20"/>
        </w:rPr>
        <w:t>CPD</w:t>
      </w:r>
      <w:r w:rsidRPr="005179F9">
        <w:rPr>
          <w:rFonts w:ascii="Times New Roman" w:eastAsia="Times New Roman" w:hAnsi="Times New Roman" w:cs="Times New Roman"/>
          <w:sz w:val="20"/>
          <w:szCs w:val="20"/>
        </w:rPr>
        <w:t xml:space="preserve"> outlines </w:t>
      </w:r>
      <w:r w:rsidR="00373288" w:rsidRPr="005179F9">
        <w:rPr>
          <w:rFonts w:ascii="Times New Roman" w:eastAsia="Times New Roman" w:hAnsi="Times New Roman" w:cs="Times New Roman"/>
          <w:sz w:val="20"/>
          <w:szCs w:val="20"/>
        </w:rPr>
        <w:t xml:space="preserve">the </w:t>
      </w:r>
      <w:r w:rsidRPr="005179F9">
        <w:rPr>
          <w:rFonts w:ascii="Times New Roman" w:eastAsia="Times New Roman" w:hAnsi="Times New Roman" w:cs="Times New Roman"/>
          <w:sz w:val="20"/>
          <w:szCs w:val="20"/>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hyperlink r:id="rId16" w:history="1">
        <w:r w:rsidR="00373288" w:rsidRPr="005179F9">
          <w:rPr>
            <w:rFonts w:ascii="Times New Roman" w:eastAsia="Times New Roman" w:hAnsi="Times New Roman"/>
            <w:sz w:val="20"/>
            <w:szCs w:val="20"/>
          </w:rPr>
          <w:t>p</w:t>
        </w:r>
        <w:r w:rsidR="00A20043" w:rsidRPr="005179F9">
          <w:rPr>
            <w:rFonts w:ascii="Times New Roman" w:eastAsia="Times New Roman" w:hAnsi="Times New Roman"/>
            <w:sz w:val="20"/>
            <w:szCs w:val="20"/>
          </w:rPr>
          <w:t xml:space="preserve">rogramme and </w:t>
        </w:r>
        <w:r w:rsidR="00373288" w:rsidRPr="005179F9">
          <w:rPr>
            <w:rFonts w:ascii="Times New Roman" w:eastAsia="Times New Roman" w:hAnsi="Times New Roman"/>
            <w:sz w:val="20"/>
            <w:szCs w:val="20"/>
          </w:rPr>
          <w:t>o</w:t>
        </w:r>
        <w:r w:rsidR="00A20043" w:rsidRPr="005179F9">
          <w:rPr>
            <w:rFonts w:ascii="Times New Roman" w:eastAsia="Times New Roman" w:hAnsi="Times New Roman"/>
            <w:sz w:val="20"/>
            <w:szCs w:val="20"/>
          </w:rPr>
          <w:t xml:space="preserve">perations </w:t>
        </w:r>
        <w:r w:rsidR="00373288" w:rsidRPr="005179F9">
          <w:rPr>
            <w:rFonts w:ascii="Times New Roman" w:eastAsia="Times New Roman" w:hAnsi="Times New Roman"/>
            <w:sz w:val="20"/>
            <w:szCs w:val="20"/>
          </w:rPr>
          <w:t>p</w:t>
        </w:r>
        <w:r w:rsidR="00A20043" w:rsidRPr="005179F9">
          <w:rPr>
            <w:rFonts w:ascii="Times New Roman" w:eastAsia="Times New Roman" w:hAnsi="Times New Roman"/>
            <w:sz w:val="20"/>
            <w:szCs w:val="20"/>
          </w:rPr>
          <w:t xml:space="preserve">olicies and </w:t>
        </w:r>
        <w:r w:rsidR="00373288" w:rsidRPr="005179F9">
          <w:rPr>
            <w:rFonts w:ascii="Times New Roman" w:eastAsia="Times New Roman" w:hAnsi="Times New Roman"/>
            <w:sz w:val="20"/>
            <w:szCs w:val="20"/>
          </w:rPr>
          <w:t>p</w:t>
        </w:r>
        <w:r w:rsidR="00A20043" w:rsidRPr="005179F9">
          <w:rPr>
            <w:rFonts w:ascii="Times New Roman" w:eastAsia="Times New Roman" w:hAnsi="Times New Roman"/>
            <w:sz w:val="20"/>
            <w:szCs w:val="20"/>
          </w:rPr>
          <w:t>rocedures</w:t>
        </w:r>
      </w:hyperlink>
      <w:r w:rsidR="00A20043" w:rsidRPr="005179F9">
        <w:rPr>
          <w:rFonts w:ascii="Times New Roman" w:eastAsia="Times New Roman" w:hAnsi="Times New Roman" w:cs="Times New Roman"/>
          <w:sz w:val="20"/>
          <w:szCs w:val="20"/>
        </w:rPr>
        <w:t xml:space="preserve"> and </w:t>
      </w:r>
      <w:hyperlink r:id="rId17" w:history="1">
        <w:r w:rsidR="00373288" w:rsidRPr="005179F9">
          <w:rPr>
            <w:rFonts w:ascii="Times New Roman" w:eastAsia="Times New Roman" w:hAnsi="Times New Roman"/>
            <w:sz w:val="20"/>
            <w:szCs w:val="20"/>
          </w:rPr>
          <w:t>i</w:t>
        </w:r>
        <w:r w:rsidR="00A20043" w:rsidRPr="005179F9">
          <w:rPr>
            <w:rFonts w:ascii="Times New Roman" w:eastAsia="Times New Roman" w:hAnsi="Times New Roman"/>
            <w:sz w:val="20"/>
            <w:szCs w:val="20"/>
          </w:rPr>
          <w:t xml:space="preserve">nternal </w:t>
        </w:r>
        <w:r w:rsidR="00373288" w:rsidRPr="005179F9">
          <w:rPr>
            <w:rFonts w:ascii="Times New Roman" w:eastAsia="Times New Roman" w:hAnsi="Times New Roman"/>
            <w:sz w:val="20"/>
            <w:szCs w:val="20"/>
          </w:rPr>
          <w:t>c</w:t>
        </w:r>
        <w:r w:rsidR="00A20043" w:rsidRPr="005179F9">
          <w:rPr>
            <w:rFonts w:ascii="Times New Roman" w:eastAsia="Times New Roman" w:hAnsi="Times New Roman"/>
            <w:sz w:val="20"/>
            <w:szCs w:val="20"/>
          </w:rPr>
          <w:t xml:space="preserve">ontrol </w:t>
        </w:r>
        <w:r w:rsidR="00373288" w:rsidRPr="005179F9">
          <w:rPr>
            <w:rFonts w:ascii="Times New Roman" w:eastAsia="Times New Roman" w:hAnsi="Times New Roman"/>
            <w:sz w:val="20"/>
            <w:szCs w:val="20"/>
          </w:rPr>
          <w:t>f</w:t>
        </w:r>
        <w:r w:rsidR="00A20043" w:rsidRPr="005179F9">
          <w:rPr>
            <w:rFonts w:ascii="Times New Roman" w:eastAsia="Times New Roman" w:hAnsi="Times New Roman"/>
            <w:sz w:val="20"/>
            <w:szCs w:val="20"/>
          </w:rPr>
          <w:t>ramework</w:t>
        </w:r>
      </w:hyperlink>
      <w:r w:rsidR="00A20043" w:rsidRPr="005179F9">
        <w:rPr>
          <w:rFonts w:ascii="Times New Roman" w:eastAsia="Times New Roman" w:hAnsi="Times New Roman" w:cs="Times New Roman"/>
          <w:sz w:val="20"/>
          <w:szCs w:val="20"/>
        </w:rPr>
        <w:t>.</w:t>
      </w:r>
    </w:p>
    <w:p w14:paraId="18D0D8AF" w14:textId="4A89131E" w:rsidR="005632F1" w:rsidRPr="005179F9" w:rsidRDefault="005632F1" w:rsidP="009E05AA">
      <w:pPr>
        <w:pStyle w:val="NoSpacing"/>
        <w:numPr>
          <w:ilvl w:val="0"/>
          <w:numId w:val="11"/>
        </w:numPr>
        <w:tabs>
          <w:tab w:val="left" w:pos="1620"/>
        </w:tabs>
        <w:ind w:left="1260" w:right="1203" w:firstLine="0"/>
        <w:jc w:val="both"/>
        <w:rPr>
          <w:rFonts w:ascii="Times New Roman" w:eastAsia="Times New Roman" w:hAnsi="Times New Roman" w:cs="Times New Roman"/>
          <w:sz w:val="20"/>
          <w:szCs w:val="20"/>
        </w:rPr>
      </w:pPr>
      <w:r w:rsidRPr="005179F9">
        <w:rPr>
          <w:rFonts w:ascii="Times New Roman" w:eastAsia="Times New Roman" w:hAnsi="Times New Roman" w:cs="Times New Roman"/>
          <w:sz w:val="20"/>
          <w:szCs w:val="20"/>
        </w:rPr>
        <w:t xml:space="preserve">The programme will be nationally executed. If necessary, national execution may be replaced by direct execution for part or all of the programme to enable response to force majeure. </w:t>
      </w:r>
      <w:r w:rsidR="00373288" w:rsidRPr="005179F9">
        <w:rPr>
          <w:rFonts w:ascii="Times New Roman" w:eastAsia="Times New Roman" w:hAnsi="Times New Roman" w:cs="Times New Roman"/>
          <w:sz w:val="20"/>
          <w:szCs w:val="20"/>
        </w:rPr>
        <w:t>The h</w:t>
      </w:r>
      <w:r w:rsidRPr="005179F9">
        <w:rPr>
          <w:rFonts w:ascii="Times New Roman" w:eastAsia="Times New Roman" w:hAnsi="Times New Roman" w:cs="Times New Roman"/>
          <w:sz w:val="20"/>
          <w:szCs w:val="20"/>
        </w:rPr>
        <w:t>armoni</w:t>
      </w:r>
      <w:r w:rsidR="00373288" w:rsidRPr="005179F9">
        <w:rPr>
          <w:rFonts w:ascii="Times New Roman" w:eastAsia="Times New Roman" w:hAnsi="Times New Roman" w:cs="Times New Roman"/>
          <w:sz w:val="20"/>
          <w:szCs w:val="20"/>
        </w:rPr>
        <w:t>z</w:t>
      </w:r>
      <w:r w:rsidRPr="005179F9">
        <w:rPr>
          <w:rFonts w:ascii="Times New Roman" w:eastAsia="Times New Roman" w:hAnsi="Times New Roman" w:cs="Times New Roman"/>
          <w:sz w:val="20"/>
          <w:szCs w:val="20"/>
        </w:rPr>
        <w:t xml:space="preserve">ed </w:t>
      </w:r>
      <w:r w:rsidR="00373288" w:rsidRPr="005179F9">
        <w:rPr>
          <w:rFonts w:ascii="Times New Roman" w:eastAsia="Times New Roman" w:hAnsi="Times New Roman" w:cs="Times New Roman"/>
          <w:sz w:val="20"/>
          <w:szCs w:val="20"/>
        </w:rPr>
        <w:t>a</w:t>
      </w:r>
      <w:r w:rsidRPr="005179F9">
        <w:rPr>
          <w:rFonts w:ascii="Times New Roman" w:eastAsia="Times New Roman" w:hAnsi="Times New Roman" w:cs="Times New Roman"/>
          <w:sz w:val="20"/>
          <w:szCs w:val="20"/>
        </w:rPr>
        <w:t xml:space="preserve">pproach to </w:t>
      </w:r>
      <w:r w:rsidR="00373288" w:rsidRPr="005179F9">
        <w:rPr>
          <w:rFonts w:ascii="Times New Roman" w:eastAsia="Times New Roman" w:hAnsi="Times New Roman" w:cs="Times New Roman"/>
          <w:sz w:val="20"/>
          <w:szCs w:val="20"/>
        </w:rPr>
        <w:t>c</w:t>
      </w:r>
      <w:r w:rsidRPr="005179F9">
        <w:rPr>
          <w:rFonts w:ascii="Times New Roman" w:eastAsia="Times New Roman" w:hAnsi="Times New Roman" w:cs="Times New Roman"/>
          <w:sz w:val="20"/>
          <w:szCs w:val="20"/>
        </w:rPr>
        <w:t xml:space="preserve">ash </w:t>
      </w:r>
      <w:r w:rsidR="00373288" w:rsidRPr="005179F9">
        <w:rPr>
          <w:rFonts w:ascii="Times New Roman" w:eastAsia="Times New Roman" w:hAnsi="Times New Roman" w:cs="Times New Roman"/>
          <w:sz w:val="20"/>
          <w:szCs w:val="20"/>
        </w:rPr>
        <w:t>t</w:t>
      </w:r>
      <w:r w:rsidRPr="005179F9">
        <w:rPr>
          <w:rFonts w:ascii="Times New Roman" w:eastAsia="Times New Roman" w:hAnsi="Times New Roman" w:cs="Times New Roman"/>
          <w:sz w:val="20"/>
          <w:szCs w:val="20"/>
        </w:rPr>
        <w:t>ransfers will be used in a coordinated fashion with other U</w:t>
      </w:r>
      <w:r w:rsidR="00373288" w:rsidRPr="005179F9">
        <w:rPr>
          <w:rFonts w:ascii="Times New Roman" w:eastAsia="Times New Roman" w:hAnsi="Times New Roman" w:cs="Times New Roman"/>
          <w:sz w:val="20"/>
          <w:szCs w:val="20"/>
        </w:rPr>
        <w:t xml:space="preserve">nited </w:t>
      </w:r>
      <w:r w:rsidRPr="005179F9">
        <w:rPr>
          <w:rFonts w:ascii="Times New Roman" w:eastAsia="Times New Roman" w:hAnsi="Times New Roman" w:cs="Times New Roman"/>
          <w:sz w:val="20"/>
          <w:szCs w:val="20"/>
        </w:rPr>
        <w:t>N</w:t>
      </w:r>
      <w:r w:rsidR="00373288" w:rsidRPr="005179F9">
        <w:rPr>
          <w:rFonts w:ascii="Times New Roman" w:eastAsia="Times New Roman" w:hAnsi="Times New Roman" w:cs="Times New Roman"/>
          <w:sz w:val="20"/>
          <w:szCs w:val="20"/>
        </w:rPr>
        <w:t>ations</w:t>
      </w:r>
      <w:r w:rsidRPr="005179F9">
        <w:rPr>
          <w:rFonts w:ascii="Times New Roman" w:eastAsia="Times New Roman" w:hAnsi="Times New Roman" w:cs="Times New Roman"/>
          <w:sz w:val="20"/>
          <w:szCs w:val="20"/>
        </w:rPr>
        <w:t xml:space="preserve"> agencies to manage financial risks. Cost definitions and classifications for programme and development effectiveness will be charged to the concerned projects.</w:t>
      </w:r>
    </w:p>
    <w:p w14:paraId="2440D408" w14:textId="77777777" w:rsidR="002A7363" w:rsidRPr="005179F9" w:rsidRDefault="002A7363" w:rsidP="00550849">
      <w:pPr>
        <w:ind w:left="1620" w:right="1267"/>
        <w:jc w:val="both"/>
        <w:rPr>
          <w:color w:val="000000"/>
        </w:rPr>
      </w:pPr>
    </w:p>
    <w:p w14:paraId="2440D409" w14:textId="5608B750" w:rsidR="00701B6B" w:rsidRPr="005179F9" w:rsidRDefault="001D42D1" w:rsidP="006412A8">
      <w:pPr>
        <w:pStyle w:val="Heading1"/>
        <w:numPr>
          <w:ilvl w:val="0"/>
          <w:numId w:val="10"/>
        </w:numPr>
        <w:tabs>
          <w:tab w:val="left" w:pos="1800"/>
        </w:tabs>
        <w:ind w:left="1260" w:right="1267" w:hanging="450"/>
        <w:jc w:val="both"/>
        <w:rPr>
          <w:rFonts w:ascii="Times New Roman" w:hAnsi="Times New Roman"/>
          <w:color w:val="000000"/>
          <w:sz w:val="24"/>
          <w:szCs w:val="24"/>
          <w:lang w:val="en-US"/>
        </w:rPr>
      </w:pPr>
      <w:r w:rsidRPr="005179F9">
        <w:rPr>
          <w:rFonts w:ascii="Times New Roman" w:hAnsi="Times New Roman"/>
          <w:color w:val="000000"/>
          <w:sz w:val="24"/>
          <w:szCs w:val="24"/>
          <w:lang w:val="en-US"/>
        </w:rPr>
        <w:t xml:space="preserve">Monitoring and </w:t>
      </w:r>
      <w:r w:rsidR="006412A8" w:rsidRPr="005179F9">
        <w:rPr>
          <w:rFonts w:ascii="Times New Roman" w:hAnsi="Times New Roman"/>
          <w:color w:val="000000"/>
          <w:sz w:val="24"/>
          <w:szCs w:val="24"/>
          <w:lang w:val="en-US"/>
        </w:rPr>
        <w:t>e</w:t>
      </w:r>
      <w:r w:rsidR="001B3F87" w:rsidRPr="005179F9">
        <w:rPr>
          <w:rFonts w:ascii="Times New Roman" w:hAnsi="Times New Roman"/>
          <w:color w:val="000000"/>
          <w:sz w:val="24"/>
          <w:szCs w:val="24"/>
          <w:lang w:val="en-US"/>
        </w:rPr>
        <w:t>valuation</w:t>
      </w:r>
    </w:p>
    <w:p w14:paraId="2440D40A" w14:textId="77777777" w:rsidR="001D42D1" w:rsidRPr="005179F9" w:rsidRDefault="001D42D1" w:rsidP="00550849">
      <w:pPr>
        <w:pStyle w:val="Heading1"/>
        <w:tabs>
          <w:tab w:val="left" w:pos="1800"/>
        </w:tabs>
        <w:ind w:left="1267" w:right="1267"/>
        <w:jc w:val="both"/>
        <w:rPr>
          <w:rFonts w:ascii="Times New Roman" w:hAnsi="Times New Roman"/>
          <w:b w:val="0"/>
          <w:bCs/>
          <w:color w:val="000000"/>
          <w:sz w:val="20"/>
          <w:lang w:val="en-US"/>
        </w:rPr>
      </w:pPr>
    </w:p>
    <w:p w14:paraId="4A466766" w14:textId="4F760D31" w:rsidR="007A55BF" w:rsidRPr="005179F9" w:rsidRDefault="007A55BF" w:rsidP="006412A8">
      <w:pPr>
        <w:pStyle w:val="NoSpacing"/>
        <w:spacing w:after="120"/>
        <w:ind w:left="1276" w:right="1203"/>
        <w:jc w:val="both"/>
        <w:rPr>
          <w:rFonts w:ascii="Times New Roman" w:hAnsi="Times New Roman" w:cs="Times New Roman"/>
          <w:sz w:val="20"/>
          <w:szCs w:val="20"/>
        </w:rPr>
      </w:pPr>
      <w:r w:rsidRPr="005179F9">
        <w:rPr>
          <w:rFonts w:ascii="Times New Roman" w:hAnsi="Times New Roman" w:cs="Times New Roman"/>
          <w:sz w:val="20"/>
          <w:szCs w:val="20"/>
        </w:rPr>
        <w:t>3</w:t>
      </w:r>
      <w:r w:rsidR="007E566D">
        <w:rPr>
          <w:rFonts w:ascii="Times New Roman" w:hAnsi="Times New Roman" w:cs="Times New Roman"/>
          <w:sz w:val="20"/>
          <w:szCs w:val="20"/>
        </w:rPr>
        <w:t>7</w:t>
      </w:r>
      <w:r w:rsidRPr="005179F9">
        <w:rPr>
          <w:rFonts w:ascii="Times New Roman" w:hAnsi="Times New Roman" w:cs="Times New Roman"/>
          <w:sz w:val="20"/>
          <w:szCs w:val="20"/>
        </w:rPr>
        <w:t xml:space="preserve">. Mainstreaming of </w:t>
      </w:r>
      <w:r w:rsidR="00373288" w:rsidRPr="005179F9">
        <w:rPr>
          <w:rFonts w:ascii="Times New Roman" w:hAnsi="Times New Roman" w:cs="Times New Roman"/>
          <w:sz w:val="20"/>
          <w:szCs w:val="20"/>
        </w:rPr>
        <w:t xml:space="preserve">Sustainable Development Goal </w:t>
      </w:r>
      <w:r w:rsidRPr="005179F9">
        <w:rPr>
          <w:rFonts w:ascii="Times New Roman" w:hAnsi="Times New Roman" w:cs="Times New Roman"/>
          <w:sz w:val="20"/>
          <w:szCs w:val="20"/>
        </w:rPr>
        <w:t xml:space="preserve">targets and indicators into the national system of strategic planning and the UNSDCF provides an opportunity to measure the effectiveness of joint work. UNDP will </w:t>
      </w:r>
      <w:r w:rsidR="00373288" w:rsidRPr="005179F9">
        <w:rPr>
          <w:rFonts w:ascii="Times New Roman" w:hAnsi="Times New Roman" w:cs="Times New Roman"/>
          <w:sz w:val="20"/>
          <w:szCs w:val="20"/>
        </w:rPr>
        <w:t xml:space="preserve">utilize </w:t>
      </w:r>
      <w:r w:rsidRPr="005179F9">
        <w:rPr>
          <w:rFonts w:ascii="Times New Roman" w:hAnsi="Times New Roman" w:cs="Times New Roman"/>
          <w:sz w:val="20"/>
          <w:szCs w:val="20"/>
        </w:rPr>
        <w:t xml:space="preserve">national data systems to assess </w:t>
      </w:r>
      <w:r w:rsidR="00BE5905" w:rsidRPr="005179F9">
        <w:rPr>
          <w:rFonts w:ascii="Times New Roman" w:hAnsi="Times New Roman" w:cs="Times New Roman"/>
          <w:sz w:val="20"/>
          <w:szCs w:val="20"/>
        </w:rPr>
        <w:t xml:space="preserve">development </w:t>
      </w:r>
      <w:r w:rsidRPr="005179F9">
        <w:rPr>
          <w:rFonts w:ascii="Times New Roman" w:hAnsi="Times New Roman" w:cs="Times New Roman"/>
          <w:sz w:val="20"/>
          <w:szCs w:val="20"/>
        </w:rPr>
        <w:t>progress and help the country strengthen national data quality and availability. Through joint work with the Accounts Committee, National Committee on Statistics, Economic Research Institute</w:t>
      </w:r>
      <w:r w:rsidR="00FB296D" w:rsidRPr="005179F9">
        <w:rPr>
          <w:rFonts w:ascii="Times New Roman" w:hAnsi="Times New Roman" w:cs="Times New Roman"/>
          <w:sz w:val="20"/>
          <w:szCs w:val="20"/>
        </w:rPr>
        <w:t xml:space="preserve"> </w:t>
      </w:r>
      <w:r w:rsidRPr="005179F9">
        <w:rPr>
          <w:rFonts w:ascii="Times New Roman" w:hAnsi="Times New Roman" w:cs="Times New Roman"/>
          <w:sz w:val="20"/>
          <w:szCs w:val="20"/>
        </w:rPr>
        <w:t xml:space="preserve">and other relevant institutions and </w:t>
      </w:r>
      <w:r w:rsidR="00FB296D" w:rsidRPr="005179F9">
        <w:rPr>
          <w:rFonts w:ascii="Times New Roman" w:hAnsi="Times New Roman" w:cs="Times New Roman"/>
          <w:sz w:val="20"/>
          <w:szCs w:val="20"/>
        </w:rPr>
        <w:t>civil society organizations</w:t>
      </w:r>
      <w:r w:rsidRPr="005179F9">
        <w:rPr>
          <w:rFonts w:ascii="Times New Roman" w:hAnsi="Times New Roman" w:cs="Times New Roman"/>
          <w:sz w:val="20"/>
          <w:szCs w:val="20"/>
        </w:rPr>
        <w:t>, UNDP will invest in national monitoring and evaluation</w:t>
      </w:r>
      <w:r w:rsidR="00BE5905" w:rsidRPr="005179F9">
        <w:rPr>
          <w:rFonts w:ascii="Times New Roman" w:hAnsi="Times New Roman" w:cs="Times New Roman"/>
          <w:sz w:val="20"/>
          <w:szCs w:val="20"/>
        </w:rPr>
        <w:t xml:space="preserve"> (M&amp;E)</w:t>
      </w:r>
      <w:r w:rsidRPr="005179F9">
        <w:rPr>
          <w:rFonts w:ascii="Times New Roman" w:hAnsi="Times New Roman" w:cs="Times New Roman"/>
          <w:sz w:val="20"/>
          <w:szCs w:val="20"/>
        </w:rPr>
        <w:t xml:space="preserve"> capacities to better capture results of national programmes and lessons learned. </w:t>
      </w:r>
      <w:r w:rsidR="00FB296D" w:rsidRPr="005179F9">
        <w:rPr>
          <w:rFonts w:ascii="Times New Roman" w:hAnsi="Times New Roman" w:cs="Times New Roman"/>
          <w:sz w:val="20"/>
          <w:szCs w:val="20"/>
        </w:rPr>
        <w:t xml:space="preserve">The </w:t>
      </w:r>
      <w:r w:rsidRPr="005179F9">
        <w:rPr>
          <w:rFonts w:ascii="Times New Roman" w:hAnsi="Times New Roman" w:cs="Times New Roman"/>
          <w:sz w:val="20"/>
          <w:szCs w:val="20"/>
        </w:rPr>
        <w:t>new and innovative methodologies</w:t>
      </w:r>
      <w:r w:rsidR="00FB296D" w:rsidRPr="005179F9">
        <w:rPr>
          <w:rFonts w:ascii="Times New Roman" w:hAnsi="Times New Roman" w:cs="Times New Roman"/>
          <w:sz w:val="20"/>
          <w:szCs w:val="20"/>
        </w:rPr>
        <w:t xml:space="preserve"> used by </w:t>
      </w:r>
      <w:r w:rsidR="00ED5CE8" w:rsidRPr="005179F9">
        <w:rPr>
          <w:rFonts w:ascii="Times New Roman" w:hAnsi="Times New Roman" w:cs="Times New Roman"/>
          <w:sz w:val="20"/>
          <w:szCs w:val="20"/>
        </w:rPr>
        <w:t>UNDP such</w:t>
      </w:r>
      <w:r w:rsidRPr="005179F9">
        <w:rPr>
          <w:rFonts w:ascii="Times New Roman" w:hAnsi="Times New Roman" w:cs="Times New Roman"/>
          <w:sz w:val="20"/>
          <w:szCs w:val="20"/>
        </w:rPr>
        <w:t xml:space="preserve"> as sense-making, </w:t>
      </w:r>
      <w:r w:rsidR="00FB296D" w:rsidRPr="005179F9">
        <w:rPr>
          <w:rFonts w:ascii="Times New Roman" w:hAnsi="Times New Roman" w:cs="Times New Roman"/>
          <w:sz w:val="20"/>
          <w:szCs w:val="20"/>
        </w:rPr>
        <w:t>r</w:t>
      </w:r>
      <w:r w:rsidRPr="005179F9">
        <w:rPr>
          <w:rFonts w:ascii="Times New Roman" w:hAnsi="Times New Roman" w:cs="Times New Roman"/>
          <w:sz w:val="20"/>
          <w:szCs w:val="20"/>
        </w:rPr>
        <w:t xml:space="preserve">apid </w:t>
      </w:r>
      <w:r w:rsidR="00FB296D" w:rsidRPr="005179F9">
        <w:rPr>
          <w:rFonts w:ascii="Times New Roman" w:hAnsi="Times New Roman" w:cs="Times New Roman"/>
          <w:sz w:val="20"/>
          <w:szCs w:val="20"/>
        </w:rPr>
        <w:t>i</w:t>
      </w:r>
      <w:r w:rsidRPr="005179F9">
        <w:rPr>
          <w:rFonts w:ascii="Times New Roman" w:hAnsi="Times New Roman" w:cs="Times New Roman"/>
          <w:sz w:val="20"/>
          <w:szCs w:val="20"/>
        </w:rPr>
        <w:t xml:space="preserve">ntegrated </w:t>
      </w:r>
      <w:r w:rsidR="00FB296D" w:rsidRPr="005179F9">
        <w:rPr>
          <w:rFonts w:ascii="Times New Roman" w:hAnsi="Times New Roman" w:cs="Times New Roman"/>
          <w:sz w:val="20"/>
          <w:szCs w:val="20"/>
        </w:rPr>
        <w:t>a</w:t>
      </w:r>
      <w:r w:rsidRPr="005179F9">
        <w:rPr>
          <w:rFonts w:ascii="Times New Roman" w:hAnsi="Times New Roman" w:cs="Times New Roman"/>
          <w:sz w:val="20"/>
          <w:szCs w:val="20"/>
        </w:rPr>
        <w:t>ssessment</w:t>
      </w:r>
      <w:r w:rsidR="00FB296D" w:rsidRPr="005179F9">
        <w:rPr>
          <w:rFonts w:ascii="Times New Roman" w:hAnsi="Times New Roman" w:cs="Times New Roman"/>
          <w:sz w:val="20"/>
          <w:szCs w:val="20"/>
        </w:rPr>
        <w:t xml:space="preserve"> </w:t>
      </w:r>
      <w:r w:rsidR="00401EB4" w:rsidRPr="005179F9">
        <w:rPr>
          <w:rFonts w:ascii="Times New Roman" w:hAnsi="Times New Roman" w:cs="Times New Roman"/>
          <w:sz w:val="20"/>
          <w:szCs w:val="20"/>
        </w:rPr>
        <w:t>and development</w:t>
      </w:r>
      <w:r w:rsidRPr="005179F9">
        <w:rPr>
          <w:rFonts w:ascii="Times New Roman" w:hAnsi="Times New Roman" w:cs="Times New Roman"/>
          <w:sz w:val="20"/>
          <w:szCs w:val="20"/>
        </w:rPr>
        <w:t xml:space="preserve"> </w:t>
      </w:r>
      <w:r w:rsidR="00FB296D" w:rsidRPr="005179F9">
        <w:rPr>
          <w:rFonts w:ascii="Times New Roman" w:hAnsi="Times New Roman" w:cs="Times New Roman"/>
          <w:sz w:val="20"/>
          <w:szCs w:val="20"/>
        </w:rPr>
        <w:t>f</w:t>
      </w:r>
      <w:r w:rsidRPr="005179F9">
        <w:rPr>
          <w:rFonts w:ascii="Times New Roman" w:hAnsi="Times New Roman" w:cs="Times New Roman"/>
          <w:sz w:val="20"/>
          <w:szCs w:val="20"/>
        </w:rPr>
        <w:t xml:space="preserve">inance </w:t>
      </w:r>
      <w:r w:rsidR="00FB296D" w:rsidRPr="005179F9">
        <w:rPr>
          <w:rFonts w:ascii="Times New Roman" w:hAnsi="Times New Roman" w:cs="Times New Roman"/>
          <w:sz w:val="20"/>
          <w:szCs w:val="20"/>
        </w:rPr>
        <w:t>a</w:t>
      </w:r>
      <w:r w:rsidRPr="005179F9">
        <w:rPr>
          <w:rFonts w:ascii="Times New Roman" w:hAnsi="Times New Roman" w:cs="Times New Roman"/>
          <w:sz w:val="20"/>
          <w:szCs w:val="20"/>
        </w:rPr>
        <w:t xml:space="preserve">ssessment, as well as big data collection and visualization, will provide instruments and comparative advantage for UNDP to be a partner of choice for the national monitoring system upgrade. </w:t>
      </w:r>
    </w:p>
    <w:p w14:paraId="721D257F" w14:textId="31352E4B" w:rsidR="006412A8" w:rsidRPr="005179F9" w:rsidRDefault="007A55BF" w:rsidP="004F4ADB">
      <w:pPr>
        <w:pStyle w:val="NoSpacing"/>
        <w:ind w:left="1276" w:right="1203"/>
        <w:jc w:val="both"/>
        <w:rPr>
          <w:rFonts w:ascii="Times New Roman" w:hAnsi="Times New Roman" w:cs="Times New Roman"/>
          <w:sz w:val="20"/>
          <w:szCs w:val="20"/>
        </w:rPr>
      </w:pPr>
      <w:r w:rsidRPr="005179F9">
        <w:rPr>
          <w:rFonts w:ascii="Times New Roman" w:hAnsi="Times New Roman" w:cs="Times New Roman"/>
          <w:sz w:val="20"/>
          <w:szCs w:val="20"/>
        </w:rPr>
        <w:lastRenderedPageBreak/>
        <w:t>3</w:t>
      </w:r>
      <w:r w:rsidR="007E566D">
        <w:rPr>
          <w:rFonts w:ascii="Times New Roman" w:hAnsi="Times New Roman" w:cs="Times New Roman"/>
          <w:sz w:val="20"/>
          <w:szCs w:val="20"/>
        </w:rPr>
        <w:t>8</w:t>
      </w:r>
      <w:r w:rsidRPr="005179F9">
        <w:rPr>
          <w:rFonts w:ascii="Times New Roman" w:hAnsi="Times New Roman" w:cs="Times New Roman"/>
          <w:sz w:val="20"/>
          <w:szCs w:val="20"/>
        </w:rPr>
        <w:t xml:space="preserve">. Internally, UNDP will increase its </w:t>
      </w:r>
      <w:r w:rsidR="00BE5905" w:rsidRPr="005179F9">
        <w:rPr>
          <w:rFonts w:ascii="Times New Roman" w:hAnsi="Times New Roman" w:cs="Times New Roman"/>
          <w:sz w:val="20"/>
          <w:szCs w:val="20"/>
        </w:rPr>
        <w:t>M&amp;E</w:t>
      </w:r>
      <w:r w:rsidRPr="005179F9">
        <w:rPr>
          <w:rFonts w:ascii="Times New Roman" w:hAnsi="Times New Roman" w:cs="Times New Roman"/>
          <w:sz w:val="20"/>
          <w:szCs w:val="20"/>
        </w:rPr>
        <w:t xml:space="preserve"> capacities. Together with its implementing partners, UNDP will conduct joint reviews of annual progress of programme implementation. </w:t>
      </w:r>
      <w:r w:rsidR="00BE5905" w:rsidRPr="005179F9">
        <w:rPr>
          <w:rFonts w:ascii="Times New Roman" w:hAnsi="Times New Roman" w:cs="Times New Roman"/>
          <w:sz w:val="20"/>
          <w:szCs w:val="20"/>
        </w:rPr>
        <w:t>M&amp;E</w:t>
      </w:r>
      <w:r w:rsidRPr="005179F9">
        <w:rPr>
          <w:rFonts w:ascii="Times New Roman" w:hAnsi="Times New Roman" w:cs="Times New Roman"/>
          <w:sz w:val="20"/>
          <w:szCs w:val="20"/>
        </w:rPr>
        <w:t xml:space="preserve"> quality control will be ensured through independent audits and evaluations, to be conducted in line with UNDP policies and procedures. UNDP and partners will implement an evaluation plan</w:t>
      </w:r>
      <w:r w:rsidR="00FB296D" w:rsidRPr="005179F9">
        <w:rPr>
          <w:rFonts w:ascii="Times New Roman" w:hAnsi="Times New Roman" w:cs="Times New Roman"/>
          <w:sz w:val="20"/>
          <w:szCs w:val="20"/>
        </w:rPr>
        <w:t>,</w:t>
      </w:r>
      <w:r w:rsidRPr="005179F9">
        <w:rPr>
          <w:rFonts w:ascii="Times New Roman" w:hAnsi="Times New Roman" w:cs="Times New Roman"/>
          <w:sz w:val="20"/>
          <w:szCs w:val="20"/>
        </w:rPr>
        <w:t xml:space="preserve"> applying new techniques to ensure cost-effective compilation of appropriate evidence. A robust monitoring plan will be established utili</w:t>
      </w:r>
      <w:r w:rsidR="00FB296D" w:rsidRPr="005179F9">
        <w:rPr>
          <w:rFonts w:ascii="Times New Roman" w:hAnsi="Times New Roman" w:cs="Times New Roman"/>
          <w:sz w:val="20"/>
          <w:szCs w:val="20"/>
        </w:rPr>
        <w:t>z</w:t>
      </w:r>
      <w:r w:rsidRPr="005179F9">
        <w:rPr>
          <w:rFonts w:ascii="Times New Roman" w:hAnsi="Times New Roman" w:cs="Times New Roman"/>
          <w:sz w:val="20"/>
          <w:szCs w:val="20"/>
        </w:rPr>
        <w:t>ing the enhanced analytics and upgraded staff capacities already planned by the country office, with key associated risks factored in as part of the country programme risk log</w:t>
      </w:r>
      <w:r w:rsidR="006B43A3" w:rsidRPr="005179F9">
        <w:rPr>
          <w:rFonts w:ascii="Times New Roman" w:hAnsi="Times New Roman" w:cs="Times New Roman"/>
          <w:sz w:val="20"/>
          <w:szCs w:val="20"/>
        </w:rPr>
        <w:t>.</w:t>
      </w:r>
    </w:p>
    <w:p w14:paraId="2440D41D" w14:textId="788E1CC7" w:rsidR="00EE0DF2" w:rsidRPr="005179F9" w:rsidRDefault="00EE0DF2" w:rsidP="004F4ADB">
      <w:pPr>
        <w:pStyle w:val="NoSpacing"/>
        <w:ind w:left="1276" w:right="1203"/>
        <w:jc w:val="both"/>
        <w:rPr>
          <w:rFonts w:ascii="Times New Roman" w:hAnsi="Times New Roman" w:cs="Times New Roman"/>
          <w:sz w:val="20"/>
          <w:szCs w:val="20"/>
        </w:rPr>
        <w:sectPr w:rsidR="00EE0DF2" w:rsidRPr="005179F9" w:rsidSect="00677A8F">
          <w:headerReference w:type="even" r:id="rId18"/>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2440D43F" w14:textId="11F4416B" w:rsidR="006B6E78" w:rsidRPr="009E05AA" w:rsidRDefault="006B43A3" w:rsidP="006B6E78">
      <w:pPr>
        <w:pStyle w:val="Heading4"/>
        <w:spacing w:after="120"/>
        <w:rPr>
          <w:rFonts w:ascii="Times New Roman" w:hAnsi="Times New Roman"/>
          <w:sz w:val="20"/>
        </w:rPr>
      </w:pPr>
      <w:r w:rsidRPr="005179F9">
        <w:rPr>
          <w:rFonts w:ascii="Times New Roman" w:hAnsi="Times New Roman"/>
          <w:color w:val="000000"/>
          <w:sz w:val="24"/>
          <w:szCs w:val="24"/>
        </w:rPr>
        <w:lastRenderedPageBreak/>
        <w:t xml:space="preserve">Annex. Results and resources framework for </w:t>
      </w:r>
      <w:r w:rsidR="007E3D30" w:rsidRPr="005179F9">
        <w:rPr>
          <w:rFonts w:ascii="Times New Roman" w:hAnsi="Times New Roman"/>
          <w:color w:val="000000"/>
          <w:sz w:val="24"/>
          <w:szCs w:val="24"/>
        </w:rPr>
        <w:t>Kazakhstan</w:t>
      </w:r>
      <w:r w:rsidRPr="005179F9">
        <w:rPr>
          <w:rFonts w:ascii="Times New Roman" w:hAnsi="Times New Roman"/>
          <w:color w:val="000000"/>
          <w:sz w:val="24"/>
          <w:szCs w:val="24"/>
        </w:rPr>
        <w:t xml:space="preserve"> (2021-2025)</w:t>
      </w:r>
    </w:p>
    <w:tbl>
      <w:tblP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84"/>
        <w:gridCol w:w="2870"/>
        <w:gridCol w:w="249"/>
        <w:gridCol w:w="2489"/>
        <w:gridCol w:w="84"/>
        <w:gridCol w:w="1609"/>
        <w:gridCol w:w="354"/>
        <w:gridCol w:w="2410"/>
      </w:tblGrid>
      <w:tr w:rsidR="005466B9" w:rsidRPr="005179F9" w14:paraId="3E0B3D70" w14:textId="77777777" w:rsidTr="006B43A3">
        <w:tc>
          <w:tcPr>
            <w:tcW w:w="12900" w:type="dxa"/>
            <w:gridSpan w:val="9"/>
            <w:shd w:val="clear" w:color="auto" w:fill="auto"/>
            <w:tcMar>
              <w:top w:w="72" w:type="dxa"/>
              <w:left w:w="144" w:type="dxa"/>
              <w:bottom w:w="72" w:type="dxa"/>
              <w:right w:w="144" w:type="dxa"/>
            </w:tcMar>
          </w:tcPr>
          <w:p w14:paraId="1EE7CF5F" w14:textId="77777777" w:rsidR="005466B9" w:rsidRPr="005179F9" w:rsidRDefault="005466B9" w:rsidP="006247C4">
            <w:pPr>
              <w:rPr>
                <w:sz w:val="16"/>
                <w:szCs w:val="16"/>
              </w:rPr>
            </w:pPr>
            <w:r w:rsidRPr="005179F9">
              <w:rPr>
                <w:b/>
                <w:sz w:val="16"/>
                <w:szCs w:val="16"/>
              </w:rPr>
              <w:t>NATIONAL PRIORITY OR GOAL:</w:t>
            </w:r>
            <w:r w:rsidRPr="005179F9">
              <w:rPr>
                <w:sz w:val="16"/>
                <w:szCs w:val="16"/>
              </w:rPr>
              <w:t xml:space="preserve"> Strategy 2050: New principles of social policy - social guarantees and personal responsibility</w:t>
            </w:r>
          </w:p>
        </w:tc>
      </w:tr>
      <w:tr w:rsidR="005466B9" w:rsidRPr="005179F9" w14:paraId="6042D1EC" w14:textId="77777777" w:rsidTr="006B43A3">
        <w:tc>
          <w:tcPr>
            <w:tcW w:w="12900" w:type="dxa"/>
            <w:gridSpan w:val="9"/>
            <w:shd w:val="clear" w:color="auto" w:fill="auto"/>
            <w:tcMar>
              <w:top w:w="72" w:type="dxa"/>
              <w:left w:w="144" w:type="dxa"/>
              <w:bottom w:w="72" w:type="dxa"/>
              <w:right w:w="144" w:type="dxa"/>
            </w:tcMar>
          </w:tcPr>
          <w:p w14:paraId="5040C7EE" w14:textId="4A918513" w:rsidR="005466B9" w:rsidRPr="005179F9" w:rsidRDefault="005466B9" w:rsidP="006247C4">
            <w:pPr>
              <w:rPr>
                <w:sz w:val="16"/>
                <w:szCs w:val="16"/>
              </w:rPr>
            </w:pPr>
            <w:bookmarkStart w:id="1" w:name="_heading=h.30j0zll" w:colFirst="0" w:colLast="0"/>
            <w:bookmarkEnd w:id="1"/>
            <w:r w:rsidRPr="005179F9">
              <w:rPr>
                <w:b/>
                <w:sz w:val="16"/>
                <w:szCs w:val="16"/>
              </w:rPr>
              <w:t>COOPERATION FRAMEWORK (OR EQUIVALENT) OUTCOME INVOLVING UNDP #1:</w:t>
            </w:r>
            <w:r w:rsidR="006247C4" w:rsidRPr="005179F9">
              <w:rPr>
                <w:sz w:val="16"/>
                <w:szCs w:val="16"/>
              </w:rPr>
              <w:t xml:space="preserve"> </w:t>
            </w:r>
            <w:r w:rsidRPr="005179F9">
              <w:rPr>
                <w:sz w:val="16"/>
                <w:szCs w:val="16"/>
              </w:rPr>
              <w:t>1.1. By 2025, effective, inclusive and accountable institutions ensure equal access for all people living in Kazakhstan, especially most vulnerable, to quality and gender sensitive social services according to the principle of leaving no one behind</w:t>
            </w:r>
          </w:p>
        </w:tc>
      </w:tr>
      <w:tr w:rsidR="005466B9" w:rsidRPr="005179F9" w14:paraId="7C68A380" w14:textId="77777777" w:rsidTr="006B43A3">
        <w:tc>
          <w:tcPr>
            <w:tcW w:w="12900" w:type="dxa"/>
            <w:gridSpan w:val="9"/>
            <w:shd w:val="clear" w:color="auto" w:fill="auto"/>
            <w:tcMar>
              <w:top w:w="72" w:type="dxa"/>
              <w:left w:w="144" w:type="dxa"/>
              <w:bottom w:w="72" w:type="dxa"/>
              <w:right w:w="144" w:type="dxa"/>
            </w:tcMar>
          </w:tcPr>
          <w:p w14:paraId="7E7C2A1D" w14:textId="7C78EDA5" w:rsidR="005466B9" w:rsidRPr="005179F9" w:rsidRDefault="005466B9" w:rsidP="006247C4">
            <w:pPr>
              <w:rPr>
                <w:b/>
                <w:sz w:val="16"/>
                <w:szCs w:val="16"/>
              </w:rPr>
            </w:pPr>
            <w:r w:rsidRPr="005179F9">
              <w:rPr>
                <w:b/>
                <w:sz w:val="16"/>
                <w:szCs w:val="16"/>
              </w:rPr>
              <w:t>RELATED STRATEGIC PLAN OUTCOME:</w:t>
            </w:r>
            <w:r w:rsidR="006247C4" w:rsidRPr="005179F9">
              <w:t xml:space="preserve"> </w:t>
            </w:r>
            <w:r w:rsidRPr="005179F9">
              <w:rPr>
                <w:bCs/>
                <w:sz w:val="16"/>
                <w:szCs w:val="16"/>
              </w:rPr>
              <w:t xml:space="preserve">2. </w:t>
            </w:r>
            <w:r w:rsidRPr="005179F9">
              <w:rPr>
                <w:sz w:val="16"/>
                <w:szCs w:val="16"/>
              </w:rPr>
              <w:t>Accelerate structural transformations for sustainable development</w:t>
            </w:r>
          </w:p>
        </w:tc>
      </w:tr>
      <w:tr w:rsidR="005466B9" w:rsidRPr="005179F9" w14:paraId="10557CD3" w14:textId="77777777" w:rsidTr="006B43A3">
        <w:tc>
          <w:tcPr>
            <w:tcW w:w="2835" w:type="dxa"/>
            <w:gridSpan w:val="2"/>
            <w:shd w:val="clear" w:color="auto" w:fill="auto"/>
            <w:tcMar>
              <w:top w:w="72" w:type="dxa"/>
              <w:left w:w="144" w:type="dxa"/>
              <w:bottom w:w="72" w:type="dxa"/>
              <w:right w:w="144" w:type="dxa"/>
            </w:tcMar>
            <w:vAlign w:val="center"/>
          </w:tcPr>
          <w:p w14:paraId="55556733" w14:textId="77777777" w:rsidR="005466B9" w:rsidRPr="005179F9" w:rsidRDefault="005466B9" w:rsidP="006247C4">
            <w:pPr>
              <w:jc w:val="center"/>
              <w:rPr>
                <w:sz w:val="16"/>
                <w:szCs w:val="16"/>
              </w:rPr>
            </w:pPr>
            <w:r w:rsidRPr="005179F9">
              <w:rPr>
                <w:b/>
                <w:sz w:val="16"/>
                <w:szCs w:val="16"/>
              </w:rPr>
              <w:t>COOPERATION FRAMEWORK OUTCOME INDICATOR(S), BASELINES, TARGET(S)</w:t>
            </w:r>
          </w:p>
        </w:tc>
        <w:tc>
          <w:tcPr>
            <w:tcW w:w="3119" w:type="dxa"/>
            <w:gridSpan w:val="2"/>
            <w:shd w:val="clear" w:color="auto" w:fill="auto"/>
            <w:vAlign w:val="center"/>
          </w:tcPr>
          <w:p w14:paraId="4864F98D" w14:textId="77777777" w:rsidR="005466B9" w:rsidRPr="005179F9" w:rsidRDefault="005466B9" w:rsidP="006247C4">
            <w:pPr>
              <w:jc w:val="center"/>
              <w:rPr>
                <w:b/>
                <w:sz w:val="16"/>
                <w:szCs w:val="16"/>
              </w:rPr>
            </w:pPr>
            <w:r w:rsidRPr="005179F9">
              <w:rPr>
                <w:b/>
                <w:sz w:val="16"/>
                <w:szCs w:val="16"/>
              </w:rPr>
              <w:t>DATA SOURCE AND FREQUENCY OF DATA COLLECTION, AND RESPONSIBILITIES</w:t>
            </w:r>
          </w:p>
        </w:tc>
        <w:tc>
          <w:tcPr>
            <w:tcW w:w="2573" w:type="dxa"/>
            <w:gridSpan w:val="2"/>
            <w:shd w:val="clear" w:color="auto" w:fill="auto"/>
            <w:tcMar>
              <w:top w:w="72" w:type="dxa"/>
              <w:left w:w="144" w:type="dxa"/>
              <w:bottom w:w="72" w:type="dxa"/>
              <w:right w:w="144" w:type="dxa"/>
            </w:tcMar>
            <w:vAlign w:val="center"/>
          </w:tcPr>
          <w:p w14:paraId="64C670E2" w14:textId="77777777" w:rsidR="005466B9" w:rsidRPr="005179F9" w:rsidRDefault="005466B9" w:rsidP="006247C4">
            <w:pPr>
              <w:jc w:val="center"/>
              <w:rPr>
                <w:sz w:val="16"/>
                <w:szCs w:val="16"/>
              </w:rPr>
            </w:pPr>
            <w:r w:rsidRPr="005179F9">
              <w:rPr>
                <w:b/>
                <w:sz w:val="16"/>
                <w:szCs w:val="16"/>
              </w:rPr>
              <w:t>INDICATIVE COUNTRY PROGRAMME OUTPUTS (including indicators, baselines, targets)</w:t>
            </w:r>
          </w:p>
        </w:tc>
        <w:tc>
          <w:tcPr>
            <w:tcW w:w="1963" w:type="dxa"/>
            <w:gridSpan w:val="2"/>
            <w:shd w:val="clear" w:color="auto" w:fill="auto"/>
            <w:vAlign w:val="center"/>
          </w:tcPr>
          <w:p w14:paraId="2BE58610" w14:textId="77777777" w:rsidR="005466B9" w:rsidRPr="005179F9" w:rsidRDefault="005466B9" w:rsidP="006247C4">
            <w:pPr>
              <w:jc w:val="center"/>
              <w:rPr>
                <w:b/>
                <w:sz w:val="16"/>
                <w:szCs w:val="16"/>
              </w:rPr>
            </w:pPr>
            <w:r w:rsidRPr="005179F9">
              <w:rPr>
                <w:b/>
                <w:sz w:val="16"/>
                <w:szCs w:val="16"/>
              </w:rPr>
              <w:t>MAJOR PARTNERS / PARTNERSHIPS</w:t>
            </w:r>
          </w:p>
          <w:p w14:paraId="1F54E63C" w14:textId="77777777" w:rsidR="005466B9" w:rsidRPr="005179F9" w:rsidRDefault="005466B9" w:rsidP="006247C4">
            <w:pPr>
              <w:jc w:val="center"/>
              <w:rPr>
                <w:b/>
                <w:sz w:val="16"/>
                <w:szCs w:val="16"/>
              </w:rPr>
            </w:pPr>
            <w:r w:rsidRPr="005179F9">
              <w:rPr>
                <w:b/>
                <w:sz w:val="16"/>
                <w:szCs w:val="16"/>
              </w:rPr>
              <w:t>FRAMEWORKS</w:t>
            </w:r>
          </w:p>
        </w:tc>
        <w:tc>
          <w:tcPr>
            <w:tcW w:w="2410" w:type="dxa"/>
            <w:shd w:val="clear" w:color="auto" w:fill="auto"/>
            <w:tcMar>
              <w:top w:w="15" w:type="dxa"/>
              <w:left w:w="108" w:type="dxa"/>
              <w:bottom w:w="0" w:type="dxa"/>
              <w:right w:w="108" w:type="dxa"/>
            </w:tcMar>
            <w:vAlign w:val="center"/>
          </w:tcPr>
          <w:p w14:paraId="17115E25" w14:textId="288D6296" w:rsidR="005466B9" w:rsidRPr="005179F9" w:rsidRDefault="005466B9" w:rsidP="006247C4">
            <w:pPr>
              <w:jc w:val="center"/>
              <w:rPr>
                <w:sz w:val="16"/>
                <w:szCs w:val="16"/>
              </w:rPr>
            </w:pPr>
            <w:r w:rsidRPr="005179F9">
              <w:rPr>
                <w:b/>
                <w:sz w:val="16"/>
                <w:szCs w:val="16"/>
              </w:rPr>
              <w:t>ESTIMATED COST BY OUTCOME (</w:t>
            </w:r>
            <w:r w:rsidR="007B2CDF">
              <w:rPr>
                <w:b/>
                <w:sz w:val="16"/>
                <w:szCs w:val="16"/>
              </w:rPr>
              <w:t>$</w:t>
            </w:r>
            <w:r w:rsidRPr="005179F9">
              <w:rPr>
                <w:b/>
                <w:sz w:val="16"/>
                <w:szCs w:val="16"/>
              </w:rPr>
              <w:t>)</w:t>
            </w:r>
          </w:p>
        </w:tc>
      </w:tr>
      <w:tr w:rsidR="005466B9" w:rsidRPr="005179F9" w14:paraId="7BC90EF5" w14:textId="77777777" w:rsidTr="006B43A3">
        <w:tc>
          <w:tcPr>
            <w:tcW w:w="2835" w:type="dxa"/>
            <w:gridSpan w:val="2"/>
            <w:vMerge w:val="restart"/>
            <w:shd w:val="clear" w:color="auto" w:fill="auto"/>
            <w:tcMar>
              <w:top w:w="72" w:type="dxa"/>
              <w:left w:w="144" w:type="dxa"/>
              <w:bottom w:w="72" w:type="dxa"/>
              <w:right w:w="144" w:type="dxa"/>
            </w:tcMar>
          </w:tcPr>
          <w:p w14:paraId="3AA253CA" w14:textId="54820CA8" w:rsidR="005466B9" w:rsidRPr="005179F9" w:rsidRDefault="005466B9" w:rsidP="003315E4">
            <w:pPr>
              <w:rPr>
                <w:sz w:val="16"/>
                <w:szCs w:val="16"/>
              </w:rPr>
            </w:pPr>
            <w:r w:rsidRPr="005179F9">
              <w:rPr>
                <w:sz w:val="16"/>
                <w:szCs w:val="16"/>
              </w:rPr>
              <w:t>(SDG 1.a.2) Proportion of total government spending on essential services (education, health and social protection)</w:t>
            </w:r>
            <w:r w:rsidRPr="005179F9">
              <w:rPr>
                <w:sz w:val="16"/>
                <w:szCs w:val="16"/>
              </w:rPr>
              <w:br/>
              <w:t xml:space="preserve"> Baseline: 50% (2019)</w:t>
            </w:r>
          </w:p>
          <w:p w14:paraId="00753B83" w14:textId="77777777" w:rsidR="005466B9" w:rsidRPr="005179F9" w:rsidRDefault="005466B9" w:rsidP="003315E4">
            <w:pPr>
              <w:rPr>
                <w:sz w:val="16"/>
                <w:szCs w:val="16"/>
              </w:rPr>
            </w:pPr>
            <w:r w:rsidRPr="005179F9">
              <w:rPr>
                <w:sz w:val="16"/>
                <w:szCs w:val="16"/>
              </w:rPr>
              <w:t>Target: 55% (2025)</w:t>
            </w:r>
          </w:p>
          <w:p w14:paraId="2C78BCE0" w14:textId="77777777" w:rsidR="005466B9" w:rsidRPr="005179F9" w:rsidRDefault="005466B9" w:rsidP="003315E4">
            <w:pPr>
              <w:rPr>
                <w:sz w:val="16"/>
                <w:szCs w:val="16"/>
              </w:rPr>
            </w:pPr>
          </w:p>
          <w:p w14:paraId="2EF29E44" w14:textId="6C95054C" w:rsidR="005466B9" w:rsidRPr="005179F9" w:rsidRDefault="005466B9" w:rsidP="003315E4">
            <w:pPr>
              <w:rPr>
                <w:sz w:val="16"/>
                <w:szCs w:val="16"/>
              </w:rPr>
            </w:pPr>
            <w:r w:rsidRPr="005179F9">
              <w:rPr>
                <w:sz w:val="16"/>
                <w:szCs w:val="16"/>
              </w:rPr>
              <w:t>(SDG 1.b.1) Proportion of government recurrent and capital spending to sectors that disproportionately benefit women, the poor and vulnerable groups</w:t>
            </w:r>
          </w:p>
          <w:p w14:paraId="2CAE6139" w14:textId="77777777" w:rsidR="005466B9" w:rsidRPr="005179F9" w:rsidRDefault="005466B9" w:rsidP="003315E4">
            <w:pPr>
              <w:rPr>
                <w:sz w:val="16"/>
                <w:szCs w:val="16"/>
              </w:rPr>
            </w:pPr>
            <w:r w:rsidRPr="005179F9">
              <w:rPr>
                <w:sz w:val="16"/>
                <w:szCs w:val="16"/>
              </w:rPr>
              <w:t>Baseline: 21.7% (2019)</w:t>
            </w:r>
          </w:p>
          <w:p w14:paraId="38D4809E" w14:textId="77777777" w:rsidR="005466B9" w:rsidRPr="005179F9" w:rsidRDefault="005466B9" w:rsidP="003315E4">
            <w:pPr>
              <w:rPr>
                <w:sz w:val="16"/>
                <w:szCs w:val="16"/>
              </w:rPr>
            </w:pPr>
            <w:r w:rsidRPr="005179F9">
              <w:rPr>
                <w:sz w:val="16"/>
                <w:szCs w:val="16"/>
              </w:rPr>
              <w:t>Target: 25% (2025)</w:t>
            </w:r>
          </w:p>
          <w:p w14:paraId="006CFC45" w14:textId="77777777" w:rsidR="005466B9" w:rsidRPr="005179F9" w:rsidRDefault="005466B9" w:rsidP="00A87093">
            <w:pPr>
              <w:rPr>
                <w:sz w:val="16"/>
                <w:szCs w:val="16"/>
              </w:rPr>
            </w:pPr>
          </w:p>
        </w:tc>
        <w:tc>
          <w:tcPr>
            <w:tcW w:w="3119" w:type="dxa"/>
            <w:gridSpan w:val="2"/>
            <w:vMerge w:val="restart"/>
            <w:shd w:val="clear" w:color="auto" w:fill="auto"/>
          </w:tcPr>
          <w:p w14:paraId="70169E55" w14:textId="079EC66E" w:rsidR="005466B9" w:rsidRPr="005179F9" w:rsidRDefault="00696111" w:rsidP="003315E4">
            <w:pPr>
              <w:pStyle w:val="ListParagraph"/>
              <w:numPr>
                <w:ilvl w:val="0"/>
                <w:numId w:val="6"/>
              </w:numPr>
              <w:spacing w:after="160" w:line="259" w:lineRule="auto"/>
              <w:ind w:left="319" w:hanging="284"/>
              <w:contextualSpacing/>
              <w:rPr>
                <w:sz w:val="16"/>
                <w:szCs w:val="16"/>
              </w:rPr>
            </w:pPr>
            <w:r w:rsidRPr="005179F9">
              <w:rPr>
                <w:sz w:val="16"/>
                <w:szCs w:val="16"/>
              </w:rPr>
              <w:t>National Committee on Statistics (</w:t>
            </w:r>
            <w:r w:rsidR="005466B9" w:rsidRPr="005179F9">
              <w:rPr>
                <w:sz w:val="16"/>
                <w:szCs w:val="16"/>
              </w:rPr>
              <w:t>CommStat</w:t>
            </w:r>
            <w:r w:rsidRPr="005179F9">
              <w:rPr>
                <w:sz w:val="16"/>
                <w:szCs w:val="16"/>
              </w:rPr>
              <w:t>)</w:t>
            </w:r>
            <w:r w:rsidR="005466B9" w:rsidRPr="005179F9">
              <w:rPr>
                <w:sz w:val="16"/>
                <w:szCs w:val="16"/>
              </w:rPr>
              <w:t xml:space="preserve"> (annually)</w:t>
            </w:r>
          </w:p>
          <w:p w14:paraId="2EC516B8" w14:textId="7313E2C2" w:rsidR="005466B9" w:rsidRPr="005179F9" w:rsidRDefault="00A533D0" w:rsidP="003315E4">
            <w:pPr>
              <w:pStyle w:val="ListParagraph"/>
              <w:numPr>
                <w:ilvl w:val="0"/>
                <w:numId w:val="6"/>
              </w:numPr>
              <w:spacing w:after="160" w:line="259" w:lineRule="auto"/>
              <w:ind w:left="319" w:hanging="284"/>
              <w:contextualSpacing/>
              <w:rPr>
                <w:sz w:val="16"/>
                <w:szCs w:val="16"/>
              </w:rPr>
            </w:pPr>
            <w:r w:rsidRPr="005179F9">
              <w:rPr>
                <w:sz w:val="16"/>
                <w:szCs w:val="16"/>
              </w:rPr>
              <w:t>Ministry of Finance (</w:t>
            </w:r>
            <w:r w:rsidR="00C57860" w:rsidRPr="005179F9">
              <w:rPr>
                <w:sz w:val="16"/>
                <w:szCs w:val="16"/>
              </w:rPr>
              <w:t>MinFin</w:t>
            </w:r>
            <w:r w:rsidRPr="005179F9">
              <w:rPr>
                <w:sz w:val="16"/>
                <w:szCs w:val="16"/>
              </w:rPr>
              <w:t>)</w:t>
            </w:r>
          </w:p>
          <w:p w14:paraId="5A056F2D" w14:textId="646720A6" w:rsidR="005466B9" w:rsidRPr="005179F9" w:rsidRDefault="005466B9" w:rsidP="003315E4">
            <w:pPr>
              <w:ind w:left="319" w:hanging="284"/>
              <w:rPr>
                <w:sz w:val="16"/>
                <w:szCs w:val="16"/>
              </w:rPr>
            </w:pPr>
          </w:p>
          <w:p w14:paraId="635C5A24" w14:textId="68FB0F1C" w:rsidR="005466B9" w:rsidRPr="005179F9" w:rsidRDefault="005466B9" w:rsidP="003315E4">
            <w:pPr>
              <w:ind w:left="319" w:hanging="284"/>
              <w:rPr>
                <w:sz w:val="16"/>
                <w:szCs w:val="16"/>
              </w:rPr>
            </w:pPr>
          </w:p>
          <w:p w14:paraId="027FA4EE" w14:textId="77777777" w:rsidR="005466B9" w:rsidRPr="005179F9" w:rsidRDefault="005466B9" w:rsidP="003315E4">
            <w:pPr>
              <w:ind w:left="319" w:hanging="284"/>
              <w:rPr>
                <w:sz w:val="16"/>
                <w:szCs w:val="16"/>
              </w:rPr>
            </w:pPr>
          </w:p>
          <w:p w14:paraId="1D87057D" w14:textId="77777777" w:rsidR="005466B9" w:rsidRPr="005179F9" w:rsidRDefault="005466B9" w:rsidP="003315E4">
            <w:pPr>
              <w:ind w:left="319" w:hanging="284"/>
              <w:rPr>
                <w:sz w:val="16"/>
                <w:szCs w:val="16"/>
              </w:rPr>
            </w:pPr>
          </w:p>
          <w:p w14:paraId="16D0ACC1" w14:textId="2E95E6F0" w:rsidR="005466B9" w:rsidRPr="005179F9" w:rsidRDefault="005466B9" w:rsidP="006B43A3">
            <w:pPr>
              <w:pStyle w:val="ListParagraph"/>
              <w:numPr>
                <w:ilvl w:val="0"/>
                <w:numId w:val="6"/>
              </w:numPr>
              <w:spacing w:after="160" w:line="259" w:lineRule="auto"/>
              <w:ind w:left="319" w:hanging="284"/>
              <w:contextualSpacing/>
              <w:rPr>
                <w:sz w:val="16"/>
                <w:szCs w:val="16"/>
              </w:rPr>
            </w:pPr>
            <w:r w:rsidRPr="005179F9">
              <w:rPr>
                <w:sz w:val="16"/>
                <w:szCs w:val="16"/>
              </w:rPr>
              <w:t>MLSP</w:t>
            </w:r>
          </w:p>
        </w:tc>
        <w:tc>
          <w:tcPr>
            <w:tcW w:w="2573" w:type="dxa"/>
            <w:gridSpan w:val="2"/>
            <w:vMerge w:val="restart"/>
            <w:shd w:val="clear" w:color="auto" w:fill="auto"/>
            <w:tcMar>
              <w:top w:w="72" w:type="dxa"/>
              <w:left w:w="144" w:type="dxa"/>
              <w:bottom w:w="72" w:type="dxa"/>
              <w:right w:w="144" w:type="dxa"/>
            </w:tcMar>
          </w:tcPr>
          <w:p w14:paraId="5E8035E3" w14:textId="77777777" w:rsidR="005466B9" w:rsidRPr="005179F9" w:rsidRDefault="005466B9" w:rsidP="003315E4">
            <w:pPr>
              <w:rPr>
                <w:rFonts w:eastAsia="Roboto"/>
                <w:bCs/>
                <w:sz w:val="16"/>
                <w:szCs w:val="16"/>
              </w:rPr>
            </w:pPr>
            <w:r w:rsidRPr="005179F9">
              <w:rPr>
                <w:bCs/>
                <w:sz w:val="16"/>
                <w:szCs w:val="16"/>
              </w:rPr>
              <w:t xml:space="preserve">Output 1.1: </w:t>
            </w:r>
            <w:r w:rsidRPr="005179F9">
              <w:rPr>
                <w:rFonts w:eastAsia="Roboto"/>
                <w:bCs/>
                <w:sz w:val="16"/>
                <w:szCs w:val="16"/>
              </w:rPr>
              <w:t>Marginalized groups, particularly the poor, women, people with disabilities and displaced have better access to quality basic services</w:t>
            </w:r>
          </w:p>
          <w:p w14:paraId="77A03421" w14:textId="77777777" w:rsidR="005466B9" w:rsidRPr="005179F9" w:rsidRDefault="005466B9" w:rsidP="003315E4">
            <w:pPr>
              <w:rPr>
                <w:bCs/>
                <w:sz w:val="16"/>
                <w:szCs w:val="16"/>
              </w:rPr>
            </w:pPr>
          </w:p>
          <w:p w14:paraId="57FCE10E" w14:textId="4BCF37CF" w:rsidR="005466B9" w:rsidRPr="005179F9" w:rsidRDefault="00C57860" w:rsidP="003315E4">
            <w:pPr>
              <w:pStyle w:val="ListParagraph"/>
              <w:numPr>
                <w:ilvl w:val="0"/>
                <w:numId w:val="5"/>
              </w:numPr>
              <w:ind w:left="245" w:hanging="245"/>
              <w:contextualSpacing/>
              <w:rPr>
                <w:bCs/>
                <w:sz w:val="16"/>
                <w:szCs w:val="16"/>
              </w:rPr>
            </w:pPr>
            <w:r w:rsidRPr="005179F9">
              <w:rPr>
                <w:bCs/>
                <w:sz w:val="16"/>
                <w:szCs w:val="16"/>
              </w:rPr>
              <w:t>Indicator</w:t>
            </w:r>
            <w:r w:rsidR="005466B9" w:rsidRPr="005179F9">
              <w:rPr>
                <w:bCs/>
                <w:sz w:val="16"/>
                <w:szCs w:val="16"/>
              </w:rPr>
              <w:t xml:space="preserve"> 1.1.1: % satisfaction of vulnerable groups for public services supported in </w:t>
            </w:r>
            <w:r w:rsidR="00696111" w:rsidRPr="005179F9">
              <w:rPr>
                <w:bCs/>
                <w:sz w:val="16"/>
                <w:szCs w:val="16"/>
              </w:rPr>
              <w:t xml:space="preserve">seven </w:t>
            </w:r>
            <w:r w:rsidR="005466B9" w:rsidRPr="005179F9">
              <w:rPr>
                <w:bCs/>
                <w:sz w:val="16"/>
                <w:szCs w:val="16"/>
              </w:rPr>
              <w:t xml:space="preserve">oblasts and </w:t>
            </w:r>
            <w:r w:rsidR="00696111" w:rsidRPr="005179F9">
              <w:rPr>
                <w:bCs/>
                <w:sz w:val="16"/>
                <w:szCs w:val="16"/>
              </w:rPr>
              <w:t>three</w:t>
            </w:r>
            <w:r w:rsidR="005466B9" w:rsidRPr="005179F9">
              <w:rPr>
                <w:bCs/>
                <w:sz w:val="16"/>
                <w:szCs w:val="16"/>
              </w:rPr>
              <w:t xml:space="preserve"> cities in Kazakhstan (disaggregated by sex, age, disability, geography)</w:t>
            </w:r>
          </w:p>
          <w:p w14:paraId="1B52B4B9" w14:textId="77777777" w:rsidR="005466B9" w:rsidRPr="005179F9" w:rsidRDefault="005466B9" w:rsidP="003315E4">
            <w:pPr>
              <w:pStyle w:val="ListParagraph"/>
              <w:ind w:left="245"/>
              <w:rPr>
                <w:bCs/>
                <w:sz w:val="16"/>
                <w:szCs w:val="16"/>
              </w:rPr>
            </w:pPr>
            <w:r w:rsidRPr="005179F9">
              <w:rPr>
                <w:bCs/>
                <w:sz w:val="16"/>
                <w:szCs w:val="16"/>
              </w:rPr>
              <w:t>Baseline: N/A (2020)</w:t>
            </w:r>
          </w:p>
          <w:p w14:paraId="4EEBE07E" w14:textId="77777777" w:rsidR="005466B9" w:rsidRPr="005179F9" w:rsidRDefault="005466B9" w:rsidP="003315E4">
            <w:pPr>
              <w:pStyle w:val="ListParagraph"/>
              <w:ind w:left="245"/>
              <w:rPr>
                <w:bCs/>
                <w:sz w:val="16"/>
                <w:szCs w:val="16"/>
              </w:rPr>
            </w:pPr>
            <w:r w:rsidRPr="005179F9">
              <w:rPr>
                <w:bCs/>
                <w:sz w:val="16"/>
                <w:szCs w:val="16"/>
              </w:rPr>
              <w:t>Target: 85% (2025)</w:t>
            </w:r>
          </w:p>
          <w:p w14:paraId="4A101FF5" w14:textId="5125B383" w:rsidR="005466B9" w:rsidRPr="005179F9" w:rsidRDefault="005466B9" w:rsidP="003315E4">
            <w:pPr>
              <w:pStyle w:val="ListParagraph"/>
              <w:ind w:left="245"/>
              <w:rPr>
                <w:bCs/>
                <w:sz w:val="16"/>
                <w:szCs w:val="16"/>
              </w:rPr>
            </w:pPr>
            <w:r w:rsidRPr="005179F9">
              <w:rPr>
                <w:bCs/>
                <w:sz w:val="16"/>
                <w:szCs w:val="16"/>
              </w:rPr>
              <w:t>Data source, frequency: national survey by Civil Service Agency, annually</w:t>
            </w:r>
          </w:p>
          <w:p w14:paraId="67A6E034" w14:textId="77777777" w:rsidR="005466B9" w:rsidRPr="005179F9" w:rsidRDefault="005466B9" w:rsidP="003315E4">
            <w:pPr>
              <w:tabs>
                <w:tab w:val="left" w:pos="1410"/>
              </w:tabs>
              <w:rPr>
                <w:bCs/>
                <w:sz w:val="16"/>
                <w:szCs w:val="16"/>
              </w:rPr>
            </w:pPr>
            <w:r w:rsidRPr="005179F9">
              <w:rPr>
                <w:bCs/>
                <w:sz w:val="16"/>
                <w:szCs w:val="16"/>
              </w:rPr>
              <w:tab/>
            </w:r>
          </w:p>
          <w:p w14:paraId="07F421CE" w14:textId="2E6478C4" w:rsidR="005466B9" w:rsidRPr="005179F9" w:rsidRDefault="00C57860" w:rsidP="003315E4">
            <w:pPr>
              <w:pStyle w:val="ListParagraph"/>
              <w:numPr>
                <w:ilvl w:val="0"/>
                <w:numId w:val="5"/>
              </w:numPr>
              <w:ind w:left="245" w:hanging="245"/>
              <w:contextualSpacing/>
              <w:rPr>
                <w:bCs/>
                <w:sz w:val="16"/>
                <w:szCs w:val="16"/>
              </w:rPr>
            </w:pPr>
            <w:r w:rsidRPr="005179F9">
              <w:rPr>
                <w:bCs/>
                <w:sz w:val="16"/>
                <w:szCs w:val="16"/>
              </w:rPr>
              <w:t>Indicator</w:t>
            </w:r>
            <w:r w:rsidR="005466B9" w:rsidRPr="005179F9">
              <w:rPr>
                <w:bCs/>
                <w:sz w:val="16"/>
                <w:szCs w:val="16"/>
              </w:rPr>
              <w:t xml:space="preserve"> 1.1.2: Number of vulnerable people benefiting from procured lifesaving medicines </w:t>
            </w:r>
          </w:p>
          <w:p w14:paraId="3BC1996D" w14:textId="77777777" w:rsidR="005466B9" w:rsidRPr="005179F9" w:rsidRDefault="005466B9" w:rsidP="003315E4">
            <w:pPr>
              <w:pStyle w:val="ListParagraph"/>
              <w:ind w:left="245"/>
              <w:rPr>
                <w:bCs/>
                <w:sz w:val="16"/>
                <w:szCs w:val="16"/>
              </w:rPr>
            </w:pPr>
            <w:r w:rsidRPr="005179F9">
              <w:rPr>
                <w:bCs/>
                <w:sz w:val="16"/>
                <w:szCs w:val="16"/>
              </w:rPr>
              <w:t>Baseline: 22,000 (2019)</w:t>
            </w:r>
          </w:p>
          <w:p w14:paraId="0D27D047" w14:textId="77777777" w:rsidR="005466B9" w:rsidRPr="005179F9" w:rsidRDefault="005466B9" w:rsidP="003315E4">
            <w:pPr>
              <w:pStyle w:val="ListParagraph"/>
              <w:ind w:left="245"/>
              <w:rPr>
                <w:bCs/>
                <w:sz w:val="16"/>
                <w:szCs w:val="16"/>
              </w:rPr>
            </w:pPr>
            <w:r w:rsidRPr="005179F9">
              <w:rPr>
                <w:bCs/>
                <w:sz w:val="16"/>
                <w:szCs w:val="16"/>
              </w:rPr>
              <w:t>Target: 43,000 (2025)</w:t>
            </w:r>
          </w:p>
          <w:p w14:paraId="4B6DF9ED" w14:textId="77777777" w:rsidR="005466B9" w:rsidRPr="005179F9" w:rsidRDefault="005466B9" w:rsidP="003315E4">
            <w:pPr>
              <w:pStyle w:val="ListParagraph"/>
              <w:ind w:left="245"/>
              <w:rPr>
                <w:bCs/>
                <w:sz w:val="16"/>
                <w:szCs w:val="16"/>
              </w:rPr>
            </w:pPr>
            <w:r w:rsidRPr="005179F9">
              <w:rPr>
                <w:bCs/>
                <w:sz w:val="16"/>
                <w:szCs w:val="16"/>
              </w:rPr>
              <w:t xml:space="preserve">Data source, frequency: project report, annually </w:t>
            </w:r>
          </w:p>
          <w:p w14:paraId="5519D389" w14:textId="77777777" w:rsidR="005466B9" w:rsidRPr="005179F9" w:rsidRDefault="005466B9" w:rsidP="003315E4">
            <w:pPr>
              <w:tabs>
                <w:tab w:val="left" w:pos="1410"/>
              </w:tabs>
              <w:rPr>
                <w:bCs/>
                <w:sz w:val="16"/>
                <w:szCs w:val="16"/>
              </w:rPr>
            </w:pPr>
          </w:p>
          <w:p w14:paraId="5AD511D3" w14:textId="77777777" w:rsidR="005466B9" w:rsidRPr="005179F9" w:rsidRDefault="005466B9" w:rsidP="003315E4">
            <w:pPr>
              <w:tabs>
                <w:tab w:val="left" w:pos="1410"/>
              </w:tabs>
              <w:rPr>
                <w:bCs/>
                <w:sz w:val="16"/>
                <w:szCs w:val="16"/>
              </w:rPr>
            </w:pPr>
            <w:r w:rsidRPr="005179F9">
              <w:rPr>
                <w:bCs/>
                <w:sz w:val="16"/>
                <w:szCs w:val="16"/>
              </w:rPr>
              <w:t>Output 1.2: Capacities developed for progressive expansion of inclusive and sustainable social protection systems</w:t>
            </w:r>
          </w:p>
          <w:p w14:paraId="3B19AA70" w14:textId="77777777" w:rsidR="005466B9" w:rsidRPr="005179F9" w:rsidRDefault="005466B9" w:rsidP="003315E4">
            <w:pPr>
              <w:rPr>
                <w:sz w:val="16"/>
                <w:szCs w:val="16"/>
              </w:rPr>
            </w:pPr>
          </w:p>
          <w:p w14:paraId="62AC5BE8" w14:textId="679CF084" w:rsidR="005466B9" w:rsidRPr="005179F9" w:rsidRDefault="00C57860" w:rsidP="003315E4">
            <w:pPr>
              <w:pStyle w:val="ListParagraph"/>
              <w:numPr>
                <w:ilvl w:val="0"/>
                <w:numId w:val="5"/>
              </w:numPr>
              <w:ind w:left="245" w:hanging="245"/>
              <w:contextualSpacing/>
              <w:rPr>
                <w:sz w:val="16"/>
                <w:szCs w:val="16"/>
              </w:rPr>
            </w:pPr>
            <w:r w:rsidRPr="005179F9">
              <w:rPr>
                <w:sz w:val="16"/>
                <w:szCs w:val="16"/>
              </w:rPr>
              <w:t>Indicator</w:t>
            </w:r>
            <w:r w:rsidR="005466B9" w:rsidRPr="005179F9">
              <w:rPr>
                <w:sz w:val="16"/>
                <w:szCs w:val="16"/>
              </w:rPr>
              <w:t xml:space="preserve"> 1.2.1: Instruments developed for better targeting, </w:t>
            </w:r>
            <w:r w:rsidR="005466B9" w:rsidRPr="005179F9">
              <w:rPr>
                <w:sz w:val="16"/>
                <w:szCs w:val="16"/>
              </w:rPr>
              <w:lastRenderedPageBreak/>
              <w:t>monitoring and evaluation of social services for the vulnerable</w:t>
            </w:r>
          </w:p>
          <w:p w14:paraId="094ECF97" w14:textId="683F4DBD" w:rsidR="005466B9" w:rsidRPr="005179F9" w:rsidRDefault="005466B9" w:rsidP="003315E4">
            <w:pPr>
              <w:pStyle w:val="ListParagraph"/>
              <w:ind w:left="245"/>
              <w:rPr>
                <w:sz w:val="16"/>
                <w:szCs w:val="16"/>
              </w:rPr>
            </w:pPr>
            <w:r w:rsidRPr="005179F9">
              <w:rPr>
                <w:sz w:val="16"/>
                <w:szCs w:val="16"/>
              </w:rPr>
              <w:t>Baseline:</w:t>
            </w:r>
            <w:r w:rsidR="006247C4" w:rsidRPr="005179F9">
              <w:rPr>
                <w:sz w:val="16"/>
                <w:szCs w:val="16"/>
              </w:rPr>
              <w:t xml:space="preserve"> </w:t>
            </w:r>
            <w:r w:rsidRPr="005179F9">
              <w:rPr>
                <w:sz w:val="16"/>
                <w:szCs w:val="16"/>
              </w:rPr>
              <w:t>0 (2020)</w:t>
            </w:r>
          </w:p>
          <w:p w14:paraId="2F7E9472" w14:textId="77777777" w:rsidR="005466B9" w:rsidRPr="005179F9" w:rsidRDefault="005466B9" w:rsidP="003315E4">
            <w:pPr>
              <w:pStyle w:val="ListParagraph"/>
              <w:ind w:left="245"/>
              <w:rPr>
                <w:sz w:val="16"/>
                <w:szCs w:val="16"/>
              </w:rPr>
            </w:pPr>
            <w:r w:rsidRPr="005179F9">
              <w:rPr>
                <w:sz w:val="16"/>
                <w:szCs w:val="16"/>
              </w:rPr>
              <w:t xml:space="preserve">Target: 3 (2025) </w:t>
            </w:r>
          </w:p>
          <w:p w14:paraId="2611A2EC" w14:textId="5BA0CF58" w:rsidR="005466B9" w:rsidRPr="005179F9" w:rsidRDefault="005466B9" w:rsidP="003315E4">
            <w:pPr>
              <w:pStyle w:val="ListParagraph"/>
              <w:ind w:left="245"/>
              <w:rPr>
                <w:sz w:val="16"/>
                <w:szCs w:val="16"/>
              </w:rPr>
            </w:pPr>
            <w:r w:rsidRPr="005179F9">
              <w:rPr>
                <w:sz w:val="16"/>
                <w:szCs w:val="16"/>
              </w:rPr>
              <w:t>Data source, frequency: MLSP, annually</w:t>
            </w:r>
          </w:p>
          <w:p w14:paraId="0DA3F27B" w14:textId="77777777" w:rsidR="005466B9" w:rsidRPr="005179F9" w:rsidRDefault="005466B9" w:rsidP="003315E4">
            <w:pPr>
              <w:pStyle w:val="ListParagraph"/>
              <w:ind w:left="245"/>
              <w:rPr>
                <w:sz w:val="16"/>
                <w:szCs w:val="16"/>
              </w:rPr>
            </w:pPr>
          </w:p>
          <w:p w14:paraId="659A1BBE" w14:textId="0AC3DC83" w:rsidR="005466B9" w:rsidRPr="005179F9" w:rsidRDefault="00C57860" w:rsidP="003315E4">
            <w:pPr>
              <w:pStyle w:val="ListParagraph"/>
              <w:numPr>
                <w:ilvl w:val="0"/>
                <w:numId w:val="5"/>
              </w:numPr>
              <w:ind w:left="245" w:hanging="245"/>
              <w:contextualSpacing/>
              <w:rPr>
                <w:sz w:val="16"/>
                <w:szCs w:val="16"/>
              </w:rPr>
            </w:pPr>
            <w:r w:rsidRPr="005179F9">
              <w:rPr>
                <w:sz w:val="16"/>
                <w:szCs w:val="16"/>
              </w:rPr>
              <w:t>Indicator</w:t>
            </w:r>
            <w:r w:rsidR="005466B9" w:rsidRPr="005179F9">
              <w:rPr>
                <w:sz w:val="16"/>
                <w:szCs w:val="16"/>
              </w:rPr>
              <w:t xml:space="preserve"> 1.2.2: Number of sectoral gender</w:t>
            </w:r>
            <w:r w:rsidR="00696111" w:rsidRPr="005179F9">
              <w:rPr>
                <w:sz w:val="16"/>
                <w:szCs w:val="16"/>
              </w:rPr>
              <w:t>-</w:t>
            </w:r>
            <w:r w:rsidR="005466B9" w:rsidRPr="005179F9">
              <w:rPr>
                <w:sz w:val="16"/>
                <w:szCs w:val="16"/>
              </w:rPr>
              <w:t>sensitive social policies designed and implemented</w:t>
            </w:r>
            <w:r w:rsidR="006247C4" w:rsidRPr="005179F9">
              <w:rPr>
                <w:sz w:val="16"/>
                <w:szCs w:val="16"/>
              </w:rPr>
              <w:t xml:space="preserve"> </w:t>
            </w:r>
          </w:p>
          <w:p w14:paraId="642737AA" w14:textId="77777777" w:rsidR="005466B9" w:rsidRPr="005179F9" w:rsidRDefault="005466B9" w:rsidP="003315E4">
            <w:pPr>
              <w:pStyle w:val="ListParagraph"/>
              <w:ind w:left="245"/>
              <w:rPr>
                <w:sz w:val="16"/>
                <w:szCs w:val="16"/>
              </w:rPr>
            </w:pPr>
            <w:r w:rsidRPr="005179F9">
              <w:rPr>
                <w:sz w:val="16"/>
                <w:szCs w:val="16"/>
              </w:rPr>
              <w:t>Baseline: 1 (2019)</w:t>
            </w:r>
          </w:p>
          <w:p w14:paraId="4F8F6753" w14:textId="77777777" w:rsidR="005466B9" w:rsidRPr="005179F9" w:rsidRDefault="005466B9" w:rsidP="003315E4">
            <w:pPr>
              <w:pStyle w:val="ListParagraph"/>
              <w:ind w:left="245"/>
              <w:rPr>
                <w:sz w:val="16"/>
                <w:szCs w:val="16"/>
              </w:rPr>
            </w:pPr>
            <w:r w:rsidRPr="005179F9">
              <w:rPr>
                <w:sz w:val="16"/>
                <w:szCs w:val="16"/>
              </w:rPr>
              <w:t>Target: 5 (2025)</w:t>
            </w:r>
          </w:p>
          <w:p w14:paraId="4B7BAA93" w14:textId="6E9085E6" w:rsidR="005466B9" w:rsidRPr="005179F9" w:rsidRDefault="005466B9" w:rsidP="003315E4">
            <w:pPr>
              <w:pStyle w:val="ListParagraph"/>
              <w:ind w:left="245"/>
              <w:rPr>
                <w:sz w:val="16"/>
                <w:szCs w:val="16"/>
              </w:rPr>
            </w:pPr>
            <w:r w:rsidRPr="005179F9">
              <w:rPr>
                <w:sz w:val="16"/>
                <w:szCs w:val="16"/>
              </w:rPr>
              <w:t xml:space="preserve">Data source, frequency: </w:t>
            </w:r>
            <w:r w:rsidR="0096509D" w:rsidRPr="005179F9">
              <w:rPr>
                <w:sz w:val="16"/>
                <w:szCs w:val="16"/>
              </w:rPr>
              <w:t>UNDP</w:t>
            </w:r>
            <w:r w:rsidRPr="005179F9">
              <w:rPr>
                <w:sz w:val="16"/>
                <w:szCs w:val="16"/>
              </w:rPr>
              <w:t>, annually</w:t>
            </w:r>
          </w:p>
        </w:tc>
        <w:tc>
          <w:tcPr>
            <w:tcW w:w="1963" w:type="dxa"/>
            <w:gridSpan w:val="2"/>
            <w:vMerge w:val="restart"/>
            <w:shd w:val="clear" w:color="auto" w:fill="auto"/>
          </w:tcPr>
          <w:p w14:paraId="624BB7EB" w14:textId="6468509A" w:rsidR="005466B9" w:rsidRPr="005179F9" w:rsidRDefault="00A533D0" w:rsidP="003315E4">
            <w:pPr>
              <w:pBdr>
                <w:top w:val="nil"/>
                <w:left w:val="nil"/>
                <w:bottom w:val="nil"/>
                <w:right w:val="nil"/>
                <w:between w:val="nil"/>
              </w:pBdr>
              <w:rPr>
                <w:sz w:val="16"/>
                <w:szCs w:val="16"/>
              </w:rPr>
            </w:pPr>
            <w:r w:rsidRPr="005179F9">
              <w:rPr>
                <w:sz w:val="16"/>
                <w:szCs w:val="16"/>
              </w:rPr>
              <w:lastRenderedPageBreak/>
              <w:t>Ministry of Labour Social Protection (</w:t>
            </w:r>
            <w:r w:rsidR="005466B9" w:rsidRPr="005179F9">
              <w:rPr>
                <w:sz w:val="16"/>
                <w:szCs w:val="16"/>
              </w:rPr>
              <w:t>MLSP</w:t>
            </w:r>
            <w:r w:rsidRPr="005179F9">
              <w:rPr>
                <w:sz w:val="16"/>
                <w:szCs w:val="16"/>
              </w:rPr>
              <w:t>)</w:t>
            </w:r>
          </w:p>
          <w:p w14:paraId="0DDBAF81" w14:textId="0C67C086" w:rsidR="005466B9" w:rsidRPr="005179F9" w:rsidRDefault="00A533D0" w:rsidP="003315E4">
            <w:pPr>
              <w:pBdr>
                <w:top w:val="nil"/>
                <w:left w:val="nil"/>
                <w:bottom w:val="nil"/>
                <w:right w:val="nil"/>
                <w:between w:val="nil"/>
              </w:pBdr>
              <w:rPr>
                <w:sz w:val="16"/>
                <w:szCs w:val="16"/>
              </w:rPr>
            </w:pPr>
            <w:r w:rsidRPr="005179F9">
              <w:rPr>
                <w:sz w:val="16"/>
                <w:szCs w:val="16"/>
              </w:rPr>
              <w:t>Ministry of Internal Affairs (</w:t>
            </w:r>
            <w:r w:rsidR="005466B9" w:rsidRPr="005179F9">
              <w:rPr>
                <w:sz w:val="16"/>
                <w:szCs w:val="16"/>
              </w:rPr>
              <w:t>MIA</w:t>
            </w:r>
            <w:r w:rsidRPr="005179F9">
              <w:rPr>
                <w:sz w:val="16"/>
                <w:szCs w:val="16"/>
              </w:rPr>
              <w:t>)</w:t>
            </w:r>
          </w:p>
          <w:p w14:paraId="3FE8A860" w14:textId="7378CAC5" w:rsidR="005466B9" w:rsidRPr="005179F9" w:rsidRDefault="00A533D0" w:rsidP="003315E4">
            <w:pPr>
              <w:pBdr>
                <w:top w:val="nil"/>
                <w:left w:val="nil"/>
                <w:bottom w:val="nil"/>
                <w:right w:val="nil"/>
                <w:between w:val="nil"/>
              </w:pBdr>
              <w:rPr>
                <w:sz w:val="16"/>
                <w:szCs w:val="16"/>
              </w:rPr>
            </w:pPr>
            <w:r w:rsidRPr="005179F9">
              <w:rPr>
                <w:sz w:val="16"/>
                <w:szCs w:val="16"/>
              </w:rPr>
              <w:t xml:space="preserve">Ministry of Health </w:t>
            </w:r>
          </w:p>
          <w:p w14:paraId="5B9053C6" w14:textId="77777777" w:rsidR="005466B9" w:rsidRPr="005179F9" w:rsidRDefault="005466B9" w:rsidP="003315E4">
            <w:pPr>
              <w:pBdr>
                <w:top w:val="nil"/>
                <w:left w:val="nil"/>
                <w:bottom w:val="nil"/>
                <w:right w:val="nil"/>
                <w:between w:val="nil"/>
              </w:pBdr>
              <w:rPr>
                <w:sz w:val="16"/>
                <w:szCs w:val="16"/>
              </w:rPr>
            </w:pPr>
            <w:r w:rsidRPr="005179F9">
              <w:rPr>
                <w:sz w:val="16"/>
                <w:szCs w:val="16"/>
              </w:rPr>
              <w:t>Civil Service Agency</w:t>
            </w:r>
          </w:p>
          <w:p w14:paraId="4AEAB828" w14:textId="4E647E4F" w:rsidR="005466B9" w:rsidRPr="005179F9" w:rsidRDefault="005466B9" w:rsidP="003315E4">
            <w:pPr>
              <w:pBdr>
                <w:top w:val="nil"/>
                <w:left w:val="nil"/>
                <w:bottom w:val="nil"/>
                <w:right w:val="nil"/>
                <w:between w:val="nil"/>
              </w:pBdr>
              <w:rPr>
                <w:sz w:val="16"/>
                <w:szCs w:val="16"/>
              </w:rPr>
            </w:pPr>
            <w:r w:rsidRPr="005179F9">
              <w:rPr>
                <w:sz w:val="16"/>
                <w:szCs w:val="16"/>
              </w:rPr>
              <w:t>U</w:t>
            </w:r>
            <w:r w:rsidR="00696111" w:rsidRPr="005179F9">
              <w:rPr>
                <w:sz w:val="16"/>
                <w:szCs w:val="16"/>
              </w:rPr>
              <w:t xml:space="preserve">nited </w:t>
            </w:r>
            <w:r w:rsidRPr="005179F9">
              <w:rPr>
                <w:sz w:val="16"/>
                <w:szCs w:val="16"/>
              </w:rPr>
              <w:t>N</w:t>
            </w:r>
            <w:r w:rsidR="00696111" w:rsidRPr="005179F9">
              <w:rPr>
                <w:sz w:val="16"/>
                <w:szCs w:val="16"/>
              </w:rPr>
              <w:t>ations</w:t>
            </w:r>
            <w:r w:rsidRPr="005179F9">
              <w:rPr>
                <w:sz w:val="16"/>
                <w:szCs w:val="16"/>
              </w:rPr>
              <w:t xml:space="preserve"> agencies (IOM, UNODC, UNICEF)</w:t>
            </w:r>
          </w:p>
          <w:p w14:paraId="29A7BF95" w14:textId="72414A9F" w:rsidR="005466B9" w:rsidRPr="005179F9" w:rsidRDefault="005466B9" w:rsidP="003315E4">
            <w:pPr>
              <w:pBdr>
                <w:top w:val="nil"/>
                <w:left w:val="nil"/>
                <w:bottom w:val="nil"/>
                <w:right w:val="nil"/>
                <w:between w:val="nil"/>
              </w:pBdr>
              <w:rPr>
                <w:sz w:val="16"/>
                <w:szCs w:val="16"/>
              </w:rPr>
            </w:pPr>
            <w:r w:rsidRPr="005179F9">
              <w:rPr>
                <w:sz w:val="16"/>
                <w:szCs w:val="16"/>
              </w:rPr>
              <w:t xml:space="preserve">NGOs and </w:t>
            </w:r>
            <w:r w:rsidR="00696111" w:rsidRPr="005179F9">
              <w:rPr>
                <w:sz w:val="16"/>
                <w:szCs w:val="16"/>
              </w:rPr>
              <w:t>y</w:t>
            </w:r>
            <w:r w:rsidRPr="005179F9">
              <w:rPr>
                <w:sz w:val="16"/>
                <w:szCs w:val="16"/>
              </w:rPr>
              <w:t xml:space="preserve">outh </w:t>
            </w:r>
            <w:r w:rsidR="00696111" w:rsidRPr="005179F9">
              <w:rPr>
                <w:sz w:val="16"/>
                <w:szCs w:val="16"/>
              </w:rPr>
              <w:t>c</w:t>
            </w:r>
            <w:r w:rsidRPr="005179F9">
              <w:rPr>
                <w:sz w:val="16"/>
                <w:szCs w:val="16"/>
              </w:rPr>
              <w:t>entres</w:t>
            </w:r>
          </w:p>
          <w:p w14:paraId="236D83EF" w14:textId="77777777" w:rsidR="005466B9" w:rsidRPr="005179F9" w:rsidRDefault="005466B9" w:rsidP="003315E4">
            <w:pPr>
              <w:pBdr>
                <w:top w:val="nil"/>
                <w:left w:val="nil"/>
                <w:bottom w:val="nil"/>
                <w:right w:val="nil"/>
                <w:between w:val="nil"/>
              </w:pBdr>
              <w:rPr>
                <w:sz w:val="16"/>
                <w:szCs w:val="16"/>
              </w:rPr>
            </w:pPr>
            <w:r w:rsidRPr="005179F9">
              <w:rPr>
                <w:sz w:val="16"/>
                <w:szCs w:val="16"/>
              </w:rPr>
              <w:t>Research institutions</w:t>
            </w:r>
          </w:p>
          <w:p w14:paraId="3B6B2245" w14:textId="77777777" w:rsidR="005466B9" w:rsidRPr="005179F9" w:rsidRDefault="005466B9" w:rsidP="003315E4">
            <w:pPr>
              <w:pBdr>
                <w:top w:val="nil"/>
                <w:left w:val="nil"/>
                <w:bottom w:val="nil"/>
                <w:right w:val="nil"/>
                <w:between w:val="nil"/>
              </w:pBdr>
              <w:ind w:left="169"/>
              <w:rPr>
                <w:sz w:val="16"/>
                <w:szCs w:val="16"/>
              </w:rPr>
            </w:pPr>
          </w:p>
          <w:p w14:paraId="180E7E9F" w14:textId="77777777" w:rsidR="005466B9" w:rsidRPr="005179F9" w:rsidRDefault="005466B9" w:rsidP="003315E4">
            <w:pPr>
              <w:pBdr>
                <w:top w:val="nil"/>
                <w:left w:val="nil"/>
                <w:bottom w:val="nil"/>
                <w:right w:val="nil"/>
                <w:between w:val="nil"/>
              </w:pBdr>
              <w:rPr>
                <w:sz w:val="16"/>
                <w:szCs w:val="16"/>
              </w:rPr>
            </w:pPr>
          </w:p>
        </w:tc>
        <w:tc>
          <w:tcPr>
            <w:tcW w:w="2410" w:type="dxa"/>
            <w:shd w:val="clear" w:color="auto" w:fill="auto"/>
            <w:tcMar>
              <w:top w:w="15" w:type="dxa"/>
              <w:left w:w="108" w:type="dxa"/>
              <w:bottom w:w="0" w:type="dxa"/>
              <w:right w:w="108" w:type="dxa"/>
            </w:tcMar>
          </w:tcPr>
          <w:p w14:paraId="7F1C4D29" w14:textId="5A69AA04" w:rsidR="005466B9" w:rsidRPr="005179F9" w:rsidRDefault="005466B9" w:rsidP="006247C4">
            <w:pPr>
              <w:rPr>
                <w:b/>
                <w:sz w:val="16"/>
                <w:szCs w:val="16"/>
              </w:rPr>
            </w:pPr>
            <w:r w:rsidRPr="005179F9">
              <w:rPr>
                <w:b/>
                <w:sz w:val="16"/>
                <w:szCs w:val="16"/>
              </w:rPr>
              <w:t>Regular:</w:t>
            </w:r>
            <w:r w:rsidR="006247C4" w:rsidRPr="005179F9">
              <w:rPr>
                <w:b/>
                <w:sz w:val="16"/>
                <w:szCs w:val="16"/>
              </w:rPr>
              <w:t xml:space="preserve"> </w:t>
            </w:r>
            <w:r w:rsidR="008E4BB3" w:rsidRPr="005179F9">
              <w:rPr>
                <w:b/>
                <w:sz w:val="16"/>
                <w:szCs w:val="16"/>
              </w:rPr>
              <w:t>$</w:t>
            </w:r>
            <w:r w:rsidRPr="005179F9">
              <w:rPr>
                <w:b/>
                <w:bCs/>
                <w:color w:val="000000"/>
                <w:sz w:val="16"/>
                <w:szCs w:val="16"/>
              </w:rPr>
              <w:t xml:space="preserve">258,800 </w:t>
            </w:r>
          </w:p>
        </w:tc>
      </w:tr>
      <w:tr w:rsidR="005466B9" w:rsidRPr="005179F9" w14:paraId="527AFE56" w14:textId="77777777" w:rsidTr="006B43A3">
        <w:tc>
          <w:tcPr>
            <w:tcW w:w="2835" w:type="dxa"/>
            <w:gridSpan w:val="2"/>
            <w:vMerge/>
            <w:shd w:val="clear" w:color="auto" w:fill="auto"/>
            <w:tcMar>
              <w:top w:w="72" w:type="dxa"/>
              <w:left w:w="144" w:type="dxa"/>
              <w:bottom w:w="72" w:type="dxa"/>
              <w:right w:w="144" w:type="dxa"/>
            </w:tcMar>
          </w:tcPr>
          <w:p w14:paraId="6B4FD0F3"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3119" w:type="dxa"/>
            <w:gridSpan w:val="2"/>
            <w:vMerge/>
            <w:shd w:val="clear" w:color="auto" w:fill="auto"/>
          </w:tcPr>
          <w:p w14:paraId="700FF588"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2573" w:type="dxa"/>
            <w:gridSpan w:val="2"/>
            <w:vMerge/>
            <w:shd w:val="clear" w:color="auto" w:fill="auto"/>
            <w:tcMar>
              <w:top w:w="72" w:type="dxa"/>
              <w:left w:w="144" w:type="dxa"/>
              <w:bottom w:w="72" w:type="dxa"/>
              <w:right w:w="144" w:type="dxa"/>
            </w:tcMar>
          </w:tcPr>
          <w:p w14:paraId="2F4B5AF8"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1963" w:type="dxa"/>
            <w:gridSpan w:val="2"/>
            <w:vMerge/>
            <w:shd w:val="clear" w:color="auto" w:fill="auto"/>
          </w:tcPr>
          <w:p w14:paraId="78ED999B"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2410" w:type="dxa"/>
            <w:shd w:val="clear" w:color="auto" w:fill="auto"/>
            <w:tcMar>
              <w:top w:w="15" w:type="dxa"/>
              <w:left w:w="108" w:type="dxa"/>
              <w:bottom w:w="0" w:type="dxa"/>
              <w:right w:w="108" w:type="dxa"/>
            </w:tcMar>
          </w:tcPr>
          <w:p w14:paraId="4E2AD461" w14:textId="22AC34BB" w:rsidR="005466B9" w:rsidRPr="005179F9" w:rsidRDefault="005466B9" w:rsidP="006247C4">
            <w:pPr>
              <w:rPr>
                <w:b/>
                <w:sz w:val="16"/>
                <w:szCs w:val="16"/>
              </w:rPr>
            </w:pPr>
            <w:r w:rsidRPr="005179F9">
              <w:rPr>
                <w:b/>
                <w:sz w:val="16"/>
                <w:szCs w:val="16"/>
              </w:rPr>
              <w:t xml:space="preserve">Other: </w:t>
            </w:r>
            <w:r w:rsidR="008E4BB3" w:rsidRPr="005179F9">
              <w:rPr>
                <w:b/>
                <w:sz w:val="16"/>
                <w:szCs w:val="16"/>
              </w:rPr>
              <w:t>$</w:t>
            </w:r>
            <w:r w:rsidRPr="005179F9">
              <w:rPr>
                <w:b/>
                <w:sz w:val="16"/>
                <w:szCs w:val="16"/>
              </w:rPr>
              <w:t>10,000,000</w:t>
            </w:r>
            <w:r w:rsidRPr="005179F9">
              <w:rPr>
                <w:sz w:val="16"/>
                <w:szCs w:val="16"/>
              </w:rPr>
              <w:t xml:space="preserve"> </w:t>
            </w:r>
          </w:p>
          <w:p w14:paraId="324314A0" w14:textId="0AF2065A" w:rsidR="005466B9" w:rsidRPr="005179F9" w:rsidRDefault="005466B9" w:rsidP="006247C4">
            <w:pPr>
              <w:rPr>
                <w:b/>
                <w:sz w:val="16"/>
                <w:szCs w:val="16"/>
              </w:rPr>
            </w:pPr>
            <w:bookmarkStart w:id="2" w:name="_heading=h.1fob9te" w:colFirst="0" w:colLast="0"/>
            <w:bookmarkEnd w:id="2"/>
          </w:p>
        </w:tc>
      </w:tr>
      <w:tr w:rsidR="005466B9" w:rsidRPr="005179F9" w14:paraId="5B634233" w14:textId="77777777" w:rsidTr="006B43A3">
        <w:tc>
          <w:tcPr>
            <w:tcW w:w="12900" w:type="dxa"/>
            <w:gridSpan w:val="9"/>
            <w:shd w:val="clear" w:color="auto" w:fill="auto"/>
            <w:tcMar>
              <w:top w:w="72" w:type="dxa"/>
              <w:left w:w="144" w:type="dxa"/>
              <w:bottom w:w="72" w:type="dxa"/>
              <w:right w:w="144" w:type="dxa"/>
            </w:tcMar>
          </w:tcPr>
          <w:p w14:paraId="537C1CA2" w14:textId="77777777" w:rsidR="005466B9" w:rsidRPr="005179F9" w:rsidRDefault="005466B9" w:rsidP="006247C4">
            <w:pPr>
              <w:rPr>
                <w:sz w:val="16"/>
                <w:szCs w:val="16"/>
              </w:rPr>
            </w:pPr>
            <w:r w:rsidRPr="005179F9">
              <w:rPr>
                <w:b/>
                <w:sz w:val="16"/>
                <w:szCs w:val="16"/>
              </w:rPr>
              <w:t xml:space="preserve">NATIONAL PRIORITY OR GOAL: </w:t>
            </w:r>
            <w:r w:rsidRPr="005179F9">
              <w:rPr>
                <w:sz w:val="16"/>
                <w:szCs w:val="16"/>
              </w:rPr>
              <w:t>Strategic Plan 2025: Reform 4. A rule of law state, without corruption.</w:t>
            </w:r>
          </w:p>
        </w:tc>
      </w:tr>
      <w:tr w:rsidR="005466B9" w:rsidRPr="005179F9" w14:paraId="44F78827" w14:textId="77777777" w:rsidTr="006B43A3">
        <w:tc>
          <w:tcPr>
            <w:tcW w:w="12900" w:type="dxa"/>
            <w:gridSpan w:val="9"/>
            <w:shd w:val="clear" w:color="auto" w:fill="auto"/>
            <w:tcMar>
              <w:top w:w="72" w:type="dxa"/>
              <w:left w:w="144" w:type="dxa"/>
              <w:bottom w:w="72" w:type="dxa"/>
              <w:right w:w="144" w:type="dxa"/>
            </w:tcMar>
          </w:tcPr>
          <w:p w14:paraId="09EF8615" w14:textId="77777777" w:rsidR="005466B9" w:rsidRPr="005179F9" w:rsidRDefault="005466B9" w:rsidP="006247C4">
            <w:pPr>
              <w:rPr>
                <w:sz w:val="16"/>
                <w:szCs w:val="16"/>
              </w:rPr>
            </w:pPr>
            <w:r w:rsidRPr="005179F9">
              <w:rPr>
                <w:b/>
                <w:sz w:val="16"/>
                <w:szCs w:val="16"/>
              </w:rPr>
              <w:t>COOPERATION FRAMEWORK (OR EQUIVALENT) OUTCOME INVOLVING UNDP #2:</w:t>
            </w:r>
            <w:r w:rsidRPr="005179F9">
              <w:rPr>
                <w:sz w:val="16"/>
                <w:szCs w:val="16"/>
              </w:rPr>
              <w:t xml:space="preserve"> 2.2. By 2025, state institutions at all levels effectively design and implement gender-sensitive, human rights and evidence-based public policies and provide quality services in an inclusive, transparent and accountable manner</w:t>
            </w:r>
          </w:p>
        </w:tc>
      </w:tr>
      <w:tr w:rsidR="005466B9" w:rsidRPr="005179F9" w14:paraId="16EB5A8C" w14:textId="77777777" w:rsidTr="006B43A3">
        <w:tc>
          <w:tcPr>
            <w:tcW w:w="12900" w:type="dxa"/>
            <w:gridSpan w:val="9"/>
            <w:shd w:val="clear" w:color="auto" w:fill="auto"/>
            <w:tcMar>
              <w:top w:w="72" w:type="dxa"/>
              <w:left w:w="144" w:type="dxa"/>
              <w:bottom w:w="72" w:type="dxa"/>
              <w:right w:w="144" w:type="dxa"/>
            </w:tcMar>
          </w:tcPr>
          <w:p w14:paraId="672F26AB" w14:textId="2696C624" w:rsidR="005466B9" w:rsidRPr="005179F9" w:rsidRDefault="005466B9" w:rsidP="006247C4">
            <w:pPr>
              <w:rPr>
                <w:sz w:val="16"/>
                <w:szCs w:val="16"/>
              </w:rPr>
            </w:pPr>
            <w:r w:rsidRPr="005179F9">
              <w:rPr>
                <w:b/>
                <w:sz w:val="16"/>
                <w:szCs w:val="16"/>
              </w:rPr>
              <w:t>RELATED STRATEGIC PLAN OUTCOME:</w:t>
            </w:r>
            <w:r w:rsidR="006247C4" w:rsidRPr="005179F9">
              <w:rPr>
                <w:b/>
                <w:sz w:val="16"/>
                <w:szCs w:val="16"/>
              </w:rPr>
              <w:t xml:space="preserve"> </w:t>
            </w:r>
            <w:r w:rsidRPr="005179F9">
              <w:rPr>
                <w:bCs/>
                <w:sz w:val="16"/>
                <w:szCs w:val="16"/>
              </w:rPr>
              <w:t xml:space="preserve">2. </w:t>
            </w:r>
            <w:r w:rsidRPr="005179F9">
              <w:rPr>
                <w:sz w:val="16"/>
                <w:szCs w:val="16"/>
              </w:rPr>
              <w:t xml:space="preserve">Accelerate structural transformations for sustainable development </w:t>
            </w:r>
          </w:p>
        </w:tc>
      </w:tr>
      <w:tr w:rsidR="005466B9" w:rsidRPr="005179F9" w14:paraId="1726EE81" w14:textId="77777777" w:rsidTr="006B43A3">
        <w:tc>
          <w:tcPr>
            <w:tcW w:w="2835" w:type="dxa"/>
            <w:gridSpan w:val="2"/>
            <w:vMerge w:val="restart"/>
            <w:shd w:val="clear" w:color="auto" w:fill="auto"/>
            <w:tcMar>
              <w:top w:w="72" w:type="dxa"/>
              <w:left w:w="144" w:type="dxa"/>
              <w:bottom w:w="72" w:type="dxa"/>
              <w:right w:w="144" w:type="dxa"/>
            </w:tcMar>
          </w:tcPr>
          <w:p w14:paraId="2B533E2D" w14:textId="77777777" w:rsidR="005466B9" w:rsidRPr="005179F9" w:rsidRDefault="005466B9" w:rsidP="006247C4">
            <w:pPr>
              <w:tabs>
                <w:tab w:val="center" w:pos="4677"/>
                <w:tab w:val="right" w:pos="9355"/>
              </w:tabs>
              <w:rPr>
                <w:bCs/>
                <w:sz w:val="16"/>
                <w:szCs w:val="16"/>
              </w:rPr>
            </w:pPr>
            <w:r w:rsidRPr="005179F9">
              <w:rPr>
                <w:bCs/>
                <w:sz w:val="16"/>
                <w:szCs w:val="16"/>
              </w:rPr>
              <w:t>Perception of the level of corruption by the population (link to 16.5.1 (G))</w:t>
            </w:r>
          </w:p>
          <w:p w14:paraId="338518DE" w14:textId="77777777" w:rsidR="005466B9" w:rsidRPr="005179F9" w:rsidRDefault="005466B9" w:rsidP="006247C4">
            <w:pPr>
              <w:tabs>
                <w:tab w:val="center" w:pos="4677"/>
                <w:tab w:val="right" w:pos="9355"/>
              </w:tabs>
              <w:rPr>
                <w:bCs/>
                <w:sz w:val="16"/>
                <w:szCs w:val="16"/>
              </w:rPr>
            </w:pPr>
            <w:r w:rsidRPr="005179F9">
              <w:rPr>
                <w:bCs/>
                <w:sz w:val="16"/>
                <w:szCs w:val="16"/>
              </w:rPr>
              <w:t>Baseline: Score 34 (2019)</w:t>
            </w:r>
          </w:p>
          <w:p w14:paraId="1417D24B" w14:textId="77777777" w:rsidR="005466B9" w:rsidRPr="005179F9" w:rsidRDefault="005466B9" w:rsidP="006247C4">
            <w:pPr>
              <w:pBdr>
                <w:top w:val="nil"/>
                <w:left w:val="nil"/>
                <w:bottom w:val="nil"/>
                <w:right w:val="nil"/>
                <w:between w:val="nil"/>
              </w:pBdr>
              <w:tabs>
                <w:tab w:val="center" w:pos="4677"/>
                <w:tab w:val="right" w:pos="9355"/>
              </w:tabs>
              <w:rPr>
                <w:bCs/>
                <w:sz w:val="16"/>
                <w:szCs w:val="16"/>
              </w:rPr>
            </w:pPr>
            <w:r w:rsidRPr="005179F9">
              <w:rPr>
                <w:bCs/>
                <w:sz w:val="16"/>
                <w:szCs w:val="16"/>
              </w:rPr>
              <w:t>Target: Score 38 (2025)</w:t>
            </w:r>
          </w:p>
          <w:p w14:paraId="70EB5252" w14:textId="77777777" w:rsidR="005466B9" w:rsidRPr="005179F9" w:rsidRDefault="005466B9" w:rsidP="006247C4">
            <w:pPr>
              <w:pBdr>
                <w:top w:val="nil"/>
                <w:left w:val="nil"/>
                <w:bottom w:val="nil"/>
                <w:right w:val="nil"/>
                <w:between w:val="nil"/>
              </w:pBdr>
            </w:pPr>
          </w:p>
          <w:p w14:paraId="0EC21425" w14:textId="77777777" w:rsidR="005466B9" w:rsidRPr="005179F9" w:rsidRDefault="005466B9" w:rsidP="006247C4">
            <w:pPr>
              <w:tabs>
                <w:tab w:val="center" w:pos="4677"/>
                <w:tab w:val="right" w:pos="9355"/>
              </w:tabs>
              <w:rPr>
                <w:bCs/>
                <w:sz w:val="16"/>
                <w:szCs w:val="16"/>
              </w:rPr>
            </w:pPr>
            <w:r w:rsidRPr="005179F9">
              <w:rPr>
                <w:bCs/>
                <w:sz w:val="16"/>
                <w:szCs w:val="16"/>
              </w:rPr>
              <w:t>Proportion of businesses that had at least one contact with a public official and that paid a bribe to a public official, or were asked for a bribe by those public officials during the previous 12 months (16.5.2 (G))</w:t>
            </w:r>
          </w:p>
          <w:p w14:paraId="468B88C3" w14:textId="77777777" w:rsidR="005466B9" w:rsidRPr="005179F9" w:rsidRDefault="005466B9" w:rsidP="006247C4">
            <w:pPr>
              <w:tabs>
                <w:tab w:val="center" w:pos="4677"/>
                <w:tab w:val="right" w:pos="9355"/>
              </w:tabs>
              <w:rPr>
                <w:bCs/>
                <w:sz w:val="16"/>
                <w:szCs w:val="16"/>
              </w:rPr>
            </w:pPr>
          </w:p>
          <w:p w14:paraId="720A78F4" w14:textId="77777777" w:rsidR="005466B9" w:rsidRPr="005179F9" w:rsidRDefault="005466B9" w:rsidP="006247C4">
            <w:pPr>
              <w:tabs>
                <w:tab w:val="center" w:pos="4677"/>
                <w:tab w:val="right" w:pos="9355"/>
              </w:tabs>
              <w:rPr>
                <w:bCs/>
                <w:sz w:val="16"/>
                <w:szCs w:val="16"/>
              </w:rPr>
            </w:pPr>
            <w:r w:rsidRPr="005179F9">
              <w:rPr>
                <w:bCs/>
                <w:sz w:val="16"/>
                <w:szCs w:val="16"/>
              </w:rPr>
              <w:t xml:space="preserve">Baseline: 12.1% (2019) </w:t>
            </w:r>
            <w:r w:rsidRPr="005179F9">
              <w:rPr>
                <w:bCs/>
                <w:sz w:val="16"/>
                <w:szCs w:val="16"/>
              </w:rPr>
              <w:br/>
              <w:t>Target: 9% (2025)</w:t>
            </w:r>
          </w:p>
          <w:p w14:paraId="16CF19DC" w14:textId="77777777" w:rsidR="005466B9" w:rsidRPr="005179F9" w:rsidRDefault="005466B9" w:rsidP="006247C4">
            <w:pPr>
              <w:pBdr>
                <w:top w:val="nil"/>
                <w:left w:val="nil"/>
                <w:bottom w:val="nil"/>
                <w:right w:val="nil"/>
                <w:between w:val="nil"/>
              </w:pBdr>
              <w:rPr>
                <w:sz w:val="16"/>
                <w:szCs w:val="16"/>
              </w:rPr>
            </w:pPr>
          </w:p>
          <w:p w14:paraId="221FD215" w14:textId="77777777" w:rsidR="005466B9" w:rsidRPr="005179F9" w:rsidRDefault="005466B9" w:rsidP="006247C4">
            <w:pPr>
              <w:pBdr>
                <w:top w:val="nil"/>
                <w:left w:val="nil"/>
                <w:bottom w:val="nil"/>
                <w:right w:val="nil"/>
                <w:between w:val="nil"/>
              </w:pBdr>
              <w:tabs>
                <w:tab w:val="center" w:pos="4677"/>
                <w:tab w:val="right" w:pos="9355"/>
              </w:tabs>
              <w:rPr>
                <w:sz w:val="16"/>
                <w:szCs w:val="16"/>
              </w:rPr>
            </w:pPr>
          </w:p>
          <w:p w14:paraId="44D18928" w14:textId="77777777" w:rsidR="005466B9" w:rsidRPr="005179F9" w:rsidRDefault="005466B9" w:rsidP="006247C4">
            <w:pPr>
              <w:pBdr>
                <w:top w:val="nil"/>
                <w:left w:val="nil"/>
                <w:bottom w:val="nil"/>
                <w:right w:val="nil"/>
                <w:between w:val="nil"/>
              </w:pBdr>
              <w:rPr>
                <w:sz w:val="16"/>
                <w:szCs w:val="16"/>
              </w:rPr>
            </w:pPr>
            <w:r w:rsidRPr="005179F9">
              <w:rPr>
                <w:bCs/>
                <w:sz w:val="16"/>
                <w:szCs w:val="16"/>
              </w:rPr>
              <w:t>16.6.2 (G)</w:t>
            </w:r>
            <w:r w:rsidRPr="005179F9">
              <w:rPr>
                <w:sz w:val="16"/>
                <w:szCs w:val="16"/>
              </w:rPr>
              <w:t xml:space="preserve"> Proportion of population satisfied with their last experience of public services </w:t>
            </w:r>
          </w:p>
          <w:p w14:paraId="35879D72" w14:textId="77777777" w:rsidR="005466B9" w:rsidRPr="005179F9" w:rsidRDefault="005466B9" w:rsidP="006247C4">
            <w:pPr>
              <w:pBdr>
                <w:top w:val="nil"/>
                <w:left w:val="nil"/>
                <w:bottom w:val="nil"/>
                <w:right w:val="nil"/>
                <w:between w:val="nil"/>
              </w:pBdr>
              <w:rPr>
                <w:sz w:val="16"/>
                <w:szCs w:val="16"/>
              </w:rPr>
            </w:pPr>
            <w:r w:rsidRPr="005179F9">
              <w:rPr>
                <w:sz w:val="16"/>
                <w:szCs w:val="16"/>
              </w:rPr>
              <w:t>Baseline: 74.8% (2019)</w:t>
            </w:r>
          </w:p>
          <w:p w14:paraId="2EAFF70E" w14:textId="77777777" w:rsidR="005466B9" w:rsidRPr="005179F9" w:rsidRDefault="005466B9" w:rsidP="006247C4">
            <w:pPr>
              <w:pBdr>
                <w:top w:val="nil"/>
                <w:left w:val="nil"/>
                <w:bottom w:val="nil"/>
                <w:right w:val="nil"/>
                <w:between w:val="nil"/>
              </w:pBdr>
              <w:rPr>
                <w:sz w:val="16"/>
                <w:szCs w:val="16"/>
              </w:rPr>
            </w:pPr>
            <w:r w:rsidRPr="005179F9">
              <w:rPr>
                <w:sz w:val="16"/>
                <w:szCs w:val="16"/>
              </w:rPr>
              <w:t>Target: 78%</w:t>
            </w:r>
          </w:p>
          <w:p w14:paraId="015ED6AA" w14:textId="77777777" w:rsidR="005466B9" w:rsidRPr="005179F9" w:rsidRDefault="005466B9" w:rsidP="006247C4">
            <w:pPr>
              <w:pBdr>
                <w:top w:val="nil"/>
                <w:left w:val="nil"/>
                <w:bottom w:val="nil"/>
                <w:right w:val="nil"/>
                <w:between w:val="nil"/>
              </w:pBdr>
              <w:rPr>
                <w:bCs/>
                <w:sz w:val="16"/>
                <w:szCs w:val="16"/>
              </w:rPr>
            </w:pPr>
          </w:p>
          <w:p w14:paraId="2E5DD9A0" w14:textId="77777777" w:rsidR="005466B9" w:rsidRPr="005179F9" w:rsidRDefault="005466B9" w:rsidP="006247C4">
            <w:pPr>
              <w:pBdr>
                <w:top w:val="nil"/>
                <w:left w:val="nil"/>
                <w:bottom w:val="nil"/>
                <w:right w:val="nil"/>
                <w:between w:val="nil"/>
              </w:pBdr>
              <w:rPr>
                <w:sz w:val="16"/>
                <w:szCs w:val="16"/>
              </w:rPr>
            </w:pPr>
            <w:r w:rsidRPr="005179F9">
              <w:rPr>
                <w:bCs/>
                <w:sz w:val="16"/>
                <w:szCs w:val="16"/>
              </w:rPr>
              <w:lastRenderedPageBreak/>
              <w:t>17.14.1 (N)</w:t>
            </w:r>
            <w:r w:rsidRPr="005179F9">
              <w:rPr>
                <w:sz w:val="16"/>
                <w:szCs w:val="16"/>
              </w:rPr>
              <w:t xml:space="preserve"> Mechanisms in place to enhance policy coherence of sustainable development </w:t>
            </w:r>
          </w:p>
          <w:p w14:paraId="6172ACDC" w14:textId="77777777" w:rsidR="005466B9" w:rsidRPr="005179F9" w:rsidRDefault="005466B9" w:rsidP="006247C4">
            <w:pPr>
              <w:pBdr>
                <w:top w:val="nil"/>
                <w:left w:val="nil"/>
                <w:bottom w:val="nil"/>
                <w:right w:val="nil"/>
                <w:between w:val="nil"/>
              </w:pBdr>
              <w:rPr>
                <w:sz w:val="16"/>
                <w:szCs w:val="16"/>
              </w:rPr>
            </w:pPr>
            <w:r w:rsidRPr="005179F9">
              <w:rPr>
                <w:sz w:val="16"/>
                <w:szCs w:val="16"/>
              </w:rPr>
              <w:t>Baseline: Coordinating Council for the Promotion of the Sustainable Development Goals created under the Government of the Republic of Kazakhstan comprised of representatives of Government, civil society and international organizations (2018)</w:t>
            </w:r>
          </w:p>
          <w:p w14:paraId="075E622F" w14:textId="77777777" w:rsidR="005466B9" w:rsidRPr="005179F9" w:rsidRDefault="005466B9" w:rsidP="006247C4">
            <w:pPr>
              <w:pBdr>
                <w:top w:val="nil"/>
                <w:left w:val="nil"/>
                <w:bottom w:val="nil"/>
                <w:right w:val="nil"/>
                <w:between w:val="nil"/>
              </w:pBdr>
              <w:rPr>
                <w:sz w:val="16"/>
                <w:szCs w:val="16"/>
              </w:rPr>
            </w:pPr>
            <w:r w:rsidRPr="005179F9">
              <w:rPr>
                <w:sz w:val="16"/>
                <w:szCs w:val="16"/>
              </w:rPr>
              <w:t>Target: The SDG Council enabled the full-scale integration of SDGs into the National Strategic Planning and Budgeting system</w:t>
            </w:r>
          </w:p>
          <w:p w14:paraId="4AE9503C" w14:textId="75EAD0ED" w:rsidR="005466B9" w:rsidRPr="005179F9" w:rsidRDefault="005466B9" w:rsidP="006247C4">
            <w:pPr>
              <w:pBdr>
                <w:top w:val="nil"/>
                <w:left w:val="nil"/>
                <w:bottom w:val="nil"/>
                <w:right w:val="nil"/>
                <w:between w:val="nil"/>
              </w:pBdr>
              <w:rPr>
                <w:sz w:val="16"/>
                <w:szCs w:val="16"/>
              </w:rPr>
            </w:pPr>
            <w:r w:rsidRPr="005179F9">
              <w:rPr>
                <w:sz w:val="16"/>
                <w:szCs w:val="16"/>
              </w:rPr>
              <w:t>Baseline: 80% (R</w:t>
            </w:r>
            <w:r w:rsidR="00A57D94" w:rsidRPr="005179F9">
              <w:rPr>
                <w:sz w:val="16"/>
                <w:szCs w:val="16"/>
              </w:rPr>
              <w:t xml:space="preserve">apid </w:t>
            </w:r>
            <w:r w:rsidRPr="005179F9">
              <w:rPr>
                <w:sz w:val="16"/>
                <w:szCs w:val="16"/>
              </w:rPr>
              <w:t>I</w:t>
            </w:r>
            <w:r w:rsidR="00A57D94" w:rsidRPr="005179F9">
              <w:rPr>
                <w:sz w:val="16"/>
                <w:szCs w:val="16"/>
              </w:rPr>
              <w:t xml:space="preserve">ntegrated </w:t>
            </w:r>
            <w:r w:rsidRPr="005179F9">
              <w:rPr>
                <w:sz w:val="16"/>
                <w:szCs w:val="16"/>
              </w:rPr>
              <w:t>A</w:t>
            </w:r>
            <w:r w:rsidR="00A57D94" w:rsidRPr="005179F9">
              <w:rPr>
                <w:sz w:val="16"/>
                <w:szCs w:val="16"/>
              </w:rPr>
              <w:t>ssessment</w:t>
            </w:r>
            <w:r w:rsidRPr="005179F9">
              <w:rPr>
                <w:sz w:val="16"/>
                <w:szCs w:val="16"/>
              </w:rPr>
              <w:t xml:space="preserve"> 2019)</w:t>
            </w:r>
          </w:p>
          <w:p w14:paraId="73B7D93F" w14:textId="77777777" w:rsidR="005466B9" w:rsidRPr="005179F9" w:rsidRDefault="005466B9" w:rsidP="006247C4">
            <w:pPr>
              <w:pBdr>
                <w:top w:val="nil"/>
                <w:left w:val="nil"/>
                <w:bottom w:val="nil"/>
                <w:right w:val="nil"/>
                <w:between w:val="nil"/>
              </w:pBdr>
              <w:rPr>
                <w:sz w:val="16"/>
                <w:szCs w:val="16"/>
              </w:rPr>
            </w:pPr>
            <w:r w:rsidRPr="005179F9">
              <w:rPr>
                <w:sz w:val="16"/>
                <w:szCs w:val="16"/>
              </w:rPr>
              <w:t>Target: 100% (2030)</w:t>
            </w:r>
          </w:p>
          <w:p w14:paraId="6F1642B7" w14:textId="77777777" w:rsidR="005466B9" w:rsidRPr="005179F9" w:rsidRDefault="005466B9" w:rsidP="006247C4">
            <w:pPr>
              <w:rPr>
                <w:sz w:val="16"/>
                <w:szCs w:val="16"/>
              </w:rPr>
            </w:pPr>
          </w:p>
          <w:p w14:paraId="440A57FF" w14:textId="77777777" w:rsidR="005466B9" w:rsidRPr="005179F9" w:rsidRDefault="005466B9" w:rsidP="006247C4">
            <w:pPr>
              <w:rPr>
                <w:sz w:val="16"/>
                <w:szCs w:val="16"/>
              </w:rPr>
            </w:pPr>
            <w:r w:rsidRPr="005179F9">
              <w:rPr>
                <w:sz w:val="16"/>
                <w:szCs w:val="16"/>
              </w:rPr>
              <w:t>5.5.1 (G) Proportion of seats held by women in (a) national parliaments and (b) local governments</w:t>
            </w:r>
          </w:p>
          <w:p w14:paraId="5BDEB2AB" w14:textId="77777777" w:rsidR="005466B9" w:rsidRPr="005179F9" w:rsidRDefault="005466B9" w:rsidP="006247C4">
            <w:pPr>
              <w:rPr>
                <w:sz w:val="16"/>
                <w:szCs w:val="16"/>
              </w:rPr>
            </w:pPr>
            <w:r w:rsidRPr="005179F9">
              <w:rPr>
                <w:sz w:val="16"/>
                <w:szCs w:val="16"/>
              </w:rPr>
              <w:t xml:space="preserve">Baseline: </w:t>
            </w:r>
          </w:p>
          <w:p w14:paraId="09792C95" w14:textId="77777777" w:rsidR="005466B9" w:rsidRPr="005179F9" w:rsidRDefault="005466B9" w:rsidP="006247C4">
            <w:pPr>
              <w:rPr>
                <w:sz w:val="16"/>
                <w:szCs w:val="16"/>
              </w:rPr>
            </w:pPr>
            <w:r w:rsidRPr="005179F9">
              <w:rPr>
                <w:sz w:val="16"/>
                <w:szCs w:val="16"/>
              </w:rPr>
              <w:t>(a)27.6% (2018)</w:t>
            </w:r>
          </w:p>
          <w:p w14:paraId="08AFF72C" w14:textId="77777777" w:rsidR="005466B9" w:rsidRPr="005179F9" w:rsidRDefault="005466B9" w:rsidP="006247C4">
            <w:pPr>
              <w:rPr>
                <w:sz w:val="16"/>
                <w:szCs w:val="16"/>
              </w:rPr>
            </w:pPr>
            <w:r w:rsidRPr="005179F9">
              <w:rPr>
                <w:sz w:val="16"/>
                <w:szCs w:val="16"/>
              </w:rPr>
              <w:t xml:space="preserve">Target: 50% (2030) </w:t>
            </w:r>
          </w:p>
          <w:p w14:paraId="61A9F872" w14:textId="77777777" w:rsidR="005466B9" w:rsidRPr="005179F9" w:rsidRDefault="005466B9" w:rsidP="006247C4">
            <w:pPr>
              <w:rPr>
                <w:sz w:val="16"/>
                <w:szCs w:val="16"/>
              </w:rPr>
            </w:pPr>
            <w:r w:rsidRPr="005179F9">
              <w:rPr>
                <w:sz w:val="16"/>
                <w:szCs w:val="16"/>
              </w:rPr>
              <w:t>Baseline:</w:t>
            </w:r>
          </w:p>
          <w:p w14:paraId="50AD26B9" w14:textId="77777777" w:rsidR="005466B9" w:rsidRPr="005179F9" w:rsidRDefault="005466B9" w:rsidP="006247C4">
            <w:pPr>
              <w:rPr>
                <w:sz w:val="16"/>
                <w:szCs w:val="16"/>
              </w:rPr>
            </w:pPr>
            <w:r w:rsidRPr="005179F9">
              <w:rPr>
                <w:sz w:val="16"/>
                <w:szCs w:val="16"/>
              </w:rPr>
              <w:t>(b) 22.2% (2018)</w:t>
            </w:r>
          </w:p>
          <w:p w14:paraId="1DB363F8" w14:textId="77777777" w:rsidR="005466B9" w:rsidRPr="005179F9" w:rsidRDefault="005466B9" w:rsidP="006247C4">
            <w:pPr>
              <w:rPr>
                <w:sz w:val="16"/>
                <w:szCs w:val="16"/>
              </w:rPr>
            </w:pPr>
            <w:r w:rsidRPr="005179F9">
              <w:rPr>
                <w:sz w:val="16"/>
                <w:szCs w:val="16"/>
              </w:rPr>
              <w:t>Target: 50% (2030)</w:t>
            </w:r>
          </w:p>
          <w:p w14:paraId="060EF5FE" w14:textId="77777777" w:rsidR="005466B9" w:rsidRPr="005179F9" w:rsidRDefault="005466B9" w:rsidP="006247C4">
            <w:pPr>
              <w:rPr>
                <w:sz w:val="16"/>
                <w:szCs w:val="16"/>
              </w:rPr>
            </w:pPr>
          </w:p>
          <w:p w14:paraId="06FFBD09" w14:textId="77777777" w:rsidR="005466B9" w:rsidRPr="005179F9" w:rsidRDefault="005466B9" w:rsidP="006247C4">
            <w:pPr>
              <w:rPr>
                <w:sz w:val="16"/>
                <w:szCs w:val="16"/>
              </w:rPr>
            </w:pPr>
          </w:p>
          <w:p w14:paraId="1C03B8BF" w14:textId="77777777" w:rsidR="005466B9" w:rsidRPr="005179F9" w:rsidRDefault="005466B9" w:rsidP="006247C4">
            <w:pPr>
              <w:rPr>
                <w:sz w:val="16"/>
                <w:szCs w:val="16"/>
              </w:rPr>
            </w:pPr>
            <w:r w:rsidRPr="005179F9">
              <w:rPr>
                <w:sz w:val="16"/>
                <w:szCs w:val="16"/>
              </w:rPr>
              <w:t>Proportion of digitalized public services (link to 16.6.2):</w:t>
            </w:r>
          </w:p>
          <w:p w14:paraId="55D32CE2" w14:textId="77777777" w:rsidR="005466B9" w:rsidRPr="005179F9" w:rsidRDefault="005466B9" w:rsidP="006247C4">
            <w:pPr>
              <w:rPr>
                <w:sz w:val="16"/>
                <w:szCs w:val="16"/>
              </w:rPr>
            </w:pPr>
            <w:r w:rsidRPr="005179F9">
              <w:rPr>
                <w:sz w:val="16"/>
                <w:szCs w:val="16"/>
              </w:rPr>
              <w:t>Baseline: 74% (2019)</w:t>
            </w:r>
          </w:p>
          <w:p w14:paraId="05FD2F65" w14:textId="203FFB24" w:rsidR="005466B9" w:rsidRPr="009228BA" w:rsidRDefault="005466B9" w:rsidP="006247C4">
            <w:pPr>
              <w:rPr>
                <w:sz w:val="16"/>
                <w:szCs w:val="16"/>
              </w:rPr>
            </w:pPr>
            <w:r w:rsidRPr="005179F9">
              <w:rPr>
                <w:sz w:val="16"/>
                <w:szCs w:val="16"/>
              </w:rPr>
              <w:t>Target: 98% (2025)</w:t>
            </w:r>
          </w:p>
        </w:tc>
        <w:tc>
          <w:tcPr>
            <w:tcW w:w="3119" w:type="dxa"/>
            <w:gridSpan w:val="2"/>
            <w:vMerge w:val="restart"/>
            <w:shd w:val="clear" w:color="auto" w:fill="auto"/>
          </w:tcPr>
          <w:p w14:paraId="4753FE13" w14:textId="434E5123" w:rsidR="005466B9" w:rsidRPr="005179F9" w:rsidRDefault="005466B9" w:rsidP="005466B9">
            <w:pPr>
              <w:pStyle w:val="ListParagraph"/>
              <w:numPr>
                <w:ilvl w:val="0"/>
                <w:numId w:val="5"/>
              </w:numPr>
              <w:ind w:left="319" w:hanging="284"/>
              <w:rPr>
                <w:sz w:val="16"/>
                <w:szCs w:val="16"/>
              </w:rPr>
            </w:pPr>
            <w:r w:rsidRPr="005179F9">
              <w:rPr>
                <w:sz w:val="16"/>
                <w:szCs w:val="16"/>
              </w:rPr>
              <w:lastRenderedPageBreak/>
              <w:t>Transparency International (annually)</w:t>
            </w:r>
          </w:p>
          <w:p w14:paraId="7C470BFF" w14:textId="522A0677" w:rsidR="005466B9" w:rsidRPr="005179F9" w:rsidRDefault="005466B9" w:rsidP="005466B9">
            <w:pPr>
              <w:ind w:left="319" w:hanging="284"/>
              <w:rPr>
                <w:b/>
                <w:sz w:val="16"/>
                <w:szCs w:val="16"/>
              </w:rPr>
            </w:pPr>
          </w:p>
          <w:p w14:paraId="3146F32D" w14:textId="09EBC710" w:rsidR="00D20542" w:rsidRPr="005179F9" w:rsidRDefault="00D20542" w:rsidP="005466B9">
            <w:pPr>
              <w:ind w:left="319" w:hanging="284"/>
              <w:rPr>
                <w:b/>
                <w:sz w:val="16"/>
                <w:szCs w:val="16"/>
              </w:rPr>
            </w:pPr>
          </w:p>
          <w:p w14:paraId="4CA42175" w14:textId="77777777" w:rsidR="005466B9" w:rsidRPr="005179F9" w:rsidRDefault="005466B9" w:rsidP="005466B9">
            <w:pPr>
              <w:ind w:left="319" w:hanging="284"/>
              <w:rPr>
                <w:b/>
                <w:sz w:val="16"/>
                <w:szCs w:val="16"/>
              </w:rPr>
            </w:pPr>
          </w:p>
          <w:p w14:paraId="4FA46E07" w14:textId="77777777" w:rsidR="005466B9" w:rsidRPr="005179F9" w:rsidRDefault="005466B9" w:rsidP="005466B9">
            <w:pPr>
              <w:ind w:left="319" w:hanging="284"/>
              <w:rPr>
                <w:sz w:val="16"/>
                <w:szCs w:val="16"/>
              </w:rPr>
            </w:pPr>
          </w:p>
          <w:p w14:paraId="721DEB4A" w14:textId="2E8B8F39" w:rsidR="005466B9" w:rsidRPr="005179F9" w:rsidRDefault="00C57860" w:rsidP="005466B9">
            <w:pPr>
              <w:pStyle w:val="ListParagraph"/>
              <w:numPr>
                <w:ilvl w:val="0"/>
                <w:numId w:val="5"/>
              </w:numPr>
              <w:ind w:left="319" w:hanging="284"/>
              <w:rPr>
                <w:sz w:val="16"/>
                <w:szCs w:val="16"/>
              </w:rPr>
            </w:pPr>
            <w:r w:rsidRPr="005179F9">
              <w:rPr>
                <w:sz w:val="16"/>
                <w:szCs w:val="16"/>
              </w:rPr>
              <w:t>Anticorruption agency</w:t>
            </w:r>
            <w:r w:rsidR="005466B9" w:rsidRPr="005179F9">
              <w:rPr>
                <w:sz w:val="16"/>
                <w:szCs w:val="16"/>
              </w:rPr>
              <w:t xml:space="preserve"> </w:t>
            </w:r>
          </w:p>
          <w:p w14:paraId="196DD240" w14:textId="64CD189B" w:rsidR="0096509D" w:rsidRPr="005179F9" w:rsidRDefault="005466B9" w:rsidP="005466B9">
            <w:pPr>
              <w:pStyle w:val="ListParagraph"/>
              <w:numPr>
                <w:ilvl w:val="0"/>
                <w:numId w:val="5"/>
              </w:numPr>
              <w:ind w:left="319" w:hanging="284"/>
              <w:rPr>
                <w:sz w:val="16"/>
                <w:szCs w:val="16"/>
              </w:rPr>
            </w:pPr>
            <w:r w:rsidRPr="005179F9">
              <w:rPr>
                <w:sz w:val="16"/>
                <w:szCs w:val="16"/>
              </w:rPr>
              <w:t>M</w:t>
            </w:r>
            <w:r w:rsidR="009729F9" w:rsidRPr="005179F9">
              <w:rPr>
                <w:sz w:val="16"/>
                <w:szCs w:val="16"/>
              </w:rPr>
              <w:t>inistry of National Economy (M</w:t>
            </w:r>
            <w:r w:rsidRPr="005179F9">
              <w:rPr>
                <w:sz w:val="16"/>
                <w:szCs w:val="16"/>
              </w:rPr>
              <w:t>NE</w:t>
            </w:r>
            <w:r w:rsidR="009729F9" w:rsidRPr="005179F9">
              <w:rPr>
                <w:sz w:val="16"/>
                <w:szCs w:val="16"/>
              </w:rPr>
              <w:t>)</w:t>
            </w:r>
            <w:r w:rsidR="0096509D" w:rsidRPr="005179F9">
              <w:rPr>
                <w:sz w:val="16"/>
                <w:szCs w:val="16"/>
              </w:rPr>
              <w:t xml:space="preserve"> </w:t>
            </w:r>
          </w:p>
          <w:p w14:paraId="00D8738B" w14:textId="4AB4E97A" w:rsidR="005466B9" w:rsidRPr="005179F9" w:rsidRDefault="0096509D" w:rsidP="0096509D">
            <w:pPr>
              <w:pStyle w:val="ListParagraph"/>
              <w:ind w:left="319"/>
              <w:rPr>
                <w:sz w:val="16"/>
                <w:szCs w:val="16"/>
              </w:rPr>
            </w:pPr>
            <w:r w:rsidRPr="005179F9">
              <w:rPr>
                <w:sz w:val="16"/>
                <w:szCs w:val="16"/>
              </w:rPr>
              <w:t>(annually)</w:t>
            </w:r>
          </w:p>
          <w:p w14:paraId="0AD54024" w14:textId="77777777" w:rsidR="005466B9" w:rsidRPr="005179F9" w:rsidRDefault="005466B9" w:rsidP="005466B9">
            <w:pPr>
              <w:ind w:left="319" w:hanging="284"/>
              <w:rPr>
                <w:sz w:val="16"/>
                <w:szCs w:val="16"/>
              </w:rPr>
            </w:pPr>
          </w:p>
          <w:p w14:paraId="320A51BD" w14:textId="77777777" w:rsidR="005466B9" w:rsidRPr="005179F9" w:rsidRDefault="005466B9" w:rsidP="005466B9">
            <w:pPr>
              <w:ind w:left="319" w:hanging="284"/>
              <w:rPr>
                <w:sz w:val="16"/>
                <w:szCs w:val="16"/>
              </w:rPr>
            </w:pPr>
          </w:p>
          <w:p w14:paraId="50EE8887" w14:textId="77777777" w:rsidR="005466B9" w:rsidRPr="005179F9" w:rsidRDefault="005466B9" w:rsidP="005466B9">
            <w:pPr>
              <w:ind w:left="319" w:hanging="284"/>
              <w:rPr>
                <w:sz w:val="16"/>
                <w:szCs w:val="16"/>
              </w:rPr>
            </w:pPr>
          </w:p>
          <w:p w14:paraId="69F88276" w14:textId="77777777" w:rsidR="005466B9" w:rsidRPr="005179F9" w:rsidRDefault="005466B9" w:rsidP="00230FC0">
            <w:pPr>
              <w:ind w:left="319" w:hanging="284"/>
              <w:jc w:val="right"/>
              <w:rPr>
                <w:sz w:val="16"/>
                <w:szCs w:val="16"/>
              </w:rPr>
            </w:pPr>
          </w:p>
          <w:p w14:paraId="7DB1E219" w14:textId="77777777" w:rsidR="005466B9" w:rsidRPr="005179F9" w:rsidRDefault="005466B9" w:rsidP="005466B9">
            <w:pPr>
              <w:ind w:left="319" w:hanging="284"/>
              <w:rPr>
                <w:sz w:val="16"/>
                <w:szCs w:val="16"/>
              </w:rPr>
            </w:pPr>
          </w:p>
          <w:p w14:paraId="2C3BD53D" w14:textId="77777777" w:rsidR="005466B9" w:rsidRPr="005179F9" w:rsidRDefault="005466B9" w:rsidP="005466B9">
            <w:pPr>
              <w:ind w:left="319" w:hanging="284"/>
              <w:rPr>
                <w:sz w:val="16"/>
                <w:szCs w:val="16"/>
              </w:rPr>
            </w:pPr>
          </w:p>
          <w:p w14:paraId="0E705E41" w14:textId="77777777" w:rsidR="005466B9" w:rsidRPr="005179F9" w:rsidRDefault="005466B9" w:rsidP="005466B9">
            <w:pPr>
              <w:ind w:left="319" w:hanging="284"/>
              <w:rPr>
                <w:sz w:val="16"/>
                <w:szCs w:val="16"/>
              </w:rPr>
            </w:pPr>
          </w:p>
          <w:p w14:paraId="07DC95F8" w14:textId="77777777" w:rsidR="005466B9" w:rsidRPr="005179F9" w:rsidRDefault="005466B9" w:rsidP="005466B9">
            <w:pPr>
              <w:ind w:left="319" w:hanging="284"/>
              <w:rPr>
                <w:sz w:val="16"/>
                <w:szCs w:val="16"/>
              </w:rPr>
            </w:pPr>
          </w:p>
          <w:p w14:paraId="66406964" w14:textId="082F78F5" w:rsidR="005466B9" w:rsidRPr="009228BA" w:rsidRDefault="005466B9" w:rsidP="006247C4">
            <w:pPr>
              <w:pStyle w:val="ListParagraph"/>
              <w:numPr>
                <w:ilvl w:val="0"/>
                <w:numId w:val="5"/>
              </w:numPr>
              <w:ind w:left="319" w:hanging="284"/>
              <w:rPr>
                <w:sz w:val="16"/>
                <w:szCs w:val="16"/>
              </w:rPr>
            </w:pPr>
            <w:r w:rsidRPr="005179F9">
              <w:rPr>
                <w:sz w:val="16"/>
                <w:szCs w:val="16"/>
              </w:rPr>
              <w:t>CommStat (annually)</w:t>
            </w:r>
          </w:p>
        </w:tc>
        <w:tc>
          <w:tcPr>
            <w:tcW w:w="2573" w:type="dxa"/>
            <w:gridSpan w:val="2"/>
            <w:vMerge w:val="restart"/>
            <w:shd w:val="clear" w:color="auto" w:fill="auto"/>
            <w:tcMar>
              <w:top w:w="72" w:type="dxa"/>
              <w:left w:w="144" w:type="dxa"/>
              <w:bottom w:w="72" w:type="dxa"/>
              <w:right w:w="144" w:type="dxa"/>
            </w:tcMar>
          </w:tcPr>
          <w:p w14:paraId="501804AF" w14:textId="77777777" w:rsidR="005466B9" w:rsidRPr="005179F9" w:rsidRDefault="005466B9" w:rsidP="006247C4">
            <w:pPr>
              <w:jc w:val="both"/>
              <w:rPr>
                <w:bCs/>
                <w:sz w:val="16"/>
                <w:szCs w:val="16"/>
              </w:rPr>
            </w:pPr>
            <w:r w:rsidRPr="005179F9">
              <w:rPr>
                <w:bCs/>
                <w:sz w:val="16"/>
                <w:szCs w:val="16"/>
              </w:rPr>
              <w:t xml:space="preserve">Output 2.1: Systems and capacities to implement the 2030 Agenda through participatory and inclusive budgeting and planning are enhanced </w:t>
            </w:r>
          </w:p>
          <w:p w14:paraId="447881DE" w14:textId="77777777" w:rsidR="005466B9" w:rsidRPr="005179F9" w:rsidRDefault="005466B9" w:rsidP="006247C4">
            <w:pPr>
              <w:jc w:val="both"/>
              <w:rPr>
                <w:bCs/>
                <w:sz w:val="16"/>
                <w:szCs w:val="16"/>
              </w:rPr>
            </w:pPr>
          </w:p>
          <w:p w14:paraId="5E1B08C0" w14:textId="3B023993" w:rsidR="005466B9" w:rsidRPr="005179F9" w:rsidRDefault="00C57860" w:rsidP="005466B9">
            <w:pPr>
              <w:pStyle w:val="ListParagraph"/>
              <w:numPr>
                <w:ilvl w:val="0"/>
                <w:numId w:val="5"/>
              </w:numPr>
              <w:ind w:left="245" w:hanging="245"/>
              <w:contextualSpacing/>
              <w:rPr>
                <w:bCs/>
                <w:sz w:val="16"/>
                <w:szCs w:val="16"/>
              </w:rPr>
            </w:pPr>
            <w:r w:rsidRPr="005179F9">
              <w:rPr>
                <w:bCs/>
                <w:sz w:val="16"/>
                <w:szCs w:val="16"/>
              </w:rPr>
              <w:t>Indicator</w:t>
            </w:r>
            <w:r w:rsidR="005466B9" w:rsidRPr="005179F9">
              <w:rPr>
                <w:bCs/>
                <w:sz w:val="16"/>
                <w:szCs w:val="16"/>
              </w:rPr>
              <w:t xml:space="preserve"> 2.1.1: Share of districts that adopted structured approaches to participatory planning and budgeting </w:t>
            </w:r>
          </w:p>
          <w:p w14:paraId="4E2B8531" w14:textId="77777777" w:rsidR="005466B9" w:rsidRPr="005179F9" w:rsidRDefault="005466B9" w:rsidP="006247C4">
            <w:pPr>
              <w:pStyle w:val="ListParagraph"/>
              <w:ind w:left="245"/>
              <w:rPr>
                <w:bCs/>
                <w:sz w:val="16"/>
                <w:szCs w:val="16"/>
              </w:rPr>
            </w:pPr>
            <w:r w:rsidRPr="005179F9">
              <w:rPr>
                <w:bCs/>
                <w:sz w:val="16"/>
                <w:szCs w:val="16"/>
              </w:rPr>
              <w:t>Baseline: 0 (2020)</w:t>
            </w:r>
          </w:p>
          <w:p w14:paraId="76A181AA" w14:textId="77777777" w:rsidR="005466B9" w:rsidRPr="005179F9" w:rsidRDefault="005466B9" w:rsidP="006247C4">
            <w:pPr>
              <w:pStyle w:val="ListParagraph"/>
              <w:ind w:left="245"/>
              <w:rPr>
                <w:bCs/>
                <w:sz w:val="16"/>
                <w:szCs w:val="16"/>
              </w:rPr>
            </w:pPr>
            <w:r w:rsidRPr="005179F9">
              <w:rPr>
                <w:bCs/>
                <w:sz w:val="16"/>
                <w:szCs w:val="16"/>
              </w:rPr>
              <w:t>Target: 20% (2025)</w:t>
            </w:r>
          </w:p>
          <w:p w14:paraId="2CF840EF" w14:textId="24BC3188" w:rsidR="005466B9" w:rsidRPr="005179F9" w:rsidRDefault="005466B9" w:rsidP="006247C4">
            <w:pPr>
              <w:pStyle w:val="ListParagraph"/>
              <w:ind w:left="245"/>
              <w:rPr>
                <w:bCs/>
                <w:sz w:val="16"/>
                <w:szCs w:val="16"/>
              </w:rPr>
            </w:pPr>
            <w:r w:rsidRPr="005179F9">
              <w:rPr>
                <w:bCs/>
                <w:sz w:val="16"/>
                <w:szCs w:val="16"/>
              </w:rPr>
              <w:t xml:space="preserve">Data source, frequency: </w:t>
            </w:r>
            <w:r w:rsidR="0096509D" w:rsidRPr="005179F9">
              <w:rPr>
                <w:bCs/>
                <w:sz w:val="16"/>
                <w:szCs w:val="16"/>
              </w:rPr>
              <w:t>UNDP</w:t>
            </w:r>
            <w:r w:rsidRPr="005179F9">
              <w:rPr>
                <w:bCs/>
                <w:sz w:val="16"/>
                <w:szCs w:val="16"/>
              </w:rPr>
              <w:t>, annually</w:t>
            </w:r>
          </w:p>
          <w:p w14:paraId="4ADFD323" w14:textId="77777777" w:rsidR="005466B9" w:rsidRPr="005179F9" w:rsidRDefault="005466B9" w:rsidP="006247C4">
            <w:pPr>
              <w:jc w:val="both"/>
              <w:rPr>
                <w:bCs/>
                <w:sz w:val="16"/>
                <w:szCs w:val="16"/>
              </w:rPr>
            </w:pPr>
          </w:p>
          <w:p w14:paraId="07B3B60B" w14:textId="77777777" w:rsidR="005466B9" w:rsidRPr="005179F9" w:rsidRDefault="005466B9" w:rsidP="006247C4">
            <w:pPr>
              <w:jc w:val="both"/>
              <w:rPr>
                <w:bCs/>
                <w:sz w:val="16"/>
                <w:szCs w:val="16"/>
              </w:rPr>
            </w:pPr>
            <w:r w:rsidRPr="005179F9">
              <w:rPr>
                <w:bCs/>
                <w:sz w:val="16"/>
                <w:szCs w:val="16"/>
              </w:rPr>
              <w:t>Output 2.2: Institutions and systems enabled to develop and implement institutional reforms towards more effective, transparent and inclusive governance and service provision at the national and local levels</w:t>
            </w:r>
          </w:p>
          <w:p w14:paraId="145B6CAF" w14:textId="77777777" w:rsidR="005466B9" w:rsidRPr="005179F9" w:rsidRDefault="005466B9" w:rsidP="006247C4">
            <w:pPr>
              <w:jc w:val="both"/>
              <w:rPr>
                <w:bCs/>
                <w:sz w:val="16"/>
                <w:szCs w:val="16"/>
              </w:rPr>
            </w:pPr>
          </w:p>
          <w:p w14:paraId="12654141" w14:textId="0E539046" w:rsidR="005466B9" w:rsidRPr="005179F9" w:rsidRDefault="00C57860" w:rsidP="005466B9">
            <w:pPr>
              <w:pStyle w:val="ListParagraph"/>
              <w:numPr>
                <w:ilvl w:val="0"/>
                <w:numId w:val="5"/>
              </w:numPr>
              <w:ind w:left="245" w:hanging="245"/>
              <w:contextualSpacing/>
              <w:rPr>
                <w:bCs/>
                <w:color w:val="000000"/>
                <w:sz w:val="16"/>
                <w:szCs w:val="16"/>
              </w:rPr>
            </w:pPr>
            <w:r w:rsidRPr="005179F9">
              <w:rPr>
                <w:bCs/>
                <w:color w:val="000000"/>
                <w:sz w:val="16"/>
                <w:szCs w:val="16"/>
              </w:rPr>
              <w:t>Indicator</w:t>
            </w:r>
            <w:r w:rsidR="005466B9" w:rsidRPr="005179F9">
              <w:rPr>
                <w:bCs/>
                <w:color w:val="000000"/>
                <w:sz w:val="16"/>
                <w:szCs w:val="16"/>
              </w:rPr>
              <w:t xml:space="preserve"> 2.2.1: Number of effective measures adopted to </w:t>
            </w:r>
            <w:r w:rsidR="005466B9" w:rsidRPr="005179F9">
              <w:rPr>
                <w:bCs/>
                <w:color w:val="000000"/>
                <w:sz w:val="16"/>
                <w:szCs w:val="16"/>
              </w:rPr>
              <w:lastRenderedPageBreak/>
              <w:t>assess, mitigate and remedy corruption risks (at national, subnational or sectoral level)</w:t>
            </w:r>
          </w:p>
          <w:p w14:paraId="51851F9F" w14:textId="77777777" w:rsidR="005466B9" w:rsidRPr="005179F9" w:rsidRDefault="005466B9" w:rsidP="006247C4">
            <w:pPr>
              <w:pStyle w:val="ListParagraph"/>
              <w:ind w:left="245"/>
              <w:rPr>
                <w:bCs/>
                <w:color w:val="000000"/>
                <w:sz w:val="16"/>
                <w:szCs w:val="16"/>
              </w:rPr>
            </w:pPr>
            <w:r w:rsidRPr="005179F9">
              <w:rPr>
                <w:bCs/>
                <w:color w:val="000000"/>
                <w:sz w:val="16"/>
                <w:szCs w:val="16"/>
              </w:rPr>
              <w:t xml:space="preserve">Baseline: 1 (2019) </w:t>
            </w:r>
          </w:p>
          <w:p w14:paraId="7B1AFBC3" w14:textId="77777777" w:rsidR="005466B9" w:rsidRPr="005179F9" w:rsidRDefault="005466B9" w:rsidP="006247C4">
            <w:pPr>
              <w:pStyle w:val="ListParagraph"/>
              <w:ind w:left="245"/>
              <w:rPr>
                <w:bCs/>
                <w:color w:val="000000"/>
                <w:sz w:val="16"/>
                <w:szCs w:val="16"/>
              </w:rPr>
            </w:pPr>
            <w:r w:rsidRPr="005179F9">
              <w:rPr>
                <w:bCs/>
                <w:color w:val="000000"/>
                <w:sz w:val="16"/>
                <w:szCs w:val="16"/>
              </w:rPr>
              <w:t>Target: 6 (2025)</w:t>
            </w:r>
          </w:p>
          <w:p w14:paraId="55396259" w14:textId="53A75EA6" w:rsidR="005466B9" w:rsidRPr="005179F9" w:rsidRDefault="005466B9" w:rsidP="006247C4">
            <w:pPr>
              <w:pStyle w:val="ListParagraph"/>
              <w:ind w:left="245"/>
              <w:rPr>
                <w:bCs/>
                <w:color w:val="000000"/>
                <w:sz w:val="16"/>
                <w:szCs w:val="16"/>
              </w:rPr>
            </w:pPr>
            <w:r w:rsidRPr="005179F9">
              <w:rPr>
                <w:bCs/>
                <w:color w:val="000000"/>
                <w:sz w:val="16"/>
                <w:szCs w:val="16"/>
              </w:rPr>
              <w:t>Data source, frequency: Civil Service Agency, annually</w:t>
            </w:r>
          </w:p>
          <w:p w14:paraId="157EC993" w14:textId="77777777" w:rsidR="005466B9" w:rsidRPr="005179F9" w:rsidRDefault="005466B9" w:rsidP="006247C4">
            <w:pPr>
              <w:jc w:val="both"/>
              <w:rPr>
                <w:bCs/>
                <w:sz w:val="16"/>
                <w:szCs w:val="16"/>
              </w:rPr>
            </w:pPr>
          </w:p>
          <w:p w14:paraId="3C07CCB1" w14:textId="72D2B5DE" w:rsidR="005466B9" w:rsidRPr="005179F9" w:rsidRDefault="00C57860" w:rsidP="005466B9">
            <w:pPr>
              <w:pStyle w:val="ListParagraph"/>
              <w:numPr>
                <w:ilvl w:val="0"/>
                <w:numId w:val="5"/>
              </w:numPr>
              <w:ind w:left="245" w:hanging="245"/>
              <w:contextualSpacing/>
              <w:rPr>
                <w:bCs/>
                <w:color w:val="000000"/>
                <w:sz w:val="16"/>
                <w:szCs w:val="16"/>
              </w:rPr>
            </w:pPr>
            <w:r w:rsidRPr="005179F9">
              <w:rPr>
                <w:bCs/>
                <w:sz w:val="16"/>
                <w:szCs w:val="16"/>
              </w:rPr>
              <w:t>Indicator</w:t>
            </w:r>
            <w:r w:rsidR="005466B9" w:rsidRPr="005179F9">
              <w:rPr>
                <w:bCs/>
                <w:color w:val="000000"/>
                <w:sz w:val="16"/>
                <w:szCs w:val="16"/>
              </w:rPr>
              <w:t xml:space="preserve"> 2.2.2: Proportion of supported CSOs delivering innovative solutions to social service needs</w:t>
            </w:r>
            <w:r w:rsidR="004F57F3" w:rsidRPr="005179F9">
              <w:rPr>
                <w:bCs/>
                <w:color w:val="000000"/>
                <w:sz w:val="16"/>
                <w:szCs w:val="16"/>
              </w:rPr>
              <w:t xml:space="preserve"> </w:t>
            </w:r>
            <w:r w:rsidR="006247C4" w:rsidRPr="005179F9">
              <w:rPr>
                <w:bCs/>
                <w:color w:val="000000"/>
                <w:sz w:val="16"/>
                <w:szCs w:val="16"/>
              </w:rPr>
              <w:t xml:space="preserve"> </w:t>
            </w:r>
          </w:p>
          <w:p w14:paraId="1244764C" w14:textId="77777777" w:rsidR="005466B9" w:rsidRPr="005179F9" w:rsidRDefault="005466B9" w:rsidP="006247C4">
            <w:pPr>
              <w:pStyle w:val="ListParagraph"/>
              <w:ind w:left="245"/>
              <w:rPr>
                <w:bCs/>
                <w:color w:val="000000"/>
                <w:sz w:val="16"/>
                <w:szCs w:val="16"/>
              </w:rPr>
            </w:pPr>
            <w:r w:rsidRPr="005179F9">
              <w:rPr>
                <w:bCs/>
                <w:color w:val="000000"/>
                <w:sz w:val="16"/>
                <w:szCs w:val="16"/>
              </w:rPr>
              <w:t>Baseline: 20 (2019)</w:t>
            </w:r>
          </w:p>
          <w:p w14:paraId="677B0CD6" w14:textId="77777777" w:rsidR="005466B9" w:rsidRPr="005179F9" w:rsidRDefault="005466B9" w:rsidP="006247C4">
            <w:pPr>
              <w:pStyle w:val="ListParagraph"/>
              <w:ind w:left="245"/>
              <w:rPr>
                <w:bCs/>
                <w:color w:val="000000"/>
                <w:sz w:val="16"/>
                <w:szCs w:val="16"/>
              </w:rPr>
            </w:pPr>
            <w:r w:rsidRPr="005179F9">
              <w:rPr>
                <w:bCs/>
                <w:color w:val="000000"/>
                <w:sz w:val="16"/>
                <w:szCs w:val="16"/>
              </w:rPr>
              <w:t>Target: 50 (2025)</w:t>
            </w:r>
          </w:p>
          <w:p w14:paraId="76A855AA" w14:textId="189804CE" w:rsidR="005466B9" w:rsidRPr="005179F9" w:rsidRDefault="005466B9" w:rsidP="006247C4">
            <w:pPr>
              <w:pStyle w:val="ListParagraph"/>
              <w:ind w:left="245"/>
              <w:rPr>
                <w:bCs/>
                <w:color w:val="000000"/>
                <w:sz w:val="16"/>
                <w:szCs w:val="16"/>
              </w:rPr>
            </w:pPr>
            <w:r w:rsidRPr="005179F9">
              <w:rPr>
                <w:bCs/>
                <w:color w:val="000000"/>
                <w:sz w:val="16"/>
                <w:szCs w:val="16"/>
              </w:rPr>
              <w:t xml:space="preserve">Data source, frequency: </w:t>
            </w:r>
            <w:r w:rsidR="0096509D" w:rsidRPr="005179F9">
              <w:rPr>
                <w:bCs/>
                <w:color w:val="000000"/>
                <w:sz w:val="16"/>
                <w:szCs w:val="16"/>
              </w:rPr>
              <w:t>UNDP</w:t>
            </w:r>
            <w:r w:rsidRPr="005179F9">
              <w:rPr>
                <w:bCs/>
                <w:color w:val="000000"/>
                <w:sz w:val="16"/>
                <w:szCs w:val="16"/>
              </w:rPr>
              <w:t>, annually</w:t>
            </w:r>
          </w:p>
          <w:p w14:paraId="32EB587D" w14:textId="77777777" w:rsidR="005466B9" w:rsidRPr="005179F9" w:rsidRDefault="005466B9" w:rsidP="006247C4">
            <w:pPr>
              <w:rPr>
                <w:bCs/>
                <w:sz w:val="16"/>
                <w:szCs w:val="16"/>
              </w:rPr>
            </w:pPr>
          </w:p>
          <w:p w14:paraId="09AE8576" w14:textId="1AFD0FC1" w:rsidR="005466B9" w:rsidRPr="005179F9" w:rsidRDefault="00C57860" w:rsidP="005466B9">
            <w:pPr>
              <w:pStyle w:val="ListParagraph"/>
              <w:numPr>
                <w:ilvl w:val="0"/>
                <w:numId w:val="5"/>
              </w:numPr>
              <w:ind w:left="245" w:hanging="245"/>
              <w:contextualSpacing/>
              <w:rPr>
                <w:bCs/>
                <w:color w:val="000000"/>
                <w:sz w:val="16"/>
                <w:szCs w:val="16"/>
              </w:rPr>
            </w:pPr>
            <w:r w:rsidRPr="005179F9">
              <w:rPr>
                <w:bCs/>
                <w:color w:val="000000"/>
                <w:sz w:val="16"/>
                <w:szCs w:val="16"/>
              </w:rPr>
              <w:t>Indicator</w:t>
            </w:r>
            <w:r w:rsidR="005466B9" w:rsidRPr="005179F9">
              <w:rPr>
                <w:bCs/>
                <w:color w:val="000000"/>
                <w:sz w:val="16"/>
                <w:szCs w:val="16"/>
              </w:rPr>
              <w:t xml:space="preserve"> 2.2.3: Number of digital and big data technologies introduced by public services with UNDP support</w:t>
            </w:r>
          </w:p>
          <w:p w14:paraId="0742AF60" w14:textId="77777777" w:rsidR="005466B9" w:rsidRPr="005179F9" w:rsidRDefault="005466B9" w:rsidP="006247C4">
            <w:pPr>
              <w:pStyle w:val="ListParagraph"/>
              <w:ind w:left="245"/>
              <w:rPr>
                <w:bCs/>
                <w:color w:val="000000"/>
                <w:sz w:val="16"/>
                <w:szCs w:val="16"/>
              </w:rPr>
            </w:pPr>
            <w:r w:rsidRPr="005179F9">
              <w:rPr>
                <w:bCs/>
                <w:color w:val="000000"/>
                <w:sz w:val="16"/>
                <w:szCs w:val="16"/>
              </w:rPr>
              <w:t>Baseline: 1 (2019)</w:t>
            </w:r>
          </w:p>
          <w:p w14:paraId="244EAF7F" w14:textId="77777777" w:rsidR="005466B9" w:rsidRPr="005179F9" w:rsidRDefault="005466B9" w:rsidP="006247C4">
            <w:pPr>
              <w:pStyle w:val="ListParagraph"/>
              <w:ind w:left="245"/>
              <w:rPr>
                <w:bCs/>
                <w:color w:val="000000"/>
                <w:sz w:val="16"/>
                <w:szCs w:val="16"/>
              </w:rPr>
            </w:pPr>
            <w:r w:rsidRPr="005179F9">
              <w:rPr>
                <w:bCs/>
                <w:color w:val="000000"/>
                <w:sz w:val="16"/>
                <w:szCs w:val="16"/>
              </w:rPr>
              <w:t>Target: 5 (2025)</w:t>
            </w:r>
          </w:p>
          <w:p w14:paraId="79AF68C2" w14:textId="607FAFE9" w:rsidR="005466B9" w:rsidRPr="005179F9" w:rsidRDefault="005466B9" w:rsidP="006247C4">
            <w:pPr>
              <w:pStyle w:val="ListParagraph"/>
              <w:ind w:left="245"/>
              <w:rPr>
                <w:bCs/>
                <w:color w:val="000000"/>
                <w:sz w:val="16"/>
                <w:szCs w:val="16"/>
              </w:rPr>
            </w:pPr>
            <w:r w:rsidRPr="005179F9">
              <w:rPr>
                <w:bCs/>
                <w:color w:val="000000"/>
                <w:sz w:val="16"/>
                <w:szCs w:val="16"/>
              </w:rPr>
              <w:t xml:space="preserve">Data source, frequency: Civil Service Agency, annually </w:t>
            </w:r>
          </w:p>
          <w:p w14:paraId="5952E192" w14:textId="77777777" w:rsidR="005466B9" w:rsidRPr="005179F9" w:rsidRDefault="005466B9" w:rsidP="006247C4">
            <w:pPr>
              <w:rPr>
                <w:bCs/>
                <w:sz w:val="16"/>
                <w:szCs w:val="16"/>
              </w:rPr>
            </w:pPr>
          </w:p>
          <w:p w14:paraId="5BA48B0F" w14:textId="6EBBB58A" w:rsidR="005466B9" w:rsidRPr="005179F9" w:rsidRDefault="005466B9" w:rsidP="006247C4">
            <w:pPr>
              <w:rPr>
                <w:bCs/>
                <w:sz w:val="16"/>
                <w:szCs w:val="16"/>
              </w:rPr>
            </w:pPr>
            <w:bookmarkStart w:id="3" w:name="_heading=h.3znysh7" w:colFirst="0" w:colLast="0"/>
            <w:bookmarkEnd w:id="3"/>
            <w:r w:rsidRPr="005179F9">
              <w:rPr>
                <w:bCs/>
                <w:sz w:val="16"/>
                <w:szCs w:val="16"/>
              </w:rPr>
              <w:t xml:space="preserve">Output 2.3: </w:t>
            </w:r>
            <w:r w:rsidRPr="005179F9">
              <w:rPr>
                <w:rFonts w:eastAsia="Roboto"/>
                <w:bCs/>
                <w:sz w:val="16"/>
                <w:szCs w:val="16"/>
              </w:rPr>
              <w:t>Capacities, functions and financing of rule of law and national human rights institutions and systems strengthened to expand access to justice and combat discrimination, with a focus on women and</w:t>
            </w:r>
            <w:r w:rsidR="006247C4" w:rsidRPr="005179F9">
              <w:rPr>
                <w:rFonts w:eastAsia="Roboto"/>
                <w:bCs/>
                <w:sz w:val="16"/>
                <w:szCs w:val="16"/>
              </w:rPr>
              <w:t xml:space="preserve"> </w:t>
            </w:r>
            <w:r w:rsidRPr="005179F9">
              <w:rPr>
                <w:rFonts w:eastAsia="Roboto"/>
                <w:bCs/>
                <w:sz w:val="16"/>
                <w:szCs w:val="16"/>
              </w:rPr>
              <w:t>marginalized groups</w:t>
            </w:r>
          </w:p>
          <w:p w14:paraId="5277A34D" w14:textId="77777777" w:rsidR="005466B9" w:rsidRPr="005179F9" w:rsidRDefault="005466B9" w:rsidP="006247C4">
            <w:pPr>
              <w:shd w:val="clear" w:color="auto" w:fill="FFFFFF"/>
              <w:rPr>
                <w:bCs/>
                <w:sz w:val="16"/>
                <w:szCs w:val="16"/>
              </w:rPr>
            </w:pPr>
            <w:bookmarkStart w:id="4" w:name="_heading=h.2et92p0" w:colFirst="0" w:colLast="0"/>
            <w:bookmarkEnd w:id="4"/>
          </w:p>
          <w:p w14:paraId="52C0AD8B" w14:textId="1D8C54CA" w:rsidR="005466B9" w:rsidRPr="005179F9" w:rsidRDefault="00C57860" w:rsidP="005466B9">
            <w:pPr>
              <w:pStyle w:val="ListParagraph"/>
              <w:numPr>
                <w:ilvl w:val="0"/>
                <w:numId w:val="5"/>
              </w:numPr>
              <w:ind w:left="245" w:hanging="245"/>
              <w:contextualSpacing/>
              <w:rPr>
                <w:bCs/>
                <w:color w:val="000000"/>
                <w:sz w:val="16"/>
                <w:szCs w:val="16"/>
              </w:rPr>
            </w:pPr>
            <w:r w:rsidRPr="005179F9">
              <w:rPr>
                <w:bCs/>
                <w:color w:val="000000"/>
                <w:sz w:val="16"/>
                <w:szCs w:val="16"/>
              </w:rPr>
              <w:t>Indicator</w:t>
            </w:r>
            <w:r w:rsidR="005466B9" w:rsidRPr="005179F9">
              <w:rPr>
                <w:bCs/>
                <w:color w:val="000000"/>
                <w:sz w:val="16"/>
                <w:szCs w:val="16"/>
              </w:rPr>
              <w:t xml:space="preserve"> 2.3.1: Number of districts with a functional community police system in place</w:t>
            </w:r>
          </w:p>
          <w:p w14:paraId="44CE8EE7" w14:textId="77777777" w:rsidR="005466B9" w:rsidRPr="005179F9" w:rsidRDefault="005466B9" w:rsidP="006247C4">
            <w:pPr>
              <w:pStyle w:val="ListParagraph"/>
              <w:ind w:left="245"/>
              <w:rPr>
                <w:bCs/>
                <w:color w:val="000000"/>
                <w:sz w:val="16"/>
                <w:szCs w:val="16"/>
              </w:rPr>
            </w:pPr>
            <w:r w:rsidRPr="005179F9">
              <w:rPr>
                <w:bCs/>
                <w:color w:val="000000"/>
                <w:sz w:val="16"/>
                <w:szCs w:val="16"/>
              </w:rPr>
              <w:t>Baseline: 1 (2019)</w:t>
            </w:r>
          </w:p>
          <w:p w14:paraId="434D12DA" w14:textId="77777777" w:rsidR="005466B9" w:rsidRPr="005179F9" w:rsidRDefault="005466B9" w:rsidP="006247C4">
            <w:pPr>
              <w:pStyle w:val="ListParagraph"/>
              <w:ind w:left="245"/>
              <w:rPr>
                <w:bCs/>
                <w:color w:val="000000"/>
                <w:sz w:val="16"/>
                <w:szCs w:val="16"/>
              </w:rPr>
            </w:pPr>
            <w:r w:rsidRPr="005179F9">
              <w:rPr>
                <w:bCs/>
                <w:color w:val="000000"/>
                <w:sz w:val="16"/>
                <w:szCs w:val="16"/>
              </w:rPr>
              <w:t>Target: 30 (2025)</w:t>
            </w:r>
          </w:p>
          <w:p w14:paraId="7ED9145A" w14:textId="5538E52B" w:rsidR="005466B9" w:rsidRPr="005179F9" w:rsidRDefault="005466B9" w:rsidP="006247C4">
            <w:pPr>
              <w:pStyle w:val="ListParagraph"/>
              <w:ind w:left="245"/>
              <w:rPr>
                <w:bCs/>
                <w:color w:val="000000"/>
                <w:sz w:val="16"/>
                <w:szCs w:val="16"/>
              </w:rPr>
            </w:pPr>
            <w:r w:rsidRPr="005179F9">
              <w:rPr>
                <w:bCs/>
                <w:color w:val="000000"/>
                <w:sz w:val="16"/>
                <w:szCs w:val="16"/>
              </w:rPr>
              <w:t xml:space="preserve">Data source, frequency: </w:t>
            </w:r>
            <w:r w:rsidR="0096509D" w:rsidRPr="005179F9">
              <w:rPr>
                <w:bCs/>
                <w:color w:val="000000"/>
                <w:sz w:val="16"/>
                <w:szCs w:val="16"/>
              </w:rPr>
              <w:t>UNDP</w:t>
            </w:r>
            <w:r w:rsidRPr="005179F9">
              <w:rPr>
                <w:bCs/>
                <w:color w:val="000000"/>
                <w:sz w:val="16"/>
                <w:szCs w:val="16"/>
              </w:rPr>
              <w:t>, annually</w:t>
            </w:r>
          </w:p>
          <w:p w14:paraId="68EEB4C2" w14:textId="77777777" w:rsidR="005466B9" w:rsidRPr="005179F9" w:rsidRDefault="005466B9" w:rsidP="006247C4">
            <w:pPr>
              <w:shd w:val="clear" w:color="auto" w:fill="FFFFFF" w:themeFill="background1"/>
              <w:rPr>
                <w:bCs/>
                <w:sz w:val="16"/>
                <w:szCs w:val="16"/>
              </w:rPr>
            </w:pPr>
          </w:p>
          <w:p w14:paraId="28995E41" w14:textId="02BC89BA" w:rsidR="005466B9" w:rsidRPr="005179F9" w:rsidRDefault="00C57860" w:rsidP="005466B9">
            <w:pPr>
              <w:pStyle w:val="ListParagraph"/>
              <w:numPr>
                <w:ilvl w:val="0"/>
                <w:numId w:val="5"/>
              </w:numPr>
              <w:ind w:left="245" w:hanging="245"/>
              <w:contextualSpacing/>
              <w:rPr>
                <w:bCs/>
                <w:color w:val="000000"/>
                <w:sz w:val="16"/>
                <w:szCs w:val="16"/>
              </w:rPr>
            </w:pPr>
            <w:r w:rsidRPr="005179F9">
              <w:rPr>
                <w:bCs/>
                <w:color w:val="000000"/>
                <w:sz w:val="16"/>
                <w:szCs w:val="16"/>
              </w:rPr>
              <w:lastRenderedPageBreak/>
              <w:t>Indicator</w:t>
            </w:r>
            <w:r w:rsidR="005466B9" w:rsidRPr="005179F9">
              <w:rPr>
                <w:bCs/>
                <w:color w:val="000000"/>
                <w:sz w:val="16"/>
                <w:szCs w:val="16"/>
              </w:rPr>
              <w:t xml:space="preserve"> 2.3.2: Proportion of population satisfied with judicial services provided</w:t>
            </w:r>
          </w:p>
          <w:p w14:paraId="1EC1AD0C" w14:textId="77777777" w:rsidR="005466B9" w:rsidRPr="005179F9" w:rsidRDefault="005466B9" w:rsidP="006247C4">
            <w:pPr>
              <w:pStyle w:val="ListParagraph"/>
              <w:ind w:left="245"/>
              <w:rPr>
                <w:bCs/>
                <w:color w:val="000000"/>
                <w:sz w:val="16"/>
                <w:szCs w:val="16"/>
              </w:rPr>
            </w:pPr>
            <w:r w:rsidRPr="005179F9">
              <w:rPr>
                <w:bCs/>
                <w:color w:val="000000"/>
                <w:sz w:val="16"/>
                <w:szCs w:val="16"/>
              </w:rPr>
              <w:t>Baseline: 72% (2015)</w:t>
            </w:r>
          </w:p>
          <w:p w14:paraId="07185923" w14:textId="77777777" w:rsidR="005466B9" w:rsidRPr="005179F9" w:rsidRDefault="005466B9" w:rsidP="006247C4">
            <w:pPr>
              <w:pStyle w:val="ListParagraph"/>
              <w:ind w:left="245"/>
              <w:rPr>
                <w:bCs/>
                <w:color w:val="000000"/>
                <w:sz w:val="16"/>
                <w:szCs w:val="16"/>
              </w:rPr>
            </w:pPr>
            <w:r w:rsidRPr="005179F9">
              <w:rPr>
                <w:bCs/>
                <w:color w:val="000000"/>
                <w:sz w:val="16"/>
                <w:szCs w:val="16"/>
              </w:rPr>
              <w:t>Target: 85% (2025)</w:t>
            </w:r>
          </w:p>
          <w:p w14:paraId="4C205AE5" w14:textId="0C6E9A2D" w:rsidR="005466B9" w:rsidRPr="005179F9" w:rsidRDefault="005466B9" w:rsidP="006247C4">
            <w:pPr>
              <w:pStyle w:val="ListParagraph"/>
              <w:ind w:left="245"/>
              <w:rPr>
                <w:bCs/>
                <w:color w:val="000000"/>
                <w:sz w:val="16"/>
                <w:szCs w:val="16"/>
              </w:rPr>
            </w:pPr>
            <w:r w:rsidRPr="005179F9">
              <w:rPr>
                <w:bCs/>
                <w:color w:val="000000"/>
                <w:sz w:val="16"/>
                <w:szCs w:val="16"/>
              </w:rPr>
              <w:t>Data source, frequency: UNDP, annually</w:t>
            </w:r>
          </w:p>
          <w:p w14:paraId="104BF277" w14:textId="77777777" w:rsidR="005466B9" w:rsidRPr="005179F9" w:rsidRDefault="005466B9" w:rsidP="006247C4">
            <w:pPr>
              <w:shd w:val="clear" w:color="auto" w:fill="FFFFFF" w:themeFill="background1"/>
              <w:rPr>
                <w:bCs/>
                <w:sz w:val="16"/>
                <w:szCs w:val="16"/>
              </w:rPr>
            </w:pPr>
          </w:p>
          <w:p w14:paraId="4CA16897" w14:textId="0A1D64CD" w:rsidR="005466B9" w:rsidRPr="005179F9" w:rsidRDefault="00C57860" w:rsidP="005466B9">
            <w:pPr>
              <w:pStyle w:val="ListParagraph"/>
              <w:numPr>
                <w:ilvl w:val="0"/>
                <w:numId w:val="5"/>
              </w:numPr>
              <w:ind w:left="245" w:hanging="245"/>
              <w:contextualSpacing/>
              <w:rPr>
                <w:bCs/>
                <w:color w:val="000000"/>
                <w:sz w:val="16"/>
                <w:szCs w:val="16"/>
              </w:rPr>
            </w:pPr>
            <w:r w:rsidRPr="005179F9">
              <w:rPr>
                <w:bCs/>
                <w:color w:val="000000"/>
                <w:sz w:val="16"/>
                <w:szCs w:val="16"/>
              </w:rPr>
              <w:t>Indicator</w:t>
            </w:r>
            <w:r w:rsidR="005466B9" w:rsidRPr="005179F9">
              <w:rPr>
                <w:bCs/>
                <w:color w:val="000000"/>
                <w:sz w:val="16"/>
                <w:szCs w:val="16"/>
              </w:rPr>
              <w:t xml:space="preserve"> 2.3.3: (SDG 5.2.1.1.) Reductions in reported incidents of domestic violence against women</w:t>
            </w:r>
          </w:p>
          <w:p w14:paraId="67364CE2" w14:textId="77777777" w:rsidR="005466B9" w:rsidRPr="005179F9" w:rsidRDefault="005466B9" w:rsidP="006247C4">
            <w:pPr>
              <w:pStyle w:val="ListParagraph"/>
              <w:ind w:left="245"/>
              <w:rPr>
                <w:bCs/>
                <w:color w:val="000000"/>
                <w:sz w:val="16"/>
                <w:szCs w:val="16"/>
              </w:rPr>
            </w:pPr>
            <w:r w:rsidRPr="005179F9">
              <w:rPr>
                <w:bCs/>
                <w:color w:val="000000"/>
                <w:sz w:val="16"/>
                <w:szCs w:val="16"/>
              </w:rPr>
              <w:t>Baseline: 26.8 % (2018)</w:t>
            </w:r>
          </w:p>
          <w:p w14:paraId="293066C0" w14:textId="03DEEE04" w:rsidR="005466B9" w:rsidRPr="005179F9" w:rsidRDefault="005466B9" w:rsidP="006247C4">
            <w:pPr>
              <w:pStyle w:val="ListParagraph"/>
              <w:ind w:left="245"/>
              <w:rPr>
                <w:bCs/>
                <w:color w:val="000000"/>
                <w:sz w:val="16"/>
                <w:szCs w:val="16"/>
              </w:rPr>
            </w:pPr>
            <w:r w:rsidRPr="005179F9">
              <w:rPr>
                <w:bCs/>
                <w:color w:val="000000"/>
                <w:sz w:val="16"/>
                <w:szCs w:val="16"/>
              </w:rPr>
              <w:t>Target:</w:t>
            </w:r>
            <w:r w:rsidR="006247C4" w:rsidRPr="005179F9">
              <w:rPr>
                <w:bCs/>
                <w:color w:val="000000"/>
                <w:sz w:val="16"/>
                <w:szCs w:val="16"/>
              </w:rPr>
              <w:t xml:space="preserve"> </w:t>
            </w:r>
            <w:r w:rsidRPr="005179F9">
              <w:rPr>
                <w:bCs/>
                <w:color w:val="000000"/>
                <w:sz w:val="16"/>
                <w:szCs w:val="16"/>
              </w:rPr>
              <w:t>30% (2023)</w:t>
            </w:r>
          </w:p>
          <w:p w14:paraId="40E295C3" w14:textId="77777777" w:rsidR="005466B9" w:rsidRPr="005179F9" w:rsidRDefault="005466B9" w:rsidP="006247C4">
            <w:pPr>
              <w:pStyle w:val="ListParagraph"/>
              <w:ind w:left="245"/>
              <w:rPr>
                <w:bCs/>
                <w:color w:val="000000"/>
                <w:sz w:val="16"/>
                <w:szCs w:val="16"/>
              </w:rPr>
            </w:pPr>
            <w:r w:rsidRPr="005179F9">
              <w:rPr>
                <w:bCs/>
                <w:color w:val="000000"/>
                <w:sz w:val="16"/>
                <w:szCs w:val="16"/>
              </w:rPr>
              <w:t xml:space="preserve">Data source, frequency: CommStat, annually </w:t>
            </w:r>
          </w:p>
          <w:p w14:paraId="4F9834A7" w14:textId="77777777" w:rsidR="005466B9" w:rsidRPr="005179F9" w:rsidRDefault="005466B9" w:rsidP="006247C4">
            <w:pPr>
              <w:pStyle w:val="ListParagraph"/>
              <w:ind w:left="245"/>
              <w:rPr>
                <w:bCs/>
                <w:color w:val="000000"/>
                <w:sz w:val="16"/>
                <w:szCs w:val="16"/>
              </w:rPr>
            </w:pPr>
          </w:p>
          <w:p w14:paraId="1D28CA34" w14:textId="44BC350C" w:rsidR="005466B9" w:rsidRPr="005179F9" w:rsidRDefault="005466B9" w:rsidP="006247C4">
            <w:pPr>
              <w:rPr>
                <w:bCs/>
                <w:sz w:val="16"/>
                <w:szCs w:val="16"/>
              </w:rPr>
            </w:pPr>
            <w:r w:rsidRPr="005179F9">
              <w:rPr>
                <w:bCs/>
                <w:sz w:val="16"/>
                <w:szCs w:val="16"/>
              </w:rPr>
              <w:t>Output 2.4: Triangular development initiatives are in place to support the positioning of Kazakhstan, with a focus on empowerment of women</w:t>
            </w:r>
          </w:p>
          <w:p w14:paraId="40E1F712" w14:textId="77777777" w:rsidR="005466B9" w:rsidRPr="005179F9" w:rsidRDefault="005466B9" w:rsidP="006247C4">
            <w:pPr>
              <w:rPr>
                <w:bCs/>
                <w:sz w:val="16"/>
                <w:szCs w:val="16"/>
              </w:rPr>
            </w:pPr>
          </w:p>
          <w:p w14:paraId="37D040A3" w14:textId="24B0C5A5" w:rsidR="005466B9" w:rsidRPr="005179F9" w:rsidRDefault="00C57860" w:rsidP="005466B9">
            <w:pPr>
              <w:pStyle w:val="ListParagraph"/>
              <w:numPr>
                <w:ilvl w:val="0"/>
                <w:numId w:val="5"/>
              </w:numPr>
              <w:ind w:left="245" w:hanging="245"/>
              <w:contextualSpacing/>
              <w:rPr>
                <w:bCs/>
                <w:color w:val="000000"/>
                <w:sz w:val="16"/>
                <w:szCs w:val="16"/>
              </w:rPr>
            </w:pPr>
            <w:r w:rsidRPr="005179F9">
              <w:rPr>
                <w:bCs/>
                <w:color w:val="000000"/>
                <w:sz w:val="16"/>
                <w:szCs w:val="16"/>
              </w:rPr>
              <w:t>Indicator</w:t>
            </w:r>
            <w:r w:rsidR="005466B9" w:rsidRPr="005179F9">
              <w:rPr>
                <w:bCs/>
                <w:color w:val="000000"/>
                <w:sz w:val="16"/>
                <w:szCs w:val="16"/>
              </w:rPr>
              <w:t xml:space="preserve"> 2.4.1: Number of Kazakhstan-led international and regional cooperation initiatives supported by UNDP</w:t>
            </w:r>
          </w:p>
          <w:p w14:paraId="4B4C718D" w14:textId="77777777" w:rsidR="005466B9" w:rsidRPr="005179F9" w:rsidRDefault="005466B9" w:rsidP="006247C4">
            <w:pPr>
              <w:pStyle w:val="ListParagraph"/>
              <w:ind w:left="245"/>
              <w:rPr>
                <w:bCs/>
                <w:color w:val="000000"/>
                <w:sz w:val="16"/>
                <w:szCs w:val="16"/>
              </w:rPr>
            </w:pPr>
            <w:r w:rsidRPr="005179F9">
              <w:rPr>
                <w:bCs/>
                <w:color w:val="000000"/>
                <w:sz w:val="16"/>
                <w:szCs w:val="16"/>
              </w:rPr>
              <w:t>Baseline: 1 (of which focused on gender equality: 1) (2020)</w:t>
            </w:r>
          </w:p>
          <w:p w14:paraId="4EACFAE0" w14:textId="77777777" w:rsidR="005466B9" w:rsidRPr="005179F9" w:rsidRDefault="005466B9" w:rsidP="006247C4">
            <w:pPr>
              <w:pStyle w:val="ListParagraph"/>
              <w:ind w:left="245"/>
              <w:rPr>
                <w:bCs/>
                <w:color w:val="000000"/>
                <w:sz w:val="16"/>
                <w:szCs w:val="16"/>
              </w:rPr>
            </w:pPr>
            <w:r w:rsidRPr="005179F9">
              <w:rPr>
                <w:bCs/>
                <w:color w:val="000000"/>
                <w:sz w:val="16"/>
                <w:szCs w:val="16"/>
              </w:rPr>
              <w:t>Target: 10 (of which focused on gender equality: 5) (2025)</w:t>
            </w:r>
          </w:p>
          <w:p w14:paraId="4351B6C6" w14:textId="2F2188DD" w:rsidR="005466B9" w:rsidRPr="005179F9" w:rsidRDefault="005466B9" w:rsidP="00531A8E">
            <w:pPr>
              <w:pStyle w:val="ListParagraph"/>
              <w:ind w:left="245"/>
              <w:rPr>
                <w:bCs/>
                <w:color w:val="000000"/>
                <w:sz w:val="16"/>
                <w:szCs w:val="16"/>
              </w:rPr>
            </w:pPr>
            <w:r w:rsidRPr="005179F9">
              <w:rPr>
                <w:bCs/>
                <w:color w:val="000000"/>
                <w:sz w:val="16"/>
                <w:szCs w:val="16"/>
              </w:rPr>
              <w:t xml:space="preserve">Data source, frequency: </w:t>
            </w:r>
            <w:r w:rsidR="0096509D" w:rsidRPr="005179F9">
              <w:rPr>
                <w:bCs/>
                <w:color w:val="000000"/>
                <w:sz w:val="16"/>
                <w:szCs w:val="16"/>
              </w:rPr>
              <w:t>UNDP,</w:t>
            </w:r>
            <w:r w:rsidR="001209BB" w:rsidRPr="005179F9">
              <w:rPr>
                <w:bCs/>
                <w:color w:val="000000"/>
                <w:sz w:val="16"/>
                <w:szCs w:val="16"/>
              </w:rPr>
              <w:t xml:space="preserve"> </w:t>
            </w:r>
            <w:r w:rsidR="0096509D" w:rsidRPr="005179F9">
              <w:rPr>
                <w:bCs/>
                <w:color w:val="000000"/>
                <w:sz w:val="16"/>
                <w:szCs w:val="16"/>
              </w:rPr>
              <w:t>M</w:t>
            </w:r>
            <w:r w:rsidR="00E64140" w:rsidRPr="005179F9">
              <w:rPr>
                <w:bCs/>
                <w:color w:val="000000"/>
                <w:sz w:val="16"/>
                <w:szCs w:val="16"/>
              </w:rPr>
              <w:t>inistry of Foreign Affairs (M</w:t>
            </w:r>
            <w:r w:rsidR="0096509D" w:rsidRPr="005179F9">
              <w:rPr>
                <w:bCs/>
                <w:color w:val="000000"/>
                <w:sz w:val="16"/>
                <w:szCs w:val="16"/>
              </w:rPr>
              <w:t>FA</w:t>
            </w:r>
            <w:r w:rsidR="00E64140" w:rsidRPr="005179F9">
              <w:rPr>
                <w:bCs/>
                <w:color w:val="000000"/>
                <w:sz w:val="16"/>
                <w:szCs w:val="16"/>
              </w:rPr>
              <w:t>)</w:t>
            </w:r>
            <w:r w:rsidRPr="005179F9">
              <w:rPr>
                <w:bCs/>
                <w:color w:val="000000"/>
                <w:sz w:val="16"/>
                <w:szCs w:val="16"/>
              </w:rPr>
              <w:t xml:space="preserve">, annually </w:t>
            </w:r>
          </w:p>
        </w:tc>
        <w:tc>
          <w:tcPr>
            <w:tcW w:w="1963" w:type="dxa"/>
            <w:gridSpan w:val="2"/>
            <w:vMerge w:val="restart"/>
            <w:shd w:val="clear" w:color="auto" w:fill="auto"/>
          </w:tcPr>
          <w:p w14:paraId="30DDA3FF" w14:textId="77777777" w:rsidR="005466B9" w:rsidRPr="005179F9" w:rsidRDefault="005466B9" w:rsidP="005466B9">
            <w:pPr>
              <w:numPr>
                <w:ilvl w:val="0"/>
                <w:numId w:val="4"/>
              </w:numPr>
              <w:pBdr>
                <w:top w:val="nil"/>
                <w:left w:val="nil"/>
                <w:bottom w:val="nil"/>
                <w:right w:val="nil"/>
                <w:between w:val="nil"/>
              </w:pBdr>
              <w:ind w:left="166" w:hanging="166"/>
              <w:rPr>
                <w:sz w:val="16"/>
                <w:szCs w:val="16"/>
              </w:rPr>
            </w:pPr>
            <w:r w:rsidRPr="005179F9">
              <w:rPr>
                <w:sz w:val="16"/>
                <w:szCs w:val="16"/>
              </w:rPr>
              <w:lastRenderedPageBreak/>
              <w:t>MIA</w:t>
            </w:r>
          </w:p>
          <w:p w14:paraId="41E92DDA" w14:textId="77777777" w:rsidR="005466B9" w:rsidRPr="005179F9" w:rsidRDefault="005466B9" w:rsidP="005466B9">
            <w:pPr>
              <w:numPr>
                <w:ilvl w:val="0"/>
                <w:numId w:val="4"/>
              </w:numPr>
              <w:pBdr>
                <w:top w:val="nil"/>
                <w:left w:val="nil"/>
                <w:bottom w:val="nil"/>
                <w:right w:val="nil"/>
                <w:between w:val="nil"/>
              </w:pBdr>
              <w:ind w:left="166" w:hanging="166"/>
              <w:rPr>
                <w:sz w:val="16"/>
                <w:szCs w:val="16"/>
              </w:rPr>
            </w:pPr>
            <w:r w:rsidRPr="005179F9">
              <w:rPr>
                <w:sz w:val="16"/>
                <w:szCs w:val="16"/>
              </w:rPr>
              <w:t xml:space="preserve">President’s Administration </w:t>
            </w:r>
          </w:p>
          <w:p w14:paraId="2990D139" w14:textId="5AE02343" w:rsidR="005466B9" w:rsidRPr="005179F9" w:rsidRDefault="005466B9" w:rsidP="005466B9">
            <w:pPr>
              <w:numPr>
                <w:ilvl w:val="0"/>
                <w:numId w:val="4"/>
              </w:numPr>
              <w:pBdr>
                <w:top w:val="nil"/>
                <w:left w:val="nil"/>
                <w:bottom w:val="nil"/>
                <w:right w:val="nil"/>
                <w:between w:val="nil"/>
              </w:pBdr>
              <w:ind w:left="166" w:hanging="166"/>
              <w:rPr>
                <w:sz w:val="16"/>
                <w:szCs w:val="16"/>
              </w:rPr>
            </w:pPr>
            <w:r w:rsidRPr="005179F9">
              <w:rPr>
                <w:sz w:val="16"/>
                <w:szCs w:val="16"/>
              </w:rPr>
              <w:t>P</w:t>
            </w:r>
            <w:r w:rsidR="0010683A" w:rsidRPr="005179F9">
              <w:rPr>
                <w:sz w:val="16"/>
                <w:szCs w:val="16"/>
              </w:rPr>
              <w:t xml:space="preserve">rime </w:t>
            </w:r>
            <w:r w:rsidRPr="005179F9">
              <w:rPr>
                <w:sz w:val="16"/>
                <w:szCs w:val="16"/>
              </w:rPr>
              <w:t>M</w:t>
            </w:r>
            <w:r w:rsidR="0010683A" w:rsidRPr="005179F9">
              <w:rPr>
                <w:sz w:val="16"/>
                <w:szCs w:val="16"/>
              </w:rPr>
              <w:t>inister’s</w:t>
            </w:r>
            <w:r w:rsidRPr="005179F9">
              <w:rPr>
                <w:sz w:val="16"/>
                <w:szCs w:val="16"/>
              </w:rPr>
              <w:t xml:space="preserve"> Office</w:t>
            </w:r>
          </w:p>
          <w:p w14:paraId="33B7470F" w14:textId="3C51EFA9" w:rsidR="005466B9" w:rsidRPr="005179F9" w:rsidRDefault="005466B9" w:rsidP="005466B9">
            <w:pPr>
              <w:numPr>
                <w:ilvl w:val="0"/>
                <w:numId w:val="4"/>
              </w:numPr>
              <w:pBdr>
                <w:top w:val="nil"/>
                <w:left w:val="nil"/>
                <w:bottom w:val="nil"/>
                <w:right w:val="nil"/>
                <w:between w:val="nil"/>
              </w:pBdr>
              <w:ind w:left="166" w:hanging="166"/>
              <w:rPr>
                <w:sz w:val="16"/>
                <w:szCs w:val="16"/>
              </w:rPr>
            </w:pPr>
            <w:r w:rsidRPr="005179F9">
              <w:rPr>
                <w:sz w:val="16"/>
                <w:szCs w:val="16"/>
              </w:rPr>
              <w:t>MNE</w:t>
            </w:r>
          </w:p>
          <w:p w14:paraId="192DCBA4" w14:textId="04117314" w:rsidR="005466B9" w:rsidRPr="005179F9" w:rsidRDefault="00A533D0" w:rsidP="005466B9">
            <w:pPr>
              <w:numPr>
                <w:ilvl w:val="0"/>
                <w:numId w:val="4"/>
              </w:numPr>
              <w:pBdr>
                <w:top w:val="nil"/>
                <w:left w:val="nil"/>
                <w:bottom w:val="nil"/>
                <w:right w:val="nil"/>
                <w:between w:val="nil"/>
              </w:pBdr>
              <w:ind w:left="166" w:hanging="166"/>
              <w:rPr>
                <w:sz w:val="16"/>
                <w:szCs w:val="16"/>
              </w:rPr>
            </w:pPr>
            <w:r w:rsidRPr="005179F9">
              <w:rPr>
                <w:sz w:val="16"/>
                <w:szCs w:val="16"/>
              </w:rPr>
              <w:t xml:space="preserve">Economic Research Institute </w:t>
            </w:r>
          </w:p>
          <w:p w14:paraId="0CEA071B" w14:textId="77777777" w:rsidR="005466B9" w:rsidRPr="005179F9" w:rsidRDefault="005466B9" w:rsidP="005466B9">
            <w:pPr>
              <w:numPr>
                <w:ilvl w:val="0"/>
                <w:numId w:val="4"/>
              </w:numPr>
              <w:pBdr>
                <w:top w:val="nil"/>
                <w:left w:val="nil"/>
                <w:bottom w:val="nil"/>
                <w:right w:val="nil"/>
                <w:between w:val="nil"/>
              </w:pBdr>
              <w:ind w:left="166" w:hanging="166"/>
              <w:rPr>
                <w:sz w:val="16"/>
                <w:szCs w:val="16"/>
              </w:rPr>
            </w:pPr>
            <w:r w:rsidRPr="005179F9">
              <w:rPr>
                <w:sz w:val="16"/>
                <w:szCs w:val="16"/>
              </w:rPr>
              <w:t>Civil Service Agency</w:t>
            </w:r>
          </w:p>
          <w:p w14:paraId="091F56F3" w14:textId="77777777" w:rsidR="005466B9" w:rsidRPr="005179F9" w:rsidRDefault="005466B9" w:rsidP="005466B9">
            <w:pPr>
              <w:numPr>
                <w:ilvl w:val="0"/>
                <w:numId w:val="4"/>
              </w:numPr>
              <w:pBdr>
                <w:top w:val="nil"/>
                <w:left w:val="nil"/>
                <w:bottom w:val="nil"/>
                <w:right w:val="nil"/>
                <w:between w:val="nil"/>
              </w:pBdr>
              <w:ind w:left="166" w:hanging="166"/>
              <w:rPr>
                <w:sz w:val="16"/>
                <w:szCs w:val="16"/>
              </w:rPr>
            </w:pPr>
            <w:r w:rsidRPr="005179F9">
              <w:rPr>
                <w:sz w:val="16"/>
                <w:szCs w:val="16"/>
              </w:rPr>
              <w:t>Parliament</w:t>
            </w:r>
          </w:p>
          <w:p w14:paraId="12576E57" w14:textId="77777777" w:rsidR="005466B9" w:rsidRPr="005179F9" w:rsidRDefault="005466B9" w:rsidP="005466B9">
            <w:pPr>
              <w:numPr>
                <w:ilvl w:val="0"/>
                <w:numId w:val="4"/>
              </w:numPr>
              <w:pBdr>
                <w:top w:val="nil"/>
                <w:left w:val="nil"/>
                <w:bottom w:val="nil"/>
                <w:right w:val="nil"/>
                <w:between w:val="nil"/>
              </w:pBdr>
              <w:ind w:left="166" w:hanging="166"/>
              <w:rPr>
                <w:sz w:val="16"/>
                <w:szCs w:val="16"/>
              </w:rPr>
            </w:pPr>
            <w:r w:rsidRPr="005179F9">
              <w:rPr>
                <w:sz w:val="16"/>
                <w:szCs w:val="16"/>
              </w:rPr>
              <w:t>High Judicial Council</w:t>
            </w:r>
          </w:p>
          <w:p w14:paraId="495EA94B" w14:textId="77777777" w:rsidR="005466B9" w:rsidRPr="005179F9" w:rsidRDefault="005466B9" w:rsidP="005466B9">
            <w:pPr>
              <w:numPr>
                <w:ilvl w:val="0"/>
                <w:numId w:val="4"/>
              </w:numPr>
              <w:pBdr>
                <w:top w:val="nil"/>
                <w:left w:val="nil"/>
                <w:bottom w:val="nil"/>
                <w:right w:val="nil"/>
                <w:between w:val="nil"/>
              </w:pBdr>
              <w:ind w:left="166" w:hanging="166"/>
              <w:rPr>
                <w:sz w:val="16"/>
                <w:szCs w:val="16"/>
              </w:rPr>
            </w:pPr>
            <w:r w:rsidRPr="005179F9">
              <w:rPr>
                <w:sz w:val="16"/>
                <w:szCs w:val="16"/>
              </w:rPr>
              <w:t>SDG Council</w:t>
            </w:r>
          </w:p>
          <w:p w14:paraId="4F9180A8" w14:textId="0640BEFD" w:rsidR="005466B9" w:rsidRPr="005179F9" w:rsidRDefault="00C57860" w:rsidP="005466B9">
            <w:pPr>
              <w:numPr>
                <w:ilvl w:val="0"/>
                <w:numId w:val="4"/>
              </w:numPr>
              <w:pBdr>
                <w:top w:val="nil"/>
                <w:left w:val="nil"/>
                <w:bottom w:val="nil"/>
                <w:right w:val="nil"/>
                <w:between w:val="nil"/>
              </w:pBdr>
              <w:ind w:left="166" w:hanging="166"/>
              <w:rPr>
                <w:sz w:val="16"/>
                <w:szCs w:val="16"/>
              </w:rPr>
            </w:pPr>
            <w:r w:rsidRPr="005179F9">
              <w:rPr>
                <w:sz w:val="16"/>
                <w:szCs w:val="16"/>
              </w:rPr>
              <w:t xml:space="preserve">Anticorruption </w:t>
            </w:r>
            <w:r w:rsidR="005466B9" w:rsidRPr="005179F9">
              <w:rPr>
                <w:sz w:val="16"/>
                <w:szCs w:val="16"/>
              </w:rPr>
              <w:t xml:space="preserve">Agency </w:t>
            </w:r>
          </w:p>
          <w:p w14:paraId="1C0181C7" w14:textId="034BF045" w:rsidR="005466B9" w:rsidRPr="005179F9" w:rsidRDefault="0010683A" w:rsidP="005466B9">
            <w:pPr>
              <w:numPr>
                <w:ilvl w:val="0"/>
                <w:numId w:val="4"/>
              </w:numPr>
              <w:pBdr>
                <w:top w:val="nil"/>
                <w:left w:val="nil"/>
                <w:bottom w:val="nil"/>
                <w:right w:val="nil"/>
                <w:between w:val="nil"/>
              </w:pBdr>
              <w:ind w:left="166" w:hanging="166"/>
              <w:rPr>
                <w:sz w:val="16"/>
                <w:szCs w:val="16"/>
              </w:rPr>
            </w:pPr>
            <w:r w:rsidRPr="005179F9">
              <w:rPr>
                <w:sz w:val="16"/>
                <w:szCs w:val="16"/>
              </w:rPr>
              <w:t xml:space="preserve">Resident Coordinator’s Office </w:t>
            </w:r>
            <w:r w:rsidR="005466B9" w:rsidRPr="005179F9">
              <w:rPr>
                <w:sz w:val="16"/>
                <w:szCs w:val="16"/>
              </w:rPr>
              <w:t>and U</w:t>
            </w:r>
            <w:r w:rsidRPr="005179F9">
              <w:rPr>
                <w:sz w:val="16"/>
                <w:szCs w:val="16"/>
              </w:rPr>
              <w:t xml:space="preserve">nited </w:t>
            </w:r>
            <w:r w:rsidR="005466B9" w:rsidRPr="005179F9">
              <w:rPr>
                <w:sz w:val="16"/>
                <w:szCs w:val="16"/>
              </w:rPr>
              <w:t>N</w:t>
            </w:r>
            <w:r w:rsidRPr="005179F9">
              <w:rPr>
                <w:sz w:val="16"/>
                <w:szCs w:val="16"/>
              </w:rPr>
              <w:t>ations</w:t>
            </w:r>
            <w:r w:rsidR="005466B9" w:rsidRPr="005179F9">
              <w:rPr>
                <w:sz w:val="16"/>
                <w:szCs w:val="16"/>
              </w:rPr>
              <w:t xml:space="preserve"> agencies </w:t>
            </w:r>
          </w:p>
          <w:p w14:paraId="00DC737B" w14:textId="2B1DFCFF" w:rsidR="005466B9" w:rsidRPr="005179F9" w:rsidRDefault="005466B9" w:rsidP="005466B9">
            <w:pPr>
              <w:numPr>
                <w:ilvl w:val="0"/>
                <w:numId w:val="4"/>
              </w:numPr>
              <w:pBdr>
                <w:top w:val="nil"/>
                <w:left w:val="nil"/>
                <w:bottom w:val="nil"/>
                <w:right w:val="nil"/>
                <w:between w:val="nil"/>
              </w:pBdr>
              <w:ind w:left="166" w:hanging="166"/>
              <w:rPr>
                <w:sz w:val="16"/>
                <w:szCs w:val="16"/>
              </w:rPr>
            </w:pPr>
            <w:r w:rsidRPr="005179F9">
              <w:rPr>
                <w:sz w:val="16"/>
                <w:szCs w:val="16"/>
              </w:rPr>
              <w:t>A</w:t>
            </w:r>
            <w:r w:rsidR="00A57D94" w:rsidRPr="005179F9">
              <w:rPr>
                <w:sz w:val="16"/>
                <w:szCs w:val="16"/>
              </w:rPr>
              <w:t xml:space="preserve">sian </w:t>
            </w:r>
            <w:r w:rsidRPr="005179F9">
              <w:rPr>
                <w:sz w:val="16"/>
                <w:szCs w:val="16"/>
              </w:rPr>
              <w:t>D</w:t>
            </w:r>
            <w:r w:rsidR="00A57D94" w:rsidRPr="005179F9">
              <w:rPr>
                <w:sz w:val="16"/>
                <w:szCs w:val="16"/>
              </w:rPr>
              <w:t xml:space="preserve">evelopment </w:t>
            </w:r>
            <w:r w:rsidRPr="005179F9">
              <w:rPr>
                <w:sz w:val="16"/>
                <w:szCs w:val="16"/>
              </w:rPr>
              <w:t>B</w:t>
            </w:r>
            <w:r w:rsidR="00A57D94" w:rsidRPr="005179F9">
              <w:rPr>
                <w:sz w:val="16"/>
                <w:szCs w:val="16"/>
              </w:rPr>
              <w:t>ank</w:t>
            </w:r>
          </w:p>
          <w:p w14:paraId="2446F467" w14:textId="23CDCA87" w:rsidR="005466B9" w:rsidRPr="005179F9" w:rsidRDefault="005466B9" w:rsidP="005466B9">
            <w:pPr>
              <w:numPr>
                <w:ilvl w:val="0"/>
                <w:numId w:val="4"/>
              </w:numPr>
              <w:pBdr>
                <w:top w:val="nil"/>
                <w:left w:val="nil"/>
                <w:bottom w:val="nil"/>
                <w:right w:val="nil"/>
                <w:between w:val="nil"/>
              </w:pBdr>
              <w:ind w:left="166" w:hanging="166"/>
              <w:rPr>
                <w:sz w:val="16"/>
                <w:szCs w:val="16"/>
              </w:rPr>
            </w:pPr>
            <w:r w:rsidRPr="005179F9">
              <w:rPr>
                <w:sz w:val="16"/>
                <w:szCs w:val="16"/>
              </w:rPr>
              <w:t>E</w:t>
            </w:r>
            <w:r w:rsidR="0010683A" w:rsidRPr="005179F9">
              <w:rPr>
                <w:sz w:val="16"/>
                <w:szCs w:val="16"/>
              </w:rPr>
              <w:t xml:space="preserve">uropean </w:t>
            </w:r>
            <w:r w:rsidR="00C57860" w:rsidRPr="005179F9">
              <w:rPr>
                <w:sz w:val="16"/>
                <w:szCs w:val="16"/>
              </w:rPr>
              <w:t>U</w:t>
            </w:r>
            <w:r w:rsidR="0010683A" w:rsidRPr="005179F9">
              <w:rPr>
                <w:sz w:val="16"/>
                <w:szCs w:val="16"/>
              </w:rPr>
              <w:t>nion</w:t>
            </w:r>
          </w:p>
          <w:sdt>
            <w:sdtPr>
              <w:rPr>
                <w:sz w:val="16"/>
                <w:szCs w:val="16"/>
              </w:rPr>
              <w:tag w:val="goog_rdk_34"/>
              <w:id w:val="290254386"/>
              <w:showingPlcHdr/>
            </w:sdtPr>
            <w:sdtEndPr/>
            <w:sdtContent>
              <w:p w14:paraId="56D8E251" w14:textId="71F7F5C4" w:rsidR="005466B9" w:rsidRPr="005179F9" w:rsidRDefault="00A87093" w:rsidP="00A87093">
                <w:pPr>
                  <w:pBdr>
                    <w:top w:val="nil"/>
                    <w:left w:val="nil"/>
                    <w:bottom w:val="nil"/>
                    <w:right w:val="nil"/>
                    <w:between w:val="nil"/>
                  </w:pBdr>
                  <w:rPr>
                    <w:sz w:val="16"/>
                    <w:szCs w:val="16"/>
                  </w:rPr>
                </w:pPr>
                <w:r w:rsidRPr="005179F9">
                  <w:rPr>
                    <w:sz w:val="16"/>
                    <w:szCs w:val="16"/>
                  </w:rPr>
                  <w:t xml:space="preserve">     </w:t>
                </w:r>
              </w:p>
            </w:sdtContent>
          </w:sdt>
        </w:tc>
        <w:tc>
          <w:tcPr>
            <w:tcW w:w="2410" w:type="dxa"/>
            <w:shd w:val="clear" w:color="auto" w:fill="auto"/>
            <w:tcMar>
              <w:top w:w="15" w:type="dxa"/>
              <w:left w:w="108" w:type="dxa"/>
              <w:bottom w:w="0" w:type="dxa"/>
              <w:right w:w="108" w:type="dxa"/>
            </w:tcMar>
          </w:tcPr>
          <w:p w14:paraId="596F1FE1" w14:textId="6D141EF6" w:rsidR="005466B9" w:rsidRPr="005179F9" w:rsidRDefault="005466B9" w:rsidP="006247C4">
            <w:pPr>
              <w:rPr>
                <w:b/>
                <w:sz w:val="16"/>
                <w:szCs w:val="16"/>
              </w:rPr>
            </w:pPr>
            <w:r w:rsidRPr="005179F9">
              <w:rPr>
                <w:b/>
                <w:sz w:val="16"/>
                <w:szCs w:val="16"/>
              </w:rPr>
              <w:t>Regular:</w:t>
            </w:r>
            <w:r w:rsidR="006247C4" w:rsidRPr="005179F9">
              <w:rPr>
                <w:b/>
                <w:sz w:val="16"/>
                <w:szCs w:val="16"/>
              </w:rPr>
              <w:t xml:space="preserve"> </w:t>
            </w:r>
            <w:r w:rsidR="0010683A" w:rsidRPr="005179F9">
              <w:rPr>
                <w:b/>
                <w:sz w:val="16"/>
                <w:szCs w:val="16"/>
              </w:rPr>
              <w:t>$</w:t>
            </w:r>
            <w:r w:rsidRPr="005179F9">
              <w:rPr>
                <w:b/>
                <w:bCs/>
                <w:color w:val="000000"/>
                <w:sz w:val="16"/>
                <w:szCs w:val="16"/>
              </w:rPr>
              <w:t>313,200</w:t>
            </w:r>
            <w:r w:rsidR="006247C4" w:rsidRPr="005179F9">
              <w:rPr>
                <w:b/>
                <w:bCs/>
                <w:color w:val="000000"/>
                <w:sz w:val="16"/>
                <w:szCs w:val="16"/>
              </w:rPr>
              <w:t xml:space="preserve"> </w:t>
            </w:r>
          </w:p>
        </w:tc>
      </w:tr>
      <w:tr w:rsidR="005466B9" w:rsidRPr="005179F9" w14:paraId="06BA5D70" w14:textId="77777777" w:rsidTr="006B43A3">
        <w:tc>
          <w:tcPr>
            <w:tcW w:w="2835" w:type="dxa"/>
            <w:gridSpan w:val="2"/>
            <w:vMerge/>
            <w:shd w:val="clear" w:color="auto" w:fill="auto"/>
            <w:tcMar>
              <w:top w:w="72" w:type="dxa"/>
              <w:left w:w="144" w:type="dxa"/>
              <w:bottom w:w="72" w:type="dxa"/>
              <w:right w:w="144" w:type="dxa"/>
            </w:tcMar>
          </w:tcPr>
          <w:p w14:paraId="4B9896B1"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3119" w:type="dxa"/>
            <w:gridSpan w:val="2"/>
            <w:vMerge/>
            <w:shd w:val="clear" w:color="auto" w:fill="auto"/>
          </w:tcPr>
          <w:p w14:paraId="37D9D73F"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2573" w:type="dxa"/>
            <w:gridSpan w:val="2"/>
            <w:vMerge/>
            <w:shd w:val="clear" w:color="auto" w:fill="auto"/>
            <w:tcMar>
              <w:top w:w="72" w:type="dxa"/>
              <w:left w:w="144" w:type="dxa"/>
              <w:bottom w:w="72" w:type="dxa"/>
              <w:right w:w="144" w:type="dxa"/>
            </w:tcMar>
          </w:tcPr>
          <w:p w14:paraId="3B2368A6"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1963" w:type="dxa"/>
            <w:gridSpan w:val="2"/>
            <w:vMerge/>
            <w:shd w:val="clear" w:color="auto" w:fill="auto"/>
          </w:tcPr>
          <w:p w14:paraId="58727D33"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2410" w:type="dxa"/>
            <w:shd w:val="clear" w:color="auto" w:fill="auto"/>
            <w:tcMar>
              <w:top w:w="15" w:type="dxa"/>
              <w:left w:w="108" w:type="dxa"/>
              <w:bottom w:w="0" w:type="dxa"/>
              <w:right w:w="108" w:type="dxa"/>
            </w:tcMar>
          </w:tcPr>
          <w:p w14:paraId="01D5EB8E" w14:textId="25DD3B99" w:rsidR="005466B9" w:rsidRPr="005179F9" w:rsidRDefault="005466B9" w:rsidP="006247C4">
            <w:pPr>
              <w:rPr>
                <w:b/>
                <w:sz w:val="16"/>
                <w:szCs w:val="16"/>
              </w:rPr>
            </w:pPr>
            <w:r w:rsidRPr="005179F9">
              <w:rPr>
                <w:b/>
                <w:sz w:val="16"/>
                <w:szCs w:val="16"/>
              </w:rPr>
              <w:t xml:space="preserve">Other: </w:t>
            </w:r>
            <w:r w:rsidR="0010683A" w:rsidRPr="005179F9">
              <w:rPr>
                <w:b/>
                <w:sz w:val="16"/>
                <w:szCs w:val="16"/>
              </w:rPr>
              <w:t>$</w:t>
            </w:r>
            <w:r w:rsidRPr="005179F9">
              <w:rPr>
                <w:b/>
                <w:sz w:val="16"/>
                <w:szCs w:val="16"/>
              </w:rPr>
              <w:t>18,500,000</w:t>
            </w:r>
          </w:p>
        </w:tc>
      </w:tr>
      <w:tr w:rsidR="005466B9" w:rsidRPr="005179F9" w14:paraId="16F3C783" w14:textId="77777777" w:rsidTr="006B43A3">
        <w:tc>
          <w:tcPr>
            <w:tcW w:w="12900" w:type="dxa"/>
            <w:gridSpan w:val="9"/>
            <w:shd w:val="clear" w:color="auto" w:fill="auto"/>
            <w:tcMar>
              <w:top w:w="72" w:type="dxa"/>
              <w:left w:w="144" w:type="dxa"/>
              <w:bottom w:w="72" w:type="dxa"/>
              <w:right w:w="144" w:type="dxa"/>
            </w:tcMar>
          </w:tcPr>
          <w:p w14:paraId="369F43AB" w14:textId="77777777" w:rsidR="005466B9" w:rsidRPr="005179F9" w:rsidRDefault="005466B9" w:rsidP="006247C4">
            <w:pPr>
              <w:rPr>
                <w:sz w:val="16"/>
                <w:szCs w:val="16"/>
              </w:rPr>
            </w:pPr>
            <w:r w:rsidRPr="005179F9">
              <w:rPr>
                <w:b/>
                <w:sz w:val="16"/>
                <w:szCs w:val="16"/>
              </w:rPr>
              <w:lastRenderedPageBreak/>
              <w:t xml:space="preserve">NATIONAL PRIORITY OR GOAL: </w:t>
            </w:r>
            <w:r w:rsidRPr="005179F9">
              <w:rPr>
                <w:sz w:val="16"/>
                <w:szCs w:val="16"/>
              </w:rPr>
              <w:t xml:space="preserve">Kazakhstan 2050: A diversified knowledge-based economy in which competitive entrepreneurs make effective and sustainable use of the country’s natural resources. </w:t>
            </w:r>
          </w:p>
        </w:tc>
      </w:tr>
      <w:tr w:rsidR="005466B9" w:rsidRPr="005179F9" w14:paraId="3DA13C9D" w14:textId="77777777" w:rsidTr="006B43A3">
        <w:tc>
          <w:tcPr>
            <w:tcW w:w="12900" w:type="dxa"/>
            <w:gridSpan w:val="9"/>
            <w:shd w:val="clear" w:color="auto" w:fill="auto"/>
            <w:tcMar>
              <w:top w:w="72" w:type="dxa"/>
              <w:left w:w="144" w:type="dxa"/>
              <w:bottom w:w="72" w:type="dxa"/>
              <w:right w:w="144" w:type="dxa"/>
            </w:tcMar>
          </w:tcPr>
          <w:p w14:paraId="2139B353" w14:textId="4B01D3B2" w:rsidR="005466B9" w:rsidRPr="005179F9" w:rsidRDefault="005466B9" w:rsidP="006247C4">
            <w:pPr>
              <w:rPr>
                <w:sz w:val="16"/>
                <w:szCs w:val="16"/>
              </w:rPr>
            </w:pPr>
            <w:r w:rsidRPr="005179F9">
              <w:rPr>
                <w:b/>
                <w:sz w:val="16"/>
                <w:szCs w:val="16"/>
              </w:rPr>
              <w:t>COOPERATION FRAMEWORK (OR EQUIVALENT) OUTCOME INVOLVING UNDP #3:</w:t>
            </w:r>
            <w:r w:rsidR="006247C4" w:rsidRPr="005179F9">
              <w:rPr>
                <w:sz w:val="16"/>
                <w:szCs w:val="16"/>
              </w:rPr>
              <w:t xml:space="preserve"> </w:t>
            </w:r>
            <w:r w:rsidRPr="005179F9">
              <w:rPr>
                <w:sz w:val="16"/>
                <w:szCs w:val="16"/>
              </w:rPr>
              <w:t xml:space="preserve">3.1. By 2025, all people in Kazakhstan, especially the most vulnerable, benefit from inclusive, resilient, and sustainable economic development with improved productive capacities, skills and equal opportunities for sustainable and decent jobs, livelihoods, and businesses </w:t>
            </w:r>
          </w:p>
        </w:tc>
      </w:tr>
      <w:tr w:rsidR="005466B9" w:rsidRPr="005179F9" w14:paraId="0AFA280C" w14:textId="77777777" w:rsidTr="006B43A3">
        <w:tc>
          <w:tcPr>
            <w:tcW w:w="12900" w:type="dxa"/>
            <w:gridSpan w:val="9"/>
            <w:shd w:val="clear" w:color="auto" w:fill="auto"/>
            <w:tcMar>
              <w:top w:w="72" w:type="dxa"/>
              <w:left w:w="144" w:type="dxa"/>
              <w:bottom w:w="72" w:type="dxa"/>
              <w:right w:w="144" w:type="dxa"/>
            </w:tcMar>
          </w:tcPr>
          <w:p w14:paraId="6D9F151F" w14:textId="00536284" w:rsidR="005466B9" w:rsidRPr="005179F9" w:rsidRDefault="005466B9" w:rsidP="006247C4">
            <w:pPr>
              <w:rPr>
                <w:b/>
                <w:sz w:val="16"/>
                <w:szCs w:val="16"/>
              </w:rPr>
            </w:pPr>
            <w:r w:rsidRPr="005179F9">
              <w:rPr>
                <w:b/>
                <w:sz w:val="16"/>
                <w:szCs w:val="16"/>
              </w:rPr>
              <w:t>RELATED STRATEGIC PLAN OUTCOME:</w:t>
            </w:r>
            <w:r w:rsidR="006247C4" w:rsidRPr="005179F9">
              <w:rPr>
                <w:b/>
                <w:sz w:val="16"/>
                <w:szCs w:val="16"/>
              </w:rPr>
              <w:t xml:space="preserve"> </w:t>
            </w:r>
            <w:r w:rsidRPr="005179F9">
              <w:rPr>
                <w:bCs/>
                <w:sz w:val="16"/>
                <w:szCs w:val="16"/>
              </w:rPr>
              <w:t xml:space="preserve">2. </w:t>
            </w:r>
            <w:r w:rsidRPr="005179F9">
              <w:rPr>
                <w:sz w:val="16"/>
                <w:szCs w:val="16"/>
              </w:rPr>
              <w:t>Accelerate structural transformations for sustainable development</w:t>
            </w:r>
          </w:p>
        </w:tc>
      </w:tr>
      <w:tr w:rsidR="005466B9" w:rsidRPr="005179F9" w14:paraId="62CCC43B" w14:textId="77777777" w:rsidTr="006B43A3">
        <w:tc>
          <w:tcPr>
            <w:tcW w:w="2751" w:type="dxa"/>
            <w:vMerge w:val="restart"/>
            <w:shd w:val="clear" w:color="auto" w:fill="auto"/>
            <w:tcMar>
              <w:top w:w="72" w:type="dxa"/>
              <w:left w:w="144" w:type="dxa"/>
              <w:bottom w:w="72" w:type="dxa"/>
              <w:right w:w="144" w:type="dxa"/>
            </w:tcMar>
          </w:tcPr>
          <w:p w14:paraId="05DEC292" w14:textId="77777777" w:rsidR="005466B9" w:rsidRPr="005179F9" w:rsidRDefault="007B2CDF" w:rsidP="003315E4">
            <w:pPr>
              <w:rPr>
                <w:sz w:val="16"/>
                <w:szCs w:val="16"/>
              </w:rPr>
            </w:pPr>
            <w:sdt>
              <w:sdtPr>
                <w:rPr>
                  <w:sz w:val="16"/>
                  <w:szCs w:val="16"/>
                </w:rPr>
                <w:tag w:val="goog_rdk_69"/>
                <w:id w:val="-1190683319"/>
              </w:sdtPr>
              <w:sdtEndPr/>
              <w:sdtContent/>
            </w:sdt>
            <w:r w:rsidR="005466B9" w:rsidRPr="005179F9">
              <w:rPr>
                <w:sz w:val="16"/>
                <w:szCs w:val="16"/>
              </w:rPr>
              <w:t xml:space="preserve">Proportion of youth (aged 15–24 years) not in education, employment or training </w:t>
            </w:r>
          </w:p>
          <w:p w14:paraId="4DDB0081" w14:textId="77777777" w:rsidR="005466B9" w:rsidRPr="005179F9" w:rsidRDefault="005466B9" w:rsidP="003315E4">
            <w:pPr>
              <w:rPr>
                <w:sz w:val="16"/>
                <w:szCs w:val="16"/>
              </w:rPr>
            </w:pPr>
            <w:r w:rsidRPr="005179F9">
              <w:rPr>
                <w:sz w:val="16"/>
                <w:szCs w:val="16"/>
              </w:rPr>
              <w:t>(link to 8.6.1(G))</w:t>
            </w:r>
          </w:p>
          <w:p w14:paraId="65AF27CF" w14:textId="77777777" w:rsidR="005466B9" w:rsidRPr="005179F9" w:rsidRDefault="005466B9" w:rsidP="003315E4">
            <w:pPr>
              <w:rPr>
                <w:sz w:val="16"/>
                <w:szCs w:val="16"/>
              </w:rPr>
            </w:pPr>
            <w:r w:rsidRPr="005179F9">
              <w:rPr>
                <w:sz w:val="16"/>
                <w:szCs w:val="16"/>
              </w:rPr>
              <w:t>Baseline: 6% (2018)</w:t>
            </w:r>
          </w:p>
          <w:p w14:paraId="0B970CF7" w14:textId="77777777" w:rsidR="005466B9" w:rsidRPr="005179F9" w:rsidRDefault="005466B9" w:rsidP="003315E4">
            <w:pPr>
              <w:rPr>
                <w:sz w:val="16"/>
                <w:szCs w:val="16"/>
              </w:rPr>
            </w:pPr>
            <w:r w:rsidRPr="005179F9">
              <w:rPr>
                <w:sz w:val="16"/>
                <w:szCs w:val="16"/>
              </w:rPr>
              <w:lastRenderedPageBreak/>
              <w:t>Target: 4% (2030)</w:t>
            </w:r>
          </w:p>
          <w:p w14:paraId="3CD90E43" w14:textId="77777777" w:rsidR="005466B9" w:rsidRPr="005179F9" w:rsidRDefault="005466B9" w:rsidP="003315E4">
            <w:pPr>
              <w:rPr>
                <w:sz w:val="16"/>
                <w:szCs w:val="16"/>
              </w:rPr>
            </w:pPr>
          </w:p>
          <w:p w14:paraId="6E04F275" w14:textId="134D318E" w:rsidR="005466B9" w:rsidRPr="005179F9" w:rsidRDefault="005466B9" w:rsidP="003315E4">
            <w:pPr>
              <w:rPr>
                <w:sz w:val="16"/>
                <w:szCs w:val="16"/>
              </w:rPr>
            </w:pPr>
            <w:r w:rsidRPr="005179F9">
              <w:rPr>
                <w:sz w:val="16"/>
                <w:szCs w:val="16"/>
              </w:rPr>
              <w:t xml:space="preserve">Kazakhstan rank in the Global Labour Resilience Index </w:t>
            </w:r>
          </w:p>
          <w:p w14:paraId="4ED675B4" w14:textId="77777777" w:rsidR="005466B9" w:rsidRPr="005179F9" w:rsidRDefault="005466B9" w:rsidP="003315E4">
            <w:pPr>
              <w:rPr>
                <w:sz w:val="16"/>
                <w:szCs w:val="16"/>
              </w:rPr>
            </w:pPr>
            <w:r w:rsidRPr="005179F9">
              <w:rPr>
                <w:sz w:val="16"/>
                <w:szCs w:val="16"/>
              </w:rPr>
              <w:t>Baseline: 60 (2020)</w:t>
            </w:r>
          </w:p>
          <w:p w14:paraId="146E5655" w14:textId="77777777" w:rsidR="005466B9" w:rsidRPr="005179F9" w:rsidRDefault="005466B9" w:rsidP="003315E4">
            <w:pPr>
              <w:rPr>
                <w:sz w:val="16"/>
                <w:szCs w:val="16"/>
              </w:rPr>
            </w:pPr>
            <w:r w:rsidRPr="005179F9">
              <w:rPr>
                <w:sz w:val="16"/>
                <w:szCs w:val="16"/>
              </w:rPr>
              <w:t>Target: 50 (2025)</w:t>
            </w:r>
          </w:p>
          <w:p w14:paraId="67F2A97B" w14:textId="77777777" w:rsidR="005466B9" w:rsidRPr="005179F9" w:rsidRDefault="005466B9" w:rsidP="003315E4">
            <w:pPr>
              <w:rPr>
                <w:sz w:val="16"/>
                <w:szCs w:val="16"/>
              </w:rPr>
            </w:pPr>
          </w:p>
          <w:p w14:paraId="635CD323" w14:textId="1372C7B1" w:rsidR="005466B9" w:rsidRPr="005179F9" w:rsidRDefault="005466B9" w:rsidP="003315E4">
            <w:pPr>
              <w:rPr>
                <w:sz w:val="16"/>
                <w:szCs w:val="16"/>
              </w:rPr>
            </w:pPr>
            <w:r w:rsidRPr="005179F9">
              <w:rPr>
                <w:sz w:val="16"/>
                <w:szCs w:val="16"/>
              </w:rPr>
              <w:t>Kazakhstan rank in the Global Knowledge Index</w:t>
            </w:r>
          </w:p>
          <w:p w14:paraId="7B1CBE6D" w14:textId="77777777" w:rsidR="005466B9" w:rsidRPr="005179F9" w:rsidRDefault="005466B9" w:rsidP="003315E4">
            <w:pPr>
              <w:rPr>
                <w:sz w:val="16"/>
                <w:szCs w:val="16"/>
              </w:rPr>
            </w:pPr>
            <w:r w:rsidRPr="005179F9">
              <w:rPr>
                <w:sz w:val="16"/>
                <w:szCs w:val="16"/>
              </w:rPr>
              <w:t>Baseline: 64 (2019)</w:t>
            </w:r>
          </w:p>
          <w:p w14:paraId="18C25E33" w14:textId="77777777" w:rsidR="005466B9" w:rsidRPr="005179F9" w:rsidRDefault="005466B9" w:rsidP="003315E4">
            <w:pPr>
              <w:rPr>
                <w:sz w:val="16"/>
                <w:szCs w:val="16"/>
              </w:rPr>
            </w:pPr>
            <w:r w:rsidRPr="005179F9">
              <w:rPr>
                <w:sz w:val="16"/>
                <w:szCs w:val="16"/>
              </w:rPr>
              <w:t>Target: 59 (2025)</w:t>
            </w:r>
          </w:p>
          <w:p w14:paraId="73A49514" w14:textId="77777777" w:rsidR="005466B9" w:rsidRPr="005179F9" w:rsidRDefault="005466B9" w:rsidP="003315E4">
            <w:pPr>
              <w:rPr>
                <w:sz w:val="16"/>
                <w:szCs w:val="16"/>
              </w:rPr>
            </w:pPr>
          </w:p>
          <w:p w14:paraId="0BF81635" w14:textId="6D450CBB" w:rsidR="005466B9" w:rsidRPr="005179F9" w:rsidRDefault="005466B9" w:rsidP="003315E4">
            <w:pPr>
              <w:rPr>
                <w:sz w:val="16"/>
                <w:szCs w:val="16"/>
              </w:rPr>
            </w:pPr>
            <w:r w:rsidRPr="005179F9">
              <w:rPr>
                <w:sz w:val="16"/>
                <w:szCs w:val="16"/>
              </w:rPr>
              <w:t>7.3.1 (G) Energy intensity measured in terms of primary energy and GDP</w:t>
            </w:r>
          </w:p>
          <w:p w14:paraId="47789F22" w14:textId="3F440471" w:rsidR="005466B9" w:rsidRPr="005179F9" w:rsidRDefault="005466B9" w:rsidP="003315E4">
            <w:pPr>
              <w:rPr>
                <w:sz w:val="16"/>
                <w:szCs w:val="16"/>
              </w:rPr>
            </w:pPr>
            <w:r w:rsidRPr="005179F9">
              <w:rPr>
                <w:sz w:val="16"/>
                <w:szCs w:val="16"/>
              </w:rPr>
              <w:t>Baseline: 0.4 (2018)</w:t>
            </w:r>
            <w:r w:rsidR="006247C4" w:rsidRPr="005179F9">
              <w:rPr>
                <w:sz w:val="16"/>
                <w:szCs w:val="16"/>
              </w:rPr>
              <w:t xml:space="preserve"> </w:t>
            </w:r>
          </w:p>
          <w:p w14:paraId="797DB7CF" w14:textId="3FBB4C1F" w:rsidR="005466B9" w:rsidRPr="005179F9" w:rsidRDefault="005466B9" w:rsidP="003315E4">
            <w:pPr>
              <w:rPr>
                <w:sz w:val="16"/>
                <w:szCs w:val="16"/>
              </w:rPr>
            </w:pPr>
            <w:r w:rsidRPr="005179F9">
              <w:rPr>
                <w:sz w:val="16"/>
                <w:szCs w:val="16"/>
              </w:rPr>
              <w:t>Target: 0.39 (2025)</w:t>
            </w:r>
          </w:p>
          <w:p w14:paraId="2962254D" w14:textId="73BBC529" w:rsidR="005466B9" w:rsidRPr="005179F9" w:rsidRDefault="005466B9" w:rsidP="003315E4">
            <w:pPr>
              <w:spacing w:line="276" w:lineRule="auto"/>
              <w:rPr>
                <w:sz w:val="16"/>
                <w:szCs w:val="16"/>
              </w:rPr>
            </w:pPr>
          </w:p>
        </w:tc>
        <w:tc>
          <w:tcPr>
            <w:tcW w:w="2954" w:type="dxa"/>
            <w:gridSpan w:val="2"/>
            <w:vMerge w:val="restart"/>
            <w:shd w:val="clear" w:color="auto" w:fill="auto"/>
          </w:tcPr>
          <w:p w14:paraId="353DBDCF" w14:textId="77777777" w:rsidR="005466B9" w:rsidRPr="005179F9" w:rsidRDefault="005466B9" w:rsidP="003315E4">
            <w:pPr>
              <w:pStyle w:val="ListParagraph"/>
              <w:numPr>
                <w:ilvl w:val="0"/>
                <w:numId w:val="5"/>
              </w:numPr>
              <w:ind w:left="265" w:hanging="265"/>
              <w:rPr>
                <w:sz w:val="16"/>
                <w:szCs w:val="16"/>
              </w:rPr>
            </w:pPr>
            <w:r w:rsidRPr="005179F9">
              <w:rPr>
                <w:sz w:val="16"/>
                <w:szCs w:val="16"/>
              </w:rPr>
              <w:lastRenderedPageBreak/>
              <w:t>CommStat (annually)</w:t>
            </w:r>
          </w:p>
        </w:tc>
        <w:tc>
          <w:tcPr>
            <w:tcW w:w="2738" w:type="dxa"/>
            <w:gridSpan w:val="2"/>
            <w:vMerge w:val="restart"/>
            <w:shd w:val="clear" w:color="auto" w:fill="auto"/>
            <w:tcMar>
              <w:top w:w="72" w:type="dxa"/>
              <w:left w:w="144" w:type="dxa"/>
              <w:bottom w:w="72" w:type="dxa"/>
              <w:right w:w="144" w:type="dxa"/>
            </w:tcMar>
          </w:tcPr>
          <w:p w14:paraId="1CA788F1" w14:textId="62981CBC" w:rsidR="005466B9" w:rsidRPr="005179F9" w:rsidRDefault="005466B9" w:rsidP="003315E4">
            <w:pPr>
              <w:rPr>
                <w:bCs/>
                <w:sz w:val="16"/>
                <w:szCs w:val="16"/>
              </w:rPr>
            </w:pPr>
            <w:r w:rsidRPr="005179F9">
              <w:rPr>
                <w:bCs/>
                <w:sz w:val="16"/>
                <w:szCs w:val="16"/>
              </w:rPr>
              <w:t>Output 3.1: Skills development opportunities, policies and</w:t>
            </w:r>
            <w:r w:rsidR="006247C4" w:rsidRPr="005179F9">
              <w:rPr>
                <w:bCs/>
                <w:sz w:val="16"/>
                <w:szCs w:val="16"/>
              </w:rPr>
              <w:t xml:space="preserve"> </w:t>
            </w:r>
            <w:r w:rsidRPr="005179F9">
              <w:rPr>
                <w:bCs/>
                <w:sz w:val="16"/>
                <w:szCs w:val="16"/>
              </w:rPr>
              <w:t xml:space="preserve">platforms facilitated to strengthen labour force </w:t>
            </w:r>
            <w:sdt>
              <w:sdtPr>
                <w:rPr>
                  <w:bCs/>
                  <w:sz w:val="16"/>
                  <w:szCs w:val="16"/>
                </w:rPr>
                <w:tag w:val="goog_rdk_71"/>
                <w:id w:val="655040191"/>
              </w:sdtPr>
              <w:sdtEndPr/>
              <w:sdtContent>
                <w:r w:rsidR="004F57F3" w:rsidRPr="005179F9">
                  <w:rPr>
                    <w:bCs/>
                    <w:sz w:val="16"/>
                    <w:szCs w:val="16"/>
                  </w:rPr>
                  <w:t xml:space="preserve"> </w:t>
                </w:r>
              </w:sdtContent>
            </w:sdt>
            <w:r w:rsidRPr="005179F9">
              <w:rPr>
                <w:bCs/>
                <w:sz w:val="16"/>
                <w:szCs w:val="16"/>
              </w:rPr>
              <w:t xml:space="preserve">resilience </w:t>
            </w:r>
          </w:p>
          <w:p w14:paraId="623D37C0" w14:textId="77777777" w:rsidR="005466B9" w:rsidRPr="005179F9" w:rsidRDefault="005466B9" w:rsidP="003315E4">
            <w:pPr>
              <w:rPr>
                <w:bCs/>
                <w:sz w:val="16"/>
                <w:szCs w:val="16"/>
              </w:rPr>
            </w:pPr>
          </w:p>
          <w:p w14:paraId="0A65874F" w14:textId="35639723" w:rsidR="005466B9" w:rsidRPr="005179F9" w:rsidRDefault="00C57860" w:rsidP="003315E4">
            <w:pPr>
              <w:pStyle w:val="ListParagraph"/>
              <w:numPr>
                <w:ilvl w:val="0"/>
                <w:numId w:val="5"/>
              </w:numPr>
              <w:ind w:left="245" w:hanging="245"/>
              <w:contextualSpacing/>
              <w:rPr>
                <w:bCs/>
                <w:color w:val="000000"/>
                <w:sz w:val="16"/>
                <w:szCs w:val="16"/>
              </w:rPr>
            </w:pPr>
            <w:r w:rsidRPr="005179F9">
              <w:rPr>
                <w:bCs/>
                <w:color w:val="000000"/>
                <w:sz w:val="16"/>
                <w:szCs w:val="16"/>
              </w:rPr>
              <w:lastRenderedPageBreak/>
              <w:t>Indicator</w:t>
            </w:r>
            <w:r w:rsidR="005466B9" w:rsidRPr="005179F9">
              <w:rPr>
                <w:bCs/>
                <w:color w:val="000000"/>
                <w:sz w:val="16"/>
                <w:szCs w:val="16"/>
              </w:rPr>
              <w:t xml:space="preserve"> 3.1.</w:t>
            </w:r>
            <w:r w:rsidR="00445ACB" w:rsidRPr="005179F9">
              <w:rPr>
                <w:bCs/>
                <w:color w:val="000000"/>
                <w:sz w:val="16"/>
                <w:szCs w:val="16"/>
              </w:rPr>
              <w:t>1</w:t>
            </w:r>
            <w:r w:rsidR="005466B9" w:rsidRPr="005179F9">
              <w:rPr>
                <w:bCs/>
                <w:color w:val="000000"/>
                <w:sz w:val="16"/>
                <w:szCs w:val="16"/>
              </w:rPr>
              <w:t>: Number of NEET youth engaged in community resilience programmes</w:t>
            </w:r>
            <w:r w:rsidR="005B6620" w:rsidRPr="005179F9">
              <w:rPr>
                <w:bCs/>
                <w:color w:val="000000"/>
                <w:sz w:val="16"/>
                <w:szCs w:val="16"/>
              </w:rPr>
              <w:t xml:space="preserve">, </w:t>
            </w:r>
            <w:r w:rsidR="005466B9" w:rsidRPr="005179F9">
              <w:rPr>
                <w:bCs/>
                <w:color w:val="000000"/>
                <w:sz w:val="16"/>
                <w:szCs w:val="16"/>
              </w:rPr>
              <w:t>benefiting from engagement platform (disaggregated by age and gender)</w:t>
            </w:r>
          </w:p>
          <w:p w14:paraId="74048849" w14:textId="77777777" w:rsidR="005466B9" w:rsidRPr="005179F9" w:rsidRDefault="005466B9" w:rsidP="003315E4">
            <w:pPr>
              <w:pStyle w:val="ListParagraph"/>
              <w:ind w:left="245"/>
              <w:rPr>
                <w:bCs/>
                <w:color w:val="000000"/>
                <w:sz w:val="16"/>
                <w:szCs w:val="16"/>
              </w:rPr>
            </w:pPr>
            <w:r w:rsidRPr="005179F9">
              <w:rPr>
                <w:bCs/>
                <w:color w:val="000000"/>
                <w:sz w:val="16"/>
                <w:szCs w:val="16"/>
              </w:rPr>
              <w:t xml:space="preserve">Baseline: 7,400 (2019) </w:t>
            </w:r>
          </w:p>
          <w:p w14:paraId="6CED52C3" w14:textId="77777777" w:rsidR="005466B9" w:rsidRPr="005179F9" w:rsidRDefault="005466B9" w:rsidP="003315E4">
            <w:pPr>
              <w:pStyle w:val="ListParagraph"/>
              <w:ind w:left="245"/>
              <w:rPr>
                <w:bCs/>
                <w:color w:val="000000"/>
                <w:sz w:val="16"/>
                <w:szCs w:val="16"/>
              </w:rPr>
            </w:pPr>
            <w:r w:rsidRPr="005179F9">
              <w:rPr>
                <w:bCs/>
                <w:color w:val="000000"/>
                <w:sz w:val="16"/>
                <w:szCs w:val="16"/>
              </w:rPr>
              <w:t>Target: 40,000, (of which 8,000 girls) (2025)</w:t>
            </w:r>
          </w:p>
          <w:p w14:paraId="678CFD32" w14:textId="3F0A2E10" w:rsidR="005466B9" w:rsidRPr="005179F9" w:rsidRDefault="005466B9" w:rsidP="003315E4">
            <w:pPr>
              <w:pStyle w:val="ListParagraph"/>
              <w:ind w:left="245"/>
              <w:rPr>
                <w:bCs/>
                <w:color w:val="000000"/>
                <w:sz w:val="16"/>
                <w:szCs w:val="16"/>
              </w:rPr>
            </w:pPr>
            <w:r w:rsidRPr="005179F9">
              <w:rPr>
                <w:bCs/>
                <w:color w:val="000000"/>
                <w:sz w:val="16"/>
                <w:szCs w:val="16"/>
              </w:rPr>
              <w:t xml:space="preserve">Data source, frequency: </w:t>
            </w:r>
            <w:r w:rsidR="0096509D" w:rsidRPr="005179F9">
              <w:rPr>
                <w:bCs/>
                <w:color w:val="000000"/>
                <w:sz w:val="16"/>
                <w:szCs w:val="16"/>
              </w:rPr>
              <w:t>UNDP</w:t>
            </w:r>
            <w:r w:rsidRPr="005179F9">
              <w:rPr>
                <w:bCs/>
                <w:color w:val="000000"/>
                <w:sz w:val="16"/>
                <w:szCs w:val="16"/>
              </w:rPr>
              <w:t>, annually.</w:t>
            </w:r>
          </w:p>
          <w:p w14:paraId="26DA58D5" w14:textId="77777777" w:rsidR="005466B9" w:rsidRPr="005179F9" w:rsidRDefault="005466B9" w:rsidP="003315E4">
            <w:pPr>
              <w:rPr>
                <w:bCs/>
                <w:sz w:val="16"/>
                <w:szCs w:val="16"/>
              </w:rPr>
            </w:pPr>
          </w:p>
          <w:p w14:paraId="218EABE9" w14:textId="77777777" w:rsidR="005466B9" w:rsidRPr="005179F9" w:rsidRDefault="005466B9" w:rsidP="003315E4">
            <w:pPr>
              <w:rPr>
                <w:bCs/>
                <w:sz w:val="16"/>
                <w:szCs w:val="16"/>
              </w:rPr>
            </w:pPr>
            <w:r w:rsidRPr="005179F9">
              <w:rPr>
                <w:bCs/>
                <w:sz w:val="16"/>
                <w:szCs w:val="16"/>
              </w:rPr>
              <w:t>Output 3.2 Policies and partnerships in place to support economic diversification and transition to knowledge-based economy</w:t>
            </w:r>
          </w:p>
          <w:p w14:paraId="7965DCE3" w14:textId="77777777" w:rsidR="005466B9" w:rsidRPr="005179F9" w:rsidRDefault="005466B9" w:rsidP="003315E4">
            <w:pPr>
              <w:rPr>
                <w:bCs/>
                <w:sz w:val="16"/>
                <w:szCs w:val="16"/>
              </w:rPr>
            </w:pPr>
          </w:p>
          <w:p w14:paraId="53D7E919" w14:textId="0495F74E" w:rsidR="005466B9" w:rsidRPr="005179F9" w:rsidRDefault="00C57860" w:rsidP="003315E4">
            <w:pPr>
              <w:pStyle w:val="ListParagraph"/>
              <w:numPr>
                <w:ilvl w:val="0"/>
                <w:numId w:val="5"/>
              </w:numPr>
              <w:ind w:left="245" w:hanging="245"/>
              <w:contextualSpacing/>
              <w:rPr>
                <w:bCs/>
                <w:color w:val="000000"/>
                <w:sz w:val="16"/>
                <w:szCs w:val="16"/>
              </w:rPr>
            </w:pPr>
            <w:r w:rsidRPr="005179F9">
              <w:rPr>
                <w:bCs/>
                <w:color w:val="000000"/>
                <w:sz w:val="16"/>
                <w:szCs w:val="16"/>
              </w:rPr>
              <w:t>Indicator</w:t>
            </w:r>
            <w:r w:rsidR="005466B9" w:rsidRPr="005179F9">
              <w:rPr>
                <w:bCs/>
                <w:color w:val="000000"/>
                <w:sz w:val="16"/>
                <w:szCs w:val="16"/>
              </w:rPr>
              <w:t xml:space="preserve"> 3.2.1: Number of new cross-sectoral cooperation and knowledge-sharing initiatives </w:t>
            </w:r>
          </w:p>
          <w:p w14:paraId="1D164F02" w14:textId="77777777" w:rsidR="005466B9" w:rsidRPr="005179F9" w:rsidRDefault="005466B9" w:rsidP="003315E4">
            <w:pPr>
              <w:pStyle w:val="ListParagraph"/>
              <w:ind w:left="245"/>
              <w:rPr>
                <w:bCs/>
                <w:color w:val="000000"/>
                <w:sz w:val="16"/>
                <w:szCs w:val="16"/>
              </w:rPr>
            </w:pPr>
            <w:r w:rsidRPr="005179F9">
              <w:rPr>
                <w:bCs/>
                <w:color w:val="000000"/>
                <w:sz w:val="16"/>
                <w:szCs w:val="16"/>
              </w:rPr>
              <w:t>Baseline: 0 (2020)</w:t>
            </w:r>
          </w:p>
          <w:p w14:paraId="7BE1BAEB" w14:textId="77777777" w:rsidR="005466B9" w:rsidRPr="005179F9" w:rsidRDefault="005466B9" w:rsidP="003315E4">
            <w:pPr>
              <w:pStyle w:val="ListParagraph"/>
              <w:ind w:left="245"/>
              <w:rPr>
                <w:bCs/>
                <w:color w:val="000000"/>
                <w:sz w:val="16"/>
                <w:szCs w:val="16"/>
              </w:rPr>
            </w:pPr>
            <w:r w:rsidRPr="005179F9">
              <w:rPr>
                <w:bCs/>
                <w:color w:val="000000"/>
                <w:sz w:val="16"/>
                <w:szCs w:val="16"/>
              </w:rPr>
              <w:t>Target: 10 (2025)</w:t>
            </w:r>
          </w:p>
          <w:p w14:paraId="1DCCB63F" w14:textId="2A94D197" w:rsidR="005466B9" w:rsidRPr="005179F9" w:rsidRDefault="005466B9" w:rsidP="003315E4">
            <w:pPr>
              <w:pStyle w:val="ListParagraph"/>
              <w:ind w:left="245"/>
              <w:rPr>
                <w:bCs/>
                <w:color w:val="000000"/>
                <w:sz w:val="16"/>
                <w:szCs w:val="16"/>
              </w:rPr>
            </w:pPr>
            <w:r w:rsidRPr="005179F9">
              <w:rPr>
                <w:bCs/>
                <w:color w:val="000000"/>
                <w:sz w:val="16"/>
                <w:szCs w:val="16"/>
              </w:rPr>
              <w:t xml:space="preserve">Data source, frequency: </w:t>
            </w:r>
            <w:r w:rsidR="0096509D" w:rsidRPr="005179F9">
              <w:rPr>
                <w:bCs/>
                <w:color w:val="000000"/>
                <w:sz w:val="16"/>
                <w:szCs w:val="16"/>
              </w:rPr>
              <w:t>UNDP</w:t>
            </w:r>
            <w:r w:rsidRPr="005179F9">
              <w:rPr>
                <w:bCs/>
                <w:color w:val="000000"/>
                <w:sz w:val="16"/>
                <w:szCs w:val="16"/>
              </w:rPr>
              <w:t>, annually.</w:t>
            </w:r>
          </w:p>
          <w:p w14:paraId="51783F84" w14:textId="77777777" w:rsidR="005466B9" w:rsidRPr="005179F9" w:rsidRDefault="005466B9" w:rsidP="003315E4">
            <w:pPr>
              <w:rPr>
                <w:bCs/>
                <w:sz w:val="16"/>
                <w:szCs w:val="16"/>
              </w:rPr>
            </w:pPr>
          </w:p>
          <w:p w14:paraId="27BC6D55" w14:textId="48A9D848" w:rsidR="005466B9" w:rsidRPr="005179F9" w:rsidRDefault="005466B9" w:rsidP="003315E4">
            <w:pPr>
              <w:rPr>
                <w:bCs/>
                <w:sz w:val="16"/>
                <w:szCs w:val="16"/>
              </w:rPr>
            </w:pPr>
            <w:r w:rsidRPr="005179F9">
              <w:rPr>
                <w:bCs/>
                <w:sz w:val="16"/>
                <w:szCs w:val="16"/>
              </w:rPr>
              <w:t xml:space="preserve">Output 3.3: Local economic development enhanced through value chain integration and facilitation of regional development programmes </w:t>
            </w:r>
          </w:p>
          <w:p w14:paraId="02BB10DA" w14:textId="77777777" w:rsidR="005466B9" w:rsidRPr="005179F9" w:rsidRDefault="005466B9" w:rsidP="003315E4">
            <w:pPr>
              <w:rPr>
                <w:bCs/>
                <w:sz w:val="16"/>
                <w:szCs w:val="16"/>
              </w:rPr>
            </w:pPr>
          </w:p>
          <w:p w14:paraId="5D822CCC" w14:textId="36DB0F55" w:rsidR="005466B9" w:rsidRPr="005179F9" w:rsidRDefault="00C57860" w:rsidP="003315E4">
            <w:pPr>
              <w:pStyle w:val="ListParagraph"/>
              <w:numPr>
                <w:ilvl w:val="0"/>
                <w:numId w:val="5"/>
              </w:numPr>
              <w:ind w:left="245" w:hanging="245"/>
              <w:contextualSpacing/>
              <w:rPr>
                <w:bCs/>
                <w:color w:val="000000"/>
                <w:sz w:val="16"/>
                <w:szCs w:val="16"/>
              </w:rPr>
            </w:pPr>
            <w:r w:rsidRPr="005179F9">
              <w:rPr>
                <w:bCs/>
                <w:color w:val="000000"/>
                <w:sz w:val="16"/>
                <w:szCs w:val="16"/>
              </w:rPr>
              <w:t>Indicator</w:t>
            </w:r>
            <w:r w:rsidR="005466B9" w:rsidRPr="005179F9">
              <w:rPr>
                <w:bCs/>
                <w:color w:val="000000"/>
                <w:sz w:val="16"/>
                <w:szCs w:val="16"/>
              </w:rPr>
              <w:t xml:space="preserve"> 3.3.1: Number of businesses supported/green jobs created in biodiversity, agriculture and ecotourism</w:t>
            </w:r>
          </w:p>
          <w:p w14:paraId="65FD7164" w14:textId="77777777" w:rsidR="005466B9" w:rsidRPr="005179F9" w:rsidRDefault="005466B9" w:rsidP="003315E4">
            <w:pPr>
              <w:pStyle w:val="ListParagraph"/>
              <w:ind w:left="245"/>
              <w:rPr>
                <w:bCs/>
                <w:color w:val="000000"/>
                <w:sz w:val="16"/>
                <w:szCs w:val="16"/>
              </w:rPr>
            </w:pPr>
            <w:r w:rsidRPr="005179F9">
              <w:rPr>
                <w:bCs/>
                <w:color w:val="000000"/>
                <w:sz w:val="16"/>
                <w:szCs w:val="16"/>
              </w:rPr>
              <w:t>Baseline: 0 (2020)</w:t>
            </w:r>
          </w:p>
          <w:p w14:paraId="46F3EDA8" w14:textId="77777777" w:rsidR="005466B9" w:rsidRPr="005179F9" w:rsidRDefault="005466B9" w:rsidP="003315E4">
            <w:pPr>
              <w:pStyle w:val="ListParagraph"/>
              <w:ind w:left="245"/>
              <w:rPr>
                <w:bCs/>
                <w:color w:val="000000"/>
                <w:sz w:val="16"/>
                <w:szCs w:val="16"/>
              </w:rPr>
            </w:pPr>
            <w:r w:rsidRPr="005179F9">
              <w:rPr>
                <w:bCs/>
                <w:color w:val="000000"/>
                <w:sz w:val="16"/>
                <w:szCs w:val="16"/>
              </w:rPr>
              <w:t>Target: 100 businesses (30% led by women) (2025)</w:t>
            </w:r>
          </w:p>
          <w:p w14:paraId="16F12831" w14:textId="77777777" w:rsidR="005466B9" w:rsidRPr="005179F9" w:rsidRDefault="005466B9" w:rsidP="003315E4">
            <w:pPr>
              <w:pStyle w:val="ListParagraph"/>
              <w:ind w:left="245"/>
              <w:rPr>
                <w:bCs/>
                <w:color w:val="000000"/>
                <w:sz w:val="16"/>
                <w:szCs w:val="16"/>
              </w:rPr>
            </w:pPr>
            <w:r w:rsidRPr="005179F9">
              <w:rPr>
                <w:bCs/>
                <w:color w:val="000000"/>
                <w:sz w:val="16"/>
                <w:szCs w:val="16"/>
              </w:rPr>
              <w:t>Baseline: 0 (2020)</w:t>
            </w:r>
          </w:p>
          <w:p w14:paraId="3C9F9154" w14:textId="77777777" w:rsidR="005466B9" w:rsidRPr="005179F9" w:rsidRDefault="005466B9" w:rsidP="003315E4">
            <w:pPr>
              <w:pStyle w:val="ListParagraph"/>
              <w:ind w:left="245"/>
              <w:rPr>
                <w:bCs/>
                <w:color w:val="000000"/>
                <w:sz w:val="16"/>
                <w:szCs w:val="16"/>
              </w:rPr>
            </w:pPr>
            <w:r w:rsidRPr="005179F9">
              <w:rPr>
                <w:bCs/>
                <w:color w:val="000000"/>
                <w:sz w:val="16"/>
                <w:szCs w:val="16"/>
              </w:rPr>
              <w:t xml:space="preserve">Target: 100 green jobs created </w:t>
            </w:r>
          </w:p>
          <w:p w14:paraId="2FE0CEEB" w14:textId="77777777" w:rsidR="005466B9" w:rsidRPr="005179F9" w:rsidRDefault="005466B9" w:rsidP="003315E4">
            <w:pPr>
              <w:pStyle w:val="ListParagraph"/>
              <w:ind w:left="245"/>
              <w:rPr>
                <w:bCs/>
                <w:color w:val="000000"/>
                <w:sz w:val="16"/>
                <w:szCs w:val="16"/>
              </w:rPr>
            </w:pPr>
            <w:r w:rsidRPr="005179F9">
              <w:rPr>
                <w:bCs/>
                <w:color w:val="000000"/>
                <w:sz w:val="16"/>
                <w:szCs w:val="16"/>
              </w:rPr>
              <w:t xml:space="preserve">Data source, frequency: </w:t>
            </w:r>
            <w:r w:rsidR="0096509D" w:rsidRPr="005179F9">
              <w:rPr>
                <w:bCs/>
                <w:color w:val="000000"/>
                <w:sz w:val="16"/>
                <w:szCs w:val="16"/>
              </w:rPr>
              <w:t>UNDP</w:t>
            </w:r>
            <w:r w:rsidRPr="005179F9">
              <w:rPr>
                <w:bCs/>
                <w:color w:val="000000"/>
                <w:sz w:val="16"/>
                <w:szCs w:val="16"/>
              </w:rPr>
              <w:t>, annually</w:t>
            </w:r>
          </w:p>
          <w:p w14:paraId="5B64856E" w14:textId="77777777" w:rsidR="002B15A8" w:rsidRPr="005179F9" w:rsidRDefault="002B15A8" w:rsidP="003315E4">
            <w:pPr>
              <w:pStyle w:val="ListParagraph"/>
              <w:ind w:left="245"/>
              <w:rPr>
                <w:bCs/>
                <w:color w:val="000000"/>
                <w:sz w:val="16"/>
                <w:szCs w:val="16"/>
              </w:rPr>
            </w:pPr>
          </w:p>
          <w:p w14:paraId="50971FD4" w14:textId="5E6ECABC" w:rsidR="002B15A8" w:rsidRPr="005179F9" w:rsidRDefault="002B15A8" w:rsidP="003315E4">
            <w:pPr>
              <w:pStyle w:val="ListParagraph"/>
              <w:ind w:left="245"/>
              <w:rPr>
                <w:bCs/>
                <w:sz w:val="16"/>
                <w:szCs w:val="16"/>
              </w:rPr>
            </w:pPr>
          </w:p>
        </w:tc>
        <w:tc>
          <w:tcPr>
            <w:tcW w:w="1693" w:type="dxa"/>
            <w:gridSpan w:val="2"/>
            <w:vMerge w:val="restart"/>
            <w:shd w:val="clear" w:color="auto" w:fill="auto"/>
          </w:tcPr>
          <w:p w14:paraId="50ACD976" w14:textId="231D1421" w:rsidR="005466B9" w:rsidRPr="005179F9" w:rsidRDefault="005466B9" w:rsidP="003315E4">
            <w:pPr>
              <w:numPr>
                <w:ilvl w:val="0"/>
                <w:numId w:val="2"/>
              </w:numPr>
              <w:pBdr>
                <w:top w:val="nil"/>
                <w:left w:val="nil"/>
                <w:bottom w:val="nil"/>
                <w:right w:val="nil"/>
                <w:between w:val="nil"/>
              </w:pBdr>
              <w:ind w:left="166" w:hanging="90"/>
              <w:rPr>
                <w:sz w:val="16"/>
                <w:szCs w:val="16"/>
              </w:rPr>
            </w:pPr>
            <w:r w:rsidRPr="005179F9">
              <w:rPr>
                <w:sz w:val="16"/>
                <w:szCs w:val="16"/>
              </w:rPr>
              <w:lastRenderedPageBreak/>
              <w:t>Min</w:t>
            </w:r>
            <w:r w:rsidR="00A533D0" w:rsidRPr="005179F9">
              <w:rPr>
                <w:sz w:val="16"/>
                <w:szCs w:val="16"/>
              </w:rPr>
              <w:t>istry of Trade</w:t>
            </w:r>
          </w:p>
          <w:p w14:paraId="121F6EB8" w14:textId="77777777" w:rsidR="005466B9" w:rsidRPr="005179F9" w:rsidRDefault="005466B9" w:rsidP="003315E4">
            <w:pPr>
              <w:numPr>
                <w:ilvl w:val="0"/>
                <w:numId w:val="2"/>
              </w:numPr>
              <w:pBdr>
                <w:top w:val="nil"/>
                <w:left w:val="nil"/>
                <w:bottom w:val="nil"/>
                <w:right w:val="nil"/>
                <w:between w:val="nil"/>
              </w:pBdr>
              <w:ind w:left="166" w:hanging="90"/>
              <w:rPr>
                <w:sz w:val="16"/>
                <w:szCs w:val="16"/>
              </w:rPr>
            </w:pPr>
            <w:r w:rsidRPr="005179F9">
              <w:rPr>
                <w:sz w:val="16"/>
                <w:szCs w:val="16"/>
              </w:rPr>
              <w:t>MNE</w:t>
            </w:r>
          </w:p>
          <w:p w14:paraId="5AE73D11" w14:textId="77777777" w:rsidR="005466B9" w:rsidRPr="005179F9" w:rsidRDefault="005466B9" w:rsidP="003315E4">
            <w:pPr>
              <w:numPr>
                <w:ilvl w:val="0"/>
                <w:numId w:val="2"/>
              </w:numPr>
              <w:pBdr>
                <w:top w:val="nil"/>
                <w:left w:val="nil"/>
                <w:bottom w:val="nil"/>
                <w:right w:val="nil"/>
                <w:between w:val="nil"/>
              </w:pBdr>
              <w:ind w:left="166" w:hanging="90"/>
              <w:rPr>
                <w:sz w:val="16"/>
                <w:szCs w:val="16"/>
              </w:rPr>
            </w:pPr>
            <w:r w:rsidRPr="005179F9">
              <w:rPr>
                <w:sz w:val="16"/>
                <w:szCs w:val="16"/>
              </w:rPr>
              <w:t>MLSP</w:t>
            </w:r>
          </w:p>
          <w:p w14:paraId="741EA62A" w14:textId="06EFAD5D" w:rsidR="005466B9" w:rsidRPr="005179F9" w:rsidRDefault="005466B9" w:rsidP="003315E4">
            <w:pPr>
              <w:numPr>
                <w:ilvl w:val="0"/>
                <w:numId w:val="2"/>
              </w:numPr>
              <w:pBdr>
                <w:top w:val="nil"/>
                <w:left w:val="nil"/>
                <w:bottom w:val="nil"/>
                <w:right w:val="nil"/>
                <w:between w:val="nil"/>
              </w:pBdr>
              <w:ind w:left="166" w:hanging="90"/>
              <w:rPr>
                <w:sz w:val="16"/>
                <w:szCs w:val="16"/>
              </w:rPr>
            </w:pPr>
            <w:r w:rsidRPr="005179F9">
              <w:rPr>
                <w:sz w:val="16"/>
                <w:szCs w:val="16"/>
              </w:rPr>
              <w:t xml:space="preserve">Customs </w:t>
            </w:r>
          </w:p>
          <w:p w14:paraId="56D9962A" w14:textId="33DA7E49" w:rsidR="005466B9" w:rsidRPr="005179F9" w:rsidRDefault="00C57860" w:rsidP="003315E4">
            <w:pPr>
              <w:numPr>
                <w:ilvl w:val="0"/>
                <w:numId w:val="2"/>
              </w:numPr>
              <w:pBdr>
                <w:top w:val="nil"/>
                <w:left w:val="nil"/>
                <w:bottom w:val="nil"/>
                <w:right w:val="nil"/>
                <w:between w:val="nil"/>
              </w:pBdr>
              <w:ind w:left="166" w:hanging="90"/>
              <w:rPr>
                <w:sz w:val="16"/>
                <w:szCs w:val="16"/>
              </w:rPr>
            </w:pPr>
            <w:r w:rsidRPr="005179F9">
              <w:rPr>
                <w:sz w:val="16"/>
                <w:szCs w:val="16"/>
              </w:rPr>
              <w:lastRenderedPageBreak/>
              <w:t>E</w:t>
            </w:r>
            <w:r w:rsidR="005466B9" w:rsidRPr="005179F9">
              <w:rPr>
                <w:sz w:val="16"/>
                <w:szCs w:val="16"/>
              </w:rPr>
              <w:t>ducation institutions</w:t>
            </w:r>
          </w:p>
          <w:p w14:paraId="74629B4D" w14:textId="0004E33B" w:rsidR="005466B9" w:rsidRPr="005179F9" w:rsidRDefault="005466B9" w:rsidP="007B1E89">
            <w:pPr>
              <w:numPr>
                <w:ilvl w:val="0"/>
                <w:numId w:val="2"/>
              </w:numPr>
              <w:pBdr>
                <w:top w:val="nil"/>
                <w:left w:val="nil"/>
                <w:bottom w:val="nil"/>
                <w:right w:val="nil"/>
                <w:between w:val="nil"/>
              </w:pBdr>
              <w:ind w:left="166" w:hanging="90"/>
              <w:rPr>
                <w:sz w:val="16"/>
                <w:szCs w:val="16"/>
              </w:rPr>
            </w:pPr>
            <w:r w:rsidRPr="005179F9">
              <w:rPr>
                <w:sz w:val="16"/>
                <w:szCs w:val="16"/>
              </w:rPr>
              <w:t>U</w:t>
            </w:r>
            <w:r w:rsidR="0010683A" w:rsidRPr="005179F9">
              <w:rPr>
                <w:sz w:val="16"/>
                <w:szCs w:val="16"/>
              </w:rPr>
              <w:t xml:space="preserve">nited </w:t>
            </w:r>
            <w:r w:rsidRPr="005179F9">
              <w:rPr>
                <w:sz w:val="16"/>
                <w:szCs w:val="16"/>
              </w:rPr>
              <w:t>N</w:t>
            </w:r>
            <w:r w:rsidR="0010683A" w:rsidRPr="005179F9">
              <w:rPr>
                <w:sz w:val="16"/>
                <w:szCs w:val="16"/>
              </w:rPr>
              <w:t>ations</w:t>
            </w:r>
            <w:r w:rsidRPr="005179F9">
              <w:rPr>
                <w:sz w:val="16"/>
                <w:szCs w:val="16"/>
              </w:rPr>
              <w:t xml:space="preserve"> agencies (ILO, UNCTAD) </w:t>
            </w:r>
            <w:r w:rsidR="007B1E89" w:rsidRPr="005179F9">
              <w:rPr>
                <w:sz w:val="16"/>
                <w:szCs w:val="16"/>
              </w:rPr>
              <w:t>International Finance Corporation</w:t>
            </w:r>
            <w:r w:rsidR="007B1E89" w:rsidRPr="005179F9" w:rsidDel="007B1E89">
              <w:rPr>
                <w:rStyle w:val="CommentReference"/>
              </w:rPr>
              <w:t xml:space="preserve"> </w:t>
            </w:r>
          </w:p>
          <w:p w14:paraId="05ECD535" w14:textId="602B8485" w:rsidR="005466B9" w:rsidRPr="005179F9" w:rsidRDefault="005466B9" w:rsidP="007B1E89">
            <w:pPr>
              <w:numPr>
                <w:ilvl w:val="0"/>
                <w:numId w:val="2"/>
              </w:numPr>
              <w:pBdr>
                <w:top w:val="nil"/>
                <w:left w:val="nil"/>
                <w:bottom w:val="nil"/>
                <w:right w:val="nil"/>
                <w:between w:val="nil"/>
              </w:pBdr>
              <w:ind w:left="166" w:hanging="90"/>
              <w:rPr>
                <w:sz w:val="16"/>
                <w:szCs w:val="16"/>
              </w:rPr>
            </w:pPr>
            <w:r w:rsidRPr="005179F9">
              <w:rPr>
                <w:sz w:val="16"/>
                <w:szCs w:val="16"/>
              </w:rPr>
              <w:t>Start-up</w:t>
            </w:r>
            <w:r w:rsidR="00C57860" w:rsidRPr="005179F9">
              <w:rPr>
                <w:sz w:val="16"/>
                <w:szCs w:val="16"/>
              </w:rPr>
              <w:t>,</w:t>
            </w:r>
            <w:r w:rsidRPr="005179F9">
              <w:rPr>
                <w:sz w:val="16"/>
                <w:szCs w:val="16"/>
              </w:rPr>
              <w:t xml:space="preserve"> social incubators</w:t>
            </w:r>
          </w:p>
          <w:p w14:paraId="69BC0C05" w14:textId="1F280FF6" w:rsidR="005466B9" w:rsidRPr="005179F9" w:rsidRDefault="005466B9" w:rsidP="00293F9D">
            <w:pPr>
              <w:pBdr>
                <w:top w:val="nil"/>
                <w:left w:val="nil"/>
                <w:bottom w:val="nil"/>
                <w:right w:val="nil"/>
                <w:between w:val="nil"/>
              </w:pBdr>
              <w:ind w:left="166"/>
              <w:rPr>
                <w:sz w:val="16"/>
                <w:szCs w:val="16"/>
              </w:rPr>
            </w:pPr>
            <w:r w:rsidRPr="005179F9">
              <w:rPr>
                <w:sz w:val="16"/>
                <w:szCs w:val="16"/>
              </w:rPr>
              <w:t>MinFin</w:t>
            </w:r>
          </w:p>
          <w:p w14:paraId="6E261DBD" w14:textId="0087BF88" w:rsidR="005466B9" w:rsidRPr="005179F9" w:rsidRDefault="005466B9" w:rsidP="003315E4">
            <w:pPr>
              <w:numPr>
                <w:ilvl w:val="0"/>
                <w:numId w:val="2"/>
              </w:numPr>
              <w:pBdr>
                <w:top w:val="nil"/>
                <w:left w:val="nil"/>
                <w:bottom w:val="nil"/>
                <w:right w:val="nil"/>
                <w:between w:val="nil"/>
              </w:pBdr>
              <w:ind w:left="166" w:hanging="90"/>
              <w:rPr>
                <w:sz w:val="16"/>
                <w:szCs w:val="16"/>
              </w:rPr>
            </w:pPr>
            <w:r w:rsidRPr="005179F9">
              <w:rPr>
                <w:sz w:val="16"/>
                <w:szCs w:val="16"/>
              </w:rPr>
              <w:t>Ministry of Digital</w:t>
            </w:r>
            <w:r w:rsidR="00C57860" w:rsidRPr="005179F9">
              <w:rPr>
                <w:sz w:val="16"/>
                <w:szCs w:val="16"/>
              </w:rPr>
              <w:t>ization</w:t>
            </w:r>
            <w:r w:rsidRPr="005179F9">
              <w:rPr>
                <w:sz w:val="16"/>
                <w:szCs w:val="16"/>
              </w:rPr>
              <w:t xml:space="preserve"> </w:t>
            </w:r>
          </w:p>
          <w:p w14:paraId="474FDA83" w14:textId="54DBED09" w:rsidR="005466B9" w:rsidRPr="005179F9" w:rsidRDefault="00CB45C0" w:rsidP="003315E4">
            <w:pPr>
              <w:numPr>
                <w:ilvl w:val="0"/>
                <w:numId w:val="2"/>
              </w:numPr>
              <w:pBdr>
                <w:top w:val="nil"/>
                <w:left w:val="nil"/>
                <w:bottom w:val="nil"/>
                <w:right w:val="nil"/>
                <w:between w:val="nil"/>
              </w:pBdr>
              <w:ind w:left="166" w:hanging="90"/>
              <w:rPr>
                <w:sz w:val="16"/>
                <w:szCs w:val="16"/>
              </w:rPr>
            </w:pPr>
            <w:r>
              <w:rPr>
                <w:sz w:val="16"/>
                <w:szCs w:val="16"/>
              </w:rPr>
              <w:t xml:space="preserve">Government of </w:t>
            </w:r>
            <w:r w:rsidR="005466B9" w:rsidRPr="005179F9">
              <w:rPr>
                <w:sz w:val="16"/>
                <w:szCs w:val="16"/>
              </w:rPr>
              <w:t>Japan</w:t>
            </w:r>
          </w:p>
        </w:tc>
        <w:tc>
          <w:tcPr>
            <w:tcW w:w="2764" w:type="dxa"/>
            <w:gridSpan w:val="2"/>
            <w:shd w:val="clear" w:color="auto" w:fill="auto"/>
            <w:tcMar>
              <w:top w:w="15" w:type="dxa"/>
              <w:left w:w="108" w:type="dxa"/>
              <w:bottom w:w="0" w:type="dxa"/>
              <w:right w:w="108" w:type="dxa"/>
            </w:tcMar>
          </w:tcPr>
          <w:p w14:paraId="5D7EC15C" w14:textId="2E5D4E1B" w:rsidR="005466B9" w:rsidRPr="005179F9" w:rsidRDefault="005466B9" w:rsidP="006247C4">
            <w:pPr>
              <w:rPr>
                <w:b/>
                <w:sz w:val="16"/>
                <w:szCs w:val="16"/>
              </w:rPr>
            </w:pPr>
            <w:r w:rsidRPr="005179F9">
              <w:rPr>
                <w:b/>
                <w:sz w:val="16"/>
                <w:szCs w:val="16"/>
              </w:rPr>
              <w:lastRenderedPageBreak/>
              <w:t xml:space="preserve">Regular: </w:t>
            </w:r>
            <w:r w:rsidR="0010683A" w:rsidRPr="005179F9">
              <w:rPr>
                <w:b/>
                <w:sz w:val="16"/>
                <w:szCs w:val="16"/>
              </w:rPr>
              <w:t>$</w:t>
            </w:r>
            <w:r w:rsidRPr="005179F9">
              <w:rPr>
                <w:b/>
                <w:sz w:val="16"/>
                <w:szCs w:val="16"/>
              </w:rPr>
              <w:t>174,500</w:t>
            </w:r>
          </w:p>
        </w:tc>
      </w:tr>
      <w:tr w:rsidR="005466B9" w:rsidRPr="005179F9" w14:paraId="4E346288" w14:textId="77777777" w:rsidTr="006B43A3">
        <w:tc>
          <w:tcPr>
            <w:tcW w:w="2751" w:type="dxa"/>
            <w:vMerge/>
            <w:shd w:val="clear" w:color="auto" w:fill="auto"/>
            <w:tcMar>
              <w:top w:w="72" w:type="dxa"/>
              <w:left w:w="144" w:type="dxa"/>
              <w:bottom w:w="72" w:type="dxa"/>
              <w:right w:w="144" w:type="dxa"/>
            </w:tcMar>
          </w:tcPr>
          <w:p w14:paraId="6490F528"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2954" w:type="dxa"/>
            <w:gridSpan w:val="2"/>
            <w:vMerge/>
            <w:shd w:val="clear" w:color="auto" w:fill="auto"/>
          </w:tcPr>
          <w:p w14:paraId="2819E4B0"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2738" w:type="dxa"/>
            <w:gridSpan w:val="2"/>
            <w:vMerge/>
            <w:shd w:val="clear" w:color="auto" w:fill="auto"/>
            <w:tcMar>
              <w:top w:w="72" w:type="dxa"/>
              <w:left w:w="144" w:type="dxa"/>
              <w:bottom w:w="72" w:type="dxa"/>
              <w:right w:w="144" w:type="dxa"/>
            </w:tcMar>
          </w:tcPr>
          <w:p w14:paraId="0466EFA9"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1693" w:type="dxa"/>
            <w:gridSpan w:val="2"/>
            <w:vMerge/>
            <w:shd w:val="clear" w:color="auto" w:fill="auto"/>
          </w:tcPr>
          <w:p w14:paraId="7C04D0F3"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2764" w:type="dxa"/>
            <w:gridSpan w:val="2"/>
            <w:shd w:val="clear" w:color="auto" w:fill="auto"/>
            <w:tcMar>
              <w:top w:w="15" w:type="dxa"/>
              <w:left w:w="108" w:type="dxa"/>
              <w:bottom w:w="0" w:type="dxa"/>
              <w:right w:w="108" w:type="dxa"/>
            </w:tcMar>
          </w:tcPr>
          <w:p w14:paraId="5FD10112" w14:textId="4C8A2625" w:rsidR="005466B9" w:rsidRPr="005179F9" w:rsidRDefault="005466B9" w:rsidP="006247C4">
            <w:pPr>
              <w:rPr>
                <w:b/>
                <w:sz w:val="16"/>
                <w:szCs w:val="16"/>
              </w:rPr>
            </w:pPr>
            <w:r w:rsidRPr="005179F9">
              <w:rPr>
                <w:b/>
                <w:sz w:val="16"/>
                <w:szCs w:val="16"/>
              </w:rPr>
              <w:t xml:space="preserve">Other: </w:t>
            </w:r>
            <w:r w:rsidR="0010683A" w:rsidRPr="005179F9">
              <w:rPr>
                <w:b/>
                <w:sz w:val="16"/>
                <w:szCs w:val="16"/>
              </w:rPr>
              <w:t>$</w:t>
            </w:r>
            <w:r w:rsidRPr="005179F9">
              <w:rPr>
                <w:b/>
                <w:sz w:val="16"/>
                <w:szCs w:val="16"/>
              </w:rPr>
              <w:t xml:space="preserve">21,500,000 </w:t>
            </w:r>
          </w:p>
          <w:p w14:paraId="40D533E3" w14:textId="51924707" w:rsidR="005466B9" w:rsidRPr="005179F9" w:rsidRDefault="005466B9" w:rsidP="006247C4">
            <w:pPr>
              <w:rPr>
                <w:b/>
                <w:sz w:val="16"/>
                <w:szCs w:val="16"/>
              </w:rPr>
            </w:pPr>
          </w:p>
        </w:tc>
      </w:tr>
    </w:tbl>
    <w:p w14:paraId="40E3601B" w14:textId="77777777" w:rsidR="009228BA" w:rsidRDefault="009228BA">
      <w:r>
        <w:br w:type="page"/>
      </w:r>
    </w:p>
    <w:tbl>
      <w:tblP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2954"/>
        <w:gridCol w:w="2738"/>
        <w:gridCol w:w="1693"/>
        <w:gridCol w:w="2764"/>
      </w:tblGrid>
      <w:tr w:rsidR="005466B9" w:rsidRPr="005179F9" w14:paraId="16C75F2A" w14:textId="77777777" w:rsidTr="006B43A3">
        <w:tc>
          <w:tcPr>
            <w:tcW w:w="12900" w:type="dxa"/>
            <w:gridSpan w:val="5"/>
            <w:shd w:val="clear" w:color="auto" w:fill="auto"/>
            <w:tcMar>
              <w:top w:w="72" w:type="dxa"/>
              <w:left w:w="144" w:type="dxa"/>
              <w:bottom w:w="72" w:type="dxa"/>
              <w:right w:w="144" w:type="dxa"/>
            </w:tcMar>
          </w:tcPr>
          <w:p w14:paraId="4AB4D7CB" w14:textId="0587AC23" w:rsidR="005466B9" w:rsidRPr="005179F9" w:rsidRDefault="005466B9" w:rsidP="006247C4">
            <w:pPr>
              <w:rPr>
                <w:sz w:val="16"/>
                <w:szCs w:val="16"/>
              </w:rPr>
            </w:pPr>
            <w:r w:rsidRPr="005179F9">
              <w:rPr>
                <w:b/>
                <w:sz w:val="16"/>
                <w:szCs w:val="16"/>
              </w:rPr>
              <w:lastRenderedPageBreak/>
              <w:t xml:space="preserve">NATIONAL PRIORITY OR GOAL: </w:t>
            </w:r>
            <w:r w:rsidRPr="005179F9">
              <w:rPr>
                <w:sz w:val="16"/>
                <w:szCs w:val="16"/>
              </w:rPr>
              <w:t xml:space="preserve">Strategic Plan 2025: Reform 6. Green economy and environment </w:t>
            </w:r>
          </w:p>
        </w:tc>
      </w:tr>
      <w:tr w:rsidR="005466B9" w:rsidRPr="005179F9" w14:paraId="395E44BA" w14:textId="77777777" w:rsidTr="006B43A3">
        <w:tc>
          <w:tcPr>
            <w:tcW w:w="12900" w:type="dxa"/>
            <w:gridSpan w:val="5"/>
            <w:shd w:val="clear" w:color="auto" w:fill="auto"/>
            <w:tcMar>
              <w:top w:w="72" w:type="dxa"/>
              <w:left w:w="144" w:type="dxa"/>
              <w:bottom w:w="72" w:type="dxa"/>
              <w:right w:w="144" w:type="dxa"/>
            </w:tcMar>
          </w:tcPr>
          <w:p w14:paraId="799A8E9E" w14:textId="77777777" w:rsidR="005466B9" w:rsidRPr="005179F9" w:rsidRDefault="005466B9" w:rsidP="006247C4">
            <w:pPr>
              <w:rPr>
                <w:sz w:val="16"/>
                <w:szCs w:val="16"/>
              </w:rPr>
            </w:pPr>
            <w:r w:rsidRPr="005179F9">
              <w:rPr>
                <w:b/>
                <w:sz w:val="16"/>
                <w:szCs w:val="16"/>
              </w:rPr>
              <w:t>COOPERATION FRAMEWORK (OR EQUIVALENT) OUTCOME INVOLVING UNDP #4:</w:t>
            </w:r>
            <w:r w:rsidRPr="005179F9">
              <w:rPr>
                <w:sz w:val="16"/>
                <w:szCs w:val="16"/>
              </w:rPr>
              <w:t>3.2. By 2025, all people in Kazakhstan, in particular most vulnerable, benefit from increased climate resilience, sustainable management of environment and clean energy, and sustainable rural and urban development.</w:t>
            </w:r>
          </w:p>
        </w:tc>
      </w:tr>
      <w:tr w:rsidR="005466B9" w:rsidRPr="005179F9" w14:paraId="60CC46E3" w14:textId="77777777" w:rsidTr="006B43A3">
        <w:tc>
          <w:tcPr>
            <w:tcW w:w="12900" w:type="dxa"/>
            <w:gridSpan w:val="5"/>
            <w:shd w:val="clear" w:color="auto" w:fill="auto"/>
            <w:tcMar>
              <w:top w:w="72" w:type="dxa"/>
              <w:left w:w="144" w:type="dxa"/>
              <w:bottom w:w="72" w:type="dxa"/>
              <w:right w:w="144" w:type="dxa"/>
            </w:tcMar>
          </w:tcPr>
          <w:p w14:paraId="707F5AD3" w14:textId="25EF1B81" w:rsidR="005466B9" w:rsidRPr="005179F9" w:rsidRDefault="005466B9" w:rsidP="006247C4">
            <w:pPr>
              <w:rPr>
                <w:b/>
                <w:sz w:val="16"/>
                <w:szCs w:val="16"/>
              </w:rPr>
            </w:pPr>
            <w:r w:rsidRPr="005179F9">
              <w:rPr>
                <w:b/>
                <w:sz w:val="16"/>
                <w:szCs w:val="16"/>
              </w:rPr>
              <w:t>RELATED STRATEGIC PLAN OUTCOME:</w:t>
            </w:r>
            <w:r w:rsidR="006247C4" w:rsidRPr="005179F9">
              <w:rPr>
                <w:b/>
                <w:sz w:val="16"/>
                <w:szCs w:val="16"/>
              </w:rPr>
              <w:t xml:space="preserve"> </w:t>
            </w:r>
            <w:r w:rsidRPr="005179F9">
              <w:rPr>
                <w:bCs/>
                <w:sz w:val="16"/>
                <w:szCs w:val="16"/>
              </w:rPr>
              <w:t>Outcome</w:t>
            </w:r>
            <w:r w:rsidRPr="005179F9">
              <w:rPr>
                <w:b/>
                <w:sz w:val="16"/>
                <w:szCs w:val="16"/>
              </w:rPr>
              <w:t xml:space="preserve"> </w:t>
            </w:r>
            <w:r w:rsidRPr="005179F9">
              <w:rPr>
                <w:sz w:val="16"/>
                <w:szCs w:val="16"/>
              </w:rPr>
              <w:t>2. Accelerate structural transformations for sustainable development</w:t>
            </w:r>
          </w:p>
        </w:tc>
      </w:tr>
      <w:tr w:rsidR="005466B9" w:rsidRPr="005179F9" w14:paraId="17362707" w14:textId="77777777" w:rsidTr="006B43A3">
        <w:tc>
          <w:tcPr>
            <w:tcW w:w="2751" w:type="dxa"/>
            <w:vMerge w:val="restart"/>
            <w:shd w:val="clear" w:color="auto" w:fill="auto"/>
            <w:tcMar>
              <w:top w:w="72" w:type="dxa"/>
              <w:left w:w="144" w:type="dxa"/>
              <w:bottom w:w="72" w:type="dxa"/>
              <w:right w:w="144" w:type="dxa"/>
            </w:tcMar>
          </w:tcPr>
          <w:p w14:paraId="12CF388C" w14:textId="6B9BC5C2" w:rsidR="005466B9" w:rsidRPr="005179F9" w:rsidRDefault="005466B9" w:rsidP="003315E4">
            <w:pPr>
              <w:rPr>
                <w:sz w:val="16"/>
                <w:szCs w:val="16"/>
              </w:rPr>
            </w:pPr>
            <w:r w:rsidRPr="005179F9">
              <w:rPr>
                <w:sz w:val="16"/>
                <w:szCs w:val="16"/>
              </w:rPr>
              <w:t xml:space="preserve">Official development assistance </w:t>
            </w:r>
            <w:r w:rsidR="00C61BBB" w:rsidRPr="005179F9">
              <w:rPr>
                <w:sz w:val="16"/>
                <w:szCs w:val="16"/>
              </w:rPr>
              <w:t xml:space="preserve">(ODA) </w:t>
            </w:r>
            <w:r w:rsidRPr="005179F9">
              <w:rPr>
                <w:sz w:val="16"/>
                <w:szCs w:val="16"/>
              </w:rPr>
              <w:t>and public expenditure on conservation and sustainable use of biodiversity and ecosystems</w:t>
            </w:r>
          </w:p>
          <w:p w14:paraId="32B8FF25" w14:textId="77777777" w:rsidR="005466B9" w:rsidRPr="005179F9" w:rsidRDefault="005466B9" w:rsidP="003315E4">
            <w:pPr>
              <w:rPr>
                <w:sz w:val="16"/>
                <w:szCs w:val="16"/>
              </w:rPr>
            </w:pPr>
          </w:p>
          <w:p w14:paraId="7E20EF53" w14:textId="1F4799D8" w:rsidR="005466B9" w:rsidRPr="005179F9" w:rsidRDefault="00401EB4" w:rsidP="003315E4">
            <w:pPr>
              <w:rPr>
                <w:sz w:val="16"/>
                <w:szCs w:val="16"/>
              </w:rPr>
            </w:pPr>
            <w:r w:rsidRPr="005179F9">
              <w:rPr>
                <w:sz w:val="16"/>
                <w:szCs w:val="16"/>
              </w:rPr>
              <w:t>(</w:t>
            </w:r>
            <w:r w:rsidR="005466B9" w:rsidRPr="005179F9">
              <w:rPr>
                <w:sz w:val="16"/>
                <w:szCs w:val="16"/>
              </w:rPr>
              <w:t xml:space="preserve">a) ODA to Kazakhstan </w:t>
            </w:r>
          </w:p>
          <w:p w14:paraId="508A4EE5" w14:textId="70200D4F" w:rsidR="005466B9" w:rsidRPr="005179F9" w:rsidRDefault="005466B9" w:rsidP="003315E4">
            <w:pPr>
              <w:rPr>
                <w:sz w:val="16"/>
                <w:szCs w:val="16"/>
              </w:rPr>
            </w:pPr>
            <w:r w:rsidRPr="005179F9">
              <w:rPr>
                <w:sz w:val="16"/>
                <w:szCs w:val="16"/>
              </w:rPr>
              <w:t>Baseline:</w:t>
            </w:r>
            <w:r w:rsidR="006247C4" w:rsidRPr="005179F9">
              <w:rPr>
                <w:sz w:val="16"/>
                <w:szCs w:val="16"/>
              </w:rPr>
              <w:t xml:space="preserve"> </w:t>
            </w:r>
            <w:r w:rsidR="00C61BBB" w:rsidRPr="005179F9">
              <w:rPr>
                <w:sz w:val="16"/>
                <w:szCs w:val="16"/>
              </w:rPr>
              <w:t>$</w:t>
            </w:r>
            <w:r w:rsidRPr="005179F9">
              <w:rPr>
                <w:sz w:val="16"/>
                <w:szCs w:val="16"/>
              </w:rPr>
              <w:t xml:space="preserve">3.01 </w:t>
            </w:r>
            <w:r w:rsidR="00C61BBB" w:rsidRPr="005179F9">
              <w:rPr>
                <w:sz w:val="16"/>
                <w:szCs w:val="16"/>
              </w:rPr>
              <w:t>million</w:t>
            </w:r>
            <w:r w:rsidRPr="005179F9">
              <w:rPr>
                <w:sz w:val="16"/>
                <w:szCs w:val="16"/>
              </w:rPr>
              <w:t xml:space="preserve"> (2017)</w:t>
            </w:r>
          </w:p>
          <w:p w14:paraId="650177E3" w14:textId="4DEEB794" w:rsidR="005466B9" w:rsidRPr="005179F9" w:rsidRDefault="005466B9" w:rsidP="003315E4">
            <w:pPr>
              <w:rPr>
                <w:sz w:val="16"/>
                <w:szCs w:val="16"/>
              </w:rPr>
            </w:pPr>
            <w:r w:rsidRPr="005179F9">
              <w:rPr>
                <w:sz w:val="16"/>
                <w:szCs w:val="16"/>
              </w:rPr>
              <w:t xml:space="preserve">Target: </w:t>
            </w:r>
            <w:r w:rsidR="00C61BBB" w:rsidRPr="005179F9">
              <w:rPr>
                <w:sz w:val="16"/>
                <w:szCs w:val="16"/>
              </w:rPr>
              <w:t>$</w:t>
            </w:r>
            <w:r w:rsidRPr="005179F9">
              <w:rPr>
                <w:sz w:val="16"/>
                <w:szCs w:val="16"/>
              </w:rPr>
              <w:t xml:space="preserve">3.23 </w:t>
            </w:r>
            <w:r w:rsidR="00ED5CE8" w:rsidRPr="005179F9">
              <w:rPr>
                <w:sz w:val="16"/>
                <w:szCs w:val="16"/>
              </w:rPr>
              <w:t>million (</w:t>
            </w:r>
            <w:r w:rsidRPr="005179F9">
              <w:rPr>
                <w:sz w:val="16"/>
                <w:szCs w:val="16"/>
              </w:rPr>
              <w:t>2030)</w:t>
            </w:r>
          </w:p>
          <w:p w14:paraId="0461315C" w14:textId="77777777" w:rsidR="005466B9" w:rsidRPr="005179F9" w:rsidRDefault="005466B9" w:rsidP="003315E4">
            <w:pPr>
              <w:rPr>
                <w:sz w:val="16"/>
                <w:szCs w:val="16"/>
              </w:rPr>
            </w:pPr>
          </w:p>
          <w:p w14:paraId="1FAF4D7F" w14:textId="18E5C91D" w:rsidR="005466B9" w:rsidRPr="005179F9" w:rsidRDefault="00401EB4" w:rsidP="003315E4">
            <w:pPr>
              <w:rPr>
                <w:sz w:val="16"/>
                <w:szCs w:val="16"/>
              </w:rPr>
            </w:pPr>
            <w:r w:rsidRPr="005179F9">
              <w:rPr>
                <w:sz w:val="16"/>
                <w:szCs w:val="16"/>
              </w:rPr>
              <w:t>(</w:t>
            </w:r>
            <w:r w:rsidR="005466B9" w:rsidRPr="005179F9">
              <w:rPr>
                <w:sz w:val="16"/>
                <w:szCs w:val="16"/>
              </w:rPr>
              <w:t>b) Public expenditure on specially protected natural areas (15.b.1 N)</w:t>
            </w:r>
          </w:p>
          <w:p w14:paraId="233CC805" w14:textId="0993F90B" w:rsidR="005466B9" w:rsidRPr="005179F9" w:rsidRDefault="005466B9" w:rsidP="003315E4">
            <w:pPr>
              <w:rPr>
                <w:sz w:val="16"/>
                <w:szCs w:val="16"/>
              </w:rPr>
            </w:pPr>
            <w:r w:rsidRPr="005179F9">
              <w:rPr>
                <w:sz w:val="16"/>
                <w:szCs w:val="16"/>
              </w:rPr>
              <w:t>Baseline: 8</w:t>
            </w:r>
            <w:r w:rsidR="00C61BBB" w:rsidRPr="005179F9">
              <w:rPr>
                <w:sz w:val="16"/>
                <w:szCs w:val="16"/>
              </w:rPr>
              <w:t>,</w:t>
            </w:r>
            <w:r w:rsidRPr="005179F9">
              <w:rPr>
                <w:sz w:val="16"/>
                <w:szCs w:val="16"/>
              </w:rPr>
              <w:t xml:space="preserve">566.2 </w:t>
            </w:r>
            <w:r w:rsidR="00C61BBB" w:rsidRPr="005179F9">
              <w:rPr>
                <w:sz w:val="16"/>
                <w:szCs w:val="16"/>
              </w:rPr>
              <w:t xml:space="preserve">million tenge </w:t>
            </w:r>
            <w:r w:rsidRPr="005179F9">
              <w:rPr>
                <w:sz w:val="16"/>
                <w:szCs w:val="16"/>
              </w:rPr>
              <w:t xml:space="preserve"> (2018)</w:t>
            </w:r>
          </w:p>
          <w:p w14:paraId="6DD23B36" w14:textId="1D40D61A" w:rsidR="005466B9" w:rsidRPr="005179F9" w:rsidRDefault="005466B9" w:rsidP="003315E4">
            <w:pPr>
              <w:rPr>
                <w:sz w:val="16"/>
                <w:szCs w:val="16"/>
              </w:rPr>
            </w:pPr>
            <w:r w:rsidRPr="005179F9">
              <w:rPr>
                <w:sz w:val="16"/>
                <w:szCs w:val="16"/>
              </w:rPr>
              <w:t>Target: 13</w:t>
            </w:r>
            <w:r w:rsidR="00C61BBB" w:rsidRPr="005179F9">
              <w:rPr>
                <w:sz w:val="16"/>
                <w:szCs w:val="16"/>
              </w:rPr>
              <w:t>,</w:t>
            </w:r>
            <w:r w:rsidRPr="005179F9">
              <w:rPr>
                <w:sz w:val="16"/>
                <w:szCs w:val="16"/>
              </w:rPr>
              <w:t xml:space="preserve">300.0 </w:t>
            </w:r>
            <w:r w:rsidR="00C61BBB" w:rsidRPr="005179F9">
              <w:rPr>
                <w:sz w:val="16"/>
                <w:szCs w:val="16"/>
              </w:rPr>
              <w:t xml:space="preserve">million tenge </w:t>
            </w:r>
            <w:r w:rsidRPr="005179F9">
              <w:rPr>
                <w:sz w:val="16"/>
                <w:szCs w:val="16"/>
              </w:rPr>
              <w:t xml:space="preserve"> (2025) </w:t>
            </w:r>
          </w:p>
          <w:p w14:paraId="353666D3" w14:textId="77777777" w:rsidR="005466B9" w:rsidRPr="005179F9" w:rsidRDefault="005466B9" w:rsidP="003315E4">
            <w:pPr>
              <w:rPr>
                <w:sz w:val="16"/>
                <w:szCs w:val="16"/>
              </w:rPr>
            </w:pPr>
          </w:p>
          <w:p w14:paraId="03138F30" w14:textId="77777777" w:rsidR="005466B9" w:rsidRPr="005179F9" w:rsidRDefault="005466B9" w:rsidP="003315E4">
            <w:pPr>
              <w:rPr>
                <w:sz w:val="16"/>
                <w:szCs w:val="16"/>
              </w:rPr>
            </w:pPr>
          </w:p>
          <w:p w14:paraId="2068D272" w14:textId="77777777" w:rsidR="005466B9" w:rsidRPr="005179F9" w:rsidRDefault="005466B9" w:rsidP="003315E4">
            <w:pPr>
              <w:rPr>
                <w:sz w:val="16"/>
                <w:szCs w:val="16"/>
              </w:rPr>
            </w:pPr>
          </w:p>
          <w:p w14:paraId="705E271F" w14:textId="77777777" w:rsidR="005466B9" w:rsidRPr="005179F9" w:rsidRDefault="005466B9" w:rsidP="003315E4">
            <w:pPr>
              <w:rPr>
                <w:sz w:val="16"/>
                <w:szCs w:val="16"/>
              </w:rPr>
            </w:pPr>
          </w:p>
          <w:p w14:paraId="670FBA95" w14:textId="77777777" w:rsidR="005466B9" w:rsidRPr="005179F9" w:rsidRDefault="005466B9" w:rsidP="003315E4">
            <w:pPr>
              <w:rPr>
                <w:sz w:val="16"/>
                <w:szCs w:val="16"/>
              </w:rPr>
            </w:pPr>
          </w:p>
          <w:p w14:paraId="6175DCBD" w14:textId="77777777" w:rsidR="005466B9" w:rsidRPr="005179F9" w:rsidRDefault="005466B9" w:rsidP="003315E4">
            <w:pPr>
              <w:rPr>
                <w:sz w:val="16"/>
                <w:szCs w:val="16"/>
              </w:rPr>
            </w:pPr>
          </w:p>
          <w:p w14:paraId="01A22D1C" w14:textId="77777777" w:rsidR="005466B9" w:rsidRPr="005179F9" w:rsidRDefault="005466B9" w:rsidP="003315E4">
            <w:pPr>
              <w:rPr>
                <w:sz w:val="16"/>
                <w:szCs w:val="16"/>
              </w:rPr>
            </w:pPr>
          </w:p>
          <w:p w14:paraId="45A9349B" w14:textId="77777777" w:rsidR="005466B9" w:rsidRPr="005179F9" w:rsidRDefault="005466B9" w:rsidP="003315E4">
            <w:pPr>
              <w:rPr>
                <w:sz w:val="16"/>
                <w:szCs w:val="16"/>
              </w:rPr>
            </w:pPr>
          </w:p>
          <w:p w14:paraId="07540950" w14:textId="77777777" w:rsidR="005466B9" w:rsidRPr="005179F9" w:rsidRDefault="005466B9" w:rsidP="003315E4">
            <w:pPr>
              <w:rPr>
                <w:sz w:val="16"/>
                <w:szCs w:val="16"/>
              </w:rPr>
            </w:pPr>
          </w:p>
          <w:p w14:paraId="3DF5E953" w14:textId="77777777" w:rsidR="005466B9" w:rsidRPr="005179F9" w:rsidRDefault="005466B9" w:rsidP="003315E4">
            <w:pPr>
              <w:rPr>
                <w:sz w:val="16"/>
                <w:szCs w:val="16"/>
              </w:rPr>
            </w:pPr>
          </w:p>
          <w:p w14:paraId="1E04F5E3" w14:textId="77777777" w:rsidR="005466B9" w:rsidRPr="005179F9" w:rsidRDefault="005466B9" w:rsidP="003315E4">
            <w:pPr>
              <w:rPr>
                <w:sz w:val="16"/>
                <w:szCs w:val="16"/>
              </w:rPr>
            </w:pPr>
          </w:p>
          <w:p w14:paraId="3F59CC0C" w14:textId="77777777" w:rsidR="005466B9" w:rsidRPr="005179F9" w:rsidRDefault="005466B9" w:rsidP="003315E4">
            <w:pPr>
              <w:rPr>
                <w:sz w:val="16"/>
                <w:szCs w:val="16"/>
              </w:rPr>
            </w:pPr>
          </w:p>
          <w:p w14:paraId="72F5C63E" w14:textId="77777777" w:rsidR="005466B9" w:rsidRPr="005179F9" w:rsidRDefault="005466B9" w:rsidP="003315E4">
            <w:pPr>
              <w:rPr>
                <w:sz w:val="16"/>
                <w:szCs w:val="16"/>
              </w:rPr>
            </w:pPr>
          </w:p>
          <w:p w14:paraId="59C32937" w14:textId="77777777" w:rsidR="005466B9" w:rsidRPr="005179F9" w:rsidRDefault="005466B9" w:rsidP="003315E4">
            <w:pPr>
              <w:rPr>
                <w:sz w:val="16"/>
                <w:szCs w:val="16"/>
              </w:rPr>
            </w:pPr>
          </w:p>
          <w:p w14:paraId="2F110404" w14:textId="77777777" w:rsidR="005466B9" w:rsidRPr="005179F9" w:rsidRDefault="005466B9" w:rsidP="003315E4">
            <w:pPr>
              <w:rPr>
                <w:sz w:val="16"/>
                <w:szCs w:val="16"/>
              </w:rPr>
            </w:pPr>
          </w:p>
          <w:p w14:paraId="3AD3C98C" w14:textId="77777777" w:rsidR="005466B9" w:rsidRPr="005179F9" w:rsidRDefault="005466B9" w:rsidP="003315E4">
            <w:pPr>
              <w:rPr>
                <w:sz w:val="16"/>
                <w:szCs w:val="16"/>
              </w:rPr>
            </w:pPr>
          </w:p>
          <w:p w14:paraId="69E7CD42" w14:textId="77777777" w:rsidR="005466B9" w:rsidRPr="005179F9" w:rsidRDefault="005466B9" w:rsidP="003315E4">
            <w:pPr>
              <w:rPr>
                <w:sz w:val="16"/>
                <w:szCs w:val="16"/>
              </w:rPr>
            </w:pPr>
          </w:p>
          <w:p w14:paraId="7CBA4F2A" w14:textId="77777777" w:rsidR="005466B9" w:rsidRPr="005179F9" w:rsidRDefault="005466B9" w:rsidP="003315E4">
            <w:pPr>
              <w:rPr>
                <w:sz w:val="16"/>
                <w:szCs w:val="16"/>
              </w:rPr>
            </w:pPr>
          </w:p>
          <w:p w14:paraId="127BF792" w14:textId="77777777" w:rsidR="005466B9" w:rsidRPr="005179F9" w:rsidRDefault="005466B9" w:rsidP="003315E4">
            <w:pPr>
              <w:rPr>
                <w:sz w:val="16"/>
                <w:szCs w:val="16"/>
              </w:rPr>
            </w:pPr>
          </w:p>
          <w:p w14:paraId="38D55283" w14:textId="77777777" w:rsidR="005466B9" w:rsidRPr="005179F9" w:rsidRDefault="005466B9" w:rsidP="003315E4">
            <w:pPr>
              <w:rPr>
                <w:sz w:val="16"/>
                <w:szCs w:val="16"/>
              </w:rPr>
            </w:pPr>
          </w:p>
          <w:p w14:paraId="6ACB4773" w14:textId="77777777" w:rsidR="005466B9" w:rsidRPr="005179F9" w:rsidRDefault="005466B9" w:rsidP="003315E4">
            <w:pPr>
              <w:rPr>
                <w:sz w:val="16"/>
                <w:szCs w:val="16"/>
              </w:rPr>
            </w:pPr>
          </w:p>
          <w:p w14:paraId="1380FB25" w14:textId="77777777" w:rsidR="005466B9" w:rsidRPr="005179F9" w:rsidRDefault="005466B9" w:rsidP="003315E4">
            <w:pPr>
              <w:rPr>
                <w:sz w:val="16"/>
                <w:szCs w:val="16"/>
              </w:rPr>
            </w:pPr>
          </w:p>
          <w:p w14:paraId="562F715D" w14:textId="77777777" w:rsidR="005466B9" w:rsidRPr="005179F9" w:rsidRDefault="005466B9" w:rsidP="003315E4">
            <w:pPr>
              <w:rPr>
                <w:sz w:val="16"/>
                <w:szCs w:val="16"/>
              </w:rPr>
            </w:pPr>
          </w:p>
          <w:p w14:paraId="751CDC17" w14:textId="77777777" w:rsidR="005466B9" w:rsidRPr="005179F9" w:rsidRDefault="005466B9" w:rsidP="003315E4">
            <w:pPr>
              <w:rPr>
                <w:sz w:val="16"/>
                <w:szCs w:val="16"/>
              </w:rPr>
            </w:pPr>
          </w:p>
          <w:p w14:paraId="6F34605A" w14:textId="77777777" w:rsidR="005466B9" w:rsidRPr="005179F9" w:rsidRDefault="005466B9" w:rsidP="003315E4">
            <w:pPr>
              <w:rPr>
                <w:sz w:val="16"/>
                <w:szCs w:val="16"/>
              </w:rPr>
            </w:pPr>
          </w:p>
          <w:p w14:paraId="47616298" w14:textId="77777777" w:rsidR="005466B9" w:rsidRPr="005179F9" w:rsidRDefault="005466B9" w:rsidP="003315E4">
            <w:pPr>
              <w:rPr>
                <w:sz w:val="16"/>
                <w:szCs w:val="16"/>
              </w:rPr>
            </w:pPr>
          </w:p>
          <w:p w14:paraId="7E102B78" w14:textId="77777777" w:rsidR="005466B9" w:rsidRPr="005179F9" w:rsidRDefault="005466B9" w:rsidP="003315E4">
            <w:pPr>
              <w:rPr>
                <w:sz w:val="16"/>
                <w:szCs w:val="16"/>
              </w:rPr>
            </w:pPr>
          </w:p>
          <w:p w14:paraId="4D609B05" w14:textId="77777777" w:rsidR="005466B9" w:rsidRPr="005179F9" w:rsidRDefault="005466B9" w:rsidP="003315E4">
            <w:pPr>
              <w:rPr>
                <w:sz w:val="16"/>
                <w:szCs w:val="16"/>
              </w:rPr>
            </w:pPr>
          </w:p>
          <w:p w14:paraId="0E27F58C" w14:textId="77777777" w:rsidR="005466B9" w:rsidRPr="005179F9" w:rsidRDefault="005466B9" w:rsidP="003315E4">
            <w:pPr>
              <w:rPr>
                <w:sz w:val="16"/>
                <w:szCs w:val="16"/>
              </w:rPr>
            </w:pPr>
          </w:p>
          <w:p w14:paraId="2E03B076" w14:textId="77777777" w:rsidR="005466B9" w:rsidRPr="005179F9" w:rsidRDefault="005466B9" w:rsidP="003315E4">
            <w:pPr>
              <w:rPr>
                <w:sz w:val="16"/>
                <w:szCs w:val="16"/>
              </w:rPr>
            </w:pPr>
          </w:p>
          <w:p w14:paraId="5E9565F9" w14:textId="77777777" w:rsidR="005466B9" w:rsidRPr="005179F9" w:rsidRDefault="005466B9" w:rsidP="003315E4">
            <w:pPr>
              <w:rPr>
                <w:sz w:val="16"/>
                <w:szCs w:val="16"/>
              </w:rPr>
            </w:pPr>
          </w:p>
          <w:p w14:paraId="2475E9C2" w14:textId="77777777" w:rsidR="005466B9" w:rsidRPr="005179F9" w:rsidRDefault="005466B9" w:rsidP="003315E4">
            <w:pPr>
              <w:rPr>
                <w:sz w:val="16"/>
                <w:szCs w:val="16"/>
              </w:rPr>
            </w:pPr>
          </w:p>
          <w:p w14:paraId="5A958B52" w14:textId="77777777" w:rsidR="005466B9" w:rsidRPr="005179F9" w:rsidRDefault="005466B9" w:rsidP="003315E4">
            <w:pPr>
              <w:rPr>
                <w:sz w:val="16"/>
                <w:szCs w:val="16"/>
              </w:rPr>
            </w:pPr>
          </w:p>
          <w:p w14:paraId="360EAC72" w14:textId="77777777" w:rsidR="005466B9" w:rsidRPr="005179F9" w:rsidRDefault="005466B9" w:rsidP="003315E4">
            <w:pPr>
              <w:rPr>
                <w:sz w:val="16"/>
                <w:szCs w:val="16"/>
              </w:rPr>
            </w:pPr>
          </w:p>
          <w:p w14:paraId="6BFA5B37" w14:textId="77777777" w:rsidR="005466B9" w:rsidRPr="005179F9" w:rsidRDefault="005466B9" w:rsidP="003315E4">
            <w:pPr>
              <w:rPr>
                <w:sz w:val="16"/>
                <w:szCs w:val="16"/>
              </w:rPr>
            </w:pPr>
          </w:p>
          <w:p w14:paraId="1F1BDCAC" w14:textId="77777777" w:rsidR="005466B9" w:rsidRPr="005179F9" w:rsidRDefault="005466B9" w:rsidP="003315E4">
            <w:pPr>
              <w:rPr>
                <w:sz w:val="16"/>
                <w:szCs w:val="16"/>
              </w:rPr>
            </w:pPr>
          </w:p>
          <w:p w14:paraId="0AED7819" w14:textId="77777777" w:rsidR="005466B9" w:rsidRPr="005179F9" w:rsidRDefault="005466B9" w:rsidP="003315E4">
            <w:pPr>
              <w:rPr>
                <w:sz w:val="16"/>
                <w:szCs w:val="16"/>
              </w:rPr>
            </w:pPr>
          </w:p>
          <w:p w14:paraId="532500BE" w14:textId="77777777" w:rsidR="005466B9" w:rsidRPr="005179F9" w:rsidRDefault="005466B9" w:rsidP="003315E4">
            <w:pPr>
              <w:rPr>
                <w:sz w:val="16"/>
                <w:szCs w:val="16"/>
              </w:rPr>
            </w:pPr>
            <w:r w:rsidRPr="005179F9">
              <w:rPr>
                <w:sz w:val="16"/>
                <w:szCs w:val="16"/>
              </w:rPr>
              <w:t>Renewable energy share in the total final energy generation</w:t>
            </w:r>
          </w:p>
          <w:p w14:paraId="4D9A5290" w14:textId="77777777" w:rsidR="005466B9" w:rsidRPr="005179F9" w:rsidRDefault="005466B9" w:rsidP="003315E4">
            <w:pPr>
              <w:rPr>
                <w:sz w:val="16"/>
                <w:szCs w:val="16"/>
              </w:rPr>
            </w:pPr>
            <w:r w:rsidRPr="005179F9">
              <w:rPr>
                <w:sz w:val="16"/>
                <w:szCs w:val="16"/>
              </w:rPr>
              <w:t xml:space="preserve">Baseline 1.3 (2018) </w:t>
            </w:r>
          </w:p>
          <w:p w14:paraId="345E3A7A" w14:textId="77777777" w:rsidR="005466B9" w:rsidRPr="005179F9" w:rsidRDefault="005466B9" w:rsidP="003315E4">
            <w:pPr>
              <w:rPr>
                <w:sz w:val="16"/>
                <w:szCs w:val="16"/>
              </w:rPr>
            </w:pPr>
            <w:r w:rsidRPr="005179F9">
              <w:rPr>
                <w:sz w:val="16"/>
                <w:szCs w:val="16"/>
              </w:rPr>
              <w:t>Target: 3% (2020), 6% (2025), and 10% (2030)</w:t>
            </w:r>
          </w:p>
          <w:p w14:paraId="1DF61DD5" w14:textId="77777777" w:rsidR="005466B9" w:rsidRPr="005179F9" w:rsidRDefault="005466B9" w:rsidP="003315E4">
            <w:pPr>
              <w:rPr>
                <w:sz w:val="16"/>
                <w:szCs w:val="16"/>
              </w:rPr>
            </w:pPr>
          </w:p>
          <w:p w14:paraId="05E3411C" w14:textId="77777777" w:rsidR="005466B9" w:rsidRPr="005179F9" w:rsidRDefault="005466B9" w:rsidP="003315E4">
            <w:pPr>
              <w:rPr>
                <w:sz w:val="16"/>
                <w:szCs w:val="16"/>
              </w:rPr>
            </w:pPr>
          </w:p>
          <w:p w14:paraId="7A4582A5" w14:textId="77777777" w:rsidR="005466B9" w:rsidRPr="005179F9" w:rsidRDefault="005466B9" w:rsidP="003315E4">
            <w:pPr>
              <w:rPr>
                <w:sz w:val="16"/>
                <w:szCs w:val="16"/>
              </w:rPr>
            </w:pPr>
          </w:p>
          <w:p w14:paraId="57B1EBFA" w14:textId="77777777" w:rsidR="005466B9" w:rsidRPr="005179F9" w:rsidRDefault="005466B9" w:rsidP="003315E4">
            <w:pPr>
              <w:rPr>
                <w:sz w:val="16"/>
                <w:szCs w:val="16"/>
              </w:rPr>
            </w:pPr>
          </w:p>
          <w:p w14:paraId="5FB6AF5C" w14:textId="77777777" w:rsidR="005466B9" w:rsidRPr="005179F9" w:rsidRDefault="005466B9" w:rsidP="003315E4">
            <w:pPr>
              <w:rPr>
                <w:sz w:val="16"/>
                <w:szCs w:val="16"/>
              </w:rPr>
            </w:pPr>
          </w:p>
          <w:p w14:paraId="7E723895" w14:textId="77777777" w:rsidR="005466B9" w:rsidRPr="005179F9" w:rsidRDefault="005466B9" w:rsidP="003315E4">
            <w:pPr>
              <w:rPr>
                <w:sz w:val="16"/>
                <w:szCs w:val="16"/>
              </w:rPr>
            </w:pPr>
          </w:p>
          <w:p w14:paraId="7EF19600" w14:textId="77777777" w:rsidR="005466B9" w:rsidRPr="005179F9" w:rsidRDefault="005466B9" w:rsidP="003315E4">
            <w:pPr>
              <w:rPr>
                <w:sz w:val="16"/>
                <w:szCs w:val="16"/>
              </w:rPr>
            </w:pPr>
          </w:p>
          <w:p w14:paraId="1514712B" w14:textId="77777777" w:rsidR="005466B9" w:rsidRPr="005179F9" w:rsidRDefault="005466B9" w:rsidP="003315E4">
            <w:pPr>
              <w:rPr>
                <w:sz w:val="16"/>
                <w:szCs w:val="16"/>
              </w:rPr>
            </w:pPr>
          </w:p>
          <w:p w14:paraId="4C463924" w14:textId="77777777" w:rsidR="005466B9" w:rsidRPr="005179F9" w:rsidRDefault="005466B9" w:rsidP="003315E4">
            <w:pPr>
              <w:rPr>
                <w:sz w:val="16"/>
                <w:szCs w:val="16"/>
              </w:rPr>
            </w:pPr>
          </w:p>
          <w:p w14:paraId="3D0AEE99" w14:textId="77777777" w:rsidR="005466B9" w:rsidRPr="005179F9" w:rsidRDefault="005466B9" w:rsidP="003315E4">
            <w:pPr>
              <w:rPr>
                <w:sz w:val="16"/>
                <w:szCs w:val="16"/>
              </w:rPr>
            </w:pPr>
          </w:p>
          <w:p w14:paraId="67703939" w14:textId="77777777" w:rsidR="005466B9" w:rsidRPr="005179F9" w:rsidRDefault="005466B9" w:rsidP="003315E4">
            <w:pPr>
              <w:rPr>
                <w:sz w:val="16"/>
                <w:szCs w:val="16"/>
              </w:rPr>
            </w:pPr>
          </w:p>
          <w:p w14:paraId="57503126" w14:textId="77777777" w:rsidR="005466B9" w:rsidRPr="005179F9" w:rsidRDefault="005466B9" w:rsidP="003315E4">
            <w:pPr>
              <w:rPr>
                <w:sz w:val="16"/>
                <w:szCs w:val="16"/>
              </w:rPr>
            </w:pPr>
          </w:p>
          <w:p w14:paraId="3A7A58CB" w14:textId="77777777" w:rsidR="005466B9" w:rsidRPr="005179F9" w:rsidRDefault="005466B9" w:rsidP="003315E4">
            <w:pPr>
              <w:rPr>
                <w:sz w:val="16"/>
                <w:szCs w:val="16"/>
              </w:rPr>
            </w:pPr>
          </w:p>
          <w:p w14:paraId="02AD435C" w14:textId="77777777" w:rsidR="005466B9" w:rsidRPr="005179F9" w:rsidRDefault="005466B9" w:rsidP="003315E4">
            <w:pPr>
              <w:rPr>
                <w:sz w:val="16"/>
                <w:szCs w:val="16"/>
              </w:rPr>
            </w:pPr>
          </w:p>
          <w:p w14:paraId="4BFDCB35" w14:textId="77777777" w:rsidR="005466B9" w:rsidRPr="005179F9" w:rsidRDefault="005466B9" w:rsidP="003315E4">
            <w:pPr>
              <w:rPr>
                <w:sz w:val="16"/>
                <w:szCs w:val="16"/>
              </w:rPr>
            </w:pPr>
          </w:p>
          <w:p w14:paraId="62697F3B" w14:textId="77777777" w:rsidR="005466B9" w:rsidRPr="005179F9" w:rsidRDefault="005466B9" w:rsidP="003315E4">
            <w:pPr>
              <w:rPr>
                <w:sz w:val="16"/>
                <w:szCs w:val="16"/>
              </w:rPr>
            </w:pPr>
          </w:p>
          <w:p w14:paraId="0442D626" w14:textId="77777777" w:rsidR="005466B9" w:rsidRPr="005179F9" w:rsidRDefault="005466B9" w:rsidP="003315E4">
            <w:pPr>
              <w:rPr>
                <w:sz w:val="16"/>
                <w:szCs w:val="16"/>
              </w:rPr>
            </w:pPr>
          </w:p>
          <w:p w14:paraId="131E2FDF" w14:textId="77777777" w:rsidR="005466B9" w:rsidRPr="005179F9" w:rsidRDefault="005466B9" w:rsidP="003315E4">
            <w:pPr>
              <w:rPr>
                <w:sz w:val="16"/>
                <w:szCs w:val="16"/>
              </w:rPr>
            </w:pPr>
          </w:p>
          <w:p w14:paraId="081F3D1B" w14:textId="77777777" w:rsidR="005466B9" w:rsidRPr="005179F9" w:rsidRDefault="005466B9" w:rsidP="003315E4">
            <w:pPr>
              <w:rPr>
                <w:sz w:val="16"/>
                <w:szCs w:val="16"/>
              </w:rPr>
            </w:pPr>
          </w:p>
          <w:p w14:paraId="3177E60A" w14:textId="77777777" w:rsidR="005466B9" w:rsidRPr="005179F9" w:rsidRDefault="005466B9" w:rsidP="003315E4">
            <w:pPr>
              <w:rPr>
                <w:sz w:val="16"/>
                <w:szCs w:val="16"/>
              </w:rPr>
            </w:pPr>
          </w:p>
          <w:p w14:paraId="5FC0CE12" w14:textId="0FB07262" w:rsidR="005466B9" w:rsidRPr="005179F9" w:rsidRDefault="005466B9" w:rsidP="003315E4">
            <w:pPr>
              <w:rPr>
                <w:sz w:val="16"/>
                <w:szCs w:val="16"/>
              </w:rPr>
            </w:pPr>
            <w:r w:rsidRPr="005179F9">
              <w:rPr>
                <w:sz w:val="16"/>
                <w:szCs w:val="16"/>
              </w:rPr>
              <w:t>12.5.1 (N) Industrial waste recycling and disposal to their generation ratio</w:t>
            </w:r>
          </w:p>
          <w:p w14:paraId="02AE6A79" w14:textId="27C47150" w:rsidR="005466B9" w:rsidRPr="005179F9" w:rsidRDefault="005466B9" w:rsidP="003315E4">
            <w:pPr>
              <w:rPr>
                <w:sz w:val="16"/>
                <w:szCs w:val="16"/>
              </w:rPr>
            </w:pPr>
            <w:r w:rsidRPr="005179F9">
              <w:rPr>
                <w:sz w:val="16"/>
                <w:szCs w:val="16"/>
              </w:rPr>
              <w:t>Baseline:32.2% (2018)</w:t>
            </w:r>
          </w:p>
          <w:p w14:paraId="783766F1" w14:textId="2D89E14E" w:rsidR="005466B9" w:rsidRPr="005179F9" w:rsidRDefault="005466B9" w:rsidP="003315E4">
            <w:pPr>
              <w:rPr>
                <w:sz w:val="16"/>
                <w:szCs w:val="16"/>
              </w:rPr>
            </w:pPr>
            <w:r w:rsidRPr="005179F9">
              <w:rPr>
                <w:sz w:val="16"/>
                <w:szCs w:val="16"/>
              </w:rPr>
              <w:t>Target: 38% (2021)</w:t>
            </w:r>
          </w:p>
          <w:p w14:paraId="0075143B" w14:textId="77777777" w:rsidR="005466B9" w:rsidRPr="005179F9" w:rsidRDefault="005466B9" w:rsidP="003315E4">
            <w:pPr>
              <w:rPr>
                <w:sz w:val="16"/>
                <w:szCs w:val="16"/>
              </w:rPr>
            </w:pPr>
          </w:p>
          <w:p w14:paraId="2695DC66" w14:textId="77777777" w:rsidR="005466B9" w:rsidRPr="005179F9" w:rsidRDefault="005466B9" w:rsidP="003315E4">
            <w:pPr>
              <w:rPr>
                <w:sz w:val="16"/>
                <w:szCs w:val="16"/>
              </w:rPr>
            </w:pPr>
            <w:r w:rsidRPr="005179F9">
              <w:rPr>
                <w:sz w:val="16"/>
                <w:szCs w:val="16"/>
              </w:rPr>
              <w:t>12.5.1.1 (N) Solid waste recycling and disposal to their generation ratio</w:t>
            </w:r>
          </w:p>
          <w:p w14:paraId="5E34FB0A" w14:textId="77777777" w:rsidR="005466B9" w:rsidRPr="005179F9" w:rsidRDefault="005466B9" w:rsidP="003315E4">
            <w:pPr>
              <w:rPr>
                <w:sz w:val="16"/>
                <w:szCs w:val="16"/>
              </w:rPr>
            </w:pPr>
            <w:r w:rsidRPr="005179F9">
              <w:rPr>
                <w:sz w:val="16"/>
                <w:szCs w:val="16"/>
              </w:rPr>
              <w:t>Baseline:11.5% (2018)</w:t>
            </w:r>
          </w:p>
          <w:p w14:paraId="318F86A3" w14:textId="0B55B969" w:rsidR="005466B9" w:rsidRPr="005179F9" w:rsidRDefault="005466B9" w:rsidP="003315E4">
            <w:pPr>
              <w:rPr>
                <w:sz w:val="16"/>
                <w:szCs w:val="16"/>
              </w:rPr>
            </w:pPr>
            <w:r w:rsidRPr="005179F9">
              <w:rPr>
                <w:sz w:val="16"/>
                <w:szCs w:val="16"/>
              </w:rPr>
              <w:t>Target:</w:t>
            </w:r>
            <w:r w:rsidR="006247C4" w:rsidRPr="005179F9">
              <w:rPr>
                <w:sz w:val="16"/>
                <w:szCs w:val="16"/>
              </w:rPr>
              <w:t xml:space="preserve"> </w:t>
            </w:r>
            <w:r w:rsidRPr="005179F9">
              <w:rPr>
                <w:sz w:val="16"/>
                <w:szCs w:val="16"/>
              </w:rPr>
              <w:t>40% (2030)</w:t>
            </w:r>
          </w:p>
          <w:p w14:paraId="6A2CEED5" w14:textId="77777777" w:rsidR="005466B9" w:rsidRPr="005179F9" w:rsidRDefault="005466B9" w:rsidP="003315E4">
            <w:pPr>
              <w:rPr>
                <w:sz w:val="16"/>
                <w:szCs w:val="16"/>
              </w:rPr>
            </w:pPr>
          </w:p>
          <w:p w14:paraId="58D3567E" w14:textId="77777777" w:rsidR="005466B9" w:rsidRPr="005179F9" w:rsidRDefault="005466B9" w:rsidP="003315E4">
            <w:pPr>
              <w:rPr>
                <w:sz w:val="16"/>
                <w:szCs w:val="16"/>
              </w:rPr>
            </w:pPr>
          </w:p>
          <w:p w14:paraId="3EA9F5F1" w14:textId="77777777" w:rsidR="005466B9" w:rsidRPr="005179F9" w:rsidRDefault="005466B9" w:rsidP="003315E4">
            <w:pPr>
              <w:rPr>
                <w:sz w:val="16"/>
                <w:szCs w:val="16"/>
              </w:rPr>
            </w:pPr>
          </w:p>
          <w:p w14:paraId="194CF40C" w14:textId="77777777" w:rsidR="005466B9" w:rsidRPr="005179F9" w:rsidRDefault="005466B9" w:rsidP="003315E4">
            <w:pPr>
              <w:rPr>
                <w:sz w:val="16"/>
                <w:szCs w:val="16"/>
              </w:rPr>
            </w:pPr>
            <w:r w:rsidRPr="005179F9">
              <w:rPr>
                <w:sz w:val="16"/>
                <w:szCs w:val="16"/>
              </w:rPr>
              <w:lastRenderedPageBreak/>
              <w:t xml:space="preserve">The establishment of an integrated policy/strategy/plan providing adaptation to the adverse impacts of climate change, and foster climate resilience and low greenhouse gas emissions development in a manner that does not threaten food production </w:t>
            </w:r>
          </w:p>
          <w:p w14:paraId="383B2D80" w14:textId="6357BF1F" w:rsidR="005466B9" w:rsidRPr="005179F9" w:rsidRDefault="005466B9" w:rsidP="003315E4">
            <w:pPr>
              <w:rPr>
                <w:sz w:val="16"/>
                <w:szCs w:val="16"/>
              </w:rPr>
            </w:pPr>
            <w:r w:rsidRPr="005179F9">
              <w:rPr>
                <w:sz w:val="16"/>
                <w:szCs w:val="16"/>
              </w:rPr>
              <w:t>Baseline: 0 (2020)</w:t>
            </w:r>
            <w:r w:rsidR="006247C4" w:rsidRPr="005179F9">
              <w:rPr>
                <w:sz w:val="16"/>
                <w:szCs w:val="16"/>
              </w:rPr>
              <w:t xml:space="preserve"> </w:t>
            </w:r>
          </w:p>
          <w:p w14:paraId="514D69BB" w14:textId="5B62745E" w:rsidR="005466B9" w:rsidRPr="005179F9" w:rsidRDefault="005466B9" w:rsidP="003315E4">
            <w:pPr>
              <w:rPr>
                <w:sz w:val="16"/>
                <w:szCs w:val="16"/>
              </w:rPr>
            </w:pPr>
            <w:r w:rsidRPr="005179F9">
              <w:rPr>
                <w:sz w:val="16"/>
                <w:szCs w:val="16"/>
              </w:rPr>
              <w:t xml:space="preserve">Target: One national adaptation plan and </w:t>
            </w:r>
            <w:r w:rsidR="00401EB4" w:rsidRPr="005179F9">
              <w:rPr>
                <w:sz w:val="16"/>
                <w:szCs w:val="16"/>
              </w:rPr>
              <w:t xml:space="preserve">nationally determined contribution </w:t>
            </w:r>
            <w:r w:rsidRPr="005179F9">
              <w:rPr>
                <w:sz w:val="16"/>
                <w:szCs w:val="16"/>
              </w:rPr>
              <w:t>implementation plan addressing gender dimensions are in place (2030)</w:t>
            </w:r>
          </w:p>
        </w:tc>
        <w:tc>
          <w:tcPr>
            <w:tcW w:w="2954" w:type="dxa"/>
            <w:vMerge w:val="restart"/>
            <w:shd w:val="clear" w:color="auto" w:fill="auto"/>
          </w:tcPr>
          <w:p w14:paraId="5E2A88EF" w14:textId="77777777" w:rsidR="005466B9" w:rsidRPr="005179F9" w:rsidRDefault="005466B9" w:rsidP="003315E4">
            <w:pPr>
              <w:pStyle w:val="ListParagraph"/>
              <w:numPr>
                <w:ilvl w:val="0"/>
                <w:numId w:val="5"/>
              </w:numPr>
              <w:ind w:left="265" w:hanging="265"/>
              <w:rPr>
                <w:sz w:val="16"/>
                <w:szCs w:val="16"/>
              </w:rPr>
            </w:pPr>
            <w:r w:rsidRPr="005179F9">
              <w:rPr>
                <w:sz w:val="16"/>
                <w:szCs w:val="16"/>
              </w:rPr>
              <w:lastRenderedPageBreak/>
              <w:t>CommStat (annually)</w:t>
            </w:r>
          </w:p>
          <w:p w14:paraId="20D43103" w14:textId="77777777" w:rsidR="005466B9" w:rsidRPr="005179F9" w:rsidRDefault="005466B9" w:rsidP="003315E4">
            <w:pPr>
              <w:pStyle w:val="ListParagraph"/>
              <w:numPr>
                <w:ilvl w:val="0"/>
                <w:numId w:val="5"/>
              </w:numPr>
              <w:ind w:left="265" w:hanging="265"/>
              <w:rPr>
                <w:sz w:val="16"/>
                <w:szCs w:val="16"/>
              </w:rPr>
            </w:pPr>
            <w:r w:rsidRPr="005179F9">
              <w:rPr>
                <w:sz w:val="16"/>
                <w:szCs w:val="16"/>
              </w:rPr>
              <w:t>MFA</w:t>
            </w:r>
          </w:p>
          <w:p w14:paraId="0769010E" w14:textId="77777777" w:rsidR="005466B9" w:rsidRPr="005179F9" w:rsidRDefault="005466B9" w:rsidP="003315E4">
            <w:pPr>
              <w:ind w:left="265" w:hanging="265"/>
              <w:rPr>
                <w:sz w:val="16"/>
                <w:szCs w:val="16"/>
              </w:rPr>
            </w:pPr>
          </w:p>
          <w:p w14:paraId="625A3C11" w14:textId="77777777" w:rsidR="005466B9" w:rsidRPr="005179F9" w:rsidRDefault="005466B9" w:rsidP="003315E4">
            <w:pPr>
              <w:ind w:left="265" w:hanging="265"/>
              <w:rPr>
                <w:sz w:val="16"/>
                <w:szCs w:val="16"/>
              </w:rPr>
            </w:pPr>
          </w:p>
          <w:p w14:paraId="3ABF4B0B" w14:textId="77777777" w:rsidR="005466B9" w:rsidRPr="005179F9" w:rsidRDefault="005466B9" w:rsidP="003315E4">
            <w:pPr>
              <w:ind w:left="265" w:hanging="265"/>
              <w:rPr>
                <w:sz w:val="16"/>
                <w:szCs w:val="16"/>
              </w:rPr>
            </w:pPr>
          </w:p>
          <w:p w14:paraId="57AEA9EE" w14:textId="77777777" w:rsidR="005466B9" w:rsidRPr="005179F9" w:rsidRDefault="005466B9" w:rsidP="003315E4">
            <w:pPr>
              <w:ind w:left="265" w:hanging="265"/>
              <w:rPr>
                <w:sz w:val="16"/>
                <w:szCs w:val="16"/>
              </w:rPr>
            </w:pPr>
          </w:p>
          <w:p w14:paraId="62B9ED7F" w14:textId="77777777" w:rsidR="005466B9" w:rsidRPr="005179F9" w:rsidRDefault="005466B9" w:rsidP="003315E4">
            <w:pPr>
              <w:ind w:left="265" w:hanging="265"/>
              <w:rPr>
                <w:sz w:val="16"/>
                <w:szCs w:val="16"/>
              </w:rPr>
            </w:pPr>
          </w:p>
          <w:p w14:paraId="11D8F968" w14:textId="77777777" w:rsidR="005466B9" w:rsidRPr="005179F9" w:rsidRDefault="005466B9" w:rsidP="003315E4">
            <w:pPr>
              <w:ind w:left="265" w:hanging="265"/>
              <w:rPr>
                <w:sz w:val="16"/>
                <w:szCs w:val="16"/>
              </w:rPr>
            </w:pPr>
          </w:p>
          <w:p w14:paraId="4BE4BD35" w14:textId="77777777" w:rsidR="005466B9" w:rsidRPr="005179F9" w:rsidRDefault="005466B9" w:rsidP="003315E4">
            <w:pPr>
              <w:ind w:left="265" w:hanging="265"/>
              <w:rPr>
                <w:sz w:val="16"/>
                <w:szCs w:val="16"/>
              </w:rPr>
            </w:pPr>
          </w:p>
          <w:p w14:paraId="213B7D76" w14:textId="77777777" w:rsidR="005466B9" w:rsidRPr="005179F9" w:rsidRDefault="005466B9" w:rsidP="003315E4">
            <w:pPr>
              <w:pStyle w:val="ListParagraph"/>
              <w:numPr>
                <w:ilvl w:val="0"/>
                <w:numId w:val="5"/>
              </w:numPr>
              <w:ind w:left="265" w:hanging="265"/>
              <w:rPr>
                <w:sz w:val="16"/>
                <w:szCs w:val="16"/>
              </w:rPr>
            </w:pPr>
            <w:r w:rsidRPr="005179F9">
              <w:rPr>
                <w:sz w:val="16"/>
                <w:szCs w:val="16"/>
              </w:rPr>
              <w:t>MinFin (annually)</w:t>
            </w:r>
          </w:p>
          <w:p w14:paraId="1AF98288" w14:textId="60997AE6" w:rsidR="005466B9" w:rsidRPr="005179F9" w:rsidRDefault="005466B9" w:rsidP="009228BA">
            <w:pPr>
              <w:rPr>
                <w:sz w:val="16"/>
                <w:szCs w:val="16"/>
              </w:rPr>
            </w:pPr>
          </w:p>
        </w:tc>
        <w:tc>
          <w:tcPr>
            <w:tcW w:w="2738" w:type="dxa"/>
            <w:vMerge w:val="restart"/>
            <w:shd w:val="clear" w:color="auto" w:fill="auto"/>
            <w:tcMar>
              <w:top w:w="72" w:type="dxa"/>
              <w:left w:w="144" w:type="dxa"/>
              <w:bottom w:w="72" w:type="dxa"/>
              <w:right w:w="144" w:type="dxa"/>
            </w:tcMar>
          </w:tcPr>
          <w:p w14:paraId="711163B6" w14:textId="6B171A94" w:rsidR="005466B9" w:rsidRPr="005179F9" w:rsidRDefault="005466B9" w:rsidP="003315E4">
            <w:pPr>
              <w:rPr>
                <w:sz w:val="16"/>
                <w:szCs w:val="16"/>
              </w:rPr>
            </w:pPr>
            <w:r w:rsidRPr="005179F9">
              <w:rPr>
                <w:sz w:val="16"/>
                <w:szCs w:val="16"/>
              </w:rPr>
              <w:t xml:space="preserve">Output 4.1: Solutions </w:t>
            </w:r>
            <w:r w:rsidR="001209BB" w:rsidRPr="005179F9">
              <w:rPr>
                <w:sz w:val="16"/>
                <w:szCs w:val="16"/>
              </w:rPr>
              <w:t>developed,</w:t>
            </w:r>
            <w:r w:rsidRPr="005179F9">
              <w:rPr>
                <w:sz w:val="16"/>
                <w:szCs w:val="16"/>
              </w:rPr>
              <w:t xml:space="preserve"> and resources mobilized for more sustainable use of ecosystems for </w:t>
            </w:r>
            <w:r w:rsidR="00504771" w:rsidRPr="005179F9">
              <w:rPr>
                <w:sz w:val="16"/>
                <w:szCs w:val="16"/>
              </w:rPr>
              <w:t xml:space="preserve">the </w:t>
            </w:r>
            <w:r w:rsidRPr="005179F9">
              <w:rPr>
                <w:sz w:val="16"/>
                <w:szCs w:val="16"/>
              </w:rPr>
              <w:t>improvement of the well-being of local communities and nature</w:t>
            </w:r>
            <w:r w:rsidR="004F57F3" w:rsidRPr="005179F9">
              <w:rPr>
                <w:sz w:val="16"/>
                <w:szCs w:val="16"/>
              </w:rPr>
              <w:t xml:space="preserve"> </w:t>
            </w:r>
          </w:p>
          <w:p w14:paraId="432B21D2" w14:textId="77777777" w:rsidR="005466B9" w:rsidRPr="005179F9" w:rsidRDefault="005466B9" w:rsidP="003315E4">
            <w:pPr>
              <w:rPr>
                <w:sz w:val="16"/>
                <w:szCs w:val="16"/>
              </w:rPr>
            </w:pPr>
          </w:p>
          <w:p w14:paraId="68BD53EC" w14:textId="72CB7661" w:rsidR="005466B9" w:rsidRPr="005179F9" w:rsidRDefault="00C57860" w:rsidP="003315E4">
            <w:pPr>
              <w:pStyle w:val="ListParagraph"/>
              <w:numPr>
                <w:ilvl w:val="0"/>
                <w:numId w:val="5"/>
              </w:numPr>
              <w:ind w:left="245" w:hanging="245"/>
              <w:contextualSpacing/>
              <w:rPr>
                <w:sz w:val="16"/>
                <w:szCs w:val="16"/>
              </w:rPr>
            </w:pPr>
            <w:r w:rsidRPr="005179F9">
              <w:rPr>
                <w:color w:val="000000"/>
                <w:sz w:val="16"/>
                <w:szCs w:val="16"/>
              </w:rPr>
              <w:t>Indicator</w:t>
            </w:r>
            <w:r w:rsidR="005466B9" w:rsidRPr="005179F9">
              <w:rPr>
                <w:color w:val="000000"/>
                <w:sz w:val="16"/>
                <w:szCs w:val="16"/>
              </w:rPr>
              <w:t xml:space="preserve"> </w:t>
            </w:r>
            <w:r w:rsidR="005466B9" w:rsidRPr="005179F9">
              <w:rPr>
                <w:sz w:val="16"/>
                <w:szCs w:val="16"/>
              </w:rPr>
              <w:t>4.1.1: Proportion of specially protected natural areas with added value as a local livelihoods resource</w:t>
            </w:r>
          </w:p>
          <w:p w14:paraId="42496E62" w14:textId="77777777" w:rsidR="005466B9" w:rsidRPr="005179F9" w:rsidRDefault="005466B9" w:rsidP="003315E4">
            <w:pPr>
              <w:pStyle w:val="ListParagraph"/>
              <w:ind w:left="245"/>
              <w:rPr>
                <w:sz w:val="16"/>
                <w:szCs w:val="16"/>
              </w:rPr>
            </w:pPr>
            <w:r w:rsidRPr="005179F9">
              <w:rPr>
                <w:sz w:val="16"/>
                <w:szCs w:val="16"/>
              </w:rPr>
              <w:t>Baseline: 9.6% of country land area (2018)</w:t>
            </w:r>
          </w:p>
          <w:p w14:paraId="161C83CA" w14:textId="77777777" w:rsidR="005466B9" w:rsidRPr="005179F9" w:rsidRDefault="005466B9" w:rsidP="003315E4">
            <w:pPr>
              <w:pStyle w:val="ListParagraph"/>
              <w:ind w:left="245"/>
              <w:rPr>
                <w:sz w:val="16"/>
                <w:szCs w:val="16"/>
              </w:rPr>
            </w:pPr>
            <w:r w:rsidRPr="005179F9">
              <w:rPr>
                <w:sz w:val="16"/>
                <w:szCs w:val="16"/>
              </w:rPr>
              <w:t>Target: 10.6% (2023)</w:t>
            </w:r>
          </w:p>
          <w:p w14:paraId="5EF89C38" w14:textId="771BC4CE" w:rsidR="005466B9" w:rsidRPr="005179F9" w:rsidRDefault="005466B9" w:rsidP="003315E4">
            <w:pPr>
              <w:pStyle w:val="ListParagraph"/>
              <w:ind w:left="245"/>
              <w:rPr>
                <w:sz w:val="16"/>
                <w:szCs w:val="16"/>
              </w:rPr>
            </w:pPr>
            <w:r w:rsidRPr="005179F9">
              <w:rPr>
                <w:sz w:val="16"/>
                <w:szCs w:val="16"/>
              </w:rPr>
              <w:t>Baseline:</w:t>
            </w:r>
            <w:r w:rsidR="00C61BBB" w:rsidRPr="005179F9">
              <w:rPr>
                <w:sz w:val="16"/>
                <w:szCs w:val="16"/>
              </w:rPr>
              <w:t xml:space="preserve"> </w:t>
            </w:r>
            <w:r w:rsidRPr="005179F9">
              <w:rPr>
                <w:sz w:val="16"/>
                <w:szCs w:val="16"/>
              </w:rPr>
              <w:t>221,600 beneficiaries (2019)</w:t>
            </w:r>
          </w:p>
          <w:p w14:paraId="028E0742" w14:textId="7F5A0D1E" w:rsidR="005466B9" w:rsidRPr="005179F9" w:rsidRDefault="005466B9" w:rsidP="003315E4">
            <w:pPr>
              <w:pStyle w:val="ListParagraph"/>
              <w:ind w:left="245"/>
              <w:rPr>
                <w:sz w:val="16"/>
                <w:szCs w:val="16"/>
              </w:rPr>
            </w:pPr>
            <w:r w:rsidRPr="005179F9">
              <w:rPr>
                <w:sz w:val="16"/>
                <w:szCs w:val="16"/>
              </w:rPr>
              <w:t>Target:</w:t>
            </w:r>
            <w:r w:rsidR="00C61BBB" w:rsidRPr="005179F9">
              <w:rPr>
                <w:sz w:val="16"/>
                <w:szCs w:val="16"/>
              </w:rPr>
              <w:t xml:space="preserve"> </w:t>
            </w:r>
            <w:r w:rsidRPr="005179F9">
              <w:rPr>
                <w:sz w:val="16"/>
                <w:szCs w:val="16"/>
              </w:rPr>
              <w:t>397,000 beneficiaries (disaggregated by gender) (2023)</w:t>
            </w:r>
          </w:p>
          <w:p w14:paraId="100F2982" w14:textId="2CC3F406" w:rsidR="005466B9" w:rsidRPr="005179F9" w:rsidRDefault="004F57F3" w:rsidP="003315E4">
            <w:pPr>
              <w:rPr>
                <w:sz w:val="16"/>
                <w:szCs w:val="16"/>
              </w:rPr>
            </w:pPr>
            <w:r w:rsidRPr="005179F9">
              <w:rPr>
                <w:sz w:val="16"/>
                <w:szCs w:val="16"/>
              </w:rPr>
              <w:t xml:space="preserve"> </w:t>
            </w:r>
            <w:r w:rsidR="006247C4" w:rsidRPr="005179F9">
              <w:rPr>
                <w:sz w:val="16"/>
                <w:szCs w:val="16"/>
              </w:rPr>
              <w:t xml:space="preserve"> </w:t>
            </w:r>
            <w:r w:rsidR="005466B9" w:rsidRPr="005179F9">
              <w:rPr>
                <w:sz w:val="16"/>
                <w:szCs w:val="16"/>
              </w:rPr>
              <w:t>Data source, frequency:</w:t>
            </w:r>
            <w:r w:rsidRPr="005179F9">
              <w:rPr>
                <w:sz w:val="16"/>
                <w:szCs w:val="16"/>
              </w:rPr>
              <w:t xml:space="preserve"> </w:t>
            </w:r>
          </w:p>
          <w:p w14:paraId="1DB92C92" w14:textId="3D257327" w:rsidR="005466B9" w:rsidRPr="005179F9" w:rsidRDefault="004F57F3" w:rsidP="003315E4">
            <w:pPr>
              <w:rPr>
                <w:sz w:val="16"/>
                <w:szCs w:val="16"/>
              </w:rPr>
            </w:pPr>
            <w:r w:rsidRPr="005179F9">
              <w:rPr>
                <w:sz w:val="16"/>
                <w:szCs w:val="16"/>
              </w:rPr>
              <w:t xml:space="preserve"> </w:t>
            </w:r>
            <w:r w:rsidR="006247C4" w:rsidRPr="005179F9">
              <w:rPr>
                <w:sz w:val="16"/>
                <w:szCs w:val="16"/>
              </w:rPr>
              <w:t xml:space="preserve"> </w:t>
            </w:r>
            <w:r w:rsidR="005466B9" w:rsidRPr="005179F9">
              <w:rPr>
                <w:sz w:val="16"/>
                <w:szCs w:val="16"/>
              </w:rPr>
              <w:t xml:space="preserve">CommStat, </w:t>
            </w:r>
            <w:r w:rsidR="00296B66" w:rsidRPr="005179F9">
              <w:rPr>
                <w:sz w:val="16"/>
                <w:szCs w:val="16"/>
              </w:rPr>
              <w:t>annually</w:t>
            </w:r>
          </w:p>
          <w:p w14:paraId="74510CDB" w14:textId="77777777" w:rsidR="005466B9" w:rsidRPr="005179F9" w:rsidRDefault="005466B9" w:rsidP="003315E4">
            <w:pPr>
              <w:rPr>
                <w:sz w:val="16"/>
                <w:szCs w:val="16"/>
              </w:rPr>
            </w:pPr>
          </w:p>
          <w:p w14:paraId="63EF9C5B" w14:textId="02896D5D" w:rsidR="005466B9" w:rsidRPr="005179F9" w:rsidRDefault="00C57860" w:rsidP="003315E4">
            <w:pPr>
              <w:pStyle w:val="ListParagraph"/>
              <w:numPr>
                <w:ilvl w:val="0"/>
                <w:numId w:val="5"/>
              </w:numPr>
              <w:ind w:left="245" w:hanging="245"/>
              <w:contextualSpacing/>
              <w:rPr>
                <w:color w:val="000000"/>
                <w:sz w:val="16"/>
                <w:szCs w:val="16"/>
              </w:rPr>
            </w:pPr>
            <w:r w:rsidRPr="005179F9">
              <w:rPr>
                <w:color w:val="000000"/>
                <w:sz w:val="16"/>
                <w:szCs w:val="16"/>
              </w:rPr>
              <w:t>Indicator</w:t>
            </w:r>
            <w:r w:rsidR="005466B9" w:rsidRPr="005179F9">
              <w:rPr>
                <w:color w:val="000000"/>
                <w:sz w:val="16"/>
                <w:szCs w:val="16"/>
              </w:rPr>
              <w:t xml:space="preserve"> 4.1.2: State spending for maintenance of specially protected natural territories</w:t>
            </w:r>
          </w:p>
          <w:p w14:paraId="7A4E2C31" w14:textId="70639733" w:rsidR="005466B9" w:rsidRPr="005179F9" w:rsidRDefault="005466B9" w:rsidP="003315E4">
            <w:pPr>
              <w:pStyle w:val="ListParagraph"/>
              <w:ind w:left="245"/>
              <w:rPr>
                <w:color w:val="000000"/>
                <w:sz w:val="16"/>
                <w:szCs w:val="16"/>
              </w:rPr>
            </w:pPr>
            <w:r w:rsidRPr="005179F9">
              <w:rPr>
                <w:color w:val="000000"/>
                <w:sz w:val="16"/>
                <w:szCs w:val="16"/>
              </w:rPr>
              <w:t xml:space="preserve">Baseline: 8566.2 </w:t>
            </w:r>
            <w:r w:rsidR="00401EB4" w:rsidRPr="005179F9">
              <w:rPr>
                <w:color w:val="000000"/>
                <w:sz w:val="16"/>
                <w:szCs w:val="16"/>
              </w:rPr>
              <w:t>million tenge</w:t>
            </w:r>
            <w:r w:rsidRPr="005179F9">
              <w:rPr>
                <w:color w:val="000000"/>
                <w:sz w:val="16"/>
                <w:szCs w:val="16"/>
              </w:rPr>
              <w:t xml:space="preserve"> (2018)</w:t>
            </w:r>
          </w:p>
          <w:p w14:paraId="24024B8A" w14:textId="37AC6E0C" w:rsidR="005466B9" w:rsidRPr="005179F9" w:rsidRDefault="005466B9" w:rsidP="003315E4">
            <w:pPr>
              <w:pStyle w:val="ListParagraph"/>
              <w:ind w:left="245"/>
              <w:rPr>
                <w:color w:val="000000"/>
                <w:sz w:val="16"/>
                <w:szCs w:val="16"/>
              </w:rPr>
            </w:pPr>
            <w:r w:rsidRPr="005179F9">
              <w:rPr>
                <w:color w:val="000000"/>
                <w:sz w:val="16"/>
                <w:szCs w:val="16"/>
              </w:rPr>
              <w:t xml:space="preserve">Target: 13,300.0 </w:t>
            </w:r>
            <w:r w:rsidR="00401EB4" w:rsidRPr="005179F9">
              <w:rPr>
                <w:color w:val="000000"/>
                <w:sz w:val="16"/>
                <w:szCs w:val="16"/>
              </w:rPr>
              <w:t>million tenge</w:t>
            </w:r>
            <w:r w:rsidRPr="005179F9">
              <w:rPr>
                <w:color w:val="000000"/>
                <w:sz w:val="16"/>
                <w:szCs w:val="16"/>
              </w:rPr>
              <w:t xml:space="preserve"> (2025)</w:t>
            </w:r>
          </w:p>
          <w:p w14:paraId="0718AACD" w14:textId="77777777" w:rsidR="005466B9" w:rsidRPr="005179F9" w:rsidRDefault="005466B9" w:rsidP="003315E4">
            <w:pPr>
              <w:pStyle w:val="ListParagraph"/>
              <w:ind w:left="245"/>
              <w:rPr>
                <w:color w:val="000000"/>
                <w:sz w:val="16"/>
                <w:szCs w:val="16"/>
              </w:rPr>
            </w:pPr>
            <w:r w:rsidRPr="005179F9">
              <w:rPr>
                <w:color w:val="000000"/>
                <w:sz w:val="16"/>
                <w:szCs w:val="16"/>
              </w:rPr>
              <w:t>Data source, frequency: CommStat, annually</w:t>
            </w:r>
          </w:p>
          <w:p w14:paraId="585D40C1" w14:textId="77777777" w:rsidR="005466B9" w:rsidRPr="005179F9" w:rsidRDefault="005466B9" w:rsidP="003315E4">
            <w:pPr>
              <w:rPr>
                <w:color w:val="000000"/>
                <w:sz w:val="16"/>
                <w:szCs w:val="16"/>
              </w:rPr>
            </w:pPr>
          </w:p>
          <w:p w14:paraId="0C8A147E" w14:textId="6D069933" w:rsidR="005466B9" w:rsidRPr="005179F9" w:rsidRDefault="00C57860" w:rsidP="003315E4">
            <w:pPr>
              <w:pStyle w:val="ListParagraph"/>
              <w:numPr>
                <w:ilvl w:val="0"/>
                <w:numId w:val="5"/>
              </w:numPr>
              <w:ind w:left="245" w:hanging="245"/>
              <w:contextualSpacing/>
              <w:rPr>
                <w:color w:val="000000"/>
                <w:sz w:val="16"/>
                <w:szCs w:val="16"/>
              </w:rPr>
            </w:pPr>
            <w:r w:rsidRPr="005179F9">
              <w:rPr>
                <w:color w:val="000000"/>
                <w:sz w:val="16"/>
                <w:szCs w:val="16"/>
              </w:rPr>
              <w:t>Indicator</w:t>
            </w:r>
            <w:r w:rsidR="005466B9" w:rsidRPr="005179F9">
              <w:rPr>
                <w:color w:val="000000"/>
                <w:sz w:val="16"/>
                <w:szCs w:val="16"/>
              </w:rPr>
              <w:t xml:space="preserve"> 4.1.3: Proportion of arable area with increased productivity benefiting rural</w:t>
            </w:r>
            <w:r w:rsidR="004F57F3" w:rsidRPr="005179F9">
              <w:rPr>
                <w:color w:val="000000"/>
                <w:sz w:val="16"/>
                <w:szCs w:val="16"/>
              </w:rPr>
              <w:t xml:space="preserve"> </w:t>
            </w:r>
            <w:r w:rsidR="005466B9" w:rsidRPr="005179F9">
              <w:rPr>
                <w:color w:val="000000"/>
                <w:sz w:val="16"/>
                <w:szCs w:val="16"/>
              </w:rPr>
              <w:t>communities</w:t>
            </w:r>
          </w:p>
          <w:p w14:paraId="2840DA3A" w14:textId="7CAE5A94" w:rsidR="005466B9" w:rsidRPr="005179F9" w:rsidRDefault="005466B9" w:rsidP="003315E4">
            <w:pPr>
              <w:pStyle w:val="ListParagraph"/>
              <w:ind w:left="245"/>
              <w:rPr>
                <w:color w:val="000000"/>
                <w:sz w:val="16"/>
                <w:szCs w:val="16"/>
              </w:rPr>
            </w:pPr>
            <w:r w:rsidRPr="005179F9">
              <w:rPr>
                <w:color w:val="000000"/>
                <w:sz w:val="16"/>
                <w:szCs w:val="16"/>
              </w:rPr>
              <w:t>Baseline: Degraded land with low productivity (2% on average of soil humus content) in pilot areas</w:t>
            </w:r>
            <w:r w:rsidR="006247C4" w:rsidRPr="005179F9">
              <w:rPr>
                <w:color w:val="000000"/>
                <w:sz w:val="16"/>
                <w:szCs w:val="16"/>
              </w:rPr>
              <w:t xml:space="preserve"> </w:t>
            </w:r>
            <w:r w:rsidRPr="005179F9">
              <w:rPr>
                <w:color w:val="000000"/>
                <w:sz w:val="16"/>
                <w:szCs w:val="16"/>
              </w:rPr>
              <w:t>with farmers bearing economic losses (2020)</w:t>
            </w:r>
          </w:p>
          <w:p w14:paraId="5B009C3D" w14:textId="77777777" w:rsidR="005466B9" w:rsidRPr="005179F9" w:rsidRDefault="005466B9" w:rsidP="003315E4">
            <w:pPr>
              <w:pStyle w:val="ListParagraph"/>
              <w:ind w:left="245"/>
              <w:rPr>
                <w:color w:val="000000"/>
                <w:sz w:val="16"/>
                <w:szCs w:val="16"/>
              </w:rPr>
            </w:pPr>
            <w:r w:rsidRPr="005179F9">
              <w:rPr>
                <w:color w:val="000000"/>
                <w:sz w:val="16"/>
                <w:szCs w:val="16"/>
              </w:rPr>
              <w:t xml:space="preserve">Target: At least 2.8% of pilot degraded land rehabilitated with </w:t>
            </w:r>
            <w:r w:rsidRPr="005179F9">
              <w:rPr>
                <w:color w:val="000000"/>
                <w:sz w:val="16"/>
                <w:szCs w:val="16"/>
              </w:rPr>
              <w:lastRenderedPageBreak/>
              <w:t>productivity increased (10 % of soil humus), benefiting at least 5% of farmers and empowering women of pilot regions (2025)</w:t>
            </w:r>
          </w:p>
          <w:p w14:paraId="4176C0B4" w14:textId="47771F44" w:rsidR="005466B9" w:rsidRPr="005179F9" w:rsidRDefault="005466B9" w:rsidP="003315E4">
            <w:pPr>
              <w:pStyle w:val="ListParagraph"/>
              <w:ind w:left="245"/>
              <w:rPr>
                <w:color w:val="000000"/>
                <w:sz w:val="16"/>
                <w:szCs w:val="16"/>
              </w:rPr>
            </w:pPr>
            <w:r w:rsidRPr="005179F9">
              <w:rPr>
                <w:color w:val="000000"/>
                <w:sz w:val="16"/>
                <w:szCs w:val="16"/>
              </w:rPr>
              <w:t xml:space="preserve">Data source, frequency: </w:t>
            </w:r>
            <w:r w:rsidR="0096509D" w:rsidRPr="005179F9">
              <w:rPr>
                <w:color w:val="000000"/>
                <w:sz w:val="16"/>
                <w:szCs w:val="16"/>
              </w:rPr>
              <w:t>UNDP,</w:t>
            </w:r>
            <w:r w:rsidR="001209BB" w:rsidRPr="005179F9">
              <w:rPr>
                <w:color w:val="000000"/>
                <w:sz w:val="16"/>
                <w:szCs w:val="16"/>
              </w:rPr>
              <w:t xml:space="preserve"> </w:t>
            </w:r>
            <w:r w:rsidR="009729F9" w:rsidRPr="005179F9">
              <w:rPr>
                <w:color w:val="000000"/>
                <w:sz w:val="16"/>
                <w:szCs w:val="16"/>
              </w:rPr>
              <w:t>MOA</w:t>
            </w:r>
            <w:r w:rsidRPr="005179F9">
              <w:rPr>
                <w:color w:val="000000"/>
                <w:sz w:val="16"/>
                <w:szCs w:val="16"/>
              </w:rPr>
              <w:t>, annually</w:t>
            </w:r>
          </w:p>
          <w:p w14:paraId="03CB8C7D" w14:textId="77777777" w:rsidR="005466B9" w:rsidRPr="005179F9" w:rsidRDefault="005466B9" w:rsidP="003315E4">
            <w:pPr>
              <w:rPr>
                <w:color w:val="000000"/>
                <w:sz w:val="16"/>
                <w:szCs w:val="16"/>
              </w:rPr>
            </w:pPr>
          </w:p>
          <w:p w14:paraId="32D95BBF" w14:textId="6561E135" w:rsidR="005466B9" w:rsidRPr="005179F9" w:rsidRDefault="005466B9" w:rsidP="003315E4">
            <w:pPr>
              <w:rPr>
                <w:sz w:val="16"/>
                <w:szCs w:val="16"/>
              </w:rPr>
            </w:pPr>
            <w:r w:rsidRPr="005179F9">
              <w:rPr>
                <w:sz w:val="16"/>
                <w:szCs w:val="16"/>
              </w:rPr>
              <w:t>Output 4.2: Solutions developed, financed and applied at scale for</w:t>
            </w:r>
            <w:r w:rsidR="004F57F3" w:rsidRPr="005179F9">
              <w:rPr>
                <w:sz w:val="16"/>
                <w:szCs w:val="16"/>
              </w:rPr>
              <w:t xml:space="preserve"> </w:t>
            </w:r>
            <w:r w:rsidRPr="005179F9">
              <w:rPr>
                <w:sz w:val="16"/>
                <w:szCs w:val="16"/>
              </w:rPr>
              <w:t>structural transformation of energy sector and improved public health</w:t>
            </w:r>
            <w:r w:rsidR="004F57F3" w:rsidRPr="005179F9">
              <w:rPr>
                <w:sz w:val="16"/>
                <w:szCs w:val="16"/>
              </w:rPr>
              <w:t xml:space="preserve"> </w:t>
            </w:r>
            <w:r w:rsidR="006247C4" w:rsidRPr="005179F9">
              <w:rPr>
                <w:sz w:val="16"/>
                <w:szCs w:val="16"/>
              </w:rPr>
              <w:t xml:space="preserve"> </w:t>
            </w:r>
          </w:p>
          <w:p w14:paraId="57A17B0A" w14:textId="77777777" w:rsidR="005466B9" w:rsidRPr="005179F9" w:rsidRDefault="005466B9" w:rsidP="003315E4">
            <w:pPr>
              <w:rPr>
                <w:sz w:val="16"/>
                <w:szCs w:val="16"/>
              </w:rPr>
            </w:pPr>
          </w:p>
          <w:p w14:paraId="68FA0180" w14:textId="1F5D4F61" w:rsidR="005466B9" w:rsidRPr="005179F9" w:rsidRDefault="00C57860" w:rsidP="003315E4">
            <w:pPr>
              <w:pStyle w:val="ListParagraph"/>
              <w:numPr>
                <w:ilvl w:val="0"/>
                <w:numId w:val="5"/>
              </w:numPr>
              <w:ind w:left="245" w:hanging="245"/>
              <w:contextualSpacing/>
              <w:rPr>
                <w:color w:val="000000"/>
                <w:sz w:val="16"/>
                <w:szCs w:val="16"/>
              </w:rPr>
            </w:pPr>
            <w:r w:rsidRPr="005179F9">
              <w:rPr>
                <w:color w:val="000000"/>
                <w:sz w:val="16"/>
                <w:szCs w:val="16"/>
              </w:rPr>
              <w:t>Indicator</w:t>
            </w:r>
            <w:r w:rsidR="005466B9" w:rsidRPr="005179F9">
              <w:rPr>
                <w:color w:val="000000"/>
                <w:sz w:val="16"/>
                <w:szCs w:val="16"/>
              </w:rPr>
              <w:t xml:space="preserve"> 4.2.1: Volume of CO2 emissions and polluting substances avoided through the introduction of new energy-efficient and renewable energy supply solutions</w:t>
            </w:r>
          </w:p>
          <w:p w14:paraId="5A1887A8" w14:textId="77777777" w:rsidR="005466B9" w:rsidRPr="005179F9" w:rsidRDefault="005466B9" w:rsidP="003315E4">
            <w:pPr>
              <w:pStyle w:val="ListParagraph"/>
              <w:ind w:left="245"/>
              <w:rPr>
                <w:color w:val="000000"/>
                <w:sz w:val="16"/>
                <w:szCs w:val="16"/>
              </w:rPr>
            </w:pPr>
            <w:r w:rsidRPr="005179F9">
              <w:rPr>
                <w:color w:val="000000"/>
                <w:sz w:val="16"/>
                <w:szCs w:val="16"/>
              </w:rPr>
              <w:t>Baseline: 0 tons (2020)</w:t>
            </w:r>
          </w:p>
          <w:p w14:paraId="7A19110B" w14:textId="75ADDA14" w:rsidR="005466B9" w:rsidRPr="005179F9" w:rsidRDefault="005466B9" w:rsidP="003315E4">
            <w:pPr>
              <w:pStyle w:val="ListParagraph"/>
              <w:ind w:left="245"/>
              <w:rPr>
                <w:color w:val="000000"/>
                <w:sz w:val="16"/>
                <w:szCs w:val="16"/>
              </w:rPr>
            </w:pPr>
            <w:r w:rsidRPr="005179F9">
              <w:rPr>
                <w:color w:val="000000"/>
                <w:sz w:val="16"/>
                <w:szCs w:val="16"/>
              </w:rPr>
              <w:t xml:space="preserve">Target: 1.8 </w:t>
            </w:r>
            <w:r w:rsidR="00401EB4" w:rsidRPr="005179F9">
              <w:rPr>
                <w:color w:val="000000"/>
                <w:sz w:val="16"/>
                <w:szCs w:val="16"/>
              </w:rPr>
              <w:t>million</w:t>
            </w:r>
            <w:r w:rsidRPr="005179F9">
              <w:rPr>
                <w:color w:val="000000"/>
                <w:sz w:val="16"/>
                <w:szCs w:val="16"/>
              </w:rPr>
              <w:t xml:space="preserve"> tons/130 </w:t>
            </w:r>
            <w:r w:rsidR="00ED5CE8" w:rsidRPr="005179F9">
              <w:rPr>
                <w:color w:val="000000"/>
                <w:sz w:val="16"/>
                <w:szCs w:val="16"/>
              </w:rPr>
              <w:t>million kilograms per</w:t>
            </w:r>
            <w:r w:rsidRPr="005179F9">
              <w:rPr>
                <w:color w:val="000000"/>
                <w:sz w:val="16"/>
                <w:szCs w:val="16"/>
              </w:rPr>
              <w:t> ton (2025)</w:t>
            </w:r>
          </w:p>
          <w:p w14:paraId="2EAFCB1C" w14:textId="06DD865C" w:rsidR="005466B9" w:rsidRPr="005179F9" w:rsidRDefault="005466B9" w:rsidP="003315E4">
            <w:pPr>
              <w:pStyle w:val="ListParagraph"/>
              <w:ind w:left="245"/>
              <w:rPr>
                <w:color w:val="000000"/>
                <w:sz w:val="16"/>
                <w:szCs w:val="16"/>
              </w:rPr>
            </w:pPr>
            <w:r w:rsidRPr="005179F9">
              <w:rPr>
                <w:color w:val="000000"/>
                <w:sz w:val="16"/>
                <w:szCs w:val="16"/>
              </w:rPr>
              <w:t xml:space="preserve">Data source, frequency: </w:t>
            </w:r>
            <w:r w:rsidR="0096509D" w:rsidRPr="005179F9">
              <w:rPr>
                <w:color w:val="000000"/>
                <w:sz w:val="16"/>
                <w:szCs w:val="16"/>
              </w:rPr>
              <w:t>UNDP</w:t>
            </w:r>
            <w:r w:rsidR="003B4375" w:rsidRPr="005179F9">
              <w:rPr>
                <w:color w:val="000000"/>
                <w:sz w:val="16"/>
                <w:szCs w:val="16"/>
              </w:rPr>
              <w:t>/</w:t>
            </w:r>
            <w:r w:rsidR="001209BB" w:rsidRPr="005179F9">
              <w:rPr>
                <w:color w:val="000000"/>
                <w:sz w:val="16"/>
                <w:szCs w:val="16"/>
              </w:rPr>
              <w:t xml:space="preserve"> </w:t>
            </w:r>
            <w:r w:rsidR="009729F9" w:rsidRPr="005179F9">
              <w:rPr>
                <w:color w:val="000000"/>
                <w:sz w:val="16"/>
                <w:szCs w:val="16"/>
              </w:rPr>
              <w:t>Min</w:t>
            </w:r>
            <w:r w:rsidR="0096509D" w:rsidRPr="005179F9">
              <w:rPr>
                <w:color w:val="000000"/>
                <w:sz w:val="16"/>
                <w:szCs w:val="16"/>
              </w:rPr>
              <w:t>Energy</w:t>
            </w:r>
            <w:r w:rsidRPr="005179F9">
              <w:rPr>
                <w:color w:val="000000"/>
                <w:sz w:val="16"/>
                <w:szCs w:val="16"/>
              </w:rPr>
              <w:t>, annually</w:t>
            </w:r>
          </w:p>
          <w:p w14:paraId="290FAB3E" w14:textId="77777777" w:rsidR="005466B9" w:rsidRPr="005179F9" w:rsidRDefault="005466B9" w:rsidP="003315E4">
            <w:pPr>
              <w:pStyle w:val="ListParagraph"/>
              <w:ind w:left="245"/>
              <w:rPr>
                <w:color w:val="000000"/>
                <w:sz w:val="16"/>
                <w:szCs w:val="16"/>
              </w:rPr>
            </w:pPr>
          </w:p>
          <w:p w14:paraId="59293A98" w14:textId="70883B8D" w:rsidR="005466B9" w:rsidRPr="005179F9" w:rsidRDefault="00C57860" w:rsidP="003315E4">
            <w:pPr>
              <w:pStyle w:val="ListParagraph"/>
              <w:numPr>
                <w:ilvl w:val="0"/>
                <w:numId w:val="5"/>
              </w:numPr>
              <w:ind w:left="245" w:hanging="245"/>
              <w:contextualSpacing/>
              <w:rPr>
                <w:color w:val="000000"/>
                <w:sz w:val="16"/>
                <w:szCs w:val="16"/>
              </w:rPr>
            </w:pPr>
            <w:r w:rsidRPr="005179F9">
              <w:rPr>
                <w:color w:val="000000"/>
                <w:sz w:val="16"/>
                <w:szCs w:val="16"/>
              </w:rPr>
              <w:t>Indicator</w:t>
            </w:r>
            <w:r w:rsidR="005466B9" w:rsidRPr="005179F9">
              <w:rPr>
                <w:color w:val="000000"/>
                <w:sz w:val="16"/>
                <w:szCs w:val="16"/>
              </w:rPr>
              <w:t xml:space="preserve"> 4.2.2: Installed new capacity from wind and solar power (</w:t>
            </w:r>
            <w:r w:rsidR="00C61BBB" w:rsidRPr="005179F9">
              <w:rPr>
                <w:color w:val="000000"/>
                <w:sz w:val="16"/>
                <w:szCs w:val="16"/>
              </w:rPr>
              <w:t>megawatts</w:t>
            </w:r>
            <w:r w:rsidR="005466B9" w:rsidRPr="005179F9">
              <w:rPr>
                <w:color w:val="000000"/>
                <w:sz w:val="16"/>
                <w:szCs w:val="16"/>
              </w:rPr>
              <w:t>) and R</w:t>
            </w:r>
            <w:r w:rsidR="008D2320" w:rsidRPr="005179F9">
              <w:rPr>
                <w:color w:val="000000"/>
                <w:sz w:val="16"/>
                <w:szCs w:val="16"/>
              </w:rPr>
              <w:t>enewable energy</w:t>
            </w:r>
            <w:r w:rsidR="005466B9" w:rsidRPr="005179F9">
              <w:rPr>
                <w:color w:val="000000"/>
                <w:sz w:val="16"/>
                <w:szCs w:val="16"/>
              </w:rPr>
              <w:t xml:space="preserve"> production (</w:t>
            </w:r>
            <w:r w:rsidR="00C61BBB" w:rsidRPr="005179F9">
              <w:rPr>
                <w:color w:val="000000"/>
                <w:sz w:val="16"/>
                <w:szCs w:val="16"/>
              </w:rPr>
              <w:t>megawatt hours</w:t>
            </w:r>
            <w:r w:rsidR="005466B9" w:rsidRPr="005179F9">
              <w:rPr>
                <w:color w:val="000000"/>
                <w:sz w:val="16"/>
                <w:szCs w:val="16"/>
              </w:rPr>
              <w:t>) increased</w:t>
            </w:r>
          </w:p>
          <w:p w14:paraId="1DB9C797" w14:textId="31102A3F" w:rsidR="005466B9" w:rsidRPr="005179F9" w:rsidRDefault="005466B9" w:rsidP="003315E4">
            <w:pPr>
              <w:pStyle w:val="ListParagraph"/>
              <w:ind w:left="245"/>
              <w:rPr>
                <w:color w:val="000000"/>
                <w:sz w:val="16"/>
                <w:szCs w:val="16"/>
              </w:rPr>
            </w:pPr>
            <w:r w:rsidRPr="005179F9">
              <w:rPr>
                <w:color w:val="000000"/>
                <w:sz w:val="16"/>
                <w:szCs w:val="16"/>
              </w:rPr>
              <w:t xml:space="preserve">Capacity Baseline: 0 </w:t>
            </w:r>
            <w:r w:rsidR="00ED5CE8" w:rsidRPr="005179F9">
              <w:rPr>
                <w:color w:val="000000"/>
                <w:sz w:val="16"/>
                <w:szCs w:val="16"/>
              </w:rPr>
              <w:t>megawatts (</w:t>
            </w:r>
            <w:r w:rsidRPr="005179F9">
              <w:rPr>
                <w:color w:val="000000"/>
                <w:sz w:val="16"/>
                <w:szCs w:val="16"/>
              </w:rPr>
              <w:t>2020)</w:t>
            </w:r>
          </w:p>
          <w:p w14:paraId="7B2AB4AF" w14:textId="7895B272" w:rsidR="005466B9" w:rsidRPr="005179F9" w:rsidRDefault="005466B9" w:rsidP="003315E4">
            <w:pPr>
              <w:pStyle w:val="ListParagraph"/>
              <w:ind w:left="245"/>
              <w:rPr>
                <w:color w:val="000000"/>
                <w:sz w:val="16"/>
                <w:szCs w:val="16"/>
              </w:rPr>
            </w:pPr>
            <w:r w:rsidRPr="005179F9">
              <w:rPr>
                <w:color w:val="000000"/>
                <w:sz w:val="16"/>
                <w:szCs w:val="16"/>
              </w:rPr>
              <w:t xml:space="preserve">Target: 9.5 </w:t>
            </w:r>
            <w:r w:rsidR="00C61BBB" w:rsidRPr="005179F9">
              <w:rPr>
                <w:color w:val="000000"/>
                <w:sz w:val="16"/>
                <w:szCs w:val="16"/>
              </w:rPr>
              <w:t>megawatts</w:t>
            </w:r>
            <w:r w:rsidRPr="005179F9">
              <w:rPr>
                <w:color w:val="000000"/>
                <w:sz w:val="16"/>
                <w:szCs w:val="16"/>
              </w:rPr>
              <w:t xml:space="preserve"> (2025)</w:t>
            </w:r>
          </w:p>
          <w:p w14:paraId="30628CB2" w14:textId="21EBB80D" w:rsidR="005466B9" w:rsidRPr="005179F9" w:rsidRDefault="005466B9" w:rsidP="003315E4">
            <w:pPr>
              <w:pStyle w:val="ListParagraph"/>
              <w:ind w:left="245"/>
              <w:rPr>
                <w:color w:val="000000"/>
                <w:sz w:val="16"/>
                <w:szCs w:val="16"/>
              </w:rPr>
            </w:pPr>
            <w:r w:rsidRPr="005179F9">
              <w:rPr>
                <w:color w:val="000000"/>
                <w:sz w:val="16"/>
                <w:szCs w:val="16"/>
              </w:rPr>
              <w:t xml:space="preserve">Generation baseline: 0 </w:t>
            </w:r>
            <w:r w:rsidR="00C61BBB" w:rsidRPr="005179F9">
              <w:rPr>
                <w:color w:val="000000"/>
                <w:sz w:val="16"/>
                <w:szCs w:val="16"/>
              </w:rPr>
              <w:t>megawatt hours</w:t>
            </w:r>
            <w:r w:rsidRPr="005179F9">
              <w:rPr>
                <w:color w:val="000000"/>
                <w:sz w:val="16"/>
                <w:szCs w:val="16"/>
              </w:rPr>
              <w:t xml:space="preserve"> (2020)</w:t>
            </w:r>
          </w:p>
          <w:p w14:paraId="4FBC4A87" w14:textId="0B07B7B9" w:rsidR="005466B9" w:rsidRPr="005179F9" w:rsidRDefault="005466B9" w:rsidP="003315E4">
            <w:pPr>
              <w:pStyle w:val="ListParagraph"/>
              <w:ind w:left="245"/>
              <w:rPr>
                <w:color w:val="000000"/>
                <w:sz w:val="16"/>
                <w:szCs w:val="16"/>
              </w:rPr>
            </w:pPr>
            <w:r w:rsidRPr="005179F9">
              <w:rPr>
                <w:color w:val="000000"/>
                <w:sz w:val="16"/>
                <w:szCs w:val="16"/>
              </w:rPr>
              <w:t xml:space="preserve">Target: 25.4 </w:t>
            </w:r>
            <w:r w:rsidR="00C61BBB" w:rsidRPr="005179F9">
              <w:rPr>
                <w:color w:val="000000"/>
                <w:sz w:val="16"/>
                <w:szCs w:val="16"/>
              </w:rPr>
              <w:t xml:space="preserve">gigawatt </w:t>
            </w:r>
            <w:r w:rsidR="00ED5CE8" w:rsidRPr="005179F9">
              <w:rPr>
                <w:color w:val="000000"/>
                <w:sz w:val="16"/>
                <w:szCs w:val="16"/>
              </w:rPr>
              <w:t>hours (</w:t>
            </w:r>
            <w:r w:rsidRPr="005179F9">
              <w:rPr>
                <w:color w:val="000000"/>
                <w:sz w:val="16"/>
                <w:szCs w:val="16"/>
              </w:rPr>
              <w:t xml:space="preserve">2025) </w:t>
            </w:r>
          </w:p>
          <w:p w14:paraId="0583E9EC" w14:textId="7DE974D8" w:rsidR="005466B9" w:rsidRPr="005179F9" w:rsidRDefault="005466B9" w:rsidP="003315E4">
            <w:pPr>
              <w:pStyle w:val="ListParagraph"/>
              <w:ind w:left="245"/>
              <w:rPr>
                <w:color w:val="000000"/>
                <w:sz w:val="16"/>
                <w:szCs w:val="16"/>
              </w:rPr>
            </w:pPr>
            <w:r w:rsidRPr="005179F9">
              <w:rPr>
                <w:color w:val="000000"/>
                <w:sz w:val="16"/>
                <w:szCs w:val="16"/>
              </w:rPr>
              <w:t xml:space="preserve">Data source, frequency: </w:t>
            </w:r>
            <w:r w:rsidR="0096509D" w:rsidRPr="005179F9">
              <w:rPr>
                <w:color w:val="000000"/>
                <w:sz w:val="16"/>
                <w:szCs w:val="16"/>
              </w:rPr>
              <w:t>UNDP/MinEnergy</w:t>
            </w:r>
            <w:r w:rsidRPr="005179F9">
              <w:rPr>
                <w:color w:val="000000"/>
                <w:sz w:val="16"/>
                <w:szCs w:val="16"/>
              </w:rPr>
              <w:t>, annually</w:t>
            </w:r>
          </w:p>
          <w:p w14:paraId="30B1C426" w14:textId="77777777" w:rsidR="005466B9" w:rsidRPr="005179F9" w:rsidRDefault="005466B9" w:rsidP="003315E4">
            <w:pPr>
              <w:pStyle w:val="ListParagraph"/>
              <w:ind w:left="245"/>
              <w:rPr>
                <w:color w:val="000000"/>
                <w:sz w:val="16"/>
                <w:szCs w:val="16"/>
              </w:rPr>
            </w:pPr>
          </w:p>
          <w:p w14:paraId="2EBEAF3C" w14:textId="77777777" w:rsidR="005466B9" w:rsidRPr="005179F9" w:rsidRDefault="005466B9" w:rsidP="003315E4">
            <w:pPr>
              <w:rPr>
                <w:sz w:val="16"/>
                <w:szCs w:val="16"/>
              </w:rPr>
            </w:pPr>
            <w:r w:rsidRPr="005179F9">
              <w:rPr>
                <w:sz w:val="16"/>
                <w:szCs w:val="16"/>
              </w:rPr>
              <w:t>Output 4.3: Environmentally sound chemicals and waste management system aligned with international standards and obligations</w:t>
            </w:r>
          </w:p>
          <w:p w14:paraId="64556AEF" w14:textId="77777777" w:rsidR="005466B9" w:rsidRPr="005179F9" w:rsidRDefault="005466B9" w:rsidP="003315E4">
            <w:pPr>
              <w:rPr>
                <w:sz w:val="16"/>
                <w:szCs w:val="16"/>
              </w:rPr>
            </w:pPr>
          </w:p>
          <w:p w14:paraId="3BF4405F" w14:textId="7926F692" w:rsidR="005466B9" w:rsidRPr="005179F9" w:rsidRDefault="00C57860" w:rsidP="003315E4">
            <w:pPr>
              <w:pStyle w:val="ListParagraph"/>
              <w:numPr>
                <w:ilvl w:val="0"/>
                <w:numId w:val="5"/>
              </w:numPr>
              <w:ind w:left="245" w:hanging="245"/>
              <w:contextualSpacing/>
              <w:rPr>
                <w:color w:val="000000"/>
                <w:sz w:val="16"/>
                <w:szCs w:val="16"/>
              </w:rPr>
            </w:pPr>
            <w:r w:rsidRPr="005179F9">
              <w:rPr>
                <w:color w:val="000000"/>
                <w:sz w:val="16"/>
                <w:szCs w:val="16"/>
              </w:rPr>
              <w:t>Indicator</w:t>
            </w:r>
            <w:r w:rsidR="005466B9" w:rsidRPr="005179F9">
              <w:rPr>
                <w:color w:val="000000"/>
                <w:sz w:val="16"/>
                <w:szCs w:val="16"/>
              </w:rPr>
              <w:t xml:space="preserve"> 4.3.1: System of sustainable waste management in place</w:t>
            </w:r>
          </w:p>
          <w:p w14:paraId="2456456B" w14:textId="77777777" w:rsidR="005466B9" w:rsidRPr="005179F9" w:rsidRDefault="005466B9" w:rsidP="003315E4">
            <w:pPr>
              <w:pStyle w:val="ListParagraph"/>
              <w:ind w:left="245"/>
              <w:rPr>
                <w:color w:val="000000"/>
                <w:sz w:val="16"/>
                <w:szCs w:val="16"/>
              </w:rPr>
            </w:pPr>
            <w:r w:rsidRPr="005179F9">
              <w:rPr>
                <w:color w:val="000000"/>
                <w:sz w:val="16"/>
                <w:szCs w:val="16"/>
              </w:rPr>
              <w:lastRenderedPageBreak/>
              <w:t>Baseline: 0 strategic documents (2020)</w:t>
            </w:r>
          </w:p>
          <w:p w14:paraId="1CB1E999" w14:textId="77777777" w:rsidR="005466B9" w:rsidRPr="005179F9" w:rsidRDefault="005466B9" w:rsidP="003315E4">
            <w:pPr>
              <w:pStyle w:val="ListParagraph"/>
              <w:ind w:left="245"/>
              <w:rPr>
                <w:color w:val="000000"/>
                <w:sz w:val="16"/>
                <w:szCs w:val="16"/>
              </w:rPr>
            </w:pPr>
            <w:r w:rsidRPr="005179F9">
              <w:rPr>
                <w:color w:val="000000"/>
                <w:sz w:val="16"/>
                <w:szCs w:val="16"/>
              </w:rPr>
              <w:t>Target: 2 (2023)</w:t>
            </w:r>
          </w:p>
          <w:p w14:paraId="705B503F" w14:textId="77777777" w:rsidR="005466B9" w:rsidRPr="005179F9" w:rsidRDefault="005466B9" w:rsidP="003315E4">
            <w:pPr>
              <w:pStyle w:val="ListParagraph"/>
              <w:ind w:left="245"/>
              <w:rPr>
                <w:color w:val="000000"/>
                <w:sz w:val="16"/>
                <w:szCs w:val="16"/>
              </w:rPr>
            </w:pPr>
            <w:r w:rsidRPr="005179F9">
              <w:rPr>
                <w:color w:val="000000"/>
                <w:sz w:val="16"/>
                <w:szCs w:val="16"/>
              </w:rPr>
              <w:t>Baseline: 0 chemicals recycling systems (2020)</w:t>
            </w:r>
          </w:p>
          <w:p w14:paraId="7A226D88" w14:textId="77777777" w:rsidR="005466B9" w:rsidRPr="005179F9" w:rsidRDefault="005466B9" w:rsidP="003315E4">
            <w:pPr>
              <w:pStyle w:val="ListParagraph"/>
              <w:ind w:left="245"/>
              <w:rPr>
                <w:color w:val="000000"/>
                <w:sz w:val="16"/>
                <w:szCs w:val="16"/>
              </w:rPr>
            </w:pPr>
            <w:r w:rsidRPr="005179F9">
              <w:rPr>
                <w:color w:val="000000"/>
                <w:sz w:val="16"/>
                <w:szCs w:val="16"/>
              </w:rPr>
              <w:t>Target: 1 (2025)</w:t>
            </w:r>
          </w:p>
          <w:p w14:paraId="15D0E2EF" w14:textId="33E937D1" w:rsidR="005466B9" w:rsidRPr="005179F9" w:rsidRDefault="005466B9" w:rsidP="003315E4">
            <w:pPr>
              <w:pStyle w:val="ListParagraph"/>
              <w:ind w:left="245"/>
              <w:rPr>
                <w:color w:val="000000"/>
                <w:sz w:val="16"/>
                <w:szCs w:val="16"/>
              </w:rPr>
            </w:pPr>
            <w:r w:rsidRPr="005179F9">
              <w:rPr>
                <w:color w:val="000000"/>
                <w:sz w:val="16"/>
                <w:szCs w:val="16"/>
              </w:rPr>
              <w:t xml:space="preserve">Data source, frequency: </w:t>
            </w:r>
            <w:r w:rsidR="0096509D" w:rsidRPr="005179F9">
              <w:rPr>
                <w:color w:val="000000"/>
                <w:sz w:val="16"/>
                <w:szCs w:val="16"/>
              </w:rPr>
              <w:t>UNDP/</w:t>
            </w:r>
            <w:r w:rsidR="009729F9" w:rsidRPr="005179F9">
              <w:t xml:space="preserve"> </w:t>
            </w:r>
            <w:r w:rsidR="0096509D" w:rsidRPr="005179F9">
              <w:rPr>
                <w:color w:val="000000"/>
                <w:sz w:val="16"/>
                <w:szCs w:val="16"/>
              </w:rPr>
              <w:t>MEGNR</w:t>
            </w:r>
            <w:r w:rsidRPr="005179F9">
              <w:rPr>
                <w:color w:val="000000"/>
                <w:sz w:val="16"/>
                <w:szCs w:val="16"/>
              </w:rPr>
              <w:t>, annually</w:t>
            </w:r>
          </w:p>
          <w:p w14:paraId="099EAD4A" w14:textId="77777777" w:rsidR="005466B9" w:rsidRPr="005179F9" w:rsidRDefault="005466B9" w:rsidP="003315E4">
            <w:pPr>
              <w:pStyle w:val="ListParagraph"/>
              <w:ind w:left="245"/>
              <w:rPr>
                <w:color w:val="000000"/>
                <w:sz w:val="16"/>
                <w:szCs w:val="16"/>
              </w:rPr>
            </w:pPr>
          </w:p>
          <w:p w14:paraId="276AA7C8" w14:textId="77777777" w:rsidR="005466B9" w:rsidRPr="005179F9" w:rsidRDefault="005466B9" w:rsidP="003315E4">
            <w:pPr>
              <w:rPr>
                <w:sz w:val="16"/>
                <w:szCs w:val="16"/>
              </w:rPr>
            </w:pPr>
            <w:r w:rsidRPr="005179F9">
              <w:rPr>
                <w:sz w:val="16"/>
                <w:szCs w:val="16"/>
              </w:rPr>
              <w:t>Output 4.4: Climate change measures integrated into national policies, strategies and planning</w:t>
            </w:r>
          </w:p>
          <w:p w14:paraId="41B36A77" w14:textId="77777777" w:rsidR="005466B9" w:rsidRPr="005179F9" w:rsidRDefault="005466B9" w:rsidP="003315E4">
            <w:pPr>
              <w:rPr>
                <w:sz w:val="16"/>
                <w:szCs w:val="16"/>
              </w:rPr>
            </w:pPr>
          </w:p>
          <w:p w14:paraId="1B0823A9" w14:textId="0F859EB7" w:rsidR="005466B9" w:rsidRPr="005179F9" w:rsidRDefault="00C57860" w:rsidP="003315E4">
            <w:pPr>
              <w:pStyle w:val="ListParagraph"/>
              <w:numPr>
                <w:ilvl w:val="0"/>
                <w:numId w:val="5"/>
              </w:numPr>
              <w:ind w:left="245" w:hanging="245"/>
              <w:contextualSpacing/>
              <w:rPr>
                <w:color w:val="000000"/>
                <w:sz w:val="16"/>
                <w:szCs w:val="16"/>
              </w:rPr>
            </w:pPr>
            <w:r w:rsidRPr="005179F9">
              <w:rPr>
                <w:color w:val="000000"/>
                <w:sz w:val="16"/>
                <w:szCs w:val="16"/>
              </w:rPr>
              <w:t>Indicator</w:t>
            </w:r>
            <w:r w:rsidR="005466B9" w:rsidRPr="005179F9">
              <w:rPr>
                <w:color w:val="000000"/>
                <w:sz w:val="16"/>
                <w:szCs w:val="16"/>
              </w:rPr>
              <w:t xml:space="preserve"> 4.4.1: Low emission and climate resilient objectives </w:t>
            </w:r>
            <w:r w:rsidR="00504771" w:rsidRPr="005179F9">
              <w:rPr>
                <w:color w:val="000000"/>
                <w:sz w:val="16"/>
                <w:szCs w:val="16"/>
              </w:rPr>
              <w:t>incorporated</w:t>
            </w:r>
            <w:r w:rsidR="005466B9" w:rsidRPr="005179F9">
              <w:rPr>
                <w:color w:val="000000"/>
                <w:sz w:val="16"/>
                <w:szCs w:val="16"/>
              </w:rPr>
              <w:t xml:space="preserve"> in national, sub-national and sectoral development plans and policies to promote economic diversification and green growth</w:t>
            </w:r>
          </w:p>
          <w:p w14:paraId="224CC85D" w14:textId="77777777" w:rsidR="005466B9" w:rsidRPr="005179F9" w:rsidRDefault="005466B9" w:rsidP="003315E4">
            <w:pPr>
              <w:pStyle w:val="ListParagraph"/>
              <w:ind w:left="245"/>
              <w:rPr>
                <w:color w:val="000000"/>
                <w:sz w:val="16"/>
                <w:szCs w:val="16"/>
              </w:rPr>
            </w:pPr>
            <w:r w:rsidRPr="005179F9">
              <w:rPr>
                <w:color w:val="000000"/>
                <w:sz w:val="16"/>
                <w:szCs w:val="16"/>
              </w:rPr>
              <w:t>Baseline: 6 (2020)</w:t>
            </w:r>
          </w:p>
          <w:p w14:paraId="76AF5393" w14:textId="3AE265AB" w:rsidR="005466B9" w:rsidRPr="005179F9" w:rsidRDefault="005466B9" w:rsidP="003315E4">
            <w:pPr>
              <w:pStyle w:val="ListParagraph"/>
              <w:ind w:left="245"/>
              <w:rPr>
                <w:color w:val="000000"/>
                <w:sz w:val="16"/>
                <w:szCs w:val="16"/>
              </w:rPr>
            </w:pPr>
            <w:r w:rsidRPr="005179F9">
              <w:rPr>
                <w:color w:val="000000"/>
                <w:sz w:val="16"/>
                <w:szCs w:val="16"/>
              </w:rPr>
              <w:t>Target:</w:t>
            </w:r>
            <w:r w:rsidR="006247C4" w:rsidRPr="005179F9">
              <w:rPr>
                <w:color w:val="000000"/>
                <w:sz w:val="16"/>
                <w:szCs w:val="16"/>
              </w:rPr>
              <w:t xml:space="preserve"> </w:t>
            </w:r>
            <w:r w:rsidRPr="005179F9">
              <w:rPr>
                <w:color w:val="000000"/>
                <w:sz w:val="16"/>
                <w:szCs w:val="16"/>
              </w:rPr>
              <w:t>&gt;6 (2025)</w:t>
            </w:r>
          </w:p>
          <w:p w14:paraId="07E5A7EA" w14:textId="77777777" w:rsidR="00ED5CE8" w:rsidRDefault="005466B9" w:rsidP="003315E4">
            <w:pPr>
              <w:pStyle w:val="ListParagraph"/>
              <w:ind w:left="245"/>
              <w:rPr>
                <w:color w:val="000000"/>
                <w:sz w:val="16"/>
                <w:szCs w:val="16"/>
              </w:rPr>
            </w:pPr>
            <w:r w:rsidRPr="005179F9">
              <w:rPr>
                <w:color w:val="000000"/>
                <w:sz w:val="16"/>
                <w:szCs w:val="16"/>
              </w:rPr>
              <w:t>Data source, frequency:</w:t>
            </w:r>
          </w:p>
          <w:p w14:paraId="3F262CA8" w14:textId="24AFD0B0" w:rsidR="005466B9" w:rsidRPr="005179F9" w:rsidRDefault="00205185" w:rsidP="003315E4">
            <w:pPr>
              <w:pStyle w:val="ListParagraph"/>
              <w:ind w:left="245"/>
              <w:rPr>
                <w:color w:val="000000"/>
                <w:sz w:val="16"/>
                <w:szCs w:val="16"/>
              </w:rPr>
            </w:pPr>
            <w:r w:rsidRPr="005179F9">
              <w:rPr>
                <w:color w:val="000000"/>
                <w:sz w:val="16"/>
                <w:szCs w:val="16"/>
              </w:rPr>
              <w:t>UNDP</w:t>
            </w:r>
            <w:r w:rsidR="005466B9" w:rsidRPr="005179F9">
              <w:rPr>
                <w:color w:val="000000"/>
                <w:sz w:val="16"/>
                <w:szCs w:val="16"/>
              </w:rPr>
              <w:t>, annually</w:t>
            </w:r>
          </w:p>
          <w:p w14:paraId="368C056B" w14:textId="77777777" w:rsidR="005466B9" w:rsidRPr="005179F9" w:rsidRDefault="005466B9" w:rsidP="003315E4">
            <w:pPr>
              <w:pStyle w:val="ListParagraph"/>
              <w:ind w:left="245"/>
              <w:rPr>
                <w:color w:val="000000"/>
                <w:sz w:val="16"/>
                <w:szCs w:val="16"/>
              </w:rPr>
            </w:pPr>
          </w:p>
          <w:p w14:paraId="34B8B24A" w14:textId="07B9B813" w:rsidR="005466B9" w:rsidRPr="005179F9" w:rsidRDefault="00C57860" w:rsidP="003315E4">
            <w:pPr>
              <w:pStyle w:val="ListParagraph"/>
              <w:numPr>
                <w:ilvl w:val="0"/>
                <w:numId w:val="5"/>
              </w:numPr>
              <w:ind w:left="245" w:hanging="245"/>
              <w:contextualSpacing/>
              <w:rPr>
                <w:color w:val="000000"/>
                <w:sz w:val="16"/>
                <w:szCs w:val="16"/>
              </w:rPr>
            </w:pPr>
            <w:r w:rsidRPr="005179F9">
              <w:rPr>
                <w:color w:val="000000"/>
                <w:sz w:val="16"/>
                <w:szCs w:val="16"/>
              </w:rPr>
              <w:t>Indicator</w:t>
            </w:r>
            <w:r w:rsidR="005466B9" w:rsidRPr="005179F9">
              <w:rPr>
                <w:color w:val="000000"/>
                <w:sz w:val="16"/>
                <w:szCs w:val="16"/>
              </w:rPr>
              <w:t xml:space="preserve"> 4.4.2: Public/private investments for the transition to a sustainable, low-carbon, climate and disaster-resilient economy budgeted/leveraged </w:t>
            </w:r>
          </w:p>
          <w:p w14:paraId="2C9C813F" w14:textId="77777777" w:rsidR="005466B9" w:rsidRPr="005179F9" w:rsidRDefault="005466B9" w:rsidP="003315E4">
            <w:pPr>
              <w:pStyle w:val="ListParagraph"/>
              <w:ind w:left="245"/>
              <w:rPr>
                <w:color w:val="000000"/>
                <w:sz w:val="16"/>
                <w:szCs w:val="16"/>
              </w:rPr>
            </w:pPr>
            <w:r w:rsidRPr="005179F9">
              <w:rPr>
                <w:color w:val="000000"/>
                <w:sz w:val="16"/>
                <w:szCs w:val="16"/>
              </w:rPr>
              <w:t>Baseline: 0 (2020)</w:t>
            </w:r>
          </w:p>
          <w:p w14:paraId="0B1728DA" w14:textId="04D4754C" w:rsidR="005466B9" w:rsidRPr="005179F9" w:rsidRDefault="005466B9" w:rsidP="003315E4">
            <w:pPr>
              <w:pStyle w:val="ListParagraph"/>
              <w:ind w:left="245"/>
              <w:rPr>
                <w:color w:val="000000"/>
                <w:sz w:val="16"/>
                <w:szCs w:val="16"/>
              </w:rPr>
            </w:pPr>
            <w:r w:rsidRPr="005179F9">
              <w:rPr>
                <w:color w:val="000000"/>
                <w:sz w:val="16"/>
                <w:szCs w:val="16"/>
              </w:rPr>
              <w:t>Target:</w:t>
            </w:r>
            <w:r w:rsidR="006247C4" w:rsidRPr="005179F9">
              <w:rPr>
                <w:color w:val="000000"/>
                <w:sz w:val="16"/>
                <w:szCs w:val="16"/>
              </w:rPr>
              <w:t xml:space="preserve"> </w:t>
            </w:r>
            <w:r w:rsidR="00401EB4" w:rsidRPr="005179F9">
              <w:rPr>
                <w:color w:val="000000"/>
                <w:sz w:val="16"/>
                <w:szCs w:val="16"/>
              </w:rPr>
              <w:t>$</w:t>
            </w:r>
            <w:r w:rsidRPr="005179F9">
              <w:rPr>
                <w:color w:val="000000"/>
                <w:sz w:val="16"/>
                <w:szCs w:val="16"/>
              </w:rPr>
              <w:t xml:space="preserve">100 </w:t>
            </w:r>
            <w:r w:rsidR="00401EB4" w:rsidRPr="005179F9">
              <w:rPr>
                <w:color w:val="000000"/>
                <w:sz w:val="16"/>
                <w:szCs w:val="16"/>
              </w:rPr>
              <w:t>million</w:t>
            </w:r>
            <w:r w:rsidRPr="005179F9">
              <w:rPr>
                <w:color w:val="000000"/>
                <w:sz w:val="16"/>
                <w:szCs w:val="16"/>
              </w:rPr>
              <w:t xml:space="preserve"> (70%/30%)</w:t>
            </w:r>
            <w:r w:rsidR="00401EB4" w:rsidRPr="005179F9">
              <w:rPr>
                <w:color w:val="000000"/>
                <w:sz w:val="16"/>
                <w:szCs w:val="16"/>
              </w:rPr>
              <w:t xml:space="preserve"> (</w:t>
            </w:r>
            <w:r w:rsidRPr="005179F9">
              <w:rPr>
                <w:color w:val="000000"/>
                <w:sz w:val="16"/>
                <w:szCs w:val="16"/>
              </w:rPr>
              <w:t>2025)</w:t>
            </w:r>
          </w:p>
          <w:p w14:paraId="7503F782" w14:textId="4442EA28" w:rsidR="005466B9" w:rsidRPr="009228BA" w:rsidRDefault="005466B9" w:rsidP="009228BA">
            <w:pPr>
              <w:pStyle w:val="ListParagraph"/>
              <w:ind w:left="245"/>
              <w:rPr>
                <w:color w:val="000000"/>
                <w:sz w:val="16"/>
                <w:szCs w:val="16"/>
              </w:rPr>
            </w:pPr>
            <w:r w:rsidRPr="005179F9">
              <w:rPr>
                <w:color w:val="000000"/>
                <w:sz w:val="16"/>
                <w:szCs w:val="16"/>
              </w:rPr>
              <w:t xml:space="preserve">Data source, frequency: </w:t>
            </w:r>
            <w:r w:rsidR="00DD5798" w:rsidRPr="005179F9">
              <w:rPr>
                <w:color w:val="000000"/>
                <w:sz w:val="16"/>
                <w:szCs w:val="16"/>
              </w:rPr>
              <w:t>UNDP</w:t>
            </w:r>
            <w:r w:rsidRPr="005179F9">
              <w:rPr>
                <w:color w:val="000000"/>
                <w:sz w:val="16"/>
                <w:szCs w:val="16"/>
              </w:rPr>
              <w:t xml:space="preserve">, annually </w:t>
            </w:r>
          </w:p>
        </w:tc>
        <w:tc>
          <w:tcPr>
            <w:tcW w:w="1693" w:type="dxa"/>
            <w:vMerge w:val="restart"/>
            <w:shd w:val="clear" w:color="auto" w:fill="auto"/>
          </w:tcPr>
          <w:p w14:paraId="343B275F" w14:textId="75D5A51C" w:rsidR="005466B9" w:rsidRPr="005179F9" w:rsidRDefault="00E73D91" w:rsidP="003315E4">
            <w:pPr>
              <w:numPr>
                <w:ilvl w:val="0"/>
                <w:numId w:val="3"/>
              </w:numPr>
              <w:ind w:left="166" w:hanging="166"/>
              <w:rPr>
                <w:sz w:val="16"/>
                <w:szCs w:val="16"/>
              </w:rPr>
            </w:pPr>
            <w:r w:rsidRPr="005179F9">
              <w:rPr>
                <w:color w:val="000000"/>
                <w:sz w:val="16"/>
                <w:szCs w:val="16"/>
              </w:rPr>
              <w:lastRenderedPageBreak/>
              <w:t>Ministry of Ecology, Geology and Natural Resources (</w:t>
            </w:r>
            <w:r w:rsidR="005466B9" w:rsidRPr="005179F9">
              <w:rPr>
                <w:sz w:val="16"/>
                <w:szCs w:val="16"/>
              </w:rPr>
              <w:t>MEGNR</w:t>
            </w:r>
            <w:r w:rsidRPr="005179F9">
              <w:rPr>
                <w:sz w:val="16"/>
                <w:szCs w:val="16"/>
              </w:rPr>
              <w:t>)</w:t>
            </w:r>
          </w:p>
          <w:p w14:paraId="5C6225C7" w14:textId="54825AC6" w:rsidR="005466B9" w:rsidRPr="005179F9" w:rsidRDefault="009729F9" w:rsidP="003315E4">
            <w:pPr>
              <w:numPr>
                <w:ilvl w:val="0"/>
                <w:numId w:val="3"/>
              </w:numPr>
              <w:pBdr>
                <w:top w:val="nil"/>
                <w:left w:val="nil"/>
                <w:bottom w:val="nil"/>
                <w:right w:val="nil"/>
                <w:between w:val="nil"/>
              </w:pBdr>
              <w:ind w:left="166" w:hanging="166"/>
              <w:rPr>
                <w:sz w:val="16"/>
                <w:szCs w:val="16"/>
              </w:rPr>
            </w:pPr>
            <w:r w:rsidRPr="005179F9">
              <w:rPr>
                <w:sz w:val="16"/>
                <w:szCs w:val="16"/>
              </w:rPr>
              <w:t>Ministry of Energy (</w:t>
            </w:r>
            <w:r w:rsidR="005466B9" w:rsidRPr="005179F9">
              <w:rPr>
                <w:sz w:val="16"/>
                <w:szCs w:val="16"/>
              </w:rPr>
              <w:t>MinEnergy</w:t>
            </w:r>
            <w:r w:rsidRPr="005179F9">
              <w:rPr>
                <w:sz w:val="16"/>
                <w:szCs w:val="16"/>
              </w:rPr>
              <w:t>)</w:t>
            </w:r>
          </w:p>
          <w:p w14:paraId="3C501AF6" w14:textId="78F18CF3" w:rsidR="005466B9" w:rsidRPr="005179F9" w:rsidRDefault="00A533D0" w:rsidP="003315E4">
            <w:pPr>
              <w:numPr>
                <w:ilvl w:val="0"/>
                <w:numId w:val="3"/>
              </w:numPr>
              <w:ind w:left="166" w:hanging="166"/>
              <w:rPr>
                <w:sz w:val="16"/>
                <w:szCs w:val="16"/>
              </w:rPr>
            </w:pPr>
            <w:r w:rsidRPr="005179F9">
              <w:rPr>
                <w:sz w:val="16"/>
                <w:szCs w:val="16"/>
              </w:rPr>
              <w:t>Ministry of Agriculture (</w:t>
            </w:r>
            <w:r w:rsidR="005466B9" w:rsidRPr="005179F9">
              <w:rPr>
                <w:sz w:val="16"/>
                <w:szCs w:val="16"/>
              </w:rPr>
              <w:t>MoA</w:t>
            </w:r>
            <w:r w:rsidRPr="005179F9">
              <w:rPr>
                <w:sz w:val="16"/>
                <w:szCs w:val="16"/>
              </w:rPr>
              <w:t>)</w:t>
            </w:r>
          </w:p>
          <w:p w14:paraId="682716C6" w14:textId="77777777" w:rsidR="005466B9" w:rsidRPr="005179F9" w:rsidRDefault="005466B9" w:rsidP="003315E4">
            <w:pPr>
              <w:numPr>
                <w:ilvl w:val="0"/>
                <w:numId w:val="3"/>
              </w:numPr>
              <w:ind w:left="166" w:hanging="166"/>
              <w:rPr>
                <w:sz w:val="16"/>
                <w:szCs w:val="16"/>
              </w:rPr>
            </w:pPr>
            <w:r w:rsidRPr="005179F9">
              <w:rPr>
                <w:sz w:val="16"/>
                <w:szCs w:val="16"/>
              </w:rPr>
              <w:t>MNE</w:t>
            </w:r>
          </w:p>
          <w:p w14:paraId="3EA187BE" w14:textId="312BCC78" w:rsidR="005466B9" w:rsidRPr="005179F9" w:rsidRDefault="00A533D0" w:rsidP="003315E4">
            <w:pPr>
              <w:numPr>
                <w:ilvl w:val="0"/>
                <w:numId w:val="3"/>
              </w:numPr>
              <w:ind w:left="166" w:hanging="166"/>
              <w:rPr>
                <w:sz w:val="16"/>
                <w:szCs w:val="16"/>
              </w:rPr>
            </w:pPr>
            <w:r w:rsidRPr="005179F9">
              <w:rPr>
                <w:sz w:val="16"/>
                <w:szCs w:val="16"/>
              </w:rPr>
              <w:t xml:space="preserve">Committee of Emergency Situations </w:t>
            </w:r>
          </w:p>
          <w:p w14:paraId="55E14762" w14:textId="000D483C" w:rsidR="005466B9" w:rsidRPr="005179F9" w:rsidRDefault="005466B9" w:rsidP="003315E4">
            <w:pPr>
              <w:numPr>
                <w:ilvl w:val="0"/>
                <w:numId w:val="3"/>
              </w:numPr>
              <w:pBdr>
                <w:top w:val="nil"/>
                <w:left w:val="nil"/>
                <w:bottom w:val="nil"/>
                <w:right w:val="nil"/>
                <w:between w:val="nil"/>
              </w:pBdr>
              <w:ind w:left="166" w:hanging="166"/>
              <w:rPr>
                <w:sz w:val="16"/>
                <w:szCs w:val="16"/>
              </w:rPr>
            </w:pPr>
            <w:r w:rsidRPr="005179F9">
              <w:rPr>
                <w:sz w:val="16"/>
                <w:szCs w:val="16"/>
              </w:rPr>
              <w:t>Damu</w:t>
            </w:r>
            <w:r w:rsidR="00401EB4" w:rsidRPr="005179F9">
              <w:rPr>
                <w:sz w:val="16"/>
                <w:szCs w:val="16"/>
              </w:rPr>
              <w:t xml:space="preserve"> Entrepreneurship Development Fund</w:t>
            </w:r>
          </w:p>
          <w:p w14:paraId="3E7C5FC1" w14:textId="73705C9B" w:rsidR="005466B9" w:rsidRPr="005179F9" w:rsidRDefault="00A533D0" w:rsidP="003315E4">
            <w:pPr>
              <w:numPr>
                <w:ilvl w:val="0"/>
                <w:numId w:val="3"/>
              </w:numPr>
              <w:ind w:left="166" w:hanging="166"/>
              <w:rPr>
                <w:rFonts w:eastAsiaTheme="minorEastAsia"/>
                <w:sz w:val="16"/>
                <w:szCs w:val="16"/>
              </w:rPr>
            </w:pPr>
            <w:r w:rsidRPr="005179F9">
              <w:rPr>
                <w:sz w:val="16"/>
                <w:szCs w:val="16"/>
              </w:rPr>
              <w:t xml:space="preserve">Astana International Financial Centre </w:t>
            </w:r>
            <w:r w:rsidR="005466B9" w:rsidRPr="005179F9">
              <w:rPr>
                <w:sz w:val="16"/>
                <w:szCs w:val="16"/>
              </w:rPr>
              <w:t xml:space="preserve"> </w:t>
            </w:r>
          </w:p>
          <w:p w14:paraId="44725132" w14:textId="129C8641" w:rsidR="005466B9" w:rsidRPr="005179F9" w:rsidRDefault="00A533D0" w:rsidP="003315E4">
            <w:pPr>
              <w:numPr>
                <w:ilvl w:val="0"/>
                <w:numId w:val="3"/>
              </w:numPr>
              <w:ind w:left="166" w:hanging="166"/>
              <w:rPr>
                <w:rFonts w:eastAsiaTheme="minorEastAsia"/>
                <w:sz w:val="16"/>
                <w:szCs w:val="16"/>
              </w:rPr>
            </w:pPr>
            <w:r w:rsidRPr="005179F9">
              <w:rPr>
                <w:sz w:val="16"/>
                <w:szCs w:val="16"/>
              </w:rPr>
              <w:t>International Green Technology Center</w:t>
            </w:r>
          </w:p>
          <w:p w14:paraId="70A1BC15" w14:textId="77777777" w:rsidR="005466B9" w:rsidRPr="005179F9" w:rsidRDefault="005466B9" w:rsidP="003315E4">
            <w:pPr>
              <w:numPr>
                <w:ilvl w:val="0"/>
                <w:numId w:val="3"/>
              </w:numPr>
              <w:ind w:left="166" w:hanging="166"/>
              <w:rPr>
                <w:sz w:val="16"/>
                <w:szCs w:val="16"/>
              </w:rPr>
            </w:pPr>
            <w:r w:rsidRPr="005179F9">
              <w:rPr>
                <w:sz w:val="16"/>
                <w:szCs w:val="16"/>
              </w:rPr>
              <w:t>IFIs</w:t>
            </w:r>
          </w:p>
          <w:p w14:paraId="07B9786E" w14:textId="747D1ABD" w:rsidR="005466B9" w:rsidRPr="005179F9" w:rsidRDefault="005466B9" w:rsidP="003315E4">
            <w:pPr>
              <w:numPr>
                <w:ilvl w:val="0"/>
                <w:numId w:val="3"/>
              </w:numPr>
              <w:ind w:left="166" w:hanging="166"/>
              <w:rPr>
                <w:sz w:val="16"/>
                <w:szCs w:val="16"/>
              </w:rPr>
            </w:pPr>
            <w:r w:rsidRPr="005179F9">
              <w:rPr>
                <w:sz w:val="16"/>
                <w:szCs w:val="16"/>
              </w:rPr>
              <w:t>E</w:t>
            </w:r>
            <w:r w:rsidR="00C61BBB" w:rsidRPr="005179F9">
              <w:rPr>
                <w:sz w:val="16"/>
                <w:szCs w:val="16"/>
              </w:rPr>
              <w:t xml:space="preserve">uropean </w:t>
            </w:r>
            <w:r w:rsidR="00C57860" w:rsidRPr="005179F9">
              <w:rPr>
                <w:sz w:val="16"/>
                <w:szCs w:val="16"/>
              </w:rPr>
              <w:t>U</w:t>
            </w:r>
            <w:r w:rsidR="00C61BBB" w:rsidRPr="005179F9">
              <w:rPr>
                <w:sz w:val="16"/>
                <w:szCs w:val="16"/>
              </w:rPr>
              <w:t>nion</w:t>
            </w:r>
          </w:p>
          <w:p w14:paraId="714DBEBE" w14:textId="1A4CD9C5" w:rsidR="005466B9" w:rsidRPr="005179F9" w:rsidRDefault="005466B9" w:rsidP="003315E4">
            <w:pPr>
              <w:numPr>
                <w:ilvl w:val="0"/>
                <w:numId w:val="3"/>
              </w:numPr>
              <w:pBdr>
                <w:top w:val="nil"/>
                <w:left w:val="nil"/>
                <w:bottom w:val="nil"/>
                <w:right w:val="nil"/>
                <w:between w:val="nil"/>
              </w:pBdr>
              <w:ind w:left="166" w:hanging="166"/>
              <w:rPr>
                <w:sz w:val="16"/>
                <w:szCs w:val="16"/>
              </w:rPr>
            </w:pPr>
            <w:r w:rsidRPr="005179F9">
              <w:rPr>
                <w:sz w:val="16"/>
                <w:szCs w:val="16"/>
              </w:rPr>
              <w:t>U</w:t>
            </w:r>
            <w:r w:rsidR="00C61BBB" w:rsidRPr="005179F9">
              <w:rPr>
                <w:sz w:val="16"/>
                <w:szCs w:val="16"/>
              </w:rPr>
              <w:t xml:space="preserve">nited </w:t>
            </w:r>
            <w:r w:rsidRPr="005179F9">
              <w:rPr>
                <w:sz w:val="16"/>
                <w:szCs w:val="16"/>
              </w:rPr>
              <w:t>N</w:t>
            </w:r>
            <w:r w:rsidR="00C61BBB" w:rsidRPr="005179F9">
              <w:rPr>
                <w:sz w:val="16"/>
                <w:szCs w:val="16"/>
              </w:rPr>
              <w:t>ations</w:t>
            </w:r>
            <w:r w:rsidRPr="005179F9">
              <w:rPr>
                <w:sz w:val="16"/>
                <w:szCs w:val="16"/>
              </w:rPr>
              <w:t xml:space="preserve"> agencies</w:t>
            </w:r>
            <w:r w:rsidR="006247C4" w:rsidRPr="005179F9">
              <w:rPr>
                <w:sz w:val="16"/>
                <w:szCs w:val="16"/>
              </w:rPr>
              <w:t xml:space="preserve"> </w:t>
            </w:r>
          </w:p>
          <w:p w14:paraId="73430901" w14:textId="77777777" w:rsidR="005466B9" w:rsidRPr="005179F9" w:rsidRDefault="005466B9" w:rsidP="00CB45C0">
            <w:pPr>
              <w:pBdr>
                <w:top w:val="nil"/>
                <w:left w:val="nil"/>
                <w:bottom w:val="nil"/>
                <w:right w:val="nil"/>
                <w:between w:val="nil"/>
              </w:pBdr>
              <w:ind w:left="166"/>
              <w:rPr>
                <w:sz w:val="16"/>
                <w:szCs w:val="16"/>
              </w:rPr>
            </w:pPr>
          </w:p>
        </w:tc>
        <w:tc>
          <w:tcPr>
            <w:tcW w:w="2764" w:type="dxa"/>
            <w:shd w:val="clear" w:color="auto" w:fill="auto"/>
            <w:tcMar>
              <w:top w:w="15" w:type="dxa"/>
              <w:left w:w="108" w:type="dxa"/>
              <w:bottom w:w="0" w:type="dxa"/>
              <w:right w:w="108" w:type="dxa"/>
            </w:tcMar>
          </w:tcPr>
          <w:p w14:paraId="6DBD6E1C" w14:textId="1B773352" w:rsidR="005466B9" w:rsidRPr="005179F9" w:rsidRDefault="005466B9" w:rsidP="006247C4">
            <w:pPr>
              <w:rPr>
                <w:b/>
                <w:sz w:val="16"/>
                <w:szCs w:val="16"/>
              </w:rPr>
            </w:pPr>
            <w:r w:rsidRPr="005179F9">
              <w:rPr>
                <w:b/>
                <w:sz w:val="16"/>
                <w:szCs w:val="16"/>
              </w:rPr>
              <w:t xml:space="preserve">Regular: </w:t>
            </w:r>
            <w:r w:rsidR="00C61BBB" w:rsidRPr="005179F9">
              <w:rPr>
                <w:b/>
                <w:sz w:val="16"/>
                <w:szCs w:val="16"/>
              </w:rPr>
              <w:t>$</w:t>
            </w:r>
            <w:r w:rsidRPr="005179F9">
              <w:rPr>
                <w:b/>
                <w:sz w:val="16"/>
                <w:szCs w:val="16"/>
              </w:rPr>
              <w:t>125,500</w:t>
            </w:r>
          </w:p>
        </w:tc>
      </w:tr>
      <w:tr w:rsidR="005466B9" w:rsidRPr="005179F9" w14:paraId="456C84A7" w14:textId="77777777" w:rsidTr="006B43A3">
        <w:tc>
          <w:tcPr>
            <w:tcW w:w="2751" w:type="dxa"/>
            <w:vMerge/>
            <w:shd w:val="clear" w:color="auto" w:fill="auto"/>
            <w:tcMar>
              <w:top w:w="72" w:type="dxa"/>
              <w:left w:w="144" w:type="dxa"/>
              <w:bottom w:w="72" w:type="dxa"/>
              <w:right w:w="144" w:type="dxa"/>
            </w:tcMar>
          </w:tcPr>
          <w:p w14:paraId="1383FEF4"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2954" w:type="dxa"/>
            <w:vMerge/>
            <w:shd w:val="clear" w:color="auto" w:fill="auto"/>
          </w:tcPr>
          <w:p w14:paraId="49D88E16"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2738" w:type="dxa"/>
            <w:vMerge/>
            <w:shd w:val="clear" w:color="auto" w:fill="auto"/>
            <w:tcMar>
              <w:top w:w="72" w:type="dxa"/>
              <w:left w:w="144" w:type="dxa"/>
              <w:bottom w:w="72" w:type="dxa"/>
              <w:right w:w="144" w:type="dxa"/>
            </w:tcMar>
          </w:tcPr>
          <w:p w14:paraId="13CFCBB8"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1693" w:type="dxa"/>
            <w:vMerge/>
            <w:shd w:val="clear" w:color="auto" w:fill="auto"/>
          </w:tcPr>
          <w:p w14:paraId="25C710A3" w14:textId="77777777" w:rsidR="005466B9" w:rsidRPr="005179F9" w:rsidRDefault="005466B9" w:rsidP="006247C4">
            <w:pPr>
              <w:widowControl w:val="0"/>
              <w:pBdr>
                <w:top w:val="nil"/>
                <w:left w:val="nil"/>
                <w:bottom w:val="nil"/>
                <w:right w:val="nil"/>
                <w:between w:val="nil"/>
              </w:pBdr>
              <w:spacing w:line="276" w:lineRule="auto"/>
              <w:rPr>
                <w:b/>
                <w:sz w:val="16"/>
                <w:szCs w:val="16"/>
              </w:rPr>
            </w:pPr>
          </w:p>
        </w:tc>
        <w:tc>
          <w:tcPr>
            <w:tcW w:w="2764" w:type="dxa"/>
            <w:shd w:val="clear" w:color="auto" w:fill="auto"/>
            <w:tcMar>
              <w:top w:w="15" w:type="dxa"/>
              <w:left w:w="108" w:type="dxa"/>
              <w:bottom w:w="0" w:type="dxa"/>
              <w:right w:w="108" w:type="dxa"/>
            </w:tcMar>
          </w:tcPr>
          <w:p w14:paraId="60D5F8EE" w14:textId="46F88C95" w:rsidR="005466B9" w:rsidRPr="005179F9" w:rsidRDefault="005466B9" w:rsidP="006247C4">
            <w:pPr>
              <w:rPr>
                <w:sz w:val="16"/>
                <w:szCs w:val="16"/>
              </w:rPr>
            </w:pPr>
            <w:r w:rsidRPr="005179F9">
              <w:rPr>
                <w:b/>
                <w:sz w:val="16"/>
                <w:szCs w:val="16"/>
              </w:rPr>
              <w:t xml:space="preserve">Other: </w:t>
            </w:r>
            <w:r w:rsidR="00C61BBB" w:rsidRPr="005179F9">
              <w:rPr>
                <w:b/>
                <w:sz w:val="16"/>
                <w:szCs w:val="16"/>
              </w:rPr>
              <w:t>$</w:t>
            </w:r>
            <w:r w:rsidRPr="005179F9">
              <w:rPr>
                <w:b/>
                <w:bCs/>
                <w:sz w:val="16"/>
                <w:szCs w:val="16"/>
              </w:rPr>
              <w:t>29,800,000</w:t>
            </w:r>
          </w:p>
          <w:p w14:paraId="229190CB" w14:textId="77777777" w:rsidR="005466B9" w:rsidRPr="005179F9" w:rsidRDefault="005466B9" w:rsidP="009228BA">
            <w:pPr>
              <w:rPr>
                <w:b/>
                <w:sz w:val="16"/>
                <w:szCs w:val="16"/>
              </w:rPr>
            </w:pPr>
          </w:p>
        </w:tc>
      </w:tr>
    </w:tbl>
    <w:p w14:paraId="18871E0D" w14:textId="4EF087DE" w:rsidR="00514EF5" w:rsidRPr="005179F9" w:rsidRDefault="00514EF5" w:rsidP="00125010">
      <w:pPr>
        <w:rPr>
          <w:color w:val="000000"/>
        </w:rPr>
      </w:pPr>
    </w:p>
    <w:p w14:paraId="551B3307" w14:textId="7C992DE8" w:rsidR="00B8310D" w:rsidRPr="006247C4" w:rsidRDefault="007E3D30" w:rsidP="004F4ADB">
      <w:pPr>
        <w:pStyle w:val="Subtitle"/>
        <w:jc w:val="left"/>
        <w:rPr>
          <w:sz w:val="16"/>
          <w:szCs w:val="16"/>
        </w:rPr>
      </w:pPr>
      <w:r w:rsidRPr="005179F9">
        <w:rPr>
          <w:rFonts w:eastAsia="MS Mincho"/>
          <w:noProof/>
          <w:sz w:val="22"/>
          <w:szCs w:val="22"/>
          <w:lang w:eastAsia="ko-KR"/>
        </w:rPr>
        <mc:AlternateContent>
          <mc:Choice Requires="wps">
            <w:drawing>
              <wp:anchor distT="0" distB="0" distL="114300" distR="114300" simplePos="0" relativeHeight="251659264" behindDoc="0" locked="0" layoutInCell="1" allowOverlap="1" wp14:anchorId="4234F58C" wp14:editId="2ECE799F">
                <wp:simplePos x="0" y="0"/>
                <wp:positionH relativeFrom="column">
                  <wp:posOffset>3600450</wp:posOffset>
                </wp:positionH>
                <wp:positionV relativeFrom="paragraph">
                  <wp:posOffset>237490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50402"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8.7pt" to="35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" strokeweight=".25pt"/>
            </w:pict>
          </mc:Fallback>
        </mc:AlternateContent>
      </w:r>
    </w:p>
    <w:sectPr w:rsidR="00B8310D" w:rsidRPr="006247C4" w:rsidSect="00AB441D">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152" w:bottom="1440"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2A4E3" w14:textId="77777777" w:rsidR="002F525F" w:rsidRDefault="002F525F" w:rsidP="00441061">
      <w:r>
        <w:separator/>
      </w:r>
    </w:p>
  </w:endnote>
  <w:endnote w:type="continuationSeparator" w:id="0">
    <w:p w14:paraId="67C674CD" w14:textId="77777777" w:rsidR="002F525F" w:rsidRDefault="002F525F"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2F525F" w:rsidRPr="005841A3" w:rsidRDefault="002F525F" w:rsidP="007B2CDF">
    <w:pPr>
      <w:pStyle w:val="Footer"/>
      <w:ind w:firstLine="72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486165D0" w:rsidR="002F525F" w:rsidRPr="00DD29B0" w:rsidRDefault="002F525F" w:rsidP="007B2CDF">
    <w:pPr>
      <w:pStyle w:val="Footer"/>
      <w:ind w:right="76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926159"/>
      <w:docPartObj>
        <w:docPartGallery w:val="Page Numbers (Bottom of Page)"/>
        <w:docPartUnique/>
      </w:docPartObj>
    </w:sdtPr>
    <w:sdtEndPr>
      <w:rPr>
        <w:b/>
        <w:bCs/>
        <w:noProof/>
        <w:sz w:val="17"/>
        <w:szCs w:val="17"/>
      </w:rPr>
    </w:sdtEndPr>
    <w:sdtContent>
      <w:p w14:paraId="1D230003" w14:textId="69A59C20" w:rsidR="002F525F" w:rsidRPr="009228BA" w:rsidRDefault="009228BA">
        <w:pPr>
          <w:pStyle w:val="Footer"/>
          <w:rPr>
            <w:b/>
            <w:bCs/>
            <w:sz w:val="17"/>
            <w:szCs w:val="17"/>
          </w:rPr>
        </w:pPr>
        <w:r w:rsidRPr="009228BA">
          <w:rPr>
            <w:b/>
            <w:bCs/>
            <w:sz w:val="17"/>
            <w:szCs w:val="17"/>
          </w:rPr>
          <w:fldChar w:fldCharType="begin"/>
        </w:r>
        <w:r w:rsidRPr="009228BA">
          <w:rPr>
            <w:b/>
            <w:bCs/>
            <w:sz w:val="17"/>
            <w:szCs w:val="17"/>
          </w:rPr>
          <w:instrText xml:space="preserve"> PAGE   \* MERGEFORMAT </w:instrText>
        </w:r>
        <w:r w:rsidRPr="009228BA">
          <w:rPr>
            <w:b/>
            <w:bCs/>
            <w:sz w:val="17"/>
            <w:szCs w:val="17"/>
          </w:rPr>
          <w:fldChar w:fldCharType="separate"/>
        </w:r>
        <w:r w:rsidRPr="009228BA">
          <w:rPr>
            <w:b/>
            <w:bCs/>
            <w:noProof/>
            <w:sz w:val="17"/>
            <w:szCs w:val="17"/>
          </w:rPr>
          <w:t>2</w:t>
        </w:r>
        <w:r w:rsidRPr="009228BA">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4E32" w14:textId="77777777" w:rsidR="007B2CDF" w:rsidRPr="005841A3" w:rsidRDefault="007B2CDF" w:rsidP="007B2CDF">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703487"/>
      <w:docPartObj>
        <w:docPartGallery w:val="Page Numbers (Bottom of Page)"/>
        <w:docPartUnique/>
      </w:docPartObj>
    </w:sdtPr>
    <w:sdtEndPr>
      <w:rPr>
        <w:b/>
        <w:bCs/>
        <w:noProof/>
        <w:sz w:val="17"/>
        <w:szCs w:val="17"/>
      </w:rPr>
    </w:sdtEndPr>
    <w:sdtContent>
      <w:p w14:paraId="412DCC41" w14:textId="32C29AF9" w:rsidR="002F525F" w:rsidRPr="007B2CDF" w:rsidRDefault="007B2CDF" w:rsidP="007B2CDF">
        <w:pPr>
          <w:pStyle w:val="Footer"/>
          <w:ind w:right="666"/>
          <w:jc w:val="right"/>
          <w:rPr>
            <w:b/>
            <w:bCs/>
            <w:sz w:val="17"/>
            <w:szCs w:val="17"/>
          </w:rPr>
        </w:pPr>
        <w:r w:rsidRPr="007B2CDF">
          <w:rPr>
            <w:b/>
            <w:bCs/>
            <w:sz w:val="17"/>
            <w:szCs w:val="17"/>
          </w:rPr>
          <w:fldChar w:fldCharType="begin"/>
        </w:r>
        <w:r w:rsidRPr="007B2CDF">
          <w:rPr>
            <w:b/>
            <w:bCs/>
            <w:sz w:val="17"/>
            <w:szCs w:val="17"/>
          </w:rPr>
          <w:instrText xml:space="preserve"> PAGE   \* MERGEFORMAT </w:instrText>
        </w:r>
        <w:r w:rsidRPr="007B2CDF">
          <w:rPr>
            <w:b/>
            <w:bCs/>
            <w:sz w:val="17"/>
            <w:szCs w:val="17"/>
          </w:rPr>
          <w:fldChar w:fldCharType="separate"/>
        </w:r>
        <w:r w:rsidRPr="007B2CDF">
          <w:rPr>
            <w:b/>
            <w:bCs/>
            <w:noProof/>
            <w:sz w:val="17"/>
            <w:szCs w:val="17"/>
          </w:rPr>
          <w:t>2</w:t>
        </w:r>
        <w:r w:rsidRPr="007B2CDF">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802849"/>
      <w:docPartObj>
        <w:docPartGallery w:val="Page Numbers (Bottom of Page)"/>
        <w:docPartUnique/>
      </w:docPartObj>
    </w:sdtPr>
    <w:sdtEndPr>
      <w:rPr>
        <w:b/>
        <w:bCs/>
        <w:noProof/>
        <w:sz w:val="17"/>
        <w:szCs w:val="17"/>
      </w:rPr>
    </w:sdtEndPr>
    <w:sdtContent>
      <w:p w14:paraId="17186509" w14:textId="77777777" w:rsidR="007B2CDF" w:rsidRPr="009228BA" w:rsidRDefault="007B2CDF">
        <w:pPr>
          <w:pStyle w:val="Footer"/>
          <w:rPr>
            <w:b/>
            <w:bCs/>
            <w:sz w:val="17"/>
            <w:szCs w:val="17"/>
          </w:rPr>
        </w:pPr>
        <w:r w:rsidRPr="009228BA">
          <w:rPr>
            <w:b/>
            <w:bCs/>
            <w:sz w:val="17"/>
            <w:szCs w:val="17"/>
          </w:rPr>
          <w:fldChar w:fldCharType="begin"/>
        </w:r>
        <w:r w:rsidRPr="009228BA">
          <w:rPr>
            <w:b/>
            <w:bCs/>
            <w:sz w:val="17"/>
            <w:szCs w:val="17"/>
          </w:rPr>
          <w:instrText xml:space="preserve"> PAGE   \* MERGEFORMAT </w:instrText>
        </w:r>
        <w:r w:rsidRPr="009228BA">
          <w:rPr>
            <w:b/>
            <w:bCs/>
            <w:sz w:val="17"/>
            <w:szCs w:val="17"/>
          </w:rPr>
          <w:fldChar w:fldCharType="separate"/>
        </w:r>
        <w:r w:rsidRPr="009228BA">
          <w:rPr>
            <w:b/>
            <w:bCs/>
            <w:noProof/>
            <w:sz w:val="17"/>
            <w:szCs w:val="17"/>
          </w:rPr>
          <w:t>2</w:t>
        </w:r>
        <w:r w:rsidRPr="009228BA">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63C7" w14:textId="77777777" w:rsidR="002F525F" w:rsidRDefault="002F525F" w:rsidP="00441061">
      <w:r>
        <w:separator/>
      </w:r>
    </w:p>
  </w:footnote>
  <w:footnote w:type="continuationSeparator" w:id="0">
    <w:p w14:paraId="535F3099" w14:textId="77777777" w:rsidR="002F525F" w:rsidRDefault="002F525F" w:rsidP="00441061">
      <w:r>
        <w:continuationSeparator/>
      </w:r>
    </w:p>
  </w:footnote>
  <w:footnote w:id="1">
    <w:p w14:paraId="3BB05BFB" w14:textId="71FD0587" w:rsidR="002F525F" w:rsidRPr="00310781" w:rsidRDefault="002F525F" w:rsidP="00D15854">
      <w:pPr>
        <w:pStyle w:val="FootnoteText"/>
        <w:rPr>
          <w:rFonts w:ascii="Times New Roman" w:hAnsi="Times New Roman"/>
          <w:sz w:val="16"/>
          <w:szCs w:val="16"/>
        </w:rPr>
      </w:pPr>
      <w:r w:rsidRPr="008C763C">
        <w:rPr>
          <w:rStyle w:val="FootnoteReference"/>
          <w:rFonts w:ascii="Times New Roman" w:hAnsi="Times New Roman"/>
        </w:rPr>
        <w:footnoteRef/>
      </w:r>
      <w:r w:rsidRPr="008C763C">
        <w:rPr>
          <w:rFonts w:ascii="Times New Roman" w:hAnsi="Times New Roman"/>
        </w:rPr>
        <w:t xml:space="preserve"> </w:t>
      </w:r>
      <w:r w:rsidRPr="00310781">
        <w:rPr>
          <w:rFonts w:ascii="Times New Roman" w:hAnsi="Times New Roman"/>
          <w:sz w:val="16"/>
          <w:szCs w:val="16"/>
        </w:rPr>
        <w:t>https://strategy2050.kz/en/</w:t>
      </w:r>
    </w:p>
  </w:footnote>
  <w:footnote w:id="2">
    <w:p w14:paraId="77C58FFC" w14:textId="12C9F565" w:rsidR="002F525F" w:rsidRPr="002B15A8" w:rsidRDefault="002F525F" w:rsidP="00D15854">
      <w:pPr>
        <w:pStyle w:val="FootnoteText"/>
        <w:rPr>
          <w:rFonts w:ascii="Times New Roman" w:hAnsi="Times New Roman"/>
          <w:sz w:val="16"/>
          <w:szCs w:val="16"/>
        </w:rPr>
      </w:pPr>
      <w:r w:rsidRPr="008C763C">
        <w:rPr>
          <w:rStyle w:val="FootnoteReference"/>
          <w:rFonts w:ascii="Times New Roman" w:hAnsi="Times New Roman"/>
        </w:rPr>
        <w:footnoteRef/>
      </w:r>
      <w:r w:rsidRPr="008C763C">
        <w:rPr>
          <w:rFonts w:ascii="Times New Roman" w:hAnsi="Times New Roman"/>
        </w:rPr>
        <w:t xml:space="preserve"> </w:t>
      </w:r>
      <w:r w:rsidRPr="002B15A8">
        <w:rPr>
          <w:rFonts w:ascii="Times New Roman" w:hAnsi="Times New Roman"/>
          <w:sz w:val="16"/>
          <w:szCs w:val="16"/>
        </w:rPr>
        <w:t>http://hdro.undp.org</w:t>
      </w:r>
    </w:p>
  </w:footnote>
  <w:footnote w:id="3">
    <w:p w14:paraId="7131B4A6" w14:textId="52AEE9CC" w:rsidR="002F525F" w:rsidRPr="008C763C" w:rsidRDefault="002F525F" w:rsidP="00D15854">
      <w:pPr>
        <w:pStyle w:val="FootnoteText"/>
        <w:rPr>
          <w:rFonts w:ascii="Times New Roman" w:hAnsi="Times New Roman"/>
        </w:rPr>
      </w:pPr>
      <w:r w:rsidRPr="008C763C">
        <w:rPr>
          <w:rStyle w:val="FootnoteReference"/>
          <w:rFonts w:ascii="Times New Roman" w:hAnsi="Times New Roman"/>
        </w:rPr>
        <w:footnoteRef/>
      </w:r>
      <w:r w:rsidRPr="008C763C">
        <w:rPr>
          <w:rFonts w:ascii="Times New Roman" w:hAnsi="Times New Roman"/>
        </w:rPr>
        <w:t xml:space="preserve"> </w:t>
      </w:r>
      <w:hyperlink r:id="rId1" w:history="1">
        <w:r w:rsidRPr="002B15A8">
          <w:rPr>
            <w:rStyle w:val="Hyperlink"/>
            <w:rFonts w:ascii="Times New Roman" w:hAnsi="Times New Roman"/>
            <w:sz w:val="16"/>
            <w:szCs w:val="16"/>
          </w:rPr>
          <w:t>http://economy.kz</w:t>
        </w:r>
      </w:hyperlink>
      <w:r w:rsidRPr="002B15A8">
        <w:rPr>
          <w:rFonts w:ascii="Times New Roman" w:hAnsi="Times New Roman"/>
          <w:sz w:val="16"/>
          <w:szCs w:val="16"/>
        </w:rPr>
        <w:t xml:space="preserve"> </w:t>
      </w:r>
    </w:p>
  </w:footnote>
  <w:footnote w:id="4">
    <w:p w14:paraId="1AEC391F" w14:textId="47B36F0B" w:rsidR="002F525F" w:rsidRPr="002B15A8" w:rsidRDefault="002F525F" w:rsidP="00D15854">
      <w:pPr>
        <w:pStyle w:val="FootnoteText"/>
        <w:rPr>
          <w:rFonts w:ascii="Times New Roman" w:hAnsi="Times New Roman"/>
          <w:sz w:val="16"/>
          <w:szCs w:val="16"/>
          <w:highlight w:val="yellow"/>
        </w:rPr>
      </w:pPr>
      <w:r w:rsidRPr="008C763C">
        <w:rPr>
          <w:rStyle w:val="FootnoteReference"/>
          <w:rFonts w:ascii="Times New Roman" w:hAnsi="Times New Roman"/>
        </w:rPr>
        <w:footnoteRef/>
      </w:r>
      <w:r w:rsidRPr="008C763C">
        <w:rPr>
          <w:rFonts w:ascii="Times New Roman" w:hAnsi="Times New Roman"/>
        </w:rPr>
        <w:t xml:space="preserve"> </w:t>
      </w:r>
      <w:hyperlink r:id="rId2" w:history="1">
        <w:r w:rsidRPr="009F07D9">
          <w:rPr>
            <w:rFonts w:ascii="Times New Roman" w:hAnsi="Times New Roman"/>
            <w:sz w:val="16"/>
            <w:szCs w:val="16"/>
          </w:rPr>
          <w:t>https://www.worldbank.org/en/country/kazakhstan/publication/economic-update-winter-2019</w:t>
        </w:r>
      </w:hyperlink>
    </w:p>
  </w:footnote>
  <w:footnote w:id="5">
    <w:p w14:paraId="735814A1" w14:textId="4A4DE935" w:rsidR="002F525F" w:rsidRPr="008C763C" w:rsidRDefault="002F525F" w:rsidP="00D15854">
      <w:pPr>
        <w:pStyle w:val="FootnoteText"/>
        <w:rPr>
          <w:rFonts w:ascii="Times New Roman" w:hAnsi="Times New Roman"/>
        </w:rPr>
      </w:pPr>
      <w:r w:rsidRPr="008C763C">
        <w:rPr>
          <w:rStyle w:val="FootnoteReference"/>
          <w:rFonts w:ascii="Times New Roman" w:hAnsi="Times New Roman"/>
        </w:rPr>
        <w:footnoteRef/>
      </w:r>
      <w:r w:rsidRPr="008C763C">
        <w:rPr>
          <w:rFonts w:ascii="Times New Roman" w:hAnsi="Times New Roman"/>
        </w:rPr>
        <w:t xml:space="preserve"> </w:t>
      </w:r>
      <w:r w:rsidRPr="002B15A8">
        <w:rPr>
          <w:rFonts w:ascii="Times New Roman" w:hAnsi="Times New Roman"/>
          <w:sz w:val="16"/>
          <w:szCs w:val="16"/>
        </w:rPr>
        <w:t>Ibid.</w:t>
      </w:r>
    </w:p>
  </w:footnote>
  <w:footnote w:id="6">
    <w:p w14:paraId="151C5170" w14:textId="7E842F03" w:rsidR="002F525F" w:rsidRPr="008C763C" w:rsidRDefault="002F525F" w:rsidP="00D15854">
      <w:pPr>
        <w:pStyle w:val="FootnoteText"/>
        <w:rPr>
          <w:rFonts w:ascii="Times New Roman" w:hAnsi="Times New Roman"/>
        </w:rPr>
      </w:pPr>
      <w:r w:rsidRPr="008C763C">
        <w:rPr>
          <w:rStyle w:val="FootnoteReference"/>
          <w:rFonts w:ascii="Times New Roman" w:hAnsi="Times New Roman"/>
        </w:rPr>
        <w:footnoteRef/>
      </w:r>
      <w:r w:rsidRPr="008C763C">
        <w:rPr>
          <w:rFonts w:ascii="Times New Roman" w:hAnsi="Times New Roman"/>
        </w:rPr>
        <w:t xml:space="preserve"> </w:t>
      </w:r>
      <w:r w:rsidRPr="002B15A8">
        <w:rPr>
          <w:rFonts w:ascii="Times New Roman" w:hAnsi="Times New Roman"/>
          <w:sz w:val="16"/>
          <w:szCs w:val="16"/>
        </w:rPr>
        <w:t>F</w:t>
      </w:r>
      <w:r>
        <w:rPr>
          <w:rFonts w:ascii="Times New Roman" w:hAnsi="Times New Roman"/>
          <w:sz w:val="16"/>
          <w:szCs w:val="16"/>
        </w:rPr>
        <w:t xml:space="preserve">oreign direct investment </w:t>
      </w:r>
      <w:r w:rsidRPr="002B15A8">
        <w:rPr>
          <w:rFonts w:ascii="Times New Roman" w:hAnsi="Times New Roman"/>
          <w:sz w:val="16"/>
          <w:szCs w:val="16"/>
        </w:rPr>
        <w:t xml:space="preserve">dropped </w:t>
      </w:r>
      <w:r>
        <w:rPr>
          <w:rFonts w:ascii="Times New Roman" w:hAnsi="Times New Roman"/>
          <w:sz w:val="16"/>
          <w:szCs w:val="16"/>
        </w:rPr>
        <w:t xml:space="preserve">in </w:t>
      </w:r>
      <w:r w:rsidRPr="002B15A8">
        <w:rPr>
          <w:rFonts w:ascii="Times New Roman" w:hAnsi="Times New Roman"/>
          <w:sz w:val="16"/>
          <w:szCs w:val="16"/>
        </w:rPr>
        <w:t>2016-2018 (</w:t>
      </w:r>
      <w:r>
        <w:rPr>
          <w:rFonts w:ascii="Times New Roman" w:hAnsi="Times New Roman"/>
          <w:sz w:val="16"/>
          <w:szCs w:val="16"/>
        </w:rPr>
        <w:t xml:space="preserve">as a percentage of </w:t>
      </w:r>
      <w:r w:rsidRPr="002B15A8">
        <w:rPr>
          <w:rFonts w:ascii="Times New Roman" w:hAnsi="Times New Roman"/>
          <w:sz w:val="16"/>
          <w:szCs w:val="16"/>
        </w:rPr>
        <w:t>GDP)</w:t>
      </w:r>
      <w:r>
        <w:rPr>
          <w:rFonts w:ascii="Times New Roman" w:hAnsi="Times New Roman"/>
          <w:sz w:val="16"/>
          <w:szCs w:val="16"/>
        </w:rPr>
        <w:t>.</w:t>
      </w:r>
      <w:r w:rsidRPr="002B15A8">
        <w:rPr>
          <w:rFonts w:ascii="Times New Roman" w:hAnsi="Times New Roman"/>
          <w:sz w:val="16"/>
          <w:szCs w:val="16"/>
        </w:rPr>
        <w:t xml:space="preserve"> </w:t>
      </w:r>
    </w:p>
  </w:footnote>
  <w:footnote w:id="7">
    <w:p w14:paraId="7A6CED5B" w14:textId="597654B6" w:rsidR="002F525F" w:rsidRPr="002B15A8" w:rsidRDefault="002F525F" w:rsidP="00D15854">
      <w:pPr>
        <w:pStyle w:val="FootnoteText"/>
        <w:rPr>
          <w:rFonts w:ascii="Times New Roman" w:hAnsi="Times New Roman"/>
          <w:sz w:val="16"/>
          <w:szCs w:val="16"/>
        </w:rPr>
      </w:pPr>
      <w:r w:rsidRPr="008C763C">
        <w:rPr>
          <w:rStyle w:val="FootnoteReference"/>
          <w:rFonts w:ascii="Times New Roman" w:hAnsi="Times New Roman"/>
        </w:rPr>
        <w:footnoteRef/>
      </w:r>
      <w:r w:rsidRPr="008C763C">
        <w:rPr>
          <w:rFonts w:ascii="Times New Roman" w:hAnsi="Times New Roman"/>
        </w:rPr>
        <w:t xml:space="preserve"> </w:t>
      </w:r>
      <w:hyperlink r:id="rId3" w:history="1">
        <w:r w:rsidRPr="002B15A8">
          <w:rPr>
            <w:rStyle w:val="Hyperlink"/>
            <w:rFonts w:ascii="Times New Roman" w:hAnsi="Times New Roman"/>
            <w:sz w:val="16"/>
            <w:szCs w:val="16"/>
          </w:rPr>
          <w:t>https://www.imf.org/en/Publications/WEO/Issues/2020/04/14/weo-april-2020</w:t>
        </w:r>
      </w:hyperlink>
      <w:r w:rsidRPr="002B15A8">
        <w:rPr>
          <w:rFonts w:ascii="Times New Roman" w:hAnsi="Times New Roman"/>
          <w:sz w:val="16"/>
          <w:szCs w:val="16"/>
        </w:rPr>
        <w:t>)</w:t>
      </w:r>
    </w:p>
  </w:footnote>
  <w:footnote w:id="8">
    <w:p w14:paraId="4E12E54B" w14:textId="12CA7ED2" w:rsidR="002F525F" w:rsidRPr="008E5EAA" w:rsidRDefault="002F525F" w:rsidP="008E5EAA">
      <w:r w:rsidRPr="00431857">
        <w:rPr>
          <w:rStyle w:val="FootnoteReference"/>
        </w:rPr>
        <w:footnoteRef/>
      </w:r>
      <w:r w:rsidRPr="008E5EAA">
        <w:rPr>
          <w:sz w:val="16"/>
          <w:szCs w:val="16"/>
        </w:rPr>
        <w:t xml:space="preserve"> </w:t>
      </w:r>
      <w:hyperlink r:id="rId4" w:history="1">
        <w:r w:rsidRPr="0026332F">
          <w:rPr>
            <w:rStyle w:val="Hyperlink"/>
            <w:sz w:val="16"/>
            <w:szCs w:val="16"/>
            <w:lang w:val="es-ES"/>
          </w:rPr>
          <w:t>https://unfccc.int/documents/28937</w:t>
        </w:r>
      </w:hyperlink>
      <w:r>
        <w:t xml:space="preserve"> </w:t>
      </w:r>
    </w:p>
  </w:footnote>
  <w:footnote w:id="9">
    <w:p w14:paraId="3FDABAB0" w14:textId="02E72951" w:rsidR="002F525F" w:rsidRPr="002B15A8" w:rsidRDefault="002F525F" w:rsidP="00D15854">
      <w:pPr>
        <w:pStyle w:val="FootnoteText"/>
        <w:rPr>
          <w:rFonts w:ascii="Times New Roman" w:hAnsi="Times New Roman"/>
          <w:sz w:val="12"/>
          <w:szCs w:val="12"/>
          <w:lang w:val="es-ES"/>
        </w:rPr>
      </w:pPr>
      <w:r w:rsidRPr="008C763C">
        <w:rPr>
          <w:rStyle w:val="FootnoteReference"/>
          <w:rFonts w:ascii="Times New Roman" w:hAnsi="Times New Roman"/>
        </w:rPr>
        <w:footnoteRef/>
      </w:r>
      <w:r w:rsidRPr="008C763C">
        <w:rPr>
          <w:rFonts w:ascii="Times New Roman" w:hAnsi="Times New Roman"/>
          <w:lang w:val="es-ES"/>
        </w:rPr>
        <w:t xml:space="preserve"> </w:t>
      </w:r>
      <w:hyperlink r:id="rId5" w:history="1">
        <w:r w:rsidRPr="002B15A8">
          <w:rPr>
            <w:rStyle w:val="Hyperlink"/>
            <w:rFonts w:ascii="Times New Roman" w:hAnsi="Times New Roman"/>
            <w:sz w:val="16"/>
            <w:szCs w:val="16"/>
            <w:lang w:val="es-ES"/>
          </w:rPr>
          <w:t>https://www.transparency.org/country/KAZ</w:t>
        </w:r>
      </w:hyperlink>
      <w:r w:rsidRPr="002B15A8">
        <w:rPr>
          <w:rFonts w:ascii="Times New Roman" w:hAnsi="Times New Roman"/>
          <w:sz w:val="12"/>
          <w:szCs w:val="12"/>
          <w:lang w:val="es-ES"/>
        </w:rPr>
        <w:t xml:space="preserve"> </w:t>
      </w:r>
    </w:p>
  </w:footnote>
  <w:footnote w:id="10">
    <w:p w14:paraId="3A8F5ECA" w14:textId="7B9E914F" w:rsidR="002F525F" w:rsidRPr="002B15A8" w:rsidRDefault="002F525F">
      <w:pPr>
        <w:pStyle w:val="FootnoteText"/>
        <w:rPr>
          <w:rFonts w:ascii="Times New Roman" w:hAnsi="Times New Roman"/>
          <w:sz w:val="16"/>
          <w:szCs w:val="16"/>
          <w:lang w:val="es-ES"/>
        </w:rPr>
      </w:pPr>
      <w:r w:rsidRPr="002B15A8">
        <w:rPr>
          <w:rStyle w:val="FootnoteReference"/>
          <w:rFonts w:ascii="Times New Roman" w:hAnsi="Times New Roman"/>
        </w:rPr>
        <w:footnoteRef/>
      </w:r>
      <w:r w:rsidRPr="002B15A8">
        <w:rPr>
          <w:rFonts w:ascii="Times New Roman" w:hAnsi="Times New Roman"/>
          <w:lang w:val="es-ES"/>
        </w:rPr>
        <w:t xml:space="preserve"> </w:t>
      </w:r>
      <w:r w:rsidR="007B2CDF">
        <w:fldChar w:fldCharType="begin"/>
      </w:r>
      <w:r w:rsidR="007B2CDF" w:rsidRPr="007E566D">
        <w:rPr>
          <w:lang w:val="es-ES"/>
        </w:rPr>
        <w:instrText xml:space="preserve"> HYPERLINK "http://hdr.undp.org/en/GSNI" </w:instrText>
      </w:r>
      <w:r w:rsidR="007B2CDF">
        <w:fldChar w:fldCharType="separate"/>
      </w:r>
      <w:r w:rsidRPr="002B15A8">
        <w:rPr>
          <w:rStyle w:val="Hyperlink"/>
          <w:rFonts w:ascii="Times New Roman" w:hAnsi="Times New Roman"/>
          <w:sz w:val="16"/>
          <w:szCs w:val="16"/>
          <w:lang w:val="es-ES"/>
        </w:rPr>
        <w:t>http://hdr.undp.org/en/GSNI</w:t>
      </w:r>
      <w:r w:rsidR="007B2CDF">
        <w:rPr>
          <w:rStyle w:val="Hyperlink"/>
          <w:rFonts w:ascii="Times New Roman" w:hAnsi="Times New Roman"/>
          <w:sz w:val="16"/>
          <w:szCs w:val="16"/>
          <w:lang w:val="es-ES"/>
        </w:rPr>
        <w:fldChar w:fldCharType="end"/>
      </w:r>
    </w:p>
  </w:footnote>
  <w:footnote w:id="11">
    <w:p w14:paraId="4538CAE1" w14:textId="2C6F70FA" w:rsidR="002F525F" w:rsidRPr="002B15A8" w:rsidRDefault="002F525F" w:rsidP="00D15854">
      <w:pPr>
        <w:pStyle w:val="FootnoteText"/>
        <w:rPr>
          <w:rFonts w:ascii="Times New Roman" w:hAnsi="Times New Roman"/>
          <w:sz w:val="16"/>
          <w:szCs w:val="16"/>
          <w:lang w:val="es-ES"/>
        </w:rPr>
      </w:pPr>
      <w:r w:rsidRPr="002B15A8">
        <w:rPr>
          <w:rStyle w:val="FootnoteReference"/>
          <w:rFonts w:ascii="Times New Roman" w:hAnsi="Times New Roman"/>
        </w:rPr>
        <w:footnoteRef/>
      </w:r>
      <w:r w:rsidRPr="002B15A8">
        <w:rPr>
          <w:rFonts w:ascii="Times New Roman" w:hAnsi="Times New Roman"/>
          <w:sz w:val="16"/>
          <w:szCs w:val="16"/>
          <w:lang w:val="es-ES"/>
        </w:rPr>
        <w:t xml:space="preserve"> </w:t>
      </w:r>
      <w:r w:rsidR="007B2CDF">
        <w:fldChar w:fldCharType="begin"/>
      </w:r>
      <w:r w:rsidR="007B2CDF" w:rsidRPr="007E566D">
        <w:rPr>
          <w:lang w:val="es-ES"/>
        </w:rPr>
        <w:instrText xml:space="preserve"> HYPERLINK "https://www.weforum.org/reports/gender-gap-2020-report-100-years-pay-equality" </w:instrText>
      </w:r>
      <w:r w:rsidR="007B2CDF">
        <w:fldChar w:fldCharType="separate"/>
      </w:r>
      <w:r w:rsidRPr="002B15A8">
        <w:rPr>
          <w:rStyle w:val="Hyperlink"/>
          <w:rFonts w:ascii="Times New Roman" w:hAnsi="Times New Roman"/>
          <w:sz w:val="16"/>
          <w:szCs w:val="16"/>
          <w:lang w:val="es-ES"/>
        </w:rPr>
        <w:t>https://www.weforum.org/reports/gender-gap-2020-report-100-years-pay-equality</w:t>
      </w:r>
      <w:r w:rsidR="007B2CDF">
        <w:rPr>
          <w:rStyle w:val="Hyperlink"/>
          <w:rFonts w:ascii="Times New Roman" w:hAnsi="Times New Roman"/>
          <w:sz w:val="16"/>
          <w:szCs w:val="16"/>
          <w:lang w:val="es-ES"/>
        </w:rPr>
        <w:fldChar w:fldCharType="end"/>
      </w:r>
      <w:r w:rsidRPr="002B15A8">
        <w:rPr>
          <w:rFonts w:ascii="Times New Roman" w:hAnsi="Times New Roman"/>
          <w:sz w:val="16"/>
          <w:szCs w:val="16"/>
          <w:lang w:val="es-ES"/>
        </w:rPr>
        <w:t xml:space="preserve"> </w:t>
      </w:r>
    </w:p>
  </w:footnote>
  <w:footnote w:id="12">
    <w:p w14:paraId="5F0A806E" w14:textId="19DE9FD8" w:rsidR="002F525F" w:rsidRPr="002B15A8" w:rsidRDefault="002F525F" w:rsidP="00D15854">
      <w:pPr>
        <w:pStyle w:val="FootnoteText"/>
        <w:rPr>
          <w:rFonts w:ascii="Times New Roman" w:hAnsi="Times New Roman"/>
          <w:sz w:val="16"/>
          <w:szCs w:val="16"/>
          <w:lang w:val="es-ES"/>
        </w:rPr>
      </w:pPr>
      <w:r w:rsidRPr="002B15A8">
        <w:rPr>
          <w:rStyle w:val="FootnoteReference"/>
          <w:rFonts w:ascii="Times New Roman" w:hAnsi="Times New Roman"/>
        </w:rPr>
        <w:footnoteRef/>
      </w:r>
      <w:r w:rsidRPr="002B15A8">
        <w:rPr>
          <w:rFonts w:ascii="Times New Roman" w:hAnsi="Times New Roman"/>
          <w:lang w:val="es-ES"/>
        </w:rPr>
        <w:t xml:space="preserve"> </w:t>
      </w:r>
      <w:r w:rsidR="007B2CDF">
        <w:fldChar w:fldCharType="begin"/>
      </w:r>
      <w:r w:rsidR="007B2CDF" w:rsidRPr="007E566D">
        <w:rPr>
          <w:lang w:val="es-ES"/>
        </w:rPr>
        <w:instrText xml:space="preserve"> HYPERLINK "https://www.adb.org/documents/kazakhstan-country-gender-assessment-20</w:instrText>
      </w:r>
      <w:r w:rsidR="007B2CDF" w:rsidRPr="007E566D">
        <w:rPr>
          <w:lang w:val="es-ES"/>
        </w:rPr>
        <w:instrText xml:space="preserve">18" </w:instrText>
      </w:r>
      <w:r w:rsidR="007B2CDF">
        <w:fldChar w:fldCharType="separate"/>
      </w:r>
      <w:r w:rsidRPr="002B15A8">
        <w:rPr>
          <w:rStyle w:val="Hyperlink"/>
          <w:rFonts w:ascii="Times New Roman" w:hAnsi="Times New Roman"/>
          <w:sz w:val="16"/>
          <w:szCs w:val="16"/>
          <w:lang w:val="es-ES"/>
        </w:rPr>
        <w:t>https://www.adb.org/documents/kazakhstan-country-gender-assessment-2018</w:t>
      </w:r>
      <w:r w:rsidR="007B2CDF">
        <w:rPr>
          <w:rStyle w:val="Hyperlink"/>
          <w:rFonts w:ascii="Times New Roman" w:hAnsi="Times New Roman"/>
          <w:sz w:val="16"/>
          <w:szCs w:val="16"/>
          <w:lang w:val="es-ES"/>
        </w:rPr>
        <w:fldChar w:fldCharType="end"/>
      </w:r>
      <w:r w:rsidRPr="002B15A8">
        <w:rPr>
          <w:rFonts w:ascii="Times New Roman" w:hAnsi="Times New Roman"/>
          <w:sz w:val="16"/>
          <w:szCs w:val="16"/>
          <w:lang w:val="es-ES"/>
        </w:rPr>
        <w:t xml:space="preserve"> </w:t>
      </w:r>
    </w:p>
  </w:footnote>
  <w:footnote w:id="13">
    <w:p w14:paraId="30EDEC0E" w14:textId="5893D727" w:rsidR="002F525F" w:rsidRPr="002B15A8" w:rsidRDefault="002F525F" w:rsidP="00D15854">
      <w:pPr>
        <w:pStyle w:val="FootnoteText"/>
        <w:rPr>
          <w:rFonts w:ascii="Times New Roman" w:hAnsi="Times New Roman"/>
          <w:sz w:val="16"/>
          <w:szCs w:val="16"/>
        </w:rPr>
      </w:pPr>
      <w:r w:rsidRPr="002B15A8">
        <w:rPr>
          <w:rStyle w:val="FootnoteReference"/>
          <w:rFonts w:ascii="Times New Roman" w:hAnsi="Times New Roman"/>
        </w:rPr>
        <w:footnoteRef/>
      </w:r>
      <w:r w:rsidRPr="002B15A8">
        <w:rPr>
          <w:rFonts w:ascii="Times New Roman" w:hAnsi="Times New Roman"/>
        </w:rPr>
        <w:t xml:space="preserve"> </w:t>
      </w:r>
      <w:r w:rsidRPr="002B15A8">
        <w:rPr>
          <w:rFonts w:ascii="Times New Roman" w:hAnsi="Times New Roman"/>
          <w:sz w:val="16"/>
          <w:szCs w:val="16"/>
        </w:rPr>
        <w:t>Ibid.</w:t>
      </w:r>
    </w:p>
  </w:footnote>
  <w:footnote w:id="14">
    <w:p w14:paraId="3285A4BC" w14:textId="1317DADA" w:rsidR="002F525F" w:rsidRPr="002B15A8" w:rsidRDefault="002F525F" w:rsidP="00D15854">
      <w:pPr>
        <w:pStyle w:val="FootnoteText"/>
        <w:rPr>
          <w:rFonts w:ascii="Times New Roman" w:hAnsi="Times New Roman"/>
          <w:sz w:val="16"/>
          <w:szCs w:val="16"/>
        </w:rPr>
      </w:pPr>
      <w:r w:rsidRPr="002B15A8">
        <w:rPr>
          <w:rStyle w:val="FootnoteReference"/>
          <w:rFonts w:ascii="Times New Roman" w:hAnsi="Times New Roman"/>
        </w:rPr>
        <w:footnoteRef/>
      </w:r>
      <w:r w:rsidRPr="002B15A8">
        <w:rPr>
          <w:rFonts w:ascii="Times New Roman" w:hAnsi="Times New Roman"/>
        </w:rPr>
        <w:t xml:space="preserve"> </w:t>
      </w:r>
      <w:r w:rsidRPr="002B15A8">
        <w:rPr>
          <w:rFonts w:ascii="Times New Roman" w:hAnsi="Times New Roman"/>
          <w:sz w:val="16"/>
          <w:szCs w:val="16"/>
        </w:rPr>
        <w:t>Ibid.</w:t>
      </w:r>
    </w:p>
  </w:footnote>
  <w:footnote w:id="15">
    <w:p w14:paraId="4C0D9D5B" w14:textId="197C8DA7" w:rsidR="002F525F" w:rsidRPr="002B15A8" w:rsidRDefault="002F525F" w:rsidP="00D15854">
      <w:pPr>
        <w:pStyle w:val="FootnoteText"/>
        <w:rPr>
          <w:rFonts w:ascii="Times New Roman" w:hAnsi="Times New Roman"/>
          <w:sz w:val="16"/>
          <w:szCs w:val="16"/>
        </w:rPr>
      </w:pPr>
      <w:r w:rsidRPr="002B15A8">
        <w:rPr>
          <w:rStyle w:val="FootnoteReference"/>
          <w:rFonts w:ascii="Times New Roman" w:hAnsi="Times New Roman"/>
        </w:rPr>
        <w:footnoteRef/>
      </w:r>
      <w:r w:rsidRPr="002B15A8">
        <w:rPr>
          <w:rFonts w:ascii="Times New Roman" w:hAnsi="Times New Roman"/>
          <w:sz w:val="16"/>
          <w:szCs w:val="16"/>
        </w:rPr>
        <w:t xml:space="preserve"> Common Country Analysis, U</w:t>
      </w:r>
      <w:r>
        <w:rPr>
          <w:rFonts w:ascii="Times New Roman" w:hAnsi="Times New Roman"/>
          <w:sz w:val="16"/>
          <w:szCs w:val="16"/>
        </w:rPr>
        <w:t xml:space="preserve">nited </w:t>
      </w:r>
      <w:r w:rsidRPr="002B15A8">
        <w:rPr>
          <w:rFonts w:ascii="Times New Roman" w:hAnsi="Times New Roman"/>
          <w:sz w:val="16"/>
          <w:szCs w:val="16"/>
        </w:rPr>
        <w:t>N</w:t>
      </w:r>
      <w:r>
        <w:rPr>
          <w:rFonts w:ascii="Times New Roman" w:hAnsi="Times New Roman"/>
          <w:sz w:val="16"/>
          <w:szCs w:val="16"/>
        </w:rPr>
        <w:t xml:space="preserve">ations, </w:t>
      </w:r>
      <w:r w:rsidRPr="002B15A8">
        <w:rPr>
          <w:rFonts w:ascii="Times New Roman" w:hAnsi="Times New Roman"/>
          <w:sz w:val="16"/>
          <w:szCs w:val="16"/>
        </w:rPr>
        <w:t>2019</w:t>
      </w:r>
      <w:r>
        <w:rPr>
          <w:rFonts w:ascii="Times New Roman" w:hAnsi="Times New Roman"/>
          <w:sz w:val="16"/>
          <w:szCs w:val="16"/>
        </w:rPr>
        <w:t>.</w:t>
      </w:r>
    </w:p>
  </w:footnote>
  <w:footnote w:id="16">
    <w:p w14:paraId="415A9CD3" w14:textId="77777777" w:rsidR="002F525F" w:rsidRPr="002B15A8" w:rsidRDefault="002F525F" w:rsidP="00D15854">
      <w:pPr>
        <w:pStyle w:val="FootnoteText"/>
        <w:rPr>
          <w:rFonts w:ascii="Times New Roman" w:hAnsi="Times New Roman"/>
          <w:sz w:val="16"/>
          <w:szCs w:val="16"/>
        </w:rPr>
      </w:pPr>
      <w:r w:rsidRPr="002B15A8">
        <w:rPr>
          <w:rStyle w:val="FootnoteReference"/>
          <w:rFonts w:ascii="Times New Roman" w:hAnsi="Times New Roman"/>
        </w:rPr>
        <w:footnoteRef/>
      </w:r>
      <w:r w:rsidRPr="002B15A8">
        <w:rPr>
          <w:rFonts w:ascii="Times New Roman" w:hAnsi="Times New Roman"/>
          <w:sz w:val="16"/>
          <w:szCs w:val="16"/>
        </w:rPr>
        <w:t xml:space="preserve"> Ibid.</w:t>
      </w:r>
    </w:p>
  </w:footnote>
  <w:footnote w:id="17">
    <w:p w14:paraId="4C3F32A7" w14:textId="3E5760CF" w:rsidR="002F525F" w:rsidRPr="00C92980" w:rsidRDefault="002F525F" w:rsidP="00D15854">
      <w:pPr>
        <w:pStyle w:val="FootnoteText"/>
        <w:tabs>
          <w:tab w:val="left" w:pos="3955"/>
        </w:tabs>
        <w:rPr>
          <w:sz w:val="16"/>
          <w:szCs w:val="16"/>
        </w:rPr>
      </w:pPr>
      <w:r w:rsidRPr="00C92980">
        <w:rPr>
          <w:rStyle w:val="FootnoteReference"/>
          <w:rFonts w:ascii="Times New Roman" w:hAnsi="Times New Roman"/>
          <w:sz w:val="16"/>
          <w:szCs w:val="16"/>
        </w:rPr>
        <w:footnoteRef/>
      </w:r>
      <w:r w:rsidRPr="00C92980">
        <w:rPr>
          <w:rFonts w:ascii="Times New Roman" w:hAnsi="Times New Roman"/>
          <w:sz w:val="16"/>
          <w:szCs w:val="16"/>
        </w:rPr>
        <w:t xml:space="preserve"> UNDP </w:t>
      </w:r>
      <w:r>
        <w:rPr>
          <w:rFonts w:ascii="Times New Roman" w:hAnsi="Times New Roman"/>
          <w:sz w:val="16"/>
          <w:szCs w:val="16"/>
        </w:rPr>
        <w:t xml:space="preserve">Independent Evaluation Office, Independent country programme evaluation: Kazakhstan, </w:t>
      </w:r>
      <w:r w:rsidRPr="00C92980">
        <w:rPr>
          <w:rFonts w:ascii="Times New Roman" w:hAnsi="Times New Roman"/>
          <w:sz w:val="16"/>
          <w:szCs w:val="16"/>
        </w:rPr>
        <w:t>2019</w:t>
      </w:r>
      <w:r>
        <w:rPr>
          <w:rFonts w:ascii="Times New Roman" w:hAnsi="Times New Roman"/>
          <w:sz w:val="16"/>
          <w:szCs w:val="16"/>
        </w:rPr>
        <w:t>.</w:t>
      </w:r>
      <w:r w:rsidRPr="00C92980">
        <w:rPr>
          <w:rFonts w:ascii="Times New Roman" w:hAnsi="Times New Roman"/>
          <w:sz w:val="16"/>
          <w:szCs w:val="16"/>
        </w:rPr>
        <w:tab/>
      </w:r>
    </w:p>
  </w:footnote>
  <w:footnote w:id="18">
    <w:p w14:paraId="2C48B22D" w14:textId="08803D74" w:rsidR="002F525F" w:rsidRPr="002B15A8" w:rsidRDefault="002F525F">
      <w:pPr>
        <w:pStyle w:val="FootnoteText"/>
        <w:rPr>
          <w:rFonts w:ascii="Times New Roman" w:hAnsi="Times New Roman"/>
          <w:sz w:val="16"/>
          <w:szCs w:val="16"/>
        </w:rPr>
      </w:pPr>
      <w:r w:rsidRPr="00FA4F4F">
        <w:rPr>
          <w:rStyle w:val="FootnoteReference"/>
          <w:rFonts w:ascii="Times New Roman" w:hAnsi="Times New Roman"/>
        </w:rPr>
        <w:footnoteRef/>
      </w:r>
      <w:r w:rsidRPr="00FA4F4F">
        <w:rPr>
          <w:rFonts w:ascii="Times New Roman" w:hAnsi="Times New Roman"/>
        </w:rPr>
        <w:t xml:space="preserve"> </w:t>
      </w:r>
      <w:r w:rsidRPr="002B15A8">
        <w:rPr>
          <w:rFonts w:ascii="Times New Roman" w:hAnsi="Times New Roman"/>
          <w:sz w:val="16"/>
          <w:szCs w:val="16"/>
        </w:rPr>
        <w:t>https://www.akorda.kz/en/addresses/addresses_of_president/president-of-kazakhstan-kassym-jomart-tokayevs-state-of-the-nation-address-september-2-2019</w:t>
      </w:r>
    </w:p>
  </w:footnote>
  <w:footnote w:id="19">
    <w:p w14:paraId="6D3CEAA3" w14:textId="6B5350FC" w:rsidR="002F525F" w:rsidRPr="002B15A8" w:rsidRDefault="002F525F">
      <w:pPr>
        <w:pStyle w:val="FootnoteText"/>
        <w:rPr>
          <w:rFonts w:ascii="Times New Roman" w:hAnsi="Times New Roman"/>
          <w:sz w:val="16"/>
          <w:szCs w:val="16"/>
        </w:rPr>
      </w:pPr>
      <w:r w:rsidRPr="00C84829">
        <w:rPr>
          <w:rStyle w:val="FootnoteReference"/>
          <w:rFonts w:ascii="Times New Roman" w:hAnsi="Times New Roman"/>
        </w:rPr>
        <w:footnoteRef/>
      </w:r>
      <w:r w:rsidRPr="00C84829">
        <w:rPr>
          <w:rFonts w:ascii="Times New Roman" w:hAnsi="Times New Roman"/>
        </w:rPr>
        <w:t xml:space="preserve"> </w:t>
      </w:r>
      <w:r w:rsidRPr="002B15A8">
        <w:rPr>
          <w:rFonts w:ascii="Times New Roman" w:hAnsi="Times New Roman"/>
          <w:sz w:val="16"/>
          <w:szCs w:val="16"/>
        </w:rPr>
        <w:t>https://www.akorda.kz/en/addresses/addresses_of_president/president-of-kazakhstan-kassym-jomart-tokayevs-state-of-the-nation-address-september-2-2019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F525F" w:rsidRPr="00F7731C" w14:paraId="3A114DE4" w14:textId="77777777" w:rsidTr="00806A3D">
      <w:trPr>
        <w:trHeight w:hRule="exact" w:val="864"/>
      </w:trPr>
      <w:tc>
        <w:tcPr>
          <w:tcW w:w="4838" w:type="dxa"/>
          <w:shd w:val="clear" w:color="auto" w:fill="auto"/>
          <w:vAlign w:val="bottom"/>
        </w:tcPr>
        <w:p w14:paraId="36D64A3F" w14:textId="77777777" w:rsidR="002F525F" w:rsidRPr="00F7731C" w:rsidRDefault="002F525F" w:rsidP="002B6FF5">
          <w:pPr>
            <w:tabs>
              <w:tab w:val="center" w:pos="4320"/>
              <w:tab w:val="right" w:pos="8640"/>
            </w:tabs>
            <w:rPr>
              <w:rFonts w:eastAsiaTheme="minorHAnsi"/>
              <w:noProof/>
              <w:sz w:val="17"/>
            </w:rPr>
          </w:pPr>
        </w:p>
      </w:tc>
      <w:tc>
        <w:tcPr>
          <w:tcW w:w="5028" w:type="dxa"/>
          <w:shd w:val="clear" w:color="auto" w:fill="auto"/>
          <w:vAlign w:val="bottom"/>
        </w:tcPr>
        <w:p w14:paraId="55EB2C5A" w14:textId="72B49D1E" w:rsidR="002F525F" w:rsidRPr="00F7731C" w:rsidRDefault="002F525F" w:rsidP="002B6FF5">
          <w:pPr>
            <w:tabs>
              <w:tab w:val="center" w:pos="4320"/>
              <w:tab w:val="right" w:pos="8640"/>
            </w:tabs>
            <w:spacing w:after="80"/>
            <w:jc w:val="right"/>
            <w:rPr>
              <w:rFonts w:eastAsiaTheme="minorHAnsi"/>
              <w:b/>
              <w:noProof/>
              <w:sz w:val="17"/>
            </w:rPr>
          </w:pPr>
          <w:r>
            <w:rPr>
              <w:rFonts w:eastAsiaTheme="minorHAnsi"/>
              <w:b/>
              <w:noProof/>
              <w:sz w:val="17"/>
            </w:rPr>
            <w:t>DP/DCP/KAZ/4</w:t>
          </w:r>
        </w:p>
      </w:tc>
    </w:tr>
  </w:tbl>
  <w:p w14:paraId="7A2DDD5F" w14:textId="77777777" w:rsidR="002F525F" w:rsidRDefault="002F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F525F" w:rsidRPr="00121451" w14:paraId="12475EE3" w14:textId="77777777" w:rsidTr="00806A3D">
      <w:trPr>
        <w:trHeight w:hRule="exact" w:val="864"/>
      </w:trPr>
      <w:tc>
        <w:tcPr>
          <w:tcW w:w="1267" w:type="dxa"/>
          <w:tcBorders>
            <w:bottom w:val="single" w:sz="4" w:space="0" w:color="auto"/>
          </w:tcBorders>
          <w:shd w:val="clear" w:color="auto" w:fill="auto"/>
          <w:vAlign w:val="bottom"/>
        </w:tcPr>
        <w:p w14:paraId="7D220A28" w14:textId="77777777" w:rsidR="002F525F" w:rsidRPr="002F525F" w:rsidRDefault="002F525F" w:rsidP="007E3D30">
          <w:pPr>
            <w:tabs>
              <w:tab w:val="center" w:pos="4320"/>
              <w:tab w:val="right" w:pos="8640"/>
            </w:tabs>
            <w:spacing w:after="120"/>
            <w:rPr>
              <w:rFonts w:eastAsiaTheme="minorHAnsi"/>
              <w:noProof/>
              <w:sz w:val="6"/>
              <w:szCs w:val="6"/>
            </w:rPr>
          </w:pPr>
        </w:p>
      </w:tc>
      <w:tc>
        <w:tcPr>
          <w:tcW w:w="1872" w:type="dxa"/>
          <w:tcBorders>
            <w:bottom w:val="single" w:sz="4" w:space="0" w:color="auto"/>
          </w:tcBorders>
          <w:shd w:val="clear" w:color="auto" w:fill="auto"/>
          <w:vAlign w:val="bottom"/>
        </w:tcPr>
        <w:p w14:paraId="1DECA681" w14:textId="77777777" w:rsidR="002F525F" w:rsidRPr="00121451" w:rsidRDefault="002F525F" w:rsidP="007E3D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heme="minorHAnsi"/>
              <w:spacing w:val="2"/>
              <w:w w:val="96"/>
              <w:kern w:val="14"/>
              <w:sz w:val="28"/>
              <w:lang w:val="en-GB"/>
            </w:rPr>
          </w:pPr>
          <w:r w:rsidRPr="00121451">
            <w:rPr>
              <w:rFonts w:eastAsiaTheme="minorHAnsi"/>
              <w:spacing w:val="2"/>
              <w:w w:val="96"/>
              <w:kern w:val="14"/>
              <w:sz w:val="28"/>
              <w:lang w:val="en-GB"/>
            </w:rPr>
            <w:t>United Nations</w:t>
          </w:r>
        </w:p>
      </w:tc>
      <w:tc>
        <w:tcPr>
          <w:tcW w:w="245" w:type="dxa"/>
          <w:tcBorders>
            <w:bottom w:val="single" w:sz="4" w:space="0" w:color="auto"/>
          </w:tcBorders>
          <w:shd w:val="clear" w:color="auto" w:fill="auto"/>
          <w:vAlign w:val="bottom"/>
        </w:tcPr>
        <w:p w14:paraId="1ABC7403" w14:textId="77777777" w:rsidR="002F525F" w:rsidRPr="00121451" w:rsidRDefault="002F525F" w:rsidP="007E3D30">
          <w:pPr>
            <w:tabs>
              <w:tab w:val="center" w:pos="4320"/>
              <w:tab w:val="right" w:pos="8640"/>
            </w:tabs>
            <w:spacing w:after="120"/>
            <w:rPr>
              <w:rFonts w:eastAsiaTheme="minorHAnsi"/>
              <w:noProof/>
              <w:sz w:val="17"/>
            </w:rPr>
          </w:pPr>
        </w:p>
      </w:tc>
      <w:tc>
        <w:tcPr>
          <w:tcW w:w="6523" w:type="dxa"/>
          <w:gridSpan w:val="4"/>
          <w:tcBorders>
            <w:bottom w:val="single" w:sz="4" w:space="0" w:color="auto"/>
          </w:tcBorders>
          <w:shd w:val="clear" w:color="auto" w:fill="auto"/>
          <w:vAlign w:val="bottom"/>
        </w:tcPr>
        <w:p w14:paraId="4ABB6610" w14:textId="6C35B491" w:rsidR="002F525F" w:rsidRPr="00121451" w:rsidRDefault="002F525F" w:rsidP="007E3D30">
          <w:pPr>
            <w:suppressAutoHyphens/>
            <w:spacing w:after="80"/>
            <w:jc w:val="right"/>
            <w:rPr>
              <w:rFonts w:eastAsiaTheme="minorHAnsi"/>
              <w:spacing w:val="4"/>
              <w:w w:val="103"/>
              <w:kern w:val="14"/>
              <w:position w:val="-4"/>
              <w:lang w:val="en-GB"/>
            </w:rPr>
          </w:pPr>
          <w:r w:rsidRPr="00121451">
            <w:rPr>
              <w:rFonts w:eastAsiaTheme="minorHAnsi"/>
              <w:spacing w:val="4"/>
              <w:w w:val="103"/>
              <w:kern w:val="14"/>
              <w:position w:val="-4"/>
              <w:sz w:val="40"/>
              <w:lang w:val="en-GB"/>
            </w:rPr>
            <w:t>DP</w:t>
          </w:r>
          <w:r w:rsidRPr="00121451">
            <w:rPr>
              <w:rFonts w:eastAsiaTheme="minorHAnsi"/>
              <w:spacing w:val="4"/>
              <w:w w:val="103"/>
              <w:kern w:val="14"/>
              <w:position w:val="-4"/>
              <w:lang w:val="en-GB"/>
            </w:rPr>
            <w:t>/DCP/</w:t>
          </w:r>
          <w:r>
            <w:rPr>
              <w:rFonts w:eastAsiaTheme="minorHAnsi"/>
              <w:spacing w:val="4"/>
              <w:w w:val="103"/>
              <w:kern w:val="14"/>
              <w:position w:val="-4"/>
              <w:lang w:val="en-GB"/>
            </w:rPr>
            <w:t>KAZ</w:t>
          </w:r>
          <w:r w:rsidRPr="00121451">
            <w:rPr>
              <w:rFonts w:eastAsiaTheme="minorHAnsi"/>
              <w:spacing w:val="4"/>
              <w:w w:val="103"/>
              <w:kern w:val="14"/>
              <w:position w:val="-4"/>
              <w:lang w:val="en-GB"/>
            </w:rPr>
            <w:t>/</w:t>
          </w:r>
          <w:r>
            <w:rPr>
              <w:rFonts w:eastAsiaTheme="minorHAnsi"/>
              <w:spacing w:val="4"/>
              <w:w w:val="103"/>
              <w:kern w:val="14"/>
              <w:position w:val="-4"/>
              <w:lang w:val="en-GB"/>
            </w:rPr>
            <w:t>4</w:t>
          </w:r>
        </w:p>
      </w:tc>
    </w:tr>
    <w:tr w:rsidR="002F525F" w:rsidRPr="00121451" w14:paraId="6AF11C90" w14:textId="77777777" w:rsidTr="00806A3D">
      <w:trPr>
        <w:gridAfter w:val="1"/>
        <w:wAfter w:w="28" w:type="dxa"/>
        <w:trHeight w:hRule="exact" w:val="2880"/>
      </w:trPr>
      <w:tc>
        <w:tcPr>
          <w:tcW w:w="1267" w:type="dxa"/>
          <w:tcBorders>
            <w:top w:val="single" w:sz="4" w:space="0" w:color="auto"/>
            <w:bottom w:val="single" w:sz="12" w:space="0" w:color="auto"/>
          </w:tcBorders>
          <w:shd w:val="clear" w:color="auto" w:fill="auto"/>
        </w:tcPr>
        <w:p w14:paraId="570FF398" w14:textId="77777777" w:rsidR="002F525F" w:rsidRPr="00121451" w:rsidRDefault="002F525F" w:rsidP="007E3D30">
          <w:pPr>
            <w:tabs>
              <w:tab w:val="center" w:pos="4320"/>
              <w:tab w:val="right" w:pos="8640"/>
            </w:tabs>
            <w:spacing w:before="120"/>
            <w:jc w:val="center"/>
            <w:rPr>
              <w:rFonts w:eastAsiaTheme="minorHAnsi"/>
              <w:noProof/>
              <w:sz w:val="17"/>
            </w:rPr>
          </w:pPr>
          <w:r w:rsidRPr="00121451">
            <w:rPr>
              <w:rFonts w:eastAsiaTheme="minorHAnsi"/>
              <w:noProof/>
              <w:sz w:val="17"/>
            </w:rPr>
            <w:t xml:space="preserve"> </w:t>
          </w:r>
          <w:r w:rsidRPr="00121451">
            <w:rPr>
              <w:rFonts w:eastAsiaTheme="minorHAnsi"/>
              <w:noProof/>
              <w:sz w:val="17"/>
            </w:rPr>
            <w:drawing>
              <wp:inline distT="0" distB="0" distL="0" distR="0" wp14:anchorId="3EE1A0BF" wp14:editId="70E0908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A00F2DA" w14:textId="77777777" w:rsidR="002F525F" w:rsidRPr="00121451" w:rsidRDefault="002F525F" w:rsidP="007E3D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Theme="minorHAnsi"/>
              <w:b/>
              <w:spacing w:val="-4"/>
              <w:w w:val="98"/>
              <w:kern w:val="14"/>
              <w:sz w:val="34"/>
              <w:lang w:val="en-GB"/>
            </w:rPr>
          </w:pPr>
          <w:r w:rsidRPr="00121451">
            <w:rPr>
              <w:rFonts w:eastAsiaTheme="minorHAnsi"/>
              <w:b/>
              <w:spacing w:val="-4"/>
              <w:w w:val="98"/>
              <w:kern w:val="14"/>
              <w:sz w:val="34"/>
              <w:lang w:val="en-GB"/>
            </w:rPr>
            <w:t>Executive Board of the</w:t>
          </w:r>
          <w:r w:rsidRPr="00121451">
            <w:rPr>
              <w:rFonts w:eastAsiaTheme="minorHAnsi"/>
              <w:b/>
              <w:spacing w:val="-4"/>
              <w:w w:val="98"/>
              <w:kern w:val="14"/>
              <w:sz w:val="34"/>
              <w:lang w:val="en-GB"/>
            </w:rPr>
            <w:br/>
            <w:t>United Nations Development</w:t>
          </w:r>
          <w:r w:rsidRPr="00121451">
            <w:rPr>
              <w:rFonts w:eastAsiaTheme="minorHAnsi"/>
              <w:b/>
              <w:spacing w:val="-4"/>
              <w:w w:val="98"/>
              <w:kern w:val="14"/>
              <w:sz w:val="34"/>
              <w:lang w:val="en-GB"/>
            </w:rPr>
            <w:br/>
            <w:t>Programme, the United Nations</w:t>
          </w:r>
          <w:r w:rsidRPr="00121451">
            <w:rPr>
              <w:rFonts w:eastAsiaTheme="minorHAnsi"/>
              <w:b/>
              <w:spacing w:val="-4"/>
              <w:w w:val="98"/>
              <w:kern w:val="14"/>
              <w:sz w:val="34"/>
              <w:lang w:val="en-GB"/>
            </w:rPr>
            <w:br/>
            <w:t xml:space="preserve">Population Fund and the </w:t>
          </w:r>
          <w:r w:rsidRPr="00121451">
            <w:rPr>
              <w:rFonts w:eastAsiaTheme="minorHAnsi"/>
              <w:b/>
              <w:spacing w:val="-4"/>
              <w:w w:val="98"/>
              <w:kern w:val="14"/>
              <w:sz w:val="34"/>
              <w:lang w:val="en-GB"/>
            </w:rPr>
            <w:br/>
            <w:t>United Nations Office for</w:t>
          </w:r>
          <w:r w:rsidRPr="00121451">
            <w:rPr>
              <w:rFonts w:eastAsiaTheme="minorHAnsi"/>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31714680" w14:textId="77777777" w:rsidR="002F525F" w:rsidRPr="00121451" w:rsidRDefault="002F525F" w:rsidP="007E3D30">
          <w:pPr>
            <w:tabs>
              <w:tab w:val="center" w:pos="4320"/>
              <w:tab w:val="right" w:pos="8640"/>
            </w:tabs>
            <w:spacing w:before="109"/>
            <w:rPr>
              <w:rFonts w:eastAsiaTheme="minorHAnsi"/>
              <w:noProof/>
              <w:sz w:val="17"/>
            </w:rPr>
          </w:pPr>
        </w:p>
      </w:tc>
      <w:tc>
        <w:tcPr>
          <w:tcW w:w="3140" w:type="dxa"/>
          <w:tcBorders>
            <w:top w:val="single" w:sz="4" w:space="0" w:color="auto"/>
            <w:bottom w:val="single" w:sz="12" w:space="0" w:color="auto"/>
          </w:tcBorders>
          <w:shd w:val="clear" w:color="auto" w:fill="auto"/>
        </w:tcPr>
        <w:p w14:paraId="61AA63E8" w14:textId="77777777" w:rsidR="002F525F" w:rsidRPr="00121451" w:rsidRDefault="002F525F" w:rsidP="007E3D30">
          <w:pPr>
            <w:spacing w:before="240"/>
            <w:rPr>
              <w:rFonts w:eastAsiaTheme="minorHAnsi"/>
              <w:color w:val="010000"/>
              <w:spacing w:val="4"/>
              <w:w w:val="103"/>
              <w:kern w:val="14"/>
              <w:lang w:val="en-GB"/>
            </w:rPr>
          </w:pPr>
          <w:r w:rsidRPr="00121451">
            <w:rPr>
              <w:rFonts w:eastAsiaTheme="minorHAnsi"/>
              <w:color w:val="010000"/>
              <w:spacing w:val="4"/>
              <w:w w:val="103"/>
              <w:kern w:val="14"/>
              <w:lang w:val="en-GB"/>
            </w:rPr>
            <w:t>Distr.: General</w:t>
          </w:r>
        </w:p>
        <w:p w14:paraId="60C79917" w14:textId="0FD8E14B" w:rsidR="002F525F" w:rsidRPr="00121451" w:rsidRDefault="002F525F" w:rsidP="007E3D30">
          <w:pPr>
            <w:rPr>
              <w:rFonts w:eastAsiaTheme="minorHAnsi"/>
              <w:color w:val="010000"/>
              <w:spacing w:val="4"/>
              <w:w w:val="103"/>
              <w:kern w:val="14"/>
              <w:lang w:val="en-GB"/>
            </w:rPr>
          </w:pPr>
          <w:r>
            <w:rPr>
              <w:rFonts w:eastAsiaTheme="minorHAnsi"/>
              <w:color w:val="010000"/>
              <w:spacing w:val="4"/>
              <w:w w:val="103"/>
              <w:kern w:val="14"/>
              <w:lang w:val="en-GB"/>
            </w:rPr>
            <w:t>8 June</w:t>
          </w:r>
          <w:r w:rsidRPr="00121451">
            <w:rPr>
              <w:rFonts w:eastAsiaTheme="minorHAnsi"/>
              <w:color w:val="010000"/>
              <w:spacing w:val="4"/>
              <w:w w:val="103"/>
              <w:kern w:val="14"/>
              <w:lang w:val="en-GB"/>
            </w:rPr>
            <w:t xml:space="preserve"> 20</w:t>
          </w:r>
          <w:r>
            <w:rPr>
              <w:rFonts w:eastAsiaTheme="minorHAnsi"/>
              <w:color w:val="010000"/>
              <w:spacing w:val="4"/>
              <w:w w:val="103"/>
              <w:kern w:val="14"/>
              <w:lang w:val="en-GB"/>
            </w:rPr>
            <w:t>20</w:t>
          </w:r>
        </w:p>
        <w:p w14:paraId="6448F114" w14:textId="77777777" w:rsidR="002F525F" w:rsidRPr="00121451" w:rsidRDefault="002F525F" w:rsidP="007E3D30">
          <w:pPr>
            <w:suppressAutoHyphens/>
            <w:spacing w:line="240" w:lineRule="exact"/>
            <w:rPr>
              <w:rFonts w:eastAsiaTheme="minorHAnsi"/>
              <w:spacing w:val="4"/>
              <w:w w:val="103"/>
              <w:kern w:val="14"/>
              <w:lang w:val="en-GB"/>
            </w:rPr>
          </w:pPr>
        </w:p>
        <w:p w14:paraId="5D55716B" w14:textId="77777777" w:rsidR="002F525F" w:rsidRPr="00121451" w:rsidRDefault="002F525F" w:rsidP="007E3D30">
          <w:pPr>
            <w:rPr>
              <w:rFonts w:eastAsiaTheme="minorHAnsi"/>
              <w:color w:val="010000"/>
              <w:spacing w:val="4"/>
              <w:w w:val="103"/>
              <w:kern w:val="14"/>
              <w:lang w:val="en-GB"/>
            </w:rPr>
          </w:pPr>
          <w:r w:rsidRPr="00121451">
            <w:rPr>
              <w:rFonts w:eastAsiaTheme="minorHAnsi"/>
              <w:color w:val="010000"/>
              <w:spacing w:val="4"/>
              <w:w w:val="103"/>
              <w:kern w:val="14"/>
              <w:lang w:val="en-GB"/>
            </w:rPr>
            <w:t>Original: English</w:t>
          </w:r>
        </w:p>
        <w:p w14:paraId="31ECF7F4" w14:textId="77777777" w:rsidR="002F525F" w:rsidRPr="00121451" w:rsidRDefault="002F525F" w:rsidP="007E3D30">
          <w:pPr>
            <w:suppressAutoHyphens/>
            <w:spacing w:line="240" w:lineRule="exact"/>
            <w:rPr>
              <w:rFonts w:eastAsiaTheme="minorHAnsi"/>
              <w:spacing w:val="4"/>
              <w:w w:val="103"/>
              <w:kern w:val="14"/>
              <w:lang w:val="en-GB"/>
            </w:rPr>
          </w:pPr>
        </w:p>
      </w:tc>
    </w:tr>
  </w:tbl>
  <w:p w14:paraId="4389161C" w14:textId="77777777" w:rsidR="002F525F" w:rsidRPr="002F525F" w:rsidRDefault="002F525F" w:rsidP="007E3D30">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F525F" w:rsidRPr="00757F48" w14:paraId="45D8B56B" w14:textId="77777777" w:rsidTr="00806A3D">
      <w:trPr>
        <w:trHeight w:hRule="exact" w:val="864"/>
      </w:trPr>
      <w:tc>
        <w:tcPr>
          <w:tcW w:w="4838" w:type="dxa"/>
          <w:shd w:val="clear" w:color="auto" w:fill="auto"/>
          <w:vAlign w:val="bottom"/>
        </w:tcPr>
        <w:p w14:paraId="4402A890" w14:textId="5CAA4FCD" w:rsidR="002F525F" w:rsidRPr="00757F48" w:rsidRDefault="002F525F" w:rsidP="005830F0">
          <w:pPr>
            <w:tabs>
              <w:tab w:val="center" w:pos="4320"/>
              <w:tab w:val="right" w:pos="8640"/>
            </w:tabs>
            <w:spacing w:after="80"/>
            <w:rPr>
              <w:rFonts w:eastAsiaTheme="minorHAnsi"/>
              <w:b/>
              <w:noProof/>
              <w:sz w:val="17"/>
            </w:rPr>
          </w:pPr>
          <w:r>
            <w:rPr>
              <w:rFonts w:eastAsiaTheme="minorHAnsi"/>
              <w:b/>
              <w:noProof/>
              <w:sz w:val="17"/>
            </w:rPr>
            <w:t>DP/DCP/KAZ/4</w:t>
          </w:r>
        </w:p>
      </w:tc>
      <w:tc>
        <w:tcPr>
          <w:tcW w:w="5028" w:type="dxa"/>
          <w:shd w:val="clear" w:color="auto" w:fill="auto"/>
          <w:vAlign w:val="bottom"/>
        </w:tcPr>
        <w:p w14:paraId="35096E49" w14:textId="77777777" w:rsidR="002F525F" w:rsidRPr="00757F48" w:rsidRDefault="002F525F" w:rsidP="005830F0">
          <w:pPr>
            <w:tabs>
              <w:tab w:val="center" w:pos="4320"/>
              <w:tab w:val="right" w:pos="8640"/>
            </w:tabs>
            <w:rPr>
              <w:rFonts w:eastAsiaTheme="minorHAnsi"/>
              <w:noProof/>
              <w:sz w:val="17"/>
            </w:rPr>
          </w:pPr>
        </w:p>
      </w:tc>
    </w:tr>
  </w:tbl>
  <w:p w14:paraId="1EF54FCA" w14:textId="77777777" w:rsidR="002F525F" w:rsidRPr="005B1E79" w:rsidRDefault="002F525F">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F525F" w:rsidRPr="005841A3" w14:paraId="47B25A64" w14:textId="77777777" w:rsidTr="00806A3D">
      <w:trPr>
        <w:trHeight w:hRule="exact" w:val="864"/>
      </w:trPr>
      <w:tc>
        <w:tcPr>
          <w:tcW w:w="4838" w:type="dxa"/>
          <w:tcBorders>
            <w:bottom w:val="single" w:sz="4" w:space="0" w:color="auto"/>
          </w:tcBorders>
          <w:vAlign w:val="bottom"/>
        </w:tcPr>
        <w:p w14:paraId="6E33FB22" w14:textId="77777777" w:rsidR="002F525F" w:rsidRPr="007C6F85" w:rsidRDefault="002F525F" w:rsidP="00AB441D">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lang w:val="en-US"/>
            </w:rPr>
            <w:t>KAZ</w:t>
          </w:r>
          <w:r>
            <w:rPr>
              <w:rFonts w:ascii="Times New Roman" w:hAnsi="Times New Roman"/>
              <w:b/>
              <w:sz w:val="17"/>
              <w:szCs w:val="17"/>
            </w:rPr>
            <w:t>/4</w:t>
          </w:r>
        </w:p>
      </w:tc>
      <w:tc>
        <w:tcPr>
          <w:tcW w:w="8276" w:type="dxa"/>
          <w:tcBorders>
            <w:bottom w:val="single" w:sz="4" w:space="0" w:color="auto"/>
          </w:tcBorders>
          <w:vAlign w:val="bottom"/>
        </w:tcPr>
        <w:p w14:paraId="5B36283C" w14:textId="77777777" w:rsidR="002F525F" w:rsidRPr="007C6F85" w:rsidRDefault="002F525F" w:rsidP="00AB441D">
          <w:pPr>
            <w:pStyle w:val="Header"/>
            <w:rPr>
              <w:rFonts w:ascii="Times New Roman" w:hAnsi="Times New Roman"/>
              <w:sz w:val="17"/>
              <w:szCs w:val="17"/>
            </w:rPr>
          </w:pPr>
        </w:p>
      </w:tc>
    </w:tr>
  </w:tbl>
  <w:p w14:paraId="2440D56A" w14:textId="14489916" w:rsidR="002F525F" w:rsidRDefault="002F52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8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032"/>
    </w:tblGrid>
    <w:tr w:rsidR="002F525F" w:rsidRPr="00F7731C" w14:paraId="49C3419D" w14:textId="77777777" w:rsidTr="00AB441D">
      <w:trPr>
        <w:trHeight w:hRule="exact" w:val="864"/>
      </w:trPr>
      <w:tc>
        <w:tcPr>
          <w:tcW w:w="4838" w:type="dxa"/>
          <w:shd w:val="clear" w:color="auto" w:fill="auto"/>
          <w:vAlign w:val="bottom"/>
        </w:tcPr>
        <w:p w14:paraId="1B153CBE" w14:textId="77777777" w:rsidR="002F525F" w:rsidRPr="00F7731C" w:rsidRDefault="002F525F" w:rsidP="002B6FF5">
          <w:pPr>
            <w:tabs>
              <w:tab w:val="center" w:pos="4320"/>
              <w:tab w:val="right" w:pos="8640"/>
            </w:tabs>
            <w:rPr>
              <w:rFonts w:eastAsiaTheme="minorHAnsi"/>
              <w:noProof/>
              <w:sz w:val="17"/>
            </w:rPr>
          </w:pPr>
        </w:p>
      </w:tc>
      <w:tc>
        <w:tcPr>
          <w:tcW w:w="8032" w:type="dxa"/>
          <w:shd w:val="clear" w:color="auto" w:fill="auto"/>
          <w:vAlign w:val="bottom"/>
        </w:tcPr>
        <w:p w14:paraId="18C7F308" w14:textId="77777777" w:rsidR="002F525F" w:rsidRPr="00F7731C" w:rsidRDefault="002F525F" w:rsidP="002B6FF5">
          <w:pPr>
            <w:tabs>
              <w:tab w:val="center" w:pos="4320"/>
              <w:tab w:val="right" w:pos="8640"/>
            </w:tabs>
            <w:spacing w:after="80"/>
            <w:jc w:val="right"/>
            <w:rPr>
              <w:rFonts w:eastAsiaTheme="minorHAnsi"/>
              <w:b/>
              <w:noProof/>
              <w:sz w:val="17"/>
            </w:rPr>
          </w:pPr>
          <w:r>
            <w:rPr>
              <w:rFonts w:eastAsiaTheme="minorHAnsi"/>
              <w:b/>
              <w:noProof/>
              <w:sz w:val="17"/>
            </w:rPr>
            <w:t>DP/DCP/KAZ/4</w:t>
          </w:r>
        </w:p>
      </w:tc>
    </w:tr>
  </w:tbl>
  <w:p w14:paraId="62B8F75B" w14:textId="77777777" w:rsidR="002F525F" w:rsidRDefault="002F52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F525F" w:rsidRPr="005841A3" w14:paraId="63ED7F36" w14:textId="77777777" w:rsidTr="00806A3D">
      <w:trPr>
        <w:trHeight w:hRule="exact" w:val="864"/>
      </w:trPr>
      <w:tc>
        <w:tcPr>
          <w:tcW w:w="4838" w:type="dxa"/>
          <w:tcBorders>
            <w:bottom w:val="single" w:sz="4" w:space="0" w:color="auto"/>
          </w:tcBorders>
          <w:vAlign w:val="bottom"/>
        </w:tcPr>
        <w:p w14:paraId="5209C32A" w14:textId="25A7EBA2" w:rsidR="002F525F" w:rsidRPr="007C6F85" w:rsidRDefault="002F525F" w:rsidP="00AB441D">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lang w:val="en-US"/>
            </w:rPr>
            <w:t>KAZ</w:t>
          </w:r>
          <w:r>
            <w:rPr>
              <w:rFonts w:ascii="Times New Roman" w:hAnsi="Times New Roman"/>
              <w:b/>
              <w:sz w:val="17"/>
              <w:szCs w:val="17"/>
            </w:rPr>
            <w:t>/4</w:t>
          </w:r>
        </w:p>
      </w:tc>
      <w:tc>
        <w:tcPr>
          <w:tcW w:w="8276" w:type="dxa"/>
          <w:tcBorders>
            <w:bottom w:val="single" w:sz="4" w:space="0" w:color="auto"/>
          </w:tcBorders>
          <w:vAlign w:val="bottom"/>
        </w:tcPr>
        <w:p w14:paraId="5B90FAAC" w14:textId="77777777" w:rsidR="002F525F" w:rsidRPr="007C6F85" w:rsidRDefault="002F525F" w:rsidP="00AB441D">
          <w:pPr>
            <w:pStyle w:val="Header"/>
            <w:rPr>
              <w:rFonts w:ascii="Times New Roman" w:hAnsi="Times New Roman"/>
              <w:sz w:val="17"/>
              <w:szCs w:val="17"/>
            </w:rPr>
          </w:pPr>
        </w:p>
      </w:tc>
    </w:tr>
  </w:tbl>
  <w:p w14:paraId="1D4E051A" w14:textId="77777777" w:rsidR="002F525F" w:rsidRDefault="002F525F" w:rsidP="00AB441D">
    <w:pPr>
      <w:pStyle w:val="Header"/>
      <w:tabs>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1E9E"/>
    <w:multiLevelType w:val="multilevel"/>
    <w:tmpl w:val="B328AD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294759"/>
    <w:multiLevelType w:val="hybridMultilevel"/>
    <w:tmpl w:val="1630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6501C"/>
    <w:multiLevelType w:val="hybridMultilevel"/>
    <w:tmpl w:val="0C9611D0"/>
    <w:lvl w:ilvl="0" w:tplc="BA6A0D82">
      <w:start w:val="4"/>
      <w:numFmt w:val="upperRoman"/>
      <w:lvlText w:val="%1."/>
      <w:lvlJc w:val="left"/>
      <w:pPr>
        <w:ind w:left="1987"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8535B17"/>
    <w:multiLevelType w:val="hybridMultilevel"/>
    <w:tmpl w:val="482669DE"/>
    <w:lvl w:ilvl="0" w:tplc="D898D50E">
      <w:start w:val="1"/>
      <w:numFmt w:val="decimal"/>
      <w:lvlText w:val="%1."/>
      <w:lvlJc w:val="left"/>
      <w:pPr>
        <w:ind w:left="2070" w:hanging="360"/>
      </w:pPr>
      <w:rPr>
        <w:rFonts w:ascii="Times New Roman" w:hAnsi="Times New Roman" w:cs="Times New Roman" w:hint="default"/>
        <w:sz w:val="20"/>
        <w:szCs w:val="2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4C2A3F27"/>
    <w:multiLevelType w:val="multilevel"/>
    <w:tmpl w:val="00A4EC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DE2F7D"/>
    <w:multiLevelType w:val="multilevel"/>
    <w:tmpl w:val="13AC216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1330E7"/>
    <w:multiLevelType w:val="hybridMultilevel"/>
    <w:tmpl w:val="0EFE8CBA"/>
    <w:lvl w:ilvl="0" w:tplc="58808BC0">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60627"/>
    <w:multiLevelType w:val="hybridMultilevel"/>
    <w:tmpl w:val="8E8C33EA"/>
    <w:lvl w:ilvl="0" w:tplc="8766FC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98955EA"/>
    <w:multiLevelType w:val="hybridMultilevel"/>
    <w:tmpl w:val="8914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1"/>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2"/>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E8B"/>
    <w:rsid w:val="00005B80"/>
    <w:rsid w:val="00005E26"/>
    <w:rsid w:val="00006E59"/>
    <w:rsid w:val="00012FE9"/>
    <w:rsid w:val="0001309E"/>
    <w:rsid w:val="000153EB"/>
    <w:rsid w:val="00015FDE"/>
    <w:rsid w:val="00016217"/>
    <w:rsid w:val="00016861"/>
    <w:rsid w:val="00017D05"/>
    <w:rsid w:val="000200CF"/>
    <w:rsid w:val="000205F1"/>
    <w:rsid w:val="00022047"/>
    <w:rsid w:val="00023AEE"/>
    <w:rsid w:val="000274B9"/>
    <w:rsid w:val="0002758B"/>
    <w:rsid w:val="000276A0"/>
    <w:rsid w:val="0003257C"/>
    <w:rsid w:val="000330DB"/>
    <w:rsid w:val="0003429F"/>
    <w:rsid w:val="00035175"/>
    <w:rsid w:val="0003562A"/>
    <w:rsid w:val="00036095"/>
    <w:rsid w:val="000367E0"/>
    <w:rsid w:val="00036AF4"/>
    <w:rsid w:val="00041C10"/>
    <w:rsid w:val="00043804"/>
    <w:rsid w:val="000441A1"/>
    <w:rsid w:val="00050869"/>
    <w:rsid w:val="00051E3C"/>
    <w:rsid w:val="00055596"/>
    <w:rsid w:val="00055685"/>
    <w:rsid w:val="00056014"/>
    <w:rsid w:val="000561C1"/>
    <w:rsid w:val="00056204"/>
    <w:rsid w:val="000570D1"/>
    <w:rsid w:val="000571A9"/>
    <w:rsid w:val="00060290"/>
    <w:rsid w:val="000611AB"/>
    <w:rsid w:val="00063E24"/>
    <w:rsid w:val="0007087B"/>
    <w:rsid w:val="00072229"/>
    <w:rsid w:val="000728F8"/>
    <w:rsid w:val="00073CF1"/>
    <w:rsid w:val="00074BD0"/>
    <w:rsid w:val="00074D9A"/>
    <w:rsid w:val="00074DB9"/>
    <w:rsid w:val="000753C4"/>
    <w:rsid w:val="00075DF0"/>
    <w:rsid w:val="000762CA"/>
    <w:rsid w:val="000803A4"/>
    <w:rsid w:val="000806E3"/>
    <w:rsid w:val="0008339E"/>
    <w:rsid w:val="00090AD1"/>
    <w:rsid w:val="00090F4F"/>
    <w:rsid w:val="00091476"/>
    <w:rsid w:val="00091984"/>
    <w:rsid w:val="00092879"/>
    <w:rsid w:val="00094E87"/>
    <w:rsid w:val="00097FB2"/>
    <w:rsid w:val="000A151D"/>
    <w:rsid w:val="000A24C5"/>
    <w:rsid w:val="000A30A1"/>
    <w:rsid w:val="000A3A38"/>
    <w:rsid w:val="000A3F7F"/>
    <w:rsid w:val="000A47FD"/>
    <w:rsid w:val="000A570C"/>
    <w:rsid w:val="000A7192"/>
    <w:rsid w:val="000A7B79"/>
    <w:rsid w:val="000B0228"/>
    <w:rsid w:val="000B2E16"/>
    <w:rsid w:val="000B3A13"/>
    <w:rsid w:val="000B4BB2"/>
    <w:rsid w:val="000B6379"/>
    <w:rsid w:val="000C1613"/>
    <w:rsid w:val="000C4E54"/>
    <w:rsid w:val="000C76B0"/>
    <w:rsid w:val="000C7BBE"/>
    <w:rsid w:val="000D2475"/>
    <w:rsid w:val="000D442C"/>
    <w:rsid w:val="000D4DC4"/>
    <w:rsid w:val="000E55D6"/>
    <w:rsid w:val="000E612D"/>
    <w:rsid w:val="000E6AB1"/>
    <w:rsid w:val="000E745A"/>
    <w:rsid w:val="000E7E9E"/>
    <w:rsid w:val="000F0044"/>
    <w:rsid w:val="000F0EFD"/>
    <w:rsid w:val="000F2BF8"/>
    <w:rsid w:val="000F5541"/>
    <w:rsid w:val="000F703B"/>
    <w:rsid w:val="000F72ED"/>
    <w:rsid w:val="000F7A4C"/>
    <w:rsid w:val="00103698"/>
    <w:rsid w:val="0010683A"/>
    <w:rsid w:val="00106EF8"/>
    <w:rsid w:val="001079CD"/>
    <w:rsid w:val="001101A2"/>
    <w:rsid w:val="00111489"/>
    <w:rsid w:val="00111503"/>
    <w:rsid w:val="00111792"/>
    <w:rsid w:val="00111797"/>
    <w:rsid w:val="00111B19"/>
    <w:rsid w:val="00114A64"/>
    <w:rsid w:val="00115F59"/>
    <w:rsid w:val="00116C1A"/>
    <w:rsid w:val="001209BB"/>
    <w:rsid w:val="00121554"/>
    <w:rsid w:val="00121F3E"/>
    <w:rsid w:val="0012229E"/>
    <w:rsid w:val="00123849"/>
    <w:rsid w:val="00123A5E"/>
    <w:rsid w:val="00125010"/>
    <w:rsid w:val="001251C8"/>
    <w:rsid w:val="00125266"/>
    <w:rsid w:val="00125B82"/>
    <w:rsid w:val="00127377"/>
    <w:rsid w:val="001305E6"/>
    <w:rsid w:val="001315CD"/>
    <w:rsid w:val="0013239A"/>
    <w:rsid w:val="00132D93"/>
    <w:rsid w:val="001334D3"/>
    <w:rsid w:val="00136EAA"/>
    <w:rsid w:val="0013761A"/>
    <w:rsid w:val="0014423A"/>
    <w:rsid w:val="00146A86"/>
    <w:rsid w:val="00147042"/>
    <w:rsid w:val="001471A7"/>
    <w:rsid w:val="001506F6"/>
    <w:rsid w:val="001508E6"/>
    <w:rsid w:val="00151F9E"/>
    <w:rsid w:val="00154032"/>
    <w:rsid w:val="001547D3"/>
    <w:rsid w:val="001550B1"/>
    <w:rsid w:val="001559BD"/>
    <w:rsid w:val="00156236"/>
    <w:rsid w:val="00157F09"/>
    <w:rsid w:val="00157F79"/>
    <w:rsid w:val="00163E84"/>
    <w:rsid w:val="001643DE"/>
    <w:rsid w:val="00165A12"/>
    <w:rsid w:val="00165E40"/>
    <w:rsid w:val="001668AA"/>
    <w:rsid w:val="001675B1"/>
    <w:rsid w:val="0016789D"/>
    <w:rsid w:val="00167C87"/>
    <w:rsid w:val="00171F01"/>
    <w:rsid w:val="00172EE3"/>
    <w:rsid w:val="00174F19"/>
    <w:rsid w:val="00177E7E"/>
    <w:rsid w:val="00180BB5"/>
    <w:rsid w:val="0018356F"/>
    <w:rsid w:val="001874A7"/>
    <w:rsid w:val="001876C5"/>
    <w:rsid w:val="00187D68"/>
    <w:rsid w:val="00190155"/>
    <w:rsid w:val="001906B5"/>
    <w:rsid w:val="00190C1E"/>
    <w:rsid w:val="001913A7"/>
    <w:rsid w:val="00191C3E"/>
    <w:rsid w:val="00192198"/>
    <w:rsid w:val="00194163"/>
    <w:rsid w:val="00194359"/>
    <w:rsid w:val="00194FEB"/>
    <w:rsid w:val="001970A4"/>
    <w:rsid w:val="00197AD1"/>
    <w:rsid w:val="001A17DA"/>
    <w:rsid w:val="001B0020"/>
    <w:rsid w:val="001B3F87"/>
    <w:rsid w:val="001B4026"/>
    <w:rsid w:val="001B598C"/>
    <w:rsid w:val="001B6419"/>
    <w:rsid w:val="001B76A6"/>
    <w:rsid w:val="001C07F8"/>
    <w:rsid w:val="001C1147"/>
    <w:rsid w:val="001C2D7D"/>
    <w:rsid w:val="001C2F59"/>
    <w:rsid w:val="001C3BA3"/>
    <w:rsid w:val="001C6C08"/>
    <w:rsid w:val="001D0646"/>
    <w:rsid w:val="001D1B55"/>
    <w:rsid w:val="001D2056"/>
    <w:rsid w:val="001D220F"/>
    <w:rsid w:val="001D22AD"/>
    <w:rsid w:val="001D42D1"/>
    <w:rsid w:val="001D547F"/>
    <w:rsid w:val="001D5F99"/>
    <w:rsid w:val="001D64E5"/>
    <w:rsid w:val="001D6A5D"/>
    <w:rsid w:val="001D6EB8"/>
    <w:rsid w:val="001E05EC"/>
    <w:rsid w:val="001E2165"/>
    <w:rsid w:val="001E4809"/>
    <w:rsid w:val="001E4F4F"/>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185"/>
    <w:rsid w:val="002052B3"/>
    <w:rsid w:val="00205453"/>
    <w:rsid w:val="002058F9"/>
    <w:rsid w:val="0020650A"/>
    <w:rsid w:val="0020713D"/>
    <w:rsid w:val="00207F32"/>
    <w:rsid w:val="00211413"/>
    <w:rsid w:val="00211A1E"/>
    <w:rsid w:val="00212B1F"/>
    <w:rsid w:val="00213340"/>
    <w:rsid w:val="00213D7C"/>
    <w:rsid w:val="00214513"/>
    <w:rsid w:val="002155B7"/>
    <w:rsid w:val="0021766A"/>
    <w:rsid w:val="00220C88"/>
    <w:rsid w:val="00220CE5"/>
    <w:rsid w:val="002225D3"/>
    <w:rsid w:val="00222A35"/>
    <w:rsid w:val="0022301D"/>
    <w:rsid w:val="002236F0"/>
    <w:rsid w:val="00224B2C"/>
    <w:rsid w:val="00226F3A"/>
    <w:rsid w:val="002272E2"/>
    <w:rsid w:val="00227E55"/>
    <w:rsid w:val="00230FC0"/>
    <w:rsid w:val="00232AA0"/>
    <w:rsid w:val="00234CDF"/>
    <w:rsid w:val="00236B91"/>
    <w:rsid w:val="00236BF6"/>
    <w:rsid w:val="002424C0"/>
    <w:rsid w:val="00242617"/>
    <w:rsid w:val="00242CAA"/>
    <w:rsid w:val="0024503B"/>
    <w:rsid w:val="0024573D"/>
    <w:rsid w:val="00245BB4"/>
    <w:rsid w:val="00245D74"/>
    <w:rsid w:val="00245F9E"/>
    <w:rsid w:val="00246D03"/>
    <w:rsid w:val="00246DDF"/>
    <w:rsid w:val="002532DE"/>
    <w:rsid w:val="002573CC"/>
    <w:rsid w:val="00260FAA"/>
    <w:rsid w:val="00262338"/>
    <w:rsid w:val="0026332F"/>
    <w:rsid w:val="00263694"/>
    <w:rsid w:val="00263938"/>
    <w:rsid w:val="002646D7"/>
    <w:rsid w:val="00264990"/>
    <w:rsid w:val="002671D7"/>
    <w:rsid w:val="0027259C"/>
    <w:rsid w:val="00273543"/>
    <w:rsid w:val="00274C82"/>
    <w:rsid w:val="0027654D"/>
    <w:rsid w:val="002810DF"/>
    <w:rsid w:val="002812AB"/>
    <w:rsid w:val="002816D8"/>
    <w:rsid w:val="00281F8F"/>
    <w:rsid w:val="00282A8C"/>
    <w:rsid w:val="0028328C"/>
    <w:rsid w:val="002854EE"/>
    <w:rsid w:val="0028565C"/>
    <w:rsid w:val="002875DE"/>
    <w:rsid w:val="00287E07"/>
    <w:rsid w:val="00290EB3"/>
    <w:rsid w:val="00292846"/>
    <w:rsid w:val="00292A90"/>
    <w:rsid w:val="00293F9D"/>
    <w:rsid w:val="00296B66"/>
    <w:rsid w:val="00296D27"/>
    <w:rsid w:val="002971D6"/>
    <w:rsid w:val="002A2F08"/>
    <w:rsid w:val="002A3641"/>
    <w:rsid w:val="002A495F"/>
    <w:rsid w:val="002A4CE1"/>
    <w:rsid w:val="002A706F"/>
    <w:rsid w:val="002A70EA"/>
    <w:rsid w:val="002A7363"/>
    <w:rsid w:val="002A7F43"/>
    <w:rsid w:val="002B15A8"/>
    <w:rsid w:val="002B2060"/>
    <w:rsid w:val="002B365E"/>
    <w:rsid w:val="002B3E6C"/>
    <w:rsid w:val="002B489A"/>
    <w:rsid w:val="002B6341"/>
    <w:rsid w:val="002B6FF5"/>
    <w:rsid w:val="002B7B40"/>
    <w:rsid w:val="002C031A"/>
    <w:rsid w:val="002C0526"/>
    <w:rsid w:val="002C27A8"/>
    <w:rsid w:val="002C333E"/>
    <w:rsid w:val="002C36C8"/>
    <w:rsid w:val="002C51A0"/>
    <w:rsid w:val="002C57E0"/>
    <w:rsid w:val="002C7971"/>
    <w:rsid w:val="002D0584"/>
    <w:rsid w:val="002D1EBD"/>
    <w:rsid w:val="002D2E2A"/>
    <w:rsid w:val="002D4274"/>
    <w:rsid w:val="002D4F19"/>
    <w:rsid w:val="002D5295"/>
    <w:rsid w:val="002D52BF"/>
    <w:rsid w:val="002D6630"/>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7EB"/>
    <w:rsid w:val="002F525F"/>
    <w:rsid w:val="002F7339"/>
    <w:rsid w:val="002F7461"/>
    <w:rsid w:val="003025E2"/>
    <w:rsid w:val="00303CB0"/>
    <w:rsid w:val="00306D24"/>
    <w:rsid w:val="00307712"/>
    <w:rsid w:val="00310781"/>
    <w:rsid w:val="0031404A"/>
    <w:rsid w:val="00314B7C"/>
    <w:rsid w:val="00314E49"/>
    <w:rsid w:val="00315445"/>
    <w:rsid w:val="00317183"/>
    <w:rsid w:val="003204AE"/>
    <w:rsid w:val="003208EF"/>
    <w:rsid w:val="00321D38"/>
    <w:rsid w:val="00323D35"/>
    <w:rsid w:val="00324846"/>
    <w:rsid w:val="00324ABD"/>
    <w:rsid w:val="00324D9B"/>
    <w:rsid w:val="003272A6"/>
    <w:rsid w:val="003273CB"/>
    <w:rsid w:val="0033125E"/>
    <w:rsid w:val="003315E4"/>
    <w:rsid w:val="00332ED2"/>
    <w:rsid w:val="0033325E"/>
    <w:rsid w:val="00335A2B"/>
    <w:rsid w:val="00335C99"/>
    <w:rsid w:val="00336913"/>
    <w:rsid w:val="0033718C"/>
    <w:rsid w:val="00337407"/>
    <w:rsid w:val="00337BB8"/>
    <w:rsid w:val="00340E02"/>
    <w:rsid w:val="00341F33"/>
    <w:rsid w:val="00342E94"/>
    <w:rsid w:val="00343E6E"/>
    <w:rsid w:val="00343E9A"/>
    <w:rsid w:val="003450C8"/>
    <w:rsid w:val="00345BA7"/>
    <w:rsid w:val="0034782B"/>
    <w:rsid w:val="00351313"/>
    <w:rsid w:val="00351E5C"/>
    <w:rsid w:val="00351F5A"/>
    <w:rsid w:val="003538F7"/>
    <w:rsid w:val="0035580F"/>
    <w:rsid w:val="00357CB4"/>
    <w:rsid w:val="003604EE"/>
    <w:rsid w:val="0036286B"/>
    <w:rsid w:val="00363371"/>
    <w:rsid w:val="00363EED"/>
    <w:rsid w:val="00364989"/>
    <w:rsid w:val="003653C5"/>
    <w:rsid w:val="003664C0"/>
    <w:rsid w:val="00366769"/>
    <w:rsid w:val="00367A28"/>
    <w:rsid w:val="00367E04"/>
    <w:rsid w:val="00373288"/>
    <w:rsid w:val="003761F2"/>
    <w:rsid w:val="00376A05"/>
    <w:rsid w:val="003774FE"/>
    <w:rsid w:val="00390E30"/>
    <w:rsid w:val="00392823"/>
    <w:rsid w:val="003938AC"/>
    <w:rsid w:val="00393ABE"/>
    <w:rsid w:val="0039458D"/>
    <w:rsid w:val="00394D61"/>
    <w:rsid w:val="00395201"/>
    <w:rsid w:val="0039703F"/>
    <w:rsid w:val="003A05FC"/>
    <w:rsid w:val="003A1F5A"/>
    <w:rsid w:val="003A20C4"/>
    <w:rsid w:val="003A2ECE"/>
    <w:rsid w:val="003A4252"/>
    <w:rsid w:val="003A539A"/>
    <w:rsid w:val="003A62A4"/>
    <w:rsid w:val="003A7476"/>
    <w:rsid w:val="003A7D86"/>
    <w:rsid w:val="003B0AA1"/>
    <w:rsid w:val="003B243D"/>
    <w:rsid w:val="003B304F"/>
    <w:rsid w:val="003B4375"/>
    <w:rsid w:val="003B5D18"/>
    <w:rsid w:val="003B795D"/>
    <w:rsid w:val="003C26A6"/>
    <w:rsid w:val="003C26C1"/>
    <w:rsid w:val="003C3C9E"/>
    <w:rsid w:val="003C5C11"/>
    <w:rsid w:val="003C6A5A"/>
    <w:rsid w:val="003C6AAD"/>
    <w:rsid w:val="003C76E4"/>
    <w:rsid w:val="003C775E"/>
    <w:rsid w:val="003D1D4D"/>
    <w:rsid w:val="003D2D68"/>
    <w:rsid w:val="003D3682"/>
    <w:rsid w:val="003D37DD"/>
    <w:rsid w:val="003D45DF"/>
    <w:rsid w:val="003D47C6"/>
    <w:rsid w:val="003D731D"/>
    <w:rsid w:val="003D7E38"/>
    <w:rsid w:val="003D7EAC"/>
    <w:rsid w:val="003E1AFA"/>
    <w:rsid w:val="003E375F"/>
    <w:rsid w:val="003E379A"/>
    <w:rsid w:val="003E52B0"/>
    <w:rsid w:val="003E64DC"/>
    <w:rsid w:val="003E7A43"/>
    <w:rsid w:val="003F0B58"/>
    <w:rsid w:val="003F0D40"/>
    <w:rsid w:val="003F2236"/>
    <w:rsid w:val="003F27B7"/>
    <w:rsid w:val="003F4051"/>
    <w:rsid w:val="003F5812"/>
    <w:rsid w:val="003F5878"/>
    <w:rsid w:val="003F601F"/>
    <w:rsid w:val="003F625A"/>
    <w:rsid w:val="003F6AA4"/>
    <w:rsid w:val="003F6EA1"/>
    <w:rsid w:val="00400E4A"/>
    <w:rsid w:val="00401EB4"/>
    <w:rsid w:val="004028E7"/>
    <w:rsid w:val="00402E9A"/>
    <w:rsid w:val="00403FA8"/>
    <w:rsid w:val="00404040"/>
    <w:rsid w:val="00404213"/>
    <w:rsid w:val="004048AC"/>
    <w:rsid w:val="00404B8E"/>
    <w:rsid w:val="004068C2"/>
    <w:rsid w:val="00406E61"/>
    <w:rsid w:val="004070B1"/>
    <w:rsid w:val="00407DD6"/>
    <w:rsid w:val="00411B25"/>
    <w:rsid w:val="00412559"/>
    <w:rsid w:val="00413B89"/>
    <w:rsid w:val="004145F0"/>
    <w:rsid w:val="00415E7F"/>
    <w:rsid w:val="00420288"/>
    <w:rsid w:val="00421C78"/>
    <w:rsid w:val="004224CE"/>
    <w:rsid w:val="00423D5E"/>
    <w:rsid w:val="004245BE"/>
    <w:rsid w:val="00424A78"/>
    <w:rsid w:val="004254DB"/>
    <w:rsid w:val="0042587A"/>
    <w:rsid w:val="00427EEA"/>
    <w:rsid w:val="00431836"/>
    <w:rsid w:val="00431857"/>
    <w:rsid w:val="004321E6"/>
    <w:rsid w:val="0043278E"/>
    <w:rsid w:val="004332A4"/>
    <w:rsid w:val="004360AC"/>
    <w:rsid w:val="00436B83"/>
    <w:rsid w:val="0043786C"/>
    <w:rsid w:val="00441061"/>
    <w:rsid w:val="0044560C"/>
    <w:rsid w:val="00445ACB"/>
    <w:rsid w:val="004501C9"/>
    <w:rsid w:val="00450C70"/>
    <w:rsid w:val="00453344"/>
    <w:rsid w:val="00454E76"/>
    <w:rsid w:val="00457080"/>
    <w:rsid w:val="00460891"/>
    <w:rsid w:val="00463AF5"/>
    <w:rsid w:val="00464FB2"/>
    <w:rsid w:val="004662A8"/>
    <w:rsid w:val="00466CDC"/>
    <w:rsid w:val="0046745E"/>
    <w:rsid w:val="004725ED"/>
    <w:rsid w:val="004736BE"/>
    <w:rsid w:val="0047556D"/>
    <w:rsid w:val="00475789"/>
    <w:rsid w:val="00476170"/>
    <w:rsid w:val="004801D4"/>
    <w:rsid w:val="00480284"/>
    <w:rsid w:val="004820B0"/>
    <w:rsid w:val="00482117"/>
    <w:rsid w:val="00482E2F"/>
    <w:rsid w:val="00484BE0"/>
    <w:rsid w:val="004859B4"/>
    <w:rsid w:val="00486ACD"/>
    <w:rsid w:val="00490B8D"/>
    <w:rsid w:val="0049255A"/>
    <w:rsid w:val="00492C65"/>
    <w:rsid w:val="0049403F"/>
    <w:rsid w:val="00494323"/>
    <w:rsid w:val="00494349"/>
    <w:rsid w:val="00494485"/>
    <w:rsid w:val="0049682B"/>
    <w:rsid w:val="0049762B"/>
    <w:rsid w:val="004A0335"/>
    <w:rsid w:val="004A05F6"/>
    <w:rsid w:val="004A0F27"/>
    <w:rsid w:val="004A0F37"/>
    <w:rsid w:val="004A0F68"/>
    <w:rsid w:val="004A3608"/>
    <w:rsid w:val="004A4FBD"/>
    <w:rsid w:val="004A76FF"/>
    <w:rsid w:val="004A7810"/>
    <w:rsid w:val="004A7E93"/>
    <w:rsid w:val="004B021E"/>
    <w:rsid w:val="004B3CFB"/>
    <w:rsid w:val="004B5D6B"/>
    <w:rsid w:val="004B5E4E"/>
    <w:rsid w:val="004B76F8"/>
    <w:rsid w:val="004B7730"/>
    <w:rsid w:val="004C1FA6"/>
    <w:rsid w:val="004C255D"/>
    <w:rsid w:val="004C2869"/>
    <w:rsid w:val="004C5CFD"/>
    <w:rsid w:val="004D12C0"/>
    <w:rsid w:val="004D18EA"/>
    <w:rsid w:val="004D2B29"/>
    <w:rsid w:val="004D3713"/>
    <w:rsid w:val="004D6254"/>
    <w:rsid w:val="004D70FD"/>
    <w:rsid w:val="004D7E99"/>
    <w:rsid w:val="004E00CE"/>
    <w:rsid w:val="004E0FEE"/>
    <w:rsid w:val="004E2BDB"/>
    <w:rsid w:val="004E307B"/>
    <w:rsid w:val="004F0966"/>
    <w:rsid w:val="004F37D3"/>
    <w:rsid w:val="004F4ADB"/>
    <w:rsid w:val="004F50AF"/>
    <w:rsid w:val="004F57F3"/>
    <w:rsid w:val="004F681D"/>
    <w:rsid w:val="004F6E14"/>
    <w:rsid w:val="0050228C"/>
    <w:rsid w:val="00502857"/>
    <w:rsid w:val="005044A9"/>
    <w:rsid w:val="00504771"/>
    <w:rsid w:val="00504F68"/>
    <w:rsid w:val="005054DC"/>
    <w:rsid w:val="00505994"/>
    <w:rsid w:val="00505FD4"/>
    <w:rsid w:val="005062F0"/>
    <w:rsid w:val="00506E25"/>
    <w:rsid w:val="00507A41"/>
    <w:rsid w:val="0051132C"/>
    <w:rsid w:val="005119D0"/>
    <w:rsid w:val="00513483"/>
    <w:rsid w:val="00514A55"/>
    <w:rsid w:val="00514EF5"/>
    <w:rsid w:val="0051782D"/>
    <w:rsid w:val="005179F9"/>
    <w:rsid w:val="0052087E"/>
    <w:rsid w:val="0052315E"/>
    <w:rsid w:val="00523B73"/>
    <w:rsid w:val="00530ED3"/>
    <w:rsid w:val="00531A8E"/>
    <w:rsid w:val="00533D2D"/>
    <w:rsid w:val="0053438E"/>
    <w:rsid w:val="005343E5"/>
    <w:rsid w:val="005346B7"/>
    <w:rsid w:val="005355EE"/>
    <w:rsid w:val="00535B16"/>
    <w:rsid w:val="005366D0"/>
    <w:rsid w:val="00537E27"/>
    <w:rsid w:val="00540B4D"/>
    <w:rsid w:val="00540FFA"/>
    <w:rsid w:val="005424E0"/>
    <w:rsid w:val="00542930"/>
    <w:rsid w:val="005435B3"/>
    <w:rsid w:val="00545568"/>
    <w:rsid w:val="005466B9"/>
    <w:rsid w:val="00550849"/>
    <w:rsid w:val="00550866"/>
    <w:rsid w:val="00554BF3"/>
    <w:rsid w:val="0055655F"/>
    <w:rsid w:val="0055657D"/>
    <w:rsid w:val="005579B9"/>
    <w:rsid w:val="00557FF2"/>
    <w:rsid w:val="00560D0D"/>
    <w:rsid w:val="005632F1"/>
    <w:rsid w:val="005644AD"/>
    <w:rsid w:val="00565FB1"/>
    <w:rsid w:val="005662FB"/>
    <w:rsid w:val="00567781"/>
    <w:rsid w:val="00567B58"/>
    <w:rsid w:val="00567ECC"/>
    <w:rsid w:val="0057019C"/>
    <w:rsid w:val="005713B1"/>
    <w:rsid w:val="0057363E"/>
    <w:rsid w:val="0057624B"/>
    <w:rsid w:val="0057644D"/>
    <w:rsid w:val="0057649A"/>
    <w:rsid w:val="005765B3"/>
    <w:rsid w:val="00580C4D"/>
    <w:rsid w:val="00583090"/>
    <w:rsid w:val="005830F0"/>
    <w:rsid w:val="005835F4"/>
    <w:rsid w:val="00583EFE"/>
    <w:rsid w:val="00584076"/>
    <w:rsid w:val="005841A3"/>
    <w:rsid w:val="00586D9A"/>
    <w:rsid w:val="00590EAE"/>
    <w:rsid w:val="0059112A"/>
    <w:rsid w:val="0059116B"/>
    <w:rsid w:val="00591B65"/>
    <w:rsid w:val="00592A14"/>
    <w:rsid w:val="00593216"/>
    <w:rsid w:val="00594BC3"/>
    <w:rsid w:val="00596CA7"/>
    <w:rsid w:val="00596DC8"/>
    <w:rsid w:val="00596E16"/>
    <w:rsid w:val="00597A78"/>
    <w:rsid w:val="00597DC7"/>
    <w:rsid w:val="005A14AA"/>
    <w:rsid w:val="005A16A3"/>
    <w:rsid w:val="005A1C48"/>
    <w:rsid w:val="005A253A"/>
    <w:rsid w:val="005A2AD8"/>
    <w:rsid w:val="005A2B4E"/>
    <w:rsid w:val="005A3152"/>
    <w:rsid w:val="005A40AF"/>
    <w:rsid w:val="005A64BF"/>
    <w:rsid w:val="005B00A3"/>
    <w:rsid w:val="005B0565"/>
    <w:rsid w:val="005B1E79"/>
    <w:rsid w:val="005B4421"/>
    <w:rsid w:val="005B513F"/>
    <w:rsid w:val="005B6620"/>
    <w:rsid w:val="005B7483"/>
    <w:rsid w:val="005B7929"/>
    <w:rsid w:val="005C0643"/>
    <w:rsid w:val="005C23AF"/>
    <w:rsid w:val="005C25D1"/>
    <w:rsid w:val="005C2DA7"/>
    <w:rsid w:val="005C35A9"/>
    <w:rsid w:val="005C3658"/>
    <w:rsid w:val="005C411F"/>
    <w:rsid w:val="005C43A2"/>
    <w:rsid w:val="005C464B"/>
    <w:rsid w:val="005C4E5F"/>
    <w:rsid w:val="005C5711"/>
    <w:rsid w:val="005C74A0"/>
    <w:rsid w:val="005D052C"/>
    <w:rsid w:val="005D16FE"/>
    <w:rsid w:val="005D4084"/>
    <w:rsid w:val="005D4777"/>
    <w:rsid w:val="005D4C2B"/>
    <w:rsid w:val="005D5784"/>
    <w:rsid w:val="005E22CD"/>
    <w:rsid w:val="005E6B93"/>
    <w:rsid w:val="005E7953"/>
    <w:rsid w:val="005E7E82"/>
    <w:rsid w:val="005F2C42"/>
    <w:rsid w:val="005F6BAB"/>
    <w:rsid w:val="005F6C28"/>
    <w:rsid w:val="005F7AB6"/>
    <w:rsid w:val="005F7E3C"/>
    <w:rsid w:val="00600FA8"/>
    <w:rsid w:val="006063DA"/>
    <w:rsid w:val="00606CD0"/>
    <w:rsid w:val="00606CE3"/>
    <w:rsid w:val="00611DD3"/>
    <w:rsid w:val="00611EF0"/>
    <w:rsid w:val="00612219"/>
    <w:rsid w:val="00612E04"/>
    <w:rsid w:val="006173A4"/>
    <w:rsid w:val="00617C44"/>
    <w:rsid w:val="00620086"/>
    <w:rsid w:val="00622074"/>
    <w:rsid w:val="00622CE4"/>
    <w:rsid w:val="006234A7"/>
    <w:rsid w:val="00623F8E"/>
    <w:rsid w:val="006247C4"/>
    <w:rsid w:val="00625917"/>
    <w:rsid w:val="0062789F"/>
    <w:rsid w:val="006301BE"/>
    <w:rsid w:val="0063096E"/>
    <w:rsid w:val="00632DB2"/>
    <w:rsid w:val="00633349"/>
    <w:rsid w:val="00633D61"/>
    <w:rsid w:val="0063402B"/>
    <w:rsid w:val="006340FF"/>
    <w:rsid w:val="00636570"/>
    <w:rsid w:val="00637859"/>
    <w:rsid w:val="00637901"/>
    <w:rsid w:val="00637E1B"/>
    <w:rsid w:val="006402DF"/>
    <w:rsid w:val="006412A8"/>
    <w:rsid w:val="0064164B"/>
    <w:rsid w:val="00643A0D"/>
    <w:rsid w:val="0064416A"/>
    <w:rsid w:val="00644468"/>
    <w:rsid w:val="00645F5E"/>
    <w:rsid w:val="00647B1E"/>
    <w:rsid w:val="00647C55"/>
    <w:rsid w:val="0065008B"/>
    <w:rsid w:val="00653721"/>
    <w:rsid w:val="00653A3B"/>
    <w:rsid w:val="00653FD9"/>
    <w:rsid w:val="006543A2"/>
    <w:rsid w:val="00654D42"/>
    <w:rsid w:val="00656328"/>
    <w:rsid w:val="00660279"/>
    <w:rsid w:val="00660A94"/>
    <w:rsid w:val="006622B9"/>
    <w:rsid w:val="00662E1E"/>
    <w:rsid w:val="0066371E"/>
    <w:rsid w:val="0066455B"/>
    <w:rsid w:val="00667F51"/>
    <w:rsid w:val="006702F6"/>
    <w:rsid w:val="00670BC4"/>
    <w:rsid w:val="006718ED"/>
    <w:rsid w:val="006724AD"/>
    <w:rsid w:val="00672BAB"/>
    <w:rsid w:val="0067314A"/>
    <w:rsid w:val="00673D1E"/>
    <w:rsid w:val="0067557E"/>
    <w:rsid w:val="00675E9D"/>
    <w:rsid w:val="006779CF"/>
    <w:rsid w:val="00677A8F"/>
    <w:rsid w:val="00677D63"/>
    <w:rsid w:val="00677F8A"/>
    <w:rsid w:val="006821E3"/>
    <w:rsid w:val="0068261F"/>
    <w:rsid w:val="00682C8B"/>
    <w:rsid w:val="00683AD6"/>
    <w:rsid w:val="006842AE"/>
    <w:rsid w:val="006875BA"/>
    <w:rsid w:val="0069097D"/>
    <w:rsid w:val="00693FEA"/>
    <w:rsid w:val="00694C68"/>
    <w:rsid w:val="00696111"/>
    <w:rsid w:val="00697048"/>
    <w:rsid w:val="006A04BC"/>
    <w:rsid w:val="006A5773"/>
    <w:rsid w:val="006A5804"/>
    <w:rsid w:val="006A58F0"/>
    <w:rsid w:val="006A6262"/>
    <w:rsid w:val="006B0372"/>
    <w:rsid w:val="006B0764"/>
    <w:rsid w:val="006B081C"/>
    <w:rsid w:val="006B43A3"/>
    <w:rsid w:val="006B4467"/>
    <w:rsid w:val="006B6C46"/>
    <w:rsid w:val="006B6E78"/>
    <w:rsid w:val="006B7970"/>
    <w:rsid w:val="006C0039"/>
    <w:rsid w:val="006C1927"/>
    <w:rsid w:val="006C2585"/>
    <w:rsid w:val="006C4008"/>
    <w:rsid w:val="006C4E2C"/>
    <w:rsid w:val="006C5931"/>
    <w:rsid w:val="006C73EF"/>
    <w:rsid w:val="006D1723"/>
    <w:rsid w:val="006D5D3F"/>
    <w:rsid w:val="006D60ED"/>
    <w:rsid w:val="006D71F6"/>
    <w:rsid w:val="006E1166"/>
    <w:rsid w:val="006E24D9"/>
    <w:rsid w:val="006E25BA"/>
    <w:rsid w:val="006E596E"/>
    <w:rsid w:val="006E65E0"/>
    <w:rsid w:val="006F033F"/>
    <w:rsid w:val="006F10A4"/>
    <w:rsid w:val="006F24D8"/>
    <w:rsid w:val="006F33B8"/>
    <w:rsid w:val="006F4C9C"/>
    <w:rsid w:val="006F640F"/>
    <w:rsid w:val="006F762A"/>
    <w:rsid w:val="00700D6A"/>
    <w:rsid w:val="00701ABC"/>
    <w:rsid w:val="00701B6B"/>
    <w:rsid w:val="007026CB"/>
    <w:rsid w:val="00702D07"/>
    <w:rsid w:val="0070384F"/>
    <w:rsid w:val="00703A9E"/>
    <w:rsid w:val="00703D6D"/>
    <w:rsid w:val="00704095"/>
    <w:rsid w:val="00704152"/>
    <w:rsid w:val="00704FB5"/>
    <w:rsid w:val="00706B71"/>
    <w:rsid w:val="0071022A"/>
    <w:rsid w:val="0071277A"/>
    <w:rsid w:val="00712EE5"/>
    <w:rsid w:val="00713493"/>
    <w:rsid w:val="00713494"/>
    <w:rsid w:val="00713EA7"/>
    <w:rsid w:val="00714031"/>
    <w:rsid w:val="0071466E"/>
    <w:rsid w:val="00714A6C"/>
    <w:rsid w:val="00714CD3"/>
    <w:rsid w:val="0071582C"/>
    <w:rsid w:val="00716174"/>
    <w:rsid w:val="007203D8"/>
    <w:rsid w:val="007206A8"/>
    <w:rsid w:val="00720908"/>
    <w:rsid w:val="0072116D"/>
    <w:rsid w:val="0072226F"/>
    <w:rsid w:val="00724DCC"/>
    <w:rsid w:val="00725B78"/>
    <w:rsid w:val="00727082"/>
    <w:rsid w:val="0073233C"/>
    <w:rsid w:val="00732D0C"/>
    <w:rsid w:val="00733EAD"/>
    <w:rsid w:val="00734F54"/>
    <w:rsid w:val="00736D93"/>
    <w:rsid w:val="00737C04"/>
    <w:rsid w:val="00737F64"/>
    <w:rsid w:val="00740DD9"/>
    <w:rsid w:val="007422C9"/>
    <w:rsid w:val="00744110"/>
    <w:rsid w:val="00744595"/>
    <w:rsid w:val="0074695A"/>
    <w:rsid w:val="00747A52"/>
    <w:rsid w:val="00750F1E"/>
    <w:rsid w:val="00751ABC"/>
    <w:rsid w:val="00751C12"/>
    <w:rsid w:val="00752691"/>
    <w:rsid w:val="007528F2"/>
    <w:rsid w:val="007575C4"/>
    <w:rsid w:val="00757D63"/>
    <w:rsid w:val="0076176A"/>
    <w:rsid w:val="00762A1B"/>
    <w:rsid w:val="00762D6D"/>
    <w:rsid w:val="00763700"/>
    <w:rsid w:val="0076427C"/>
    <w:rsid w:val="00765217"/>
    <w:rsid w:val="007659AA"/>
    <w:rsid w:val="00766334"/>
    <w:rsid w:val="0077266C"/>
    <w:rsid w:val="00772802"/>
    <w:rsid w:val="00775066"/>
    <w:rsid w:val="00776406"/>
    <w:rsid w:val="0078005A"/>
    <w:rsid w:val="00780A00"/>
    <w:rsid w:val="00781615"/>
    <w:rsid w:val="00781B6F"/>
    <w:rsid w:val="00781F9C"/>
    <w:rsid w:val="007820ED"/>
    <w:rsid w:val="00782DFD"/>
    <w:rsid w:val="00783CB7"/>
    <w:rsid w:val="00784424"/>
    <w:rsid w:val="00785474"/>
    <w:rsid w:val="0078772C"/>
    <w:rsid w:val="00787B99"/>
    <w:rsid w:val="007907C8"/>
    <w:rsid w:val="007925B6"/>
    <w:rsid w:val="007934F5"/>
    <w:rsid w:val="0079421C"/>
    <w:rsid w:val="0079526D"/>
    <w:rsid w:val="00795A2C"/>
    <w:rsid w:val="00796567"/>
    <w:rsid w:val="00797309"/>
    <w:rsid w:val="00797390"/>
    <w:rsid w:val="007A05B6"/>
    <w:rsid w:val="007A1C0A"/>
    <w:rsid w:val="007A1C59"/>
    <w:rsid w:val="007A3E8E"/>
    <w:rsid w:val="007A4397"/>
    <w:rsid w:val="007A55BF"/>
    <w:rsid w:val="007A5B41"/>
    <w:rsid w:val="007A66DC"/>
    <w:rsid w:val="007B002C"/>
    <w:rsid w:val="007B1E89"/>
    <w:rsid w:val="007B2CDF"/>
    <w:rsid w:val="007B3A76"/>
    <w:rsid w:val="007B4FD5"/>
    <w:rsid w:val="007B5792"/>
    <w:rsid w:val="007C2934"/>
    <w:rsid w:val="007C31E2"/>
    <w:rsid w:val="007C5CE1"/>
    <w:rsid w:val="007C6F85"/>
    <w:rsid w:val="007D0569"/>
    <w:rsid w:val="007D16B1"/>
    <w:rsid w:val="007D19E4"/>
    <w:rsid w:val="007D2001"/>
    <w:rsid w:val="007D5A8F"/>
    <w:rsid w:val="007D7400"/>
    <w:rsid w:val="007D7761"/>
    <w:rsid w:val="007D79FF"/>
    <w:rsid w:val="007E02A7"/>
    <w:rsid w:val="007E0C0A"/>
    <w:rsid w:val="007E3D30"/>
    <w:rsid w:val="007E468A"/>
    <w:rsid w:val="007E51A5"/>
    <w:rsid w:val="007E5629"/>
    <w:rsid w:val="007E566D"/>
    <w:rsid w:val="007E7F4C"/>
    <w:rsid w:val="007F2EC6"/>
    <w:rsid w:val="007F3018"/>
    <w:rsid w:val="007F6862"/>
    <w:rsid w:val="008013FC"/>
    <w:rsid w:val="008030E8"/>
    <w:rsid w:val="008060C3"/>
    <w:rsid w:val="008063A1"/>
    <w:rsid w:val="00806A3D"/>
    <w:rsid w:val="00807F00"/>
    <w:rsid w:val="00812095"/>
    <w:rsid w:val="008134BD"/>
    <w:rsid w:val="008139A5"/>
    <w:rsid w:val="00814656"/>
    <w:rsid w:val="00820E45"/>
    <w:rsid w:val="00821E2C"/>
    <w:rsid w:val="00822835"/>
    <w:rsid w:val="0082459B"/>
    <w:rsid w:val="00826758"/>
    <w:rsid w:val="008275AB"/>
    <w:rsid w:val="008313D1"/>
    <w:rsid w:val="00833261"/>
    <w:rsid w:val="008353E0"/>
    <w:rsid w:val="008365F0"/>
    <w:rsid w:val="00840272"/>
    <w:rsid w:val="00841534"/>
    <w:rsid w:val="0084347E"/>
    <w:rsid w:val="0084588D"/>
    <w:rsid w:val="008462F1"/>
    <w:rsid w:val="00846930"/>
    <w:rsid w:val="00850FDE"/>
    <w:rsid w:val="00852876"/>
    <w:rsid w:val="008543F5"/>
    <w:rsid w:val="00855004"/>
    <w:rsid w:val="008572C4"/>
    <w:rsid w:val="0085733E"/>
    <w:rsid w:val="008573EF"/>
    <w:rsid w:val="0085765A"/>
    <w:rsid w:val="008604A8"/>
    <w:rsid w:val="00860E64"/>
    <w:rsid w:val="008616F7"/>
    <w:rsid w:val="00861AFA"/>
    <w:rsid w:val="0086214E"/>
    <w:rsid w:val="00863C61"/>
    <w:rsid w:val="00865522"/>
    <w:rsid w:val="00865ADF"/>
    <w:rsid w:val="0086644C"/>
    <w:rsid w:val="008666B5"/>
    <w:rsid w:val="008703B3"/>
    <w:rsid w:val="00871F13"/>
    <w:rsid w:val="00876985"/>
    <w:rsid w:val="008771AF"/>
    <w:rsid w:val="008808E6"/>
    <w:rsid w:val="00883780"/>
    <w:rsid w:val="00883B99"/>
    <w:rsid w:val="00885066"/>
    <w:rsid w:val="00885F85"/>
    <w:rsid w:val="0088665E"/>
    <w:rsid w:val="00887F48"/>
    <w:rsid w:val="008923C8"/>
    <w:rsid w:val="008924B5"/>
    <w:rsid w:val="00893260"/>
    <w:rsid w:val="008932A8"/>
    <w:rsid w:val="00893756"/>
    <w:rsid w:val="00893ED9"/>
    <w:rsid w:val="00894A9E"/>
    <w:rsid w:val="008950F6"/>
    <w:rsid w:val="00895343"/>
    <w:rsid w:val="008957B6"/>
    <w:rsid w:val="00896815"/>
    <w:rsid w:val="008A0744"/>
    <w:rsid w:val="008A0A6E"/>
    <w:rsid w:val="008A0D0F"/>
    <w:rsid w:val="008A2FB3"/>
    <w:rsid w:val="008A398B"/>
    <w:rsid w:val="008A5601"/>
    <w:rsid w:val="008A59AD"/>
    <w:rsid w:val="008B0C2B"/>
    <w:rsid w:val="008B0EEB"/>
    <w:rsid w:val="008B431D"/>
    <w:rsid w:val="008B51FD"/>
    <w:rsid w:val="008B6269"/>
    <w:rsid w:val="008B6766"/>
    <w:rsid w:val="008B70F5"/>
    <w:rsid w:val="008B7186"/>
    <w:rsid w:val="008B7192"/>
    <w:rsid w:val="008C1939"/>
    <w:rsid w:val="008C1DD9"/>
    <w:rsid w:val="008C3396"/>
    <w:rsid w:val="008C621C"/>
    <w:rsid w:val="008C697C"/>
    <w:rsid w:val="008C7448"/>
    <w:rsid w:val="008C75ED"/>
    <w:rsid w:val="008C763C"/>
    <w:rsid w:val="008C7649"/>
    <w:rsid w:val="008D2320"/>
    <w:rsid w:val="008E03B0"/>
    <w:rsid w:val="008E0991"/>
    <w:rsid w:val="008E338E"/>
    <w:rsid w:val="008E4BB3"/>
    <w:rsid w:val="008E57FE"/>
    <w:rsid w:val="008E5EAA"/>
    <w:rsid w:val="008F1818"/>
    <w:rsid w:val="008F2665"/>
    <w:rsid w:val="008F507E"/>
    <w:rsid w:val="008F5251"/>
    <w:rsid w:val="008F6376"/>
    <w:rsid w:val="00900CC2"/>
    <w:rsid w:val="00901770"/>
    <w:rsid w:val="009019FB"/>
    <w:rsid w:val="00902AA5"/>
    <w:rsid w:val="009052B7"/>
    <w:rsid w:val="00905B05"/>
    <w:rsid w:val="0090753C"/>
    <w:rsid w:val="0090759D"/>
    <w:rsid w:val="0091156F"/>
    <w:rsid w:val="00911B66"/>
    <w:rsid w:val="00912A7E"/>
    <w:rsid w:val="00915330"/>
    <w:rsid w:val="00916E69"/>
    <w:rsid w:val="00917525"/>
    <w:rsid w:val="0091777D"/>
    <w:rsid w:val="00917C39"/>
    <w:rsid w:val="0092057D"/>
    <w:rsid w:val="0092113B"/>
    <w:rsid w:val="009218DE"/>
    <w:rsid w:val="009228BA"/>
    <w:rsid w:val="00922D00"/>
    <w:rsid w:val="009233CC"/>
    <w:rsid w:val="00923F17"/>
    <w:rsid w:val="009266DA"/>
    <w:rsid w:val="00927F35"/>
    <w:rsid w:val="00930DE8"/>
    <w:rsid w:val="009318DD"/>
    <w:rsid w:val="009340FD"/>
    <w:rsid w:val="009352C3"/>
    <w:rsid w:val="00935413"/>
    <w:rsid w:val="00935F5D"/>
    <w:rsid w:val="0093669F"/>
    <w:rsid w:val="009368E0"/>
    <w:rsid w:val="009378F1"/>
    <w:rsid w:val="0094260B"/>
    <w:rsid w:val="00942661"/>
    <w:rsid w:val="00945307"/>
    <w:rsid w:val="0094558D"/>
    <w:rsid w:val="00946088"/>
    <w:rsid w:val="0094697C"/>
    <w:rsid w:val="00946FCE"/>
    <w:rsid w:val="009515BC"/>
    <w:rsid w:val="00951A5A"/>
    <w:rsid w:val="00951C6F"/>
    <w:rsid w:val="0095349A"/>
    <w:rsid w:val="00953B5B"/>
    <w:rsid w:val="00953ED0"/>
    <w:rsid w:val="0095492E"/>
    <w:rsid w:val="00955F7D"/>
    <w:rsid w:val="0096242F"/>
    <w:rsid w:val="00962E3B"/>
    <w:rsid w:val="00962E9B"/>
    <w:rsid w:val="00962FF5"/>
    <w:rsid w:val="00964A4E"/>
    <w:rsid w:val="0096509D"/>
    <w:rsid w:val="00965B02"/>
    <w:rsid w:val="00965C07"/>
    <w:rsid w:val="00965D2D"/>
    <w:rsid w:val="00970A16"/>
    <w:rsid w:val="00971847"/>
    <w:rsid w:val="00972964"/>
    <w:rsid w:val="009729F9"/>
    <w:rsid w:val="0097762F"/>
    <w:rsid w:val="00977C0A"/>
    <w:rsid w:val="009816B8"/>
    <w:rsid w:val="00983B45"/>
    <w:rsid w:val="00983B5C"/>
    <w:rsid w:val="00985373"/>
    <w:rsid w:val="0098766F"/>
    <w:rsid w:val="00990FB0"/>
    <w:rsid w:val="00993912"/>
    <w:rsid w:val="00994050"/>
    <w:rsid w:val="009962CF"/>
    <w:rsid w:val="009969D6"/>
    <w:rsid w:val="009A4543"/>
    <w:rsid w:val="009A5DB1"/>
    <w:rsid w:val="009A7C5A"/>
    <w:rsid w:val="009A7E51"/>
    <w:rsid w:val="009B21B9"/>
    <w:rsid w:val="009B2FAD"/>
    <w:rsid w:val="009B4CD0"/>
    <w:rsid w:val="009B4DA7"/>
    <w:rsid w:val="009B772D"/>
    <w:rsid w:val="009C21C6"/>
    <w:rsid w:val="009C383B"/>
    <w:rsid w:val="009C3A80"/>
    <w:rsid w:val="009C41EC"/>
    <w:rsid w:val="009C5238"/>
    <w:rsid w:val="009D12B4"/>
    <w:rsid w:val="009D1E70"/>
    <w:rsid w:val="009D2135"/>
    <w:rsid w:val="009D2FA7"/>
    <w:rsid w:val="009D3673"/>
    <w:rsid w:val="009D4166"/>
    <w:rsid w:val="009D4CAE"/>
    <w:rsid w:val="009D55F9"/>
    <w:rsid w:val="009D5837"/>
    <w:rsid w:val="009D5A11"/>
    <w:rsid w:val="009D765F"/>
    <w:rsid w:val="009D7760"/>
    <w:rsid w:val="009E05AA"/>
    <w:rsid w:val="009E1129"/>
    <w:rsid w:val="009E16E6"/>
    <w:rsid w:val="009E1C0D"/>
    <w:rsid w:val="009E1E62"/>
    <w:rsid w:val="009E2953"/>
    <w:rsid w:val="009E30CE"/>
    <w:rsid w:val="009E3A94"/>
    <w:rsid w:val="009E4BA2"/>
    <w:rsid w:val="009E4CDF"/>
    <w:rsid w:val="009F04C3"/>
    <w:rsid w:val="009F0760"/>
    <w:rsid w:val="009F07D9"/>
    <w:rsid w:val="009F221E"/>
    <w:rsid w:val="009F3B29"/>
    <w:rsid w:val="009F4860"/>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6126"/>
    <w:rsid w:val="00A165DB"/>
    <w:rsid w:val="00A20043"/>
    <w:rsid w:val="00A2083D"/>
    <w:rsid w:val="00A21C6C"/>
    <w:rsid w:val="00A2365A"/>
    <w:rsid w:val="00A24133"/>
    <w:rsid w:val="00A24B81"/>
    <w:rsid w:val="00A262BF"/>
    <w:rsid w:val="00A27809"/>
    <w:rsid w:val="00A30533"/>
    <w:rsid w:val="00A317B0"/>
    <w:rsid w:val="00A31BF6"/>
    <w:rsid w:val="00A34591"/>
    <w:rsid w:val="00A34E44"/>
    <w:rsid w:val="00A35B8F"/>
    <w:rsid w:val="00A3640F"/>
    <w:rsid w:val="00A37ECF"/>
    <w:rsid w:val="00A40CE2"/>
    <w:rsid w:val="00A42FAE"/>
    <w:rsid w:val="00A43553"/>
    <w:rsid w:val="00A47176"/>
    <w:rsid w:val="00A475C5"/>
    <w:rsid w:val="00A4768C"/>
    <w:rsid w:val="00A50A68"/>
    <w:rsid w:val="00A50D3B"/>
    <w:rsid w:val="00A50E38"/>
    <w:rsid w:val="00A510C6"/>
    <w:rsid w:val="00A518AA"/>
    <w:rsid w:val="00A525E7"/>
    <w:rsid w:val="00A52F9E"/>
    <w:rsid w:val="00A533D0"/>
    <w:rsid w:val="00A53600"/>
    <w:rsid w:val="00A539ED"/>
    <w:rsid w:val="00A56348"/>
    <w:rsid w:val="00A5703F"/>
    <w:rsid w:val="00A57D39"/>
    <w:rsid w:val="00A57D94"/>
    <w:rsid w:val="00A61825"/>
    <w:rsid w:val="00A6316B"/>
    <w:rsid w:val="00A65316"/>
    <w:rsid w:val="00A66D51"/>
    <w:rsid w:val="00A674FF"/>
    <w:rsid w:val="00A70F69"/>
    <w:rsid w:val="00A72611"/>
    <w:rsid w:val="00A73ABB"/>
    <w:rsid w:val="00A751A1"/>
    <w:rsid w:val="00A76D2C"/>
    <w:rsid w:val="00A7711C"/>
    <w:rsid w:val="00A77746"/>
    <w:rsid w:val="00A806AA"/>
    <w:rsid w:val="00A82E35"/>
    <w:rsid w:val="00A83BF6"/>
    <w:rsid w:val="00A84BAC"/>
    <w:rsid w:val="00A87093"/>
    <w:rsid w:val="00A87B4F"/>
    <w:rsid w:val="00A87F31"/>
    <w:rsid w:val="00A90D27"/>
    <w:rsid w:val="00A9103B"/>
    <w:rsid w:val="00A91284"/>
    <w:rsid w:val="00A918A7"/>
    <w:rsid w:val="00A92871"/>
    <w:rsid w:val="00A955EB"/>
    <w:rsid w:val="00A9591E"/>
    <w:rsid w:val="00AA1F49"/>
    <w:rsid w:val="00AA3A2E"/>
    <w:rsid w:val="00AA4099"/>
    <w:rsid w:val="00AA4D5A"/>
    <w:rsid w:val="00AA6913"/>
    <w:rsid w:val="00AA7270"/>
    <w:rsid w:val="00AB2190"/>
    <w:rsid w:val="00AB39EB"/>
    <w:rsid w:val="00AB3F27"/>
    <w:rsid w:val="00AB3FD9"/>
    <w:rsid w:val="00AB441D"/>
    <w:rsid w:val="00AB4CA1"/>
    <w:rsid w:val="00AB7DE7"/>
    <w:rsid w:val="00AC01D4"/>
    <w:rsid w:val="00AC03AB"/>
    <w:rsid w:val="00AC0650"/>
    <w:rsid w:val="00AC1BE7"/>
    <w:rsid w:val="00AC275F"/>
    <w:rsid w:val="00AC3EE4"/>
    <w:rsid w:val="00AC50A4"/>
    <w:rsid w:val="00AC52CF"/>
    <w:rsid w:val="00AC5A95"/>
    <w:rsid w:val="00AC6074"/>
    <w:rsid w:val="00AC6471"/>
    <w:rsid w:val="00AC67B8"/>
    <w:rsid w:val="00AD1751"/>
    <w:rsid w:val="00AD2B6E"/>
    <w:rsid w:val="00AD340D"/>
    <w:rsid w:val="00AD3443"/>
    <w:rsid w:val="00AD3E9B"/>
    <w:rsid w:val="00AD4B3C"/>
    <w:rsid w:val="00AD66C0"/>
    <w:rsid w:val="00AD68A5"/>
    <w:rsid w:val="00AE185D"/>
    <w:rsid w:val="00AE1BFE"/>
    <w:rsid w:val="00AE22F5"/>
    <w:rsid w:val="00AE2BFE"/>
    <w:rsid w:val="00AE3842"/>
    <w:rsid w:val="00AE3D83"/>
    <w:rsid w:val="00AE4374"/>
    <w:rsid w:val="00AE466A"/>
    <w:rsid w:val="00AE47E9"/>
    <w:rsid w:val="00AE485C"/>
    <w:rsid w:val="00AE7D4F"/>
    <w:rsid w:val="00AE7FE4"/>
    <w:rsid w:val="00AF0117"/>
    <w:rsid w:val="00AF17D3"/>
    <w:rsid w:val="00AF1D77"/>
    <w:rsid w:val="00AF1E50"/>
    <w:rsid w:val="00AF38BA"/>
    <w:rsid w:val="00AF4F67"/>
    <w:rsid w:val="00AF5811"/>
    <w:rsid w:val="00AF6509"/>
    <w:rsid w:val="00B00BBE"/>
    <w:rsid w:val="00B0456E"/>
    <w:rsid w:val="00B06A05"/>
    <w:rsid w:val="00B06BF6"/>
    <w:rsid w:val="00B06F7F"/>
    <w:rsid w:val="00B100F0"/>
    <w:rsid w:val="00B10A08"/>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307CA"/>
    <w:rsid w:val="00B30FD0"/>
    <w:rsid w:val="00B34F48"/>
    <w:rsid w:val="00B45DF2"/>
    <w:rsid w:val="00B51038"/>
    <w:rsid w:val="00B51BA0"/>
    <w:rsid w:val="00B535BD"/>
    <w:rsid w:val="00B53701"/>
    <w:rsid w:val="00B5509D"/>
    <w:rsid w:val="00B56A26"/>
    <w:rsid w:val="00B573E6"/>
    <w:rsid w:val="00B6110A"/>
    <w:rsid w:val="00B6176A"/>
    <w:rsid w:val="00B6301A"/>
    <w:rsid w:val="00B64799"/>
    <w:rsid w:val="00B64CAD"/>
    <w:rsid w:val="00B651FA"/>
    <w:rsid w:val="00B66751"/>
    <w:rsid w:val="00B668FA"/>
    <w:rsid w:val="00B66B7C"/>
    <w:rsid w:val="00B66CD7"/>
    <w:rsid w:val="00B67AA6"/>
    <w:rsid w:val="00B7066C"/>
    <w:rsid w:val="00B717D8"/>
    <w:rsid w:val="00B718E0"/>
    <w:rsid w:val="00B72DF3"/>
    <w:rsid w:val="00B74146"/>
    <w:rsid w:val="00B747A3"/>
    <w:rsid w:val="00B754E2"/>
    <w:rsid w:val="00B75A27"/>
    <w:rsid w:val="00B75E52"/>
    <w:rsid w:val="00B76F6C"/>
    <w:rsid w:val="00B8080B"/>
    <w:rsid w:val="00B811EF"/>
    <w:rsid w:val="00B81568"/>
    <w:rsid w:val="00B8310D"/>
    <w:rsid w:val="00B831B9"/>
    <w:rsid w:val="00B86EF1"/>
    <w:rsid w:val="00B90674"/>
    <w:rsid w:val="00B91FFF"/>
    <w:rsid w:val="00B934E3"/>
    <w:rsid w:val="00B94323"/>
    <w:rsid w:val="00B94444"/>
    <w:rsid w:val="00B9566B"/>
    <w:rsid w:val="00B95F92"/>
    <w:rsid w:val="00B961B7"/>
    <w:rsid w:val="00B963D4"/>
    <w:rsid w:val="00B96488"/>
    <w:rsid w:val="00B9772B"/>
    <w:rsid w:val="00BA00FC"/>
    <w:rsid w:val="00BA1573"/>
    <w:rsid w:val="00BA2557"/>
    <w:rsid w:val="00BA2DEF"/>
    <w:rsid w:val="00BA35F2"/>
    <w:rsid w:val="00BA42FB"/>
    <w:rsid w:val="00BA4768"/>
    <w:rsid w:val="00BA4861"/>
    <w:rsid w:val="00BA4A92"/>
    <w:rsid w:val="00BA516F"/>
    <w:rsid w:val="00BA628C"/>
    <w:rsid w:val="00BA7059"/>
    <w:rsid w:val="00BB0051"/>
    <w:rsid w:val="00BB02C6"/>
    <w:rsid w:val="00BB0436"/>
    <w:rsid w:val="00BB1082"/>
    <w:rsid w:val="00BB2127"/>
    <w:rsid w:val="00BB3805"/>
    <w:rsid w:val="00BB4589"/>
    <w:rsid w:val="00BB52A5"/>
    <w:rsid w:val="00BB5893"/>
    <w:rsid w:val="00BB6740"/>
    <w:rsid w:val="00BB7EA1"/>
    <w:rsid w:val="00BB7F81"/>
    <w:rsid w:val="00BC269B"/>
    <w:rsid w:val="00BC27D2"/>
    <w:rsid w:val="00BC299D"/>
    <w:rsid w:val="00BC4A7A"/>
    <w:rsid w:val="00BC6D0F"/>
    <w:rsid w:val="00BD35E1"/>
    <w:rsid w:val="00BD3A56"/>
    <w:rsid w:val="00BD54FC"/>
    <w:rsid w:val="00BD63C3"/>
    <w:rsid w:val="00BD67CE"/>
    <w:rsid w:val="00BD76A4"/>
    <w:rsid w:val="00BE0186"/>
    <w:rsid w:val="00BE1C8A"/>
    <w:rsid w:val="00BE1F39"/>
    <w:rsid w:val="00BE4857"/>
    <w:rsid w:val="00BE5847"/>
    <w:rsid w:val="00BE5905"/>
    <w:rsid w:val="00BE5BE0"/>
    <w:rsid w:val="00BE5D1D"/>
    <w:rsid w:val="00BE697B"/>
    <w:rsid w:val="00BE70E8"/>
    <w:rsid w:val="00BF0E76"/>
    <w:rsid w:val="00BF19DC"/>
    <w:rsid w:val="00BF2B3E"/>
    <w:rsid w:val="00BF2DAF"/>
    <w:rsid w:val="00BF4E1B"/>
    <w:rsid w:val="00BF5AB9"/>
    <w:rsid w:val="00C01083"/>
    <w:rsid w:val="00C02861"/>
    <w:rsid w:val="00C03D98"/>
    <w:rsid w:val="00C0480F"/>
    <w:rsid w:val="00C04C9A"/>
    <w:rsid w:val="00C052BC"/>
    <w:rsid w:val="00C1043C"/>
    <w:rsid w:val="00C10D90"/>
    <w:rsid w:val="00C12A51"/>
    <w:rsid w:val="00C12C65"/>
    <w:rsid w:val="00C12CD1"/>
    <w:rsid w:val="00C15494"/>
    <w:rsid w:val="00C157B9"/>
    <w:rsid w:val="00C1591E"/>
    <w:rsid w:val="00C173EE"/>
    <w:rsid w:val="00C20D36"/>
    <w:rsid w:val="00C21038"/>
    <w:rsid w:val="00C2286B"/>
    <w:rsid w:val="00C2396B"/>
    <w:rsid w:val="00C26865"/>
    <w:rsid w:val="00C2785F"/>
    <w:rsid w:val="00C30BA6"/>
    <w:rsid w:val="00C31467"/>
    <w:rsid w:val="00C3281D"/>
    <w:rsid w:val="00C33F0C"/>
    <w:rsid w:val="00C34CCB"/>
    <w:rsid w:val="00C34D57"/>
    <w:rsid w:val="00C35515"/>
    <w:rsid w:val="00C35807"/>
    <w:rsid w:val="00C35A4B"/>
    <w:rsid w:val="00C36696"/>
    <w:rsid w:val="00C36720"/>
    <w:rsid w:val="00C36777"/>
    <w:rsid w:val="00C37518"/>
    <w:rsid w:val="00C37F00"/>
    <w:rsid w:val="00C4084F"/>
    <w:rsid w:val="00C421C9"/>
    <w:rsid w:val="00C42A3A"/>
    <w:rsid w:val="00C437C6"/>
    <w:rsid w:val="00C4517F"/>
    <w:rsid w:val="00C45232"/>
    <w:rsid w:val="00C46E94"/>
    <w:rsid w:val="00C4713F"/>
    <w:rsid w:val="00C51509"/>
    <w:rsid w:val="00C52097"/>
    <w:rsid w:val="00C52BA5"/>
    <w:rsid w:val="00C52F47"/>
    <w:rsid w:val="00C53323"/>
    <w:rsid w:val="00C54D8C"/>
    <w:rsid w:val="00C55D27"/>
    <w:rsid w:val="00C57493"/>
    <w:rsid w:val="00C57860"/>
    <w:rsid w:val="00C605E6"/>
    <w:rsid w:val="00C61BBB"/>
    <w:rsid w:val="00C64D07"/>
    <w:rsid w:val="00C66CEF"/>
    <w:rsid w:val="00C670FE"/>
    <w:rsid w:val="00C71087"/>
    <w:rsid w:val="00C71E3C"/>
    <w:rsid w:val="00C72BD0"/>
    <w:rsid w:val="00C73C17"/>
    <w:rsid w:val="00C75492"/>
    <w:rsid w:val="00C77C78"/>
    <w:rsid w:val="00C8146C"/>
    <w:rsid w:val="00C81A9F"/>
    <w:rsid w:val="00C8231E"/>
    <w:rsid w:val="00C846DD"/>
    <w:rsid w:val="00C84829"/>
    <w:rsid w:val="00C85CA6"/>
    <w:rsid w:val="00C873DA"/>
    <w:rsid w:val="00C87900"/>
    <w:rsid w:val="00C9073D"/>
    <w:rsid w:val="00C90A7F"/>
    <w:rsid w:val="00C9147E"/>
    <w:rsid w:val="00C925ED"/>
    <w:rsid w:val="00C92980"/>
    <w:rsid w:val="00C9339F"/>
    <w:rsid w:val="00C96618"/>
    <w:rsid w:val="00C96A10"/>
    <w:rsid w:val="00C9753B"/>
    <w:rsid w:val="00C97E0E"/>
    <w:rsid w:val="00CA0C87"/>
    <w:rsid w:val="00CA19CD"/>
    <w:rsid w:val="00CA1F28"/>
    <w:rsid w:val="00CA20F3"/>
    <w:rsid w:val="00CA2747"/>
    <w:rsid w:val="00CA4A62"/>
    <w:rsid w:val="00CA561E"/>
    <w:rsid w:val="00CA5B58"/>
    <w:rsid w:val="00CA659E"/>
    <w:rsid w:val="00CA6A39"/>
    <w:rsid w:val="00CA7DAD"/>
    <w:rsid w:val="00CB1731"/>
    <w:rsid w:val="00CB23DD"/>
    <w:rsid w:val="00CB2757"/>
    <w:rsid w:val="00CB2FE7"/>
    <w:rsid w:val="00CB3B57"/>
    <w:rsid w:val="00CB42AE"/>
    <w:rsid w:val="00CB45C0"/>
    <w:rsid w:val="00CB5100"/>
    <w:rsid w:val="00CB5D2F"/>
    <w:rsid w:val="00CB6768"/>
    <w:rsid w:val="00CB6E3B"/>
    <w:rsid w:val="00CB768F"/>
    <w:rsid w:val="00CC0848"/>
    <w:rsid w:val="00CC17DB"/>
    <w:rsid w:val="00CC2F01"/>
    <w:rsid w:val="00CC586C"/>
    <w:rsid w:val="00CC5E82"/>
    <w:rsid w:val="00CC6453"/>
    <w:rsid w:val="00CC7FAD"/>
    <w:rsid w:val="00CD2D8A"/>
    <w:rsid w:val="00CD31EA"/>
    <w:rsid w:val="00CD4B6F"/>
    <w:rsid w:val="00CD692F"/>
    <w:rsid w:val="00CE0392"/>
    <w:rsid w:val="00CE2303"/>
    <w:rsid w:val="00CE5481"/>
    <w:rsid w:val="00CE5866"/>
    <w:rsid w:val="00CE6FDA"/>
    <w:rsid w:val="00CF003F"/>
    <w:rsid w:val="00CF0045"/>
    <w:rsid w:val="00CF7194"/>
    <w:rsid w:val="00CF74AE"/>
    <w:rsid w:val="00CF7C90"/>
    <w:rsid w:val="00CF7EA0"/>
    <w:rsid w:val="00CF7F09"/>
    <w:rsid w:val="00D00600"/>
    <w:rsid w:val="00D00A29"/>
    <w:rsid w:val="00D02612"/>
    <w:rsid w:val="00D0329F"/>
    <w:rsid w:val="00D04372"/>
    <w:rsid w:val="00D04B84"/>
    <w:rsid w:val="00D04F9C"/>
    <w:rsid w:val="00D05DB1"/>
    <w:rsid w:val="00D06299"/>
    <w:rsid w:val="00D1045D"/>
    <w:rsid w:val="00D133AA"/>
    <w:rsid w:val="00D13B0B"/>
    <w:rsid w:val="00D13CCF"/>
    <w:rsid w:val="00D14CF7"/>
    <w:rsid w:val="00D1576E"/>
    <w:rsid w:val="00D15854"/>
    <w:rsid w:val="00D15BBC"/>
    <w:rsid w:val="00D15E67"/>
    <w:rsid w:val="00D20542"/>
    <w:rsid w:val="00D20ABB"/>
    <w:rsid w:val="00D24622"/>
    <w:rsid w:val="00D24AEE"/>
    <w:rsid w:val="00D25315"/>
    <w:rsid w:val="00D26A33"/>
    <w:rsid w:val="00D3073E"/>
    <w:rsid w:val="00D31676"/>
    <w:rsid w:val="00D316C8"/>
    <w:rsid w:val="00D32E7A"/>
    <w:rsid w:val="00D337D5"/>
    <w:rsid w:val="00D33FB9"/>
    <w:rsid w:val="00D34817"/>
    <w:rsid w:val="00D365BB"/>
    <w:rsid w:val="00D3795A"/>
    <w:rsid w:val="00D37AB5"/>
    <w:rsid w:val="00D40C74"/>
    <w:rsid w:val="00D43282"/>
    <w:rsid w:val="00D43EA4"/>
    <w:rsid w:val="00D44508"/>
    <w:rsid w:val="00D47810"/>
    <w:rsid w:val="00D5128E"/>
    <w:rsid w:val="00D52FD0"/>
    <w:rsid w:val="00D54385"/>
    <w:rsid w:val="00D544F3"/>
    <w:rsid w:val="00D552A1"/>
    <w:rsid w:val="00D55BEF"/>
    <w:rsid w:val="00D56E10"/>
    <w:rsid w:val="00D606D9"/>
    <w:rsid w:val="00D6259C"/>
    <w:rsid w:val="00D63B91"/>
    <w:rsid w:val="00D64A4A"/>
    <w:rsid w:val="00D6679C"/>
    <w:rsid w:val="00D72F5D"/>
    <w:rsid w:val="00D7370C"/>
    <w:rsid w:val="00D73EE6"/>
    <w:rsid w:val="00D742D2"/>
    <w:rsid w:val="00D744DC"/>
    <w:rsid w:val="00D74556"/>
    <w:rsid w:val="00D75CF7"/>
    <w:rsid w:val="00D75F59"/>
    <w:rsid w:val="00D776C3"/>
    <w:rsid w:val="00D80153"/>
    <w:rsid w:val="00D814BC"/>
    <w:rsid w:val="00D81AC7"/>
    <w:rsid w:val="00D83E45"/>
    <w:rsid w:val="00D842CD"/>
    <w:rsid w:val="00D8495C"/>
    <w:rsid w:val="00D86737"/>
    <w:rsid w:val="00D8696A"/>
    <w:rsid w:val="00D90419"/>
    <w:rsid w:val="00D90551"/>
    <w:rsid w:val="00D90F5A"/>
    <w:rsid w:val="00D91273"/>
    <w:rsid w:val="00D9153B"/>
    <w:rsid w:val="00D9160A"/>
    <w:rsid w:val="00D95903"/>
    <w:rsid w:val="00D95D78"/>
    <w:rsid w:val="00DA0810"/>
    <w:rsid w:val="00DA26E8"/>
    <w:rsid w:val="00DA3FCE"/>
    <w:rsid w:val="00DA4B42"/>
    <w:rsid w:val="00DB2BE7"/>
    <w:rsid w:val="00DB4203"/>
    <w:rsid w:val="00DB6B88"/>
    <w:rsid w:val="00DB7CA1"/>
    <w:rsid w:val="00DC094F"/>
    <w:rsid w:val="00DC24B5"/>
    <w:rsid w:val="00DC25DA"/>
    <w:rsid w:val="00DC4325"/>
    <w:rsid w:val="00DC4915"/>
    <w:rsid w:val="00DC4C59"/>
    <w:rsid w:val="00DC5090"/>
    <w:rsid w:val="00DC5149"/>
    <w:rsid w:val="00DC5B77"/>
    <w:rsid w:val="00DC68E1"/>
    <w:rsid w:val="00DC7FCE"/>
    <w:rsid w:val="00DD0452"/>
    <w:rsid w:val="00DD1B88"/>
    <w:rsid w:val="00DD29B0"/>
    <w:rsid w:val="00DD334C"/>
    <w:rsid w:val="00DD3C08"/>
    <w:rsid w:val="00DD5798"/>
    <w:rsid w:val="00DE0476"/>
    <w:rsid w:val="00DE1AF5"/>
    <w:rsid w:val="00DE1B2F"/>
    <w:rsid w:val="00DE1C5A"/>
    <w:rsid w:val="00DE2AAC"/>
    <w:rsid w:val="00DE5E04"/>
    <w:rsid w:val="00DE6634"/>
    <w:rsid w:val="00DE6BF8"/>
    <w:rsid w:val="00DF1125"/>
    <w:rsid w:val="00DF22E5"/>
    <w:rsid w:val="00DF27AC"/>
    <w:rsid w:val="00DF28E7"/>
    <w:rsid w:val="00DF2FD1"/>
    <w:rsid w:val="00DF399A"/>
    <w:rsid w:val="00DF447B"/>
    <w:rsid w:val="00DF4DCA"/>
    <w:rsid w:val="00DF6280"/>
    <w:rsid w:val="00DF69E4"/>
    <w:rsid w:val="00DF7B14"/>
    <w:rsid w:val="00DF7B16"/>
    <w:rsid w:val="00E00009"/>
    <w:rsid w:val="00E01EF4"/>
    <w:rsid w:val="00E02CF2"/>
    <w:rsid w:val="00E04947"/>
    <w:rsid w:val="00E069F7"/>
    <w:rsid w:val="00E06C35"/>
    <w:rsid w:val="00E0710D"/>
    <w:rsid w:val="00E07F71"/>
    <w:rsid w:val="00E101C6"/>
    <w:rsid w:val="00E114D8"/>
    <w:rsid w:val="00E1256E"/>
    <w:rsid w:val="00E1347F"/>
    <w:rsid w:val="00E14D2F"/>
    <w:rsid w:val="00E1621B"/>
    <w:rsid w:val="00E21114"/>
    <w:rsid w:val="00E22B84"/>
    <w:rsid w:val="00E25E8A"/>
    <w:rsid w:val="00E26045"/>
    <w:rsid w:val="00E26BDB"/>
    <w:rsid w:val="00E27304"/>
    <w:rsid w:val="00E304D5"/>
    <w:rsid w:val="00E33084"/>
    <w:rsid w:val="00E337F5"/>
    <w:rsid w:val="00E339E4"/>
    <w:rsid w:val="00E33C65"/>
    <w:rsid w:val="00E34EBC"/>
    <w:rsid w:val="00E3529F"/>
    <w:rsid w:val="00E352D0"/>
    <w:rsid w:val="00E37211"/>
    <w:rsid w:val="00E37848"/>
    <w:rsid w:val="00E37DA5"/>
    <w:rsid w:val="00E4034D"/>
    <w:rsid w:val="00E404B3"/>
    <w:rsid w:val="00E41EE7"/>
    <w:rsid w:val="00E42084"/>
    <w:rsid w:val="00E437A8"/>
    <w:rsid w:val="00E44854"/>
    <w:rsid w:val="00E4540D"/>
    <w:rsid w:val="00E50B82"/>
    <w:rsid w:val="00E512F7"/>
    <w:rsid w:val="00E51630"/>
    <w:rsid w:val="00E552CC"/>
    <w:rsid w:val="00E55808"/>
    <w:rsid w:val="00E559EA"/>
    <w:rsid w:val="00E5696D"/>
    <w:rsid w:val="00E56E45"/>
    <w:rsid w:val="00E6161C"/>
    <w:rsid w:val="00E62718"/>
    <w:rsid w:val="00E62DEC"/>
    <w:rsid w:val="00E63233"/>
    <w:rsid w:val="00E63FE6"/>
    <w:rsid w:val="00E64140"/>
    <w:rsid w:val="00E65960"/>
    <w:rsid w:val="00E65F8A"/>
    <w:rsid w:val="00E66ECB"/>
    <w:rsid w:val="00E67486"/>
    <w:rsid w:val="00E727CE"/>
    <w:rsid w:val="00E73D84"/>
    <w:rsid w:val="00E73D91"/>
    <w:rsid w:val="00E749E1"/>
    <w:rsid w:val="00E8007A"/>
    <w:rsid w:val="00E80578"/>
    <w:rsid w:val="00E80B43"/>
    <w:rsid w:val="00E833CB"/>
    <w:rsid w:val="00E83995"/>
    <w:rsid w:val="00E83CBA"/>
    <w:rsid w:val="00E83D2E"/>
    <w:rsid w:val="00E83FB2"/>
    <w:rsid w:val="00E844D4"/>
    <w:rsid w:val="00E8482A"/>
    <w:rsid w:val="00E90615"/>
    <w:rsid w:val="00E91FE0"/>
    <w:rsid w:val="00E92CD1"/>
    <w:rsid w:val="00E95AC2"/>
    <w:rsid w:val="00E97167"/>
    <w:rsid w:val="00E97787"/>
    <w:rsid w:val="00E97DBB"/>
    <w:rsid w:val="00EA0169"/>
    <w:rsid w:val="00EA093A"/>
    <w:rsid w:val="00EA0AB8"/>
    <w:rsid w:val="00EA3781"/>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C23D1"/>
    <w:rsid w:val="00ED024E"/>
    <w:rsid w:val="00ED194C"/>
    <w:rsid w:val="00ED1D2A"/>
    <w:rsid w:val="00ED2C26"/>
    <w:rsid w:val="00ED3898"/>
    <w:rsid w:val="00ED38BF"/>
    <w:rsid w:val="00ED5CE8"/>
    <w:rsid w:val="00ED5DB2"/>
    <w:rsid w:val="00ED5EC2"/>
    <w:rsid w:val="00EE0151"/>
    <w:rsid w:val="00EE0DF2"/>
    <w:rsid w:val="00EE1124"/>
    <w:rsid w:val="00EE21DD"/>
    <w:rsid w:val="00EE56DF"/>
    <w:rsid w:val="00EE587F"/>
    <w:rsid w:val="00EE5ED7"/>
    <w:rsid w:val="00EE64CC"/>
    <w:rsid w:val="00EE6D6B"/>
    <w:rsid w:val="00EF1A24"/>
    <w:rsid w:val="00EF1BF1"/>
    <w:rsid w:val="00EF5493"/>
    <w:rsid w:val="00EF5716"/>
    <w:rsid w:val="00EF71E1"/>
    <w:rsid w:val="00F003B9"/>
    <w:rsid w:val="00F01BD5"/>
    <w:rsid w:val="00F024E3"/>
    <w:rsid w:val="00F0264E"/>
    <w:rsid w:val="00F02815"/>
    <w:rsid w:val="00F041B2"/>
    <w:rsid w:val="00F0505F"/>
    <w:rsid w:val="00F05EAF"/>
    <w:rsid w:val="00F06D7C"/>
    <w:rsid w:val="00F1049D"/>
    <w:rsid w:val="00F119F0"/>
    <w:rsid w:val="00F147FD"/>
    <w:rsid w:val="00F15E5D"/>
    <w:rsid w:val="00F15FC1"/>
    <w:rsid w:val="00F166CE"/>
    <w:rsid w:val="00F17762"/>
    <w:rsid w:val="00F23C5A"/>
    <w:rsid w:val="00F23E91"/>
    <w:rsid w:val="00F261BC"/>
    <w:rsid w:val="00F277D4"/>
    <w:rsid w:val="00F30A70"/>
    <w:rsid w:val="00F31104"/>
    <w:rsid w:val="00F31184"/>
    <w:rsid w:val="00F31223"/>
    <w:rsid w:val="00F33E65"/>
    <w:rsid w:val="00F34964"/>
    <w:rsid w:val="00F34E93"/>
    <w:rsid w:val="00F37CBD"/>
    <w:rsid w:val="00F43F5A"/>
    <w:rsid w:val="00F44511"/>
    <w:rsid w:val="00F4474B"/>
    <w:rsid w:val="00F5097D"/>
    <w:rsid w:val="00F513E5"/>
    <w:rsid w:val="00F5219B"/>
    <w:rsid w:val="00F527A6"/>
    <w:rsid w:val="00F53138"/>
    <w:rsid w:val="00F534C0"/>
    <w:rsid w:val="00F54930"/>
    <w:rsid w:val="00F5523B"/>
    <w:rsid w:val="00F556E8"/>
    <w:rsid w:val="00F5669E"/>
    <w:rsid w:val="00F6194B"/>
    <w:rsid w:val="00F623B6"/>
    <w:rsid w:val="00F6280F"/>
    <w:rsid w:val="00F62819"/>
    <w:rsid w:val="00F6394B"/>
    <w:rsid w:val="00F65919"/>
    <w:rsid w:val="00F6653B"/>
    <w:rsid w:val="00F708D9"/>
    <w:rsid w:val="00F720FB"/>
    <w:rsid w:val="00F721C2"/>
    <w:rsid w:val="00F765D7"/>
    <w:rsid w:val="00F80602"/>
    <w:rsid w:val="00F81376"/>
    <w:rsid w:val="00F814DF"/>
    <w:rsid w:val="00F81E48"/>
    <w:rsid w:val="00F84C20"/>
    <w:rsid w:val="00F85CB4"/>
    <w:rsid w:val="00F87614"/>
    <w:rsid w:val="00F92112"/>
    <w:rsid w:val="00F9230A"/>
    <w:rsid w:val="00F92366"/>
    <w:rsid w:val="00F92753"/>
    <w:rsid w:val="00F9598E"/>
    <w:rsid w:val="00F96B32"/>
    <w:rsid w:val="00F9735A"/>
    <w:rsid w:val="00FA42F4"/>
    <w:rsid w:val="00FA4F4F"/>
    <w:rsid w:val="00FA6502"/>
    <w:rsid w:val="00FA7B72"/>
    <w:rsid w:val="00FB0730"/>
    <w:rsid w:val="00FB0BC1"/>
    <w:rsid w:val="00FB14A0"/>
    <w:rsid w:val="00FB296D"/>
    <w:rsid w:val="00FB34A3"/>
    <w:rsid w:val="00FB4E4A"/>
    <w:rsid w:val="00FB59BF"/>
    <w:rsid w:val="00FB6D3A"/>
    <w:rsid w:val="00FB760E"/>
    <w:rsid w:val="00FB7924"/>
    <w:rsid w:val="00FB7F35"/>
    <w:rsid w:val="00FC11D6"/>
    <w:rsid w:val="00FC48DD"/>
    <w:rsid w:val="00FC569E"/>
    <w:rsid w:val="00FC67E5"/>
    <w:rsid w:val="00FC6BFF"/>
    <w:rsid w:val="00FC7B5F"/>
    <w:rsid w:val="00FD04EB"/>
    <w:rsid w:val="00FD1036"/>
    <w:rsid w:val="00FD1062"/>
    <w:rsid w:val="00FD131D"/>
    <w:rsid w:val="00FD3049"/>
    <w:rsid w:val="00FD5177"/>
    <w:rsid w:val="00FD5398"/>
    <w:rsid w:val="00FD79EB"/>
    <w:rsid w:val="00FE35E1"/>
    <w:rsid w:val="00FE3AFC"/>
    <w:rsid w:val="00FE6D86"/>
    <w:rsid w:val="00FE7FB0"/>
    <w:rsid w:val="00FF0DA7"/>
    <w:rsid w:val="00FF1660"/>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Geneva 9,Font: Geneva 9,Boston 10,f,single space,ft,footnote text,Fußnote,Footnote,WB-Fußnotentext,WB-Fußnotentext Char Char,Fußnotentext Char,fn,Footnote Text Blue,Footnote Text1,Char,Footnote Text Char2,Footnote Text Char1 Char,FOOTNOTES"/>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BVI fnr,Error-Fußnotenzeichen5,Error-Fußnotenzeichen6,Error-Fußnotenzeichen3,Footnote Reference1,Error-Fu?notenzeichen5,Error-Fu?notenzeichen6,Error-Fu?notenzeichen3,referencia nota al pie,Ref,de nota al pie,16 Point,R"/>
    <w:link w:val="BVIfnrChar1CharCharCh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List Square"/>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Geneva 9 Char,Font: Geneva 9 Char,Boston 10 Char,f Char,single space Char,ft Char,footnote text Char,Fußnote Char,Footnote Char,WB-Fußnotentext Char,WB-Fußnotentext Char Char Char,Fußnotentext Char Char,fn Char,Footnote Text Blue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ist Paragraph1 Char,WB Para Char,List Square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customStyle="1" w:styleId="normaltextrun">
    <w:name w:val="normaltextrun"/>
    <w:basedOn w:val="DefaultParagraphFont"/>
    <w:rsid w:val="00D15854"/>
  </w:style>
  <w:style w:type="paragraph" w:styleId="NoSpacing">
    <w:name w:val="No Spacing"/>
    <w:uiPriority w:val="1"/>
    <w:qFormat/>
    <w:rsid w:val="00D15854"/>
    <w:rPr>
      <w:rFonts w:asciiTheme="minorHAnsi" w:eastAsiaTheme="minorHAnsi" w:hAnsiTheme="minorHAnsi" w:cstheme="minorBidi"/>
      <w:sz w:val="22"/>
      <w:szCs w:val="22"/>
      <w:lang w:val="en-US"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D15854"/>
    <w:pPr>
      <w:spacing w:before="120" w:after="160" w:line="240" w:lineRule="exact"/>
      <w:jc w:val="both"/>
    </w:pPr>
    <w:rPr>
      <w:vertAlign w:val="superscript"/>
      <w:lang w:val="en-GB" w:eastAsia="en-GB"/>
    </w:rPr>
  </w:style>
  <w:style w:type="character" w:styleId="UnresolvedMention">
    <w:name w:val="Unresolved Mention"/>
    <w:basedOn w:val="DefaultParagraphFont"/>
    <w:rsid w:val="008C7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3734517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46916838">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opp.undp.org/SitePages/POPPSubject.aspx?SBJID=7&amp;Menu=BusinessUn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n/Publications/WEO/Issues/2020/04/14/weo-april-2020" TargetMode="External"/><Relationship Id="rId2" Type="http://schemas.openxmlformats.org/officeDocument/2006/relationships/hyperlink" Target="https://www.worldbank.org/en/country/kazakhstan/publication/economic-update-winter-2019" TargetMode="External"/><Relationship Id="rId1" Type="http://schemas.openxmlformats.org/officeDocument/2006/relationships/hyperlink" Target="http://economy.kz" TargetMode="External"/><Relationship Id="rId5" Type="http://schemas.openxmlformats.org/officeDocument/2006/relationships/hyperlink" Target="https://www.transparency.org/country/KAZ" TargetMode="External"/><Relationship Id="rId4" Type="http://schemas.openxmlformats.org/officeDocument/2006/relationships/hyperlink" Target="https://unfccc.int/documents/2893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877C-7E0E-4DD6-BD27-046F48C6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33856b32-dbbd-4996-9e5d-776de7c2e4f8"/>
    <ds:schemaRef ds:uri="a8946dc4-2e98-472c-b2e6-ca9019b8dfda"/>
    <ds:schemaRef ds:uri="http://www.w3.org/XML/1998/namespace"/>
  </ds:schemaRefs>
</ds:datastoreItem>
</file>

<file path=customXml/itemProps4.xml><?xml version="1.0" encoding="utf-8"?>
<ds:datastoreItem xmlns:ds="http://schemas.openxmlformats.org/officeDocument/2006/customXml" ds:itemID="{7A0569D2-490A-48CA-9540-6DA685C1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6454</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43156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2014-09-16T19:01:00Z</cp:lastPrinted>
  <dcterms:created xsi:type="dcterms:W3CDTF">2020-06-04T20:29:00Z</dcterms:created>
  <dcterms:modified xsi:type="dcterms:W3CDTF">2020-06-06T19:06:00Z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d3b8a20d-1480-4534-a54b-06ed980c3175</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y fmtid="{D5CDD505-2E9C-101B-9397-08002B2CF9AE}" pid="11" name="_NewReviewCycle">
    <vt:lpwstr/>
  </property>
  <property fmtid="{D5CDD505-2E9C-101B-9397-08002B2CF9AE}" pid="12" name="_AdHocReviewCycleID">
    <vt:i4>968851659</vt:i4>
  </property>
  <property fmtid="{D5CDD505-2E9C-101B-9397-08002B2CF9AE}" pid="13" name="_EmailSubject">
    <vt:lpwstr>Kazakhstan CPD</vt:lpwstr>
  </property>
  <property fmtid="{D5CDD505-2E9C-101B-9397-08002B2CF9AE}" pid="14" name="_AuthorEmail">
    <vt:lpwstr>ekaterina.paniklova@undp.org</vt:lpwstr>
  </property>
  <property fmtid="{D5CDD505-2E9C-101B-9397-08002B2CF9AE}" pid="15" name="_AuthorEmailDisplayName">
    <vt:lpwstr>Ekaterina Paniklova</vt:lpwstr>
  </property>
  <property fmtid="{D5CDD505-2E9C-101B-9397-08002B2CF9AE}" pid="16" name="_ReviewingToolsShownOnce">
    <vt:lpwstr/>
  </property>
</Properties>
</file>