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A4" w14:textId="290537F3" w:rsidR="00785474" w:rsidRPr="00C86459" w:rsidRDefault="004F266F" w:rsidP="004F266F">
      <w:pPr>
        <w:tabs>
          <w:tab w:val="left" w:pos="1230"/>
        </w:tabs>
        <w:rPr>
          <w:color w:val="000000"/>
          <w:sz w:val="6"/>
          <w:lang w:val="en-GB"/>
        </w:rPr>
        <w:sectPr w:rsidR="00785474" w:rsidRPr="00C86459" w:rsidSect="00677A8F">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r w:rsidRPr="00C86459">
        <w:rPr>
          <w:color w:val="000000"/>
          <w:sz w:val="6"/>
          <w:lang w:val="en-GB"/>
        </w:rPr>
        <w:tab/>
      </w:r>
    </w:p>
    <w:p w14:paraId="7D1E24F8" w14:textId="77777777" w:rsidR="00983210" w:rsidRPr="00C86459" w:rsidRDefault="00983210" w:rsidP="00983210">
      <w:pPr>
        <w:rPr>
          <w:b/>
          <w:color w:val="000000"/>
          <w:lang w:val="en-GB"/>
        </w:rPr>
      </w:pPr>
      <w:r w:rsidRPr="00C86459">
        <w:rPr>
          <w:b/>
          <w:color w:val="000000"/>
          <w:lang w:val="en-GB"/>
        </w:rPr>
        <w:t>First regular session 2023</w:t>
      </w:r>
    </w:p>
    <w:p w14:paraId="087D3742" w14:textId="157B4A06" w:rsidR="00983210" w:rsidRPr="00C86459" w:rsidRDefault="00983210" w:rsidP="00D45246">
      <w:pPr>
        <w:tabs>
          <w:tab w:val="right" w:pos="1022"/>
          <w:tab w:val="left" w:pos="1267"/>
          <w:tab w:val="left" w:pos="1742"/>
          <w:tab w:val="left" w:pos="2218"/>
          <w:tab w:val="left" w:pos="2693"/>
          <w:tab w:val="left" w:pos="3182"/>
          <w:tab w:val="center" w:pos="4295"/>
        </w:tabs>
        <w:ind w:right="1260"/>
        <w:rPr>
          <w:color w:val="000000"/>
          <w:lang w:val="en-GB"/>
        </w:rPr>
      </w:pPr>
      <w:r w:rsidRPr="00C86459">
        <w:rPr>
          <w:color w:val="000000"/>
          <w:lang w:val="en-GB"/>
        </w:rPr>
        <w:t xml:space="preserve">30 January </w:t>
      </w:r>
      <w:r w:rsidR="00C86459">
        <w:rPr>
          <w:color w:val="000000"/>
          <w:lang w:val="en-GB"/>
        </w:rPr>
        <w:t xml:space="preserve">to </w:t>
      </w:r>
      <w:r w:rsidRPr="00C86459">
        <w:rPr>
          <w:color w:val="000000"/>
          <w:lang w:val="en-GB"/>
        </w:rPr>
        <w:t>3 February 2023, New York</w:t>
      </w:r>
      <w:r w:rsidR="00C86459">
        <w:rPr>
          <w:color w:val="000000"/>
          <w:lang w:val="en-GB"/>
        </w:rPr>
        <w:tab/>
      </w:r>
    </w:p>
    <w:p w14:paraId="46BD8783" w14:textId="77777777" w:rsidR="00983210" w:rsidRPr="00C86459" w:rsidRDefault="00983210" w:rsidP="009832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86459">
        <w:rPr>
          <w:color w:val="000000"/>
          <w:lang w:val="en-GB"/>
        </w:rPr>
        <w:t>Item 7 of the provisional agenda</w:t>
      </w:r>
    </w:p>
    <w:p w14:paraId="700490B1" w14:textId="77777777" w:rsidR="00983210" w:rsidRPr="00C86459" w:rsidRDefault="00983210" w:rsidP="00983210">
      <w:pPr>
        <w:ind w:right="1260"/>
        <w:rPr>
          <w:b/>
          <w:color w:val="000000"/>
          <w:lang w:val="en-GB"/>
        </w:rPr>
      </w:pPr>
      <w:r w:rsidRPr="00C86459">
        <w:rPr>
          <w:b/>
          <w:color w:val="000000"/>
          <w:lang w:val="en-GB"/>
        </w:rPr>
        <w:t>Country programmes and related matters</w:t>
      </w:r>
    </w:p>
    <w:p w14:paraId="7A2FC9E9" w14:textId="77777777" w:rsidR="00983210" w:rsidRPr="00C86459" w:rsidRDefault="00983210" w:rsidP="00983210">
      <w:pPr>
        <w:rPr>
          <w:b/>
          <w:color w:val="000000"/>
          <w:lang w:val="en-GB"/>
        </w:rPr>
      </w:pPr>
    </w:p>
    <w:p w14:paraId="1661FA57" w14:textId="77777777" w:rsidR="00983210" w:rsidRPr="00C86459" w:rsidRDefault="00983210" w:rsidP="0098321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7CD9779" w14:textId="77777777" w:rsidR="00983210" w:rsidRPr="00C86459" w:rsidRDefault="00983210" w:rsidP="0098321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538DBD1" w14:textId="77777777" w:rsidR="00983210" w:rsidRPr="00C86459" w:rsidRDefault="00983210" w:rsidP="0098321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155B91D" w14:textId="770063AC" w:rsidR="00983210" w:rsidRPr="00C86459" w:rsidRDefault="00983210" w:rsidP="00D4524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90" w:right="328"/>
        <w:outlineLvl w:val="0"/>
        <w:rPr>
          <w:b/>
          <w:bCs/>
          <w:color w:val="000000"/>
          <w:kern w:val="14"/>
          <w:sz w:val="28"/>
          <w:szCs w:val="28"/>
          <w:lang w:val="en-GB"/>
        </w:rPr>
      </w:pPr>
      <w:r w:rsidRPr="00C86459">
        <w:rPr>
          <w:b/>
          <w:bCs/>
          <w:color w:val="000000"/>
          <w:sz w:val="28"/>
          <w:szCs w:val="28"/>
          <w:lang w:val="en-GB"/>
        </w:rPr>
        <w:t xml:space="preserve">Draft country programme document for </w:t>
      </w:r>
      <w:r w:rsidR="009D5074" w:rsidRPr="00C86459">
        <w:rPr>
          <w:b/>
          <w:bCs/>
          <w:color w:val="000000"/>
          <w:sz w:val="28"/>
          <w:szCs w:val="28"/>
          <w:lang w:val="en-GB"/>
        </w:rPr>
        <w:t xml:space="preserve">the Kingdom of </w:t>
      </w:r>
      <w:r w:rsidRPr="00C86459">
        <w:rPr>
          <w:b/>
          <w:bCs/>
          <w:color w:val="000000"/>
          <w:sz w:val="28"/>
          <w:szCs w:val="28"/>
          <w:lang w:val="en-GB"/>
        </w:rPr>
        <w:t>Morocco (2023-2027)</w:t>
      </w:r>
      <w:r w:rsidRPr="00C86459">
        <w:rPr>
          <w:b/>
          <w:bCs/>
          <w:color w:val="000000"/>
          <w:sz w:val="28"/>
          <w:szCs w:val="28"/>
          <w:lang w:val="en-GB"/>
        </w:rPr>
        <w:br/>
      </w:r>
    </w:p>
    <w:p w14:paraId="30AB85B9" w14:textId="77777777" w:rsidR="00983210" w:rsidRPr="00C86459" w:rsidRDefault="00983210" w:rsidP="0098321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C86459">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983210" w:rsidRPr="00C86459" w14:paraId="6B500C84" w14:textId="77777777" w:rsidTr="005676DD">
        <w:tc>
          <w:tcPr>
            <w:tcW w:w="1260" w:type="dxa"/>
            <w:shd w:val="clear" w:color="auto" w:fill="auto"/>
          </w:tcPr>
          <w:p w14:paraId="3F35CB2C" w14:textId="77777777" w:rsidR="00983210" w:rsidRPr="00C86459" w:rsidRDefault="00983210" w:rsidP="005676DD">
            <w:pPr>
              <w:tabs>
                <w:tab w:val="left" w:pos="1620"/>
              </w:tabs>
              <w:suppressAutoHyphens/>
              <w:spacing w:after="120"/>
              <w:jc w:val="right"/>
              <w:rPr>
                <w:i/>
                <w:color w:val="000000"/>
                <w:spacing w:val="4"/>
                <w:w w:val="103"/>
                <w:kern w:val="14"/>
                <w:sz w:val="14"/>
                <w:lang w:val="en-GB"/>
              </w:rPr>
            </w:pPr>
            <w:r w:rsidRPr="00C86459">
              <w:rPr>
                <w:i/>
                <w:color w:val="000000"/>
                <w:spacing w:val="4"/>
                <w:w w:val="103"/>
                <w:kern w:val="14"/>
                <w:sz w:val="14"/>
                <w:lang w:val="en-GB"/>
              </w:rPr>
              <w:t>Chapter</w:t>
            </w:r>
          </w:p>
        </w:tc>
        <w:tc>
          <w:tcPr>
            <w:tcW w:w="8280" w:type="dxa"/>
            <w:gridSpan w:val="2"/>
            <w:shd w:val="clear" w:color="auto" w:fill="auto"/>
          </w:tcPr>
          <w:p w14:paraId="0DC01CF9" w14:textId="77777777" w:rsidR="00983210" w:rsidRPr="00C86459" w:rsidRDefault="00983210" w:rsidP="005676DD">
            <w:pPr>
              <w:tabs>
                <w:tab w:val="left" w:pos="1620"/>
              </w:tabs>
              <w:suppressAutoHyphens/>
              <w:spacing w:after="120"/>
              <w:rPr>
                <w:i/>
                <w:color w:val="000000"/>
                <w:spacing w:val="4"/>
                <w:w w:val="103"/>
                <w:kern w:val="14"/>
                <w:sz w:val="14"/>
                <w:lang w:val="en-GB"/>
              </w:rPr>
            </w:pPr>
          </w:p>
        </w:tc>
        <w:tc>
          <w:tcPr>
            <w:tcW w:w="362" w:type="dxa"/>
            <w:shd w:val="clear" w:color="auto" w:fill="auto"/>
          </w:tcPr>
          <w:p w14:paraId="1E242299" w14:textId="77777777" w:rsidR="00983210" w:rsidRPr="00C86459" w:rsidRDefault="00983210" w:rsidP="005676DD">
            <w:pPr>
              <w:tabs>
                <w:tab w:val="left" w:pos="1620"/>
              </w:tabs>
              <w:suppressAutoHyphens/>
              <w:spacing w:after="120"/>
              <w:jc w:val="right"/>
              <w:rPr>
                <w:i/>
                <w:color w:val="000000"/>
                <w:spacing w:val="4"/>
                <w:w w:val="103"/>
                <w:kern w:val="14"/>
                <w:sz w:val="14"/>
                <w:lang w:val="en-GB"/>
              </w:rPr>
            </w:pPr>
            <w:r w:rsidRPr="00C86459">
              <w:rPr>
                <w:i/>
                <w:color w:val="000000"/>
                <w:kern w:val="14"/>
                <w:sz w:val="14"/>
                <w:lang w:val="en-GB"/>
              </w:rPr>
              <w:t>Page</w:t>
            </w:r>
          </w:p>
        </w:tc>
      </w:tr>
      <w:tr w:rsidR="00983210" w:rsidRPr="00C86459" w14:paraId="32B09DAF" w14:textId="77777777" w:rsidTr="005676DD">
        <w:tc>
          <w:tcPr>
            <w:tcW w:w="9540" w:type="dxa"/>
            <w:gridSpan w:val="3"/>
            <w:shd w:val="clear" w:color="auto" w:fill="auto"/>
          </w:tcPr>
          <w:p w14:paraId="78FD01FC" w14:textId="77777777" w:rsidR="00983210" w:rsidRPr="00C86459" w:rsidRDefault="00983210" w:rsidP="00012B73">
            <w:pPr>
              <w:numPr>
                <w:ilvl w:val="0"/>
                <w:numId w:val="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C86459">
              <w:rPr>
                <w:color w:val="000000"/>
                <w:kern w:val="14"/>
                <w:lang w:val="en-GB"/>
              </w:rPr>
              <w:tab/>
              <w:t xml:space="preserve">UNDP within </w:t>
            </w:r>
            <w:bookmarkStart w:id="0" w:name="_Hlk117566807"/>
            <w:r w:rsidRPr="00C86459">
              <w:rPr>
                <w:color w:val="000000"/>
                <w:kern w:val="14"/>
                <w:lang w:val="en-GB"/>
              </w:rPr>
              <w:t>the United Nations Sustainable Development Cooperation Framework</w:t>
            </w:r>
            <w:bookmarkEnd w:id="0"/>
            <w:r w:rsidRPr="00C86459">
              <w:rPr>
                <w:color w:val="000000"/>
                <w:sz w:val="24"/>
                <w:lang w:val="en-GB"/>
              </w:rPr>
              <w:tab/>
            </w:r>
          </w:p>
        </w:tc>
        <w:tc>
          <w:tcPr>
            <w:tcW w:w="362" w:type="dxa"/>
            <w:vMerge w:val="restart"/>
            <w:shd w:val="clear" w:color="auto" w:fill="auto"/>
            <w:vAlign w:val="bottom"/>
          </w:tcPr>
          <w:p w14:paraId="1D421F41" w14:textId="77777777" w:rsidR="00983210" w:rsidRPr="00C86459" w:rsidRDefault="00983210" w:rsidP="005676DD">
            <w:pPr>
              <w:tabs>
                <w:tab w:val="left" w:pos="1620"/>
              </w:tabs>
              <w:suppressAutoHyphens/>
              <w:spacing w:after="120" w:line="240" w:lineRule="exact"/>
              <w:jc w:val="right"/>
              <w:rPr>
                <w:color w:val="000000"/>
                <w:spacing w:val="4"/>
                <w:w w:val="103"/>
                <w:kern w:val="14"/>
                <w:lang w:val="en-GB"/>
              </w:rPr>
            </w:pPr>
            <w:r w:rsidRPr="00C86459">
              <w:rPr>
                <w:color w:val="000000"/>
                <w:kern w:val="14"/>
                <w:lang w:val="en-GB"/>
              </w:rPr>
              <w:t>2</w:t>
            </w:r>
          </w:p>
          <w:p w14:paraId="0CB5BA16" w14:textId="77777777" w:rsidR="00983210" w:rsidRPr="00C86459" w:rsidRDefault="00983210" w:rsidP="005676DD">
            <w:pPr>
              <w:tabs>
                <w:tab w:val="left" w:pos="1620"/>
              </w:tabs>
              <w:suppressAutoHyphens/>
              <w:spacing w:after="120" w:line="240" w:lineRule="exact"/>
              <w:jc w:val="right"/>
              <w:rPr>
                <w:color w:val="000000"/>
                <w:spacing w:val="4"/>
                <w:w w:val="103"/>
                <w:kern w:val="14"/>
                <w:lang w:val="en-GB"/>
              </w:rPr>
            </w:pPr>
            <w:r w:rsidRPr="00C86459">
              <w:rPr>
                <w:color w:val="000000"/>
                <w:spacing w:val="4"/>
                <w:w w:val="103"/>
                <w:kern w:val="14"/>
                <w:lang w:val="en-GB"/>
              </w:rPr>
              <w:t>4</w:t>
            </w:r>
          </w:p>
        </w:tc>
      </w:tr>
      <w:tr w:rsidR="00983210" w:rsidRPr="00C86459" w14:paraId="64C4E3FE" w14:textId="77777777" w:rsidTr="005676DD">
        <w:tc>
          <w:tcPr>
            <w:tcW w:w="9540" w:type="dxa"/>
            <w:gridSpan w:val="3"/>
            <w:shd w:val="clear" w:color="auto" w:fill="auto"/>
          </w:tcPr>
          <w:p w14:paraId="3C9E0530" w14:textId="77777777" w:rsidR="00983210" w:rsidRPr="00C86459" w:rsidRDefault="00983210" w:rsidP="00012B73">
            <w:pPr>
              <w:numPr>
                <w:ilvl w:val="0"/>
                <w:numId w:val="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C86459">
              <w:rPr>
                <w:color w:val="000000"/>
                <w:kern w:val="14"/>
                <w:lang w:val="en-GB"/>
              </w:rPr>
              <w:tab/>
              <w:t>Programme priorities and partnerships</w:t>
            </w:r>
            <w:r w:rsidRPr="00C86459">
              <w:rPr>
                <w:color w:val="000000"/>
                <w:lang w:val="en-GB"/>
              </w:rPr>
              <w:t>………………………………………………….</w:t>
            </w:r>
            <w:r w:rsidRPr="00C86459">
              <w:rPr>
                <w:color w:val="000000"/>
                <w:lang w:val="en-GB"/>
              </w:rPr>
              <w:tab/>
              <w:t>……….…</w:t>
            </w:r>
          </w:p>
        </w:tc>
        <w:tc>
          <w:tcPr>
            <w:tcW w:w="362" w:type="dxa"/>
            <w:vMerge/>
            <w:shd w:val="clear" w:color="auto" w:fill="auto"/>
            <w:vAlign w:val="bottom"/>
          </w:tcPr>
          <w:p w14:paraId="1539C846" w14:textId="77777777" w:rsidR="00983210" w:rsidRPr="00C86459" w:rsidRDefault="00983210" w:rsidP="005676DD">
            <w:pPr>
              <w:tabs>
                <w:tab w:val="left" w:pos="1620"/>
              </w:tabs>
              <w:suppressAutoHyphens/>
              <w:spacing w:after="120" w:line="240" w:lineRule="exact"/>
              <w:jc w:val="right"/>
              <w:rPr>
                <w:color w:val="000000"/>
                <w:spacing w:val="4"/>
                <w:w w:val="103"/>
                <w:kern w:val="14"/>
                <w:lang w:val="en-GB"/>
              </w:rPr>
            </w:pPr>
          </w:p>
        </w:tc>
      </w:tr>
      <w:tr w:rsidR="00983210" w:rsidRPr="00C86459" w14:paraId="3E4E1E96" w14:textId="77777777" w:rsidTr="005676DD">
        <w:tc>
          <w:tcPr>
            <w:tcW w:w="9540" w:type="dxa"/>
            <w:gridSpan w:val="3"/>
            <w:shd w:val="clear" w:color="auto" w:fill="auto"/>
          </w:tcPr>
          <w:p w14:paraId="706B7ACF" w14:textId="77777777" w:rsidR="00983210" w:rsidRPr="00C86459" w:rsidRDefault="00983210" w:rsidP="00012B73">
            <w:pPr>
              <w:numPr>
                <w:ilvl w:val="0"/>
                <w:numId w:val="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C86459">
              <w:rPr>
                <w:color w:val="000000"/>
                <w:kern w:val="14"/>
                <w:lang w:val="en-GB"/>
              </w:rPr>
              <w:tab/>
              <w:t xml:space="preserve">Programme and risk management </w:t>
            </w:r>
            <w:r w:rsidRPr="00C86459">
              <w:rPr>
                <w:color w:val="000000"/>
                <w:lang w:val="en-GB"/>
              </w:rPr>
              <w:t>……………………………………………….…………………</w:t>
            </w:r>
          </w:p>
        </w:tc>
        <w:tc>
          <w:tcPr>
            <w:tcW w:w="362" w:type="dxa"/>
            <w:vMerge w:val="restart"/>
            <w:shd w:val="clear" w:color="auto" w:fill="auto"/>
            <w:vAlign w:val="bottom"/>
          </w:tcPr>
          <w:p w14:paraId="66535AD9" w14:textId="7E7F9CE6" w:rsidR="00983210" w:rsidRPr="00C86459" w:rsidRDefault="009D60D5" w:rsidP="005676DD">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8</w:t>
            </w:r>
          </w:p>
          <w:p w14:paraId="26D11638" w14:textId="65F13287" w:rsidR="00983210" w:rsidRPr="00C86459" w:rsidRDefault="009D60D5" w:rsidP="005676DD">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9</w:t>
            </w:r>
          </w:p>
        </w:tc>
      </w:tr>
      <w:tr w:rsidR="00983210" w:rsidRPr="00C86459" w14:paraId="64B6606C" w14:textId="77777777" w:rsidTr="005676DD">
        <w:tc>
          <w:tcPr>
            <w:tcW w:w="9540" w:type="dxa"/>
            <w:gridSpan w:val="3"/>
            <w:shd w:val="clear" w:color="auto" w:fill="auto"/>
          </w:tcPr>
          <w:p w14:paraId="55F83BD4" w14:textId="77777777" w:rsidR="00983210" w:rsidRPr="00C86459" w:rsidRDefault="00983210" w:rsidP="00012B73">
            <w:pPr>
              <w:numPr>
                <w:ilvl w:val="0"/>
                <w:numId w:val="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C86459">
              <w:rPr>
                <w:color w:val="000000"/>
                <w:kern w:val="14"/>
                <w:lang w:val="en-GB"/>
              </w:rPr>
              <w:tab/>
              <w:t>Monitoring and evaluation</w:t>
            </w:r>
            <w:r w:rsidRPr="00C86459">
              <w:rPr>
                <w:color w:val="000000"/>
                <w:sz w:val="24"/>
                <w:lang w:val="en-GB"/>
              </w:rPr>
              <w:tab/>
            </w:r>
            <w:r w:rsidRPr="00C86459">
              <w:rPr>
                <w:color w:val="000000"/>
                <w:lang w:val="en-GB"/>
              </w:rPr>
              <w:t>…………………………………………………….……………………</w:t>
            </w:r>
          </w:p>
        </w:tc>
        <w:tc>
          <w:tcPr>
            <w:tcW w:w="362" w:type="dxa"/>
            <w:vMerge/>
            <w:shd w:val="clear" w:color="auto" w:fill="auto"/>
            <w:vAlign w:val="bottom"/>
          </w:tcPr>
          <w:p w14:paraId="2F1C1DF7" w14:textId="77777777" w:rsidR="00983210" w:rsidRPr="00C86459" w:rsidRDefault="00983210" w:rsidP="005676DD">
            <w:pPr>
              <w:tabs>
                <w:tab w:val="left" w:pos="1620"/>
              </w:tabs>
              <w:suppressAutoHyphens/>
              <w:spacing w:after="120" w:line="240" w:lineRule="exact"/>
              <w:jc w:val="right"/>
              <w:rPr>
                <w:color w:val="000000"/>
                <w:spacing w:val="4"/>
                <w:w w:val="103"/>
                <w:kern w:val="14"/>
                <w:lang w:val="en-GB"/>
              </w:rPr>
            </w:pPr>
          </w:p>
        </w:tc>
      </w:tr>
      <w:tr w:rsidR="00983210" w:rsidRPr="00C86459" w14:paraId="21C39BD4" w14:textId="77777777" w:rsidTr="005676DD">
        <w:tc>
          <w:tcPr>
            <w:tcW w:w="9369" w:type="dxa"/>
            <w:gridSpan w:val="2"/>
            <w:shd w:val="clear" w:color="auto" w:fill="auto"/>
          </w:tcPr>
          <w:p w14:paraId="439E0B51" w14:textId="77777777" w:rsidR="00983210" w:rsidRPr="00C86459" w:rsidRDefault="00983210" w:rsidP="005676DD">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C86459">
              <w:rPr>
                <w:color w:val="000000"/>
                <w:kern w:val="14"/>
                <w:lang w:val="en-GB"/>
              </w:rPr>
              <w:t>Annex</w:t>
            </w:r>
          </w:p>
        </w:tc>
        <w:tc>
          <w:tcPr>
            <w:tcW w:w="533" w:type="dxa"/>
            <w:gridSpan w:val="2"/>
            <w:shd w:val="clear" w:color="auto" w:fill="auto"/>
            <w:vAlign w:val="bottom"/>
          </w:tcPr>
          <w:p w14:paraId="2124F479" w14:textId="77777777" w:rsidR="00983210" w:rsidRPr="00C86459" w:rsidRDefault="00983210" w:rsidP="005676DD">
            <w:pPr>
              <w:tabs>
                <w:tab w:val="left" w:pos="1620"/>
              </w:tabs>
              <w:suppressAutoHyphens/>
              <w:spacing w:after="120" w:line="240" w:lineRule="exact"/>
              <w:jc w:val="right"/>
              <w:rPr>
                <w:color w:val="000000"/>
                <w:spacing w:val="4"/>
                <w:w w:val="103"/>
                <w:kern w:val="14"/>
                <w:lang w:val="en-GB"/>
              </w:rPr>
            </w:pPr>
          </w:p>
        </w:tc>
      </w:tr>
      <w:tr w:rsidR="00983210" w:rsidRPr="00C86459" w14:paraId="6A2E1FD6" w14:textId="77777777" w:rsidTr="005676DD">
        <w:tc>
          <w:tcPr>
            <w:tcW w:w="9369" w:type="dxa"/>
            <w:gridSpan w:val="2"/>
            <w:shd w:val="clear" w:color="auto" w:fill="auto"/>
          </w:tcPr>
          <w:p w14:paraId="683DCDA2" w14:textId="10239F48" w:rsidR="00983210" w:rsidRPr="00C86459" w:rsidRDefault="00983210" w:rsidP="005676D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C86459">
              <w:rPr>
                <w:color w:val="000000"/>
                <w:kern w:val="14"/>
                <w:lang w:val="en-GB"/>
              </w:rPr>
              <w:t xml:space="preserve">Results and resources framework for </w:t>
            </w:r>
            <w:r w:rsidR="009D5074" w:rsidRPr="00C86459">
              <w:rPr>
                <w:color w:val="000000"/>
                <w:kern w:val="14"/>
                <w:lang w:val="en-GB"/>
              </w:rPr>
              <w:t xml:space="preserve">Morocco </w:t>
            </w:r>
            <w:r w:rsidRPr="00C86459">
              <w:rPr>
                <w:color w:val="000000"/>
                <w:kern w:val="14"/>
                <w:lang w:val="en-GB"/>
              </w:rPr>
              <w:t>(2023-2027)</w:t>
            </w:r>
            <w:r w:rsidRPr="00C86459">
              <w:rPr>
                <w:color w:val="000000"/>
                <w:sz w:val="24"/>
                <w:lang w:val="en-GB"/>
              </w:rPr>
              <w:tab/>
            </w:r>
          </w:p>
        </w:tc>
        <w:tc>
          <w:tcPr>
            <w:tcW w:w="533" w:type="dxa"/>
            <w:gridSpan w:val="2"/>
            <w:shd w:val="clear" w:color="auto" w:fill="auto"/>
            <w:vAlign w:val="bottom"/>
          </w:tcPr>
          <w:p w14:paraId="2606B3D8" w14:textId="4BD8D0D3" w:rsidR="00983210" w:rsidRPr="00C86459" w:rsidRDefault="009D60D5" w:rsidP="005676DD">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11</w:t>
            </w:r>
          </w:p>
        </w:tc>
      </w:tr>
    </w:tbl>
    <w:p w14:paraId="2440D3AA" w14:textId="77777777" w:rsidR="00785474" w:rsidRPr="00C86459" w:rsidRDefault="00785474" w:rsidP="00D9153B">
      <w:pPr>
        <w:pStyle w:val="SingleTxt"/>
        <w:spacing w:after="0" w:line="120" w:lineRule="exact"/>
        <w:rPr>
          <w:color w:val="000000"/>
          <w:sz w:val="10"/>
        </w:rPr>
      </w:pPr>
    </w:p>
    <w:p w14:paraId="2440D3AB" w14:textId="77777777" w:rsidR="00785474" w:rsidRPr="00C86459" w:rsidRDefault="00785474" w:rsidP="00D9153B">
      <w:pPr>
        <w:pStyle w:val="SingleTxt"/>
        <w:spacing w:after="0" w:line="120" w:lineRule="exact"/>
        <w:rPr>
          <w:color w:val="000000"/>
          <w:sz w:val="10"/>
        </w:rPr>
      </w:pPr>
    </w:p>
    <w:p w14:paraId="69D1F31E" w14:textId="7249F61F" w:rsidR="00526430" w:rsidRPr="00C86459" w:rsidRDefault="00785474" w:rsidP="00444B66">
      <w:pPr>
        <w:pStyle w:val="Heading2"/>
        <w:ind w:left="1260" w:right="1267" w:hanging="263"/>
        <w:jc w:val="both"/>
        <w:rPr>
          <w:rFonts w:ascii="Times New Roman" w:hAnsi="Times New Roman"/>
          <w:bCs/>
          <w:color w:val="000000"/>
          <w:sz w:val="24"/>
          <w:szCs w:val="24"/>
          <w:lang w:val="en-GB"/>
        </w:rPr>
      </w:pPr>
      <w:r w:rsidRPr="00C86459">
        <w:rPr>
          <w:lang w:val="en-GB"/>
        </w:rPr>
        <w:br w:type="page"/>
      </w:r>
      <w:r w:rsidR="0059112A" w:rsidRPr="00C86459">
        <w:rPr>
          <w:rFonts w:ascii="Times New Roman" w:hAnsi="Times New Roman"/>
          <w:color w:val="000000" w:themeColor="text1"/>
          <w:sz w:val="24"/>
          <w:szCs w:val="24"/>
          <w:lang w:val="en-GB"/>
        </w:rPr>
        <w:lastRenderedPageBreak/>
        <w:t>I.</w:t>
      </w:r>
      <w:r w:rsidR="00F9582D" w:rsidRPr="00C86459">
        <w:rPr>
          <w:rFonts w:ascii="Times New Roman" w:hAnsi="Times New Roman"/>
          <w:color w:val="000000" w:themeColor="text1"/>
          <w:sz w:val="24"/>
          <w:szCs w:val="24"/>
          <w:lang w:val="en-GB"/>
        </w:rPr>
        <w:tab/>
        <w:t>UNDP</w:t>
      </w:r>
      <w:r w:rsidR="009D5074" w:rsidRPr="00C86459">
        <w:rPr>
          <w:rFonts w:ascii="Times New Roman" w:hAnsi="Times New Roman"/>
          <w:color w:val="000000" w:themeColor="text1"/>
          <w:sz w:val="24"/>
          <w:szCs w:val="24"/>
          <w:lang w:val="en-GB"/>
        </w:rPr>
        <w:t xml:space="preserve"> within</w:t>
      </w:r>
      <w:r w:rsidR="00F9582D" w:rsidRPr="00C86459">
        <w:rPr>
          <w:rFonts w:ascii="Times New Roman" w:hAnsi="Times New Roman"/>
          <w:color w:val="000000" w:themeColor="text1"/>
          <w:sz w:val="24"/>
          <w:szCs w:val="24"/>
          <w:lang w:val="en-GB"/>
        </w:rPr>
        <w:t xml:space="preserve"> </w:t>
      </w:r>
      <w:r w:rsidR="009D5074" w:rsidRPr="00C86459">
        <w:rPr>
          <w:rFonts w:ascii="Times New Roman" w:hAnsi="Times New Roman"/>
          <w:color w:val="000000" w:themeColor="text1"/>
          <w:sz w:val="24"/>
          <w:szCs w:val="24"/>
          <w:lang w:val="en-GB"/>
        </w:rPr>
        <w:t>the United Nations Sustainable Development Cooperation Framework</w:t>
      </w:r>
    </w:p>
    <w:p w14:paraId="2BA5DC11" w14:textId="309438F0" w:rsidR="00DB4A01" w:rsidRPr="00C86459" w:rsidRDefault="00DB4A01" w:rsidP="00DB4A01">
      <w:pPr>
        <w:rPr>
          <w:lang w:val="en-GB"/>
        </w:rPr>
      </w:pPr>
    </w:p>
    <w:p w14:paraId="52D8471A" w14:textId="71B0E373" w:rsidR="00053E97" w:rsidRPr="00C86459" w:rsidRDefault="00037753" w:rsidP="00012B73">
      <w:pPr>
        <w:pStyle w:val="ListParagraph"/>
        <w:widowControl w:val="0"/>
        <w:numPr>
          <w:ilvl w:val="1"/>
          <w:numId w:val="2"/>
        </w:numPr>
        <w:tabs>
          <w:tab w:val="left" w:pos="1619"/>
        </w:tabs>
        <w:autoSpaceDE w:val="0"/>
        <w:autoSpaceDN w:val="0"/>
        <w:spacing w:after="120" w:line="240" w:lineRule="exact"/>
        <w:ind w:left="1260" w:right="1203" w:firstLine="0"/>
        <w:jc w:val="both"/>
        <w:rPr>
          <w:lang w:val="en-GB"/>
        </w:rPr>
      </w:pPr>
      <w:r w:rsidRPr="00C86459">
        <w:rPr>
          <w:lang w:val="en-GB"/>
        </w:rPr>
        <w:t xml:space="preserve">The Kingdom of Morocco </w:t>
      </w:r>
      <w:r w:rsidR="371EC729" w:rsidRPr="00C86459">
        <w:rPr>
          <w:lang w:val="en-GB"/>
        </w:rPr>
        <w:t xml:space="preserve">is a lower middle-income country </w:t>
      </w:r>
      <w:r w:rsidR="00EF489C" w:rsidRPr="00C86459">
        <w:rPr>
          <w:lang w:val="en-GB"/>
        </w:rPr>
        <w:t xml:space="preserve">of </w:t>
      </w:r>
      <w:r w:rsidR="371EC729" w:rsidRPr="00C86459">
        <w:rPr>
          <w:lang w:val="en-GB"/>
        </w:rPr>
        <w:t>3</w:t>
      </w:r>
      <w:r w:rsidR="0FE3FF60" w:rsidRPr="00C86459">
        <w:rPr>
          <w:lang w:val="en-GB"/>
        </w:rPr>
        <w:t>6</w:t>
      </w:r>
      <w:r w:rsidR="371EC729" w:rsidRPr="00C86459">
        <w:rPr>
          <w:lang w:val="en-GB"/>
        </w:rPr>
        <w:t>.</w:t>
      </w:r>
      <w:r w:rsidR="0FE3FF60" w:rsidRPr="00C86459">
        <w:rPr>
          <w:lang w:val="en-GB"/>
        </w:rPr>
        <w:t>91</w:t>
      </w:r>
      <w:r w:rsidR="371EC729" w:rsidRPr="00C86459">
        <w:rPr>
          <w:lang w:val="en-GB"/>
        </w:rPr>
        <w:t xml:space="preserve"> million</w:t>
      </w:r>
      <w:r w:rsidR="00C86459">
        <w:rPr>
          <w:lang w:val="en-GB"/>
        </w:rPr>
        <w:t xml:space="preserve"> </w:t>
      </w:r>
      <w:r w:rsidR="00C86459" w:rsidRPr="00C86459">
        <w:rPr>
          <w:lang w:val="en-GB"/>
        </w:rPr>
        <w:t>people</w:t>
      </w:r>
      <w:r w:rsidR="00C86459">
        <w:rPr>
          <w:lang w:val="en-GB"/>
        </w:rPr>
        <w:t>.</w:t>
      </w:r>
      <w:r w:rsidR="00526430" w:rsidRPr="00C86459">
        <w:rPr>
          <w:rStyle w:val="FootnoteReference"/>
          <w:lang w:val="en-GB"/>
        </w:rPr>
        <w:footnoteReference w:id="2"/>
      </w:r>
      <w:r w:rsidR="00F32884" w:rsidRPr="00C86459">
        <w:rPr>
          <w:color w:val="FF0000"/>
          <w:lang w:val="en-GB"/>
        </w:rPr>
        <w:t xml:space="preserve"> </w:t>
      </w:r>
      <w:r w:rsidR="2176B4B7" w:rsidRPr="00C86459">
        <w:rPr>
          <w:lang w:val="en-GB"/>
        </w:rPr>
        <w:t xml:space="preserve">Since the </w:t>
      </w:r>
      <w:r w:rsidR="6783F5BB" w:rsidRPr="00C86459">
        <w:rPr>
          <w:lang w:val="en-GB"/>
        </w:rPr>
        <w:t>mid</w:t>
      </w:r>
      <w:r w:rsidR="6E663FBA" w:rsidRPr="00C86459">
        <w:rPr>
          <w:lang w:val="en-GB"/>
        </w:rPr>
        <w:t>-</w:t>
      </w:r>
      <w:r w:rsidR="6783F5BB" w:rsidRPr="00C86459">
        <w:rPr>
          <w:lang w:val="en-GB"/>
        </w:rPr>
        <w:t>1990s</w:t>
      </w:r>
      <w:r w:rsidR="4C5CBC67" w:rsidRPr="00C86459">
        <w:rPr>
          <w:lang w:val="en-GB"/>
        </w:rPr>
        <w:t>,</w:t>
      </w:r>
      <w:r w:rsidR="00FF02B9" w:rsidRPr="00C86459">
        <w:rPr>
          <w:lang w:val="en-GB"/>
        </w:rPr>
        <w:t xml:space="preserve"> </w:t>
      </w:r>
      <w:r w:rsidR="007C3F81" w:rsidRPr="00C86459">
        <w:rPr>
          <w:lang w:val="en-GB"/>
        </w:rPr>
        <w:t>the</w:t>
      </w:r>
      <w:r w:rsidR="105444C5" w:rsidRPr="00C86459">
        <w:rPr>
          <w:lang w:val="en-GB"/>
        </w:rPr>
        <w:t xml:space="preserve"> </w:t>
      </w:r>
      <w:r w:rsidR="30610269" w:rsidRPr="00C86459">
        <w:rPr>
          <w:lang w:val="en-GB"/>
        </w:rPr>
        <w:t>country</w:t>
      </w:r>
      <w:r w:rsidR="4C5CBC67" w:rsidRPr="00C86459">
        <w:rPr>
          <w:lang w:val="en-GB"/>
        </w:rPr>
        <w:t xml:space="preserve"> has </w:t>
      </w:r>
      <w:r w:rsidR="2441A74F" w:rsidRPr="00C86459">
        <w:rPr>
          <w:lang w:val="en-GB"/>
        </w:rPr>
        <w:t>achi</w:t>
      </w:r>
      <w:r w:rsidR="55381A60" w:rsidRPr="00C86459">
        <w:rPr>
          <w:lang w:val="en-GB"/>
        </w:rPr>
        <w:t xml:space="preserve">eved substantial progress </w:t>
      </w:r>
      <w:r w:rsidR="00EF489C" w:rsidRPr="00C86459">
        <w:rPr>
          <w:lang w:val="en-GB"/>
        </w:rPr>
        <w:t>in human</w:t>
      </w:r>
      <w:r w:rsidR="00767125" w:rsidRPr="00C86459">
        <w:rPr>
          <w:lang w:val="en-GB"/>
        </w:rPr>
        <w:t xml:space="preserve"> development</w:t>
      </w:r>
      <w:r w:rsidR="00BF592E" w:rsidRPr="00C86459">
        <w:rPr>
          <w:lang w:val="en-GB"/>
        </w:rPr>
        <w:t xml:space="preserve"> and</w:t>
      </w:r>
      <w:r w:rsidR="00433BF0" w:rsidRPr="00C86459">
        <w:rPr>
          <w:lang w:val="en-GB"/>
        </w:rPr>
        <w:t xml:space="preserve"> maintained</w:t>
      </w:r>
      <w:r w:rsidR="540B74DA" w:rsidRPr="00C86459">
        <w:rPr>
          <w:lang w:val="en-GB"/>
        </w:rPr>
        <w:t xml:space="preserve"> </w:t>
      </w:r>
      <w:r w:rsidR="4C5CBC67" w:rsidRPr="00C86459">
        <w:rPr>
          <w:lang w:val="en-GB"/>
        </w:rPr>
        <w:t xml:space="preserve">economic growth </w:t>
      </w:r>
      <w:r w:rsidR="00C86459">
        <w:rPr>
          <w:lang w:val="en-GB"/>
        </w:rPr>
        <w:t xml:space="preserve">thanks </w:t>
      </w:r>
      <w:r w:rsidR="4C5CBC67" w:rsidRPr="00C86459">
        <w:rPr>
          <w:lang w:val="en-GB"/>
        </w:rPr>
        <w:t>to timely public investments and institutional reforms</w:t>
      </w:r>
      <w:r w:rsidR="34766F01" w:rsidRPr="00C86459">
        <w:rPr>
          <w:lang w:val="en-GB"/>
        </w:rPr>
        <w:t xml:space="preserve"> to reduce poverty</w:t>
      </w:r>
      <w:r w:rsidR="4C5CBC67" w:rsidRPr="00C86459">
        <w:rPr>
          <w:lang w:val="en-GB"/>
        </w:rPr>
        <w:t>.</w:t>
      </w:r>
      <w:r w:rsidR="00FB6B8E" w:rsidRPr="00C86459">
        <w:rPr>
          <w:lang w:val="en-GB"/>
        </w:rPr>
        <w:t xml:space="preserve"> Progress toward the Sustainable Development Goals (</w:t>
      </w:r>
      <w:r w:rsidR="00C86459">
        <w:rPr>
          <w:lang w:val="en-GB"/>
        </w:rPr>
        <w:t xml:space="preserve">hereafter, the </w:t>
      </w:r>
      <w:r w:rsidR="00FB6B8E" w:rsidRPr="00C86459">
        <w:rPr>
          <w:lang w:val="en-GB"/>
        </w:rPr>
        <w:t xml:space="preserve">Goals) continues: </w:t>
      </w:r>
      <w:r w:rsidR="001F0B4B" w:rsidRPr="00C86459">
        <w:rPr>
          <w:lang w:val="en-GB" w:eastAsia="en-GB"/>
        </w:rPr>
        <w:t xml:space="preserve">Morocco has </w:t>
      </w:r>
      <w:r w:rsidR="0078577A" w:rsidRPr="00C86459">
        <w:rPr>
          <w:lang w:val="en-GB"/>
        </w:rPr>
        <w:t xml:space="preserve">strengthened </w:t>
      </w:r>
      <w:r w:rsidR="001F0B4B" w:rsidRPr="00C86459">
        <w:rPr>
          <w:lang w:val="en-GB"/>
        </w:rPr>
        <w:t xml:space="preserve">its </w:t>
      </w:r>
      <w:r w:rsidR="0078577A" w:rsidRPr="00C86459">
        <w:rPr>
          <w:lang w:val="en-GB"/>
        </w:rPr>
        <w:t xml:space="preserve">physical </w:t>
      </w:r>
      <w:r w:rsidR="001F0B4B" w:rsidRPr="00C86459">
        <w:rPr>
          <w:lang w:val="en-GB"/>
        </w:rPr>
        <w:t xml:space="preserve">and human </w:t>
      </w:r>
      <w:r w:rsidR="0078577A" w:rsidRPr="00C86459">
        <w:rPr>
          <w:lang w:val="en-GB"/>
        </w:rPr>
        <w:t>capital,</w:t>
      </w:r>
      <w:r w:rsidR="001F0B4B" w:rsidRPr="00C86459">
        <w:rPr>
          <w:lang w:val="en-GB"/>
        </w:rPr>
        <w:t xml:space="preserve"> accelerated</w:t>
      </w:r>
      <w:r w:rsidR="0078577A" w:rsidRPr="00C86459">
        <w:rPr>
          <w:lang w:val="en-GB"/>
        </w:rPr>
        <w:t xml:space="preserve"> its transition to clean development and </w:t>
      </w:r>
      <w:r w:rsidR="009A0CCD" w:rsidRPr="00C86459">
        <w:rPr>
          <w:lang w:val="en-GB"/>
        </w:rPr>
        <w:t xml:space="preserve">improved the trajectory </w:t>
      </w:r>
      <w:r w:rsidR="0078577A" w:rsidRPr="00C86459">
        <w:rPr>
          <w:lang w:val="en-GB"/>
        </w:rPr>
        <w:t xml:space="preserve">of its economic growth </w:t>
      </w:r>
      <w:r w:rsidR="00EF489C" w:rsidRPr="00C86459">
        <w:rPr>
          <w:lang w:val="en-GB"/>
        </w:rPr>
        <w:t>regarding</w:t>
      </w:r>
      <w:r w:rsidR="0078577A" w:rsidRPr="00C86459">
        <w:rPr>
          <w:lang w:val="en-GB"/>
        </w:rPr>
        <w:t xml:space="preserve"> employment, poverty reduction, social and territorial inequalities, and a reduction in fossil fuel</w:t>
      </w:r>
      <w:r w:rsidR="00EF489C" w:rsidRPr="00C86459">
        <w:rPr>
          <w:lang w:val="en-GB"/>
        </w:rPr>
        <w:t xml:space="preserve"> </w:t>
      </w:r>
      <w:r w:rsidR="0078577A" w:rsidRPr="00C86459">
        <w:rPr>
          <w:lang w:val="en-GB"/>
        </w:rPr>
        <w:t>dependence.</w:t>
      </w:r>
      <w:r w:rsidR="00FB6B8E" w:rsidRPr="00C86459">
        <w:rPr>
          <w:rStyle w:val="FootnoteReference"/>
          <w:lang w:val="en-GB"/>
        </w:rPr>
        <w:footnoteReference w:id="3"/>
      </w:r>
      <w:r w:rsidR="00FB6B8E" w:rsidRPr="00C86459">
        <w:rPr>
          <w:lang w:val="en-GB" w:eastAsia="en-GB"/>
        </w:rPr>
        <w:t xml:space="preserve"> </w:t>
      </w:r>
      <w:r w:rsidR="00FB6B8E" w:rsidRPr="00C86459">
        <w:rPr>
          <w:lang w:val="en-GB"/>
        </w:rPr>
        <w:t>However</w:t>
      </w:r>
      <w:r w:rsidR="00053E97" w:rsidRPr="00C86459">
        <w:rPr>
          <w:lang w:val="en-GB"/>
        </w:rPr>
        <w:t xml:space="preserve">, </w:t>
      </w:r>
      <w:r w:rsidR="00C86459">
        <w:rPr>
          <w:lang w:val="en-GB"/>
        </w:rPr>
        <w:t xml:space="preserve">in recent years </w:t>
      </w:r>
      <w:r w:rsidR="00053E97" w:rsidRPr="00C86459">
        <w:rPr>
          <w:lang w:val="en-GB"/>
        </w:rPr>
        <w:t xml:space="preserve">Morocco </w:t>
      </w:r>
      <w:r w:rsidR="00EF489C" w:rsidRPr="00C86459">
        <w:rPr>
          <w:lang w:val="en-GB"/>
        </w:rPr>
        <w:t xml:space="preserve">has </w:t>
      </w:r>
      <w:r w:rsidR="00053E97" w:rsidRPr="00C86459">
        <w:rPr>
          <w:lang w:val="en-GB"/>
        </w:rPr>
        <w:t xml:space="preserve">experienced slower and unevenly distributed growth. The </w:t>
      </w:r>
      <w:r w:rsidR="00FB6B8E" w:rsidRPr="00C86459">
        <w:rPr>
          <w:lang w:val="en-GB"/>
        </w:rPr>
        <w:t>impact of</w:t>
      </w:r>
      <w:r w:rsidR="00053E97" w:rsidRPr="00C86459">
        <w:rPr>
          <w:lang w:val="en-GB"/>
        </w:rPr>
        <w:t xml:space="preserve"> the C</w:t>
      </w:r>
      <w:r w:rsidR="00733E8B" w:rsidRPr="00C86459">
        <w:rPr>
          <w:lang w:val="en-GB"/>
        </w:rPr>
        <w:t>OVID</w:t>
      </w:r>
      <w:r w:rsidR="00053E97" w:rsidRPr="00C86459">
        <w:rPr>
          <w:lang w:val="en-GB"/>
        </w:rPr>
        <w:t>-19 pandemic</w:t>
      </w:r>
      <w:r w:rsidR="00755400" w:rsidRPr="00C86459">
        <w:rPr>
          <w:lang w:val="en-GB"/>
        </w:rPr>
        <w:t xml:space="preserve"> </w:t>
      </w:r>
      <w:r w:rsidR="00C86459">
        <w:rPr>
          <w:lang w:val="en-GB"/>
        </w:rPr>
        <w:t>–</w:t>
      </w:r>
      <w:r w:rsidR="00053E97" w:rsidRPr="00C86459">
        <w:rPr>
          <w:lang w:val="en-GB"/>
        </w:rPr>
        <w:t xml:space="preserve"> including rising inequalities and a </w:t>
      </w:r>
      <w:r w:rsidR="00C86459">
        <w:rPr>
          <w:lang w:val="en-GB"/>
        </w:rPr>
        <w:t>g</w:t>
      </w:r>
      <w:r w:rsidR="00053E97" w:rsidRPr="00C86459">
        <w:rPr>
          <w:lang w:val="en-GB"/>
        </w:rPr>
        <w:t>ros</w:t>
      </w:r>
      <w:r w:rsidR="0059175C" w:rsidRPr="00C86459">
        <w:rPr>
          <w:lang w:val="en-GB"/>
        </w:rPr>
        <w:t>s</w:t>
      </w:r>
      <w:r w:rsidR="00053E97" w:rsidRPr="00C86459">
        <w:rPr>
          <w:lang w:val="en-GB"/>
        </w:rPr>
        <w:t xml:space="preserve"> </w:t>
      </w:r>
      <w:r w:rsidR="00C86459">
        <w:rPr>
          <w:lang w:val="en-GB"/>
        </w:rPr>
        <w:t>d</w:t>
      </w:r>
      <w:r w:rsidR="00053E97" w:rsidRPr="00C86459">
        <w:rPr>
          <w:lang w:val="en-GB"/>
        </w:rPr>
        <w:t xml:space="preserve">omestic </w:t>
      </w:r>
      <w:r w:rsidR="00C86459">
        <w:rPr>
          <w:lang w:val="en-GB"/>
        </w:rPr>
        <w:t>p</w:t>
      </w:r>
      <w:r w:rsidR="00053E97" w:rsidRPr="00C86459">
        <w:rPr>
          <w:lang w:val="en-GB"/>
        </w:rPr>
        <w:t>roduct contraction</w:t>
      </w:r>
      <w:r w:rsidR="00053E97" w:rsidRPr="00C86459">
        <w:rPr>
          <w:lang w:val="en-GB"/>
        </w:rPr>
        <w:softHyphen/>
        <w:t xml:space="preserve"> – further highlight</w:t>
      </w:r>
      <w:r w:rsidR="00FB6B8E" w:rsidRPr="00C86459">
        <w:rPr>
          <w:lang w:val="en-GB"/>
        </w:rPr>
        <w:t>s</w:t>
      </w:r>
      <w:r w:rsidR="00053E97" w:rsidRPr="00C86459">
        <w:rPr>
          <w:lang w:val="en-GB"/>
        </w:rPr>
        <w:t xml:space="preserve"> the urgency for adopting a new, more sustainable development model. </w:t>
      </w:r>
    </w:p>
    <w:p w14:paraId="25B9620A" w14:textId="1F241FA6" w:rsidR="00401B8F" w:rsidRPr="00C86459" w:rsidRDefault="00401B8F" w:rsidP="00012B73">
      <w:pPr>
        <w:pStyle w:val="ListParagraph"/>
        <w:widowControl w:val="0"/>
        <w:numPr>
          <w:ilvl w:val="1"/>
          <w:numId w:val="2"/>
        </w:numPr>
        <w:tabs>
          <w:tab w:val="left" w:pos="1619"/>
        </w:tabs>
        <w:autoSpaceDE w:val="0"/>
        <w:autoSpaceDN w:val="0"/>
        <w:spacing w:after="120" w:line="240" w:lineRule="exact"/>
        <w:ind w:left="1260" w:right="1203" w:firstLine="0"/>
        <w:jc w:val="both"/>
        <w:rPr>
          <w:lang w:val="en-GB"/>
        </w:rPr>
      </w:pPr>
      <w:r w:rsidRPr="00C86459">
        <w:rPr>
          <w:lang w:val="en-GB"/>
        </w:rPr>
        <w:t xml:space="preserve">The </w:t>
      </w:r>
      <w:r w:rsidR="00B32DB7">
        <w:rPr>
          <w:lang w:val="en-GB"/>
        </w:rPr>
        <w:t>c</w:t>
      </w:r>
      <w:r w:rsidRPr="00C86459">
        <w:rPr>
          <w:lang w:val="en-GB"/>
        </w:rPr>
        <w:t xml:space="preserve">ommon </w:t>
      </w:r>
      <w:r w:rsidR="00B32DB7">
        <w:rPr>
          <w:lang w:val="en-GB"/>
        </w:rPr>
        <w:t>c</w:t>
      </w:r>
      <w:r w:rsidRPr="00C86459">
        <w:rPr>
          <w:lang w:val="en-GB"/>
        </w:rPr>
        <w:t xml:space="preserve">ountry </w:t>
      </w:r>
      <w:r w:rsidR="00B32DB7">
        <w:rPr>
          <w:lang w:val="en-GB"/>
        </w:rPr>
        <w:t>a</w:t>
      </w:r>
      <w:r w:rsidR="00BD6C03" w:rsidRPr="00C86459">
        <w:rPr>
          <w:lang w:val="en-GB"/>
        </w:rPr>
        <w:t xml:space="preserve">nalysis </w:t>
      </w:r>
      <w:r w:rsidRPr="00C86459">
        <w:rPr>
          <w:lang w:val="en-GB"/>
        </w:rPr>
        <w:t xml:space="preserve">outlines three key development challenges the </w:t>
      </w:r>
      <w:r w:rsidR="00B32DB7">
        <w:rPr>
          <w:lang w:val="en-GB"/>
        </w:rPr>
        <w:t xml:space="preserve">United </w:t>
      </w:r>
      <w:r w:rsidRPr="00C86459">
        <w:rPr>
          <w:lang w:val="en-GB"/>
        </w:rPr>
        <w:t>N</w:t>
      </w:r>
      <w:r w:rsidR="00B32DB7">
        <w:rPr>
          <w:lang w:val="en-GB"/>
        </w:rPr>
        <w:t>ations</w:t>
      </w:r>
      <w:r w:rsidRPr="00C86459">
        <w:rPr>
          <w:lang w:val="en-GB"/>
        </w:rPr>
        <w:t xml:space="preserve"> </w:t>
      </w:r>
      <w:r w:rsidR="00B32DB7">
        <w:rPr>
          <w:lang w:val="en-GB"/>
        </w:rPr>
        <w:t>d</w:t>
      </w:r>
      <w:r w:rsidRPr="00C86459">
        <w:rPr>
          <w:lang w:val="en-GB"/>
        </w:rPr>
        <w:t xml:space="preserve">evelopment </w:t>
      </w:r>
      <w:r w:rsidR="00B32DB7">
        <w:rPr>
          <w:lang w:val="en-GB"/>
        </w:rPr>
        <w:t>s</w:t>
      </w:r>
      <w:r w:rsidRPr="00C86459">
        <w:rPr>
          <w:lang w:val="en-GB"/>
        </w:rPr>
        <w:t>ystem in Morocco is well-positioned to address.</w:t>
      </w:r>
      <w:r w:rsidRPr="00C86459">
        <w:rPr>
          <w:rStyle w:val="FootnoteReference"/>
          <w:lang w:val="en-GB"/>
        </w:rPr>
        <w:footnoteReference w:id="4"/>
      </w:r>
      <w:r w:rsidRPr="00C86459">
        <w:rPr>
          <w:lang w:val="en-GB"/>
        </w:rPr>
        <w:t xml:space="preserve"> </w:t>
      </w:r>
      <w:r w:rsidR="00B32DB7">
        <w:rPr>
          <w:lang w:val="en-GB"/>
        </w:rPr>
        <w:t xml:space="preserve">The </w:t>
      </w:r>
      <w:r w:rsidR="00B32DB7">
        <w:rPr>
          <w:i/>
          <w:iCs/>
          <w:lang w:val="en-GB"/>
        </w:rPr>
        <w:t>f</w:t>
      </w:r>
      <w:r w:rsidRPr="00C86459">
        <w:rPr>
          <w:i/>
          <w:iCs/>
          <w:lang w:val="en-GB"/>
        </w:rPr>
        <w:t>irst</w:t>
      </w:r>
      <w:r w:rsidRPr="00C86459">
        <w:rPr>
          <w:lang w:val="en-GB"/>
        </w:rPr>
        <w:t xml:space="preserve"> is the need for an inclusive and sustainable economic transformation as Morocco moves from an agricultural to a service economy, requiring increases in productivity and competitiveness, while sustainably managing the country’s natural resources. The changing climate is driving a shift to higher-value agricultural sectors, while demographic dynamics currently outpace the economy’s ability to absorb new labo</w:t>
      </w:r>
      <w:r w:rsidR="00457C7A" w:rsidRPr="00C86459">
        <w:rPr>
          <w:lang w:val="en-GB"/>
        </w:rPr>
        <w:t>u</w:t>
      </w:r>
      <w:r w:rsidRPr="00C86459">
        <w:rPr>
          <w:lang w:val="en-GB"/>
        </w:rPr>
        <w:t xml:space="preserve">r market entrants, especially youth and women. </w:t>
      </w:r>
      <w:r w:rsidR="00B32DB7">
        <w:rPr>
          <w:lang w:val="en-GB"/>
        </w:rPr>
        <w:t xml:space="preserve">The </w:t>
      </w:r>
      <w:r w:rsidR="00B32DB7">
        <w:rPr>
          <w:i/>
          <w:iCs/>
          <w:lang w:val="en-GB"/>
        </w:rPr>
        <w:t>s</w:t>
      </w:r>
      <w:r w:rsidRPr="00C86459">
        <w:rPr>
          <w:i/>
          <w:iCs/>
          <w:lang w:val="en-GB"/>
        </w:rPr>
        <w:t>econd</w:t>
      </w:r>
      <w:r w:rsidRPr="00C86459">
        <w:rPr>
          <w:lang w:val="en-GB"/>
        </w:rPr>
        <w:t xml:space="preserve"> is the need to reduce inequality and </w:t>
      </w:r>
      <w:r w:rsidR="00A91CAA" w:rsidRPr="00C86459">
        <w:rPr>
          <w:lang w:val="en-GB"/>
        </w:rPr>
        <w:t xml:space="preserve">enhance </w:t>
      </w:r>
      <w:r w:rsidRPr="00C86459">
        <w:rPr>
          <w:lang w:val="en-GB"/>
        </w:rPr>
        <w:t xml:space="preserve">social </w:t>
      </w:r>
      <w:r w:rsidR="00A91CAA" w:rsidRPr="00C86459">
        <w:rPr>
          <w:lang w:val="en-GB"/>
        </w:rPr>
        <w:t>in</w:t>
      </w:r>
      <w:r w:rsidRPr="00C86459">
        <w:rPr>
          <w:lang w:val="en-GB"/>
        </w:rPr>
        <w:t>clusion, especially in the wake of the COVID-19 pandemic</w:t>
      </w:r>
      <w:r w:rsidR="00B32DB7">
        <w:rPr>
          <w:lang w:val="en-GB"/>
        </w:rPr>
        <w:t xml:space="preserve">, </w:t>
      </w:r>
      <w:r w:rsidRPr="00C86459">
        <w:rPr>
          <w:lang w:val="en-GB"/>
        </w:rPr>
        <w:t xml:space="preserve">which </w:t>
      </w:r>
      <w:r w:rsidRPr="00C86459">
        <w:rPr>
          <w:spacing w:val="-2"/>
          <w:lang w:val="en-GB"/>
        </w:rPr>
        <w:t>worsened</w:t>
      </w:r>
      <w:r w:rsidR="002D5F27" w:rsidRPr="00C86459">
        <w:rPr>
          <w:spacing w:val="-2"/>
          <w:lang w:val="en-GB"/>
        </w:rPr>
        <w:t xml:space="preserve"> gender</w:t>
      </w:r>
      <w:r w:rsidRPr="00C86459">
        <w:rPr>
          <w:spacing w:val="-2"/>
          <w:lang w:val="en-GB"/>
        </w:rPr>
        <w:t xml:space="preserve"> inequalities and urban/rural disparities. Whil</w:t>
      </w:r>
      <w:r w:rsidR="00B32DB7">
        <w:rPr>
          <w:spacing w:val="-2"/>
          <w:lang w:val="en-GB"/>
        </w:rPr>
        <w:t>e</w:t>
      </w:r>
      <w:r w:rsidRPr="00C86459">
        <w:rPr>
          <w:spacing w:val="-2"/>
          <w:lang w:val="en-GB"/>
        </w:rPr>
        <w:t xml:space="preserve"> poverty is considered</w:t>
      </w:r>
      <w:r w:rsidRPr="00C86459">
        <w:rPr>
          <w:lang w:val="en-GB"/>
        </w:rPr>
        <w:t xml:space="preserve"> low at </w:t>
      </w:r>
      <w:r w:rsidR="000573C6" w:rsidRPr="00C86459">
        <w:rPr>
          <w:lang w:val="en-GB"/>
        </w:rPr>
        <w:t>2</w:t>
      </w:r>
      <w:r w:rsidR="00B32DB7">
        <w:rPr>
          <w:lang w:val="en-GB"/>
        </w:rPr>
        <w:t>.</w:t>
      </w:r>
      <w:r w:rsidR="000573C6" w:rsidRPr="00C86459">
        <w:rPr>
          <w:lang w:val="en-GB"/>
        </w:rPr>
        <w:t>5</w:t>
      </w:r>
      <w:r w:rsidRPr="00C86459">
        <w:rPr>
          <w:lang w:val="en-GB"/>
        </w:rPr>
        <w:t xml:space="preserve"> per cent,</w:t>
      </w:r>
      <w:r w:rsidRPr="00C86459">
        <w:rPr>
          <w:rStyle w:val="FootnoteReference"/>
          <w:lang w:val="en-GB"/>
        </w:rPr>
        <w:footnoteReference w:id="5"/>
      </w:r>
      <w:r w:rsidRPr="00C86459">
        <w:rPr>
          <w:lang w:val="en-GB"/>
        </w:rPr>
        <w:t xml:space="preserve"> men are more likely to be employed compared to women</w:t>
      </w:r>
      <w:r w:rsidR="00B32DB7">
        <w:rPr>
          <w:lang w:val="en-GB"/>
        </w:rPr>
        <w:t>;</w:t>
      </w:r>
      <w:r w:rsidR="00162E67" w:rsidRPr="00C86459">
        <w:rPr>
          <w:lang w:val="en-GB"/>
        </w:rPr>
        <w:t xml:space="preserve"> in 2021, the unemployment rate reached 12.3 </w:t>
      </w:r>
      <w:r w:rsidR="00B32DB7">
        <w:rPr>
          <w:lang w:val="en-GB"/>
        </w:rPr>
        <w:t xml:space="preserve">per cent </w:t>
      </w:r>
      <w:r w:rsidR="00162E67" w:rsidRPr="00C86459">
        <w:rPr>
          <w:lang w:val="en-GB"/>
        </w:rPr>
        <w:t>at the national level</w:t>
      </w:r>
      <w:r w:rsidR="00B32DB7">
        <w:rPr>
          <w:lang w:val="en-GB"/>
        </w:rPr>
        <w:t xml:space="preserve">: </w:t>
      </w:r>
      <w:r w:rsidR="00162E67" w:rsidRPr="00C86459">
        <w:rPr>
          <w:lang w:val="en-GB"/>
        </w:rPr>
        <w:t>16.8</w:t>
      </w:r>
      <w:r w:rsidR="00B32DB7">
        <w:rPr>
          <w:lang w:val="en-GB"/>
        </w:rPr>
        <w:t xml:space="preserve"> per cent </w:t>
      </w:r>
      <w:r w:rsidR="00162E67" w:rsidRPr="00C86459">
        <w:rPr>
          <w:lang w:val="en-GB"/>
        </w:rPr>
        <w:t>for women and 10.9</w:t>
      </w:r>
      <w:r w:rsidR="00B32DB7">
        <w:rPr>
          <w:lang w:val="en-GB"/>
        </w:rPr>
        <w:t xml:space="preserve"> per cent</w:t>
      </w:r>
      <w:r w:rsidR="00162E67" w:rsidRPr="00C86459">
        <w:rPr>
          <w:lang w:val="en-GB"/>
        </w:rPr>
        <w:t xml:space="preserve"> for men</w:t>
      </w:r>
      <w:r w:rsidR="00B32DB7">
        <w:rPr>
          <w:lang w:val="en-GB"/>
        </w:rPr>
        <w:t>.</w:t>
      </w:r>
      <w:r w:rsidR="00162E67" w:rsidRPr="00C86459">
        <w:rPr>
          <w:rStyle w:val="FootnoteReference"/>
          <w:spacing w:val="-2"/>
          <w:lang w:val="en-GB"/>
        </w:rPr>
        <w:footnoteReference w:id="6"/>
      </w:r>
      <w:r w:rsidRPr="00C86459">
        <w:rPr>
          <w:spacing w:val="-2"/>
          <w:lang w:val="en-GB"/>
        </w:rPr>
        <w:t xml:space="preserve"> </w:t>
      </w:r>
      <w:r w:rsidR="00B32DB7">
        <w:rPr>
          <w:spacing w:val="-2"/>
          <w:lang w:val="en-GB"/>
        </w:rPr>
        <w:t xml:space="preserve">The </w:t>
      </w:r>
      <w:r w:rsidR="00B32DB7" w:rsidRPr="00D45246">
        <w:rPr>
          <w:i/>
          <w:iCs/>
          <w:spacing w:val="-2"/>
          <w:lang w:val="en-GB"/>
        </w:rPr>
        <w:t>t</w:t>
      </w:r>
      <w:r w:rsidRPr="00D45246">
        <w:rPr>
          <w:i/>
          <w:iCs/>
          <w:spacing w:val="-2"/>
          <w:lang w:val="en-GB"/>
        </w:rPr>
        <w:t>hird</w:t>
      </w:r>
      <w:r w:rsidRPr="00C86459">
        <w:rPr>
          <w:spacing w:val="-2"/>
          <w:lang w:val="en-GB"/>
        </w:rPr>
        <w:t xml:space="preserve"> </w:t>
      </w:r>
      <w:r w:rsidR="00B32DB7">
        <w:rPr>
          <w:spacing w:val="-2"/>
          <w:lang w:val="en-GB"/>
        </w:rPr>
        <w:t xml:space="preserve">is the need to support </w:t>
      </w:r>
      <w:r w:rsidRPr="00C86459">
        <w:rPr>
          <w:spacing w:val="-2"/>
          <w:lang w:val="en-GB"/>
        </w:rPr>
        <w:t xml:space="preserve">opportunities </w:t>
      </w:r>
      <w:r w:rsidR="00B32DB7">
        <w:rPr>
          <w:spacing w:val="-2"/>
          <w:lang w:val="en-GB"/>
        </w:rPr>
        <w:t xml:space="preserve">created by </w:t>
      </w:r>
      <w:r w:rsidR="00B32DB7" w:rsidRPr="00C86459">
        <w:rPr>
          <w:spacing w:val="-2"/>
          <w:lang w:val="en-GB"/>
        </w:rPr>
        <w:t xml:space="preserve">the Constitution </w:t>
      </w:r>
      <w:r w:rsidR="00B32DB7">
        <w:rPr>
          <w:spacing w:val="-2"/>
          <w:lang w:val="en-GB"/>
        </w:rPr>
        <w:t xml:space="preserve">of 2011 </w:t>
      </w:r>
      <w:r w:rsidRPr="00C86459">
        <w:rPr>
          <w:spacing w:val="-2"/>
          <w:lang w:val="en-GB"/>
        </w:rPr>
        <w:t xml:space="preserve">to strengthen governance capacities and effectiveness to advance national development objectives. Progress has been made through institutional reforms and relevant new national strategies/laws, </w:t>
      </w:r>
      <w:r w:rsidR="00B32DB7">
        <w:rPr>
          <w:spacing w:val="-2"/>
          <w:lang w:val="en-GB"/>
        </w:rPr>
        <w:t xml:space="preserve">but </w:t>
      </w:r>
      <w:r w:rsidRPr="00C86459">
        <w:rPr>
          <w:spacing w:val="-2"/>
          <w:lang w:val="en-GB"/>
        </w:rPr>
        <w:t>the process could be accelerated further</w:t>
      </w:r>
      <w:r w:rsidRPr="00C86459">
        <w:rPr>
          <w:rStyle w:val="FootnoteReference"/>
          <w:spacing w:val="-2"/>
          <w:lang w:val="en-GB"/>
        </w:rPr>
        <w:footnoteReference w:id="7"/>
      </w:r>
      <w:r w:rsidRPr="00C86459">
        <w:rPr>
          <w:spacing w:val="-2"/>
          <w:lang w:val="en-GB"/>
        </w:rPr>
        <w:t xml:space="preserve"> by improving the policy coherence and evidence base for new policies</w:t>
      </w:r>
      <w:r w:rsidR="007025A7" w:rsidRPr="00C86459">
        <w:rPr>
          <w:spacing w:val="-2"/>
          <w:lang w:val="en-GB"/>
        </w:rPr>
        <w:t>.</w:t>
      </w:r>
      <w:r w:rsidRPr="00C86459">
        <w:rPr>
          <w:spacing w:val="-2"/>
          <w:lang w:val="en-GB"/>
        </w:rPr>
        <w:t xml:space="preserve"> </w:t>
      </w:r>
    </w:p>
    <w:p w14:paraId="4D1894D0" w14:textId="15A0505B" w:rsidR="00315805" w:rsidRPr="00C86459" w:rsidRDefault="00F2626F" w:rsidP="00012B73">
      <w:pPr>
        <w:pStyle w:val="ListParagraph"/>
        <w:widowControl w:val="0"/>
        <w:numPr>
          <w:ilvl w:val="1"/>
          <w:numId w:val="2"/>
        </w:numPr>
        <w:tabs>
          <w:tab w:val="left" w:pos="1467"/>
          <w:tab w:val="left" w:pos="1619"/>
        </w:tabs>
        <w:autoSpaceDE w:val="0"/>
        <w:autoSpaceDN w:val="0"/>
        <w:spacing w:after="120" w:line="240" w:lineRule="exact"/>
        <w:ind w:left="1260" w:right="1210" w:firstLine="0"/>
        <w:jc w:val="both"/>
        <w:rPr>
          <w:lang w:val="en-GB"/>
        </w:rPr>
      </w:pPr>
      <w:r w:rsidRPr="00C86459">
        <w:rPr>
          <w:lang w:val="en-GB"/>
        </w:rPr>
        <w:t>T</w:t>
      </w:r>
      <w:r w:rsidR="00315805" w:rsidRPr="00C86459">
        <w:rPr>
          <w:lang w:val="en-GB"/>
        </w:rPr>
        <w:t>he</w:t>
      </w:r>
      <w:r w:rsidR="00315805" w:rsidRPr="00C86459">
        <w:rPr>
          <w:spacing w:val="3"/>
          <w:lang w:val="en-GB"/>
        </w:rPr>
        <w:t xml:space="preserve"> </w:t>
      </w:r>
      <w:r w:rsidR="00315805" w:rsidRPr="00D45246">
        <w:rPr>
          <w:lang w:val="en-GB"/>
        </w:rPr>
        <w:t>New Development</w:t>
      </w:r>
      <w:r w:rsidR="00D57A35" w:rsidRPr="00D45246">
        <w:rPr>
          <w:lang w:val="en-GB"/>
        </w:rPr>
        <w:t xml:space="preserve"> Model</w:t>
      </w:r>
      <w:r w:rsidR="00315805" w:rsidRPr="00C86459">
        <w:rPr>
          <w:lang w:val="en-GB"/>
        </w:rPr>
        <w:t xml:space="preserve">, </w:t>
      </w:r>
      <w:r w:rsidR="00457C7A" w:rsidRPr="00C86459">
        <w:rPr>
          <w:lang w:val="en-GB"/>
        </w:rPr>
        <w:t>published</w:t>
      </w:r>
      <w:r w:rsidRPr="00C86459">
        <w:rPr>
          <w:lang w:val="en-GB"/>
        </w:rPr>
        <w:t xml:space="preserve"> in June 2021,</w:t>
      </w:r>
      <w:r w:rsidR="005814C6" w:rsidRPr="00C86459">
        <w:rPr>
          <w:lang w:val="en-GB"/>
        </w:rPr>
        <w:t xml:space="preserve"> </w:t>
      </w:r>
      <w:r w:rsidR="00315805" w:rsidRPr="00C86459">
        <w:rPr>
          <w:lang w:val="en-GB"/>
        </w:rPr>
        <w:t xml:space="preserve">sets </w:t>
      </w:r>
      <w:r w:rsidR="00B32DB7">
        <w:rPr>
          <w:lang w:val="en-GB"/>
        </w:rPr>
        <w:t>the country’s fifteen</w:t>
      </w:r>
      <w:r w:rsidR="00315805" w:rsidRPr="00C86459">
        <w:rPr>
          <w:lang w:val="en-GB"/>
        </w:rPr>
        <w:t>-year socioeconomic vision</w:t>
      </w:r>
      <w:r w:rsidR="00B32DB7">
        <w:rPr>
          <w:lang w:val="en-GB"/>
        </w:rPr>
        <w:t xml:space="preserve"> that </w:t>
      </w:r>
      <w:r w:rsidR="00315805" w:rsidRPr="00C86459">
        <w:rPr>
          <w:lang w:val="en-GB"/>
        </w:rPr>
        <w:t>prioritiz</w:t>
      </w:r>
      <w:r w:rsidR="00B32DB7">
        <w:rPr>
          <w:lang w:val="en-GB"/>
        </w:rPr>
        <w:t>es:</w:t>
      </w:r>
      <w:r w:rsidR="00315805" w:rsidRPr="00C86459">
        <w:rPr>
          <w:lang w:val="en-GB"/>
        </w:rPr>
        <w:t xml:space="preserve"> </w:t>
      </w:r>
      <w:r w:rsidR="00B32DB7">
        <w:rPr>
          <w:lang w:val="en-GB"/>
        </w:rPr>
        <w:t>(</w:t>
      </w:r>
      <w:r w:rsidR="0048132C" w:rsidRPr="00C86459">
        <w:rPr>
          <w:lang w:val="en-GB"/>
        </w:rPr>
        <w:t>a</w:t>
      </w:r>
      <w:r w:rsidR="00315805" w:rsidRPr="00C86459">
        <w:rPr>
          <w:lang w:val="en-GB"/>
        </w:rPr>
        <w:t>)</w:t>
      </w:r>
      <w:r w:rsidR="00B32DB7">
        <w:rPr>
          <w:lang w:val="en-GB"/>
        </w:rPr>
        <w:t xml:space="preserve"> implementing </w:t>
      </w:r>
      <w:r w:rsidR="00315805" w:rsidRPr="00C86459">
        <w:rPr>
          <w:lang w:val="en-GB"/>
        </w:rPr>
        <w:t>structural reforms to boost private sector competitiveness</w:t>
      </w:r>
      <w:r w:rsidR="00B32DB7">
        <w:rPr>
          <w:lang w:val="en-GB"/>
        </w:rPr>
        <w:t>;</w:t>
      </w:r>
      <w:r w:rsidR="00315805" w:rsidRPr="00C86459">
        <w:rPr>
          <w:lang w:val="en-GB"/>
        </w:rPr>
        <w:t xml:space="preserve"> </w:t>
      </w:r>
      <w:r w:rsidR="00B32DB7">
        <w:rPr>
          <w:lang w:val="en-GB"/>
        </w:rPr>
        <w:t>(</w:t>
      </w:r>
      <w:r w:rsidR="0048132C" w:rsidRPr="00C86459">
        <w:rPr>
          <w:lang w:val="en-GB"/>
        </w:rPr>
        <w:t>b</w:t>
      </w:r>
      <w:r w:rsidR="00315805" w:rsidRPr="00C86459">
        <w:rPr>
          <w:lang w:val="en-GB"/>
        </w:rPr>
        <w:t>) improving the quality of education and health services</w:t>
      </w:r>
      <w:r w:rsidR="00B32DB7">
        <w:rPr>
          <w:lang w:val="en-GB"/>
        </w:rPr>
        <w:t>;</w:t>
      </w:r>
      <w:r w:rsidR="00836451" w:rsidRPr="00C86459">
        <w:rPr>
          <w:lang w:val="en-GB"/>
        </w:rPr>
        <w:t xml:space="preserve"> </w:t>
      </w:r>
      <w:r w:rsidR="00B32DB7">
        <w:rPr>
          <w:lang w:val="en-GB"/>
        </w:rPr>
        <w:t>(</w:t>
      </w:r>
      <w:r w:rsidR="0048132C" w:rsidRPr="00C86459">
        <w:rPr>
          <w:lang w:val="en-GB"/>
        </w:rPr>
        <w:t>c</w:t>
      </w:r>
      <w:r w:rsidR="00315805" w:rsidRPr="00C86459">
        <w:rPr>
          <w:lang w:val="en-GB"/>
        </w:rPr>
        <w:t>)</w:t>
      </w:r>
      <w:r w:rsidR="00B32DB7">
        <w:rPr>
          <w:lang w:val="en-GB"/>
        </w:rPr>
        <w:t> </w:t>
      </w:r>
      <w:r w:rsidR="00315805" w:rsidRPr="00C86459">
        <w:rPr>
          <w:lang w:val="en-GB"/>
        </w:rPr>
        <w:t>broadening the decentralization process</w:t>
      </w:r>
      <w:r w:rsidR="00B32DB7">
        <w:rPr>
          <w:lang w:val="en-GB"/>
        </w:rPr>
        <w:t>;</w:t>
      </w:r>
      <w:r w:rsidR="00315805" w:rsidRPr="00C86459">
        <w:rPr>
          <w:lang w:val="en-GB"/>
        </w:rPr>
        <w:t xml:space="preserve"> and </w:t>
      </w:r>
      <w:r w:rsidR="00B32DB7">
        <w:rPr>
          <w:lang w:val="en-GB"/>
        </w:rPr>
        <w:t>(</w:t>
      </w:r>
      <w:r w:rsidR="0048132C" w:rsidRPr="00C86459">
        <w:rPr>
          <w:lang w:val="en-GB"/>
        </w:rPr>
        <w:t>d</w:t>
      </w:r>
      <w:r w:rsidR="00315805" w:rsidRPr="00C86459">
        <w:rPr>
          <w:lang w:val="en-GB"/>
        </w:rPr>
        <w:t xml:space="preserve">) preserving natural resources. The </w:t>
      </w:r>
      <w:r w:rsidR="005E4FEE" w:rsidRPr="00C86459">
        <w:rPr>
          <w:lang w:val="en-GB"/>
        </w:rPr>
        <w:t>Gover</w:t>
      </w:r>
      <w:r w:rsidR="00315805" w:rsidRPr="00C86459">
        <w:rPr>
          <w:lang w:val="en-GB"/>
        </w:rPr>
        <w:t>nment</w:t>
      </w:r>
      <w:r w:rsidR="00200D44" w:rsidRPr="00C86459">
        <w:rPr>
          <w:lang w:val="en-GB"/>
        </w:rPr>
        <w:t xml:space="preserve"> </w:t>
      </w:r>
      <w:r w:rsidR="00315805" w:rsidRPr="00C86459">
        <w:rPr>
          <w:lang w:val="en-GB"/>
        </w:rPr>
        <w:t xml:space="preserve">has aligned its </w:t>
      </w:r>
      <w:r w:rsidR="009F52E1" w:rsidRPr="00C86459">
        <w:rPr>
          <w:lang w:val="en-GB"/>
        </w:rPr>
        <w:t>coa</w:t>
      </w:r>
      <w:r w:rsidR="001C03EA" w:rsidRPr="00C86459">
        <w:rPr>
          <w:lang w:val="en-GB"/>
        </w:rPr>
        <w:t>li</w:t>
      </w:r>
      <w:r w:rsidR="009F52E1" w:rsidRPr="00C86459">
        <w:rPr>
          <w:lang w:val="en-GB"/>
        </w:rPr>
        <w:t xml:space="preserve">tion </w:t>
      </w:r>
      <w:r w:rsidR="00315805" w:rsidRPr="00C86459">
        <w:rPr>
          <w:lang w:val="en-GB"/>
        </w:rPr>
        <w:t xml:space="preserve">programme to the </w:t>
      </w:r>
      <w:r w:rsidR="00B32DB7" w:rsidRPr="000062F0">
        <w:rPr>
          <w:lang w:val="en-GB"/>
        </w:rPr>
        <w:t>New Development Model</w:t>
      </w:r>
      <w:r w:rsidR="00315805" w:rsidRPr="00C86459">
        <w:rPr>
          <w:lang w:val="en-GB"/>
        </w:rPr>
        <w:t xml:space="preserve">, setting four key objectives: </w:t>
      </w:r>
      <w:r w:rsidR="00B32DB7">
        <w:rPr>
          <w:lang w:val="en-GB"/>
        </w:rPr>
        <w:t>(a</w:t>
      </w:r>
      <w:r w:rsidR="00315805" w:rsidRPr="00C86459">
        <w:rPr>
          <w:lang w:val="en-GB"/>
        </w:rPr>
        <w:t>) transforming the economy</w:t>
      </w:r>
      <w:r w:rsidR="00B32DB7">
        <w:rPr>
          <w:lang w:val="en-GB"/>
        </w:rPr>
        <w:t>;</w:t>
      </w:r>
      <w:r w:rsidR="00315805" w:rsidRPr="00C86459">
        <w:rPr>
          <w:lang w:val="en-GB"/>
        </w:rPr>
        <w:t xml:space="preserve"> </w:t>
      </w:r>
      <w:r w:rsidR="00B32DB7">
        <w:rPr>
          <w:lang w:val="en-GB"/>
        </w:rPr>
        <w:t>(b</w:t>
      </w:r>
      <w:r w:rsidR="00315805" w:rsidRPr="00C86459">
        <w:rPr>
          <w:lang w:val="en-GB"/>
        </w:rPr>
        <w:t>) strengthening human capital</w:t>
      </w:r>
      <w:r w:rsidR="00B32DB7">
        <w:rPr>
          <w:lang w:val="en-GB"/>
        </w:rPr>
        <w:t>;</w:t>
      </w:r>
      <w:r w:rsidR="00315805" w:rsidRPr="00C86459">
        <w:rPr>
          <w:lang w:val="en-GB"/>
        </w:rPr>
        <w:t xml:space="preserve"> </w:t>
      </w:r>
      <w:r w:rsidR="00B32DB7">
        <w:rPr>
          <w:lang w:val="en-GB"/>
        </w:rPr>
        <w:t>(c</w:t>
      </w:r>
      <w:r w:rsidR="00315805" w:rsidRPr="00C86459">
        <w:rPr>
          <w:lang w:val="en-GB"/>
        </w:rPr>
        <w:t>)</w:t>
      </w:r>
      <w:r w:rsidR="00B32DB7">
        <w:rPr>
          <w:lang w:val="en-GB"/>
        </w:rPr>
        <w:t> </w:t>
      </w:r>
      <w:r w:rsidR="00315805" w:rsidRPr="00C86459">
        <w:rPr>
          <w:lang w:val="en-GB"/>
        </w:rPr>
        <w:t>promoting inclusion</w:t>
      </w:r>
      <w:r w:rsidR="00B32DB7">
        <w:rPr>
          <w:lang w:val="en-GB"/>
        </w:rPr>
        <w:t>;</w:t>
      </w:r>
      <w:r w:rsidR="00315805" w:rsidRPr="00C86459">
        <w:rPr>
          <w:lang w:val="en-GB"/>
        </w:rPr>
        <w:t xml:space="preserve"> and </w:t>
      </w:r>
      <w:r w:rsidR="00B32DB7">
        <w:rPr>
          <w:lang w:val="en-GB"/>
        </w:rPr>
        <w:t>(d</w:t>
      </w:r>
      <w:r w:rsidR="00315805" w:rsidRPr="00C86459">
        <w:rPr>
          <w:lang w:val="en-GB"/>
        </w:rPr>
        <w:t xml:space="preserve">) fostering the emergence of resilient and sustainable territories. </w:t>
      </w:r>
    </w:p>
    <w:p w14:paraId="24ECAD46" w14:textId="54A39A65" w:rsidR="003E01A8" w:rsidRPr="00C86459" w:rsidRDefault="004F22DD" w:rsidP="00012B73">
      <w:pPr>
        <w:pStyle w:val="ListParagraph"/>
        <w:widowControl w:val="0"/>
        <w:numPr>
          <w:ilvl w:val="1"/>
          <w:numId w:val="2"/>
        </w:numPr>
        <w:tabs>
          <w:tab w:val="left" w:pos="1619"/>
        </w:tabs>
        <w:autoSpaceDE w:val="0"/>
        <w:autoSpaceDN w:val="0"/>
        <w:spacing w:after="120" w:line="240" w:lineRule="exact"/>
        <w:ind w:left="1260" w:right="1203" w:firstLine="0"/>
        <w:jc w:val="both"/>
        <w:rPr>
          <w:lang w:val="en-GB"/>
        </w:rPr>
      </w:pPr>
      <w:r w:rsidRPr="00C86459">
        <w:rPr>
          <w:lang w:val="en-GB"/>
        </w:rPr>
        <w:t>The</w:t>
      </w:r>
      <w:r w:rsidR="00F81BCF" w:rsidRPr="00C86459">
        <w:rPr>
          <w:lang w:val="en-GB"/>
        </w:rPr>
        <w:t xml:space="preserve"> </w:t>
      </w:r>
      <w:r w:rsidR="00455019" w:rsidRPr="00C86459">
        <w:rPr>
          <w:lang w:val="en-GB"/>
        </w:rPr>
        <w:t>United Nations Sustainable Development Cooperation Framework (</w:t>
      </w:r>
      <w:r w:rsidR="00F81BCF" w:rsidRPr="00C86459">
        <w:rPr>
          <w:lang w:val="en-GB"/>
        </w:rPr>
        <w:t>UNSDCF</w:t>
      </w:r>
      <w:r w:rsidR="00455019" w:rsidRPr="00C86459">
        <w:rPr>
          <w:lang w:val="en-GB"/>
        </w:rPr>
        <w:t>)</w:t>
      </w:r>
      <w:r w:rsidR="00C31C3A">
        <w:rPr>
          <w:lang w:val="en-GB"/>
        </w:rPr>
        <w:t>,</w:t>
      </w:r>
      <w:r w:rsidR="00F81BCF" w:rsidRPr="00C86459">
        <w:rPr>
          <w:lang w:val="en-GB"/>
        </w:rPr>
        <w:t xml:space="preserve"> 2023-2027</w:t>
      </w:r>
      <w:r w:rsidR="00C31C3A">
        <w:rPr>
          <w:lang w:val="en-GB"/>
        </w:rPr>
        <w:t>,</w:t>
      </w:r>
      <w:r w:rsidR="00F81BCF" w:rsidRPr="00C86459">
        <w:rPr>
          <w:lang w:val="en-GB"/>
        </w:rPr>
        <w:t xml:space="preserve"> </w:t>
      </w:r>
      <w:r w:rsidR="000432FA" w:rsidRPr="00C86459">
        <w:rPr>
          <w:lang w:val="en-GB"/>
        </w:rPr>
        <w:t xml:space="preserve">presents the </w:t>
      </w:r>
      <w:r w:rsidR="00836451" w:rsidRPr="00C86459">
        <w:rPr>
          <w:lang w:val="en-GB"/>
        </w:rPr>
        <w:t xml:space="preserve">strategic </w:t>
      </w:r>
      <w:r w:rsidR="000432FA" w:rsidRPr="00C86459">
        <w:rPr>
          <w:lang w:val="en-GB"/>
        </w:rPr>
        <w:t xml:space="preserve">priorities of United Nations </w:t>
      </w:r>
      <w:r w:rsidR="00C31C3A">
        <w:rPr>
          <w:lang w:val="en-GB"/>
        </w:rPr>
        <w:t>organizations</w:t>
      </w:r>
      <w:r w:rsidR="000432FA" w:rsidRPr="00C86459">
        <w:rPr>
          <w:lang w:val="en-GB"/>
        </w:rPr>
        <w:t xml:space="preserve">, agreed jointly with the Government, in support of national policies and initiatives. </w:t>
      </w:r>
      <w:r w:rsidRPr="00C86459">
        <w:rPr>
          <w:lang w:val="en-GB"/>
        </w:rPr>
        <w:t xml:space="preserve">Consequently, the four outcomes </w:t>
      </w:r>
      <w:r w:rsidR="00C31C3A">
        <w:rPr>
          <w:lang w:val="en-GB"/>
        </w:rPr>
        <w:t xml:space="preserve">of the UNSDCF </w:t>
      </w:r>
      <w:r w:rsidRPr="00C86459">
        <w:rPr>
          <w:lang w:val="en-GB"/>
        </w:rPr>
        <w:t xml:space="preserve">reflect </w:t>
      </w:r>
      <w:r w:rsidR="00C31C3A">
        <w:rPr>
          <w:lang w:val="en-GB"/>
        </w:rPr>
        <w:t xml:space="preserve">the following </w:t>
      </w:r>
      <w:r w:rsidRPr="00C86459">
        <w:rPr>
          <w:lang w:val="en-GB"/>
        </w:rPr>
        <w:t xml:space="preserve">key </w:t>
      </w:r>
      <w:r w:rsidR="00FD0678" w:rsidRPr="00C86459">
        <w:rPr>
          <w:lang w:val="en-GB"/>
        </w:rPr>
        <w:t>strategic priorities</w:t>
      </w:r>
      <w:r w:rsidR="00C31C3A">
        <w:rPr>
          <w:lang w:val="en-GB"/>
        </w:rPr>
        <w:t>:</w:t>
      </w:r>
      <w:r w:rsidRPr="00C86459">
        <w:rPr>
          <w:lang w:val="en-GB"/>
        </w:rPr>
        <w:t xml:space="preserve"> (</w:t>
      </w:r>
      <w:r w:rsidR="00C31C3A">
        <w:rPr>
          <w:lang w:val="en-GB"/>
        </w:rPr>
        <w:t>a</w:t>
      </w:r>
      <w:r w:rsidRPr="00C86459">
        <w:rPr>
          <w:lang w:val="en-GB"/>
        </w:rPr>
        <w:t>)</w:t>
      </w:r>
      <w:r w:rsidR="00C31C3A">
        <w:rPr>
          <w:lang w:val="en-GB"/>
        </w:rPr>
        <w:t> </w:t>
      </w:r>
      <w:r w:rsidR="00FD0678" w:rsidRPr="00C86459">
        <w:rPr>
          <w:lang w:val="en-GB"/>
        </w:rPr>
        <w:t>i</w:t>
      </w:r>
      <w:r w:rsidRPr="00C86459">
        <w:rPr>
          <w:lang w:val="en-GB"/>
        </w:rPr>
        <w:t>nclusive economic transformation and sustainability</w:t>
      </w:r>
      <w:r w:rsidR="00C31C3A">
        <w:rPr>
          <w:lang w:val="en-GB"/>
        </w:rPr>
        <w:t>;</w:t>
      </w:r>
      <w:r w:rsidR="00FD0678" w:rsidRPr="00C86459">
        <w:rPr>
          <w:lang w:val="en-GB"/>
        </w:rPr>
        <w:t xml:space="preserve"> (</w:t>
      </w:r>
      <w:r w:rsidR="00C31C3A">
        <w:rPr>
          <w:lang w:val="en-GB"/>
        </w:rPr>
        <w:t>b</w:t>
      </w:r>
      <w:r w:rsidR="00FD0678" w:rsidRPr="00C86459">
        <w:rPr>
          <w:lang w:val="en-GB"/>
        </w:rPr>
        <w:t>) human capital development</w:t>
      </w:r>
      <w:r w:rsidR="00C31C3A">
        <w:rPr>
          <w:lang w:val="en-GB"/>
        </w:rPr>
        <w:t>;</w:t>
      </w:r>
      <w:r w:rsidR="00FD0678" w:rsidRPr="00C86459">
        <w:rPr>
          <w:lang w:val="en-GB"/>
        </w:rPr>
        <w:t xml:space="preserve"> (</w:t>
      </w:r>
      <w:r w:rsidR="00C31C3A">
        <w:rPr>
          <w:lang w:val="en-GB"/>
        </w:rPr>
        <w:t>c</w:t>
      </w:r>
      <w:r w:rsidR="00FD0678" w:rsidRPr="00C86459">
        <w:rPr>
          <w:lang w:val="en-GB"/>
        </w:rPr>
        <w:t>)</w:t>
      </w:r>
      <w:r w:rsidR="00C31C3A">
        <w:rPr>
          <w:lang w:val="en-GB"/>
        </w:rPr>
        <w:t> </w:t>
      </w:r>
      <w:r w:rsidR="00FD0678" w:rsidRPr="00C86459">
        <w:rPr>
          <w:lang w:val="en-GB"/>
        </w:rPr>
        <w:t>inclusion and social protection</w:t>
      </w:r>
      <w:r w:rsidR="00C31C3A">
        <w:rPr>
          <w:lang w:val="en-GB"/>
        </w:rPr>
        <w:t>;</w:t>
      </w:r>
      <w:r w:rsidR="00FD0678" w:rsidRPr="00C86459">
        <w:rPr>
          <w:lang w:val="en-GB"/>
        </w:rPr>
        <w:t xml:space="preserve"> and (</w:t>
      </w:r>
      <w:r w:rsidR="00C31C3A">
        <w:rPr>
          <w:lang w:val="en-GB"/>
        </w:rPr>
        <w:t>d</w:t>
      </w:r>
      <w:r w:rsidR="00FD0678" w:rsidRPr="00C86459">
        <w:rPr>
          <w:lang w:val="en-GB"/>
        </w:rPr>
        <w:t>) governance, resilience, and local development.</w:t>
      </w:r>
      <w:r w:rsidRPr="00C86459" w:rsidDel="000432FA">
        <w:rPr>
          <w:lang w:val="en-GB"/>
        </w:rPr>
        <w:t xml:space="preserve"> </w:t>
      </w:r>
    </w:p>
    <w:p w14:paraId="1B4A746D" w14:textId="43C7164B" w:rsidR="00B049A6" w:rsidRPr="00C86459" w:rsidRDefault="00B049A6" w:rsidP="00012B73">
      <w:pPr>
        <w:pStyle w:val="ListParagraph"/>
        <w:widowControl w:val="0"/>
        <w:numPr>
          <w:ilvl w:val="1"/>
          <w:numId w:val="2"/>
        </w:numPr>
        <w:tabs>
          <w:tab w:val="left" w:pos="1619"/>
        </w:tabs>
        <w:autoSpaceDE w:val="0"/>
        <w:autoSpaceDN w:val="0"/>
        <w:spacing w:after="120" w:line="240" w:lineRule="exact"/>
        <w:ind w:left="1260" w:right="1210" w:firstLine="0"/>
        <w:jc w:val="both"/>
        <w:rPr>
          <w:lang w:val="en-GB"/>
        </w:rPr>
      </w:pPr>
      <w:r w:rsidRPr="00C86459">
        <w:rPr>
          <w:color w:val="000000"/>
          <w:lang w:val="en-GB"/>
        </w:rPr>
        <w:t xml:space="preserve">UNDP </w:t>
      </w:r>
      <w:r w:rsidR="00455019" w:rsidRPr="00C86459">
        <w:rPr>
          <w:color w:val="000000"/>
          <w:lang w:val="en-GB"/>
        </w:rPr>
        <w:t>contribut</w:t>
      </w:r>
      <w:r w:rsidR="00D57A35" w:rsidRPr="00C86459">
        <w:rPr>
          <w:color w:val="000000"/>
          <w:lang w:val="en-GB"/>
        </w:rPr>
        <w:t>es</w:t>
      </w:r>
      <w:r w:rsidR="00455019" w:rsidRPr="00C86459">
        <w:rPr>
          <w:color w:val="000000"/>
          <w:lang w:val="en-GB"/>
        </w:rPr>
        <w:t xml:space="preserve"> to national efforts relating to public policy harmonization</w:t>
      </w:r>
      <w:r w:rsidR="00567E59" w:rsidRPr="00C86459">
        <w:rPr>
          <w:color w:val="000000"/>
          <w:lang w:val="en-GB"/>
        </w:rPr>
        <w:t xml:space="preserve"> and </w:t>
      </w:r>
      <w:r w:rsidR="00567E59" w:rsidRPr="00C86459">
        <w:rPr>
          <w:color w:val="000000"/>
          <w:lang w:val="en-GB"/>
        </w:rPr>
        <w:lastRenderedPageBreak/>
        <w:t>democratic governance</w:t>
      </w:r>
      <w:r w:rsidR="00455019" w:rsidRPr="00C86459">
        <w:rPr>
          <w:color w:val="000000"/>
          <w:lang w:val="en-GB"/>
        </w:rPr>
        <w:t xml:space="preserve">, </w:t>
      </w:r>
      <w:r w:rsidR="00600F2E" w:rsidRPr="00C86459">
        <w:rPr>
          <w:color w:val="000000"/>
          <w:lang w:val="en-GB"/>
        </w:rPr>
        <w:t xml:space="preserve">environmental protection and climate action, </w:t>
      </w:r>
      <w:r w:rsidR="00AD7E36">
        <w:rPr>
          <w:color w:val="000000"/>
          <w:lang w:val="en-GB"/>
        </w:rPr>
        <w:t xml:space="preserve">Goals-related </w:t>
      </w:r>
      <w:r w:rsidR="00567E59" w:rsidRPr="00C86459">
        <w:rPr>
          <w:color w:val="000000"/>
          <w:lang w:val="en-GB"/>
        </w:rPr>
        <w:t>monitoring and</w:t>
      </w:r>
      <w:r w:rsidR="00455019" w:rsidRPr="00C86459">
        <w:rPr>
          <w:color w:val="000000"/>
          <w:lang w:val="en-GB"/>
        </w:rPr>
        <w:t xml:space="preserve"> reporting, </w:t>
      </w:r>
      <w:r w:rsidR="009C40F9" w:rsidRPr="00C86459">
        <w:rPr>
          <w:color w:val="000000"/>
          <w:lang w:val="en-GB"/>
        </w:rPr>
        <w:t>human rights</w:t>
      </w:r>
      <w:r w:rsidR="00AD7E36">
        <w:rPr>
          <w:color w:val="000000"/>
          <w:lang w:val="en-GB"/>
        </w:rPr>
        <w:t>,</w:t>
      </w:r>
      <w:r w:rsidR="009C40F9" w:rsidRPr="00C86459">
        <w:rPr>
          <w:color w:val="000000"/>
          <w:lang w:val="en-GB"/>
        </w:rPr>
        <w:t xml:space="preserve"> and the reduction of inequalities</w:t>
      </w:r>
      <w:r w:rsidR="00166726" w:rsidRPr="00C86459">
        <w:rPr>
          <w:color w:val="000000"/>
          <w:lang w:val="en-GB"/>
        </w:rPr>
        <w:t xml:space="preserve"> </w:t>
      </w:r>
      <w:r w:rsidR="00D16B19" w:rsidRPr="00C86459">
        <w:rPr>
          <w:color w:val="000000"/>
          <w:lang w:val="en-GB"/>
        </w:rPr>
        <w:t xml:space="preserve">in partnership with </w:t>
      </w:r>
      <w:r w:rsidR="00AD7E36">
        <w:rPr>
          <w:color w:val="000000"/>
          <w:lang w:val="en-GB"/>
        </w:rPr>
        <w:t xml:space="preserve">UNFPA, the </w:t>
      </w:r>
      <w:r w:rsidR="00D16B19" w:rsidRPr="00C86459">
        <w:rPr>
          <w:color w:val="000000"/>
          <w:lang w:val="en-GB"/>
        </w:rPr>
        <w:t>United Nations Children</w:t>
      </w:r>
      <w:r w:rsidR="00C318AA" w:rsidRPr="00C86459">
        <w:rPr>
          <w:color w:val="000000"/>
          <w:lang w:val="en-GB"/>
        </w:rPr>
        <w:t>’</w:t>
      </w:r>
      <w:r w:rsidR="00D16B19" w:rsidRPr="00C86459">
        <w:rPr>
          <w:color w:val="000000"/>
          <w:lang w:val="en-GB"/>
        </w:rPr>
        <w:t xml:space="preserve">s Fund (UNICEF), </w:t>
      </w:r>
      <w:r w:rsidR="00AD7E36" w:rsidRPr="00C86459">
        <w:rPr>
          <w:color w:val="000000"/>
          <w:lang w:val="en-GB"/>
        </w:rPr>
        <w:t xml:space="preserve">the </w:t>
      </w:r>
      <w:r w:rsidR="00AD7E36">
        <w:rPr>
          <w:color w:val="000000"/>
          <w:lang w:val="en-GB"/>
        </w:rPr>
        <w:t>United Nations Entity for Gender Equality and the Empowerment of Women (</w:t>
      </w:r>
      <w:r w:rsidR="00AD7E36" w:rsidRPr="00C86459">
        <w:rPr>
          <w:color w:val="000000"/>
          <w:lang w:val="en-GB"/>
        </w:rPr>
        <w:t>UN</w:t>
      </w:r>
      <w:r w:rsidR="00AD7E36">
        <w:rPr>
          <w:color w:val="000000"/>
          <w:lang w:val="en-GB"/>
        </w:rPr>
        <w:t>-</w:t>
      </w:r>
      <w:r w:rsidR="00AD7E36" w:rsidRPr="00C86459">
        <w:rPr>
          <w:color w:val="000000"/>
          <w:lang w:val="en-GB"/>
        </w:rPr>
        <w:t>Women</w:t>
      </w:r>
      <w:r w:rsidR="00AD7E36">
        <w:rPr>
          <w:color w:val="000000"/>
          <w:lang w:val="en-GB"/>
        </w:rPr>
        <w:t>)</w:t>
      </w:r>
      <w:r w:rsidR="00AD7E36" w:rsidRPr="00C86459">
        <w:rPr>
          <w:color w:val="000000"/>
          <w:lang w:val="en-GB"/>
        </w:rPr>
        <w:t xml:space="preserve">, </w:t>
      </w:r>
      <w:r w:rsidR="00AD7E36">
        <w:rPr>
          <w:color w:val="000000"/>
          <w:lang w:val="en-GB"/>
        </w:rPr>
        <w:t xml:space="preserve">the </w:t>
      </w:r>
      <w:r w:rsidR="00D16B19" w:rsidRPr="00C86459">
        <w:rPr>
          <w:color w:val="000000"/>
          <w:lang w:val="en-GB"/>
        </w:rPr>
        <w:t xml:space="preserve">World Health Organization (WHO) </w:t>
      </w:r>
      <w:r w:rsidR="007F6D98" w:rsidRPr="00C86459">
        <w:rPr>
          <w:color w:val="000000"/>
          <w:lang w:val="en-GB"/>
        </w:rPr>
        <w:t>and others</w:t>
      </w:r>
      <w:r w:rsidRPr="00C86459">
        <w:rPr>
          <w:color w:val="000000"/>
          <w:lang w:val="en-GB"/>
        </w:rPr>
        <w:t xml:space="preserve">. UNDP </w:t>
      </w:r>
      <w:r w:rsidR="00836451" w:rsidRPr="00C86459">
        <w:rPr>
          <w:color w:val="000000"/>
          <w:lang w:val="en-GB"/>
        </w:rPr>
        <w:t xml:space="preserve">will </w:t>
      </w:r>
      <w:r w:rsidRPr="00C86459">
        <w:rPr>
          <w:color w:val="000000"/>
          <w:lang w:val="en-GB"/>
        </w:rPr>
        <w:t xml:space="preserve">increase its contribution to UNSDCF implementation by focusing on </w:t>
      </w:r>
      <w:r w:rsidR="0041625A" w:rsidRPr="00C86459">
        <w:rPr>
          <w:color w:val="000000"/>
          <w:lang w:val="en-GB"/>
        </w:rPr>
        <w:t xml:space="preserve">Goals </w:t>
      </w:r>
      <w:r w:rsidRPr="00C86459">
        <w:rPr>
          <w:color w:val="000000"/>
          <w:lang w:val="en-GB"/>
        </w:rPr>
        <w:t xml:space="preserve">integration and </w:t>
      </w:r>
      <w:r w:rsidR="00AD7E36">
        <w:rPr>
          <w:color w:val="000000"/>
          <w:lang w:val="en-GB"/>
        </w:rPr>
        <w:t xml:space="preserve">by </w:t>
      </w:r>
      <w:r w:rsidR="00755400" w:rsidRPr="00C86459">
        <w:rPr>
          <w:color w:val="000000"/>
          <w:lang w:val="en-GB"/>
        </w:rPr>
        <w:t>collaborating with</w:t>
      </w:r>
      <w:r w:rsidRPr="00C86459">
        <w:rPr>
          <w:color w:val="000000"/>
          <w:lang w:val="en-GB"/>
        </w:rPr>
        <w:t xml:space="preserve"> other </w:t>
      </w:r>
      <w:r w:rsidR="00AD7E36">
        <w:rPr>
          <w:color w:val="000000"/>
          <w:lang w:val="en-GB"/>
        </w:rPr>
        <w:t xml:space="preserve">United </w:t>
      </w:r>
      <w:r w:rsidRPr="00C86459">
        <w:rPr>
          <w:color w:val="000000"/>
          <w:lang w:val="en-GB"/>
        </w:rPr>
        <w:t>N</w:t>
      </w:r>
      <w:r w:rsidR="00AD7E36">
        <w:rPr>
          <w:color w:val="000000"/>
          <w:lang w:val="en-GB"/>
        </w:rPr>
        <w:t>ations</w:t>
      </w:r>
      <w:r w:rsidRPr="00C86459">
        <w:rPr>
          <w:color w:val="000000"/>
          <w:lang w:val="en-GB"/>
        </w:rPr>
        <w:t xml:space="preserve"> </w:t>
      </w:r>
      <w:r w:rsidR="00AD7E36">
        <w:rPr>
          <w:color w:val="000000"/>
          <w:lang w:val="en-GB"/>
        </w:rPr>
        <w:t xml:space="preserve">organizations’ </w:t>
      </w:r>
      <w:r w:rsidRPr="00C86459">
        <w:rPr>
          <w:color w:val="000000"/>
          <w:lang w:val="en-GB"/>
        </w:rPr>
        <w:t xml:space="preserve">programmatic, operational and </w:t>
      </w:r>
      <w:r w:rsidR="00194F00" w:rsidRPr="00C86459">
        <w:rPr>
          <w:color w:val="000000"/>
          <w:lang w:val="en-GB"/>
        </w:rPr>
        <w:t xml:space="preserve">communications </w:t>
      </w:r>
      <w:r w:rsidRPr="00C86459">
        <w:rPr>
          <w:color w:val="000000"/>
          <w:lang w:val="en-GB"/>
        </w:rPr>
        <w:t xml:space="preserve">efforts. UNDP will </w:t>
      </w:r>
      <w:r w:rsidR="00625923" w:rsidRPr="00C86459">
        <w:rPr>
          <w:color w:val="000000"/>
          <w:lang w:val="en-GB"/>
        </w:rPr>
        <w:t xml:space="preserve">contribute to </w:t>
      </w:r>
      <w:r w:rsidR="00FD0678" w:rsidRPr="00C86459">
        <w:rPr>
          <w:color w:val="000000"/>
          <w:lang w:val="en-GB"/>
        </w:rPr>
        <w:t xml:space="preserve">the </w:t>
      </w:r>
      <w:r w:rsidR="00AD7E36">
        <w:rPr>
          <w:color w:val="000000"/>
          <w:lang w:val="en-GB"/>
        </w:rPr>
        <w:t xml:space="preserve">United </w:t>
      </w:r>
      <w:r w:rsidR="00FD0678" w:rsidRPr="00C86459">
        <w:rPr>
          <w:color w:val="000000"/>
          <w:lang w:val="en-GB"/>
        </w:rPr>
        <w:t>N</w:t>
      </w:r>
      <w:r w:rsidR="00AD7E36">
        <w:rPr>
          <w:color w:val="000000"/>
          <w:lang w:val="en-GB"/>
        </w:rPr>
        <w:t>ations</w:t>
      </w:r>
      <w:r w:rsidR="00625923" w:rsidRPr="00C86459">
        <w:rPr>
          <w:color w:val="000000"/>
          <w:lang w:val="en-GB"/>
        </w:rPr>
        <w:t xml:space="preserve"> efforts </w:t>
      </w:r>
      <w:r w:rsidR="00AD7E36">
        <w:rPr>
          <w:color w:val="000000"/>
          <w:lang w:val="en-GB"/>
        </w:rPr>
        <w:t xml:space="preserve">to </w:t>
      </w:r>
      <w:r w:rsidRPr="00C86459">
        <w:rPr>
          <w:color w:val="000000"/>
          <w:lang w:val="en-GB"/>
        </w:rPr>
        <w:t>advanc</w:t>
      </w:r>
      <w:r w:rsidR="00AD7E36">
        <w:rPr>
          <w:color w:val="000000"/>
          <w:lang w:val="en-GB"/>
        </w:rPr>
        <w:t>e</w:t>
      </w:r>
      <w:r w:rsidRPr="00C86459">
        <w:rPr>
          <w:color w:val="000000"/>
          <w:lang w:val="en-GB"/>
        </w:rPr>
        <w:t xml:space="preserve"> national objectives and </w:t>
      </w:r>
      <w:r w:rsidR="00AD7E36">
        <w:rPr>
          <w:color w:val="000000"/>
          <w:lang w:val="en-GB"/>
        </w:rPr>
        <w:t xml:space="preserve">the </w:t>
      </w:r>
      <w:r w:rsidR="0012295A">
        <w:rPr>
          <w:color w:val="000000"/>
          <w:lang w:val="en-GB"/>
        </w:rPr>
        <w:t>New</w:t>
      </w:r>
      <w:r w:rsidR="00AD7E36">
        <w:rPr>
          <w:color w:val="000000"/>
          <w:lang w:val="en-GB"/>
        </w:rPr>
        <w:t xml:space="preserve"> Development Model </w:t>
      </w:r>
      <w:r w:rsidRPr="00C86459">
        <w:rPr>
          <w:color w:val="000000"/>
          <w:lang w:val="en-GB"/>
        </w:rPr>
        <w:t xml:space="preserve">through </w:t>
      </w:r>
      <w:r w:rsidR="00FD0678" w:rsidRPr="00C86459">
        <w:rPr>
          <w:color w:val="000000"/>
          <w:lang w:val="en-GB"/>
        </w:rPr>
        <w:t xml:space="preserve">direct </w:t>
      </w:r>
      <w:r w:rsidR="00F74402" w:rsidRPr="00C86459">
        <w:rPr>
          <w:color w:val="000000"/>
          <w:lang w:val="en-GB"/>
        </w:rPr>
        <w:t xml:space="preserve">substantive </w:t>
      </w:r>
      <w:r w:rsidR="00FD0678" w:rsidRPr="00C86459">
        <w:rPr>
          <w:color w:val="000000"/>
          <w:lang w:val="en-GB"/>
        </w:rPr>
        <w:t xml:space="preserve">contributions to three of the UNSDCF four </w:t>
      </w:r>
      <w:r w:rsidR="00F74402" w:rsidRPr="00C86459">
        <w:rPr>
          <w:color w:val="000000"/>
          <w:lang w:val="en-GB"/>
        </w:rPr>
        <w:t>priority areas</w:t>
      </w:r>
      <w:r w:rsidR="00755400" w:rsidRPr="00C86459">
        <w:rPr>
          <w:color w:val="000000"/>
          <w:lang w:val="en-GB"/>
        </w:rPr>
        <w:t xml:space="preserve"> </w:t>
      </w:r>
      <w:r w:rsidR="00F74402" w:rsidRPr="00C86459">
        <w:rPr>
          <w:color w:val="000000"/>
          <w:lang w:val="en-GB"/>
        </w:rPr>
        <w:t xml:space="preserve">via </w:t>
      </w:r>
      <w:r w:rsidRPr="00C86459">
        <w:rPr>
          <w:color w:val="000000"/>
          <w:lang w:val="en-GB"/>
        </w:rPr>
        <w:t xml:space="preserve">three </w:t>
      </w:r>
      <w:r w:rsidR="00AD7E36">
        <w:rPr>
          <w:color w:val="000000"/>
          <w:lang w:val="en-GB"/>
        </w:rPr>
        <w:t xml:space="preserve">the following </w:t>
      </w:r>
      <w:r w:rsidRPr="00AD7E36">
        <w:rPr>
          <w:i/>
          <w:iCs/>
          <w:color w:val="000000"/>
          <w:lang w:val="en-GB"/>
        </w:rPr>
        <w:t>strategic enablers</w:t>
      </w:r>
      <w:r w:rsidRPr="00C86459">
        <w:rPr>
          <w:color w:val="000000"/>
          <w:lang w:val="en-GB"/>
        </w:rPr>
        <w:t>:</w:t>
      </w:r>
    </w:p>
    <w:p w14:paraId="1E7751C7" w14:textId="47AF1C5A" w:rsidR="001938C0" w:rsidRPr="00D45246" w:rsidRDefault="001938C0" w:rsidP="00D45246">
      <w:pPr>
        <w:pStyle w:val="ListParagraph"/>
        <w:numPr>
          <w:ilvl w:val="2"/>
          <w:numId w:val="7"/>
        </w:numPr>
        <w:spacing w:after="120" w:line="240" w:lineRule="exact"/>
        <w:ind w:right="1210"/>
        <w:contextualSpacing/>
        <w:jc w:val="both"/>
        <w:rPr>
          <w:color w:val="000000"/>
          <w:lang w:val="en-GB"/>
        </w:rPr>
      </w:pPr>
      <w:r w:rsidRPr="00D45246">
        <w:rPr>
          <w:i/>
          <w:iCs/>
          <w:color w:val="000000"/>
          <w:lang w:val="en-GB"/>
        </w:rPr>
        <w:t>Digitalization</w:t>
      </w:r>
      <w:r w:rsidRPr="00D45246">
        <w:rPr>
          <w:color w:val="000000"/>
          <w:lang w:val="en-GB"/>
        </w:rPr>
        <w:t xml:space="preserve"> of public services to facilitate </w:t>
      </w:r>
      <w:r w:rsidR="00755400" w:rsidRPr="00D45246">
        <w:rPr>
          <w:color w:val="000000"/>
          <w:lang w:val="en-GB"/>
        </w:rPr>
        <w:t>access across different sectors</w:t>
      </w:r>
      <w:r w:rsidR="00AD7E36">
        <w:rPr>
          <w:color w:val="000000"/>
          <w:lang w:val="en-GB"/>
        </w:rPr>
        <w:t>;</w:t>
      </w:r>
      <w:r w:rsidRPr="00D45246">
        <w:rPr>
          <w:color w:val="000000"/>
          <w:lang w:val="en-GB"/>
        </w:rPr>
        <w:t xml:space="preserve"> </w:t>
      </w:r>
    </w:p>
    <w:p w14:paraId="62891070" w14:textId="52F5788A" w:rsidR="001938C0" w:rsidRPr="00D45246" w:rsidRDefault="00755400" w:rsidP="00D45246">
      <w:pPr>
        <w:pStyle w:val="ListParagraph"/>
        <w:numPr>
          <w:ilvl w:val="2"/>
          <w:numId w:val="7"/>
        </w:numPr>
        <w:spacing w:after="120" w:line="240" w:lineRule="exact"/>
        <w:ind w:right="1210"/>
        <w:contextualSpacing/>
        <w:jc w:val="both"/>
        <w:rPr>
          <w:color w:val="000000"/>
          <w:lang w:val="en-GB"/>
        </w:rPr>
      </w:pPr>
      <w:r w:rsidRPr="00D45246">
        <w:rPr>
          <w:color w:val="000000"/>
          <w:lang w:val="en-GB"/>
        </w:rPr>
        <w:t>Strengthening the enabling environment/ecosystem for</w:t>
      </w:r>
      <w:r w:rsidRPr="00D45246">
        <w:rPr>
          <w:i/>
          <w:iCs/>
          <w:color w:val="000000"/>
          <w:lang w:val="en-GB"/>
        </w:rPr>
        <w:t xml:space="preserve"> i</w:t>
      </w:r>
      <w:r w:rsidR="001938C0" w:rsidRPr="00D45246">
        <w:rPr>
          <w:i/>
          <w:iCs/>
          <w:color w:val="000000"/>
          <w:lang w:val="en-GB"/>
        </w:rPr>
        <w:t>nnovation</w:t>
      </w:r>
      <w:r w:rsidR="001938C0" w:rsidRPr="00D45246">
        <w:rPr>
          <w:color w:val="000000"/>
          <w:lang w:val="en-GB"/>
        </w:rPr>
        <w:t xml:space="preserve"> to underpin the modernization of the civil service, social assistance</w:t>
      </w:r>
      <w:r w:rsidR="00011FCC" w:rsidRPr="00D45246">
        <w:rPr>
          <w:color w:val="000000"/>
          <w:lang w:val="en-GB"/>
        </w:rPr>
        <w:t>,</w:t>
      </w:r>
      <w:r w:rsidR="001938C0" w:rsidRPr="00D45246">
        <w:rPr>
          <w:color w:val="000000"/>
          <w:lang w:val="en-GB"/>
        </w:rPr>
        <w:t xml:space="preserve"> and </w:t>
      </w:r>
      <w:r w:rsidR="00011FCC" w:rsidRPr="00D45246">
        <w:rPr>
          <w:color w:val="000000"/>
          <w:lang w:val="en-GB"/>
        </w:rPr>
        <w:t>micro, small and medium enterprises (</w:t>
      </w:r>
      <w:r w:rsidR="001938C0" w:rsidRPr="00D45246">
        <w:rPr>
          <w:color w:val="000000"/>
          <w:lang w:val="en-GB"/>
        </w:rPr>
        <w:t>MSME</w:t>
      </w:r>
      <w:r w:rsidR="00011FCC" w:rsidRPr="00D45246">
        <w:rPr>
          <w:color w:val="000000"/>
          <w:lang w:val="en-GB"/>
        </w:rPr>
        <w:t>)</w:t>
      </w:r>
      <w:r w:rsidR="001938C0" w:rsidRPr="00D45246">
        <w:rPr>
          <w:color w:val="000000"/>
          <w:lang w:val="en-GB"/>
        </w:rPr>
        <w:t xml:space="preserve"> sectors</w:t>
      </w:r>
      <w:r w:rsidR="00AD7E36">
        <w:rPr>
          <w:color w:val="000000"/>
          <w:lang w:val="en-GB"/>
        </w:rPr>
        <w:t xml:space="preserve">; and </w:t>
      </w:r>
    </w:p>
    <w:p w14:paraId="3F488E07" w14:textId="2E1E38B3" w:rsidR="001938C0" w:rsidRPr="00D45246" w:rsidRDefault="001938C0" w:rsidP="00D45246">
      <w:pPr>
        <w:pStyle w:val="ListParagraph"/>
        <w:numPr>
          <w:ilvl w:val="2"/>
          <w:numId w:val="7"/>
        </w:numPr>
        <w:spacing w:after="120" w:line="240" w:lineRule="exact"/>
        <w:ind w:left="2347" w:right="1210"/>
        <w:contextualSpacing/>
        <w:jc w:val="both"/>
        <w:rPr>
          <w:color w:val="000000"/>
          <w:lang w:val="en-GB"/>
        </w:rPr>
      </w:pPr>
      <w:r w:rsidRPr="00D45246">
        <w:rPr>
          <w:i/>
          <w:iCs/>
          <w:color w:val="000000"/>
          <w:lang w:val="en-GB"/>
        </w:rPr>
        <w:t>Inclusive development finance</w:t>
      </w:r>
      <w:r w:rsidRPr="00D45246">
        <w:rPr>
          <w:color w:val="000000"/>
          <w:lang w:val="en-GB"/>
        </w:rPr>
        <w:t xml:space="preserve"> to </w:t>
      </w:r>
      <w:r w:rsidR="00755400" w:rsidRPr="00D45246">
        <w:rPr>
          <w:color w:val="000000"/>
          <w:lang w:val="en-GB"/>
        </w:rPr>
        <w:t xml:space="preserve">help </w:t>
      </w:r>
      <w:r w:rsidRPr="00D45246">
        <w:rPr>
          <w:color w:val="000000"/>
          <w:lang w:val="en-GB"/>
        </w:rPr>
        <w:t xml:space="preserve">leverage </w:t>
      </w:r>
      <w:r w:rsidR="00755400" w:rsidRPr="00D45246">
        <w:rPr>
          <w:color w:val="000000"/>
          <w:lang w:val="en-GB"/>
        </w:rPr>
        <w:t xml:space="preserve">and orient </w:t>
      </w:r>
      <w:r w:rsidRPr="00D45246">
        <w:rPr>
          <w:color w:val="000000"/>
          <w:lang w:val="en-GB"/>
        </w:rPr>
        <w:t xml:space="preserve">international and domestic sources of funding toward national objectives </w:t>
      </w:r>
      <w:r w:rsidR="00AD7E36">
        <w:rPr>
          <w:color w:val="000000"/>
          <w:lang w:val="en-GB"/>
        </w:rPr>
        <w:t xml:space="preserve">for the Goals </w:t>
      </w:r>
      <w:r w:rsidRPr="00D45246">
        <w:rPr>
          <w:color w:val="000000"/>
          <w:lang w:val="en-GB"/>
        </w:rPr>
        <w:t>and increas</w:t>
      </w:r>
      <w:r w:rsidR="00BD6C03" w:rsidRPr="00D45246">
        <w:rPr>
          <w:color w:val="000000"/>
          <w:lang w:val="en-GB"/>
        </w:rPr>
        <w:t>ing</w:t>
      </w:r>
      <w:r w:rsidRPr="00D45246">
        <w:rPr>
          <w:color w:val="000000"/>
          <w:lang w:val="en-GB"/>
        </w:rPr>
        <w:t xml:space="preserve"> access to productive resources for underserved population groups</w:t>
      </w:r>
      <w:r w:rsidR="00755400" w:rsidRPr="00D45246">
        <w:rPr>
          <w:color w:val="000000"/>
          <w:lang w:val="en-GB"/>
        </w:rPr>
        <w:t>.</w:t>
      </w:r>
      <w:r w:rsidRPr="00D45246">
        <w:rPr>
          <w:color w:val="000000"/>
          <w:lang w:val="en-GB"/>
        </w:rPr>
        <w:t xml:space="preserve"> </w:t>
      </w:r>
    </w:p>
    <w:p w14:paraId="1E0138F2" w14:textId="77777777" w:rsidR="00AD7E36" w:rsidRPr="009D60D5" w:rsidRDefault="00AD7E36" w:rsidP="00D45246">
      <w:pPr>
        <w:pStyle w:val="ListParagraph"/>
        <w:widowControl w:val="0"/>
        <w:tabs>
          <w:tab w:val="left" w:pos="1619"/>
        </w:tabs>
        <w:autoSpaceDE w:val="0"/>
        <w:autoSpaceDN w:val="0"/>
        <w:ind w:left="1267" w:right="1210"/>
        <w:jc w:val="both"/>
        <w:rPr>
          <w:sz w:val="12"/>
          <w:szCs w:val="12"/>
          <w:lang w:val="en-GB"/>
        </w:rPr>
      </w:pPr>
    </w:p>
    <w:p w14:paraId="366558AB" w14:textId="00CFCFCE" w:rsidR="001938C0" w:rsidRPr="00C86459" w:rsidRDefault="001938C0" w:rsidP="00012B73">
      <w:pPr>
        <w:pStyle w:val="ListParagraph"/>
        <w:widowControl w:val="0"/>
        <w:numPr>
          <w:ilvl w:val="1"/>
          <w:numId w:val="2"/>
        </w:numPr>
        <w:tabs>
          <w:tab w:val="left" w:pos="1619"/>
        </w:tabs>
        <w:autoSpaceDE w:val="0"/>
        <w:autoSpaceDN w:val="0"/>
        <w:spacing w:after="120" w:line="240" w:lineRule="exact"/>
        <w:ind w:left="1260" w:right="1210" w:firstLine="0"/>
        <w:jc w:val="both"/>
        <w:rPr>
          <w:lang w:val="en-GB"/>
        </w:rPr>
      </w:pPr>
      <w:r w:rsidRPr="00C86459">
        <w:rPr>
          <w:color w:val="000000"/>
          <w:lang w:val="en-GB"/>
        </w:rPr>
        <w:t>As an integrator</w:t>
      </w:r>
      <w:r w:rsidR="00CF7AE2" w:rsidRPr="00C86459">
        <w:rPr>
          <w:color w:val="000000"/>
          <w:lang w:val="en-GB"/>
        </w:rPr>
        <w:t xml:space="preserve"> </w:t>
      </w:r>
      <w:r w:rsidR="004C565A" w:rsidRPr="00C86459">
        <w:rPr>
          <w:color w:val="000000"/>
          <w:lang w:val="en-GB"/>
        </w:rPr>
        <w:t xml:space="preserve">within </w:t>
      </w:r>
      <w:r w:rsidR="00CF7AE2" w:rsidRPr="00C86459">
        <w:rPr>
          <w:color w:val="000000"/>
          <w:lang w:val="en-GB"/>
        </w:rPr>
        <w:t xml:space="preserve">the </w:t>
      </w:r>
      <w:r w:rsidR="00241998" w:rsidRPr="00C86459">
        <w:rPr>
          <w:color w:val="000000"/>
          <w:lang w:val="en-GB"/>
        </w:rPr>
        <w:t xml:space="preserve">United Nations </w:t>
      </w:r>
      <w:r w:rsidR="00AD7E36">
        <w:rPr>
          <w:color w:val="000000"/>
          <w:lang w:val="en-GB"/>
        </w:rPr>
        <w:t>c</w:t>
      </w:r>
      <w:r w:rsidR="00241998" w:rsidRPr="00C86459">
        <w:rPr>
          <w:color w:val="000000"/>
          <w:lang w:val="en-GB"/>
        </w:rPr>
        <w:t xml:space="preserve">ountry </w:t>
      </w:r>
      <w:r w:rsidR="00AD7E36">
        <w:rPr>
          <w:color w:val="000000"/>
          <w:lang w:val="en-GB"/>
        </w:rPr>
        <w:t>t</w:t>
      </w:r>
      <w:r w:rsidR="00241998" w:rsidRPr="00C86459">
        <w:rPr>
          <w:color w:val="000000"/>
          <w:lang w:val="en-GB"/>
        </w:rPr>
        <w:t>eam</w:t>
      </w:r>
      <w:r w:rsidR="004C565A" w:rsidRPr="00C86459">
        <w:rPr>
          <w:color w:val="000000"/>
          <w:lang w:val="en-GB"/>
        </w:rPr>
        <w:t xml:space="preserve">, </w:t>
      </w:r>
      <w:r w:rsidRPr="00C86459">
        <w:rPr>
          <w:color w:val="000000"/>
          <w:lang w:val="en-GB"/>
        </w:rPr>
        <w:t xml:space="preserve">UNDP will continue </w:t>
      </w:r>
      <w:r w:rsidR="00BD6C03" w:rsidRPr="00C86459">
        <w:rPr>
          <w:color w:val="000000"/>
          <w:lang w:val="en-GB"/>
        </w:rPr>
        <w:t xml:space="preserve">providing integrated solutions </w:t>
      </w:r>
      <w:r w:rsidRPr="00C86459">
        <w:rPr>
          <w:color w:val="000000"/>
          <w:lang w:val="en-GB"/>
        </w:rPr>
        <w:t xml:space="preserve">related to the promotion of the </w:t>
      </w:r>
      <w:r w:rsidR="003C2E2F" w:rsidRPr="00C86459">
        <w:rPr>
          <w:color w:val="000000"/>
          <w:lang w:val="en-GB"/>
        </w:rPr>
        <w:t>Goals and</w:t>
      </w:r>
      <w:r w:rsidRPr="00C86459">
        <w:rPr>
          <w:color w:val="000000"/>
          <w:lang w:val="en-GB"/>
        </w:rPr>
        <w:t xml:space="preserve"> strengthen operational support to resident and non-resident agencies. UNDP will also strengthen </w:t>
      </w:r>
      <w:r w:rsidR="00AD7E36">
        <w:rPr>
          <w:color w:val="000000"/>
          <w:lang w:val="en-GB"/>
        </w:rPr>
        <w:t xml:space="preserve">United </w:t>
      </w:r>
      <w:r w:rsidRPr="00C86459">
        <w:rPr>
          <w:color w:val="000000"/>
          <w:lang w:val="en-GB"/>
        </w:rPr>
        <w:t>N</w:t>
      </w:r>
      <w:r w:rsidR="00AD7E36">
        <w:rPr>
          <w:color w:val="000000"/>
          <w:lang w:val="en-GB"/>
        </w:rPr>
        <w:t>ations</w:t>
      </w:r>
      <w:r w:rsidRPr="00C86459">
        <w:rPr>
          <w:color w:val="000000"/>
          <w:lang w:val="en-GB"/>
        </w:rPr>
        <w:t xml:space="preserve"> communication capabilities to raise awareness </w:t>
      </w:r>
      <w:r w:rsidR="00AD7E36">
        <w:rPr>
          <w:color w:val="000000"/>
          <w:lang w:val="en-GB"/>
        </w:rPr>
        <w:t xml:space="preserve">of </w:t>
      </w:r>
      <w:r w:rsidRPr="00C86459">
        <w:rPr>
          <w:color w:val="000000"/>
          <w:lang w:val="en-GB"/>
        </w:rPr>
        <w:t>sustainable development via innovative digital platforms such as AKID2030</w:t>
      </w:r>
      <w:r w:rsidR="00AD7E36">
        <w:rPr>
          <w:rStyle w:val="FootnoteReference"/>
          <w:color w:val="000000"/>
          <w:lang w:val="en-GB"/>
        </w:rPr>
        <w:footnoteReference w:id="8"/>
      </w:r>
      <w:r w:rsidRPr="00C86459">
        <w:rPr>
          <w:color w:val="000000"/>
          <w:lang w:val="en-GB"/>
        </w:rPr>
        <w:t xml:space="preserve"> and development dialogues</w:t>
      </w:r>
      <w:r w:rsidR="001C2FAE">
        <w:rPr>
          <w:color w:val="000000"/>
          <w:lang w:val="en-GB"/>
        </w:rPr>
        <w:t>.</w:t>
      </w:r>
    </w:p>
    <w:p w14:paraId="2440D3E1" w14:textId="58FA3A30" w:rsidR="00E42084" w:rsidRPr="00C86459" w:rsidRDefault="001C2FAE" w:rsidP="00012B73">
      <w:pPr>
        <w:pStyle w:val="ListParagraph"/>
        <w:widowControl w:val="0"/>
        <w:numPr>
          <w:ilvl w:val="1"/>
          <w:numId w:val="2"/>
        </w:numPr>
        <w:tabs>
          <w:tab w:val="left" w:pos="1619"/>
        </w:tabs>
        <w:autoSpaceDE w:val="0"/>
        <w:autoSpaceDN w:val="0"/>
        <w:spacing w:after="120" w:line="240" w:lineRule="exact"/>
        <w:ind w:left="1260" w:right="1210" w:firstLine="0"/>
        <w:jc w:val="both"/>
        <w:rPr>
          <w:lang w:val="en-GB"/>
        </w:rPr>
      </w:pPr>
      <w:r>
        <w:rPr>
          <w:lang w:val="en-GB"/>
        </w:rPr>
        <w:t xml:space="preserve">The UNDP </w:t>
      </w:r>
      <w:r w:rsidR="00390077" w:rsidRPr="00C86459">
        <w:rPr>
          <w:lang w:val="en-GB"/>
        </w:rPr>
        <w:t>comparative advantage</w:t>
      </w:r>
      <w:r w:rsidR="00390077" w:rsidRPr="00C86459">
        <w:rPr>
          <w:rStyle w:val="FootnoteReference"/>
          <w:lang w:val="en-GB"/>
        </w:rPr>
        <w:footnoteReference w:id="9"/>
      </w:r>
      <w:r w:rsidR="00390077" w:rsidRPr="00C86459">
        <w:rPr>
          <w:lang w:val="en-GB"/>
        </w:rPr>
        <w:t xml:space="preserve"> resides in its programmatic and operational capacities, strategic position as a trusted</w:t>
      </w:r>
      <w:r w:rsidR="0090269B" w:rsidRPr="00C86459">
        <w:rPr>
          <w:lang w:val="en-GB"/>
        </w:rPr>
        <w:t xml:space="preserve"> development</w:t>
      </w:r>
      <w:r w:rsidR="00390077" w:rsidRPr="00C86459">
        <w:rPr>
          <w:lang w:val="en-GB"/>
        </w:rPr>
        <w:t xml:space="preserve"> partner to the Government and other</w:t>
      </w:r>
      <w:r w:rsidR="00836451" w:rsidRPr="00C86459">
        <w:rPr>
          <w:lang w:val="en-GB"/>
        </w:rPr>
        <w:t>s</w:t>
      </w:r>
      <w:r w:rsidR="00390077" w:rsidRPr="00C86459">
        <w:rPr>
          <w:lang w:val="en-GB"/>
        </w:rPr>
        <w:t xml:space="preserve"> and as a convener</w:t>
      </w:r>
      <w:r w:rsidR="004C565A" w:rsidRPr="00C86459">
        <w:rPr>
          <w:lang w:val="en-GB"/>
        </w:rPr>
        <w:t xml:space="preserve"> with</w:t>
      </w:r>
      <w:r w:rsidR="005D6F67" w:rsidRPr="00C86459">
        <w:rPr>
          <w:lang w:val="en-GB"/>
        </w:rPr>
        <w:t>in</w:t>
      </w:r>
      <w:r w:rsidR="004C565A" w:rsidRPr="00C86459">
        <w:rPr>
          <w:lang w:val="en-GB"/>
        </w:rPr>
        <w:t xml:space="preserve"> </w:t>
      </w:r>
      <w:r w:rsidR="00CF7AE2" w:rsidRPr="00C86459">
        <w:rPr>
          <w:lang w:val="en-GB"/>
        </w:rPr>
        <w:t xml:space="preserve">the </w:t>
      </w:r>
      <w:r>
        <w:rPr>
          <w:lang w:val="en-GB"/>
        </w:rPr>
        <w:t>United Nations country team</w:t>
      </w:r>
      <w:r w:rsidR="00390077" w:rsidRPr="00C86459">
        <w:rPr>
          <w:lang w:val="en-GB"/>
        </w:rPr>
        <w:t xml:space="preserve"> for people-</w:t>
      </w:r>
      <w:r w:rsidR="00C318AA" w:rsidRPr="00C86459">
        <w:rPr>
          <w:lang w:val="en-GB"/>
        </w:rPr>
        <w:t>centred</w:t>
      </w:r>
      <w:r w:rsidR="00390077" w:rsidRPr="00C86459">
        <w:rPr>
          <w:lang w:val="en-GB"/>
        </w:rPr>
        <w:t xml:space="preserve"> development and transformative change</w:t>
      </w:r>
      <w:r w:rsidR="00D57A35" w:rsidRPr="00C86459">
        <w:rPr>
          <w:lang w:val="en-GB"/>
        </w:rPr>
        <w:t xml:space="preserve">, </w:t>
      </w:r>
      <w:r>
        <w:rPr>
          <w:lang w:val="en-GB"/>
        </w:rPr>
        <w:t xml:space="preserve">its </w:t>
      </w:r>
      <w:r w:rsidR="00D047F8" w:rsidRPr="00C86459">
        <w:rPr>
          <w:lang w:val="en-GB"/>
        </w:rPr>
        <w:t xml:space="preserve">field presence and access to target groups. </w:t>
      </w:r>
      <w:r w:rsidR="00390077" w:rsidRPr="00C86459">
        <w:rPr>
          <w:lang w:val="en-GB"/>
        </w:rPr>
        <w:t xml:space="preserve">UNDP </w:t>
      </w:r>
      <w:r w:rsidR="0041625A" w:rsidRPr="00C86459">
        <w:rPr>
          <w:lang w:val="en-GB"/>
        </w:rPr>
        <w:t>has used</w:t>
      </w:r>
      <w:r w:rsidR="00390077" w:rsidRPr="00C86459">
        <w:rPr>
          <w:lang w:val="en-GB"/>
        </w:rPr>
        <w:t xml:space="preserve"> this advantage to promote multi-stakeholder and issue-based dialogue</w:t>
      </w:r>
      <w:r w:rsidR="00836451" w:rsidRPr="00C86459">
        <w:rPr>
          <w:lang w:val="en-GB"/>
        </w:rPr>
        <w:t>/</w:t>
      </w:r>
      <w:r w:rsidR="00390077" w:rsidRPr="00C86459">
        <w:rPr>
          <w:lang w:val="en-GB"/>
        </w:rPr>
        <w:t>coordination; facilitate the participation of youth, women and persons with disabilities</w:t>
      </w:r>
      <w:r w:rsidR="00D534A8" w:rsidRPr="00C86459">
        <w:rPr>
          <w:lang w:val="en-GB"/>
        </w:rPr>
        <w:t xml:space="preserve"> in rural areas</w:t>
      </w:r>
      <w:r w:rsidR="0069610B" w:rsidRPr="00C86459">
        <w:rPr>
          <w:lang w:val="en-GB"/>
        </w:rPr>
        <w:t xml:space="preserve"> in eastern, northern and southern Morocco</w:t>
      </w:r>
      <w:r w:rsidR="00390077" w:rsidRPr="00C86459">
        <w:rPr>
          <w:lang w:val="en-GB"/>
        </w:rPr>
        <w:t>; test innovative approaches</w:t>
      </w:r>
      <w:r w:rsidR="009F6353" w:rsidRPr="00C86459">
        <w:rPr>
          <w:lang w:val="en-GB"/>
        </w:rPr>
        <w:t>, including</w:t>
      </w:r>
      <w:r w:rsidR="00390077" w:rsidRPr="00C86459">
        <w:rPr>
          <w:lang w:val="en-GB"/>
        </w:rPr>
        <w:t xml:space="preserve"> through its </w:t>
      </w:r>
      <w:r>
        <w:rPr>
          <w:lang w:val="en-GB"/>
        </w:rPr>
        <w:t>a</w:t>
      </w:r>
      <w:r w:rsidR="00390077" w:rsidRPr="00C86459">
        <w:rPr>
          <w:lang w:val="en-GB"/>
        </w:rPr>
        <w:t xml:space="preserve">ccelerator </w:t>
      </w:r>
      <w:r>
        <w:rPr>
          <w:lang w:val="en-GB"/>
        </w:rPr>
        <w:t>l</w:t>
      </w:r>
      <w:r w:rsidR="00390077" w:rsidRPr="00C86459">
        <w:rPr>
          <w:lang w:val="en-GB"/>
        </w:rPr>
        <w:t xml:space="preserve">ab; and build </w:t>
      </w:r>
      <w:r w:rsidR="00F36105" w:rsidRPr="00C86459">
        <w:rPr>
          <w:lang w:val="en-GB"/>
        </w:rPr>
        <w:t xml:space="preserve">value-added </w:t>
      </w:r>
      <w:r w:rsidR="00390077" w:rsidRPr="00C86459">
        <w:rPr>
          <w:lang w:val="en-GB"/>
        </w:rPr>
        <w:t>partnerships</w:t>
      </w:r>
      <w:r w:rsidR="0069610B" w:rsidRPr="00C86459">
        <w:rPr>
          <w:lang w:val="en-GB"/>
        </w:rPr>
        <w:t xml:space="preserve">, including </w:t>
      </w:r>
      <w:r w:rsidR="00DC5BB8" w:rsidRPr="00C86459">
        <w:rPr>
          <w:lang w:val="en-GB"/>
        </w:rPr>
        <w:t xml:space="preserve">with </w:t>
      </w:r>
      <w:r w:rsidR="0069610B" w:rsidRPr="00C86459">
        <w:rPr>
          <w:lang w:val="en-GB"/>
        </w:rPr>
        <w:t>the private sector</w:t>
      </w:r>
      <w:r w:rsidR="0041625A" w:rsidRPr="00C86459">
        <w:rPr>
          <w:lang w:val="en-GB"/>
        </w:rPr>
        <w:t>,</w:t>
      </w:r>
      <w:r w:rsidR="0069610B" w:rsidRPr="00C86459">
        <w:rPr>
          <w:lang w:val="en-GB"/>
        </w:rPr>
        <w:t xml:space="preserve"> civil society and academia</w:t>
      </w:r>
      <w:r w:rsidR="00390077" w:rsidRPr="00C86459">
        <w:rPr>
          <w:lang w:val="en-GB"/>
        </w:rPr>
        <w:t>.</w:t>
      </w:r>
      <w:r w:rsidR="00BD6C03" w:rsidRPr="00C86459">
        <w:rPr>
          <w:lang w:val="en-GB"/>
        </w:rPr>
        <w:t xml:space="preserve"> </w:t>
      </w:r>
      <w:r w:rsidR="00D45246" w:rsidRPr="00C86459">
        <w:rPr>
          <w:lang w:val="en-GB"/>
        </w:rPr>
        <w:t xml:space="preserve">These efforts have resulted in: </w:t>
      </w:r>
      <w:r w:rsidR="00D45246">
        <w:rPr>
          <w:lang w:val="en-GB"/>
        </w:rPr>
        <w:t>(</w:t>
      </w:r>
      <w:r w:rsidR="00D45246" w:rsidRPr="00C86459">
        <w:rPr>
          <w:lang w:val="en-GB"/>
        </w:rPr>
        <w:t>a) economic empowerment support to 350,000 beneficiaries (40</w:t>
      </w:r>
      <w:r w:rsidR="00D45246">
        <w:rPr>
          <w:lang w:val="en-GB"/>
        </w:rPr>
        <w:t> </w:t>
      </w:r>
      <w:r w:rsidR="00D45246" w:rsidRPr="00C86459">
        <w:rPr>
          <w:lang w:val="en-GB"/>
        </w:rPr>
        <w:t xml:space="preserve">per cent women), including 15,000 jobs created and 400 small and medium enterprises supported; </w:t>
      </w:r>
      <w:r w:rsidR="00D45246">
        <w:rPr>
          <w:lang w:val="en-GB"/>
        </w:rPr>
        <w:t>(</w:t>
      </w:r>
      <w:r w:rsidR="00D45246" w:rsidRPr="00C86459">
        <w:rPr>
          <w:lang w:val="en-GB"/>
        </w:rPr>
        <w:t xml:space="preserve">b) a series of innovative virtual dialogues on key social, economic and environmental challenges, together with the World Bank and the Policy Center for the New South; </w:t>
      </w:r>
      <w:r w:rsidR="00D45246">
        <w:rPr>
          <w:lang w:val="en-GB"/>
        </w:rPr>
        <w:t>and (</w:t>
      </w:r>
      <w:r w:rsidR="00D45246" w:rsidRPr="00C86459">
        <w:rPr>
          <w:lang w:val="en-GB"/>
        </w:rPr>
        <w:t>c) over $150,000 raised by civil society organizations through capacity</w:t>
      </w:r>
      <w:r w:rsidR="00D45246">
        <w:rPr>
          <w:lang w:val="en-GB"/>
        </w:rPr>
        <w:t>-</w:t>
      </w:r>
      <w:r w:rsidR="00D45246" w:rsidRPr="00C86459">
        <w:rPr>
          <w:lang w:val="en-GB"/>
        </w:rPr>
        <w:t>building support in response to new crowdfunding legislation.</w:t>
      </w:r>
    </w:p>
    <w:p w14:paraId="7AA95B9A" w14:textId="65147DF1" w:rsidR="00FC6972" w:rsidRPr="00C86459" w:rsidRDefault="00000168" w:rsidP="00012B73">
      <w:pPr>
        <w:pStyle w:val="ListParagraph"/>
        <w:widowControl w:val="0"/>
        <w:numPr>
          <w:ilvl w:val="1"/>
          <w:numId w:val="2"/>
        </w:numPr>
        <w:tabs>
          <w:tab w:val="left" w:pos="1619"/>
        </w:tabs>
        <w:autoSpaceDE w:val="0"/>
        <w:autoSpaceDN w:val="0"/>
        <w:spacing w:after="120" w:line="240" w:lineRule="exact"/>
        <w:ind w:left="1260" w:right="1203" w:firstLine="0"/>
        <w:jc w:val="both"/>
        <w:rPr>
          <w:spacing w:val="-2"/>
          <w:lang w:val="en-GB"/>
        </w:rPr>
      </w:pPr>
      <w:r w:rsidRPr="00C86459">
        <w:rPr>
          <w:lang w:val="en-GB"/>
        </w:rPr>
        <w:t>L</w:t>
      </w:r>
      <w:r w:rsidR="3015162B" w:rsidRPr="00C86459">
        <w:rPr>
          <w:lang w:val="en-GB"/>
        </w:rPr>
        <w:t>essons</w:t>
      </w:r>
      <w:r w:rsidR="001C2FAE">
        <w:rPr>
          <w:lang w:val="en-GB"/>
        </w:rPr>
        <w:t>,</w:t>
      </w:r>
      <w:r w:rsidR="000C57C0" w:rsidRPr="00C86459">
        <w:rPr>
          <w:rStyle w:val="FootnoteReference"/>
          <w:lang w:val="en-GB"/>
        </w:rPr>
        <w:footnoteReference w:id="10"/>
      </w:r>
      <w:r w:rsidR="3015162B" w:rsidRPr="00C86459">
        <w:rPr>
          <w:lang w:val="en-GB"/>
        </w:rPr>
        <w:t xml:space="preserve"> incorporated into </w:t>
      </w:r>
      <w:r w:rsidR="00755400" w:rsidRPr="00C86459">
        <w:rPr>
          <w:lang w:val="en-GB"/>
        </w:rPr>
        <w:t xml:space="preserve">the country </w:t>
      </w:r>
      <w:r w:rsidR="3015162B" w:rsidRPr="00C86459">
        <w:rPr>
          <w:lang w:val="en-GB"/>
        </w:rPr>
        <w:t>programme</w:t>
      </w:r>
      <w:r w:rsidR="007E5342" w:rsidRPr="00C86459">
        <w:rPr>
          <w:lang w:val="en-GB"/>
        </w:rPr>
        <w:t>,</w:t>
      </w:r>
      <w:r w:rsidR="3015162B" w:rsidRPr="00C86459">
        <w:rPr>
          <w:spacing w:val="1"/>
          <w:lang w:val="en-GB"/>
        </w:rPr>
        <w:t xml:space="preserve"> </w:t>
      </w:r>
      <w:r w:rsidR="3015162B" w:rsidRPr="00C86459">
        <w:rPr>
          <w:lang w:val="en-GB"/>
        </w:rPr>
        <w:t>include</w:t>
      </w:r>
      <w:r w:rsidR="3015162B" w:rsidRPr="00C86459">
        <w:rPr>
          <w:spacing w:val="1"/>
          <w:lang w:val="en-GB"/>
        </w:rPr>
        <w:t xml:space="preserve"> </w:t>
      </w:r>
      <w:r w:rsidR="3015162B" w:rsidRPr="00C86459">
        <w:rPr>
          <w:lang w:val="en-GB"/>
        </w:rPr>
        <w:t>the</w:t>
      </w:r>
      <w:r w:rsidR="3015162B" w:rsidRPr="00C86459">
        <w:rPr>
          <w:spacing w:val="1"/>
          <w:lang w:val="en-GB"/>
        </w:rPr>
        <w:t xml:space="preserve"> </w:t>
      </w:r>
      <w:r w:rsidR="3015162B" w:rsidRPr="00C86459">
        <w:rPr>
          <w:lang w:val="en-GB"/>
        </w:rPr>
        <w:t>need</w:t>
      </w:r>
      <w:r w:rsidR="3015162B" w:rsidRPr="00C86459">
        <w:rPr>
          <w:spacing w:val="1"/>
          <w:lang w:val="en-GB"/>
        </w:rPr>
        <w:t xml:space="preserve"> </w:t>
      </w:r>
      <w:r w:rsidR="3015162B" w:rsidRPr="00C86459">
        <w:rPr>
          <w:lang w:val="en-GB"/>
        </w:rPr>
        <w:t>to</w:t>
      </w:r>
      <w:r w:rsidR="000C57C0" w:rsidRPr="00C86459">
        <w:rPr>
          <w:lang w:val="en-GB"/>
        </w:rPr>
        <w:t>:</w:t>
      </w:r>
      <w:r w:rsidR="3015162B" w:rsidRPr="00C86459">
        <w:rPr>
          <w:spacing w:val="1"/>
          <w:lang w:val="en-GB"/>
        </w:rPr>
        <w:t xml:space="preserve"> </w:t>
      </w:r>
      <w:r w:rsidR="001C2FAE">
        <w:rPr>
          <w:spacing w:val="1"/>
          <w:lang w:val="en-GB"/>
        </w:rPr>
        <w:t>(</w:t>
      </w:r>
      <w:r w:rsidR="3015162B" w:rsidRPr="00C86459">
        <w:rPr>
          <w:spacing w:val="1"/>
          <w:lang w:val="en-GB"/>
        </w:rPr>
        <w:t>a)</w:t>
      </w:r>
      <w:r w:rsidR="001C2FAE">
        <w:rPr>
          <w:spacing w:val="1"/>
          <w:lang w:val="en-GB"/>
        </w:rPr>
        <w:t> </w:t>
      </w:r>
      <w:r w:rsidR="3015162B" w:rsidRPr="00C86459">
        <w:rPr>
          <w:lang w:val="en-GB"/>
        </w:rPr>
        <w:t>strengthen</w:t>
      </w:r>
      <w:r w:rsidR="3015162B" w:rsidRPr="00C86459">
        <w:rPr>
          <w:spacing w:val="1"/>
          <w:lang w:val="en-GB"/>
        </w:rPr>
        <w:t xml:space="preserve"> </w:t>
      </w:r>
      <w:r w:rsidR="3015162B" w:rsidRPr="00C86459">
        <w:rPr>
          <w:lang w:val="en-GB"/>
        </w:rPr>
        <w:t xml:space="preserve">programme </w:t>
      </w:r>
      <w:r w:rsidRPr="00C86459">
        <w:rPr>
          <w:lang w:val="en-GB"/>
        </w:rPr>
        <w:t>scaling</w:t>
      </w:r>
      <w:r w:rsidR="3015162B" w:rsidRPr="00C86459">
        <w:rPr>
          <w:spacing w:val="1"/>
          <w:lang w:val="en-GB"/>
        </w:rPr>
        <w:t xml:space="preserve"> </w:t>
      </w:r>
      <w:r w:rsidR="3015162B" w:rsidRPr="00C86459">
        <w:rPr>
          <w:lang w:val="en-GB"/>
        </w:rPr>
        <w:t>and</w:t>
      </w:r>
      <w:r w:rsidR="3015162B" w:rsidRPr="00C86459">
        <w:rPr>
          <w:spacing w:val="1"/>
          <w:lang w:val="en-GB"/>
        </w:rPr>
        <w:t xml:space="preserve"> </w:t>
      </w:r>
      <w:r w:rsidR="004C565A" w:rsidRPr="00C86459">
        <w:rPr>
          <w:lang w:val="en-GB"/>
        </w:rPr>
        <w:t>sustainability</w:t>
      </w:r>
      <w:r w:rsidR="3015162B" w:rsidRPr="00C86459">
        <w:rPr>
          <w:spacing w:val="1"/>
          <w:lang w:val="en-GB"/>
        </w:rPr>
        <w:t xml:space="preserve"> </w:t>
      </w:r>
      <w:r w:rsidR="3015162B" w:rsidRPr="00C86459">
        <w:rPr>
          <w:lang w:val="en-GB"/>
        </w:rPr>
        <w:t>strategies</w:t>
      </w:r>
      <w:r w:rsidR="001C2FAE">
        <w:rPr>
          <w:lang w:val="en-GB"/>
        </w:rPr>
        <w:t>;</w:t>
      </w:r>
      <w:r w:rsidR="3015162B" w:rsidRPr="00C86459">
        <w:rPr>
          <w:spacing w:val="1"/>
          <w:lang w:val="en-GB"/>
        </w:rPr>
        <w:t xml:space="preserve"> </w:t>
      </w:r>
      <w:r w:rsidR="001C2FAE">
        <w:rPr>
          <w:spacing w:val="1"/>
          <w:lang w:val="en-GB"/>
        </w:rPr>
        <w:t>(</w:t>
      </w:r>
      <w:r w:rsidR="3015162B" w:rsidRPr="00C86459">
        <w:rPr>
          <w:lang w:val="en-GB"/>
        </w:rPr>
        <w:t xml:space="preserve">b) </w:t>
      </w:r>
      <w:r w:rsidR="000C57C0" w:rsidRPr="00C86459">
        <w:rPr>
          <w:lang w:val="en-GB"/>
        </w:rPr>
        <w:t xml:space="preserve">deepen the robust collaboration </w:t>
      </w:r>
      <w:r w:rsidRPr="00C86459">
        <w:rPr>
          <w:lang w:val="en-GB"/>
        </w:rPr>
        <w:t xml:space="preserve">with national/international partners </w:t>
      </w:r>
      <w:r w:rsidR="000C57C0" w:rsidRPr="00C86459">
        <w:rPr>
          <w:lang w:val="en-GB"/>
        </w:rPr>
        <w:t>in developing new programmes;</w:t>
      </w:r>
      <w:r w:rsidR="000C57C0" w:rsidRPr="00C86459" w:rsidDel="000C57C0">
        <w:rPr>
          <w:lang w:val="en-GB"/>
        </w:rPr>
        <w:t xml:space="preserve"> </w:t>
      </w:r>
      <w:r w:rsidR="001C2FAE">
        <w:rPr>
          <w:lang w:val="en-GB"/>
        </w:rPr>
        <w:t>(</w:t>
      </w:r>
      <w:r w:rsidR="3015162B" w:rsidRPr="00C86459">
        <w:rPr>
          <w:lang w:val="en-GB"/>
        </w:rPr>
        <w:t>c)</w:t>
      </w:r>
      <w:r w:rsidR="000C57C0" w:rsidRPr="00C86459">
        <w:rPr>
          <w:lang w:val="en-GB"/>
        </w:rPr>
        <w:t xml:space="preserve"> </w:t>
      </w:r>
      <w:r w:rsidRPr="00C86459">
        <w:rPr>
          <w:lang w:val="en-GB"/>
        </w:rPr>
        <w:t xml:space="preserve">expand </w:t>
      </w:r>
      <w:r w:rsidR="000C57C0" w:rsidRPr="00C86459">
        <w:rPr>
          <w:lang w:val="en-GB"/>
        </w:rPr>
        <w:t xml:space="preserve">its </w:t>
      </w:r>
      <w:r w:rsidR="3015162B" w:rsidRPr="00C86459">
        <w:rPr>
          <w:lang w:val="en-GB"/>
        </w:rPr>
        <w:t xml:space="preserve">integrated </w:t>
      </w:r>
      <w:r w:rsidR="00E607D9" w:rsidRPr="00C86459">
        <w:rPr>
          <w:lang w:val="en-GB"/>
        </w:rPr>
        <w:t xml:space="preserve">and adaptive </w:t>
      </w:r>
      <w:r w:rsidR="3015162B" w:rsidRPr="00C86459">
        <w:rPr>
          <w:lang w:val="en-GB"/>
        </w:rPr>
        <w:t>approach</w:t>
      </w:r>
      <w:r w:rsidR="3015162B" w:rsidRPr="00C86459">
        <w:rPr>
          <w:spacing w:val="1"/>
          <w:lang w:val="en-GB"/>
        </w:rPr>
        <w:t xml:space="preserve"> </w:t>
      </w:r>
      <w:r w:rsidR="3015162B" w:rsidRPr="00C86459">
        <w:rPr>
          <w:lang w:val="en-GB"/>
        </w:rPr>
        <w:t xml:space="preserve">to programming by ensuring the territorial and thematic convergence of interventions </w:t>
      </w:r>
      <w:r w:rsidRPr="00C86459">
        <w:rPr>
          <w:lang w:val="en-GB"/>
        </w:rPr>
        <w:t xml:space="preserve">and strengthening </w:t>
      </w:r>
      <w:r w:rsidR="3015162B" w:rsidRPr="00C86459">
        <w:rPr>
          <w:lang w:val="en-GB"/>
        </w:rPr>
        <w:t>synergies between different portfolios</w:t>
      </w:r>
      <w:r w:rsidR="000C57C0" w:rsidRPr="00C86459">
        <w:rPr>
          <w:lang w:val="en-GB"/>
        </w:rPr>
        <w:t xml:space="preserve">; and </w:t>
      </w:r>
      <w:r w:rsidR="001C2FAE">
        <w:rPr>
          <w:lang w:val="en-GB"/>
        </w:rPr>
        <w:t>(</w:t>
      </w:r>
      <w:r w:rsidR="000C57C0" w:rsidRPr="00C86459">
        <w:rPr>
          <w:lang w:val="en-GB"/>
        </w:rPr>
        <w:t>d)</w:t>
      </w:r>
      <w:r w:rsidR="001C2FAE">
        <w:rPr>
          <w:lang w:val="en-GB"/>
        </w:rPr>
        <w:t> </w:t>
      </w:r>
      <w:r w:rsidR="000C57C0" w:rsidRPr="00C86459">
        <w:rPr>
          <w:lang w:val="en-GB"/>
        </w:rPr>
        <w:t>explore</w:t>
      </w:r>
      <w:r w:rsidR="000C57C0" w:rsidRPr="00C86459">
        <w:rPr>
          <w:spacing w:val="1"/>
          <w:lang w:val="en-GB"/>
        </w:rPr>
        <w:t xml:space="preserve"> </w:t>
      </w:r>
      <w:r w:rsidR="005D0E32" w:rsidRPr="00C86459">
        <w:rPr>
          <w:lang w:val="en-GB"/>
        </w:rPr>
        <w:t xml:space="preserve">innovative financing, </w:t>
      </w:r>
      <w:r w:rsidR="000C57C0" w:rsidRPr="00C86459">
        <w:rPr>
          <w:lang w:val="en-GB"/>
        </w:rPr>
        <w:t xml:space="preserve">in particular with the private sector and </w:t>
      </w:r>
      <w:r w:rsidR="001C2FAE">
        <w:rPr>
          <w:lang w:val="en-GB"/>
        </w:rPr>
        <w:t xml:space="preserve">the </w:t>
      </w:r>
      <w:r w:rsidR="000C57C0" w:rsidRPr="00C86459">
        <w:rPr>
          <w:lang w:val="en-GB"/>
        </w:rPr>
        <w:t>international financial institutions</w:t>
      </w:r>
      <w:r w:rsidR="3015162B" w:rsidRPr="00C86459">
        <w:rPr>
          <w:lang w:val="en-GB"/>
        </w:rPr>
        <w:t>.</w:t>
      </w:r>
    </w:p>
    <w:p w14:paraId="7FB56431" w14:textId="3C5184C6" w:rsidR="0065722F" w:rsidRPr="00C86459" w:rsidRDefault="0065722F" w:rsidP="00012B73">
      <w:pPr>
        <w:pStyle w:val="Heading2"/>
        <w:numPr>
          <w:ilvl w:val="0"/>
          <w:numId w:val="2"/>
        </w:numPr>
        <w:spacing w:before="200" w:after="200" w:line="240" w:lineRule="exact"/>
        <w:ind w:left="1260" w:right="1267"/>
        <w:jc w:val="both"/>
        <w:rPr>
          <w:rFonts w:ascii="Times New Roman" w:hAnsi="Times New Roman"/>
          <w:color w:val="000000"/>
          <w:spacing w:val="-3"/>
          <w:sz w:val="20"/>
          <w:lang w:val="en-GB"/>
        </w:rPr>
      </w:pPr>
      <w:r w:rsidRPr="00C86459">
        <w:rPr>
          <w:rFonts w:ascii="Times New Roman" w:hAnsi="Times New Roman"/>
          <w:bCs/>
          <w:color w:val="000000"/>
          <w:sz w:val="24"/>
          <w:szCs w:val="24"/>
          <w:lang w:val="en-GB"/>
        </w:rPr>
        <w:lastRenderedPageBreak/>
        <w:t xml:space="preserve">Programme </w:t>
      </w:r>
      <w:r w:rsidR="00444B66" w:rsidRPr="00C86459">
        <w:rPr>
          <w:rFonts w:ascii="Times New Roman" w:hAnsi="Times New Roman"/>
          <w:bCs/>
          <w:color w:val="000000"/>
          <w:sz w:val="24"/>
          <w:szCs w:val="24"/>
          <w:lang w:val="en-GB"/>
        </w:rPr>
        <w:t>p</w:t>
      </w:r>
      <w:r w:rsidRPr="00C86459">
        <w:rPr>
          <w:rFonts w:ascii="Times New Roman" w:hAnsi="Times New Roman"/>
          <w:bCs/>
          <w:color w:val="000000"/>
          <w:sz w:val="24"/>
          <w:szCs w:val="24"/>
          <w:lang w:val="en-GB"/>
        </w:rPr>
        <w:t xml:space="preserve">riorities and </w:t>
      </w:r>
      <w:r w:rsidR="00444B66" w:rsidRPr="00C86459">
        <w:rPr>
          <w:rFonts w:ascii="Times New Roman" w:hAnsi="Times New Roman"/>
          <w:bCs/>
          <w:color w:val="000000"/>
          <w:sz w:val="24"/>
          <w:szCs w:val="24"/>
          <w:lang w:val="en-GB"/>
        </w:rPr>
        <w:t>p</w:t>
      </w:r>
      <w:r w:rsidRPr="00C86459">
        <w:rPr>
          <w:rFonts w:ascii="Times New Roman" w:hAnsi="Times New Roman"/>
          <w:bCs/>
          <w:color w:val="000000"/>
          <w:sz w:val="24"/>
          <w:szCs w:val="24"/>
          <w:lang w:val="en-GB"/>
        </w:rPr>
        <w:t xml:space="preserve">artnerships </w:t>
      </w:r>
    </w:p>
    <w:p w14:paraId="084DFA6D" w14:textId="5AF67A4F" w:rsidR="00CF2381" w:rsidRPr="00C86459" w:rsidRDefault="002C4BB0" w:rsidP="00012B73">
      <w:pPr>
        <w:pStyle w:val="ListParagraph"/>
        <w:numPr>
          <w:ilvl w:val="0"/>
          <w:numId w:val="5"/>
        </w:numPr>
        <w:tabs>
          <w:tab w:val="left" w:pos="1530"/>
        </w:tabs>
        <w:spacing w:after="120" w:line="240" w:lineRule="exact"/>
        <w:ind w:left="1260" w:right="1203" w:firstLine="0"/>
        <w:jc w:val="both"/>
        <w:rPr>
          <w:lang w:val="en-GB"/>
        </w:rPr>
      </w:pPr>
      <w:r w:rsidRPr="00C86459">
        <w:rPr>
          <w:lang w:val="en-GB"/>
        </w:rPr>
        <w:t xml:space="preserve">The country </w:t>
      </w:r>
      <w:r w:rsidR="770B2260" w:rsidRPr="00C86459">
        <w:rPr>
          <w:lang w:val="en-GB"/>
        </w:rPr>
        <w:t xml:space="preserve">programme is </w:t>
      </w:r>
      <w:r w:rsidR="7CA4B900" w:rsidRPr="00C86459">
        <w:rPr>
          <w:lang w:val="en-GB"/>
        </w:rPr>
        <w:t xml:space="preserve">fully </w:t>
      </w:r>
      <w:r w:rsidR="51BD57C6" w:rsidRPr="00C86459">
        <w:rPr>
          <w:lang w:val="en-GB"/>
        </w:rPr>
        <w:t xml:space="preserve">aligned </w:t>
      </w:r>
      <w:r w:rsidR="607AD27E" w:rsidRPr="00C86459">
        <w:rPr>
          <w:lang w:val="en-GB"/>
        </w:rPr>
        <w:t xml:space="preserve">with </w:t>
      </w:r>
      <w:r w:rsidR="51BD57C6" w:rsidRPr="00C86459">
        <w:rPr>
          <w:lang w:val="en-GB"/>
        </w:rPr>
        <w:t>the</w:t>
      </w:r>
      <w:r w:rsidR="744DA5F1" w:rsidRPr="00C86459">
        <w:rPr>
          <w:lang w:val="en-GB"/>
        </w:rPr>
        <w:t xml:space="preserve"> </w:t>
      </w:r>
      <w:r w:rsidR="0012295A">
        <w:rPr>
          <w:lang w:val="en-GB"/>
        </w:rPr>
        <w:t xml:space="preserve"> New</w:t>
      </w:r>
      <w:r w:rsidR="001C2FAE">
        <w:rPr>
          <w:lang w:val="en-GB"/>
        </w:rPr>
        <w:t xml:space="preserve"> Development Model</w:t>
      </w:r>
      <w:r w:rsidR="008B76BE" w:rsidRPr="00C86459">
        <w:rPr>
          <w:lang w:val="en-GB"/>
        </w:rPr>
        <w:t xml:space="preserve">, </w:t>
      </w:r>
      <w:r w:rsidR="00FD5437" w:rsidRPr="00C86459">
        <w:rPr>
          <w:lang w:val="en-GB"/>
        </w:rPr>
        <w:t>the Government</w:t>
      </w:r>
      <w:r w:rsidR="001C2FAE">
        <w:rPr>
          <w:lang w:val="en-GB"/>
        </w:rPr>
        <w:t xml:space="preserve"> </w:t>
      </w:r>
      <w:r w:rsidR="00FD5437" w:rsidRPr="00C86459">
        <w:rPr>
          <w:lang w:val="en-GB"/>
        </w:rPr>
        <w:t>Programme</w:t>
      </w:r>
      <w:r w:rsidR="00000168" w:rsidRPr="00C86459">
        <w:rPr>
          <w:lang w:val="en-GB"/>
        </w:rPr>
        <w:t>,</w:t>
      </w:r>
      <w:r w:rsidR="00FD5437" w:rsidRPr="00C86459">
        <w:rPr>
          <w:rStyle w:val="FootnoteReference"/>
          <w:lang w:val="en-GB"/>
        </w:rPr>
        <w:footnoteReference w:id="11"/>
      </w:r>
      <w:r w:rsidR="00000168" w:rsidRPr="00C86459">
        <w:rPr>
          <w:lang w:val="en-GB"/>
        </w:rPr>
        <w:t xml:space="preserve"> </w:t>
      </w:r>
      <w:r w:rsidR="008B76BE" w:rsidRPr="00C86459">
        <w:rPr>
          <w:lang w:val="en-GB"/>
        </w:rPr>
        <w:t xml:space="preserve">UNSDCF, </w:t>
      </w:r>
      <w:r w:rsidR="001C2FAE">
        <w:rPr>
          <w:lang w:val="en-GB"/>
        </w:rPr>
        <w:t xml:space="preserve">the </w:t>
      </w:r>
      <w:r w:rsidR="744DA5F1" w:rsidRPr="00C86459">
        <w:rPr>
          <w:lang w:val="en-GB"/>
        </w:rPr>
        <w:t xml:space="preserve">UNDP </w:t>
      </w:r>
      <w:r w:rsidR="00A966B3">
        <w:rPr>
          <w:lang w:val="en-GB"/>
        </w:rPr>
        <w:t>s</w:t>
      </w:r>
      <w:r w:rsidR="744DA5F1" w:rsidRPr="00C86459">
        <w:rPr>
          <w:lang w:val="en-GB"/>
        </w:rPr>
        <w:t xml:space="preserve">trategic </w:t>
      </w:r>
      <w:r w:rsidR="00A966B3">
        <w:rPr>
          <w:lang w:val="en-GB"/>
        </w:rPr>
        <w:t>p</w:t>
      </w:r>
      <w:r w:rsidR="744DA5F1" w:rsidRPr="00C86459">
        <w:rPr>
          <w:lang w:val="en-GB"/>
        </w:rPr>
        <w:t>lan</w:t>
      </w:r>
      <w:r w:rsidR="001C2FAE">
        <w:rPr>
          <w:lang w:val="en-GB"/>
        </w:rPr>
        <w:t xml:space="preserve">, </w:t>
      </w:r>
      <w:r w:rsidR="744DA5F1" w:rsidRPr="00C86459">
        <w:rPr>
          <w:lang w:val="en-GB"/>
        </w:rPr>
        <w:t>20</w:t>
      </w:r>
      <w:r w:rsidR="66C2D8C8" w:rsidRPr="00C86459">
        <w:rPr>
          <w:lang w:val="en-GB"/>
        </w:rPr>
        <w:t>22-202</w:t>
      </w:r>
      <w:r w:rsidR="001C2FAE">
        <w:rPr>
          <w:lang w:val="en-GB"/>
        </w:rPr>
        <w:t>2,</w:t>
      </w:r>
      <w:r w:rsidR="00EA7023" w:rsidRPr="00C86459">
        <w:rPr>
          <w:lang w:val="en-GB"/>
        </w:rPr>
        <w:t xml:space="preserve"> and</w:t>
      </w:r>
      <w:r w:rsidR="25A5BE5C" w:rsidRPr="00C86459">
        <w:rPr>
          <w:lang w:val="en-GB"/>
        </w:rPr>
        <w:t xml:space="preserve"> the 2030 Agenda</w:t>
      </w:r>
      <w:r w:rsidR="001C2FAE">
        <w:rPr>
          <w:lang w:val="en-GB"/>
        </w:rPr>
        <w:t xml:space="preserve"> for Sustainable Development</w:t>
      </w:r>
      <w:r w:rsidR="00EA7023" w:rsidRPr="00C86459">
        <w:rPr>
          <w:lang w:val="en-GB"/>
        </w:rPr>
        <w:t>,</w:t>
      </w:r>
      <w:r w:rsidR="25A5BE5C" w:rsidRPr="00C86459">
        <w:rPr>
          <w:lang w:val="en-GB"/>
        </w:rPr>
        <w:t xml:space="preserve"> and </w:t>
      </w:r>
      <w:r w:rsidR="006172A9" w:rsidRPr="00C86459">
        <w:rPr>
          <w:lang w:val="en-GB"/>
        </w:rPr>
        <w:t>emphasizes</w:t>
      </w:r>
      <w:r w:rsidR="607AD27E" w:rsidRPr="00C86459">
        <w:rPr>
          <w:lang w:val="en-GB"/>
        </w:rPr>
        <w:t xml:space="preserve"> a human</w:t>
      </w:r>
      <w:r w:rsidR="4D050662" w:rsidRPr="00C86459">
        <w:rPr>
          <w:lang w:val="en-GB"/>
        </w:rPr>
        <w:t>-rights</w:t>
      </w:r>
      <w:r w:rsidR="001C2FAE">
        <w:rPr>
          <w:lang w:val="en-GB"/>
        </w:rPr>
        <w:t>-</w:t>
      </w:r>
      <w:r w:rsidR="4D050662" w:rsidRPr="00C86459">
        <w:rPr>
          <w:lang w:val="en-GB"/>
        </w:rPr>
        <w:t>based approach</w:t>
      </w:r>
      <w:r w:rsidR="3A8A9B2D" w:rsidRPr="00C86459">
        <w:rPr>
          <w:lang w:val="en-GB"/>
        </w:rPr>
        <w:t xml:space="preserve">, </w:t>
      </w:r>
      <w:r w:rsidR="1E94C5B7" w:rsidRPr="00C86459">
        <w:rPr>
          <w:lang w:val="en-GB"/>
        </w:rPr>
        <w:t xml:space="preserve">gender equity and </w:t>
      </w:r>
      <w:r w:rsidR="732B9FFD" w:rsidRPr="00C86459">
        <w:rPr>
          <w:lang w:val="en-GB"/>
        </w:rPr>
        <w:t xml:space="preserve">the principle of </w:t>
      </w:r>
      <w:r w:rsidR="1E94C5B7" w:rsidRPr="00C86459">
        <w:rPr>
          <w:lang w:val="en-GB"/>
        </w:rPr>
        <w:t>leaving no one behind</w:t>
      </w:r>
      <w:r w:rsidR="53B94924" w:rsidRPr="00C86459">
        <w:rPr>
          <w:lang w:val="en-GB"/>
        </w:rPr>
        <w:t xml:space="preserve">. It builds on </w:t>
      </w:r>
      <w:r w:rsidR="3EDEAFB7" w:rsidRPr="00C86459">
        <w:rPr>
          <w:lang w:val="en-GB"/>
        </w:rPr>
        <w:t xml:space="preserve">previous </w:t>
      </w:r>
      <w:r w:rsidR="00127912" w:rsidRPr="00C86459">
        <w:rPr>
          <w:lang w:val="en-GB"/>
        </w:rPr>
        <w:t xml:space="preserve">development </w:t>
      </w:r>
      <w:r w:rsidR="3EDEAFB7" w:rsidRPr="00C86459">
        <w:rPr>
          <w:lang w:val="en-GB"/>
        </w:rPr>
        <w:t>results</w:t>
      </w:r>
      <w:r w:rsidR="743A3DA2" w:rsidRPr="00C86459">
        <w:rPr>
          <w:lang w:val="en-GB"/>
        </w:rPr>
        <w:t xml:space="preserve"> and will </w:t>
      </w:r>
      <w:r w:rsidR="00502BC8" w:rsidRPr="00C86459">
        <w:rPr>
          <w:lang w:val="en-GB"/>
        </w:rPr>
        <w:t>fully utilize</w:t>
      </w:r>
      <w:r w:rsidR="743A3DA2" w:rsidRPr="00C86459">
        <w:rPr>
          <w:lang w:val="en-GB"/>
        </w:rPr>
        <w:t xml:space="preserve"> </w:t>
      </w:r>
      <w:r w:rsidR="709FE1F6" w:rsidRPr="00C86459">
        <w:rPr>
          <w:lang w:val="en-GB"/>
        </w:rPr>
        <w:t>UNDP</w:t>
      </w:r>
      <w:r w:rsidR="02CB4FC4" w:rsidRPr="00C86459">
        <w:rPr>
          <w:lang w:val="en-GB"/>
        </w:rPr>
        <w:t xml:space="preserve"> </w:t>
      </w:r>
      <w:r w:rsidR="0050764B" w:rsidRPr="00C86459">
        <w:rPr>
          <w:lang w:val="en-GB"/>
        </w:rPr>
        <w:t>country</w:t>
      </w:r>
      <w:r w:rsidR="001C2FAE">
        <w:rPr>
          <w:lang w:val="en-GB"/>
        </w:rPr>
        <w:t xml:space="preserve">, </w:t>
      </w:r>
      <w:r w:rsidR="006172A9" w:rsidRPr="00C86459">
        <w:rPr>
          <w:lang w:val="en-GB"/>
        </w:rPr>
        <w:t>regional</w:t>
      </w:r>
      <w:r w:rsidR="001C2FAE">
        <w:rPr>
          <w:lang w:val="en-GB"/>
        </w:rPr>
        <w:t xml:space="preserve"> and </w:t>
      </w:r>
      <w:r w:rsidR="006172A9" w:rsidRPr="00C86459">
        <w:rPr>
          <w:lang w:val="en-GB"/>
        </w:rPr>
        <w:t>global</w:t>
      </w:r>
      <w:r w:rsidR="0050764B" w:rsidRPr="00C86459">
        <w:rPr>
          <w:lang w:val="en-GB"/>
        </w:rPr>
        <w:t xml:space="preserve"> </w:t>
      </w:r>
      <w:r w:rsidR="02CB4FC4" w:rsidRPr="00C86459">
        <w:rPr>
          <w:lang w:val="en-GB"/>
        </w:rPr>
        <w:t>institutional capacities</w:t>
      </w:r>
      <w:r w:rsidR="00755400" w:rsidRPr="00C86459">
        <w:rPr>
          <w:lang w:val="en-GB"/>
        </w:rPr>
        <w:t>,</w:t>
      </w:r>
      <w:r w:rsidR="1E94C5B7" w:rsidRPr="00C86459">
        <w:rPr>
          <w:lang w:val="en-GB"/>
        </w:rPr>
        <w:t xml:space="preserve"> </w:t>
      </w:r>
      <w:r w:rsidR="00755400" w:rsidRPr="00C86459">
        <w:rPr>
          <w:lang w:val="en-GB"/>
        </w:rPr>
        <w:t xml:space="preserve">including South-South </w:t>
      </w:r>
      <w:r w:rsidR="000A42D0" w:rsidRPr="00C86459">
        <w:rPr>
          <w:lang w:val="en-GB"/>
        </w:rPr>
        <w:t xml:space="preserve">and triangular </w:t>
      </w:r>
      <w:r w:rsidR="00755400" w:rsidRPr="00C86459">
        <w:rPr>
          <w:lang w:val="en-GB"/>
        </w:rPr>
        <w:t xml:space="preserve">cooperation. </w:t>
      </w:r>
      <w:r w:rsidR="00502BC8" w:rsidRPr="00C86459">
        <w:rPr>
          <w:lang w:val="en-GB"/>
        </w:rPr>
        <w:t>Programme design</w:t>
      </w:r>
      <w:r w:rsidR="3AACBA09" w:rsidRPr="00C86459">
        <w:rPr>
          <w:lang w:val="en-GB"/>
        </w:rPr>
        <w:t xml:space="preserve"> was </w:t>
      </w:r>
      <w:r w:rsidR="7D856257" w:rsidRPr="00C86459">
        <w:rPr>
          <w:lang w:val="en-GB"/>
        </w:rPr>
        <w:t xml:space="preserve">informed by </w:t>
      </w:r>
      <w:r w:rsidR="37F7C616" w:rsidRPr="00C86459">
        <w:rPr>
          <w:lang w:val="en-GB"/>
        </w:rPr>
        <w:t xml:space="preserve">consultations </w:t>
      </w:r>
      <w:r w:rsidR="64CEE81C" w:rsidRPr="00C86459">
        <w:rPr>
          <w:lang w:val="en-GB"/>
        </w:rPr>
        <w:t xml:space="preserve">with </w:t>
      </w:r>
      <w:r w:rsidR="6AC6C08E" w:rsidRPr="00C86459">
        <w:rPr>
          <w:lang w:val="en-GB"/>
        </w:rPr>
        <w:t xml:space="preserve">national and international </w:t>
      </w:r>
      <w:r w:rsidR="52C4891C" w:rsidRPr="00C86459">
        <w:rPr>
          <w:lang w:val="en-GB"/>
        </w:rPr>
        <w:t>stakeholders</w:t>
      </w:r>
      <w:r w:rsidR="00D2722B" w:rsidRPr="00C86459">
        <w:rPr>
          <w:lang w:val="en-GB"/>
        </w:rPr>
        <w:t xml:space="preserve"> (</w:t>
      </w:r>
      <w:r w:rsidR="00652F95" w:rsidRPr="00C86459">
        <w:rPr>
          <w:lang w:val="en-GB"/>
        </w:rPr>
        <w:t>G</w:t>
      </w:r>
      <w:r w:rsidR="00D2722B" w:rsidRPr="00C86459">
        <w:rPr>
          <w:lang w:val="en-GB"/>
        </w:rPr>
        <w:t>overnment, private sector</w:t>
      </w:r>
      <w:r w:rsidR="00330191" w:rsidRPr="00C86459">
        <w:rPr>
          <w:lang w:val="en-GB"/>
        </w:rPr>
        <w:t>, civil society and</w:t>
      </w:r>
      <w:r w:rsidR="00D2722B" w:rsidRPr="00C86459">
        <w:rPr>
          <w:lang w:val="en-GB"/>
        </w:rPr>
        <w:t xml:space="preserve"> academia)</w:t>
      </w:r>
      <w:r w:rsidRPr="00C86459">
        <w:rPr>
          <w:lang w:val="en-GB"/>
        </w:rPr>
        <w:t xml:space="preserve"> </w:t>
      </w:r>
      <w:r w:rsidR="008B76BE" w:rsidRPr="00C86459">
        <w:rPr>
          <w:lang w:val="en-GB"/>
        </w:rPr>
        <w:t xml:space="preserve">within the context of UNSDCF development </w:t>
      </w:r>
      <w:r w:rsidR="00C318AA" w:rsidRPr="00C86459">
        <w:rPr>
          <w:lang w:val="en-GB"/>
        </w:rPr>
        <w:t>and</w:t>
      </w:r>
      <w:r w:rsidR="008B76BE" w:rsidRPr="00C86459">
        <w:rPr>
          <w:lang w:val="en-GB"/>
        </w:rPr>
        <w:t xml:space="preserve"> </w:t>
      </w:r>
      <w:r w:rsidR="006172A9" w:rsidRPr="00C86459">
        <w:rPr>
          <w:lang w:val="en-GB"/>
        </w:rPr>
        <w:t xml:space="preserve">via </w:t>
      </w:r>
      <w:r w:rsidR="008B76BE" w:rsidRPr="00C86459">
        <w:rPr>
          <w:lang w:val="en-GB"/>
        </w:rPr>
        <w:t>UNDP</w:t>
      </w:r>
      <w:r w:rsidR="00502BC8" w:rsidRPr="00C86459">
        <w:rPr>
          <w:lang w:val="en-GB"/>
        </w:rPr>
        <w:t>-</w:t>
      </w:r>
      <w:r w:rsidR="008B76BE" w:rsidRPr="00C86459">
        <w:rPr>
          <w:lang w:val="en-GB"/>
        </w:rPr>
        <w:t>specific discussions</w:t>
      </w:r>
      <w:r w:rsidR="0FDBD6E7" w:rsidRPr="00C86459">
        <w:rPr>
          <w:lang w:val="en-GB"/>
        </w:rPr>
        <w:t xml:space="preserve">. </w:t>
      </w:r>
      <w:r w:rsidR="008B76BE" w:rsidRPr="00C86459">
        <w:rPr>
          <w:lang w:val="en-GB"/>
        </w:rPr>
        <w:t xml:space="preserve">The vision for the programme is to work in partnership with </w:t>
      </w:r>
      <w:r w:rsidR="00BD6C03" w:rsidRPr="00C86459">
        <w:rPr>
          <w:lang w:val="en-GB"/>
        </w:rPr>
        <w:t xml:space="preserve">the Government </w:t>
      </w:r>
      <w:r w:rsidR="001939C5" w:rsidRPr="00C86459">
        <w:rPr>
          <w:lang w:val="en-GB"/>
        </w:rPr>
        <w:t xml:space="preserve">and the international community </w:t>
      </w:r>
      <w:r w:rsidR="008B76BE" w:rsidRPr="00C86459">
        <w:rPr>
          <w:lang w:val="en-GB"/>
        </w:rPr>
        <w:t xml:space="preserve">to facilitate the </w:t>
      </w:r>
      <w:r w:rsidR="009A273C">
        <w:rPr>
          <w:lang w:val="en-GB"/>
        </w:rPr>
        <w:t xml:space="preserve"> </w:t>
      </w:r>
      <w:r w:rsidR="0012295A">
        <w:rPr>
          <w:lang w:val="en-GB"/>
        </w:rPr>
        <w:t>New</w:t>
      </w:r>
      <w:r w:rsidR="001C2FAE">
        <w:rPr>
          <w:lang w:val="en-GB"/>
        </w:rPr>
        <w:t xml:space="preserve"> Development Model’s </w:t>
      </w:r>
      <w:r w:rsidR="008B76BE" w:rsidRPr="00C86459">
        <w:rPr>
          <w:lang w:val="en-GB"/>
        </w:rPr>
        <w:t>objectives of structural transformation to a more inclusive</w:t>
      </w:r>
      <w:r w:rsidR="001939C5" w:rsidRPr="00C86459">
        <w:rPr>
          <w:lang w:val="en-GB"/>
        </w:rPr>
        <w:t xml:space="preserve">, empowered, sustainable and resilient </w:t>
      </w:r>
      <w:r w:rsidR="008B76BE" w:rsidRPr="00C86459">
        <w:rPr>
          <w:lang w:val="en-GB"/>
        </w:rPr>
        <w:t>economy and society</w:t>
      </w:r>
      <w:r w:rsidR="00502BC8" w:rsidRPr="00C86459">
        <w:rPr>
          <w:lang w:val="en-GB"/>
        </w:rPr>
        <w:t xml:space="preserve"> </w:t>
      </w:r>
      <w:r w:rsidR="001939C5" w:rsidRPr="00C86459">
        <w:rPr>
          <w:lang w:val="en-GB"/>
        </w:rPr>
        <w:t>contributing to broader African prosperity.</w:t>
      </w:r>
      <w:r w:rsidR="37F7C616" w:rsidRPr="00C86459">
        <w:rPr>
          <w:lang w:val="en-GB"/>
        </w:rPr>
        <w:t xml:space="preserve"> </w:t>
      </w:r>
    </w:p>
    <w:p w14:paraId="09070D55" w14:textId="734BE45F" w:rsidR="00E97353" w:rsidRPr="00C86459" w:rsidRDefault="006274BA"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The </w:t>
      </w:r>
      <w:r w:rsidR="00C158B5" w:rsidRPr="00C86459">
        <w:rPr>
          <w:lang w:val="en-GB"/>
        </w:rPr>
        <w:t>programme proposes</w:t>
      </w:r>
      <w:r w:rsidR="00E97353" w:rsidRPr="00C86459">
        <w:rPr>
          <w:lang w:val="en-GB"/>
        </w:rPr>
        <w:t xml:space="preserve"> </w:t>
      </w:r>
      <w:r w:rsidR="00E31BA7" w:rsidRPr="00C86459">
        <w:rPr>
          <w:lang w:val="en-GB"/>
        </w:rPr>
        <w:t>to contribute</w:t>
      </w:r>
      <w:r w:rsidR="00E77B3D" w:rsidRPr="00C86459">
        <w:rPr>
          <w:lang w:val="en-GB"/>
        </w:rPr>
        <w:t>,</w:t>
      </w:r>
      <w:r w:rsidR="00E31BA7" w:rsidRPr="00C86459">
        <w:rPr>
          <w:lang w:val="en-GB"/>
        </w:rPr>
        <w:t xml:space="preserve"> t</w:t>
      </w:r>
      <w:r w:rsidR="00202CFA" w:rsidRPr="00C86459">
        <w:rPr>
          <w:lang w:val="en-GB"/>
        </w:rPr>
        <w:t>hrough</w:t>
      </w:r>
      <w:r w:rsidR="00E31BA7" w:rsidRPr="00C86459">
        <w:rPr>
          <w:lang w:val="en-GB"/>
        </w:rPr>
        <w:t xml:space="preserve"> targeted activities and development projects</w:t>
      </w:r>
      <w:r w:rsidR="00E77B3D" w:rsidRPr="00C86459">
        <w:rPr>
          <w:lang w:val="en-GB"/>
        </w:rPr>
        <w:t>,</w:t>
      </w:r>
      <w:r w:rsidR="00E31BA7" w:rsidRPr="00C86459">
        <w:rPr>
          <w:lang w:val="en-GB"/>
        </w:rPr>
        <w:t xml:space="preserve"> to national efforts to achieve inclusive</w:t>
      </w:r>
      <w:r w:rsidRPr="00C86459">
        <w:rPr>
          <w:lang w:val="en-GB"/>
        </w:rPr>
        <w:t xml:space="preserve"> and sustainable development and the objectives of the </w:t>
      </w:r>
      <w:r w:rsidR="009A273C">
        <w:rPr>
          <w:lang w:val="en-GB"/>
        </w:rPr>
        <w:t xml:space="preserve"> New</w:t>
      </w:r>
      <w:r w:rsidR="001C2FAE">
        <w:rPr>
          <w:lang w:val="en-GB"/>
        </w:rPr>
        <w:t xml:space="preserve"> Development Model</w:t>
      </w:r>
      <w:r w:rsidR="007E6F89" w:rsidRPr="00C86459">
        <w:rPr>
          <w:lang w:val="en-GB"/>
        </w:rPr>
        <w:t>,</w:t>
      </w:r>
      <w:r w:rsidR="001C70C8" w:rsidRPr="00C86459">
        <w:rPr>
          <w:lang w:val="en-GB"/>
        </w:rPr>
        <w:t xml:space="preserve"> </w:t>
      </w:r>
      <w:r w:rsidR="007E6F89" w:rsidRPr="00C86459">
        <w:rPr>
          <w:lang w:val="en-GB"/>
        </w:rPr>
        <w:t>which</w:t>
      </w:r>
      <w:r w:rsidRPr="00C86459">
        <w:rPr>
          <w:lang w:val="en-GB"/>
        </w:rPr>
        <w:t xml:space="preserve"> lie along three main pathways:  First, </w:t>
      </w:r>
      <w:r w:rsidR="00C318AA" w:rsidRPr="00C86459">
        <w:rPr>
          <w:lang w:val="en-GB"/>
        </w:rPr>
        <w:t>the economy</w:t>
      </w:r>
      <w:r w:rsidRPr="00C86459">
        <w:rPr>
          <w:lang w:val="en-GB"/>
        </w:rPr>
        <w:t xml:space="preserve"> must become more competitive and create decent jobs, especially for women and youth, through a structural transformation based on </w:t>
      </w:r>
      <w:r w:rsidR="00181F58" w:rsidRPr="00C86459">
        <w:rPr>
          <w:lang w:val="en-GB"/>
        </w:rPr>
        <w:t xml:space="preserve">green transition </w:t>
      </w:r>
      <w:r w:rsidR="00DB3B4E" w:rsidRPr="00C86459">
        <w:rPr>
          <w:lang w:val="en-GB"/>
        </w:rPr>
        <w:t xml:space="preserve">and a </w:t>
      </w:r>
      <w:r w:rsidR="00B37033" w:rsidRPr="00C86459">
        <w:rPr>
          <w:lang w:val="en-GB"/>
        </w:rPr>
        <w:t xml:space="preserve">sustainable and inclusive </w:t>
      </w:r>
      <w:r w:rsidR="00B41363" w:rsidRPr="00C86459">
        <w:rPr>
          <w:lang w:val="en-GB"/>
        </w:rPr>
        <w:t>development</w:t>
      </w:r>
      <w:r w:rsidR="00B37033" w:rsidRPr="00C86459">
        <w:rPr>
          <w:lang w:val="en-GB"/>
        </w:rPr>
        <w:t xml:space="preserve"> </w:t>
      </w:r>
      <w:r w:rsidR="00DB3B4E" w:rsidRPr="00C86459">
        <w:rPr>
          <w:lang w:val="en-GB"/>
        </w:rPr>
        <w:t>model</w:t>
      </w:r>
      <w:r w:rsidRPr="00C86459">
        <w:rPr>
          <w:lang w:val="en-GB"/>
        </w:rPr>
        <w:t xml:space="preserve">. </w:t>
      </w:r>
      <w:r w:rsidR="0002321B" w:rsidRPr="00C86459">
        <w:rPr>
          <w:lang w:val="en-GB"/>
        </w:rPr>
        <w:t>T</w:t>
      </w:r>
      <w:r w:rsidRPr="00C86459">
        <w:rPr>
          <w:lang w:val="en-GB"/>
        </w:rPr>
        <w:t xml:space="preserve">his will </w:t>
      </w:r>
      <w:r w:rsidR="0015012C" w:rsidRPr="00C86459">
        <w:rPr>
          <w:lang w:val="en-GB"/>
        </w:rPr>
        <w:t xml:space="preserve">strengthen </w:t>
      </w:r>
      <w:r w:rsidR="00DD20BB" w:rsidRPr="00C86459">
        <w:rPr>
          <w:lang w:val="en-GB"/>
        </w:rPr>
        <w:t xml:space="preserve">the resilience of the ecosystem, </w:t>
      </w:r>
      <w:r w:rsidRPr="00C86459">
        <w:rPr>
          <w:lang w:val="en-GB"/>
        </w:rPr>
        <w:t xml:space="preserve">help diversify and decarbonize the economy, promote entrepreneurship, and create more (green) jobs. Second, </w:t>
      </w:r>
      <w:r w:rsidR="007879F9" w:rsidRPr="00C86459">
        <w:rPr>
          <w:lang w:val="en-GB"/>
        </w:rPr>
        <w:t xml:space="preserve">continued </w:t>
      </w:r>
      <w:r w:rsidR="007879F9" w:rsidRPr="00C86459">
        <w:rPr>
          <w:color w:val="000000"/>
          <w:lang w:val="en-GB" w:eastAsia="fr-MA"/>
        </w:rPr>
        <w:t>effort</w:t>
      </w:r>
      <w:r w:rsidR="00BD6C03" w:rsidRPr="00C86459">
        <w:rPr>
          <w:color w:val="000000"/>
          <w:lang w:val="en-GB" w:eastAsia="fr-MA"/>
        </w:rPr>
        <w:t xml:space="preserve"> to reduce social, spatial and gender </w:t>
      </w:r>
      <w:r w:rsidRPr="00C86459">
        <w:rPr>
          <w:color w:val="000000"/>
          <w:lang w:val="en-GB" w:eastAsia="fr-MA"/>
        </w:rPr>
        <w:t>inequalities</w:t>
      </w:r>
      <w:r w:rsidR="00BD6C03" w:rsidRPr="00C86459">
        <w:rPr>
          <w:color w:val="000000"/>
          <w:lang w:val="en-GB" w:eastAsia="fr-MA"/>
        </w:rPr>
        <w:t xml:space="preserve"> should continue</w:t>
      </w:r>
      <w:r w:rsidRPr="00C86459">
        <w:rPr>
          <w:color w:val="000000"/>
          <w:lang w:val="en-GB" w:eastAsia="fr-MA"/>
        </w:rPr>
        <w:t xml:space="preserve">. This will require </w:t>
      </w:r>
      <w:r w:rsidR="00BD6C03" w:rsidRPr="00C86459">
        <w:rPr>
          <w:color w:val="000000"/>
          <w:lang w:val="en-GB" w:eastAsia="fr-MA"/>
        </w:rPr>
        <w:t xml:space="preserve">equal </w:t>
      </w:r>
      <w:r w:rsidRPr="00C86459">
        <w:rPr>
          <w:color w:val="000000"/>
          <w:lang w:val="en-GB" w:eastAsia="fr-MA"/>
        </w:rPr>
        <w:t>access to services and skills</w:t>
      </w:r>
      <w:r w:rsidR="001C2FAE">
        <w:rPr>
          <w:color w:val="000000"/>
          <w:lang w:val="en-GB" w:eastAsia="fr-MA"/>
        </w:rPr>
        <w:t>-</w:t>
      </w:r>
      <w:r w:rsidRPr="00C86459">
        <w:rPr>
          <w:color w:val="000000"/>
          <w:lang w:val="en-GB" w:eastAsia="fr-MA"/>
        </w:rPr>
        <w:t>training to improve job opportunities</w:t>
      </w:r>
      <w:r w:rsidR="001C2FAE">
        <w:rPr>
          <w:color w:val="000000"/>
          <w:lang w:val="en-GB" w:eastAsia="fr-MA"/>
        </w:rPr>
        <w:t xml:space="preserve">, </w:t>
      </w:r>
      <w:r w:rsidR="00754663" w:rsidRPr="00C86459">
        <w:rPr>
          <w:color w:val="000000"/>
          <w:lang w:val="en-GB" w:eastAsia="fr-MA"/>
        </w:rPr>
        <w:t xml:space="preserve">particularly for </w:t>
      </w:r>
      <w:r w:rsidRPr="00C86459">
        <w:rPr>
          <w:color w:val="000000"/>
          <w:lang w:val="en-GB" w:eastAsia="fr-MA"/>
        </w:rPr>
        <w:t xml:space="preserve">vulnerable </w:t>
      </w:r>
      <w:r w:rsidR="007C3F81" w:rsidRPr="00C86459">
        <w:rPr>
          <w:color w:val="000000"/>
          <w:lang w:val="en-GB" w:eastAsia="fr-MA"/>
        </w:rPr>
        <w:t>populations</w:t>
      </w:r>
      <w:r w:rsidR="001C2FAE">
        <w:rPr>
          <w:color w:val="000000"/>
          <w:lang w:val="en-GB" w:eastAsia="fr-MA"/>
        </w:rPr>
        <w:t>,</w:t>
      </w:r>
      <w:r w:rsidR="007C3F81" w:rsidRPr="00C86459">
        <w:rPr>
          <w:color w:val="000000"/>
          <w:lang w:val="en-GB" w:eastAsia="fr-MA"/>
        </w:rPr>
        <w:t xml:space="preserve"> and</w:t>
      </w:r>
      <w:r w:rsidRPr="00C86459">
        <w:rPr>
          <w:color w:val="000000"/>
          <w:lang w:val="en-GB" w:eastAsia="fr-MA"/>
        </w:rPr>
        <w:t xml:space="preserve"> improved living conditions in rural and urban areas.  Third, </w:t>
      </w:r>
      <w:r w:rsidRPr="00C86459">
        <w:rPr>
          <w:lang w:val="en-GB"/>
        </w:rPr>
        <w:t xml:space="preserve">policies </w:t>
      </w:r>
      <w:r w:rsidR="00B37033" w:rsidRPr="00C86459">
        <w:rPr>
          <w:lang w:val="en-GB"/>
        </w:rPr>
        <w:t xml:space="preserve">and reforms </w:t>
      </w:r>
      <w:r w:rsidRPr="00C86459">
        <w:rPr>
          <w:lang w:val="en-GB"/>
        </w:rPr>
        <w:t xml:space="preserve">must </w:t>
      </w:r>
      <w:r w:rsidR="00B37033" w:rsidRPr="00C86459">
        <w:rPr>
          <w:lang w:val="en-GB"/>
        </w:rPr>
        <w:t xml:space="preserve">continue to build coherence and </w:t>
      </w:r>
      <w:r w:rsidRPr="00C86459">
        <w:rPr>
          <w:lang w:val="en-GB"/>
        </w:rPr>
        <w:t>be more evidence-</w:t>
      </w:r>
      <w:r w:rsidR="007C3F81" w:rsidRPr="00C86459">
        <w:rPr>
          <w:lang w:val="en-GB"/>
        </w:rPr>
        <w:t>based, inclusive</w:t>
      </w:r>
      <w:r w:rsidR="00BD6C03" w:rsidRPr="00C86459">
        <w:rPr>
          <w:lang w:val="en-GB"/>
        </w:rPr>
        <w:t xml:space="preserve"> and context-sensitive</w:t>
      </w:r>
      <w:r w:rsidR="001C2FAE">
        <w:rPr>
          <w:lang w:val="en-GB"/>
        </w:rPr>
        <w:t>.</w:t>
      </w:r>
      <w:r w:rsidRPr="00C86459">
        <w:rPr>
          <w:lang w:val="en-GB"/>
        </w:rPr>
        <w:t xml:space="preserve"> </w:t>
      </w:r>
    </w:p>
    <w:p w14:paraId="45DA0C95" w14:textId="4653D6C9" w:rsidR="00C40225" w:rsidRPr="00C86459" w:rsidRDefault="009E2FAB"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Based on </w:t>
      </w:r>
      <w:r w:rsidR="001C2FAE">
        <w:rPr>
          <w:lang w:val="en-GB"/>
        </w:rPr>
        <w:t xml:space="preserve">the </w:t>
      </w:r>
      <w:r w:rsidRPr="00C86459">
        <w:rPr>
          <w:lang w:val="en-GB"/>
        </w:rPr>
        <w:t>UNDP</w:t>
      </w:r>
      <w:r w:rsidR="001C2FAE">
        <w:rPr>
          <w:lang w:val="en-GB"/>
        </w:rPr>
        <w:t xml:space="preserve"> </w:t>
      </w:r>
      <w:r w:rsidRPr="00C86459">
        <w:rPr>
          <w:lang w:val="en-GB"/>
        </w:rPr>
        <w:t>comparative advantage and lessons learned</w:t>
      </w:r>
      <w:r w:rsidR="005D4EC5" w:rsidRPr="00C86459">
        <w:rPr>
          <w:lang w:val="en-GB"/>
        </w:rPr>
        <w:t xml:space="preserve">, including from the </w:t>
      </w:r>
      <w:r w:rsidR="00D00E65" w:rsidRPr="00C86459">
        <w:rPr>
          <w:lang w:val="en-GB"/>
        </w:rPr>
        <w:t>2017-202</w:t>
      </w:r>
      <w:r w:rsidR="00577D48" w:rsidRPr="00C86459">
        <w:rPr>
          <w:lang w:val="en-GB"/>
        </w:rPr>
        <w:t>2</w:t>
      </w:r>
      <w:r w:rsidR="00D00E65" w:rsidRPr="00C86459">
        <w:rPr>
          <w:lang w:val="en-GB"/>
        </w:rPr>
        <w:t xml:space="preserve"> </w:t>
      </w:r>
      <w:r w:rsidR="001C2FAE">
        <w:rPr>
          <w:lang w:val="en-GB"/>
        </w:rPr>
        <w:t>i</w:t>
      </w:r>
      <w:r w:rsidR="00D00E65" w:rsidRPr="00C86459">
        <w:rPr>
          <w:lang w:val="en-GB"/>
        </w:rPr>
        <w:t xml:space="preserve">ndependent </w:t>
      </w:r>
      <w:r w:rsidR="001C2FAE">
        <w:rPr>
          <w:lang w:val="en-GB"/>
        </w:rPr>
        <w:t>c</w:t>
      </w:r>
      <w:r w:rsidR="006172A9" w:rsidRPr="00C86459">
        <w:rPr>
          <w:lang w:val="en-GB"/>
        </w:rPr>
        <w:t xml:space="preserve">ountry </w:t>
      </w:r>
      <w:r w:rsidR="001C2FAE">
        <w:rPr>
          <w:lang w:val="en-GB"/>
        </w:rPr>
        <w:t>p</w:t>
      </w:r>
      <w:r w:rsidR="006172A9" w:rsidRPr="00C86459">
        <w:rPr>
          <w:lang w:val="en-GB"/>
        </w:rPr>
        <w:t>rogramme</w:t>
      </w:r>
      <w:r w:rsidR="005D4EC5" w:rsidRPr="00C86459">
        <w:rPr>
          <w:lang w:val="en-GB"/>
        </w:rPr>
        <w:t xml:space="preserve"> </w:t>
      </w:r>
      <w:r w:rsidR="001C2FAE">
        <w:rPr>
          <w:lang w:val="en-GB"/>
        </w:rPr>
        <w:t>e</w:t>
      </w:r>
      <w:r w:rsidR="005D4EC5" w:rsidRPr="00C86459">
        <w:rPr>
          <w:lang w:val="en-GB"/>
        </w:rPr>
        <w:t>valuation,</w:t>
      </w:r>
      <w:r w:rsidRPr="00C86459">
        <w:rPr>
          <w:lang w:val="en-GB"/>
        </w:rPr>
        <w:t xml:space="preserve"> the </w:t>
      </w:r>
      <w:r w:rsidR="00C40225" w:rsidRPr="00C86459">
        <w:rPr>
          <w:lang w:val="en-GB"/>
        </w:rPr>
        <w:t xml:space="preserve">new </w:t>
      </w:r>
      <w:r w:rsidRPr="00C86459">
        <w:rPr>
          <w:lang w:val="en-GB"/>
        </w:rPr>
        <w:t xml:space="preserve">programme will </w:t>
      </w:r>
      <w:r w:rsidR="3B810A42" w:rsidRPr="00C86459">
        <w:rPr>
          <w:lang w:val="en-GB"/>
        </w:rPr>
        <w:t xml:space="preserve">capitalize on </w:t>
      </w:r>
      <w:r w:rsidR="001C2FAE">
        <w:rPr>
          <w:lang w:val="en-GB"/>
        </w:rPr>
        <w:t xml:space="preserve">the </w:t>
      </w:r>
      <w:r w:rsidR="5E3C6331" w:rsidRPr="00C86459">
        <w:rPr>
          <w:lang w:val="en-GB"/>
        </w:rPr>
        <w:t>UNDP</w:t>
      </w:r>
      <w:r w:rsidR="3B810A42" w:rsidRPr="00C86459">
        <w:rPr>
          <w:lang w:val="en-GB"/>
        </w:rPr>
        <w:t xml:space="preserve"> integrator role</w:t>
      </w:r>
      <w:r w:rsidR="001F1FC7" w:rsidRPr="00C86459">
        <w:rPr>
          <w:lang w:val="en-GB"/>
        </w:rPr>
        <w:t xml:space="preserve">, within </w:t>
      </w:r>
      <w:r w:rsidR="003D14D2" w:rsidRPr="00C86459">
        <w:rPr>
          <w:lang w:val="en-GB"/>
        </w:rPr>
        <w:t xml:space="preserve">the </w:t>
      </w:r>
      <w:r w:rsidR="001C2FAE">
        <w:rPr>
          <w:lang w:val="en-GB"/>
        </w:rPr>
        <w:t>United Nations country team</w:t>
      </w:r>
      <w:r w:rsidR="001F1FC7" w:rsidRPr="00C86459">
        <w:rPr>
          <w:lang w:val="en-GB"/>
        </w:rPr>
        <w:t>,</w:t>
      </w:r>
      <w:r w:rsidR="3B810A42" w:rsidRPr="00C86459">
        <w:rPr>
          <w:lang w:val="en-GB"/>
        </w:rPr>
        <w:t xml:space="preserve"> through </w:t>
      </w:r>
      <w:r w:rsidR="46A5EE1F" w:rsidRPr="00C86459">
        <w:rPr>
          <w:lang w:val="en-GB"/>
        </w:rPr>
        <w:t>thought</w:t>
      </w:r>
      <w:r w:rsidR="001D5700" w:rsidRPr="00C86459">
        <w:rPr>
          <w:lang w:val="en-GB"/>
        </w:rPr>
        <w:t>-</w:t>
      </w:r>
      <w:r w:rsidR="46A5EE1F" w:rsidRPr="00C86459">
        <w:rPr>
          <w:lang w:val="en-GB"/>
        </w:rPr>
        <w:t>leadership and knowledge</w:t>
      </w:r>
      <w:r w:rsidR="001C2FAE">
        <w:rPr>
          <w:lang w:val="en-GB"/>
        </w:rPr>
        <w:t xml:space="preserve"> </w:t>
      </w:r>
      <w:r w:rsidR="46A5EE1F" w:rsidRPr="00C86459">
        <w:rPr>
          <w:lang w:val="en-GB"/>
        </w:rPr>
        <w:t>generation</w:t>
      </w:r>
      <w:r w:rsidR="003C3E41" w:rsidRPr="00C86459">
        <w:rPr>
          <w:lang w:val="en-GB"/>
        </w:rPr>
        <w:t>,</w:t>
      </w:r>
      <w:r w:rsidR="006935EC" w:rsidRPr="00C86459">
        <w:rPr>
          <w:lang w:val="en-GB"/>
        </w:rPr>
        <w:t xml:space="preserve"> </w:t>
      </w:r>
      <w:r w:rsidR="003D59F6" w:rsidRPr="00C86459">
        <w:rPr>
          <w:lang w:val="en-GB"/>
        </w:rPr>
        <w:t xml:space="preserve">including </w:t>
      </w:r>
      <w:r w:rsidR="006935EC" w:rsidRPr="00C86459">
        <w:rPr>
          <w:lang w:val="en-GB"/>
        </w:rPr>
        <w:t>support</w:t>
      </w:r>
      <w:r w:rsidR="001C2FAE">
        <w:rPr>
          <w:lang w:val="en-GB"/>
        </w:rPr>
        <w:t xml:space="preserve">ing </w:t>
      </w:r>
      <w:r w:rsidR="006935EC" w:rsidRPr="00C86459">
        <w:rPr>
          <w:i/>
          <w:iCs/>
          <w:lang w:val="en-GB"/>
        </w:rPr>
        <w:t>a stronger focus on providing strategic policy and technical support</w:t>
      </w:r>
      <w:r w:rsidR="006935EC" w:rsidRPr="00C86459">
        <w:rPr>
          <w:lang w:val="en-GB"/>
        </w:rPr>
        <w:t>.</w:t>
      </w:r>
      <w:r w:rsidR="007C3F81" w:rsidRPr="00C86459">
        <w:rPr>
          <w:lang w:val="en-GB"/>
        </w:rPr>
        <w:t xml:space="preserve"> </w:t>
      </w:r>
      <w:r w:rsidR="006935EC" w:rsidRPr="00C86459">
        <w:rPr>
          <w:lang w:val="en-GB"/>
        </w:rPr>
        <w:t xml:space="preserve">Emphasizing </w:t>
      </w:r>
      <w:r w:rsidR="006935EC" w:rsidRPr="00C86459">
        <w:rPr>
          <w:i/>
          <w:iCs/>
          <w:lang w:val="en-GB"/>
        </w:rPr>
        <w:t>innovation, digitalization and development finance</w:t>
      </w:r>
      <w:r w:rsidR="006935EC" w:rsidRPr="00C86459">
        <w:rPr>
          <w:lang w:val="en-GB"/>
        </w:rPr>
        <w:t xml:space="preserve"> will allow UNDP to deliver NextGen solutions</w:t>
      </w:r>
      <w:r w:rsidR="00326DC0" w:rsidRPr="00C86459">
        <w:rPr>
          <w:lang w:val="en-GB"/>
        </w:rPr>
        <w:t xml:space="preserve"> both in traditional areas of programmatic support as well as </w:t>
      </w:r>
      <w:r w:rsidR="00326DC0" w:rsidRPr="00C86459">
        <w:rPr>
          <w:i/>
          <w:iCs/>
          <w:lang w:val="en-GB"/>
        </w:rPr>
        <w:t>expand into new areas</w:t>
      </w:r>
      <w:r w:rsidR="00326DC0" w:rsidRPr="00C86459">
        <w:rPr>
          <w:lang w:val="en-GB"/>
        </w:rPr>
        <w:t xml:space="preserve">. </w:t>
      </w:r>
      <w:r w:rsidR="00B60114" w:rsidRPr="00C86459">
        <w:rPr>
          <w:lang w:val="en-GB"/>
        </w:rPr>
        <w:t>These</w:t>
      </w:r>
      <w:r w:rsidR="00326DC0" w:rsidRPr="00C86459">
        <w:rPr>
          <w:lang w:val="en-GB"/>
        </w:rPr>
        <w:t xml:space="preserve"> new approaches will require </w:t>
      </w:r>
      <w:r w:rsidR="00326DC0" w:rsidRPr="00C86459">
        <w:rPr>
          <w:i/>
          <w:iCs/>
          <w:lang w:val="en-GB"/>
        </w:rPr>
        <w:t>new strategic partnerships</w:t>
      </w:r>
      <w:r w:rsidR="001C2FAE">
        <w:rPr>
          <w:lang w:val="en-GB"/>
        </w:rPr>
        <w:t xml:space="preserve">, </w:t>
      </w:r>
      <w:r w:rsidR="00326DC0" w:rsidRPr="00C86459">
        <w:rPr>
          <w:lang w:val="en-GB"/>
        </w:rPr>
        <w:t xml:space="preserve">including with </w:t>
      </w:r>
      <w:r w:rsidR="001C2FAE">
        <w:rPr>
          <w:lang w:val="en-GB"/>
        </w:rPr>
        <w:t>the Food and Agriculture Organization of the United Nations (</w:t>
      </w:r>
      <w:r w:rsidR="001C2FAE" w:rsidRPr="00C86459">
        <w:rPr>
          <w:lang w:val="en-GB"/>
        </w:rPr>
        <w:t>FAO</w:t>
      </w:r>
      <w:r w:rsidR="001C2FAE">
        <w:rPr>
          <w:lang w:val="en-GB"/>
        </w:rPr>
        <w:t>)</w:t>
      </w:r>
      <w:r w:rsidR="001C2FAE" w:rsidRPr="00C86459">
        <w:rPr>
          <w:lang w:val="en-GB"/>
        </w:rPr>
        <w:t xml:space="preserve">, </w:t>
      </w:r>
      <w:r w:rsidR="001C2FAE">
        <w:rPr>
          <w:lang w:val="en-GB"/>
        </w:rPr>
        <w:t xml:space="preserve">the </w:t>
      </w:r>
      <w:r w:rsidR="001C2FAE" w:rsidRPr="00C86459">
        <w:rPr>
          <w:lang w:val="en-GB"/>
        </w:rPr>
        <w:t>International Labour Organization (ILO)</w:t>
      </w:r>
      <w:r w:rsidR="001C2FAE">
        <w:rPr>
          <w:lang w:val="en-GB"/>
        </w:rPr>
        <w:t xml:space="preserve">, </w:t>
      </w:r>
      <w:r w:rsidR="00612595" w:rsidRPr="00C86459">
        <w:rPr>
          <w:lang w:val="en-GB"/>
        </w:rPr>
        <w:t xml:space="preserve">UNICEF, </w:t>
      </w:r>
      <w:r w:rsidR="001C2FAE">
        <w:rPr>
          <w:lang w:val="en-GB"/>
        </w:rPr>
        <w:t xml:space="preserve">the </w:t>
      </w:r>
      <w:r w:rsidR="001C2FAE" w:rsidRPr="00C86459">
        <w:rPr>
          <w:lang w:val="en-GB"/>
        </w:rPr>
        <w:t>United Nations Industrial Development Organisation (UNIDO)</w:t>
      </w:r>
      <w:r w:rsidR="001C2FAE">
        <w:rPr>
          <w:lang w:val="en-GB"/>
        </w:rPr>
        <w:t xml:space="preserve"> and </w:t>
      </w:r>
      <w:r w:rsidR="00127D3F" w:rsidRPr="00C86459">
        <w:rPr>
          <w:lang w:val="en-GB"/>
        </w:rPr>
        <w:t>UN</w:t>
      </w:r>
      <w:r w:rsidR="001C2FAE">
        <w:rPr>
          <w:lang w:val="en-GB"/>
        </w:rPr>
        <w:t>-</w:t>
      </w:r>
      <w:r w:rsidR="00127D3F" w:rsidRPr="00C86459">
        <w:rPr>
          <w:lang w:val="en-GB"/>
        </w:rPr>
        <w:t xml:space="preserve">Women </w:t>
      </w:r>
      <w:r w:rsidR="003D59F6" w:rsidRPr="00C86459">
        <w:rPr>
          <w:lang w:val="en-GB"/>
        </w:rPr>
        <w:t xml:space="preserve">to support </w:t>
      </w:r>
      <w:r w:rsidR="001C2FAE">
        <w:rPr>
          <w:lang w:val="en-GB"/>
        </w:rPr>
        <w:t>the Government</w:t>
      </w:r>
      <w:r w:rsidR="007C3F81" w:rsidRPr="00C86459">
        <w:rPr>
          <w:lang w:val="en-GB"/>
        </w:rPr>
        <w:t xml:space="preserve"> </w:t>
      </w:r>
      <w:r w:rsidR="001C2FAE">
        <w:rPr>
          <w:lang w:val="en-GB"/>
        </w:rPr>
        <w:t xml:space="preserve">in </w:t>
      </w:r>
      <w:r w:rsidR="00326DC0" w:rsidRPr="00C86459">
        <w:rPr>
          <w:lang w:val="en-GB"/>
        </w:rPr>
        <w:t>build</w:t>
      </w:r>
      <w:r w:rsidR="001C2FAE">
        <w:rPr>
          <w:lang w:val="en-GB"/>
        </w:rPr>
        <w:t>ing</w:t>
      </w:r>
      <w:r w:rsidR="00326DC0" w:rsidRPr="00C86459">
        <w:rPr>
          <w:lang w:val="en-GB"/>
        </w:rPr>
        <w:t xml:space="preserve"> effective coalitions for transformative change. Underpinning </w:t>
      </w:r>
      <w:r w:rsidR="00C318AA" w:rsidRPr="00C86459">
        <w:rPr>
          <w:lang w:val="en-GB"/>
        </w:rPr>
        <w:t>all</w:t>
      </w:r>
      <w:r w:rsidR="00326DC0" w:rsidRPr="00C86459">
        <w:rPr>
          <w:lang w:val="en-GB"/>
        </w:rPr>
        <w:t xml:space="preserve"> these efforts will be a </w:t>
      </w:r>
      <w:r w:rsidR="00C40225" w:rsidRPr="00C86459">
        <w:rPr>
          <w:i/>
          <w:iCs/>
          <w:lang w:val="en-GB"/>
        </w:rPr>
        <w:t>stronger operational service</w:t>
      </w:r>
      <w:r w:rsidR="00C40225" w:rsidRPr="00C86459">
        <w:rPr>
          <w:lang w:val="en-GB"/>
        </w:rPr>
        <w:t xml:space="preserve"> offer to national and </w:t>
      </w:r>
      <w:r w:rsidR="001C2FAE">
        <w:rPr>
          <w:lang w:val="en-GB"/>
        </w:rPr>
        <w:t xml:space="preserve">United </w:t>
      </w:r>
      <w:r w:rsidR="00C40225" w:rsidRPr="00C86459">
        <w:rPr>
          <w:lang w:val="en-GB"/>
        </w:rPr>
        <w:t>N</w:t>
      </w:r>
      <w:r w:rsidR="001C2FAE">
        <w:rPr>
          <w:lang w:val="en-GB"/>
        </w:rPr>
        <w:t>ations</w:t>
      </w:r>
      <w:r w:rsidR="00C40225" w:rsidRPr="00C86459">
        <w:rPr>
          <w:lang w:val="en-GB"/>
        </w:rPr>
        <w:t xml:space="preserve"> partners.</w:t>
      </w:r>
      <w:r w:rsidR="003D59F6" w:rsidRPr="00C86459">
        <w:rPr>
          <w:lang w:val="en-GB"/>
        </w:rPr>
        <w:t xml:space="preserve"> </w:t>
      </w:r>
      <w:r w:rsidR="003D59F6" w:rsidRPr="00C86459">
        <w:rPr>
          <w:color w:val="000000"/>
          <w:lang w:val="en-GB"/>
        </w:rPr>
        <w:t xml:space="preserve">South-South and triangular cooperation will continue to be an integral part of </w:t>
      </w:r>
      <w:r w:rsidR="001C2FAE">
        <w:rPr>
          <w:color w:val="000000"/>
          <w:lang w:val="en-GB"/>
        </w:rPr>
        <w:t xml:space="preserve">the </w:t>
      </w:r>
      <w:r w:rsidR="003D59F6" w:rsidRPr="00C86459">
        <w:rPr>
          <w:color w:val="000000"/>
          <w:lang w:val="en-GB"/>
        </w:rPr>
        <w:t>UNDP partnership with Morocco</w:t>
      </w:r>
      <w:r w:rsidR="001C2FAE">
        <w:rPr>
          <w:color w:val="000000"/>
          <w:lang w:val="en-GB"/>
        </w:rPr>
        <w:t xml:space="preserve">, </w:t>
      </w:r>
      <w:r w:rsidR="003D59F6" w:rsidRPr="00C86459">
        <w:rPr>
          <w:color w:val="000000"/>
          <w:lang w:val="en-GB"/>
        </w:rPr>
        <w:t>offer</w:t>
      </w:r>
      <w:r w:rsidR="001C2FAE">
        <w:rPr>
          <w:color w:val="000000"/>
          <w:lang w:val="en-GB"/>
        </w:rPr>
        <w:t>ing</w:t>
      </w:r>
      <w:r w:rsidR="003D59F6" w:rsidRPr="00C86459">
        <w:rPr>
          <w:color w:val="000000"/>
          <w:lang w:val="en-GB"/>
        </w:rPr>
        <w:t xml:space="preserve"> its experience in areas such as climate action, energy transition and prevention of violent extremism, </w:t>
      </w:r>
      <w:r w:rsidR="003D59F6" w:rsidRPr="00C86459">
        <w:rPr>
          <w:rStyle w:val="cf01"/>
          <w:rFonts w:ascii="Times New Roman" w:hAnsi="Times New Roman" w:cs="Times New Roman"/>
          <w:sz w:val="20"/>
          <w:szCs w:val="20"/>
          <w:lang w:val="en-GB"/>
        </w:rPr>
        <w:t xml:space="preserve">while also seeking insights from other countries </w:t>
      </w:r>
      <w:r w:rsidR="003D59F6" w:rsidRPr="00C86459">
        <w:rPr>
          <w:rStyle w:val="cf11"/>
          <w:rFonts w:ascii="Times New Roman" w:hAnsi="Times New Roman" w:cs="Times New Roman"/>
          <w:b w:val="0"/>
          <w:bCs w:val="0"/>
          <w:sz w:val="20"/>
          <w:szCs w:val="20"/>
          <w:lang w:val="en-GB"/>
        </w:rPr>
        <w:t>on innovative solutions to</w:t>
      </w:r>
      <w:r w:rsidR="007C3F81" w:rsidRPr="00C86459">
        <w:rPr>
          <w:rStyle w:val="cf11"/>
          <w:rFonts w:ascii="Times New Roman" w:hAnsi="Times New Roman" w:cs="Times New Roman"/>
          <w:b w:val="0"/>
          <w:bCs w:val="0"/>
          <w:sz w:val="20"/>
          <w:szCs w:val="20"/>
          <w:lang w:val="en-GB"/>
        </w:rPr>
        <w:t xml:space="preserve"> </w:t>
      </w:r>
      <w:r w:rsidR="003D59F6" w:rsidRPr="00C86459">
        <w:rPr>
          <w:rStyle w:val="cf11"/>
          <w:rFonts w:ascii="Times New Roman" w:hAnsi="Times New Roman" w:cs="Times New Roman"/>
          <w:b w:val="0"/>
          <w:bCs w:val="0"/>
          <w:sz w:val="20"/>
          <w:szCs w:val="20"/>
          <w:lang w:val="en-GB"/>
        </w:rPr>
        <w:t>development challenges</w:t>
      </w:r>
      <w:r w:rsidR="003D59F6" w:rsidRPr="00C86459">
        <w:rPr>
          <w:lang w:val="en-GB"/>
        </w:rPr>
        <w:t>.</w:t>
      </w:r>
    </w:p>
    <w:p w14:paraId="5F1496B1" w14:textId="47BF91F9" w:rsidR="00B80C89" w:rsidRPr="00C86459" w:rsidRDefault="52085115"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The principle of leaving no one behind will </w:t>
      </w:r>
      <w:r w:rsidR="00BD0B4C" w:rsidRPr="00C86459">
        <w:rPr>
          <w:lang w:val="en-GB"/>
        </w:rPr>
        <w:t>guide</w:t>
      </w:r>
      <w:r w:rsidR="66D20301" w:rsidRPr="00C86459">
        <w:rPr>
          <w:lang w:val="en-GB"/>
        </w:rPr>
        <w:t xml:space="preserve"> </w:t>
      </w:r>
      <w:r w:rsidR="46B6523E" w:rsidRPr="00C86459">
        <w:rPr>
          <w:lang w:val="en-GB"/>
        </w:rPr>
        <w:t xml:space="preserve">programme and project </w:t>
      </w:r>
      <w:r w:rsidR="1D272725" w:rsidRPr="00C86459">
        <w:rPr>
          <w:lang w:val="en-GB"/>
        </w:rPr>
        <w:t>design</w:t>
      </w:r>
      <w:r w:rsidR="00502BC8" w:rsidRPr="00C86459">
        <w:rPr>
          <w:lang w:val="en-GB"/>
        </w:rPr>
        <w:t>/</w:t>
      </w:r>
      <w:r w:rsidR="46B6523E" w:rsidRPr="00C86459">
        <w:rPr>
          <w:lang w:val="en-GB"/>
        </w:rPr>
        <w:t>implementation</w:t>
      </w:r>
      <w:r w:rsidR="00D047F8" w:rsidRPr="00C86459">
        <w:rPr>
          <w:color w:val="000000"/>
          <w:lang w:val="en-GB"/>
        </w:rPr>
        <w:t xml:space="preserve">. </w:t>
      </w:r>
      <w:r w:rsidRPr="00C86459">
        <w:rPr>
          <w:lang w:val="en-GB"/>
        </w:rPr>
        <w:t xml:space="preserve">In line with the </w:t>
      </w:r>
      <w:r w:rsidR="009A273C">
        <w:rPr>
          <w:lang w:val="en-GB"/>
        </w:rPr>
        <w:t xml:space="preserve"> New</w:t>
      </w:r>
      <w:r w:rsidR="004B4856">
        <w:rPr>
          <w:lang w:val="en-GB"/>
        </w:rPr>
        <w:t xml:space="preserve"> Development Model</w:t>
      </w:r>
      <w:r w:rsidRPr="00C86459">
        <w:rPr>
          <w:lang w:val="en-GB"/>
        </w:rPr>
        <w:t>, UNDP interventions will</w:t>
      </w:r>
      <w:r w:rsidR="009E0113" w:rsidRPr="00C86459">
        <w:rPr>
          <w:lang w:val="en-GB"/>
        </w:rPr>
        <w:t xml:space="preserve"> support </w:t>
      </w:r>
      <w:r w:rsidR="004B4856">
        <w:rPr>
          <w:lang w:val="en-GB"/>
        </w:rPr>
        <w:t xml:space="preserve">the </w:t>
      </w:r>
      <w:r w:rsidR="00BB0E36" w:rsidRPr="00C86459">
        <w:rPr>
          <w:lang w:val="en-GB"/>
        </w:rPr>
        <w:t>Government</w:t>
      </w:r>
      <w:r w:rsidR="009E0113" w:rsidRPr="00C86459">
        <w:rPr>
          <w:lang w:val="en-GB"/>
        </w:rPr>
        <w:t xml:space="preserve"> </w:t>
      </w:r>
      <w:r w:rsidR="004B4856">
        <w:rPr>
          <w:lang w:val="en-GB"/>
        </w:rPr>
        <w:t xml:space="preserve">in </w:t>
      </w:r>
      <w:r w:rsidR="009E0113" w:rsidRPr="00C86459">
        <w:rPr>
          <w:lang w:val="en-GB"/>
        </w:rPr>
        <w:t>expand</w:t>
      </w:r>
      <w:r w:rsidR="004B4856">
        <w:rPr>
          <w:lang w:val="en-GB"/>
        </w:rPr>
        <w:t>ing</w:t>
      </w:r>
      <w:r w:rsidRPr="00C86459">
        <w:rPr>
          <w:lang w:val="en-GB"/>
        </w:rPr>
        <w:t xml:space="preserve"> the participation of </w:t>
      </w:r>
      <w:r w:rsidR="009E0113" w:rsidRPr="00C86459">
        <w:rPr>
          <w:lang w:val="en-GB"/>
        </w:rPr>
        <w:t>youth, women and others</w:t>
      </w:r>
      <w:r w:rsidR="007F7628" w:rsidRPr="00C86459">
        <w:rPr>
          <w:lang w:val="en-GB"/>
        </w:rPr>
        <w:t xml:space="preserve"> </w:t>
      </w:r>
      <w:r w:rsidRPr="00C86459">
        <w:rPr>
          <w:lang w:val="en-GB"/>
        </w:rPr>
        <w:t>in economic, political and social spheres</w:t>
      </w:r>
      <w:r w:rsidR="002805ED" w:rsidRPr="00C86459">
        <w:rPr>
          <w:lang w:val="en-GB"/>
        </w:rPr>
        <w:t xml:space="preserve"> via i</w:t>
      </w:r>
      <w:r w:rsidRPr="00C86459">
        <w:rPr>
          <w:lang w:val="en-GB"/>
        </w:rPr>
        <w:t>ncreased integration, equitable access to opportunities</w:t>
      </w:r>
      <w:r w:rsidR="004B4856">
        <w:rPr>
          <w:lang w:val="en-GB"/>
        </w:rPr>
        <w:t>,</w:t>
      </w:r>
      <w:r w:rsidRPr="00C86459">
        <w:rPr>
          <w:lang w:val="en-GB"/>
        </w:rPr>
        <w:t xml:space="preserve"> and the promotion of </w:t>
      </w:r>
      <w:r w:rsidR="002805ED" w:rsidRPr="00C86459">
        <w:rPr>
          <w:lang w:val="en-GB"/>
        </w:rPr>
        <w:t xml:space="preserve">their </w:t>
      </w:r>
      <w:r w:rsidRPr="00C86459">
        <w:rPr>
          <w:lang w:val="en-GB"/>
        </w:rPr>
        <w:t>rights</w:t>
      </w:r>
      <w:r w:rsidR="00626EB2" w:rsidRPr="00C86459">
        <w:rPr>
          <w:lang w:val="en-GB"/>
        </w:rPr>
        <w:t>.</w:t>
      </w:r>
      <w:r w:rsidR="00584514" w:rsidRPr="00C86459">
        <w:rPr>
          <w:lang w:val="en-GB"/>
        </w:rPr>
        <w:t xml:space="preserve"> </w:t>
      </w:r>
      <w:r w:rsidR="004B4856">
        <w:rPr>
          <w:lang w:val="en-GB"/>
        </w:rPr>
        <w:t>There will be g</w:t>
      </w:r>
      <w:r w:rsidR="00611EE0" w:rsidRPr="00C86459">
        <w:rPr>
          <w:lang w:val="en-GB"/>
        </w:rPr>
        <w:t>reater</w:t>
      </w:r>
      <w:r w:rsidR="00584514" w:rsidRPr="00C86459">
        <w:rPr>
          <w:lang w:val="en-GB"/>
        </w:rPr>
        <w:t xml:space="preserve"> focus on women’s </w:t>
      </w:r>
      <w:r w:rsidR="00B4324C" w:rsidRPr="00C86459">
        <w:rPr>
          <w:lang w:val="en-GB"/>
        </w:rPr>
        <w:t xml:space="preserve">socioeconomic </w:t>
      </w:r>
      <w:r w:rsidR="00584514" w:rsidRPr="00C86459">
        <w:rPr>
          <w:lang w:val="en-GB"/>
        </w:rPr>
        <w:t>empowerment</w:t>
      </w:r>
      <w:r w:rsidR="00207424" w:rsidRPr="00C86459">
        <w:rPr>
          <w:lang w:val="en-GB"/>
        </w:rPr>
        <w:t xml:space="preserve"> </w:t>
      </w:r>
      <w:r w:rsidR="00F9208A" w:rsidRPr="00C86459">
        <w:rPr>
          <w:lang w:val="en-GB"/>
        </w:rPr>
        <w:t>by providing</w:t>
      </w:r>
      <w:r w:rsidR="006009BC" w:rsidRPr="00C86459">
        <w:rPr>
          <w:lang w:val="en-GB"/>
        </w:rPr>
        <w:t xml:space="preserve"> support</w:t>
      </w:r>
      <w:r w:rsidR="00207424" w:rsidRPr="00C86459">
        <w:rPr>
          <w:lang w:val="en-GB"/>
        </w:rPr>
        <w:t xml:space="preserve"> to improve their employability, resilience and </w:t>
      </w:r>
      <w:r w:rsidR="003D59F6" w:rsidRPr="00C86459">
        <w:rPr>
          <w:lang w:val="en-GB"/>
        </w:rPr>
        <w:t>representation</w:t>
      </w:r>
      <w:r w:rsidR="00584514" w:rsidRPr="00C86459">
        <w:rPr>
          <w:lang w:val="en-GB"/>
        </w:rPr>
        <w:t xml:space="preserve">. </w:t>
      </w:r>
      <w:r w:rsidR="003D59F6" w:rsidRPr="00C86459">
        <w:rPr>
          <w:color w:val="000000"/>
          <w:lang w:val="en-GB"/>
        </w:rPr>
        <w:t>At least 15 per</w:t>
      </w:r>
      <w:r w:rsidR="004B4856">
        <w:rPr>
          <w:color w:val="000000"/>
          <w:lang w:val="en-GB"/>
        </w:rPr>
        <w:t xml:space="preserve"> </w:t>
      </w:r>
      <w:r w:rsidR="003D59F6" w:rsidRPr="00C86459">
        <w:rPr>
          <w:color w:val="000000"/>
          <w:lang w:val="en-GB"/>
        </w:rPr>
        <w:t xml:space="preserve">cent of the budget will be invested </w:t>
      </w:r>
      <w:r w:rsidR="004B4856">
        <w:rPr>
          <w:color w:val="000000"/>
          <w:lang w:val="en-GB"/>
        </w:rPr>
        <w:t>i</w:t>
      </w:r>
      <w:r w:rsidR="003D59F6" w:rsidRPr="00C86459">
        <w:rPr>
          <w:color w:val="000000"/>
          <w:lang w:val="en-GB"/>
        </w:rPr>
        <w:t>n gender</w:t>
      </w:r>
      <w:r w:rsidR="004B4856">
        <w:rPr>
          <w:color w:val="000000"/>
          <w:lang w:val="en-GB"/>
        </w:rPr>
        <w:t>-</w:t>
      </w:r>
      <w:r w:rsidR="003D59F6" w:rsidRPr="00C86459">
        <w:rPr>
          <w:color w:val="000000"/>
          <w:lang w:val="en-GB"/>
        </w:rPr>
        <w:t xml:space="preserve">specific </w:t>
      </w:r>
      <w:r w:rsidR="003D59F6" w:rsidRPr="00C86459">
        <w:rPr>
          <w:color w:val="000000"/>
          <w:lang w:val="en-GB"/>
        </w:rPr>
        <w:lastRenderedPageBreak/>
        <w:t xml:space="preserve">interventions, based on </w:t>
      </w:r>
      <w:r w:rsidR="004B4856">
        <w:rPr>
          <w:color w:val="000000"/>
          <w:lang w:val="en-GB"/>
        </w:rPr>
        <w:t xml:space="preserve">the </w:t>
      </w:r>
      <w:r w:rsidR="003D59F6" w:rsidRPr="00C86459">
        <w:rPr>
          <w:color w:val="000000"/>
          <w:lang w:val="en-GB"/>
        </w:rPr>
        <w:t xml:space="preserve">UNDP gender strategy, and in advancing the gender seal initiative. The </w:t>
      </w:r>
      <w:r w:rsidR="004B4856">
        <w:rPr>
          <w:color w:val="000000"/>
          <w:lang w:val="en-GB"/>
        </w:rPr>
        <w:t>g</w:t>
      </w:r>
      <w:r w:rsidR="003D59F6" w:rsidRPr="00C86459">
        <w:rPr>
          <w:color w:val="000000"/>
          <w:lang w:val="en-GB"/>
        </w:rPr>
        <w:t xml:space="preserve">ender </w:t>
      </w:r>
      <w:r w:rsidR="004B4856">
        <w:rPr>
          <w:color w:val="000000"/>
          <w:lang w:val="en-GB"/>
        </w:rPr>
        <w:t>m</w:t>
      </w:r>
      <w:r w:rsidR="003D59F6" w:rsidRPr="00C86459">
        <w:rPr>
          <w:color w:val="000000"/>
          <w:lang w:val="en-GB"/>
        </w:rPr>
        <w:t>arker will be used to monitor expenditures and improve planning.</w:t>
      </w:r>
      <w:r w:rsidR="003D59F6" w:rsidRPr="00C86459">
        <w:rPr>
          <w:lang w:val="en-GB"/>
        </w:rPr>
        <w:t xml:space="preserve">  </w:t>
      </w:r>
    </w:p>
    <w:p w14:paraId="3C80612D" w14:textId="3EE9A994" w:rsidR="00E34307" w:rsidRPr="00C86459" w:rsidRDefault="00C40225" w:rsidP="00012B73">
      <w:pPr>
        <w:pStyle w:val="ListParagraph"/>
        <w:numPr>
          <w:ilvl w:val="0"/>
          <w:numId w:val="5"/>
        </w:numPr>
        <w:tabs>
          <w:tab w:val="left" w:pos="1620"/>
        </w:tabs>
        <w:spacing w:after="120" w:line="240" w:lineRule="exact"/>
        <w:ind w:left="1260" w:right="1203" w:firstLine="0"/>
        <w:jc w:val="both"/>
        <w:rPr>
          <w:b/>
          <w:bCs/>
          <w:lang w:val="en-GB"/>
        </w:rPr>
      </w:pPr>
      <w:r w:rsidRPr="00C86459">
        <w:rPr>
          <w:lang w:val="en-GB"/>
        </w:rPr>
        <w:t xml:space="preserve">The country programme will focus on three UNSDCF priority outcome areas: </w:t>
      </w:r>
      <w:r w:rsidR="00E34307" w:rsidRPr="00C86459">
        <w:rPr>
          <w:lang w:val="en-GB"/>
        </w:rPr>
        <w:t>(</w:t>
      </w:r>
      <w:r w:rsidR="009C2D57" w:rsidRPr="00C86459">
        <w:rPr>
          <w:lang w:val="en-GB"/>
        </w:rPr>
        <w:t>a)</w:t>
      </w:r>
      <w:r w:rsidR="004B4856">
        <w:rPr>
          <w:lang w:val="en-GB"/>
        </w:rPr>
        <w:t> </w:t>
      </w:r>
      <w:r w:rsidR="009C2D57" w:rsidRPr="00C86459">
        <w:rPr>
          <w:lang w:val="en-GB"/>
        </w:rPr>
        <w:t>inclusive economic transformation and sustainability (UNSDCF outcome 1)</w:t>
      </w:r>
      <w:r w:rsidR="00E34307" w:rsidRPr="00C86459">
        <w:rPr>
          <w:lang w:val="en-GB"/>
        </w:rPr>
        <w:t>;</w:t>
      </w:r>
      <w:r w:rsidR="004B4856">
        <w:rPr>
          <w:lang w:val="en-GB"/>
        </w:rPr>
        <w:t xml:space="preserve"> </w:t>
      </w:r>
      <w:r w:rsidR="00E34307" w:rsidRPr="00C86459">
        <w:rPr>
          <w:lang w:val="en-GB"/>
        </w:rPr>
        <w:t>(</w:t>
      </w:r>
      <w:r w:rsidR="009C2D57" w:rsidRPr="00C86459">
        <w:rPr>
          <w:lang w:val="en-GB"/>
        </w:rPr>
        <w:t>b)</w:t>
      </w:r>
      <w:r w:rsidR="004B4856">
        <w:rPr>
          <w:lang w:val="en-GB"/>
        </w:rPr>
        <w:t> </w:t>
      </w:r>
      <w:r w:rsidR="009C2D57" w:rsidRPr="00C86459">
        <w:rPr>
          <w:lang w:val="en-GB"/>
        </w:rPr>
        <w:t>inclusion and social protection</w:t>
      </w:r>
      <w:r w:rsidR="00E34307" w:rsidRPr="00C86459">
        <w:rPr>
          <w:lang w:val="en-GB"/>
        </w:rPr>
        <w:t xml:space="preserve"> (UNSDCF outcome 3)</w:t>
      </w:r>
      <w:r w:rsidR="004B4856">
        <w:rPr>
          <w:lang w:val="en-GB"/>
        </w:rPr>
        <w:t>;</w:t>
      </w:r>
      <w:r w:rsidR="009C2D57" w:rsidRPr="00C86459">
        <w:rPr>
          <w:lang w:val="en-GB"/>
        </w:rPr>
        <w:t xml:space="preserve"> and (</w:t>
      </w:r>
      <w:r w:rsidR="00E34307" w:rsidRPr="00C86459">
        <w:rPr>
          <w:lang w:val="en-GB"/>
        </w:rPr>
        <w:t>c</w:t>
      </w:r>
      <w:r w:rsidR="009C2D57" w:rsidRPr="00C86459">
        <w:rPr>
          <w:lang w:val="en-GB"/>
        </w:rPr>
        <w:t xml:space="preserve">) governance, resilience and local development </w:t>
      </w:r>
      <w:r w:rsidR="00E34307" w:rsidRPr="00C86459">
        <w:rPr>
          <w:lang w:val="en-GB"/>
        </w:rPr>
        <w:t xml:space="preserve">(UNSDCF outcome 4). </w:t>
      </w:r>
      <w:r w:rsidR="00B37033" w:rsidRPr="00C86459">
        <w:rPr>
          <w:lang w:val="en-GB"/>
        </w:rPr>
        <w:t xml:space="preserve">Using a portfolio approach, </w:t>
      </w:r>
      <w:r w:rsidR="006B4B4F" w:rsidRPr="00C86459">
        <w:rPr>
          <w:lang w:val="en-GB"/>
        </w:rPr>
        <w:t xml:space="preserve">wherever possible, </w:t>
      </w:r>
      <w:r w:rsidR="003F0599" w:rsidRPr="00C86459">
        <w:rPr>
          <w:lang w:val="en-GB"/>
        </w:rPr>
        <w:t xml:space="preserve">UNDP </w:t>
      </w:r>
      <w:r w:rsidR="00401B8F" w:rsidRPr="00C86459">
        <w:rPr>
          <w:lang w:val="en-GB"/>
        </w:rPr>
        <w:t xml:space="preserve">interventions </w:t>
      </w:r>
      <w:r w:rsidR="00160E0A" w:rsidRPr="00C86459">
        <w:rPr>
          <w:lang w:val="en-GB"/>
        </w:rPr>
        <w:t xml:space="preserve">and </w:t>
      </w:r>
      <w:r w:rsidR="004B4856">
        <w:rPr>
          <w:lang w:val="en-GB"/>
        </w:rPr>
        <w:t xml:space="preserve">its </w:t>
      </w:r>
      <w:r w:rsidR="00160E0A" w:rsidRPr="00C86459">
        <w:rPr>
          <w:lang w:val="en-GB"/>
        </w:rPr>
        <w:t xml:space="preserve">financing framework </w:t>
      </w:r>
      <w:r w:rsidR="00401B8F" w:rsidRPr="00C86459">
        <w:rPr>
          <w:lang w:val="en-GB"/>
        </w:rPr>
        <w:t>for</w:t>
      </w:r>
      <w:r w:rsidR="00B37033" w:rsidRPr="00C86459">
        <w:rPr>
          <w:lang w:val="en-GB"/>
        </w:rPr>
        <w:t xml:space="preserve"> economic transformation and </w:t>
      </w:r>
      <w:r w:rsidR="00401B8F" w:rsidRPr="00C86459">
        <w:rPr>
          <w:lang w:val="en-GB"/>
        </w:rPr>
        <w:t>sustainability will be informed by the engagement with vulnerable groups under the inclusion/social protection outcome area to design appropriate responses</w:t>
      </w:r>
      <w:r w:rsidR="004B4856">
        <w:rPr>
          <w:lang w:val="en-GB"/>
        </w:rPr>
        <w:t>.</w:t>
      </w:r>
      <w:r w:rsidR="00401B8F" w:rsidRPr="00C86459">
        <w:rPr>
          <w:lang w:val="en-GB"/>
        </w:rPr>
        <w:t xml:space="preserve"> </w:t>
      </w:r>
      <w:r w:rsidR="004B4856">
        <w:rPr>
          <w:lang w:val="en-GB"/>
        </w:rPr>
        <w:t>S</w:t>
      </w:r>
      <w:r w:rsidR="00401B8F" w:rsidRPr="00C86459">
        <w:rPr>
          <w:lang w:val="en-GB"/>
        </w:rPr>
        <w:t>imilarly, interventions under both inclusion/social protection and economic transformation</w:t>
      </w:r>
      <w:r w:rsidR="00CC5A1C" w:rsidRPr="00C86459">
        <w:rPr>
          <w:lang w:val="en-GB"/>
        </w:rPr>
        <w:t xml:space="preserve">, as well as </w:t>
      </w:r>
      <w:r w:rsidR="004B4856">
        <w:rPr>
          <w:lang w:val="en-GB"/>
        </w:rPr>
        <w:t xml:space="preserve">Goals-related </w:t>
      </w:r>
      <w:r w:rsidR="00CC5A1C" w:rsidRPr="00C86459">
        <w:rPr>
          <w:lang w:val="en-GB"/>
        </w:rPr>
        <w:t>data monitoring</w:t>
      </w:r>
      <w:r w:rsidR="004B4856">
        <w:rPr>
          <w:lang w:val="en-GB"/>
        </w:rPr>
        <w:t>,</w:t>
      </w:r>
      <w:r w:rsidR="00CC5A1C" w:rsidRPr="00C86459">
        <w:rPr>
          <w:lang w:val="en-GB"/>
        </w:rPr>
        <w:t xml:space="preserve"> </w:t>
      </w:r>
      <w:r w:rsidR="00401B8F" w:rsidRPr="00C86459">
        <w:rPr>
          <w:lang w:val="en-GB"/>
        </w:rPr>
        <w:t xml:space="preserve">will inform the design of policies and processes to be supported under the governance, resilience and local development outcome area – </w:t>
      </w:r>
      <w:r w:rsidR="00596296" w:rsidRPr="00C86459">
        <w:rPr>
          <w:lang w:val="en-GB"/>
        </w:rPr>
        <w:t>to</w:t>
      </w:r>
      <w:r w:rsidR="00401B8F" w:rsidRPr="00C86459">
        <w:rPr>
          <w:lang w:val="en-GB"/>
        </w:rPr>
        <w:t xml:space="preserve"> improve the quality of polic</w:t>
      </w:r>
      <w:r w:rsidR="00160E0A" w:rsidRPr="00C86459">
        <w:rPr>
          <w:lang w:val="en-GB"/>
        </w:rPr>
        <w:t>y coherence</w:t>
      </w:r>
      <w:r w:rsidR="00401B8F" w:rsidRPr="00C86459">
        <w:rPr>
          <w:lang w:val="en-GB"/>
        </w:rPr>
        <w:t xml:space="preserve"> and services under the other outcome areas.</w:t>
      </w:r>
    </w:p>
    <w:p w14:paraId="1593AB0A" w14:textId="251B5647" w:rsidR="00F97F61" w:rsidRPr="00D45246" w:rsidRDefault="00894AC6" w:rsidP="00DC0E63">
      <w:pPr>
        <w:tabs>
          <w:tab w:val="left" w:pos="1620"/>
        </w:tabs>
        <w:spacing w:after="120" w:line="240" w:lineRule="exact"/>
        <w:ind w:left="1260" w:right="1210"/>
        <w:rPr>
          <w:b/>
          <w:bCs/>
          <w:lang w:val="en-GB"/>
        </w:rPr>
      </w:pPr>
      <w:r w:rsidRPr="00D45246">
        <w:rPr>
          <w:b/>
          <w:bCs/>
          <w:lang w:val="en-GB"/>
        </w:rPr>
        <w:t>Priority 1</w:t>
      </w:r>
      <w:r w:rsidR="004B4856" w:rsidRPr="00D45246">
        <w:rPr>
          <w:b/>
          <w:bCs/>
          <w:lang w:val="en-GB"/>
        </w:rPr>
        <w:t xml:space="preserve">. </w:t>
      </w:r>
      <w:r w:rsidR="00E34307" w:rsidRPr="00D45246">
        <w:rPr>
          <w:b/>
          <w:bCs/>
          <w:lang w:val="en-GB"/>
        </w:rPr>
        <w:t>Inclusive economic transformation and sustainability</w:t>
      </w:r>
    </w:p>
    <w:p w14:paraId="6663FCA5" w14:textId="7FAC360D" w:rsidR="00E34307" w:rsidRPr="00C86459" w:rsidRDefault="004B4856" w:rsidP="00012B73">
      <w:pPr>
        <w:pStyle w:val="ListParagraph"/>
        <w:numPr>
          <w:ilvl w:val="0"/>
          <w:numId w:val="5"/>
        </w:numPr>
        <w:tabs>
          <w:tab w:val="left" w:pos="1620"/>
        </w:tabs>
        <w:spacing w:after="120" w:line="240" w:lineRule="exact"/>
        <w:ind w:left="1260" w:right="1203" w:firstLine="0"/>
        <w:jc w:val="both"/>
        <w:rPr>
          <w:lang w:val="en-GB"/>
        </w:rPr>
      </w:pPr>
      <w:r>
        <w:rPr>
          <w:color w:val="000000"/>
          <w:lang w:val="en-GB"/>
        </w:rPr>
        <w:t xml:space="preserve">The </w:t>
      </w:r>
      <w:r w:rsidR="00B37033" w:rsidRPr="00C86459">
        <w:rPr>
          <w:color w:val="000000"/>
          <w:lang w:val="en-GB"/>
        </w:rPr>
        <w:t xml:space="preserve">UNDP offer </w:t>
      </w:r>
      <w:r w:rsidR="00E34307" w:rsidRPr="00C86459">
        <w:rPr>
          <w:color w:val="000000"/>
          <w:lang w:val="en-GB"/>
        </w:rPr>
        <w:t xml:space="preserve">under this </w:t>
      </w:r>
      <w:r>
        <w:rPr>
          <w:color w:val="000000"/>
          <w:lang w:val="en-GB"/>
        </w:rPr>
        <w:t>p</w:t>
      </w:r>
      <w:r w:rsidR="00B37033" w:rsidRPr="00C86459">
        <w:rPr>
          <w:color w:val="000000"/>
          <w:lang w:val="en-GB"/>
        </w:rPr>
        <w:t xml:space="preserve">riority </w:t>
      </w:r>
      <w:r w:rsidR="00E34307" w:rsidRPr="00C86459">
        <w:rPr>
          <w:color w:val="000000"/>
          <w:lang w:val="en-GB"/>
        </w:rPr>
        <w:t>area will contribute to national objectives under</w:t>
      </w:r>
      <w:r w:rsidR="00E34307" w:rsidRPr="00C86459">
        <w:rPr>
          <w:rStyle w:val="apple-converted-space"/>
          <w:color w:val="000000"/>
          <w:lang w:val="en-GB"/>
        </w:rPr>
        <w:t> </w:t>
      </w:r>
      <w:r w:rsidRPr="00D45246">
        <w:rPr>
          <w:color w:val="000000"/>
          <w:lang w:val="en-GB"/>
        </w:rPr>
        <w:t xml:space="preserve">Goals </w:t>
      </w:r>
      <w:r w:rsidR="00E34307" w:rsidRPr="00D45246">
        <w:rPr>
          <w:color w:val="000000"/>
          <w:lang w:val="en-GB"/>
        </w:rPr>
        <w:t>5, 7, 8, 10, 11, 12, 13, 14, 15</w:t>
      </w:r>
      <w:r>
        <w:rPr>
          <w:color w:val="000000"/>
          <w:lang w:val="en-GB"/>
        </w:rPr>
        <w:t xml:space="preserve"> and </w:t>
      </w:r>
      <w:r w:rsidR="00E34307" w:rsidRPr="00D45246">
        <w:rPr>
          <w:color w:val="000000"/>
          <w:lang w:val="en-GB"/>
        </w:rPr>
        <w:t xml:space="preserve">17 and UNDP </w:t>
      </w:r>
      <w:r>
        <w:rPr>
          <w:color w:val="000000"/>
          <w:lang w:val="en-GB"/>
        </w:rPr>
        <w:t>s</w:t>
      </w:r>
      <w:r w:rsidR="00E34307" w:rsidRPr="00D45246">
        <w:rPr>
          <w:color w:val="000000"/>
          <w:lang w:val="en-GB"/>
        </w:rPr>
        <w:t xml:space="preserve">ignature </w:t>
      </w:r>
      <w:r>
        <w:rPr>
          <w:color w:val="000000"/>
          <w:lang w:val="en-GB"/>
        </w:rPr>
        <w:t>s</w:t>
      </w:r>
      <w:r w:rsidR="00E34307" w:rsidRPr="00D45246">
        <w:rPr>
          <w:color w:val="000000"/>
          <w:lang w:val="en-GB"/>
        </w:rPr>
        <w:t>olutions 3, 4, 5</w:t>
      </w:r>
      <w:r>
        <w:rPr>
          <w:color w:val="000000"/>
          <w:lang w:val="en-GB"/>
        </w:rPr>
        <w:t xml:space="preserve"> and </w:t>
      </w:r>
      <w:r w:rsidR="00E34307" w:rsidRPr="00D45246">
        <w:rPr>
          <w:color w:val="000000"/>
          <w:lang w:val="en-GB"/>
        </w:rPr>
        <w:t>6</w:t>
      </w:r>
      <w:r w:rsidR="002805ED" w:rsidRPr="00D45246">
        <w:rPr>
          <w:color w:val="000000"/>
          <w:lang w:val="en-GB"/>
        </w:rPr>
        <w:t>.</w:t>
      </w:r>
      <w:r w:rsidR="00E34307" w:rsidRPr="00C86459">
        <w:rPr>
          <w:b/>
          <w:bCs/>
          <w:color w:val="000000"/>
          <w:lang w:val="en-GB"/>
        </w:rPr>
        <w:t xml:space="preserve"> </w:t>
      </w:r>
    </w:p>
    <w:p w14:paraId="222844DB" w14:textId="4E3092CF" w:rsidR="00B37033" w:rsidRPr="00C86459" w:rsidRDefault="004B4856" w:rsidP="00012B73">
      <w:pPr>
        <w:pStyle w:val="ListParagraph"/>
        <w:numPr>
          <w:ilvl w:val="0"/>
          <w:numId w:val="5"/>
        </w:numPr>
        <w:tabs>
          <w:tab w:val="left" w:pos="1620"/>
        </w:tabs>
        <w:spacing w:after="120" w:line="240" w:lineRule="exact"/>
        <w:ind w:left="1260" w:right="1203" w:firstLine="0"/>
        <w:jc w:val="both"/>
        <w:rPr>
          <w:lang w:val="en-GB"/>
        </w:rPr>
      </w:pPr>
      <w:r>
        <w:rPr>
          <w:lang w:val="en-GB"/>
        </w:rPr>
        <w:t xml:space="preserve">The </w:t>
      </w:r>
      <w:r w:rsidR="009E7425" w:rsidRPr="00C86459">
        <w:rPr>
          <w:lang w:val="en-GB"/>
        </w:rPr>
        <w:t xml:space="preserve">UNDP contribution to the UNSDCF in this area will focus on strengthening entrepreneurship and the emergence of a circular, low-carbon, climate-resilient economy, emphasizing job creation for women and youth. </w:t>
      </w:r>
      <w:r w:rsidR="00901555" w:rsidRPr="00C86459">
        <w:rPr>
          <w:lang w:val="en-GB"/>
        </w:rPr>
        <w:t xml:space="preserve">UNDP </w:t>
      </w:r>
      <w:r w:rsidR="001A25CF" w:rsidRPr="00C86459">
        <w:rPr>
          <w:lang w:val="en-GB"/>
        </w:rPr>
        <w:t>will support</w:t>
      </w:r>
      <w:r w:rsidR="00EF3AB6" w:rsidRPr="00C86459">
        <w:rPr>
          <w:lang w:val="en-GB"/>
        </w:rPr>
        <w:t xml:space="preserve"> the Ministry of Energy </w:t>
      </w:r>
      <w:r w:rsidR="0004785E" w:rsidRPr="00C86459">
        <w:rPr>
          <w:lang w:val="en-GB"/>
        </w:rPr>
        <w:t>T</w:t>
      </w:r>
      <w:r w:rsidR="00EF3AB6" w:rsidRPr="00C86459">
        <w:rPr>
          <w:lang w:val="en-GB"/>
        </w:rPr>
        <w:t xml:space="preserve">ransition and </w:t>
      </w:r>
      <w:r w:rsidR="0004785E" w:rsidRPr="00C86459">
        <w:rPr>
          <w:lang w:val="en-GB"/>
        </w:rPr>
        <w:t>S</w:t>
      </w:r>
      <w:r w:rsidR="00EF3AB6" w:rsidRPr="00C86459">
        <w:rPr>
          <w:lang w:val="en-GB"/>
        </w:rPr>
        <w:t xml:space="preserve">ustainable </w:t>
      </w:r>
      <w:r w:rsidR="0004785E" w:rsidRPr="00C86459">
        <w:rPr>
          <w:lang w:val="en-GB"/>
        </w:rPr>
        <w:t>D</w:t>
      </w:r>
      <w:r w:rsidR="00EF3AB6" w:rsidRPr="00C86459">
        <w:rPr>
          <w:lang w:val="en-GB"/>
        </w:rPr>
        <w:t>evelopment and releva</w:t>
      </w:r>
      <w:r w:rsidR="0004785E" w:rsidRPr="00C86459">
        <w:rPr>
          <w:lang w:val="en-GB"/>
        </w:rPr>
        <w:t>nt sectoral ministries and</w:t>
      </w:r>
      <w:r w:rsidR="00875873" w:rsidRPr="00C86459">
        <w:rPr>
          <w:lang w:val="en-GB"/>
        </w:rPr>
        <w:t xml:space="preserve"> institutions </w:t>
      </w:r>
      <w:r w:rsidR="001A25CF" w:rsidRPr="00C86459">
        <w:rPr>
          <w:lang w:val="en-GB"/>
        </w:rPr>
        <w:t>to</w:t>
      </w:r>
      <w:r w:rsidR="00E34307" w:rsidRPr="00C86459">
        <w:rPr>
          <w:lang w:val="en-GB"/>
        </w:rPr>
        <w:t xml:space="preserve"> strengthen national capacities to </w:t>
      </w:r>
      <w:r w:rsidR="00142A81" w:rsidRPr="00C86459">
        <w:rPr>
          <w:lang w:val="en-GB"/>
        </w:rPr>
        <w:t xml:space="preserve">transition to </w:t>
      </w:r>
      <w:r w:rsidR="00D75877" w:rsidRPr="00C86459">
        <w:rPr>
          <w:lang w:val="en-GB"/>
        </w:rPr>
        <w:t xml:space="preserve">clean energies and </w:t>
      </w:r>
      <w:r w:rsidR="002620B2" w:rsidRPr="00C86459">
        <w:rPr>
          <w:lang w:val="en-GB"/>
        </w:rPr>
        <w:t xml:space="preserve">environmentally friendly </w:t>
      </w:r>
      <w:r w:rsidR="00D75877" w:rsidRPr="00C86459">
        <w:rPr>
          <w:lang w:val="en-GB"/>
        </w:rPr>
        <w:t>practices</w:t>
      </w:r>
      <w:r w:rsidR="00A94620" w:rsidRPr="00C86459">
        <w:rPr>
          <w:lang w:val="en-GB"/>
        </w:rPr>
        <w:t xml:space="preserve">. UNDP will initiate a </w:t>
      </w:r>
      <w:r w:rsidR="00B757DB" w:rsidRPr="00C86459">
        <w:rPr>
          <w:lang w:val="en-GB"/>
        </w:rPr>
        <w:t xml:space="preserve">flagship </w:t>
      </w:r>
      <w:r>
        <w:rPr>
          <w:lang w:val="en-GB"/>
        </w:rPr>
        <w:t>‘</w:t>
      </w:r>
      <w:r w:rsidR="007444F1" w:rsidRPr="00C86459">
        <w:rPr>
          <w:lang w:val="en-GB"/>
        </w:rPr>
        <w:t xml:space="preserve">sustainable </w:t>
      </w:r>
      <w:r w:rsidR="00A94620" w:rsidRPr="00C86459">
        <w:rPr>
          <w:lang w:val="en-GB"/>
        </w:rPr>
        <w:t>cities</w:t>
      </w:r>
      <w:r>
        <w:rPr>
          <w:lang w:val="en-GB"/>
        </w:rPr>
        <w:t>’</w:t>
      </w:r>
      <w:r w:rsidR="00A94620" w:rsidRPr="00C86459">
        <w:rPr>
          <w:lang w:val="en-GB"/>
        </w:rPr>
        <w:t xml:space="preserve"> </w:t>
      </w:r>
      <w:r w:rsidR="00B757DB" w:rsidRPr="00C86459">
        <w:rPr>
          <w:lang w:val="en-GB"/>
        </w:rPr>
        <w:t>p</w:t>
      </w:r>
      <w:r w:rsidR="00A94620" w:rsidRPr="00C86459">
        <w:rPr>
          <w:lang w:val="en-GB"/>
        </w:rPr>
        <w:t xml:space="preserve">rogramme </w:t>
      </w:r>
      <w:r w:rsidR="00B757DB" w:rsidRPr="00C86459">
        <w:rPr>
          <w:lang w:val="en-GB"/>
        </w:rPr>
        <w:t>for</w:t>
      </w:r>
      <w:r w:rsidR="00A94620" w:rsidRPr="00C86459">
        <w:rPr>
          <w:lang w:val="en-GB"/>
        </w:rPr>
        <w:t xml:space="preserve"> i</w:t>
      </w:r>
      <w:r w:rsidR="00E34307" w:rsidRPr="00C86459">
        <w:rPr>
          <w:lang w:val="en-GB"/>
        </w:rPr>
        <w:t xml:space="preserve">nnovative planning, intelligent </w:t>
      </w:r>
      <w:r w:rsidR="00533587" w:rsidRPr="00C86459">
        <w:rPr>
          <w:lang w:val="en-GB"/>
        </w:rPr>
        <w:t>and energy</w:t>
      </w:r>
      <w:r>
        <w:rPr>
          <w:lang w:val="en-GB"/>
        </w:rPr>
        <w:t>-</w:t>
      </w:r>
      <w:r w:rsidR="00533587" w:rsidRPr="00C86459">
        <w:rPr>
          <w:lang w:val="en-GB"/>
        </w:rPr>
        <w:t xml:space="preserve">efficient </w:t>
      </w:r>
      <w:r w:rsidR="00E34307" w:rsidRPr="00C86459">
        <w:rPr>
          <w:lang w:val="en-GB"/>
        </w:rPr>
        <w:t xml:space="preserve">urban infrastructure, </w:t>
      </w:r>
      <w:r w:rsidR="00533587" w:rsidRPr="00C86459">
        <w:rPr>
          <w:lang w:val="en-GB"/>
        </w:rPr>
        <w:t xml:space="preserve">sustainable mobility, </w:t>
      </w:r>
      <w:r w:rsidR="00195CDD" w:rsidRPr="00C86459">
        <w:rPr>
          <w:lang w:val="en-GB"/>
        </w:rPr>
        <w:t xml:space="preserve">and </w:t>
      </w:r>
      <w:r w:rsidR="00E34307" w:rsidRPr="00C86459">
        <w:rPr>
          <w:lang w:val="en-GB"/>
        </w:rPr>
        <w:t>green</w:t>
      </w:r>
      <w:r w:rsidR="0050143C" w:rsidRPr="00C86459">
        <w:rPr>
          <w:lang w:val="en-GB"/>
        </w:rPr>
        <w:t>/</w:t>
      </w:r>
      <w:r w:rsidR="00E34307" w:rsidRPr="00C86459">
        <w:rPr>
          <w:lang w:val="en-GB"/>
        </w:rPr>
        <w:t>circular economy initiatives, starting with Marrakech as a pilot.</w:t>
      </w:r>
      <w:r w:rsidR="00B9340F" w:rsidRPr="00C86459">
        <w:rPr>
          <w:lang w:val="en-GB"/>
        </w:rPr>
        <w:t xml:space="preserve"> </w:t>
      </w:r>
      <w:r w:rsidR="005D3652" w:rsidRPr="00C86459">
        <w:rPr>
          <w:lang w:val="en-GB"/>
        </w:rPr>
        <w:t xml:space="preserve">This programme </w:t>
      </w:r>
      <w:r w:rsidR="00B9340F" w:rsidRPr="00C86459">
        <w:rPr>
          <w:lang w:val="en-GB"/>
        </w:rPr>
        <w:t xml:space="preserve">will encourage low-carbon, green, </w:t>
      </w:r>
      <w:r w:rsidR="00195CDD" w:rsidRPr="00C86459">
        <w:rPr>
          <w:lang w:val="en-GB"/>
        </w:rPr>
        <w:t>sustainable</w:t>
      </w:r>
      <w:r w:rsidR="00B9340F" w:rsidRPr="00C86459">
        <w:rPr>
          <w:lang w:val="en-GB"/>
        </w:rPr>
        <w:t xml:space="preserve"> and inclusive practices</w:t>
      </w:r>
      <w:r w:rsidR="00195CDD" w:rsidRPr="00C86459">
        <w:rPr>
          <w:lang w:val="en-GB"/>
        </w:rPr>
        <w:t xml:space="preserve"> in key economic sectors</w:t>
      </w:r>
      <w:r w:rsidR="00B9340F" w:rsidRPr="00C86459">
        <w:rPr>
          <w:lang w:val="en-GB"/>
        </w:rPr>
        <w:t xml:space="preserve">, and promote business integrity, in synergy with interventions under </w:t>
      </w:r>
      <w:r>
        <w:rPr>
          <w:lang w:val="en-GB"/>
        </w:rPr>
        <w:t>p</w:t>
      </w:r>
      <w:r w:rsidR="00B9340F" w:rsidRPr="00C86459">
        <w:rPr>
          <w:lang w:val="en-GB"/>
        </w:rPr>
        <w:t>riority 3.</w:t>
      </w:r>
      <w:r w:rsidR="00AC73D6" w:rsidRPr="00C86459">
        <w:rPr>
          <w:lang w:val="en-GB"/>
        </w:rPr>
        <w:t xml:space="preserve"> South-South and triangular </w:t>
      </w:r>
      <w:r>
        <w:rPr>
          <w:lang w:val="en-GB"/>
        </w:rPr>
        <w:t>c</w:t>
      </w:r>
      <w:r w:rsidR="00AC73D6" w:rsidRPr="00C86459">
        <w:rPr>
          <w:lang w:val="en-GB"/>
        </w:rPr>
        <w:t xml:space="preserve">ooperation will be key </w:t>
      </w:r>
      <w:r w:rsidR="00C84896" w:rsidRPr="00C86459">
        <w:rPr>
          <w:lang w:val="en-GB"/>
        </w:rPr>
        <w:t>tool</w:t>
      </w:r>
      <w:r>
        <w:rPr>
          <w:lang w:val="en-GB"/>
        </w:rPr>
        <w:t>s</w:t>
      </w:r>
      <w:r w:rsidR="00C84896" w:rsidRPr="00C86459">
        <w:rPr>
          <w:lang w:val="en-GB"/>
        </w:rPr>
        <w:t xml:space="preserve"> for</w:t>
      </w:r>
      <w:r w:rsidR="00AC73D6" w:rsidRPr="00C86459">
        <w:rPr>
          <w:lang w:val="en-GB"/>
        </w:rPr>
        <w:t xml:space="preserve"> knowledge</w:t>
      </w:r>
      <w:r w:rsidR="00C84896" w:rsidRPr="00C86459">
        <w:rPr>
          <w:lang w:val="en-GB"/>
        </w:rPr>
        <w:t>-sharing</w:t>
      </w:r>
      <w:r w:rsidR="00AC73D6" w:rsidRPr="00C86459">
        <w:rPr>
          <w:lang w:val="en-GB"/>
        </w:rPr>
        <w:t xml:space="preserve"> on </w:t>
      </w:r>
      <w:r>
        <w:rPr>
          <w:lang w:val="en-GB"/>
        </w:rPr>
        <w:t xml:space="preserve">good </w:t>
      </w:r>
      <w:r w:rsidR="00A7423D" w:rsidRPr="00C86459">
        <w:rPr>
          <w:lang w:val="en-GB"/>
        </w:rPr>
        <w:t xml:space="preserve">practices and </w:t>
      </w:r>
      <w:r w:rsidR="00AC73D6" w:rsidRPr="00C86459">
        <w:rPr>
          <w:lang w:val="en-GB"/>
        </w:rPr>
        <w:t>new approaches</w:t>
      </w:r>
      <w:r w:rsidR="00375311" w:rsidRPr="00C86459">
        <w:rPr>
          <w:lang w:val="en-GB"/>
        </w:rPr>
        <w:t>.</w:t>
      </w:r>
    </w:p>
    <w:p w14:paraId="3BB4E811" w14:textId="479BD9F3" w:rsidR="00910852" w:rsidRPr="00C86459" w:rsidRDefault="58411605"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UNDP </w:t>
      </w:r>
      <w:r w:rsidR="00CA65AF" w:rsidRPr="00C86459">
        <w:rPr>
          <w:lang w:val="en-GB"/>
        </w:rPr>
        <w:t>i</w:t>
      </w:r>
      <w:r w:rsidR="74CB5D55" w:rsidRPr="00C86459">
        <w:rPr>
          <w:lang w:val="en-GB"/>
        </w:rPr>
        <w:t xml:space="preserve">nterventions that </w:t>
      </w:r>
      <w:r w:rsidR="1BDAAAE7" w:rsidRPr="00C86459">
        <w:rPr>
          <w:lang w:val="en-GB"/>
        </w:rPr>
        <w:t>support b</w:t>
      </w:r>
      <w:r w:rsidR="61F3B170" w:rsidRPr="00C86459">
        <w:rPr>
          <w:lang w:val="en-GB"/>
        </w:rPr>
        <w:t>iodiversity</w:t>
      </w:r>
      <w:r w:rsidR="55659BAD" w:rsidRPr="00C86459">
        <w:rPr>
          <w:lang w:val="en-GB"/>
        </w:rPr>
        <w:t xml:space="preserve"> and </w:t>
      </w:r>
      <w:r w:rsidR="4F146948" w:rsidRPr="00C86459">
        <w:rPr>
          <w:lang w:val="en-GB"/>
        </w:rPr>
        <w:t>ecosystems</w:t>
      </w:r>
      <w:r w:rsidR="61F3B170" w:rsidRPr="00C86459">
        <w:rPr>
          <w:lang w:val="en-GB"/>
        </w:rPr>
        <w:t xml:space="preserve"> conservation</w:t>
      </w:r>
      <w:r w:rsidR="009E7425" w:rsidRPr="00C86459">
        <w:rPr>
          <w:lang w:val="en-GB"/>
        </w:rPr>
        <w:t>/</w:t>
      </w:r>
      <w:r w:rsidR="1A0D38F5" w:rsidRPr="00C86459">
        <w:rPr>
          <w:lang w:val="en-GB"/>
        </w:rPr>
        <w:t>valori</w:t>
      </w:r>
      <w:r w:rsidR="004B4856">
        <w:rPr>
          <w:lang w:val="en-GB"/>
        </w:rPr>
        <w:t>z</w:t>
      </w:r>
      <w:r w:rsidR="1A0D38F5" w:rsidRPr="00C86459">
        <w:rPr>
          <w:lang w:val="en-GB"/>
        </w:rPr>
        <w:t>ation</w:t>
      </w:r>
      <w:r w:rsidR="004B4856">
        <w:rPr>
          <w:lang w:val="en-GB"/>
        </w:rPr>
        <w:t xml:space="preserve"> </w:t>
      </w:r>
      <w:r w:rsidR="009E7425" w:rsidRPr="00C86459">
        <w:rPr>
          <w:lang w:val="en-GB"/>
        </w:rPr>
        <w:t>and</w:t>
      </w:r>
      <w:r w:rsidR="75086E39" w:rsidRPr="00C86459">
        <w:rPr>
          <w:lang w:val="en-GB"/>
        </w:rPr>
        <w:t xml:space="preserve"> </w:t>
      </w:r>
      <w:r w:rsidR="30BFD5F0" w:rsidRPr="00C86459">
        <w:rPr>
          <w:lang w:val="en-GB"/>
        </w:rPr>
        <w:t>sustainable management</w:t>
      </w:r>
      <w:r w:rsidR="29E75649" w:rsidRPr="00C86459">
        <w:rPr>
          <w:lang w:val="en-GB"/>
        </w:rPr>
        <w:t xml:space="preserve"> of natural resources</w:t>
      </w:r>
      <w:r w:rsidR="55659BAD" w:rsidRPr="00C86459">
        <w:rPr>
          <w:lang w:val="en-GB"/>
        </w:rPr>
        <w:t xml:space="preserve"> </w:t>
      </w:r>
      <w:r w:rsidR="7E3C96A2" w:rsidRPr="00C86459">
        <w:rPr>
          <w:lang w:val="en-GB"/>
        </w:rPr>
        <w:t xml:space="preserve">will </w:t>
      </w:r>
      <w:r w:rsidR="4F146948" w:rsidRPr="00C86459">
        <w:rPr>
          <w:lang w:val="en-GB"/>
        </w:rPr>
        <w:t xml:space="preserve">provide new </w:t>
      </w:r>
      <w:r w:rsidR="00755400" w:rsidRPr="00C86459">
        <w:rPr>
          <w:lang w:val="en-GB"/>
        </w:rPr>
        <w:t xml:space="preserve">job </w:t>
      </w:r>
      <w:r w:rsidR="4F146948" w:rsidRPr="00C86459">
        <w:rPr>
          <w:lang w:val="en-GB"/>
        </w:rPr>
        <w:t>opportunities</w:t>
      </w:r>
      <w:r w:rsidR="00605905" w:rsidRPr="00C86459">
        <w:rPr>
          <w:lang w:val="en-GB"/>
        </w:rPr>
        <w:t xml:space="preserve"> </w:t>
      </w:r>
      <w:r w:rsidR="4F146948" w:rsidRPr="00C86459">
        <w:rPr>
          <w:lang w:val="en-GB"/>
        </w:rPr>
        <w:t>in the green and blue economy</w:t>
      </w:r>
      <w:r w:rsidR="0084058D" w:rsidRPr="00C86459">
        <w:rPr>
          <w:lang w:val="en-GB"/>
        </w:rPr>
        <w:t xml:space="preserve">, including </w:t>
      </w:r>
      <w:r w:rsidR="0008119E" w:rsidRPr="00C86459">
        <w:rPr>
          <w:lang w:val="en-GB"/>
        </w:rPr>
        <w:t xml:space="preserve">green entrepreneurship and </w:t>
      </w:r>
      <w:r w:rsidR="00345BB3" w:rsidRPr="00C86459">
        <w:rPr>
          <w:lang w:val="en-GB"/>
        </w:rPr>
        <w:t xml:space="preserve">job creation </w:t>
      </w:r>
      <w:r w:rsidR="0008119E" w:rsidRPr="00C86459">
        <w:rPr>
          <w:lang w:val="en-GB"/>
        </w:rPr>
        <w:t>in the</w:t>
      </w:r>
      <w:r w:rsidR="00331EDA" w:rsidRPr="00C86459">
        <w:rPr>
          <w:lang w:val="en-GB"/>
        </w:rPr>
        <w:t xml:space="preserve"> </w:t>
      </w:r>
      <w:r w:rsidR="0CE7EB69" w:rsidRPr="00C86459">
        <w:rPr>
          <w:lang w:val="en-GB"/>
        </w:rPr>
        <w:t>tourism</w:t>
      </w:r>
      <w:r w:rsidR="00331EDA" w:rsidRPr="00C86459">
        <w:rPr>
          <w:lang w:val="en-GB"/>
        </w:rPr>
        <w:t xml:space="preserve"> sector</w:t>
      </w:r>
      <w:r w:rsidR="009E7425" w:rsidRPr="00C86459">
        <w:rPr>
          <w:lang w:val="en-GB"/>
        </w:rPr>
        <w:t>, including for youth and women,</w:t>
      </w:r>
      <w:r w:rsidR="00666E61" w:rsidRPr="00C86459">
        <w:rPr>
          <w:lang w:val="en-GB"/>
        </w:rPr>
        <w:t xml:space="preserve"> where UNDP will </w:t>
      </w:r>
      <w:r w:rsidR="00AD4A44" w:rsidRPr="00C86459">
        <w:rPr>
          <w:lang w:val="en-GB"/>
        </w:rPr>
        <w:t>support</w:t>
      </w:r>
      <w:r w:rsidR="00666E61" w:rsidRPr="00C86459">
        <w:rPr>
          <w:lang w:val="en-GB"/>
        </w:rPr>
        <w:t xml:space="preserve"> sustainable policies and strategies </w:t>
      </w:r>
      <w:r w:rsidR="00EB3F56" w:rsidRPr="00C86459">
        <w:rPr>
          <w:lang w:val="en-GB"/>
        </w:rPr>
        <w:t>that promote ecological transition</w:t>
      </w:r>
      <w:r w:rsidR="00AE6465" w:rsidRPr="00C86459">
        <w:rPr>
          <w:lang w:val="en-GB"/>
        </w:rPr>
        <w:t xml:space="preserve"> </w:t>
      </w:r>
      <w:r w:rsidR="00303C29" w:rsidRPr="00C86459">
        <w:rPr>
          <w:lang w:val="en-GB"/>
        </w:rPr>
        <w:t xml:space="preserve">and </w:t>
      </w:r>
      <w:r w:rsidR="004B4856">
        <w:rPr>
          <w:lang w:val="en-GB"/>
        </w:rPr>
        <w:t xml:space="preserve">the country’s </w:t>
      </w:r>
      <w:r w:rsidR="00303C29" w:rsidRPr="00C86459">
        <w:rPr>
          <w:lang w:val="en-GB"/>
        </w:rPr>
        <w:t>rich culture and heritage</w:t>
      </w:r>
      <w:r w:rsidR="001A6483" w:rsidRPr="00C86459">
        <w:rPr>
          <w:lang w:val="en-GB"/>
        </w:rPr>
        <w:t xml:space="preserve"> (in synergy with </w:t>
      </w:r>
      <w:r w:rsidR="004B4856" w:rsidRPr="00D45246">
        <w:rPr>
          <w:lang w:val="en-GB"/>
        </w:rPr>
        <w:t>p</w:t>
      </w:r>
      <w:r w:rsidR="001A6483" w:rsidRPr="00D45246">
        <w:rPr>
          <w:lang w:val="en-GB"/>
        </w:rPr>
        <w:t>riority 2</w:t>
      </w:r>
      <w:r w:rsidR="001A6483" w:rsidRPr="00C86459">
        <w:rPr>
          <w:lang w:val="en-GB"/>
        </w:rPr>
        <w:t>)</w:t>
      </w:r>
      <w:r w:rsidR="4F146948" w:rsidRPr="00C86459">
        <w:rPr>
          <w:lang w:val="en-GB"/>
        </w:rPr>
        <w:t xml:space="preserve">. </w:t>
      </w:r>
    </w:p>
    <w:p w14:paraId="38532B9B" w14:textId="6DFDCCE9" w:rsidR="006265FC" w:rsidRPr="00C86459" w:rsidRDefault="0002321B"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Consistent</w:t>
      </w:r>
      <w:r w:rsidR="62E18E52" w:rsidRPr="00C86459">
        <w:rPr>
          <w:lang w:val="en-GB"/>
        </w:rPr>
        <w:t xml:space="preserve"> with </w:t>
      </w:r>
      <w:r w:rsidR="009A273C">
        <w:rPr>
          <w:lang w:val="en-GB"/>
        </w:rPr>
        <w:t xml:space="preserve"> the </w:t>
      </w:r>
      <w:r w:rsidR="004B4856">
        <w:rPr>
          <w:lang w:val="en-GB"/>
        </w:rPr>
        <w:t xml:space="preserve"> </w:t>
      </w:r>
      <w:r w:rsidR="009A273C">
        <w:rPr>
          <w:lang w:val="en-GB"/>
        </w:rPr>
        <w:t xml:space="preserve">New </w:t>
      </w:r>
      <w:r w:rsidR="004B4856">
        <w:rPr>
          <w:lang w:val="en-GB"/>
        </w:rPr>
        <w:t xml:space="preserve">Development Model’s </w:t>
      </w:r>
      <w:r w:rsidR="62E18E52" w:rsidRPr="00C86459">
        <w:rPr>
          <w:lang w:val="en-GB"/>
        </w:rPr>
        <w:t xml:space="preserve">call to make the social economy a pillar of development, UNDP will capitalize </w:t>
      </w:r>
      <w:r w:rsidR="00ED7501" w:rsidRPr="00C86459">
        <w:rPr>
          <w:lang w:val="en-GB"/>
        </w:rPr>
        <w:t xml:space="preserve">on </w:t>
      </w:r>
      <w:r w:rsidR="62E18E52" w:rsidRPr="00C86459">
        <w:rPr>
          <w:lang w:val="en-GB"/>
        </w:rPr>
        <w:t>its exper</w:t>
      </w:r>
      <w:r w:rsidR="13A14699" w:rsidRPr="00C86459">
        <w:rPr>
          <w:lang w:val="en-GB"/>
        </w:rPr>
        <w:t xml:space="preserve">ience </w:t>
      </w:r>
      <w:r w:rsidR="00840B3F" w:rsidRPr="00C86459">
        <w:rPr>
          <w:lang w:val="en-GB"/>
        </w:rPr>
        <w:t xml:space="preserve">supporting women-led cooperatives </w:t>
      </w:r>
      <w:r w:rsidR="62E18E52" w:rsidRPr="00C86459">
        <w:rPr>
          <w:lang w:val="en-GB"/>
        </w:rPr>
        <w:t xml:space="preserve">to </w:t>
      </w:r>
      <w:r w:rsidR="005A4254" w:rsidRPr="00C86459">
        <w:rPr>
          <w:lang w:val="en-GB"/>
        </w:rPr>
        <w:t xml:space="preserve">facilitate </w:t>
      </w:r>
      <w:r w:rsidR="62E18E52" w:rsidRPr="00C86459">
        <w:rPr>
          <w:lang w:val="en-GB"/>
        </w:rPr>
        <w:t xml:space="preserve">the </w:t>
      </w:r>
      <w:r w:rsidR="004D5ECA" w:rsidRPr="00C86459">
        <w:rPr>
          <w:lang w:val="en-GB"/>
        </w:rPr>
        <w:t xml:space="preserve">transfer </w:t>
      </w:r>
      <w:r w:rsidR="62E18E52" w:rsidRPr="00C86459">
        <w:rPr>
          <w:lang w:val="en-GB"/>
        </w:rPr>
        <w:t>of knowledge</w:t>
      </w:r>
      <w:r w:rsidR="0078298F" w:rsidRPr="00C86459">
        <w:rPr>
          <w:lang w:val="en-GB"/>
        </w:rPr>
        <w:t>,</w:t>
      </w:r>
      <w:r w:rsidR="62E18E52" w:rsidRPr="00C86459">
        <w:rPr>
          <w:lang w:val="en-GB"/>
        </w:rPr>
        <w:t xml:space="preserve"> scale up pilot initiatives </w:t>
      </w:r>
      <w:r w:rsidR="0078298F" w:rsidRPr="00C86459">
        <w:rPr>
          <w:lang w:val="en-GB"/>
        </w:rPr>
        <w:t xml:space="preserve">and </w:t>
      </w:r>
      <w:r w:rsidR="0059770B" w:rsidRPr="00C86459">
        <w:rPr>
          <w:lang w:val="en-GB"/>
        </w:rPr>
        <w:t>promote the transformative potential of the solidarity economy</w:t>
      </w:r>
      <w:r w:rsidR="008D0AAA" w:rsidRPr="00C86459">
        <w:rPr>
          <w:lang w:val="en-GB"/>
        </w:rPr>
        <w:t xml:space="preserve"> </w:t>
      </w:r>
      <w:r w:rsidR="006941F6" w:rsidRPr="00C86459">
        <w:rPr>
          <w:lang w:val="en-GB"/>
        </w:rPr>
        <w:t xml:space="preserve">for </w:t>
      </w:r>
      <w:r w:rsidR="001D6463" w:rsidRPr="00C86459">
        <w:rPr>
          <w:lang w:val="en-GB"/>
        </w:rPr>
        <w:t xml:space="preserve">employment generation and </w:t>
      </w:r>
      <w:r w:rsidR="00F31608" w:rsidRPr="00C86459">
        <w:rPr>
          <w:lang w:val="en-GB"/>
        </w:rPr>
        <w:t>the economic empowerment</w:t>
      </w:r>
      <w:r w:rsidR="001D6463" w:rsidRPr="00C86459">
        <w:rPr>
          <w:lang w:val="en-GB"/>
        </w:rPr>
        <w:t xml:space="preserve"> of vulnerable groups</w:t>
      </w:r>
      <w:r w:rsidR="62E18E52" w:rsidRPr="00C86459">
        <w:rPr>
          <w:lang w:val="en-GB"/>
        </w:rPr>
        <w:t xml:space="preserve">. Digital and energy-efficient technologies will inform </w:t>
      </w:r>
      <w:r w:rsidR="006265FC" w:rsidRPr="00C86459">
        <w:rPr>
          <w:lang w:val="en-GB"/>
        </w:rPr>
        <w:t>knowledge and</w:t>
      </w:r>
      <w:r w:rsidR="009E7425" w:rsidRPr="00C86459">
        <w:rPr>
          <w:lang w:val="en-GB"/>
        </w:rPr>
        <w:t xml:space="preserve"> programming</w:t>
      </w:r>
      <w:r w:rsidR="006265FC" w:rsidRPr="00C86459">
        <w:rPr>
          <w:lang w:val="en-GB"/>
        </w:rPr>
        <w:t xml:space="preserve"> to ap</w:t>
      </w:r>
      <w:r w:rsidR="00D20DE8" w:rsidRPr="00C86459">
        <w:rPr>
          <w:lang w:val="en-GB"/>
        </w:rPr>
        <w:t>p</w:t>
      </w:r>
      <w:r w:rsidR="006265FC" w:rsidRPr="00C86459">
        <w:rPr>
          <w:lang w:val="en-GB"/>
        </w:rPr>
        <w:t xml:space="preserve">rise </w:t>
      </w:r>
      <w:r w:rsidR="62E18E52" w:rsidRPr="00C86459">
        <w:rPr>
          <w:lang w:val="en-GB"/>
        </w:rPr>
        <w:t xml:space="preserve">national policy dialogue and decision-making </w:t>
      </w:r>
      <w:r w:rsidR="004D5ECA" w:rsidRPr="00C86459">
        <w:rPr>
          <w:rFonts w:eastAsiaTheme="minorHAnsi"/>
          <w:color w:val="000000"/>
          <w:lang w:val="en-GB"/>
        </w:rPr>
        <w:t xml:space="preserve">using </w:t>
      </w:r>
      <w:r w:rsidR="009132B9" w:rsidRPr="00C86459">
        <w:rPr>
          <w:rFonts w:eastAsiaTheme="minorHAnsi"/>
          <w:color w:val="000000"/>
          <w:lang w:val="en-GB"/>
        </w:rPr>
        <w:t>new</w:t>
      </w:r>
      <w:r w:rsidR="004D5ECA" w:rsidRPr="00C86459">
        <w:rPr>
          <w:rFonts w:eastAsiaTheme="minorHAnsi"/>
          <w:color w:val="000000"/>
          <w:lang w:val="en-GB"/>
        </w:rPr>
        <w:t xml:space="preserve"> and gender-sensitive data collection technologies</w:t>
      </w:r>
      <w:r w:rsidR="00E06023" w:rsidRPr="00C86459">
        <w:rPr>
          <w:rFonts w:eastAsiaTheme="minorHAnsi"/>
          <w:color w:val="000000"/>
          <w:lang w:val="en-GB"/>
        </w:rPr>
        <w:t>.</w:t>
      </w:r>
      <w:r w:rsidR="00AF1400" w:rsidRPr="00C86459">
        <w:rPr>
          <w:rFonts w:eastAsiaTheme="minorHAnsi"/>
          <w:color w:val="000000"/>
          <w:lang w:val="en-GB"/>
        </w:rPr>
        <w:t xml:space="preserve"> </w:t>
      </w:r>
      <w:r w:rsidR="004401BB" w:rsidRPr="00C86459">
        <w:rPr>
          <w:rFonts w:eastAsiaTheme="minorHAnsi"/>
          <w:color w:val="000000"/>
          <w:lang w:val="en-GB"/>
        </w:rPr>
        <w:t>M</w:t>
      </w:r>
      <w:r w:rsidR="00BD1ADA" w:rsidRPr="00C86459">
        <w:rPr>
          <w:rFonts w:eastAsiaTheme="minorHAnsi"/>
          <w:color w:val="000000"/>
          <w:lang w:val="en-GB"/>
        </w:rPr>
        <w:t xml:space="preserve">ethods </w:t>
      </w:r>
      <w:r w:rsidR="004401BB" w:rsidRPr="00C86459">
        <w:rPr>
          <w:rFonts w:eastAsiaTheme="minorHAnsi"/>
          <w:color w:val="000000"/>
          <w:lang w:val="en-GB"/>
        </w:rPr>
        <w:t xml:space="preserve">to measure </w:t>
      </w:r>
      <w:r w:rsidR="009D5B31" w:rsidRPr="00C86459">
        <w:rPr>
          <w:rFonts w:eastAsiaTheme="minorHAnsi"/>
          <w:color w:val="000000"/>
          <w:lang w:val="en-GB"/>
        </w:rPr>
        <w:t xml:space="preserve">the contribution of the social and solidarity economy to </w:t>
      </w:r>
      <w:r w:rsidR="00BD1ADA" w:rsidRPr="00C86459">
        <w:rPr>
          <w:rFonts w:eastAsiaTheme="minorHAnsi"/>
          <w:color w:val="000000"/>
          <w:lang w:val="en-GB"/>
        </w:rPr>
        <w:t xml:space="preserve">inclusive </w:t>
      </w:r>
      <w:r w:rsidR="004401BB" w:rsidRPr="00C86459">
        <w:rPr>
          <w:rFonts w:eastAsiaTheme="minorHAnsi"/>
          <w:color w:val="000000"/>
          <w:lang w:val="en-GB"/>
        </w:rPr>
        <w:t xml:space="preserve">economic development will be </w:t>
      </w:r>
      <w:r w:rsidR="006726AA" w:rsidRPr="00C86459">
        <w:rPr>
          <w:rFonts w:eastAsiaTheme="minorHAnsi"/>
          <w:color w:val="000000"/>
          <w:lang w:val="en-GB"/>
        </w:rPr>
        <w:t>proposed</w:t>
      </w:r>
      <w:r w:rsidR="00BD1ADA" w:rsidRPr="00C86459">
        <w:rPr>
          <w:rFonts w:eastAsiaTheme="minorHAnsi"/>
          <w:color w:val="000000"/>
          <w:lang w:val="en-GB"/>
        </w:rPr>
        <w:t>.</w:t>
      </w:r>
    </w:p>
    <w:p w14:paraId="52083B69" w14:textId="03615C23" w:rsidR="00F8473B" w:rsidRPr="00C86459" w:rsidRDefault="00C301B3"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UNDP will support </w:t>
      </w:r>
      <w:r w:rsidR="004B4899" w:rsidRPr="00C86459">
        <w:rPr>
          <w:lang w:val="en-GB"/>
        </w:rPr>
        <w:t>Government</w:t>
      </w:r>
      <w:r w:rsidRPr="00C86459">
        <w:rPr>
          <w:lang w:val="en-GB"/>
        </w:rPr>
        <w:t xml:space="preserve"> initiatives and joint programme</w:t>
      </w:r>
      <w:r w:rsidR="008A0ED6" w:rsidRPr="00C86459">
        <w:rPr>
          <w:lang w:val="en-GB"/>
        </w:rPr>
        <w:t>s</w:t>
      </w:r>
      <w:r w:rsidR="004B4899" w:rsidRPr="00C86459">
        <w:rPr>
          <w:lang w:val="en-GB"/>
        </w:rPr>
        <w:t>,</w:t>
      </w:r>
      <w:r w:rsidR="00F8473B" w:rsidRPr="00C86459">
        <w:rPr>
          <w:lang w:val="en-GB"/>
        </w:rPr>
        <w:t xml:space="preserve"> such as the Partnership for Action on Green Economy (PAGE), </w:t>
      </w:r>
      <w:r w:rsidR="007E2861" w:rsidRPr="00C86459">
        <w:rPr>
          <w:lang w:val="en-GB"/>
        </w:rPr>
        <w:t xml:space="preserve">with </w:t>
      </w:r>
      <w:r w:rsidR="004B4856">
        <w:rPr>
          <w:lang w:val="en-GB"/>
        </w:rPr>
        <w:t xml:space="preserve">ILO, </w:t>
      </w:r>
      <w:r w:rsidR="00F8473B" w:rsidRPr="00C86459">
        <w:rPr>
          <w:lang w:val="en-GB"/>
        </w:rPr>
        <w:t xml:space="preserve">the United Nations Environment Programme (UNEP), UNIDO and </w:t>
      </w:r>
      <w:r w:rsidR="004B4856">
        <w:rPr>
          <w:lang w:val="en-GB"/>
        </w:rPr>
        <w:t xml:space="preserve">the </w:t>
      </w:r>
      <w:r w:rsidR="00F8473B" w:rsidRPr="00C86459">
        <w:rPr>
          <w:lang w:val="en-GB"/>
        </w:rPr>
        <w:t>United Nations Institute for Training and Research (UNITAR),</w:t>
      </w:r>
      <w:r w:rsidR="0036705A" w:rsidRPr="00C86459">
        <w:rPr>
          <w:lang w:val="en-GB"/>
        </w:rPr>
        <w:t xml:space="preserve"> which aim to</w:t>
      </w:r>
      <w:r w:rsidR="00F8473B" w:rsidRPr="00C86459">
        <w:rPr>
          <w:lang w:val="en-GB"/>
        </w:rPr>
        <w:t xml:space="preserve"> </w:t>
      </w:r>
      <w:r w:rsidR="00CA65AF" w:rsidRPr="00C86459">
        <w:rPr>
          <w:lang w:val="en-GB"/>
        </w:rPr>
        <w:t xml:space="preserve">strengthen synergies and complementarities between the different </w:t>
      </w:r>
      <w:r w:rsidR="004B4856">
        <w:rPr>
          <w:lang w:val="en-GB"/>
        </w:rPr>
        <w:t xml:space="preserve">United </w:t>
      </w:r>
      <w:r w:rsidR="004B4899" w:rsidRPr="00C86459">
        <w:rPr>
          <w:lang w:val="en-GB"/>
        </w:rPr>
        <w:t>N</w:t>
      </w:r>
      <w:r w:rsidR="004B4856">
        <w:rPr>
          <w:lang w:val="en-GB"/>
        </w:rPr>
        <w:t>ations</w:t>
      </w:r>
      <w:r w:rsidR="004B4899" w:rsidRPr="00C86459">
        <w:rPr>
          <w:lang w:val="en-GB"/>
        </w:rPr>
        <w:t xml:space="preserve"> </w:t>
      </w:r>
      <w:r w:rsidR="00CA65AF" w:rsidRPr="00C86459">
        <w:rPr>
          <w:lang w:val="en-GB"/>
        </w:rPr>
        <w:t>partners</w:t>
      </w:r>
      <w:r w:rsidR="00F8473B" w:rsidRPr="00C86459">
        <w:rPr>
          <w:lang w:val="en-GB"/>
        </w:rPr>
        <w:t>.</w:t>
      </w:r>
    </w:p>
    <w:p w14:paraId="31A97613" w14:textId="77777777" w:rsidR="004B4856" w:rsidRDefault="004B4856" w:rsidP="00DC0E63">
      <w:pPr>
        <w:tabs>
          <w:tab w:val="left" w:pos="1620"/>
        </w:tabs>
        <w:spacing w:after="120" w:line="240" w:lineRule="exact"/>
        <w:ind w:left="1260" w:right="1203"/>
        <w:jc w:val="both"/>
        <w:rPr>
          <w:b/>
          <w:bCs/>
          <w:i/>
          <w:iCs/>
          <w:lang w:val="en-GB"/>
        </w:rPr>
      </w:pPr>
    </w:p>
    <w:p w14:paraId="47B8EC21" w14:textId="49186EE6" w:rsidR="00085819" w:rsidRPr="00D45246" w:rsidRDefault="00894AC6" w:rsidP="00DC0E63">
      <w:pPr>
        <w:tabs>
          <w:tab w:val="left" w:pos="1620"/>
        </w:tabs>
        <w:spacing w:after="120" w:line="240" w:lineRule="exact"/>
        <w:ind w:left="1260" w:right="1203"/>
        <w:jc w:val="both"/>
        <w:rPr>
          <w:b/>
          <w:bCs/>
          <w:lang w:val="en-GB"/>
        </w:rPr>
      </w:pPr>
      <w:r w:rsidRPr="00D45246">
        <w:rPr>
          <w:b/>
          <w:bCs/>
          <w:lang w:val="en-GB"/>
        </w:rPr>
        <w:lastRenderedPageBreak/>
        <w:t>Priority 2</w:t>
      </w:r>
      <w:r w:rsidR="004B4856" w:rsidRPr="00D45246">
        <w:rPr>
          <w:b/>
          <w:bCs/>
          <w:lang w:val="en-GB"/>
        </w:rPr>
        <w:t xml:space="preserve">. </w:t>
      </w:r>
      <w:r w:rsidR="00737139" w:rsidRPr="00D45246">
        <w:rPr>
          <w:b/>
          <w:bCs/>
          <w:lang w:val="en-GB"/>
        </w:rPr>
        <w:t>Inclusion and social protection</w:t>
      </w:r>
      <w:r w:rsidR="004B4856">
        <w:rPr>
          <w:b/>
          <w:bCs/>
          <w:lang w:val="en-GB"/>
        </w:rPr>
        <w:t xml:space="preserve"> </w:t>
      </w:r>
    </w:p>
    <w:p w14:paraId="0D651080" w14:textId="7099A4C9" w:rsidR="00E34307" w:rsidRPr="004517C0" w:rsidRDefault="004517C0" w:rsidP="00012B73">
      <w:pPr>
        <w:pStyle w:val="ListParagraph"/>
        <w:numPr>
          <w:ilvl w:val="0"/>
          <w:numId w:val="5"/>
        </w:numPr>
        <w:tabs>
          <w:tab w:val="left" w:pos="1620"/>
        </w:tabs>
        <w:spacing w:after="120" w:line="240" w:lineRule="exact"/>
        <w:ind w:left="1260" w:right="1203" w:firstLine="0"/>
        <w:jc w:val="both"/>
        <w:rPr>
          <w:lang w:val="en-GB"/>
        </w:rPr>
      </w:pPr>
      <w:r w:rsidRPr="004517C0">
        <w:rPr>
          <w:color w:val="000000"/>
          <w:lang w:val="en-GB"/>
        </w:rPr>
        <w:t xml:space="preserve">The </w:t>
      </w:r>
      <w:r w:rsidR="00B37033" w:rsidRPr="004517C0">
        <w:rPr>
          <w:color w:val="000000"/>
          <w:lang w:val="en-GB"/>
        </w:rPr>
        <w:t xml:space="preserve">UNDP offer </w:t>
      </w:r>
      <w:r w:rsidR="00E34307" w:rsidRPr="004517C0">
        <w:rPr>
          <w:color w:val="000000"/>
          <w:lang w:val="en-GB"/>
        </w:rPr>
        <w:t xml:space="preserve">under this </w:t>
      </w:r>
      <w:r w:rsidRPr="004517C0">
        <w:rPr>
          <w:color w:val="000000"/>
          <w:lang w:val="en-GB"/>
        </w:rPr>
        <w:t>p</w:t>
      </w:r>
      <w:r w:rsidR="00B37033" w:rsidRPr="004517C0">
        <w:rPr>
          <w:color w:val="000000"/>
          <w:lang w:val="en-GB"/>
        </w:rPr>
        <w:t xml:space="preserve">riority </w:t>
      </w:r>
      <w:r w:rsidR="00E34307" w:rsidRPr="004517C0">
        <w:rPr>
          <w:color w:val="000000"/>
          <w:lang w:val="en-GB"/>
        </w:rPr>
        <w:t>area will contribute to national objectives under</w:t>
      </w:r>
      <w:r w:rsidR="00E34307" w:rsidRPr="00D45246">
        <w:rPr>
          <w:rStyle w:val="apple-converted-space"/>
          <w:color w:val="000000"/>
          <w:lang w:val="en-GB"/>
        </w:rPr>
        <w:t> </w:t>
      </w:r>
      <w:r w:rsidR="004D497C" w:rsidRPr="00D45246">
        <w:rPr>
          <w:color w:val="000000"/>
          <w:lang w:val="en-GB"/>
        </w:rPr>
        <w:t xml:space="preserve">Goals </w:t>
      </w:r>
      <w:r w:rsidR="00E34307" w:rsidRPr="00D45246">
        <w:rPr>
          <w:color w:val="000000"/>
          <w:lang w:val="en-GB"/>
        </w:rPr>
        <w:t xml:space="preserve">5, </w:t>
      </w:r>
      <w:r w:rsidR="009E7425" w:rsidRPr="00D45246">
        <w:rPr>
          <w:color w:val="000000"/>
          <w:lang w:val="en-GB"/>
        </w:rPr>
        <w:t xml:space="preserve">7, </w:t>
      </w:r>
      <w:r w:rsidR="00E34307" w:rsidRPr="00D45246">
        <w:rPr>
          <w:color w:val="000000"/>
          <w:lang w:val="en-GB"/>
        </w:rPr>
        <w:t xml:space="preserve">8, 10, </w:t>
      </w:r>
      <w:r w:rsidR="009E7425" w:rsidRPr="00D45246">
        <w:rPr>
          <w:color w:val="000000"/>
          <w:lang w:val="en-GB"/>
        </w:rPr>
        <w:t xml:space="preserve">11 </w:t>
      </w:r>
      <w:r w:rsidRPr="00D45246">
        <w:rPr>
          <w:color w:val="000000"/>
          <w:lang w:val="en-GB"/>
        </w:rPr>
        <w:t xml:space="preserve">and </w:t>
      </w:r>
      <w:r w:rsidR="00E34307" w:rsidRPr="00D45246">
        <w:rPr>
          <w:color w:val="000000"/>
          <w:lang w:val="en-GB"/>
        </w:rPr>
        <w:t xml:space="preserve">17 and to UNDP </w:t>
      </w:r>
      <w:r w:rsidRPr="00D45246">
        <w:rPr>
          <w:color w:val="000000"/>
          <w:lang w:val="en-GB"/>
        </w:rPr>
        <w:t>s</w:t>
      </w:r>
      <w:r w:rsidR="00E34307" w:rsidRPr="00D45246">
        <w:rPr>
          <w:color w:val="000000"/>
          <w:lang w:val="en-GB"/>
        </w:rPr>
        <w:t xml:space="preserve">ignature </w:t>
      </w:r>
      <w:r w:rsidRPr="00D45246">
        <w:rPr>
          <w:color w:val="000000"/>
          <w:lang w:val="en-GB"/>
        </w:rPr>
        <w:t>s</w:t>
      </w:r>
      <w:r w:rsidR="00E34307" w:rsidRPr="00D45246">
        <w:rPr>
          <w:color w:val="000000"/>
          <w:lang w:val="en-GB"/>
        </w:rPr>
        <w:t>olutions 1, 3</w:t>
      </w:r>
      <w:r w:rsidRPr="00D45246">
        <w:rPr>
          <w:color w:val="000000"/>
          <w:lang w:val="en-GB"/>
        </w:rPr>
        <w:t xml:space="preserve"> and </w:t>
      </w:r>
      <w:r w:rsidR="00E34307" w:rsidRPr="00D45246">
        <w:rPr>
          <w:color w:val="000000"/>
          <w:lang w:val="en-GB"/>
        </w:rPr>
        <w:t>6</w:t>
      </w:r>
      <w:r w:rsidR="00715714" w:rsidRPr="00D45246">
        <w:rPr>
          <w:color w:val="000000"/>
          <w:lang w:val="en-GB"/>
        </w:rPr>
        <w:t>.</w:t>
      </w:r>
    </w:p>
    <w:p w14:paraId="2A569A1D" w14:textId="0C42A793" w:rsidR="00B92890" w:rsidRPr="00C86459" w:rsidRDefault="004517C0" w:rsidP="00012B73">
      <w:pPr>
        <w:pStyle w:val="ListParagraph"/>
        <w:numPr>
          <w:ilvl w:val="0"/>
          <w:numId w:val="5"/>
        </w:numPr>
        <w:tabs>
          <w:tab w:val="left" w:pos="1620"/>
        </w:tabs>
        <w:spacing w:after="120" w:line="240" w:lineRule="exact"/>
        <w:ind w:left="1260" w:right="1203" w:firstLine="0"/>
        <w:jc w:val="both"/>
        <w:rPr>
          <w:lang w:val="en-GB"/>
        </w:rPr>
      </w:pPr>
      <w:r>
        <w:rPr>
          <w:lang w:val="en-GB"/>
        </w:rPr>
        <w:t xml:space="preserve">The </w:t>
      </w:r>
      <w:r w:rsidR="009E7425" w:rsidRPr="00C86459">
        <w:rPr>
          <w:lang w:val="en-GB"/>
        </w:rPr>
        <w:t>UNDP</w:t>
      </w:r>
      <w:r>
        <w:rPr>
          <w:lang w:val="en-GB"/>
        </w:rPr>
        <w:t xml:space="preserve"> </w:t>
      </w:r>
      <w:r w:rsidR="009E7425" w:rsidRPr="00C86459">
        <w:rPr>
          <w:lang w:val="en-GB"/>
        </w:rPr>
        <w:t xml:space="preserve">contribution to this UNSDCF outcome area will largely focus on inclusion as a complement to </w:t>
      </w:r>
      <w:r>
        <w:rPr>
          <w:lang w:val="en-GB"/>
        </w:rPr>
        <w:t xml:space="preserve">the work of </w:t>
      </w:r>
      <w:r w:rsidR="009E7425" w:rsidRPr="00C86459">
        <w:rPr>
          <w:lang w:val="en-GB"/>
        </w:rPr>
        <w:t>other partners (World Bank, UNICEF) on social protection issues</w:t>
      </w:r>
      <w:r w:rsidR="0050541B" w:rsidRPr="00C86459">
        <w:rPr>
          <w:lang w:val="en-GB"/>
        </w:rPr>
        <w:t xml:space="preserve">. </w:t>
      </w:r>
      <w:r w:rsidR="001677E3" w:rsidRPr="00C86459">
        <w:rPr>
          <w:lang w:val="en-GB"/>
        </w:rPr>
        <w:t>UNDP will continue t</w:t>
      </w:r>
      <w:r w:rsidR="001677E3" w:rsidRPr="00C86459">
        <w:rPr>
          <w:strike/>
          <w:lang w:val="en-GB"/>
        </w:rPr>
        <w:t>o</w:t>
      </w:r>
      <w:r w:rsidR="001677E3" w:rsidRPr="00C86459">
        <w:rPr>
          <w:lang w:val="en-GB"/>
        </w:rPr>
        <w:t xml:space="preserve"> s</w:t>
      </w:r>
      <w:r w:rsidR="00B9629C" w:rsidRPr="00C86459">
        <w:rPr>
          <w:lang w:val="en-GB"/>
        </w:rPr>
        <w:t>upport t</w:t>
      </w:r>
      <w:r w:rsidR="001677E3" w:rsidRPr="00C86459">
        <w:rPr>
          <w:lang w:val="en-GB"/>
        </w:rPr>
        <w:t xml:space="preserve">he work </w:t>
      </w:r>
      <w:r w:rsidR="00B9629C" w:rsidRPr="00C86459">
        <w:rPr>
          <w:lang w:val="en-GB"/>
        </w:rPr>
        <w:t>o</w:t>
      </w:r>
      <w:r w:rsidR="001677E3" w:rsidRPr="00C86459">
        <w:rPr>
          <w:lang w:val="en-GB"/>
        </w:rPr>
        <w:t>f</w:t>
      </w:r>
      <w:r w:rsidR="00FD6C36" w:rsidRPr="00C86459">
        <w:rPr>
          <w:lang w:val="en-GB"/>
        </w:rPr>
        <w:t xml:space="preserve"> the High Commission for Planning whose</w:t>
      </w:r>
      <w:r w:rsidR="007879F9" w:rsidRPr="00C86459">
        <w:rPr>
          <w:lang w:val="en-GB"/>
        </w:rPr>
        <w:t xml:space="preserve"> national</w:t>
      </w:r>
      <w:r w:rsidR="00FD6C36" w:rsidRPr="00C86459">
        <w:rPr>
          <w:lang w:val="en-GB"/>
        </w:rPr>
        <w:t xml:space="preserve"> </w:t>
      </w:r>
      <w:r w:rsidR="00754663" w:rsidRPr="00C86459">
        <w:rPr>
          <w:lang w:val="en-GB"/>
        </w:rPr>
        <w:t xml:space="preserve">and </w:t>
      </w:r>
      <w:r w:rsidR="00FD6C36" w:rsidRPr="00C86459">
        <w:rPr>
          <w:lang w:val="en-GB"/>
        </w:rPr>
        <w:t xml:space="preserve">regional reports on the follow-up </w:t>
      </w:r>
      <w:r>
        <w:rPr>
          <w:lang w:val="en-GB"/>
        </w:rPr>
        <w:t xml:space="preserve">to </w:t>
      </w:r>
      <w:r w:rsidR="00FD6C36" w:rsidRPr="00C86459">
        <w:rPr>
          <w:lang w:val="en-GB"/>
        </w:rPr>
        <w:t xml:space="preserve">the implementation of the </w:t>
      </w:r>
      <w:r>
        <w:rPr>
          <w:lang w:val="en-GB"/>
        </w:rPr>
        <w:t xml:space="preserve">Goals </w:t>
      </w:r>
      <w:r w:rsidR="00C9798A" w:rsidRPr="00C86459">
        <w:rPr>
          <w:lang w:val="en-GB"/>
        </w:rPr>
        <w:t xml:space="preserve">will inform the design </w:t>
      </w:r>
      <w:r w:rsidR="007F5BE5" w:rsidRPr="00C86459">
        <w:rPr>
          <w:lang w:val="en-GB"/>
        </w:rPr>
        <w:t xml:space="preserve">of </w:t>
      </w:r>
      <w:r w:rsidR="005C6A42" w:rsidRPr="00C86459">
        <w:rPr>
          <w:lang w:val="en-GB"/>
        </w:rPr>
        <w:t>integrated</w:t>
      </w:r>
      <w:r w:rsidR="000429FF" w:rsidRPr="00C86459">
        <w:rPr>
          <w:lang w:val="en-GB"/>
        </w:rPr>
        <w:t xml:space="preserve"> programm</w:t>
      </w:r>
      <w:r w:rsidR="00852D55" w:rsidRPr="00C86459">
        <w:rPr>
          <w:lang w:val="en-GB"/>
        </w:rPr>
        <w:t>ing approaches</w:t>
      </w:r>
      <w:r w:rsidR="0091436A" w:rsidRPr="00C86459">
        <w:rPr>
          <w:lang w:val="en-GB"/>
        </w:rPr>
        <w:t xml:space="preserve"> </w:t>
      </w:r>
      <w:r w:rsidR="002E2239" w:rsidRPr="00C86459">
        <w:rPr>
          <w:lang w:val="en-GB"/>
        </w:rPr>
        <w:t xml:space="preserve">and </w:t>
      </w:r>
      <w:r w:rsidR="00EA535F" w:rsidRPr="00C86459">
        <w:rPr>
          <w:lang w:val="en-GB"/>
        </w:rPr>
        <w:t xml:space="preserve">inclusive </w:t>
      </w:r>
      <w:r w:rsidR="002E2239" w:rsidRPr="00C86459">
        <w:rPr>
          <w:lang w:val="en-GB"/>
        </w:rPr>
        <w:t xml:space="preserve">development solutions </w:t>
      </w:r>
      <w:r w:rsidR="0091436A" w:rsidRPr="00C86459">
        <w:rPr>
          <w:lang w:val="en-GB"/>
        </w:rPr>
        <w:t>that build forward from the C</w:t>
      </w:r>
      <w:r w:rsidR="00303350" w:rsidRPr="00C86459">
        <w:rPr>
          <w:lang w:val="en-GB"/>
        </w:rPr>
        <w:t>OVID</w:t>
      </w:r>
      <w:r w:rsidR="0091436A" w:rsidRPr="00C86459">
        <w:rPr>
          <w:lang w:val="en-GB"/>
        </w:rPr>
        <w:t>-19</w:t>
      </w:r>
      <w:r w:rsidR="00754663" w:rsidRPr="00C86459">
        <w:rPr>
          <w:lang w:val="en-GB"/>
        </w:rPr>
        <w:t xml:space="preserve"> </w:t>
      </w:r>
      <w:r w:rsidR="0091436A" w:rsidRPr="00C86459">
        <w:rPr>
          <w:lang w:val="en-GB"/>
        </w:rPr>
        <w:t>pandemic</w:t>
      </w:r>
      <w:r w:rsidR="00E95581" w:rsidRPr="00C86459">
        <w:rPr>
          <w:lang w:val="en-GB"/>
        </w:rPr>
        <w:t xml:space="preserve"> and target those </w:t>
      </w:r>
      <w:r w:rsidR="0050541B" w:rsidRPr="00C86459">
        <w:rPr>
          <w:lang w:val="en-GB"/>
        </w:rPr>
        <w:t xml:space="preserve">left behind or </w:t>
      </w:r>
      <w:r w:rsidR="00E95581" w:rsidRPr="00C86459">
        <w:rPr>
          <w:lang w:val="en-GB"/>
        </w:rPr>
        <w:t>at risk of being left behind</w:t>
      </w:r>
      <w:r w:rsidR="0002379C" w:rsidRPr="00C86459">
        <w:rPr>
          <w:lang w:val="en-GB"/>
        </w:rPr>
        <w:t>.</w:t>
      </w:r>
      <w:r w:rsidR="00B92890" w:rsidRPr="00C86459">
        <w:rPr>
          <w:lang w:val="en-GB"/>
        </w:rPr>
        <w:t xml:space="preserve"> This will contribute</w:t>
      </w:r>
      <w:r w:rsidR="000A015C" w:rsidRPr="00C86459">
        <w:rPr>
          <w:lang w:val="en-GB"/>
        </w:rPr>
        <w:t xml:space="preserve"> </w:t>
      </w:r>
      <w:r w:rsidR="00B92890" w:rsidRPr="00C86459">
        <w:rPr>
          <w:lang w:val="en-GB"/>
        </w:rPr>
        <w:t xml:space="preserve">to </w:t>
      </w:r>
      <w:r>
        <w:rPr>
          <w:lang w:val="en-GB"/>
        </w:rPr>
        <w:t xml:space="preserve">the </w:t>
      </w:r>
      <w:r w:rsidR="005438F1" w:rsidRPr="00C86459">
        <w:rPr>
          <w:lang w:val="en-GB"/>
        </w:rPr>
        <w:t xml:space="preserve">work of </w:t>
      </w:r>
      <w:r w:rsidR="00B92890" w:rsidRPr="00C86459">
        <w:rPr>
          <w:lang w:val="en-GB"/>
        </w:rPr>
        <w:t xml:space="preserve">the interministerial commission in charge of coordinating the </w:t>
      </w:r>
      <w:r>
        <w:rPr>
          <w:lang w:val="en-GB"/>
        </w:rPr>
        <w:t xml:space="preserve">Goals </w:t>
      </w:r>
      <w:r w:rsidR="00D3083E" w:rsidRPr="00C86459">
        <w:rPr>
          <w:lang w:val="en-GB"/>
        </w:rPr>
        <w:t>with</w:t>
      </w:r>
      <w:r w:rsidR="00D843E0" w:rsidRPr="00C86459">
        <w:rPr>
          <w:lang w:val="en-GB"/>
        </w:rPr>
        <w:t xml:space="preserve"> evidence-based data.</w:t>
      </w:r>
    </w:p>
    <w:p w14:paraId="6FF2BBEC" w14:textId="3E7298BD" w:rsidR="00011DE3" w:rsidRPr="00C86459" w:rsidRDefault="003A1F43"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UNDP will also continue to support </w:t>
      </w:r>
      <w:r w:rsidR="00D717C7" w:rsidRPr="00C86459">
        <w:rPr>
          <w:lang w:val="en-GB"/>
        </w:rPr>
        <w:t>th</w:t>
      </w:r>
      <w:r w:rsidR="00B63FBE" w:rsidRPr="00C86459">
        <w:rPr>
          <w:lang w:val="en-GB"/>
        </w:rPr>
        <w:t xml:space="preserve">e mission </w:t>
      </w:r>
      <w:r w:rsidR="00DD49FC" w:rsidRPr="00C86459">
        <w:rPr>
          <w:lang w:val="en-GB"/>
        </w:rPr>
        <w:t xml:space="preserve">of the </w:t>
      </w:r>
      <w:r w:rsidR="001E4AAD" w:rsidRPr="00C86459">
        <w:rPr>
          <w:lang w:val="en-GB"/>
        </w:rPr>
        <w:t xml:space="preserve">National Human Development Observatory </w:t>
      </w:r>
      <w:r w:rsidR="007547E7" w:rsidRPr="00C86459">
        <w:rPr>
          <w:lang w:val="en-GB"/>
        </w:rPr>
        <w:t xml:space="preserve">to evaluate </w:t>
      </w:r>
      <w:r w:rsidRPr="00C86459">
        <w:rPr>
          <w:lang w:val="en-GB"/>
        </w:rPr>
        <w:t xml:space="preserve">public policies </w:t>
      </w:r>
      <w:r w:rsidR="007547E7" w:rsidRPr="00C86459">
        <w:rPr>
          <w:lang w:val="en-GB"/>
        </w:rPr>
        <w:t>for human development</w:t>
      </w:r>
      <w:r w:rsidR="00E82057" w:rsidRPr="00C86459">
        <w:rPr>
          <w:lang w:val="en-GB"/>
        </w:rPr>
        <w:t xml:space="preserve"> (</w:t>
      </w:r>
      <w:r w:rsidR="00345843" w:rsidRPr="00C86459">
        <w:rPr>
          <w:lang w:val="en-GB"/>
        </w:rPr>
        <w:t>including</w:t>
      </w:r>
      <w:r w:rsidR="00C80B25" w:rsidRPr="00C86459">
        <w:rPr>
          <w:lang w:val="en-GB"/>
        </w:rPr>
        <w:t xml:space="preserve"> territorialized evaluations</w:t>
      </w:r>
      <w:r w:rsidR="00E82057" w:rsidRPr="00C86459">
        <w:rPr>
          <w:lang w:val="en-GB"/>
        </w:rPr>
        <w:t>)</w:t>
      </w:r>
      <w:r w:rsidR="00345843" w:rsidRPr="00C86459">
        <w:rPr>
          <w:lang w:val="en-GB"/>
        </w:rPr>
        <w:t xml:space="preserve"> and promote the use of </w:t>
      </w:r>
      <w:r w:rsidR="00011DE3" w:rsidRPr="00C86459">
        <w:rPr>
          <w:lang w:val="en-GB"/>
        </w:rPr>
        <w:t>evaluation to</w:t>
      </w:r>
      <w:r w:rsidR="00345843" w:rsidRPr="00C86459">
        <w:rPr>
          <w:lang w:val="en-GB"/>
        </w:rPr>
        <w:t xml:space="preserve"> </w:t>
      </w:r>
      <w:r w:rsidR="005B37EC" w:rsidRPr="00C86459">
        <w:rPr>
          <w:lang w:val="en-GB"/>
        </w:rPr>
        <w:t xml:space="preserve">strengthen </w:t>
      </w:r>
      <w:r w:rsidR="00FD5A5E" w:rsidRPr="00C86459">
        <w:rPr>
          <w:lang w:val="en-GB"/>
        </w:rPr>
        <w:t xml:space="preserve">those </w:t>
      </w:r>
      <w:r w:rsidR="005B37EC" w:rsidRPr="00C86459">
        <w:rPr>
          <w:lang w:val="en-GB"/>
        </w:rPr>
        <w:t>policies</w:t>
      </w:r>
      <w:r w:rsidR="005F373C" w:rsidRPr="00C86459">
        <w:rPr>
          <w:lang w:val="en-GB"/>
        </w:rPr>
        <w:t>,</w:t>
      </w:r>
      <w:r w:rsidR="005B37EC" w:rsidRPr="00C86459">
        <w:rPr>
          <w:lang w:val="en-GB"/>
        </w:rPr>
        <w:t xml:space="preserve"> </w:t>
      </w:r>
      <w:r w:rsidR="00E07C7E" w:rsidRPr="00C86459">
        <w:rPr>
          <w:lang w:val="en-GB"/>
        </w:rPr>
        <w:t>for more effective management of related programmes</w:t>
      </w:r>
      <w:r w:rsidR="00345843" w:rsidRPr="00C86459">
        <w:rPr>
          <w:lang w:val="en-GB"/>
        </w:rPr>
        <w:t>.</w:t>
      </w:r>
    </w:p>
    <w:p w14:paraId="3774FB33" w14:textId="51A6C661" w:rsidR="00F017B9" w:rsidRPr="00C86459" w:rsidRDefault="0C5FEF4B"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UNDP will build </w:t>
      </w:r>
      <w:r w:rsidR="006F79DE" w:rsidRPr="00C86459">
        <w:rPr>
          <w:lang w:val="en-GB"/>
        </w:rPr>
        <w:t xml:space="preserve">in </w:t>
      </w:r>
      <w:r w:rsidRPr="00C86459">
        <w:rPr>
          <w:lang w:val="en-GB"/>
        </w:rPr>
        <w:t xml:space="preserve">on its youth portfolio to </w:t>
      </w:r>
      <w:r w:rsidR="1144D979" w:rsidRPr="00C86459">
        <w:rPr>
          <w:lang w:val="en-GB"/>
        </w:rPr>
        <w:t>support</w:t>
      </w:r>
      <w:r w:rsidR="00276B61" w:rsidRPr="00C86459">
        <w:rPr>
          <w:lang w:val="en-GB"/>
        </w:rPr>
        <w:t xml:space="preserve"> the </w:t>
      </w:r>
      <w:r w:rsidR="004517C0">
        <w:rPr>
          <w:lang w:val="en-GB"/>
        </w:rPr>
        <w:t>Government</w:t>
      </w:r>
      <w:r w:rsidR="00EB296E" w:rsidRPr="00C86459">
        <w:rPr>
          <w:lang w:val="en-GB"/>
        </w:rPr>
        <w:t xml:space="preserve"> </w:t>
      </w:r>
      <w:r w:rsidR="00EC39EC" w:rsidRPr="00C86459">
        <w:rPr>
          <w:lang w:val="en-GB"/>
        </w:rPr>
        <w:t xml:space="preserve">by working on identifying </w:t>
      </w:r>
      <w:r w:rsidR="749C20F8" w:rsidRPr="00C86459">
        <w:rPr>
          <w:lang w:val="en-GB"/>
        </w:rPr>
        <w:t>future-oriented skills</w:t>
      </w:r>
      <w:r w:rsidR="3A09D57C" w:rsidRPr="00C86459">
        <w:rPr>
          <w:lang w:val="en-GB"/>
        </w:rPr>
        <w:t xml:space="preserve"> </w:t>
      </w:r>
      <w:r w:rsidR="02BD39BF" w:rsidRPr="00C86459">
        <w:rPr>
          <w:lang w:val="en-GB"/>
        </w:rPr>
        <w:t xml:space="preserve">and competencies </w:t>
      </w:r>
      <w:r w:rsidR="3A09D57C" w:rsidRPr="00C86459">
        <w:rPr>
          <w:lang w:val="en-GB"/>
        </w:rPr>
        <w:t xml:space="preserve">that will </w:t>
      </w:r>
      <w:r w:rsidR="6DA9F136" w:rsidRPr="00C86459">
        <w:rPr>
          <w:lang w:val="en-GB"/>
        </w:rPr>
        <w:t xml:space="preserve">improve </w:t>
      </w:r>
      <w:r w:rsidR="7043C186" w:rsidRPr="00C86459">
        <w:rPr>
          <w:lang w:val="en-GB"/>
        </w:rPr>
        <w:t>(self-)</w:t>
      </w:r>
      <w:r w:rsidR="4DECBBC9" w:rsidRPr="00C86459">
        <w:rPr>
          <w:lang w:val="en-GB"/>
        </w:rPr>
        <w:t>employability</w:t>
      </w:r>
      <w:r w:rsidR="0050541B" w:rsidRPr="00C86459">
        <w:rPr>
          <w:lang w:val="en-GB"/>
        </w:rPr>
        <w:t xml:space="preserve"> and </w:t>
      </w:r>
      <w:r w:rsidR="00EF5198" w:rsidRPr="00C86459">
        <w:rPr>
          <w:lang w:val="en-GB"/>
        </w:rPr>
        <w:t>entrepreneurship</w:t>
      </w:r>
      <w:r w:rsidR="00E863ED" w:rsidRPr="00C86459">
        <w:rPr>
          <w:lang w:val="en-GB"/>
        </w:rPr>
        <w:t>, including</w:t>
      </w:r>
      <w:r w:rsidR="00EF5198" w:rsidRPr="00C86459">
        <w:rPr>
          <w:lang w:val="en-GB"/>
        </w:rPr>
        <w:t xml:space="preserve"> for </w:t>
      </w:r>
      <w:r w:rsidR="00E863ED" w:rsidRPr="00C86459">
        <w:rPr>
          <w:lang w:val="en-GB"/>
        </w:rPr>
        <w:t>youth, women and others</w:t>
      </w:r>
      <w:r w:rsidR="4DECBBC9" w:rsidRPr="00C86459">
        <w:rPr>
          <w:lang w:val="en-GB"/>
        </w:rPr>
        <w:t>.</w:t>
      </w:r>
      <w:r w:rsidR="7043C186" w:rsidRPr="00C86459">
        <w:rPr>
          <w:lang w:val="en-GB"/>
        </w:rPr>
        <w:t xml:space="preserve"> With the support of the Danish Partnership for Arab States</w:t>
      </w:r>
      <w:r w:rsidR="008D062E" w:rsidRPr="00C86459">
        <w:rPr>
          <w:lang w:val="en-GB"/>
        </w:rPr>
        <w:t xml:space="preserve"> and others</w:t>
      </w:r>
      <w:r w:rsidR="7043C186" w:rsidRPr="00C86459">
        <w:rPr>
          <w:lang w:val="en-GB"/>
        </w:rPr>
        <w:t>,</w:t>
      </w:r>
      <w:r w:rsidR="2B20F454" w:rsidRPr="00C86459">
        <w:rPr>
          <w:lang w:val="en-GB"/>
        </w:rPr>
        <w:t xml:space="preserve"> </w:t>
      </w:r>
      <w:r w:rsidR="20816A49" w:rsidRPr="00C86459">
        <w:rPr>
          <w:lang w:val="en-GB"/>
        </w:rPr>
        <w:t xml:space="preserve">UNDP will </w:t>
      </w:r>
      <w:r w:rsidR="005C3D8B" w:rsidRPr="00C86459">
        <w:rPr>
          <w:lang w:val="en-GB"/>
        </w:rPr>
        <w:t xml:space="preserve">support </w:t>
      </w:r>
      <w:r w:rsidR="004517C0">
        <w:rPr>
          <w:lang w:val="en-GB"/>
        </w:rPr>
        <w:t xml:space="preserve">the </w:t>
      </w:r>
      <w:r w:rsidR="009F425F" w:rsidRPr="00C86459">
        <w:rPr>
          <w:lang w:val="en-GB"/>
        </w:rPr>
        <w:t>Government’s efforts</w:t>
      </w:r>
      <w:r w:rsidR="005C3D8B" w:rsidRPr="00C86459">
        <w:rPr>
          <w:lang w:val="en-GB"/>
        </w:rPr>
        <w:t xml:space="preserve"> to provide </w:t>
      </w:r>
      <w:r w:rsidR="76F8E264" w:rsidRPr="00C86459">
        <w:rPr>
          <w:lang w:val="en-GB"/>
        </w:rPr>
        <w:t xml:space="preserve">an enabling environment for job creation </w:t>
      </w:r>
      <w:r w:rsidR="1078F777" w:rsidRPr="00C86459">
        <w:rPr>
          <w:lang w:val="en-GB"/>
        </w:rPr>
        <w:t>and a “</w:t>
      </w:r>
      <w:r w:rsidR="004105DE" w:rsidRPr="00C86459">
        <w:rPr>
          <w:lang w:val="en-GB"/>
        </w:rPr>
        <w:t xml:space="preserve">Sustainable Development Goals </w:t>
      </w:r>
      <w:r w:rsidR="1078F777" w:rsidRPr="00C86459">
        <w:rPr>
          <w:lang w:val="en-GB"/>
        </w:rPr>
        <w:t xml:space="preserve">accelerator for </w:t>
      </w:r>
      <w:r w:rsidR="004517C0">
        <w:rPr>
          <w:lang w:val="en-GB"/>
        </w:rPr>
        <w:t>s</w:t>
      </w:r>
      <w:r w:rsidR="00EB296E" w:rsidRPr="00C86459">
        <w:rPr>
          <w:lang w:val="en-GB"/>
        </w:rPr>
        <w:t xml:space="preserve">mall and </w:t>
      </w:r>
      <w:r w:rsidR="004517C0">
        <w:rPr>
          <w:lang w:val="en-GB"/>
        </w:rPr>
        <w:t>m</w:t>
      </w:r>
      <w:r w:rsidR="00EB296E" w:rsidRPr="00C86459">
        <w:rPr>
          <w:lang w:val="en-GB"/>
        </w:rPr>
        <w:t xml:space="preserve">edium </w:t>
      </w:r>
      <w:r w:rsidR="004517C0">
        <w:rPr>
          <w:lang w:val="en-GB"/>
        </w:rPr>
        <w:t>e</w:t>
      </w:r>
      <w:r w:rsidR="00EB296E" w:rsidRPr="00C86459">
        <w:rPr>
          <w:lang w:val="en-GB"/>
        </w:rPr>
        <w:t>nterprises</w:t>
      </w:r>
      <w:r w:rsidR="1078F777" w:rsidRPr="00C86459">
        <w:rPr>
          <w:lang w:val="en-GB"/>
        </w:rPr>
        <w:t xml:space="preserve">” that will </w:t>
      </w:r>
      <w:r w:rsidR="00EF5198" w:rsidRPr="00C86459">
        <w:rPr>
          <w:lang w:val="en-GB"/>
        </w:rPr>
        <w:t>enhance</w:t>
      </w:r>
      <w:r w:rsidR="1078F777" w:rsidRPr="00C86459">
        <w:rPr>
          <w:lang w:val="en-GB"/>
        </w:rPr>
        <w:t xml:space="preserve"> </w:t>
      </w:r>
      <w:r w:rsidR="00EF5198" w:rsidRPr="00C86459">
        <w:rPr>
          <w:lang w:val="en-GB"/>
        </w:rPr>
        <w:t xml:space="preserve">youth </w:t>
      </w:r>
      <w:r w:rsidR="0050541B" w:rsidRPr="00C86459">
        <w:rPr>
          <w:lang w:val="en-GB"/>
        </w:rPr>
        <w:t>employment opportunities</w:t>
      </w:r>
      <w:r w:rsidR="7043C186" w:rsidRPr="00C86459">
        <w:rPr>
          <w:lang w:val="en-GB"/>
        </w:rPr>
        <w:t>.</w:t>
      </w:r>
      <w:r w:rsidR="4DECBBC9" w:rsidRPr="00C86459">
        <w:rPr>
          <w:lang w:val="en-GB"/>
        </w:rPr>
        <w:t xml:space="preserve"> </w:t>
      </w:r>
      <w:r w:rsidR="001508A1" w:rsidRPr="00C86459">
        <w:rPr>
          <w:lang w:val="en-GB"/>
        </w:rPr>
        <w:t xml:space="preserve">UNDP will also work with </w:t>
      </w:r>
      <w:r w:rsidR="004517C0">
        <w:rPr>
          <w:lang w:val="en-GB"/>
        </w:rPr>
        <w:t xml:space="preserve">ILO and </w:t>
      </w:r>
      <w:r w:rsidR="001508A1" w:rsidRPr="00C86459">
        <w:rPr>
          <w:lang w:val="en-GB"/>
        </w:rPr>
        <w:t>UN</w:t>
      </w:r>
      <w:r w:rsidR="004517C0">
        <w:rPr>
          <w:lang w:val="en-GB"/>
        </w:rPr>
        <w:t>-</w:t>
      </w:r>
      <w:r w:rsidR="001508A1" w:rsidRPr="00C86459">
        <w:rPr>
          <w:lang w:val="en-GB"/>
        </w:rPr>
        <w:t xml:space="preserve">Women to </w:t>
      </w:r>
      <w:r w:rsidR="009F425F" w:rsidRPr="00C86459">
        <w:rPr>
          <w:lang w:val="en-GB"/>
        </w:rPr>
        <w:t xml:space="preserve">support </w:t>
      </w:r>
      <w:r w:rsidR="004517C0">
        <w:rPr>
          <w:lang w:val="en-GB"/>
        </w:rPr>
        <w:t xml:space="preserve">the </w:t>
      </w:r>
      <w:r w:rsidR="00360F33" w:rsidRPr="00C86459">
        <w:rPr>
          <w:lang w:val="en-GB"/>
        </w:rPr>
        <w:t>Government</w:t>
      </w:r>
      <w:r w:rsidR="004517C0">
        <w:rPr>
          <w:lang w:val="en-GB"/>
        </w:rPr>
        <w:t>’s</w:t>
      </w:r>
      <w:r w:rsidR="009F425F" w:rsidRPr="00C86459">
        <w:rPr>
          <w:lang w:val="en-GB"/>
        </w:rPr>
        <w:t xml:space="preserve"> efforts to eliminate </w:t>
      </w:r>
      <w:r w:rsidR="001508A1" w:rsidRPr="00C86459">
        <w:rPr>
          <w:lang w:val="en-GB"/>
        </w:rPr>
        <w:t>barriers to participation and socioeconomic inclusion</w:t>
      </w:r>
      <w:r w:rsidR="00BD07AF" w:rsidRPr="00C86459">
        <w:rPr>
          <w:lang w:val="en-GB"/>
        </w:rPr>
        <w:t xml:space="preserve"> </w:t>
      </w:r>
      <w:r w:rsidR="001508A1" w:rsidRPr="00C86459">
        <w:rPr>
          <w:lang w:val="en-GB"/>
        </w:rPr>
        <w:t xml:space="preserve">in conjunction with interventions under </w:t>
      </w:r>
      <w:r w:rsidR="004517C0">
        <w:rPr>
          <w:lang w:val="en-GB"/>
        </w:rPr>
        <w:t>p</w:t>
      </w:r>
      <w:r w:rsidR="00894AC6" w:rsidRPr="00C86459">
        <w:rPr>
          <w:lang w:val="en-GB"/>
        </w:rPr>
        <w:t xml:space="preserve">riority </w:t>
      </w:r>
      <w:r w:rsidR="001508A1" w:rsidRPr="00C86459">
        <w:rPr>
          <w:lang w:val="en-GB"/>
        </w:rPr>
        <w:t xml:space="preserve">1 </w:t>
      </w:r>
      <w:r w:rsidR="00BD07AF" w:rsidRPr="00C86459">
        <w:rPr>
          <w:lang w:val="en-GB"/>
        </w:rPr>
        <w:t>linked to</w:t>
      </w:r>
      <w:r w:rsidR="001508A1" w:rsidRPr="00C86459">
        <w:rPr>
          <w:lang w:val="en-GB"/>
        </w:rPr>
        <w:t xml:space="preserve"> an inclusive, green economy</w:t>
      </w:r>
      <w:r w:rsidR="00BD07AF" w:rsidRPr="00C86459">
        <w:rPr>
          <w:lang w:val="en-GB"/>
        </w:rPr>
        <w:t>.</w:t>
      </w:r>
      <w:r w:rsidR="00D421FC" w:rsidRPr="00C86459">
        <w:rPr>
          <w:lang w:val="en-GB"/>
        </w:rPr>
        <w:t xml:space="preserve"> </w:t>
      </w:r>
      <w:r w:rsidR="00CB67C3" w:rsidRPr="00C86459">
        <w:rPr>
          <w:lang w:val="en-GB"/>
        </w:rPr>
        <w:t>Existing programming to address civic education in schools will be scaled up to foster social cohesion and build young people’s resilience to radicalization.</w:t>
      </w:r>
    </w:p>
    <w:p w14:paraId="39B652B1" w14:textId="35A3D984" w:rsidR="00C97882" w:rsidRPr="00C86459" w:rsidRDefault="49CEFB69"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P</w:t>
      </w:r>
      <w:r w:rsidR="61BEF4DA" w:rsidRPr="00C86459">
        <w:rPr>
          <w:lang w:val="en-GB"/>
        </w:rPr>
        <w:t>artner</w:t>
      </w:r>
      <w:r w:rsidRPr="00C86459">
        <w:rPr>
          <w:lang w:val="en-GB"/>
        </w:rPr>
        <w:t>ships</w:t>
      </w:r>
      <w:r w:rsidR="61BEF4DA" w:rsidRPr="00C86459">
        <w:rPr>
          <w:lang w:val="en-GB"/>
        </w:rPr>
        <w:t xml:space="preserve"> </w:t>
      </w:r>
      <w:r w:rsidR="46AC93A9" w:rsidRPr="00C86459">
        <w:rPr>
          <w:lang w:val="en-GB"/>
        </w:rPr>
        <w:t>with regional development agencies</w:t>
      </w:r>
      <w:r w:rsidR="00755400" w:rsidRPr="00C86459">
        <w:rPr>
          <w:lang w:val="en-GB"/>
        </w:rPr>
        <w:t>/</w:t>
      </w:r>
      <w:r w:rsidR="46AC93A9" w:rsidRPr="00C86459">
        <w:rPr>
          <w:lang w:val="en-GB"/>
        </w:rPr>
        <w:t xml:space="preserve">authorities </w:t>
      </w:r>
      <w:r w:rsidRPr="00C86459">
        <w:rPr>
          <w:lang w:val="en-GB"/>
        </w:rPr>
        <w:t>will</w:t>
      </w:r>
      <w:r w:rsidR="4213BAA7" w:rsidRPr="00C86459">
        <w:rPr>
          <w:lang w:val="en-GB"/>
        </w:rPr>
        <w:t xml:space="preserve"> support local entrepreneurship ecosystems and the </w:t>
      </w:r>
      <w:r w:rsidR="46AC93A9" w:rsidRPr="00C86459">
        <w:rPr>
          <w:lang w:val="en-GB"/>
        </w:rPr>
        <w:t>social and solidarity economy</w:t>
      </w:r>
      <w:r w:rsidR="191BFB45" w:rsidRPr="00C86459">
        <w:rPr>
          <w:lang w:val="en-GB"/>
        </w:rPr>
        <w:t xml:space="preserve">, </w:t>
      </w:r>
      <w:r w:rsidR="1518D88D" w:rsidRPr="00C86459">
        <w:rPr>
          <w:lang w:val="en-GB"/>
        </w:rPr>
        <w:t xml:space="preserve">in synergy with the work under </w:t>
      </w:r>
      <w:r w:rsidR="004517C0">
        <w:rPr>
          <w:lang w:val="en-GB"/>
        </w:rPr>
        <w:t>p</w:t>
      </w:r>
      <w:r w:rsidR="00AD36E1" w:rsidRPr="00C86459">
        <w:rPr>
          <w:lang w:val="en-GB"/>
        </w:rPr>
        <w:t xml:space="preserve">riority </w:t>
      </w:r>
      <w:r w:rsidR="1518D88D" w:rsidRPr="00C86459">
        <w:rPr>
          <w:lang w:val="en-GB"/>
        </w:rPr>
        <w:t>1</w:t>
      </w:r>
      <w:r w:rsidR="25124E4B" w:rsidRPr="00C86459">
        <w:rPr>
          <w:lang w:val="en-GB"/>
        </w:rPr>
        <w:t xml:space="preserve">. </w:t>
      </w:r>
      <w:r w:rsidR="00EB296E" w:rsidRPr="00C86459">
        <w:rPr>
          <w:lang w:val="en-GB"/>
        </w:rPr>
        <w:t>Key</w:t>
      </w:r>
      <w:r w:rsidR="7E3DD23B" w:rsidRPr="00C86459">
        <w:rPr>
          <w:lang w:val="en-GB"/>
        </w:rPr>
        <w:t xml:space="preserve"> local value chains (such </w:t>
      </w:r>
      <w:r w:rsidR="00DC3077" w:rsidRPr="00C86459">
        <w:rPr>
          <w:lang w:val="en-GB"/>
        </w:rPr>
        <w:t xml:space="preserve">as </w:t>
      </w:r>
      <w:r w:rsidR="00151467" w:rsidRPr="00C86459">
        <w:rPr>
          <w:lang w:val="en-GB"/>
        </w:rPr>
        <w:t>local and craft products</w:t>
      </w:r>
      <w:r w:rsidR="7E3DD23B" w:rsidRPr="00C86459">
        <w:rPr>
          <w:lang w:val="en-GB"/>
        </w:rPr>
        <w:t>) will be strengthened</w:t>
      </w:r>
      <w:r w:rsidR="004B0612" w:rsidRPr="00C86459">
        <w:rPr>
          <w:lang w:val="en-GB"/>
        </w:rPr>
        <w:t>,</w:t>
      </w:r>
      <w:r w:rsidR="7E3DD23B" w:rsidRPr="00C86459">
        <w:rPr>
          <w:lang w:val="en-GB"/>
        </w:rPr>
        <w:t xml:space="preserve"> and ongoing pilot projects will be scaled up to favour higher incomes for local producers</w:t>
      </w:r>
      <w:r w:rsidR="270F5A70" w:rsidRPr="00C86459">
        <w:rPr>
          <w:lang w:val="en-GB"/>
        </w:rPr>
        <w:t xml:space="preserve"> and</w:t>
      </w:r>
      <w:r w:rsidR="7E3DD23B" w:rsidRPr="00C86459">
        <w:rPr>
          <w:lang w:val="en-GB"/>
        </w:rPr>
        <w:t xml:space="preserve"> a more balanced appropriation of value</w:t>
      </w:r>
      <w:r w:rsidR="00AD36E1" w:rsidRPr="00C86459">
        <w:rPr>
          <w:lang w:val="en-GB"/>
        </w:rPr>
        <w:t>-</w:t>
      </w:r>
      <w:r w:rsidR="7E3DD23B" w:rsidRPr="00C86459">
        <w:rPr>
          <w:lang w:val="en-GB"/>
        </w:rPr>
        <w:t xml:space="preserve">added. An integrated approach will </w:t>
      </w:r>
      <w:r w:rsidR="00755400" w:rsidRPr="00C86459">
        <w:rPr>
          <w:lang w:val="en-GB"/>
        </w:rPr>
        <w:t>help to</w:t>
      </w:r>
      <w:r w:rsidR="7E3DD23B" w:rsidRPr="00C86459">
        <w:rPr>
          <w:lang w:val="en-GB"/>
        </w:rPr>
        <w:t xml:space="preserve"> simultaneously address weaknesses in structural capacities, </w:t>
      </w:r>
      <w:r w:rsidR="00C318AA" w:rsidRPr="00C86459">
        <w:rPr>
          <w:lang w:val="en-GB"/>
        </w:rPr>
        <w:t>productivity</w:t>
      </w:r>
      <w:r w:rsidR="7E3DD23B" w:rsidRPr="00C86459">
        <w:rPr>
          <w:lang w:val="en-GB"/>
        </w:rPr>
        <w:t xml:space="preserve"> and competitiveness </w:t>
      </w:r>
      <w:r w:rsidR="00BD07AF" w:rsidRPr="00C86459">
        <w:rPr>
          <w:lang w:val="en-GB"/>
        </w:rPr>
        <w:t xml:space="preserve">to </w:t>
      </w:r>
      <w:r w:rsidR="7E3DD23B" w:rsidRPr="00C86459">
        <w:rPr>
          <w:lang w:val="en-GB"/>
        </w:rPr>
        <w:t>foster stronger integration of MSMEs</w:t>
      </w:r>
      <w:r w:rsidR="00495BA8" w:rsidRPr="00C86459">
        <w:rPr>
          <w:lang w:val="en-GB"/>
        </w:rPr>
        <w:t>, including women-led cooperatives,</w:t>
      </w:r>
      <w:r w:rsidR="7E3DD23B" w:rsidRPr="00C86459">
        <w:rPr>
          <w:lang w:val="en-GB"/>
        </w:rPr>
        <w:t xml:space="preserve"> into regional and global supply chains. UNDP will </w:t>
      </w:r>
      <w:r w:rsidR="009F425F" w:rsidRPr="00C86459">
        <w:rPr>
          <w:lang w:val="en-GB"/>
        </w:rPr>
        <w:t xml:space="preserve">support </w:t>
      </w:r>
      <w:r w:rsidR="004517C0">
        <w:rPr>
          <w:lang w:val="en-GB"/>
        </w:rPr>
        <w:t xml:space="preserve">the </w:t>
      </w:r>
      <w:r w:rsidR="009F425F" w:rsidRPr="00C86459">
        <w:rPr>
          <w:lang w:val="en-GB"/>
        </w:rPr>
        <w:t xml:space="preserve">Government’s efforts to </w:t>
      </w:r>
      <w:r w:rsidR="00AD36E1" w:rsidRPr="00C86459">
        <w:rPr>
          <w:lang w:val="en-GB"/>
        </w:rPr>
        <w:t>facilitate</w:t>
      </w:r>
      <w:r w:rsidR="7E3DD23B" w:rsidRPr="00C86459">
        <w:rPr>
          <w:lang w:val="en-GB"/>
        </w:rPr>
        <w:t xml:space="preserve"> inter-organi</w:t>
      </w:r>
      <w:r w:rsidR="004517C0">
        <w:rPr>
          <w:lang w:val="en-GB"/>
        </w:rPr>
        <w:t>z</w:t>
      </w:r>
      <w:r w:rsidR="7E3DD23B" w:rsidRPr="00C86459">
        <w:rPr>
          <w:lang w:val="en-GB"/>
        </w:rPr>
        <w:t xml:space="preserve">ational cooperation </w:t>
      </w:r>
      <w:r w:rsidR="00BD07AF" w:rsidRPr="00C86459">
        <w:rPr>
          <w:lang w:val="en-GB"/>
        </w:rPr>
        <w:t xml:space="preserve">among the </w:t>
      </w:r>
      <w:r w:rsidR="00095D23" w:rsidRPr="00C86459">
        <w:rPr>
          <w:lang w:val="en-GB"/>
        </w:rPr>
        <w:t xml:space="preserve">enterprises, public institutions </w:t>
      </w:r>
      <w:r w:rsidR="00755400" w:rsidRPr="00C86459">
        <w:rPr>
          <w:lang w:val="en-GB"/>
        </w:rPr>
        <w:t xml:space="preserve">and </w:t>
      </w:r>
      <w:r w:rsidR="00095D23" w:rsidRPr="00C86459">
        <w:rPr>
          <w:lang w:val="en-GB"/>
        </w:rPr>
        <w:t xml:space="preserve">local authorities </w:t>
      </w:r>
      <w:r w:rsidR="7E3DD23B" w:rsidRPr="00C86459">
        <w:rPr>
          <w:lang w:val="en-GB"/>
        </w:rPr>
        <w:t>involved in the provision of support services to MSMEs</w:t>
      </w:r>
      <w:r w:rsidR="001F69E5" w:rsidRPr="00C86459">
        <w:rPr>
          <w:lang w:val="en-GB"/>
        </w:rPr>
        <w:t>.</w:t>
      </w:r>
      <w:r w:rsidR="007D755E" w:rsidRPr="00C86459">
        <w:rPr>
          <w:lang w:val="en-GB"/>
        </w:rPr>
        <w:t xml:space="preserve"> </w:t>
      </w:r>
      <w:r w:rsidR="00B83DE3" w:rsidRPr="00C86459">
        <w:rPr>
          <w:lang w:val="en-GB"/>
        </w:rPr>
        <w:t>B</w:t>
      </w:r>
      <w:r w:rsidR="00495BA8" w:rsidRPr="00C86459">
        <w:rPr>
          <w:lang w:val="en-GB"/>
        </w:rPr>
        <w:t>uild</w:t>
      </w:r>
      <w:r w:rsidR="00B83DE3" w:rsidRPr="00C86459">
        <w:rPr>
          <w:lang w:val="en-GB"/>
        </w:rPr>
        <w:t>ing</w:t>
      </w:r>
      <w:r w:rsidR="00495BA8" w:rsidRPr="00C86459">
        <w:rPr>
          <w:lang w:val="en-GB"/>
        </w:rPr>
        <w:t xml:space="preserve"> on its partnerships with </w:t>
      </w:r>
      <w:r w:rsidR="003A4805" w:rsidRPr="00C86459">
        <w:rPr>
          <w:lang w:val="en-GB"/>
        </w:rPr>
        <w:t xml:space="preserve">the </w:t>
      </w:r>
      <w:r w:rsidR="009F425F" w:rsidRPr="00C86459">
        <w:rPr>
          <w:lang w:val="en-GB"/>
        </w:rPr>
        <w:t xml:space="preserve">Ministry of Finance, </w:t>
      </w:r>
      <w:r w:rsidR="004517C0">
        <w:rPr>
          <w:lang w:val="en-GB"/>
        </w:rPr>
        <w:t xml:space="preserve">the </w:t>
      </w:r>
      <w:r w:rsidR="00495BA8" w:rsidRPr="00C86459">
        <w:rPr>
          <w:lang w:val="en-GB"/>
        </w:rPr>
        <w:t xml:space="preserve">Central Bank </w:t>
      </w:r>
      <w:r w:rsidR="004517C0">
        <w:rPr>
          <w:lang w:val="en-GB"/>
        </w:rPr>
        <w:t xml:space="preserve">of Morocco </w:t>
      </w:r>
      <w:r w:rsidR="00F24855" w:rsidRPr="00C86459">
        <w:rPr>
          <w:lang w:val="en-GB"/>
        </w:rPr>
        <w:t>and other relevant stakeholders</w:t>
      </w:r>
      <w:r w:rsidR="00B83DE3" w:rsidRPr="00C86459">
        <w:rPr>
          <w:lang w:val="en-GB"/>
        </w:rPr>
        <w:t>, UNDP will</w:t>
      </w:r>
      <w:r w:rsidR="00495BA8" w:rsidRPr="00C86459">
        <w:rPr>
          <w:lang w:val="en-GB"/>
        </w:rPr>
        <w:t xml:space="preserve"> support financial inclusion and promote digital solutions to expand economic opportunities. </w:t>
      </w:r>
      <w:r w:rsidR="00B83DE3" w:rsidRPr="00C86459">
        <w:rPr>
          <w:lang w:val="en-GB"/>
        </w:rPr>
        <w:t>It</w:t>
      </w:r>
      <w:r w:rsidR="00495BA8" w:rsidRPr="00C86459">
        <w:rPr>
          <w:lang w:val="en-GB"/>
        </w:rPr>
        <w:t xml:space="preserve"> will help strengthen the entrepreneurial ecosystem by supporting MSMEs and social enterprises </w:t>
      </w:r>
      <w:r w:rsidR="004517C0">
        <w:rPr>
          <w:lang w:val="en-GB"/>
        </w:rPr>
        <w:t xml:space="preserve">in </w:t>
      </w:r>
      <w:r w:rsidR="00495BA8" w:rsidRPr="00C86459">
        <w:rPr>
          <w:lang w:val="en-GB"/>
        </w:rPr>
        <w:t>adopt</w:t>
      </w:r>
      <w:r w:rsidR="004517C0">
        <w:rPr>
          <w:lang w:val="en-GB"/>
        </w:rPr>
        <w:t>ing</w:t>
      </w:r>
      <w:r w:rsidR="00495BA8" w:rsidRPr="00C86459">
        <w:rPr>
          <w:lang w:val="en-GB"/>
        </w:rPr>
        <w:t xml:space="preserve"> new/innovative business models that create green jobs, particularly for women, youth and marginalized groups, including migrants (in synergy with priorities </w:t>
      </w:r>
      <w:r w:rsidR="00DF09DE" w:rsidRPr="00C86459">
        <w:rPr>
          <w:lang w:val="en-GB"/>
        </w:rPr>
        <w:t>1</w:t>
      </w:r>
      <w:r w:rsidR="00495BA8" w:rsidRPr="00C86459">
        <w:rPr>
          <w:lang w:val="en-GB"/>
        </w:rPr>
        <w:t xml:space="preserve"> and 3).</w:t>
      </w:r>
    </w:p>
    <w:p w14:paraId="183AC631" w14:textId="01ABC688" w:rsidR="00BC4226" w:rsidRPr="00C86459" w:rsidRDefault="062A0B68"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As part of its </w:t>
      </w:r>
      <w:r w:rsidR="00095D23" w:rsidRPr="00C86459">
        <w:rPr>
          <w:lang w:val="en-GB"/>
        </w:rPr>
        <w:t>leav</w:t>
      </w:r>
      <w:r w:rsidR="004517C0">
        <w:rPr>
          <w:lang w:val="en-GB"/>
        </w:rPr>
        <w:t>ing</w:t>
      </w:r>
      <w:r w:rsidR="00095D23" w:rsidRPr="00C86459">
        <w:rPr>
          <w:lang w:val="en-GB"/>
        </w:rPr>
        <w:t xml:space="preserve">-no-one-behind </w:t>
      </w:r>
      <w:r w:rsidRPr="00C86459">
        <w:rPr>
          <w:lang w:val="en-GB"/>
        </w:rPr>
        <w:t xml:space="preserve">strategy, UNDP will </w:t>
      </w:r>
      <w:r w:rsidR="00E4349D" w:rsidRPr="00C86459">
        <w:rPr>
          <w:lang w:val="en-GB"/>
        </w:rPr>
        <w:t xml:space="preserve">strengthen poverty-environment linkages by </w:t>
      </w:r>
      <w:r w:rsidRPr="00C86459">
        <w:rPr>
          <w:lang w:val="en-GB"/>
        </w:rPr>
        <w:t>continu</w:t>
      </w:r>
      <w:r w:rsidR="00E4349D" w:rsidRPr="00C86459">
        <w:rPr>
          <w:lang w:val="en-GB"/>
        </w:rPr>
        <w:t>ing</w:t>
      </w:r>
      <w:r w:rsidRPr="00C86459">
        <w:rPr>
          <w:lang w:val="en-GB"/>
        </w:rPr>
        <w:t xml:space="preserve"> to support </w:t>
      </w:r>
      <w:r w:rsidR="7ADAE9F9" w:rsidRPr="00C86459">
        <w:rPr>
          <w:lang w:val="en-GB"/>
        </w:rPr>
        <w:t xml:space="preserve">the </w:t>
      </w:r>
      <w:r w:rsidR="0C47228C" w:rsidRPr="00C86459">
        <w:rPr>
          <w:lang w:val="en-GB"/>
        </w:rPr>
        <w:t>M</w:t>
      </w:r>
      <w:r w:rsidR="7ADAE9F9" w:rsidRPr="00C86459">
        <w:rPr>
          <w:lang w:val="en-GB"/>
        </w:rPr>
        <w:t>inistry of Habitat</w:t>
      </w:r>
      <w:r w:rsidRPr="00C86459">
        <w:rPr>
          <w:lang w:val="en-GB"/>
        </w:rPr>
        <w:t xml:space="preserve"> to provide decent housing and </w:t>
      </w:r>
      <w:r w:rsidR="09862B23" w:rsidRPr="00C86459">
        <w:rPr>
          <w:lang w:val="en-GB"/>
        </w:rPr>
        <w:t xml:space="preserve">living conditions </w:t>
      </w:r>
      <w:r w:rsidR="004517C0">
        <w:rPr>
          <w:lang w:val="en-GB"/>
        </w:rPr>
        <w:t xml:space="preserve">to </w:t>
      </w:r>
      <w:r w:rsidR="09862B23" w:rsidRPr="00C86459">
        <w:rPr>
          <w:lang w:val="en-GB"/>
        </w:rPr>
        <w:t xml:space="preserve">the </w:t>
      </w:r>
      <w:r w:rsidR="00E4349D" w:rsidRPr="00C86459">
        <w:rPr>
          <w:lang w:val="en-GB"/>
        </w:rPr>
        <w:t xml:space="preserve">rural </w:t>
      </w:r>
      <w:r w:rsidR="09862B23" w:rsidRPr="00C86459">
        <w:rPr>
          <w:lang w:val="en-GB"/>
        </w:rPr>
        <w:t xml:space="preserve">inhabitants </w:t>
      </w:r>
      <w:r w:rsidR="6CD9E4B3" w:rsidRPr="00C86459">
        <w:rPr>
          <w:lang w:val="en-GB"/>
        </w:rPr>
        <w:t xml:space="preserve">of </w:t>
      </w:r>
      <w:r w:rsidR="09862B23" w:rsidRPr="00C86459">
        <w:rPr>
          <w:lang w:val="en-GB"/>
        </w:rPr>
        <w:t xml:space="preserve">the </w:t>
      </w:r>
      <w:r w:rsidR="004517C0" w:rsidRPr="00D45246">
        <w:rPr>
          <w:lang w:val="en-GB"/>
        </w:rPr>
        <w:t>k</w:t>
      </w:r>
      <w:r w:rsidR="18B5157B" w:rsidRPr="00D45246">
        <w:rPr>
          <w:lang w:val="en-GB"/>
        </w:rPr>
        <w:t>sour</w:t>
      </w:r>
      <w:r w:rsidR="7D69F660" w:rsidRPr="00D45246">
        <w:rPr>
          <w:lang w:val="en-GB"/>
        </w:rPr>
        <w:t>s</w:t>
      </w:r>
      <w:r w:rsidR="18B5157B" w:rsidRPr="00C86459">
        <w:rPr>
          <w:i/>
          <w:iCs/>
          <w:lang w:val="en-GB"/>
        </w:rPr>
        <w:t xml:space="preserve"> </w:t>
      </w:r>
      <w:r w:rsidR="18B5157B" w:rsidRPr="00C86459">
        <w:rPr>
          <w:lang w:val="en-GB"/>
        </w:rPr>
        <w:t>and</w:t>
      </w:r>
      <w:r w:rsidR="18B5157B" w:rsidRPr="00C86459">
        <w:rPr>
          <w:i/>
          <w:iCs/>
          <w:lang w:val="en-GB"/>
        </w:rPr>
        <w:t xml:space="preserve"> </w:t>
      </w:r>
      <w:r w:rsidR="004517C0" w:rsidRPr="00D45246">
        <w:rPr>
          <w:lang w:val="en-GB"/>
        </w:rPr>
        <w:t>k</w:t>
      </w:r>
      <w:r w:rsidR="18B5157B" w:rsidRPr="00D45246">
        <w:rPr>
          <w:lang w:val="en-GB"/>
        </w:rPr>
        <w:t>asbah</w:t>
      </w:r>
      <w:r w:rsidR="7D69F660" w:rsidRPr="00D45246">
        <w:rPr>
          <w:lang w:val="en-GB"/>
        </w:rPr>
        <w:t>s</w:t>
      </w:r>
      <w:r w:rsidR="18B5157B" w:rsidRPr="00C86459">
        <w:rPr>
          <w:lang w:val="en-GB"/>
        </w:rPr>
        <w:t xml:space="preserve"> (</w:t>
      </w:r>
      <w:r w:rsidR="004517C0">
        <w:rPr>
          <w:lang w:val="en-GB"/>
        </w:rPr>
        <w:t xml:space="preserve">the country’s </w:t>
      </w:r>
      <w:r w:rsidR="45B3133F" w:rsidRPr="00C86459">
        <w:rPr>
          <w:lang w:val="en-GB"/>
        </w:rPr>
        <w:t>traditional</w:t>
      </w:r>
      <w:r w:rsidR="0E6DA40F" w:rsidRPr="00C86459">
        <w:rPr>
          <w:lang w:val="en-GB"/>
        </w:rPr>
        <w:t xml:space="preserve"> earth constructions</w:t>
      </w:r>
      <w:r w:rsidR="698547F9" w:rsidRPr="00C86459">
        <w:rPr>
          <w:lang w:val="en-GB"/>
        </w:rPr>
        <w:t>)</w:t>
      </w:r>
      <w:r w:rsidR="06FEB6D6" w:rsidRPr="00C86459">
        <w:rPr>
          <w:lang w:val="en-GB"/>
        </w:rPr>
        <w:t xml:space="preserve"> </w:t>
      </w:r>
      <w:r w:rsidR="158E91C1" w:rsidRPr="00C86459">
        <w:rPr>
          <w:lang w:val="en-GB"/>
        </w:rPr>
        <w:t xml:space="preserve">in the </w:t>
      </w:r>
      <w:r w:rsidR="0E6DA40F" w:rsidRPr="00C86459">
        <w:rPr>
          <w:lang w:val="en-GB"/>
        </w:rPr>
        <w:t>south of the country</w:t>
      </w:r>
      <w:r w:rsidR="2E7B1E44" w:rsidRPr="00C86459">
        <w:rPr>
          <w:lang w:val="en-GB"/>
        </w:rPr>
        <w:t xml:space="preserve">. </w:t>
      </w:r>
      <w:r w:rsidR="7828DE33" w:rsidRPr="00C86459">
        <w:rPr>
          <w:lang w:val="en-GB"/>
        </w:rPr>
        <w:t>With the support of UNDP and based on the</w:t>
      </w:r>
      <w:r w:rsidR="00500662" w:rsidRPr="00C86459">
        <w:rPr>
          <w:lang w:val="en-GB"/>
        </w:rPr>
        <w:t xml:space="preserve"> </w:t>
      </w:r>
      <w:r w:rsidR="7828DE33" w:rsidRPr="00C86459">
        <w:rPr>
          <w:lang w:val="en-GB"/>
        </w:rPr>
        <w:t xml:space="preserve">lessons </w:t>
      </w:r>
      <w:r w:rsidR="003308F9" w:rsidRPr="00C86459">
        <w:rPr>
          <w:lang w:val="en-GB"/>
        </w:rPr>
        <w:t xml:space="preserve">of </w:t>
      </w:r>
      <w:r w:rsidR="00AD36E1" w:rsidRPr="00C86459">
        <w:rPr>
          <w:lang w:val="en-GB"/>
        </w:rPr>
        <w:t>a pilot of</w:t>
      </w:r>
      <w:r w:rsidR="3BF7B14E" w:rsidRPr="00C86459">
        <w:rPr>
          <w:lang w:val="en-GB"/>
        </w:rPr>
        <w:t xml:space="preserve"> 16 </w:t>
      </w:r>
      <w:r w:rsidR="004517C0" w:rsidRPr="00D45246">
        <w:rPr>
          <w:lang w:val="en-GB"/>
        </w:rPr>
        <w:t>k</w:t>
      </w:r>
      <w:r w:rsidR="3BF7B14E" w:rsidRPr="00D45246">
        <w:rPr>
          <w:lang w:val="en-GB"/>
        </w:rPr>
        <w:t>sours</w:t>
      </w:r>
      <w:r w:rsidR="3BF7B14E" w:rsidRPr="00C86459">
        <w:rPr>
          <w:lang w:val="en-GB"/>
        </w:rPr>
        <w:t xml:space="preserve"> and </w:t>
      </w:r>
      <w:r w:rsidR="004517C0" w:rsidRPr="00D45246">
        <w:rPr>
          <w:lang w:val="en-GB"/>
        </w:rPr>
        <w:t>k</w:t>
      </w:r>
      <w:r w:rsidR="3BF7B14E" w:rsidRPr="00D45246">
        <w:rPr>
          <w:lang w:val="en-GB"/>
        </w:rPr>
        <w:t>asbah</w:t>
      </w:r>
      <w:r w:rsidR="7D69F660" w:rsidRPr="00D45246">
        <w:rPr>
          <w:lang w:val="en-GB"/>
        </w:rPr>
        <w:t>s</w:t>
      </w:r>
      <w:r w:rsidR="7828DE33" w:rsidRPr="00C86459">
        <w:rPr>
          <w:lang w:val="en-GB"/>
        </w:rPr>
        <w:t xml:space="preserve">, Morocco has recently </w:t>
      </w:r>
      <w:r w:rsidR="73D5B164" w:rsidRPr="00C86459">
        <w:rPr>
          <w:lang w:val="en-GB"/>
        </w:rPr>
        <w:t>launched</w:t>
      </w:r>
      <w:r w:rsidR="7828DE33" w:rsidRPr="00C86459">
        <w:rPr>
          <w:lang w:val="en-GB"/>
        </w:rPr>
        <w:t xml:space="preserve"> </w:t>
      </w:r>
      <w:r w:rsidR="00EDCD76" w:rsidRPr="00C86459">
        <w:rPr>
          <w:lang w:val="en-GB"/>
        </w:rPr>
        <w:t xml:space="preserve">the </w:t>
      </w:r>
      <w:r w:rsidR="00EDCD76" w:rsidRPr="00D45246">
        <w:rPr>
          <w:lang w:val="en-GB"/>
        </w:rPr>
        <w:t>2026</w:t>
      </w:r>
      <w:r w:rsidR="3BF7B14E" w:rsidRPr="00D45246">
        <w:rPr>
          <w:lang w:val="en-GB"/>
        </w:rPr>
        <w:t xml:space="preserve"> </w:t>
      </w:r>
      <w:r w:rsidR="004517C0">
        <w:rPr>
          <w:lang w:val="en-GB"/>
        </w:rPr>
        <w:t>i</w:t>
      </w:r>
      <w:r w:rsidR="3BF7B14E" w:rsidRPr="00D45246">
        <w:rPr>
          <w:lang w:val="en-GB"/>
        </w:rPr>
        <w:t xml:space="preserve">ntegrated </w:t>
      </w:r>
      <w:r w:rsidR="004517C0">
        <w:rPr>
          <w:lang w:val="en-GB"/>
        </w:rPr>
        <w:t>s</w:t>
      </w:r>
      <w:r w:rsidR="3BF7B14E" w:rsidRPr="00D45246">
        <w:rPr>
          <w:lang w:val="en-GB"/>
        </w:rPr>
        <w:t xml:space="preserve">trategy </w:t>
      </w:r>
      <w:r w:rsidR="76CF9138" w:rsidRPr="00D45246">
        <w:rPr>
          <w:lang w:val="en-GB"/>
        </w:rPr>
        <w:t>for</w:t>
      </w:r>
      <w:r w:rsidR="3BF7B14E" w:rsidRPr="00D45246">
        <w:rPr>
          <w:lang w:val="en-GB"/>
        </w:rPr>
        <w:t xml:space="preserve"> the </w:t>
      </w:r>
      <w:r w:rsidR="004517C0">
        <w:rPr>
          <w:lang w:val="en-GB"/>
        </w:rPr>
        <w:t>s</w:t>
      </w:r>
      <w:r w:rsidR="3BF7B14E" w:rsidRPr="00D45246">
        <w:rPr>
          <w:lang w:val="en-GB"/>
        </w:rPr>
        <w:t xml:space="preserve">ustainable </w:t>
      </w:r>
      <w:r w:rsidR="004517C0">
        <w:rPr>
          <w:lang w:val="en-GB"/>
        </w:rPr>
        <w:t>r</w:t>
      </w:r>
      <w:r w:rsidR="047F6783" w:rsidRPr="00D45246">
        <w:rPr>
          <w:lang w:val="en-GB"/>
        </w:rPr>
        <w:t>ehabilitation</w:t>
      </w:r>
      <w:r w:rsidR="3BF7B14E" w:rsidRPr="00D45246">
        <w:rPr>
          <w:lang w:val="en-GB"/>
        </w:rPr>
        <w:t xml:space="preserve"> and </w:t>
      </w:r>
      <w:r w:rsidR="004517C0">
        <w:rPr>
          <w:lang w:val="en-GB"/>
        </w:rPr>
        <w:t>d</w:t>
      </w:r>
      <w:r w:rsidR="3BF7B14E" w:rsidRPr="00D45246">
        <w:rPr>
          <w:lang w:val="en-GB"/>
        </w:rPr>
        <w:t xml:space="preserve">evelopment of </w:t>
      </w:r>
      <w:r w:rsidR="469A96C6" w:rsidRPr="00D45246">
        <w:rPr>
          <w:lang w:val="en-GB"/>
        </w:rPr>
        <w:t>t</w:t>
      </w:r>
      <w:r w:rsidR="3D631908" w:rsidRPr="00D45246">
        <w:rPr>
          <w:lang w:val="en-GB"/>
        </w:rPr>
        <w:t xml:space="preserve">he </w:t>
      </w:r>
      <w:r w:rsidR="004517C0">
        <w:rPr>
          <w:lang w:val="en-GB"/>
        </w:rPr>
        <w:t>k</w:t>
      </w:r>
      <w:r w:rsidR="3D631908" w:rsidRPr="00D45246">
        <w:rPr>
          <w:lang w:val="en-GB"/>
        </w:rPr>
        <w:t xml:space="preserve">sours and </w:t>
      </w:r>
      <w:r w:rsidR="004517C0">
        <w:rPr>
          <w:lang w:val="en-GB"/>
        </w:rPr>
        <w:t>k</w:t>
      </w:r>
      <w:r w:rsidR="3D631908" w:rsidRPr="00D45246">
        <w:rPr>
          <w:lang w:val="en-GB"/>
        </w:rPr>
        <w:t>asbah</w:t>
      </w:r>
      <w:r w:rsidR="7D69F660" w:rsidRPr="00D45246">
        <w:rPr>
          <w:lang w:val="en-GB"/>
        </w:rPr>
        <w:t>s</w:t>
      </w:r>
      <w:r w:rsidR="3D8AA343" w:rsidRPr="004517C0">
        <w:rPr>
          <w:lang w:val="en-GB"/>
        </w:rPr>
        <w:t>.</w:t>
      </w:r>
      <w:r w:rsidR="3D8AA343" w:rsidRPr="00C86459">
        <w:rPr>
          <w:lang w:val="en-GB"/>
        </w:rPr>
        <w:t xml:space="preserve"> </w:t>
      </w:r>
      <w:r w:rsidR="004F7C03" w:rsidRPr="00C86459">
        <w:rPr>
          <w:lang w:val="en-GB"/>
        </w:rPr>
        <w:t>UNDP</w:t>
      </w:r>
      <w:r w:rsidR="004517C0">
        <w:rPr>
          <w:lang w:val="en-GB"/>
        </w:rPr>
        <w:t xml:space="preserve">, </w:t>
      </w:r>
      <w:r w:rsidR="00AD36E1" w:rsidRPr="00C86459">
        <w:rPr>
          <w:lang w:val="en-GB"/>
        </w:rPr>
        <w:t>together</w:t>
      </w:r>
      <w:r w:rsidR="004F7C03" w:rsidRPr="00C86459">
        <w:rPr>
          <w:lang w:val="en-GB"/>
        </w:rPr>
        <w:t xml:space="preserve"> with </w:t>
      </w:r>
      <w:r w:rsidR="00CE22A9" w:rsidRPr="00C86459">
        <w:rPr>
          <w:lang w:val="en-GB"/>
        </w:rPr>
        <w:t xml:space="preserve">other </w:t>
      </w:r>
      <w:r w:rsidR="004517C0">
        <w:rPr>
          <w:lang w:val="en-GB"/>
        </w:rPr>
        <w:t xml:space="preserve">United </w:t>
      </w:r>
      <w:r w:rsidR="00364973" w:rsidRPr="00C86459">
        <w:rPr>
          <w:lang w:val="en-GB"/>
        </w:rPr>
        <w:t>N</w:t>
      </w:r>
      <w:r w:rsidR="004517C0">
        <w:rPr>
          <w:lang w:val="en-GB"/>
        </w:rPr>
        <w:t>ations</w:t>
      </w:r>
      <w:r w:rsidR="00364973" w:rsidRPr="00C86459">
        <w:rPr>
          <w:lang w:val="en-GB"/>
        </w:rPr>
        <w:t xml:space="preserve"> </w:t>
      </w:r>
      <w:r w:rsidR="004517C0">
        <w:rPr>
          <w:lang w:val="en-GB"/>
        </w:rPr>
        <w:t xml:space="preserve">organizations, </w:t>
      </w:r>
      <w:r w:rsidR="00364973" w:rsidRPr="00C86459">
        <w:rPr>
          <w:lang w:val="en-GB"/>
        </w:rPr>
        <w:t>will</w:t>
      </w:r>
      <w:r w:rsidR="004105DE" w:rsidRPr="00C86459">
        <w:rPr>
          <w:lang w:val="en-GB"/>
        </w:rPr>
        <w:t xml:space="preserve"> </w:t>
      </w:r>
      <w:r w:rsidR="00364973" w:rsidRPr="00C86459">
        <w:rPr>
          <w:lang w:val="en-GB"/>
        </w:rPr>
        <w:t xml:space="preserve">implement the strategy </w:t>
      </w:r>
      <w:r w:rsidR="004F7C03" w:rsidRPr="00C86459">
        <w:rPr>
          <w:lang w:val="en-GB"/>
        </w:rPr>
        <w:t xml:space="preserve">through </w:t>
      </w:r>
      <w:r w:rsidR="004517C0">
        <w:rPr>
          <w:lang w:val="en-GB"/>
        </w:rPr>
        <w:t xml:space="preserve">the </w:t>
      </w:r>
      <w:r w:rsidR="3504768D" w:rsidRPr="00C86459">
        <w:rPr>
          <w:lang w:val="en-GB"/>
        </w:rPr>
        <w:t xml:space="preserve">rehabilitation of buildings that are </w:t>
      </w:r>
      <w:r w:rsidR="77B096D6" w:rsidRPr="00C86459">
        <w:rPr>
          <w:lang w:val="en-GB"/>
        </w:rPr>
        <w:t>e</w:t>
      </w:r>
      <w:r w:rsidR="3504768D" w:rsidRPr="00C86459">
        <w:rPr>
          <w:lang w:val="en-GB"/>
        </w:rPr>
        <w:t>nergy efficient and climate resilient</w:t>
      </w:r>
      <w:r w:rsidR="00B37033" w:rsidRPr="00C86459">
        <w:rPr>
          <w:lang w:val="en-GB"/>
        </w:rPr>
        <w:t xml:space="preserve"> </w:t>
      </w:r>
      <w:r w:rsidR="00B37033" w:rsidRPr="00C86459">
        <w:rPr>
          <w:lang w:val="en-GB"/>
        </w:rPr>
        <w:lastRenderedPageBreak/>
        <w:t xml:space="preserve">(in </w:t>
      </w:r>
      <w:r w:rsidR="004517C0">
        <w:rPr>
          <w:lang w:val="en-GB"/>
        </w:rPr>
        <w:t xml:space="preserve">alignment </w:t>
      </w:r>
      <w:r w:rsidR="00B37033" w:rsidRPr="00C86459">
        <w:rPr>
          <w:lang w:val="en-GB"/>
        </w:rPr>
        <w:t xml:space="preserve">with efforts under </w:t>
      </w:r>
      <w:r w:rsidR="004517C0">
        <w:rPr>
          <w:lang w:val="en-GB"/>
        </w:rPr>
        <w:t>p</w:t>
      </w:r>
      <w:r w:rsidR="00B37033" w:rsidRPr="00C86459">
        <w:rPr>
          <w:lang w:val="en-GB"/>
        </w:rPr>
        <w:t>riority 1)</w:t>
      </w:r>
      <w:r w:rsidR="77B096D6" w:rsidRPr="00C86459">
        <w:rPr>
          <w:lang w:val="en-GB"/>
        </w:rPr>
        <w:t>,</w:t>
      </w:r>
      <w:r w:rsidR="3504768D" w:rsidRPr="00C86459">
        <w:rPr>
          <w:lang w:val="en-GB"/>
        </w:rPr>
        <w:t xml:space="preserve"> </w:t>
      </w:r>
      <w:r w:rsidR="0050541B" w:rsidRPr="00C86459">
        <w:rPr>
          <w:lang w:val="en-GB"/>
        </w:rPr>
        <w:t xml:space="preserve">while </w:t>
      </w:r>
      <w:r w:rsidR="004F7C03" w:rsidRPr="00C86459">
        <w:rPr>
          <w:lang w:val="en-GB"/>
        </w:rPr>
        <w:t xml:space="preserve">increasing </w:t>
      </w:r>
      <w:r w:rsidR="3504768D" w:rsidRPr="00C86459">
        <w:rPr>
          <w:lang w:val="en-GB"/>
        </w:rPr>
        <w:t>access to basic services</w:t>
      </w:r>
      <w:r w:rsidR="004517C0">
        <w:rPr>
          <w:lang w:val="en-GB"/>
        </w:rPr>
        <w:t xml:space="preserve">, building </w:t>
      </w:r>
      <w:r w:rsidR="3504768D" w:rsidRPr="00C86459">
        <w:rPr>
          <w:lang w:val="en-GB"/>
        </w:rPr>
        <w:t>capacity</w:t>
      </w:r>
      <w:r w:rsidR="0050541B" w:rsidRPr="00C86459">
        <w:rPr>
          <w:lang w:val="en-GB"/>
        </w:rPr>
        <w:t>,</w:t>
      </w:r>
      <w:r w:rsidR="3504768D" w:rsidRPr="00C86459">
        <w:rPr>
          <w:lang w:val="en-GB"/>
        </w:rPr>
        <w:t xml:space="preserve"> </w:t>
      </w:r>
      <w:r w:rsidR="004517C0">
        <w:rPr>
          <w:lang w:val="en-GB"/>
        </w:rPr>
        <w:t xml:space="preserve">and </w:t>
      </w:r>
      <w:r w:rsidR="3504768D" w:rsidRPr="00C86459">
        <w:rPr>
          <w:lang w:val="en-GB"/>
        </w:rPr>
        <w:t>preserving an ancestral habitat of cultural and patrimonial value.</w:t>
      </w:r>
    </w:p>
    <w:p w14:paraId="1725FD70" w14:textId="428DC2E2" w:rsidR="008F0916" w:rsidRPr="00C86459" w:rsidRDefault="000D186A"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W</w:t>
      </w:r>
      <w:r w:rsidR="00B92E1F" w:rsidRPr="00C86459">
        <w:rPr>
          <w:lang w:val="en-GB"/>
        </w:rPr>
        <w:t xml:space="preserve">ith the General Delegation to the Prison Administration, UNDP will scale up </w:t>
      </w:r>
      <w:r w:rsidR="00CD4D75" w:rsidRPr="00C86459">
        <w:rPr>
          <w:lang w:val="en-GB"/>
        </w:rPr>
        <w:t>detainees’</w:t>
      </w:r>
      <w:r w:rsidR="00B92E1F" w:rsidRPr="00C86459">
        <w:rPr>
          <w:lang w:val="en-GB"/>
        </w:rPr>
        <w:t xml:space="preserve"> acquisition of professional/life skills </w:t>
      </w:r>
      <w:r w:rsidR="005F5746" w:rsidRPr="00C86459">
        <w:rPr>
          <w:lang w:val="en-GB"/>
        </w:rPr>
        <w:t xml:space="preserve">and support </w:t>
      </w:r>
      <w:r w:rsidR="002054A3" w:rsidRPr="00C86459">
        <w:rPr>
          <w:lang w:val="en-GB"/>
        </w:rPr>
        <w:t xml:space="preserve">partnerships with the private sector </w:t>
      </w:r>
      <w:r w:rsidR="00343552" w:rsidRPr="00C86459">
        <w:rPr>
          <w:lang w:val="en-GB"/>
        </w:rPr>
        <w:t xml:space="preserve">to create productive activities </w:t>
      </w:r>
      <w:r w:rsidR="000464A1" w:rsidRPr="00C86459">
        <w:rPr>
          <w:lang w:val="en-GB"/>
        </w:rPr>
        <w:t>in prisons</w:t>
      </w:r>
      <w:r w:rsidR="00387A6F" w:rsidRPr="00C86459">
        <w:rPr>
          <w:lang w:val="en-GB"/>
        </w:rPr>
        <w:t xml:space="preserve"> to</w:t>
      </w:r>
      <w:r w:rsidR="00EA2FD3" w:rsidRPr="00C86459">
        <w:rPr>
          <w:lang w:val="en-GB"/>
        </w:rPr>
        <w:t xml:space="preserve"> </w:t>
      </w:r>
      <w:r w:rsidR="00201D5A" w:rsidRPr="00C86459">
        <w:rPr>
          <w:lang w:val="en-GB"/>
        </w:rPr>
        <w:t>strengthen the chances of</w:t>
      </w:r>
      <w:r w:rsidR="00B92E1F" w:rsidRPr="00C86459">
        <w:rPr>
          <w:lang w:val="en-GB"/>
        </w:rPr>
        <w:t xml:space="preserve"> socioeconomic reintegration </w:t>
      </w:r>
      <w:r w:rsidR="005F078D" w:rsidRPr="00C86459">
        <w:rPr>
          <w:lang w:val="en-GB"/>
        </w:rPr>
        <w:t>after prison</w:t>
      </w:r>
      <w:r w:rsidR="00570474" w:rsidRPr="00C86459">
        <w:rPr>
          <w:lang w:val="en-GB"/>
        </w:rPr>
        <w:t xml:space="preserve">, </w:t>
      </w:r>
      <w:r w:rsidR="00B92E1F" w:rsidRPr="00C86459">
        <w:rPr>
          <w:lang w:val="en-GB"/>
        </w:rPr>
        <w:t xml:space="preserve">while continuing to support </w:t>
      </w:r>
      <w:r w:rsidR="000E07F6" w:rsidRPr="00C86459">
        <w:rPr>
          <w:lang w:val="en-GB"/>
        </w:rPr>
        <w:t xml:space="preserve">the reform of the </w:t>
      </w:r>
      <w:r w:rsidR="00B92E1F" w:rsidRPr="00C86459">
        <w:rPr>
          <w:lang w:val="en-GB"/>
        </w:rPr>
        <w:t xml:space="preserve">prison administration and the humanization of detention conditions (see </w:t>
      </w:r>
      <w:r w:rsidR="004517C0">
        <w:rPr>
          <w:lang w:val="en-GB"/>
        </w:rPr>
        <w:t>p</w:t>
      </w:r>
      <w:r w:rsidR="00B92E1F" w:rsidRPr="00C86459">
        <w:rPr>
          <w:lang w:val="en-GB"/>
        </w:rPr>
        <w:t xml:space="preserve">riority 3). With the support of the </w:t>
      </w:r>
      <w:r w:rsidR="00B92E1F" w:rsidRPr="00D45246">
        <w:rPr>
          <w:lang w:val="en-GB"/>
        </w:rPr>
        <w:t>Mohammedia League of Scholars</w:t>
      </w:r>
      <w:r w:rsidR="00B92E1F" w:rsidRPr="00C86459">
        <w:rPr>
          <w:lang w:val="en-GB"/>
        </w:rPr>
        <w:t xml:space="preserve">, interventions will emphasize inclusive rehabilitation and the deconstruction of the extremist discourse to counter violent extremism. </w:t>
      </w:r>
    </w:p>
    <w:p w14:paraId="67CFD41F" w14:textId="112E43FC" w:rsidR="00384324" w:rsidRPr="00D45246" w:rsidRDefault="00C91F0D" w:rsidP="00DC0E63">
      <w:pPr>
        <w:tabs>
          <w:tab w:val="left" w:pos="1620"/>
        </w:tabs>
        <w:spacing w:after="120" w:line="240" w:lineRule="exact"/>
        <w:ind w:left="1260" w:right="1203"/>
        <w:rPr>
          <w:b/>
          <w:bCs/>
          <w:lang w:val="en-GB"/>
        </w:rPr>
      </w:pPr>
      <w:r w:rsidRPr="00D45246">
        <w:rPr>
          <w:b/>
          <w:bCs/>
          <w:lang w:val="en-GB"/>
        </w:rPr>
        <w:t>Priority 3</w:t>
      </w:r>
      <w:r w:rsidR="004517C0" w:rsidRPr="00D45246">
        <w:rPr>
          <w:b/>
          <w:bCs/>
          <w:lang w:val="en-GB"/>
        </w:rPr>
        <w:t xml:space="preserve">. </w:t>
      </w:r>
      <w:r w:rsidR="00737139" w:rsidRPr="00D45246">
        <w:rPr>
          <w:b/>
          <w:bCs/>
          <w:lang w:val="en-GB"/>
        </w:rPr>
        <w:t>Governance, resilience and local development</w:t>
      </w:r>
    </w:p>
    <w:p w14:paraId="6B29B57F" w14:textId="5E0AA91F" w:rsidR="00737139" w:rsidRPr="00C86459" w:rsidRDefault="004517C0" w:rsidP="00012B73">
      <w:pPr>
        <w:pStyle w:val="ListParagraph"/>
        <w:numPr>
          <w:ilvl w:val="0"/>
          <w:numId w:val="5"/>
        </w:numPr>
        <w:tabs>
          <w:tab w:val="left" w:pos="1620"/>
        </w:tabs>
        <w:spacing w:after="120" w:line="240" w:lineRule="exact"/>
        <w:ind w:left="1260" w:right="1203" w:firstLine="0"/>
        <w:jc w:val="both"/>
        <w:rPr>
          <w:lang w:val="en-GB"/>
        </w:rPr>
      </w:pPr>
      <w:r>
        <w:rPr>
          <w:color w:val="000000"/>
          <w:lang w:val="en-GB"/>
        </w:rPr>
        <w:t xml:space="preserve">The </w:t>
      </w:r>
      <w:r w:rsidR="00B37033" w:rsidRPr="00C86459">
        <w:rPr>
          <w:color w:val="000000"/>
          <w:lang w:val="en-GB"/>
        </w:rPr>
        <w:t xml:space="preserve">UNDP offer </w:t>
      </w:r>
      <w:r w:rsidR="00737139" w:rsidRPr="00C86459">
        <w:rPr>
          <w:color w:val="000000"/>
          <w:lang w:val="en-GB"/>
        </w:rPr>
        <w:t xml:space="preserve">under this </w:t>
      </w:r>
      <w:r>
        <w:rPr>
          <w:color w:val="000000"/>
          <w:lang w:val="en-GB"/>
        </w:rPr>
        <w:t>p</w:t>
      </w:r>
      <w:r w:rsidR="00B37033" w:rsidRPr="00C86459">
        <w:rPr>
          <w:color w:val="000000"/>
          <w:lang w:val="en-GB"/>
        </w:rPr>
        <w:t xml:space="preserve">riority </w:t>
      </w:r>
      <w:r w:rsidR="00737139" w:rsidRPr="00C86459">
        <w:rPr>
          <w:color w:val="000000"/>
          <w:lang w:val="en-GB"/>
        </w:rPr>
        <w:t>area will contribute to national objectives under</w:t>
      </w:r>
      <w:r w:rsidR="00737139" w:rsidRPr="00C86459">
        <w:rPr>
          <w:rStyle w:val="apple-converted-space"/>
          <w:color w:val="000000"/>
          <w:lang w:val="en-GB"/>
        </w:rPr>
        <w:t> </w:t>
      </w:r>
      <w:r w:rsidRPr="00D45246">
        <w:rPr>
          <w:color w:val="000000"/>
          <w:lang w:val="en-GB"/>
        </w:rPr>
        <w:t xml:space="preserve">Goals </w:t>
      </w:r>
      <w:r w:rsidR="00737139" w:rsidRPr="00D45246">
        <w:rPr>
          <w:color w:val="000000"/>
          <w:lang w:val="en-GB"/>
        </w:rPr>
        <w:t xml:space="preserve">4, 5, 9, 10, </w:t>
      </w:r>
      <w:r w:rsidR="00730A7E" w:rsidRPr="00D45246">
        <w:rPr>
          <w:color w:val="000000"/>
          <w:lang w:val="en-GB"/>
        </w:rPr>
        <w:t>16</w:t>
      </w:r>
      <w:r w:rsidRPr="00D45246">
        <w:rPr>
          <w:color w:val="000000"/>
          <w:lang w:val="en-GB"/>
        </w:rPr>
        <w:t xml:space="preserve"> and </w:t>
      </w:r>
      <w:r w:rsidR="00737139" w:rsidRPr="00D45246">
        <w:rPr>
          <w:color w:val="000000"/>
          <w:lang w:val="en-GB"/>
        </w:rPr>
        <w:t xml:space="preserve">17 and to UNDP </w:t>
      </w:r>
      <w:r w:rsidRPr="00D45246">
        <w:rPr>
          <w:color w:val="000000"/>
          <w:lang w:val="en-GB"/>
        </w:rPr>
        <w:t>s</w:t>
      </w:r>
      <w:r w:rsidR="00737139" w:rsidRPr="00D45246">
        <w:rPr>
          <w:color w:val="000000"/>
          <w:lang w:val="en-GB"/>
        </w:rPr>
        <w:t xml:space="preserve">ignature </w:t>
      </w:r>
      <w:r w:rsidRPr="00D45246">
        <w:rPr>
          <w:color w:val="000000"/>
          <w:lang w:val="en-GB"/>
        </w:rPr>
        <w:t>s</w:t>
      </w:r>
      <w:r w:rsidR="00737139" w:rsidRPr="00D45246">
        <w:rPr>
          <w:color w:val="000000"/>
          <w:lang w:val="en-GB"/>
        </w:rPr>
        <w:t>olutions 1, 2</w:t>
      </w:r>
      <w:r w:rsidRPr="00D45246">
        <w:rPr>
          <w:color w:val="000000"/>
          <w:lang w:val="en-GB"/>
        </w:rPr>
        <w:t xml:space="preserve"> and </w:t>
      </w:r>
      <w:r w:rsidR="00737139" w:rsidRPr="00D45246">
        <w:rPr>
          <w:color w:val="000000"/>
          <w:lang w:val="en-GB"/>
        </w:rPr>
        <w:t>6</w:t>
      </w:r>
      <w:r w:rsidR="00C87135" w:rsidRPr="00D45246">
        <w:rPr>
          <w:color w:val="000000"/>
          <w:lang w:val="en-GB"/>
        </w:rPr>
        <w:t>.</w:t>
      </w:r>
    </w:p>
    <w:p w14:paraId="2A28B590" w14:textId="5B6B28A0" w:rsidR="00AB4586" w:rsidRPr="00C86459" w:rsidRDefault="0050541B"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UNDP will support </w:t>
      </w:r>
      <w:r w:rsidR="004517C0">
        <w:rPr>
          <w:lang w:val="en-GB"/>
        </w:rPr>
        <w:t xml:space="preserve">the Government with </w:t>
      </w:r>
      <w:r w:rsidRPr="00C86459">
        <w:rPr>
          <w:lang w:val="en-GB"/>
        </w:rPr>
        <w:t xml:space="preserve">ongoing </w:t>
      </w:r>
      <w:r w:rsidR="004517C0">
        <w:rPr>
          <w:lang w:val="en-GB"/>
        </w:rPr>
        <w:t xml:space="preserve">reforms </w:t>
      </w:r>
      <w:r w:rsidRPr="00C86459">
        <w:rPr>
          <w:lang w:val="en-GB"/>
        </w:rPr>
        <w:t>processes</w:t>
      </w:r>
      <w:r w:rsidR="004517C0">
        <w:rPr>
          <w:lang w:val="en-GB"/>
        </w:rPr>
        <w:t>,</w:t>
      </w:r>
      <w:r w:rsidRPr="00C86459">
        <w:rPr>
          <w:lang w:val="en-GB"/>
        </w:rPr>
        <w:t xml:space="preserve"> in line with the New Development Model, notably </w:t>
      </w:r>
      <w:r w:rsidR="004517C0">
        <w:rPr>
          <w:lang w:val="en-GB"/>
        </w:rPr>
        <w:t xml:space="preserve">to </w:t>
      </w:r>
      <w:r w:rsidRPr="00C86459">
        <w:rPr>
          <w:lang w:val="en-GB"/>
        </w:rPr>
        <w:t xml:space="preserve">strengthen the coherence of public policies at the national and subnational levels and </w:t>
      </w:r>
      <w:r w:rsidR="004517C0">
        <w:rPr>
          <w:lang w:val="en-GB"/>
        </w:rPr>
        <w:t xml:space="preserve">to </w:t>
      </w:r>
      <w:r w:rsidRPr="00C86459">
        <w:rPr>
          <w:lang w:val="en-GB"/>
        </w:rPr>
        <w:t>improv</w:t>
      </w:r>
      <w:r w:rsidR="004517C0">
        <w:rPr>
          <w:lang w:val="en-GB"/>
        </w:rPr>
        <w:t>e</w:t>
      </w:r>
      <w:r w:rsidRPr="00C86459">
        <w:rPr>
          <w:lang w:val="en-GB"/>
        </w:rPr>
        <w:t xml:space="preserve"> the performance of the public administration. </w:t>
      </w:r>
      <w:r w:rsidR="00F43101" w:rsidRPr="00C86459">
        <w:rPr>
          <w:lang w:val="en-GB"/>
        </w:rPr>
        <w:t xml:space="preserve">UNDP </w:t>
      </w:r>
      <w:r w:rsidR="00DB6F00" w:rsidRPr="00C86459">
        <w:rPr>
          <w:lang w:val="en-GB"/>
        </w:rPr>
        <w:t>will focus on</w:t>
      </w:r>
      <w:r w:rsidR="0065558C" w:rsidRPr="00C86459">
        <w:rPr>
          <w:lang w:val="en-GB"/>
        </w:rPr>
        <w:t xml:space="preserve"> supporting</w:t>
      </w:r>
      <w:r w:rsidR="00737139" w:rsidRPr="00C86459">
        <w:rPr>
          <w:lang w:val="en-GB"/>
        </w:rPr>
        <w:t xml:space="preserve"> </w:t>
      </w:r>
      <w:r w:rsidR="00AD36E1" w:rsidRPr="00C86459">
        <w:rPr>
          <w:lang w:val="en-GB"/>
        </w:rPr>
        <w:t xml:space="preserve">justice sector </w:t>
      </w:r>
      <w:r w:rsidR="00737139" w:rsidRPr="00C86459">
        <w:rPr>
          <w:lang w:val="en-GB"/>
        </w:rPr>
        <w:t xml:space="preserve">reform and </w:t>
      </w:r>
      <w:r w:rsidR="003B75AC" w:rsidRPr="00C86459">
        <w:rPr>
          <w:lang w:val="en-GB"/>
        </w:rPr>
        <w:t>implemen</w:t>
      </w:r>
      <w:r w:rsidR="002F0F9B" w:rsidRPr="00C86459">
        <w:rPr>
          <w:lang w:val="en-GB"/>
        </w:rPr>
        <w:t>t</w:t>
      </w:r>
      <w:r w:rsidR="004517C0">
        <w:rPr>
          <w:lang w:val="en-GB"/>
        </w:rPr>
        <w:t>ing</w:t>
      </w:r>
      <w:r w:rsidR="003B75AC" w:rsidRPr="00C86459">
        <w:rPr>
          <w:lang w:val="en-GB"/>
        </w:rPr>
        <w:t xml:space="preserve"> </w:t>
      </w:r>
      <w:r w:rsidR="00737139" w:rsidRPr="00C86459">
        <w:rPr>
          <w:lang w:val="en-GB"/>
        </w:rPr>
        <w:t xml:space="preserve">the </w:t>
      </w:r>
      <w:r w:rsidR="004517C0">
        <w:rPr>
          <w:lang w:val="en-GB"/>
        </w:rPr>
        <w:t>n</w:t>
      </w:r>
      <w:r w:rsidR="00737139" w:rsidRPr="00C86459">
        <w:rPr>
          <w:lang w:val="en-GB"/>
        </w:rPr>
        <w:t xml:space="preserve">ational </w:t>
      </w:r>
      <w:r w:rsidR="004517C0">
        <w:rPr>
          <w:lang w:val="en-GB"/>
        </w:rPr>
        <w:t>a</w:t>
      </w:r>
      <w:r w:rsidR="00737139" w:rsidRPr="00C86459">
        <w:rPr>
          <w:lang w:val="en-GB"/>
        </w:rPr>
        <w:t xml:space="preserve">ction </w:t>
      </w:r>
      <w:r w:rsidR="004517C0">
        <w:rPr>
          <w:lang w:val="en-GB"/>
        </w:rPr>
        <w:t>p</w:t>
      </w:r>
      <w:r w:rsidR="00737139" w:rsidRPr="00C86459">
        <w:rPr>
          <w:lang w:val="en-GB"/>
        </w:rPr>
        <w:t xml:space="preserve">lan for </w:t>
      </w:r>
      <w:r w:rsidR="004517C0">
        <w:rPr>
          <w:lang w:val="en-GB"/>
        </w:rPr>
        <w:t>d</w:t>
      </w:r>
      <w:r w:rsidR="00737139" w:rsidRPr="00C86459">
        <w:rPr>
          <w:lang w:val="en-GB"/>
        </w:rPr>
        <w:t xml:space="preserve">emocracy and </w:t>
      </w:r>
      <w:r w:rsidR="004517C0">
        <w:rPr>
          <w:lang w:val="en-GB"/>
        </w:rPr>
        <w:t>h</w:t>
      </w:r>
      <w:r w:rsidR="00737139" w:rsidRPr="00C86459">
        <w:rPr>
          <w:lang w:val="en-GB"/>
        </w:rPr>
        <w:t xml:space="preserve">uman </w:t>
      </w:r>
      <w:r w:rsidR="004517C0">
        <w:rPr>
          <w:lang w:val="en-GB"/>
        </w:rPr>
        <w:t>r</w:t>
      </w:r>
      <w:r w:rsidR="00737139" w:rsidRPr="00C86459">
        <w:rPr>
          <w:lang w:val="en-GB"/>
        </w:rPr>
        <w:t>ights</w:t>
      </w:r>
      <w:r w:rsidR="003B75AC" w:rsidRPr="00C86459">
        <w:rPr>
          <w:lang w:val="en-GB"/>
        </w:rPr>
        <w:t>. The emphasis will be to accelerate the</w:t>
      </w:r>
      <w:r w:rsidR="00737139" w:rsidRPr="00C86459">
        <w:rPr>
          <w:lang w:val="en-GB"/>
        </w:rPr>
        <w:t xml:space="preserve"> shift towards</w:t>
      </w:r>
      <w:r w:rsidR="0021224E" w:rsidRPr="00C86459">
        <w:rPr>
          <w:lang w:val="en-GB"/>
        </w:rPr>
        <w:t xml:space="preserve"> </w:t>
      </w:r>
      <w:r w:rsidR="00737139" w:rsidRPr="00C86459">
        <w:rPr>
          <w:lang w:val="en-GB"/>
        </w:rPr>
        <w:t>people-</w:t>
      </w:r>
      <w:r w:rsidR="009705BC" w:rsidRPr="00C86459">
        <w:rPr>
          <w:lang w:val="en-GB"/>
        </w:rPr>
        <w:t>centred</w:t>
      </w:r>
      <w:r w:rsidR="00737139" w:rsidRPr="00C86459">
        <w:rPr>
          <w:lang w:val="en-GB"/>
        </w:rPr>
        <w:t xml:space="preserve"> justice</w:t>
      </w:r>
      <w:r w:rsidR="003826F0" w:rsidRPr="00C86459">
        <w:rPr>
          <w:lang w:val="en-GB"/>
        </w:rPr>
        <w:t xml:space="preserve"> </w:t>
      </w:r>
      <w:r w:rsidR="00737139" w:rsidRPr="00C86459">
        <w:rPr>
          <w:lang w:val="en-GB"/>
        </w:rPr>
        <w:t>and protection of human rights</w:t>
      </w:r>
      <w:r w:rsidR="003826F0" w:rsidRPr="00C86459">
        <w:rPr>
          <w:lang w:val="en-GB"/>
        </w:rPr>
        <w:t>, particularly for women</w:t>
      </w:r>
      <w:r w:rsidR="00737139" w:rsidRPr="00C86459">
        <w:rPr>
          <w:lang w:val="en-GB"/>
        </w:rPr>
        <w:t xml:space="preserve">. </w:t>
      </w:r>
      <w:r w:rsidR="74B1067F" w:rsidRPr="00C86459">
        <w:rPr>
          <w:lang w:val="en-GB"/>
        </w:rPr>
        <w:t xml:space="preserve">UNDP will </w:t>
      </w:r>
      <w:r w:rsidR="00337875" w:rsidRPr="00C86459">
        <w:rPr>
          <w:lang w:val="en-GB"/>
        </w:rPr>
        <w:t>help</w:t>
      </w:r>
      <w:r w:rsidR="4622BD15" w:rsidRPr="00C86459">
        <w:rPr>
          <w:lang w:val="en-GB"/>
        </w:rPr>
        <w:t xml:space="preserve"> </w:t>
      </w:r>
      <w:r w:rsidR="004517C0">
        <w:rPr>
          <w:lang w:val="en-GB"/>
        </w:rPr>
        <w:t xml:space="preserve">to </w:t>
      </w:r>
      <w:r w:rsidR="4622BD15" w:rsidRPr="00C86459">
        <w:rPr>
          <w:lang w:val="en-GB"/>
        </w:rPr>
        <w:t xml:space="preserve">strengthen </w:t>
      </w:r>
      <w:r w:rsidR="009B2AA7" w:rsidRPr="00C86459">
        <w:rPr>
          <w:lang w:val="en-GB"/>
        </w:rPr>
        <w:t>access to justice and</w:t>
      </w:r>
      <w:r w:rsidR="00E2663E" w:rsidRPr="00C86459">
        <w:rPr>
          <w:lang w:val="en-GB"/>
        </w:rPr>
        <w:t xml:space="preserve"> </w:t>
      </w:r>
      <w:r w:rsidR="44C545C9" w:rsidRPr="00C86459">
        <w:rPr>
          <w:lang w:val="en-GB"/>
        </w:rPr>
        <w:t>improve relevant</w:t>
      </w:r>
      <w:r w:rsidR="74B1067F" w:rsidRPr="00C86459">
        <w:rPr>
          <w:lang w:val="en-GB"/>
        </w:rPr>
        <w:t xml:space="preserve"> legislation</w:t>
      </w:r>
      <w:r w:rsidR="00636244" w:rsidRPr="00C86459">
        <w:rPr>
          <w:lang w:val="en-GB"/>
        </w:rPr>
        <w:t xml:space="preserve"> (</w:t>
      </w:r>
      <w:r w:rsidR="00F565A4" w:rsidRPr="00C86459">
        <w:rPr>
          <w:lang w:val="en-GB"/>
        </w:rPr>
        <w:t>in coordination with the World Bank and the European Union)</w:t>
      </w:r>
      <w:r w:rsidR="74B1067F" w:rsidRPr="00C86459">
        <w:rPr>
          <w:lang w:val="en-GB"/>
        </w:rPr>
        <w:t xml:space="preserve">. </w:t>
      </w:r>
      <w:r w:rsidR="6505E076" w:rsidRPr="00C86459">
        <w:rPr>
          <w:lang w:val="en-GB"/>
        </w:rPr>
        <w:t xml:space="preserve">In close collaboration with </w:t>
      </w:r>
      <w:r w:rsidR="004517C0">
        <w:rPr>
          <w:lang w:val="en-GB"/>
        </w:rPr>
        <w:t xml:space="preserve">UNICEF, </w:t>
      </w:r>
      <w:r w:rsidR="00D63492" w:rsidRPr="00C86459">
        <w:rPr>
          <w:lang w:val="en-GB"/>
        </w:rPr>
        <w:t>the United Nations Office on Drugs and Crime (</w:t>
      </w:r>
      <w:r w:rsidR="6505E076" w:rsidRPr="00C86459">
        <w:rPr>
          <w:lang w:val="en-GB"/>
        </w:rPr>
        <w:t>UNODC</w:t>
      </w:r>
      <w:r w:rsidR="00D63492" w:rsidRPr="00C86459">
        <w:rPr>
          <w:lang w:val="en-GB"/>
        </w:rPr>
        <w:t>)</w:t>
      </w:r>
      <w:r w:rsidR="004517C0">
        <w:rPr>
          <w:lang w:val="en-GB"/>
        </w:rPr>
        <w:t xml:space="preserve"> and </w:t>
      </w:r>
      <w:r w:rsidR="7D69F660" w:rsidRPr="00C86459">
        <w:rPr>
          <w:lang w:val="en-GB"/>
        </w:rPr>
        <w:t>UN</w:t>
      </w:r>
      <w:r w:rsidR="004517C0">
        <w:rPr>
          <w:lang w:val="en-GB"/>
        </w:rPr>
        <w:t>-</w:t>
      </w:r>
      <w:r w:rsidR="7D69F660" w:rsidRPr="00C86459">
        <w:rPr>
          <w:lang w:val="en-GB"/>
        </w:rPr>
        <w:t>Women</w:t>
      </w:r>
      <w:r w:rsidR="6505E076" w:rsidRPr="00C86459">
        <w:rPr>
          <w:lang w:val="en-GB"/>
        </w:rPr>
        <w:t xml:space="preserve">, </w:t>
      </w:r>
      <w:r w:rsidR="74B1067F" w:rsidRPr="00C86459">
        <w:rPr>
          <w:lang w:val="en-GB"/>
        </w:rPr>
        <w:t xml:space="preserve">UNDP will </w:t>
      </w:r>
      <w:r w:rsidR="4064200F" w:rsidRPr="00C86459">
        <w:rPr>
          <w:lang w:val="en-GB"/>
        </w:rPr>
        <w:t xml:space="preserve">support the digital transformation of </w:t>
      </w:r>
      <w:r w:rsidR="735BA93A" w:rsidRPr="00C86459">
        <w:rPr>
          <w:lang w:val="en-GB"/>
        </w:rPr>
        <w:t>judicial institutions at all levels</w:t>
      </w:r>
      <w:r w:rsidR="582B78B8" w:rsidRPr="00C86459">
        <w:rPr>
          <w:lang w:val="en-GB"/>
        </w:rPr>
        <w:t xml:space="preserve">, </w:t>
      </w:r>
      <w:r w:rsidR="7976A7B6" w:rsidRPr="00C86459">
        <w:rPr>
          <w:lang w:val="en-GB"/>
        </w:rPr>
        <w:t>working</w:t>
      </w:r>
      <w:r w:rsidR="2E77B1F9" w:rsidRPr="00C86459">
        <w:rPr>
          <w:lang w:val="en-GB"/>
        </w:rPr>
        <w:t xml:space="preserve"> </w:t>
      </w:r>
      <w:r w:rsidR="74B1067F" w:rsidRPr="00C86459">
        <w:rPr>
          <w:lang w:val="en-GB"/>
        </w:rPr>
        <w:t>in partnership with the Ministry of Justice and the Mediator</w:t>
      </w:r>
      <w:r w:rsidR="7976A7B6" w:rsidRPr="00C86459">
        <w:rPr>
          <w:lang w:val="en-GB"/>
        </w:rPr>
        <w:t xml:space="preserve"> to </w:t>
      </w:r>
      <w:r w:rsidR="722EEFDF" w:rsidRPr="00C86459">
        <w:rPr>
          <w:lang w:val="en-GB"/>
        </w:rPr>
        <w:t>ensure that</w:t>
      </w:r>
      <w:r w:rsidR="2E77B1F9" w:rsidRPr="00C86459">
        <w:rPr>
          <w:lang w:val="en-GB"/>
        </w:rPr>
        <w:t xml:space="preserve"> ins</w:t>
      </w:r>
      <w:r w:rsidR="6C329B77" w:rsidRPr="00C86459">
        <w:rPr>
          <w:lang w:val="en-GB"/>
        </w:rPr>
        <w:t>tit</w:t>
      </w:r>
      <w:r w:rsidR="2E77B1F9" w:rsidRPr="00C86459">
        <w:rPr>
          <w:lang w:val="en-GB"/>
        </w:rPr>
        <w:t>utions are better equipped to id</w:t>
      </w:r>
      <w:r w:rsidR="74B1067F" w:rsidRPr="00C86459">
        <w:rPr>
          <w:lang w:val="en-GB"/>
        </w:rPr>
        <w:t xml:space="preserve">entify and respond to the needs of </w:t>
      </w:r>
      <w:r w:rsidR="00C80008" w:rsidRPr="00C86459">
        <w:rPr>
          <w:lang w:val="en-GB"/>
        </w:rPr>
        <w:t>individuals</w:t>
      </w:r>
      <w:r w:rsidR="74B1067F" w:rsidRPr="00C86459">
        <w:rPr>
          <w:lang w:val="en-GB"/>
        </w:rPr>
        <w:t xml:space="preserve">, especially women and vulnerable </w:t>
      </w:r>
      <w:r w:rsidR="2E77B1F9" w:rsidRPr="00C86459">
        <w:rPr>
          <w:lang w:val="en-GB"/>
        </w:rPr>
        <w:t>people</w:t>
      </w:r>
      <w:r w:rsidR="74B1067F" w:rsidRPr="00C86459">
        <w:rPr>
          <w:lang w:val="en-GB"/>
        </w:rPr>
        <w:t xml:space="preserve">. </w:t>
      </w:r>
      <w:r w:rsidR="0000BB1C" w:rsidRPr="00C86459">
        <w:rPr>
          <w:lang w:val="en-GB"/>
        </w:rPr>
        <w:t xml:space="preserve">Similarly, </w:t>
      </w:r>
      <w:r w:rsidR="74B1067F" w:rsidRPr="00C86459">
        <w:rPr>
          <w:lang w:val="en-GB"/>
        </w:rPr>
        <w:t>engagement with the Supreme</w:t>
      </w:r>
      <w:r w:rsidR="0000BB1C" w:rsidRPr="00C86459">
        <w:rPr>
          <w:lang w:val="en-GB"/>
        </w:rPr>
        <w:t xml:space="preserve"> Judicial Council,</w:t>
      </w:r>
      <w:r w:rsidR="74B1067F" w:rsidRPr="00C86459">
        <w:rPr>
          <w:lang w:val="en-GB"/>
        </w:rPr>
        <w:t xml:space="preserve"> the</w:t>
      </w:r>
      <w:r w:rsidR="0000BB1C" w:rsidRPr="00C86459">
        <w:rPr>
          <w:lang w:val="en-GB"/>
        </w:rPr>
        <w:t xml:space="preserve"> Court of Auditors</w:t>
      </w:r>
      <w:r w:rsidR="74B1067F" w:rsidRPr="00C86459">
        <w:rPr>
          <w:lang w:val="en-GB"/>
        </w:rPr>
        <w:t xml:space="preserve"> and other partners will strengthen </w:t>
      </w:r>
      <w:r w:rsidR="001D4356" w:rsidRPr="00C86459">
        <w:rPr>
          <w:lang w:val="en-GB"/>
        </w:rPr>
        <w:t xml:space="preserve">their institutional capacity to </w:t>
      </w:r>
      <w:r w:rsidR="00C72233" w:rsidRPr="00C86459">
        <w:rPr>
          <w:lang w:val="en-GB"/>
        </w:rPr>
        <w:t>enhance</w:t>
      </w:r>
      <w:r w:rsidR="001D4356" w:rsidRPr="00C86459">
        <w:rPr>
          <w:lang w:val="en-GB"/>
        </w:rPr>
        <w:t xml:space="preserve"> institutional integrity and accountability mechanisms</w:t>
      </w:r>
      <w:r w:rsidR="74B1067F" w:rsidRPr="00C86459">
        <w:rPr>
          <w:lang w:val="en-GB"/>
        </w:rPr>
        <w:t xml:space="preserve">. </w:t>
      </w:r>
    </w:p>
    <w:p w14:paraId="16C711E7" w14:textId="5DCCB708" w:rsidR="00AB4586" w:rsidRPr="00C86459" w:rsidRDefault="36691A07"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UNDP will </w:t>
      </w:r>
      <w:r w:rsidR="00B236CF" w:rsidRPr="00C86459">
        <w:rPr>
          <w:lang w:val="en-GB"/>
        </w:rPr>
        <w:t>focus</w:t>
      </w:r>
      <w:r w:rsidR="74EBABE9" w:rsidRPr="00C86459">
        <w:rPr>
          <w:lang w:val="en-GB"/>
        </w:rPr>
        <w:t xml:space="preserve"> on integrating human rights approaches </w:t>
      </w:r>
      <w:r w:rsidR="1E483B9B" w:rsidRPr="00C86459">
        <w:rPr>
          <w:lang w:val="en-GB"/>
        </w:rPr>
        <w:t xml:space="preserve">and indicators </w:t>
      </w:r>
      <w:r w:rsidR="008373F4" w:rsidRPr="00C86459">
        <w:rPr>
          <w:lang w:val="en-GB"/>
        </w:rPr>
        <w:t xml:space="preserve">in </w:t>
      </w:r>
      <w:r w:rsidR="36C32793" w:rsidRPr="00C86459">
        <w:rPr>
          <w:lang w:val="en-GB"/>
        </w:rPr>
        <w:t>regional development plans</w:t>
      </w:r>
      <w:r w:rsidR="79353443" w:rsidRPr="00C86459">
        <w:rPr>
          <w:lang w:val="en-GB"/>
        </w:rPr>
        <w:t xml:space="preserve">, strengthening </w:t>
      </w:r>
      <w:r w:rsidR="0EC16FC3" w:rsidRPr="00C86459">
        <w:rPr>
          <w:lang w:val="en-GB"/>
        </w:rPr>
        <w:t xml:space="preserve">capacities </w:t>
      </w:r>
      <w:r w:rsidR="0037586C" w:rsidRPr="00C86459">
        <w:rPr>
          <w:lang w:val="en-GB"/>
        </w:rPr>
        <w:t>for</w:t>
      </w:r>
      <w:r w:rsidR="3BD7F926" w:rsidRPr="00C86459">
        <w:rPr>
          <w:lang w:val="en-GB"/>
        </w:rPr>
        <w:t xml:space="preserve"> institutional</w:t>
      </w:r>
      <w:r w:rsidR="0EC16FC3" w:rsidRPr="00C86459">
        <w:rPr>
          <w:lang w:val="en-GB"/>
        </w:rPr>
        <w:t xml:space="preserve"> communication</w:t>
      </w:r>
      <w:r w:rsidR="566AE2AD" w:rsidRPr="00C86459">
        <w:rPr>
          <w:lang w:val="en-GB"/>
        </w:rPr>
        <w:t xml:space="preserve"> and </w:t>
      </w:r>
      <w:r w:rsidR="0037586C" w:rsidRPr="00C86459">
        <w:rPr>
          <w:lang w:val="en-GB"/>
        </w:rPr>
        <w:t>supporting</w:t>
      </w:r>
      <w:r w:rsidR="238B434F" w:rsidRPr="00C86459">
        <w:rPr>
          <w:lang w:val="en-GB"/>
        </w:rPr>
        <w:t xml:space="preserve"> civil society advocacy</w:t>
      </w:r>
      <w:r w:rsidR="36C32793" w:rsidRPr="00C86459">
        <w:rPr>
          <w:lang w:val="en-GB"/>
        </w:rPr>
        <w:t xml:space="preserve">. </w:t>
      </w:r>
      <w:r w:rsidR="3F56A260" w:rsidRPr="00C86459">
        <w:rPr>
          <w:lang w:val="en-GB"/>
        </w:rPr>
        <w:t>The</w:t>
      </w:r>
      <w:r w:rsidR="3BB33DF5" w:rsidRPr="00C86459">
        <w:rPr>
          <w:lang w:val="en-GB"/>
        </w:rPr>
        <w:t xml:space="preserve"> socioeconomic impact of the</w:t>
      </w:r>
      <w:r w:rsidR="3F56A260" w:rsidRPr="00C86459">
        <w:rPr>
          <w:lang w:val="en-GB"/>
        </w:rPr>
        <w:t xml:space="preserve"> COVID-19 pandemic has </w:t>
      </w:r>
      <w:r w:rsidR="00A13D6F" w:rsidRPr="00C86459">
        <w:rPr>
          <w:lang w:val="en-GB"/>
        </w:rPr>
        <w:t xml:space="preserve">also </w:t>
      </w:r>
      <w:r w:rsidR="3F56A260" w:rsidRPr="00C86459">
        <w:rPr>
          <w:lang w:val="en-GB"/>
        </w:rPr>
        <w:t>underscored the importance of responsible economic practices</w:t>
      </w:r>
      <w:r w:rsidR="3BB33DF5" w:rsidRPr="00C86459">
        <w:rPr>
          <w:lang w:val="en-GB"/>
        </w:rPr>
        <w:t xml:space="preserve">. In line with the United Nations Guiding Principles on Business and Human Rights, </w:t>
      </w:r>
      <w:r w:rsidR="0D1E00BD" w:rsidRPr="00C86459">
        <w:rPr>
          <w:lang w:val="en-GB"/>
        </w:rPr>
        <w:t xml:space="preserve">UNDP </w:t>
      </w:r>
      <w:r w:rsidR="78216B38" w:rsidRPr="00C86459">
        <w:rPr>
          <w:lang w:val="en-GB"/>
        </w:rPr>
        <w:t>will</w:t>
      </w:r>
      <w:r w:rsidR="0D1E00BD" w:rsidRPr="00C86459">
        <w:rPr>
          <w:lang w:val="en-GB"/>
        </w:rPr>
        <w:t xml:space="preserve"> identify opportunities to promote responsible business conduct </w:t>
      </w:r>
      <w:r w:rsidR="005411F5" w:rsidRPr="00C86459">
        <w:rPr>
          <w:lang w:val="en-GB"/>
        </w:rPr>
        <w:t>in synergy with</w:t>
      </w:r>
      <w:r w:rsidR="00B37033" w:rsidRPr="00C86459">
        <w:rPr>
          <w:lang w:val="en-GB"/>
        </w:rPr>
        <w:t xml:space="preserve"> initiatives under </w:t>
      </w:r>
      <w:r w:rsidR="004517C0">
        <w:rPr>
          <w:lang w:val="en-GB"/>
        </w:rPr>
        <w:t>p</w:t>
      </w:r>
      <w:r w:rsidR="00B37033" w:rsidRPr="00C86459">
        <w:rPr>
          <w:lang w:val="en-GB"/>
        </w:rPr>
        <w:t>riority 1</w:t>
      </w:r>
      <w:r w:rsidR="5459B02D" w:rsidRPr="00C86459">
        <w:rPr>
          <w:lang w:val="en-GB"/>
        </w:rPr>
        <w:t xml:space="preserve">. </w:t>
      </w:r>
      <w:r w:rsidR="74DA058B" w:rsidRPr="00C86459">
        <w:rPr>
          <w:lang w:val="en-GB"/>
        </w:rPr>
        <w:t>A pilot will be developed</w:t>
      </w:r>
      <w:r w:rsidR="6D271291" w:rsidRPr="00C86459">
        <w:rPr>
          <w:lang w:val="en-GB"/>
        </w:rPr>
        <w:t xml:space="preserve"> </w:t>
      </w:r>
      <w:r w:rsidR="50725381" w:rsidRPr="00C86459">
        <w:rPr>
          <w:lang w:val="en-GB"/>
        </w:rPr>
        <w:t xml:space="preserve">in one </w:t>
      </w:r>
      <w:r w:rsidR="7076A1FA" w:rsidRPr="00C86459">
        <w:rPr>
          <w:lang w:val="en-GB"/>
        </w:rPr>
        <w:t>value chain</w:t>
      </w:r>
      <w:r w:rsidR="53D9CE2D" w:rsidRPr="00C86459">
        <w:rPr>
          <w:lang w:val="en-GB"/>
        </w:rPr>
        <w:t xml:space="preserve"> or economic sector</w:t>
      </w:r>
      <w:r w:rsidR="0B497823" w:rsidRPr="00C86459">
        <w:rPr>
          <w:lang w:val="en-GB"/>
        </w:rPr>
        <w:t xml:space="preserve"> to promote </w:t>
      </w:r>
      <w:r w:rsidR="26E6C080" w:rsidRPr="00C86459">
        <w:rPr>
          <w:lang w:val="en-GB"/>
        </w:rPr>
        <w:t xml:space="preserve">corporate responsibility and </w:t>
      </w:r>
      <w:r w:rsidR="0B497823" w:rsidRPr="00C86459">
        <w:rPr>
          <w:lang w:val="en-GB"/>
        </w:rPr>
        <w:t xml:space="preserve">an inclusive and equitable growth model that respects international human rights </w:t>
      </w:r>
      <w:r w:rsidR="006E6521" w:rsidRPr="00C86459">
        <w:rPr>
          <w:lang w:val="en-GB"/>
        </w:rPr>
        <w:t>commitments</w:t>
      </w:r>
      <w:r w:rsidR="00154946" w:rsidRPr="00C86459">
        <w:rPr>
          <w:lang w:val="en-GB"/>
        </w:rPr>
        <w:t>.</w:t>
      </w:r>
    </w:p>
    <w:p w14:paraId="36D736C3" w14:textId="4B2C8277" w:rsidR="00BD4DBB" w:rsidRPr="00C86459" w:rsidRDefault="00B876AB"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Building on the two previous phases of the joint programme on harmonization </w:t>
      </w:r>
      <w:r w:rsidR="00D631AE" w:rsidRPr="00C86459">
        <w:rPr>
          <w:lang w:val="en-GB"/>
        </w:rPr>
        <w:t xml:space="preserve">and evaluation of public policies, </w:t>
      </w:r>
      <w:r w:rsidR="00BD4DBB" w:rsidRPr="00C86459">
        <w:rPr>
          <w:lang w:val="en-GB"/>
        </w:rPr>
        <w:t xml:space="preserve">UNDP will continue to </w:t>
      </w:r>
      <w:r w:rsidR="004A0976" w:rsidRPr="00C86459">
        <w:rPr>
          <w:lang w:val="en-GB"/>
        </w:rPr>
        <w:t xml:space="preserve">work with </w:t>
      </w:r>
      <w:r w:rsidR="004517C0">
        <w:rPr>
          <w:lang w:val="en-GB"/>
        </w:rPr>
        <w:t xml:space="preserve">other United </w:t>
      </w:r>
      <w:r w:rsidR="004A0976" w:rsidRPr="00C86459">
        <w:rPr>
          <w:lang w:val="en-GB"/>
        </w:rPr>
        <w:t>N</w:t>
      </w:r>
      <w:r w:rsidR="004517C0">
        <w:rPr>
          <w:lang w:val="en-GB"/>
        </w:rPr>
        <w:t>ations</w:t>
      </w:r>
      <w:r w:rsidR="004A0976" w:rsidRPr="00C86459">
        <w:rPr>
          <w:lang w:val="en-GB"/>
        </w:rPr>
        <w:t xml:space="preserve"> </w:t>
      </w:r>
      <w:r w:rsidR="004517C0">
        <w:rPr>
          <w:lang w:val="en-GB"/>
        </w:rPr>
        <w:t xml:space="preserve">organizations </w:t>
      </w:r>
      <w:r w:rsidR="00033C9B" w:rsidRPr="00C86459">
        <w:rPr>
          <w:lang w:val="en-GB"/>
        </w:rPr>
        <w:t xml:space="preserve">to </w:t>
      </w:r>
      <w:r w:rsidR="00BD4DBB" w:rsidRPr="00C86459">
        <w:rPr>
          <w:lang w:val="en-GB"/>
        </w:rPr>
        <w:t xml:space="preserve">accompany </w:t>
      </w:r>
      <w:r w:rsidR="00D758ED" w:rsidRPr="00C86459">
        <w:rPr>
          <w:lang w:val="en-GB"/>
        </w:rPr>
        <w:t xml:space="preserve">different ministries </w:t>
      </w:r>
      <w:r w:rsidR="004517C0">
        <w:rPr>
          <w:lang w:val="en-GB"/>
        </w:rPr>
        <w:t xml:space="preserve">in </w:t>
      </w:r>
      <w:r w:rsidR="00D758ED" w:rsidRPr="00C86459">
        <w:rPr>
          <w:lang w:val="en-GB"/>
        </w:rPr>
        <w:t>implement</w:t>
      </w:r>
      <w:r w:rsidR="004517C0">
        <w:rPr>
          <w:lang w:val="en-GB"/>
        </w:rPr>
        <w:t>ing</w:t>
      </w:r>
      <w:r w:rsidR="00D758ED" w:rsidRPr="00C86459">
        <w:rPr>
          <w:lang w:val="en-GB"/>
        </w:rPr>
        <w:t xml:space="preserve"> their reforms </w:t>
      </w:r>
      <w:r w:rsidR="00BD4DBB" w:rsidRPr="00C86459">
        <w:rPr>
          <w:lang w:val="en-GB"/>
        </w:rPr>
        <w:t xml:space="preserve">for greater </w:t>
      </w:r>
      <w:r w:rsidR="002730FA" w:rsidRPr="00C86459">
        <w:rPr>
          <w:lang w:val="en-GB"/>
        </w:rPr>
        <w:t xml:space="preserve">horizontal and vertical </w:t>
      </w:r>
      <w:r w:rsidR="00BD4DBB" w:rsidRPr="00C86459">
        <w:rPr>
          <w:lang w:val="en-GB"/>
        </w:rPr>
        <w:t xml:space="preserve">coherence, </w:t>
      </w:r>
      <w:r w:rsidR="004157E0" w:rsidRPr="00C86459">
        <w:rPr>
          <w:lang w:val="en-GB"/>
        </w:rPr>
        <w:t>effectiveness</w:t>
      </w:r>
      <w:r w:rsidR="00C87D79" w:rsidRPr="00C86459">
        <w:rPr>
          <w:lang w:val="en-GB"/>
        </w:rPr>
        <w:t>, and efficiency</w:t>
      </w:r>
      <w:r w:rsidR="00BD4DBB" w:rsidRPr="00C86459">
        <w:rPr>
          <w:lang w:val="en-GB"/>
        </w:rPr>
        <w:t xml:space="preserve"> of public policies</w:t>
      </w:r>
      <w:r w:rsidR="004552D3" w:rsidRPr="00C86459">
        <w:rPr>
          <w:lang w:val="en-GB"/>
        </w:rPr>
        <w:t xml:space="preserve">, and their convergence </w:t>
      </w:r>
      <w:r w:rsidR="00E14AD8" w:rsidRPr="00C86459">
        <w:rPr>
          <w:lang w:val="en-GB"/>
        </w:rPr>
        <w:t>with</w:t>
      </w:r>
      <w:r w:rsidR="00F07069" w:rsidRPr="00C86459">
        <w:rPr>
          <w:lang w:val="en-GB"/>
        </w:rPr>
        <w:t xml:space="preserve"> the</w:t>
      </w:r>
      <w:r w:rsidR="00E14AD8" w:rsidRPr="00C86459">
        <w:rPr>
          <w:lang w:val="en-GB"/>
        </w:rPr>
        <w:t xml:space="preserve"> </w:t>
      </w:r>
      <w:r w:rsidR="009A273C">
        <w:rPr>
          <w:lang w:val="en-GB"/>
        </w:rPr>
        <w:t xml:space="preserve"> New</w:t>
      </w:r>
      <w:r w:rsidR="004517C0">
        <w:rPr>
          <w:lang w:val="en-GB"/>
        </w:rPr>
        <w:t xml:space="preserve"> Development Model</w:t>
      </w:r>
      <w:r w:rsidR="00BD4DBB" w:rsidRPr="00C86459">
        <w:rPr>
          <w:lang w:val="en-GB"/>
        </w:rPr>
        <w:t>. Technical solutions for the harmonization of national and regional information systems and data-driven innovations will be promoted to strengthen the national statistical system, as a basis for evidence-based policymaking.</w:t>
      </w:r>
    </w:p>
    <w:p w14:paraId="7E3AE2EB" w14:textId="3584739E" w:rsidR="00334AA2" w:rsidRPr="00C86459" w:rsidRDefault="00F31A18"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UNDP will work with national partners and </w:t>
      </w:r>
      <w:r w:rsidR="004517C0">
        <w:rPr>
          <w:lang w:val="en-GB"/>
        </w:rPr>
        <w:t xml:space="preserve">other United </w:t>
      </w:r>
      <w:r w:rsidRPr="00C86459">
        <w:rPr>
          <w:lang w:val="en-GB"/>
        </w:rPr>
        <w:t>N</w:t>
      </w:r>
      <w:r w:rsidR="004517C0">
        <w:rPr>
          <w:lang w:val="en-GB"/>
        </w:rPr>
        <w:t>ations</w:t>
      </w:r>
      <w:r w:rsidRPr="00C86459">
        <w:rPr>
          <w:lang w:val="en-GB"/>
        </w:rPr>
        <w:t xml:space="preserve"> </w:t>
      </w:r>
      <w:r w:rsidR="004517C0">
        <w:rPr>
          <w:lang w:val="en-GB"/>
        </w:rPr>
        <w:t>organizations</w:t>
      </w:r>
      <w:r w:rsidRPr="00C86459">
        <w:rPr>
          <w:lang w:val="en-GB"/>
        </w:rPr>
        <w:t xml:space="preserve">, under the leadership of the Ministry of Economy and Finance, to develop and implement an </w:t>
      </w:r>
      <w:r w:rsidR="004517C0">
        <w:rPr>
          <w:lang w:val="en-GB"/>
        </w:rPr>
        <w:t>i</w:t>
      </w:r>
      <w:r w:rsidRPr="00C86459">
        <w:rPr>
          <w:lang w:val="en-GB"/>
        </w:rPr>
        <w:t xml:space="preserve">ntegrated </w:t>
      </w:r>
      <w:r w:rsidR="004517C0">
        <w:rPr>
          <w:lang w:val="en-GB"/>
        </w:rPr>
        <w:t>n</w:t>
      </w:r>
      <w:r w:rsidRPr="00C86459">
        <w:rPr>
          <w:lang w:val="en-GB"/>
        </w:rPr>
        <w:t xml:space="preserve">ational </w:t>
      </w:r>
      <w:r w:rsidR="004517C0">
        <w:rPr>
          <w:lang w:val="en-GB"/>
        </w:rPr>
        <w:t>f</w:t>
      </w:r>
      <w:r w:rsidRPr="00C86459">
        <w:rPr>
          <w:lang w:val="en-GB"/>
        </w:rPr>
        <w:t xml:space="preserve">inancing </w:t>
      </w:r>
      <w:r w:rsidR="004517C0">
        <w:rPr>
          <w:lang w:val="en-GB"/>
        </w:rPr>
        <w:t>f</w:t>
      </w:r>
      <w:r w:rsidRPr="00C86459">
        <w:rPr>
          <w:lang w:val="en-GB"/>
        </w:rPr>
        <w:t xml:space="preserve">ramework tailored to </w:t>
      </w:r>
      <w:r w:rsidR="004517C0">
        <w:rPr>
          <w:lang w:val="en-GB"/>
        </w:rPr>
        <w:t xml:space="preserve">the country’s </w:t>
      </w:r>
      <w:r w:rsidRPr="00C86459">
        <w:rPr>
          <w:lang w:val="en-GB"/>
        </w:rPr>
        <w:t xml:space="preserve">context and priorities, </w:t>
      </w:r>
      <w:r w:rsidR="00AA484B" w:rsidRPr="00C86459">
        <w:rPr>
          <w:lang w:val="en-GB"/>
        </w:rPr>
        <w:t>providing</w:t>
      </w:r>
      <w:r w:rsidRPr="00C86459">
        <w:rPr>
          <w:lang w:val="en-GB"/>
        </w:rPr>
        <w:t xml:space="preserve"> the Government with a tool to enhance </w:t>
      </w:r>
      <w:r w:rsidR="004517C0">
        <w:rPr>
          <w:lang w:val="en-GB"/>
        </w:rPr>
        <w:t xml:space="preserve">the </w:t>
      </w:r>
      <w:r w:rsidRPr="00C86459">
        <w:rPr>
          <w:lang w:val="en-GB"/>
        </w:rPr>
        <w:t xml:space="preserve">alignment of financing strategies and policies with the priorities of the New Development Model and the </w:t>
      </w:r>
      <w:r w:rsidR="004517C0">
        <w:rPr>
          <w:lang w:val="en-GB"/>
        </w:rPr>
        <w:t>Goals</w:t>
      </w:r>
      <w:r w:rsidRPr="00C86459">
        <w:rPr>
          <w:lang w:val="en-GB"/>
        </w:rPr>
        <w:t xml:space="preserve">, relying on the full range of public and private development financing sources. UNDP will bring stakeholders together to assess financing needs and </w:t>
      </w:r>
      <w:r w:rsidR="00866DF2" w:rsidRPr="00C86459">
        <w:rPr>
          <w:lang w:val="en-GB"/>
        </w:rPr>
        <w:t>gaps and</w:t>
      </w:r>
      <w:r w:rsidRPr="00C86459">
        <w:rPr>
          <w:lang w:val="en-GB"/>
        </w:rPr>
        <w:t xml:space="preserve"> identify opportunities where public spending </w:t>
      </w:r>
      <w:r w:rsidRPr="00C86459">
        <w:rPr>
          <w:lang w:val="en-GB"/>
        </w:rPr>
        <w:lastRenderedPageBreak/>
        <w:t xml:space="preserve">could be optimized and/or innovative finance solutions (thematic bonds, public-private partnerships, impact investment, etc.) could be leveraged. This work will be informed by UNDP efforts in all three priority areas to identify financing gaps to help direct additional resources toward national development objectives. Partnerships with the </w:t>
      </w:r>
      <w:r w:rsidR="004517C0">
        <w:rPr>
          <w:lang w:val="en-GB"/>
        </w:rPr>
        <w:t>i</w:t>
      </w:r>
      <w:r w:rsidRPr="00C86459">
        <w:rPr>
          <w:lang w:val="en-GB"/>
        </w:rPr>
        <w:t xml:space="preserve">nternational </w:t>
      </w:r>
      <w:r w:rsidR="004517C0">
        <w:rPr>
          <w:lang w:val="en-GB"/>
        </w:rPr>
        <w:t>f</w:t>
      </w:r>
      <w:r w:rsidRPr="00C86459">
        <w:rPr>
          <w:lang w:val="en-GB"/>
        </w:rPr>
        <w:t xml:space="preserve">inancial </w:t>
      </w:r>
      <w:r w:rsidR="004517C0">
        <w:rPr>
          <w:lang w:val="en-GB"/>
        </w:rPr>
        <w:t>i</w:t>
      </w:r>
      <w:r w:rsidRPr="00C86459">
        <w:rPr>
          <w:lang w:val="en-GB"/>
        </w:rPr>
        <w:t>nstitutions and the private sector will be sought to support the Government’s efforts to overcome impediments to financing sustainable development</w:t>
      </w:r>
      <w:r w:rsidR="00F2129E" w:rsidRPr="00C86459">
        <w:rPr>
          <w:lang w:val="en-GB"/>
        </w:rPr>
        <w:t xml:space="preserve"> </w:t>
      </w:r>
      <w:r w:rsidR="008F2464" w:rsidRPr="00C86459">
        <w:rPr>
          <w:lang w:val="en-GB"/>
        </w:rPr>
        <w:t xml:space="preserve">and attract investments, including </w:t>
      </w:r>
      <w:r w:rsidR="004517C0">
        <w:rPr>
          <w:lang w:val="en-GB"/>
        </w:rPr>
        <w:t xml:space="preserve">by </w:t>
      </w:r>
      <w:r w:rsidR="00F2129E" w:rsidRPr="00C86459">
        <w:rPr>
          <w:lang w:val="en-GB"/>
        </w:rPr>
        <w:t>support</w:t>
      </w:r>
      <w:r w:rsidR="004517C0">
        <w:rPr>
          <w:lang w:val="en-GB"/>
        </w:rPr>
        <w:t>ing</w:t>
      </w:r>
      <w:r w:rsidR="00F2129E" w:rsidRPr="00C86459">
        <w:rPr>
          <w:lang w:val="en-GB"/>
        </w:rPr>
        <w:t xml:space="preserve"> </w:t>
      </w:r>
      <w:r w:rsidR="008F2464" w:rsidRPr="00C86459">
        <w:rPr>
          <w:lang w:val="en-GB"/>
        </w:rPr>
        <w:t xml:space="preserve">the </w:t>
      </w:r>
      <w:r w:rsidR="00F2129E" w:rsidRPr="00C86459">
        <w:rPr>
          <w:lang w:val="en-GB"/>
        </w:rPr>
        <w:t>establish</w:t>
      </w:r>
      <w:r w:rsidR="008F2464" w:rsidRPr="00C86459">
        <w:rPr>
          <w:lang w:val="en-GB"/>
        </w:rPr>
        <w:t>ment of</w:t>
      </w:r>
      <w:r w:rsidR="00F2129E" w:rsidRPr="00C86459">
        <w:rPr>
          <w:lang w:val="en-GB"/>
        </w:rPr>
        <w:t xml:space="preserve"> </w:t>
      </w:r>
      <w:r w:rsidR="008F2464" w:rsidRPr="00C86459">
        <w:rPr>
          <w:lang w:val="en-GB"/>
        </w:rPr>
        <w:t>effective and efficient</w:t>
      </w:r>
      <w:r w:rsidR="00F2129E" w:rsidRPr="00C86459">
        <w:rPr>
          <w:lang w:val="en-GB"/>
        </w:rPr>
        <w:t xml:space="preserve"> governance structures </w:t>
      </w:r>
      <w:r w:rsidR="006E555D" w:rsidRPr="00C86459">
        <w:rPr>
          <w:lang w:val="en-GB"/>
        </w:rPr>
        <w:t xml:space="preserve">for </w:t>
      </w:r>
      <w:r w:rsidR="0075039C" w:rsidRPr="00C86459">
        <w:rPr>
          <w:lang w:val="en-GB"/>
        </w:rPr>
        <w:t xml:space="preserve">large-scale </w:t>
      </w:r>
      <w:r w:rsidR="002B314C" w:rsidRPr="00C86459">
        <w:rPr>
          <w:lang w:val="en-GB"/>
        </w:rPr>
        <w:t xml:space="preserve">national </w:t>
      </w:r>
      <w:r w:rsidR="006E555D" w:rsidRPr="00C86459">
        <w:rPr>
          <w:lang w:val="en-GB"/>
        </w:rPr>
        <w:t>initiatives</w:t>
      </w:r>
      <w:r w:rsidR="00053F2B" w:rsidRPr="00C86459">
        <w:rPr>
          <w:lang w:val="en-GB"/>
        </w:rPr>
        <w:t xml:space="preserve"> (notably with the </w:t>
      </w:r>
      <w:r w:rsidR="004517C0">
        <w:rPr>
          <w:lang w:val="en-GB"/>
        </w:rPr>
        <w:t>M</w:t>
      </w:r>
      <w:r w:rsidR="00053F2B" w:rsidRPr="00C86459">
        <w:rPr>
          <w:lang w:val="en-GB"/>
        </w:rPr>
        <w:t>inistr</w:t>
      </w:r>
      <w:r w:rsidR="004517C0">
        <w:rPr>
          <w:lang w:val="en-GB"/>
        </w:rPr>
        <w:t xml:space="preserve">y </w:t>
      </w:r>
      <w:r w:rsidR="00053F2B" w:rsidRPr="00C86459">
        <w:rPr>
          <w:lang w:val="en-GB"/>
        </w:rPr>
        <w:t xml:space="preserve">of </w:t>
      </w:r>
      <w:r w:rsidR="004517C0">
        <w:rPr>
          <w:lang w:val="en-GB"/>
        </w:rPr>
        <w:t>E</w:t>
      </w:r>
      <w:r w:rsidR="00053F2B" w:rsidRPr="00C86459">
        <w:rPr>
          <w:lang w:val="en-GB"/>
        </w:rPr>
        <w:t xml:space="preserve">mployment and </w:t>
      </w:r>
      <w:r w:rsidR="004517C0">
        <w:rPr>
          <w:lang w:val="en-GB"/>
        </w:rPr>
        <w:t>the Ministry of N</w:t>
      </w:r>
      <w:r w:rsidR="00053F2B" w:rsidRPr="00C86459">
        <w:rPr>
          <w:lang w:val="en-GB"/>
        </w:rPr>
        <w:t xml:space="preserve">ational </w:t>
      </w:r>
      <w:r w:rsidR="004517C0">
        <w:rPr>
          <w:lang w:val="en-GB"/>
        </w:rPr>
        <w:t>E</w:t>
      </w:r>
      <w:r w:rsidR="00053F2B" w:rsidRPr="00C86459">
        <w:rPr>
          <w:lang w:val="en-GB"/>
        </w:rPr>
        <w:t>ducation)</w:t>
      </w:r>
      <w:r w:rsidRPr="00C86459">
        <w:rPr>
          <w:lang w:val="en-GB"/>
        </w:rPr>
        <w:t>.</w:t>
      </w:r>
    </w:p>
    <w:p w14:paraId="0E0509E1" w14:textId="197F2561" w:rsidR="00E03ED9" w:rsidRPr="00C86459" w:rsidRDefault="00E70D0E"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In line with the Public Services Charter, t</w:t>
      </w:r>
      <w:r w:rsidR="00334AA2" w:rsidRPr="00C86459">
        <w:rPr>
          <w:lang w:val="en-GB"/>
        </w:rPr>
        <w:t>echnical assistance</w:t>
      </w:r>
      <w:r w:rsidRPr="00C86459">
        <w:rPr>
          <w:lang w:val="en-GB"/>
        </w:rPr>
        <w:t xml:space="preserve"> will </w:t>
      </w:r>
      <w:r w:rsidR="00334AA2" w:rsidRPr="00C86459">
        <w:rPr>
          <w:lang w:val="en-GB"/>
        </w:rPr>
        <w:t xml:space="preserve">support the </w:t>
      </w:r>
      <w:r w:rsidR="001C4D0A" w:rsidRPr="00C86459">
        <w:rPr>
          <w:lang w:val="en-GB"/>
        </w:rPr>
        <w:t>G</w:t>
      </w:r>
      <w:r w:rsidR="00334AA2" w:rsidRPr="00C86459">
        <w:rPr>
          <w:lang w:val="en-GB"/>
        </w:rPr>
        <w:t xml:space="preserve">overnment's efforts to </w:t>
      </w:r>
      <w:r w:rsidR="002E0E9F" w:rsidRPr="00C86459">
        <w:rPr>
          <w:lang w:val="en-GB"/>
        </w:rPr>
        <w:t>modernize</w:t>
      </w:r>
      <w:r w:rsidR="0046731A" w:rsidRPr="00C86459">
        <w:rPr>
          <w:lang w:val="en-GB"/>
        </w:rPr>
        <w:t xml:space="preserve"> administrative procedures and formalities, and </w:t>
      </w:r>
      <w:r w:rsidR="00334AA2" w:rsidRPr="00C86459">
        <w:rPr>
          <w:lang w:val="en-GB"/>
        </w:rPr>
        <w:t>improve the delivery of services to the population</w:t>
      </w:r>
      <w:r w:rsidR="00463E1F" w:rsidRPr="00C86459">
        <w:rPr>
          <w:lang w:val="en-GB"/>
        </w:rPr>
        <w:t>, using accelerated digitalization as a lever</w:t>
      </w:r>
      <w:r w:rsidR="001221CA" w:rsidRPr="00C86459">
        <w:rPr>
          <w:lang w:val="en-GB"/>
        </w:rPr>
        <w:t>,</w:t>
      </w:r>
      <w:r w:rsidR="00C057B1" w:rsidRPr="00C86459">
        <w:rPr>
          <w:lang w:val="en-GB"/>
        </w:rPr>
        <w:t xml:space="preserve"> </w:t>
      </w:r>
      <w:r w:rsidR="001221CA" w:rsidRPr="00C86459">
        <w:rPr>
          <w:lang w:val="en-GB"/>
        </w:rPr>
        <w:t>building on the ongoing</w:t>
      </w:r>
      <w:r w:rsidR="00C057B1" w:rsidRPr="00C86459">
        <w:rPr>
          <w:lang w:val="en-GB"/>
        </w:rPr>
        <w:t xml:space="preserve"> partnership </w:t>
      </w:r>
      <w:r w:rsidR="006C4158" w:rsidRPr="00C86459">
        <w:rPr>
          <w:lang w:val="en-GB"/>
        </w:rPr>
        <w:t>with the new Ministry of Digital Transition and Administrative Reform</w:t>
      </w:r>
      <w:r w:rsidR="007320F0" w:rsidRPr="00C86459">
        <w:rPr>
          <w:lang w:val="en-GB"/>
        </w:rPr>
        <w:t>.</w:t>
      </w:r>
      <w:r w:rsidR="0010214A" w:rsidRPr="00C86459">
        <w:rPr>
          <w:rFonts w:ascii="Calibri" w:hAnsi="Calibri" w:cs="Calibri"/>
          <w:color w:val="201F1E"/>
          <w:sz w:val="22"/>
          <w:szCs w:val="22"/>
          <w:shd w:val="clear" w:color="auto" w:fill="FFFFFF"/>
          <w:lang w:val="en-GB"/>
        </w:rPr>
        <w:t xml:space="preserve"> </w:t>
      </w:r>
      <w:r w:rsidR="00703A98" w:rsidRPr="00C86459">
        <w:rPr>
          <w:lang w:val="en-GB"/>
        </w:rPr>
        <w:t xml:space="preserve">The public </w:t>
      </w:r>
      <w:r w:rsidR="007C3F81" w:rsidRPr="00C86459">
        <w:rPr>
          <w:lang w:val="en-GB"/>
        </w:rPr>
        <w:t>services will</w:t>
      </w:r>
      <w:r w:rsidR="00703A98" w:rsidRPr="00C86459">
        <w:rPr>
          <w:lang w:val="en-GB"/>
        </w:rPr>
        <w:t xml:space="preserve"> also be </w:t>
      </w:r>
      <w:r w:rsidR="002D5F27" w:rsidRPr="00C86459">
        <w:rPr>
          <w:lang w:val="en-GB"/>
        </w:rPr>
        <w:t xml:space="preserve">supported </w:t>
      </w:r>
      <w:r w:rsidR="00703A98" w:rsidRPr="00C86459">
        <w:rPr>
          <w:lang w:val="en-GB"/>
        </w:rPr>
        <w:t xml:space="preserve">by </w:t>
      </w:r>
      <w:r w:rsidR="002D5F27" w:rsidRPr="00C86459">
        <w:rPr>
          <w:lang w:val="en-GB"/>
        </w:rPr>
        <w:t>strengthening</w:t>
      </w:r>
      <w:r w:rsidR="002D5F27" w:rsidRPr="00C86459">
        <w:rPr>
          <w:b/>
          <w:bCs/>
          <w:lang w:val="en-GB"/>
        </w:rPr>
        <w:t xml:space="preserve"> </w:t>
      </w:r>
      <w:r w:rsidR="00703A98" w:rsidRPr="00C86459">
        <w:rPr>
          <w:lang w:val="en-GB"/>
        </w:rPr>
        <w:t xml:space="preserve">the capacities of administrations, </w:t>
      </w:r>
      <w:r w:rsidR="004E0207" w:rsidRPr="00C86459">
        <w:rPr>
          <w:lang w:val="en-GB"/>
        </w:rPr>
        <w:t>especially</w:t>
      </w:r>
      <w:r w:rsidR="00703A98" w:rsidRPr="00C86459">
        <w:rPr>
          <w:lang w:val="en-GB"/>
        </w:rPr>
        <w:t xml:space="preserve"> in the use of Amazigh </w:t>
      </w:r>
      <w:r w:rsidR="004E0207" w:rsidRPr="00C86459">
        <w:rPr>
          <w:lang w:val="en-GB"/>
        </w:rPr>
        <w:t>for</w:t>
      </w:r>
      <w:r w:rsidR="00703A98" w:rsidRPr="00C86459">
        <w:rPr>
          <w:lang w:val="en-GB"/>
        </w:rPr>
        <w:t xml:space="preserve"> communication with users speaking only this </w:t>
      </w:r>
      <w:r w:rsidR="001D7503" w:rsidRPr="00C86459">
        <w:rPr>
          <w:lang w:val="en-GB"/>
        </w:rPr>
        <w:t>language. This</w:t>
      </w:r>
      <w:r w:rsidR="00D97BD7" w:rsidRPr="00C86459">
        <w:rPr>
          <w:lang w:val="en-GB"/>
        </w:rPr>
        <w:t xml:space="preserve"> work will </w:t>
      </w:r>
      <w:r w:rsidR="0001798E" w:rsidRPr="00C86459">
        <w:rPr>
          <w:lang w:val="en-GB"/>
        </w:rPr>
        <w:t xml:space="preserve">be informed by </w:t>
      </w:r>
      <w:r w:rsidR="00D97BD7" w:rsidRPr="00C86459">
        <w:rPr>
          <w:lang w:val="en-GB"/>
        </w:rPr>
        <w:t>UNDP activities in other priority areas which will help identify user demand and bottlenecks to design inclusive service delivery solutions (</w:t>
      </w:r>
      <w:r w:rsidR="00ED5BB4" w:rsidRPr="00C86459">
        <w:rPr>
          <w:lang w:val="en-GB"/>
        </w:rPr>
        <w:t xml:space="preserve">under </w:t>
      </w:r>
      <w:r w:rsidR="001F49C5">
        <w:rPr>
          <w:lang w:val="en-GB"/>
        </w:rPr>
        <w:t>p</w:t>
      </w:r>
      <w:r w:rsidR="00D97BD7" w:rsidRPr="00C86459">
        <w:rPr>
          <w:lang w:val="en-GB"/>
        </w:rPr>
        <w:t>riority 2) and entrepreneurship development (</w:t>
      </w:r>
      <w:r w:rsidR="00ED5BB4" w:rsidRPr="00C86459">
        <w:rPr>
          <w:lang w:val="en-GB"/>
        </w:rPr>
        <w:t xml:space="preserve">under </w:t>
      </w:r>
      <w:r w:rsidR="001F49C5">
        <w:rPr>
          <w:lang w:val="en-GB"/>
        </w:rPr>
        <w:t>p</w:t>
      </w:r>
      <w:r w:rsidR="00D97BD7" w:rsidRPr="00C86459">
        <w:rPr>
          <w:lang w:val="en-GB"/>
        </w:rPr>
        <w:t>riority 1</w:t>
      </w:r>
      <w:r w:rsidR="00C10FFA" w:rsidRPr="00C86459">
        <w:rPr>
          <w:lang w:val="en-GB"/>
        </w:rPr>
        <w:t>) and</w:t>
      </w:r>
      <w:r w:rsidR="007807A3" w:rsidRPr="00C86459">
        <w:rPr>
          <w:lang w:val="en-GB"/>
        </w:rPr>
        <w:t xml:space="preserve"> will benefit from</w:t>
      </w:r>
      <w:r w:rsidR="000C2489" w:rsidRPr="00C86459">
        <w:rPr>
          <w:lang w:val="en-GB"/>
        </w:rPr>
        <w:t xml:space="preserve"> </w:t>
      </w:r>
      <w:r w:rsidR="00ED5BB4" w:rsidRPr="00C86459">
        <w:rPr>
          <w:lang w:val="en-GB"/>
        </w:rPr>
        <w:t>S</w:t>
      </w:r>
      <w:r w:rsidR="000C2489" w:rsidRPr="00C86459">
        <w:rPr>
          <w:lang w:val="en-GB"/>
        </w:rPr>
        <w:t>outh</w:t>
      </w:r>
      <w:r w:rsidR="001F49C5">
        <w:rPr>
          <w:lang w:val="en-GB"/>
        </w:rPr>
        <w:t>-</w:t>
      </w:r>
      <w:r w:rsidR="00ED5BB4" w:rsidRPr="00C86459">
        <w:rPr>
          <w:lang w:val="en-GB"/>
        </w:rPr>
        <w:t>S</w:t>
      </w:r>
      <w:r w:rsidR="000C2489" w:rsidRPr="00C86459">
        <w:rPr>
          <w:lang w:val="en-GB"/>
        </w:rPr>
        <w:t xml:space="preserve">outh and triangular cooperation for </w:t>
      </w:r>
      <w:r w:rsidR="001F49C5">
        <w:rPr>
          <w:lang w:val="en-GB"/>
        </w:rPr>
        <w:t xml:space="preserve">good </w:t>
      </w:r>
      <w:r w:rsidR="000C2489" w:rsidRPr="00C86459">
        <w:rPr>
          <w:lang w:val="en-GB"/>
        </w:rPr>
        <w:t>practices</w:t>
      </w:r>
      <w:r w:rsidR="00D97BD7" w:rsidRPr="00C86459">
        <w:rPr>
          <w:lang w:val="en-GB"/>
        </w:rPr>
        <w:t xml:space="preserve">. </w:t>
      </w:r>
      <w:r w:rsidR="000D1061" w:rsidRPr="00C86459">
        <w:rPr>
          <w:lang w:val="en-GB"/>
        </w:rPr>
        <w:t>T</w:t>
      </w:r>
      <w:r w:rsidR="00D97BD7" w:rsidRPr="00C86459">
        <w:rPr>
          <w:lang w:val="en-GB"/>
        </w:rPr>
        <w:t>ransparency</w:t>
      </w:r>
      <w:r w:rsidR="0082520A" w:rsidRPr="00C86459">
        <w:rPr>
          <w:lang w:val="en-GB"/>
        </w:rPr>
        <w:t xml:space="preserve">, </w:t>
      </w:r>
      <w:r w:rsidR="00C10FFA" w:rsidRPr="00C86459">
        <w:rPr>
          <w:lang w:val="en-GB"/>
        </w:rPr>
        <w:t>integrity</w:t>
      </w:r>
      <w:r w:rsidR="00D97BD7" w:rsidRPr="00C86459">
        <w:rPr>
          <w:lang w:val="en-GB"/>
        </w:rPr>
        <w:t xml:space="preserve"> and accountability </w:t>
      </w:r>
      <w:r w:rsidR="000D1061" w:rsidRPr="00C86459">
        <w:rPr>
          <w:lang w:val="en-GB"/>
        </w:rPr>
        <w:t xml:space="preserve">will be promoted </w:t>
      </w:r>
      <w:r w:rsidR="00D97BD7" w:rsidRPr="00C86459">
        <w:rPr>
          <w:lang w:val="en-GB"/>
        </w:rPr>
        <w:t>through capacity</w:t>
      </w:r>
      <w:r w:rsidR="001F49C5">
        <w:rPr>
          <w:lang w:val="en-GB"/>
        </w:rPr>
        <w:t>-</w:t>
      </w:r>
      <w:r w:rsidR="00D97BD7" w:rsidRPr="00C86459">
        <w:rPr>
          <w:lang w:val="en-GB"/>
        </w:rPr>
        <w:t xml:space="preserve">building and advocacy to implement the </w:t>
      </w:r>
      <w:r w:rsidR="001F49C5">
        <w:rPr>
          <w:lang w:val="en-GB"/>
        </w:rPr>
        <w:t>n</w:t>
      </w:r>
      <w:r w:rsidR="00D97BD7" w:rsidRPr="00C86459">
        <w:rPr>
          <w:lang w:val="en-GB"/>
        </w:rPr>
        <w:t xml:space="preserve">ational </w:t>
      </w:r>
      <w:r w:rsidR="001F49C5">
        <w:rPr>
          <w:lang w:val="en-GB"/>
        </w:rPr>
        <w:t>a</w:t>
      </w:r>
      <w:r w:rsidR="00D97BD7" w:rsidRPr="00C86459">
        <w:rPr>
          <w:lang w:val="en-GB"/>
        </w:rPr>
        <w:t>nti-</w:t>
      </w:r>
      <w:r w:rsidR="001F49C5">
        <w:rPr>
          <w:lang w:val="en-GB"/>
        </w:rPr>
        <w:t>c</w:t>
      </w:r>
      <w:r w:rsidR="00D97BD7" w:rsidRPr="00C86459">
        <w:rPr>
          <w:lang w:val="en-GB"/>
        </w:rPr>
        <w:t xml:space="preserve">orruption </w:t>
      </w:r>
      <w:r w:rsidR="001F49C5">
        <w:rPr>
          <w:lang w:val="en-GB"/>
        </w:rPr>
        <w:t>s</w:t>
      </w:r>
      <w:r w:rsidR="00D97BD7" w:rsidRPr="00C86459">
        <w:rPr>
          <w:lang w:val="en-GB"/>
        </w:rPr>
        <w:t>trategy</w:t>
      </w:r>
      <w:r w:rsidR="009F7D9B" w:rsidRPr="00C86459">
        <w:rPr>
          <w:lang w:val="en-GB"/>
        </w:rPr>
        <w:t xml:space="preserve"> and the </w:t>
      </w:r>
      <w:r w:rsidR="00104767" w:rsidRPr="00C86459">
        <w:rPr>
          <w:lang w:val="en-GB"/>
        </w:rPr>
        <w:t>national a</w:t>
      </w:r>
      <w:r w:rsidR="009F7D9B" w:rsidRPr="00C86459">
        <w:rPr>
          <w:lang w:val="en-GB"/>
        </w:rPr>
        <w:t xml:space="preserve">ction </w:t>
      </w:r>
      <w:r w:rsidR="00104767" w:rsidRPr="00C86459">
        <w:rPr>
          <w:lang w:val="en-GB"/>
        </w:rPr>
        <w:t>p</w:t>
      </w:r>
      <w:r w:rsidR="009F7D9B" w:rsidRPr="00C86459">
        <w:rPr>
          <w:lang w:val="en-GB"/>
        </w:rPr>
        <w:t>lan of the Open Government Par</w:t>
      </w:r>
      <w:r w:rsidR="00104767" w:rsidRPr="00C86459">
        <w:rPr>
          <w:lang w:val="en-GB"/>
        </w:rPr>
        <w:t>tnership</w:t>
      </w:r>
      <w:r w:rsidR="00D97BD7" w:rsidRPr="00C86459">
        <w:rPr>
          <w:lang w:val="en-GB"/>
        </w:rPr>
        <w:t>.</w:t>
      </w:r>
    </w:p>
    <w:p w14:paraId="06E84559" w14:textId="4DEDF28D" w:rsidR="003713C8" w:rsidRPr="00C86459" w:rsidRDefault="00A758B1"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To</w:t>
      </w:r>
      <w:r w:rsidR="35F5ED92" w:rsidRPr="00C86459">
        <w:rPr>
          <w:lang w:val="en-GB"/>
        </w:rPr>
        <w:t xml:space="preserve"> </w:t>
      </w:r>
      <w:r w:rsidR="58058F32" w:rsidRPr="00C86459">
        <w:rPr>
          <w:lang w:val="en-GB"/>
        </w:rPr>
        <w:t>support</w:t>
      </w:r>
      <w:r w:rsidR="49A4AD31" w:rsidRPr="00C86459">
        <w:rPr>
          <w:lang w:val="en-GB"/>
        </w:rPr>
        <w:t xml:space="preserve"> </w:t>
      </w:r>
      <w:r w:rsidR="2CBDB8C3" w:rsidRPr="00C86459">
        <w:rPr>
          <w:lang w:val="en-GB"/>
        </w:rPr>
        <w:t>inclusive local governance</w:t>
      </w:r>
      <w:r w:rsidR="78AB708D" w:rsidRPr="00C86459">
        <w:rPr>
          <w:lang w:val="en-GB"/>
        </w:rPr>
        <w:t xml:space="preserve"> </w:t>
      </w:r>
      <w:r w:rsidR="00C25B9F" w:rsidRPr="00C86459">
        <w:rPr>
          <w:lang w:val="en-GB"/>
        </w:rPr>
        <w:t>and</w:t>
      </w:r>
      <w:r w:rsidR="78AB708D" w:rsidRPr="00C86459">
        <w:rPr>
          <w:lang w:val="en-GB"/>
        </w:rPr>
        <w:t xml:space="preserve"> the development of sustainable and resilient territories</w:t>
      </w:r>
      <w:r w:rsidRPr="00C86459">
        <w:rPr>
          <w:lang w:val="en-GB"/>
        </w:rPr>
        <w:t>, UNDP</w:t>
      </w:r>
      <w:r w:rsidR="00C73FA6" w:rsidRPr="00C86459">
        <w:rPr>
          <w:lang w:val="en-GB"/>
        </w:rPr>
        <w:t xml:space="preserve"> </w:t>
      </w:r>
      <w:r w:rsidR="00585BFF" w:rsidRPr="00C86459">
        <w:rPr>
          <w:lang w:val="en-GB"/>
        </w:rPr>
        <w:t xml:space="preserve">will </w:t>
      </w:r>
      <w:r w:rsidR="00C73FA6" w:rsidRPr="00C86459">
        <w:rPr>
          <w:lang w:val="en-GB"/>
        </w:rPr>
        <w:t>provide capacity</w:t>
      </w:r>
      <w:r w:rsidR="001F49C5">
        <w:rPr>
          <w:lang w:val="en-GB"/>
        </w:rPr>
        <w:t>-</w:t>
      </w:r>
      <w:r w:rsidR="00C73FA6" w:rsidRPr="00C86459">
        <w:rPr>
          <w:lang w:val="en-GB"/>
        </w:rPr>
        <w:t>building and tools to the c</w:t>
      </w:r>
      <w:r w:rsidR="66282EF1" w:rsidRPr="00C86459">
        <w:rPr>
          <w:lang w:val="en-GB"/>
        </w:rPr>
        <w:t>entral administration,</w:t>
      </w:r>
      <w:r w:rsidR="7DE4F011" w:rsidRPr="00C86459">
        <w:rPr>
          <w:lang w:val="en-GB"/>
        </w:rPr>
        <w:t xml:space="preserve"> </w:t>
      </w:r>
      <w:r w:rsidR="2279CCF8" w:rsidRPr="00C86459">
        <w:rPr>
          <w:lang w:val="en-GB"/>
        </w:rPr>
        <w:t xml:space="preserve">decentralized services, </w:t>
      </w:r>
      <w:r w:rsidR="3E8CF70C" w:rsidRPr="00C86459">
        <w:rPr>
          <w:lang w:val="en-GB"/>
        </w:rPr>
        <w:t xml:space="preserve">regional councils, </w:t>
      </w:r>
      <w:r w:rsidR="7DE4F011" w:rsidRPr="00C86459">
        <w:rPr>
          <w:lang w:val="en-GB"/>
        </w:rPr>
        <w:t>civil society, the private sector and academia</w:t>
      </w:r>
      <w:r w:rsidR="49C80109" w:rsidRPr="00C86459">
        <w:rPr>
          <w:lang w:val="en-GB"/>
        </w:rPr>
        <w:t xml:space="preserve"> to implement the </w:t>
      </w:r>
      <w:r w:rsidR="001F49C5">
        <w:rPr>
          <w:lang w:val="en-GB"/>
        </w:rPr>
        <w:t>country’s a</w:t>
      </w:r>
      <w:r w:rsidR="683AD76C" w:rsidRPr="00C86459">
        <w:rPr>
          <w:lang w:val="en-GB"/>
        </w:rPr>
        <w:t xml:space="preserve">dministrative </w:t>
      </w:r>
      <w:r w:rsidR="001F49C5">
        <w:rPr>
          <w:lang w:val="en-GB"/>
        </w:rPr>
        <w:t>d</w:t>
      </w:r>
      <w:r w:rsidR="683AD76C" w:rsidRPr="00C86459">
        <w:rPr>
          <w:lang w:val="en-GB"/>
        </w:rPr>
        <w:t xml:space="preserve">evolution </w:t>
      </w:r>
      <w:r w:rsidR="001F49C5">
        <w:rPr>
          <w:lang w:val="en-GB"/>
        </w:rPr>
        <w:t>c</w:t>
      </w:r>
      <w:r w:rsidR="683AD76C" w:rsidRPr="00C86459">
        <w:rPr>
          <w:lang w:val="en-GB"/>
        </w:rPr>
        <w:t>harter</w:t>
      </w:r>
      <w:r w:rsidR="0AD3F6B6" w:rsidRPr="00C86459">
        <w:rPr>
          <w:lang w:val="en-GB"/>
        </w:rPr>
        <w:t>.</w:t>
      </w:r>
      <w:r w:rsidR="31F6EFC8" w:rsidRPr="00C86459">
        <w:rPr>
          <w:lang w:val="en-GB"/>
        </w:rPr>
        <w:t xml:space="preserve"> </w:t>
      </w:r>
      <w:r w:rsidR="0E6BCEF4" w:rsidRPr="00C86459">
        <w:rPr>
          <w:lang w:val="en-GB"/>
        </w:rPr>
        <w:t xml:space="preserve">Elected officials and executives of the territorial administration will improve their capacities to </w:t>
      </w:r>
      <w:r w:rsidR="49606075" w:rsidRPr="00C86459">
        <w:rPr>
          <w:lang w:val="en-GB"/>
        </w:rPr>
        <w:t>design, plan, implement</w:t>
      </w:r>
      <w:r w:rsidR="00755400" w:rsidRPr="00C86459">
        <w:rPr>
          <w:lang w:val="en-GB"/>
        </w:rPr>
        <w:t xml:space="preserve">, </w:t>
      </w:r>
      <w:r w:rsidR="00F20AB0" w:rsidRPr="00C86459">
        <w:rPr>
          <w:lang w:val="en-GB"/>
        </w:rPr>
        <w:t>monitor</w:t>
      </w:r>
      <w:r w:rsidR="49606075" w:rsidRPr="00C86459">
        <w:rPr>
          <w:lang w:val="en-GB"/>
        </w:rPr>
        <w:t xml:space="preserve"> and evaluat</w:t>
      </w:r>
      <w:r w:rsidR="0E6BCEF4" w:rsidRPr="00C86459">
        <w:rPr>
          <w:lang w:val="en-GB"/>
        </w:rPr>
        <w:t>e</w:t>
      </w:r>
      <w:r w:rsidR="49606075" w:rsidRPr="00C86459">
        <w:rPr>
          <w:lang w:val="en-GB"/>
        </w:rPr>
        <w:t xml:space="preserve"> public policies and development proje</w:t>
      </w:r>
      <w:r w:rsidR="0E6BCEF4" w:rsidRPr="00C86459">
        <w:rPr>
          <w:lang w:val="en-GB"/>
        </w:rPr>
        <w:t>c</w:t>
      </w:r>
      <w:r w:rsidR="49606075" w:rsidRPr="00C86459">
        <w:rPr>
          <w:lang w:val="en-GB"/>
        </w:rPr>
        <w:t>ts</w:t>
      </w:r>
      <w:r w:rsidR="68F9733F" w:rsidRPr="00C86459">
        <w:rPr>
          <w:lang w:val="en-GB"/>
        </w:rPr>
        <w:t>.</w:t>
      </w:r>
      <w:r w:rsidR="11B34F67" w:rsidRPr="00C86459">
        <w:rPr>
          <w:lang w:val="en-GB"/>
        </w:rPr>
        <w:t xml:space="preserve"> </w:t>
      </w:r>
    </w:p>
    <w:p w14:paraId="5E18FF41" w14:textId="5BBE2E6C" w:rsidR="00D677BF" w:rsidRPr="00C86459" w:rsidRDefault="00D677BF"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 xml:space="preserve">With the Ministry of Interior, UNDP will support local authorities in fostering a local approach to the national strategy for sustainable development and the </w:t>
      </w:r>
      <w:r w:rsidR="001F49C5">
        <w:rPr>
          <w:lang w:val="en-GB"/>
        </w:rPr>
        <w:t>Goals</w:t>
      </w:r>
      <w:r w:rsidRPr="00C86459">
        <w:rPr>
          <w:lang w:val="en-GB"/>
        </w:rPr>
        <w:t xml:space="preserve">, including their integration in regional and local development plans and the design of exemplarity </w:t>
      </w:r>
      <w:r w:rsidR="003713C8" w:rsidRPr="00C86459">
        <w:rPr>
          <w:lang w:val="en-GB"/>
        </w:rPr>
        <w:t xml:space="preserve">pacts </w:t>
      </w:r>
      <w:r w:rsidR="001F49C5">
        <w:rPr>
          <w:lang w:val="en-GB"/>
        </w:rPr>
        <w:t xml:space="preserve">for </w:t>
      </w:r>
      <w:r w:rsidRPr="00C86459">
        <w:rPr>
          <w:lang w:val="en-GB"/>
        </w:rPr>
        <w:t>administration at both the national and subnational levels.</w:t>
      </w:r>
      <w:r w:rsidR="003713C8" w:rsidRPr="00C86459">
        <w:rPr>
          <w:lang w:val="en-GB"/>
        </w:rPr>
        <w:t xml:space="preserve"> Collaboration with </w:t>
      </w:r>
      <w:r w:rsidR="001F49C5">
        <w:rPr>
          <w:lang w:val="en-GB"/>
        </w:rPr>
        <w:t>the United Nations Human Settlements Programme (</w:t>
      </w:r>
      <w:r w:rsidR="003713C8" w:rsidRPr="00C86459">
        <w:rPr>
          <w:lang w:val="en-GB"/>
        </w:rPr>
        <w:t>UN</w:t>
      </w:r>
      <w:r w:rsidR="001F49C5">
        <w:rPr>
          <w:lang w:val="en-GB"/>
        </w:rPr>
        <w:t>-H</w:t>
      </w:r>
      <w:r w:rsidR="003713C8" w:rsidRPr="00C86459">
        <w:rPr>
          <w:lang w:val="en-GB"/>
        </w:rPr>
        <w:t>abitat</w:t>
      </w:r>
      <w:r w:rsidR="001F49C5">
        <w:rPr>
          <w:lang w:val="en-GB"/>
        </w:rPr>
        <w:t>)</w:t>
      </w:r>
      <w:r w:rsidR="003713C8" w:rsidRPr="00C86459">
        <w:rPr>
          <w:lang w:val="en-GB"/>
        </w:rPr>
        <w:t xml:space="preserve"> and other </w:t>
      </w:r>
      <w:r w:rsidR="001F49C5">
        <w:rPr>
          <w:lang w:val="en-GB"/>
        </w:rPr>
        <w:t xml:space="preserve">United </w:t>
      </w:r>
      <w:r w:rsidR="003713C8" w:rsidRPr="00C86459">
        <w:rPr>
          <w:lang w:val="en-GB"/>
        </w:rPr>
        <w:t>N</w:t>
      </w:r>
      <w:r w:rsidR="001F49C5">
        <w:rPr>
          <w:lang w:val="en-GB"/>
        </w:rPr>
        <w:t>ations</w:t>
      </w:r>
      <w:r w:rsidR="003713C8" w:rsidRPr="00C86459">
        <w:rPr>
          <w:lang w:val="en-GB"/>
        </w:rPr>
        <w:t xml:space="preserve"> </w:t>
      </w:r>
      <w:r w:rsidR="001F49C5">
        <w:rPr>
          <w:lang w:val="en-GB"/>
        </w:rPr>
        <w:t xml:space="preserve">organizations </w:t>
      </w:r>
      <w:r w:rsidR="003713C8" w:rsidRPr="00C86459">
        <w:rPr>
          <w:lang w:val="en-GB"/>
        </w:rPr>
        <w:t xml:space="preserve">will be sought to advance joint methodologies and approaches </w:t>
      </w:r>
      <w:r w:rsidR="001F49C5">
        <w:rPr>
          <w:lang w:val="en-GB"/>
        </w:rPr>
        <w:t xml:space="preserve">for </w:t>
      </w:r>
      <w:r w:rsidR="003713C8" w:rsidRPr="00C86459">
        <w:rPr>
          <w:lang w:val="en-GB"/>
        </w:rPr>
        <w:t xml:space="preserve">the localization of the </w:t>
      </w:r>
      <w:r w:rsidR="001F49C5">
        <w:rPr>
          <w:lang w:val="en-GB"/>
        </w:rPr>
        <w:t>Goals</w:t>
      </w:r>
      <w:r w:rsidR="003713C8" w:rsidRPr="00C86459">
        <w:rPr>
          <w:lang w:val="en-GB"/>
        </w:rPr>
        <w:t>.</w:t>
      </w:r>
    </w:p>
    <w:p w14:paraId="3141DEDE" w14:textId="6C79F6E2" w:rsidR="00BF2994" w:rsidRPr="00C86459" w:rsidRDefault="00CF1BD9" w:rsidP="00012B73">
      <w:pPr>
        <w:pStyle w:val="ListParagraph"/>
        <w:numPr>
          <w:ilvl w:val="0"/>
          <w:numId w:val="5"/>
        </w:numPr>
        <w:tabs>
          <w:tab w:val="left" w:pos="1620"/>
        </w:tabs>
        <w:spacing w:after="120" w:line="240" w:lineRule="exact"/>
        <w:ind w:left="1260" w:right="1203" w:firstLine="0"/>
        <w:jc w:val="both"/>
        <w:rPr>
          <w:lang w:val="en-GB"/>
        </w:rPr>
      </w:pPr>
      <w:r w:rsidRPr="00C86459">
        <w:rPr>
          <w:lang w:val="en-GB"/>
        </w:rPr>
        <w:t>Under the leadership of</w:t>
      </w:r>
      <w:r w:rsidR="001D34E9" w:rsidRPr="00C86459">
        <w:rPr>
          <w:lang w:val="en-GB"/>
        </w:rPr>
        <w:t xml:space="preserve"> the Ministry of Housing,</w:t>
      </w:r>
      <w:r w:rsidR="00C77384" w:rsidRPr="00C86459">
        <w:rPr>
          <w:lang w:val="en-GB"/>
        </w:rPr>
        <w:t xml:space="preserve"> </w:t>
      </w:r>
      <w:r w:rsidR="000F47E5" w:rsidRPr="00C86459">
        <w:rPr>
          <w:lang w:val="en-GB"/>
        </w:rPr>
        <w:t xml:space="preserve">and in </w:t>
      </w:r>
      <w:r w:rsidR="00DF64BE" w:rsidRPr="00C86459">
        <w:rPr>
          <w:lang w:val="en-GB"/>
        </w:rPr>
        <w:t>complementarity</w:t>
      </w:r>
      <w:r w:rsidR="000F47E5" w:rsidRPr="00C86459">
        <w:rPr>
          <w:lang w:val="en-GB"/>
        </w:rPr>
        <w:t xml:space="preserve"> with the </w:t>
      </w:r>
      <w:r w:rsidR="001F49C5">
        <w:rPr>
          <w:lang w:val="en-GB"/>
        </w:rPr>
        <w:t>‘</w:t>
      </w:r>
      <w:r w:rsidR="000F47E5" w:rsidRPr="00C86459">
        <w:rPr>
          <w:lang w:val="en-GB"/>
        </w:rPr>
        <w:t>sustainable cities</w:t>
      </w:r>
      <w:r w:rsidR="001F49C5">
        <w:rPr>
          <w:lang w:val="en-GB"/>
        </w:rPr>
        <w:t>’</w:t>
      </w:r>
      <w:r w:rsidR="000F47E5" w:rsidRPr="00C86459">
        <w:rPr>
          <w:lang w:val="en-GB"/>
        </w:rPr>
        <w:t xml:space="preserve"> flagship initiative under</w:t>
      </w:r>
      <w:r w:rsidR="001F49C5">
        <w:rPr>
          <w:lang w:val="en-GB"/>
        </w:rPr>
        <w:t xml:space="preserve"> </w:t>
      </w:r>
      <w:r w:rsidR="001F49C5" w:rsidRPr="001F49C5">
        <w:rPr>
          <w:lang w:val="en-GB"/>
        </w:rPr>
        <w:t>p</w:t>
      </w:r>
      <w:r w:rsidR="000F47E5" w:rsidRPr="00D45246">
        <w:rPr>
          <w:lang w:val="en-GB"/>
        </w:rPr>
        <w:t>riority 1</w:t>
      </w:r>
      <w:r w:rsidR="000F47E5" w:rsidRPr="00C86459">
        <w:rPr>
          <w:lang w:val="en-GB"/>
        </w:rPr>
        <w:t xml:space="preserve">, </w:t>
      </w:r>
      <w:r w:rsidR="00C77384" w:rsidRPr="00C86459">
        <w:rPr>
          <w:lang w:val="en-GB"/>
        </w:rPr>
        <w:t xml:space="preserve">UNDP </w:t>
      </w:r>
      <w:r w:rsidRPr="00C86459">
        <w:rPr>
          <w:lang w:val="en-GB"/>
        </w:rPr>
        <w:t>will support</w:t>
      </w:r>
      <w:r w:rsidR="00C77384" w:rsidRPr="00C86459">
        <w:rPr>
          <w:lang w:val="en-GB"/>
        </w:rPr>
        <w:t xml:space="preserve"> initiating a cross-portfolio reflection on </w:t>
      </w:r>
      <w:r w:rsidR="001F49C5">
        <w:rPr>
          <w:lang w:val="en-GB"/>
        </w:rPr>
        <w:t>‘</w:t>
      </w:r>
      <w:r w:rsidR="00C77384" w:rsidRPr="00C86459">
        <w:rPr>
          <w:lang w:val="en-GB"/>
        </w:rPr>
        <w:t>smart territories</w:t>
      </w:r>
      <w:r w:rsidR="001F49C5">
        <w:rPr>
          <w:lang w:val="en-GB"/>
        </w:rPr>
        <w:t>’</w:t>
      </w:r>
      <w:r w:rsidR="00775357" w:rsidRPr="00C86459">
        <w:rPr>
          <w:lang w:val="en-GB"/>
        </w:rPr>
        <w:t xml:space="preserve"> </w:t>
      </w:r>
      <w:r w:rsidR="000B43E3" w:rsidRPr="00C86459">
        <w:rPr>
          <w:lang w:val="en-GB"/>
        </w:rPr>
        <w:t>with the</w:t>
      </w:r>
      <w:r w:rsidRPr="00C86459">
        <w:rPr>
          <w:lang w:val="en-GB"/>
        </w:rPr>
        <w:t xml:space="preserve"> aid</w:t>
      </w:r>
      <w:r w:rsidR="000B43E3" w:rsidRPr="00C86459">
        <w:rPr>
          <w:lang w:val="en-GB"/>
        </w:rPr>
        <w:t xml:space="preserve"> of its </w:t>
      </w:r>
      <w:r w:rsidR="001F49C5">
        <w:rPr>
          <w:lang w:val="en-GB"/>
        </w:rPr>
        <w:t>a</w:t>
      </w:r>
      <w:r w:rsidR="000B43E3" w:rsidRPr="00C86459">
        <w:rPr>
          <w:lang w:val="en-GB"/>
        </w:rPr>
        <w:t xml:space="preserve">ccelerator </w:t>
      </w:r>
      <w:r w:rsidR="001F49C5">
        <w:rPr>
          <w:lang w:val="en-GB"/>
        </w:rPr>
        <w:t>l</w:t>
      </w:r>
      <w:r w:rsidR="000B43E3" w:rsidRPr="00C86459">
        <w:rPr>
          <w:lang w:val="en-GB"/>
        </w:rPr>
        <w:t xml:space="preserve">ab </w:t>
      </w:r>
      <w:r w:rsidR="00775357" w:rsidRPr="00C86459">
        <w:rPr>
          <w:lang w:val="en-GB"/>
        </w:rPr>
        <w:t xml:space="preserve">and will </w:t>
      </w:r>
      <w:r w:rsidRPr="00C86459">
        <w:rPr>
          <w:lang w:val="en-GB"/>
        </w:rPr>
        <w:t xml:space="preserve">enhance </w:t>
      </w:r>
      <w:r w:rsidR="001F49C5">
        <w:rPr>
          <w:lang w:val="en-GB"/>
        </w:rPr>
        <w:t xml:space="preserve">the </w:t>
      </w:r>
      <w:r w:rsidR="001D34E9" w:rsidRPr="00C86459">
        <w:rPr>
          <w:lang w:val="en-GB"/>
        </w:rPr>
        <w:t>capacity</w:t>
      </w:r>
      <w:r w:rsidR="001F49C5">
        <w:rPr>
          <w:lang w:val="en-GB"/>
        </w:rPr>
        <w:t>-</w:t>
      </w:r>
      <w:r w:rsidR="001D34E9" w:rsidRPr="00C86459">
        <w:rPr>
          <w:lang w:val="en-GB"/>
        </w:rPr>
        <w:t xml:space="preserve">building </w:t>
      </w:r>
      <w:r w:rsidR="001F49C5">
        <w:rPr>
          <w:lang w:val="en-GB"/>
        </w:rPr>
        <w:t xml:space="preserve">efforts for </w:t>
      </w:r>
      <w:r w:rsidR="001D34E9" w:rsidRPr="00C86459">
        <w:rPr>
          <w:lang w:val="en-GB"/>
        </w:rPr>
        <w:t xml:space="preserve">local actors to develop inclusive and sustainable </w:t>
      </w:r>
      <w:r w:rsidR="00A70FC1" w:rsidRPr="00C86459">
        <w:rPr>
          <w:lang w:val="en-GB"/>
        </w:rPr>
        <w:t>solutions</w:t>
      </w:r>
      <w:r w:rsidR="001D34E9" w:rsidRPr="00C86459">
        <w:rPr>
          <w:lang w:val="en-GB"/>
        </w:rPr>
        <w:t xml:space="preserve"> to </w:t>
      </w:r>
      <w:r w:rsidR="0069611F" w:rsidRPr="00C86459">
        <w:rPr>
          <w:lang w:val="en-GB"/>
        </w:rPr>
        <w:t xml:space="preserve">major urban </w:t>
      </w:r>
      <w:r w:rsidR="00126768" w:rsidRPr="00C86459">
        <w:rPr>
          <w:lang w:val="en-GB"/>
        </w:rPr>
        <w:t>challenges</w:t>
      </w:r>
      <w:r w:rsidR="00A70FC1" w:rsidRPr="00C86459">
        <w:rPr>
          <w:lang w:val="en-GB"/>
        </w:rPr>
        <w:t>.</w:t>
      </w:r>
      <w:r w:rsidR="001D34E9" w:rsidRPr="00C86459">
        <w:rPr>
          <w:lang w:val="en-GB"/>
        </w:rPr>
        <w:t xml:space="preserve"> </w:t>
      </w:r>
    </w:p>
    <w:p w14:paraId="2440D3F7" w14:textId="1211DBF9" w:rsidR="0063402B" w:rsidRPr="00C86459" w:rsidRDefault="0063402B" w:rsidP="00012B73">
      <w:pPr>
        <w:pStyle w:val="Heading1"/>
        <w:numPr>
          <w:ilvl w:val="0"/>
          <w:numId w:val="2"/>
        </w:numPr>
        <w:tabs>
          <w:tab w:val="left" w:pos="1620"/>
          <w:tab w:val="left" w:pos="1800"/>
        </w:tabs>
        <w:spacing w:before="200" w:after="200" w:line="240" w:lineRule="exact"/>
        <w:ind w:left="1260" w:right="1267"/>
        <w:jc w:val="both"/>
        <w:rPr>
          <w:rFonts w:ascii="Times New Roman" w:hAnsi="Times New Roman"/>
          <w:color w:val="000000"/>
          <w:sz w:val="20"/>
          <w:lang w:val="en-GB"/>
        </w:rPr>
      </w:pPr>
      <w:r w:rsidRPr="00C86459">
        <w:rPr>
          <w:rFonts w:ascii="Times New Roman" w:hAnsi="Times New Roman"/>
          <w:color w:val="000000"/>
          <w:sz w:val="24"/>
          <w:szCs w:val="24"/>
          <w:lang w:val="en-GB"/>
        </w:rPr>
        <w:t xml:space="preserve">Programme and </w:t>
      </w:r>
      <w:r w:rsidR="00EC449A" w:rsidRPr="00C86459">
        <w:rPr>
          <w:rFonts w:ascii="Times New Roman" w:hAnsi="Times New Roman"/>
          <w:color w:val="000000"/>
          <w:sz w:val="24"/>
          <w:szCs w:val="24"/>
          <w:lang w:val="en-GB"/>
        </w:rPr>
        <w:t>r</w:t>
      </w:r>
      <w:r w:rsidRPr="00C86459">
        <w:rPr>
          <w:rFonts w:ascii="Times New Roman" w:hAnsi="Times New Roman"/>
          <w:color w:val="000000"/>
          <w:sz w:val="24"/>
          <w:szCs w:val="24"/>
          <w:lang w:val="en-GB"/>
        </w:rPr>
        <w:t>isk</w:t>
      </w:r>
      <w:r w:rsidR="00AC1BE7" w:rsidRPr="00C86459">
        <w:rPr>
          <w:rFonts w:ascii="Times New Roman" w:hAnsi="Times New Roman"/>
          <w:color w:val="000000"/>
          <w:sz w:val="24"/>
          <w:szCs w:val="24"/>
          <w:lang w:val="en-GB"/>
        </w:rPr>
        <w:t xml:space="preserve"> </w:t>
      </w:r>
      <w:r w:rsidR="00EC449A" w:rsidRPr="00C86459">
        <w:rPr>
          <w:rFonts w:ascii="Times New Roman" w:hAnsi="Times New Roman"/>
          <w:color w:val="000000"/>
          <w:sz w:val="24"/>
          <w:szCs w:val="24"/>
          <w:lang w:val="en-GB"/>
        </w:rPr>
        <w:t>m</w:t>
      </w:r>
      <w:r w:rsidR="001C6C08" w:rsidRPr="00C86459">
        <w:rPr>
          <w:rFonts w:ascii="Times New Roman" w:hAnsi="Times New Roman"/>
          <w:color w:val="000000"/>
          <w:sz w:val="24"/>
          <w:szCs w:val="24"/>
          <w:lang w:val="en-GB"/>
        </w:rPr>
        <w:t>anagement</w:t>
      </w:r>
      <w:r w:rsidRPr="00C86459">
        <w:rPr>
          <w:rFonts w:ascii="Times New Roman" w:hAnsi="Times New Roman"/>
          <w:color w:val="000000"/>
          <w:sz w:val="24"/>
          <w:szCs w:val="24"/>
          <w:lang w:val="en-GB"/>
        </w:rPr>
        <w:t xml:space="preserve"> </w:t>
      </w:r>
    </w:p>
    <w:p w14:paraId="00066347" w14:textId="585F549D" w:rsidR="004A0FEC" w:rsidRPr="00C86459" w:rsidRDefault="3A568F4D" w:rsidP="00012B73">
      <w:pPr>
        <w:pStyle w:val="ListParagraph"/>
        <w:numPr>
          <w:ilvl w:val="0"/>
          <w:numId w:val="5"/>
        </w:numPr>
        <w:tabs>
          <w:tab w:val="left" w:pos="1620"/>
        </w:tabs>
        <w:spacing w:after="120" w:line="240" w:lineRule="exact"/>
        <w:ind w:left="1260" w:right="1210" w:firstLine="0"/>
        <w:jc w:val="both"/>
        <w:rPr>
          <w:color w:val="000000"/>
          <w:lang w:val="en-GB"/>
        </w:rPr>
      </w:pPr>
      <w:r w:rsidRPr="00C86459">
        <w:rPr>
          <w:color w:val="000000" w:themeColor="text1"/>
          <w:lang w:val="en-GB"/>
        </w:rPr>
        <w:t xml:space="preserve">This country programme document outlines UNDP contributions to national results and serves as the primary unit of accountability to the Executive Board for results alignment and resources assigned to the programme at </w:t>
      </w:r>
      <w:r w:rsidR="00C21739">
        <w:rPr>
          <w:color w:val="000000" w:themeColor="text1"/>
          <w:lang w:val="en-GB"/>
        </w:rPr>
        <w:t xml:space="preserve">the </w:t>
      </w:r>
      <w:r w:rsidRPr="00C86459">
        <w:rPr>
          <w:color w:val="000000" w:themeColor="text1"/>
          <w:lang w:val="en-GB"/>
        </w:rPr>
        <w:t>country level. Accountabilities of managers at the country, regional and headquarter</w:t>
      </w:r>
      <w:r w:rsidR="00C21739">
        <w:rPr>
          <w:color w:val="000000" w:themeColor="text1"/>
          <w:lang w:val="en-GB"/>
        </w:rPr>
        <w:t>s</w:t>
      </w:r>
      <w:r w:rsidRPr="00C86459">
        <w:rPr>
          <w:color w:val="000000" w:themeColor="text1"/>
          <w:lang w:val="en-GB"/>
        </w:rPr>
        <w:t xml:space="preserve"> levels with respect to country programmes is prescribed in the organization’s </w:t>
      </w:r>
      <w:hyperlink r:id="rId15">
        <w:r w:rsidR="00C21739">
          <w:rPr>
            <w:rStyle w:val="Hyperlink"/>
            <w:lang w:val="en-GB"/>
          </w:rPr>
          <w:t>p</w:t>
        </w:r>
        <w:r w:rsidR="56907147" w:rsidRPr="00C86459">
          <w:rPr>
            <w:rStyle w:val="Hyperlink"/>
            <w:lang w:val="en-GB"/>
          </w:rPr>
          <w:t xml:space="preserve">rogramme and </w:t>
        </w:r>
        <w:r w:rsidR="00C21739">
          <w:rPr>
            <w:rStyle w:val="Hyperlink"/>
            <w:lang w:val="en-GB"/>
          </w:rPr>
          <w:t>o</w:t>
        </w:r>
        <w:r w:rsidR="56907147" w:rsidRPr="00C86459">
          <w:rPr>
            <w:rStyle w:val="Hyperlink"/>
            <w:lang w:val="en-GB"/>
          </w:rPr>
          <w:t xml:space="preserve">perations </w:t>
        </w:r>
        <w:r w:rsidR="00C21739">
          <w:rPr>
            <w:rStyle w:val="Hyperlink"/>
            <w:lang w:val="en-GB"/>
          </w:rPr>
          <w:t>p</w:t>
        </w:r>
        <w:r w:rsidR="56907147" w:rsidRPr="00C86459">
          <w:rPr>
            <w:rStyle w:val="Hyperlink"/>
            <w:lang w:val="en-GB"/>
          </w:rPr>
          <w:t xml:space="preserve">olicies and </w:t>
        </w:r>
        <w:r w:rsidR="00C21739">
          <w:rPr>
            <w:rStyle w:val="Hyperlink"/>
            <w:lang w:val="en-GB"/>
          </w:rPr>
          <w:t>p</w:t>
        </w:r>
        <w:r w:rsidR="56907147" w:rsidRPr="00C86459">
          <w:rPr>
            <w:rStyle w:val="Hyperlink"/>
            <w:lang w:val="en-GB"/>
          </w:rPr>
          <w:t>rocedures</w:t>
        </w:r>
      </w:hyperlink>
      <w:r w:rsidR="56907147" w:rsidRPr="00C86459">
        <w:rPr>
          <w:color w:val="000000" w:themeColor="text1"/>
          <w:lang w:val="en-GB"/>
        </w:rPr>
        <w:t xml:space="preserve"> and </w:t>
      </w:r>
      <w:hyperlink r:id="rId16">
        <w:r w:rsidR="00C21739">
          <w:rPr>
            <w:rStyle w:val="Hyperlink"/>
            <w:lang w:val="en-GB"/>
          </w:rPr>
          <w:t>i</w:t>
        </w:r>
        <w:r w:rsidR="56907147" w:rsidRPr="00C86459">
          <w:rPr>
            <w:rStyle w:val="Hyperlink"/>
            <w:lang w:val="en-GB"/>
          </w:rPr>
          <w:t xml:space="preserve">nternal </w:t>
        </w:r>
        <w:r w:rsidR="00C21739">
          <w:rPr>
            <w:rStyle w:val="Hyperlink"/>
            <w:lang w:val="en-GB"/>
          </w:rPr>
          <w:t>c</w:t>
        </w:r>
        <w:r w:rsidR="56907147" w:rsidRPr="00C86459">
          <w:rPr>
            <w:rStyle w:val="Hyperlink"/>
            <w:lang w:val="en-GB"/>
          </w:rPr>
          <w:t xml:space="preserve">ontrol </w:t>
        </w:r>
        <w:r w:rsidR="00C21739">
          <w:rPr>
            <w:rStyle w:val="Hyperlink"/>
            <w:lang w:val="en-GB"/>
          </w:rPr>
          <w:t>f</w:t>
        </w:r>
        <w:r w:rsidR="56907147" w:rsidRPr="00C86459">
          <w:rPr>
            <w:rStyle w:val="Hyperlink"/>
            <w:lang w:val="en-GB"/>
          </w:rPr>
          <w:t>ramework</w:t>
        </w:r>
      </w:hyperlink>
      <w:r w:rsidR="56907147" w:rsidRPr="00C86459">
        <w:rPr>
          <w:color w:val="000000" w:themeColor="text1"/>
          <w:lang w:val="en-GB"/>
        </w:rPr>
        <w:t>.</w:t>
      </w:r>
    </w:p>
    <w:p w14:paraId="1C076BB4" w14:textId="28666017" w:rsidR="004A0FEC" w:rsidRPr="00C86459" w:rsidRDefault="4F1F134C" w:rsidP="00012B73">
      <w:pPr>
        <w:pStyle w:val="ListParagraph"/>
        <w:numPr>
          <w:ilvl w:val="0"/>
          <w:numId w:val="5"/>
        </w:numPr>
        <w:tabs>
          <w:tab w:val="left" w:pos="1620"/>
        </w:tabs>
        <w:spacing w:after="120" w:line="240" w:lineRule="exact"/>
        <w:ind w:left="1260" w:right="1210" w:firstLine="0"/>
        <w:jc w:val="both"/>
        <w:rPr>
          <w:color w:val="000000"/>
          <w:lang w:val="en-GB"/>
        </w:rPr>
      </w:pPr>
      <w:r w:rsidRPr="00C86459">
        <w:rPr>
          <w:lang w:val="en-GB"/>
        </w:rPr>
        <w:t>The programme will be nationally executed. If necessary, national execution may be replaced by direct execution for part or all</w:t>
      </w:r>
      <w:r w:rsidR="00C318AA" w:rsidRPr="00C86459">
        <w:rPr>
          <w:lang w:val="en-GB"/>
        </w:rPr>
        <w:t xml:space="preserve"> </w:t>
      </w:r>
      <w:r w:rsidRPr="00C86459">
        <w:rPr>
          <w:lang w:val="en-GB"/>
        </w:rPr>
        <w:t xml:space="preserve">the programme to enable response to force </w:t>
      </w:r>
      <w:r w:rsidRPr="00C86459">
        <w:rPr>
          <w:lang w:val="en-GB"/>
        </w:rPr>
        <w:lastRenderedPageBreak/>
        <w:t xml:space="preserve">majeure. </w:t>
      </w:r>
      <w:r w:rsidR="00C21739">
        <w:rPr>
          <w:lang w:val="en-GB"/>
        </w:rPr>
        <w:t>The h</w:t>
      </w:r>
      <w:r w:rsidRPr="00C86459">
        <w:rPr>
          <w:lang w:val="en-GB"/>
        </w:rPr>
        <w:t>armoni</w:t>
      </w:r>
      <w:r w:rsidR="00C21739">
        <w:rPr>
          <w:lang w:val="en-GB"/>
        </w:rPr>
        <w:t>z</w:t>
      </w:r>
      <w:r w:rsidRPr="00C86459">
        <w:rPr>
          <w:lang w:val="en-GB"/>
        </w:rPr>
        <w:t xml:space="preserve">ed </w:t>
      </w:r>
      <w:r w:rsidR="00C21739">
        <w:rPr>
          <w:lang w:val="en-GB"/>
        </w:rPr>
        <w:t>a</w:t>
      </w:r>
      <w:r w:rsidRPr="00C86459">
        <w:rPr>
          <w:lang w:val="en-GB"/>
        </w:rPr>
        <w:t xml:space="preserve">pproach to </w:t>
      </w:r>
      <w:r w:rsidR="00C21739">
        <w:rPr>
          <w:lang w:val="en-GB"/>
        </w:rPr>
        <w:t>c</w:t>
      </w:r>
      <w:r w:rsidRPr="00C86459">
        <w:rPr>
          <w:lang w:val="en-GB"/>
        </w:rPr>
        <w:t xml:space="preserve">ash </w:t>
      </w:r>
      <w:r w:rsidR="00C21739">
        <w:rPr>
          <w:lang w:val="en-GB"/>
        </w:rPr>
        <w:t>t</w:t>
      </w:r>
      <w:r w:rsidRPr="00C86459">
        <w:rPr>
          <w:lang w:val="en-GB"/>
        </w:rPr>
        <w:t xml:space="preserve">ransfers (HACT) will be used in a coordinated fashion with other </w:t>
      </w:r>
      <w:r w:rsidR="00C21739">
        <w:rPr>
          <w:lang w:val="en-GB"/>
        </w:rPr>
        <w:t xml:space="preserve">United </w:t>
      </w:r>
      <w:r w:rsidRPr="00C86459">
        <w:rPr>
          <w:lang w:val="en-GB"/>
        </w:rPr>
        <w:t>N</w:t>
      </w:r>
      <w:r w:rsidR="00C21739">
        <w:rPr>
          <w:lang w:val="en-GB"/>
        </w:rPr>
        <w:t>ations</w:t>
      </w:r>
      <w:r w:rsidRPr="00C86459">
        <w:rPr>
          <w:lang w:val="en-GB"/>
        </w:rPr>
        <w:t xml:space="preserve"> </w:t>
      </w:r>
      <w:r w:rsidR="00C21739">
        <w:rPr>
          <w:lang w:val="en-GB"/>
        </w:rPr>
        <w:t>organizations</w:t>
      </w:r>
      <w:r w:rsidR="00C21739" w:rsidRPr="00C86459">
        <w:rPr>
          <w:lang w:val="en-GB"/>
        </w:rPr>
        <w:t xml:space="preserve"> </w:t>
      </w:r>
      <w:r w:rsidRPr="00C86459">
        <w:rPr>
          <w:lang w:val="en-GB"/>
        </w:rPr>
        <w:t>to manage financial risks. Cost definitions and classifications for programme and development effectiveness will be charged to the concerned projects.</w:t>
      </w:r>
    </w:p>
    <w:p w14:paraId="69987B74" w14:textId="6E874DE7" w:rsidR="003F7A95" w:rsidRPr="00C86459" w:rsidRDefault="00DD4B40" w:rsidP="00012B73">
      <w:pPr>
        <w:pStyle w:val="ListParagraph"/>
        <w:numPr>
          <w:ilvl w:val="0"/>
          <w:numId w:val="5"/>
        </w:numPr>
        <w:tabs>
          <w:tab w:val="left" w:pos="1620"/>
        </w:tabs>
        <w:spacing w:after="120" w:line="240" w:lineRule="exact"/>
        <w:ind w:left="1260" w:right="1210" w:firstLine="0"/>
        <w:jc w:val="both"/>
        <w:rPr>
          <w:color w:val="000000"/>
          <w:lang w:val="en-GB"/>
        </w:rPr>
      </w:pPr>
      <w:r w:rsidRPr="00C86459">
        <w:rPr>
          <w:lang w:val="en-GB"/>
        </w:rPr>
        <w:t>UNDP</w:t>
      </w:r>
      <w:r w:rsidR="00CF2381" w:rsidRPr="00C86459">
        <w:rPr>
          <w:lang w:val="en-GB"/>
        </w:rPr>
        <w:t xml:space="preserve"> </w:t>
      </w:r>
      <w:r w:rsidR="00BB0E36" w:rsidRPr="00C86459">
        <w:rPr>
          <w:lang w:val="en-GB"/>
        </w:rPr>
        <w:t xml:space="preserve">and </w:t>
      </w:r>
      <w:r w:rsidRPr="00C86459">
        <w:rPr>
          <w:lang w:val="en-GB"/>
        </w:rPr>
        <w:t>t</w:t>
      </w:r>
      <w:r w:rsidR="0071209C" w:rsidRPr="00C86459">
        <w:rPr>
          <w:lang w:val="en-GB"/>
        </w:rPr>
        <w:t>he Directorate for Multilateral Cooperation and International Economic Affairs</w:t>
      </w:r>
      <w:r w:rsidR="00C03D91" w:rsidRPr="00C86459">
        <w:rPr>
          <w:lang w:val="en-GB"/>
        </w:rPr>
        <w:t xml:space="preserve"> of the Ministry of Foreign A</w:t>
      </w:r>
      <w:r w:rsidR="00B06B19" w:rsidRPr="00C86459">
        <w:rPr>
          <w:lang w:val="en-GB"/>
        </w:rPr>
        <w:t>ffairs</w:t>
      </w:r>
      <w:r w:rsidR="000C6A66" w:rsidRPr="00C86459">
        <w:rPr>
          <w:lang w:val="en-GB"/>
        </w:rPr>
        <w:t>,</w:t>
      </w:r>
      <w:r w:rsidR="006F79DE" w:rsidRPr="00C86459">
        <w:rPr>
          <w:lang w:val="en-GB"/>
        </w:rPr>
        <w:t xml:space="preserve"> African Cooperation and Moroccan Expatriates</w:t>
      </w:r>
      <w:r w:rsidR="000C6A66" w:rsidRPr="00C86459">
        <w:rPr>
          <w:lang w:val="en-GB"/>
        </w:rPr>
        <w:t xml:space="preserve"> </w:t>
      </w:r>
      <w:r w:rsidR="00C21739">
        <w:rPr>
          <w:lang w:val="en-GB"/>
        </w:rPr>
        <w:t xml:space="preserve">– </w:t>
      </w:r>
      <w:r w:rsidR="000C6A66" w:rsidRPr="00C86459">
        <w:rPr>
          <w:lang w:val="en-GB"/>
        </w:rPr>
        <w:t>as</w:t>
      </w:r>
      <w:r w:rsidRPr="00C86459">
        <w:rPr>
          <w:lang w:val="en-GB"/>
        </w:rPr>
        <w:t xml:space="preserve"> </w:t>
      </w:r>
      <w:r w:rsidR="00C21739">
        <w:rPr>
          <w:lang w:val="en-GB"/>
        </w:rPr>
        <w:t xml:space="preserve">the </w:t>
      </w:r>
      <w:r w:rsidRPr="00C86459">
        <w:rPr>
          <w:lang w:val="en-GB"/>
        </w:rPr>
        <w:t>national</w:t>
      </w:r>
      <w:r w:rsidR="00360F33" w:rsidRPr="00C86459">
        <w:rPr>
          <w:lang w:val="en-GB"/>
        </w:rPr>
        <w:t xml:space="preserve"> </w:t>
      </w:r>
      <w:r w:rsidR="00C21739">
        <w:rPr>
          <w:lang w:val="en-GB"/>
        </w:rPr>
        <w:t>c</w:t>
      </w:r>
      <w:r w:rsidR="00360F33" w:rsidRPr="00C86459">
        <w:rPr>
          <w:lang w:val="en-GB"/>
        </w:rPr>
        <w:t>oordinator</w:t>
      </w:r>
      <w:r w:rsidR="00C21739">
        <w:rPr>
          <w:lang w:val="en-GB"/>
        </w:rPr>
        <w:t xml:space="preserve"> – </w:t>
      </w:r>
      <w:r w:rsidR="000C6A66" w:rsidRPr="00C86459">
        <w:rPr>
          <w:lang w:val="en-GB"/>
        </w:rPr>
        <w:t>will</w:t>
      </w:r>
      <w:r w:rsidRPr="00C86459">
        <w:rPr>
          <w:lang w:val="en-GB"/>
        </w:rPr>
        <w:t xml:space="preserve"> set up</w:t>
      </w:r>
      <w:r w:rsidR="00BB0E36" w:rsidRPr="00C86459">
        <w:rPr>
          <w:lang w:val="en-GB"/>
        </w:rPr>
        <w:t xml:space="preserve"> in </w:t>
      </w:r>
      <w:r w:rsidR="00454983" w:rsidRPr="00C86459">
        <w:rPr>
          <w:lang w:val="en-GB"/>
        </w:rPr>
        <w:t>early</w:t>
      </w:r>
      <w:r w:rsidR="00EF5198" w:rsidRPr="00C86459">
        <w:rPr>
          <w:lang w:val="en-GB"/>
        </w:rPr>
        <w:t xml:space="preserve"> </w:t>
      </w:r>
      <w:r w:rsidR="00BB0E36" w:rsidRPr="00C86459">
        <w:rPr>
          <w:lang w:val="en-GB"/>
        </w:rPr>
        <w:t>2023</w:t>
      </w:r>
      <w:r w:rsidRPr="00C86459">
        <w:rPr>
          <w:lang w:val="en-GB"/>
        </w:rPr>
        <w:t xml:space="preserve"> a coordination committee </w:t>
      </w:r>
      <w:r w:rsidR="00ED5BB4" w:rsidRPr="00C86459">
        <w:rPr>
          <w:lang w:val="en-GB"/>
        </w:rPr>
        <w:t>to</w:t>
      </w:r>
      <w:r w:rsidRPr="00C86459">
        <w:rPr>
          <w:lang w:val="en-GB"/>
        </w:rPr>
        <w:t xml:space="preserve"> meet</w:t>
      </w:r>
      <w:r w:rsidR="00360F33" w:rsidRPr="00C86459">
        <w:rPr>
          <w:lang w:val="en-GB"/>
        </w:rPr>
        <w:t xml:space="preserve"> at least</w:t>
      </w:r>
      <w:r w:rsidRPr="00C86459">
        <w:rPr>
          <w:lang w:val="en-GB"/>
        </w:rPr>
        <w:t xml:space="preserve"> once a year </w:t>
      </w:r>
      <w:r w:rsidR="00ED5BB4" w:rsidRPr="00C86459">
        <w:rPr>
          <w:lang w:val="en-GB"/>
        </w:rPr>
        <w:t>to review</w:t>
      </w:r>
      <w:r w:rsidR="00EF5198" w:rsidRPr="00C86459">
        <w:rPr>
          <w:lang w:val="en-GB"/>
        </w:rPr>
        <w:t xml:space="preserve"> </w:t>
      </w:r>
      <w:r w:rsidR="00360F33" w:rsidRPr="00C86459">
        <w:rPr>
          <w:lang w:val="en-GB"/>
        </w:rPr>
        <w:t>and provide guidance</w:t>
      </w:r>
      <w:r w:rsidR="00CF2381" w:rsidRPr="00C86459">
        <w:rPr>
          <w:lang w:val="en-GB"/>
        </w:rPr>
        <w:t xml:space="preserve"> </w:t>
      </w:r>
      <w:r w:rsidR="00596116" w:rsidRPr="00C86459">
        <w:rPr>
          <w:lang w:val="en-GB"/>
        </w:rPr>
        <w:t>on planned activities</w:t>
      </w:r>
      <w:r w:rsidR="00EF5198" w:rsidRPr="00C86459">
        <w:rPr>
          <w:lang w:val="en-GB"/>
        </w:rPr>
        <w:t xml:space="preserve"> in the programme</w:t>
      </w:r>
      <w:r w:rsidR="00596116" w:rsidRPr="00C86459">
        <w:rPr>
          <w:lang w:val="en-GB"/>
        </w:rPr>
        <w:t>.</w:t>
      </w:r>
      <w:r w:rsidR="0071209C" w:rsidRPr="00C86459">
        <w:rPr>
          <w:lang w:val="en-GB"/>
        </w:rPr>
        <w:t xml:space="preserve"> Partnerships with national</w:t>
      </w:r>
      <w:r w:rsidR="009E0B17" w:rsidRPr="00C86459">
        <w:rPr>
          <w:lang w:val="en-GB"/>
        </w:rPr>
        <w:t>/</w:t>
      </w:r>
      <w:r w:rsidR="0071209C" w:rsidRPr="00C86459">
        <w:rPr>
          <w:lang w:val="en-GB"/>
        </w:rPr>
        <w:t xml:space="preserve">subnational authorities will be further strengthened </w:t>
      </w:r>
      <w:r w:rsidR="00755400" w:rsidRPr="00C86459">
        <w:rPr>
          <w:lang w:val="en-GB"/>
        </w:rPr>
        <w:t>given</w:t>
      </w:r>
      <w:r w:rsidR="0071209C" w:rsidRPr="00C86459">
        <w:rPr>
          <w:lang w:val="en-GB"/>
        </w:rPr>
        <w:t xml:space="preserve"> the Government</w:t>
      </w:r>
      <w:r w:rsidR="00C21739">
        <w:rPr>
          <w:lang w:val="en-GB"/>
        </w:rPr>
        <w:t xml:space="preserve">’s considerable </w:t>
      </w:r>
      <w:r w:rsidR="0071209C" w:rsidRPr="00C86459">
        <w:rPr>
          <w:lang w:val="en-GB"/>
        </w:rPr>
        <w:t xml:space="preserve">co-financing of the </w:t>
      </w:r>
      <w:r w:rsidR="00755400" w:rsidRPr="00C86459">
        <w:rPr>
          <w:lang w:val="en-GB"/>
        </w:rPr>
        <w:t xml:space="preserve">country </w:t>
      </w:r>
      <w:r w:rsidR="0071209C" w:rsidRPr="00C86459">
        <w:rPr>
          <w:lang w:val="en-GB"/>
        </w:rPr>
        <w:t xml:space="preserve">programme. Partnerships with other </w:t>
      </w:r>
      <w:r w:rsidR="00C21739">
        <w:rPr>
          <w:lang w:val="en-GB"/>
        </w:rPr>
        <w:t xml:space="preserve">United </w:t>
      </w:r>
      <w:r w:rsidR="0071209C" w:rsidRPr="00C86459">
        <w:rPr>
          <w:lang w:val="en-GB"/>
        </w:rPr>
        <w:t>N</w:t>
      </w:r>
      <w:r w:rsidR="00C21739">
        <w:rPr>
          <w:lang w:val="en-GB"/>
        </w:rPr>
        <w:t>ations</w:t>
      </w:r>
      <w:r w:rsidR="0071209C" w:rsidRPr="00C86459">
        <w:rPr>
          <w:lang w:val="en-GB"/>
        </w:rPr>
        <w:t xml:space="preserve"> </w:t>
      </w:r>
      <w:r w:rsidR="00C21739">
        <w:rPr>
          <w:lang w:val="en-GB"/>
        </w:rPr>
        <w:t>organizations</w:t>
      </w:r>
      <w:r w:rsidR="0071209C" w:rsidRPr="00C86459">
        <w:rPr>
          <w:lang w:val="en-GB"/>
        </w:rPr>
        <w:t xml:space="preserve">, civil society, </w:t>
      </w:r>
      <w:r w:rsidR="00C21739">
        <w:rPr>
          <w:lang w:val="en-GB"/>
        </w:rPr>
        <w:t xml:space="preserve">the </w:t>
      </w:r>
      <w:r w:rsidR="0071209C" w:rsidRPr="00C86459">
        <w:rPr>
          <w:lang w:val="en-GB"/>
        </w:rPr>
        <w:t>private sector and financi</w:t>
      </w:r>
      <w:r w:rsidR="009962D4" w:rsidRPr="00C86459">
        <w:rPr>
          <w:lang w:val="en-GB"/>
        </w:rPr>
        <w:t>al</w:t>
      </w:r>
      <w:r w:rsidR="0071209C" w:rsidRPr="00C86459">
        <w:rPr>
          <w:lang w:val="en-GB"/>
        </w:rPr>
        <w:t xml:space="preserve"> institutions will be pursued to maximize complementarity</w:t>
      </w:r>
      <w:r w:rsidR="00755400" w:rsidRPr="00C86459">
        <w:rPr>
          <w:lang w:val="en-GB"/>
        </w:rPr>
        <w:t xml:space="preserve"> and expand the funding base</w:t>
      </w:r>
      <w:r w:rsidR="74E8009A" w:rsidRPr="00C86459">
        <w:rPr>
          <w:lang w:val="en-GB"/>
        </w:rPr>
        <w:t xml:space="preserve">. </w:t>
      </w:r>
    </w:p>
    <w:p w14:paraId="628D08FC" w14:textId="4F7F7016" w:rsidR="003F7A95" w:rsidRPr="00C86459" w:rsidRDefault="00ED5BB4" w:rsidP="00012B73">
      <w:pPr>
        <w:pStyle w:val="ListParagraph"/>
        <w:numPr>
          <w:ilvl w:val="0"/>
          <w:numId w:val="5"/>
        </w:numPr>
        <w:tabs>
          <w:tab w:val="left" w:pos="1620"/>
        </w:tabs>
        <w:spacing w:after="120" w:line="240" w:lineRule="exact"/>
        <w:ind w:left="1260" w:right="1210" w:firstLine="0"/>
        <w:jc w:val="both"/>
        <w:rPr>
          <w:color w:val="000000" w:themeColor="text1"/>
          <w:lang w:val="en-GB"/>
        </w:rPr>
      </w:pPr>
      <w:r w:rsidRPr="00C86459">
        <w:rPr>
          <w:lang w:val="en-GB"/>
        </w:rPr>
        <w:t>Exit</w:t>
      </w:r>
      <w:r w:rsidR="00E73D5D" w:rsidRPr="00C86459">
        <w:rPr>
          <w:lang w:val="en-GB"/>
        </w:rPr>
        <w:t>, scaling</w:t>
      </w:r>
      <w:r w:rsidR="0071209C" w:rsidRPr="00C86459">
        <w:rPr>
          <w:lang w:val="en-GB"/>
        </w:rPr>
        <w:t xml:space="preserve"> and </w:t>
      </w:r>
      <w:r w:rsidR="005E2E02" w:rsidRPr="00C86459">
        <w:rPr>
          <w:lang w:val="en-GB"/>
        </w:rPr>
        <w:t>sustainability</w:t>
      </w:r>
      <w:r w:rsidR="0071209C" w:rsidRPr="00C86459">
        <w:rPr>
          <w:lang w:val="en-GB"/>
        </w:rPr>
        <w:t xml:space="preserve"> strategies </w:t>
      </w:r>
      <w:r w:rsidR="00C21739">
        <w:rPr>
          <w:lang w:val="en-GB"/>
        </w:rPr>
        <w:t xml:space="preserve">for the </w:t>
      </w:r>
      <w:r w:rsidR="0071209C" w:rsidRPr="00C86459">
        <w:rPr>
          <w:lang w:val="en-GB"/>
        </w:rPr>
        <w:t>programmes and projects will be co-</w:t>
      </w:r>
      <w:r w:rsidR="009962D4" w:rsidRPr="00C86459">
        <w:rPr>
          <w:lang w:val="en-GB"/>
        </w:rPr>
        <w:t xml:space="preserve">designed </w:t>
      </w:r>
      <w:r w:rsidR="0071209C" w:rsidRPr="00C86459">
        <w:rPr>
          <w:lang w:val="en-GB"/>
        </w:rPr>
        <w:t>with national partners to foster long-term impact</w:t>
      </w:r>
      <w:r w:rsidR="00056FA3" w:rsidRPr="00C86459">
        <w:rPr>
          <w:lang w:val="en-GB"/>
        </w:rPr>
        <w:t xml:space="preserve"> by</w:t>
      </w:r>
      <w:r w:rsidR="00C21739">
        <w:rPr>
          <w:lang w:val="en-GB"/>
        </w:rPr>
        <w:t>:</w:t>
      </w:r>
      <w:r w:rsidR="00056FA3" w:rsidRPr="00C86459">
        <w:rPr>
          <w:lang w:val="en-GB"/>
        </w:rPr>
        <w:t xml:space="preserve"> </w:t>
      </w:r>
      <w:r w:rsidR="00C21739">
        <w:rPr>
          <w:lang w:val="en-GB"/>
        </w:rPr>
        <w:t>(</w:t>
      </w:r>
      <w:r w:rsidR="00056FA3" w:rsidRPr="00C86459">
        <w:rPr>
          <w:lang w:val="en-GB"/>
        </w:rPr>
        <w:t>a)</w:t>
      </w:r>
      <w:r w:rsidR="00C21739">
        <w:rPr>
          <w:lang w:val="en-GB"/>
        </w:rPr>
        <w:t> </w:t>
      </w:r>
      <w:r w:rsidR="00056FA3" w:rsidRPr="00C86459">
        <w:rPr>
          <w:lang w:val="en-GB"/>
        </w:rPr>
        <w:t xml:space="preserve">supporting national priorities/programmes to maximize sustainability; and </w:t>
      </w:r>
      <w:r w:rsidR="00C21739">
        <w:rPr>
          <w:lang w:val="en-GB"/>
        </w:rPr>
        <w:t>(</w:t>
      </w:r>
      <w:r w:rsidR="00056FA3" w:rsidRPr="00C86459">
        <w:rPr>
          <w:lang w:val="en-GB"/>
        </w:rPr>
        <w:t xml:space="preserve">b) developing </w:t>
      </w:r>
      <w:r w:rsidR="00E73D5D" w:rsidRPr="00C86459">
        <w:rPr>
          <w:lang w:val="en-GB"/>
        </w:rPr>
        <w:t>scaling/</w:t>
      </w:r>
      <w:r w:rsidR="00056FA3" w:rsidRPr="00C86459">
        <w:rPr>
          <w:lang w:val="en-GB"/>
        </w:rPr>
        <w:t xml:space="preserve">exit strategy action plans to identify necessary staff/resources for sustaining </w:t>
      </w:r>
      <w:r w:rsidR="00E73D5D" w:rsidRPr="00C86459">
        <w:rPr>
          <w:lang w:val="en-GB"/>
        </w:rPr>
        <w:t xml:space="preserve">and/or scaling </w:t>
      </w:r>
      <w:r w:rsidR="00056FA3" w:rsidRPr="00C86459">
        <w:rPr>
          <w:lang w:val="en-GB"/>
        </w:rPr>
        <w:t>initiatives</w:t>
      </w:r>
      <w:r w:rsidR="0071209C" w:rsidRPr="00C86459">
        <w:rPr>
          <w:lang w:val="en-GB"/>
        </w:rPr>
        <w:t xml:space="preserve">. Innovative programming instruments, such as the engagement facility, and joint programming instruments will be deployed </w:t>
      </w:r>
      <w:r w:rsidRPr="00C86459">
        <w:rPr>
          <w:lang w:val="en-GB"/>
        </w:rPr>
        <w:t>and a</w:t>
      </w:r>
      <w:r w:rsidR="0071209C" w:rsidRPr="00C86459">
        <w:rPr>
          <w:lang w:val="en-GB"/>
        </w:rPr>
        <w:t xml:space="preserve"> portfolio-based approach will be applied, wherever feasible</w:t>
      </w:r>
      <w:r w:rsidR="003D3693" w:rsidRPr="00C86459">
        <w:rPr>
          <w:lang w:val="en-GB"/>
        </w:rPr>
        <w:t xml:space="preserve">, to </w:t>
      </w:r>
      <w:r w:rsidR="0071209C" w:rsidRPr="00C86459">
        <w:rPr>
          <w:lang w:val="en-GB"/>
        </w:rPr>
        <w:t>facilitate agility and adaptation to uncertainties</w:t>
      </w:r>
      <w:r w:rsidR="43B4BD7A" w:rsidRPr="00C86459">
        <w:rPr>
          <w:lang w:val="en-GB"/>
        </w:rPr>
        <w:t xml:space="preserve">. </w:t>
      </w:r>
    </w:p>
    <w:p w14:paraId="0559F0B1" w14:textId="083EDB6C" w:rsidR="003F7A95" w:rsidRPr="00C86459" w:rsidRDefault="00B641FF" w:rsidP="00012B73">
      <w:pPr>
        <w:pStyle w:val="ListParagraph"/>
        <w:numPr>
          <w:ilvl w:val="0"/>
          <w:numId w:val="5"/>
        </w:numPr>
        <w:tabs>
          <w:tab w:val="left" w:pos="1620"/>
        </w:tabs>
        <w:spacing w:after="120" w:line="240" w:lineRule="exact"/>
        <w:ind w:left="1260" w:right="1210" w:firstLine="0"/>
        <w:jc w:val="both"/>
        <w:rPr>
          <w:color w:val="000000"/>
          <w:lang w:val="en-GB"/>
        </w:rPr>
      </w:pPr>
      <w:r w:rsidRPr="00C86459">
        <w:rPr>
          <w:lang w:val="en-GB"/>
        </w:rPr>
        <w:t xml:space="preserve">The </w:t>
      </w:r>
      <w:r w:rsidR="00AC4827" w:rsidRPr="00C86459">
        <w:rPr>
          <w:lang w:val="en-GB"/>
        </w:rPr>
        <w:t>current international context</w:t>
      </w:r>
      <w:r w:rsidRPr="00C86459">
        <w:rPr>
          <w:lang w:val="en-GB"/>
        </w:rPr>
        <w:t xml:space="preserve"> </w:t>
      </w:r>
      <w:r w:rsidR="00AC4827" w:rsidRPr="00C86459">
        <w:rPr>
          <w:lang w:val="en-GB"/>
        </w:rPr>
        <w:t xml:space="preserve">poses </w:t>
      </w:r>
      <w:r w:rsidRPr="00C86459">
        <w:rPr>
          <w:lang w:val="en-GB"/>
        </w:rPr>
        <w:t>additional risks to food security</w:t>
      </w:r>
      <w:r w:rsidR="00D71022" w:rsidRPr="00C86459">
        <w:rPr>
          <w:lang w:val="en-GB"/>
        </w:rPr>
        <w:t>, energy supply and access to financing</w:t>
      </w:r>
      <w:r w:rsidRPr="00C86459">
        <w:rPr>
          <w:lang w:val="en-GB"/>
        </w:rPr>
        <w:t>, thereby increasing the risks to</w:t>
      </w:r>
      <w:r w:rsidR="00973725" w:rsidRPr="00C86459">
        <w:rPr>
          <w:lang w:val="en-GB"/>
        </w:rPr>
        <w:t xml:space="preserve"> reali</w:t>
      </w:r>
      <w:r w:rsidR="00C21739">
        <w:rPr>
          <w:lang w:val="en-GB"/>
        </w:rPr>
        <w:t>zing</w:t>
      </w:r>
      <w:r w:rsidR="00973725" w:rsidRPr="00C86459">
        <w:rPr>
          <w:lang w:val="en-GB"/>
        </w:rPr>
        <w:t xml:space="preserve"> </w:t>
      </w:r>
      <w:r w:rsidR="00C21739">
        <w:rPr>
          <w:lang w:val="en-GB"/>
        </w:rPr>
        <w:t xml:space="preserve">national </w:t>
      </w:r>
      <w:r w:rsidR="00947796" w:rsidRPr="00C86459">
        <w:rPr>
          <w:lang w:val="en-GB"/>
        </w:rPr>
        <w:t>development progress</w:t>
      </w:r>
      <w:r w:rsidRPr="00C86459">
        <w:rPr>
          <w:lang w:val="en-GB"/>
        </w:rPr>
        <w:t>.</w:t>
      </w:r>
      <w:r w:rsidR="003E2D35" w:rsidRPr="00C86459">
        <w:rPr>
          <w:lang w:val="en-GB"/>
        </w:rPr>
        <w:t xml:space="preserve"> </w:t>
      </w:r>
      <w:r w:rsidR="00CB3D48" w:rsidRPr="00C86459">
        <w:rPr>
          <w:lang w:val="en-GB"/>
        </w:rPr>
        <w:t xml:space="preserve">Considering </w:t>
      </w:r>
      <w:r w:rsidR="00C21739">
        <w:rPr>
          <w:lang w:val="en-GB"/>
        </w:rPr>
        <w:t xml:space="preserve">that it </w:t>
      </w:r>
      <w:r w:rsidR="00ED5BB4" w:rsidRPr="00C86459">
        <w:rPr>
          <w:lang w:val="en-GB"/>
        </w:rPr>
        <w:t xml:space="preserve">will benefit from stakeholder participation and support, the country programme </w:t>
      </w:r>
      <w:r w:rsidR="003E2D35" w:rsidRPr="00C86459">
        <w:rPr>
          <w:lang w:val="en-GB"/>
        </w:rPr>
        <w:t xml:space="preserve">will seek to enhance resilience, including </w:t>
      </w:r>
      <w:r w:rsidR="00B37033" w:rsidRPr="00C86459">
        <w:rPr>
          <w:lang w:val="en-GB"/>
        </w:rPr>
        <w:t xml:space="preserve">a just and </w:t>
      </w:r>
      <w:r w:rsidR="003E2D35" w:rsidRPr="00C86459">
        <w:rPr>
          <w:lang w:val="en-GB"/>
        </w:rPr>
        <w:t>g</w:t>
      </w:r>
      <w:r w:rsidR="00911CA6" w:rsidRPr="00C86459">
        <w:rPr>
          <w:lang w:val="en-GB"/>
        </w:rPr>
        <w:t>reen transition</w:t>
      </w:r>
      <w:r w:rsidR="00566C21" w:rsidRPr="00C86459">
        <w:rPr>
          <w:lang w:val="en-GB"/>
        </w:rPr>
        <w:t>,</w:t>
      </w:r>
      <w:r w:rsidR="00B37033" w:rsidRPr="00C86459">
        <w:rPr>
          <w:lang w:val="en-GB"/>
        </w:rPr>
        <w:t xml:space="preserve"> </w:t>
      </w:r>
      <w:r w:rsidR="00ED5BB4" w:rsidRPr="00C86459">
        <w:rPr>
          <w:lang w:val="en-GB"/>
        </w:rPr>
        <w:t xml:space="preserve">and </w:t>
      </w:r>
      <w:r w:rsidR="00566C21" w:rsidRPr="00C86459">
        <w:rPr>
          <w:lang w:val="en-GB"/>
        </w:rPr>
        <w:t xml:space="preserve">align financing with development priorities. </w:t>
      </w:r>
      <w:r w:rsidR="0071209C" w:rsidRPr="00C86459">
        <w:rPr>
          <w:lang w:val="en-GB"/>
        </w:rPr>
        <w:t>Around 70</w:t>
      </w:r>
      <w:r w:rsidR="00B73082" w:rsidRPr="00C86459">
        <w:rPr>
          <w:lang w:val="en-GB"/>
        </w:rPr>
        <w:t xml:space="preserve"> per cent</w:t>
      </w:r>
      <w:r w:rsidR="0071209C" w:rsidRPr="00C86459">
        <w:rPr>
          <w:lang w:val="en-GB"/>
        </w:rPr>
        <w:t xml:space="preserve"> of the programme is funded by domestic resources</w:t>
      </w:r>
      <w:r w:rsidR="00C21739">
        <w:rPr>
          <w:lang w:val="en-GB"/>
        </w:rPr>
        <w:t xml:space="preserve">, </w:t>
      </w:r>
      <w:r w:rsidR="0071209C" w:rsidRPr="00C86459">
        <w:rPr>
          <w:lang w:val="en-GB"/>
        </w:rPr>
        <w:t xml:space="preserve">which could decrease owing to </w:t>
      </w:r>
      <w:r w:rsidR="00C21739">
        <w:rPr>
          <w:lang w:val="en-GB"/>
        </w:rPr>
        <w:t xml:space="preserve">the </w:t>
      </w:r>
      <w:r w:rsidR="0071209C" w:rsidRPr="00C86459">
        <w:rPr>
          <w:lang w:val="en-GB"/>
        </w:rPr>
        <w:t xml:space="preserve">Government’s austerity policies and the </w:t>
      </w:r>
      <w:r w:rsidR="00B6604A" w:rsidRPr="00C86459">
        <w:rPr>
          <w:lang w:val="en-GB"/>
        </w:rPr>
        <w:t xml:space="preserve">potential </w:t>
      </w:r>
      <w:r w:rsidR="0071209C" w:rsidRPr="00C86459">
        <w:rPr>
          <w:lang w:val="en-GB"/>
        </w:rPr>
        <w:t xml:space="preserve">redirecting of resources </w:t>
      </w:r>
      <w:r w:rsidR="00B6604A" w:rsidRPr="00C86459">
        <w:rPr>
          <w:lang w:val="en-GB"/>
        </w:rPr>
        <w:t>away from development priorities in response to shocks</w:t>
      </w:r>
      <w:r w:rsidR="0071209C" w:rsidRPr="00C86459">
        <w:rPr>
          <w:lang w:val="en-GB"/>
        </w:rPr>
        <w:t xml:space="preserve">. </w:t>
      </w:r>
      <w:r w:rsidR="00B6604A" w:rsidRPr="00C86459">
        <w:rPr>
          <w:lang w:val="en-GB"/>
        </w:rPr>
        <w:t xml:space="preserve">In such case, a </w:t>
      </w:r>
      <w:r w:rsidR="00C21739">
        <w:rPr>
          <w:lang w:val="en-GB"/>
        </w:rPr>
        <w:t>‘</w:t>
      </w:r>
      <w:r w:rsidR="00E5275D" w:rsidRPr="00C86459">
        <w:rPr>
          <w:lang w:val="en-GB"/>
        </w:rPr>
        <w:t>plan B</w:t>
      </w:r>
      <w:r w:rsidR="00C21739">
        <w:rPr>
          <w:lang w:val="en-GB"/>
        </w:rPr>
        <w:t>’</w:t>
      </w:r>
      <w:r w:rsidR="00E5275D" w:rsidRPr="00C86459">
        <w:rPr>
          <w:lang w:val="en-GB"/>
        </w:rPr>
        <w:t xml:space="preserve"> </w:t>
      </w:r>
      <w:r w:rsidR="00B6604A" w:rsidRPr="00C86459">
        <w:rPr>
          <w:lang w:val="en-GB"/>
        </w:rPr>
        <w:t xml:space="preserve">programme criticality </w:t>
      </w:r>
      <w:r w:rsidR="00967D15" w:rsidRPr="00C86459">
        <w:rPr>
          <w:lang w:val="en-GB"/>
        </w:rPr>
        <w:t>exercise, guided by the leave</w:t>
      </w:r>
      <w:r w:rsidR="00C21739">
        <w:rPr>
          <w:lang w:val="en-GB"/>
        </w:rPr>
        <w:t>-</w:t>
      </w:r>
      <w:r w:rsidR="00967D15" w:rsidRPr="00C86459">
        <w:rPr>
          <w:lang w:val="en-GB"/>
        </w:rPr>
        <w:t>no</w:t>
      </w:r>
      <w:r w:rsidR="00C21739">
        <w:rPr>
          <w:lang w:val="en-GB"/>
        </w:rPr>
        <w:t>-</w:t>
      </w:r>
      <w:r w:rsidR="00967D15" w:rsidRPr="00C86459">
        <w:rPr>
          <w:lang w:val="en-GB"/>
        </w:rPr>
        <w:t>one</w:t>
      </w:r>
      <w:r w:rsidR="00C21739">
        <w:rPr>
          <w:lang w:val="en-GB"/>
        </w:rPr>
        <w:t>-</w:t>
      </w:r>
      <w:r w:rsidR="00967D15" w:rsidRPr="00C86459">
        <w:rPr>
          <w:lang w:val="en-GB"/>
        </w:rPr>
        <w:t xml:space="preserve">behind </w:t>
      </w:r>
      <w:r w:rsidR="000C6A66" w:rsidRPr="00C86459">
        <w:rPr>
          <w:lang w:val="en-GB"/>
        </w:rPr>
        <w:t>principle</w:t>
      </w:r>
      <w:r w:rsidR="00C21739">
        <w:rPr>
          <w:lang w:val="en-GB"/>
        </w:rPr>
        <w:t xml:space="preserve">, </w:t>
      </w:r>
      <w:r w:rsidR="00B6604A" w:rsidRPr="00C86459">
        <w:rPr>
          <w:lang w:val="en-GB"/>
        </w:rPr>
        <w:t xml:space="preserve">will be </w:t>
      </w:r>
      <w:r w:rsidR="00C21739">
        <w:rPr>
          <w:lang w:val="en-GB"/>
        </w:rPr>
        <w:t xml:space="preserve">implemented </w:t>
      </w:r>
      <w:r w:rsidR="00967D15" w:rsidRPr="00C86459">
        <w:rPr>
          <w:lang w:val="en-GB"/>
        </w:rPr>
        <w:t xml:space="preserve">with partners </w:t>
      </w:r>
      <w:r w:rsidR="00B6604A" w:rsidRPr="00C86459">
        <w:rPr>
          <w:lang w:val="en-GB"/>
        </w:rPr>
        <w:t xml:space="preserve">to identify and agree on </w:t>
      </w:r>
      <w:r w:rsidR="00967D15" w:rsidRPr="00C86459">
        <w:rPr>
          <w:lang w:val="en-GB"/>
        </w:rPr>
        <w:t xml:space="preserve">priority initiatives </w:t>
      </w:r>
      <w:r w:rsidR="00C21739">
        <w:rPr>
          <w:lang w:val="en-GB"/>
        </w:rPr>
        <w:t xml:space="preserve">that should be </w:t>
      </w:r>
      <w:r w:rsidR="00967D15" w:rsidRPr="00C86459">
        <w:rPr>
          <w:lang w:val="en-GB"/>
        </w:rPr>
        <w:t>sustain</w:t>
      </w:r>
      <w:r w:rsidR="00C21739">
        <w:rPr>
          <w:lang w:val="en-GB"/>
        </w:rPr>
        <w:t>ed</w:t>
      </w:r>
      <w:r w:rsidR="00E5275D" w:rsidRPr="00C86459">
        <w:rPr>
          <w:lang w:val="en-GB"/>
        </w:rPr>
        <w:t xml:space="preserve"> and their management/funding arrangements</w:t>
      </w:r>
      <w:r w:rsidR="00967D15" w:rsidRPr="00C86459">
        <w:rPr>
          <w:lang w:val="en-GB"/>
        </w:rPr>
        <w:t xml:space="preserve">. </w:t>
      </w:r>
    </w:p>
    <w:p w14:paraId="11F3570A" w14:textId="6E747B26" w:rsidR="00B20C1C" w:rsidRPr="00C86459" w:rsidRDefault="00B73082" w:rsidP="00012B73">
      <w:pPr>
        <w:pStyle w:val="ListParagraph"/>
        <w:widowControl w:val="0"/>
        <w:numPr>
          <w:ilvl w:val="0"/>
          <w:numId w:val="5"/>
        </w:numPr>
        <w:tabs>
          <w:tab w:val="left" w:pos="1620"/>
        </w:tabs>
        <w:autoSpaceDE w:val="0"/>
        <w:autoSpaceDN w:val="0"/>
        <w:spacing w:after="120" w:line="240" w:lineRule="exact"/>
        <w:ind w:left="1260" w:right="1203" w:firstLine="0"/>
        <w:jc w:val="both"/>
        <w:rPr>
          <w:lang w:val="en-GB"/>
        </w:rPr>
      </w:pPr>
      <w:r w:rsidRPr="00C86459">
        <w:rPr>
          <w:lang w:val="en-GB"/>
        </w:rPr>
        <w:t xml:space="preserve">The </w:t>
      </w:r>
      <w:r w:rsidR="00C21739">
        <w:rPr>
          <w:lang w:val="en-GB"/>
        </w:rPr>
        <w:t xml:space="preserve">country </w:t>
      </w:r>
      <w:r w:rsidRPr="00C86459">
        <w:rPr>
          <w:lang w:val="en-GB"/>
        </w:rPr>
        <w:t>programme</w:t>
      </w:r>
      <w:r w:rsidR="00EF5198" w:rsidRPr="00C86459">
        <w:rPr>
          <w:lang w:val="en-GB"/>
        </w:rPr>
        <w:t xml:space="preserve"> </w:t>
      </w:r>
      <w:r w:rsidRPr="00C86459">
        <w:rPr>
          <w:lang w:val="en-GB"/>
        </w:rPr>
        <w:t xml:space="preserve">will </w:t>
      </w:r>
      <w:r w:rsidR="00DD4B40" w:rsidRPr="00C86459">
        <w:rPr>
          <w:lang w:val="en-GB"/>
        </w:rPr>
        <w:t>respond to any new</w:t>
      </w:r>
      <w:r w:rsidRPr="00C86459">
        <w:rPr>
          <w:lang w:val="en-GB"/>
        </w:rPr>
        <w:t xml:space="preserve"> changes in</w:t>
      </w:r>
      <w:r w:rsidR="00DD4B40" w:rsidRPr="00C86459">
        <w:rPr>
          <w:lang w:val="en-GB"/>
        </w:rPr>
        <w:t xml:space="preserve"> </w:t>
      </w:r>
      <w:r w:rsidR="00F1526C" w:rsidRPr="00C86459">
        <w:rPr>
          <w:lang w:val="en-GB"/>
        </w:rPr>
        <w:t>the</w:t>
      </w:r>
      <w:r w:rsidR="00DD4B40" w:rsidRPr="00C86459">
        <w:rPr>
          <w:lang w:val="en-GB"/>
        </w:rPr>
        <w:t xml:space="preserve"> developmen</w:t>
      </w:r>
      <w:r w:rsidR="000C6A66" w:rsidRPr="00C86459">
        <w:rPr>
          <w:lang w:val="en-GB"/>
        </w:rPr>
        <w:t xml:space="preserve">t context or </w:t>
      </w:r>
      <w:r w:rsidR="00C21739">
        <w:rPr>
          <w:lang w:val="en-GB"/>
        </w:rPr>
        <w:t xml:space="preserve">in </w:t>
      </w:r>
      <w:r w:rsidR="000C6A66" w:rsidRPr="00C86459">
        <w:rPr>
          <w:lang w:val="en-GB"/>
        </w:rPr>
        <w:t>funding resources</w:t>
      </w:r>
      <w:r w:rsidR="00DD4B40" w:rsidRPr="00C86459">
        <w:rPr>
          <w:lang w:val="en-GB"/>
        </w:rPr>
        <w:t xml:space="preserve"> </w:t>
      </w:r>
      <w:r w:rsidR="000C6A66" w:rsidRPr="00C86459">
        <w:rPr>
          <w:lang w:val="en-GB"/>
        </w:rPr>
        <w:t>by adjusting</w:t>
      </w:r>
      <w:r w:rsidRPr="00C86459">
        <w:rPr>
          <w:lang w:val="en-GB"/>
        </w:rPr>
        <w:t xml:space="preserve"> the theory of change, maximizing synergies, fine-tuning development interventions</w:t>
      </w:r>
      <w:r w:rsidR="00C21739">
        <w:rPr>
          <w:lang w:val="en-GB"/>
        </w:rPr>
        <w:t>,</w:t>
      </w:r>
      <w:r w:rsidRPr="00C86459">
        <w:rPr>
          <w:lang w:val="en-GB"/>
        </w:rPr>
        <w:t xml:space="preserve"> and selecting implementing modalities for rapid response. </w:t>
      </w:r>
      <w:r w:rsidR="00F1526C" w:rsidRPr="00C86459">
        <w:rPr>
          <w:lang w:val="en-GB"/>
        </w:rPr>
        <w:t>T</w:t>
      </w:r>
      <w:r w:rsidRPr="00C86459">
        <w:rPr>
          <w:lang w:val="en-GB"/>
        </w:rPr>
        <w:t xml:space="preserve">he country office will review its business processes to improve staffing structure with appropriate </w:t>
      </w:r>
      <w:r w:rsidR="000C6A66" w:rsidRPr="00C86459">
        <w:rPr>
          <w:lang w:val="en-GB"/>
        </w:rPr>
        <w:t>capacities, which</w:t>
      </w:r>
      <w:r w:rsidRPr="00C86459">
        <w:rPr>
          <w:lang w:val="en-GB"/>
        </w:rPr>
        <w:t xml:space="preserve"> will be complemented by United Nations Volunteers</w:t>
      </w:r>
      <w:r w:rsidR="001F69E5" w:rsidRPr="00C86459">
        <w:rPr>
          <w:lang w:val="en-GB"/>
        </w:rPr>
        <w:t>,</w:t>
      </w:r>
      <w:r w:rsidR="00B97FCB" w:rsidRPr="00C86459">
        <w:rPr>
          <w:lang w:val="en-GB"/>
        </w:rPr>
        <w:t xml:space="preserve"> as needed</w:t>
      </w:r>
      <w:r w:rsidR="00053E97" w:rsidRPr="00C86459">
        <w:rPr>
          <w:lang w:val="en-GB"/>
        </w:rPr>
        <w:t>.</w:t>
      </w:r>
    </w:p>
    <w:p w14:paraId="46F1D534" w14:textId="1D3DEAA2" w:rsidR="008C1A45" w:rsidRPr="00C86459" w:rsidRDefault="008C1A45" w:rsidP="00012B73">
      <w:pPr>
        <w:pStyle w:val="ListParagraph"/>
        <w:widowControl w:val="0"/>
        <w:numPr>
          <w:ilvl w:val="0"/>
          <w:numId w:val="5"/>
        </w:numPr>
        <w:tabs>
          <w:tab w:val="left" w:pos="1620"/>
        </w:tabs>
        <w:autoSpaceDE w:val="0"/>
        <w:autoSpaceDN w:val="0"/>
        <w:spacing w:after="120" w:line="240" w:lineRule="exact"/>
        <w:ind w:left="1260" w:right="1203" w:firstLine="0"/>
        <w:jc w:val="both"/>
        <w:rPr>
          <w:lang w:val="en-GB"/>
        </w:rPr>
      </w:pPr>
      <w:r w:rsidRPr="00C86459">
        <w:rPr>
          <w:color w:val="000000" w:themeColor="text1"/>
          <w:lang w:val="en-GB"/>
        </w:rPr>
        <w:t xml:space="preserve">UNDP will apply </w:t>
      </w:r>
      <w:r w:rsidR="00C21739">
        <w:rPr>
          <w:color w:val="000000" w:themeColor="text1"/>
          <w:lang w:val="en-GB"/>
        </w:rPr>
        <w:t xml:space="preserve">its </w:t>
      </w:r>
      <w:r w:rsidRPr="00C86459">
        <w:rPr>
          <w:color w:val="000000" w:themeColor="text1"/>
          <w:lang w:val="en-GB"/>
        </w:rPr>
        <w:t xml:space="preserve">revised </w:t>
      </w:r>
      <w:hyperlink r:id="rId17">
        <w:r w:rsidR="00C21739">
          <w:rPr>
            <w:rStyle w:val="Hyperlink"/>
            <w:lang w:val="en-GB"/>
          </w:rPr>
          <w:t>s</w:t>
        </w:r>
        <w:r w:rsidRPr="00C86459">
          <w:rPr>
            <w:rStyle w:val="Hyperlink"/>
            <w:lang w:val="en-GB"/>
          </w:rPr>
          <w:t xml:space="preserve">ocial and </w:t>
        </w:r>
        <w:r w:rsidR="00C21739">
          <w:rPr>
            <w:rStyle w:val="Hyperlink"/>
            <w:lang w:val="en-GB"/>
          </w:rPr>
          <w:t>e</w:t>
        </w:r>
        <w:r w:rsidRPr="00C86459">
          <w:rPr>
            <w:rStyle w:val="Hyperlink"/>
            <w:lang w:val="en-GB"/>
          </w:rPr>
          <w:t xml:space="preserve">nvironmental </w:t>
        </w:r>
        <w:r w:rsidR="00C21739">
          <w:rPr>
            <w:rStyle w:val="Hyperlink"/>
            <w:lang w:val="en-GB"/>
          </w:rPr>
          <w:t>s</w:t>
        </w:r>
        <w:r w:rsidRPr="00C86459">
          <w:rPr>
            <w:rStyle w:val="Hyperlink"/>
            <w:lang w:val="en-GB"/>
          </w:rPr>
          <w:t xml:space="preserve">tandards and </w:t>
        </w:r>
        <w:r w:rsidR="00C21739">
          <w:rPr>
            <w:rStyle w:val="Hyperlink"/>
            <w:lang w:val="en-GB"/>
          </w:rPr>
          <w:t>a</w:t>
        </w:r>
        <w:r w:rsidRPr="00C86459">
          <w:rPr>
            <w:rStyle w:val="Hyperlink"/>
            <w:lang w:val="en-GB"/>
          </w:rPr>
          <w:t xml:space="preserve">ccountability </w:t>
        </w:r>
        <w:r w:rsidR="00C21739">
          <w:rPr>
            <w:rStyle w:val="Hyperlink"/>
            <w:lang w:val="en-GB"/>
          </w:rPr>
          <w:t>m</w:t>
        </w:r>
        <w:r w:rsidRPr="00C86459">
          <w:rPr>
            <w:rStyle w:val="Hyperlink"/>
            <w:lang w:val="en-GB"/>
          </w:rPr>
          <w:t>echanism</w:t>
        </w:r>
      </w:hyperlink>
      <w:r w:rsidRPr="00C86459">
        <w:rPr>
          <w:rStyle w:val="Hyperlink"/>
          <w:color w:val="000000" w:themeColor="text1"/>
          <w:lang w:val="en-GB"/>
        </w:rPr>
        <w:t xml:space="preserve"> and </w:t>
      </w:r>
      <w:r w:rsidR="00C21739">
        <w:rPr>
          <w:rStyle w:val="Hyperlink"/>
          <w:color w:val="000000" w:themeColor="text1"/>
          <w:lang w:val="en-GB"/>
        </w:rPr>
        <w:t>its e</w:t>
      </w:r>
      <w:r w:rsidRPr="00C86459">
        <w:rPr>
          <w:rStyle w:val="Hyperlink"/>
          <w:color w:val="000000" w:themeColor="text1"/>
          <w:lang w:val="en-GB"/>
        </w:rPr>
        <w:t xml:space="preserve">nterprise </w:t>
      </w:r>
      <w:r w:rsidR="00C21739">
        <w:rPr>
          <w:rStyle w:val="Hyperlink"/>
          <w:color w:val="000000" w:themeColor="text1"/>
          <w:lang w:val="en-GB"/>
        </w:rPr>
        <w:t>r</w:t>
      </w:r>
      <w:r w:rsidRPr="00C86459">
        <w:rPr>
          <w:rStyle w:val="Hyperlink"/>
          <w:color w:val="000000" w:themeColor="text1"/>
          <w:lang w:val="en-GB"/>
        </w:rPr>
        <w:t xml:space="preserve">isk </w:t>
      </w:r>
      <w:r w:rsidR="00C21739">
        <w:rPr>
          <w:rStyle w:val="Hyperlink"/>
          <w:color w:val="000000" w:themeColor="text1"/>
          <w:lang w:val="en-GB"/>
        </w:rPr>
        <w:t>m</w:t>
      </w:r>
      <w:r w:rsidRPr="00C86459">
        <w:rPr>
          <w:rStyle w:val="Hyperlink"/>
          <w:color w:val="000000" w:themeColor="text1"/>
          <w:lang w:val="en-GB"/>
        </w:rPr>
        <w:t xml:space="preserve">anagement </w:t>
      </w:r>
      <w:r w:rsidR="00C21739">
        <w:rPr>
          <w:rStyle w:val="Hyperlink"/>
          <w:color w:val="000000" w:themeColor="text1"/>
          <w:lang w:val="en-GB"/>
        </w:rPr>
        <w:t>p</w:t>
      </w:r>
      <w:r w:rsidRPr="00C86459">
        <w:rPr>
          <w:rStyle w:val="Hyperlink"/>
          <w:color w:val="000000" w:themeColor="text1"/>
          <w:lang w:val="en-GB"/>
        </w:rPr>
        <w:t xml:space="preserve">olicy to enhance programme quality, </w:t>
      </w:r>
      <w:r w:rsidRPr="00C86459">
        <w:rPr>
          <w:lang w:val="en-GB"/>
        </w:rPr>
        <w:t xml:space="preserve">and </w:t>
      </w:r>
      <w:r w:rsidR="00C21739">
        <w:rPr>
          <w:lang w:val="en-GB"/>
        </w:rPr>
        <w:t xml:space="preserve">it will </w:t>
      </w:r>
      <w:r w:rsidRPr="00C86459">
        <w:rPr>
          <w:lang w:val="en-GB"/>
        </w:rPr>
        <w:t>conduct regular quality assurance and risk assessments throughout the programme cycle</w:t>
      </w:r>
      <w:r w:rsidR="00207424" w:rsidRPr="00C86459">
        <w:rPr>
          <w:lang w:val="en-GB"/>
        </w:rPr>
        <w:t>.</w:t>
      </w:r>
    </w:p>
    <w:p w14:paraId="2440D409" w14:textId="64BF5AE1" w:rsidR="00701B6B" w:rsidRPr="00C86459" w:rsidRDefault="001D42D1" w:rsidP="00012B73">
      <w:pPr>
        <w:pStyle w:val="Heading1"/>
        <w:numPr>
          <w:ilvl w:val="0"/>
          <w:numId w:val="2"/>
        </w:numPr>
        <w:tabs>
          <w:tab w:val="left" w:pos="1620"/>
          <w:tab w:val="left" w:pos="1800"/>
        </w:tabs>
        <w:spacing w:before="200" w:after="200" w:line="240" w:lineRule="exact"/>
        <w:ind w:left="1260" w:right="1267"/>
        <w:jc w:val="both"/>
        <w:rPr>
          <w:rFonts w:ascii="Times New Roman" w:hAnsi="Times New Roman"/>
          <w:color w:val="000000"/>
          <w:sz w:val="24"/>
          <w:szCs w:val="24"/>
          <w:lang w:val="en-GB"/>
        </w:rPr>
      </w:pPr>
      <w:r w:rsidRPr="00C86459">
        <w:rPr>
          <w:rFonts w:ascii="Times New Roman" w:hAnsi="Times New Roman"/>
          <w:color w:val="000000"/>
          <w:sz w:val="24"/>
          <w:szCs w:val="24"/>
          <w:lang w:val="en-GB"/>
        </w:rPr>
        <w:t xml:space="preserve">Monitoring and </w:t>
      </w:r>
      <w:r w:rsidR="00AD1665" w:rsidRPr="00C86459">
        <w:rPr>
          <w:rFonts w:ascii="Times New Roman" w:hAnsi="Times New Roman"/>
          <w:color w:val="000000"/>
          <w:sz w:val="24"/>
          <w:szCs w:val="24"/>
          <w:lang w:val="en-GB"/>
        </w:rPr>
        <w:t>e</w:t>
      </w:r>
      <w:r w:rsidR="001B3F87" w:rsidRPr="00C86459">
        <w:rPr>
          <w:rFonts w:ascii="Times New Roman" w:hAnsi="Times New Roman"/>
          <w:color w:val="000000"/>
          <w:sz w:val="24"/>
          <w:szCs w:val="24"/>
          <w:lang w:val="en-GB"/>
        </w:rPr>
        <w:t>valuation</w:t>
      </w:r>
    </w:p>
    <w:p w14:paraId="49347AEC" w14:textId="7A2BB99A" w:rsidR="00063DD1" w:rsidRPr="00C86459" w:rsidRDefault="00755400" w:rsidP="00012B73">
      <w:pPr>
        <w:pStyle w:val="ListParagraph"/>
        <w:numPr>
          <w:ilvl w:val="0"/>
          <w:numId w:val="5"/>
        </w:numPr>
        <w:tabs>
          <w:tab w:val="left" w:pos="1620"/>
        </w:tabs>
        <w:spacing w:after="120" w:line="240" w:lineRule="exact"/>
        <w:ind w:left="1260" w:right="1210" w:firstLine="0"/>
        <w:jc w:val="both"/>
        <w:rPr>
          <w:lang w:val="en-GB"/>
        </w:rPr>
      </w:pPr>
      <w:r w:rsidRPr="00C86459">
        <w:rPr>
          <w:color w:val="000000"/>
          <w:lang w:val="en-GB"/>
        </w:rPr>
        <w:t xml:space="preserve">The country programme </w:t>
      </w:r>
      <w:r w:rsidR="00911CA6" w:rsidRPr="00C86459">
        <w:rPr>
          <w:color w:val="000000"/>
          <w:lang w:val="en-GB"/>
        </w:rPr>
        <w:t>monitoring</w:t>
      </w:r>
      <w:r w:rsidR="004B4078" w:rsidRPr="00C86459">
        <w:rPr>
          <w:color w:val="000000"/>
          <w:lang w:val="en-GB"/>
        </w:rPr>
        <w:t xml:space="preserve"> and evaluation framework is</w:t>
      </w:r>
      <w:r w:rsidRPr="00C86459">
        <w:rPr>
          <w:color w:val="000000"/>
          <w:lang w:val="en-GB"/>
        </w:rPr>
        <w:t xml:space="preserve"> aligned with the </w:t>
      </w:r>
      <w:r w:rsidR="00C21739">
        <w:rPr>
          <w:color w:val="000000"/>
          <w:lang w:val="en-GB"/>
        </w:rPr>
        <w:t>UNSDCF</w:t>
      </w:r>
      <w:r w:rsidR="004B4078" w:rsidRPr="00C86459">
        <w:rPr>
          <w:color w:val="000000"/>
          <w:lang w:val="en-GB"/>
        </w:rPr>
        <w:t xml:space="preserve">, </w:t>
      </w:r>
      <w:r w:rsidR="00C21739">
        <w:rPr>
          <w:color w:val="000000"/>
          <w:lang w:val="en-GB"/>
        </w:rPr>
        <w:t xml:space="preserve">the UNDP </w:t>
      </w:r>
      <w:r w:rsidR="00A966B3">
        <w:rPr>
          <w:color w:val="000000"/>
          <w:lang w:val="en-GB"/>
        </w:rPr>
        <w:t>s</w:t>
      </w:r>
      <w:r w:rsidR="004B4078" w:rsidRPr="00C86459">
        <w:rPr>
          <w:color w:val="000000"/>
          <w:lang w:val="en-GB"/>
        </w:rPr>
        <w:t xml:space="preserve">trategic </w:t>
      </w:r>
      <w:r w:rsidR="00A966B3">
        <w:rPr>
          <w:color w:val="000000"/>
          <w:lang w:val="en-GB"/>
        </w:rPr>
        <w:t>p</w:t>
      </w:r>
      <w:r w:rsidR="004B4078" w:rsidRPr="00C86459">
        <w:rPr>
          <w:color w:val="000000"/>
          <w:lang w:val="en-GB"/>
        </w:rPr>
        <w:t>lan,</w:t>
      </w:r>
      <w:r w:rsidRPr="00C86459">
        <w:rPr>
          <w:color w:val="000000"/>
          <w:lang w:val="en-GB"/>
        </w:rPr>
        <w:t xml:space="preserve"> </w:t>
      </w:r>
      <w:r w:rsidR="00C21739">
        <w:rPr>
          <w:color w:val="000000"/>
          <w:lang w:val="en-GB"/>
        </w:rPr>
        <w:t xml:space="preserve">2022-2025, </w:t>
      </w:r>
      <w:r w:rsidRPr="00C86459">
        <w:rPr>
          <w:color w:val="000000"/>
          <w:lang w:val="en-GB"/>
        </w:rPr>
        <w:t xml:space="preserve">and the Sustainable Development Goals. UNDP will contribute to the work of the United Nations </w:t>
      </w:r>
      <w:r w:rsidR="00C21739">
        <w:rPr>
          <w:color w:val="000000"/>
          <w:lang w:val="en-GB"/>
        </w:rPr>
        <w:t>country team p</w:t>
      </w:r>
      <w:r w:rsidRPr="00C86459">
        <w:rPr>
          <w:color w:val="000000"/>
          <w:lang w:val="en-GB"/>
        </w:rPr>
        <w:t xml:space="preserve">rogramme </w:t>
      </w:r>
      <w:r w:rsidR="00C21739">
        <w:rPr>
          <w:color w:val="000000"/>
          <w:lang w:val="en-GB"/>
        </w:rPr>
        <w:t>m</w:t>
      </w:r>
      <w:r w:rsidRPr="00C86459">
        <w:rPr>
          <w:color w:val="000000"/>
          <w:lang w:val="en-GB"/>
        </w:rPr>
        <w:t xml:space="preserve">onitoring and </w:t>
      </w:r>
      <w:r w:rsidR="00C21739">
        <w:rPr>
          <w:color w:val="000000"/>
          <w:lang w:val="en-GB"/>
        </w:rPr>
        <w:t>e</w:t>
      </w:r>
      <w:r w:rsidRPr="00C86459">
        <w:rPr>
          <w:color w:val="000000"/>
          <w:lang w:val="en-GB"/>
        </w:rPr>
        <w:t xml:space="preserve">valuation </w:t>
      </w:r>
      <w:r w:rsidR="00C21739">
        <w:rPr>
          <w:color w:val="000000"/>
          <w:lang w:val="en-GB"/>
        </w:rPr>
        <w:t>g</w:t>
      </w:r>
      <w:r w:rsidRPr="00C86459">
        <w:rPr>
          <w:color w:val="000000"/>
          <w:lang w:val="en-GB"/>
        </w:rPr>
        <w:t>roup to facilitate coordination</w:t>
      </w:r>
      <w:r w:rsidR="004B4078" w:rsidRPr="00C86459">
        <w:rPr>
          <w:color w:val="000000"/>
          <w:lang w:val="en-GB"/>
        </w:rPr>
        <w:t xml:space="preserve"> </w:t>
      </w:r>
      <w:r w:rsidRPr="00C86459">
        <w:rPr>
          <w:color w:val="000000"/>
          <w:lang w:val="en-GB"/>
        </w:rPr>
        <w:t>and harmonized results-based management. International sources will be used to complement national ones</w:t>
      </w:r>
      <w:r w:rsidR="00C21739">
        <w:rPr>
          <w:color w:val="000000"/>
          <w:lang w:val="en-GB"/>
        </w:rPr>
        <w:t>,</w:t>
      </w:r>
      <w:r w:rsidRPr="00C86459">
        <w:rPr>
          <w:color w:val="000000"/>
          <w:lang w:val="en-GB"/>
        </w:rPr>
        <w:t xml:space="preserve"> and where direct indicators are unavailable, indirect indicators will be used to gauge impact</w:t>
      </w:r>
      <w:r w:rsidR="2EF4A3F7" w:rsidRPr="00C86459">
        <w:rPr>
          <w:lang w:val="en-GB"/>
        </w:rPr>
        <w:t>.</w:t>
      </w:r>
    </w:p>
    <w:p w14:paraId="6E28337B" w14:textId="09C96F71" w:rsidR="00755400" w:rsidRPr="00C86459" w:rsidRDefault="00755400" w:rsidP="00012B73">
      <w:pPr>
        <w:pStyle w:val="ListParagraph"/>
        <w:numPr>
          <w:ilvl w:val="0"/>
          <w:numId w:val="5"/>
        </w:numPr>
        <w:tabs>
          <w:tab w:val="left" w:pos="1620"/>
        </w:tabs>
        <w:spacing w:after="120" w:line="240" w:lineRule="exact"/>
        <w:ind w:left="1260" w:right="1210" w:firstLine="0"/>
        <w:jc w:val="both"/>
        <w:rPr>
          <w:lang w:val="en-GB"/>
        </w:rPr>
      </w:pPr>
      <w:r w:rsidRPr="00C86459">
        <w:rPr>
          <w:color w:val="000000"/>
          <w:lang w:val="en-GB"/>
        </w:rPr>
        <w:t xml:space="preserve">UNDP will strengthen monitoring and evaluation practices </w:t>
      </w:r>
      <w:r w:rsidR="00C21739">
        <w:rPr>
          <w:color w:val="000000"/>
          <w:lang w:val="en-GB"/>
        </w:rPr>
        <w:t>by</w:t>
      </w:r>
      <w:r w:rsidRPr="00C86459">
        <w:rPr>
          <w:color w:val="000000"/>
          <w:lang w:val="en-GB"/>
        </w:rPr>
        <w:t xml:space="preserve">: (a) earmarking each project budget </w:t>
      </w:r>
      <w:r w:rsidR="00945C0A" w:rsidRPr="00C86459">
        <w:rPr>
          <w:color w:val="000000"/>
          <w:lang w:val="en-GB"/>
        </w:rPr>
        <w:t xml:space="preserve">for </w:t>
      </w:r>
      <w:r w:rsidRPr="00C86459">
        <w:rPr>
          <w:color w:val="000000"/>
          <w:lang w:val="en-GB"/>
        </w:rPr>
        <w:t>data collection, monitoring and evaluations; (</w:t>
      </w:r>
      <w:r w:rsidR="00905F87" w:rsidRPr="00C86459">
        <w:rPr>
          <w:color w:val="000000"/>
          <w:lang w:val="en-GB"/>
        </w:rPr>
        <w:t>b</w:t>
      </w:r>
      <w:r w:rsidRPr="00C86459">
        <w:rPr>
          <w:color w:val="000000"/>
          <w:lang w:val="en-GB"/>
        </w:rPr>
        <w:t>)</w:t>
      </w:r>
      <w:r w:rsidR="00C21739">
        <w:rPr>
          <w:color w:val="000000"/>
          <w:lang w:val="en-GB"/>
        </w:rPr>
        <w:t> </w:t>
      </w:r>
      <w:r w:rsidR="00945C0A" w:rsidRPr="00C86459">
        <w:rPr>
          <w:color w:val="000000"/>
          <w:lang w:val="en-GB"/>
        </w:rPr>
        <w:t>reviewing</w:t>
      </w:r>
      <w:r w:rsidRPr="00C86459">
        <w:rPr>
          <w:color w:val="000000"/>
          <w:lang w:val="en-GB"/>
        </w:rPr>
        <w:t xml:space="preserve"> results at strategy and portfolio levels; (</w:t>
      </w:r>
      <w:r w:rsidR="00905F87" w:rsidRPr="00C86459">
        <w:rPr>
          <w:color w:val="000000"/>
          <w:lang w:val="en-GB"/>
        </w:rPr>
        <w:t>c</w:t>
      </w:r>
      <w:r w:rsidRPr="00C86459">
        <w:rPr>
          <w:color w:val="000000"/>
          <w:lang w:val="en-GB"/>
        </w:rPr>
        <w:t>) conducting its own surveys</w:t>
      </w:r>
      <w:r w:rsidR="00905F87" w:rsidRPr="00C86459">
        <w:rPr>
          <w:color w:val="000000"/>
          <w:lang w:val="en-GB"/>
        </w:rPr>
        <w:t>,</w:t>
      </w:r>
      <w:r w:rsidR="00EF5198" w:rsidRPr="00C86459">
        <w:rPr>
          <w:color w:val="000000"/>
          <w:lang w:val="en-GB"/>
        </w:rPr>
        <w:t xml:space="preserve"> </w:t>
      </w:r>
      <w:r w:rsidRPr="00C86459">
        <w:rPr>
          <w:color w:val="000000"/>
          <w:lang w:val="en-GB"/>
        </w:rPr>
        <w:t>field visits, semi-structured interviews and focus groups; (</w:t>
      </w:r>
      <w:r w:rsidR="00905F87" w:rsidRPr="00C86459">
        <w:rPr>
          <w:color w:val="000000"/>
          <w:lang w:val="en-GB"/>
        </w:rPr>
        <w:t>d</w:t>
      </w:r>
      <w:r w:rsidRPr="00C86459">
        <w:rPr>
          <w:color w:val="000000"/>
          <w:lang w:val="en-GB"/>
        </w:rPr>
        <w:t xml:space="preserve">) leveraging evidence labs to improve </w:t>
      </w:r>
      <w:r w:rsidR="00905F87" w:rsidRPr="00C86459">
        <w:rPr>
          <w:color w:val="000000"/>
          <w:lang w:val="en-GB"/>
        </w:rPr>
        <w:t xml:space="preserve">disaggregation in </w:t>
      </w:r>
      <w:r w:rsidR="00E36978" w:rsidRPr="00C86459">
        <w:rPr>
          <w:color w:val="000000"/>
          <w:lang w:val="en-GB"/>
        </w:rPr>
        <w:t xml:space="preserve">local </w:t>
      </w:r>
      <w:r w:rsidRPr="00C86459">
        <w:rPr>
          <w:color w:val="000000"/>
          <w:lang w:val="en-GB"/>
        </w:rPr>
        <w:lastRenderedPageBreak/>
        <w:t>data collection and results-based monitoring; (</w:t>
      </w:r>
      <w:r w:rsidR="00905F87" w:rsidRPr="00C86459">
        <w:rPr>
          <w:color w:val="000000"/>
          <w:lang w:val="en-GB"/>
        </w:rPr>
        <w:t>e</w:t>
      </w:r>
      <w:r w:rsidRPr="00C86459">
        <w:rPr>
          <w:color w:val="000000"/>
          <w:lang w:val="en-GB"/>
        </w:rPr>
        <w:t>) undertaking periodic evaluations, including thematic evaluations, in collaboration with national and other partners, to generate knowledge</w:t>
      </w:r>
      <w:r w:rsidR="004B4078" w:rsidRPr="00C86459">
        <w:rPr>
          <w:color w:val="000000"/>
          <w:lang w:val="en-GB"/>
        </w:rPr>
        <w:t xml:space="preserve"> and inform </w:t>
      </w:r>
      <w:r w:rsidR="00297580" w:rsidRPr="00C86459">
        <w:rPr>
          <w:color w:val="000000"/>
          <w:lang w:val="en-GB"/>
        </w:rPr>
        <w:t>programming</w:t>
      </w:r>
      <w:r w:rsidRPr="00C86459">
        <w:rPr>
          <w:color w:val="000000"/>
          <w:lang w:val="en-GB"/>
        </w:rPr>
        <w:t>; and (</w:t>
      </w:r>
      <w:r w:rsidR="00905F87" w:rsidRPr="00C86459">
        <w:rPr>
          <w:color w:val="000000"/>
          <w:lang w:val="en-GB"/>
        </w:rPr>
        <w:t>f</w:t>
      </w:r>
      <w:r w:rsidRPr="00C86459">
        <w:rPr>
          <w:color w:val="000000"/>
          <w:lang w:val="en-GB"/>
        </w:rPr>
        <w:t>) exploring partnership</w:t>
      </w:r>
      <w:r w:rsidR="00C21739">
        <w:rPr>
          <w:color w:val="000000"/>
          <w:lang w:val="en-GB"/>
        </w:rPr>
        <w:t>s</w:t>
      </w:r>
      <w:r w:rsidRPr="00C86459">
        <w:rPr>
          <w:color w:val="000000"/>
          <w:lang w:val="en-GB"/>
        </w:rPr>
        <w:t xml:space="preserve"> with academic institutions </w:t>
      </w:r>
      <w:r w:rsidR="00297580" w:rsidRPr="00C86459">
        <w:rPr>
          <w:color w:val="000000"/>
          <w:lang w:val="en-GB"/>
        </w:rPr>
        <w:t>on</w:t>
      </w:r>
      <w:r w:rsidRPr="00C86459">
        <w:rPr>
          <w:color w:val="000000"/>
          <w:lang w:val="en-GB"/>
        </w:rPr>
        <w:t xml:space="preserve"> innovative techniques </w:t>
      </w:r>
      <w:r w:rsidR="00945C0A" w:rsidRPr="00C86459">
        <w:rPr>
          <w:color w:val="000000"/>
          <w:lang w:val="en-GB"/>
        </w:rPr>
        <w:t>for</w:t>
      </w:r>
      <w:r w:rsidRPr="00C86459">
        <w:rPr>
          <w:color w:val="000000"/>
          <w:lang w:val="en-GB"/>
        </w:rPr>
        <w:t xml:space="preserve"> monitoring and evaluation.</w:t>
      </w:r>
    </w:p>
    <w:p w14:paraId="7E88F351" w14:textId="13C3D9EE" w:rsidR="0031453A" w:rsidRPr="00C86459" w:rsidRDefault="376564D5" w:rsidP="00012B73">
      <w:pPr>
        <w:pStyle w:val="ListParagraph"/>
        <w:numPr>
          <w:ilvl w:val="0"/>
          <w:numId w:val="5"/>
        </w:numPr>
        <w:tabs>
          <w:tab w:val="left" w:pos="1620"/>
        </w:tabs>
        <w:spacing w:after="120" w:line="240" w:lineRule="exact"/>
        <w:ind w:left="1260" w:right="1210" w:firstLine="0"/>
        <w:jc w:val="both"/>
        <w:rPr>
          <w:lang w:val="en-GB"/>
        </w:rPr>
      </w:pPr>
      <w:r w:rsidRPr="00C86459">
        <w:rPr>
          <w:color w:val="000000" w:themeColor="text1"/>
          <w:lang w:val="en-GB"/>
        </w:rPr>
        <w:t xml:space="preserve">A multi-year research </w:t>
      </w:r>
      <w:r w:rsidR="2B417A69" w:rsidRPr="00C86459">
        <w:rPr>
          <w:color w:val="000000" w:themeColor="text1"/>
          <w:lang w:val="en-GB"/>
        </w:rPr>
        <w:t xml:space="preserve">plan </w:t>
      </w:r>
      <w:r w:rsidR="00297580" w:rsidRPr="00C86459">
        <w:rPr>
          <w:color w:val="000000" w:themeColor="text1"/>
          <w:lang w:val="en-GB"/>
        </w:rPr>
        <w:t>to advance UNDP thought</w:t>
      </w:r>
      <w:r w:rsidR="000947E9" w:rsidRPr="00C86459">
        <w:rPr>
          <w:color w:val="000000" w:themeColor="text1"/>
          <w:lang w:val="en-GB"/>
        </w:rPr>
        <w:t>-</w:t>
      </w:r>
      <w:r w:rsidR="00297580" w:rsidRPr="00C86459">
        <w:rPr>
          <w:color w:val="000000" w:themeColor="text1"/>
          <w:lang w:val="en-GB"/>
        </w:rPr>
        <w:t xml:space="preserve">leadership </w:t>
      </w:r>
      <w:r w:rsidRPr="00C86459">
        <w:rPr>
          <w:color w:val="000000" w:themeColor="text1"/>
          <w:lang w:val="en-GB"/>
        </w:rPr>
        <w:t xml:space="preserve">will be </w:t>
      </w:r>
      <w:r w:rsidR="2B417A69" w:rsidRPr="00C86459">
        <w:rPr>
          <w:color w:val="000000" w:themeColor="text1"/>
          <w:lang w:val="en-GB"/>
        </w:rPr>
        <w:t>implem</w:t>
      </w:r>
      <w:r w:rsidR="1C555589" w:rsidRPr="00C86459">
        <w:rPr>
          <w:color w:val="000000" w:themeColor="text1"/>
          <w:lang w:val="en-GB"/>
        </w:rPr>
        <w:t>en</w:t>
      </w:r>
      <w:r w:rsidR="2B417A69" w:rsidRPr="00C86459">
        <w:rPr>
          <w:color w:val="000000" w:themeColor="text1"/>
          <w:lang w:val="en-GB"/>
        </w:rPr>
        <w:t>ted</w:t>
      </w:r>
      <w:r w:rsidRPr="00C86459">
        <w:rPr>
          <w:color w:val="000000" w:themeColor="text1"/>
          <w:lang w:val="en-GB"/>
        </w:rPr>
        <w:t xml:space="preserve"> </w:t>
      </w:r>
      <w:r w:rsidR="00297580" w:rsidRPr="00C86459">
        <w:rPr>
          <w:color w:val="000000" w:themeColor="text1"/>
          <w:lang w:val="en-GB"/>
        </w:rPr>
        <w:t xml:space="preserve">with partners </w:t>
      </w:r>
      <w:r w:rsidR="006616C3" w:rsidRPr="00C86459">
        <w:rPr>
          <w:color w:val="000000" w:themeColor="text1"/>
          <w:lang w:val="en-GB"/>
        </w:rPr>
        <w:t>to</w:t>
      </w:r>
      <w:r w:rsidRPr="00C86459">
        <w:rPr>
          <w:color w:val="000000" w:themeColor="text1"/>
          <w:lang w:val="en-GB"/>
        </w:rPr>
        <w:t xml:space="preserve"> co-produc</w:t>
      </w:r>
      <w:r w:rsidR="006616C3" w:rsidRPr="00C86459">
        <w:rPr>
          <w:color w:val="000000" w:themeColor="text1"/>
          <w:lang w:val="en-GB"/>
        </w:rPr>
        <w:t>e</w:t>
      </w:r>
      <w:r w:rsidRPr="00C86459">
        <w:rPr>
          <w:color w:val="000000" w:themeColor="text1"/>
          <w:lang w:val="en-GB"/>
        </w:rPr>
        <w:t xml:space="preserve"> policy briefs</w:t>
      </w:r>
      <w:r w:rsidR="00297580" w:rsidRPr="00C86459">
        <w:rPr>
          <w:color w:val="000000" w:themeColor="text1"/>
          <w:lang w:val="en-GB"/>
        </w:rPr>
        <w:t xml:space="preserve"> and </w:t>
      </w:r>
      <w:r w:rsidRPr="00C86459">
        <w:rPr>
          <w:color w:val="000000" w:themeColor="text1"/>
          <w:lang w:val="en-GB"/>
        </w:rPr>
        <w:t xml:space="preserve">discussion papers. At least 3 per cent of the programme budget will be dedicated to monitoring, </w:t>
      </w:r>
      <w:r w:rsidR="00C318AA" w:rsidRPr="00C86459">
        <w:rPr>
          <w:color w:val="000000" w:themeColor="text1"/>
          <w:lang w:val="en-GB"/>
        </w:rPr>
        <w:t>evaluation</w:t>
      </w:r>
      <w:r w:rsidRPr="00C86459">
        <w:rPr>
          <w:color w:val="000000" w:themeColor="text1"/>
          <w:lang w:val="en-GB"/>
        </w:rPr>
        <w:t xml:space="preserve"> and communication of results. </w:t>
      </w:r>
    </w:p>
    <w:p w14:paraId="52A3BFEC" w14:textId="2BBB53B7" w:rsidR="0031453A" w:rsidRPr="00C86459" w:rsidRDefault="24E6EDC0" w:rsidP="00012B73">
      <w:pPr>
        <w:pStyle w:val="ListParagraph"/>
        <w:numPr>
          <w:ilvl w:val="0"/>
          <w:numId w:val="5"/>
        </w:numPr>
        <w:tabs>
          <w:tab w:val="left" w:pos="1620"/>
        </w:tabs>
        <w:spacing w:after="120" w:line="240" w:lineRule="exact"/>
        <w:ind w:left="1260" w:right="1210" w:firstLine="0"/>
        <w:jc w:val="both"/>
        <w:rPr>
          <w:lang w:val="en-GB"/>
        </w:rPr>
      </w:pPr>
      <w:r w:rsidRPr="00C86459">
        <w:rPr>
          <w:color w:val="000000" w:themeColor="text1"/>
          <w:lang w:val="en-GB"/>
        </w:rPr>
        <w:t xml:space="preserve">In partnership with </w:t>
      </w:r>
      <w:r w:rsidR="00C21739">
        <w:rPr>
          <w:color w:val="000000" w:themeColor="text1"/>
          <w:lang w:val="en-GB"/>
        </w:rPr>
        <w:t xml:space="preserve">other United </w:t>
      </w:r>
      <w:r w:rsidR="0050143C" w:rsidRPr="00C86459">
        <w:rPr>
          <w:color w:val="000000" w:themeColor="text1"/>
          <w:lang w:val="en-GB"/>
        </w:rPr>
        <w:t>N</w:t>
      </w:r>
      <w:r w:rsidR="00C21739">
        <w:rPr>
          <w:color w:val="000000" w:themeColor="text1"/>
          <w:lang w:val="en-GB"/>
        </w:rPr>
        <w:t>ations</w:t>
      </w:r>
      <w:r w:rsidRPr="00C86459">
        <w:rPr>
          <w:color w:val="000000" w:themeColor="text1"/>
          <w:lang w:val="en-GB"/>
        </w:rPr>
        <w:t xml:space="preserve"> </w:t>
      </w:r>
      <w:r w:rsidR="00C21739">
        <w:rPr>
          <w:color w:val="000000" w:themeColor="text1"/>
          <w:lang w:val="en-GB"/>
        </w:rPr>
        <w:t xml:space="preserve">organizations </w:t>
      </w:r>
      <w:r w:rsidR="31AC739B" w:rsidRPr="00C86459">
        <w:rPr>
          <w:color w:val="000000" w:themeColor="text1"/>
          <w:lang w:val="en-GB"/>
        </w:rPr>
        <w:t xml:space="preserve">and data-generating entities, </w:t>
      </w:r>
      <w:r w:rsidR="2B417A69" w:rsidRPr="00C86459">
        <w:rPr>
          <w:color w:val="000000" w:themeColor="text1"/>
          <w:lang w:val="en-GB"/>
        </w:rPr>
        <w:t>including</w:t>
      </w:r>
      <w:r w:rsidR="31AC739B" w:rsidRPr="00C86459">
        <w:rPr>
          <w:color w:val="000000" w:themeColor="text1"/>
          <w:lang w:val="en-GB"/>
        </w:rPr>
        <w:t xml:space="preserve"> the </w:t>
      </w:r>
      <w:r w:rsidR="00C21739">
        <w:rPr>
          <w:color w:val="000000" w:themeColor="text1"/>
          <w:lang w:val="en-GB"/>
        </w:rPr>
        <w:t xml:space="preserve">High Commission for Planning </w:t>
      </w:r>
      <w:r w:rsidR="00DB4102" w:rsidRPr="00C86459">
        <w:rPr>
          <w:color w:val="000000" w:themeColor="text1"/>
          <w:lang w:val="en-GB"/>
        </w:rPr>
        <w:t xml:space="preserve">and </w:t>
      </w:r>
      <w:r w:rsidR="00C21739" w:rsidRPr="001E4AAD">
        <w:rPr>
          <w:lang w:val="en-GB"/>
        </w:rPr>
        <w:t>National Human Development Observatory</w:t>
      </w:r>
      <w:r w:rsidR="31AC739B" w:rsidRPr="00C86459">
        <w:rPr>
          <w:color w:val="000000" w:themeColor="text1"/>
          <w:lang w:val="en-GB"/>
        </w:rPr>
        <w:t xml:space="preserve">, </w:t>
      </w:r>
      <w:r w:rsidR="16297262" w:rsidRPr="00C86459">
        <w:rPr>
          <w:color w:val="000000" w:themeColor="text1"/>
          <w:lang w:val="en-GB"/>
        </w:rPr>
        <w:t xml:space="preserve">UNDP will </w:t>
      </w:r>
      <w:r w:rsidR="00831327" w:rsidRPr="00C86459">
        <w:rPr>
          <w:color w:val="000000" w:themeColor="text1"/>
          <w:lang w:val="en-GB"/>
        </w:rPr>
        <w:t xml:space="preserve">support </w:t>
      </w:r>
      <w:r w:rsidR="00E36978" w:rsidRPr="00C86459">
        <w:rPr>
          <w:color w:val="000000" w:themeColor="text1"/>
          <w:lang w:val="en-GB"/>
        </w:rPr>
        <w:t>improv</w:t>
      </w:r>
      <w:r w:rsidR="00831327" w:rsidRPr="00C86459">
        <w:rPr>
          <w:color w:val="000000" w:themeColor="text1"/>
          <w:lang w:val="en-GB"/>
        </w:rPr>
        <w:t>ing</w:t>
      </w:r>
      <w:r w:rsidR="143A0ECF" w:rsidRPr="00C86459">
        <w:rPr>
          <w:color w:val="000000" w:themeColor="text1"/>
          <w:lang w:val="en-GB"/>
        </w:rPr>
        <w:t xml:space="preserve"> national capacit</w:t>
      </w:r>
      <w:r w:rsidR="3A8C382E" w:rsidRPr="00C86459">
        <w:rPr>
          <w:color w:val="000000" w:themeColor="text1"/>
          <w:lang w:val="en-GB"/>
        </w:rPr>
        <w:t>y</w:t>
      </w:r>
      <w:r w:rsidR="143A0ECF" w:rsidRPr="00C86459">
        <w:rPr>
          <w:color w:val="000000" w:themeColor="text1"/>
          <w:lang w:val="en-GB"/>
        </w:rPr>
        <w:t xml:space="preserve"> for </w:t>
      </w:r>
      <w:r w:rsidR="005D383A" w:rsidRPr="00C86459">
        <w:rPr>
          <w:color w:val="000000" w:themeColor="text1"/>
          <w:lang w:val="en-GB"/>
        </w:rPr>
        <w:t>Goals</w:t>
      </w:r>
      <w:r w:rsidR="00C21739">
        <w:rPr>
          <w:color w:val="000000" w:themeColor="text1"/>
          <w:lang w:val="en-GB"/>
        </w:rPr>
        <w:t xml:space="preserve">-related </w:t>
      </w:r>
      <w:r w:rsidR="784C3B71" w:rsidRPr="00C86459">
        <w:rPr>
          <w:color w:val="000000" w:themeColor="text1"/>
          <w:lang w:val="en-GB"/>
        </w:rPr>
        <w:t xml:space="preserve">monitoring </w:t>
      </w:r>
      <w:r w:rsidR="12E84BAD" w:rsidRPr="00C86459">
        <w:rPr>
          <w:color w:val="000000" w:themeColor="text1"/>
          <w:lang w:val="en-GB"/>
        </w:rPr>
        <w:t xml:space="preserve">and reporting </w:t>
      </w:r>
      <w:r w:rsidR="6368C381" w:rsidRPr="00C86459">
        <w:rPr>
          <w:color w:val="000000" w:themeColor="text1"/>
          <w:lang w:val="en-GB"/>
        </w:rPr>
        <w:t>through nationally owned data</w:t>
      </w:r>
      <w:r w:rsidR="00C87135" w:rsidRPr="00C86459">
        <w:rPr>
          <w:color w:val="000000" w:themeColor="text1"/>
          <w:lang w:val="en-GB"/>
        </w:rPr>
        <w:t xml:space="preserve"> systems</w:t>
      </w:r>
      <w:r w:rsidR="00831327" w:rsidRPr="00C86459">
        <w:rPr>
          <w:color w:val="000000" w:themeColor="text1"/>
          <w:lang w:val="en-GB"/>
        </w:rPr>
        <w:t xml:space="preserve"> and improving the horizontal and vertical harmonization of these systems</w:t>
      </w:r>
      <w:r w:rsidR="6A4A270F" w:rsidRPr="00C86459">
        <w:rPr>
          <w:color w:val="000000" w:themeColor="text1"/>
          <w:lang w:val="en-GB"/>
        </w:rPr>
        <w:t>.</w:t>
      </w:r>
      <w:r w:rsidR="41367816" w:rsidRPr="00C86459">
        <w:rPr>
          <w:color w:val="000000" w:themeColor="text1"/>
          <w:lang w:val="en-GB"/>
        </w:rPr>
        <w:t xml:space="preserve"> </w:t>
      </w:r>
    </w:p>
    <w:p w14:paraId="356EBCAC" w14:textId="4C876D78" w:rsidR="00FD0F67" w:rsidRPr="00C86459" w:rsidRDefault="00755400" w:rsidP="00012B73">
      <w:pPr>
        <w:pStyle w:val="ListParagraph"/>
        <w:numPr>
          <w:ilvl w:val="0"/>
          <w:numId w:val="5"/>
        </w:numPr>
        <w:tabs>
          <w:tab w:val="left" w:pos="1620"/>
        </w:tabs>
        <w:spacing w:after="120" w:line="240" w:lineRule="exact"/>
        <w:ind w:left="1260" w:right="1210" w:firstLine="0"/>
        <w:jc w:val="both"/>
        <w:rPr>
          <w:lang w:val="en-GB"/>
        </w:rPr>
      </w:pPr>
      <w:r w:rsidRPr="00C86459">
        <w:rPr>
          <w:color w:val="000000"/>
          <w:lang w:val="en-GB"/>
        </w:rPr>
        <w:t>The monitoring and evaluation plan emphasizes the tracking, assessment and interpretation of results and changes, including in government policies, and links them to interventions</w:t>
      </w:r>
      <w:r w:rsidR="00297580" w:rsidRPr="00C86459">
        <w:rPr>
          <w:color w:val="000000"/>
          <w:lang w:val="en-GB"/>
        </w:rPr>
        <w:t xml:space="preserve"> </w:t>
      </w:r>
      <w:r w:rsidRPr="00C86459">
        <w:rPr>
          <w:color w:val="000000"/>
          <w:lang w:val="en-GB"/>
        </w:rPr>
        <w:t>to guide follow-up, scale-up and adaptive programming.</w:t>
      </w:r>
    </w:p>
    <w:p w14:paraId="115F046B" w14:textId="77777777" w:rsidR="00BF2F00" w:rsidRPr="00C86459" w:rsidRDefault="00BF2F00" w:rsidP="00DC5B77">
      <w:pPr>
        <w:ind w:right="1210"/>
        <w:jc w:val="both"/>
        <w:rPr>
          <w:color w:val="000000"/>
          <w:lang w:val="en-GB"/>
        </w:rPr>
      </w:pPr>
    </w:p>
    <w:p w14:paraId="2440D41D" w14:textId="00211CEB" w:rsidR="0099058C" w:rsidRPr="00C86459" w:rsidRDefault="0099058C" w:rsidP="00DC5B77">
      <w:pPr>
        <w:ind w:right="1210"/>
        <w:jc w:val="both"/>
        <w:rPr>
          <w:color w:val="000000"/>
          <w:lang w:val="en-GB"/>
        </w:rPr>
        <w:sectPr w:rsidR="0099058C" w:rsidRPr="00C86459" w:rsidSect="00677A8F">
          <w:headerReference w:type="even" r:id="rId18"/>
          <w:headerReference w:type="default" r:id="rId19"/>
          <w:footerReference w:type="even" r:id="rId20"/>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431B82ED" w14:textId="44FE189C" w:rsidR="00AD1665" w:rsidRPr="00C86459" w:rsidRDefault="00AD1665" w:rsidP="00E310E4">
      <w:pPr>
        <w:keepNext/>
        <w:spacing w:after="120"/>
        <w:outlineLvl w:val="3"/>
        <w:rPr>
          <w:b/>
          <w:lang w:val="en-GB"/>
        </w:rPr>
      </w:pPr>
      <w:r w:rsidRPr="00C86459">
        <w:rPr>
          <w:b/>
          <w:sz w:val="24"/>
          <w:lang w:val="en-GB"/>
        </w:rPr>
        <w:lastRenderedPageBreak/>
        <w:t xml:space="preserve">Annex. </w:t>
      </w:r>
      <w:r w:rsidRPr="00C86459">
        <w:rPr>
          <w:b/>
          <w:color w:val="000000"/>
          <w:kern w:val="14"/>
          <w:sz w:val="24"/>
          <w:lang w:val="en-GB"/>
        </w:rPr>
        <w:t>Results and resources framework for Morocco (2023-2027)</w:t>
      </w: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27"/>
        <w:gridCol w:w="31"/>
        <w:gridCol w:w="1793"/>
        <w:gridCol w:w="4745"/>
        <w:gridCol w:w="18"/>
        <w:gridCol w:w="2457"/>
        <w:gridCol w:w="44"/>
        <w:gridCol w:w="1570"/>
      </w:tblGrid>
      <w:tr w:rsidR="00AE462C" w:rsidRPr="00C86459" w14:paraId="164F2419"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C5DD206" w14:textId="42123A57" w:rsidR="00AE462C" w:rsidRPr="00C86459" w:rsidRDefault="00AE462C" w:rsidP="00754663">
            <w:pPr>
              <w:rPr>
                <w:color w:val="000000"/>
                <w:sz w:val="16"/>
                <w:szCs w:val="16"/>
                <w:lang w:val="en-GB"/>
              </w:rPr>
            </w:pPr>
            <w:r w:rsidRPr="00C86459">
              <w:rPr>
                <w:b/>
                <w:bCs/>
                <w:color w:val="000000"/>
                <w:sz w:val="16"/>
                <w:szCs w:val="16"/>
                <w:lang w:val="en-GB"/>
              </w:rPr>
              <w:t xml:space="preserve">NATIONAL PRIORITY OR GOAL: </w:t>
            </w:r>
            <w:r w:rsidR="00D22793" w:rsidRPr="00C86459">
              <w:rPr>
                <w:b/>
                <w:bCs/>
                <w:color w:val="000000"/>
                <w:sz w:val="16"/>
                <w:szCs w:val="16"/>
                <w:lang w:val="en-GB"/>
              </w:rPr>
              <w:t>Transforming the economy</w:t>
            </w:r>
            <w:r w:rsidR="004D497C" w:rsidRPr="00C86459">
              <w:rPr>
                <w:b/>
                <w:bCs/>
                <w:color w:val="000000"/>
                <w:sz w:val="16"/>
                <w:szCs w:val="16"/>
                <w:lang w:val="en-GB"/>
              </w:rPr>
              <w:t xml:space="preserve"> (Goals 5, 7, 8, 10, 11, 12, 13, 14, 15, 17)</w:t>
            </w:r>
            <w:r w:rsidR="003C576F">
              <w:rPr>
                <w:b/>
                <w:bCs/>
                <w:color w:val="000000"/>
                <w:sz w:val="16"/>
                <w:szCs w:val="16"/>
                <w:lang w:val="en-GB"/>
              </w:rPr>
              <w:t>.</w:t>
            </w:r>
          </w:p>
        </w:tc>
      </w:tr>
      <w:tr w:rsidR="00AE462C" w:rsidRPr="00C86459" w14:paraId="2EBC0DC0"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528867B" w14:textId="027F7435" w:rsidR="00AE462C" w:rsidRPr="00D45246" w:rsidRDefault="00AE462C" w:rsidP="00754663">
            <w:pPr>
              <w:rPr>
                <w:b/>
                <w:color w:val="000000"/>
                <w:sz w:val="16"/>
                <w:szCs w:val="16"/>
                <w:lang w:val="en-GB"/>
              </w:rPr>
            </w:pPr>
            <w:r w:rsidRPr="0012295A">
              <w:rPr>
                <w:b/>
                <w:color w:val="000000"/>
                <w:sz w:val="16"/>
                <w:szCs w:val="16"/>
                <w:lang w:val="en-GB"/>
              </w:rPr>
              <w:t>COOPERATION FRAMEWORK OUTCOME:</w:t>
            </w:r>
            <w:r w:rsidRPr="00D45246">
              <w:rPr>
                <w:b/>
                <w:color w:val="000000"/>
                <w:sz w:val="16"/>
                <w:szCs w:val="16"/>
                <w:lang w:val="en-GB"/>
              </w:rPr>
              <w:t xml:space="preserve"> </w:t>
            </w:r>
            <w:r w:rsidR="00DD362D" w:rsidRPr="0012295A">
              <w:rPr>
                <w:b/>
                <w:color w:val="000000"/>
                <w:sz w:val="16"/>
                <w:szCs w:val="16"/>
                <w:lang w:val="en-GB"/>
              </w:rPr>
              <w:t>Morocco's economy is competitive, inclusive and creates decent jobs, especially for women and youth, through a structural transformation based on sustainable development and resilience, including climate resilience.</w:t>
            </w:r>
          </w:p>
        </w:tc>
      </w:tr>
      <w:tr w:rsidR="00AE462C" w:rsidRPr="00C86459" w14:paraId="61AB240F"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F685C55" w14:textId="28625276" w:rsidR="00AE462C" w:rsidRPr="00C86459" w:rsidRDefault="00AE462C" w:rsidP="00754663">
            <w:pPr>
              <w:rPr>
                <w:color w:val="0000FF"/>
                <w:sz w:val="16"/>
                <w:szCs w:val="16"/>
                <w:lang w:val="en-GB"/>
              </w:rPr>
            </w:pPr>
            <w:r w:rsidRPr="00C86459">
              <w:rPr>
                <w:b/>
                <w:bCs/>
                <w:color w:val="000000"/>
                <w:sz w:val="16"/>
                <w:szCs w:val="16"/>
                <w:lang w:val="en-GB"/>
              </w:rPr>
              <w:t xml:space="preserve">RELATED STRATEGIC PLAN </w:t>
            </w:r>
            <w:r w:rsidRPr="00C86459">
              <w:rPr>
                <w:b/>
                <w:bCs/>
                <w:sz w:val="16"/>
                <w:szCs w:val="16"/>
                <w:lang w:val="en-GB"/>
              </w:rPr>
              <w:t xml:space="preserve">OUTCOME: </w:t>
            </w:r>
            <w:r w:rsidR="002F4DC4" w:rsidRPr="00C86459">
              <w:rPr>
                <w:b/>
                <w:bCs/>
                <w:sz w:val="16"/>
                <w:szCs w:val="16"/>
                <w:lang w:val="en-GB"/>
              </w:rPr>
              <w:t>Outcome 1</w:t>
            </w:r>
            <w:r w:rsidR="003C576F">
              <w:rPr>
                <w:sz w:val="16"/>
                <w:szCs w:val="16"/>
                <w:lang w:val="en-GB"/>
              </w:rPr>
              <w:t xml:space="preserve">. </w:t>
            </w:r>
            <w:r w:rsidR="004E7F90" w:rsidRPr="00C86459">
              <w:rPr>
                <w:b/>
                <w:bCs/>
                <w:color w:val="000000"/>
                <w:sz w:val="16"/>
                <w:szCs w:val="16"/>
                <w:lang w:val="en-GB"/>
              </w:rPr>
              <w:t>Structural transformation accelerated, particularly green, inclusive and digital transitions</w:t>
            </w:r>
            <w:r w:rsidR="003C576F">
              <w:rPr>
                <w:b/>
                <w:bCs/>
                <w:color w:val="000000"/>
                <w:sz w:val="16"/>
                <w:szCs w:val="16"/>
                <w:lang w:val="en-GB"/>
              </w:rPr>
              <w:t>.</w:t>
            </w:r>
          </w:p>
        </w:tc>
      </w:tr>
      <w:tr w:rsidR="00AE462C" w:rsidRPr="00C86459" w14:paraId="5ADC47CC" w14:textId="77777777" w:rsidTr="00594195">
        <w:tc>
          <w:tcPr>
            <w:tcW w:w="939" w:type="pct"/>
            <w:gridSpan w:val="2"/>
            <w:tcBorders>
              <w:top w:val="single" w:sz="4" w:space="0" w:color="auto"/>
              <w:left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7D9344F6" w14:textId="77777777" w:rsidR="00AE462C" w:rsidRPr="00C86459" w:rsidRDefault="00AE462C" w:rsidP="00754663">
            <w:pPr>
              <w:jc w:val="center"/>
              <w:rPr>
                <w:color w:val="000000"/>
                <w:sz w:val="16"/>
                <w:szCs w:val="16"/>
                <w:lang w:val="en-GB"/>
              </w:rPr>
            </w:pPr>
            <w:r w:rsidRPr="00C86459">
              <w:rPr>
                <w:b/>
                <w:bCs/>
                <w:color w:val="000000"/>
                <w:sz w:val="16"/>
                <w:szCs w:val="16"/>
                <w:lang w:val="en-GB"/>
              </w:rPr>
              <w:t>COOPERATION FRAMEWORK OUTCOME INDICATOR(S), BASELINES, TARGET(S)</w:t>
            </w:r>
          </w:p>
        </w:tc>
        <w:tc>
          <w:tcPr>
            <w:tcW w:w="685" w:type="pct"/>
            <w:tcBorders>
              <w:top w:val="single" w:sz="4" w:space="0" w:color="auto"/>
              <w:bottom w:val="single" w:sz="4" w:space="0" w:color="auto"/>
            </w:tcBorders>
            <w:shd w:val="clear" w:color="auto" w:fill="DBE5F1" w:themeFill="accent1" w:themeFillTint="33"/>
            <w:vAlign w:val="center"/>
          </w:tcPr>
          <w:p w14:paraId="15C998B1" w14:textId="77777777" w:rsidR="00AE462C" w:rsidRPr="00C86459" w:rsidRDefault="00AE462C" w:rsidP="00754663">
            <w:pPr>
              <w:jc w:val="center"/>
              <w:rPr>
                <w:b/>
                <w:color w:val="000000"/>
                <w:sz w:val="16"/>
                <w:szCs w:val="16"/>
                <w:lang w:val="en-GB"/>
              </w:rPr>
            </w:pPr>
            <w:r w:rsidRPr="00C86459">
              <w:rPr>
                <w:b/>
                <w:color w:val="000000"/>
                <w:sz w:val="16"/>
                <w:szCs w:val="16"/>
                <w:lang w:val="en-GB"/>
              </w:rPr>
              <w:t>DATA SOURCE AND FREQUENCY OF DATA COLLECTION, AND RESPONSIBILITIES</w:t>
            </w:r>
          </w:p>
        </w:tc>
        <w:tc>
          <w:tcPr>
            <w:tcW w:w="1820" w:type="pct"/>
            <w:gridSpan w:val="2"/>
            <w:tcBorders>
              <w:top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71F37392" w14:textId="77777777" w:rsidR="00AE462C" w:rsidRPr="00C86459" w:rsidRDefault="00AE462C" w:rsidP="00754663">
            <w:pPr>
              <w:jc w:val="center"/>
              <w:rPr>
                <w:color w:val="000000"/>
                <w:sz w:val="16"/>
                <w:szCs w:val="16"/>
                <w:lang w:val="en-GB"/>
              </w:rPr>
            </w:pPr>
            <w:r w:rsidRPr="00C86459">
              <w:rPr>
                <w:b/>
                <w:bCs/>
                <w:color w:val="000000"/>
                <w:sz w:val="16"/>
                <w:szCs w:val="16"/>
                <w:lang w:val="en-GB"/>
              </w:rPr>
              <w:t xml:space="preserve">INDICATIVE COUNTRY PROGRAMME OUTPUTS </w:t>
            </w:r>
          </w:p>
        </w:tc>
        <w:tc>
          <w:tcPr>
            <w:tcW w:w="939" w:type="pct"/>
            <w:tcBorders>
              <w:top w:val="single" w:sz="4" w:space="0" w:color="auto"/>
              <w:bottom w:val="single" w:sz="4" w:space="0" w:color="auto"/>
            </w:tcBorders>
            <w:shd w:val="clear" w:color="auto" w:fill="DBE5F1" w:themeFill="accent1" w:themeFillTint="33"/>
            <w:vAlign w:val="center"/>
          </w:tcPr>
          <w:p w14:paraId="23A5ADDD" w14:textId="745A3BE2" w:rsidR="00AE462C" w:rsidRPr="00C86459" w:rsidRDefault="00AE462C" w:rsidP="00754663">
            <w:pPr>
              <w:jc w:val="center"/>
              <w:rPr>
                <w:b/>
                <w:bCs/>
                <w:color w:val="000000"/>
                <w:sz w:val="16"/>
                <w:szCs w:val="16"/>
                <w:lang w:val="en-GB"/>
              </w:rPr>
            </w:pPr>
            <w:r w:rsidRPr="00C86459">
              <w:rPr>
                <w:b/>
                <w:bCs/>
                <w:color w:val="000000"/>
                <w:sz w:val="16"/>
                <w:szCs w:val="16"/>
                <w:lang w:val="en-GB"/>
              </w:rPr>
              <w:t>MAJOR PARTNERS/PARTNERSHIPS</w:t>
            </w:r>
          </w:p>
          <w:p w14:paraId="260BBAA6" w14:textId="77777777" w:rsidR="00AE462C" w:rsidRPr="00C86459" w:rsidRDefault="00AE462C" w:rsidP="00754663">
            <w:pPr>
              <w:jc w:val="center"/>
              <w:rPr>
                <w:b/>
                <w:bCs/>
                <w:color w:val="000000"/>
                <w:sz w:val="16"/>
                <w:szCs w:val="16"/>
                <w:lang w:val="en-GB"/>
              </w:rPr>
            </w:pPr>
            <w:r w:rsidRPr="00C86459">
              <w:rPr>
                <w:b/>
                <w:bCs/>
                <w:color w:val="000000"/>
                <w:sz w:val="16"/>
                <w:szCs w:val="16"/>
                <w:lang w:val="en-GB"/>
              </w:rPr>
              <w:t>FRAMEWORKS</w:t>
            </w:r>
          </w:p>
        </w:tc>
        <w:tc>
          <w:tcPr>
            <w:tcW w:w="617" w:type="pct"/>
            <w:gridSpan w:val="2"/>
            <w:tcBorders>
              <w:top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tcPr>
          <w:p w14:paraId="31DC3755" w14:textId="77777777" w:rsidR="003C576F" w:rsidRDefault="00AE462C" w:rsidP="00754663">
            <w:pPr>
              <w:jc w:val="center"/>
              <w:rPr>
                <w:b/>
                <w:bCs/>
                <w:color w:val="000000"/>
                <w:sz w:val="16"/>
                <w:szCs w:val="16"/>
                <w:lang w:val="en-GB"/>
              </w:rPr>
            </w:pPr>
            <w:r w:rsidRPr="00C86459">
              <w:rPr>
                <w:b/>
                <w:bCs/>
                <w:color w:val="000000"/>
                <w:sz w:val="16"/>
                <w:szCs w:val="16"/>
                <w:lang w:val="en-GB"/>
              </w:rPr>
              <w:t>ESTIMATED COST BY OUTCOMES</w:t>
            </w:r>
          </w:p>
          <w:p w14:paraId="2B043119" w14:textId="6D329E63" w:rsidR="00AE462C" w:rsidRPr="00D45246" w:rsidRDefault="003C576F" w:rsidP="00754663">
            <w:pPr>
              <w:jc w:val="center"/>
              <w:rPr>
                <w:i/>
                <w:iCs/>
                <w:color w:val="0000FF"/>
                <w:sz w:val="16"/>
                <w:szCs w:val="16"/>
                <w:lang w:val="en-GB"/>
              </w:rPr>
            </w:pPr>
            <w:r w:rsidRPr="00D45246">
              <w:rPr>
                <w:i/>
                <w:iCs/>
                <w:color w:val="000000"/>
                <w:sz w:val="16"/>
                <w:szCs w:val="16"/>
                <w:lang w:val="en-GB"/>
              </w:rPr>
              <w:t>(in United States dollars)</w:t>
            </w:r>
          </w:p>
        </w:tc>
      </w:tr>
      <w:tr w:rsidR="00AE462C" w:rsidRPr="00C86459" w14:paraId="0D66B025" w14:textId="77777777" w:rsidTr="00594195">
        <w:tc>
          <w:tcPr>
            <w:tcW w:w="93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60A1871F" w14:textId="2A666194" w:rsidR="00D642ED" w:rsidRPr="00C86459" w:rsidRDefault="00D642ED" w:rsidP="009F52E1">
            <w:pPr>
              <w:rPr>
                <w:bCs/>
                <w:color w:val="000000"/>
                <w:sz w:val="16"/>
                <w:szCs w:val="16"/>
                <w:lang w:val="en-GB"/>
              </w:rPr>
            </w:pPr>
          </w:p>
        </w:tc>
        <w:tc>
          <w:tcPr>
            <w:tcW w:w="685" w:type="pct"/>
            <w:vMerge w:val="restart"/>
            <w:tcBorders>
              <w:top w:val="single" w:sz="4" w:space="0" w:color="auto"/>
              <w:bottom w:val="single" w:sz="4" w:space="0" w:color="auto"/>
            </w:tcBorders>
          </w:tcPr>
          <w:p w14:paraId="2FC9A7B3" w14:textId="75153298" w:rsidR="000F5CB0" w:rsidRPr="00C86459" w:rsidRDefault="000F5CB0" w:rsidP="00594195">
            <w:pPr>
              <w:rPr>
                <w:b/>
                <w:bCs/>
                <w:color w:val="000000"/>
                <w:sz w:val="16"/>
                <w:szCs w:val="16"/>
                <w:lang w:val="en-GB"/>
              </w:rPr>
            </w:pPr>
          </w:p>
        </w:tc>
        <w:tc>
          <w:tcPr>
            <w:tcW w:w="1820" w:type="pct"/>
            <w:gridSpan w:val="2"/>
            <w:vMerge w:val="restart"/>
            <w:tcBorders>
              <w:top w:val="single" w:sz="4" w:space="0" w:color="auto"/>
              <w:bottom w:val="single" w:sz="4" w:space="0" w:color="auto"/>
            </w:tcBorders>
            <w:tcMar>
              <w:top w:w="72" w:type="dxa"/>
              <w:left w:w="144" w:type="dxa"/>
              <w:bottom w:w="72" w:type="dxa"/>
              <w:right w:w="144" w:type="dxa"/>
            </w:tcMar>
          </w:tcPr>
          <w:p w14:paraId="66334608" w14:textId="49F33D97" w:rsidR="00AE462C" w:rsidRPr="00C86459" w:rsidRDefault="00AE462C" w:rsidP="00754663">
            <w:pPr>
              <w:rPr>
                <w:b/>
                <w:bCs/>
                <w:color w:val="000000"/>
                <w:sz w:val="16"/>
                <w:szCs w:val="16"/>
                <w:lang w:val="en-GB"/>
              </w:rPr>
            </w:pPr>
            <w:r w:rsidRPr="00C86459">
              <w:rPr>
                <w:b/>
                <w:bCs/>
                <w:color w:val="000000"/>
                <w:sz w:val="16"/>
                <w:szCs w:val="16"/>
                <w:lang w:val="en-GB" w:eastAsia="fr-MA"/>
              </w:rPr>
              <w:t>Output 1.1</w:t>
            </w:r>
            <w:r w:rsidR="003C576F">
              <w:rPr>
                <w:b/>
                <w:bCs/>
                <w:color w:val="000000"/>
                <w:sz w:val="16"/>
                <w:szCs w:val="16"/>
                <w:lang w:val="en-GB" w:eastAsia="fr-MA"/>
              </w:rPr>
              <w:t>.</w:t>
            </w:r>
            <w:r w:rsidRPr="00C86459">
              <w:rPr>
                <w:b/>
                <w:bCs/>
                <w:color w:val="000000"/>
                <w:sz w:val="16"/>
                <w:szCs w:val="16"/>
                <w:lang w:val="en-GB" w:eastAsia="fr-MA"/>
              </w:rPr>
              <w:t xml:space="preserve"> Strengthened national capacities and innovative solutions to support, inclusive, gender responsive, green, circular and low-carbon economic and energy transition.</w:t>
            </w:r>
          </w:p>
          <w:p w14:paraId="58129019" w14:textId="77777777" w:rsidR="00AE462C" w:rsidRPr="00C86459" w:rsidRDefault="00AE462C" w:rsidP="00754663">
            <w:pPr>
              <w:rPr>
                <w:color w:val="000000"/>
                <w:sz w:val="16"/>
                <w:szCs w:val="16"/>
                <w:lang w:val="en-GB"/>
              </w:rPr>
            </w:pPr>
          </w:p>
          <w:p w14:paraId="0F7D0D58" w14:textId="04865739" w:rsidR="00F74E89" w:rsidRPr="00C86459" w:rsidRDefault="00AE462C" w:rsidP="00754663">
            <w:pPr>
              <w:rPr>
                <w:color w:val="000000"/>
                <w:sz w:val="16"/>
                <w:szCs w:val="16"/>
                <w:lang w:val="en-GB" w:eastAsia="fr-MA"/>
              </w:rPr>
            </w:pPr>
            <w:r w:rsidRPr="00C86459">
              <w:rPr>
                <w:color w:val="000000"/>
                <w:sz w:val="16"/>
                <w:szCs w:val="16"/>
                <w:lang w:val="en-GB" w:eastAsia="fr-MA"/>
              </w:rPr>
              <w:t>1.1.1</w:t>
            </w:r>
            <w:r w:rsidR="003C576F">
              <w:rPr>
                <w:color w:val="000000"/>
                <w:sz w:val="16"/>
                <w:szCs w:val="16"/>
                <w:lang w:val="en-GB" w:eastAsia="fr-MA"/>
              </w:rPr>
              <w:t>.</w:t>
            </w:r>
            <w:r w:rsidRPr="00C86459">
              <w:rPr>
                <w:color w:val="000000"/>
                <w:sz w:val="16"/>
                <w:szCs w:val="16"/>
                <w:lang w:val="en-GB" w:eastAsia="fr-MA"/>
              </w:rPr>
              <w:t xml:space="preserve"> </w:t>
            </w:r>
            <w:r w:rsidR="00F74E89" w:rsidRPr="00C86459">
              <w:rPr>
                <w:color w:val="000000"/>
                <w:sz w:val="16"/>
                <w:szCs w:val="16"/>
                <w:lang w:val="en-GB" w:eastAsia="fr-MA"/>
              </w:rPr>
              <w:t xml:space="preserve">Number of measures </w:t>
            </w:r>
            <w:r w:rsidR="00360F33" w:rsidRPr="00C86459">
              <w:rPr>
                <w:color w:val="000000"/>
                <w:sz w:val="16"/>
                <w:szCs w:val="16"/>
                <w:lang w:val="en-GB" w:eastAsia="fr-MA"/>
              </w:rPr>
              <w:t>supported by UNDP</w:t>
            </w:r>
            <w:r w:rsidR="00F74E89" w:rsidRPr="00C86459">
              <w:rPr>
                <w:color w:val="000000"/>
                <w:sz w:val="16"/>
                <w:szCs w:val="16"/>
                <w:lang w:val="en-GB" w:eastAsia="fr-MA"/>
              </w:rPr>
              <w:t xml:space="preserve"> to enable the enhancement and/or implementation of </w:t>
            </w:r>
            <w:r w:rsidR="003C576F">
              <w:rPr>
                <w:color w:val="000000"/>
                <w:sz w:val="16"/>
                <w:szCs w:val="16"/>
                <w:lang w:val="en-GB" w:eastAsia="fr-MA"/>
              </w:rPr>
              <w:t>n</w:t>
            </w:r>
            <w:r w:rsidR="00F74E89" w:rsidRPr="00C86459">
              <w:rPr>
                <w:color w:val="000000"/>
                <w:sz w:val="16"/>
                <w:szCs w:val="16"/>
                <w:lang w:val="en-GB" w:eastAsia="fr-MA"/>
              </w:rPr>
              <w:t xml:space="preserve">ationally </w:t>
            </w:r>
            <w:r w:rsidR="003C576F">
              <w:rPr>
                <w:color w:val="000000"/>
                <w:sz w:val="16"/>
                <w:szCs w:val="16"/>
                <w:lang w:val="en-GB" w:eastAsia="fr-MA"/>
              </w:rPr>
              <w:t>d</w:t>
            </w:r>
            <w:r w:rsidR="00F74E89" w:rsidRPr="00C86459">
              <w:rPr>
                <w:color w:val="000000"/>
                <w:sz w:val="16"/>
                <w:szCs w:val="16"/>
                <w:lang w:val="en-GB" w:eastAsia="fr-MA"/>
              </w:rPr>
              <w:t xml:space="preserve">etermined </w:t>
            </w:r>
            <w:r w:rsidR="003C576F">
              <w:rPr>
                <w:color w:val="000000"/>
                <w:sz w:val="16"/>
                <w:szCs w:val="16"/>
                <w:lang w:val="en-GB" w:eastAsia="fr-MA"/>
              </w:rPr>
              <w:t>c</w:t>
            </w:r>
            <w:r w:rsidR="00F74E89" w:rsidRPr="00C86459">
              <w:rPr>
                <w:color w:val="000000"/>
                <w:sz w:val="16"/>
                <w:szCs w:val="16"/>
                <w:lang w:val="en-GB" w:eastAsia="fr-MA"/>
              </w:rPr>
              <w:t xml:space="preserve">ontributions </w:t>
            </w:r>
            <w:r w:rsidR="003C576F">
              <w:rPr>
                <w:color w:val="000000"/>
                <w:sz w:val="16"/>
                <w:szCs w:val="16"/>
                <w:lang w:val="en-GB" w:eastAsia="fr-MA"/>
              </w:rPr>
              <w:t>(NDCs)</w:t>
            </w:r>
          </w:p>
          <w:p w14:paraId="49D1231E" w14:textId="3E240378"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245163" w:rsidRPr="00C86459">
              <w:rPr>
                <w:color w:val="000000"/>
                <w:sz w:val="16"/>
                <w:szCs w:val="16"/>
                <w:lang w:val="en-GB" w:eastAsia="fr-MA"/>
              </w:rPr>
              <w:t xml:space="preserve"> (2022)</w:t>
            </w:r>
            <w:r w:rsidRPr="00C86459">
              <w:rPr>
                <w:color w:val="000000"/>
                <w:sz w:val="16"/>
                <w:szCs w:val="16"/>
                <w:lang w:val="en-GB" w:eastAsia="fr-MA"/>
              </w:rPr>
              <w:t xml:space="preserve">: </w:t>
            </w:r>
            <w:r w:rsidR="00FB0F4E" w:rsidRPr="00C86459">
              <w:rPr>
                <w:color w:val="000000"/>
                <w:sz w:val="16"/>
                <w:szCs w:val="16"/>
                <w:lang w:val="en-GB" w:eastAsia="fr-MA"/>
              </w:rPr>
              <w:t>3</w:t>
            </w:r>
            <w:r w:rsidRPr="00C86459">
              <w:rPr>
                <w:color w:val="000000"/>
                <w:sz w:val="16"/>
                <w:szCs w:val="16"/>
                <w:lang w:val="en-GB" w:eastAsia="fr-MA"/>
              </w:rPr>
              <w:t xml:space="preserve"> </w:t>
            </w:r>
          </w:p>
          <w:p w14:paraId="773D21CB" w14:textId="27157D60" w:rsidR="00AE462C" w:rsidRPr="00C86459" w:rsidRDefault="00AE462C" w:rsidP="00754663">
            <w:pPr>
              <w:rPr>
                <w:color w:val="000000"/>
                <w:sz w:val="16"/>
                <w:szCs w:val="16"/>
                <w:lang w:val="en-GB" w:eastAsia="fr-MA"/>
              </w:rPr>
            </w:pPr>
            <w:r w:rsidRPr="00C86459">
              <w:rPr>
                <w:color w:val="000000"/>
                <w:sz w:val="16"/>
                <w:szCs w:val="16"/>
                <w:lang w:val="en-GB" w:eastAsia="fr-MA"/>
              </w:rPr>
              <w:t>Target:</w:t>
            </w:r>
            <w:r w:rsidR="00FB0F4E" w:rsidRPr="00C86459">
              <w:rPr>
                <w:color w:val="000000"/>
                <w:sz w:val="16"/>
                <w:szCs w:val="16"/>
                <w:lang w:val="en-GB" w:eastAsia="fr-MA"/>
              </w:rPr>
              <w:t xml:space="preserve"> 8</w:t>
            </w:r>
          </w:p>
          <w:p w14:paraId="7F465829" w14:textId="7B48B7C7" w:rsidR="00AE462C" w:rsidRPr="00C86459" w:rsidRDefault="00AE462C" w:rsidP="00754663">
            <w:pPr>
              <w:rPr>
                <w:color w:val="000000"/>
                <w:sz w:val="16"/>
                <w:szCs w:val="16"/>
                <w:lang w:val="en-GB" w:eastAsia="fr-MA"/>
              </w:rPr>
            </w:pPr>
            <w:r w:rsidRPr="00C86459">
              <w:rPr>
                <w:color w:val="000000"/>
                <w:sz w:val="16"/>
                <w:szCs w:val="16"/>
                <w:lang w:val="en-GB" w:eastAsia="fr-MA"/>
              </w:rPr>
              <w:t xml:space="preserve">Source/frequency: </w:t>
            </w:r>
            <w:r w:rsidR="00FB0F4E" w:rsidRPr="00C86459">
              <w:rPr>
                <w:color w:val="000000"/>
                <w:sz w:val="16"/>
                <w:szCs w:val="16"/>
                <w:lang w:val="en-GB" w:eastAsia="fr-MA"/>
              </w:rPr>
              <w:t>Projects reports/</w:t>
            </w:r>
            <w:r w:rsidR="003C576F">
              <w:rPr>
                <w:color w:val="000000"/>
                <w:sz w:val="16"/>
                <w:szCs w:val="16"/>
                <w:lang w:val="en-GB" w:eastAsia="fr-MA"/>
              </w:rPr>
              <w:t>monitoring, reporting and verification (</w:t>
            </w:r>
            <w:r w:rsidR="00FB0F4E" w:rsidRPr="00C86459">
              <w:rPr>
                <w:color w:val="000000"/>
                <w:sz w:val="16"/>
                <w:szCs w:val="16"/>
                <w:lang w:val="en-GB" w:eastAsia="fr-MA"/>
              </w:rPr>
              <w:t>MRV</w:t>
            </w:r>
            <w:r w:rsidR="003C576F">
              <w:rPr>
                <w:color w:val="000000"/>
                <w:sz w:val="16"/>
                <w:szCs w:val="16"/>
                <w:lang w:val="en-GB" w:eastAsia="fr-MA"/>
              </w:rPr>
              <w:t>)</w:t>
            </w:r>
            <w:r w:rsidR="00FB0F4E" w:rsidRPr="00C86459">
              <w:rPr>
                <w:color w:val="000000"/>
                <w:sz w:val="16"/>
                <w:szCs w:val="16"/>
                <w:lang w:val="en-GB" w:eastAsia="fr-MA"/>
              </w:rPr>
              <w:t>/</w:t>
            </w:r>
            <w:r w:rsidRPr="00C86459">
              <w:rPr>
                <w:color w:val="000000"/>
                <w:sz w:val="16"/>
                <w:szCs w:val="16"/>
                <w:lang w:val="en-GB" w:eastAsia="fr-MA"/>
              </w:rPr>
              <w:t>NDC report</w:t>
            </w:r>
            <w:r w:rsidR="003C576F">
              <w:rPr>
                <w:color w:val="000000"/>
                <w:sz w:val="16"/>
                <w:szCs w:val="16"/>
                <w:lang w:val="en-GB" w:eastAsia="fr-MA"/>
              </w:rPr>
              <w:t>s</w:t>
            </w:r>
            <w:r w:rsidRPr="00C86459">
              <w:rPr>
                <w:color w:val="000000"/>
                <w:sz w:val="16"/>
                <w:szCs w:val="16"/>
                <w:lang w:val="en-GB" w:eastAsia="fr-MA"/>
              </w:rPr>
              <w:t>/yearly</w:t>
            </w:r>
          </w:p>
          <w:p w14:paraId="48B120FE" w14:textId="77777777" w:rsidR="00AE462C" w:rsidRPr="00C86459" w:rsidRDefault="00AE462C" w:rsidP="00754663">
            <w:pPr>
              <w:ind w:left="720"/>
              <w:rPr>
                <w:b/>
                <w:bCs/>
                <w:color w:val="000000"/>
                <w:sz w:val="16"/>
                <w:szCs w:val="16"/>
                <w:lang w:val="en-GB"/>
              </w:rPr>
            </w:pPr>
          </w:p>
          <w:p w14:paraId="4E4B931A" w14:textId="3819F56B" w:rsidR="00AE462C" w:rsidRPr="00C86459" w:rsidRDefault="00AE462C" w:rsidP="00754663">
            <w:pPr>
              <w:rPr>
                <w:color w:val="000000"/>
                <w:sz w:val="16"/>
                <w:szCs w:val="16"/>
                <w:lang w:val="en-GB" w:eastAsia="fr-MA"/>
              </w:rPr>
            </w:pPr>
            <w:r w:rsidRPr="00C86459">
              <w:rPr>
                <w:color w:val="000000"/>
                <w:sz w:val="16"/>
                <w:szCs w:val="16"/>
                <w:lang w:val="en-GB" w:eastAsia="fr-MA"/>
              </w:rPr>
              <w:t>1.1.2</w:t>
            </w:r>
            <w:r w:rsidR="003C576F">
              <w:rPr>
                <w:color w:val="000000"/>
                <w:sz w:val="16"/>
                <w:szCs w:val="16"/>
                <w:lang w:val="en-GB" w:eastAsia="fr-MA"/>
              </w:rPr>
              <w:t>.</w:t>
            </w:r>
            <w:r w:rsidRPr="00C86459">
              <w:rPr>
                <w:color w:val="000000"/>
                <w:sz w:val="16"/>
                <w:szCs w:val="16"/>
                <w:lang w:val="en-GB" w:eastAsia="fr-MA"/>
              </w:rPr>
              <w:t xml:space="preserve"> Number of people </w:t>
            </w:r>
            <w:r w:rsidR="00245163" w:rsidRPr="00C86459">
              <w:rPr>
                <w:color w:val="000000"/>
                <w:sz w:val="16"/>
                <w:szCs w:val="16"/>
                <w:lang w:val="en-GB" w:eastAsia="fr-MA"/>
              </w:rPr>
              <w:t xml:space="preserve">benefitting </w:t>
            </w:r>
            <w:r w:rsidRPr="00C86459">
              <w:rPr>
                <w:color w:val="000000"/>
                <w:sz w:val="16"/>
                <w:szCs w:val="16"/>
                <w:lang w:val="en-GB" w:eastAsia="fr-MA"/>
              </w:rPr>
              <w:t>from services from clean, affordable and sustainable energy (</w:t>
            </w:r>
            <w:r w:rsidR="003C576F">
              <w:rPr>
                <w:color w:val="000000"/>
                <w:sz w:val="16"/>
                <w:szCs w:val="16"/>
                <w:lang w:val="en-GB" w:eastAsia="fr-MA"/>
              </w:rPr>
              <w:t>integrated results and resources framework (</w:t>
            </w:r>
            <w:r w:rsidRPr="00C86459">
              <w:rPr>
                <w:color w:val="000000"/>
                <w:sz w:val="16"/>
                <w:szCs w:val="16"/>
                <w:lang w:val="en-GB" w:eastAsia="fr-MA"/>
              </w:rPr>
              <w:t>IRRF</w:t>
            </w:r>
            <w:r w:rsidR="003C576F">
              <w:rPr>
                <w:color w:val="000000"/>
                <w:sz w:val="16"/>
                <w:szCs w:val="16"/>
                <w:lang w:val="en-GB" w:eastAsia="fr-MA"/>
              </w:rPr>
              <w:t>)</w:t>
            </w:r>
            <w:r w:rsidRPr="00C86459">
              <w:rPr>
                <w:color w:val="000000"/>
                <w:sz w:val="16"/>
                <w:szCs w:val="16"/>
                <w:lang w:val="en-GB" w:eastAsia="fr-MA"/>
              </w:rPr>
              <w:t xml:space="preserve"> 5.1.2) </w:t>
            </w:r>
          </w:p>
          <w:p w14:paraId="44573CB0" w14:textId="4F5F39F8"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245163" w:rsidRPr="00C86459">
              <w:rPr>
                <w:color w:val="000000"/>
                <w:sz w:val="16"/>
                <w:szCs w:val="16"/>
                <w:lang w:val="en-GB" w:eastAsia="fr-MA"/>
              </w:rPr>
              <w:t xml:space="preserve"> (2022</w:t>
            </w:r>
            <w:r w:rsidR="00E51998" w:rsidRPr="00C86459">
              <w:rPr>
                <w:color w:val="000000"/>
                <w:sz w:val="16"/>
                <w:szCs w:val="16"/>
                <w:lang w:val="en-GB" w:eastAsia="fr-MA"/>
              </w:rPr>
              <w:t>)</w:t>
            </w:r>
            <w:r w:rsidRPr="00C86459">
              <w:rPr>
                <w:color w:val="000000"/>
                <w:sz w:val="16"/>
                <w:szCs w:val="16"/>
                <w:lang w:val="en-GB" w:eastAsia="fr-MA"/>
              </w:rPr>
              <w:t>:</w:t>
            </w:r>
            <w:r w:rsidR="003C576F">
              <w:rPr>
                <w:color w:val="000000"/>
                <w:sz w:val="16"/>
                <w:szCs w:val="16"/>
                <w:lang w:val="en-GB" w:eastAsia="fr-MA"/>
              </w:rPr>
              <w:t xml:space="preserve"> </w:t>
            </w:r>
            <w:r w:rsidRPr="00C86459">
              <w:rPr>
                <w:color w:val="000000"/>
                <w:sz w:val="16"/>
                <w:szCs w:val="16"/>
                <w:lang w:val="en-GB" w:eastAsia="fr-MA"/>
              </w:rPr>
              <w:t>0</w:t>
            </w:r>
          </w:p>
          <w:p w14:paraId="61C00985" w14:textId="1CA6104F" w:rsidR="00AE462C" w:rsidRPr="00C86459" w:rsidRDefault="00AE462C" w:rsidP="00754663">
            <w:pPr>
              <w:rPr>
                <w:color w:val="000000"/>
                <w:sz w:val="16"/>
                <w:szCs w:val="16"/>
                <w:lang w:val="en-GB" w:eastAsia="fr-MA"/>
              </w:rPr>
            </w:pPr>
            <w:r w:rsidRPr="00C86459">
              <w:rPr>
                <w:color w:val="000000"/>
                <w:sz w:val="16"/>
                <w:szCs w:val="16"/>
                <w:lang w:val="en-GB" w:eastAsia="fr-MA"/>
              </w:rPr>
              <w:t>Target:</w:t>
            </w:r>
            <w:r w:rsidR="00245163" w:rsidRPr="00C86459">
              <w:rPr>
                <w:color w:val="000000"/>
                <w:sz w:val="16"/>
                <w:szCs w:val="16"/>
                <w:lang w:val="en-GB" w:eastAsia="fr-MA"/>
              </w:rPr>
              <w:t xml:space="preserve"> 928,850 (50% female; 50% male)</w:t>
            </w:r>
          </w:p>
          <w:p w14:paraId="1F3A2E80" w14:textId="77777777" w:rsidR="00AE462C" w:rsidRPr="00C86459" w:rsidRDefault="00AE462C" w:rsidP="00754663">
            <w:pPr>
              <w:rPr>
                <w:color w:val="000000"/>
                <w:sz w:val="16"/>
                <w:szCs w:val="16"/>
                <w:lang w:val="en-GB" w:eastAsia="fr-MA"/>
              </w:rPr>
            </w:pPr>
            <w:r w:rsidRPr="00C86459">
              <w:rPr>
                <w:color w:val="000000"/>
                <w:sz w:val="16"/>
                <w:szCs w:val="16"/>
                <w:lang w:val="en-GB" w:eastAsia="fr-MA"/>
              </w:rPr>
              <w:t>Source/frequency: Project reports/yearly</w:t>
            </w:r>
          </w:p>
          <w:p w14:paraId="1616AFA8" w14:textId="77777777" w:rsidR="00AE462C" w:rsidRPr="00C86459" w:rsidRDefault="00AE462C" w:rsidP="00754663">
            <w:pPr>
              <w:rPr>
                <w:b/>
                <w:bCs/>
                <w:color w:val="000000"/>
                <w:sz w:val="16"/>
                <w:szCs w:val="16"/>
                <w:lang w:val="en-GB"/>
              </w:rPr>
            </w:pPr>
          </w:p>
          <w:p w14:paraId="7F5D7A9F" w14:textId="56E8E91B" w:rsidR="00AE462C" w:rsidRPr="00C86459" w:rsidRDefault="00AE462C" w:rsidP="00754663">
            <w:pPr>
              <w:rPr>
                <w:color w:val="000000"/>
                <w:sz w:val="16"/>
                <w:szCs w:val="16"/>
                <w:lang w:val="en-GB" w:eastAsia="fr-MA"/>
              </w:rPr>
            </w:pPr>
            <w:r w:rsidRPr="00C86459">
              <w:rPr>
                <w:color w:val="000000"/>
                <w:sz w:val="16"/>
                <w:szCs w:val="16"/>
                <w:lang w:val="en-GB" w:eastAsia="fr-MA"/>
              </w:rPr>
              <w:t>1.1.3</w:t>
            </w:r>
            <w:r w:rsidR="003C576F">
              <w:rPr>
                <w:color w:val="000000"/>
                <w:sz w:val="16"/>
                <w:szCs w:val="16"/>
                <w:lang w:val="en-GB" w:eastAsia="fr-MA"/>
              </w:rPr>
              <w:t>.</w:t>
            </w:r>
            <w:r w:rsidRPr="00C86459">
              <w:rPr>
                <w:color w:val="000000"/>
                <w:sz w:val="16"/>
                <w:szCs w:val="16"/>
                <w:lang w:val="en-GB" w:eastAsia="fr-MA"/>
              </w:rPr>
              <w:t xml:space="preserve"> Amount of energy saved </w:t>
            </w:r>
            <w:r w:rsidR="00245163" w:rsidRPr="00C86459">
              <w:rPr>
                <w:color w:val="000000"/>
                <w:sz w:val="16"/>
                <w:szCs w:val="16"/>
                <w:lang w:val="en-GB" w:eastAsia="fr-MA"/>
              </w:rPr>
              <w:t>(MWh</w:t>
            </w:r>
            <w:r w:rsidR="003C576F">
              <w:rPr>
                <w:color w:val="000000"/>
                <w:sz w:val="16"/>
                <w:szCs w:val="16"/>
                <w:lang w:val="en-GB" w:eastAsia="fr-MA"/>
              </w:rPr>
              <w:t>)</w:t>
            </w:r>
            <w:r w:rsidR="00245163" w:rsidRPr="00C86459" w:rsidDel="00245163">
              <w:rPr>
                <w:color w:val="000000"/>
                <w:sz w:val="16"/>
                <w:szCs w:val="16"/>
                <w:lang w:val="en-GB" w:eastAsia="fr-MA"/>
              </w:rPr>
              <w:t xml:space="preserve"> </w:t>
            </w:r>
            <w:r w:rsidRPr="00C86459">
              <w:rPr>
                <w:color w:val="000000"/>
                <w:sz w:val="16"/>
                <w:szCs w:val="16"/>
                <w:lang w:val="en-GB" w:eastAsia="fr-MA"/>
              </w:rPr>
              <w:t>(IRRF 5.2.2)</w:t>
            </w:r>
          </w:p>
          <w:p w14:paraId="4036279D" w14:textId="1146A6FB"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245163" w:rsidRPr="00C86459">
              <w:rPr>
                <w:color w:val="000000"/>
                <w:sz w:val="16"/>
                <w:szCs w:val="16"/>
                <w:lang w:val="en-GB" w:eastAsia="fr-MA"/>
              </w:rPr>
              <w:t xml:space="preserve"> (2022)</w:t>
            </w:r>
            <w:r w:rsidRPr="00C86459">
              <w:rPr>
                <w:color w:val="000000"/>
                <w:sz w:val="16"/>
                <w:szCs w:val="16"/>
                <w:lang w:val="en-GB" w:eastAsia="fr-MA"/>
              </w:rPr>
              <w:t>:</w:t>
            </w:r>
            <w:r w:rsidR="003C576F">
              <w:rPr>
                <w:color w:val="000000"/>
                <w:sz w:val="16"/>
                <w:szCs w:val="16"/>
                <w:lang w:val="en-GB" w:eastAsia="fr-MA"/>
              </w:rPr>
              <w:t xml:space="preserve"> </w:t>
            </w:r>
            <w:r w:rsidRPr="00C86459">
              <w:rPr>
                <w:color w:val="000000"/>
                <w:sz w:val="16"/>
                <w:szCs w:val="16"/>
                <w:lang w:val="en-GB" w:eastAsia="fr-MA"/>
              </w:rPr>
              <w:t>0</w:t>
            </w:r>
          </w:p>
          <w:p w14:paraId="789A83A1" w14:textId="1F186CC2" w:rsidR="00AE462C" w:rsidRPr="00C86459" w:rsidRDefault="00AE462C" w:rsidP="00754663">
            <w:pPr>
              <w:rPr>
                <w:color w:val="000000"/>
                <w:sz w:val="16"/>
                <w:szCs w:val="16"/>
                <w:lang w:val="en-GB" w:eastAsia="fr-MA"/>
              </w:rPr>
            </w:pPr>
            <w:r w:rsidRPr="00C86459">
              <w:rPr>
                <w:color w:val="000000"/>
                <w:sz w:val="16"/>
                <w:szCs w:val="16"/>
                <w:lang w:val="en-GB" w:eastAsia="fr-MA"/>
              </w:rPr>
              <w:t xml:space="preserve">Target: </w:t>
            </w:r>
            <w:r w:rsidR="00245163" w:rsidRPr="00C86459">
              <w:rPr>
                <w:color w:val="000000"/>
                <w:sz w:val="16"/>
                <w:szCs w:val="16"/>
                <w:lang w:val="en-GB" w:eastAsia="fr-MA"/>
              </w:rPr>
              <w:t xml:space="preserve">116,493 </w:t>
            </w:r>
            <w:r w:rsidR="003C576F">
              <w:rPr>
                <w:color w:val="000000"/>
                <w:sz w:val="16"/>
                <w:szCs w:val="16"/>
                <w:lang w:val="en-GB" w:eastAsia="fr-MA"/>
              </w:rPr>
              <w:t>d</w:t>
            </w:r>
            <w:r w:rsidR="00245163" w:rsidRPr="00C86459">
              <w:rPr>
                <w:color w:val="000000"/>
                <w:sz w:val="16"/>
                <w:szCs w:val="16"/>
                <w:lang w:val="en-GB" w:eastAsia="fr-MA"/>
              </w:rPr>
              <w:t xml:space="preserve">irect </w:t>
            </w:r>
            <w:r w:rsidR="003C576F">
              <w:rPr>
                <w:color w:val="000000"/>
                <w:sz w:val="16"/>
                <w:szCs w:val="16"/>
                <w:lang w:val="en-GB" w:eastAsia="fr-MA"/>
              </w:rPr>
              <w:t>e</w:t>
            </w:r>
            <w:r w:rsidR="00245163" w:rsidRPr="00C86459">
              <w:rPr>
                <w:color w:val="000000"/>
                <w:sz w:val="16"/>
                <w:szCs w:val="16"/>
                <w:lang w:val="en-GB" w:eastAsia="fr-MA"/>
              </w:rPr>
              <w:t xml:space="preserve">nergy </w:t>
            </w:r>
            <w:r w:rsidR="003C576F">
              <w:rPr>
                <w:color w:val="000000"/>
                <w:sz w:val="16"/>
                <w:szCs w:val="16"/>
                <w:lang w:val="en-GB" w:eastAsia="fr-MA"/>
              </w:rPr>
              <w:t>s</w:t>
            </w:r>
            <w:r w:rsidR="00245163" w:rsidRPr="00C86459">
              <w:rPr>
                <w:color w:val="000000"/>
                <w:sz w:val="16"/>
                <w:szCs w:val="16"/>
                <w:lang w:val="en-GB" w:eastAsia="fr-MA"/>
              </w:rPr>
              <w:t>aving (in MWh)</w:t>
            </w:r>
          </w:p>
          <w:p w14:paraId="5AB8B045" w14:textId="77777777" w:rsidR="00AE462C" w:rsidRPr="00C86459" w:rsidRDefault="00AE462C" w:rsidP="00754663">
            <w:pPr>
              <w:rPr>
                <w:color w:val="000000"/>
                <w:sz w:val="16"/>
                <w:szCs w:val="16"/>
                <w:lang w:val="en-GB" w:eastAsia="fr-MA"/>
              </w:rPr>
            </w:pPr>
            <w:r w:rsidRPr="00C86459">
              <w:rPr>
                <w:color w:val="000000"/>
                <w:sz w:val="16"/>
                <w:szCs w:val="16"/>
                <w:lang w:val="en-GB" w:eastAsia="fr-MA"/>
              </w:rPr>
              <w:t>Source/frequency:</w:t>
            </w:r>
            <w:r w:rsidRPr="00C86459">
              <w:rPr>
                <w:lang w:val="en-GB"/>
              </w:rPr>
              <w:t xml:space="preserve"> </w:t>
            </w:r>
            <w:r w:rsidRPr="00C86459">
              <w:rPr>
                <w:color w:val="000000"/>
                <w:sz w:val="16"/>
                <w:szCs w:val="16"/>
                <w:lang w:val="en-GB" w:eastAsia="fr-MA"/>
              </w:rPr>
              <w:t>Energy audit/yearly</w:t>
            </w:r>
          </w:p>
          <w:p w14:paraId="0378AD48" w14:textId="77777777" w:rsidR="00AE462C" w:rsidRPr="00C86459" w:rsidRDefault="00AE462C" w:rsidP="00754663">
            <w:pPr>
              <w:rPr>
                <w:b/>
                <w:bCs/>
                <w:color w:val="000000"/>
                <w:sz w:val="16"/>
                <w:szCs w:val="16"/>
                <w:lang w:val="en-GB"/>
              </w:rPr>
            </w:pPr>
          </w:p>
          <w:p w14:paraId="479C4A92" w14:textId="071102DB" w:rsidR="00AE462C" w:rsidRPr="00C86459" w:rsidRDefault="00AE462C" w:rsidP="00754663">
            <w:pPr>
              <w:rPr>
                <w:color w:val="000000"/>
                <w:sz w:val="16"/>
                <w:szCs w:val="16"/>
                <w:lang w:val="en-GB" w:eastAsia="fr-MA"/>
              </w:rPr>
            </w:pPr>
            <w:r w:rsidRPr="00C86459">
              <w:rPr>
                <w:color w:val="000000"/>
                <w:sz w:val="16"/>
                <w:szCs w:val="16"/>
                <w:lang w:val="en-GB" w:eastAsia="fr-MA"/>
              </w:rPr>
              <w:t>1.1.</w:t>
            </w:r>
            <w:r w:rsidR="00A54545" w:rsidRPr="00C86459">
              <w:rPr>
                <w:color w:val="000000"/>
                <w:sz w:val="16"/>
                <w:szCs w:val="16"/>
                <w:lang w:val="en-GB" w:eastAsia="fr-MA"/>
              </w:rPr>
              <w:t>4</w:t>
            </w:r>
            <w:r w:rsidR="003C576F">
              <w:rPr>
                <w:color w:val="000000"/>
                <w:sz w:val="16"/>
                <w:szCs w:val="16"/>
                <w:lang w:val="en-GB" w:eastAsia="fr-MA"/>
              </w:rPr>
              <w:t>.</w:t>
            </w:r>
            <w:r w:rsidRPr="00C86459">
              <w:rPr>
                <w:color w:val="000000"/>
                <w:sz w:val="16"/>
                <w:szCs w:val="16"/>
                <w:lang w:val="en-GB" w:eastAsia="fr-MA"/>
              </w:rPr>
              <w:t xml:space="preserve"> Greenhouse gas emissions (CO</w:t>
            </w:r>
            <w:r w:rsidRPr="00D45246">
              <w:rPr>
                <w:color w:val="000000"/>
                <w:sz w:val="16"/>
                <w:szCs w:val="16"/>
                <w:vertAlign w:val="superscript"/>
                <w:lang w:val="en-GB" w:eastAsia="fr-MA"/>
              </w:rPr>
              <w:t>2</w:t>
            </w:r>
            <w:r w:rsidRPr="00C86459">
              <w:rPr>
                <w:color w:val="000000"/>
                <w:sz w:val="16"/>
                <w:szCs w:val="16"/>
                <w:lang w:val="en-GB" w:eastAsia="fr-MA"/>
              </w:rPr>
              <w:t xml:space="preserve"> equivalent) avoided (in ton)</w:t>
            </w:r>
          </w:p>
          <w:p w14:paraId="51E58B58" w14:textId="31E34417"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245163" w:rsidRPr="00C86459">
              <w:rPr>
                <w:color w:val="000000"/>
                <w:sz w:val="16"/>
                <w:szCs w:val="16"/>
                <w:lang w:val="en-GB" w:eastAsia="fr-MA"/>
              </w:rPr>
              <w:t xml:space="preserve"> (2022)</w:t>
            </w:r>
            <w:r w:rsidRPr="00C86459">
              <w:rPr>
                <w:color w:val="000000"/>
                <w:sz w:val="16"/>
                <w:szCs w:val="16"/>
                <w:lang w:val="en-GB" w:eastAsia="fr-MA"/>
              </w:rPr>
              <w:t>:</w:t>
            </w:r>
            <w:r w:rsidR="003C576F">
              <w:rPr>
                <w:color w:val="000000"/>
                <w:sz w:val="16"/>
                <w:szCs w:val="16"/>
                <w:lang w:val="en-GB" w:eastAsia="fr-MA"/>
              </w:rPr>
              <w:t xml:space="preserve"> </w:t>
            </w:r>
            <w:r w:rsidRPr="00C86459">
              <w:rPr>
                <w:color w:val="000000"/>
                <w:sz w:val="16"/>
                <w:szCs w:val="16"/>
                <w:lang w:val="en-GB" w:eastAsia="fr-MA"/>
              </w:rPr>
              <w:t>0</w:t>
            </w:r>
          </w:p>
          <w:p w14:paraId="2DFB5565" w14:textId="2A441033" w:rsidR="00245163" w:rsidRPr="00C86459" w:rsidRDefault="00AE462C" w:rsidP="00245163">
            <w:pPr>
              <w:rPr>
                <w:color w:val="000000"/>
                <w:sz w:val="16"/>
                <w:szCs w:val="16"/>
                <w:lang w:val="en-GB" w:eastAsia="fr-MA"/>
              </w:rPr>
            </w:pPr>
            <w:r w:rsidRPr="00C86459">
              <w:rPr>
                <w:color w:val="000000"/>
                <w:sz w:val="16"/>
                <w:szCs w:val="16"/>
                <w:lang w:val="en-GB" w:eastAsia="fr-MA"/>
              </w:rPr>
              <w:t>Target:</w:t>
            </w:r>
            <w:r w:rsidR="00245163" w:rsidRPr="00C86459">
              <w:rPr>
                <w:color w:val="000000"/>
                <w:sz w:val="16"/>
                <w:szCs w:val="16"/>
                <w:lang w:val="en-GB" w:eastAsia="fr-MA"/>
              </w:rPr>
              <w:t xml:space="preserve"> 900,000 tCO2e direct</w:t>
            </w:r>
          </w:p>
          <w:p w14:paraId="4C710C1E" w14:textId="69FCEA48" w:rsidR="00AE462C" w:rsidRPr="00C86459" w:rsidRDefault="00AE462C" w:rsidP="00754663">
            <w:pPr>
              <w:rPr>
                <w:color w:val="000000"/>
                <w:sz w:val="16"/>
                <w:szCs w:val="16"/>
                <w:lang w:val="en-GB" w:eastAsia="fr-MA"/>
              </w:rPr>
            </w:pPr>
            <w:r w:rsidRPr="00C86459">
              <w:rPr>
                <w:color w:val="000000"/>
                <w:sz w:val="16"/>
                <w:szCs w:val="16"/>
                <w:lang w:val="en-GB" w:eastAsia="fr-MA"/>
              </w:rPr>
              <w:t>Source/frequency:</w:t>
            </w:r>
            <w:r w:rsidRPr="00C86459">
              <w:rPr>
                <w:lang w:val="en-GB"/>
              </w:rPr>
              <w:t xml:space="preserve"> </w:t>
            </w:r>
            <w:r w:rsidRPr="00C86459">
              <w:rPr>
                <w:color w:val="000000"/>
                <w:sz w:val="16"/>
                <w:szCs w:val="16"/>
                <w:lang w:val="en-GB" w:eastAsia="fr-MA"/>
              </w:rPr>
              <w:t>Energy audit/</w:t>
            </w:r>
            <w:r w:rsidR="00CA0553" w:rsidRPr="00C86459">
              <w:rPr>
                <w:color w:val="000000"/>
                <w:sz w:val="16"/>
                <w:szCs w:val="16"/>
                <w:lang w:val="en-GB" w:eastAsia="fr-MA"/>
              </w:rPr>
              <w:t>yearly</w:t>
            </w:r>
            <w:r w:rsidRPr="00C86459">
              <w:rPr>
                <w:color w:val="000000"/>
                <w:sz w:val="16"/>
                <w:szCs w:val="16"/>
                <w:lang w:val="en-GB" w:eastAsia="fr-MA"/>
              </w:rPr>
              <w:t xml:space="preserve"> </w:t>
            </w:r>
          </w:p>
          <w:p w14:paraId="6B2720D3" w14:textId="57233FC1" w:rsidR="00B12F55" w:rsidRPr="00C86459" w:rsidRDefault="00B12F55" w:rsidP="00754663">
            <w:pPr>
              <w:rPr>
                <w:color w:val="000000"/>
                <w:sz w:val="16"/>
                <w:szCs w:val="16"/>
                <w:lang w:val="en-GB" w:eastAsia="fr-MA"/>
              </w:rPr>
            </w:pPr>
          </w:p>
          <w:p w14:paraId="7E51A7C0" w14:textId="32A73DC3" w:rsidR="00B12F55" w:rsidRPr="00C86459" w:rsidRDefault="00B12F55" w:rsidP="00754663">
            <w:pPr>
              <w:rPr>
                <w:color w:val="000000"/>
                <w:sz w:val="16"/>
                <w:szCs w:val="16"/>
                <w:lang w:val="en-GB" w:eastAsia="fr-MA"/>
              </w:rPr>
            </w:pPr>
            <w:r w:rsidRPr="00C86459">
              <w:rPr>
                <w:color w:val="000000"/>
                <w:sz w:val="16"/>
                <w:szCs w:val="16"/>
                <w:lang w:val="en-GB" w:eastAsia="fr-MA"/>
              </w:rPr>
              <w:t>1.1.</w:t>
            </w:r>
            <w:r w:rsidR="00A54545" w:rsidRPr="00C86459">
              <w:rPr>
                <w:color w:val="000000"/>
                <w:sz w:val="16"/>
                <w:szCs w:val="16"/>
                <w:lang w:val="en-GB" w:eastAsia="fr-MA"/>
              </w:rPr>
              <w:t>5</w:t>
            </w:r>
            <w:r w:rsidR="003C576F">
              <w:rPr>
                <w:color w:val="000000"/>
                <w:sz w:val="16"/>
                <w:szCs w:val="16"/>
                <w:lang w:val="en-GB" w:eastAsia="fr-MA"/>
              </w:rPr>
              <w:t>.</w:t>
            </w:r>
            <w:r w:rsidRPr="00C86459">
              <w:rPr>
                <w:color w:val="000000"/>
                <w:sz w:val="16"/>
                <w:szCs w:val="16"/>
                <w:lang w:val="en-GB" w:eastAsia="fr-MA"/>
              </w:rPr>
              <w:t xml:space="preserve"> Number of action plans integrating urban sustainability informed by evidence</w:t>
            </w:r>
          </w:p>
          <w:p w14:paraId="0EE3014A" w14:textId="0BAFF28E" w:rsidR="00622255" w:rsidRPr="00C86459" w:rsidRDefault="00622255" w:rsidP="00622255">
            <w:pPr>
              <w:rPr>
                <w:color w:val="000000"/>
                <w:sz w:val="16"/>
                <w:szCs w:val="16"/>
                <w:lang w:val="en-GB" w:eastAsia="fr-MA"/>
              </w:rPr>
            </w:pPr>
            <w:r w:rsidRPr="00C86459">
              <w:rPr>
                <w:color w:val="000000"/>
                <w:sz w:val="16"/>
                <w:szCs w:val="16"/>
                <w:lang w:val="en-GB" w:eastAsia="fr-MA"/>
              </w:rPr>
              <w:t>Baseline</w:t>
            </w:r>
            <w:r w:rsidR="00245163" w:rsidRPr="00C86459">
              <w:rPr>
                <w:color w:val="000000"/>
                <w:sz w:val="16"/>
                <w:szCs w:val="16"/>
                <w:lang w:val="en-GB" w:eastAsia="fr-MA"/>
              </w:rPr>
              <w:t xml:space="preserve"> (2022)</w:t>
            </w:r>
            <w:r w:rsidRPr="00C86459">
              <w:rPr>
                <w:color w:val="000000"/>
                <w:sz w:val="16"/>
                <w:szCs w:val="16"/>
                <w:lang w:val="en-GB" w:eastAsia="fr-MA"/>
              </w:rPr>
              <w:t>:</w:t>
            </w:r>
            <w:r w:rsidR="003C576F">
              <w:rPr>
                <w:color w:val="000000"/>
                <w:sz w:val="16"/>
                <w:szCs w:val="16"/>
                <w:lang w:val="en-GB" w:eastAsia="fr-MA"/>
              </w:rPr>
              <w:t xml:space="preserve"> </w:t>
            </w:r>
            <w:r w:rsidRPr="00C86459">
              <w:rPr>
                <w:color w:val="000000"/>
                <w:sz w:val="16"/>
                <w:szCs w:val="16"/>
                <w:lang w:val="en-GB" w:eastAsia="fr-MA"/>
              </w:rPr>
              <w:t>0</w:t>
            </w:r>
          </w:p>
          <w:p w14:paraId="35B533CC" w14:textId="77F8EE80" w:rsidR="00622255" w:rsidRPr="00C86459" w:rsidRDefault="00622255" w:rsidP="00622255">
            <w:pPr>
              <w:rPr>
                <w:color w:val="000000"/>
                <w:sz w:val="16"/>
                <w:szCs w:val="16"/>
                <w:lang w:val="en-GB" w:eastAsia="fr-MA"/>
              </w:rPr>
            </w:pPr>
            <w:r w:rsidRPr="00C86459">
              <w:rPr>
                <w:color w:val="000000"/>
                <w:sz w:val="16"/>
                <w:szCs w:val="16"/>
                <w:lang w:val="en-GB" w:eastAsia="fr-MA"/>
              </w:rPr>
              <w:t>Target:</w:t>
            </w:r>
            <w:r w:rsidR="003C576F">
              <w:rPr>
                <w:color w:val="000000"/>
                <w:sz w:val="16"/>
                <w:szCs w:val="16"/>
                <w:lang w:val="en-GB" w:eastAsia="fr-MA"/>
              </w:rPr>
              <w:t xml:space="preserve"> </w:t>
            </w:r>
            <w:r w:rsidRPr="00C86459">
              <w:rPr>
                <w:color w:val="000000"/>
                <w:sz w:val="16"/>
                <w:szCs w:val="16"/>
                <w:lang w:val="en-GB" w:eastAsia="fr-MA"/>
              </w:rPr>
              <w:t>3</w:t>
            </w:r>
          </w:p>
          <w:p w14:paraId="7485ECE9" w14:textId="55CF0427" w:rsidR="00AE462C" w:rsidRPr="001B7D5E" w:rsidRDefault="00622255" w:rsidP="009D2EFD">
            <w:pPr>
              <w:rPr>
                <w:color w:val="000000"/>
                <w:sz w:val="16"/>
                <w:szCs w:val="16"/>
                <w:lang w:val="en-GB" w:eastAsia="fr-MA"/>
              </w:rPr>
            </w:pPr>
            <w:r w:rsidRPr="00C86459">
              <w:rPr>
                <w:color w:val="000000"/>
                <w:sz w:val="16"/>
                <w:szCs w:val="16"/>
                <w:lang w:val="en-GB" w:eastAsia="fr-MA"/>
              </w:rPr>
              <w:t xml:space="preserve">Source/frequency: </w:t>
            </w:r>
            <w:r w:rsidR="001C0AEA" w:rsidRPr="00C86459">
              <w:rPr>
                <w:color w:val="000000"/>
                <w:sz w:val="16"/>
                <w:szCs w:val="16"/>
                <w:lang w:val="en-GB" w:eastAsia="fr-MA"/>
              </w:rPr>
              <w:t>Action plans</w:t>
            </w:r>
            <w:r w:rsidR="001C0AEA" w:rsidRPr="00C86459">
              <w:rPr>
                <w:lang w:val="en-GB"/>
              </w:rPr>
              <w:t xml:space="preserve">; </w:t>
            </w:r>
            <w:r w:rsidR="003C576F">
              <w:rPr>
                <w:color w:val="000000"/>
                <w:sz w:val="16"/>
                <w:szCs w:val="16"/>
                <w:lang w:val="en-GB" w:eastAsia="fr-MA"/>
              </w:rPr>
              <w:t>p</w:t>
            </w:r>
            <w:r w:rsidR="00CD12C6" w:rsidRPr="00C86459">
              <w:rPr>
                <w:color w:val="000000"/>
                <w:sz w:val="16"/>
                <w:szCs w:val="16"/>
                <w:lang w:val="en-GB" w:eastAsia="fr-MA"/>
              </w:rPr>
              <w:t>roject reports/yearly</w:t>
            </w:r>
          </w:p>
        </w:tc>
        <w:tc>
          <w:tcPr>
            <w:tcW w:w="939" w:type="pct"/>
            <w:vMerge w:val="restart"/>
            <w:tcBorders>
              <w:top w:val="single" w:sz="4" w:space="0" w:color="auto"/>
              <w:bottom w:val="single" w:sz="4" w:space="0" w:color="auto"/>
            </w:tcBorders>
          </w:tcPr>
          <w:p w14:paraId="1ED8F4CB" w14:textId="250A2B55" w:rsidR="00477595" w:rsidRPr="00C86459" w:rsidRDefault="00AE462C" w:rsidP="00477595">
            <w:pPr>
              <w:rPr>
                <w:color w:val="000000"/>
                <w:sz w:val="16"/>
                <w:szCs w:val="16"/>
                <w:lang w:val="en-GB"/>
              </w:rPr>
            </w:pPr>
            <w:r w:rsidRPr="00C86459">
              <w:rPr>
                <w:color w:val="000000"/>
                <w:sz w:val="16"/>
                <w:szCs w:val="16"/>
                <w:lang w:val="en-GB"/>
              </w:rPr>
              <w:t>Ministr</w:t>
            </w:r>
            <w:r w:rsidR="003C576F">
              <w:rPr>
                <w:color w:val="000000"/>
                <w:sz w:val="16"/>
                <w:szCs w:val="16"/>
                <w:lang w:val="en-GB"/>
              </w:rPr>
              <w:t>y</w:t>
            </w:r>
            <w:r w:rsidR="009D2EFD" w:rsidRPr="00C86459">
              <w:rPr>
                <w:color w:val="000000"/>
                <w:sz w:val="16"/>
                <w:szCs w:val="16"/>
                <w:lang w:val="en-GB"/>
              </w:rPr>
              <w:t xml:space="preserve"> </w:t>
            </w:r>
            <w:r w:rsidR="003C576F">
              <w:rPr>
                <w:color w:val="000000"/>
                <w:sz w:val="16"/>
                <w:szCs w:val="16"/>
                <w:lang w:val="en-GB"/>
              </w:rPr>
              <w:t xml:space="preserve">of </w:t>
            </w:r>
            <w:r w:rsidR="009D2EFD" w:rsidRPr="00C86459">
              <w:rPr>
                <w:color w:val="000000"/>
                <w:sz w:val="16"/>
                <w:szCs w:val="16"/>
                <w:lang w:val="en-GB"/>
              </w:rPr>
              <w:t>Energy Transition and Sustainable Development,</w:t>
            </w:r>
            <w:r w:rsidRPr="00C86459">
              <w:rPr>
                <w:color w:val="000000"/>
                <w:sz w:val="16"/>
                <w:szCs w:val="16"/>
                <w:lang w:val="en-GB"/>
              </w:rPr>
              <w:t xml:space="preserve"> </w:t>
            </w:r>
            <w:r w:rsidR="003C576F">
              <w:rPr>
                <w:color w:val="000000"/>
                <w:sz w:val="16"/>
                <w:szCs w:val="16"/>
                <w:lang w:val="en-GB"/>
              </w:rPr>
              <w:t xml:space="preserve">Ministry of </w:t>
            </w:r>
            <w:r w:rsidRPr="00C86459">
              <w:rPr>
                <w:color w:val="000000"/>
                <w:sz w:val="16"/>
                <w:szCs w:val="16"/>
                <w:lang w:val="en-GB"/>
              </w:rPr>
              <w:t>Industry and Commerce</w:t>
            </w:r>
            <w:r w:rsidR="00477595" w:rsidRPr="00C86459">
              <w:rPr>
                <w:color w:val="000000"/>
                <w:sz w:val="16"/>
                <w:szCs w:val="16"/>
                <w:lang w:val="en-GB"/>
              </w:rPr>
              <w:t xml:space="preserve">, </w:t>
            </w:r>
            <w:r w:rsidR="003C576F">
              <w:rPr>
                <w:color w:val="000000"/>
                <w:sz w:val="16"/>
                <w:szCs w:val="16"/>
                <w:lang w:val="en-GB"/>
              </w:rPr>
              <w:t>Ministry of T</w:t>
            </w:r>
            <w:r w:rsidR="00477595" w:rsidRPr="00C86459">
              <w:rPr>
                <w:color w:val="000000"/>
                <w:sz w:val="16"/>
                <w:szCs w:val="16"/>
                <w:lang w:val="en-GB"/>
              </w:rPr>
              <w:t>ourism</w:t>
            </w:r>
          </w:p>
          <w:p w14:paraId="50DEAF17" w14:textId="55A44CCE" w:rsidR="00AE462C" w:rsidRPr="00C86459" w:rsidRDefault="00AE462C" w:rsidP="00754663">
            <w:pPr>
              <w:rPr>
                <w:color w:val="000000"/>
                <w:sz w:val="16"/>
                <w:szCs w:val="16"/>
                <w:lang w:val="en-GB"/>
              </w:rPr>
            </w:pPr>
          </w:p>
          <w:p w14:paraId="43848459" w14:textId="4A900195" w:rsidR="004E7F90" w:rsidRPr="00C86459" w:rsidRDefault="004E7F90" w:rsidP="004E7F90">
            <w:pPr>
              <w:rPr>
                <w:color w:val="000000"/>
                <w:sz w:val="16"/>
                <w:szCs w:val="16"/>
                <w:lang w:val="en-GB"/>
              </w:rPr>
            </w:pPr>
            <w:r w:rsidRPr="00C86459">
              <w:rPr>
                <w:color w:val="000000"/>
                <w:sz w:val="16"/>
                <w:szCs w:val="16"/>
                <w:lang w:val="en-GB"/>
              </w:rPr>
              <w:t>Sustainable development department</w:t>
            </w:r>
          </w:p>
          <w:p w14:paraId="0D778AF6" w14:textId="3E1AC0A1" w:rsidR="00894A74" w:rsidRPr="00C86459" w:rsidRDefault="00894A74" w:rsidP="004E7F90">
            <w:pPr>
              <w:rPr>
                <w:color w:val="000000"/>
                <w:sz w:val="16"/>
                <w:szCs w:val="16"/>
                <w:lang w:val="en-GB"/>
              </w:rPr>
            </w:pPr>
          </w:p>
          <w:p w14:paraId="50FF2218" w14:textId="122D16DA" w:rsidR="00AE462C" w:rsidRPr="00C86459" w:rsidRDefault="00AE462C" w:rsidP="00754663">
            <w:pPr>
              <w:rPr>
                <w:color w:val="000000"/>
                <w:sz w:val="16"/>
                <w:szCs w:val="16"/>
                <w:lang w:val="en-GB"/>
              </w:rPr>
            </w:pPr>
            <w:r w:rsidRPr="00C86459">
              <w:rPr>
                <w:color w:val="000000"/>
                <w:sz w:val="16"/>
                <w:szCs w:val="16"/>
                <w:lang w:val="en-GB"/>
              </w:rPr>
              <w:t>Central Bank</w:t>
            </w:r>
          </w:p>
          <w:p w14:paraId="19709F4E" w14:textId="77777777" w:rsidR="009D2EFD" w:rsidRPr="00C86459" w:rsidRDefault="009D2EFD" w:rsidP="00754663">
            <w:pPr>
              <w:rPr>
                <w:color w:val="000000"/>
                <w:sz w:val="16"/>
                <w:szCs w:val="16"/>
                <w:lang w:val="en-GB"/>
              </w:rPr>
            </w:pPr>
          </w:p>
          <w:p w14:paraId="66CBE608" w14:textId="66D25ACC" w:rsidR="00AE462C" w:rsidRPr="00C86459" w:rsidRDefault="00AE462C" w:rsidP="00754663">
            <w:pPr>
              <w:rPr>
                <w:color w:val="000000"/>
                <w:sz w:val="16"/>
                <w:szCs w:val="16"/>
                <w:lang w:val="en-GB"/>
              </w:rPr>
            </w:pPr>
            <w:r w:rsidRPr="00C86459">
              <w:rPr>
                <w:color w:val="000000"/>
                <w:sz w:val="16"/>
                <w:szCs w:val="16"/>
                <w:lang w:val="en-GB"/>
              </w:rPr>
              <w:t xml:space="preserve">Digital Development Agency </w:t>
            </w:r>
          </w:p>
          <w:p w14:paraId="3744AFA7" w14:textId="77777777" w:rsidR="00AE462C" w:rsidRPr="00C86459" w:rsidRDefault="00AE462C" w:rsidP="00754663">
            <w:pPr>
              <w:rPr>
                <w:color w:val="000000"/>
                <w:sz w:val="16"/>
                <w:szCs w:val="16"/>
                <w:lang w:val="en-GB"/>
              </w:rPr>
            </w:pPr>
          </w:p>
          <w:p w14:paraId="61135EFA" w14:textId="15F2787B" w:rsidR="00AE462C" w:rsidRPr="00C86459" w:rsidRDefault="009D2EFD" w:rsidP="00754663">
            <w:pPr>
              <w:rPr>
                <w:color w:val="000000"/>
                <w:sz w:val="16"/>
                <w:szCs w:val="16"/>
                <w:lang w:val="en-GB"/>
              </w:rPr>
            </w:pPr>
            <w:r w:rsidRPr="00C86459">
              <w:rPr>
                <w:color w:val="000000"/>
                <w:sz w:val="16"/>
                <w:szCs w:val="16"/>
                <w:lang w:val="en-GB"/>
              </w:rPr>
              <w:t>P</w:t>
            </w:r>
            <w:r w:rsidR="00AE462C" w:rsidRPr="00C86459">
              <w:rPr>
                <w:color w:val="000000"/>
                <w:sz w:val="16"/>
                <w:szCs w:val="16"/>
                <w:lang w:val="en-GB"/>
              </w:rPr>
              <w:t>rivate sector</w:t>
            </w:r>
          </w:p>
          <w:p w14:paraId="3F2F7756" w14:textId="77777777" w:rsidR="00AE462C" w:rsidRPr="00C86459" w:rsidRDefault="00AE462C" w:rsidP="00754663">
            <w:pPr>
              <w:rPr>
                <w:color w:val="000000"/>
                <w:sz w:val="16"/>
                <w:szCs w:val="16"/>
                <w:lang w:val="en-GB"/>
              </w:rPr>
            </w:pPr>
          </w:p>
          <w:p w14:paraId="275BAF14" w14:textId="1ADDF4A8" w:rsidR="009D2EFD" w:rsidRPr="00C86459" w:rsidRDefault="003C576F" w:rsidP="00754663">
            <w:pPr>
              <w:rPr>
                <w:color w:val="000000"/>
                <w:sz w:val="16"/>
                <w:szCs w:val="16"/>
                <w:lang w:val="en-GB"/>
              </w:rPr>
            </w:pPr>
            <w:r>
              <w:rPr>
                <w:color w:val="000000"/>
                <w:sz w:val="16"/>
                <w:szCs w:val="16"/>
                <w:lang w:val="en-GB"/>
              </w:rPr>
              <w:t xml:space="preserve">United </w:t>
            </w:r>
            <w:r w:rsidR="009D2EFD" w:rsidRPr="00C86459">
              <w:rPr>
                <w:color w:val="000000"/>
                <w:sz w:val="16"/>
                <w:szCs w:val="16"/>
                <w:lang w:val="en-GB"/>
              </w:rPr>
              <w:t>N</w:t>
            </w:r>
            <w:r>
              <w:rPr>
                <w:color w:val="000000"/>
                <w:sz w:val="16"/>
                <w:szCs w:val="16"/>
                <w:lang w:val="en-GB"/>
              </w:rPr>
              <w:t>ations</w:t>
            </w:r>
            <w:r w:rsidR="009D2EFD" w:rsidRPr="00C86459">
              <w:rPr>
                <w:color w:val="000000"/>
                <w:sz w:val="16"/>
                <w:szCs w:val="16"/>
                <w:lang w:val="en-GB"/>
              </w:rPr>
              <w:t xml:space="preserve"> </w:t>
            </w:r>
            <w:r>
              <w:rPr>
                <w:color w:val="000000"/>
                <w:sz w:val="16"/>
                <w:szCs w:val="16"/>
                <w:lang w:val="en-GB"/>
              </w:rPr>
              <w:t>organizations</w:t>
            </w:r>
          </w:p>
          <w:p w14:paraId="7DC866B9" w14:textId="4FFF95E4" w:rsidR="00AE462C" w:rsidRPr="00C86459" w:rsidRDefault="00AE462C" w:rsidP="00754663">
            <w:pPr>
              <w:rPr>
                <w:color w:val="000000"/>
                <w:sz w:val="16"/>
                <w:szCs w:val="16"/>
                <w:lang w:val="en-GB"/>
              </w:rPr>
            </w:pPr>
            <w:r w:rsidRPr="00C86459">
              <w:rPr>
                <w:color w:val="000000"/>
                <w:sz w:val="16"/>
                <w:szCs w:val="16"/>
                <w:lang w:val="en-GB"/>
              </w:rPr>
              <w:t xml:space="preserve">International Finance Cooperation </w:t>
            </w:r>
          </w:p>
          <w:p w14:paraId="51504DD2" w14:textId="1B2622E6" w:rsidR="009D2EFD" w:rsidRPr="00C86459" w:rsidRDefault="00AE462C" w:rsidP="00754663">
            <w:pPr>
              <w:rPr>
                <w:color w:val="000000"/>
                <w:sz w:val="16"/>
                <w:szCs w:val="16"/>
                <w:lang w:val="en-GB"/>
              </w:rPr>
            </w:pPr>
            <w:r w:rsidRPr="00C86459">
              <w:rPr>
                <w:color w:val="000000"/>
                <w:sz w:val="16"/>
                <w:szCs w:val="16"/>
                <w:lang w:val="en-GB"/>
              </w:rPr>
              <w:t xml:space="preserve">European Investment Bank </w:t>
            </w:r>
          </w:p>
          <w:p w14:paraId="2306399C" w14:textId="21158795" w:rsidR="009D2EFD" w:rsidRPr="00C86459" w:rsidRDefault="00AE462C" w:rsidP="00754663">
            <w:pPr>
              <w:rPr>
                <w:color w:val="000000"/>
                <w:sz w:val="16"/>
                <w:szCs w:val="16"/>
                <w:lang w:val="en-GB"/>
              </w:rPr>
            </w:pPr>
            <w:r w:rsidRPr="00C86459">
              <w:rPr>
                <w:color w:val="000000"/>
                <w:sz w:val="16"/>
                <w:szCs w:val="16"/>
                <w:lang w:val="en-GB"/>
              </w:rPr>
              <w:t xml:space="preserve">Islamic Development Bank </w:t>
            </w:r>
          </w:p>
          <w:p w14:paraId="44311428" w14:textId="51FF112E" w:rsidR="009D2EFD" w:rsidRPr="00C86459" w:rsidRDefault="00AE462C" w:rsidP="00754663">
            <w:pPr>
              <w:rPr>
                <w:color w:val="000000"/>
                <w:sz w:val="16"/>
                <w:szCs w:val="16"/>
                <w:lang w:val="en-GB"/>
              </w:rPr>
            </w:pPr>
            <w:r w:rsidRPr="00C86459">
              <w:rPr>
                <w:color w:val="000000"/>
                <w:sz w:val="16"/>
                <w:szCs w:val="16"/>
                <w:lang w:val="en-GB"/>
              </w:rPr>
              <w:t xml:space="preserve">African Development Bank </w:t>
            </w:r>
          </w:p>
          <w:p w14:paraId="0C19BFFF" w14:textId="5E177003" w:rsidR="00AE462C" w:rsidRPr="00C86459" w:rsidRDefault="00AE462C" w:rsidP="00754663">
            <w:pPr>
              <w:rPr>
                <w:color w:val="000000"/>
                <w:sz w:val="16"/>
                <w:szCs w:val="16"/>
                <w:lang w:val="en-GB"/>
              </w:rPr>
            </w:pPr>
            <w:r w:rsidRPr="00C86459">
              <w:rPr>
                <w:color w:val="000000"/>
                <w:sz w:val="16"/>
                <w:szCs w:val="16"/>
                <w:lang w:val="en-GB"/>
              </w:rPr>
              <w:t>Academia, CSOs</w:t>
            </w:r>
          </w:p>
        </w:tc>
        <w:tc>
          <w:tcPr>
            <w:tcW w:w="617" w:type="pct"/>
            <w:gridSpan w:val="2"/>
            <w:tcBorders>
              <w:top w:val="single" w:sz="4" w:space="0" w:color="auto"/>
              <w:bottom w:val="nil"/>
              <w:right w:val="single" w:sz="4" w:space="0" w:color="auto"/>
            </w:tcBorders>
            <w:tcMar>
              <w:top w:w="15" w:type="dxa"/>
              <w:left w:w="108" w:type="dxa"/>
              <w:bottom w:w="0" w:type="dxa"/>
              <w:right w:w="108" w:type="dxa"/>
            </w:tcMar>
          </w:tcPr>
          <w:p w14:paraId="52E7459E" w14:textId="7F94B800" w:rsidR="00AE462C" w:rsidRPr="00C86459" w:rsidRDefault="00AE462C" w:rsidP="00754663">
            <w:pPr>
              <w:rPr>
                <w:bCs/>
                <w:color w:val="000000"/>
                <w:sz w:val="16"/>
                <w:szCs w:val="16"/>
                <w:lang w:val="en-GB"/>
              </w:rPr>
            </w:pPr>
            <w:r w:rsidRPr="00C86459">
              <w:rPr>
                <w:bCs/>
                <w:color w:val="000000"/>
                <w:sz w:val="16"/>
                <w:szCs w:val="16"/>
                <w:lang w:val="en-GB"/>
              </w:rPr>
              <w:t>Regular:</w:t>
            </w:r>
            <w:r w:rsidR="00FB3139" w:rsidRPr="00C86459">
              <w:rPr>
                <w:bCs/>
                <w:color w:val="000000"/>
                <w:sz w:val="16"/>
                <w:szCs w:val="16"/>
                <w:lang w:val="en-GB"/>
              </w:rPr>
              <w:t xml:space="preserve"> </w:t>
            </w:r>
            <w:r w:rsidR="000B3350" w:rsidRPr="00C86459">
              <w:rPr>
                <w:bCs/>
                <w:color w:val="000000"/>
                <w:sz w:val="16"/>
                <w:szCs w:val="16"/>
                <w:lang w:val="en-GB"/>
              </w:rPr>
              <w:t>$</w:t>
            </w:r>
            <w:r w:rsidRPr="00C86459">
              <w:rPr>
                <w:bCs/>
                <w:color w:val="000000"/>
                <w:sz w:val="16"/>
                <w:szCs w:val="16"/>
                <w:lang w:val="en-GB"/>
              </w:rPr>
              <w:t>300</w:t>
            </w:r>
            <w:r w:rsidR="002F4DC4" w:rsidRPr="00C86459">
              <w:rPr>
                <w:bCs/>
                <w:color w:val="000000"/>
                <w:sz w:val="16"/>
                <w:szCs w:val="16"/>
                <w:lang w:val="en-GB"/>
              </w:rPr>
              <w:t>,</w:t>
            </w:r>
            <w:r w:rsidRPr="00C86459">
              <w:rPr>
                <w:bCs/>
                <w:color w:val="000000"/>
                <w:sz w:val="16"/>
                <w:szCs w:val="16"/>
                <w:lang w:val="en-GB"/>
              </w:rPr>
              <w:t>000</w:t>
            </w:r>
          </w:p>
        </w:tc>
      </w:tr>
      <w:tr w:rsidR="00AE462C" w:rsidRPr="00C86459" w14:paraId="1D0E6330" w14:textId="77777777" w:rsidTr="007C2F0F">
        <w:tc>
          <w:tcPr>
            <w:tcW w:w="93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37802494" w14:textId="77777777" w:rsidR="00AE462C" w:rsidRPr="00C86459" w:rsidRDefault="00AE462C" w:rsidP="00754663">
            <w:pPr>
              <w:rPr>
                <w:color w:val="000000"/>
                <w:sz w:val="16"/>
                <w:szCs w:val="16"/>
                <w:lang w:val="en-GB"/>
              </w:rPr>
            </w:pPr>
          </w:p>
        </w:tc>
        <w:tc>
          <w:tcPr>
            <w:tcW w:w="685" w:type="pct"/>
            <w:vMerge/>
            <w:tcBorders>
              <w:top w:val="single" w:sz="4" w:space="0" w:color="auto"/>
              <w:bottom w:val="single" w:sz="4" w:space="0" w:color="auto"/>
            </w:tcBorders>
          </w:tcPr>
          <w:p w14:paraId="4A0810E4" w14:textId="77777777" w:rsidR="00AE462C" w:rsidRPr="00C86459" w:rsidRDefault="00AE462C" w:rsidP="00754663">
            <w:pPr>
              <w:rPr>
                <w:color w:val="000000"/>
                <w:sz w:val="16"/>
                <w:szCs w:val="16"/>
                <w:lang w:val="en-GB"/>
              </w:rPr>
            </w:pPr>
          </w:p>
        </w:tc>
        <w:tc>
          <w:tcPr>
            <w:tcW w:w="1820" w:type="pct"/>
            <w:gridSpan w:val="2"/>
            <w:vMerge/>
            <w:tcBorders>
              <w:top w:val="single" w:sz="4" w:space="0" w:color="auto"/>
              <w:bottom w:val="single" w:sz="4" w:space="0" w:color="auto"/>
            </w:tcBorders>
            <w:tcMar>
              <w:top w:w="72" w:type="dxa"/>
              <w:left w:w="144" w:type="dxa"/>
              <w:bottom w:w="72" w:type="dxa"/>
              <w:right w:w="144" w:type="dxa"/>
            </w:tcMar>
          </w:tcPr>
          <w:p w14:paraId="327CCD7A" w14:textId="77777777" w:rsidR="00AE462C" w:rsidRPr="00C86459" w:rsidRDefault="00AE462C" w:rsidP="00754663">
            <w:pPr>
              <w:rPr>
                <w:color w:val="000000"/>
                <w:sz w:val="16"/>
                <w:szCs w:val="16"/>
                <w:lang w:val="en-GB"/>
              </w:rPr>
            </w:pPr>
          </w:p>
        </w:tc>
        <w:tc>
          <w:tcPr>
            <w:tcW w:w="939" w:type="pct"/>
            <w:vMerge/>
            <w:tcBorders>
              <w:top w:val="single" w:sz="4" w:space="0" w:color="auto"/>
              <w:bottom w:val="single" w:sz="4" w:space="0" w:color="auto"/>
            </w:tcBorders>
          </w:tcPr>
          <w:p w14:paraId="78E38234" w14:textId="77777777" w:rsidR="00AE462C" w:rsidRPr="00C86459" w:rsidRDefault="00AE462C" w:rsidP="00754663">
            <w:pPr>
              <w:rPr>
                <w:color w:val="000000"/>
                <w:sz w:val="16"/>
                <w:szCs w:val="16"/>
                <w:lang w:val="en-GB"/>
              </w:rPr>
            </w:pPr>
          </w:p>
        </w:tc>
        <w:tc>
          <w:tcPr>
            <w:tcW w:w="617" w:type="pct"/>
            <w:gridSpan w:val="2"/>
            <w:tcBorders>
              <w:top w:val="nil"/>
              <w:bottom w:val="single" w:sz="4" w:space="0" w:color="auto"/>
              <w:right w:val="single" w:sz="4" w:space="0" w:color="auto"/>
            </w:tcBorders>
            <w:tcMar>
              <w:top w:w="15" w:type="dxa"/>
              <w:left w:w="108" w:type="dxa"/>
              <w:bottom w:w="0" w:type="dxa"/>
              <w:right w:w="108" w:type="dxa"/>
            </w:tcMar>
          </w:tcPr>
          <w:p w14:paraId="4B0710A2" w14:textId="38A6F022" w:rsidR="00AE462C" w:rsidRPr="00C86459" w:rsidRDefault="00AE462C" w:rsidP="00754663">
            <w:pPr>
              <w:rPr>
                <w:bCs/>
                <w:color w:val="000000"/>
                <w:sz w:val="16"/>
                <w:szCs w:val="16"/>
                <w:lang w:val="en-GB"/>
              </w:rPr>
            </w:pPr>
            <w:r w:rsidRPr="00C86459">
              <w:rPr>
                <w:bCs/>
                <w:color w:val="000000"/>
                <w:sz w:val="16"/>
                <w:szCs w:val="16"/>
                <w:lang w:val="en-GB"/>
              </w:rPr>
              <w:t>Other:</w:t>
            </w:r>
            <w:r w:rsidR="00ED1726" w:rsidRPr="00C86459">
              <w:rPr>
                <w:bCs/>
                <w:color w:val="000000"/>
                <w:sz w:val="16"/>
                <w:szCs w:val="16"/>
                <w:lang w:val="en-GB"/>
              </w:rPr>
              <w:t xml:space="preserve"> </w:t>
            </w:r>
            <w:r w:rsidR="000B3350" w:rsidRPr="00C86459">
              <w:rPr>
                <w:bCs/>
                <w:color w:val="000000"/>
                <w:sz w:val="16"/>
                <w:szCs w:val="16"/>
                <w:lang w:val="en-GB"/>
              </w:rPr>
              <w:t>$</w:t>
            </w:r>
            <w:r w:rsidRPr="00C86459">
              <w:rPr>
                <w:bCs/>
                <w:color w:val="000000"/>
                <w:sz w:val="16"/>
                <w:szCs w:val="16"/>
                <w:lang w:val="en-GB"/>
              </w:rPr>
              <w:t>12</w:t>
            </w:r>
            <w:r w:rsidR="002F4DC4" w:rsidRPr="00C86459">
              <w:rPr>
                <w:bCs/>
                <w:color w:val="000000"/>
                <w:sz w:val="16"/>
                <w:szCs w:val="16"/>
                <w:lang w:val="en-GB"/>
              </w:rPr>
              <w:t>,</w:t>
            </w:r>
            <w:r w:rsidRPr="00C86459">
              <w:rPr>
                <w:bCs/>
                <w:color w:val="000000"/>
                <w:sz w:val="16"/>
                <w:szCs w:val="16"/>
                <w:lang w:val="en-GB"/>
              </w:rPr>
              <w:t>000</w:t>
            </w:r>
            <w:r w:rsidR="002F4DC4" w:rsidRPr="00C86459">
              <w:rPr>
                <w:bCs/>
                <w:color w:val="000000"/>
                <w:sz w:val="16"/>
                <w:szCs w:val="16"/>
                <w:lang w:val="en-GB"/>
              </w:rPr>
              <w:t>,</w:t>
            </w:r>
            <w:r w:rsidRPr="00C86459">
              <w:rPr>
                <w:bCs/>
                <w:color w:val="000000"/>
                <w:sz w:val="16"/>
                <w:szCs w:val="16"/>
                <w:lang w:val="en-GB"/>
              </w:rPr>
              <w:t xml:space="preserve">000 </w:t>
            </w:r>
          </w:p>
          <w:p w14:paraId="0860D7C1" w14:textId="77777777" w:rsidR="00AE462C" w:rsidRPr="00C86459" w:rsidRDefault="00AE462C" w:rsidP="00754663">
            <w:pPr>
              <w:rPr>
                <w:bCs/>
                <w:color w:val="000000"/>
                <w:sz w:val="16"/>
                <w:szCs w:val="16"/>
                <w:lang w:val="en-GB"/>
              </w:rPr>
            </w:pPr>
          </w:p>
          <w:p w14:paraId="2329FE52" w14:textId="6EEEF718" w:rsidR="00AE462C" w:rsidRPr="00C86459" w:rsidRDefault="00805AF5" w:rsidP="00754663">
            <w:pPr>
              <w:rPr>
                <w:bCs/>
                <w:color w:val="000000"/>
                <w:sz w:val="16"/>
                <w:szCs w:val="16"/>
                <w:lang w:val="en-GB"/>
              </w:rPr>
            </w:pPr>
            <w:r w:rsidRPr="00C86459">
              <w:rPr>
                <w:bCs/>
                <w:color w:val="000000"/>
                <w:sz w:val="16"/>
                <w:szCs w:val="16"/>
                <w:lang w:val="en-GB"/>
              </w:rPr>
              <w:t>Subtotal:</w:t>
            </w:r>
            <w:r w:rsidR="00ED1726" w:rsidRPr="00C86459">
              <w:rPr>
                <w:bCs/>
                <w:color w:val="000000"/>
                <w:sz w:val="16"/>
                <w:szCs w:val="16"/>
                <w:lang w:val="en-GB"/>
              </w:rPr>
              <w:t xml:space="preserve"> </w:t>
            </w:r>
            <w:r w:rsidR="000B3350" w:rsidRPr="00C86459">
              <w:rPr>
                <w:bCs/>
                <w:color w:val="000000"/>
                <w:sz w:val="16"/>
                <w:szCs w:val="16"/>
                <w:lang w:val="en-GB"/>
              </w:rPr>
              <w:t>$</w:t>
            </w:r>
            <w:r w:rsidR="003E4C83" w:rsidRPr="00C86459">
              <w:rPr>
                <w:bCs/>
                <w:color w:val="000000"/>
                <w:sz w:val="16"/>
                <w:szCs w:val="16"/>
                <w:lang w:val="en-GB"/>
              </w:rPr>
              <w:t>12,300,000</w:t>
            </w:r>
          </w:p>
        </w:tc>
      </w:tr>
      <w:tr w:rsidR="00AE462C" w:rsidRPr="00C86459" w14:paraId="3D7904D4" w14:textId="77777777" w:rsidTr="007C2F0F">
        <w:tc>
          <w:tcPr>
            <w:tcW w:w="93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4BFFE248" w14:textId="77777777" w:rsidR="00AE462C" w:rsidRPr="00C86459" w:rsidRDefault="00AE462C" w:rsidP="00754663">
            <w:pPr>
              <w:rPr>
                <w:color w:val="000000"/>
                <w:sz w:val="16"/>
                <w:szCs w:val="16"/>
                <w:lang w:val="en-GB"/>
              </w:rPr>
            </w:pPr>
          </w:p>
        </w:tc>
        <w:tc>
          <w:tcPr>
            <w:tcW w:w="685" w:type="pct"/>
            <w:vMerge w:val="restart"/>
            <w:tcBorders>
              <w:top w:val="single" w:sz="4" w:space="0" w:color="auto"/>
              <w:bottom w:val="single" w:sz="4" w:space="0" w:color="auto"/>
            </w:tcBorders>
          </w:tcPr>
          <w:p w14:paraId="3298C6B0" w14:textId="77777777" w:rsidR="00AE462C" w:rsidRPr="00C86459" w:rsidRDefault="00AE462C" w:rsidP="00754663">
            <w:pPr>
              <w:rPr>
                <w:color w:val="000000"/>
                <w:sz w:val="16"/>
                <w:szCs w:val="16"/>
                <w:lang w:val="en-GB"/>
              </w:rPr>
            </w:pPr>
          </w:p>
        </w:tc>
        <w:tc>
          <w:tcPr>
            <w:tcW w:w="1820" w:type="pct"/>
            <w:gridSpan w:val="2"/>
            <w:vMerge w:val="restart"/>
            <w:tcBorders>
              <w:top w:val="single" w:sz="4" w:space="0" w:color="auto"/>
              <w:bottom w:val="single" w:sz="4" w:space="0" w:color="auto"/>
            </w:tcBorders>
            <w:tcMar>
              <w:top w:w="72" w:type="dxa"/>
              <w:left w:w="144" w:type="dxa"/>
              <w:bottom w:w="72" w:type="dxa"/>
              <w:right w:w="144" w:type="dxa"/>
            </w:tcMar>
          </w:tcPr>
          <w:p w14:paraId="2A0B224F" w14:textId="4142F870" w:rsidR="00AE462C" w:rsidRPr="00C86459" w:rsidRDefault="00AE462C" w:rsidP="00754663">
            <w:pPr>
              <w:rPr>
                <w:b/>
                <w:bCs/>
                <w:color w:val="000000"/>
                <w:sz w:val="16"/>
                <w:szCs w:val="16"/>
                <w:lang w:val="en-GB" w:eastAsia="fr-MA"/>
              </w:rPr>
            </w:pPr>
            <w:r w:rsidRPr="00C86459">
              <w:rPr>
                <w:b/>
                <w:bCs/>
                <w:color w:val="000000"/>
                <w:sz w:val="16"/>
                <w:szCs w:val="16"/>
                <w:lang w:val="en-GB" w:eastAsia="fr-MA"/>
              </w:rPr>
              <w:t>Output 1.2</w:t>
            </w:r>
            <w:r w:rsidR="003C576F">
              <w:rPr>
                <w:b/>
                <w:bCs/>
                <w:color w:val="000000"/>
                <w:sz w:val="16"/>
                <w:szCs w:val="16"/>
                <w:lang w:val="en-GB" w:eastAsia="fr-MA"/>
              </w:rPr>
              <w:t>.</w:t>
            </w:r>
            <w:r w:rsidRPr="00C86459">
              <w:rPr>
                <w:b/>
                <w:bCs/>
                <w:color w:val="000000"/>
                <w:sz w:val="16"/>
                <w:szCs w:val="16"/>
                <w:lang w:val="en-GB" w:eastAsia="fr-MA"/>
              </w:rPr>
              <w:t xml:space="preserve"> Enabling environment and inclusive solutions and practices promoted for biodiversity and ecosystem conservation, and sustainable management of natural resources, taking into account the effects of climate change.   </w:t>
            </w:r>
          </w:p>
          <w:p w14:paraId="082FF869" w14:textId="77777777" w:rsidR="00AE462C" w:rsidRPr="00C86459" w:rsidRDefault="00AE462C" w:rsidP="00754663">
            <w:pPr>
              <w:rPr>
                <w:color w:val="000000"/>
                <w:sz w:val="16"/>
                <w:szCs w:val="16"/>
                <w:lang w:val="en-GB" w:eastAsia="fr-MA"/>
              </w:rPr>
            </w:pPr>
          </w:p>
          <w:p w14:paraId="3359811A" w14:textId="11C8BCC7" w:rsidR="00AE462C" w:rsidRPr="00C86459" w:rsidRDefault="00AE462C" w:rsidP="00754663">
            <w:pPr>
              <w:rPr>
                <w:color w:val="000000"/>
                <w:sz w:val="16"/>
                <w:szCs w:val="16"/>
                <w:lang w:val="en-GB" w:eastAsia="fr-MA"/>
              </w:rPr>
            </w:pPr>
            <w:r w:rsidRPr="00C86459">
              <w:rPr>
                <w:color w:val="000000"/>
                <w:sz w:val="16"/>
                <w:szCs w:val="16"/>
                <w:lang w:val="en-GB" w:eastAsia="fr-MA"/>
              </w:rPr>
              <w:t>1.2.1</w:t>
            </w:r>
            <w:r w:rsidR="003C576F">
              <w:rPr>
                <w:color w:val="000000"/>
                <w:sz w:val="16"/>
                <w:szCs w:val="16"/>
                <w:lang w:val="en-GB" w:eastAsia="fr-MA"/>
              </w:rPr>
              <w:t xml:space="preserve">. </w:t>
            </w:r>
            <w:r w:rsidRPr="00C86459">
              <w:rPr>
                <w:color w:val="000000"/>
                <w:sz w:val="16"/>
                <w:szCs w:val="16"/>
                <w:lang w:val="en-GB" w:eastAsia="fr-MA"/>
              </w:rPr>
              <w:t xml:space="preserve">Number of new strategies, plans and regulatory frameworks that promote the preservation and conservation of biodiversity and ecosystems </w:t>
            </w:r>
          </w:p>
          <w:p w14:paraId="0BBA9BB0" w14:textId="63581A1D"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9D2EFD" w:rsidRPr="00C86459">
              <w:rPr>
                <w:color w:val="000000"/>
                <w:sz w:val="16"/>
                <w:szCs w:val="16"/>
                <w:lang w:val="en-GB" w:eastAsia="fr-MA"/>
              </w:rPr>
              <w:t xml:space="preserve"> (2022)</w:t>
            </w:r>
            <w:r w:rsidRPr="00C86459">
              <w:rPr>
                <w:color w:val="000000"/>
                <w:sz w:val="16"/>
                <w:szCs w:val="16"/>
                <w:lang w:val="en-GB" w:eastAsia="fr-MA"/>
              </w:rPr>
              <w:t>:</w:t>
            </w:r>
            <w:r w:rsidR="003C576F">
              <w:rPr>
                <w:color w:val="000000"/>
                <w:sz w:val="16"/>
                <w:szCs w:val="16"/>
                <w:lang w:val="en-GB" w:eastAsia="fr-MA"/>
              </w:rPr>
              <w:t xml:space="preserve"> </w:t>
            </w:r>
            <w:r w:rsidRPr="00C86459">
              <w:rPr>
                <w:color w:val="000000"/>
                <w:sz w:val="16"/>
                <w:szCs w:val="16"/>
                <w:lang w:val="en-GB" w:eastAsia="fr-MA"/>
              </w:rPr>
              <w:t>0</w:t>
            </w:r>
          </w:p>
          <w:p w14:paraId="10F36F3B" w14:textId="45EEB8FB" w:rsidR="00AE462C" w:rsidRPr="00C86459" w:rsidRDefault="00AE462C" w:rsidP="00754663">
            <w:pPr>
              <w:rPr>
                <w:color w:val="000000"/>
                <w:sz w:val="16"/>
                <w:szCs w:val="16"/>
                <w:lang w:val="en-GB" w:eastAsia="fr-MA"/>
              </w:rPr>
            </w:pPr>
            <w:r w:rsidRPr="00C86459">
              <w:rPr>
                <w:color w:val="000000"/>
                <w:sz w:val="16"/>
                <w:szCs w:val="16"/>
                <w:lang w:val="en-GB" w:eastAsia="fr-MA"/>
              </w:rPr>
              <w:t>Target:</w:t>
            </w:r>
            <w:r w:rsidR="003C576F">
              <w:rPr>
                <w:color w:val="000000"/>
                <w:sz w:val="16"/>
                <w:szCs w:val="16"/>
                <w:lang w:val="en-GB" w:eastAsia="fr-MA"/>
              </w:rPr>
              <w:t xml:space="preserve"> </w:t>
            </w:r>
            <w:r w:rsidR="009D2EFD" w:rsidRPr="00C86459">
              <w:rPr>
                <w:color w:val="000000"/>
                <w:sz w:val="16"/>
                <w:szCs w:val="16"/>
                <w:lang w:val="en-GB" w:eastAsia="fr-MA"/>
              </w:rPr>
              <w:t>3</w:t>
            </w:r>
          </w:p>
          <w:p w14:paraId="65FED810" w14:textId="38ED0B47" w:rsidR="00AE462C" w:rsidRPr="00C86459" w:rsidRDefault="00AE462C" w:rsidP="00754663">
            <w:pPr>
              <w:rPr>
                <w:color w:val="000000"/>
                <w:sz w:val="16"/>
                <w:szCs w:val="16"/>
                <w:lang w:val="en-GB" w:eastAsia="fr-MA"/>
              </w:rPr>
            </w:pPr>
            <w:r w:rsidRPr="00C86459">
              <w:rPr>
                <w:color w:val="000000"/>
                <w:sz w:val="16"/>
                <w:szCs w:val="16"/>
                <w:lang w:val="en-GB" w:eastAsia="fr-MA"/>
              </w:rPr>
              <w:t>Source/frequency:</w:t>
            </w:r>
            <w:r w:rsidRPr="00C86459">
              <w:rPr>
                <w:lang w:val="en-GB"/>
              </w:rPr>
              <w:t xml:space="preserve"> </w:t>
            </w:r>
            <w:r w:rsidRPr="00C86459">
              <w:rPr>
                <w:color w:val="000000"/>
                <w:sz w:val="16"/>
                <w:szCs w:val="16"/>
                <w:lang w:val="en-GB" w:eastAsia="fr-MA"/>
              </w:rPr>
              <w:t xml:space="preserve">Official </w:t>
            </w:r>
            <w:r w:rsidR="003C576F">
              <w:rPr>
                <w:color w:val="000000"/>
                <w:sz w:val="16"/>
                <w:szCs w:val="16"/>
                <w:lang w:val="en-GB" w:eastAsia="fr-MA"/>
              </w:rPr>
              <w:t>b</w:t>
            </w:r>
            <w:r w:rsidRPr="00C86459">
              <w:rPr>
                <w:color w:val="000000"/>
                <w:sz w:val="16"/>
                <w:szCs w:val="16"/>
                <w:lang w:val="en-GB" w:eastAsia="fr-MA"/>
              </w:rPr>
              <w:t>ulletin/</w:t>
            </w:r>
            <w:r w:rsidR="003C576F">
              <w:rPr>
                <w:color w:val="000000"/>
                <w:sz w:val="16"/>
                <w:szCs w:val="16"/>
                <w:lang w:val="en-GB" w:eastAsia="fr-MA"/>
              </w:rPr>
              <w:t>y</w:t>
            </w:r>
            <w:r w:rsidRPr="00C86459">
              <w:rPr>
                <w:color w:val="000000"/>
                <w:sz w:val="16"/>
                <w:szCs w:val="16"/>
                <w:lang w:val="en-GB" w:eastAsia="fr-MA"/>
              </w:rPr>
              <w:t>early</w:t>
            </w:r>
          </w:p>
          <w:p w14:paraId="2F0AC83B" w14:textId="77777777" w:rsidR="00AE462C" w:rsidRPr="00C86459" w:rsidRDefault="00AE462C" w:rsidP="00754663">
            <w:pPr>
              <w:rPr>
                <w:color w:val="000000"/>
                <w:sz w:val="16"/>
                <w:szCs w:val="16"/>
                <w:lang w:val="en-GB"/>
              </w:rPr>
            </w:pPr>
          </w:p>
          <w:p w14:paraId="4BB04FC2" w14:textId="78D68672" w:rsidR="00AE462C" w:rsidRPr="00C86459" w:rsidRDefault="00AE462C" w:rsidP="00754663">
            <w:pPr>
              <w:rPr>
                <w:color w:val="000000"/>
                <w:sz w:val="16"/>
                <w:szCs w:val="16"/>
                <w:lang w:val="en-GB" w:eastAsia="fr-MA"/>
              </w:rPr>
            </w:pPr>
            <w:r w:rsidRPr="00C86459">
              <w:rPr>
                <w:color w:val="000000"/>
                <w:sz w:val="16"/>
                <w:szCs w:val="16"/>
                <w:lang w:val="en-GB" w:eastAsia="fr-MA"/>
              </w:rPr>
              <w:t>1.2.</w:t>
            </w:r>
            <w:r w:rsidR="00FA2FA0" w:rsidRPr="00C86459">
              <w:rPr>
                <w:color w:val="000000"/>
                <w:sz w:val="16"/>
                <w:szCs w:val="16"/>
                <w:lang w:val="en-GB" w:eastAsia="fr-MA"/>
              </w:rPr>
              <w:t>2</w:t>
            </w:r>
            <w:r w:rsidR="003C576F">
              <w:rPr>
                <w:color w:val="000000"/>
                <w:sz w:val="16"/>
                <w:szCs w:val="16"/>
                <w:lang w:val="en-GB" w:eastAsia="fr-MA"/>
              </w:rPr>
              <w:t>.</w:t>
            </w:r>
            <w:r w:rsidR="000E7835" w:rsidRPr="00C86459">
              <w:rPr>
                <w:color w:val="000000"/>
                <w:sz w:val="16"/>
                <w:szCs w:val="16"/>
                <w:lang w:val="en-GB" w:eastAsia="fr-MA"/>
              </w:rPr>
              <w:t xml:space="preserve"> </w:t>
            </w:r>
            <w:r w:rsidRPr="00C86459">
              <w:rPr>
                <w:color w:val="000000"/>
                <w:sz w:val="16"/>
                <w:szCs w:val="16"/>
                <w:lang w:val="en-GB" w:eastAsia="fr-MA"/>
              </w:rPr>
              <w:t>Number of hectares/species conserved and maintained under a sustainable use, conservation, access and benefit-sharing regime</w:t>
            </w:r>
          </w:p>
          <w:p w14:paraId="45F09487" w14:textId="17127B8D"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9D2EFD" w:rsidRPr="00C86459">
              <w:rPr>
                <w:color w:val="000000"/>
                <w:sz w:val="16"/>
                <w:szCs w:val="16"/>
                <w:lang w:val="en-GB" w:eastAsia="fr-MA"/>
              </w:rPr>
              <w:t xml:space="preserve"> (2022)</w:t>
            </w:r>
            <w:r w:rsidRPr="00C86459">
              <w:rPr>
                <w:color w:val="000000"/>
                <w:sz w:val="16"/>
                <w:szCs w:val="16"/>
                <w:lang w:val="en-GB" w:eastAsia="fr-MA"/>
              </w:rPr>
              <w:t>:</w:t>
            </w:r>
            <w:r w:rsidR="003C576F">
              <w:rPr>
                <w:color w:val="000000"/>
                <w:sz w:val="16"/>
                <w:szCs w:val="16"/>
                <w:lang w:val="en-GB" w:eastAsia="fr-MA"/>
              </w:rPr>
              <w:t xml:space="preserve"> </w:t>
            </w:r>
            <w:r w:rsidRPr="00C86459">
              <w:rPr>
                <w:color w:val="000000"/>
                <w:sz w:val="16"/>
                <w:szCs w:val="16"/>
                <w:lang w:val="en-GB" w:eastAsia="fr-MA"/>
              </w:rPr>
              <w:t>0 hectare; 0 species</w:t>
            </w:r>
          </w:p>
          <w:p w14:paraId="397ECAB9" w14:textId="02D9801A" w:rsidR="00AE462C" w:rsidRPr="00C86459" w:rsidRDefault="00AE462C" w:rsidP="00754663">
            <w:pPr>
              <w:rPr>
                <w:color w:val="000000"/>
                <w:sz w:val="16"/>
                <w:szCs w:val="16"/>
                <w:lang w:val="en-GB" w:eastAsia="fr-MA"/>
              </w:rPr>
            </w:pPr>
            <w:r w:rsidRPr="00C86459">
              <w:rPr>
                <w:color w:val="000000"/>
                <w:sz w:val="16"/>
                <w:szCs w:val="16"/>
                <w:lang w:val="en-GB" w:eastAsia="fr-MA"/>
              </w:rPr>
              <w:t>Target:</w:t>
            </w:r>
            <w:r w:rsidR="003C576F">
              <w:rPr>
                <w:color w:val="000000"/>
                <w:sz w:val="16"/>
                <w:szCs w:val="16"/>
                <w:lang w:val="en-GB" w:eastAsia="fr-MA"/>
              </w:rPr>
              <w:t xml:space="preserve"> </w:t>
            </w:r>
            <w:r w:rsidR="009D2EFD" w:rsidRPr="00C86459">
              <w:rPr>
                <w:color w:val="000000"/>
                <w:sz w:val="16"/>
                <w:szCs w:val="16"/>
                <w:lang w:val="en-GB" w:eastAsia="fr-MA"/>
              </w:rPr>
              <w:t>46</w:t>
            </w:r>
            <w:r w:rsidRPr="00C86459">
              <w:rPr>
                <w:color w:val="000000"/>
                <w:sz w:val="16"/>
                <w:szCs w:val="16"/>
                <w:lang w:val="en-GB" w:eastAsia="fr-MA"/>
              </w:rPr>
              <w:t>,000 hectares;</w:t>
            </w:r>
            <w:r w:rsidR="003C576F">
              <w:rPr>
                <w:color w:val="000000"/>
                <w:sz w:val="16"/>
                <w:szCs w:val="16"/>
                <w:lang w:val="en-GB" w:eastAsia="fr-MA"/>
              </w:rPr>
              <w:t xml:space="preserve"> </w:t>
            </w:r>
            <w:r w:rsidR="009D2EFD" w:rsidRPr="00C86459">
              <w:rPr>
                <w:color w:val="000000"/>
                <w:sz w:val="16"/>
                <w:szCs w:val="16"/>
                <w:lang w:val="en-GB" w:eastAsia="fr-MA"/>
              </w:rPr>
              <w:t>2</w:t>
            </w:r>
            <w:r w:rsidRPr="00C86459">
              <w:rPr>
                <w:color w:val="000000"/>
                <w:sz w:val="16"/>
                <w:szCs w:val="16"/>
                <w:lang w:val="en-GB" w:eastAsia="fr-MA"/>
              </w:rPr>
              <w:t xml:space="preserve"> species</w:t>
            </w:r>
          </w:p>
          <w:p w14:paraId="5033E037" w14:textId="77777777" w:rsidR="00AE462C" w:rsidRPr="00C86459" w:rsidRDefault="00AE462C" w:rsidP="00754663">
            <w:pPr>
              <w:rPr>
                <w:color w:val="000000"/>
                <w:sz w:val="16"/>
                <w:szCs w:val="16"/>
                <w:lang w:val="en-GB" w:eastAsia="fr-MA"/>
              </w:rPr>
            </w:pPr>
            <w:r w:rsidRPr="00C86459">
              <w:rPr>
                <w:color w:val="000000"/>
                <w:sz w:val="16"/>
                <w:szCs w:val="16"/>
                <w:lang w:val="en-GB" w:eastAsia="fr-MA"/>
              </w:rPr>
              <w:t>Source/frequency:</w:t>
            </w:r>
            <w:r w:rsidRPr="00C86459">
              <w:rPr>
                <w:lang w:val="en-GB"/>
              </w:rPr>
              <w:t xml:space="preserve"> </w:t>
            </w:r>
            <w:r w:rsidRPr="00C86459">
              <w:rPr>
                <w:color w:val="000000"/>
                <w:sz w:val="16"/>
                <w:szCs w:val="16"/>
                <w:lang w:val="en-GB" w:eastAsia="fr-MA"/>
              </w:rPr>
              <w:t xml:space="preserve">Project reports/yearly </w:t>
            </w:r>
          </w:p>
          <w:p w14:paraId="712D82FB" w14:textId="77777777" w:rsidR="00AE462C" w:rsidRPr="00C86459" w:rsidRDefault="00AE462C" w:rsidP="00754663">
            <w:pPr>
              <w:rPr>
                <w:color w:val="000000"/>
                <w:sz w:val="16"/>
                <w:szCs w:val="16"/>
                <w:lang w:val="en-GB"/>
              </w:rPr>
            </w:pPr>
          </w:p>
          <w:p w14:paraId="7A06D1B0" w14:textId="252631D3" w:rsidR="00AE462C" w:rsidRPr="00C86459" w:rsidRDefault="00AE462C" w:rsidP="00754663">
            <w:pPr>
              <w:rPr>
                <w:color w:val="000000"/>
                <w:sz w:val="16"/>
                <w:szCs w:val="16"/>
                <w:lang w:val="en-GB" w:eastAsia="fr-MA"/>
              </w:rPr>
            </w:pPr>
            <w:r w:rsidRPr="00C86459">
              <w:rPr>
                <w:color w:val="000000"/>
                <w:sz w:val="16"/>
                <w:szCs w:val="16"/>
                <w:lang w:val="en-GB" w:eastAsia="fr-MA"/>
              </w:rPr>
              <w:t>1.2.</w:t>
            </w:r>
            <w:r w:rsidR="00FA2FA0" w:rsidRPr="00C86459">
              <w:rPr>
                <w:color w:val="000000"/>
                <w:sz w:val="16"/>
                <w:szCs w:val="16"/>
                <w:lang w:val="en-GB" w:eastAsia="fr-MA"/>
              </w:rPr>
              <w:t>3</w:t>
            </w:r>
            <w:r w:rsidR="003C576F">
              <w:rPr>
                <w:color w:val="000000"/>
                <w:sz w:val="16"/>
                <w:szCs w:val="16"/>
                <w:lang w:val="en-GB" w:eastAsia="fr-MA"/>
              </w:rPr>
              <w:t>.</w:t>
            </w:r>
            <w:r w:rsidR="000E7835" w:rsidRPr="00C86459">
              <w:rPr>
                <w:color w:val="000000"/>
                <w:sz w:val="16"/>
                <w:szCs w:val="16"/>
                <w:lang w:val="en-GB" w:eastAsia="fr-MA"/>
              </w:rPr>
              <w:t xml:space="preserve"> </w:t>
            </w:r>
            <w:r w:rsidRPr="00C86459">
              <w:rPr>
                <w:color w:val="000000"/>
                <w:sz w:val="16"/>
                <w:szCs w:val="16"/>
                <w:lang w:val="en-GB" w:eastAsia="fr-MA"/>
              </w:rPr>
              <w:t>Number of people directly benefiting from initiatives to protect nature and promote sustainable use of resources (IRRF 4.1.1)</w:t>
            </w:r>
          </w:p>
          <w:p w14:paraId="72A74C8A" w14:textId="34FBFF35"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3C576F">
              <w:rPr>
                <w:color w:val="000000"/>
                <w:sz w:val="16"/>
                <w:szCs w:val="16"/>
                <w:lang w:val="en-GB" w:eastAsia="fr-MA"/>
              </w:rPr>
              <w:t xml:space="preserve"> </w:t>
            </w:r>
            <w:r w:rsidRPr="00C86459">
              <w:rPr>
                <w:color w:val="000000"/>
                <w:sz w:val="16"/>
                <w:szCs w:val="16"/>
                <w:lang w:val="en-GB" w:eastAsia="fr-MA"/>
              </w:rPr>
              <w:t>0</w:t>
            </w:r>
          </w:p>
          <w:p w14:paraId="134F6549" w14:textId="15F1172D" w:rsidR="00427DC1" w:rsidRPr="00C86459" w:rsidRDefault="00AE462C" w:rsidP="00427DC1">
            <w:pPr>
              <w:rPr>
                <w:color w:val="000000"/>
                <w:sz w:val="16"/>
                <w:szCs w:val="16"/>
                <w:lang w:val="en-GB" w:eastAsia="fr-MA"/>
              </w:rPr>
            </w:pPr>
            <w:r w:rsidRPr="00C86459">
              <w:rPr>
                <w:color w:val="000000"/>
                <w:sz w:val="16"/>
                <w:szCs w:val="16"/>
                <w:lang w:val="en-GB" w:eastAsia="fr-MA"/>
              </w:rPr>
              <w:t>Target:</w:t>
            </w:r>
            <w:r w:rsidR="00427DC1" w:rsidRPr="00C86459">
              <w:rPr>
                <w:color w:val="000000"/>
                <w:sz w:val="16"/>
                <w:szCs w:val="16"/>
                <w:lang w:val="en-GB" w:eastAsia="fr-MA"/>
              </w:rPr>
              <w:t xml:space="preserve"> 3,000 (50% women)</w:t>
            </w:r>
          </w:p>
          <w:p w14:paraId="2ECF42F6" w14:textId="77777777" w:rsidR="00AE462C" w:rsidRPr="00C86459" w:rsidRDefault="00AE462C" w:rsidP="00754663">
            <w:pPr>
              <w:rPr>
                <w:color w:val="000000"/>
                <w:sz w:val="16"/>
                <w:szCs w:val="16"/>
                <w:lang w:val="en-GB" w:eastAsia="fr-MA"/>
              </w:rPr>
            </w:pPr>
            <w:r w:rsidRPr="00C86459">
              <w:rPr>
                <w:color w:val="000000"/>
                <w:sz w:val="16"/>
                <w:szCs w:val="16"/>
                <w:lang w:val="en-GB" w:eastAsia="fr-MA"/>
              </w:rPr>
              <w:t xml:space="preserve">Source/frequency: Project reports/yearly </w:t>
            </w:r>
          </w:p>
          <w:p w14:paraId="015FBC66" w14:textId="77777777" w:rsidR="002962F7" w:rsidRPr="00C86459" w:rsidRDefault="002962F7" w:rsidP="00754663">
            <w:pPr>
              <w:rPr>
                <w:color w:val="000000"/>
                <w:sz w:val="16"/>
                <w:szCs w:val="16"/>
                <w:lang w:val="en-GB"/>
              </w:rPr>
            </w:pPr>
          </w:p>
          <w:p w14:paraId="50CB5797" w14:textId="45522533" w:rsidR="002962F7" w:rsidRPr="00C86459" w:rsidRDefault="002962F7" w:rsidP="002962F7">
            <w:pPr>
              <w:rPr>
                <w:color w:val="000000"/>
                <w:sz w:val="16"/>
                <w:szCs w:val="16"/>
                <w:lang w:val="en-GB" w:eastAsia="fr-MA"/>
              </w:rPr>
            </w:pPr>
            <w:r w:rsidRPr="00C86459">
              <w:rPr>
                <w:color w:val="000000"/>
                <w:sz w:val="16"/>
                <w:szCs w:val="16"/>
                <w:lang w:val="en-GB" w:eastAsia="fr-MA"/>
              </w:rPr>
              <w:t>1.2.</w:t>
            </w:r>
            <w:r w:rsidR="00FA2FA0" w:rsidRPr="00C86459">
              <w:rPr>
                <w:color w:val="000000"/>
                <w:sz w:val="16"/>
                <w:szCs w:val="16"/>
                <w:lang w:val="en-GB" w:eastAsia="fr-MA"/>
              </w:rPr>
              <w:t>4</w:t>
            </w:r>
            <w:r w:rsidR="003C576F">
              <w:rPr>
                <w:color w:val="000000"/>
                <w:sz w:val="16"/>
                <w:szCs w:val="16"/>
                <w:lang w:val="en-GB" w:eastAsia="fr-MA"/>
              </w:rPr>
              <w:t>.</w:t>
            </w:r>
            <w:r w:rsidRPr="00C86459">
              <w:rPr>
                <w:color w:val="000000"/>
                <w:sz w:val="16"/>
                <w:szCs w:val="16"/>
                <w:lang w:val="en-GB" w:eastAsia="fr-MA"/>
              </w:rPr>
              <w:t xml:space="preserve"> Number of CSOs supported to implement community interventions </w:t>
            </w:r>
            <w:r w:rsidR="00427DC1" w:rsidRPr="00C86459">
              <w:rPr>
                <w:color w:val="000000"/>
                <w:sz w:val="16"/>
                <w:szCs w:val="16"/>
                <w:lang w:val="en-GB" w:eastAsia="fr-MA"/>
              </w:rPr>
              <w:t>for</w:t>
            </w:r>
            <w:r w:rsidR="000C2256" w:rsidRPr="00C86459">
              <w:rPr>
                <w:color w:val="000000"/>
                <w:sz w:val="16"/>
                <w:szCs w:val="16"/>
                <w:lang w:val="en-GB" w:eastAsia="fr-MA"/>
              </w:rPr>
              <w:t xml:space="preserve"> sustainable</w:t>
            </w:r>
            <w:r w:rsidR="005E42FC" w:rsidRPr="00C86459">
              <w:rPr>
                <w:color w:val="000000"/>
                <w:sz w:val="16"/>
                <w:szCs w:val="16"/>
                <w:lang w:val="en-GB" w:eastAsia="fr-MA"/>
              </w:rPr>
              <w:t xml:space="preserve"> initiatives</w:t>
            </w:r>
          </w:p>
          <w:p w14:paraId="23EC2116" w14:textId="7B69DC2E" w:rsidR="002962F7" w:rsidRPr="00C86459" w:rsidRDefault="002962F7" w:rsidP="002962F7">
            <w:pPr>
              <w:rPr>
                <w:color w:val="000000"/>
                <w:sz w:val="16"/>
                <w:szCs w:val="16"/>
                <w:lang w:val="en-GB" w:eastAsia="fr-MA"/>
              </w:rPr>
            </w:pPr>
            <w:r w:rsidRPr="00C86459">
              <w:rPr>
                <w:color w:val="000000"/>
                <w:sz w:val="16"/>
                <w:szCs w:val="16"/>
                <w:lang w:val="en-GB" w:eastAsia="fr-MA"/>
              </w:rPr>
              <w:t>Baseline</w:t>
            </w:r>
            <w:r w:rsidR="00427DC1" w:rsidRPr="00C86459">
              <w:rPr>
                <w:color w:val="000000"/>
                <w:sz w:val="16"/>
                <w:szCs w:val="16"/>
                <w:lang w:val="en-GB" w:eastAsia="fr-MA"/>
              </w:rPr>
              <w:t xml:space="preserve"> (2022)</w:t>
            </w:r>
            <w:r w:rsidRPr="00C86459">
              <w:rPr>
                <w:color w:val="000000"/>
                <w:sz w:val="16"/>
                <w:szCs w:val="16"/>
                <w:lang w:val="en-GB" w:eastAsia="fr-MA"/>
              </w:rPr>
              <w:t>:</w:t>
            </w:r>
            <w:r w:rsidR="003C576F">
              <w:rPr>
                <w:color w:val="000000"/>
                <w:sz w:val="16"/>
                <w:szCs w:val="16"/>
                <w:lang w:val="en-GB" w:eastAsia="fr-MA"/>
              </w:rPr>
              <w:t xml:space="preserve"> </w:t>
            </w:r>
            <w:r w:rsidRPr="00C86459">
              <w:rPr>
                <w:color w:val="000000"/>
                <w:sz w:val="16"/>
                <w:szCs w:val="16"/>
                <w:lang w:val="en-GB" w:eastAsia="fr-MA"/>
              </w:rPr>
              <w:t>0</w:t>
            </w:r>
          </w:p>
          <w:p w14:paraId="34BE1725" w14:textId="606035CC" w:rsidR="002962F7" w:rsidRPr="00C86459" w:rsidRDefault="002962F7" w:rsidP="002962F7">
            <w:pPr>
              <w:rPr>
                <w:color w:val="000000"/>
                <w:sz w:val="16"/>
                <w:szCs w:val="16"/>
                <w:lang w:val="en-GB" w:eastAsia="fr-MA"/>
              </w:rPr>
            </w:pPr>
            <w:r w:rsidRPr="00C86459">
              <w:rPr>
                <w:color w:val="000000"/>
                <w:sz w:val="16"/>
                <w:szCs w:val="16"/>
                <w:lang w:val="en-GB" w:eastAsia="fr-MA"/>
              </w:rPr>
              <w:t>Target:</w:t>
            </w:r>
            <w:r w:rsidR="003C576F">
              <w:rPr>
                <w:color w:val="000000"/>
                <w:sz w:val="16"/>
                <w:szCs w:val="16"/>
                <w:lang w:val="en-GB" w:eastAsia="fr-MA"/>
              </w:rPr>
              <w:t xml:space="preserve"> </w:t>
            </w:r>
            <w:r w:rsidR="005E42FC" w:rsidRPr="00C86459">
              <w:rPr>
                <w:color w:val="000000"/>
                <w:sz w:val="16"/>
                <w:szCs w:val="16"/>
                <w:lang w:val="en-GB" w:eastAsia="fr-MA"/>
              </w:rPr>
              <w:t>25</w:t>
            </w:r>
            <w:r w:rsidR="00427DC1" w:rsidRPr="00C86459">
              <w:rPr>
                <w:color w:val="000000"/>
                <w:sz w:val="16"/>
                <w:szCs w:val="16"/>
                <w:lang w:val="en-GB" w:eastAsia="fr-MA"/>
              </w:rPr>
              <w:t xml:space="preserve"> (8 women-led)</w:t>
            </w:r>
          </w:p>
          <w:p w14:paraId="23753909" w14:textId="2730DBEE" w:rsidR="002962F7" w:rsidRPr="00C86459" w:rsidRDefault="002962F7" w:rsidP="00754663">
            <w:pPr>
              <w:rPr>
                <w:color w:val="000000"/>
                <w:sz w:val="16"/>
                <w:szCs w:val="16"/>
                <w:lang w:val="en-GB" w:eastAsia="fr-MA"/>
              </w:rPr>
            </w:pPr>
            <w:r w:rsidRPr="00C86459">
              <w:rPr>
                <w:color w:val="000000"/>
                <w:sz w:val="16"/>
                <w:szCs w:val="16"/>
                <w:lang w:val="en-GB" w:eastAsia="fr-MA"/>
              </w:rPr>
              <w:t xml:space="preserve">Source/frequency: Project </w:t>
            </w:r>
            <w:r w:rsidR="003C576F">
              <w:rPr>
                <w:color w:val="000000"/>
                <w:sz w:val="16"/>
                <w:szCs w:val="16"/>
                <w:lang w:val="en-GB" w:eastAsia="fr-MA"/>
              </w:rPr>
              <w:t>r</w:t>
            </w:r>
            <w:r w:rsidRPr="00C86459">
              <w:rPr>
                <w:color w:val="000000"/>
                <w:sz w:val="16"/>
                <w:szCs w:val="16"/>
                <w:lang w:val="en-GB" w:eastAsia="fr-MA"/>
              </w:rPr>
              <w:t xml:space="preserve">eports/yearly </w:t>
            </w:r>
          </w:p>
        </w:tc>
        <w:tc>
          <w:tcPr>
            <w:tcW w:w="939" w:type="pct"/>
            <w:vMerge w:val="restart"/>
            <w:tcBorders>
              <w:top w:val="single" w:sz="4" w:space="0" w:color="auto"/>
              <w:bottom w:val="single" w:sz="4" w:space="0" w:color="auto"/>
            </w:tcBorders>
          </w:tcPr>
          <w:p w14:paraId="6319E6C2" w14:textId="77777777" w:rsidR="00AE462C" w:rsidRPr="00C86459" w:rsidRDefault="00AE462C" w:rsidP="00754663">
            <w:pPr>
              <w:rPr>
                <w:color w:val="000000"/>
                <w:sz w:val="16"/>
                <w:szCs w:val="16"/>
                <w:lang w:val="en-GB"/>
              </w:rPr>
            </w:pPr>
          </w:p>
        </w:tc>
        <w:tc>
          <w:tcPr>
            <w:tcW w:w="617" w:type="pct"/>
            <w:gridSpan w:val="2"/>
            <w:tcBorders>
              <w:top w:val="single" w:sz="4" w:space="0" w:color="auto"/>
              <w:bottom w:val="nil"/>
              <w:right w:val="single" w:sz="4" w:space="0" w:color="auto"/>
            </w:tcBorders>
            <w:tcMar>
              <w:top w:w="15" w:type="dxa"/>
              <w:left w:w="108" w:type="dxa"/>
              <w:bottom w:w="0" w:type="dxa"/>
              <w:right w:w="108" w:type="dxa"/>
            </w:tcMar>
          </w:tcPr>
          <w:p w14:paraId="73B68E2B" w14:textId="323E3472" w:rsidR="00AE462C" w:rsidRPr="00C86459" w:rsidRDefault="00AE462C" w:rsidP="00754663">
            <w:pPr>
              <w:rPr>
                <w:bCs/>
                <w:color w:val="000000"/>
                <w:sz w:val="16"/>
                <w:szCs w:val="16"/>
                <w:lang w:val="en-GB"/>
              </w:rPr>
            </w:pPr>
            <w:r w:rsidRPr="00C86459">
              <w:rPr>
                <w:bCs/>
                <w:color w:val="000000"/>
                <w:sz w:val="16"/>
                <w:szCs w:val="16"/>
                <w:lang w:val="en-GB"/>
              </w:rPr>
              <w:t>Regular</w:t>
            </w:r>
            <w:r w:rsidR="006E2E9E" w:rsidRPr="00C86459">
              <w:rPr>
                <w:bCs/>
                <w:color w:val="000000"/>
                <w:sz w:val="16"/>
                <w:szCs w:val="16"/>
                <w:lang w:val="en-GB"/>
              </w:rPr>
              <w:t>:</w:t>
            </w:r>
            <w:r w:rsidR="00524CCC" w:rsidRPr="00C86459">
              <w:rPr>
                <w:bCs/>
                <w:color w:val="000000"/>
                <w:sz w:val="16"/>
                <w:szCs w:val="16"/>
                <w:lang w:val="en-GB"/>
              </w:rPr>
              <w:t xml:space="preserve"> </w:t>
            </w:r>
            <w:r w:rsidR="0069789E" w:rsidRPr="00C86459">
              <w:rPr>
                <w:bCs/>
                <w:color w:val="000000"/>
                <w:sz w:val="16"/>
                <w:szCs w:val="16"/>
                <w:lang w:val="en-GB"/>
              </w:rPr>
              <w:t>$</w:t>
            </w:r>
            <w:r w:rsidR="006F2506" w:rsidRPr="00C86459">
              <w:rPr>
                <w:bCs/>
                <w:color w:val="000000"/>
                <w:sz w:val="16"/>
                <w:szCs w:val="16"/>
                <w:lang w:val="en-GB"/>
              </w:rPr>
              <w:t>25</w:t>
            </w:r>
            <w:r w:rsidRPr="00C86459">
              <w:rPr>
                <w:bCs/>
                <w:color w:val="000000"/>
                <w:sz w:val="16"/>
                <w:szCs w:val="16"/>
                <w:lang w:val="en-GB"/>
              </w:rPr>
              <w:t>0</w:t>
            </w:r>
            <w:r w:rsidR="002F4DC4" w:rsidRPr="00C86459">
              <w:rPr>
                <w:bCs/>
                <w:color w:val="000000"/>
                <w:sz w:val="16"/>
                <w:szCs w:val="16"/>
                <w:lang w:val="en-GB"/>
              </w:rPr>
              <w:t>,</w:t>
            </w:r>
            <w:r w:rsidRPr="00C86459">
              <w:rPr>
                <w:bCs/>
                <w:color w:val="000000"/>
                <w:sz w:val="16"/>
                <w:szCs w:val="16"/>
                <w:lang w:val="en-GB"/>
              </w:rPr>
              <w:t>000</w:t>
            </w:r>
          </w:p>
        </w:tc>
      </w:tr>
      <w:tr w:rsidR="00AE462C" w:rsidRPr="00C86459" w14:paraId="73D2ADAE" w14:textId="77777777" w:rsidTr="007C2F0F">
        <w:tc>
          <w:tcPr>
            <w:tcW w:w="93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66BB0092" w14:textId="77777777" w:rsidR="00AE462C" w:rsidRPr="00C86459" w:rsidRDefault="00AE462C" w:rsidP="00754663">
            <w:pPr>
              <w:rPr>
                <w:color w:val="000000"/>
                <w:sz w:val="16"/>
                <w:szCs w:val="16"/>
                <w:lang w:val="en-GB"/>
              </w:rPr>
            </w:pPr>
          </w:p>
        </w:tc>
        <w:tc>
          <w:tcPr>
            <w:tcW w:w="685" w:type="pct"/>
            <w:vMerge/>
            <w:tcBorders>
              <w:top w:val="single" w:sz="4" w:space="0" w:color="auto"/>
              <w:bottom w:val="single" w:sz="4" w:space="0" w:color="auto"/>
            </w:tcBorders>
          </w:tcPr>
          <w:p w14:paraId="2F11CCCA" w14:textId="77777777" w:rsidR="00AE462C" w:rsidRPr="00C86459" w:rsidRDefault="00AE462C" w:rsidP="00754663">
            <w:pPr>
              <w:rPr>
                <w:color w:val="000000"/>
                <w:sz w:val="16"/>
                <w:szCs w:val="16"/>
                <w:lang w:val="en-GB"/>
              </w:rPr>
            </w:pPr>
          </w:p>
        </w:tc>
        <w:tc>
          <w:tcPr>
            <w:tcW w:w="1820" w:type="pct"/>
            <w:gridSpan w:val="2"/>
            <w:vMerge/>
            <w:tcBorders>
              <w:top w:val="single" w:sz="4" w:space="0" w:color="auto"/>
              <w:bottom w:val="single" w:sz="4" w:space="0" w:color="auto"/>
            </w:tcBorders>
            <w:tcMar>
              <w:top w:w="72" w:type="dxa"/>
              <w:left w:w="144" w:type="dxa"/>
              <w:bottom w:w="72" w:type="dxa"/>
              <w:right w:w="144" w:type="dxa"/>
            </w:tcMar>
          </w:tcPr>
          <w:p w14:paraId="58EA1C80" w14:textId="77777777" w:rsidR="00AE462C" w:rsidRPr="00C86459" w:rsidRDefault="00AE462C" w:rsidP="00754663">
            <w:pPr>
              <w:rPr>
                <w:color w:val="000000"/>
                <w:sz w:val="16"/>
                <w:szCs w:val="16"/>
                <w:lang w:val="en-GB"/>
              </w:rPr>
            </w:pPr>
          </w:p>
        </w:tc>
        <w:tc>
          <w:tcPr>
            <w:tcW w:w="939" w:type="pct"/>
            <w:vMerge/>
            <w:tcBorders>
              <w:top w:val="single" w:sz="4" w:space="0" w:color="auto"/>
              <w:bottom w:val="single" w:sz="4" w:space="0" w:color="auto"/>
            </w:tcBorders>
          </w:tcPr>
          <w:p w14:paraId="28544067" w14:textId="77777777" w:rsidR="00AE462C" w:rsidRPr="00C86459" w:rsidRDefault="00AE462C" w:rsidP="00754663">
            <w:pPr>
              <w:rPr>
                <w:color w:val="000000"/>
                <w:sz w:val="16"/>
                <w:szCs w:val="16"/>
                <w:lang w:val="en-GB"/>
              </w:rPr>
            </w:pPr>
          </w:p>
        </w:tc>
        <w:tc>
          <w:tcPr>
            <w:tcW w:w="617" w:type="pct"/>
            <w:gridSpan w:val="2"/>
            <w:tcBorders>
              <w:top w:val="nil"/>
              <w:bottom w:val="single" w:sz="4" w:space="0" w:color="auto"/>
              <w:right w:val="single" w:sz="4" w:space="0" w:color="auto"/>
            </w:tcBorders>
            <w:tcMar>
              <w:top w:w="15" w:type="dxa"/>
              <w:left w:w="108" w:type="dxa"/>
              <w:bottom w:w="0" w:type="dxa"/>
              <w:right w:w="108" w:type="dxa"/>
            </w:tcMar>
          </w:tcPr>
          <w:p w14:paraId="43378A75" w14:textId="0D736E55" w:rsidR="00AE462C" w:rsidRPr="00C86459" w:rsidRDefault="00AE462C" w:rsidP="00754663">
            <w:pPr>
              <w:rPr>
                <w:bCs/>
                <w:color w:val="000000"/>
                <w:sz w:val="16"/>
                <w:szCs w:val="16"/>
                <w:lang w:val="en-GB"/>
              </w:rPr>
            </w:pPr>
            <w:r w:rsidRPr="00C86459">
              <w:rPr>
                <w:bCs/>
                <w:color w:val="000000"/>
                <w:sz w:val="16"/>
                <w:szCs w:val="16"/>
                <w:lang w:val="en-GB"/>
              </w:rPr>
              <w:t>Other</w:t>
            </w:r>
            <w:r w:rsidR="006E2E9E" w:rsidRPr="00C86459">
              <w:rPr>
                <w:bCs/>
                <w:color w:val="000000"/>
                <w:sz w:val="16"/>
                <w:szCs w:val="16"/>
                <w:lang w:val="en-GB"/>
              </w:rPr>
              <w:t>:</w:t>
            </w:r>
            <w:r w:rsidR="00C43633" w:rsidRPr="00C86459">
              <w:rPr>
                <w:bCs/>
                <w:color w:val="000000"/>
                <w:sz w:val="16"/>
                <w:szCs w:val="16"/>
                <w:lang w:val="en-GB"/>
              </w:rPr>
              <w:t xml:space="preserve"> </w:t>
            </w:r>
            <w:r w:rsidR="0069789E" w:rsidRPr="00C86459">
              <w:rPr>
                <w:bCs/>
                <w:color w:val="000000"/>
                <w:sz w:val="16"/>
                <w:szCs w:val="16"/>
                <w:lang w:val="en-GB"/>
              </w:rPr>
              <w:t>$</w:t>
            </w:r>
            <w:r w:rsidRPr="00C86459">
              <w:rPr>
                <w:bCs/>
                <w:color w:val="000000"/>
                <w:sz w:val="16"/>
                <w:szCs w:val="16"/>
                <w:lang w:val="en-GB"/>
              </w:rPr>
              <w:t>5</w:t>
            </w:r>
            <w:r w:rsidR="002F4DC4" w:rsidRPr="00C86459">
              <w:rPr>
                <w:bCs/>
                <w:color w:val="000000"/>
                <w:sz w:val="16"/>
                <w:szCs w:val="16"/>
                <w:lang w:val="en-GB"/>
              </w:rPr>
              <w:t>,</w:t>
            </w:r>
            <w:r w:rsidRPr="00C86459">
              <w:rPr>
                <w:bCs/>
                <w:color w:val="000000"/>
                <w:sz w:val="16"/>
                <w:szCs w:val="16"/>
                <w:lang w:val="en-GB"/>
              </w:rPr>
              <w:t>000</w:t>
            </w:r>
            <w:r w:rsidR="002F4DC4" w:rsidRPr="00C86459">
              <w:rPr>
                <w:bCs/>
                <w:color w:val="000000"/>
                <w:sz w:val="16"/>
                <w:szCs w:val="16"/>
                <w:lang w:val="en-GB"/>
              </w:rPr>
              <w:t>,</w:t>
            </w:r>
            <w:r w:rsidRPr="00C86459">
              <w:rPr>
                <w:bCs/>
                <w:color w:val="000000"/>
                <w:sz w:val="16"/>
                <w:szCs w:val="16"/>
                <w:lang w:val="en-GB"/>
              </w:rPr>
              <w:t>000</w:t>
            </w:r>
          </w:p>
          <w:p w14:paraId="44C77894" w14:textId="77777777" w:rsidR="00AE462C" w:rsidRPr="00C86459" w:rsidRDefault="00AE462C" w:rsidP="00754663">
            <w:pPr>
              <w:rPr>
                <w:bCs/>
                <w:color w:val="000000"/>
                <w:sz w:val="16"/>
                <w:szCs w:val="16"/>
                <w:lang w:val="en-GB"/>
              </w:rPr>
            </w:pPr>
          </w:p>
          <w:p w14:paraId="3C32617C" w14:textId="71187627" w:rsidR="003E4C83" w:rsidRPr="00C86459" w:rsidRDefault="00805AF5" w:rsidP="00754663">
            <w:pPr>
              <w:rPr>
                <w:bCs/>
                <w:color w:val="000000"/>
                <w:sz w:val="16"/>
                <w:szCs w:val="16"/>
                <w:lang w:val="en-GB"/>
              </w:rPr>
            </w:pPr>
            <w:r w:rsidRPr="00C86459">
              <w:rPr>
                <w:bCs/>
                <w:color w:val="000000"/>
                <w:sz w:val="16"/>
                <w:szCs w:val="16"/>
                <w:lang w:val="en-GB"/>
              </w:rPr>
              <w:t>Subtotal:</w:t>
            </w:r>
            <w:r w:rsidR="00C43633" w:rsidRPr="00C86459">
              <w:rPr>
                <w:bCs/>
                <w:color w:val="000000"/>
                <w:sz w:val="16"/>
                <w:szCs w:val="16"/>
                <w:lang w:val="en-GB"/>
              </w:rPr>
              <w:t xml:space="preserve"> </w:t>
            </w:r>
            <w:r w:rsidR="0069789E" w:rsidRPr="00C86459">
              <w:rPr>
                <w:bCs/>
                <w:color w:val="000000"/>
                <w:sz w:val="16"/>
                <w:szCs w:val="16"/>
                <w:lang w:val="en-GB"/>
              </w:rPr>
              <w:t>$</w:t>
            </w:r>
            <w:r w:rsidR="003E4C83" w:rsidRPr="00C86459">
              <w:rPr>
                <w:bCs/>
                <w:color w:val="000000"/>
                <w:sz w:val="16"/>
                <w:szCs w:val="16"/>
                <w:lang w:val="en-GB"/>
              </w:rPr>
              <w:t>5,</w:t>
            </w:r>
            <w:r w:rsidR="009D2EFD" w:rsidRPr="00C86459">
              <w:rPr>
                <w:bCs/>
                <w:color w:val="000000"/>
                <w:sz w:val="16"/>
                <w:szCs w:val="16"/>
                <w:lang w:val="en-GB"/>
              </w:rPr>
              <w:t>25</w:t>
            </w:r>
            <w:r w:rsidR="003E4C83" w:rsidRPr="00C86459">
              <w:rPr>
                <w:bCs/>
                <w:color w:val="000000"/>
                <w:sz w:val="16"/>
                <w:szCs w:val="16"/>
                <w:lang w:val="en-GB"/>
              </w:rPr>
              <w:t>0,000</w:t>
            </w:r>
          </w:p>
        </w:tc>
      </w:tr>
      <w:tr w:rsidR="00AE462C" w:rsidRPr="00C86459" w14:paraId="239C93A9"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4FF92210" w14:textId="7DDB2934" w:rsidR="00AE462C" w:rsidRPr="00C86459" w:rsidRDefault="00AE462C" w:rsidP="00754663">
            <w:pPr>
              <w:rPr>
                <w:color w:val="000000"/>
                <w:sz w:val="16"/>
                <w:szCs w:val="16"/>
                <w:lang w:val="en-GB"/>
              </w:rPr>
            </w:pPr>
            <w:r w:rsidRPr="00C86459">
              <w:rPr>
                <w:b/>
                <w:bCs/>
                <w:color w:val="000000"/>
                <w:sz w:val="16"/>
                <w:szCs w:val="16"/>
                <w:lang w:val="en-GB"/>
              </w:rPr>
              <w:t xml:space="preserve">NATIONAL PRIORITY OR GOAL: </w:t>
            </w:r>
            <w:r w:rsidR="00D22793" w:rsidRPr="00C86459">
              <w:rPr>
                <w:b/>
                <w:bCs/>
                <w:color w:val="000000"/>
                <w:sz w:val="16"/>
                <w:szCs w:val="16"/>
                <w:lang w:val="en-GB"/>
              </w:rPr>
              <w:t>Promoting inclusion (Goals</w:t>
            </w:r>
            <w:r w:rsidR="00D22793" w:rsidRPr="00C86459">
              <w:rPr>
                <w:b/>
                <w:bCs/>
                <w:color w:val="000000"/>
                <w:lang w:val="en-GB"/>
              </w:rPr>
              <w:t xml:space="preserve"> </w:t>
            </w:r>
            <w:r w:rsidR="00D22793" w:rsidRPr="00C86459">
              <w:rPr>
                <w:b/>
                <w:bCs/>
                <w:color w:val="000000"/>
                <w:sz w:val="16"/>
                <w:szCs w:val="16"/>
                <w:lang w:val="en-GB"/>
              </w:rPr>
              <w:t>5, 8, 10, 17)</w:t>
            </w:r>
            <w:r w:rsidR="00097EED">
              <w:rPr>
                <w:b/>
                <w:bCs/>
                <w:color w:val="000000"/>
                <w:sz w:val="16"/>
                <w:szCs w:val="16"/>
                <w:lang w:val="en-GB"/>
              </w:rPr>
              <w:t>.</w:t>
            </w:r>
            <w:r w:rsidR="00D22793" w:rsidRPr="00C86459" w:rsidDel="00D22793">
              <w:rPr>
                <w:bCs/>
                <w:color w:val="0000FF"/>
                <w:sz w:val="16"/>
                <w:szCs w:val="16"/>
                <w:lang w:val="en-GB"/>
              </w:rPr>
              <w:t xml:space="preserve"> </w:t>
            </w:r>
          </w:p>
        </w:tc>
      </w:tr>
      <w:tr w:rsidR="00AE462C" w:rsidRPr="00C86459" w14:paraId="59D164BE"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48D977B0" w14:textId="766D3030" w:rsidR="00AE462C" w:rsidRPr="00C86459" w:rsidRDefault="00AE462C" w:rsidP="00754663">
            <w:pPr>
              <w:rPr>
                <w:color w:val="0000FF"/>
                <w:sz w:val="16"/>
                <w:szCs w:val="16"/>
                <w:lang w:val="en-GB"/>
              </w:rPr>
            </w:pPr>
            <w:r w:rsidRPr="00C86459">
              <w:rPr>
                <w:b/>
                <w:bCs/>
                <w:color w:val="000000"/>
                <w:sz w:val="16"/>
                <w:szCs w:val="16"/>
                <w:lang w:val="en-GB"/>
              </w:rPr>
              <w:t>COOPERATION FRAMEWORK OUTCOME:</w:t>
            </w:r>
            <w:r w:rsidR="006D7889" w:rsidRPr="00C86459">
              <w:rPr>
                <w:b/>
                <w:bCs/>
                <w:color w:val="000000"/>
                <w:sz w:val="16"/>
                <w:szCs w:val="16"/>
                <w:lang w:val="en-GB"/>
              </w:rPr>
              <w:t xml:space="preserve"> Social protection is universal and sustainable, and social, </w:t>
            </w:r>
            <w:r w:rsidR="00972C27" w:rsidRPr="00C86459">
              <w:rPr>
                <w:b/>
                <w:bCs/>
                <w:color w:val="000000"/>
                <w:sz w:val="16"/>
                <w:szCs w:val="16"/>
                <w:lang w:val="en-GB"/>
              </w:rPr>
              <w:t xml:space="preserve">local, regional </w:t>
            </w:r>
            <w:r w:rsidR="006D7889" w:rsidRPr="00C86459">
              <w:rPr>
                <w:b/>
                <w:bCs/>
                <w:color w:val="000000"/>
                <w:sz w:val="16"/>
                <w:szCs w:val="16"/>
                <w:lang w:val="en-GB"/>
              </w:rPr>
              <w:t xml:space="preserve"> and gender inequalities are reduced in order to leave no one behind.</w:t>
            </w:r>
          </w:p>
        </w:tc>
      </w:tr>
      <w:tr w:rsidR="00AE462C" w:rsidRPr="00C86459" w14:paraId="531CA384"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112A3A4" w14:textId="1871FFD2" w:rsidR="00AE462C" w:rsidRPr="00C86459" w:rsidRDefault="00AE462C" w:rsidP="00754663">
            <w:pPr>
              <w:rPr>
                <w:lang w:val="en-GB"/>
              </w:rPr>
            </w:pPr>
            <w:r w:rsidRPr="00C86459">
              <w:rPr>
                <w:b/>
                <w:bCs/>
                <w:color w:val="000000"/>
                <w:sz w:val="16"/>
                <w:szCs w:val="16"/>
                <w:lang w:val="en-GB"/>
              </w:rPr>
              <w:t xml:space="preserve">RELATED STRATEGIC PLAN OUTCOME: </w:t>
            </w:r>
            <w:r w:rsidR="004E7F90" w:rsidRPr="00C86459">
              <w:rPr>
                <w:b/>
                <w:bCs/>
                <w:color w:val="000000"/>
                <w:sz w:val="16"/>
                <w:szCs w:val="16"/>
                <w:lang w:val="en-GB"/>
              </w:rPr>
              <w:t>Outcome 2: No</w:t>
            </w:r>
            <w:r w:rsidR="003C576F">
              <w:rPr>
                <w:b/>
                <w:bCs/>
                <w:color w:val="000000"/>
                <w:sz w:val="16"/>
                <w:szCs w:val="16"/>
                <w:lang w:val="en-GB"/>
              </w:rPr>
              <w:t xml:space="preserve"> </w:t>
            </w:r>
            <w:r w:rsidR="004E7F90" w:rsidRPr="00C86459">
              <w:rPr>
                <w:b/>
                <w:bCs/>
                <w:color w:val="000000"/>
                <w:sz w:val="16"/>
                <w:szCs w:val="16"/>
                <w:lang w:val="en-GB"/>
              </w:rPr>
              <w:t>one left behind, centring on equitable access to opportunities and a rights-based approach to human agency and human development</w:t>
            </w:r>
            <w:r w:rsidR="003C576F">
              <w:rPr>
                <w:b/>
                <w:bCs/>
                <w:color w:val="000000"/>
                <w:sz w:val="16"/>
                <w:szCs w:val="16"/>
                <w:lang w:val="en-GB"/>
              </w:rPr>
              <w:t>.</w:t>
            </w:r>
          </w:p>
        </w:tc>
      </w:tr>
      <w:tr w:rsidR="00AE462C" w:rsidRPr="00C86459" w14:paraId="54EAAA15" w14:textId="77777777" w:rsidTr="007C2F0F">
        <w:tc>
          <w:tcPr>
            <w:tcW w:w="93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5362A22B" w14:textId="6CF6A777" w:rsidR="0020269D" w:rsidRPr="00C86459" w:rsidRDefault="0020269D" w:rsidP="009F52E1">
            <w:pPr>
              <w:rPr>
                <w:bCs/>
                <w:color w:val="000000"/>
                <w:sz w:val="16"/>
                <w:szCs w:val="16"/>
                <w:lang w:val="en-GB"/>
              </w:rPr>
            </w:pPr>
          </w:p>
        </w:tc>
        <w:tc>
          <w:tcPr>
            <w:tcW w:w="685" w:type="pct"/>
            <w:vMerge w:val="restart"/>
            <w:tcBorders>
              <w:top w:val="single" w:sz="4" w:space="0" w:color="auto"/>
              <w:bottom w:val="single" w:sz="4" w:space="0" w:color="auto"/>
            </w:tcBorders>
          </w:tcPr>
          <w:p w14:paraId="09F42E3B" w14:textId="69771D81" w:rsidR="000F5CB0" w:rsidRPr="00C86459" w:rsidRDefault="000F5CB0" w:rsidP="009F52E1">
            <w:pPr>
              <w:rPr>
                <w:b/>
                <w:bCs/>
                <w:color w:val="000000"/>
                <w:sz w:val="16"/>
                <w:szCs w:val="16"/>
                <w:lang w:val="en-GB"/>
              </w:rPr>
            </w:pPr>
          </w:p>
        </w:tc>
        <w:tc>
          <w:tcPr>
            <w:tcW w:w="1820" w:type="pct"/>
            <w:gridSpan w:val="2"/>
            <w:vMerge w:val="restart"/>
            <w:tcBorders>
              <w:top w:val="single" w:sz="4" w:space="0" w:color="auto"/>
              <w:bottom w:val="single" w:sz="4" w:space="0" w:color="auto"/>
            </w:tcBorders>
            <w:tcMar>
              <w:top w:w="72" w:type="dxa"/>
              <w:left w:w="144" w:type="dxa"/>
              <w:bottom w:w="72" w:type="dxa"/>
              <w:right w:w="144" w:type="dxa"/>
            </w:tcMar>
          </w:tcPr>
          <w:p w14:paraId="779E4268" w14:textId="686FE444" w:rsidR="00AE462C" w:rsidRPr="00C86459" w:rsidRDefault="00AE462C" w:rsidP="00754663">
            <w:pPr>
              <w:rPr>
                <w:b/>
                <w:bCs/>
                <w:color w:val="000000"/>
                <w:sz w:val="16"/>
                <w:szCs w:val="16"/>
                <w:lang w:val="en-GB"/>
              </w:rPr>
            </w:pPr>
            <w:r w:rsidRPr="00C86459">
              <w:rPr>
                <w:b/>
                <w:bCs/>
                <w:color w:val="000000"/>
                <w:sz w:val="16"/>
                <w:szCs w:val="16"/>
                <w:lang w:val="en-GB" w:eastAsia="fr-MA"/>
              </w:rPr>
              <w:t>Output 2.1</w:t>
            </w:r>
            <w:r w:rsidR="003C576F">
              <w:rPr>
                <w:b/>
                <w:bCs/>
                <w:color w:val="000000"/>
                <w:sz w:val="16"/>
                <w:szCs w:val="16"/>
                <w:lang w:val="en-GB" w:eastAsia="fr-MA"/>
              </w:rPr>
              <w:t>.</w:t>
            </w:r>
            <w:r w:rsidRPr="00C86459">
              <w:rPr>
                <w:b/>
                <w:bCs/>
                <w:color w:val="000000"/>
                <w:sz w:val="16"/>
                <w:szCs w:val="16"/>
                <w:lang w:val="en-GB" w:eastAsia="fr-MA"/>
              </w:rPr>
              <w:t xml:space="preserve"> Vulnerable population</w:t>
            </w:r>
            <w:r w:rsidR="003C576F">
              <w:rPr>
                <w:b/>
                <w:bCs/>
                <w:color w:val="000000"/>
                <w:sz w:val="16"/>
                <w:szCs w:val="16"/>
                <w:lang w:val="en-GB" w:eastAsia="fr-MA"/>
              </w:rPr>
              <w:t>s</w:t>
            </w:r>
            <w:r w:rsidRPr="00C86459">
              <w:rPr>
                <w:b/>
                <w:bCs/>
                <w:color w:val="000000"/>
                <w:sz w:val="16"/>
                <w:szCs w:val="16"/>
                <w:lang w:val="en-GB" w:eastAsia="fr-MA"/>
              </w:rPr>
              <w:t xml:space="preserve"> in disadvantage areas, particularly women and youth, benefit from increased livelihood opportunities, equitable access to basic services and a sustainable natural environment.</w:t>
            </w:r>
          </w:p>
          <w:p w14:paraId="0D6679BC" w14:textId="75FC8C3E" w:rsidR="00AE462C" w:rsidRPr="00C86459" w:rsidRDefault="00AE462C" w:rsidP="00754663">
            <w:pPr>
              <w:rPr>
                <w:color w:val="000000"/>
                <w:sz w:val="16"/>
                <w:szCs w:val="16"/>
                <w:lang w:val="en-GB"/>
              </w:rPr>
            </w:pPr>
          </w:p>
          <w:p w14:paraId="1BE87F38" w14:textId="1A714F63" w:rsidR="00FD0807" w:rsidRPr="00C86459" w:rsidRDefault="00FD0807" w:rsidP="00FD0807">
            <w:pPr>
              <w:rPr>
                <w:color w:val="000000"/>
                <w:sz w:val="16"/>
                <w:szCs w:val="16"/>
                <w:lang w:val="en-GB" w:eastAsia="fr-MA"/>
              </w:rPr>
            </w:pPr>
            <w:r w:rsidRPr="00C86459">
              <w:rPr>
                <w:color w:val="000000"/>
                <w:sz w:val="16"/>
                <w:szCs w:val="16"/>
                <w:lang w:val="en-GB" w:eastAsia="fr-MA"/>
              </w:rPr>
              <w:t>2</w:t>
            </w:r>
            <w:r w:rsidR="003C576F">
              <w:rPr>
                <w:color w:val="000000"/>
                <w:sz w:val="16"/>
                <w:szCs w:val="16"/>
                <w:lang w:val="en-GB" w:eastAsia="fr-MA"/>
              </w:rPr>
              <w:t>.</w:t>
            </w:r>
            <w:r w:rsidRPr="00C86459">
              <w:rPr>
                <w:color w:val="000000"/>
                <w:sz w:val="16"/>
                <w:szCs w:val="16"/>
                <w:lang w:val="en-GB" w:eastAsia="fr-MA"/>
              </w:rPr>
              <w:t>1.1</w:t>
            </w:r>
            <w:r w:rsidR="003C576F">
              <w:rPr>
                <w:color w:val="000000"/>
                <w:sz w:val="16"/>
                <w:szCs w:val="16"/>
                <w:lang w:val="en-GB" w:eastAsia="fr-MA"/>
              </w:rPr>
              <w:t>.</w:t>
            </w:r>
            <w:r w:rsidRPr="00C86459">
              <w:rPr>
                <w:color w:val="000000"/>
                <w:sz w:val="16"/>
                <w:szCs w:val="16"/>
                <w:lang w:val="en-GB" w:eastAsia="fr-MA"/>
              </w:rPr>
              <w:t xml:space="preserve"> Number of</w:t>
            </w:r>
            <w:r w:rsidR="00427DC1" w:rsidRPr="00C86459">
              <w:rPr>
                <w:color w:val="000000"/>
                <w:sz w:val="16"/>
                <w:szCs w:val="16"/>
                <w:lang w:val="en-GB" w:eastAsia="fr-MA"/>
              </w:rPr>
              <w:t xml:space="preserve"> </w:t>
            </w:r>
            <w:r w:rsidR="00427DC1" w:rsidRPr="00C86459">
              <w:rPr>
                <w:color w:val="000000" w:themeColor="text1"/>
                <w:sz w:val="16"/>
                <w:szCs w:val="16"/>
                <w:lang w:val="en-GB" w:eastAsia="fr-MA"/>
              </w:rPr>
              <w:t>disaggregated and gender</w:t>
            </w:r>
            <w:r w:rsidR="003C576F">
              <w:rPr>
                <w:color w:val="000000" w:themeColor="text1"/>
                <w:sz w:val="16"/>
                <w:szCs w:val="16"/>
                <w:lang w:val="en-GB" w:eastAsia="fr-MA"/>
              </w:rPr>
              <w:t>-</w:t>
            </w:r>
            <w:r w:rsidR="00427DC1" w:rsidRPr="00C86459">
              <w:rPr>
                <w:color w:val="000000" w:themeColor="text1"/>
                <w:sz w:val="16"/>
                <w:szCs w:val="16"/>
                <w:lang w:val="en-GB" w:eastAsia="fr-MA"/>
              </w:rPr>
              <w:t>sensitive</w:t>
            </w:r>
            <w:r w:rsidRPr="00C86459">
              <w:rPr>
                <w:color w:val="000000"/>
                <w:sz w:val="16"/>
                <w:szCs w:val="16"/>
                <w:lang w:val="en-GB" w:eastAsia="fr-MA"/>
              </w:rPr>
              <w:t xml:space="preserve"> information systems at regional and/or local level </w:t>
            </w:r>
            <w:r w:rsidR="003C576F">
              <w:rPr>
                <w:color w:val="000000"/>
                <w:sz w:val="16"/>
                <w:szCs w:val="16"/>
                <w:lang w:val="en-GB" w:eastAsia="fr-MA"/>
              </w:rPr>
              <w:t>to:</w:t>
            </w:r>
          </w:p>
          <w:p w14:paraId="416540BD" w14:textId="689E6B9D" w:rsidR="00FD0807" w:rsidRPr="00C86459" w:rsidRDefault="003C576F" w:rsidP="00FD0807">
            <w:pPr>
              <w:rPr>
                <w:color w:val="000000"/>
                <w:sz w:val="16"/>
                <w:szCs w:val="16"/>
                <w:lang w:val="en-GB" w:eastAsia="fr-MA"/>
              </w:rPr>
            </w:pPr>
            <w:r>
              <w:rPr>
                <w:color w:val="000000"/>
                <w:sz w:val="16"/>
                <w:szCs w:val="16"/>
                <w:lang w:val="en-GB" w:eastAsia="fr-MA"/>
              </w:rPr>
              <w:t>(</w:t>
            </w:r>
            <w:r w:rsidR="00FD0807" w:rsidRPr="00C86459">
              <w:rPr>
                <w:color w:val="000000"/>
                <w:sz w:val="16"/>
                <w:szCs w:val="16"/>
                <w:lang w:val="en-GB" w:eastAsia="fr-MA"/>
              </w:rPr>
              <w:t xml:space="preserve">a) measure progress towards </w:t>
            </w:r>
            <w:r>
              <w:rPr>
                <w:color w:val="000000"/>
                <w:sz w:val="16"/>
                <w:szCs w:val="16"/>
                <w:lang w:val="en-GB" w:eastAsia="fr-MA"/>
              </w:rPr>
              <w:t>the Goals</w:t>
            </w:r>
          </w:p>
          <w:p w14:paraId="647171BE" w14:textId="031F69A1" w:rsidR="00FD0807" w:rsidRPr="00C86459" w:rsidRDefault="00FD0807" w:rsidP="00FD0807">
            <w:pPr>
              <w:rPr>
                <w:color w:val="000000"/>
                <w:sz w:val="16"/>
                <w:szCs w:val="16"/>
                <w:lang w:val="en-GB" w:eastAsia="fr-MA"/>
              </w:rPr>
            </w:pPr>
            <w:r w:rsidRPr="00C86459">
              <w:rPr>
                <w:color w:val="000000"/>
                <w:sz w:val="16"/>
                <w:szCs w:val="16"/>
                <w:lang w:val="en-GB" w:eastAsia="fr-MA"/>
              </w:rPr>
              <w:t>Baseline</w:t>
            </w:r>
            <w:r w:rsidR="00427DC1" w:rsidRPr="00C86459">
              <w:rPr>
                <w:color w:val="000000"/>
                <w:sz w:val="16"/>
                <w:szCs w:val="16"/>
                <w:lang w:val="en-GB" w:eastAsia="fr-MA"/>
              </w:rPr>
              <w:t xml:space="preserve"> (2022)</w:t>
            </w:r>
            <w:r w:rsidRPr="00C86459">
              <w:rPr>
                <w:color w:val="000000"/>
                <w:sz w:val="16"/>
                <w:szCs w:val="16"/>
                <w:lang w:val="en-GB" w:eastAsia="fr-MA"/>
              </w:rPr>
              <w:t>:</w:t>
            </w:r>
            <w:r w:rsidR="007563CB" w:rsidRPr="00C86459">
              <w:rPr>
                <w:color w:val="000000"/>
                <w:sz w:val="16"/>
                <w:szCs w:val="16"/>
                <w:lang w:val="en-GB" w:eastAsia="fr-MA"/>
              </w:rPr>
              <w:t xml:space="preserve"> 3 regions</w:t>
            </w:r>
          </w:p>
          <w:p w14:paraId="6F25731E" w14:textId="4E21C3B6" w:rsidR="00FD0807" w:rsidRPr="00C86459" w:rsidRDefault="00FD0807" w:rsidP="00FD0807">
            <w:pPr>
              <w:rPr>
                <w:color w:val="000000"/>
                <w:sz w:val="16"/>
                <w:szCs w:val="16"/>
                <w:lang w:val="en-GB" w:eastAsia="fr-MA"/>
              </w:rPr>
            </w:pPr>
            <w:r w:rsidRPr="00C86459">
              <w:rPr>
                <w:color w:val="000000"/>
                <w:sz w:val="16"/>
                <w:szCs w:val="16"/>
                <w:lang w:val="en-GB" w:eastAsia="fr-MA"/>
              </w:rPr>
              <w:t>Target:</w:t>
            </w:r>
            <w:r w:rsidR="007563CB" w:rsidRPr="00C86459">
              <w:rPr>
                <w:color w:val="000000"/>
                <w:sz w:val="16"/>
                <w:szCs w:val="16"/>
                <w:lang w:val="en-GB" w:eastAsia="fr-MA"/>
              </w:rPr>
              <w:t xml:space="preserve"> 6 regions</w:t>
            </w:r>
          </w:p>
          <w:p w14:paraId="0ABE31B9" w14:textId="32D80D56" w:rsidR="00FD0807" w:rsidRPr="00C86459" w:rsidRDefault="00FD0807" w:rsidP="00FD0807">
            <w:pPr>
              <w:rPr>
                <w:color w:val="000000"/>
                <w:sz w:val="16"/>
                <w:szCs w:val="16"/>
                <w:lang w:val="en-GB" w:eastAsia="fr-MA"/>
              </w:rPr>
            </w:pPr>
            <w:r w:rsidRPr="00C86459">
              <w:rPr>
                <w:color w:val="000000"/>
                <w:sz w:val="16"/>
                <w:szCs w:val="16"/>
                <w:lang w:val="en-GB" w:eastAsia="fr-MA"/>
              </w:rPr>
              <w:t xml:space="preserve">Source/frequency: </w:t>
            </w:r>
            <w:r w:rsidR="007563CB" w:rsidRPr="00C86459">
              <w:rPr>
                <w:color w:val="000000"/>
                <w:sz w:val="16"/>
                <w:szCs w:val="16"/>
                <w:lang w:val="en-GB" w:eastAsia="fr-MA"/>
              </w:rPr>
              <w:t>HCP; Regional delegations / yearly</w:t>
            </w:r>
          </w:p>
          <w:p w14:paraId="3D86485F" w14:textId="77777777" w:rsidR="00FD0807" w:rsidRPr="00C86459" w:rsidRDefault="00FD0807" w:rsidP="00FD0807">
            <w:pPr>
              <w:rPr>
                <w:lang w:val="en-GB"/>
              </w:rPr>
            </w:pPr>
          </w:p>
          <w:p w14:paraId="639326E5" w14:textId="2093529C" w:rsidR="00FD0807" w:rsidRPr="00C86459" w:rsidRDefault="003C576F" w:rsidP="00FD0807">
            <w:pPr>
              <w:rPr>
                <w:lang w:val="en-GB"/>
              </w:rPr>
            </w:pPr>
            <w:r>
              <w:rPr>
                <w:color w:val="000000"/>
                <w:sz w:val="16"/>
                <w:szCs w:val="16"/>
                <w:lang w:val="en-GB" w:eastAsia="fr-MA"/>
              </w:rPr>
              <w:lastRenderedPageBreak/>
              <w:t>(</w:t>
            </w:r>
            <w:r w:rsidR="00FD0807" w:rsidRPr="00C86459">
              <w:rPr>
                <w:color w:val="000000"/>
                <w:sz w:val="16"/>
                <w:szCs w:val="16"/>
                <w:lang w:val="en-GB" w:eastAsia="fr-MA"/>
              </w:rPr>
              <w:t>b) measure progress towards</w:t>
            </w:r>
            <w:r w:rsidR="00995B7D" w:rsidRPr="00C86459">
              <w:rPr>
                <w:color w:val="000000"/>
                <w:sz w:val="16"/>
                <w:szCs w:val="16"/>
                <w:lang w:val="en-GB" w:eastAsia="fr-MA"/>
              </w:rPr>
              <w:t xml:space="preserve"> social </w:t>
            </w:r>
            <w:r w:rsidR="00A651A2" w:rsidRPr="00C86459">
              <w:rPr>
                <w:color w:val="000000"/>
                <w:sz w:val="16"/>
                <w:szCs w:val="16"/>
                <w:lang w:val="en-GB" w:eastAsia="fr-MA"/>
              </w:rPr>
              <w:t xml:space="preserve">public policies </w:t>
            </w:r>
          </w:p>
          <w:p w14:paraId="1F481CD9" w14:textId="79592B6E" w:rsidR="00FD0807" w:rsidRPr="00C86459" w:rsidRDefault="00FD0807" w:rsidP="00FD0807">
            <w:pPr>
              <w:rPr>
                <w:color w:val="000000"/>
                <w:sz w:val="16"/>
                <w:szCs w:val="16"/>
                <w:lang w:val="en-GB" w:eastAsia="fr-MA"/>
              </w:rPr>
            </w:pPr>
            <w:r w:rsidRPr="00C86459">
              <w:rPr>
                <w:color w:val="000000"/>
                <w:sz w:val="16"/>
                <w:szCs w:val="16"/>
                <w:lang w:val="en-GB" w:eastAsia="fr-MA"/>
              </w:rPr>
              <w:t>Baseline</w:t>
            </w:r>
            <w:r w:rsidR="00427DC1" w:rsidRPr="00C86459">
              <w:rPr>
                <w:color w:val="000000"/>
                <w:sz w:val="16"/>
                <w:szCs w:val="16"/>
                <w:lang w:val="en-GB" w:eastAsia="fr-MA"/>
              </w:rPr>
              <w:t xml:space="preserve"> (2022)</w:t>
            </w:r>
            <w:r w:rsidRPr="00C86459">
              <w:rPr>
                <w:color w:val="000000"/>
                <w:sz w:val="16"/>
                <w:szCs w:val="16"/>
                <w:lang w:val="en-GB" w:eastAsia="fr-MA"/>
              </w:rPr>
              <w:t>:</w:t>
            </w:r>
            <w:r w:rsidR="007563CB" w:rsidRPr="00C86459">
              <w:rPr>
                <w:color w:val="000000"/>
                <w:sz w:val="16"/>
                <w:szCs w:val="16"/>
                <w:lang w:val="en-GB" w:eastAsia="fr-MA"/>
              </w:rPr>
              <w:t>0</w:t>
            </w:r>
          </w:p>
          <w:p w14:paraId="2C877BC3" w14:textId="7072B64F" w:rsidR="00FD0807" w:rsidRPr="00C86459" w:rsidRDefault="00FD0807" w:rsidP="00FD0807">
            <w:pPr>
              <w:rPr>
                <w:color w:val="000000"/>
                <w:sz w:val="16"/>
                <w:szCs w:val="16"/>
                <w:lang w:val="en-GB" w:eastAsia="fr-MA"/>
              </w:rPr>
            </w:pPr>
            <w:r w:rsidRPr="00C86459">
              <w:rPr>
                <w:color w:val="000000"/>
                <w:sz w:val="16"/>
                <w:szCs w:val="16"/>
                <w:lang w:val="en-GB" w:eastAsia="fr-MA"/>
              </w:rPr>
              <w:t>Target:</w:t>
            </w:r>
            <w:r w:rsidR="007563CB" w:rsidRPr="00C86459">
              <w:rPr>
                <w:color w:val="000000"/>
                <w:sz w:val="16"/>
                <w:szCs w:val="16"/>
                <w:lang w:val="en-GB" w:eastAsia="fr-MA"/>
              </w:rPr>
              <w:t>10 communes</w:t>
            </w:r>
          </w:p>
          <w:p w14:paraId="64A3B3E4" w14:textId="36861D33" w:rsidR="00FD0807" w:rsidRPr="00C86459" w:rsidRDefault="00FD0807" w:rsidP="00FD0807">
            <w:pPr>
              <w:rPr>
                <w:color w:val="000000"/>
                <w:sz w:val="16"/>
                <w:szCs w:val="16"/>
                <w:lang w:val="en-GB" w:eastAsia="fr-MA"/>
              </w:rPr>
            </w:pPr>
            <w:r w:rsidRPr="00C86459">
              <w:rPr>
                <w:color w:val="000000"/>
                <w:sz w:val="16"/>
                <w:szCs w:val="16"/>
                <w:lang w:val="en-GB" w:eastAsia="fr-MA"/>
              </w:rPr>
              <w:t xml:space="preserve">Source/frequency: </w:t>
            </w:r>
            <w:r w:rsidR="007563CB" w:rsidRPr="00C86459">
              <w:rPr>
                <w:color w:val="000000"/>
                <w:sz w:val="16"/>
                <w:szCs w:val="16"/>
                <w:lang w:val="en-GB" w:eastAsia="fr-MA"/>
              </w:rPr>
              <w:t>ONDH information system / Yearly</w:t>
            </w:r>
          </w:p>
          <w:p w14:paraId="773919AD" w14:textId="77777777" w:rsidR="00FD0807" w:rsidRPr="00C86459" w:rsidRDefault="00FD0807" w:rsidP="00FD0807">
            <w:pPr>
              <w:rPr>
                <w:lang w:val="en-GB"/>
              </w:rPr>
            </w:pPr>
          </w:p>
          <w:p w14:paraId="119191F7" w14:textId="249A19E7" w:rsidR="00FD0807" w:rsidRPr="00C86459" w:rsidRDefault="00FD0807" w:rsidP="00FD0807">
            <w:pPr>
              <w:rPr>
                <w:color w:val="000000"/>
                <w:sz w:val="16"/>
                <w:szCs w:val="16"/>
                <w:lang w:val="en-GB" w:eastAsia="fr-MA"/>
              </w:rPr>
            </w:pPr>
            <w:r w:rsidRPr="00C86459">
              <w:rPr>
                <w:color w:val="000000"/>
                <w:sz w:val="16"/>
                <w:szCs w:val="16"/>
                <w:lang w:val="en-GB" w:eastAsia="fr-MA"/>
              </w:rPr>
              <w:t>2.1.</w:t>
            </w:r>
            <w:r w:rsidR="00297AA2" w:rsidRPr="00C86459">
              <w:rPr>
                <w:color w:val="000000"/>
                <w:sz w:val="16"/>
                <w:szCs w:val="16"/>
                <w:lang w:val="en-GB" w:eastAsia="fr-MA"/>
              </w:rPr>
              <w:t>2</w:t>
            </w:r>
            <w:r w:rsidR="00097EED">
              <w:rPr>
                <w:color w:val="000000"/>
                <w:sz w:val="16"/>
                <w:szCs w:val="16"/>
                <w:lang w:val="en-GB" w:eastAsia="fr-MA"/>
              </w:rPr>
              <w:t>.</w:t>
            </w:r>
            <w:r w:rsidR="00297AA2" w:rsidRPr="00C86459">
              <w:rPr>
                <w:color w:val="000000"/>
                <w:sz w:val="16"/>
                <w:szCs w:val="16"/>
                <w:lang w:val="en-GB" w:eastAsia="fr-MA"/>
              </w:rPr>
              <w:t xml:space="preserve"> </w:t>
            </w:r>
            <w:r w:rsidR="006E2A74" w:rsidRPr="00C86459">
              <w:rPr>
                <w:color w:val="000000"/>
                <w:sz w:val="16"/>
                <w:szCs w:val="16"/>
                <w:lang w:val="en-GB" w:eastAsia="fr-MA"/>
              </w:rPr>
              <w:t>Number of innovative solutions adopted by programme partners, which expanded policy and development options (IRRF E2.2)</w:t>
            </w:r>
          </w:p>
          <w:p w14:paraId="189977B1" w14:textId="46E07EF8" w:rsidR="00FD0807" w:rsidRPr="00C86459" w:rsidRDefault="00FD0807" w:rsidP="00FD0807">
            <w:pPr>
              <w:rPr>
                <w:color w:val="000000"/>
                <w:sz w:val="16"/>
                <w:szCs w:val="16"/>
                <w:lang w:val="en-GB" w:eastAsia="fr-MA"/>
              </w:rPr>
            </w:pPr>
            <w:r w:rsidRPr="00C86459">
              <w:rPr>
                <w:color w:val="000000"/>
                <w:sz w:val="16"/>
                <w:szCs w:val="16"/>
                <w:lang w:val="en-GB" w:eastAsia="fr-MA"/>
              </w:rPr>
              <w:t>Baseline</w:t>
            </w:r>
            <w:r w:rsidR="00E51998"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5291754D" w14:textId="27AD6F91" w:rsidR="00FD0807" w:rsidRPr="00C86459" w:rsidRDefault="00FD0807" w:rsidP="00FD0807">
            <w:pPr>
              <w:rPr>
                <w:color w:val="000000"/>
                <w:sz w:val="16"/>
                <w:szCs w:val="16"/>
                <w:lang w:val="en-GB" w:eastAsia="fr-MA"/>
              </w:rPr>
            </w:pPr>
            <w:r w:rsidRPr="00C86459">
              <w:rPr>
                <w:color w:val="000000"/>
                <w:sz w:val="16"/>
                <w:szCs w:val="16"/>
                <w:lang w:val="en-GB" w:eastAsia="fr-MA"/>
              </w:rPr>
              <w:t>Target:</w:t>
            </w:r>
            <w:r w:rsidR="00FA0668" w:rsidRPr="00C86459">
              <w:rPr>
                <w:color w:val="000000"/>
                <w:sz w:val="16"/>
                <w:szCs w:val="16"/>
                <w:lang w:val="en-GB" w:eastAsia="fr-MA"/>
              </w:rPr>
              <w:t xml:space="preserve"> 10</w:t>
            </w:r>
          </w:p>
          <w:p w14:paraId="314DE710" w14:textId="611ACDAA" w:rsidR="00FD0807" w:rsidRPr="00C86459" w:rsidRDefault="00FD0807" w:rsidP="00FD0807">
            <w:pPr>
              <w:rPr>
                <w:color w:val="000000"/>
                <w:sz w:val="16"/>
                <w:szCs w:val="16"/>
                <w:lang w:val="en-GB" w:eastAsia="fr-MA"/>
              </w:rPr>
            </w:pPr>
            <w:r w:rsidRPr="00C86459">
              <w:rPr>
                <w:color w:val="000000"/>
                <w:sz w:val="16"/>
                <w:szCs w:val="16"/>
                <w:lang w:val="en-GB" w:eastAsia="fr-MA"/>
              </w:rPr>
              <w:t>Source/frequency</w:t>
            </w:r>
            <w:r w:rsidR="00FA2FA0" w:rsidRPr="00C86459">
              <w:rPr>
                <w:color w:val="000000"/>
                <w:sz w:val="16"/>
                <w:szCs w:val="16"/>
                <w:lang w:val="en-GB" w:eastAsia="fr-MA"/>
              </w:rPr>
              <w:t>:</w:t>
            </w:r>
            <w:r w:rsidR="00FA0668" w:rsidRPr="00C86459">
              <w:rPr>
                <w:color w:val="000000"/>
                <w:sz w:val="16"/>
                <w:szCs w:val="16"/>
                <w:lang w:val="en-GB" w:eastAsia="fr-MA"/>
              </w:rPr>
              <w:t xml:space="preserve"> Acc</w:t>
            </w:r>
            <w:r w:rsidR="00FF02B9" w:rsidRPr="00C86459">
              <w:rPr>
                <w:color w:val="000000"/>
                <w:sz w:val="16"/>
                <w:szCs w:val="16"/>
                <w:lang w:val="en-GB" w:eastAsia="fr-MA"/>
              </w:rPr>
              <w:t xml:space="preserve">elerator </w:t>
            </w:r>
            <w:r w:rsidR="00097EED">
              <w:rPr>
                <w:color w:val="000000"/>
                <w:sz w:val="16"/>
                <w:szCs w:val="16"/>
                <w:lang w:val="en-GB" w:eastAsia="fr-MA"/>
              </w:rPr>
              <w:t>l</w:t>
            </w:r>
            <w:r w:rsidR="00FA0668" w:rsidRPr="00C86459">
              <w:rPr>
                <w:color w:val="000000"/>
                <w:sz w:val="16"/>
                <w:szCs w:val="16"/>
                <w:lang w:val="en-GB" w:eastAsia="fr-MA"/>
              </w:rPr>
              <w:t>ab reports/yearly</w:t>
            </w:r>
          </w:p>
          <w:p w14:paraId="14A60D5C" w14:textId="77777777" w:rsidR="00FD0807" w:rsidRPr="00C86459" w:rsidRDefault="00FD0807" w:rsidP="00FD0807">
            <w:pPr>
              <w:rPr>
                <w:color w:val="000000"/>
                <w:sz w:val="16"/>
                <w:szCs w:val="16"/>
                <w:lang w:val="en-GB" w:eastAsia="fr-MA"/>
              </w:rPr>
            </w:pPr>
          </w:p>
          <w:p w14:paraId="415B2CE8" w14:textId="5C50E6D2" w:rsidR="00FD0807" w:rsidRPr="00C86459" w:rsidRDefault="00FD0807" w:rsidP="00FD0807">
            <w:pPr>
              <w:rPr>
                <w:color w:val="000000"/>
                <w:sz w:val="16"/>
                <w:szCs w:val="16"/>
                <w:lang w:val="en-GB" w:eastAsia="fr-MA"/>
              </w:rPr>
            </w:pPr>
            <w:r w:rsidRPr="00C86459">
              <w:rPr>
                <w:color w:val="000000"/>
                <w:sz w:val="16"/>
                <w:szCs w:val="16"/>
                <w:lang w:val="en-GB" w:eastAsia="fr-MA"/>
              </w:rPr>
              <w:t>2.1.</w:t>
            </w:r>
            <w:r w:rsidR="00297AA2" w:rsidRPr="00C86459">
              <w:rPr>
                <w:color w:val="000000"/>
                <w:sz w:val="16"/>
                <w:szCs w:val="16"/>
                <w:lang w:val="en-GB" w:eastAsia="fr-MA"/>
              </w:rPr>
              <w:t>3</w:t>
            </w:r>
            <w:r w:rsidR="00097EED">
              <w:rPr>
                <w:color w:val="000000"/>
                <w:sz w:val="16"/>
                <w:szCs w:val="16"/>
                <w:lang w:val="en-GB" w:eastAsia="fr-MA"/>
              </w:rPr>
              <w:t>.</w:t>
            </w:r>
            <w:r w:rsidRPr="00C86459">
              <w:rPr>
                <w:color w:val="000000"/>
                <w:sz w:val="16"/>
                <w:szCs w:val="16"/>
                <w:lang w:val="en-GB" w:eastAsia="fr-MA"/>
              </w:rPr>
              <w:t xml:space="preserve"> Number of </w:t>
            </w:r>
            <w:r w:rsidR="00F71D2C" w:rsidRPr="00C86459">
              <w:rPr>
                <w:color w:val="000000"/>
                <w:sz w:val="16"/>
                <w:szCs w:val="16"/>
                <w:lang w:val="en-GB" w:eastAsia="fr-MA"/>
              </w:rPr>
              <w:t xml:space="preserve">MSMEs </w:t>
            </w:r>
            <w:r w:rsidR="00CA0FD5" w:rsidRPr="00C86459">
              <w:rPr>
                <w:color w:val="000000" w:themeColor="text1"/>
                <w:sz w:val="16"/>
                <w:szCs w:val="16"/>
                <w:lang w:val="en-GB" w:eastAsia="fr-MA"/>
              </w:rPr>
              <w:t xml:space="preserve">and cooperatives </w:t>
            </w:r>
            <w:r w:rsidRPr="00C86459">
              <w:rPr>
                <w:color w:val="000000"/>
                <w:sz w:val="16"/>
                <w:szCs w:val="16"/>
                <w:lang w:val="en-GB" w:eastAsia="fr-MA"/>
              </w:rPr>
              <w:t xml:space="preserve">supported to enhance their competitiveness and productivity </w:t>
            </w:r>
          </w:p>
          <w:p w14:paraId="0A745E51" w14:textId="26B3EDFE" w:rsidR="00A54545" w:rsidRPr="00C86459" w:rsidRDefault="00A54545" w:rsidP="00A54545">
            <w:pPr>
              <w:rPr>
                <w:color w:val="000000"/>
                <w:sz w:val="16"/>
                <w:szCs w:val="16"/>
                <w:lang w:val="en-GB" w:eastAsia="fr-MA"/>
              </w:rPr>
            </w:pPr>
            <w:r w:rsidRPr="00C86459">
              <w:rPr>
                <w:color w:val="000000"/>
                <w:sz w:val="16"/>
                <w:szCs w:val="16"/>
                <w:lang w:val="en-GB" w:eastAsia="fr-MA"/>
              </w:rPr>
              <w:t>Baseline</w:t>
            </w:r>
            <w:r w:rsidR="00CA0FD5"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25F035B7" w14:textId="1C01E72F" w:rsidR="00CA0FD5" w:rsidRPr="00C86459" w:rsidRDefault="00A54545" w:rsidP="00A54545">
            <w:pPr>
              <w:rPr>
                <w:color w:val="000000"/>
                <w:sz w:val="16"/>
                <w:szCs w:val="16"/>
                <w:lang w:val="en-GB" w:eastAsia="fr-MA"/>
              </w:rPr>
            </w:pPr>
            <w:r w:rsidRPr="00C86459">
              <w:rPr>
                <w:color w:val="000000"/>
                <w:sz w:val="16"/>
                <w:szCs w:val="16"/>
                <w:lang w:val="en-GB" w:eastAsia="fr-MA"/>
              </w:rPr>
              <w:t>Target:</w:t>
            </w:r>
            <w:r w:rsidR="00F71D2C" w:rsidRPr="00C86459">
              <w:rPr>
                <w:color w:val="000000"/>
                <w:sz w:val="16"/>
                <w:szCs w:val="16"/>
                <w:lang w:val="en-GB" w:eastAsia="fr-MA"/>
              </w:rPr>
              <w:t>100</w:t>
            </w:r>
            <w:r w:rsidR="00CA0FD5" w:rsidRPr="00C86459">
              <w:rPr>
                <w:color w:val="000000"/>
                <w:sz w:val="16"/>
                <w:szCs w:val="16"/>
                <w:lang w:val="en-GB" w:eastAsia="fr-MA"/>
              </w:rPr>
              <w:t xml:space="preserve"> (50 women-led)</w:t>
            </w:r>
          </w:p>
          <w:p w14:paraId="63F39921" w14:textId="1409698F" w:rsidR="00A54545" w:rsidRPr="00C86459" w:rsidRDefault="00A54545" w:rsidP="00A54545">
            <w:pPr>
              <w:rPr>
                <w:color w:val="000000"/>
                <w:sz w:val="16"/>
                <w:szCs w:val="16"/>
                <w:lang w:val="en-GB" w:eastAsia="fr-MA"/>
              </w:rPr>
            </w:pPr>
            <w:r w:rsidRPr="00C86459">
              <w:rPr>
                <w:color w:val="000000"/>
                <w:sz w:val="16"/>
                <w:szCs w:val="16"/>
                <w:lang w:val="en-GB" w:eastAsia="fr-MA"/>
              </w:rPr>
              <w:t xml:space="preserve">Source/frequency: Project </w:t>
            </w:r>
            <w:r w:rsidR="00297AA2" w:rsidRPr="00C86459">
              <w:rPr>
                <w:color w:val="000000"/>
                <w:sz w:val="16"/>
                <w:szCs w:val="16"/>
                <w:lang w:val="en-GB" w:eastAsia="fr-MA"/>
              </w:rPr>
              <w:t>r</w:t>
            </w:r>
            <w:r w:rsidRPr="00C86459">
              <w:rPr>
                <w:color w:val="000000"/>
                <w:sz w:val="16"/>
                <w:szCs w:val="16"/>
                <w:lang w:val="en-GB" w:eastAsia="fr-MA"/>
              </w:rPr>
              <w:t xml:space="preserve">eports/yearly </w:t>
            </w:r>
          </w:p>
          <w:p w14:paraId="749D2526" w14:textId="77777777" w:rsidR="00FD0807" w:rsidRPr="00C86459" w:rsidRDefault="00FD0807" w:rsidP="00754663">
            <w:pPr>
              <w:rPr>
                <w:color w:val="000000"/>
                <w:sz w:val="16"/>
                <w:szCs w:val="16"/>
                <w:lang w:val="en-GB"/>
              </w:rPr>
            </w:pPr>
          </w:p>
          <w:p w14:paraId="2F58CEC8" w14:textId="0F3733E8" w:rsidR="00AE462C" w:rsidRPr="00C86459" w:rsidRDefault="00AE462C" w:rsidP="00754663">
            <w:pPr>
              <w:rPr>
                <w:color w:val="000000"/>
                <w:sz w:val="16"/>
                <w:szCs w:val="16"/>
                <w:lang w:val="en-GB" w:eastAsia="fr-MA"/>
              </w:rPr>
            </w:pPr>
            <w:r w:rsidRPr="00C86459">
              <w:rPr>
                <w:color w:val="000000"/>
                <w:sz w:val="16"/>
                <w:szCs w:val="16"/>
                <w:lang w:val="en-GB" w:eastAsia="fr-MA"/>
              </w:rPr>
              <w:t>2.1.</w:t>
            </w:r>
            <w:r w:rsidR="00297AA2" w:rsidRPr="00C86459">
              <w:rPr>
                <w:color w:val="000000"/>
                <w:sz w:val="16"/>
                <w:szCs w:val="16"/>
                <w:lang w:val="en-GB" w:eastAsia="fr-MA"/>
              </w:rPr>
              <w:t>4</w:t>
            </w:r>
            <w:r w:rsidR="00097EED">
              <w:rPr>
                <w:color w:val="000000"/>
                <w:sz w:val="16"/>
                <w:szCs w:val="16"/>
                <w:lang w:val="en-GB" w:eastAsia="fr-MA"/>
              </w:rPr>
              <w:t>.</w:t>
            </w:r>
            <w:r w:rsidR="000E7835" w:rsidRPr="00C86459">
              <w:rPr>
                <w:color w:val="000000"/>
                <w:sz w:val="16"/>
                <w:szCs w:val="16"/>
                <w:lang w:val="en-GB" w:eastAsia="fr-MA"/>
              </w:rPr>
              <w:t xml:space="preserve"> </w:t>
            </w:r>
            <w:r w:rsidRPr="00C86459">
              <w:rPr>
                <w:color w:val="000000"/>
                <w:sz w:val="16"/>
                <w:szCs w:val="16"/>
                <w:lang w:val="en-GB" w:eastAsia="fr-MA"/>
              </w:rPr>
              <w:t>Number of</w:t>
            </w:r>
            <w:r w:rsidR="00CA0FD5" w:rsidRPr="00C86459">
              <w:rPr>
                <w:color w:val="000000"/>
                <w:sz w:val="16"/>
                <w:szCs w:val="16"/>
                <w:lang w:val="en-GB" w:eastAsia="fr-MA"/>
              </w:rPr>
              <w:t xml:space="preserve"> </w:t>
            </w:r>
            <w:r w:rsidR="00CA0FD5" w:rsidRPr="00C86459">
              <w:rPr>
                <w:color w:val="000000" w:themeColor="text1"/>
                <w:sz w:val="16"/>
                <w:szCs w:val="16"/>
                <w:lang w:val="en-GB" w:eastAsia="fr-MA"/>
              </w:rPr>
              <w:t xml:space="preserve">new jobs created by </w:t>
            </w:r>
            <w:r w:rsidR="00BF62E3" w:rsidRPr="00C86459">
              <w:rPr>
                <w:color w:val="000000" w:themeColor="text1"/>
                <w:sz w:val="16"/>
                <w:szCs w:val="16"/>
                <w:lang w:val="en-GB" w:eastAsia="fr-MA"/>
              </w:rPr>
              <w:t>sex</w:t>
            </w:r>
          </w:p>
          <w:p w14:paraId="3F62B315" w14:textId="53CF093F"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CA0FD5"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487D0352" w14:textId="1838B06F" w:rsidR="00AE462C" w:rsidRPr="00C86459" w:rsidRDefault="00AE462C" w:rsidP="00754663">
            <w:pPr>
              <w:rPr>
                <w:color w:val="000000"/>
                <w:sz w:val="16"/>
                <w:szCs w:val="16"/>
                <w:lang w:val="en-GB" w:eastAsia="fr-MA"/>
              </w:rPr>
            </w:pPr>
            <w:r w:rsidRPr="00C86459">
              <w:rPr>
                <w:color w:val="000000"/>
                <w:sz w:val="16"/>
                <w:szCs w:val="16"/>
                <w:lang w:val="en-GB" w:eastAsia="fr-MA"/>
              </w:rPr>
              <w:t>Target:</w:t>
            </w:r>
            <w:r w:rsidR="00214346" w:rsidRPr="00C86459">
              <w:rPr>
                <w:color w:val="000000"/>
                <w:sz w:val="16"/>
                <w:szCs w:val="16"/>
                <w:lang w:val="en-GB" w:eastAsia="fr-MA"/>
              </w:rPr>
              <w:t xml:space="preserve"> 600</w:t>
            </w:r>
            <w:r w:rsidR="00CA0FD5" w:rsidRPr="00C86459">
              <w:rPr>
                <w:color w:val="000000"/>
                <w:sz w:val="16"/>
                <w:szCs w:val="16"/>
                <w:lang w:val="en-GB" w:eastAsia="fr-MA"/>
              </w:rPr>
              <w:t xml:space="preserve"> </w:t>
            </w:r>
            <w:r w:rsidR="00CA0FD5" w:rsidRPr="00C86459">
              <w:rPr>
                <w:color w:val="000000" w:themeColor="text1"/>
                <w:sz w:val="16"/>
                <w:szCs w:val="16"/>
                <w:lang w:val="en-GB" w:eastAsia="fr-MA"/>
              </w:rPr>
              <w:t>(30% women)</w:t>
            </w:r>
          </w:p>
          <w:p w14:paraId="7EF540B2" w14:textId="48A2980B" w:rsidR="00AE462C" w:rsidRPr="00C86459" w:rsidRDefault="00AE462C" w:rsidP="00754663">
            <w:pPr>
              <w:rPr>
                <w:color w:val="000000"/>
                <w:sz w:val="16"/>
                <w:szCs w:val="16"/>
                <w:lang w:val="en-GB" w:eastAsia="fr-MA"/>
              </w:rPr>
            </w:pPr>
            <w:r w:rsidRPr="00C86459">
              <w:rPr>
                <w:color w:val="000000"/>
                <w:sz w:val="16"/>
                <w:szCs w:val="16"/>
                <w:lang w:val="en-GB" w:eastAsia="fr-MA"/>
              </w:rPr>
              <w:t xml:space="preserve">Source/frequency: Project </w:t>
            </w:r>
            <w:r w:rsidR="00097EED">
              <w:rPr>
                <w:color w:val="000000"/>
                <w:sz w:val="16"/>
                <w:szCs w:val="16"/>
                <w:lang w:val="en-GB" w:eastAsia="fr-MA"/>
              </w:rPr>
              <w:t>r</w:t>
            </w:r>
            <w:r w:rsidRPr="00C86459">
              <w:rPr>
                <w:color w:val="000000"/>
                <w:sz w:val="16"/>
                <w:szCs w:val="16"/>
                <w:lang w:val="en-GB" w:eastAsia="fr-MA"/>
              </w:rPr>
              <w:t xml:space="preserve">eports/yearly </w:t>
            </w:r>
          </w:p>
          <w:p w14:paraId="21BFD9B0" w14:textId="77777777" w:rsidR="00AE462C" w:rsidRPr="00C86459" w:rsidRDefault="00AE462C" w:rsidP="00754663">
            <w:pPr>
              <w:ind w:left="720"/>
              <w:rPr>
                <w:b/>
                <w:bCs/>
                <w:color w:val="000000"/>
                <w:sz w:val="16"/>
                <w:szCs w:val="16"/>
                <w:lang w:val="en-GB"/>
              </w:rPr>
            </w:pPr>
          </w:p>
          <w:p w14:paraId="6C70F4D2" w14:textId="20AFB5E4" w:rsidR="00CA0FD5" w:rsidRPr="00C86459" w:rsidRDefault="00AE462C" w:rsidP="00CA0FD5">
            <w:pPr>
              <w:rPr>
                <w:color w:val="000000"/>
                <w:sz w:val="16"/>
                <w:szCs w:val="16"/>
                <w:lang w:val="en-GB" w:eastAsia="fr-MA"/>
              </w:rPr>
            </w:pPr>
            <w:r w:rsidRPr="00C86459">
              <w:rPr>
                <w:color w:val="000000"/>
                <w:sz w:val="16"/>
                <w:szCs w:val="16"/>
                <w:lang w:val="en-GB" w:eastAsia="fr-MA"/>
              </w:rPr>
              <w:t>2.1.</w:t>
            </w:r>
            <w:r w:rsidR="00297AA2" w:rsidRPr="00C86459">
              <w:rPr>
                <w:color w:val="000000"/>
                <w:sz w:val="16"/>
                <w:szCs w:val="16"/>
                <w:lang w:val="en-GB" w:eastAsia="fr-MA"/>
              </w:rPr>
              <w:t>5</w:t>
            </w:r>
            <w:r w:rsidR="00097EED">
              <w:rPr>
                <w:color w:val="000000"/>
                <w:sz w:val="16"/>
                <w:szCs w:val="16"/>
                <w:lang w:val="en-GB" w:eastAsia="fr-MA"/>
              </w:rPr>
              <w:t>.</w:t>
            </w:r>
            <w:r w:rsidR="002962F7" w:rsidRPr="00C86459">
              <w:rPr>
                <w:color w:val="000000"/>
                <w:sz w:val="16"/>
                <w:szCs w:val="16"/>
                <w:lang w:val="en-GB" w:eastAsia="fr-MA"/>
              </w:rPr>
              <w:t xml:space="preserve"> </w:t>
            </w:r>
            <w:r w:rsidRPr="00C86459">
              <w:rPr>
                <w:color w:val="000000"/>
                <w:sz w:val="16"/>
                <w:szCs w:val="16"/>
                <w:lang w:val="en-GB" w:eastAsia="fr-MA"/>
              </w:rPr>
              <w:t>Number of people accessing basic services</w:t>
            </w:r>
            <w:r w:rsidR="00CA0FD5" w:rsidRPr="00C86459">
              <w:rPr>
                <w:color w:val="000000"/>
                <w:sz w:val="16"/>
                <w:szCs w:val="16"/>
                <w:lang w:val="en-GB" w:eastAsia="fr-MA"/>
              </w:rPr>
              <w:t xml:space="preserve"> </w:t>
            </w:r>
            <w:r w:rsidR="00CA0FD5" w:rsidRPr="00C86459">
              <w:rPr>
                <w:color w:val="000000" w:themeColor="text1"/>
                <w:sz w:val="16"/>
                <w:szCs w:val="16"/>
                <w:lang w:val="en-GB" w:eastAsia="fr-MA"/>
              </w:rPr>
              <w:t>and improved livelihoods</w:t>
            </w:r>
          </w:p>
          <w:p w14:paraId="50A0690A" w14:textId="0FE1A1C8" w:rsidR="00AE462C" w:rsidRPr="00C86459" w:rsidRDefault="00AE462C" w:rsidP="00754663">
            <w:pPr>
              <w:rPr>
                <w:color w:val="000000"/>
                <w:sz w:val="16"/>
                <w:szCs w:val="16"/>
                <w:lang w:val="en-GB" w:eastAsia="fr-MA"/>
              </w:rPr>
            </w:pPr>
            <w:r w:rsidRPr="00C86459">
              <w:rPr>
                <w:color w:val="000000"/>
                <w:sz w:val="16"/>
                <w:szCs w:val="16"/>
                <w:lang w:val="en-GB" w:eastAsia="fr-MA"/>
              </w:rPr>
              <w:t>Baseline</w:t>
            </w:r>
            <w:r w:rsidR="00CA0FD5"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34EA81EB" w14:textId="27314801" w:rsidR="00AE462C" w:rsidRPr="00C86459" w:rsidRDefault="00AE462C" w:rsidP="00754663">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Pr="00C86459">
              <w:rPr>
                <w:color w:val="000000"/>
                <w:sz w:val="16"/>
                <w:szCs w:val="16"/>
                <w:lang w:val="en-GB" w:eastAsia="fr-MA"/>
              </w:rPr>
              <w:t>30,000</w:t>
            </w:r>
            <w:r w:rsidR="00CA0FD5" w:rsidRPr="00C86459">
              <w:rPr>
                <w:color w:val="000000"/>
                <w:sz w:val="16"/>
                <w:szCs w:val="16"/>
                <w:lang w:val="en-GB" w:eastAsia="fr-MA"/>
              </w:rPr>
              <w:t xml:space="preserve"> </w:t>
            </w:r>
            <w:r w:rsidR="00CA0FD5" w:rsidRPr="00C86459">
              <w:rPr>
                <w:color w:val="000000" w:themeColor="text1"/>
                <w:sz w:val="16"/>
                <w:szCs w:val="16"/>
                <w:lang w:val="en-GB" w:eastAsia="fr-MA"/>
              </w:rPr>
              <w:t>(50% women)</w:t>
            </w:r>
          </w:p>
          <w:p w14:paraId="2386F3AF" w14:textId="5E0820BD" w:rsidR="00AE462C" w:rsidRPr="00C86459" w:rsidRDefault="00AE462C" w:rsidP="00754663">
            <w:pPr>
              <w:rPr>
                <w:color w:val="000000"/>
                <w:sz w:val="16"/>
                <w:szCs w:val="16"/>
                <w:lang w:val="en-GB" w:eastAsia="fr-MA"/>
              </w:rPr>
            </w:pPr>
            <w:r w:rsidRPr="00C86459">
              <w:rPr>
                <w:color w:val="000000"/>
                <w:sz w:val="16"/>
                <w:szCs w:val="16"/>
                <w:lang w:val="en-GB" w:eastAsia="fr-MA"/>
              </w:rPr>
              <w:t xml:space="preserve">Source/frequency: Project </w:t>
            </w:r>
            <w:r w:rsidR="00097EED">
              <w:rPr>
                <w:color w:val="000000"/>
                <w:sz w:val="16"/>
                <w:szCs w:val="16"/>
                <w:lang w:val="en-GB" w:eastAsia="fr-MA"/>
              </w:rPr>
              <w:t>r</w:t>
            </w:r>
            <w:r w:rsidRPr="00C86459">
              <w:rPr>
                <w:color w:val="000000"/>
                <w:sz w:val="16"/>
                <w:szCs w:val="16"/>
                <w:lang w:val="en-GB" w:eastAsia="fr-MA"/>
              </w:rPr>
              <w:t xml:space="preserve">eports/yearly </w:t>
            </w:r>
          </w:p>
          <w:p w14:paraId="585CE323" w14:textId="7E82A115" w:rsidR="00987331" w:rsidRPr="00C86459" w:rsidRDefault="00987331" w:rsidP="00754663">
            <w:pPr>
              <w:rPr>
                <w:color w:val="000000"/>
                <w:sz w:val="16"/>
                <w:szCs w:val="16"/>
                <w:lang w:val="en-GB" w:eastAsia="fr-MA"/>
              </w:rPr>
            </w:pPr>
          </w:p>
          <w:p w14:paraId="746AADFE" w14:textId="78DCDD81" w:rsidR="00987331" w:rsidRPr="00C86459" w:rsidRDefault="00987331" w:rsidP="00754663">
            <w:pPr>
              <w:rPr>
                <w:color w:val="000000"/>
                <w:sz w:val="16"/>
                <w:szCs w:val="16"/>
                <w:lang w:val="en-GB" w:eastAsia="fr-MA"/>
              </w:rPr>
            </w:pPr>
            <w:r w:rsidRPr="00C86459">
              <w:rPr>
                <w:color w:val="000000"/>
                <w:sz w:val="16"/>
                <w:szCs w:val="16"/>
                <w:lang w:val="en-GB" w:eastAsia="fr-MA"/>
              </w:rPr>
              <w:t>2.1.</w:t>
            </w:r>
            <w:r w:rsidR="00297AA2" w:rsidRPr="00C86459">
              <w:rPr>
                <w:color w:val="000000"/>
                <w:sz w:val="16"/>
                <w:szCs w:val="16"/>
                <w:lang w:val="en-GB" w:eastAsia="fr-MA"/>
              </w:rPr>
              <w:t>6</w:t>
            </w:r>
            <w:r w:rsidR="00097EED">
              <w:rPr>
                <w:color w:val="000000"/>
                <w:sz w:val="16"/>
                <w:szCs w:val="16"/>
                <w:lang w:val="en-GB" w:eastAsia="fr-MA"/>
              </w:rPr>
              <w:t>.</w:t>
            </w:r>
            <w:r w:rsidRPr="00C86459">
              <w:rPr>
                <w:color w:val="000000"/>
                <w:sz w:val="16"/>
                <w:szCs w:val="16"/>
                <w:lang w:val="en-GB" w:eastAsia="fr-MA"/>
              </w:rPr>
              <w:t xml:space="preserve"> Number of CSOs supported to implement community interventions</w:t>
            </w:r>
            <w:r w:rsidR="006358DE" w:rsidRPr="00C86459">
              <w:rPr>
                <w:color w:val="000000"/>
                <w:sz w:val="16"/>
                <w:szCs w:val="16"/>
                <w:lang w:val="en-GB" w:eastAsia="fr-MA"/>
              </w:rPr>
              <w:t xml:space="preserve"> </w:t>
            </w:r>
            <w:r w:rsidR="00CA0FD5" w:rsidRPr="00C86459">
              <w:rPr>
                <w:color w:val="000000" w:themeColor="text1"/>
                <w:sz w:val="16"/>
                <w:szCs w:val="16"/>
                <w:lang w:val="en-GB" w:eastAsia="fr-MA"/>
              </w:rPr>
              <w:t xml:space="preserve">benefitting </w:t>
            </w:r>
            <w:r w:rsidRPr="00C86459">
              <w:rPr>
                <w:color w:val="000000"/>
                <w:sz w:val="16"/>
                <w:szCs w:val="16"/>
                <w:lang w:val="en-GB" w:eastAsia="fr-MA"/>
              </w:rPr>
              <w:t>vulnerable populations</w:t>
            </w:r>
          </w:p>
          <w:p w14:paraId="41B99AB7" w14:textId="4C2A9ED1" w:rsidR="00987331" w:rsidRPr="00C86459" w:rsidRDefault="00987331" w:rsidP="00987331">
            <w:pPr>
              <w:rPr>
                <w:color w:val="000000"/>
                <w:sz w:val="16"/>
                <w:szCs w:val="16"/>
                <w:lang w:val="en-GB" w:eastAsia="fr-MA"/>
              </w:rPr>
            </w:pPr>
            <w:r w:rsidRPr="00C86459">
              <w:rPr>
                <w:color w:val="000000"/>
                <w:sz w:val="16"/>
                <w:szCs w:val="16"/>
                <w:lang w:val="en-GB" w:eastAsia="fr-MA"/>
              </w:rPr>
              <w:t>Baseline</w:t>
            </w:r>
            <w:r w:rsidR="00CA0FD5"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08714283" w14:textId="54E29BA3" w:rsidR="00987331" w:rsidRPr="00C86459" w:rsidRDefault="00987331" w:rsidP="00987331">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Pr="00C86459">
              <w:rPr>
                <w:color w:val="000000"/>
                <w:sz w:val="16"/>
                <w:szCs w:val="16"/>
                <w:lang w:val="en-GB" w:eastAsia="fr-MA"/>
              </w:rPr>
              <w:t>50</w:t>
            </w:r>
            <w:r w:rsidR="00CA0FD5" w:rsidRPr="00C86459">
              <w:rPr>
                <w:color w:val="000000"/>
                <w:sz w:val="16"/>
                <w:szCs w:val="16"/>
                <w:lang w:val="en-GB" w:eastAsia="fr-MA"/>
              </w:rPr>
              <w:t xml:space="preserve"> (15 women-led)</w:t>
            </w:r>
          </w:p>
          <w:p w14:paraId="7C1161DF" w14:textId="1A1B82A2" w:rsidR="00987331" w:rsidRPr="00C86459" w:rsidRDefault="00987331" w:rsidP="00987331">
            <w:pPr>
              <w:rPr>
                <w:color w:val="000000"/>
                <w:sz w:val="16"/>
                <w:szCs w:val="16"/>
                <w:lang w:val="en-GB" w:eastAsia="fr-MA"/>
              </w:rPr>
            </w:pPr>
            <w:r w:rsidRPr="00C86459">
              <w:rPr>
                <w:color w:val="000000"/>
                <w:sz w:val="16"/>
                <w:szCs w:val="16"/>
                <w:lang w:val="en-GB" w:eastAsia="fr-MA"/>
              </w:rPr>
              <w:t xml:space="preserve">Source/frequency: Project </w:t>
            </w:r>
            <w:r w:rsidR="00097EED">
              <w:rPr>
                <w:color w:val="000000"/>
                <w:sz w:val="16"/>
                <w:szCs w:val="16"/>
                <w:lang w:val="en-GB" w:eastAsia="fr-MA"/>
              </w:rPr>
              <w:t>r</w:t>
            </w:r>
            <w:r w:rsidRPr="00C86459">
              <w:rPr>
                <w:color w:val="000000"/>
                <w:sz w:val="16"/>
                <w:szCs w:val="16"/>
                <w:lang w:val="en-GB" w:eastAsia="fr-MA"/>
              </w:rPr>
              <w:t xml:space="preserve">eports/yearly </w:t>
            </w:r>
          </w:p>
          <w:p w14:paraId="0B3F35DA" w14:textId="5C328738" w:rsidR="00AE462C" w:rsidRPr="00C86459" w:rsidRDefault="00AE462C" w:rsidP="00754663">
            <w:pPr>
              <w:rPr>
                <w:b/>
                <w:bCs/>
                <w:color w:val="000000"/>
                <w:sz w:val="16"/>
                <w:szCs w:val="16"/>
                <w:lang w:val="en-GB"/>
              </w:rPr>
            </w:pPr>
          </w:p>
          <w:p w14:paraId="0697FC3F" w14:textId="41C425DA" w:rsidR="00B9340F" w:rsidRPr="00C86459" w:rsidRDefault="00B9340F" w:rsidP="00B9340F">
            <w:pPr>
              <w:rPr>
                <w:color w:val="000000"/>
                <w:sz w:val="16"/>
                <w:szCs w:val="16"/>
                <w:lang w:val="en-GB" w:eastAsia="fr-MA"/>
              </w:rPr>
            </w:pPr>
            <w:r w:rsidRPr="00C86459">
              <w:rPr>
                <w:color w:val="000000"/>
                <w:sz w:val="16"/>
                <w:szCs w:val="16"/>
                <w:lang w:val="en-GB" w:eastAsia="fr-MA"/>
              </w:rPr>
              <w:t>2.1.</w:t>
            </w:r>
            <w:r w:rsidR="00297AA2" w:rsidRPr="00C86459">
              <w:rPr>
                <w:color w:val="000000"/>
                <w:sz w:val="16"/>
                <w:szCs w:val="16"/>
                <w:lang w:val="en-GB" w:eastAsia="fr-MA"/>
              </w:rPr>
              <w:t>7</w:t>
            </w:r>
            <w:r w:rsidR="00097EED">
              <w:rPr>
                <w:color w:val="000000"/>
                <w:sz w:val="16"/>
                <w:szCs w:val="16"/>
                <w:lang w:val="en-GB" w:eastAsia="fr-MA"/>
              </w:rPr>
              <w:t>.</w:t>
            </w:r>
            <w:r w:rsidR="000E7835" w:rsidRPr="00C86459">
              <w:rPr>
                <w:color w:val="000000"/>
                <w:sz w:val="16"/>
                <w:szCs w:val="16"/>
                <w:lang w:val="en-GB" w:eastAsia="fr-MA"/>
              </w:rPr>
              <w:t xml:space="preserve"> </w:t>
            </w:r>
            <w:r w:rsidRPr="00C86459">
              <w:rPr>
                <w:color w:val="000000"/>
                <w:sz w:val="16"/>
                <w:szCs w:val="16"/>
                <w:lang w:val="en-GB" w:eastAsia="fr-MA"/>
              </w:rPr>
              <w:t>Number of new actions undertaken to prevent violent extremism</w:t>
            </w:r>
          </w:p>
          <w:p w14:paraId="0FB4AA12" w14:textId="3DC249EC" w:rsidR="00B9340F" w:rsidRPr="00C86459" w:rsidRDefault="00B9340F" w:rsidP="00B9340F">
            <w:pPr>
              <w:rPr>
                <w:color w:val="000000"/>
                <w:sz w:val="16"/>
                <w:szCs w:val="16"/>
                <w:lang w:val="en-GB" w:eastAsia="fr-MA"/>
              </w:rPr>
            </w:pPr>
            <w:r w:rsidRPr="00C86459">
              <w:rPr>
                <w:color w:val="000000"/>
                <w:sz w:val="16"/>
                <w:szCs w:val="16"/>
                <w:lang w:val="en-GB" w:eastAsia="fr-MA"/>
              </w:rPr>
              <w:t>Baseline</w:t>
            </w:r>
            <w:r w:rsidR="00CA0FD5"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20ED3C53" w14:textId="619AB647" w:rsidR="00B9340F" w:rsidRPr="00C86459" w:rsidRDefault="00B9340F" w:rsidP="00B9340F">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Pr="00C86459">
              <w:rPr>
                <w:color w:val="000000"/>
                <w:sz w:val="16"/>
                <w:szCs w:val="16"/>
                <w:lang w:val="en-GB" w:eastAsia="fr-MA"/>
              </w:rPr>
              <w:t>20</w:t>
            </w:r>
          </w:p>
          <w:p w14:paraId="482FF014" w14:textId="7EEEE836" w:rsidR="00B9340F" w:rsidRPr="00C86459" w:rsidRDefault="00B9340F" w:rsidP="00B9340F">
            <w:pPr>
              <w:rPr>
                <w:color w:val="000000"/>
                <w:sz w:val="16"/>
                <w:szCs w:val="16"/>
                <w:lang w:val="en-GB" w:eastAsia="fr-MA"/>
              </w:rPr>
            </w:pPr>
            <w:r w:rsidRPr="00C86459">
              <w:rPr>
                <w:color w:val="000000"/>
                <w:sz w:val="16"/>
                <w:szCs w:val="16"/>
                <w:lang w:val="en-GB" w:eastAsia="fr-MA"/>
              </w:rPr>
              <w:t xml:space="preserve">Source/frequency: Activity reports/yearly </w:t>
            </w:r>
          </w:p>
          <w:p w14:paraId="2E4F4DC3" w14:textId="33670C48" w:rsidR="00BC2CB6" w:rsidRPr="00C86459" w:rsidRDefault="00BC2CB6" w:rsidP="00B9340F">
            <w:pPr>
              <w:rPr>
                <w:color w:val="000000"/>
                <w:sz w:val="16"/>
                <w:szCs w:val="16"/>
                <w:lang w:val="en-GB" w:eastAsia="fr-MA"/>
              </w:rPr>
            </w:pPr>
          </w:p>
          <w:p w14:paraId="134EE2DA" w14:textId="48123B2D" w:rsidR="00BC2CB6" w:rsidRPr="00C86459" w:rsidRDefault="00BC2CB6" w:rsidP="00B9340F">
            <w:pPr>
              <w:rPr>
                <w:color w:val="000000"/>
                <w:sz w:val="16"/>
                <w:szCs w:val="16"/>
                <w:lang w:val="en-GB" w:eastAsia="fr-MA"/>
              </w:rPr>
            </w:pPr>
            <w:r w:rsidRPr="00C86459">
              <w:rPr>
                <w:color w:val="000000"/>
                <w:sz w:val="16"/>
                <w:szCs w:val="16"/>
                <w:lang w:val="en-GB" w:eastAsia="fr-MA"/>
              </w:rPr>
              <w:t>2.1.</w:t>
            </w:r>
            <w:r w:rsidR="00297AA2" w:rsidRPr="00C86459">
              <w:rPr>
                <w:color w:val="000000"/>
                <w:sz w:val="16"/>
                <w:szCs w:val="16"/>
                <w:lang w:val="en-GB" w:eastAsia="fr-MA"/>
              </w:rPr>
              <w:t>8</w:t>
            </w:r>
            <w:r w:rsidR="00097EED">
              <w:rPr>
                <w:color w:val="000000"/>
                <w:sz w:val="16"/>
                <w:szCs w:val="16"/>
                <w:lang w:val="en-GB" w:eastAsia="fr-MA"/>
              </w:rPr>
              <w:t>.</w:t>
            </w:r>
            <w:r w:rsidR="0046138A" w:rsidRPr="00C86459">
              <w:rPr>
                <w:lang w:val="en-GB"/>
              </w:rPr>
              <w:t xml:space="preserve"> </w:t>
            </w:r>
            <w:r w:rsidR="0046138A" w:rsidRPr="00C86459">
              <w:rPr>
                <w:color w:val="000000"/>
                <w:sz w:val="16"/>
                <w:szCs w:val="16"/>
                <w:lang w:val="en-GB" w:eastAsia="fr-MA"/>
              </w:rPr>
              <w:t>Number of people in vulnerable situations supported to strengthen their resilience</w:t>
            </w:r>
            <w:r w:rsidR="00297AA2" w:rsidRPr="00C86459">
              <w:rPr>
                <w:color w:val="000000"/>
                <w:sz w:val="16"/>
                <w:szCs w:val="16"/>
                <w:lang w:val="en-GB" w:eastAsia="fr-MA"/>
              </w:rPr>
              <w:t xml:space="preserve"> (</w:t>
            </w:r>
            <w:r w:rsidR="0054515E">
              <w:rPr>
                <w:color w:val="000000"/>
                <w:sz w:val="16"/>
                <w:szCs w:val="16"/>
                <w:lang w:val="en-GB" w:eastAsia="fr-MA"/>
              </w:rPr>
              <w:t>persons in situation of handicap</w:t>
            </w:r>
            <w:r w:rsidR="00297AA2" w:rsidRPr="00C86459">
              <w:rPr>
                <w:color w:val="000000"/>
                <w:sz w:val="16"/>
                <w:szCs w:val="16"/>
                <w:lang w:val="en-GB" w:eastAsia="fr-MA"/>
              </w:rPr>
              <w:t>, prisoners)</w:t>
            </w:r>
          </w:p>
          <w:p w14:paraId="44E8CBB4" w14:textId="171D647B" w:rsidR="00BC2CB6" w:rsidRPr="00C86459" w:rsidRDefault="00BC2CB6" w:rsidP="00BC2CB6">
            <w:pPr>
              <w:rPr>
                <w:color w:val="000000"/>
                <w:sz w:val="16"/>
                <w:szCs w:val="16"/>
                <w:lang w:val="en-GB" w:eastAsia="fr-MA"/>
              </w:rPr>
            </w:pPr>
            <w:r w:rsidRPr="00C86459">
              <w:rPr>
                <w:color w:val="000000"/>
                <w:sz w:val="16"/>
                <w:szCs w:val="16"/>
                <w:lang w:val="en-GB" w:eastAsia="fr-MA"/>
              </w:rPr>
              <w:t>Baseline</w:t>
            </w:r>
            <w:r w:rsidR="00890DF2"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31DB844B" w14:textId="7F52DAD7" w:rsidR="00BC2CB6" w:rsidRPr="00C86459" w:rsidRDefault="00BC2CB6" w:rsidP="00BC2CB6">
            <w:pPr>
              <w:rPr>
                <w:color w:val="000000"/>
                <w:sz w:val="16"/>
                <w:szCs w:val="16"/>
                <w:lang w:val="en-GB" w:eastAsia="fr-MA"/>
              </w:rPr>
            </w:pPr>
            <w:r w:rsidRPr="00C86459">
              <w:rPr>
                <w:color w:val="000000"/>
                <w:sz w:val="16"/>
                <w:szCs w:val="16"/>
                <w:lang w:val="en-GB" w:eastAsia="fr-MA"/>
              </w:rPr>
              <w:t>Target:</w:t>
            </w:r>
            <w:r w:rsidR="0046138A" w:rsidRPr="00C86459">
              <w:rPr>
                <w:color w:val="000000"/>
                <w:sz w:val="16"/>
                <w:szCs w:val="16"/>
                <w:lang w:val="en-GB" w:eastAsia="fr-MA"/>
              </w:rPr>
              <w:t xml:space="preserve"> </w:t>
            </w:r>
            <w:r w:rsidR="00890DF2" w:rsidRPr="00C86459">
              <w:rPr>
                <w:color w:val="000000" w:themeColor="text1"/>
                <w:sz w:val="16"/>
                <w:szCs w:val="16"/>
                <w:lang w:val="en-GB" w:eastAsia="fr-MA"/>
              </w:rPr>
              <w:t>2,000 (20% women)</w:t>
            </w:r>
          </w:p>
          <w:p w14:paraId="4D6F0B29" w14:textId="77777777" w:rsidR="00BC2CB6" w:rsidRPr="00C86459" w:rsidRDefault="00BC2CB6" w:rsidP="00BC2CB6">
            <w:pPr>
              <w:rPr>
                <w:color w:val="000000"/>
                <w:sz w:val="16"/>
                <w:szCs w:val="16"/>
                <w:lang w:val="en-GB" w:eastAsia="fr-MA"/>
              </w:rPr>
            </w:pPr>
            <w:r w:rsidRPr="00C86459">
              <w:rPr>
                <w:color w:val="000000"/>
                <w:sz w:val="16"/>
                <w:szCs w:val="16"/>
                <w:lang w:val="en-GB" w:eastAsia="fr-MA"/>
              </w:rPr>
              <w:t xml:space="preserve">Source/frequency: Activity reports/yearly </w:t>
            </w:r>
          </w:p>
          <w:p w14:paraId="048EAE68" w14:textId="7E750C5A" w:rsidR="006D7889" w:rsidRPr="00C86459" w:rsidRDefault="006D7889" w:rsidP="006D7889">
            <w:pPr>
              <w:rPr>
                <w:color w:val="000000" w:themeColor="text1"/>
                <w:sz w:val="16"/>
                <w:szCs w:val="16"/>
                <w:lang w:val="en-GB" w:eastAsia="fr-MA"/>
              </w:rPr>
            </w:pPr>
            <w:r w:rsidRPr="00C86459">
              <w:rPr>
                <w:color w:val="000000" w:themeColor="text1"/>
                <w:sz w:val="16"/>
                <w:szCs w:val="16"/>
                <w:lang w:val="en-GB" w:eastAsia="fr-MA"/>
              </w:rPr>
              <w:t>2.1.9. Number of green direct jobs created</w:t>
            </w:r>
          </w:p>
          <w:p w14:paraId="70C56CAC" w14:textId="2FE1A09B" w:rsidR="006D7889" w:rsidRPr="00C86459" w:rsidRDefault="006D7889" w:rsidP="006D7889">
            <w:pPr>
              <w:rPr>
                <w:color w:val="000000"/>
                <w:sz w:val="16"/>
                <w:szCs w:val="16"/>
                <w:lang w:val="en-GB" w:eastAsia="fr-MA"/>
              </w:rPr>
            </w:pPr>
            <w:r w:rsidRPr="00C86459">
              <w:rPr>
                <w:color w:val="000000"/>
                <w:sz w:val="16"/>
                <w:szCs w:val="16"/>
                <w:lang w:val="en-GB" w:eastAsia="fr-MA"/>
              </w:rPr>
              <w:lastRenderedPageBreak/>
              <w:t>Baseline (2022):</w:t>
            </w:r>
            <w:r w:rsidR="00097EED">
              <w:rPr>
                <w:color w:val="000000"/>
                <w:sz w:val="16"/>
                <w:szCs w:val="16"/>
                <w:lang w:val="en-GB" w:eastAsia="fr-MA"/>
              </w:rPr>
              <w:t xml:space="preserve"> </w:t>
            </w:r>
            <w:r w:rsidRPr="00C86459">
              <w:rPr>
                <w:color w:val="000000"/>
                <w:sz w:val="16"/>
                <w:szCs w:val="16"/>
                <w:lang w:val="en-GB" w:eastAsia="fr-MA"/>
              </w:rPr>
              <w:t>0</w:t>
            </w:r>
          </w:p>
          <w:p w14:paraId="60E6F8B8" w14:textId="77777777" w:rsidR="006D7889" w:rsidRPr="00C86459" w:rsidRDefault="006D7889" w:rsidP="006D7889">
            <w:pPr>
              <w:rPr>
                <w:color w:val="000000"/>
                <w:sz w:val="16"/>
                <w:szCs w:val="16"/>
                <w:lang w:val="en-GB" w:eastAsia="fr-MA"/>
              </w:rPr>
            </w:pPr>
            <w:r w:rsidRPr="00C86459">
              <w:rPr>
                <w:color w:val="000000"/>
                <w:sz w:val="16"/>
                <w:szCs w:val="16"/>
                <w:lang w:val="en-GB" w:eastAsia="fr-MA"/>
              </w:rPr>
              <w:t>Target: 100 (70% youth, 40% women)</w:t>
            </w:r>
          </w:p>
          <w:p w14:paraId="1301A54B" w14:textId="3D79BB40" w:rsidR="00AE462C" w:rsidRPr="00C86459" w:rsidRDefault="006D7889" w:rsidP="00754663">
            <w:pPr>
              <w:rPr>
                <w:color w:val="000000"/>
                <w:sz w:val="16"/>
                <w:szCs w:val="16"/>
                <w:lang w:val="en-GB" w:eastAsia="fr-MA"/>
              </w:rPr>
            </w:pPr>
            <w:r w:rsidRPr="00C86459">
              <w:rPr>
                <w:color w:val="000000"/>
                <w:sz w:val="16"/>
                <w:szCs w:val="16"/>
                <w:lang w:val="en-GB" w:eastAsia="fr-MA"/>
              </w:rPr>
              <w:t xml:space="preserve">Source/frequency: Activity reports/yearly </w:t>
            </w:r>
          </w:p>
        </w:tc>
        <w:tc>
          <w:tcPr>
            <w:tcW w:w="939" w:type="pct"/>
            <w:vMerge w:val="restart"/>
            <w:tcBorders>
              <w:top w:val="single" w:sz="4" w:space="0" w:color="auto"/>
              <w:bottom w:val="single" w:sz="4" w:space="0" w:color="auto"/>
            </w:tcBorders>
          </w:tcPr>
          <w:p w14:paraId="412EF175" w14:textId="77777777" w:rsidR="00AE462C" w:rsidRPr="00C86459" w:rsidRDefault="00AE462C" w:rsidP="00754663">
            <w:pPr>
              <w:rPr>
                <w:color w:val="000000"/>
                <w:sz w:val="16"/>
                <w:szCs w:val="16"/>
                <w:lang w:val="en-GB"/>
              </w:rPr>
            </w:pPr>
            <w:r w:rsidRPr="00C86459">
              <w:rPr>
                <w:color w:val="000000"/>
                <w:sz w:val="16"/>
                <w:szCs w:val="16"/>
                <w:lang w:val="en-GB"/>
              </w:rPr>
              <w:lastRenderedPageBreak/>
              <w:t xml:space="preserve">Regional development agencies, </w:t>
            </w:r>
          </w:p>
          <w:p w14:paraId="325EAF60" w14:textId="6B67E52F" w:rsidR="00CA0FD5" w:rsidRPr="00C86459" w:rsidRDefault="00AE462C" w:rsidP="00754663">
            <w:pPr>
              <w:rPr>
                <w:color w:val="000000"/>
                <w:sz w:val="16"/>
                <w:szCs w:val="16"/>
                <w:lang w:val="en-GB"/>
              </w:rPr>
            </w:pPr>
            <w:r w:rsidRPr="00C86459">
              <w:rPr>
                <w:color w:val="000000"/>
                <w:sz w:val="16"/>
                <w:szCs w:val="16"/>
                <w:lang w:val="en-GB"/>
              </w:rPr>
              <w:t>Ministr</w:t>
            </w:r>
            <w:r w:rsidR="003C576F">
              <w:rPr>
                <w:color w:val="000000"/>
                <w:sz w:val="16"/>
                <w:szCs w:val="16"/>
                <w:lang w:val="en-GB"/>
              </w:rPr>
              <w:t>y</w:t>
            </w:r>
            <w:r w:rsidR="004632D8" w:rsidRPr="00C86459">
              <w:rPr>
                <w:color w:val="000000"/>
                <w:sz w:val="16"/>
                <w:szCs w:val="16"/>
                <w:lang w:val="en-GB"/>
              </w:rPr>
              <w:t xml:space="preserve"> of</w:t>
            </w:r>
            <w:r w:rsidR="00427DC1" w:rsidRPr="00C86459">
              <w:rPr>
                <w:color w:val="000000"/>
                <w:sz w:val="16"/>
                <w:szCs w:val="16"/>
                <w:lang w:val="en-GB"/>
              </w:rPr>
              <w:t xml:space="preserve"> </w:t>
            </w:r>
            <w:r w:rsidRPr="00C86459">
              <w:rPr>
                <w:color w:val="000000"/>
                <w:sz w:val="16"/>
                <w:szCs w:val="16"/>
                <w:lang w:val="en-GB"/>
              </w:rPr>
              <w:t>Habitat,</w:t>
            </w:r>
            <w:r w:rsidR="00CA0FD5" w:rsidRPr="00C86459">
              <w:rPr>
                <w:color w:val="000000"/>
                <w:sz w:val="16"/>
                <w:szCs w:val="16"/>
                <w:lang w:val="en-GB"/>
              </w:rPr>
              <w:t xml:space="preserve"> </w:t>
            </w:r>
            <w:r w:rsidR="003C576F">
              <w:rPr>
                <w:color w:val="000000"/>
                <w:sz w:val="16"/>
                <w:szCs w:val="16"/>
                <w:lang w:val="en-GB"/>
              </w:rPr>
              <w:t xml:space="preserve">Ministry of </w:t>
            </w:r>
            <w:r w:rsidR="00CA0FD5" w:rsidRPr="00C86459">
              <w:rPr>
                <w:color w:val="000000"/>
                <w:sz w:val="16"/>
                <w:szCs w:val="16"/>
                <w:lang w:val="en-GB"/>
              </w:rPr>
              <w:t>Finance</w:t>
            </w:r>
          </w:p>
          <w:p w14:paraId="40F1ECB9" w14:textId="4CCEBE13" w:rsidR="00AE462C" w:rsidRPr="00C86459" w:rsidRDefault="00AE462C" w:rsidP="00754663">
            <w:pPr>
              <w:rPr>
                <w:color w:val="000000"/>
                <w:sz w:val="16"/>
                <w:szCs w:val="16"/>
                <w:lang w:val="en-GB"/>
              </w:rPr>
            </w:pPr>
            <w:r w:rsidRPr="00C86459">
              <w:rPr>
                <w:color w:val="000000"/>
                <w:sz w:val="16"/>
                <w:szCs w:val="16"/>
                <w:lang w:val="en-GB"/>
              </w:rPr>
              <w:t xml:space="preserve"> </w:t>
            </w:r>
          </w:p>
          <w:p w14:paraId="1C13392B" w14:textId="0F1487F9" w:rsidR="00AE462C" w:rsidRPr="00C86459" w:rsidRDefault="00AE462C" w:rsidP="00754663">
            <w:pPr>
              <w:rPr>
                <w:color w:val="000000"/>
                <w:sz w:val="16"/>
                <w:szCs w:val="16"/>
                <w:lang w:val="en-GB"/>
              </w:rPr>
            </w:pPr>
            <w:r w:rsidRPr="00C86459">
              <w:rPr>
                <w:color w:val="000000"/>
                <w:sz w:val="16"/>
                <w:szCs w:val="16"/>
                <w:lang w:val="en-GB"/>
              </w:rPr>
              <w:t>General Delegation to the Prison Administration</w:t>
            </w:r>
            <w:r w:rsidR="009B784B" w:rsidRPr="00C86459">
              <w:rPr>
                <w:color w:val="000000"/>
                <w:sz w:val="16"/>
                <w:szCs w:val="16"/>
                <w:lang w:val="en-GB"/>
              </w:rPr>
              <w:t xml:space="preserve"> </w:t>
            </w:r>
            <w:r w:rsidRPr="00C86459">
              <w:rPr>
                <w:color w:val="000000"/>
                <w:sz w:val="16"/>
                <w:szCs w:val="16"/>
                <w:lang w:val="en-GB"/>
              </w:rPr>
              <w:t xml:space="preserve"> </w:t>
            </w:r>
          </w:p>
          <w:p w14:paraId="0359F66D" w14:textId="05EFD4D8" w:rsidR="003101AC" w:rsidRPr="00C86459" w:rsidRDefault="003101AC" w:rsidP="00754663">
            <w:pPr>
              <w:rPr>
                <w:color w:val="000000"/>
                <w:sz w:val="16"/>
                <w:szCs w:val="16"/>
                <w:lang w:val="en-GB"/>
              </w:rPr>
            </w:pPr>
          </w:p>
          <w:p w14:paraId="3341CC27" w14:textId="74F251E6" w:rsidR="00CA0FD5" w:rsidRPr="00C86459" w:rsidRDefault="00CA0FD5" w:rsidP="00CA0FD5">
            <w:pPr>
              <w:rPr>
                <w:color w:val="000000"/>
                <w:sz w:val="16"/>
                <w:szCs w:val="16"/>
                <w:lang w:val="en-GB"/>
              </w:rPr>
            </w:pPr>
            <w:r w:rsidRPr="00C86459">
              <w:rPr>
                <w:color w:val="000000"/>
                <w:sz w:val="16"/>
                <w:szCs w:val="16"/>
                <w:lang w:val="en-GB"/>
              </w:rPr>
              <w:t xml:space="preserve">High Commission for Planning </w:t>
            </w:r>
            <w:r w:rsidR="00097EED">
              <w:rPr>
                <w:color w:val="000000"/>
                <w:sz w:val="16"/>
                <w:szCs w:val="16"/>
                <w:lang w:val="en-GB"/>
              </w:rPr>
              <w:t>(HCP)</w:t>
            </w:r>
          </w:p>
          <w:p w14:paraId="7E41D51F" w14:textId="77777777" w:rsidR="00CA0FD5" w:rsidRPr="00C86459" w:rsidRDefault="00CA0FD5" w:rsidP="00CA0FD5">
            <w:pPr>
              <w:rPr>
                <w:color w:val="000000"/>
                <w:sz w:val="16"/>
                <w:szCs w:val="16"/>
                <w:lang w:val="en-GB"/>
              </w:rPr>
            </w:pPr>
          </w:p>
          <w:p w14:paraId="3E9A081D" w14:textId="3DA13E1A" w:rsidR="00CA0FD5" w:rsidRPr="00C86459" w:rsidRDefault="00CA0FD5" w:rsidP="00CA0FD5">
            <w:pPr>
              <w:rPr>
                <w:color w:val="000000"/>
                <w:sz w:val="16"/>
                <w:szCs w:val="16"/>
                <w:lang w:val="en-GB"/>
              </w:rPr>
            </w:pPr>
            <w:r w:rsidRPr="00C86459">
              <w:rPr>
                <w:color w:val="000000"/>
                <w:sz w:val="16"/>
                <w:szCs w:val="16"/>
                <w:lang w:val="en-GB"/>
              </w:rPr>
              <w:t>National Human Development Observatory</w:t>
            </w:r>
            <w:r w:rsidR="00097EED">
              <w:rPr>
                <w:color w:val="000000"/>
                <w:sz w:val="16"/>
                <w:szCs w:val="16"/>
                <w:lang w:val="en-GB"/>
              </w:rPr>
              <w:t xml:space="preserve"> (ONDH)</w:t>
            </w:r>
          </w:p>
          <w:p w14:paraId="2884F6CC" w14:textId="77777777" w:rsidR="00AE462C" w:rsidRPr="00C86459" w:rsidRDefault="00AE462C" w:rsidP="00754663">
            <w:pPr>
              <w:rPr>
                <w:color w:val="000000"/>
                <w:sz w:val="16"/>
                <w:szCs w:val="16"/>
                <w:lang w:val="en-GB"/>
              </w:rPr>
            </w:pPr>
          </w:p>
          <w:p w14:paraId="0FFCB13A" w14:textId="77777777" w:rsidR="00AE462C" w:rsidRPr="00C86459" w:rsidRDefault="00AE462C" w:rsidP="00754663">
            <w:pPr>
              <w:rPr>
                <w:color w:val="000000"/>
                <w:sz w:val="16"/>
                <w:szCs w:val="16"/>
                <w:lang w:val="en-GB"/>
              </w:rPr>
            </w:pPr>
            <w:r w:rsidRPr="00C86459">
              <w:rPr>
                <w:color w:val="000000"/>
                <w:sz w:val="16"/>
                <w:szCs w:val="16"/>
                <w:lang w:val="en-GB"/>
              </w:rPr>
              <w:t xml:space="preserve">Mohammed VI Foundation for the Reinsertion of Detainees, </w:t>
            </w:r>
          </w:p>
          <w:p w14:paraId="6C27ABA0" w14:textId="0BD02C18" w:rsidR="00AE462C" w:rsidRPr="00C86459" w:rsidRDefault="00AE462C" w:rsidP="00754663">
            <w:pPr>
              <w:rPr>
                <w:color w:val="000000"/>
                <w:sz w:val="16"/>
                <w:szCs w:val="16"/>
                <w:lang w:val="en-GB"/>
              </w:rPr>
            </w:pPr>
            <w:r w:rsidRPr="00C86459">
              <w:rPr>
                <w:color w:val="000000"/>
                <w:sz w:val="16"/>
                <w:szCs w:val="16"/>
                <w:lang w:val="en-GB"/>
              </w:rPr>
              <w:t xml:space="preserve">Mohammedia League of Scholars </w:t>
            </w:r>
          </w:p>
          <w:p w14:paraId="48F003BF" w14:textId="77777777" w:rsidR="00AE462C" w:rsidRPr="00C86459" w:rsidRDefault="00AE462C" w:rsidP="00754663">
            <w:pPr>
              <w:rPr>
                <w:color w:val="000000"/>
                <w:sz w:val="16"/>
                <w:szCs w:val="16"/>
                <w:lang w:val="en-GB"/>
              </w:rPr>
            </w:pPr>
          </w:p>
          <w:p w14:paraId="3ACCA282" w14:textId="4C385D79" w:rsidR="00AE462C" w:rsidRPr="00C86459" w:rsidRDefault="00AE462C" w:rsidP="00754663">
            <w:pPr>
              <w:rPr>
                <w:color w:val="000000"/>
                <w:sz w:val="16"/>
                <w:szCs w:val="16"/>
                <w:lang w:val="en-GB"/>
              </w:rPr>
            </w:pPr>
            <w:r w:rsidRPr="00C86459">
              <w:rPr>
                <w:color w:val="000000"/>
                <w:sz w:val="16"/>
                <w:szCs w:val="16"/>
                <w:lang w:val="en-GB"/>
              </w:rPr>
              <w:t>Danish Partnership for Arab States</w:t>
            </w:r>
          </w:p>
          <w:p w14:paraId="5783332F" w14:textId="7A20372C" w:rsidR="00AE462C" w:rsidRPr="00C86459" w:rsidRDefault="00AE462C" w:rsidP="00754663">
            <w:pPr>
              <w:rPr>
                <w:color w:val="000000"/>
                <w:sz w:val="16"/>
                <w:szCs w:val="16"/>
                <w:lang w:val="en-GB"/>
              </w:rPr>
            </w:pPr>
          </w:p>
          <w:p w14:paraId="0C38A654" w14:textId="77777777" w:rsidR="00CA0FD5" w:rsidRPr="00C86459" w:rsidRDefault="00CA0FD5" w:rsidP="00CA0FD5">
            <w:pPr>
              <w:rPr>
                <w:color w:val="000000"/>
                <w:sz w:val="16"/>
                <w:szCs w:val="16"/>
                <w:lang w:val="en-GB"/>
              </w:rPr>
            </w:pPr>
            <w:r w:rsidRPr="00C86459">
              <w:rPr>
                <w:color w:val="000000"/>
                <w:sz w:val="16"/>
                <w:szCs w:val="16"/>
                <w:lang w:val="en-GB"/>
              </w:rPr>
              <w:t>Central Bank</w:t>
            </w:r>
          </w:p>
          <w:p w14:paraId="74518B07" w14:textId="77777777" w:rsidR="00CA0FD5" w:rsidRPr="00C86459" w:rsidRDefault="00CA0FD5" w:rsidP="00CA0FD5">
            <w:pPr>
              <w:rPr>
                <w:color w:val="000000"/>
                <w:sz w:val="16"/>
                <w:szCs w:val="16"/>
                <w:lang w:val="en-GB"/>
              </w:rPr>
            </w:pPr>
          </w:p>
          <w:p w14:paraId="774F7351" w14:textId="77777777" w:rsidR="00CA0FD5" w:rsidRPr="00C86459" w:rsidRDefault="00CA0FD5" w:rsidP="00CA0FD5">
            <w:pPr>
              <w:rPr>
                <w:color w:val="000000"/>
                <w:sz w:val="16"/>
                <w:szCs w:val="16"/>
                <w:lang w:val="en-GB"/>
              </w:rPr>
            </w:pPr>
            <w:r w:rsidRPr="00C86459">
              <w:rPr>
                <w:color w:val="000000"/>
                <w:sz w:val="16"/>
                <w:szCs w:val="16"/>
                <w:lang w:val="en-GB"/>
              </w:rPr>
              <w:t>World Bank</w:t>
            </w:r>
          </w:p>
          <w:p w14:paraId="40F182ED" w14:textId="77777777" w:rsidR="00CA0FD5" w:rsidRPr="00C86459" w:rsidRDefault="00CA0FD5" w:rsidP="00754663">
            <w:pPr>
              <w:rPr>
                <w:color w:val="000000"/>
                <w:sz w:val="16"/>
                <w:szCs w:val="16"/>
                <w:lang w:val="en-GB"/>
              </w:rPr>
            </w:pPr>
          </w:p>
          <w:p w14:paraId="2CAC2192" w14:textId="68BD9F14" w:rsidR="00AE462C" w:rsidRPr="00C86459" w:rsidRDefault="003C576F" w:rsidP="00754663">
            <w:pPr>
              <w:rPr>
                <w:color w:val="000000"/>
                <w:sz w:val="16"/>
                <w:szCs w:val="16"/>
                <w:lang w:val="en-GB"/>
              </w:rPr>
            </w:pPr>
            <w:r>
              <w:rPr>
                <w:color w:val="000000"/>
                <w:sz w:val="16"/>
                <w:szCs w:val="16"/>
                <w:lang w:val="en-GB"/>
              </w:rPr>
              <w:t xml:space="preserve">United </w:t>
            </w:r>
            <w:r w:rsidR="00AE462C" w:rsidRPr="00C86459">
              <w:rPr>
                <w:color w:val="000000"/>
                <w:sz w:val="16"/>
                <w:szCs w:val="16"/>
                <w:lang w:val="en-GB"/>
              </w:rPr>
              <w:t>N</w:t>
            </w:r>
            <w:r>
              <w:rPr>
                <w:color w:val="000000"/>
                <w:sz w:val="16"/>
                <w:szCs w:val="16"/>
                <w:lang w:val="en-GB"/>
              </w:rPr>
              <w:t>ations</w:t>
            </w:r>
            <w:r w:rsidR="00AE462C" w:rsidRPr="00C86459">
              <w:rPr>
                <w:color w:val="000000"/>
                <w:sz w:val="16"/>
                <w:szCs w:val="16"/>
                <w:lang w:val="en-GB"/>
              </w:rPr>
              <w:t xml:space="preserve"> </w:t>
            </w:r>
            <w:r>
              <w:rPr>
                <w:color w:val="000000"/>
                <w:sz w:val="16"/>
                <w:szCs w:val="16"/>
                <w:lang w:val="en-GB"/>
              </w:rPr>
              <w:t>organizations</w:t>
            </w:r>
          </w:p>
          <w:p w14:paraId="645E2ABF" w14:textId="77777777" w:rsidR="00F35A45" w:rsidRPr="00C86459" w:rsidRDefault="00F35A45" w:rsidP="00754663">
            <w:pPr>
              <w:rPr>
                <w:color w:val="000000"/>
                <w:sz w:val="16"/>
                <w:szCs w:val="16"/>
                <w:lang w:val="en-GB"/>
              </w:rPr>
            </w:pPr>
          </w:p>
          <w:p w14:paraId="5F4F89BC" w14:textId="340D98A2" w:rsidR="00F35A45" w:rsidRPr="00C86459" w:rsidRDefault="00F35A45" w:rsidP="00754663">
            <w:pPr>
              <w:rPr>
                <w:color w:val="000000"/>
                <w:sz w:val="16"/>
                <w:szCs w:val="16"/>
                <w:lang w:val="en-GB"/>
              </w:rPr>
            </w:pPr>
            <w:r w:rsidRPr="00C86459">
              <w:rPr>
                <w:color w:val="000000"/>
                <w:sz w:val="16"/>
                <w:szCs w:val="16"/>
                <w:lang w:val="en-GB"/>
              </w:rPr>
              <w:t>Academia, CSOs</w:t>
            </w:r>
          </w:p>
        </w:tc>
        <w:tc>
          <w:tcPr>
            <w:tcW w:w="617" w:type="pct"/>
            <w:gridSpan w:val="2"/>
            <w:tcBorders>
              <w:top w:val="single" w:sz="4" w:space="0" w:color="auto"/>
              <w:bottom w:val="nil"/>
              <w:right w:val="single" w:sz="4" w:space="0" w:color="auto"/>
            </w:tcBorders>
            <w:tcMar>
              <w:top w:w="15" w:type="dxa"/>
              <w:left w:w="108" w:type="dxa"/>
              <w:bottom w:w="0" w:type="dxa"/>
              <w:right w:w="108" w:type="dxa"/>
            </w:tcMar>
          </w:tcPr>
          <w:p w14:paraId="0963CE36" w14:textId="21B10C63" w:rsidR="00AE462C" w:rsidRPr="00C86459" w:rsidRDefault="00AE462C" w:rsidP="00754663">
            <w:pPr>
              <w:rPr>
                <w:color w:val="000000"/>
                <w:sz w:val="16"/>
                <w:szCs w:val="16"/>
                <w:lang w:val="en-GB"/>
              </w:rPr>
            </w:pPr>
            <w:r w:rsidRPr="00C86459">
              <w:rPr>
                <w:color w:val="000000"/>
                <w:sz w:val="16"/>
                <w:szCs w:val="16"/>
                <w:lang w:val="en-GB"/>
              </w:rPr>
              <w:lastRenderedPageBreak/>
              <w:t>Regular</w:t>
            </w:r>
            <w:r w:rsidR="006E2E9E" w:rsidRPr="00C86459">
              <w:rPr>
                <w:color w:val="000000"/>
                <w:sz w:val="16"/>
                <w:szCs w:val="16"/>
                <w:lang w:val="en-GB"/>
              </w:rPr>
              <w:t>:</w:t>
            </w:r>
            <w:r w:rsidR="004632D8" w:rsidRPr="00C86459">
              <w:rPr>
                <w:color w:val="000000"/>
                <w:sz w:val="16"/>
                <w:szCs w:val="16"/>
                <w:lang w:val="en-GB"/>
              </w:rPr>
              <w:t xml:space="preserve"> </w:t>
            </w:r>
            <w:r w:rsidR="0069789E" w:rsidRPr="00C86459">
              <w:rPr>
                <w:color w:val="000000"/>
                <w:sz w:val="16"/>
                <w:szCs w:val="16"/>
                <w:lang w:val="en-GB"/>
              </w:rPr>
              <w:t>$</w:t>
            </w:r>
            <w:r w:rsidRPr="00C86459">
              <w:rPr>
                <w:color w:val="000000"/>
                <w:sz w:val="16"/>
                <w:szCs w:val="16"/>
                <w:lang w:val="en-GB"/>
              </w:rPr>
              <w:t>3</w:t>
            </w:r>
            <w:r w:rsidR="006F2506" w:rsidRPr="00C86459">
              <w:rPr>
                <w:color w:val="000000"/>
                <w:sz w:val="16"/>
                <w:szCs w:val="16"/>
                <w:lang w:val="en-GB"/>
              </w:rPr>
              <w:t>5</w:t>
            </w:r>
            <w:r w:rsidRPr="00C86459">
              <w:rPr>
                <w:color w:val="000000"/>
                <w:sz w:val="16"/>
                <w:szCs w:val="16"/>
                <w:lang w:val="en-GB"/>
              </w:rPr>
              <w:t>0</w:t>
            </w:r>
            <w:r w:rsidR="002F4DC4" w:rsidRPr="00C86459">
              <w:rPr>
                <w:color w:val="000000"/>
                <w:sz w:val="16"/>
                <w:szCs w:val="16"/>
                <w:lang w:val="en-GB"/>
              </w:rPr>
              <w:t>,</w:t>
            </w:r>
            <w:r w:rsidRPr="00C86459">
              <w:rPr>
                <w:color w:val="000000"/>
                <w:sz w:val="16"/>
                <w:szCs w:val="16"/>
                <w:lang w:val="en-GB"/>
              </w:rPr>
              <w:t>000</w:t>
            </w:r>
          </w:p>
        </w:tc>
      </w:tr>
      <w:tr w:rsidR="00AE462C" w:rsidRPr="00C86459" w14:paraId="4C3EDB26" w14:textId="77777777" w:rsidTr="007C2F0F">
        <w:tc>
          <w:tcPr>
            <w:tcW w:w="93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498BD7DF" w14:textId="77777777" w:rsidR="00AE462C" w:rsidRPr="00C86459" w:rsidRDefault="00AE462C" w:rsidP="00754663">
            <w:pPr>
              <w:rPr>
                <w:sz w:val="16"/>
                <w:szCs w:val="16"/>
                <w:lang w:val="en-GB"/>
              </w:rPr>
            </w:pPr>
          </w:p>
        </w:tc>
        <w:tc>
          <w:tcPr>
            <w:tcW w:w="685" w:type="pct"/>
            <w:vMerge/>
            <w:tcBorders>
              <w:top w:val="single" w:sz="4" w:space="0" w:color="auto"/>
              <w:bottom w:val="single" w:sz="4" w:space="0" w:color="auto"/>
            </w:tcBorders>
          </w:tcPr>
          <w:p w14:paraId="14E5639A" w14:textId="77777777" w:rsidR="00AE462C" w:rsidRPr="00C86459" w:rsidRDefault="00AE462C" w:rsidP="00012B73">
            <w:pPr>
              <w:pStyle w:val="ListParagraph"/>
              <w:numPr>
                <w:ilvl w:val="0"/>
                <w:numId w:val="1"/>
              </w:numPr>
              <w:rPr>
                <w:b/>
                <w:bCs/>
                <w:color w:val="000000"/>
                <w:sz w:val="16"/>
                <w:szCs w:val="16"/>
                <w:lang w:val="en-GB"/>
              </w:rPr>
            </w:pPr>
          </w:p>
        </w:tc>
        <w:tc>
          <w:tcPr>
            <w:tcW w:w="1820" w:type="pct"/>
            <w:gridSpan w:val="2"/>
            <w:vMerge/>
            <w:tcBorders>
              <w:top w:val="single" w:sz="4" w:space="0" w:color="auto"/>
              <w:bottom w:val="single" w:sz="4" w:space="0" w:color="auto"/>
            </w:tcBorders>
            <w:tcMar>
              <w:top w:w="72" w:type="dxa"/>
              <w:left w:w="144" w:type="dxa"/>
              <w:bottom w:w="72" w:type="dxa"/>
              <w:right w:w="144" w:type="dxa"/>
            </w:tcMar>
          </w:tcPr>
          <w:p w14:paraId="3F2AB967" w14:textId="77777777" w:rsidR="00AE462C" w:rsidRPr="00C86459" w:rsidRDefault="00AE462C" w:rsidP="00754663">
            <w:pPr>
              <w:rPr>
                <w:b/>
                <w:bCs/>
                <w:color w:val="000000"/>
                <w:sz w:val="16"/>
                <w:szCs w:val="16"/>
                <w:lang w:val="en-GB" w:eastAsia="fr-MA"/>
              </w:rPr>
            </w:pPr>
          </w:p>
        </w:tc>
        <w:tc>
          <w:tcPr>
            <w:tcW w:w="939" w:type="pct"/>
            <w:vMerge/>
            <w:tcBorders>
              <w:top w:val="single" w:sz="4" w:space="0" w:color="auto"/>
              <w:bottom w:val="single" w:sz="4" w:space="0" w:color="auto"/>
            </w:tcBorders>
          </w:tcPr>
          <w:p w14:paraId="65176F92" w14:textId="77777777" w:rsidR="00AE462C" w:rsidRPr="00C86459" w:rsidRDefault="00AE462C" w:rsidP="00754663">
            <w:pPr>
              <w:rPr>
                <w:color w:val="000000"/>
                <w:sz w:val="16"/>
                <w:szCs w:val="16"/>
                <w:lang w:val="en-GB"/>
              </w:rPr>
            </w:pPr>
          </w:p>
        </w:tc>
        <w:tc>
          <w:tcPr>
            <w:tcW w:w="617" w:type="pct"/>
            <w:gridSpan w:val="2"/>
            <w:tcBorders>
              <w:top w:val="nil"/>
              <w:bottom w:val="single" w:sz="4" w:space="0" w:color="auto"/>
              <w:right w:val="single" w:sz="4" w:space="0" w:color="auto"/>
            </w:tcBorders>
            <w:tcMar>
              <w:top w:w="15" w:type="dxa"/>
              <w:left w:w="108" w:type="dxa"/>
              <w:bottom w:w="0" w:type="dxa"/>
              <w:right w:w="108" w:type="dxa"/>
            </w:tcMar>
          </w:tcPr>
          <w:p w14:paraId="4F2014FF" w14:textId="30662689" w:rsidR="00AE462C" w:rsidRPr="00C86459" w:rsidRDefault="00AE462C" w:rsidP="00754663">
            <w:pPr>
              <w:rPr>
                <w:color w:val="000000"/>
                <w:sz w:val="16"/>
                <w:szCs w:val="16"/>
                <w:lang w:val="en-GB"/>
              </w:rPr>
            </w:pPr>
            <w:r w:rsidRPr="00C86459">
              <w:rPr>
                <w:color w:val="000000"/>
                <w:sz w:val="16"/>
                <w:szCs w:val="16"/>
                <w:lang w:val="en-GB"/>
              </w:rPr>
              <w:t>Other</w:t>
            </w:r>
            <w:r w:rsidR="006E2E9E" w:rsidRPr="00C86459">
              <w:rPr>
                <w:color w:val="000000"/>
                <w:sz w:val="16"/>
                <w:szCs w:val="16"/>
                <w:lang w:val="en-GB"/>
              </w:rPr>
              <w:t>:</w:t>
            </w:r>
            <w:r w:rsidR="004632D8" w:rsidRPr="00C86459">
              <w:rPr>
                <w:color w:val="000000"/>
                <w:sz w:val="16"/>
                <w:szCs w:val="16"/>
                <w:lang w:val="en-GB"/>
              </w:rPr>
              <w:t xml:space="preserve"> </w:t>
            </w:r>
            <w:r w:rsidR="0069789E" w:rsidRPr="00C86459">
              <w:rPr>
                <w:color w:val="000000"/>
                <w:sz w:val="16"/>
                <w:szCs w:val="16"/>
                <w:lang w:val="en-GB"/>
              </w:rPr>
              <w:t>$</w:t>
            </w:r>
            <w:r w:rsidRPr="00C86459">
              <w:rPr>
                <w:color w:val="000000"/>
                <w:sz w:val="16"/>
                <w:szCs w:val="16"/>
                <w:lang w:val="en-GB"/>
              </w:rPr>
              <w:t>20</w:t>
            </w:r>
            <w:r w:rsidR="002F4DC4" w:rsidRPr="00C86459">
              <w:rPr>
                <w:color w:val="000000"/>
                <w:sz w:val="16"/>
                <w:szCs w:val="16"/>
                <w:lang w:val="en-GB"/>
              </w:rPr>
              <w:t>,</w:t>
            </w:r>
            <w:r w:rsidRPr="00C86459">
              <w:rPr>
                <w:color w:val="000000"/>
                <w:sz w:val="16"/>
                <w:szCs w:val="16"/>
                <w:lang w:val="en-GB"/>
              </w:rPr>
              <w:t>000</w:t>
            </w:r>
            <w:r w:rsidR="002F4DC4" w:rsidRPr="00C86459">
              <w:rPr>
                <w:color w:val="000000"/>
                <w:sz w:val="16"/>
                <w:szCs w:val="16"/>
                <w:lang w:val="en-GB"/>
              </w:rPr>
              <w:t>,</w:t>
            </w:r>
            <w:r w:rsidRPr="00C86459">
              <w:rPr>
                <w:color w:val="000000"/>
                <w:sz w:val="16"/>
                <w:szCs w:val="16"/>
                <w:lang w:val="en-GB"/>
              </w:rPr>
              <w:t>000</w:t>
            </w:r>
          </w:p>
          <w:p w14:paraId="19C482FC" w14:textId="77777777" w:rsidR="00AE462C" w:rsidRPr="00C86459" w:rsidRDefault="00AE462C" w:rsidP="00754663">
            <w:pPr>
              <w:rPr>
                <w:color w:val="000000"/>
                <w:sz w:val="16"/>
                <w:szCs w:val="16"/>
                <w:lang w:val="en-GB"/>
              </w:rPr>
            </w:pPr>
          </w:p>
          <w:p w14:paraId="1CD25620" w14:textId="580E9F83" w:rsidR="003E4C83" w:rsidRPr="00C86459" w:rsidRDefault="00805AF5" w:rsidP="00754663">
            <w:pPr>
              <w:rPr>
                <w:b/>
                <w:bCs/>
                <w:color w:val="000000"/>
                <w:sz w:val="16"/>
                <w:szCs w:val="16"/>
                <w:lang w:val="en-GB"/>
              </w:rPr>
            </w:pPr>
            <w:r w:rsidRPr="00C86459">
              <w:rPr>
                <w:color w:val="000000"/>
                <w:sz w:val="16"/>
                <w:szCs w:val="16"/>
                <w:lang w:val="en-GB"/>
              </w:rPr>
              <w:t>Subtotal:</w:t>
            </w:r>
            <w:r w:rsidR="004632D8" w:rsidRPr="00C86459">
              <w:rPr>
                <w:b/>
                <w:bCs/>
                <w:color w:val="000000"/>
                <w:sz w:val="16"/>
                <w:szCs w:val="16"/>
                <w:lang w:val="en-GB"/>
              </w:rPr>
              <w:t xml:space="preserve"> </w:t>
            </w:r>
            <w:r w:rsidR="0069789E" w:rsidRPr="00C86459">
              <w:rPr>
                <w:color w:val="000000"/>
                <w:sz w:val="16"/>
                <w:szCs w:val="16"/>
                <w:lang w:val="en-GB"/>
              </w:rPr>
              <w:t>$</w:t>
            </w:r>
            <w:r w:rsidR="003E4C83" w:rsidRPr="00C86459">
              <w:rPr>
                <w:color w:val="000000"/>
                <w:sz w:val="16"/>
                <w:szCs w:val="16"/>
                <w:lang w:val="en-GB"/>
              </w:rPr>
              <w:t>20,3</w:t>
            </w:r>
            <w:r w:rsidR="006F2506" w:rsidRPr="00C86459">
              <w:rPr>
                <w:color w:val="000000"/>
                <w:sz w:val="16"/>
                <w:szCs w:val="16"/>
                <w:lang w:val="en-GB"/>
              </w:rPr>
              <w:t>5</w:t>
            </w:r>
            <w:r w:rsidR="003E4C83" w:rsidRPr="00C86459">
              <w:rPr>
                <w:color w:val="000000"/>
                <w:sz w:val="16"/>
                <w:szCs w:val="16"/>
                <w:lang w:val="en-GB"/>
              </w:rPr>
              <w:t>0,000</w:t>
            </w:r>
          </w:p>
        </w:tc>
      </w:tr>
      <w:tr w:rsidR="00AE462C" w:rsidRPr="00C86459" w14:paraId="1FD381E5"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161ADE6C" w14:textId="5BC8BA5B" w:rsidR="00AE462C" w:rsidRPr="00C86459" w:rsidRDefault="00AE462C" w:rsidP="00754663">
            <w:pPr>
              <w:rPr>
                <w:color w:val="000000"/>
                <w:sz w:val="16"/>
                <w:szCs w:val="16"/>
                <w:lang w:val="en-GB"/>
              </w:rPr>
            </w:pPr>
            <w:r w:rsidRPr="00C86459">
              <w:rPr>
                <w:b/>
                <w:bCs/>
                <w:color w:val="000000"/>
                <w:sz w:val="16"/>
                <w:szCs w:val="16"/>
                <w:lang w:val="en-GB"/>
              </w:rPr>
              <w:lastRenderedPageBreak/>
              <w:t xml:space="preserve">NATIONAL PRIORITY OR GOAL: </w:t>
            </w:r>
            <w:r w:rsidR="00D22793" w:rsidRPr="00C86459">
              <w:rPr>
                <w:b/>
                <w:bCs/>
                <w:color w:val="000000"/>
                <w:sz w:val="16"/>
                <w:szCs w:val="16"/>
                <w:lang w:val="en-GB"/>
              </w:rPr>
              <w:t>Fostering the emergence of resilient and sustainable territories (Goals 4, 5, 9, 10, 16, 17)</w:t>
            </w:r>
            <w:r w:rsidR="00097EED">
              <w:rPr>
                <w:b/>
                <w:bCs/>
                <w:color w:val="000000"/>
                <w:sz w:val="16"/>
                <w:szCs w:val="16"/>
                <w:lang w:val="en-GB"/>
              </w:rPr>
              <w:t>.</w:t>
            </w:r>
          </w:p>
        </w:tc>
      </w:tr>
      <w:tr w:rsidR="00AE462C" w:rsidRPr="00C86459" w14:paraId="599B9DB8"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102AEB90" w14:textId="55DE9E0B" w:rsidR="00AE462C" w:rsidRPr="00C86459" w:rsidRDefault="00AE462C" w:rsidP="00754663">
            <w:pPr>
              <w:rPr>
                <w:b/>
                <w:bCs/>
                <w:color w:val="000000"/>
                <w:sz w:val="16"/>
                <w:szCs w:val="16"/>
                <w:lang w:val="en-GB"/>
              </w:rPr>
            </w:pPr>
            <w:r w:rsidRPr="00C86459">
              <w:rPr>
                <w:b/>
                <w:bCs/>
                <w:color w:val="000000"/>
                <w:sz w:val="16"/>
                <w:szCs w:val="16"/>
                <w:lang w:val="en-GB"/>
              </w:rPr>
              <w:t xml:space="preserve">COOPERATION FRAMEWORK OUTCOME: </w:t>
            </w:r>
            <w:bookmarkStart w:id="2" w:name="_Hlk117241993"/>
            <w:r w:rsidR="006D7889" w:rsidRPr="00C86459">
              <w:rPr>
                <w:b/>
                <w:bCs/>
                <w:color w:val="000000"/>
                <w:sz w:val="16"/>
                <w:szCs w:val="16"/>
                <w:lang w:val="en-GB"/>
              </w:rPr>
              <w:t>Public policies are eff</w:t>
            </w:r>
            <w:r w:rsidR="00972C27" w:rsidRPr="00C86459">
              <w:rPr>
                <w:b/>
                <w:bCs/>
                <w:color w:val="000000"/>
                <w:sz w:val="16"/>
                <w:szCs w:val="16"/>
                <w:lang w:val="en-GB"/>
              </w:rPr>
              <w:t>icient</w:t>
            </w:r>
            <w:r w:rsidR="006D7889" w:rsidRPr="00C86459">
              <w:rPr>
                <w:b/>
                <w:bCs/>
                <w:color w:val="000000"/>
                <w:sz w:val="16"/>
                <w:szCs w:val="16"/>
                <w:lang w:val="en-GB"/>
              </w:rPr>
              <w:t>, inclusive, territorialized</w:t>
            </w:r>
            <w:r w:rsidR="00FF02B9" w:rsidRPr="00C86459">
              <w:rPr>
                <w:b/>
                <w:bCs/>
                <w:color w:val="000000"/>
                <w:sz w:val="16"/>
                <w:szCs w:val="16"/>
                <w:lang w:val="en-GB"/>
              </w:rPr>
              <w:t xml:space="preserve"> and evidence based</w:t>
            </w:r>
            <w:r w:rsidR="006D7889" w:rsidRPr="00C86459">
              <w:rPr>
                <w:b/>
                <w:bCs/>
                <w:color w:val="000000"/>
                <w:sz w:val="16"/>
                <w:szCs w:val="16"/>
                <w:lang w:val="en-GB"/>
              </w:rPr>
              <w:t xml:space="preserve"> integrating sustainable development</w:t>
            </w:r>
            <w:bookmarkEnd w:id="2"/>
            <w:r w:rsidR="00FF02B9" w:rsidRPr="00C86459">
              <w:rPr>
                <w:b/>
                <w:bCs/>
                <w:color w:val="000000"/>
                <w:sz w:val="16"/>
                <w:szCs w:val="16"/>
                <w:lang w:val="en-GB"/>
              </w:rPr>
              <w:t>.</w:t>
            </w:r>
          </w:p>
        </w:tc>
      </w:tr>
      <w:tr w:rsidR="004E7F90" w:rsidRPr="00C86459" w14:paraId="5E9B96B4" w14:textId="77777777" w:rsidTr="00594195">
        <w:tc>
          <w:tcPr>
            <w:tcW w:w="5000" w:type="pct"/>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41FE94B4" w14:textId="29024A51" w:rsidR="004E7F90" w:rsidRPr="00C86459" w:rsidRDefault="004E7F90" w:rsidP="004E7F90">
            <w:pPr>
              <w:rPr>
                <w:color w:val="0000FF"/>
                <w:sz w:val="16"/>
                <w:szCs w:val="16"/>
                <w:lang w:val="en-GB"/>
              </w:rPr>
            </w:pPr>
            <w:r w:rsidRPr="00C86459">
              <w:rPr>
                <w:b/>
                <w:bCs/>
                <w:color w:val="000000"/>
                <w:sz w:val="16"/>
                <w:szCs w:val="16"/>
                <w:lang w:val="en-GB"/>
              </w:rPr>
              <w:t>RELATED STRATEGIC PLAN OUTCOME: Outcome 1</w:t>
            </w:r>
            <w:r w:rsidR="00097EED">
              <w:rPr>
                <w:b/>
                <w:bCs/>
                <w:color w:val="000000"/>
                <w:sz w:val="16"/>
                <w:szCs w:val="16"/>
                <w:lang w:val="en-GB"/>
              </w:rPr>
              <w:t xml:space="preserve">. </w:t>
            </w:r>
            <w:r w:rsidRPr="00C86459">
              <w:rPr>
                <w:b/>
                <w:bCs/>
                <w:color w:val="000000"/>
                <w:sz w:val="16"/>
                <w:szCs w:val="16"/>
                <w:lang w:val="en-GB"/>
              </w:rPr>
              <w:t>Structural transformation accelerated, particularly green, inclusive and digital transitions</w:t>
            </w:r>
          </w:p>
        </w:tc>
      </w:tr>
      <w:tr w:rsidR="004E7F90" w:rsidRPr="00C86459" w14:paraId="73504DB4" w14:textId="77777777" w:rsidTr="007C2F0F">
        <w:tc>
          <w:tcPr>
            <w:tcW w:w="92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1FC98C26" w14:textId="54112B0F" w:rsidR="00D642ED" w:rsidRPr="00C86459" w:rsidRDefault="00D642ED" w:rsidP="0020269D">
            <w:pPr>
              <w:rPr>
                <w:bCs/>
                <w:color w:val="000000"/>
                <w:sz w:val="16"/>
                <w:szCs w:val="16"/>
                <w:lang w:val="en-GB"/>
              </w:rPr>
            </w:pPr>
          </w:p>
        </w:tc>
        <w:tc>
          <w:tcPr>
            <w:tcW w:w="697" w:type="pct"/>
            <w:gridSpan w:val="2"/>
            <w:vMerge w:val="restart"/>
            <w:tcBorders>
              <w:top w:val="single" w:sz="4" w:space="0" w:color="auto"/>
              <w:bottom w:val="single" w:sz="4" w:space="0" w:color="auto"/>
            </w:tcBorders>
          </w:tcPr>
          <w:p w14:paraId="12125750" w14:textId="390DE6E8" w:rsidR="007D08BC" w:rsidRPr="00C86459" w:rsidRDefault="007D08BC" w:rsidP="009F52E1">
            <w:pPr>
              <w:rPr>
                <w:b/>
                <w:bCs/>
                <w:color w:val="000000"/>
                <w:sz w:val="16"/>
                <w:szCs w:val="16"/>
                <w:lang w:val="en-GB"/>
              </w:rPr>
            </w:pPr>
          </w:p>
        </w:tc>
        <w:tc>
          <w:tcPr>
            <w:tcW w:w="1813" w:type="pct"/>
            <w:vMerge w:val="restart"/>
            <w:tcBorders>
              <w:top w:val="single" w:sz="4" w:space="0" w:color="auto"/>
              <w:bottom w:val="single" w:sz="4" w:space="0" w:color="auto"/>
            </w:tcBorders>
            <w:tcMar>
              <w:top w:w="72" w:type="dxa"/>
              <w:left w:w="144" w:type="dxa"/>
              <w:bottom w:w="72" w:type="dxa"/>
              <w:right w:w="144" w:type="dxa"/>
            </w:tcMar>
          </w:tcPr>
          <w:p w14:paraId="64AC52CE" w14:textId="57E9BCB9" w:rsidR="004E7F90" w:rsidRPr="00C86459" w:rsidRDefault="004E7F90" w:rsidP="004E7F90">
            <w:pPr>
              <w:rPr>
                <w:b/>
                <w:bCs/>
                <w:color w:val="000000"/>
                <w:sz w:val="16"/>
                <w:szCs w:val="16"/>
                <w:lang w:val="en-GB" w:eastAsia="fr-MA"/>
              </w:rPr>
            </w:pPr>
            <w:r w:rsidRPr="00C86459">
              <w:rPr>
                <w:b/>
                <w:bCs/>
                <w:color w:val="000000"/>
                <w:sz w:val="16"/>
                <w:szCs w:val="16"/>
                <w:lang w:val="en-GB" w:eastAsia="fr-MA"/>
              </w:rPr>
              <w:t>Output 3.1</w:t>
            </w:r>
            <w:r w:rsidR="00097EED">
              <w:rPr>
                <w:b/>
                <w:bCs/>
                <w:color w:val="000000"/>
                <w:sz w:val="16"/>
                <w:szCs w:val="16"/>
                <w:lang w:val="en-GB" w:eastAsia="fr-MA"/>
              </w:rPr>
              <w:t>.</w:t>
            </w:r>
            <w:r w:rsidRPr="00C86459">
              <w:rPr>
                <w:b/>
                <w:bCs/>
                <w:color w:val="000000"/>
                <w:sz w:val="16"/>
                <w:szCs w:val="16"/>
                <w:lang w:val="en-GB" w:eastAsia="fr-MA"/>
              </w:rPr>
              <w:t xml:space="preserve"> National institutions and legal framework consolidated for democracy, human rights and justice, in alignment with the Moroccan Constitution and international standards and commitments.</w:t>
            </w:r>
          </w:p>
          <w:p w14:paraId="41F19243" w14:textId="77777777" w:rsidR="004E7F90" w:rsidRPr="00C86459" w:rsidRDefault="004E7F90" w:rsidP="004E7F90">
            <w:pPr>
              <w:rPr>
                <w:b/>
                <w:bCs/>
                <w:color w:val="000000"/>
                <w:sz w:val="16"/>
                <w:szCs w:val="16"/>
                <w:lang w:val="en-GB"/>
              </w:rPr>
            </w:pPr>
          </w:p>
          <w:p w14:paraId="2380B3BE" w14:textId="08CB4A75" w:rsidR="00F74E89" w:rsidRPr="00C86459" w:rsidRDefault="004E7F90" w:rsidP="004E7F90">
            <w:pPr>
              <w:rPr>
                <w:color w:val="000000"/>
                <w:sz w:val="16"/>
                <w:szCs w:val="16"/>
                <w:lang w:val="en-GB" w:eastAsia="fr-MA"/>
              </w:rPr>
            </w:pPr>
            <w:r w:rsidRPr="00C86459">
              <w:rPr>
                <w:color w:val="000000"/>
                <w:sz w:val="16"/>
                <w:szCs w:val="16"/>
                <w:lang w:val="en-GB" w:eastAsia="fr-MA"/>
              </w:rPr>
              <w:t>3.1.1</w:t>
            </w:r>
            <w:r w:rsidR="00097EED">
              <w:rPr>
                <w:color w:val="000000"/>
                <w:sz w:val="16"/>
                <w:szCs w:val="16"/>
                <w:lang w:val="en-GB" w:eastAsia="fr-MA"/>
              </w:rPr>
              <w:t>.</w:t>
            </w:r>
            <w:r w:rsidR="000E7835" w:rsidRPr="00C86459">
              <w:rPr>
                <w:color w:val="000000"/>
                <w:sz w:val="16"/>
                <w:szCs w:val="16"/>
                <w:lang w:val="en-GB" w:eastAsia="fr-MA"/>
              </w:rPr>
              <w:t xml:space="preserve"> </w:t>
            </w:r>
            <w:r w:rsidR="00FC5FF8" w:rsidRPr="00C86459">
              <w:rPr>
                <w:color w:val="000000"/>
                <w:sz w:val="16"/>
                <w:szCs w:val="16"/>
                <w:lang w:val="en-GB" w:eastAsia="fr-MA"/>
              </w:rPr>
              <w:t xml:space="preserve">Number of stakeholders with capacities to support </w:t>
            </w:r>
            <w:r w:rsidR="00097EED">
              <w:rPr>
                <w:color w:val="000000"/>
                <w:sz w:val="16"/>
                <w:szCs w:val="16"/>
                <w:lang w:val="en-GB" w:eastAsia="fr-MA"/>
              </w:rPr>
              <w:t xml:space="preserve">the </w:t>
            </w:r>
            <w:r w:rsidR="00FC5FF8" w:rsidRPr="00C86459">
              <w:rPr>
                <w:color w:val="000000"/>
                <w:sz w:val="16"/>
                <w:szCs w:val="16"/>
                <w:lang w:val="en-GB" w:eastAsia="fr-MA"/>
              </w:rPr>
              <w:t>fulfilment of nationally and internationally ratified human rights obligations</w:t>
            </w:r>
            <w:r w:rsidR="00F74E89" w:rsidRPr="00C86459">
              <w:rPr>
                <w:color w:val="000000"/>
                <w:sz w:val="16"/>
                <w:szCs w:val="16"/>
                <w:lang w:val="en-GB" w:eastAsia="fr-MA"/>
              </w:rPr>
              <w:t xml:space="preserve"> (</w:t>
            </w:r>
            <w:r w:rsidR="00097EED">
              <w:rPr>
                <w:color w:val="000000"/>
                <w:sz w:val="16"/>
                <w:szCs w:val="16"/>
                <w:lang w:val="en-GB" w:eastAsia="fr-MA"/>
              </w:rPr>
              <w:t>r</w:t>
            </w:r>
            <w:r w:rsidR="00FC5FF8" w:rsidRPr="00C86459">
              <w:rPr>
                <w:color w:val="000000"/>
                <w:sz w:val="16"/>
                <w:szCs w:val="16"/>
                <w:lang w:val="en-GB" w:eastAsia="fr-MA"/>
              </w:rPr>
              <w:t>ule of law and justice</w:t>
            </w:r>
            <w:r w:rsidR="00F74E89" w:rsidRPr="00C86459">
              <w:rPr>
                <w:color w:val="000000"/>
                <w:sz w:val="16"/>
                <w:szCs w:val="16"/>
                <w:lang w:val="en-GB" w:eastAsia="fr-MA"/>
              </w:rPr>
              <w:t xml:space="preserve">; </w:t>
            </w:r>
            <w:r w:rsidR="00097EED">
              <w:rPr>
                <w:color w:val="000000"/>
                <w:sz w:val="16"/>
                <w:szCs w:val="16"/>
                <w:lang w:val="en-GB" w:eastAsia="fr-MA"/>
              </w:rPr>
              <w:t>h</w:t>
            </w:r>
            <w:r w:rsidR="00FC5FF8" w:rsidRPr="00C86459">
              <w:rPr>
                <w:color w:val="000000"/>
                <w:sz w:val="16"/>
                <w:szCs w:val="16"/>
                <w:lang w:val="en-GB" w:eastAsia="fr-MA"/>
              </w:rPr>
              <w:t>uman rights</w:t>
            </w:r>
            <w:r w:rsidR="00F74E89" w:rsidRPr="00C86459">
              <w:rPr>
                <w:color w:val="000000"/>
                <w:sz w:val="16"/>
                <w:szCs w:val="16"/>
                <w:lang w:val="en-GB" w:eastAsia="fr-MA"/>
              </w:rPr>
              <w:t>)</w:t>
            </w:r>
            <w:r w:rsidR="00FC5FF8" w:rsidRPr="00C86459" w:rsidDel="00FC5FF8">
              <w:rPr>
                <w:color w:val="000000"/>
                <w:sz w:val="16"/>
                <w:szCs w:val="16"/>
                <w:lang w:val="en-GB" w:eastAsia="fr-MA"/>
              </w:rPr>
              <w:t xml:space="preserve"> </w:t>
            </w:r>
          </w:p>
          <w:p w14:paraId="6336E8F6" w14:textId="79F41C1A" w:rsidR="004E7F90" w:rsidRPr="00C86459" w:rsidRDefault="004E7F90" w:rsidP="004E7F90">
            <w:pPr>
              <w:rPr>
                <w:color w:val="000000"/>
                <w:sz w:val="16"/>
                <w:szCs w:val="16"/>
                <w:lang w:val="en-GB" w:eastAsia="fr-MA"/>
              </w:rPr>
            </w:pPr>
            <w:r w:rsidRPr="00C86459">
              <w:rPr>
                <w:color w:val="000000"/>
                <w:sz w:val="16"/>
                <w:szCs w:val="16"/>
                <w:lang w:val="en-GB" w:eastAsia="fr-MA"/>
              </w:rPr>
              <w:t>Baseline</w:t>
            </w:r>
            <w:r w:rsidR="00E83A64" w:rsidRPr="00C86459">
              <w:rPr>
                <w:color w:val="000000"/>
                <w:sz w:val="16"/>
                <w:szCs w:val="16"/>
                <w:lang w:val="en-GB" w:eastAsia="fr-MA"/>
              </w:rPr>
              <w:t xml:space="preserve"> (2022)</w:t>
            </w:r>
            <w:r w:rsidRPr="00C86459">
              <w:rPr>
                <w:color w:val="000000"/>
                <w:sz w:val="16"/>
                <w:szCs w:val="16"/>
                <w:lang w:val="en-GB" w:eastAsia="fr-MA"/>
              </w:rPr>
              <w:t>:</w:t>
            </w:r>
            <w:r w:rsidR="00FB0F4E" w:rsidRPr="00C86459">
              <w:rPr>
                <w:color w:val="000000"/>
                <w:sz w:val="16"/>
                <w:szCs w:val="16"/>
                <w:lang w:val="en-GB" w:eastAsia="fr-MA"/>
              </w:rPr>
              <w:t xml:space="preserve"> </w:t>
            </w:r>
            <w:r w:rsidR="00097EED">
              <w:rPr>
                <w:color w:val="000000"/>
                <w:sz w:val="16"/>
                <w:szCs w:val="16"/>
                <w:lang w:val="en-GB" w:eastAsia="fr-MA"/>
              </w:rPr>
              <w:t>0</w:t>
            </w:r>
          </w:p>
          <w:p w14:paraId="4C941B3B" w14:textId="73BFE572" w:rsidR="004E7F90" w:rsidRPr="00C86459" w:rsidRDefault="004E7F90" w:rsidP="004E7F90">
            <w:pPr>
              <w:rPr>
                <w:color w:val="000000"/>
                <w:sz w:val="16"/>
                <w:szCs w:val="16"/>
                <w:lang w:val="en-GB" w:eastAsia="fr-MA"/>
              </w:rPr>
            </w:pPr>
            <w:r w:rsidRPr="00C86459">
              <w:rPr>
                <w:color w:val="000000"/>
                <w:sz w:val="16"/>
                <w:szCs w:val="16"/>
                <w:lang w:val="en-GB" w:eastAsia="fr-MA"/>
              </w:rPr>
              <w:t>Target:</w:t>
            </w:r>
            <w:r w:rsidR="00FB0F4E" w:rsidRPr="00C86459">
              <w:rPr>
                <w:color w:val="000000"/>
                <w:sz w:val="16"/>
                <w:szCs w:val="16"/>
                <w:lang w:val="en-GB" w:eastAsia="fr-MA"/>
              </w:rPr>
              <w:t xml:space="preserve"> 10</w:t>
            </w:r>
          </w:p>
          <w:p w14:paraId="68E5758E" w14:textId="23D237A2" w:rsidR="004E7F90" w:rsidRPr="00C86459" w:rsidRDefault="004E7F90" w:rsidP="004E7F90">
            <w:pPr>
              <w:rPr>
                <w:color w:val="000000"/>
                <w:sz w:val="16"/>
                <w:szCs w:val="16"/>
                <w:lang w:val="en-GB" w:eastAsia="fr-MA"/>
              </w:rPr>
            </w:pPr>
            <w:r w:rsidRPr="00C86459">
              <w:rPr>
                <w:color w:val="000000"/>
                <w:sz w:val="16"/>
                <w:szCs w:val="16"/>
                <w:lang w:val="en-GB" w:eastAsia="fr-MA"/>
              </w:rPr>
              <w:t>Source/frequency:</w:t>
            </w:r>
            <w:r w:rsidRPr="00C86459">
              <w:rPr>
                <w:lang w:val="en-GB"/>
              </w:rPr>
              <w:t xml:space="preserve"> </w:t>
            </w:r>
            <w:r w:rsidR="00FC5FF8" w:rsidRPr="00C86459">
              <w:rPr>
                <w:color w:val="000000"/>
                <w:sz w:val="16"/>
                <w:szCs w:val="16"/>
                <w:lang w:val="en-GB" w:eastAsia="fr-MA"/>
              </w:rPr>
              <w:t xml:space="preserve">Projects reports </w:t>
            </w:r>
            <w:r w:rsidRPr="00C86459">
              <w:rPr>
                <w:color w:val="000000"/>
                <w:sz w:val="16"/>
                <w:szCs w:val="16"/>
                <w:lang w:val="en-GB" w:eastAsia="fr-MA"/>
              </w:rPr>
              <w:t xml:space="preserve">/yearly </w:t>
            </w:r>
          </w:p>
          <w:p w14:paraId="45DBC198" w14:textId="77777777" w:rsidR="004E7F90" w:rsidRPr="00C86459" w:rsidRDefault="004E7F90" w:rsidP="004E7F90">
            <w:pPr>
              <w:rPr>
                <w:color w:val="000000"/>
                <w:sz w:val="16"/>
                <w:szCs w:val="16"/>
                <w:lang w:val="en-GB" w:eastAsia="fr-MA"/>
              </w:rPr>
            </w:pPr>
          </w:p>
          <w:p w14:paraId="0BD73048" w14:textId="51070EC1" w:rsidR="00F74E89" w:rsidRPr="00C86459" w:rsidRDefault="004E7F90" w:rsidP="004E7F90">
            <w:pPr>
              <w:rPr>
                <w:color w:val="000000"/>
                <w:sz w:val="16"/>
                <w:szCs w:val="16"/>
                <w:lang w:val="en-GB" w:eastAsia="fr-MA"/>
              </w:rPr>
            </w:pPr>
            <w:r w:rsidRPr="00C86459">
              <w:rPr>
                <w:color w:val="000000"/>
                <w:sz w:val="16"/>
                <w:szCs w:val="16"/>
                <w:lang w:val="en-GB" w:eastAsia="fr-MA"/>
              </w:rPr>
              <w:t>3.1.2</w:t>
            </w:r>
            <w:r w:rsidR="00097EED">
              <w:rPr>
                <w:color w:val="000000"/>
                <w:sz w:val="16"/>
                <w:szCs w:val="16"/>
                <w:lang w:val="en-GB" w:eastAsia="fr-MA"/>
              </w:rPr>
              <w:t>.</w:t>
            </w:r>
            <w:r w:rsidR="000E7835" w:rsidRPr="00C86459">
              <w:rPr>
                <w:color w:val="000000"/>
                <w:sz w:val="16"/>
                <w:szCs w:val="16"/>
                <w:lang w:val="en-GB" w:eastAsia="fr-MA"/>
              </w:rPr>
              <w:t xml:space="preserve"> </w:t>
            </w:r>
            <w:r w:rsidR="00FC5FF8" w:rsidRPr="00C86459">
              <w:rPr>
                <w:color w:val="000000"/>
                <w:sz w:val="16"/>
                <w:szCs w:val="16"/>
                <w:lang w:val="en-GB" w:eastAsia="fr-MA"/>
              </w:rPr>
              <w:t xml:space="preserve">Number of initiatives/mechanisms promoting national system information to monitor human development and progress towards </w:t>
            </w:r>
            <w:r w:rsidR="00097EED">
              <w:rPr>
                <w:color w:val="000000"/>
                <w:sz w:val="16"/>
                <w:szCs w:val="16"/>
                <w:lang w:val="en-GB" w:eastAsia="fr-MA"/>
              </w:rPr>
              <w:t>the Goals</w:t>
            </w:r>
            <w:r w:rsidR="00097EED" w:rsidRPr="00C86459" w:rsidDel="00FC5FF8">
              <w:rPr>
                <w:color w:val="000000"/>
                <w:sz w:val="16"/>
                <w:szCs w:val="16"/>
                <w:lang w:val="en-GB" w:eastAsia="fr-MA"/>
              </w:rPr>
              <w:t xml:space="preserve"> </w:t>
            </w:r>
          </w:p>
          <w:p w14:paraId="4F79A531" w14:textId="63CA1788" w:rsidR="001E69BB" w:rsidRPr="00C86459" w:rsidRDefault="001E69BB" w:rsidP="001E69BB">
            <w:pPr>
              <w:rPr>
                <w:color w:val="000000"/>
                <w:sz w:val="16"/>
                <w:szCs w:val="16"/>
                <w:lang w:val="en-GB" w:eastAsia="fr-MA"/>
              </w:rPr>
            </w:pPr>
            <w:r w:rsidRPr="00C86459">
              <w:rPr>
                <w:color w:val="000000"/>
                <w:sz w:val="16"/>
                <w:szCs w:val="16"/>
                <w:lang w:val="en-GB" w:eastAsia="fr-MA"/>
              </w:rPr>
              <w:t>Baseline</w:t>
            </w:r>
            <w:r w:rsidR="00E83A64" w:rsidRPr="00C86459">
              <w:rPr>
                <w:color w:val="000000"/>
                <w:sz w:val="16"/>
                <w:szCs w:val="16"/>
                <w:lang w:val="en-GB" w:eastAsia="fr-MA"/>
              </w:rPr>
              <w:t xml:space="preserve"> (2022)</w:t>
            </w:r>
            <w:r w:rsidRPr="00C86459">
              <w:rPr>
                <w:color w:val="000000"/>
                <w:sz w:val="16"/>
                <w:szCs w:val="16"/>
                <w:lang w:val="en-GB" w:eastAsia="fr-MA"/>
              </w:rPr>
              <w:t>:</w:t>
            </w:r>
            <w:r w:rsidR="00FC5FF8" w:rsidRPr="00C86459">
              <w:rPr>
                <w:color w:val="000000"/>
                <w:sz w:val="16"/>
                <w:szCs w:val="16"/>
                <w:lang w:val="en-GB" w:eastAsia="fr-MA"/>
              </w:rPr>
              <w:t xml:space="preserve"> 6</w:t>
            </w:r>
          </w:p>
          <w:p w14:paraId="0A9E129D" w14:textId="726F1B91" w:rsidR="001E69BB" w:rsidRPr="00C86459" w:rsidRDefault="001E69BB" w:rsidP="004E7F90">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00FC5FF8" w:rsidRPr="00C86459">
              <w:rPr>
                <w:color w:val="000000"/>
                <w:sz w:val="16"/>
                <w:szCs w:val="16"/>
                <w:lang w:val="en-GB" w:eastAsia="fr-MA"/>
              </w:rPr>
              <w:t>15</w:t>
            </w:r>
          </w:p>
          <w:p w14:paraId="087BBE31" w14:textId="265855AE" w:rsidR="004E7F90" w:rsidRPr="00C86459" w:rsidRDefault="004E7F90" w:rsidP="004E7F90">
            <w:pPr>
              <w:rPr>
                <w:color w:val="000000"/>
                <w:sz w:val="16"/>
                <w:szCs w:val="16"/>
                <w:lang w:val="en-GB" w:eastAsia="fr-MA"/>
              </w:rPr>
            </w:pPr>
            <w:r w:rsidRPr="00C86459">
              <w:rPr>
                <w:color w:val="000000"/>
                <w:sz w:val="16"/>
                <w:szCs w:val="16"/>
                <w:lang w:val="en-GB" w:eastAsia="fr-MA"/>
              </w:rPr>
              <w:t>Source/frequency:</w:t>
            </w:r>
            <w:r w:rsidRPr="00C86459">
              <w:rPr>
                <w:lang w:val="en-GB"/>
              </w:rPr>
              <w:t xml:space="preserve"> </w:t>
            </w:r>
            <w:r w:rsidR="00FC5FF8" w:rsidRPr="00C86459">
              <w:rPr>
                <w:color w:val="000000"/>
                <w:sz w:val="16"/>
                <w:szCs w:val="16"/>
                <w:lang w:val="en-GB" w:eastAsia="fr-MA"/>
              </w:rPr>
              <w:t>Reports/</w:t>
            </w:r>
            <w:r w:rsidR="00097EED">
              <w:rPr>
                <w:color w:val="000000"/>
                <w:sz w:val="16"/>
                <w:szCs w:val="16"/>
                <w:lang w:val="en-GB" w:eastAsia="fr-MA"/>
              </w:rPr>
              <w:t>i</w:t>
            </w:r>
            <w:r w:rsidR="00FC5FF8" w:rsidRPr="00C86459">
              <w:rPr>
                <w:color w:val="000000"/>
                <w:sz w:val="16"/>
                <w:szCs w:val="16"/>
                <w:lang w:val="en-GB" w:eastAsia="fr-MA"/>
              </w:rPr>
              <w:t>nformation systems/</w:t>
            </w:r>
            <w:r w:rsidR="00097EED">
              <w:rPr>
                <w:color w:val="000000"/>
                <w:sz w:val="16"/>
                <w:szCs w:val="16"/>
                <w:lang w:val="en-GB" w:eastAsia="fr-MA"/>
              </w:rPr>
              <w:t>w</w:t>
            </w:r>
            <w:r w:rsidR="00FC5FF8" w:rsidRPr="00C86459">
              <w:rPr>
                <w:color w:val="000000"/>
                <w:sz w:val="16"/>
                <w:szCs w:val="16"/>
                <w:lang w:val="en-GB" w:eastAsia="fr-MA"/>
              </w:rPr>
              <w:t xml:space="preserve">ebsites (ONDH; HCP; </w:t>
            </w:r>
            <w:r w:rsidR="00E83A64" w:rsidRPr="00C86459">
              <w:rPr>
                <w:color w:val="000000"/>
                <w:sz w:val="16"/>
                <w:szCs w:val="16"/>
                <w:lang w:val="en-GB"/>
              </w:rPr>
              <w:t>Ministry of Investment, Convergence and Evaluation of Public Policies</w:t>
            </w:r>
            <w:r w:rsidR="00E83A64" w:rsidRPr="00C86459">
              <w:rPr>
                <w:color w:val="000000"/>
                <w:sz w:val="16"/>
                <w:szCs w:val="16"/>
                <w:lang w:val="en-GB" w:eastAsia="fr-MA"/>
              </w:rPr>
              <w:t>)</w:t>
            </w:r>
            <w:r w:rsidRPr="00C86459">
              <w:rPr>
                <w:color w:val="000000"/>
                <w:sz w:val="16"/>
                <w:szCs w:val="16"/>
                <w:lang w:val="en-GB" w:eastAsia="fr-MA"/>
              </w:rPr>
              <w:t>/yearly</w:t>
            </w:r>
          </w:p>
          <w:p w14:paraId="0E3C18FF" w14:textId="77777777" w:rsidR="004E7F90" w:rsidRPr="00C86459" w:rsidRDefault="004E7F90" w:rsidP="004E7F90">
            <w:pPr>
              <w:rPr>
                <w:b/>
                <w:bCs/>
                <w:color w:val="000000"/>
                <w:sz w:val="16"/>
                <w:szCs w:val="16"/>
                <w:lang w:val="en-GB"/>
              </w:rPr>
            </w:pPr>
          </w:p>
          <w:p w14:paraId="3297B525" w14:textId="45EBB1A2" w:rsidR="004E7F90" w:rsidRPr="00C86459" w:rsidRDefault="004E7F90" w:rsidP="004E7F90">
            <w:pPr>
              <w:rPr>
                <w:color w:val="000000"/>
                <w:sz w:val="16"/>
                <w:szCs w:val="16"/>
                <w:lang w:val="en-GB" w:eastAsia="fr-MA"/>
              </w:rPr>
            </w:pPr>
            <w:r w:rsidRPr="00C86459">
              <w:rPr>
                <w:color w:val="000000"/>
                <w:sz w:val="16"/>
                <w:szCs w:val="16"/>
                <w:lang w:val="en-GB" w:eastAsia="fr-MA"/>
              </w:rPr>
              <w:t>3.1.3</w:t>
            </w:r>
            <w:r w:rsidR="00097EED">
              <w:rPr>
                <w:color w:val="000000"/>
                <w:sz w:val="16"/>
                <w:szCs w:val="16"/>
                <w:lang w:val="en-GB" w:eastAsia="fr-MA"/>
              </w:rPr>
              <w:t>.</w:t>
            </w:r>
            <w:r w:rsidR="000E7835" w:rsidRPr="00C86459">
              <w:rPr>
                <w:color w:val="000000"/>
                <w:sz w:val="16"/>
                <w:szCs w:val="16"/>
                <w:lang w:val="en-GB" w:eastAsia="fr-MA"/>
              </w:rPr>
              <w:t xml:space="preserve"> </w:t>
            </w:r>
            <w:r w:rsidRPr="00C86459">
              <w:rPr>
                <w:color w:val="000000"/>
                <w:sz w:val="16"/>
                <w:szCs w:val="16"/>
                <w:lang w:val="en-GB" w:eastAsia="fr-MA"/>
              </w:rPr>
              <w:t>Number of beneficiaries of capacity</w:t>
            </w:r>
            <w:r w:rsidR="00097EED">
              <w:rPr>
                <w:color w:val="000000"/>
                <w:sz w:val="16"/>
                <w:szCs w:val="16"/>
                <w:lang w:val="en-GB" w:eastAsia="fr-MA"/>
              </w:rPr>
              <w:t>-</w:t>
            </w:r>
            <w:r w:rsidRPr="00C86459">
              <w:rPr>
                <w:color w:val="000000"/>
                <w:sz w:val="16"/>
                <w:szCs w:val="16"/>
                <w:lang w:val="en-GB" w:eastAsia="fr-MA"/>
              </w:rPr>
              <w:t xml:space="preserve">building </w:t>
            </w:r>
            <w:r w:rsidR="00097EED">
              <w:rPr>
                <w:color w:val="000000"/>
                <w:sz w:val="16"/>
                <w:szCs w:val="16"/>
                <w:lang w:val="en-GB" w:eastAsia="fr-MA"/>
              </w:rPr>
              <w:t xml:space="preserve">on </w:t>
            </w:r>
            <w:r w:rsidRPr="00C86459">
              <w:rPr>
                <w:color w:val="000000"/>
                <w:sz w:val="16"/>
                <w:szCs w:val="16"/>
                <w:lang w:val="en-GB" w:eastAsia="fr-MA"/>
              </w:rPr>
              <w:t xml:space="preserve">the principles of human rights, </w:t>
            </w:r>
            <w:r w:rsidR="002C0E21" w:rsidRPr="00C86459">
              <w:rPr>
                <w:color w:val="000000"/>
                <w:sz w:val="16"/>
                <w:szCs w:val="16"/>
                <w:lang w:val="en-GB" w:eastAsia="fr-MA"/>
              </w:rPr>
              <w:t>justice</w:t>
            </w:r>
            <w:r w:rsidRPr="00C86459">
              <w:rPr>
                <w:color w:val="000000"/>
                <w:sz w:val="16"/>
                <w:szCs w:val="16"/>
                <w:lang w:val="en-GB" w:eastAsia="fr-MA"/>
              </w:rPr>
              <w:t xml:space="preserve"> and democracy </w:t>
            </w:r>
          </w:p>
          <w:p w14:paraId="010D235D" w14:textId="0A31C4DF" w:rsidR="004E7F90" w:rsidRPr="00C86459" w:rsidRDefault="004E7F90" w:rsidP="004E7F90">
            <w:pPr>
              <w:rPr>
                <w:color w:val="000000"/>
                <w:sz w:val="16"/>
                <w:szCs w:val="16"/>
                <w:lang w:val="en-GB" w:eastAsia="fr-MA"/>
              </w:rPr>
            </w:pPr>
            <w:r w:rsidRPr="00C86459">
              <w:rPr>
                <w:color w:val="000000"/>
                <w:sz w:val="16"/>
                <w:szCs w:val="16"/>
                <w:lang w:val="en-GB" w:eastAsia="fr-MA"/>
              </w:rPr>
              <w:t>Baseline</w:t>
            </w:r>
            <w:r w:rsidR="000A009C"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70124EDF" w14:textId="325A5496" w:rsidR="004E7F90" w:rsidRPr="00C86459" w:rsidRDefault="004E7F90" w:rsidP="004E7F90">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00E83A64" w:rsidRPr="00C86459">
              <w:rPr>
                <w:color w:val="000000"/>
                <w:sz w:val="16"/>
                <w:szCs w:val="16"/>
                <w:lang w:val="en-GB" w:eastAsia="fr-MA"/>
              </w:rPr>
              <w:t>2</w:t>
            </w:r>
            <w:r w:rsidRPr="00C86459">
              <w:rPr>
                <w:color w:val="000000"/>
                <w:sz w:val="16"/>
                <w:szCs w:val="16"/>
                <w:lang w:val="en-GB" w:eastAsia="fr-MA"/>
              </w:rPr>
              <w:t>000</w:t>
            </w:r>
            <w:r w:rsidR="00E83A64" w:rsidRPr="00C86459">
              <w:rPr>
                <w:color w:val="000000"/>
                <w:sz w:val="16"/>
                <w:szCs w:val="16"/>
                <w:lang w:val="en-GB" w:eastAsia="fr-MA"/>
              </w:rPr>
              <w:t xml:space="preserve"> (30% national, 70% territorial, 50% women)</w:t>
            </w:r>
          </w:p>
          <w:p w14:paraId="14A21BF0" w14:textId="1299005F" w:rsidR="00E557D4" w:rsidRPr="00C86459" w:rsidRDefault="004E7F90" w:rsidP="00264B57">
            <w:pPr>
              <w:rPr>
                <w:color w:val="000000"/>
                <w:sz w:val="16"/>
                <w:szCs w:val="16"/>
                <w:lang w:val="en-GB" w:eastAsia="fr-MA"/>
              </w:rPr>
            </w:pPr>
            <w:r w:rsidRPr="00C86459">
              <w:rPr>
                <w:color w:val="000000"/>
                <w:sz w:val="16"/>
                <w:szCs w:val="16"/>
                <w:lang w:val="en-GB" w:eastAsia="fr-MA"/>
              </w:rPr>
              <w:t xml:space="preserve">Source/frequency: Activity reports/yearly  </w:t>
            </w:r>
          </w:p>
        </w:tc>
        <w:tc>
          <w:tcPr>
            <w:tcW w:w="963" w:type="pct"/>
            <w:gridSpan w:val="3"/>
            <w:vMerge w:val="restart"/>
            <w:tcBorders>
              <w:top w:val="single" w:sz="4" w:space="0" w:color="auto"/>
              <w:bottom w:val="single" w:sz="4" w:space="0" w:color="auto"/>
            </w:tcBorders>
          </w:tcPr>
          <w:p w14:paraId="04AC4A57" w14:textId="6A9D7738" w:rsidR="003101AC" w:rsidRPr="00C86459" w:rsidRDefault="004E7F90" w:rsidP="004E7F90">
            <w:pPr>
              <w:rPr>
                <w:color w:val="000000"/>
                <w:sz w:val="16"/>
                <w:szCs w:val="16"/>
                <w:lang w:val="en-GB"/>
              </w:rPr>
            </w:pPr>
            <w:r w:rsidRPr="00C86459">
              <w:rPr>
                <w:color w:val="000000"/>
                <w:sz w:val="16"/>
                <w:szCs w:val="16"/>
                <w:lang w:val="en-GB"/>
              </w:rPr>
              <w:t>Ministr</w:t>
            </w:r>
            <w:r w:rsidR="00097EED">
              <w:rPr>
                <w:color w:val="000000"/>
                <w:sz w:val="16"/>
                <w:szCs w:val="16"/>
                <w:lang w:val="en-GB"/>
              </w:rPr>
              <w:t>y</w:t>
            </w:r>
            <w:r w:rsidRPr="00C86459">
              <w:rPr>
                <w:color w:val="000000"/>
                <w:sz w:val="16"/>
                <w:szCs w:val="16"/>
                <w:lang w:val="en-GB"/>
              </w:rPr>
              <w:t xml:space="preserve"> </w:t>
            </w:r>
            <w:r w:rsidR="00097EED">
              <w:rPr>
                <w:color w:val="000000"/>
                <w:sz w:val="16"/>
                <w:szCs w:val="16"/>
                <w:lang w:val="en-GB"/>
              </w:rPr>
              <w:t xml:space="preserve">of </w:t>
            </w:r>
            <w:r w:rsidRPr="00C86459">
              <w:rPr>
                <w:color w:val="000000"/>
                <w:sz w:val="16"/>
                <w:szCs w:val="16"/>
                <w:lang w:val="en-GB"/>
              </w:rPr>
              <w:t xml:space="preserve">Justice; </w:t>
            </w:r>
            <w:r w:rsidR="00097EED" w:rsidRPr="00C86459">
              <w:rPr>
                <w:color w:val="000000"/>
                <w:sz w:val="16"/>
                <w:szCs w:val="16"/>
                <w:lang w:val="en-GB"/>
              </w:rPr>
              <w:t>Ministr</w:t>
            </w:r>
            <w:r w:rsidR="00097EED">
              <w:rPr>
                <w:color w:val="000000"/>
                <w:sz w:val="16"/>
                <w:szCs w:val="16"/>
                <w:lang w:val="en-GB"/>
              </w:rPr>
              <w:t>y</w:t>
            </w:r>
            <w:r w:rsidR="00097EED" w:rsidRPr="00C86459">
              <w:rPr>
                <w:color w:val="000000"/>
                <w:sz w:val="16"/>
                <w:szCs w:val="16"/>
                <w:lang w:val="en-GB"/>
              </w:rPr>
              <w:t xml:space="preserve"> </w:t>
            </w:r>
            <w:r w:rsidR="00097EED">
              <w:rPr>
                <w:color w:val="000000"/>
                <w:sz w:val="16"/>
                <w:szCs w:val="16"/>
                <w:lang w:val="en-GB"/>
              </w:rPr>
              <w:t>of</w:t>
            </w:r>
            <w:r w:rsidR="00097EED" w:rsidRPr="00C86459">
              <w:rPr>
                <w:color w:val="000000"/>
                <w:sz w:val="16"/>
                <w:szCs w:val="16"/>
                <w:lang w:val="en-GB"/>
              </w:rPr>
              <w:t xml:space="preserve"> </w:t>
            </w:r>
            <w:r w:rsidR="00097EED">
              <w:rPr>
                <w:color w:val="000000"/>
                <w:sz w:val="16"/>
                <w:szCs w:val="16"/>
                <w:lang w:val="en-GB"/>
              </w:rPr>
              <w:t xml:space="preserve">the </w:t>
            </w:r>
            <w:r w:rsidRPr="00C86459">
              <w:rPr>
                <w:color w:val="000000"/>
                <w:sz w:val="16"/>
                <w:szCs w:val="16"/>
                <w:lang w:val="en-GB"/>
              </w:rPr>
              <w:t>Interior;</w:t>
            </w:r>
            <w:r w:rsidR="008313B6" w:rsidRPr="00C86459">
              <w:rPr>
                <w:color w:val="000000"/>
                <w:sz w:val="16"/>
                <w:szCs w:val="16"/>
                <w:lang w:val="en-GB"/>
              </w:rPr>
              <w:t xml:space="preserve"> </w:t>
            </w:r>
            <w:r w:rsidR="00097EED" w:rsidRPr="00C86459">
              <w:rPr>
                <w:color w:val="000000"/>
                <w:sz w:val="16"/>
                <w:szCs w:val="16"/>
                <w:lang w:val="en-GB"/>
              </w:rPr>
              <w:t>Ministr</w:t>
            </w:r>
            <w:r w:rsidR="00097EED">
              <w:rPr>
                <w:color w:val="000000"/>
                <w:sz w:val="16"/>
                <w:szCs w:val="16"/>
                <w:lang w:val="en-GB"/>
              </w:rPr>
              <w:t>y</w:t>
            </w:r>
            <w:r w:rsidR="00097EED" w:rsidRPr="00C86459">
              <w:rPr>
                <w:color w:val="000000"/>
                <w:sz w:val="16"/>
                <w:szCs w:val="16"/>
                <w:lang w:val="en-GB"/>
              </w:rPr>
              <w:t xml:space="preserve"> </w:t>
            </w:r>
            <w:r w:rsidR="00097EED">
              <w:rPr>
                <w:color w:val="000000"/>
                <w:sz w:val="16"/>
                <w:szCs w:val="16"/>
                <w:lang w:val="en-GB"/>
              </w:rPr>
              <w:t>of</w:t>
            </w:r>
            <w:r w:rsidR="00097EED" w:rsidRPr="00C86459">
              <w:rPr>
                <w:color w:val="000000"/>
                <w:sz w:val="16"/>
                <w:szCs w:val="16"/>
                <w:lang w:val="en-GB"/>
              </w:rPr>
              <w:t xml:space="preserve"> </w:t>
            </w:r>
            <w:r w:rsidR="008313B6" w:rsidRPr="00C86459">
              <w:rPr>
                <w:color w:val="000000"/>
                <w:sz w:val="16"/>
                <w:szCs w:val="16"/>
                <w:lang w:val="en-GB"/>
              </w:rPr>
              <w:t>Economy and Finance;</w:t>
            </w:r>
            <w:r w:rsidRPr="00C86459">
              <w:rPr>
                <w:color w:val="000000"/>
                <w:sz w:val="16"/>
                <w:szCs w:val="16"/>
                <w:lang w:val="en-GB"/>
              </w:rPr>
              <w:t xml:space="preserve"> </w:t>
            </w:r>
            <w:r w:rsidR="00097EED" w:rsidRPr="00C86459">
              <w:rPr>
                <w:color w:val="000000"/>
                <w:sz w:val="16"/>
                <w:szCs w:val="16"/>
                <w:lang w:val="en-GB"/>
              </w:rPr>
              <w:t>Ministr</w:t>
            </w:r>
            <w:r w:rsidR="00097EED">
              <w:rPr>
                <w:color w:val="000000"/>
                <w:sz w:val="16"/>
                <w:szCs w:val="16"/>
                <w:lang w:val="en-GB"/>
              </w:rPr>
              <w:t>y</w:t>
            </w:r>
            <w:r w:rsidR="00097EED" w:rsidRPr="00C86459">
              <w:rPr>
                <w:color w:val="000000"/>
                <w:sz w:val="16"/>
                <w:szCs w:val="16"/>
                <w:lang w:val="en-GB"/>
              </w:rPr>
              <w:t xml:space="preserve"> </w:t>
            </w:r>
            <w:r w:rsidR="00097EED">
              <w:rPr>
                <w:color w:val="000000"/>
                <w:sz w:val="16"/>
                <w:szCs w:val="16"/>
                <w:lang w:val="en-GB"/>
              </w:rPr>
              <w:t>of</w:t>
            </w:r>
            <w:r w:rsidR="00097EED" w:rsidRPr="00C86459">
              <w:rPr>
                <w:color w:val="000000"/>
                <w:sz w:val="16"/>
                <w:szCs w:val="16"/>
                <w:lang w:val="en-GB"/>
              </w:rPr>
              <w:t xml:space="preserve"> </w:t>
            </w:r>
            <w:r w:rsidRPr="00C86459">
              <w:rPr>
                <w:color w:val="000000"/>
                <w:sz w:val="16"/>
                <w:szCs w:val="16"/>
                <w:lang w:val="en-GB"/>
              </w:rPr>
              <w:t xml:space="preserve">Digital </w:t>
            </w:r>
            <w:r w:rsidR="00097EED">
              <w:rPr>
                <w:color w:val="000000"/>
                <w:sz w:val="16"/>
                <w:szCs w:val="16"/>
                <w:lang w:val="en-GB"/>
              </w:rPr>
              <w:t>T</w:t>
            </w:r>
            <w:r w:rsidRPr="00C86459">
              <w:rPr>
                <w:color w:val="000000"/>
                <w:sz w:val="16"/>
                <w:szCs w:val="16"/>
                <w:lang w:val="en-GB"/>
              </w:rPr>
              <w:t xml:space="preserve">ransition and </w:t>
            </w:r>
            <w:r w:rsidR="00097EED">
              <w:rPr>
                <w:color w:val="000000"/>
                <w:sz w:val="16"/>
                <w:szCs w:val="16"/>
                <w:lang w:val="en-GB"/>
              </w:rPr>
              <w:t>A</w:t>
            </w:r>
            <w:r w:rsidRPr="00C86459">
              <w:rPr>
                <w:color w:val="000000"/>
                <w:sz w:val="16"/>
                <w:szCs w:val="16"/>
                <w:lang w:val="en-GB"/>
              </w:rPr>
              <w:t xml:space="preserve">dministrative </w:t>
            </w:r>
            <w:r w:rsidR="00097EED">
              <w:rPr>
                <w:color w:val="000000"/>
                <w:sz w:val="16"/>
                <w:szCs w:val="16"/>
                <w:lang w:val="en-GB"/>
              </w:rPr>
              <w:t>R</w:t>
            </w:r>
            <w:r w:rsidRPr="00C86459">
              <w:rPr>
                <w:color w:val="000000"/>
                <w:sz w:val="16"/>
                <w:szCs w:val="16"/>
                <w:lang w:val="en-GB"/>
              </w:rPr>
              <w:t>eform,</w:t>
            </w:r>
            <w:r w:rsidR="00097EED">
              <w:rPr>
                <w:color w:val="000000"/>
                <w:sz w:val="16"/>
                <w:szCs w:val="16"/>
                <w:lang w:val="en-GB"/>
              </w:rPr>
              <w:t xml:space="preserve"> </w:t>
            </w:r>
            <w:r w:rsidR="00097EED" w:rsidRPr="00C86459">
              <w:rPr>
                <w:color w:val="000000"/>
                <w:sz w:val="16"/>
                <w:szCs w:val="16"/>
                <w:lang w:val="en-GB"/>
              </w:rPr>
              <w:t>Ministr</w:t>
            </w:r>
            <w:r w:rsidR="00097EED">
              <w:rPr>
                <w:color w:val="000000"/>
                <w:sz w:val="16"/>
                <w:szCs w:val="16"/>
                <w:lang w:val="en-GB"/>
              </w:rPr>
              <w:t>y</w:t>
            </w:r>
            <w:r w:rsidR="00097EED" w:rsidRPr="00C86459">
              <w:rPr>
                <w:color w:val="000000"/>
                <w:sz w:val="16"/>
                <w:szCs w:val="16"/>
                <w:lang w:val="en-GB"/>
              </w:rPr>
              <w:t xml:space="preserve"> </w:t>
            </w:r>
            <w:r w:rsidR="00097EED">
              <w:rPr>
                <w:color w:val="000000"/>
                <w:sz w:val="16"/>
                <w:szCs w:val="16"/>
                <w:lang w:val="en-GB"/>
              </w:rPr>
              <w:t xml:space="preserve">of </w:t>
            </w:r>
            <w:r w:rsidR="00CA4E46" w:rsidRPr="00C86459">
              <w:rPr>
                <w:color w:val="000000"/>
                <w:sz w:val="16"/>
                <w:szCs w:val="16"/>
                <w:lang w:val="en-GB"/>
              </w:rPr>
              <w:t>Employment</w:t>
            </w:r>
            <w:r w:rsidR="00097EED">
              <w:rPr>
                <w:color w:val="000000"/>
                <w:sz w:val="16"/>
                <w:szCs w:val="16"/>
                <w:lang w:val="en-GB"/>
              </w:rPr>
              <w:t>;</w:t>
            </w:r>
            <w:r w:rsidR="008313B6" w:rsidRPr="00C86459">
              <w:rPr>
                <w:color w:val="000000"/>
                <w:sz w:val="16"/>
                <w:szCs w:val="16"/>
                <w:lang w:val="en-GB"/>
              </w:rPr>
              <w:t xml:space="preserve"> </w:t>
            </w:r>
            <w:r w:rsidR="00097EED" w:rsidRPr="00C86459">
              <w:rPr>
                <w:color w:val="000000"/>
                <w:sz w:val="16"/>
                <w:szCs w:val="16"/>
                <w:lang w:val="en-GB"/>
              </w:rPr>
              <w:t>Ministr</w:t>
            </w:r>
            <w:r w:rsidR="00097EED">
              <w:rPr>
                <w:color w:val="000000"/>
                <w:sz w:val="16"/>
                <w:szCs w:val="16"/>
                <w:lang w:val="en-GB"/>
              </w:rPr>
              <w:t>y</w:t>
            </w:r>
            <w:r w:rsidR="00097EED" w:rsidRPr="00C86459">
              <w:rPr>
                <w:color w:val="000000"/>
                <w:sz w:val="16"/>
                <w:szCs w:val="16"/>
                <w:lang w:val="en-GB"/>
              </w:rPr>
              <w:t xml:space="preserve"> </w:t>
            </w:r>
            <w:r w:rsidR="00097EED">
              <w:rPr>
                <w:color w:val="000000"/>
                <w:sz w:val="16"/>
                <w:szCs w:val="16"/>
                <w:lang w:val="en-GB"/>
              </w:rPr>
              <w:t>of</w:t>
            </w:r>
            <w:r w:rsidR="00097EED" w:rsidRPr="00C86459">
              <w:rPr>
                <w:color w:val="000000"/>
                <w:sz w:val="16"/>
                <w:szCs w:val="16"/>
                <w:lang w:val="en-GB"/>
              </w:rPr>
              <w:t xml:space="preserve"> </w:t>
            </w:r>
            <w:r w:rsidR="00097EED">
              <w:rPr>
                <w:color w:val="000000"/>
                <w:sz w:val="16"/>
                <w:szCs w:val="16"/>
                <w:lang w:val="en-GB"/>
              </w:rPr>
              <w:t>I</w:t>
            </w:r>
            <w:r w:rsidR="008313B6" w:rsidRPr="00C86459">
              <w:rPr>
                <w:color w:val="000000"/>
                <w:sz w:val="16"/>
                <w:szCs w:val="16"/>
                <w:lang w:val="en-GB"/>
              </w:rPr>
              <w:t xml:space="preserve">nvestment, </w:t>
            </w:r>
            <w:r w:rsidR="00097EED">
              <w:rPr>
                <w:color w:val="000000"/>
                <w:sz w:val="16"/>
                <w:szCs w:val="16"/>
                <w:lang w:val="en-GB"/>
              </w:rPr>
              <w:t>C</w:t>
            </w:r>
            <w:r w:rsidR="008313B6" w:rsidRPr="00C86459">
              <w:rPr>
                <w:color w:val="000000"/>
                <w:sz w:val="16"/>
                <w:szCs w:val="16"/>
                <w:lang w:val="en-GB"/>
              </w:rPr>
              <w:t xml:space="preserve">onvergence and </w:t>
            </w:r>
            <w:r w:rsidR="00097EED">
              <w:rPr>
                <w:color w:val="000000"/>
                <w:sz w:val="16"/>
                <w:szCs w:val="16"/>
                <w:lang w:val="en-GB"/>
              </w:rPr>
              <w:t>E</w:t>
            </w:r>
            <w:r w:rsidR="008313B6" w:rsidRPr="00C86459">
              <w:rPr>
                <w:color w:val="000000"/>
                <w:sz w:val="16"/>
                <w:szCs w:val="16"/>
                <w:lang w:val="en-GB"/>
              </w:rPr>
              <w:t xml:space="preserve">valuation of </w:t>
            </w:r>
            <w:r w:rsidR="00097EED">
              <w:rPr>
                <w:color w:val="000000"/>
                <w:sz w:val="16"/>
                <w:szCs w:val="16"/>
                <w:lang w:val="en-GB"/>
              </w:rPr>
              <w:t>P</w:t>
            </w:r>
            <w:r w:rsidR="008313B6" w:rsidRPr="00C86459">
              <w:rPr>
                <w:color w:val="000000"/>
                <w:sz w:val="16"/>
                <w:szCs w:val="16"/>
                <w:lang w:val="en-GB"/>
              </w:rPr>
              <w:t xml:space="preserve">ublic </w:t>
            </w:r>
            <w:r w:rsidR="00097EED">
              <w:rPr>
                <w:color w:val="000000"/>
                <w:sz w:val="16"/>
                <w:szCs w:val="16"/>
                <w:lang w:val="en-GB"/>
              </w:rPr>
              <w:t>P</w:t>
            </w:r>
            <w:r w:rsidR="008313B6" w:rsidRPr="00C86459">
              <w:rPr>
                <w:color w:val="000000"/>
                <w:sz w:val="16"/>
                <w:szCs w:val="16"/>
                <w:lang w:val="en-GB"/>
              </w:rPr>
              <w:t>olicies (MICEPP)</w:t>
            </w:r>
            <w:r w:rsidR="0059124D" w:rsidRPr="00C86459">
              <w:rPr>
                <w:color w:val="000000"/>
                <w:sz w:val="16"/>
                <w:szCs w:val="16"/>
                <w:lang w:val="en-GB"/>
              </w:rPr>
              <w:t xml:space="preserve">; </w:t>
            </w:r>
            <w:r w:rsidR="00097EED" w:rsidRPr="00C86459">
              <w:rPr>
                <w:color w:val="000000"/>
                <w:sz w:val="16"/>
                <w:szCs w:val="16"/>
                <w:lang w:val="en-GB"/>
              </w:rPr>
              <w:t>Ministr</w:t>
            </w:r>
            <w:r w:rsidR="00097EED">
              <w:rPr>
                <w:color w:val="000000"/>
                <w:sz w:val="16"/>
                <w:szCs w:val="16"/>
                <w:lang w:val="en-GB"/>
              </w:rPr>
              <w:t>y</w:t>
            </w:r>
            <w:r w:rsidR="00097EED" w:rsidRPr="00C86459">
              <w:rPr>
                <w:color w:val="000000"/>
                <w:sz w:val="16"/>
                <w:szCs w:val="16"/>
                <w:lang w:val="en-GB"/>
              </w:rPr>
              <w:t xml:space="preserve"> </w:t>
            </w:r>
            <w:r w:rsidR="00097EED">
              <w:rPr>
                <w:color w:val="000000"/>
                <w:sz w:val="16"/>
                <w:szCs w:val="16"/>
                <w:lang w:val="en-GB"/>
              </w:rPr>
              <w:t>of</w:t>
            </w:r>
            <w:r w:rsidR="00097EED" w:rsidRPr="00C86459">
              <w:rPr>
                <w:color w:val="000000"/>
                <w:sz w:val="16"/>
                <w:szCs w:val="16"/>
                <w:lang w:val="en-GB"/>
              </w:rPr>
              <w:t xml:space="preserve"> </w:t>
            </w:r>
            <w:r w:rsidR="0059124D" w:rsidRPr="00C86459">
              <w:rPr>
                <w:color w:val="000000"/>
                <w:sz w:val="16"/>
                <w:szCs w:val="16"/>
                <w:lang w:val="en-GB"/>
              </w:rPr>
              <w:t>Education</w:t>
            </w:r>
            <w:r w:rsidR="00D45246">
              <w:rPr>
                <w:color w:val="000000"/>
                <w:sz w:val="16"/>
                <w:szCs w:val="16"/>
                <w:lang w:val="en-GB"/>
              </w:rPr>
              <w:t>,</w:t>
            </w:r>
          </w:p>
          <w:p w14:paraId="185FC886" w14:textId="0AF1A920" w:rsidR="008313B6" w:rsidRPr="00C86459" w:rsidRDefault="008313B6" w:rsidP="004E7F90">
            <w:pPr>
              <w:rPr>
                <w:color w:val="000000"/>
                <w:sz w:val="16"/>
                <w:szCs w:val="16"/>
                <w:lang w:val="en-GB"/>
              </w:rPr>
            </w:pPr>
            <w:r w:rsidRPr="00C86459">
              <w:rPr>
                <w:color w:val="000000"/>
                <w:sz w:val="16"/>
                <w:szCs w:val="16"/>
                <w:lang w:val="en-GB"/>
              </w:rPr>
              <w:t>Mediator</w:t>
            </w:r>
          </w:p>
          <w:p w14:paraId="5630D382" w14:textId="77777777" w:rsidR="003101AC" w:rsidRPr="00C86459" w:rsidRDefault="003101AC" w:rsidP="004E7F90">
            <w:pPr>
              <w:rPr>
                <w:color w:val="000000"/>
                <w:sz w:val="16"/>
                <w:szCs w:val="16"/>
                <w:lang w:val="en-GB"/>
              </w:rPr>
            </w:pPr>
          </w:p>
          <w:p w14:paraId="77D93857" w14:textId="1709483A" w:rsidR="003101AC" w:rsidRPr="00C86459" w:rsidRDefault="003101AC" w:rsidP="004E7F90">
            <w:pPr>
              <w:rPr>
                <w:color w:val="000000"/>
                <w:sz w:val="16"/>
                <w:szCs w:val="16"/>
                <w:lang w:val="en-GB"/>
              </w:rPr>
            </w:pPr>
            <w:r w:rsidRPr="00C86459">
              <w:rPr>
                <w:color w:val="000000"/>
                <w:sz w:val="16"/>
                <w:szCs w:val="16"/>
                <w:lang w:val="en-GB"/>
              </w:rPr>
              <w:t>HCP</w:t>
            </w:r>
          </w:p>
          <w:p w14:paraId="2A169337" w14:textId="306B20CB" w:rsidR="004E7F90" w:rsidRPr="00C86459" w:rsidRDefault="003101AC" w:rsidP="004E7F90">
            <w:pPr>
              <w:rPr>
                <w:color w:val="000000"/>
                <w:sz w:val="16"/>
                <w:szCs w:val="16"/>
                <w:lang w:val="en-GB"/>
              </w:rPr>
            </w:pPr>
            <w:r w:rsidRPr="00C86459">
              <w:rPr>
                <w:color w:val="000000"/>
                <w:sz w:val="16"/>
                <w:szCs w:val="16"/>
                <w:lang w:val="en-GB"/>
              </w:rPr>
              <w:t>ONDH</w:t>
            </w:r>
          </w:p>
          <w:p w14:paraId="0A681CCB" w14:textId="572555C9" w:rsidR="00C6194A" w:rsidRPr="00C86459" w:rsidRDefault="00C6194A" w:rsidP="004E7F90">
            <w:pPr>
              <w:rPr>
                <w:color w:val="000000"/>
                <w:sz w:val="16"/>
                <w:szCs w:val="16"/>
                <w:lang w:val="en-GB"/>
              </w:rPr>
            </w:pPr>
          </w:p>
          <w:p w14:paraId="5B6F4110" w14:textId="096D0F49" w:rsidR="004E7F90" w:rsidRPr="00C86459" w:rsidRDefault="009A273C" w:rsidP="004E7F90">
            <w:pPr>
              <w:rPr>
                <w:color w:val="000000"/>
                <w:sz w:val="16"/>
                <w:szCs w:val="16"/>
                <w:lang w:val="en-GB"/>
              </w:rPr>
            </w:pPr>
            <w:r w:rsidRPr="00D45246">
              <w:rPr>
                <w:color w:val="000000"/>
                <w:sz w:val="16"/>
                <w:szCs w:val="16"/>
                <w:lang w:val="en-GB"/>
              </w:rPr>
              <w:t>Interministerial Department for Human Rights</w:t>
            </w:r>
          </w:p>
          <w:p w14:paraId="09375711" w14:textId="0F5BD593" w:rsidR="00097EED" w:rsidRDefault="00097EED" w:rsidP="004E7F90">
            <w:pPr>
              <w:rPr>
                <w:color w:val="000000"/>
                <w:sz w:val="16"/>
                <w:szCs w:val="16"/>
                <w:lang w:val="en-GB"/>
              </w:rPr>
            </w:pPr>
            <w:r>
              <w:rPr>
                <w:color w:val="000000"/>
                <w:sz w:val="16"/>
                <w:szCs w:val="16"/>
                <w:lang w:val="en-GB"/>
              </w:rPr>
              <w:t xml:space="preserve">United </w:t>
            </w:r>
            <w:r w:rsidR="0059124D" w:rsidRPr="00C86459">
              <w:rPr>
                <w:color w:val="000000"/>
                <w:sz w:val="16"/>
                <w:szCs w:val="16"/>
                <w:lang w:val="en-GB"/>
              </w:rPr>
              <w:t>N</w:t>
            </w:r>
            <w:r>
              <w:rPr>
                <w:color w:val="000000"/>
                <w:sz w:val="16"/>
                <w:szCs w:val="16"/>
                <w:lang w:val="en-GB"/>
              </w:rPr>
              <w:t>ations</w:t>
            </w:r>
            <w:r w:rsidR="0059124D" w:rsidRPr="00C86459">
              <w:rPr>
                <w:color w:val="000000"/>
                <w:sz w:val="16"/>
                <w:szCs w:val="16"/>
                <w:lang w:val="en-GB"/>
              </w:rPr>
              <w:t xml:space="preserve"> </w:t>
            </w:r>
            <w:r>
              <w:rPr>
                <w:color w:val="000000"/>
                <w:sz w:val="16"/>
                <w:szCs w:val="16"/>
                <w:lang w:val="en-GB"/>
              </w:rPr>
              <w:t>organizations</w:t>
            </w:r>
          </w:p>
          <w:p w14:paraId="21496E5B" w14:textId="511D0EFD" w:rsidR="004E7F90" w:rsidRPr="00C86459" w:rsidRDefault="004E7F90" w:rsidP="004E7F90">
            <w:pPr>
              <w:rPr>
                <w:color w:val="000000"/>
                <w:sz w:val="16"/>
                <w:szCs w:val="16"/>
                <w:lang w:val="en-GB"/>
              </w:rPr>
            </w:pPr>
            <w:r w:rsidRPr="00C86459">
              <w:rPr>
                <w:color w:val="000000"/>
                <w:sz w:val="16"/>
                <w:szCs w:val="16"/>
                <w:lang w:val="en-GB"/>
              </w:rPr>
              <w:t>World Bank</w:t>
            </w:r>
          </w:p>
          <w:p w14:paraId="191B6869" w14:textId="62D4EEA7" w:rsidR="004E7F90" w:rsidRPr="00C86459" w:rsidRDefault="004E7F90" w:rsidP="004E7F90">
            <w:pPr>
              <w:rPr>
                <w:color w:val="000000"/>
                <w:sz w:val="16"/>
                <w:szCs w:val="16"/>
                <w:lang w:val="en-GB"/>
              </w:rPr>
            </w:pPr>
            <w:r w:rsidRPr="00C86459">
              <w:rPr>
                <w:color w:val="000000"/>
                <w:sz w:val="16"/>
                <w:szCs w:val="16"/>
                <w:lang w:val="en-GB"/>
              </w:rPr>
              <w:t>European Union</w:t>
            </w:r>
          </w:p>
          <w:p w14:paraId="4B814555" w14:textId="1DD46858" w:rsidR="004E7F90" w:rsidRPr="00C86459" w:rsidRDefault="004E7F90" w:rsidP="004E7F90">
            <w:pPr>
              <w:rPr>
                <w:color w:val="000000"/>
                <w:sz w:val="16"/>
                <w:szCs w:val="16"/>
                <w:lang w:val="en-GB"/>
              </w:rPr>
            </w:pPr>
            <w:r w:rsidRPr="00C86459">
              <w:rPr>
                <w:color w:val="000000"/>
                <w:sz w:val="16"/>
                <w:szCs w:val="16"/>
                <w:lang w:val="en-GB"/>
              </w:rPr>
              <w:t>Academia, CSOs</w:t>
            </w:r>
            <w:r w:rsidR="0059124D" w:rsidRPr="00C86459">
              <w:rPr>
                <w:color w:val="000000"/>
                <w:sz w:val="16"/>
                <w:szCs w:val="16"/>
                <w:lang w:val="en-GB"/>
              </w:rPr>
              <w:t xml:space="preserve">, </w:t>
            </w:r>
            <w:r w:rsidR="00097EED">
              <w:rPr>
                <w:color w:val="000000"/>
                <w:sz w:val="16"/>
                <w:szCs w:val="16"/>
                <w:lang w:val="en-GB"/>
              </w:rPr>
              <w:t>p</w:t>
            </w:r>
            <w:r w:rsidR="0059124D" w:rsidRPr="00C86459">
              <w:rPr>
                <w:color w:val="000000"/>
                <w:sz w:val="16"/>
                <w:szCs w:val="16"/>
                <w:lang w:val="en-GB"/>
              </w:rPr>
              <w:t>rivate sector</w:t>
            </w:r>
          </w:p>
        </w:tc>
        <w:tc>
          <w:tcPr>
            <w:tcW w:w="600" w:type="pct"/>
            <w:tcBorders>
              <w:top w:val="single" w:sz="4" w:space="0" w:color="auto"/>
              <w:bottom w:val="nil"/>
              <w:right w:val="single" w:sz="4" w:space="0" w:color="auto"/>
            </w:tcBorders>
            <w:tcMar>
              <w:top w:w="15" w:type="dxa"/>
              <w:left w:w="108" w:type="dxa"/>
              <w:bottom w:w="0" w:type="dxa"/>
              <w:right w:w="108" w:type="dxa"/>
            </w:tcMar>
          </w:tcPr>
          <w:p w14:paraId="394DA8C5" w14:textId="7E2C3DDF" w:rsidR="004E7F90" w:rsidRPr="00C86459" w:rsidRDefault="004E7F90" w:rsidP="004E7F90">
            <w:pPr>
              <w:rPr>
                <w:bCs/>
                <w:color w:val="000000"/>
                <w:sz w:val="16"/>
                <w:szCs w:val="16"/>
                <w:lang w:val="en-GB"/>
              </w:rPr>
            </w:pPr>
            <w:r w:rsidRPr="00C86459">
              <w:rPr>
                <w:bCs/>
                <w:color w:val="000000"/>
                <w:sz w:val="16"/>
                <w:szCs w:val="16"/>
                <w:lang w:val="en-GB"/>
              </w:rPr>
              <w:t>Regular:</w:t>
            </w:r>
            <w:r w:rsidR="00BF62E3" w:rsidRPr="00C86459">
              <w:rPr>
                <w:bCs/>
                <w:color w:val="000000"/>
                <w:sz w:val="16"/>
                <w:szCs w:val="16"/>
                <w:lang w:val="en-GB"/>
              </w:rPr>
              <w:t xml:space="preserve"> </w:t>
            </w:r>
            <w:r w:rsidRPr="00C86459">
              <w:rPr>
                <w:bCs/>
                <w:color w:val="000000"/>
                <w:sz w:val="16"/>
                <w:szCs w:val="16"/>
                <w:lang w:val="en-GB"/>
              </w:rPr>
              <w:t>$350,000</w:t>
            </w:r>
          </w:p>
        </w:tc>
      </w:tr>
      <w:tr w:rsidR="004E7F90" w:rsidRPr="00C86459" w14:paraId="31D75338" w14:textId="77777777" w:rsidTr="007C2F0F">
        <w:tc>
          <w:tcPr>
            <w:tcW w:w="92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6AC1DECF" w14:textId="77777777" w:rsidR="004E7F90" w:rsidRPr="00C86459" w:rsidRDefault="004E7F90" w:rsidP="004E7F90">
            <w:pPr>
              <w:rPr>
                <w:sz w:val="16"/>
                <w:szCs w:val="16"/>
                <w:lang w:val="en-GB"/>
              </w:rPr>
            </w:pPr>
          </w:p>
        </w:tc>
        <w:tc>
          <w:tcPr>
            <w:tcW w:w="697" w:type="pct"/>
            <w:gridSpan w:val="2"/>
            <w:vMerge/>
            <w:tcBorders>
              <w:top w:val="single" w:sz="4" w:space="0" w:color="auto"/>
              <w:bottom w:val="single" w:sz="4" w:space="0" w:color="auto"/>
            </w:tcBorders>
          </w:tcPr>
          <w:p w14:paraId="2A8DA51C" w14:textId="77777777" w:rsidR="004E7F90" w:rsidRPr="00C86459" w:rsidRDefault="004E7F90" w:rsidP="00012B73">
            <w:pPr>
              <w:pStyle w:val="ListParagraph"/>
              <w:numPr>
                <w:ilvl w:val="0"/>
                <w:numId w:val="1"/>
              </w:numPr>
              <w:rPr>
                <w:b/>
                <w:bCs/>
                <w:color w:val="000000"/>
                <w:sz w:val="16"/>
                <w:szCs w:val="16"/>
                <w:lang w:val="en-GB"/>
              </w:rPr>
            </w:pPr>
          </w:p>
        </w:tc>
        <w:tc>
          <w:tcPr>
            <w:tcW w:w="1813" w:type="pct"/>
            <w:vMerge/>
            <w:tcBorders>
              <w:top w:val="single" w:sz="4" w:space="0" w:color="auto"/>
              <w:bottom w:val="single" w:sz="4" w:space="0" w:color="auto"/>
            </w:tcBorders>
            <w:tcMar>
              <w:top w:w="72" w:type="dxa"/>
              <w:left w:w="144" w:type="dxa"/>
              <w:bottom w:w="72" w:type="dxa"/>
              <w:right w:w="144" w:type="dxa"/>
            </w:tcMar>
          </w:tcPr>
          <w:p w14:paraId="1703EAF5" w14:textId="77777777" w:rsidR="004E7F90" w:rsidRPr="00C86459" w:rsidRDefault="004E7F90" w:rsidP="004E7F90">
            <w:pPr>
              <w:rPr>
                <w:b/>
                <w:bCs/>
                <w:color w:val="000000"/>
                <w:sz w:val="16"/>
                <w:szCs w:val="16"/>
                <w:lang w:val="en-GB" w:eastAsia="fr-MA"/>
              </w:rPr>
            </w:pPr>
          </w:p>
        </w:tc>
        <w:tc>
          <w:tcPr>
            <w:tcW w:w="963" w:type="pct"/>
            <w:gridSpan w:val="3"/>
            <w:vMerge/>
            <w:tcBorders>
              <w:top w:val="single" w:sz="4" w:space="0" w:color="auto"/>
              <w:bottom w:val="single" w:sz="4" w:space="0" w:color="auto"/>
            </w:tcBorders>
          </w:tcPr>
          <w:p w14:paraId="0C596CEF" w14:textId="77777777" w:rsidR="004E7F90" w:rsidRPr="00C86459" w:rsidRDefault="004E7F90" w:rsidP="004E7F90">
            <w:pPr>
              <w:rPr>
                <w:color w:val="000000"/>
                <w:sz w:val="16"/>
                <w:szCs w:val="16"/>
                <w:lang w:val="en-GB"/>
              </w:rPr>
            </w:pPr>
          </w:p>
        </w:tc>
        <w:tc>
          <w:tcPr>
            <w:tcW w:w="600" w:type="pct"/>
            <w:tcBorders>
              <w:top w:val="nil"/>
              <w:bottom w:val="nil"/>
              <w:right w:val="single" w:sz="4" w:space="0" w:color="auto"/>
            </w:tcBorders>
            <w:tcMar>
              <w:top w:w="15" w:type="dxa"/>
              <w:left w:w="108" w:type="dxa"/>
              <w:bottom w:w="0" w:type="dxa"/>
              <w:right w:w="108" w:type="dxa"/>
            </w:tcMar>
          </w:tcPr>
          <w:p w14:paraId="5DB4BB94" w14:textId="1512E5DE" w:rsidR="004E7F90" w:rsidRPr="00C86459" w:rsidRDefault="004E7F90" w:rsidP="004E7F90">
            <w:pPr>
              <w:rPr>
                <w:bCs/>
                <w:color w:val="000000"/>
                <w:sz w:val="16"/>
                <w:szCs w:val="16"/>
                <w:lang w:val="en-GB"/>
              </w:rPr>
            </w:pPr>
            <w:r w:rsidRPr="00C86459">
              <w:rPr>
                <w:bCs/>
                <w:color w:val="000000"/>
                <w:sz w:val="16"/>
                <w:szCs w:val="16"/>
                <w:lang w:val="en-GB"/>
              </w:rPr>
              <w:t>Other:</w:t>
            </w:r>
            <w:r w:rsidR="00FF02B9" w:rsidRPr="00C86459">
              <w:rPr>
                <w:bCs/>
                <w:color w:val="000000"/>
                <w:sz w:val="16"/>
                <w:szCs w:val="16"/>
                <w:lang w:val="en-GB"/>
              </w:rPr>
              <w:t xml:space="preserve"> </w:t>
            </w:r>
            <w:r w:rsidRPr="00C86459">
              <w:rPr>
                <w:bCs/>
                <w:color w:val="000000"/>
                <w:sz w:val="16"/>
                <w:szCs w:val="16"/>
                <w:lang w:val="en-GB"/>
              </w:rPr>
              <w:t>$12,5</w:t>
            </w:r>
            <w:r w:rsidR="00925FCC" w:rsidRPr="00C86459">
              <w:rPr>
                <w:bCs/>
                <w:color w:val="000000"/>
                <w:sz w:val="16"/>
                <w:szCs w:val="16"/>
                <w:lang w:val="en-GB"/>
              </w:rPr>
              <w:t>0</w:t>
            </w:r>
            <w:r w:rsidRPr="00C86459">
              <w:rPr>
                <w:bCs/>
                <w:color w:val="000000"/>
                <w:sz w:val="16"/>
                <w:szCs w:val="16"/>
                <w:lang w:val="en-GB"/>
              </w:rPr>
              <w:t>0,000</w:t>
            </w:r>
          </w:p>
          <w:p w14:paraId="411BAB2A" w14:textId="77777777" w:rsidR="004E7F90" w:rsidRPr="00C86459" w:rsidRDefault="004E7F90" w:rsidP="004E7F90">
            <w:pPr>
              <w:rPr>
                <w:bCs/>
                <w:color w:val="000000"/>
                <w:sz w:val="16"/>
                <w:szCs w:val="16"/>
                <w:lang w:val="en-GB"/>
              </w:rPr>
            </w:pPr>
          </w:p>
          <w:p w14:paraId="798D03CA" w14:textId="71DBB746" w:rsidR="004E7F90" w:rsidRPr="00C86459" w:rsidRDefault="004E7F90" w:rsidP="004E7F90">
            <w:pPr>
              <w:rPr>
                <w:bCs/>
                <w:color w:val="000000"/>
                <w:sz w:val="16"/>
                <w:szCs w:val="16"/>
                <w:lang w:val="en-GB"/>
              </w:rPr>
            </w:pPr>
            <w:r w:rsidRPr="00C86459">
              <w:rPr>
                <w:bCs/>
                <w:color w:val="000000"/>
                <w:sz w:val="16"/>
                <w:szCs w:val="16"/>
                <w:lang w:val="en-GB"/>
              </w:rPr>
              <w:t>Subtotal:</w:t>
            </w:r>
            <w:r w:rsidR="00FF02B9" w:rsidRPr="00C86459">
              <w:rPr>
                <w:bCs/>
                <w:color w:val="000000"/>
                <w:sz w:val="16"/>
                <w:szCs w:val="16"/>
                <w:lang w:val="en-GB"/>
              </w:rPr>
              <w:t xml:space="preserve"> </w:t>
            </w:r>
            <w:r w:rsidRPr="00C86459">
              <w:rPr>
                <w:bCs/>
                <w:color w:val="000000"/>
                <w:sz w:val="16"/>
                <w:szCs w:val="16"/>
                <w:lang w:val="en-GB"/>
              </w:rPr>
              <w:t>$1</w:t>
            </w:r>
            <w:r w:rsidR="00925FCC" w:rsidRPr="00C86459">
              <w:rPr>
                <w:bCs/>
                <w:color w:val="000000"/>
                <w:sz w:val="16"/>
                <w:szCs w:val="16"/>
                <w:lang w:val="en-GB"/>
              </w:rPr>
              <w:t>2</w:t>
            </w:r>
            <w:r w:rsidRPr="00C86459">
              <w:rPr>
                <w:bCs/>
                <w:color w:val="000000"/>
                <w:sz w:val="16"/>
                <w:szCs w:val="16"/>
                <w:lang w:val="en-GB"/>
              </w:rPr>
              <w:t>,</w:t>
            </w:r>
            <w:r w:rsidR="00925FCC" w:rsidRPr="00C86459">
              <w:rPr>
                <w:bCs/>
                <w:color w:val="000000"/>
                <w:sz w:val="16"/>
                <w:szCs w:val="16"/>
                <w:lang w:val="en-GB"/>
              </w:rPr>
              <w:t>85</w:t>
            </w:r>
            <w:r w:rsidRPr="00C86459">
              <w:rPr>
                <w:bCs/>
                <w:color w:val="000000"/>
                <w:sz w:val="16"/>
                <w:szCs w:val="16"/>
                <w:lang w:val="en-GB"/>
              </w:rPr>
              <w:t>0,000</w:t>
            </w:r>
          </w:p>
        </w:tc>
      </w:tr>
      <w:tr w:rsidR="004E7F90" w:rsidRPr="00C86459" w14:paraId="1EADA567" w14:textId="77777777" w:rsidTr="007C2F0F">
        <w:tc>
          <w:tcPr>
            <w:tcW w:w="92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2CA0687B" w14:textId="77777777" w:rsidR="004E7F90" w:rsidRPr="00C86459" w:rsidRDefault="004E7F90" w:rsidP="004E7F90">
            <w:pPr>
              <w:rPr>
                <w:sz w:val="16"/>
                <w:szCs w:val="16"/>
                <w:lang w:val="en-GB"/>
              </w:rPr>
            </w:pPr>
          </w:p>
        </w:tc>
        <w:tc>
          <w:tcPr>
            <w:tcW w:w="697" w:type="pct"/>
            <w:gridSpan w:val="2"/>
            <w:vMerge/>
            <w:tcBorders>
              <w:top w:val="single" w:sz="4" w:space="0" w:color="auto"/>
              <w:bottom w:val="single" w:sz="4" w:space="0" w:color="auto"/>
            </w:tcBorders>
          </w:tcPr>
          <w:p w14:paraId="20D5080F" w14:textId="77777777" w:rsidR="004E7F90" w:rsidRPr="00C86459" w:rsidRDefault="004E7F90" w:rsidP="00012B73">
            <w:pPr>
              <w:pStyle w:val="ListParagraph"/>
              <w:numPr>
                <w:ilvl w:val="0"/>
                <w:numId w:val="1"/>
              </w:numPr>
              <w:rPr>
                <w:b/>
                <w:bCs/>
                <w:color w:val="000000"/>
                <w:sz w:val="16"/>
                <w:szCs w:val="16"/>
                <w:lang w:val="en-GB"/>
              </w:rPr>
            </w:pPr>
          </w:p>
        </w:tc>
        <w:tc>
          <w:tcPr>
            <w:tcW w:w="1813" w:type="pct"/>
            <w:vMerge/>
            <w:tcBorders>
              <w:top w:val="single" w:sz="4" w:space="0" w:color="auto"/>
              <w:bottom w:val="single" w:sz="4" w:space="0" w:color="auto"/>
            </w:tcBorders>
            <w:tcMar>
              <w:top w:w="72" w:type="dxa"/>
              <w:left w:w="144" w:type="dxa"/>
              <w:bottom w:w="72" w:type="dxa"/>
              <w:right w:w="144" w:type="dxa"/>
            </w:tcMar>
          </w:tcPr>
          <w:p w14:paraId="27A2E4F8" w14:textId="77777777" w:rsidR="004E7F90" w:rsidRPr="00C86459" w:rsidRDefault="004E7F90" w:rsidP="004E7F90">
            <w:pPr>
              <w:rPr>
                <w:b/>
                <w:bCs/>
                <w:color w:val="000000"/>
                <w:sz w:val="16"/>
                <w:szCs w:val="16"/>
                <w:lang w:val="en-GB" w:eastAsia="fr-MA"/>
              </w:rPr>
            </w:pPr>
          </w:p>
        </w:tc>
        <w:tc>
          <w:tcPr>
            <w:tcW w:w="963" w:type="pct"/>
            <w:gridSpan w:val="3"/>
            <w:vMerge/>
            <w:tcBorders>
              <w:top w:val="single" w:sz="4" w:space="0" w:color="auto"/>
              <w:bottom w:val="single" w:sz="4" w:space="0" w:color="auto"/>
            </w:tcBorders>
          </w:tcPr>
          <w:p w14:paraId="2F36B671" w14:textId="77777777" w:rsidR="004E7F90" w:rsidRPr="00C86459" w:rsidRDefault="004E7F90" w:rsidP="004E7F90">
            <w:pPr>
              <w:rPr>
                <w:color w:val="000000"/>
                <w:sz w:val="16"/>
                <w:szCs w:val="16"/>
                <w:lang w:val="en-GB"/>
              </w:rPr>
            </w:pPr>
          </w:p>
        </w:tc>
        <w:tc>
          <w:tcPr>
            <w:tcW w:w="600" w:type="pct"/>
            <w:tcBorders>
              <w:top w:val="nil"/>
              <w:bottom w:val="single" w:sz="4" w:space="0" w:color="auto"/>
              <w:right w:val="single" w:sz="4" w:space="0" w:color="auto"/>
            </w:tcBorders>
            <w:tcMar>
              <w:top w:w="15" w:type="dxa"/>
              <w:left w:w="108" w:type="dxa"/>
              <w:bottom w:w="0" w:type="dxa"/>
              <w:right w:w="108" w:type="dxa"/>
            </w:tcMar>
          </w:tcPr>
          <w:p w14:paraId="6101D74E" w14:textId="77777777" w:rsidR="004E7F90" w:rsidRPr="00C86459" w:rsidRDefault="004E7F90" w:rsidP="004E7F90">
            <w:pPr>
              <w:rPr>
                <w:bCs/>
                <w:color w:val="000000"/>
                <w:sz w:val="16"/>
                <w:szCs w:val="16"/>
                <w:lang w:val="en-GB"/>
              </w:rPr>
            </w:pPr>
          </w:p>
        </w:tc>
      </w:tr>
      <w:tr w:rsidR="004E7F90" w:rsidRPr="00C86459" w14:paraId="56988A97" w14:textId="77777777" w:rsidTr="007C2F0F">
        <w:tc>
          <w:tcPr>
            <w:tcW w:w="92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06AF20A3" w14:textId="77777777" w:rsidR="004E7F90" w:rsidRPr="00C86459" w:rsidRDefault="004E7F90" w:rsidP="004E7F90">
            <w:pPr>
              <w:rPr>
                <w:color w:val="000000"/>
                <w:sz w:val="16"/>
                <w:szCs w:val="16"/>
                <w:lang w:val="en-GB"/>
              </w:rPr>
            </w:pPr>
          </w:p>
        </w:tc>
        <w:tc>
          <w:tcPr>
            <w:tcW w:w="697" w:type="pct"/>
            <w:gridSpan w:val="2"/>
            <w:vMerge w:val="restart"/>
            <w:tcBorders>
              <w:top w:val="single" w:sz="4" w:space="0" w:color="auto"/>
              <w:bottom w:val="single" w:sz="4" w:space="0" w:color="auto"/>
            </w:tcBorders>
          </w:tcPr>
          <w:p w14:paraId="0783B3E2" w14:textId="77777777" w:rsidR="004E7F90" w:rsidRPr="00C86459" w:rsidRDefault="004E7F90" w:rsidP="004E7F90">
            <w:pPr>
              <w:rPr>
                <w:color w:val="000000"/>
                <w:sz w:val="16"/>
                <w:szCs w:val="16"/>
                <w:lang w:val="en-GB"/>
              </w:rPr>
            </w:pPr>
          </w:p>
        </w:tc>
        <w:tc>
          <w:tcPr>
            <w:tcW w:w="1813" w:type="pct"/>
            <w:vMerge w:val="restart"/>
            <w:tcBorders>
              <w:top w:val="single" w:sz="4" w:space="0" w:color="auto"/>
              <w:bottom w:val="single" w:sz="4" w:space="0" w:color="auto"/>
            </w:tcBorders>
            <w:tcMar>
              <w:top w:w="72" w:type="dxa"/>
              <w:left w:w="144" w:type="dxa"/>
              <w:bottom w:w="72" w:type="dxa"/>
              <w:right w:w="144" w:type="dxa"/>
            </w:tcMar>
          </w:tcPr>
          <w:p w14:paraId="62988E16" w14:textId="1FDEE4ED" w:rsidR="004E7F90" w:rsidRPr="00C86459" w:rsidRDefault="004E7F90" w:rsidP="004E7F90">
            <w:pPr>
              <w:rPr>
                <w:color w:val="000000"/>
                <w:sz w:val="16"/>
                <w:szCs w:val="16"/>
                <w:lang w:val="en-GB" w:eastAsia="fr-MA"/>
              </w:rPr>
            </w:pPr>
            <w:r w:rsidRPr="00C86459">
              <w:rPr>
                <w:b/>
                <w:bCs/>
                <w:color w:val="000000"/>
                <w:sz w:val="16"/>
                <w:szCs w:val="16"/>
                <w:lang w:val="en-GB" w:eastAsia="fr-MA"/>
              </w:rPr>
              <w:t>Output 3.2</w:t>
            </w:r>
            <w:r w:rsidR="00097EED">
              <w:rPr>
                <w:b/>
                <w:bCs/>
                <w:color w:val="000000"/>
                <w:sz w:val="16"/>
                <w:szCs w:val="16"/>
                <w:lang w:val="en-GB" w:eastAsia="fr-MA"/>
              </w:rPr>
              <w:t>.</w:t>
            </w:r>
            <w:r w:rsidRPr="00C86459">
              <w:rPr>
                <w:b/>
                <w:bCs/>
                <w:color w:val="000000"/>
                <w:sz w:val="16"/>
                <w:szCs w:val="16"/>
                <w:lang w:val="en-GB" w:eastAsia="fr-MA"/>
              </w:rPr>
              <w:t xml:space="preserve"> Institutions at national and local levels strengthened to deliver quality, sustainable, responsive, efficient, transparent, inclusive and accessible public services for the population, taking into account the specific needs of vulnerable groups, including youth, women, migrants and people with disabilities</w:t>
            </w:r>
            <w:r w:rsidRPr="00C86459">
              <w:rPr>
                <w:color w:val="000000"/>
                <w:sz w:val="16"/>
                <w:szCs w:val="16"/>
                <w:lang w:val="en-GB" w:eastAsia="fr-MA"/>
              </w:rPr>
              <w:t>.</w:t>
            </w:r>
          </w:p>
          <w:p w14:paraId="118FC98C" w14:textId="77777777" w:rsidR="004E7F90" w:rsidRPr="00C86459" w:rsidRDefault="004E7F90" w:rsidP="004E7F90">
            <w:pPr>
              <w:rPr>
                <w:color w:val="000000"/>
                <w:sz w:val="16"/>
                <w:szCs w:val="16"/>
                <w:lang w:val="en-GB" w:eastAsia="fr-MA"/>
              </w:rPr>
            </w:pPr>
          </w:p>
          <w:p w14:paraId="5433B462" w14:textId="3540FF23" w:rsidR="004E7F90" w:rsidRPr="00C86459" w:rsidRDefault="004E7F90" w:rsidP="004E7F90">
            <w:pPr>
              <w:rPr>
                <w:color w:val="000000"/>
                <w:sz w:val="16"/>
                <w:szCs w:val="16"/>
                <w:lang w:val="en-GB" w:eastAsia="fr-MA"/>
              </w:rPr>
            </w:pPr>
            <w:r w:rsidRPr="00C86459">
              <w:rPr>
                <w:color w:val="000000"/>
                <w:sz w:val="16"/>
                <w:szCs w:val="16"/>
                <w:lang w:val="en-GB" w:eastAsia="fr-MA"/>
              </w:rPr>
              <w:t>3.2.1</w:t>
            </w:r>
            <w:r w:rsidR="00097EED">
              <w:rPr>
                <w:color w:val="000000"/>
                <w:sz w:val="16"/>
                <w:szCs w:val="16"/>
                <w:lang w:val="en-GB" w:eastAsia="fr-MA"/>
              </w:rPr>
              <w:t>.</w:t>
            </w:r>
            <w:r w:rsidR="000E7835" w:rsidRPr="00C86459">
              <w:rPr>
                <w:color w:val="000000"/>
                <w:sz w:val="16"/>
                <w:szCs w:val="16"/>
                <w:lang w:val="en-GB" w:eastAsia="fr-MA"/>
              </w:rPr>
              <w:t xml:space="preserve"> </w:t>
            </w:r>
            <w:r w:rsidRPr="00C86459">
              <w:rPr>
                <w:color w:val="000000"/>
                <w:sz w:val="16"/>
                <w:szCs w:val="16"/>
                <w:lang w:val="en-GB" w:eastAsia="fr-MA"/>
              </w:rPr>
              <w:t xml:space="preserve">Number of new measures to strengthen accountability, prevent and mitigate corruption risks, and integrate anti-corruption in the management of public funds, service delivery and other sectors at: </w:t>
            </w:r>
            <w:r w:rsidR="00097EED">
              <w:rPr>
                <w:color w:val="000000"/>
                <w:sz w:val="16"/>
                <w:szCs w:val="16"/>
                <w:lang w:val="en-GB" w:eastAsia="fr-MA"/>
              </w:rPr>
              <w:t>(</w:t>
            </w:r>
            <w:r w:rsidRPr="00C86459">
              <w:rPr>
                <w:color w:val="000000"/>
                <w:sz w:val="16"/>
                <w:szCs w:val="16"/>
                <w:lang w:val="en-GB" w:eastAsia="fr-MA"/>
              </w:rPr>
              <w:t>a)</w:t>
            </w:r>
            <w:r w:rsidR="00097EED">
              <w:rPr>
                <w:color w:val="000000"/>
                <w:sz w:val="16"/>
                <w:szCs w:val="16"/>
                <w:lang w:val="en-GB" w:eastAsia="fr-MA"/>
              </w:rPr>
              <w:t> the n</w:t>
            </w:r>
            <w:r w:rsidRPr="00C86459">
              <w:rPr>
                <w:color w:val="000000"/>
                <w:sz w:val="16"/>
                <w:szCs w:val="16"/>
                <w:lang w:val="en-GB" w:eastAsia="fr-MA"/>
              </w:rPr>
              <w:t>ational level</w:t>
            </w:r>
            <w:r w:rsidR="00097EED">
              <w:rPr>
                <w:color w:val="000000"/>
                <w:sz w:val="16"/>
                <w:szCs w:val="16"/>
                <w:lang w:val="en-GB" w:eastAsia="fr-MA"/>
              </w:rPr>
              <w:t>, and (</w:t>
            </w:r>
            <w:r w:rsidRPr="00C86459">
              <w:rPr>
                <w:color w:val="000000"/>
                <w:sz w:val="16"/>
                <w:szCs w:val="16"/>
                <w:lang w:val="en-GB" w:eastAsia="fr-MA"/>
              </w:rPr>
              <w:t xml:space="preserve">b) </w:t>
            </w:r>
            <w:r w:rsidR="00097EED">
              <w:rPr>
                <w:color w:val="000000"/>
                <w:sz w:val="16"/>
                <w:szCs w:val="16"/>
                <w:lang w:val="en-GB" w:eastAsia="fr-MA"/>
              </w:rPr>
              <w:t>the s</w:t>
            </w:r>
            <w:r w:rsidRPr="00C86459">
              <w:rPr>
                <w:color w:val="000000"/>
                <w:sz w:val="16"/>
                <w:szCs w:val="16"/>
                <w:lang w:val="en-GB" w:eastAsia="fr-MA"/>
              </w:rPr>
              <w:t>ectoral level (IRRF 2.1.1)</w:t>
            </w:r>
          </w:p>
          <w:p w14:paraId="2BEB48F7" w14:textId="77777777" w:rsidR="00594195" w:rsidRPr="00C86459" w:rsidRDefault="00594195" w:rsidP="001E69BB">
            <w:pPr>
              <w:rPr>
                <w:color w:val="000000"/>
                <w:sz w:val="16"/>
                <w:szCs w:val="16"/>
                <w:lang w:val="en-GB" w:eastAsia="fr-MA"/>
              </w:rPr>
            </w:pPr>
          </w:p>
          <w:p w14:paraId="69C470AD" w14:textId="4FF9AE0B" w:rsidR="001E69BB" w:rsidRPr="00C86459" w:rsidRDefault="001E69BB" w:rsidP="001E69BB">
            <w:pPr>
              <w:rPr>
                <w:color w:val="000000"/>
                <w:sz w:val="16"/>
                <w:szCs w:val="16"/>
                <w:lang w:val="en-GB" w:eastAsia="fr-MA"/>
              </w:rPr>
            </w:pPr>
            <w:r w:rsidRPr="00C86459">
              <w:rPr>
                <w:color w:val="000000"/>
                <w:sz w:val="16"/>
                <w:szCs w:val="16"/>
                <w:lang w:val="en-GB" w:eastAsia="fr-MA"/>
              </w:rPr>
              <w:t>National level</w:t>
            </w:r>
            <w:r w:rsidR="00097EED">
              <w:rPr>
                <w:color w:val="000000"/>
                <w:sz w:val="16"/>
                <w:szCs w:val="16"/>
                <w:lang w:val="en-GB" w:eastAsia="fr-MA"/>
              </w:rPr>
              <w:t>:</w:t>
            </w:r>
          </w:p>
          <w:p w14:paraId="30239735" w14:textId="5039AEF4" w:rsidR="001E69BB" w:rsidRPr="00C86459" w:rsidRDefault="001E69BB" w:rsidP="001E69BB">
            <w:pPr>
              <w:rPr>
                <w:color w:val="000000"/>
                <w:sz w:val="16"/>
                <w:szCs w:val="16"/>
                <w:lang w:val="en-GB" w:eastAsia="fr-MA"/>
              </w:rPr>
            </w:pPr>
            <w:r w:rsidRPr="00C86459">
              <w:rPr>
                <w:color w:val="000000"/>
                <w:sz w:val="16"/>
                <w:szCs w:val="16"/>
                <w:lang w:val="en-GB" w:eastAsia="fr-MA"/>
              </w:rPr>
              <w:t>Baseline</w:t>
            </w:r>
            <w:r w:rsidR="00E83A64"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6</w:t>
            </w:r>
          </w:p>
          <w:p w14:paraId="606C977B" w14:textId="3896A8F3" w:rsidR="001E69BB" w:rsidRPr="00C86459" w:rsidRDefault="001E69BB" w:rsidP="001E69BB">
            <w:pPr>
              <w:rPr>
                <w:color w:val="000000"/>
                <w:sz w:val="16"/>
                <w:szCs w:val="16"/>
                <w:lang w:val="en-GB" w:eastAsia="fr-MA"/>
              </w:rPr>
            </w:pPr>
            <w:r w:rsidRPr="00C86459">
              <w:rPr>
                <w:color w:val="000000"/>
                <w:sz w:val="16"/>
                <w:szCs w:val="16"/>
                <w:lang w:val="en-GB" w:eastAsia="fr-MA"/>
              </w:rPr>
              <w:lastRenderedPageBreak/>
              <w:t>Target:</w:t>
            </w:r>
            <w:r w:rsidR="00097EED">
              <w:rPr>
                <w:color w:val="000000"/>
                <w:sz w:val="16"/>
                <w:szCs w:val="16"/>
                <w:lang w:val="en-GB" w:eastAsia="fr-MA"/>
              </w:rPr>
              <w:t xml:space="preserve"> </w:t>
            </w:r>
            <w:r w:rsidRPr="00C86459">
              <w:rPr>
                <w:color w:val="000000"/>
                <w:sz w:val="16"/>
                <w:szCs w:val="16"/>
                <w:lang w:val="en-GB" w:eastAsia="fr-MA"/>
              </w:rPr>
              <w:t>10</w:t>
            </w:r>
          </w:p>
          <w:p w14:paraId="3921B80C" w14:textId="77777777" w:rsidR="000251C9" w:rsidRPr="00C86459" w:rsidRDefault="000251C9" w:rsidP="001E69BB">
            <w:pPr>
              <w:rPr>
                <w:color w:val="000000"/>
                <w:sz w:val="16"/>
                <w:szCs w:val="16"/>
                <w:lang w:val="en-GB" w:eastAsia="fr-MA"/>
              </w:rPr>
            </w:pPr>
          </w:p>
          <w:p w14:paraId="40FC319C" w14:textId="06DC3AA9" w:rsidR="001E69BB" w:rsidRPr="00C86459" w:rsidRDefault="001E69BB" w:rsidP="001E69BB">
            <w:pPr>
              <w:rPr>
                <w:color w:val="000000"/>
                <w:sz w:val="16"/>
                <w:szCs w:val="16"/>
                <w:lang w:val="en-GB" w:eastAsia="fr-MA"/>
              </w:rPr>
            </w:pPr>
            <w:r w:rsidRPr="00C86459">
              <w:rPr>
                <w:color w:val="000000"/>
                <w:sz w:val="16"/>
                <w:szCs w:val="16"/>
                <w:lang w:val="en-GB" w:eastAsia="fr-MA"/>
              </w:rPr>
              <w:t>Sectoral level</w:t>
            </w:r>
            <w:r w:rsidR="00097EED">
              <w:rPr>
                <w:color w:val="000000"/>
                <w:sz w:val="16"/>
                <w:szCs w:val="16"/>
                <w:lang w:val="en-GB" w:eastAsia="fr-MA"/>
              </w:rPr>
              <w:t>:</w:t>
            </w:r>
          </w:p>
          <w:p w14:paraId="2608050A" w14:textId="49C32AB4" w:rsidR="001E69BB" w:rsidRPr="00C86459" w:rsidRDefault="001E69BB" w:rsidP="001E69BB">
            <w:pPr>
              <w:rPr>
                <w:color w:val="000000"/>
                <w:sz w:val="16"/>
                <w:szCs w:val="16"/>
                <w:lang w:val="en-GB" w:eastAsia="fr-MA"/>
              </w:rPr>
            </w:pPr>
            <w:r w:rsidRPr="00C86459">
              <w:rPr>
                <w:color w:val="000000"/>
                <w:sz w:val="16"/>
                <w:szCs w:val="16"/>
                <w:lang w:val="en-GB" w:eastAsia="fr-MA"/>
              </w:rPr>
              <w:t>Baseline</w:t>
            </w:r>
            <w:r w:rsidR="00E83A64"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4</w:t>
            </w:r>
          </w:p>
          <w:p w14:paraId="1CB62288" w14:textId="5F4A15E7" w:rsidR="001E69BB" w:rsidRPr="00C86459" w:rsidRDefault="001E69BB" w:rsidP="001E69BB">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Pr="00C86459">
              <w:rPr>
                <w:color w:val="000000"/>
                <w:sz w:val="16"/>
                <w:szCs w:val="16"/>
                <w:lang w:val="en-GB" w:eastAsia="fr-MA"/>
              </w:rPr>
              <w:t>:9</w:t>
            </w:r>
          </w:p>
          <w:p w14:paraId="23C96609" w14:textId="77777777" w:rsidR="001E69BB" w:rsidRPr="00C86459" w:rsidRDefault="001E69BB" w:rsidP="001E69BB">
            <w:pPr>
              <w:rPr>
                <w:color w:val="000000"/>
                <w:sz w:val="16"/>
                <w:szCs w:val="16"/>
                <w:lang w:val="en-GB" w:eastAsia="fr-MA"/>
              </w:rPr>
            </w:pPr>
            <w:r w:rsidRPr="00C86459">
              <w:rPr>
                <w:color w:val="000000"/>
                <w:sz w:val="16"/>
                <w:szCs w:val="16"/>
                <w:lang w:val="en-GB" w:eastAsia="fr-MA"/>
              </w:rPr>
              <w:t xml:space="preserve">Source/frequency: Project reports/yearly  </w:t>
            </w:r>
          </w:p>
          <w:p w14:paraId="2E3D1913" w14:textId="77777777" w:rsidR="004E7F90" w:rsidRPr="00C86459" w:rsidRDefault="004E7F90" w:rsidP="004E7F90">
            <w:pPr>
              <w:rPr>
                <w:color w:val="000000"/>
                <w:sz w:val="16"/>
                <w:szCs w:val="16"/>
                <w:lang w:val="en-GB" w:eastAsia="fr-MA"/>
              </w:rPr>
            </w:pPr>
          </w:p>
          <w:p w14:paraId="78F7CC4F" w14:textId="2EAC9B75" w:rsidR="004E7F90" w:rsidRPr="00C86459" w:rsidRDefault="004E7F90" w:rsidP="004E7F90">
            <w:pPr>
              <w:rPr>
                <w:color w:val="000000"/>
                <w:sz w:val="16"/>
                <w:szCs w:val="16"/>
                <w:lang w:val="en-GB" w:eastAsia="fr-MA"/>
              </w:rPr>
            </w:pPr>
            <w:r w:rsidRPr="00C86459">
              <w:rPr>
                <w:color w:val="000000"/>
                <w:sz w:val="16"/>
                <w:szCs w:val="16"/>
                <w:lang w:val="en-GB" w:eastAsia="fr-MA"/>
              </w:rPr>
              <w:t>3.2.2</w:t>
            </w:r>
            <w:r w:rsidR="00097EED">
              <w:rPr>
                <w:color w:val="000000"/>
                <w:sz w:val="16"/>
                <w:szCs w:val="16"/>
                <w:lang w:val="en-GB" w:eastAsia="fr-MA"/>
              </w:rPr>
              <w:t>.</w:t>
            </w:r>
            <w:r w:rsidR="000E7835" w:rsidRPr="00C86459">
              <w:rPr>
                <w:color w:val="000000"/>
                <w:sz w:val="16"/>
                <w:szCs w:val="16"/>
                <w:lang w:val="en-GB" w:eastAsia="fr-MA"/>
              </w:rPr>
              <w:t xml:space="preserve"> </w:t>
            </w:r>
            <w:r w:rsidRPr="00C86459">
              <w:rPr>
                <w:color w:val="000000"/>
                <w:sz w:val="16"/>
                <w:szCs w:val="16"/>
                <w:lang w:val="en-GB" w:eastAsia="fr-MA"/>
              </w:rPr>
              <w:t xml:space="preserve">Number of dematerialized administrative procedures </w:t>
            </w:r>
          </w:p>
          <w:p w14:paraId="5565EDCE" w14:textId="2ED4988B" w:rsidR="004E7F90" w:rsidRPr="00C86459" w:rsidRDefault="004E7F90" w:rsidP="004E7F90">
            <w:pPr>
              <w:rPr>
                <w:color w:val="000000"/>
                <w:sz w:val="16"/>
                <w:szCs w:val="16"/>
                <w:lang w:val="en-GB" w:eastAsia="fr-MA"/>
              </w:rPr>
            </w:pPr>
            <w:r w:rsidRPr="00C86459">
              <w:rPr>
                <w:color w:val="000000"/>
                <w:sz w:val="16"/>
                <w:szCs w:val="16"/>
                <w:lang w:val="en-GB" w:eastAsia="fr-MA"/>
              </w:rPr>
              <w:t>Baseline</w:t>
            </w:r>
            <w:r w:rsidR="00E83A64"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00E70C27" w:rsidRPr="00C86459">
              <w:rPr>
                <w:color w:val="000000"/>
                <w:sz w:val="16"/>
                <w:szCs w:val="16"/>
                <w:lang w:val="en-GB" w:eastAsia="fr-MA"/>
              </w:rPr>
              <w:t>92</w:t>
            </w:r>
          </w:p>
          <w:p w14:paraId="4260E276" w14:textId="74858F93" w:rsidR="004E7F90" w:rsidRPr="00C86459" w:rsidRDefault="004E7F90" w:rsidP="004E7F90">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00E70C27" w:rsidRPr="00C86459">
              <w:rPr>
                <w:color w:val="000000"/>
                <w:sz w:val="16"/>
                <w:szCs w:val="16"/>
                <w:lang w:val="en-GB" w:eastAsia="fr-MA"/>
              </w:rPr>
              <w:t>200</w:t>
            </w:r>
          </w:p>
          <w:p w14:paraId="4D6FE88D" w14:textId="7D786500" w:rsidR="004E7F90" w:rsidRPr="00C86459" w:rsidRDefault="004E7F90" w:rsidP="004E7F90">
            <w:pPr>
              <w:rPr>
                <w:color w:val="000000"/>
                <w:sz w:val="16"/>
                <w:szCs w:val="16"/>
                <w:lang w:val="en-GB" w:eastAsia="fr-MA"/>
              </w:rPr>
            </w:pPr>
            <w:r w:rsidRPr="00C86459">
              <w:rPr>
                <w:color w:val="000000"/>
                <w:sz w:val="16"/>
                <w:szCs w:val="16"/>
                <w:lang w:val="en-GB" w:eastAsia="fr-MA"/>
              </w:rPr>
              <w:t xml:space="preserve">Source/frequency: Annual reviews/yearly </w:t>
            </w:r>
          </w:p>
          <w:p w14:paraId="0EC7B567" w14:textId="77777777" w:rsidR="00E83A64" w:rsidRPr="00C86459" w:rsidRDefault="00E83A64" w:rsidP="004E7F90">
            <w:pPr>
              <w:rPr>
                <w:color w:val="000000"/>
                <w:sz w:val="16"/>
                <w:szCs w:val="16"/>
                <w:lang w:val="en-GB" w:eastAsia="fr-MA"/>
              </w:rPr>
            </w:pPr>
          </w:p>
          <w:p w14:paraId="729AC224" w14:textId="155ED929" w:rsidR="00264B57" w:rsidRPr="00C86459" w:rsidRDefault="00264B57" w:rsidP="00264B57">
            <w:pPr>
              <w:rPr>
                <w:color w:val="000000"/>
                <w:sz w:val="16"/>
                <w:szCs w:val="16"/>
                <w:lang w:val="en-GB" w:eastAsia="fr-MA"/>
              </w:rPr>
            </w:pPr>
            <w:r w:rsidRPr="00C86459">
              <w:rPr>
                <w:color w:val="000000"/>
                <w:sz w:val="16"/>
                <w:szCs w:val="16"/>
                <w:lang w:val="en-GB" w:eastAsia="fr-MA"/>
              </w:rPr>
              <w:t>3.2.3</w:t>
            </w:r>
            <w:r w:rsidR="00097EED">
              <w:rPr>
                <w:color w:val="000000"/>
                <w:sz w:val="16"/>
                <w:szCs w:val="16"/>
                <w:lang w:val="en-GB" w:eastAsia="fr-MA"/>
              </w:rPr>
              <w:t>.</w:t>
            </w:r>
            <w:r w:rsidRPr="00C86459">
              <w:rPr>
                <w:color w:val="000000"/>
                <w:sz w:val="16"/>
                <w:szCs w:val="16"/>
                <w:lang w:val="en-GB" w:eastAsia="fr-MA"/>
              </w:rPr>
              <w:t xml:space="preserve"> Number of innovative </w:t>
            </w:r>
            <w:r w:rsidR="00097EED">
              <w:rPr>
                <w:color w:val="000000"/>
                <w:sz w:val="16"/>
                <w:szCs w:val="16"/>
                <w:lang w:val="en-GB" w:eastAsia="fr-MA"/>
              </w:rPr>
              <w:t xml:space="preserve">Goals-related </w:t>
            </w:r>
            <w:r w:rsidRPr="00C86459">
              <w:rPr>
                <w:color w:val="000000"/>
                <w:sz w:val="16"/>
                <w:szCs w:val="16"/>
                <w:lang w:val="en-GB" w:eastAsia="fr-MA"/>
              </w:rPr>
              <w:t>financing strategies adopted by national partners</w:t>
            </w:r>
          </w:p>
          <w:p w14:paraId="3616DA7C" w14:textId="77777777" w:rsidR="00264B57" w:rsidRPr="00C86459" w:rsidRDefault="00264B57" w:rsidP="00264B57">
            <w:pPr>
              <w:rPr>
                <w:color w:val="000000"/>
                <w:sz w:val="16"/>
                <w:szCs w:val="16"/>
                <w:lang w:val="en-GB"/>
              </w:rPr>
            </w:pPr>
            <w:r w:rsidRPr="00C86459">
              <w:rPr>
                <w:color w:val="000000"/>
                <w:sz w:val="16"/>
                <w:szCs w:val="16"/>
                <w:lang w:val="en-GB"/>
              </w:rPr>
              <w:t>Baseline (2022): 1</w:t>
            </w:r>
          </w:p>
          <w:p w14:paraId="25C8A72F" w14:textId="77777777" w:rsidR="00264B57" w:rsidRPr="00C86459" w:rsidRDefault="00264B57" w:rsidP="00264B57">
            <w:pPr>
              <w:rPr>
                <w:color w:val="000000"/>
                <w:sz w:val="16"/>
                <w:szCs w:val="16"/>
                <w:lang w:val="en-GB"/>
              </w:rPr>
            </w:pPr>
            <w:r w:rsidRPr="00C86459">
              <w:rPr>
                <w:color w:val="000000"/>
                <w:sz w:val="16"/>
                <w:szCs w:val="16"/>
                <w:lang w:val="en-GB"/>
              </w:rPr>
              <w:t>Target (2027): 3</w:t>
            </w:r>
          </w:p>
          <w:p w14:paraId="19DC8E8E" w14:textId="745D0867" w:rsidR="00264B57" w:rsidRPr="00C86459" w:rsidRDefault="00264B57" w:rsidP="004E7F90">
            <w:pPr>
              <w:rPr>
                <w:color w:val="000000"/>
                <w:sz w:val="16"/>
                <w:szCs w:val="16"/>
                <w:lang w:val="en-GB" w:eastAsia="fr-MA"/>
              </w:rPr>
            </w:pPr>
            <w:r w:rsidRPr="00C86459">
              <w:rPr>
                <w:color w:val="000000"/>
                <w:sz w:val="16"/>
                <w:szCs w:val="16"/>
                <w:lang w:val="en-GB" w:eastAsia="fr-MA"/>
              </w:rPr>
              <w:t>Source/frequency:</w:t>
            </w:r>
            <w:r w:rsidRPr="00C86459">
              <w:rPr>
                <w:sz w:val="16"/>
                <w:szCs w:val="16"/>
                <w:lang w:val="en-GB"/>
              </w:rPr>
              <w:t xml:space="preserve"> </w:t>
            </w:r>
            <w:r w:rsidR="00097EED">
              <w:rPr>
                <w:sz w:val="16"/>
                <w:szCs w:val="16"/>
                <w:lang w:val="en-GB"/>
              </w:rPr>
              <w:t>Integrated national financing framework (</w:t>
            </w:r>
            <w:r w:rsidRPr="00C86459">
              <w:rPr>
                <w:sz w:val="16"/>
                <w:szCs w:val="16"/>
                <w:lang w:val="en-GB"/>
              </w:rPr>
              <w:t>INFF</w:t>
            </w:r>
            <w:r w:rsidR="00097EED">
              <w:rPr>
                <w:sz w:val="16"/>
                <w:szCs w:val="16"/>
                <w:lang w:val="en-GB"/>
              </w:rPr>
              <w:t>)</w:t>
            </w:r>
            <w:r w:rsidRPr="00C86459">
              <w:rPr>
                <w:sz w:val="16"/>
                <w:szCs w:val="16"/>
                <w:lang w:val="en-GB"/>
              </w:rPr>
              <w:t xml:space="preserve"> reports</w:t>
            </w:r>
            <w:r w:rsidR="00097EED">
              <w:rPr>
                <w:sz w:val="16"/>
                <w:szCs w:val="16"/>
                <w:lang w:val="en-GB"/>
              </w:rPr>
              <w:t>/</w:t>
            </w:r>
            <w:r w:rsidRPr="00C86459">
              <w:rPr>
                <w:color w:val="000000"/>
                <w:sz w:val="16"/>
                <w:szCs w:val="16"/>
                <w:lang w:val="en-GB" w:eastAsia="fr-MA"/>
              </w:rPr>
              <w:t xml:space="preserve">yearly </w:t>
            </w:r>
          </w:p>
        </w:tc>
        <w:tc>
          <w:tcPr>
            <w:tcW w:w="963" w:type="pct"/>
            <w:gridSpan w:val="3"/>
            <w:vMerge w:val="restart"/>
            <w:tcBorders>
              <w:top w:val="single" w:sz="4" w:space="0" w:color="auto"/>
              <w:bottom w:val="single" w:sz="4" w:space="0" w:color="auto"/>
            </w:tcBorders>
          </w:tcPr>
          <w:p w14:paraId="3D558E37" w14:textId="77777777" w:rsidR="004E7F90" w:rsidRPr="00C86459" w:rsidRDefault="004E7F90" w:rsidP="004E7F90">
            <w:pPr>
              <w:rPr>
                <w:color w:val="000000"/>
                <w:sz w:val="16"/>
                <w:szCs w:val="16"/>
                <w:lang w:val="en-GB"/>
              </w:rPr>
            </w:pPr>
          </w:p>
        </w:tc>
        <w:tc>
          <w:tcPr>
            <w:tcW w:w="600" w:type="pct"/>
            <w:tcBorders>
              <w:top w:val="single" w:sz="4" w:space="0" w:color="auto"/>
              <w:bottom w:val="nil"/>
              <w:right w:val="single" w:sz="4" w:space="0" w:color="auto"/>
            </w:tcBorders>
            <w:tcMar>
              <w:top w:w="15" w:type="dxa"/>
              <w:left w:w="108" w:type="dxa"/>
              <w:bottom w:w="0" w:type="dxa"/>
              <w:right w:w="108" w:type="dxa"/>
            </w:tcMar>
          </w:tcPr>
          <w:p w14:paraId="19CDDE21" w14:textId="3A57D2FC" w:rsidR="00FF02B9" w:rsidRPr="00C86459" w:rsidRDefault="004E7F90" w:rsidP="0010214A">
            <w:pPr>
              <w:rPr>
                <w:bCs/>
                <w:color w:val="000000"/>
                <w:sz w:val="16"/>
                <w:szCs w:val="16"/>
                <w:lang w:val="en-GB"/>
              </w:rPr>
            </w:pPr>
            <w:r w:rsidRPr="00C86459">
              <w:rPr>
                <w:bCs/>
                <w:color w:val="000000"/>
                <w:sz w:val="16"/>
                <w:szCs w:val="16"/>
                <w:lang w:val="en-GB"/>
              </w:rPr>
              <w:t>Regular:</w:t>
            </w:r>
            <w:r w:rsidR="00FF02B9" w:rsidRPr="00C86459">
              <w:rPr>
                <w:bCs/>
                <w:color w:val="000000"/>
                <w:sz w:val="16"/>
                <w:szCs w:val="16"/>
                <w:lang w:val="en-GB"/>
              </w:rPr>
              <w:t xml:space="preserve"> </w:t>
            </w:r>
          </w:p>
          <w:p w14:paraId="163DA967" w14:textId="09CF53DC" w:rsidR="0010214A" w:rsidRPr="00C86459" w:rsidRDefault="004E7F90" w:rsidP="0010214A">
            <w:pPr>
              <w:rPr>
                <w:bCs/>
                <w:color w:val="000000"/>
                <w:sz w:val="16"/>
                <w:szCs w:val="16"/>
                <w:lang w:val="en-GB"/>
              </w:rPr>
            </w:pPr>
            <w:r w:rsidRPr="00C86459">
              <w:rPr>
                <w:bCs/>
                <w:color w:val="000000"/>
                <w:sz w:val="16"/>
                <w:szCs w:val="16"/>
                <w:lang w:val="en-GB"/>
              </w:rPr>
              <w:t>$</w:t>
            </w:r>
            <w:r w:rsidR="00D50B5B" w:rsidRPr="00C86459">
              <w:rPr>
                <w:bCs/>
                <w:color w:val="000000"/>
                <w:sz w:val="16"/>
                <w:szCs w:val="16"/>
                <w:lang w:val="en-GB"/>
              </w:rPr>
              <w:t>300,000</w:t>
            </w:r>
            <w:r w:rsidR="00BE6B55" w:rsidRPr="00C86459">
              <w:rPr>
                <w:bCs/>
                <w:color w:val="000000"/>
                <w:sz w:val="16"/>
                <w:szCs w:val="16"/>
                <w:lang w:val="en-GB"/>
              </w:rPr>
              <w:t xml:space="preserve"> </w:t>
            </w:r>
          </w:p>
        </w:tc>
      </w:tr>
      <w:tr w:rsidR="004E7F90" w:rsidRPr="00C86459" w14:paraId="34174F6C" w14:textId="77777777" w:rsidTr="007C2F0F">
        <w:tc>
          <w:tcPr>
            <w:tcW w:w="92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3509A935" w14:textId="77777777" w:rsidR="004E7F90" w:rsidRPr="00C86459" w:rsidRDefault="004E7F90" w:rsidP="004E7F90">
            <w:pPr>
              <w:rPr>
                <w:color w:val="000000"/>
                <w:sz w:val="16"/>
                <w:szCs w:val="16"/>
                <w:lang w:val="en-GB"/>
              </w:rPr>
            </w:pPr>
          </w:p>
        </w:tc>
        <w:tc>
          <w:tcPr>
            <w:tcW w:w="697" w:type="pct"/>
            <w:gridSpan w:val="2"/>
            <w:vMerge/>
            <w:tcBorders>
              <w:top w:val="single" w:sz="4" w:space="0" w:color="auto"/>
              <w:bottom w:val="single" w:sz="4" w:space="0" w:color="auto"/>
            </w:tcBorders>
          </w:tcPr>
          <w:p w14:paraId="4EAD34BD" w14:textId="77777777" w:rsidR="004E7F90" w:rsidRPr="00C86459" w:rsidRDefault="004E7F90" w:rsidP="004E7F90">
            <w:pPr>
              <w:rPr>
                <w:color w:val="000000"/>
                <w:sz w:val="16"/>
                <w:szCs w:val="16"/>
                <w:lang w:val="en-GB"/>
              </w:rPr>
            </w:pPr>
          </w:p>
        </w:tc>
        <w:tc>
          <w:tcPr>
            <w:tcW w:w="1813" w:type="pct"/>
            <w:vMerge/>
            <w:tcBorders>
              <w:top w:val="single" w:sz="4" w:space="0" w:color="auto"/>
              <w:bottom w:val="single" w:sz="4" w:space="0" w:color="auto"/>
            </w:tcBorders>
            <w:tcMar>
              <w:top w:w="72" w:type="dxa"/>
              <w:left w:w="144" w:type="dxa"/>
              <w:bottom w:w="72" w:type="dxa"/>
              <w:right w:w="144" w:type="dxa"/>
            </w:tcMar>
          </w:tcPr>
          <w:p w14:paraId="65CD125F" w14:textId="77777777" w:rsidR="004E7F90" w:rsidRPr="00C86459" w:rsidRDefault="004E7F90" w:rsidP="004E7F90">
            <w:pPr>
              <w:rPr>
                <w:b/>
                <w:bCs/>
                <w:color w:val="000000"/>
                <w:sz w:val="16"/>
                <w:szCs w:val="16"/>
                <w:lang w:val="en-GB" w:eastAsia="fr-MA"/>
              </w:rPr>
            </w:pPr>
          </w:p>
        </w:tc>
        <w:tc>
          <w:tcPr>
            <w:tcW w:w="963" w:type="pct"/>
            <w:gridSpan w:val="3"/>
            <w:vMerge/>
            <w:tcBorders>
              <w:top w:val="single" w:sz="4" w:space="0" w:color="auto"/>
              <w:bottom w:val="single" w:sz="4" w:space="0" w:color="auto"/>
            </w:tcBorders>
          </w:tcPr>
          <w:p w14:paraId="0746ACF1" w14:textId="77777777" w:rsidR="004E7F90" w:rsidRPr="00C86459" w:rsidRDefault="004E7F90" w:rsidP="004E7F90">
            <w:pPr>
              <w:rPr>
                <w:color w:val="000000"/>
                <w:sz w:val="16"/>
                <w:szCs w:val="16"/>
                <w:lang w:val="en-GB"/>
              </w:rPr>
            </w:pPr>
          </w:p>
        </w:tc>
        <w:tc>
          <w:tcPr>
            <w:tcW w:w="600" w:type="pct"/>
            <w:tcBorders>
              <w:top w:val="nil"/>
              <w:bottom w:val="single" w:sz="4" w:space="0" w:color="auto"/>
              <w:right w:val="single" w:sz="4" w:space="0" w:color="auto"/>
            </w:tcBorders>
            <w:tcMar>
              <w:top w:w="15" w:type="dxa"/>
              <w:left w:w="108" w:type="dxa"/>
              <w:bottom w:w="0" w:type="dxa"/>
              <w:right w:w="108" w:type="dxa"/>
            </w:tcMar>
          </w:tcPr>
          <w:p w14:paraId="3D6558A4" w14:textId="1102BB98" w:rsidR="004E7F90" w:rsidRPr="00C86459" w:rsidRDefault="004E7F90" w:rsidP="004E7F90">
            <w:pPr>
              <w:rPr>
                <w:bCs/>
                <w:color w:val="000000"/>
                <w:sz w:val="16"/>
                <w:szCs w:val="16"/>
                <w:lang w:val="en-GB"/>
              </w:rPr>
            </w:pPr>
            <w:r w:rsidRPr="00C86459">
              <w:rPr>
                <w:bCs/>
                <w:color w:val="000000"/>
                <w:sz w:val="16"/>
                <w:szCs w:val="16"/>
                <w:lang w:val="en-GB"/>
              </w:rPr>
              <w:t>Other:</w:t>
            </w:r>
            <w:r w:rsidR="00FF02B9" w:rsidRPr="00C86459">
              <w:rPr>
                <w:bCs/>
                <w:color w:val="000000"/>
                <w:sz w:val="16"/>
                <w:szCs w:val="16"/>
                <w:lang w:val="en-GB"/>
              </w:rPr>
              <w:t xml:space="preserve"> </w:t>
            </w:r>
            <w:r w:rsidRPr="00C86459">
              <w:rPr>
                <w:bCs/>
                <w:color w:val="000000"/>
                <w:sz w:val="16"/>
                <w:szCs w:val="16"/>
                <w:lang w:val="en-GB"/>
              </w:rPr>
              <w:t>$</w:t>
            </w:r>
            <w:r w:rsidR="0010214A" w:rsidRPr="00C86459">
              <w:rPr>
                <w:bCs/>
                <w:color w:val="000000"/>
                <w:sz w:val="16"/>
                <w:szCs w:val="16"/>
                <w:lang w:val="en-GB"/>
              </w:rPr>
              <w:t>23</w:t>
            </w:r>
            <w:r w:rsidRPr="00C86459">
              <w:rPr>
                <w:bCs/>
                <w:color w:val="000000"/>
                <w:sz w:val="16"/>
                <w:szCs w:val="16"/>
                <w:lang w:val="en-GB"/>
              </w:rPr>
              <w:t>,000,000</w:t>
            </w:r>
          </w:p>
          <w:p w14:paraId="3630E872" w14:textId="77777777" w:rsidR="004E7F90" w:rsidRPr="00C86459" w:rsidRDefault="004E7F90" w:rsidP="004E7F90">
            <w:pPr>
              <w:rPr>
                <w:bCs/>
                <w:color w:val="000000"/>
                <w:sz w:val="16"/>
                <w:szCs w:val="16"/>
                <w:lang w:val="en-GB"/>
              </w:rPr>
            </w:pPr>
          </w:p>
          <w:p w14:paraId="32A6C3B6" w14:textId="77777777" w:rsidR="00FF02B9" w:rsidRPr="00C86459" w:rsidRDefault="004E7F90" w:rsidP="004E7F90">
            <w:pPr>
              <w:rPr>
                <w:bCs/>
                <w:color w:val="000000"/>
                <w:sz w:val="16"/>
                <w:szCs w:val="16"/>
                <w:lang w:val="en-GB"/>
              </w:rPr>
            </w:pPr>
            <w:r w:rsidRPr="00C86459">
              <w:rPr>
                <w:bCs/>
                <w:color w:val="000000"/>
                <w:sz w:val="16"/>
                <w:szCs w:val="16"/>
                <w:lang w:val="en-GB"/>
              </w:rPr>
              <w:t>Subtotal:</w:t>
            </w:r>
            <w:r w:rsidR="00FF02B9" w:rsidRPr="00C86459">
              <w:rPr>
                <w:bCs/>
                <w:color w:val="000000"/>
                <w:sz w:val="16"/>
                <w:szCs w:val="16"/>
                <w:lang w:val="en-GB"/>
              </w:rPr>
              <w:t xml:space="preserve"> </w:t>
            </w:r>
          </w:p>
          <w:p w14:paraId="7406632B" w14:textId="42AEE520" w:rsidR="004E7F90" w:rsidRPr="00C86459" w:rsidRDefault="004E7F90" w:rsidP="004E7F90">
            <w:pPr>
              <w:rPr>
                <w:bCs/>
                <w:color w:val="000000"/>
                <w:sz w:val="16"/>
                <w:szCs w:val="16"/>
                <w:lang w:val="en-GB"/>
              </w:rPr>
            </w:pPr>
            <w:r w:rsidRPr="00C86459">
              <w:rPr>
                <w:bCs/>
                <w:color w:val="000000"/>
                <w:sz w:val="16"/>
                <w:szCs w:val="16"/>
                <w:lang w:val="en-GB"/>
              </w:rPr>
              <w:t>$</w:t>
            </w:r>
            <w:r w:rsidR="00D50B5B" w:rsidRPr="00C86459">
              <w:rPr>
                <w:bCs/>
                <w:color w:val="000000"/>
                <w:sz w:val="16"/>
                <w:szCs w:val="16"/>
                <w:lang w:val="en-GB"/>
              </w:rPr>
              <w:t>23,300,000</w:t>
            </w:r>
            <w:r w:rsidR="00FF02B9" w:rsidRPr="00C86459">
              <w:rPr>
                <w:bCs/>
                <w:color w:val="000000"/>
                <w:sz w:val="16"/>
                <w:szCs w:val="16"/>
                <w:lang w:val="en-GB"/>
              </w:rPr>
              <w:t xml:space="preserve"> </w:t>
            </w:r>
          </w:p>
        </w:tc>
      </w:tr>
      <w:tr w:rsidR="004E7F90" w:rsidRPr="00C86459" w14:paraId="11E451F9" w14:textId="77777777" w:rsidTr="00235719">
        <w:tc>
          <w:tcPr>
            <w:tcW w:w="92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D4EC42A" w14:textId="77777777" w:rsidR="004E7F90" w:rsidRPr="00C86459" w:rsidRDefault="004E7F90" w:rsidP="004E7F90">
            <w:pPr>
              <w:rPr>
                <w:color w:val="000000"/>
                <w:sz w:val="16"/>
                <w:szCs w:val="16"/>
                <w:lang w:val="en-GB"/>
              </w:rPr>
            </w:pPr>
          </w:p>
        </w:tc>
        <w:tc>
          <w:tcPr>
            <w:tcW w:w="697" w:type="pct"/>
            <w:gridSpan w:val="2"/>
            <w:vMerge w:val="restart"/>
            <w:tcBorders>
              <w:top w:val="single" w:sz="4" w:space="0" w:color="auto"/>
              <w:bottom w:val="single" w:sz="4" w:space="0" w:color="auto"/>
            </w:tcBorders>
          </w:tcPr>
          <w:p w14:paraId="51C8689B" w14:textId="77777777" w:rsidR="004E7F90" w:rsidRPr="00C86459" w:rsidRDefault="004E7F90" w:rsidP="004E7F90">
            <w:pPr>
              <w:rPr>
                <w:color w:val="000000"/>
                <w:sz w:val="16"/>
                <w:szCs w:val="16"/>
                <w:lang w:val="en-GB"/>
              </w:rPr>
            </w:pPr>
          </w:p>
        </w:tc>
        <w:tc>
          <w:tcPr>
            <w:tcW w:w="1813" w:type="pct"/>
            <w:vMerge w:val="restart"/>
            <w:tcBorders>
              <w:top w:val="single" w:sz="4" w:space="0" w:color="auto"/>
              <w:bottom w:val="single" w:sz="4" w:space="0" w:color="auto"/>
            </w:tcBorders>
            <w:tcMar>
              <w:top w:w="72" w:type="dxa"/>
              <w:left w:w="144" w:type="dxa"/>
              <w:bottom w:w="72" w:type="dxa"/>
              <w:right w:w="144" w:type="dxa"/>
            </w:tcMar>
          </w:tcPr>
          <w:p w14:paraId="1786559D" w14:textId="30184171" w:rsidR="004E7F90" w:rsidRPr="00C86459" w:rsidRDefault="004E7F90" w:rsidP="004E7F90">
            <w:pPr>
              <w:rPr>
                <w:b/>
                <w:bCs/>
                <w:color w:val="000000"/>
                <w:sz w:val="16"/>
                <w:szCs w:val="16"/>
                <w:lang w:val="en-GB"/>
              </w:rPr>
            </w:pPr>
            <w:r w:rsidRPr="00C86459">
              <w:rPr>
                <w:b/>
                <w:bCs/>
                <w:color w:val="000000"/>
                <w:sz w:val="16"/>
                <w:szCs w:val="16"/>
                <w:lang w:val="en-GB"/>
              </w:rPr>
              <w:t>Output 3.3</w:t>
            </w:r>
            <w:r w:rsidR="00097EED">
              <w:rPr>
                <w:b/>
                <w:bCs/>
                <w:color w:val="000000"/>
                <w:sz w:val="16"/>
                <w:szCs w:val="16"/>
                <w:lang w:val="en-GB"/>
              </w:rPr>
              <w:t xml:space="preserve">. </w:t>
            </w:r>
            <w:r w:rsidRPr="00C86459">
              <w:rPr>
                <w:b/>
                <w:bCs/>
                <w:color w:val="000000"/>
                <w:sz w:val="16"/>
                <w:szCs w:val="16"/>
                <w:lang w:val="en-GB"/>
              </w:rPr>
              <w:t>National and local authorities and actors are equipped with capacities and tools to implement the advanced regionalization and de</w:t>
            </w:r>
            <w:r w:rsidR="000E7835" w:rsidRPr="00C86459">
              <w:rPr>
                <w:b/>
                <w:bCs/>
                <w:color w:val="000000"/>
                <w:sz w:val="16"/>
                <w:szCs w:val="16"/>
                <w:lang w:val="en-GB"/>
              </w:rPr>
              <w:t>-</w:t>
            </w:r>
            <w:r w:rsidRPr="00C86459">
              <w:rPr>
                <w:b/>
                <w:bCs/>
                <w:color w:val="000000"/>
                <w:sz w:val="16"/>
                <w:szCs w:val="16"/>
                <w:lang w:val="en-GB"/>
              </w:rPr>
              <w:t>concentration charter and strengthen inclusive local governance and the development of sustainable and resilient territories</w:t>
            </w:r>
            <w:r w:rsidR="00097EED">
              <w:rPr>
                <w:b/>
                <w:bCs/>
                <w:color w:val="000000"/>
                <w:sz w:val="16"/>
                <w:szCs w:val="16"/>
                <w:lang w:val="en-GB"/>
              </w:rPr>
              <w:t>.</w:t>
            </w:r>
          </w:p>
          <w:p w14:paraId="178F2ED8" w14:textId="77777777" w:rsidR="004E7F90" w:rsidRPr="00C86459" w:rsidRDefault="004E7F90" w:rsidP="004E7F90">
            <w:pPr>
              <w:rPr>
                <w:color w:val="000000"/>
                <w:sz w:val="16"/>
                <w:szCs w:val="16"/>
                <w:lang w:val="en-GB" w:eastAsia="fr-MA"/>
              </w:rPr>
            </w:pPr>
          </w:p>
          <w:p w14:paraId="2DBB1113" w14:textId="57FDBAA1" w:rsidR="00FD0807" w:rsidRPr="00C86459" w:rsidRDefault="00FD0807" w:rsidP="004E7F90">
            <w:pPr>
              <w:rPr>
                <w:color w:val="000000"/>
                <w:sz w:val="16"/>
                <w:szCs w:val="16"/>
                <w:lang w:val="en-GB" w:eastAsia="fr-MA"/>
              </w:rPr>
            </w:pPr>
            <w:r w:rsidRPr="00C86459">
              <w:rPr>
                <w:color w:val="000000"/>
                <w:sz w:val="16"/>
                <w:szCs w:val="16"/>
                <w:lang w:val="en-GB" w:eastAsia="fr-MA"/>
              </w:rPr>
              <w:t>3.3.1</w:t>
            </w:r>
            <w:r w:rsidR="00097EED">
              <w:rPr>
                <w:color w:val="000000"/>
                <w:sz w:val="16"/>
                <w:szCs w:val="16"/>
                <w:lang w:val="en-GB" w:eastAsia="fr-MA"/>
              </w:rPr>
              <w:t>.</w:t>
            </w:r>
            <w:r w:rsidRPr="00C86459">
              <w:rPr>
                <w:color w:val="000000"/>
                <w:sz w:val="16"/>
                <w:szCs w:val="16"/>
                <w:lang w:val="en-GB" w:eastAsia="fr-MA"/>
              </w:rPr>
              <w:t xml:space="preserve"> Number of administrations at a regional level that designed an exemplarity pact</w:t>
            </w:r>
          </w:p>
          <w:p w14:paraId="431DE589" w14:textId="2D9366CA" w:rsidR="008B40BE" w:rsidRPr="00C86459" w:rsidRDefault="008B40BE" w:rsidP="008B40BE">
            <w:pPr>
              <w:rPr>
                <w:color w:val="000000"/>
                <w:sz w:val="16"/>
                <w:szCs w:val="16"/>
                <w:lang w:val="en-GB" w:eastAsia="fr-MA"/>
              </w:rPr>
            </w:pPr>
            <w:r w:rsidRPr="00C86459">
              <w:rPr>
                <w:color w:val="000000"/>
                <w:sz w:val="16"/>
                <w:szCs w:val="16"/>
                <w:lang w:val="en-GB" w:eastAsia="fr-MA"/>
              </w:rPr>
              <w:t>Baseline</w:t>
            </w:r>
            <w:r w:rsidR="008313B6" w:rsidRPr="00C86459">
              <w:rPr>
                <w:color w:val="000000"/>
                <w:sz w:val="16"/>
                <w:szCs w:val="16"/>
                <w:lang w:val="en-GB" w:eastAsia="fr-MA"/>
              </w:rPr>
              <w:t xml:space="preserve"> (2022)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6CFBA1AB" w14:textId="2391DFAA" w:rsidR="008B40BE" w:rsidRPr="00C86459" w:rsidRDefault="008B40BE" w:rsidP="008B40BE">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Pr="00C86459">
              <w:rPr>
                <w:color w:val="000000"/>
                <w:sz w:val="16"/>
                <w:szCs w:val="16"/>
                <w:lang w:val="en-GB" w:eastAsia="fr-MA"/>
              </w:rPr>
              <w:t>3</w:t>
            </w:r>
          </w:p>
          <w:p w14:paraId="3FE7B5B2" w14:textId="01B35245" w:rsidR="008B40BE" w:rsidRPr="00C86459" w:rsidRDefault="008B40BE" w:rsidP="008B40BE">
            <w:pPr>
              <w:rPr>
                <w:color w:val="000000"/>
                <w:sz w:val="16"/>
                <w:szCs w:val="16"/>
                <w:lang w:val="en-GB" w:eastAsia="fr-MA"/>
              </w:rPr>
            </w:pPr>
            <w:r w:rsidRPr="00C86459">
              <w:rPr>
                <w:color w:val="000000"/>
                <w:sz w:val="16"/>
                <w:szCs w:val="16"/>
                <w:lang w:val="en-GB" w:eastAsia="fr-MA"/>
              </w:rPr>
              <w:t xml:space="preserve">Source/frequency: Pact document/Ministry of </w:t>
            </w:r>
            <w:r w:rsidR="00097EED">
              <w:rPr>
                <w:color w:val="000000"/>
                <w:sz w:val="16"/>
                <w:szCs w:val="16"/>
                <w:lang w:val="en-GB" w:eastAsia="fr-MA"/>
              </w:rPr>
              <w:t xml:space="preserve">the </w:t>
            </w:r>
            <w:r w:rsidRPr="00C86459">
              <w:rPr>
                <w:color w:val="000000"/>
                <w:sz w:val="16"/>
                <w:szCs w:val="16"/>
                <w:lang w:val="en-GB" w:eastAsia="fr-MA"/>
              </w:rPr>
              <w:t>Interior website/yearly</w:t>
            </w:r>
          </w:p>
          <w:p w14:paraId="206C7909" w14:textId="77777777" w:rsidR="004E7F90" w:rsidRPr="00C86459" w:rsidRDefault="004E7F90" w:rsidP="004E7F90">
            <w:pPr>
              <w:rPr>
                <w:color w:val="000000"/>
                <w:sz w:val="16"/>
                <w:szCs w:val="16"/>
                <w:lang w:val="en-GB" w:eastAsia="fr-MA"/>
              </w:rPr>
            </w:pPr>
          </w:p>
          <w:p w14:paraId="7C6C2016" w14:textId="5767DBF5" w:rsidR="004E7F90" w:rsidRPr="00C86459" w:rsidRDefault="004E7F90" w:rsidP="004E7F90">
            <w:pPr>
              <w:rPr>
                <w:color w:val="000000"/>
                <w:sz w:val="16"/>
                <w:szCs w:val="16"/>
                <w:lang w:val="en-GB" w:eastAsia="fr-MA"/>
              </w:rPr>
            </w:pPr>
            <w:r w:rsidRPr="00C86459">
              <w:rPr>
                <w:color w:val="000000"/>
                <w:sz w:val="16"/>
                <w:szCs w:val="16"/>
                <w:lang w:val="en-GB" w:eastAsia="fr-MA"/>
              </w:rPr>
              <w:t>3.3.</w:t>
            </w:r>
            <w:r w:rsidR="00297AA2" w:rsidRPr="00C86459">
              <w:rPr>
                <w:color w:val="000000"/>
                <w:sz w:val="16"/>
                <w:szCs w:val="16"/>
                <w:lang w:val="en-GB" w:eastAsia="fr-MA"/>
              </w:rPr>
              <w:t>2</w:t>
            </w:r>
            <w:r w:rsidR="00097EED">
              <w:rPr>
                <w:color w:val="000000"/>
                <w:sz w:val="16"/>
                <w:szCs w:val="16"/>
                <w:lang w:val="en-GB" w:eastAsia="fr-MA"/>
              </w:rPr>
              <w:t>.</w:t>
            </w:r>
            <w:r w:rsidR="000E7835" w:rsidRPr="00C86459">
              <w:rPr>
                <w:color w:val="000000"/>
                <w:sz w:val="16"/>
                <w:szCs w:val="16"/>
                <w:lang w:val="en-GB" w:eastAsia="fr-MA"/>
              </w:rPr>
              <w:t xml:space="preserve"> </w:t>
            </w:r>
            <w:r w:rsidRPr="00C86459">
              <w:rPr>
                <w:color w:val="000000"/>
                <w:sz w:val="16"/>
                <w:szCs w:val="16"/>
                <w:lang w:val="en-GB" w:eastAsia="fr-MA"/>
              </w:rPr>
              <w:t xml:space="preserve">Number of beneficiaries of capacity-building activities (training and awareness-raising) in </w:t>
            </w:r>
            <w:r w:rsidR="000E7835" w:rsidRPr="00C86459">
              <w:rPr>
                <w:color w:val="000000"/>
                <w:sz w:val="16"/>
                <w:szCs w:val="16"/>
                <w:lang w:val="en-GB" w:eastAsia="fr-MA"/>
              </w:rPr>
              <w:t>favour</w:t>
            </w:r>
            <w:r w:rsidRPr="00C86459">
              <w:rPr>
                <w:color w:val="000000"/>
                <w:sz w:val="16"/>
                <w:szCs w:val="16"/>
                <w:lang w:val="en-GB" w:eastAsia="fr-MA"/>
              </w:rPr>
              <w:t xml:space="preserve"> of accelerating the advanced regionalization process and de</w:t>
            </w:r>
            <w:r w:rsidR="000E7835" w:rsidRPr="00C86459">
              <w:rPr>
                <w:color w:val="000000"/>
                <w:sz w:val="16"/>
                <w:szCs w:val="16"/>
                <w:lang w:val="en-GB" w:eastAsia="fr-MA"/>
              </w:rPr>
              <w:t>-</w:t>
            </w:r>
            <w:r w:rsidRPr="00C86459">
              <w:rPr>
                <w:color w:val="000000"/>
                <w:sz w:val="16"/>
                <w:szCs w:val="16"/>
                <w:lang w:val="en-GB" w:eastAsia="fr-MA"/>
              </w:rPr>
              <w:t>concentration by type of stakeholder</w:t>
            </w:r>
          </w:p>
          <w:p w14:paraId="5B17F9AE" w14:textId="73DF409A" w:rsidR="004E7F90" w:rsidRPr="00C86459" w:rsidRDefault="004E7F90" w:rsidP="004E7F90">
            <w:pPr>
              <w:rPr>
                <w:color w:val="000000"/>
                <w:sz w:val="16"/>
                <w:szCs w:val="16"/>
                <w:lang w:val="en-GB" w:eastAsia="fr-MA"/>
              </w:rPr>
            </w:pPr>
            <w:r w:rsidRPr="00C86459">
              <w:rPr>
                <w:color w:val="000000"/>
                <w:sz w:val="16"/>
                <w:szCs w:val="16"/>
                <w:lang w:val="en-GB" w:eastAsia="fr-MA"/>
              </w:rPr>
              <w:t>Baseline</w:t>
            </w:r>
            <w:r w:rsidR="00FF02B9" w:rsidRPr="00C86459">
              <w:rPr>
                <w:color w:val="000000"/>
                <w:sz w:val="16"/>
                <w:szCs w:val="16"/>
                <w:lang w:val="en-GB" w:eastAsia="fr-MA"/>
              </w:rPr>
              <w:t xml:space="preserve"> </w:t>
            </w:r>
            <w:r w:rsidR="008313B6" w:rsidRPr="00C86459">
              <w:rPr>
                <w:color w:val="000000"/>
                <w:sz w:val="16"/>
                <w:szCs w:val="16"/>
                <w:lang w:val="en-GB" w:eastAsia="fr-MA"/>
              </w:rPr>
              <w:t>(2022)</w:t>
            </w:r>
            <w:r w:rsidRPr="00C86459">
              <w:rPr>
                <w:color w:val="000000"/>
                <w:sz w:val="16"/>
                <w:szCs w:val="16"/>
                <w:lang w:val="en-GB" w:eastAsia="fr-MA"/>
              </w:rPr>
              <w:t>:</w:t>
            </w:r>
            <w:r w:rsidR="00097EED">
              <w:rPr>
                <w:color w:val="000000"/>
                <w:sz w:val="16"/>
                <w:szCs w:val="16"/>
                <w:lang w:val="en-GB" w:eastAsia="fr-MA"/>
              </w:rPr>
              <w:t xml:space="preserve"> </w:t>
            </w:r>
            <w:r w:rsidRPr="00C86459">
              <w:rPr>
                <w:color w:val="000000"/>
                <w:sz w:val="16"/>
                <w:szCs w:val="16"/>
                <w:lang w:val="en-GB" w:eastAsia="fr-MA"/>
              </w:rPr>
              <w:t>0</w:t>
            </w:r>
          </w:p>
          <w:p w14:paraId="41D274A2" w14:textId="56BE502D" w:rsidR="004E7F90" w:rsidRPr="00C86459" w:rsidRDefault="004E7F90" w:rsidP="004E7F90">
            <w:pPr>
              <w:rPr>
                <w:color w:val="000000"/>
                <w:sz w:val="16"/>
                <w:szCs w:val="16"/>
                <w:lang w:val="en-GB" w:eastAsia="fr-MA"/>
              </w:rPr>
            </w:pPr>
            <w:r w:rsidRPr="00C86459">
              <w:rPr>
                <w:color w:val="000000"/>
                <w:sz w:val="16"/>
                <w:szCs w:val="16"/>
                <w:lang w:val="en-GB" w:eastAsia="fr-MA"/>
              </w:rPr>
              <w:t>Target:</w:t>
            </w:r>
            <w:r w:rsidR="00097EED">
              <w:rPr>
                <w:color w:val="000000"/>
                <w:sz w:val="16"/>
                <w:szCs w:val="16"/>
                <w:lang w:val="en-GB" w:eastAsia="fr-MA"/>
              </w:rPr>
              <w:t xml:space="preserve"> </w:t>
            </w:r>
            <w:r w:rsidRPr="00C86459">
              <w:rPr>
                <w:color w:val="000000"/>
                <w:sz w:val="16"/>
                <w:szCs w:val="16"/>
                <w:lang w:val="en-GB" w:eastAsia="fr-MA"/>
              </w:rPr>
              <w:t>200</w:t>
            </w:r>
          </w:p>
          <w:p w14:paraId="1A880025" w14:textId="26CFA1DA" w:rsidR="004E7F90" w:rsidRPr="00C86459" w:rsidRDefault="004E7F90" w:rsidP="004E7F90">
            <w:pPr>
              <w:rPr>
                <w:color w:val="000000"/>
                <w:sz w:val="16"/>
                <w:szCs w:val="16"/>
                <w:lang w:val="en-GB" w:eastAsia="fr-MA"/>
              </w:rPr>
            </w:pPr>
            <w:r w:rsidRPr="00C86459">
              <w:rPr>
                <w:color w:val="000000"/>
                <w:sz w:val="16"/>
                <w:szCs w:val="16"/>
                <w:lang w:val="en-GB" w:eastAsia="fr-MA"/>
              </w:rPr>
              <w:t xml:space="preserve">Source/frequency: Annual reviews/yearly </w:t>
            </w:r>
          </w:p>
        </w:tc>
        <w:tc>
          <w:tcPr>
            <w:tcW w:w="963" w:type="pct"/>
            <w:gridSpan w:val="3"/>
            <w:vMerge w:val="restart"/>
            <w:tcBorders>
              <w:top w:val="single" w:sz="4" w:space="0" w:color="auto"/>
              <w:bottom w:val="single" w:sz="4" w:space="0" w:color="auto"/>
            </w:tcBorders>
          </w:tcPr>
          <w:p w14:paraId="6E7A39D2" w14:textId="77777777" w:rsidR="004E7F90" w:rsidRPr="00C86459" w:rsidRDefault="004E7F90" w:rsidP="004E7F90">
            <w:pPr>
              <w:rPr>
                <w:color w:val="000000"/>
                <w:sz w:val="16"/>
                <w:szCs w:val="16"/>
                <w:lang w:val="en-GB"/>
              </w:rPr>
            </w:pPr>
          </w:p>
        </w:tc>
        <w:tc>
          <w:tcPr>
            <w:tcW w:w="600" w:type="pct"/>
            <w:tcBorders>
              <w:top w:val="single" w:sz="4" w:space="0" w:color="auto"/>
              <w:bottom w:val="nil"/>
              <w:right w:val="single" w:sz="4" w:space="0" w:color="auto"/>
            </w:tcBorders>
            <w:tcMar>
              <w:top w:w="15" w:type="dxa"/>
              <w:left w:w="108" w:type="dxa"/>
              <w:bottom w:w="0" w:type="dxa"/>
              <w:right w:w="108" w:type="dxa"/>
            </w:tcMar>
          </w:tcPr>
          <w:p w14:paraId="2B2308E6" w14:textId="77777777" w:rsidR="00FF02B9" w:rsidRPr="00C86459" w:rsidRDefault="004E7F90" w:rsidP="004E7F90">
            <w:pPr>
              <w:rPr>
                <w:bCs/>
                <w:color w:val="000000"/>
                <w:sz w:val="16"/>
                <w:szCs w:val="16"/>
                <w:lang w:val="en-GB"/>
              </w:rPr>
            </w:pPr>
            <w:r w:rsidRPr="00C86459">
              <w:rPr>
                <w:bCs/>
                <w:color w:val="000000"/>
                <w:sz w:val="16"/>
                <w:szCs w:val="16"/>
                <w:lang w:val="en-GB"/>
              </w:rPr>
              <w:t>Regular:</w:t>
            </w:r>
          </w:p>
          <w:p w14:paraId="42244F82" w14:textId="2A8D4223" w:rsidR="004E7F90" w:rsidRPr="00C86459" w:rsidRDefault="004E7F90" w:rsidP="004E7F90">
            <w:pPr>
              <w:rPr>
                <w:bCs/>
                <w:color w:val="000000"/>
                <w:sz w:val="16"/>
                <w:szCs w:val="16"/>
                <w:lang w:val="en-GB"/>
              </w:rPr>
            </w:pPr>
            <w:r w:rsidRPr="00C86459">
              <w:rPr>
                <w:bCs/>
                <w:color w:val="000000"/>
                <w:sz w:val="16"/>
                <w:szCs w:val="16"/>
                <w:lang w:val="en-GB"/>
              </w:rPr>
              <w:t>$</w:t>
            </w:r>
            <w:r w:rsidR="00925FCC" w:rsidRPr="00C86459">
              <w:rPr>
                <w:bCs/>
                <w:color w:val="000000"/>
                <w:sz w:val="16"/>
                <w:szCs w:val="16"/>
                <w:lang w:val="en-GB"/>
              </w:rPr>
              <w:t>55</w:t>
            </w:r>
            <w:r w:rsidRPr="00C86459">
              <w:rPr>
                <w:bCs/>
                <w:color w:val="000000"/>
                <w:sz w:val="16"/>
                <w:szCs w:val="16"/>
                <w:lang w:val="en-GB"/>
              </w:rPr>
              <w:t>5,000</w:t>
            </w:r>
          </w:p>
          <w:p w14:paraId="703E65F9" w14:textId="77777777" w:rsidR="00815F73" w:rsidRPr="00C86459" w:rsidRDefault="00815F73" w:rsidP="004E7F90">
            <w:pPr>
              <w:rPr>
                <w:bCs/>
                <w:color w:val="000000"/>
                <w:sz w:val="16"/>
                <w:szCs w:val="16"/>
                <w:lang w:val="en-GB"/>
              </w:rPr>
            </w:pPr>
          </w:p>
          <w:p w14:paraId="24DB0555" w14:textId="77777777" w:rsidR="00815F73" w:rsidRPr="00C86459" w:rsidRDefault="00815F73" w:rsidP="00815F73">
            <w:pPr>
              <w:rPr>
                <w:bCs/>
                <w:color w:val="000000"/>
                <w:sz w:val="16"/>
                <w:szCs w:val="16"/>
                <w:lang w:val="en-GB"/>
              </w:rPr>
            </w:pPr>
            <w:r w:rsidRPr="00C86459">
              <w:rPr>
                <w:bCs/>
                <w:color w:val="000000"/>
                <w:sz w:val="16"/>
                <w:szCs w:val="16"/>
                <w:lang w:val="en-GB"/>
              </w:rPr>
              <w:t>Other: $7,500,000</w:t>
            </w:r>
          </w:p>
          <w:p w14:paraId="01685BBC" w14:textId="77777777" w:rsidR="00815F73" w:rsidRPr="00C86459" w:rsidRDefault="00815F73" w:rsidP="00815F73">
            <w:pPr>
              <w:rPr>
                <w:bCs/>
                <w:color w:val="000000"/>
                <w:sz w:val="16"/>
                <w:szCs w:val="16"/>
                <w:lang w:val="en-GB"/>
              </w:rPr>
            </w:pPr>
          </w:p>
          <w:p w14:paraId="216D3A34" w14:textId="77777777" w:rsidR="00FF02B9" w:rsidRPr="00C86459" w:rsidRDefault="00815F73" w:rsidP="00815F73">
            <w:pPr>
              <w:rPr>
                <w:bCs/>
                <w:color w:val="000000"/>
                <w:sz w:val="16"/>
                <w:szCs w:val="16"/>
                <w:lang w:val="en-GB"/>
              </w:rPr>
            </w:pPr>
            <w:r w:rsidRPr="00C86459">
              <w:rPr>
                <w:bCs/>
                <w:color w:val="000000"/>
                <w:sz w:val="16"/>
                <w:szCs w:val="16"/>
                <w:lang w:val="en-GB"/>
              </w:rPr>
              <w:t>Subtotal:</w:t>
            </w:r>
          </w:p>
          <w:p w14:paraId="620917D6" w14:textId="79D550B9" w:rsidR="00815F73" w:rsidRPr="00C86459" w:rsidRDefault="00815F73" w:rsidP="004E7F90">
            <w:pPr>
              <w:rPr>
                <w:bCs/>
                <w:color w:val="000000"/>
                <w:sz w:val="16"/>
                <w:szCs w:val="16"/>
                <w:lang w:val="en-GB"/>
              </w:rPr>
            </w:pPr>
            <w:r w:rsidRPr="00C86459">
              <w:rPr>
                <w:bCs/>
                <w:color w:val="000000"/>
                <w:sz w:val="16"/>
                <w:szCs w:val="16"/>
                <w:lang w:val="en-GB"/>
              </w:rPr>
              <w:t>$8</w:t>
            </w:r>
            <w:r w:rsidR="00925FCC" w:rsidRPr="00C86459">
              <w:rPr>
                <w:bCs/>
                <w:color w:val="000000"/>
                <w:sz w:val="16"/>
                <w:szCs w:val="16"/>
                <w:lang w:val="en-GB"/>
              </w:rPr>
              <w:t>,</w:t>
            </w:r>
            <w:r w:rsidRPr="00C86459">
              <w:rPr>
                <w:bCs/>
                <w:color w:val="000000"/>
                <w:sz w:val="16"/>
                <w:szCs w:val="16"/>
                <w:lang w:val="en-GB"/>
              </w:rPr>
              <w:t>05</w:t>
            </w:r>
            <w:r w:rsidR="00925FCC" w:rsidRPr="00C86459">
              <w:rPr>
                <w:bCs/>
                <w:color w:val="000000"/>
                <w:sz w:val="16"/>
                <w:szCs w:val="16"/>
                <w:lang w:val="en-GB"/>
              </w:rPr>
              <w:t>5</w:t>
            </w:r>
            <w:r w:rsidRPr="00C86459">
              <w:rPr>
                <w:bCs/>
                <w:color w:val="000000"/>
                <w:sz w:val="16"/>
                <w:szCs w:val="16"/>
                <w:lang w:val="en-GB"/>
              </w:rPr>
              <w:t>,000</w:t>
            </w:r>
          </w:p>
        </w:tc>
      </w:tr>
      <w:tr w:rsidR="004E7F90" w:rsidRPr="00C86459" w14:paraId="062DC684" w14:textId="77777777" w:rsidTr="00235719">
        <w:tc>
          <w:tcPr>
            <w:tcW w:w="92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7F298024" w14:textId="77777777" w:rsidR="004E7F90" w:rsidRPr="00C86459" w:rsidRDefault="004E7F90" w:rsidP="004E7F90">
            <w:pPr>
              <w:rPr>
                <w:color w:val="000000"/>
                <w:sz w:val="16"/>
                <w:szCs w:val="16"/>
                <w:lang w:val="en-GB"/>
              </w:rPr>
            </w:pPr>
          </w:p>
        </w:tc>
        <w:tc>
          <w:tcPr>
            <w:tcW w:w="697" w:type="pct"/>
            <w:gridSpan w:val="2"/>
            <w:vMerge/>
            <w:tcBorders>
              <w:top w:val="single" w:sz="4" w:space="0" w:color="auto"/>
              <w:bottom w:val="single" w:sz="4" w:space="0" w:color="auto"/>
            </w:tcBorders>
          </w:tcPr>
          <w:p w14:paraId="7625D83D" w14:textId="77777777" w:rsidR="004E7F90" w:rsidRPr="00C86459" w:rsidRDefault="004E7F90" w:rsidP="004E7F90">
            <w:pPr>
              <w:rPr>
                <w:color w:val="000000"/>
                <w:sz w:val="16"/>
                <w:szCs w:val="16"/>
                <w:lang w:val="en-GB"/>
              </w:rPr>
            </w:pPr>
          </w:p>
        </w:tc>
        <w:tc>
          <w:tcPr>
            <w:tcW w:w="1813" w:type="pct"/>
            <w:vMerge/>
            <w:tcBorders>
              <w:top w:val="single" w:sz="4" w:space="0" w:color="auto"/>
              <w:bottom w:val="single" w:sz="4" w:space="0" w:color="auto"/>
            </w:tcBorders>
            <w:tcMar>
              <w:top w:w="72" w:type="dxa"/>
              <w:left w:w="144" w:type="dxa"/>
              <w:bottom w:w="72" w:type="dxa"/>
              <w:right w:w="144" w:type="dxa"/>
            </w:tcMar>
          </w:tcPr>
          <w:p w14:paraId="24E5A368" w14:textId="77777777" w:rsidR="004E7F90" w:rsidRPr="00C86459" w:rsidRDefault="004E7F90" w:rsidP="004E7F90">
            <w:pPr>
              <w:rPr>
                <w:color w:val="000000"/>
                <w:sz w:val="16"/>
                <w:szCs w:val="16"/>
                <w:lang w:val="en-GB"/>
              </w:rPr>
            </w:pPr>
          </w:p>
        </w:tc>
        <w:tc>
          <w:tcPr>
            <w:tcW w:w="963" w:type="pct"/>
            <w:gridSpan w:val="3"/>
            <w:vMerge/>
            <w:tcBorders>
              <w:top w:val="single" w:sz="4" w:space="0" w:color="auto"/>
              <w:bottom w:val="single" w:sz="4" w:space="0" w:color="auto"/>
            </w:tcBorders>
          </w:tcPr>
          <w:p w14:paraId="18BAA161" w14:textId="77777777" w:rsidR="004E7F90" w:rsidRPr="00C86459" w:rsidRDefault="004E7F90" w:rsidP="004E7F90">
            <w:pPr>
              <w:rPr>
                <w:color w:val="000000"/>
                <w:sz w:val="16"/>
                <w:szCs w:val="16"/>
                <w:lang w:val="en-GB"/>
              </w:rPr>
            </w:pPr>
          </w:p>
        </w:tc>
        <w:tc>
          <w:tcPr>
            <w:tcW w:w="600" w:type="pct"/>
            <w:tcBorders>
              <w:top w:val="nil"/>
              <w:bottom w:val="single" w:sz="4" w:space="0" w:color="auto"/>
              <w:right w:val="single" w:sz="4" w:space="0" w:color="auto"/>
            </w:tcBorders>
            <w:tcMar>
              <w:top w:w="15" w:type="dxa"/>
              <w:left w:w="108" w:type="dxa"/>
              <w:bottom w:w="0" w:type="dxa"/>
              <w:right w:w="108" w:type="dxa"/>
            </w:tcMar>
          </w:tcPr>
          <w:p w14:paraId="3FFEF9C2" w14:textId="77777777" w:rsidR="00235719" w:rsidRPr="00C86459" w:rsidRDefault="00235719" w:rsidP="004E7F90">
            <w:pPr>
              <w:rPr>
                <w:b/>
                <w:color w:val="000000"/>
                <w:sz w:val="16"/>
                <w:szCs w:val="16"/>
                <w:lang w:val="en-GB"/>
              </w:rPr>
            </w:pPr>
          </w:p>
          <w:p w14:paraId="7553FE40" w14:textId="77777777" w:rsidR="00235719" w:rsidRPr="00C86459" w:rsidRDefault="00235719" w:rsidP="004E7F90">
            <w:pPr>
              <w:rPr>
                <w:b/>
                <w:color w:val="000000"/>
                <w:sz w:val="16"/>
                <w:szCs w:val="16"/>
                <w:lang w:val="en-GB"/>
              </w:rPr>
            </w:pPr>
          </w:p>
          <w:p w14:paraId="70B3F732" w14:textId="77777777" w:rsidR="00235719" w:rsidRPr="00C86459" w:rsidRDefault="00235719" w:rsidP="004E7F90">
            <w:pPr>
              <w:rPr>
                <w:b/>
                <w:color w:val="000000"/>
                <w:sz w:val="16"/>
                <w:szCs w:val="16"/>
                <w:lang w:val="en-GB"/>
              </w:rPr>
            </w:pPr>
          </w:p>
          <w:p w14:paraId="1CB561D5" w14:textId="77777777" w:rsidR="00235719" w:rsidRPr="00C86459" w:rsidRDefault="00235719" w:rsidP="004E7F90">
            <w:pPr>
              <w:rPr>
                <w:b/>
                <w:color w:val="000000"/>
                <w:sz w:val="16"/>
                <w:szCs w:val="16"/>
                <w:lang w:val="en-GB"/>
              </w:rPr>
            </w:pPr>
          </w:p>
          <w:p w14:paraId="7387459E" w14:textId="431F2403" w:rsidR="004E7F90" w:rsidRPr="00C86459" w:rsidRDefault="004E7F90" w:rsidP="004E7F90">
            <w:pPr>
              <w:rPr>
                <w:b/>
                <w:color w:val="000000"/>
                <w:sz w:val="16"/>
                <w:szCs w:val="16"/>
                <w:lang w:val="en-GB"/>
              </w:rPr>
            </w:pPr>
            <w:r w:rsidRPr="00C86459">
              <w:rPr>
                <w:b/>
                <w:color w:val="000000"/>
                <w:sz w:val="16"/>
                <w:szCs w:val="16"/>
                <w:lang w:val="en-GB"/>
              </w:rPr>
              <w:t>TOTAL:</w:t>
            </w:r>
            <w:r w:rsidR="00642C5E" w:rsidRPr="00C86459">
              <w:rPr>
                <w:b/>
                <w:color w:val="000000"/>
                <w:sz w:val="16"/>
                <w:szCs w:val="16"/>
                <w:lang w:val="en-GB"/>
              </w:rPr>
              <w:t xml:space="preserve"> $82,105,000</w:t>
            </w:r>
          </w:p>
          <w:p w14:paraId="74682D00" w14:textId="77777777" w:rsidR="004E7F90" w:rsidRPr="00C86459" w:rsidRDefault="004E7F90" w:rsidP="004E7F90">
            <w:pPr>
              <w:rPr>
                <w:b/>
                <w:color w:val="000000"/>
                <w:sz w:val="16"/>
                <w:szCs w:val="16"/>
                <w:lang w:val="en-GB"/>
              </w:rPr>
            </w:pPr>
          </w:p>
          <w:p w14:paraId="243BFDB5" w14:textId="77777777" w:rsidR="00FF02B9" w:rsidRPr="00C86459" w:rsidRDefault="004E7F90" w:rsidP="004E7F90">
            <w:pPr>
              <w:rPr>
                <w:b/>
                <w:color w:val="000000"/>
                <w:sz w:val="16"/>
                <w:szCs w:val="16"/>
                <w:lang w:val="en-GB"/>
              </w:rPr>
            </w:pPr>
            <w:r w:rsidRPr="00C86459">
              <w:rPr>
                <w:b/>
                <w:color w:val="000000"/>
                <w:sz w:val="16"/>
                <w:szCs w:val="16"/>
                <w:lang w:val="en-GB"/>
              </w:rPr>
              <w:t>Regular:</w:t>
            </w:r>
          </w:p>
          <w:p w14:paraId="79525475" w14:textId="5CD13093" w:rsidR="00FF02B9" w:rsidRPr="00C86459" w:rsidRDefault="004E7F90" w:rsidP="004E7F90">
            <w:pPr>
              <w:rPr>
                <w:b/>
                <w:color w:val="000000"/>
                <w:sz w:val="16"/>
                <w:szCs w:val="16"/>
                <w:lang w:val="en-GB"/>
              </w:rPr>
            </w:pPr>
            <w:r w:rsidRPr="00C86459">
              <w:rPr>
                <w:b/>
                <w:color w:val="000000"/>
                <w:sz w:val="16"/>
                <w:szCs w:val="16"/>
                <w:lang w:val="en-GB"/>
              </w:rPr>
              <w:t>$</w:t>
            </w:r>
            <w:r w:rsidR="00925FCC" w:rsidRPr="00C86459">
              <w:rPr>
                <w:b/>
                <w:color w:val="000000"/>
                <w:sz w:val="16"/>
                <w:szCs w:val="16"/>
                <w:lang w:val="en-GB"/>
              </w:rPr>
              <w:t>2</w:t>
            </w:r>
            <w:r w:rsidR="00642C5E" w:rsidRPr="00C86459">
              <w:rPr>
                <w:b/>
                <w:color w:val="000000"/>
                <w:sz w:val="16"/>
                <w:szCs w:val="16"/>
                <w:lang w:val="en-GB"/>
              </w:rPr>
              <w:t>,</w:t>
            </w:r>
            <w:r w:rsidR="00925FCC" w:rsidRPr="00C86459">
              <w:rPr>
                <w:b/>
                <w:color w:val="000000"/>
                <w:sz w:val="16"/>
                <w:szCs w:val="16"/>
                <w:lang w:val="en-GB"/>
              </w:rPr>
              <w:t>10</w:t>
            </w:r>
            <w:r w:rsidR="00642C5E" w:rsidRPr="00C86459">
              <w:rPr>
                <w:b/>
                <w:color w:val="000000"/>
                <w:sz w:val="16"/>
                <w:szCs w:val="16"/>
                <w:lang w:val="en-GB"/>
              </w:rPr>
              <w:t>5,000</w:t>
            </w:r>
          </w:p>
          <w:p w14:paraId="69EE06F6" w14:textId="2E050B8C" w:rsidR="004E7F90" w:rsidRPr="00C86459" w:rsidRDefault="004E7F90" w:rsidP="004E7F90">
            <w:pPr>
              <w:rPr>
                <w:b/>
                <w:color w:val="000000"/>
                <w:sz w:val="16"/>
                <w:szCs w:val="16"/>
                <w:lang w:val="en-GB"/>
              </w:rPr>
            </w:pPr>
          </w:p>
          <w:p w14:paraId="624BEEE5" w14:textId="77777777" w:rsidR="00FF02B9" w:rsidRPr="00C86459" w:rsidRDefault="004E7F90" w:rsidP="004E7F90">
            <w:pPr>
              <w:rPr>
                <w:b/>
                <w:color w:val="000000"/>
                <w:sz w:val="16"/>
                <w:szCs w:val="16"/>
                <w:lang w:val="en-GB"/>
              </w:rPr>
            </w:pPr>
            <w:r w:rsidRPr="00C86459">
              <w:rPr>
                <w:b/>
                <w:color w:val="000000"/>
                <w:sz w:val="16"/>
                <w:szCs w:val="16"/>
                <w:lang w:val="en-GB"/>
              </w:rPr>
              <w:t>Other:</w:t>
            </w:r>
          </w:p>
          <w:p w14:paraId="51C4CE5E" w14:textId="60415416" w:rsidR="004E7F90" w:rsidRPr="00C86459" w:rsidRDefault="004E7F90" w:rsidP="004E7F90">
            <w:pPr>
              <w:rPr>
                <w:b/>
                <w:color w:val="000000"/>
                <w:sz w:val="16"/>
                <w:szCs w:val="16"/>
                <w:lang w:val="en-GB"/>
              </w:rPr>
            </w:pPr>
            <w:r w:rsidRPr="00C86459">
              <w:rPr>
                <w:b/>
                <w:color w:val="000000"/>
                <w:sz w:val="16"/>
                <w:szCs w:val="16"/>
                <w:lang w:val="en-GB"/>
              </w:rPr>
              <w:t>$</w:t>
            </w:r>
            <w:r w:rsidR="00642C5E" w:rsidRPr="00C86459">
              <w:rPr>
                <w:b/>
                <w:color w:val="000000"/>
                <w:sz w:val="16"/>
                <w:szCs w:val="16"/>
                <w:lang w:val="en-GB"/>
              </w:rPr>
              <w:t>80,</w:t>
            </w:r>
            <w:r w:rsidR="00925FCC" w:rsidRPr="00C86459">
              <w:rPr>
                <w:b/>
                <w:color w:val="000000"/>
                <w:sz w:val="16"/>
                <w:szCs w:val="16"/>
                <w:lang w:val="en-GB"/>
              </w:rPr>
              <w:t>000</w:t>
            </w:r>
            <w:r w:rsidR="00642C5E" w:rsidRPr="00C86459">
              <w:rPr>
                <w:b/>
                <w:color w:val="000000"/>
                <w:sz w:val="16"/>
                <w:szCs w:val="16"/>
                <w:lang w:val="en-GB"/>
              </w:rPr>
              <w:t>,000</w:t>
            </w:r>
          </w:p>
        </w:tc>
      </w:tr>
    </w:tbl>
    <w:p w14:paraId="0BFCE2E5" w14:textId="47C98C8B" w:rsidR="00D6679C" w:rsidRPr="00C86459" w:rsidRDefault="00D6679C" w:rsidP="00B37033">
      <w:pPr>
        <w:rPr>
          <w:lang w:val="en-GB"/>
        </w:rPr>
      </w:pPr>
    </w:p>
    <w:p w14:paraId="1A218B63" w14:textId="4EE5EDE5" w:rsidR="00B85196" w:rsidRPr="00C86459" w:rsidRDefault="00423621" w:rsidP="00423621">
      <w:pPr>
        <w:jc w:val="center"/>
        <w:rPr>
          <w:lang w:val="en-GB"/>
        </w:rPr>
      </w:pPr>
      <w:r w:rsidRPr="00C86459">
        <w:rPr>
          <w:noProof/>
          <w:lang w:val="en-GB"/>
        </w:rPr>
        <w:drawing>
          <wp:inline distT="0" distB="0" distL="0" distR="0" wp14:anchorId="02BBD3A2" wp14:editId="6BA909B2">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5196" w:rsidRPr="00C86459" w:rsidSect="00941E02">
      <w:headerReference w:type="even" r:id="rId22"/>
      <w:headerReference w:type="default" r:id="rId23"/>
      <w:footerReference w:type="even" r:id="rId24"/>
      <w:footerReference w:type="default" r:id="rId25"/>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8A64" w14:textId="77777777" w:rsidR="00132CE9" w:rsidRDefault="00132CE9" w:rsidP="00441061">
      <w:r>
        <w:separator/>
      </w:r>
    </w:p>
  </w:endnote>
  <w:endnote w:type="continuationSeparator" w:id="0">
    <w:p w14:paraId="3600DDD3" w14:textId="77777777" w:rsidR="00132CE9" w:rsidRDefault="00132CE9" w:rsidP="00441061">
      <w:r>
        <w:continuationSeparator/>
      </w:r>
    </w:p>
  </w:endnote>
  <w:endnote w:type="continuationNotice" w:id="1">
    <w:p w14:paraId="7F08064C" w14:textId="77777777" w:rsidR="00132CE9" w:rsidRDefault="00132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0E3AF517" w:rsidR="002D5F27" w:rsidRPr="005841A3" w:rsidRDefault="002D5F27">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D7503">
      <w:rPr>
        <w:b/>
        <w:noProof/>
        <w:sz w:val="17"/>
        <w:szCs w:val="17"/>
      </w:rPr>
      <w:t>10</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0DC4898B" w:rsidR="002D5F27" w:rsidRPr="009659D1" w:rsidRDefault="002D5F27" w:rsidP="009659D1">
    <w:pPr>
      <w:pStyle w:val="Footer"/>
      <w:tabs>
        <w:tab w:val="left" w:pos="8910"/>
      </w:tabs>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D7503">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0436" w14:textId="77777777" w:rsidR="00941E02" w:rsidRPr="005841A3" w:rsidRDefault="00941E02" w:rsidP="009659D1">
    <w:pPr>
      <w:pStyle w:val="Footer"/>
      <w:ind w:firstLine="108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10</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B60F" w14:textId="77777777" w:rsidR="0069370D" w:rsidRPr="005841A3" w:rsidRDefault="0069370D" w:rsidP="0069370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w:t>
    </w:r>
    <w:r>
      <w:rPr>
        <w:b/>
        <w:noProof/>
        <w:sz w:val="17"/>
        <w:szCs w:val="17"/>
      </w:rPr>
      <w:t>0</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D3D5" w14:textId="77777777" w:rsidR="0069370D" w:rsidRPr="009659D1" w:rsidRDefault="0069370D" w:rsidP="0069370D">
    <w:pPr>
      <w:pStyle w:val="Footer"/>
      <w:tabs>
        <w:tab w:val="left" w:pos="8910"/>
      </w:tabs>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9645" w14:textId="77777777" w:rsidR="00132CE9" w:rsidRDefault="00132CE9" w:rsidP="00441061">
      <w:r>
        <w:separator/>
      </w:r>
    </w:p>
  </w:footnote>
  <w:footnote w:type="continuationSeparator" w:id="0">
    <w:p w14:paraId="2E31E5E0" w14:textId="77777777" w:rsidR="00132CE9" w:rsidRDefault="00132CE9" w:rsidP="00441061">
      <w:r>
        <w:continuationSeparator/>
      </w:r>
    </w:p>
  </w:footnote>
  <w:footnote w:type="continuationNotice" w:id="1">
    <w:p w14:paraId="54B89FA9" w14:textId="77777777" w:rsidR="00132CE9" w:rsidRDefault="00132CE9"/>
  </w:footnote>
  <w:footnote w:id="2">
    <w:p w14:paraId="3A082582" w14:textId="3E1BDBAD" w:rsidR="002D5F27" w:rsidRPr="00D45246" w:rsidRDefault="002D5F27" w:rsidP="00425814">
      <w:pPr>
        <w:pStyle w:val="FootnoteText"/>
        <w:ind w:right="1203"/>
        <w:jc w:val="both"/>
        <w:rPr>
          <w:rFonts w:ascii="Times New Roman" w:hAnsi="Times New Roman"/>
          <w:sz w:val="16"/>
          <w:szCs w:val="16"/>
          <w:lang w:val="en-GB"/>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lang w:val="en-GB"/>
        </w:rPr>
        <w:t xml:space="preserve"> World Bank </w:t>
      </w:r>
      <w:r w:rsidR="00C31C3A" w:rsidRPr="00D45246">
        <w:rPr>
          <w:rFonts w:ascii="Times New Roman" w:hAnsi="Times New Roman"/>
          <w:sz w:val="16"/>
          <w:szCs w:val="16"/>
          <w:lang w:val="en-GB"/>
        </w:rPr>
        <w:t>d</w:t>
      </w:r>
      <w:r w:rsidRPr="00D45246">
        <w:rPr>
          <w:rFonts w:ascii="Times New Roman" w:hAnsi="Times New Roman"/>
          <w:sz w:val="16"/>
          <w:szCs w:val="16"/>
          <w:lang w:val="en-GB"/>
        </w:rPr>
        <w:t xml:space="preserve">evelopment </w:t>
      </w:r>
      <w:r w:rsidR="00C31C3A" w:rsidRPr="00D45246">
        <w:rPr>
          <w:rFonts w:ascii="Times New Roman" w:hAnsi="Times New Roman"/>
          <w:sz w:val="16"/>
          <w:szCs w:val="16"/>
          <w:lang w:val="en-GB"/>
        </w:rPr>
        <w:t>i</w:t>
      </w:r>
      <w:r w:rsidRPr="00D45246">
        <w:rPr>
          <w:rFonts w:ascii="Times New Roman" w:hAnsi="Times New Roman"/>
          <w:sz w:val="16"/>
          <w:szCs w:val="16"/>
          <w:lang w:val="en-GB"/>
        </w:rPr>
        <w:t>ndicators</w:t>
      </w:r>
      <w:r w:rsidR="00C31C3A" w:rsidRPr="00D45246">
        <w:rPr>
          <w:rFonts w:ascii="Times New Roman" w:hAnsi="Times New Roman"/>
          <w:sz w:val="16"/>
          <w:szCs w:val="16"/>
          <w:lang w:val="en-GB"/>
        </w:rPr>
        <w:t>, 2020.</w:t>
      </w:r>
    </w:p>
  </w:footnote>
  <w:footnote w:id="3">
    <w:p w14:paraId="6A40F562" w14:textId="5C2BFEB1" w:rsidR="002D5F27" w:rsidRPr="00D45246" w:rsidRDefault="002D5F27" w:rsidP="00FB6B8E">
      <w:pPr>
        <w:pStyle w:val="FootnoteText"/>
        <w:ind w:right="1203"/>
        <w:jc w:val="both"/>
        <w:rPr>
          <w:rFonts w:ascii="Times New Roman" w:hAnsi="Times New Roman"/>
          <w:sz w:val="16"/>
          <w:szCs w:val="16"/>
          <w:lang w:val="en-GB"/>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lang w:val="en-GB"/>
        </w:rPr>
        <w:t xml:space="preserve"> Second </w:t>
      </w:r>
      <w:r w:rsidR="00C31C3A" w:rsidRPr="00D45246">
        <w:rPr>
          <w:rFonts w:ascii="Times New Roman" w:hAnsi="Times New Roman"/>
          <w:sz w:val="16"/>
          <w:szCs w:val="16"/>
          <w:lang w:val="en-GB"/>
        </w:rPr>
        <w:t>v</w:t>
      </w:r>
      <w:r w:rsidRPr="00D45246">
        <w:rPr>
          <w:rFonts w:ascii="Times New Roman" w:hAnsi="Times New Roman"/>
          <w:sz w:val="16"/>
          <w:szCs w:val="16"/>
          <w:lang w:val="en-GB"/>
        </w:rPr>
        <w:t xml:space="preserve">oluntary </w:t>
      </w:r>
      <w:r w:rsidR="00C31C3A" w:rsidRPr="00D45246">
        <w:rPr>
          <w:rFonts w:ascii="Times New Roman" w:hAnsi="Times New Roman"/>
          <w:sz w:val="16"/>
          <w:szCs w:val="16"/>
          <w:lang w:val="en-GB"/>
        </w:rPr>
        <w:t>n</w:t>
      </w:r>
      <w:r w:rsidRPr="00D45246">
        <w:rPr>
          <w:rFonts w:ascii="Times New Roman" w:hAnsi="Times New Roman"/>
          <w:sz w:val="16"/>
          <w:szCs w:val="16"/>
          <w:lang w:val="en-GB"/>
        </w:rPr>
        <w:t xml:space="preserve">ational </w:t>
      </w:r>
      <w:r w:rsidR="00C31C3A" w:rsidRPr="00D45246">
        <w:rPr>
          <w:rFonts w:ascii="Times New Roman" w:hAnsi="Times New Roman"/>
          <w:sz w:val="16"/>
          <w:szCs w:val="16"/>
          <w:lang w:val="en-GB"/>
        </w:rPr>
        <w:t>r</w:t>
      </w:r>
      <w:r w:rsidRPr="00D45246">
        <w:rPr>
          <w:rFonts w:ascii="Times New Roman" w:hAnsi="Times New Roman"/>
          <w:sz w:val="16"/>
          <w:szCs w:val="16"/>
          <w:lang w:val="en-GB"/>
        </w:rPr>
        <w:t xml:space="preserve">eview of the </w:t>
      </w:r>
      <w:r w:rsidR="00C31C3A" w:rsidRPr="00D45246">
        <w:rPr>
          <w:rFonts w:ascii="Times New Roman" w:hAnsi="Times New Roman"/>
          <w:sz w:val="16"/>
          <w:szCs w:val="16"/>
          <w:lang w:val="en-GB"/>
        </w:rPr>
        <w:t>i</w:t>
      </w:r>
      <w:r w:rsidRPr="00D45246">
        <w:rPr>
          <w:rFonts w:ascii="Times New Roman" w:hAnsi="Times New Roman"/>
          <w:sz w:val="16"/>
          <w:szCs w:val="16"/>
          <w:lang w:val="en-GB"/>
        </w:rPr>
        <w:t xml:space="preserve">mplementation of the Sustainable Development Goals, 2020 </w:t>
      </w:r>
      <w:r w:rsidR="00C31C3A" w:rsidRPr="00D45246">
        <w:rPr>
          <w:rFonts w:ascii="Times New Roman" w:hAnsi="Times New Roman"/>
          <w:sz w:val="16"/>
          <w:szCs w:val="16"/>
          <w:lang w:val="en-GB"/>
        </w:rPr>
        <w:t>n</w:t>
      </w:r>
      <w:r w:rsidRPr="00D45246">
        <w:rPr>
          <w:rFonts w:ascii="Times New Roman" w:hAnsi="Times New Roman"/>
          <w:sz w:val="16"/>
          <w:szCs w:val="16"/>
          <w:lang w:val="en-GB"/>
        </w:rPr>
        <w:t xml:space="preserve">ational </w:t>
      </w:r>
      <w:r w:rsidR="00C31C3A" w:rsidRPr="00D45246">
        <w:rPr>
          <w:rFonts w:ascii="Times New Roman" w:hAnsi="Times New Roman"/>
          <w:sz w:val="16"/>
          <w:szCs w:val="16"/>
          <w:lang w:val="en-GB"/>
        </w:rPr>
        <w:t>r</w:t>
      </w:r>
      <w:r w:rsidRPr="00D45246">
        <w:rPr>
          <w:rFonts w:ascii="Times New Roman" w:hAnsi="Times New Roman"/>
          <w:sz w:val="16"/>
          <w:szCs w:val="16"/>
          <w:lang w:val="en-GB"/>
        </w:rPr>
        <w:t>eport</w:t>
      </w:r>
      <w:r w:rsidR="00C31C3A" w:rsidRPr="00D45246">
        <w:rPr>
          <w:rFonts w:ascii="Times New Roman" w:hAnsi="Times New Roman"/>
          <w:sz w:val="16"/>
          <w:szCs w:val="16"/>
          <w:lang w:val="en-GB"/>
        </w:rPr>
        <w:t>.</w:t>
      </w:r>
    </w:p>
  </w:footnote>
  <w:footnote w:id="4">
    <w:p w14:paraId="310E753B" w14:textId="5CD953D5" w:rsidR="002D5F27" w:rsidRPr="00D45246" w:rsidRDefault="002D5F27" w:rsidP="00401B8F">
      <w:pPr>
        <w:pStyle w:val="FootnoteText"/>
        <w:rPr>
          <w:rFonts w:ascii="Times New Roman" w:hAnsi="Times New Roman"/>
          <w:sz w:val="16"/>
          <w:szCs w:val="16"/>
          <w:lang w:val="en-GB"/>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lang w:val="en-GB"/>
        </w:rPr>
        <w:t xml:space="preserve"> Common </w:t>
      </w:r>
      <w:r w:rsidR="00C31C3A" w:rsidRPr="00D45246">
        <w:rPr>
          <w:rFonts w:ascii="Times New Roman" w:hAnsi="Times New Roman"/>
          <w:sz w:val="16"/>
          <w:szCs w:val="16"/>
          <w:lang w:val="en-GB"/>
        </w:rPr>
        <w:t>c</w:t>
      </w:r>
      <w:r w:rsidRPr="00D45246">
        <w:rPr>
          <w:rFonts w:ascii="Times New Roman" w:hAnsi="Times New Roman"/>
          <w:sz w:val="16"/>
          <w:szCs w:val="16"/>
          <w:lang w:val="en-GB"/>
        </w:rPr>
        <w:t xml:space="preserve">ountry </w:t>
      </w:r>
      <w:r w:rsidR="007E327D">
        <w:rPr>
          <w:rFonts w:ascii="Times New Roman" w:hAnsi="Times New Roman"/>
          <w:sz w:val="16"/>
          <w:szCs w:val="16"/>
          <w:lang w:val="en-GB"/>
        </w:rPr>
        <w:t>analysis</w:t>
      </w:r>
      <w:r w:rsidR="00C31C3A" w:rsidRPr="00D45246">
        <w:rPr>
          <w:rFonts w:ascii="Times New Roman" w:hAnsi="Times New Roman"/>
          <w:sz w:val="16"/>
          <w:szCs w:val="16"/>
          <w:lang w:val="en-GB"/>
        </w:rPr>
        <w:t xml:space="preserve">, </w:t>
      </w:r>
      <w:r w:rsidRPr="00D45246">
        <w:rPr>
          <w:rFonts w:ascii="Times New Roman" w:hAnsi="Times New Roman"/>
          <w:sz w:val="16"/>
          <w:szCs w:val="16"/>
          <w:lang w:val="en-GB"/>
        </w:rPr>
        <w:t>Morocco. United Nations in Morocco, 2022.</w:t>
      </w:r>
    </w:p>
  </w:footnote>
  <w:footnote w:id="5">
    <w:p w14:paraId="12B41C19" w14:textId="67575CCE" w:rsidR="002D5F27" w:rsidRPr="00D45246" w:rsidRDefault="002D5F27" w:rsidP="00401B8F">
      <w:pPr>
        <w:pStyle w:val="FootnoteText"/>
        <w:rPr>
          <w:rFonts w:ascii="Times New Roman" w:hAnsi="Times New Roman"/>
          <w:sz w:val="16"/>
          <w:szCs w:val="16"/>
          <w:lang w:val="en-GB"/>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lang w:val="en-GB"/>
        </w:rPr>
        <w:t xml:space="preserve"> High Commission for Planning</w:t>
      </w:r>
      <w:r w:rsidR="00C31C3A" w:rsidRPr="00D45246">
        <w:rPr>
          <w:rFonts w:ascii="Times New Roman" w:hAnsi="Times New Roman"/>
          <w:sz w:val="16"/>
          <w:szCs w:val="16"/>
          <w:lang w:val="en-GB"/>
        </w:rPr>
        <w:t>, 2020.</w:t>
      </w:r>
    </w:p>
  </w:footnote>
  <w:footnote w:id="6">
    <w:p w14:paraId="1550581C" w14:textId="3FFDF9F3" w:rsidR="002D5F27" w:rsidRPr="001C2FAE" w:rsidRDefault="002D5F27" w:rsidP="00162E67">
      <w:pPr>
        <w:pStyle w:val="FootnoteText"/>
        <w:ind w:left="284" w:right="1203" w:hanging="284"/>
        <w:jc w:val="both"/>
        <w:rPr>
          <w:rFonts w:ascii="Times New Roman" w:hAnsi="Times New Roman"/>
          <w:sz w:val="16"/>
          <w:szCs w:val="16"/>
          <w:lang w:val="en-GB"/>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lang w:val="en-GB"/>
        </w:rPr>
        <w:t xml:space="preserve"> High Commission for Planning</w:t>
      </w:r>
      <w:r w:rsidR="00C31C3A" w:rsidRPr="00D45246">
        <w:rPr>
          <w:rFonts w:ascii="Times New Roman" w:hAnsi="Times New Roman"/>
          <w:sz w:val="16"/>
          <w:szCs w:val="16"/>
          <w:lang w:val="en-GB"/>
        </w:rPr>
        <w:t>, 2020.</w:t>
      </w:r>
    </w:p>
  </w:footnote>
  <w:footnote w:id="7">
    <w:p w14:paraId="6D3D4432" w14:textId="4FDFA181" w:rsidR="002D5F27" w:rsidRPr="00D45246" w:rsidRDefault="002D5F27" w:rsidP="00401B8F">
      <w:pPr>
        <w:pStyle w:val="FootnoteText"/>
        <w:ind w:left="284" w:right="1203" w:hanging="284"/>
        <w:rPr>
          <w:rFonts w:ascii="Times New Roman" w:hAnsi="Times New Roman"/>
          <w:sz w:val="16"/>
          <w:szCs w:val="16"/>
          <w:lang w:val="en-GB"/>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lang w:val="en-GB"/>
        </w:rPr>
        <w:t xml:space="preserve"> Universal </w:t>
      </w:r>
      <w:r w:rsidR="00C31C3A" w:rsidRPr="00D45246">
        <w:rPr>
          <w:rFonts w:ascii="Times New Roman" w:hAnsi="Times New Roman"/>
          <w:sz w:val="16"/>
          <w:szCs w:val="16"/>
          <w:lang w:val="en-GB"/>
        </w:rPr>
        <w:t>p</w:t>
      </w:r>
      <w:r w:rsidRPr="00D45246">
        <w:rPr>
          <w:rFonts w:ascii="Times New Roman" w:hAnsi="Times New Roman"/>
          <w:sz w:val="16"/>
          <w:szCs w:val="16"/>
          <w:lang w:val="en-GB"/>
        </w:rPr>
        <w:t xml:space="preserve">eriodic </w:t>
      </w:r>
      <w:r w:rsidR="00C31C3A" w:rsidRPr="00D45246">
        <w:rPr>
          <w:rFonts w:ascii="Times New Roman" w:hAnsi="Times New Roman"/>
          <w:sz w:val="16"/>
          <w:szCs w:val="16"/>
          <w:lang w:val="en-GB"/>
        </w:rPr>
        <w:t>r</w:t>
      </w:r>
      <w:r w:rsidRPr="00D45246">
        <w:rPr>
          <w:rFonts w:ascii="Times New Roman" w:hAnsi="Times New Roman"/>
          <w:sz w:val="16"/>
          <w:szCs w:val="16"/>
          <w:lang w:val="en-GB"/>
        </w:rPr>
        <w:t>eview.</w:t>
      </w:r>
    </w:p>
  </w:footnote>
  <w:footnote w:id="8">
    <w:p w14:paraId="58C6086D" w14:textId="0CC3AB80" w:rsidR="00AD7E36" w:rsidRPr="00D45246" w:rsidRDefault="00AD7E36">
      <w:pPr>
        <w:pStyle w:val="FootnoteText"/>
        <w:rPr>
          <w:rFonts w:asciiTheme="majorBidi" w:hAnsiTheme="majorBidi" w:cstheme="majorBidi"/>
          <w:sz w:val="16"/>
          <w:szCs w:val="16"/>
          <w:lang w:val="en-GB"/>
        </w:rPr>
      </w:pPr>
      <w:r w:rsidRPr="00D45246">
        <w:rPr>
          <w:rStyle w:val="FootnoteReference"/>
          <w:rFonts w:asciiTheme="majorBidi" w:hAnsiTheme="majorBidi" w:cstheme="majorBidi"/>
          <w:sz w:val="16"/>
          <w:szCs w:val="16"/>
          <w:lang w:val="en-GB"/>
        </w:rPr>
        <w:footnoteRef/>
      </w:r>
      <w:r w:rsidRPr="00D45246">
        <w:rPr>
          <w:rFonts w:asciiTheme="majorBidi" w:hAnsiTheme="majorBidi" w:cstheme="majorBidi"/>
          <w:sz w:val="16"/>
          <w:szCs w:val="16"/>
          <w:lang w:val="en-GB"/>
        </w:rPr>
        <w:t xml:space="preserve"> AKID</w:t>
      </w:r>
      <w:r w:rsidR="001C2FAE" w:rsidRPr="00D45246">
        <w:rPr>
          <w:rFonts w:asciiTheme="majorBidi" w:hAnsiTheme="majorBidi" w:cstheme="majorBidi"/>
          <w:sz w:val="16"/>
          <w:szCs w:val="16"/>
          <w:lang w:val="en-GB"/>
        </w:rPr>
        <w:t>2030</w:t>
      </w:r>
      <w:r w:rsidRPr="00D45246">
        <w:rPr>
          <w:rFonts w:asciiTheme="majorBidi" w:hAnsiTheme="majorBidi" w:cstheme="majorBidi"/>
          <w:sz w:val="16"/>
          <w:szCs w:val="16"/>
          <w:lang w:val="en-GB"/>
        </w:rPr>
        <w:t xml:space="preserve"> is a community engagement initiative to support the efforts of Morocco to respond to the COVID-19 pandemic </w:t>
      </w:r>
      <w:r w:rsidRPr="00D45246">
        <w:rPr>
          <w:rFonts w:asciiTheme="majorBidi" w:hAnsiTheme="majorBidi" w:cstheme="majorBidi"/>
          <w:color w:val="000000"/>
          <w:sz w:val="16"/>
          <w:szCs w:val="16"/>
          <w:lang w:val="en-GB"/>
        </w:rPr>
        <w:t>(</w:t>
      </w:r>
      <w:hyperlink r:id="rId1" w:history="1">
        <w:r w:rsidRPr="00D45246">
          <w:rPr>
            <w:rStyle w:val="Hyperlink"/>
            <w:rFonts w:asciiTheme="majorBidi" w:hAnsiTheme="majorBidi" w:cstheme="majorBidi"/>
            <w:sz w:val="16"/>
            <w:szCs w:val="16"/>
            <w:lang w:val="en-GB"/>
          </w:rPr>
          <w:t>www.akid2030.com</w:t>
        </w:r>
      </w:hyperlink>
      <w:r w:rsidRPr="00D45246">
        <w:rPr>
          <w:rFonts w:asciiTheme="majorBidi" w:hAnsiTheme="majorBidi" w:cstheme="majorBidi"/>
          <w:color w:val="000000"/>
          <w:sz w:val="16"/>
          <w:szCs w:val="16"/>
          <w:lang w:val="en-GB"/>
        </w:rPr>
        <w:t>)</w:t>
      </w:r>
      <w:r w:rsidRPr="001C2FAE">
        <w:rPr>
          <w:rFonts w:asciiTheme="majorBidi" w:hAnsiTheme="majorBidi" w:cstheme="majorBidi"/>
          <w:color w:val="000000"/>
          <w:sz w:val="16"/>
          <w:szCs w:val="16"/>
          <w:lang w:val="en-GB"/>
        </w:rPr>
        <w:t>.</w:t>
      </w:r>
    </w:p>
  </w:footnote>
  <w:footnote w:id="9">
    <w:p w14:paraId="3A245530" w14:textId="0336E9FE" w:rsidR="002D5F27" w:rsidRPr="00D45246" w:rsidRDefault="002D5F27" w:rsidP="00390077">
      <w:pPr>
        <w:pStyle w:val="FootnoteText"/>
        <w:rPr>
          <w:rFonts w:ascii="Times New Roman" w:hAnsi="Times New Roman"/>
          <w:sz w:val="16"/>
          <w:szCs w:val="16"/>
          <w:lang w:val="en-GB"/>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lang w:val="en-GB"/>
        </w:rPr>
        <w:t xml:space="preserve"> Final independent evaluation of the UNDP </w:t>
      </w:r>
      <w:r w:rsidR="001C2FAE" w:rsidRPr="00D45246">
        <w:rPr>
          <w:rFonts w:ascii="Times New Roman" w:hAnsi="Times New Roman"/>
          <w:sz w:val="16"/>
          <w:szCs w:val="16"/>
          <w:lang w:val="en-GB"/>
        </w:rPr>
        <w:t>c</w:t>
      </w:r>
      <w:r w:rsidRPr="00D45246">
        <w:rPr>
          <w:rFonts w:ascii="Times New Roman" w:hAnsi="Times New Roman"/>
          <w:sz w:val="16"/>
          <w:szCs w:val="16"/>
          <w:lang w:val="en-GB"/>
        </w:rPr>
        <w:t xml:space="preserve">ountry </w:t>
      </w:r>
      <w:r w:rsidR="001C2FAE" w:rsidRPr="00D45246">
        <w:rPr>
          <w:rFonts w:ascii="Times New Roman" w:hAnsi="Times New Roman"/>
          <w:sz w:val="16"/>
          <w:szCs w:val="16"/>
          <w:lang w:val="en-GB"/>
        </w:rPr>
        <w:t>p</w:t>
      </w:r>
      <w:r w:rsidRPr="00D45246">
        <w:rPr>
          <w:rFonts w:ascii="Times New Roman" w:hAnsi="Times New Roman"/>
          <w:sz w:val="16"/>
          <w:szCs w:val="16"/>
          <w:lang w:val="en-GB"/>
        </w:rPr>
        <w:t>rogramme</w:t>
      </w:r>
      <w:r w:rsidR="001C2FAE" w:rsidRPr="00D45246">
        <w:rPr>
          <w:rFonts w:ascii="Times New Roman" w:hAnsi="Times New Roman"/>
          <w:sz w:val="16"/>
          <w:szCs w:val="16"/>
          <w:lang w:val="en-GB"/>
        </w:rPr>
        <w:t xml:space="preserve">, </w:t>
      </w:r>
      <w:r w:rsidRPr="00D45246">
        <w:rPr>
          <w:rFonts w:ascii="Times New Roman" w:hAnsi="Times New Roman"/>
          <w:sz w:val="16"/>
          <w:szCs w:val="16"/>
          <w:lang w:val="en-GB"/>
        </w:rPr>
        <w:t>2017-2021</w:t>
      </w:r>
      <w:r w:rsidR="001C2FAE" w:rsidRPr="00D45246">
        <w:rPr>
          <w:rFonts w:ascii="Times New Roman" w:hAnsi="Times New Roman"/>
          <w:sz w:val="16"/>
          <w:szCs w:val="16"/>
          <w:lang w:val="en-GB"/>
        </w:rPr>
        <w:t>.</w:t>
      </w:r>
    </w:p>
  </w:footnote>
  <w:footnote w:id="10">
    <w:p w14:paraId="5B7D34A7" w14:textId="6CBB5AF6" w:rsidR="002D5F27" w:rsidRPr="00D45246" w:rsidRDefault="002D5F27">
      <w:pPr>
        <w:pStyle w:val="FootnoteText"/>
        <w:rPr>
          <w:rFonts w:ascii="Times New Roman" w:hAnsi="Times New Roman"/>
          <w:sz w:val="16"/>
          <w:szCs w:val="16"/>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rPr>
        <w:t xml:space="preserve"> Ibid</w:t>
      </w:r>
      <w:r w:rsidR="001C2FAE" w:rsidRPr="00D45246">
        <w:rPr>
          <w:rFonts w:ascii="Times New Roman" w:hAnsi="Times New Roman"/>
          <w:sz w:val="16"/>
          <w:szCs w:val="16"/>
        </w:rPr>
        <w:t>.</w:t>
      </w:r>
    </w:p>
  </w:footnote>
  <w:footnote w:id="11">
    <w:p w14:paraId="2A0DDD0B" w14:textId="6AB01D7A" w:rsidR="002D5F27" w:rsidRPr="00D45246" w:rsidRDefault="002D5F27">
      <w:pPr>
        <w:pStyle w:val="FootnoteText"/>
        <w:rPr>
          <w:rFonts w:ascii="Times New Roman" w:hAnsi="Times New Roman"/>
          <w:sz w:val="16"/>
          <w:szCs w:val="16"/>
        </w:rPr>
      </w:pPr>
      <w:r w:rsidRPr="00D45246">
        <w:rPr>
          <w:rStyle w:val="FootnoteReference"/>
          <w:rFonts w:ascii="Times New Roman" w:hAnsi="Times New Roman"/>
          <w:sz w:val="16"/>
          <w:szCs w:val="16"/>
          <w:lang w:val="en-GB"/>
        </w:rPr>
        <w:footnoteRef/>
      </w:r>
      <w:r w:rsidRPr="00D45246">
        <w:rPr>
          <w:rFonts w:ascii="Times New Roman" w:hAnsi="Times New Roman"/>
          <w:sz w:val="16"/>
          <w:szCs w:val="16"/>
        </w:rPr>
        <w:t xml:space="preserve"> </w:t>
      </w:r>
      <w:r w:rsidR="001C2FAE" w:rsidRPr="00D45246">
        <w:rPr>
          <w:rFonts w:ascii="Times New Roman" w:hAnsi="Times New Roman"/>
          <w:sz w:val="16"/>
          <w:szCs w:val="16"/>
        </w:rPr>
        <w:t xml:space="preserve">Government of </w:t>
      </w:r>
      <w:r w:rsidR="001C2FAE">
        <w:rPr>
          <w:rFonts w:ascii="Times New Roman" w:hAnsi="Times New Roman"/>
          <w:sz w:val="16"/>
          <w:szCs w:val="16"/>
        </w:rPr>
        <w:t>the Kingdom of Morocco, Government Programme, January 2012 (</w:t>
      </w:r>
      <w:hyperlink r:id="rId2" w:history="1">
        <w:r w:rsidR="001C2FAE" w:rsidRPr="00D45246">
          <w:rPr>
            <w:rStyle w:val="Hyperlink"/>
            <w:rFonts w:ascii="Times New Roman" w:hAnsi="Times New Roman"/>
            <w:sz w:val="16"/>
            <w:szCs w:val="16"/>
          </w:rPr>
          <w:t>https://www.men.gov.ma/Documents/programme_gouv_FR.pdf</w:t>
        </w:r>
      </w:hyperlink>
      <w:r w:rsidR="001C2FAE" w:rsidRPr="00D45246">
        <w:rPr>
          <w:rStyle w:val="Hyperlink"/>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9659D1" w:rsidRPr="00C457B7" w14:paraId="445512ED" w14:textId="77777777" w:rsidTr="005676DD">
      <w:trPr>
        <w:trHeight w:hRule="exact" w:val="864"/>
      </w:trPr>
      <w:tc>
        <w:tcPr>
          <w:tcW w:w="1267" w:type="dxa"/>
          <w:tcBorders>
            <w:top w:val="nil"/>
            <w:left w:val="nil"/>
            <w:bottom w:val="nil"/>
            <w:right w:val="nil"/>
          </w:tcBorders>
          <w:vAlign w:val="bottom"/>
        </w:tcPr>
        <w:p w14:paraId="7ABCEE36" w14:textId="77777777" w:rsidR="009659D1" w:rsidRPr="00C457B7" w:rsidRDefault="009659D1" w:rsidP="009659D1">
          <w:pPr>
            <w:widowControl w:val="0"/>
            <w:tabs>
              <w:tab w:val="center" w:pos="4320"/>
              <w:tab w:val="right" w:pos="8640"/>
            </w:tabs>
            <w:spacing w:after="120"/>
            <w:rPr>
              <w:rFonts w:ascii="Courier" w:hAnsi="Courier"/>
              <w:sz w:val="22"/>
            </w:rPr>
          </w:pPr>
        </w:p>
      </w:tc>
      <w:tc>
        <w:tcPr>
          <w:tcW w:w="1872" w:type="dxa"/>
          <w:tcBorders>
            <w:top w:val="nil"/>
            <w:left w:val="nil"/>
            <w:bottom w:val="nil"/>
            <w:right w:val="nil"/>
          </w:tcBorders>
          <w:vAlign w:val="bottom"/>
        </w:tcPr>
        <w:p w14:paraId="3D0B96D0" w14:textId="77777777" w:rsidR="009659D1" w:rsidRPr="00C457B7" w:rsidRDefault="009659D1" w:rsidP="009659D1">
          <w:pPr>
            <w:keepNext/>
            <w:keepLines/>
            <w:suppressAutoHyphens/>
            <w:spacing w:after="80" w:line="300" w:lineRule="exact"/>
            <w:outlineLvl w:val="0"/>
            <w:rPr>
              <w:spacing w:val="2"/>
              <w:w w:val="96"/>
              <w:kern w:val="14"/>
              <w:sz w:val="28"/>
              <w:lang w:val="en-GB"/>
            </w:rPr>
          </w:pPr>
          <w:r w:rsidRPr="00C457B7">
            <w:rPr>
              <w:spacing w:val="2"/>
              <w:w w:val="96"/>
              <w:kern w:val="14"/>
              <w:sz w:val="28"/>
              <w:lang w:val="en-GB"/>
            </w:rPr>
            <w:t>United Nations</w:t>
          </w:r>
        </w:p>
      </w:tc>
      <w:tc>
        <w:tcPr>
          <w:tcW w:w="245" w:type="dxa"/>
          <w:tcBorders>
            <w:top w:val="nil"/>
            <w:left w:val="nil"/>
            <w:bottom w:val="nil"/>
            <w:right w:val="nil"/>
          </w:tcBorders>
          <w:vAlign w:val="bottom"/>
        </w:tcPr>
        <w:p w14:paraId="00A57385" w14:textId="77777777" w:rsidR="009659D1" w:rsidRPr="00C457B7" w:rsidRDefault="009659D1" w:rsidP="009659D1">
          <w:pPr>
            <w:widowControl w:val="0"/>
            <w:tabs>
              <w:tab w:val="center" w:pos="4320"/>
              <w:tab w:val="right" w:pos="8640"/>
            </w:tabs>
            <w:spacing w:after="120"/>
            <w:rPr>
              <w:rFonts w:ascii="Courier" w:hAnsi="Courier"/>
              <w:sz w:val="22"/>
            </w:rPr>
          </w:pPr>
        </w:p>
      </w:tc>
      <w:tc>
        <w:tcPr>
          <w:tcW w:w="6876" w:type="dxa"/>
          <w:gridSpan w:val="3"/>
          <w:tcBorders>
            <w:top w:val="nil"/>
            <w:left w:val="nil"/>
            <w:bottom w:val="nil"/>
            <w:right w:val="nil"/>
          </w:tcBorders>
          <w:vAlign w:val="bottom"/>
        </w:tcPr>
        <w:p w14:paraId="664D7381" w14:textId="30FAA624" w:rsidR="009659D1" w:rsidRPr="00C457B7" w:rsidRDefault="009659D1" w:rsidP="009659D1">
          <w:pPr>
            <w:spacing w:after="80"/>
            <w:jc w:val="center"/>
            <w:rPr>
              <w:position w:val="-4"/>
            </w:rPr>
          </w:pPr>
          <w:r w:rsidRPr="00C457B7">
            <w:rPr>
              <w:position w:val="-4"/>
              <w:sz w:val="40"/>
            </w:rPr>
            <w:t xml:space="preserve">                         DP</w:t>
          </w:r>
          <w:r w:rsidRPr="00C457B7">
            <w:rPr>
              <w:position w:val="-4"/>
            </w:rPr>
            <w:t>/DCP/</w:t>
          </w:r>
          <w:r>
            <w:rPr>
              <w:position w:val="-4"/>
            </w:rPr>
            <w:t>MAR</w:t>
          </w:r>
          <w:r w:rsidRPr="00C457B7">
            <w:rPr>
              <w:position w:val="-4"/>
            </w:rPr>
            <w:t>/4</w:t>
          </w:r>
        </w:p>
      </w:tc>
    </w:tr>
    <w:tr w:rsidR="009659D1" w:rsidRPr="00C457B7" w14:paraId="01668891" w14:textId="77777777" w:rsidTr="00D45246">
      <w:trPr>
        <w:trHeight w:hRule="exact" w:val="2829"/>
      </w:trPr>
      <w:tc>
        <w:tcPr>
          <w:tcW w:w="1267" w:type="dxa"/>
          <w:tcBorders>
            <w:top w:val="single" w:sz="4" w:space="0" w:color="auto"/>
            <w:left w:val="nil"/>
            <w:bottom w:val="single" w:sz="12" w:space="0" w:color="auto"/>
            <w:right w:val="nil"/>
          </w:tcBorders>
        </w:tcPr>
        <w:p w14:paraId="0EC3E518" w14:textId="77777777" w:rsidR="009659D1" w:rsidRPr="00C457B7" w:rsidRDefault="009659D1" w:rsidP="009659D1">
          <w:pPr>
            <w:widowControl w:val="0"/>
            <w:tabs>
              <w:tab w:val="center" w:pos="4320"/>
              <w:tab w:val="right" w:pos="8640"/>
            </w:tabs>
            <w:spacing w:before="109"/>
            <w:rPr>
              <w:rFonts w:ascii="Courier" w:hAnsi="Courier"/>
              <w:sz w:val="22"/>
            </w:rPr>
          </w:pPr>
          <w:r w:rsidRPr="00C457B7">
            <w:rPr>
              <w:rFonts w:ascii="Courier" w:hAnsi="Courier"/>
              <w:sz w:val="22"/>
            </w:rPr>
            <w:t xml:space="preserve"> </w:t>
          </w:r>
          <w:r w:rsidRPr="00C457B7">
            <w:rPr>
              <w:rFonts w:ascii="Courier" w:hAnsi="Courier"/>
              <w:noProof/>
              <w:sz w:val="22"/>
            </w:rPr>
            <w:drawing>
              <wp:inline distT="0" distB="0" distL="0" distR="0" wp14:anchorId="5591E104" wp14:editId="58723516">
                <wp:extent cx="716280" cy="586740"/>
                <wp:effectExtent l="0" t="0" r="7620" b="381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0C3878C7" w14:textId="77777777" w:rsidR="009659D1" w:rsidRPr="00C457B7" w:rsidRDefault="009659D1" w:rsidP="009659D1">
          <w:pPr>
            <w:widowControl w:val="0"/>
            <w:tabs>
              <w:tab w:val="center" w:pos="4320"/>
              <w:tab w:val="right" w:pos="8640"/>
            </w:tabs>
            <w:spacing w:before="109"/>
            <w:rPr>
              <w:rFonts w:ascii="Courier" w:hAnsi="Courier"/>
              <w:sz w:val="22"/>
            </w:rPr>
          </w:pPr>
        </w:p>
      </w:tc>
      <w:tc>
        <w:tcPr>
          <w:tcW w:w="5227" w:type="dxa"/>
          <w:gridSpan w:val="3"/>
          <w:tcBorders>
            <w:top w:val="single" w:sz="4" w:space="0" w:color="auto"/>
            <w:left w:val="nil"/>
            <w:bottom w:val="single" w:sz="12" w:space="0" w:color="auto"/>
            <w:right w:val="nil"/>
          </w:tcBorders>
        </w:tcPr>
        <w:p w14:paraId="6D7E2077" w14:textId="77777777" w:rsidR="009659D1" w:rsidRPr="00C457B7" w:rsidRDefault="009659D1" w:rsidP="009659D1">
          <w:pPr>
            <w:keepNext/>
            <w:keepLines/>
            <w:tabs>
              <w:tab w:val="right" w:leader="dot" w:pos="360"/>
            </w:tabs>
            <w:suppressAutoHyphens/>
            <w:spacing w:before="109" w:line="330" w:lineRule="exact"/>
            <w:outlineLvl w:val="0"/>
            <w:rPr>
              <w:b/>
              <w:spacing w:val="-4"/>
              <w:w w:val="98"/>
              <w:kern w:val="14"/>
              <w:sz w:val="34"/>
              <w:lang w:val="en-GB"/>
            </w:rPr>
          </w:pPr>
          <w:r w:rsidRPr="00C457B7">
            <w:rPr>
              <w:b/>
              <w:spacing w:val="-4"/>
              <w:w w:val="98"/>
              <w:kern w:val="14"/>
              <w:sz w:val="34"/>
              <w:lang w:val="en-GB"/>
            </w:rPr>
            <w:t>Executive Board of the</w:t>
          </w:r>
          <w:r w:rsidRPr="00C457B7">
            <w:rPr>
              <w:b/>
              <w:spacing w:val="-4"/>
              <w:w w:val="98"/>
              <w:kern w:val="14"/>
              <w:sz w:val="34"/>
              <w:lang w:val="en-GB"/>
            </w:rPr>
            <w:br/>
            <w:t>United Nations Development</w:t>
          </w:r>
          <w:r w:rsidRPr="00C457B7">
            <w:rPr>
              <w:b/>
              <w:spacing w:val="-4"/>
              <w:w w:val="98"/>
              <w:kern w:val="14"/>
              <w:sz w:val="34"/>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1AB05B96" w14:textId="77777777" w:rsidR="009659D1" w:rsidRPr="00C457B7" w:rsidRDefault="009659D1" w:rsidP="009659D1">
          <w:pPr>
            <w:widowControl w:val="0"/>
            <w:tabs>
              <w:tab w:val="center" w:pos="4320"/>
              <w:tab w:val="right" w:pos="8640"/>
            </w:tabs>
            <w:spacing w:before="109"/>
            <w:rPr>
              <w:rFonts w:ascii="Courier" w:hAnsi="Courier"/>
              <w:sz w:val="22"/>
            </w:rPr>
          </w:pPr>
        </w:p>
      </w:tc>
      <w:tc>
        <w:tcPr>
          <w:tcW w:w="3521" w:type="dxa"/>
          <w:tcBorders>
            <w:top w:val="single" w:sz="4" w:space="0" w:color="auto"/>
            <w:left w:val="nil"/>
            <w:bottom w:val="single" w:sz="12" w:space="0" w:color="auto"/>
            <w:right w:val="nil"/>
          </w:tcBorders>
        </w:tcPr>
        <w:p w14:paraId="7AB641C3" w14:textId="77777777" w:rsidR="009659D1" w:rsidRPr="00C457B7" w:rsidRDefault="009659D1" w:rsidP="009659D1">
          <w:pPr>
            <w:spacing w:before="240"/>
          </w:pPr>
          <w:r w:rsidRPr="00C457B7">
            <w:t>Distr.: General</w:t>
          </w:r>
        </w:p>
        <w:p w14:paraId="3D05BF7D" w14:textId="33F90BE3" w:rsidR="009659D1" w:rsidRPr="00C457B7" w:rsidRDefault="0097224D" w:rsidP="009659D1">
          <w:r>
            <w:t>7 November</w:t>
          </w:r>
          <w:r w:rsidR="009659D1" w:rsidRPr="00C457B7">
            <w:t xml:space="preserve"> 2022</w:t>
          </w:r>
        </w:p>
        <w:p w14:paraId="208FFCBF" w14:textId="77777777" w:rsidR="009659D1" w:rsidRPr="00C457B7" w:rsidRDefault="009659D1" w:rsidP="009659D1"/>
        <w:p w14:paraId="4EDFF929" w14:textId="77777777" w:rsidR="009659D1" w:rsidRPr="00C457B7" w:rsidRDefault="009659D1" w:rsidP="009659D1">
          <w:r w:rsidRPr="00C457B7">
            <w:t>Original: English</w:t>
          </w:r>
        </w:p>
      </w:tc>
    </w:tr>
  </w:tbl>
  <w:p w14:paraId="53C061AC" w14:textId="77777777" w:rsidR="00516FB8" w:rsidRPr="00983210" w:rsidRDefault="00516FB8">
    <w:pPr>
      <w:pStyle w:val="Header"/>
      <w:rPr>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9659D1" w:rsidRPr="00A61E4F" w14:paraId="6CA97315" w14:textId="77777777" w:rsidTr="005676DD">
      <w:trPr>
        <w:trHeight w:hRule="exact" w:val="864"/>
      </w:trPr>
      <w:tc>
        <w:tcPr>
          <w:tcW w:w="4128" w:type="dxa"/>
          <w:shd w:val="clear" w:color="auto" w:fill="auto"/>
          <w:vAlign w:val="bottom"/>
        </w:tcPr>
        <w:p w14:paraId="5C901326" w14:textId="3E078D00" w:rsidR="009659D1" w:rsidRPr="00A61E4F" w:rsidRDefault="009659D1" w:rsidP="009659D1">
          <w:pPr>
            <w:tabs>
              <w:tab w:val="center" w:pos="4320"/>
              <w:tab w:val="right" w:pos="8640"/>
            </w:tabs>
            <w:spacing w:after="80"/>
            <w:rPr>
              <w:b/>
              <w:noProof/>
              <w:sz w:val="17"/>
            </w:rPr>
          </w:pPr>
          <w:bookmarkStart w:id="1" w:name="_Hlk72161445"/>
          <w:r w:rsidRPr="00A61E4F">
            <w:rPr>
              <w:b/>
              <w:noProof/>
              <w:sz w:val="17"/>
            </w:rPr>
            <w:t>DP/DCP/</w:t>
          </w:r>
          <w:r>
            <w:rPr>
              <w:b/>
              <w:noProof/>
              <w:sz w:val="17"/>
            </w:rPr>
            <w:t>MAR</w:t>
          </w:r>
          <w:r w:rsidRPr="00A61E4F">
            <w:rPr>
              <w:b/>
              <w:noProof/>
              <w:sz w:val="17"/>
            </w:rPr>
            <w:t>/4</w:t>
          </w:r>
        </w:p>
      </w:tc>
      <w:tc>
        <w:tcPr>
          <w:tcW w:w="4512" w:type="dxa"/>
          <w:shd w:val="clear" w:color="auto" w:fill="auto"/>
          <w:vAlign w:val="bottom"/>
        </w:tcPr>
        <w:p w14:paraId="1E3B86A7" w14:textId="77777777" w:rsidR="009659D1" w:rsidRPr="00A61E4F" w:rsidRDefault="009659D1" w:rsidP="009659D1">
          <w:pPr>
            <w:tabs>
              <w:tab w:val="center" w:pos="4320"/>
              <w:tab w:val="right" w:pos="8640"/>
            </w:tabs>
            <w:jc w:val="right"/>
            <w:rPr>
              <w:b/>
              <w:noProof/>
              <w:sz w:val="17"/>
            </w:rPr>
          </w:pPr>
        </w:p>
      </w:tc>
    </w:tr>
    <w:bookmarkEnd w:id="1"/>
  </w:tbl>
  <w:p w14:paraId="1C17EA9C" w14:textId="77777777" w:rsidR="009659D1" w:rsidRPr="009659D1" w:rsidRDefault="009659D1">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9659D1" w:rsidRPr="009A59D1" w14:paraId="1AC88CF2" w14:textId="77777777" w:rsidTr="005676DD">
      <w:trPr>
        <w:trHeight w:hRule="exact" w:val="864"/>
      </w:trPr>
      <w:tc>
        <w:tcPr>
          <w:tcW w:w="3948" w:type="dxa"/>
          <w:shd w:val="clear" w:color="auto" w:fill="auto"/>
          <w:vAlign w:val="bottom"/>
        </w:tcPr>
        <w:p w14:paraId="28E46178" w14:textId="77777777" w:rsidR="009659D1" w:rsidRPr="009A59D1" w:rsidRDefault="009659D1" w:rsidP="009659D1">
          <w:pPr>
            <w:tabs>
              <w:tab w:val="center" w:pos="4320"/>
              <w:tab w:val="right" w:pos="8640"/>
            </w:tabs>
            <w:spacing w:after="80"/>
            <w:rPr>
              <w:b/>
              <w:noProof/>
              <w:sz w:val="17"/>
            </w:rPr>
          </w:pPr>
        </w:p>
      </w:tc>
      <w:tc>
        <w:tcPr>
          <w:tcW w:w="4422" w:type="dxa"/>
          <w:shd w:val="clear" w:color="auto" w:fill="auto"/>
          <w:vAlign w:val="bottom"/>
        </w:tcPr>
        <w:p w14:paraId="5C7BF73B" w14:textId="7DFF4C4C" w:rsidR="009659D1" w:rsidRPr="009A59D1" w:rsidRDefault="009659D1" w:rsidP="009659D1">
          <w:pPr>
            <w:tabs>
              <w:tab w:val="center" w:pos="4320"/>
              <w:tab w:val="right" w:pos="8640"/>
            </w:tabs>
            <w:jc w:val="right"/>
            <w:rPr>
              <w:b/>
              <w:noProof/>
              <w:sz w:val="17"/>
            </w:rPr>
          </w:pPr>
          <w:r w:rsidRPr="009A59D1">
            <w:rPr>
              <w:b/>
              <w:noProof/>
              <w:sz w:val="17"/>
            </w:rPr>
            <w:t>DP/DCP/</w:t>
          </w:r>
          <w:r>
            <w:rPr>
              <w:b/>
              <w:noProof/>
              <w:sz w:val="17"/>
            </w:rPr>
            <w:t>MAR</w:t>
          </w:r>
          <w:r w:rsidRPr="009A59D1">
            <w:rPr>
              <w:b/>
              <w:noProof/>
              <w:sz w:val="17"/>
            </w:rPr>
            <w:t>/4</w:t>
          </w:r>
        </w:p>
      </w:tc>
    </w:tr>
  </w:tbl>
  <w:p w14:paraId="7F24E39C" w14:textId="77777777" w:rsidR="009659D1" w:rsidRPr="009659D1" w:rsidRDefault="009659D1">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2D5F27" w:rsidRDefault="002D5F27">
    <w:pPr>
      <w:pStyle w:val="Header"/>
    </w:pPr>
    <w:r>
      <w:rPr>
        <w:noProof/>
        <w:lang w:val="fr-FR" w:eastAsia="fr-FR"/>
      </w:rPr>
      <mc:AlternateContent>
        <mc:Choice Requires="wps">
          <w:drawing>
            <wp:anchor distT="0" distB="0" distL="114300" distR="114300" simplePos="0" relativeHeight="251657216" behindDoc="0" locked="0" layoutInCell="0" allowOverlap="1" wp14:anchorId="2440D56D" wp14:editId="7434512F">
              <wp:simplePos x="0" y="0"/>
              <wp:positionH relativeFrom="column">
                <wp:posOffset>-1269</wp:posOffset>
              </wp:positionH>
              <wp:positionV relativeFrom="paragraph">
                <wp:posOffset>-304800</wp:posOffset>
              </wp:positionV>
              <wp:extent cx="83312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D5F27" w:rsidRPr="005841A3" w14:paraId="2440D571" w14:textId="77777777">
                            <w:trPr>
                              <w:trHeight w:hRule="exact" w:val="864"/>
                            </w:trPr>
                            <w:tc>
                              <w:tcPr>
                                <w:tcW w:w="4838" w:type="dxa"/>
                                <w:tcBorders>
                                  <w:bottom w:val="single" w:sz="4" w:space="0" w:color="auto"/>
                                </w:tcBorders>
                                <w:vAlign w:val="bottom"/>
                              </w:tcPr>
                              <w:p w14:paraId="2440D56F" w14:textId="7F6C4B04" w:rsidR="002D5F27" w:rsidRPr="007C6F85" w:rsidRDefault="002D5F2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E01574">
                                  <w:rPr>
                                    <w:rFonts w:ascii="Times New Roman" w:hAnsi="Times New Roman"/>
                                    <w:b/>
                                    <w:sz w:val="17"/>
                                    <w:szCs w:val="17"/>
                                    <w:lang w:val="en-US" w:eastAsia="en-US"/>
                                  </w:rPr>
                                  <w:t>MAR/4</w:t>
                                </w:r>
                              </w:p>
                            </w:tc>
                            <w:tc>
                              <w:tcPr>
                                <w:tcW w:w="8276" w:type="dxa"/>
                                <w:tcBorders>
                                  <w:bottom w:val="single" w:sz="4" w:space="0" w:color="auto"/>
                                </w:tcBorders>
                                <w:vAlign w:val="bottom"/>
                              </w:tcPr>
                              <w:p w14:paraId="2440D570" w14:textId="77777777" w:rsidR="002D5F27" w:rsidRPr="007C6F85" w:rsidRDefault="002D5F27">
                                <w:pPr>
                                  <w:pStyle w:val="Header"/>
                                  <w:rPr>
                                    <w:rFonts w:ascii="Times New Roman" w:hAnsi="Times New Roman"/>
                                    <w:sz w:val="17"/>
                                    <w:szCs w:val="17"/>
                                    <w:lang w:val="en-US" w:eastAsia="en-US"/>
                                  </w:rPr>
                                </w:pPr>
                              </w:p>
                            </w:tc>
                          </w:tr>
                        </w:tbl>
                        <w:p w14:paraId="2440D572" w14:textId="77777777" w:rsidR="002D5F27" w:rsidRDefault="002D5F2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1pt;margin-top:-24pt;width:656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D5F27" w:rsidRPr="005841A3" w14:paraId="2440D571" w14:textId="77777777">
                      <w:trPr>
                        <w:trHeight w:hRule="exact" w:val="864"/>
                      </w:trPr>
                      <w:tc>
                        <w:tcPr>
                          <w:tcW w:w="4838" w:type="dxa"/>
                          <w:tcBorders>
                            <w:bottom w:val="single" w:sz="4" w:space="0" w:color="auto"/>
                          </w:tcBorders>
                          <w:vAlign w:val="bottom"/>
                        </w:tcPr>
                        <w:p w14:paraId="2440D56F" w14:textId="7F6C4B04" w:rsidR="002D5F27" w:rsidRPr="007C6F85" w:rsidRDefault="002D5F2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E01574">
                            <w:rPr>
                              <w:rFonts w:ascii="Times New Roman" w:hAnsi="Times New Roman"/>
                              <w:b/>
                              <w:sz w:val="17"/>
                              <w:szCs w:val="17"/>
                              <w:lang w:val="en-US" w:eastAsia="en-US"/>
                            </w:rPr>
                            <w:t>MAR/4</w:t>
                          </w:r>
                        </w:p>
                      </w:tc>
                      <w:tc>
                        <w:tcPr>
                          <w:tcW w:w="8276" w:type="dxa"/>
                          <w:tcBorders>
                            <w:bottom w:val="single" w:sz="4" w:space="0" w:color="auto"/>
                          </w:tcBorders>
                          <w:vAlign w:val="bottom"/>
                        </w:tcPr>
                        <w:p w14:paraId="2440D570" w14:textId="77777777" w:rsidR="002D5F27" w:rsidRPr="007C6F85" w:rsidRDefault="002D5F27">
                          <w:pPr>
                            <w:pStyle w:val="Header"/>
                            <w:rPr>
                              <w:rFonts w:ascii="Times New Roman" w:hAnsi="Times New Roman"/>
                              <w:sz w:val="17"/>
                              <w:szCs w:val="17"/>
                              <w:lang w:val="en-US" w:eastAsia="en-US"/>
                            </w:rPr>
                          </w:pPr>
                        </w:p>
                      </w:tc>
                    </w:tr>
                  </w:tbl>
                  <w:p w14:paraId="2440D572" w14:textId="77777777" w:rsidR="002D5F27" w:rsidRDefault="002D5F27"/>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472"/>
    </w:tblGrid>
    <w:tr w:rsidR="009659D1" w:rsidRPr="009A59D1" w14:paraId="236B8B10" w14:textId="77777777" w:rsidTr="00E01574">
      <w:trPr>
        <w:trHeight w:hRule="exact" w:val="864"/>
      </w:trPr>
      <w:tc>
        <w:tcPr>
          <w:tcW w:w="4668" w:type="dxa"/>
          <w:shd w:val="clear" w:color="auto" w:fill="auto"/>
          <w:vAlign w:val="bottom"/>
        </w:tcPr>
        <w:p w14:paraId="21BDF5BF" w14:textId="77777777" w:rsidR="009659D1" w:rsidRPr="009A59D1" w:rsidRDefault="009659D1" w:rsidP="009659D1">
          <w:pPr>
            <w:tabs>
              <w:tab w:val="center" w:pos="4320"/>
              <w:tab w:val="right" w:pos="8640"/>
            </w:tabs>
            <w:spacing w:after="80"/>
            <w:rPr>
              <w:b/>
              <w:noProof/>
              <w:sz w:val="17"/>
            </w:rPr>
          </w:pPr>
        </w:p>
      </w:tc>
      <w:tc>
        <w:tcPr>
          <w:tcW w:w="8472" w:type="dxa"/>
          <w:shd w:val="clear" w:color="auto" w:fill="auto"/>
          <w:vAlign w:val="bottom"/>
        </w:tcPr>
        <w:p w14:paraId="0F895AC2" w14:textId="77777777" w:rsidR="009659D1" w:rsidRPr="009A59D1" w:rsidRDefault="009659D1" w:rsidP="009659D1">
          <w:pPr>
            <w:tabs>
              <w:tab w:val="center" w:pos="4320"/>
              <w:tab w:val="right" w:pos="8640"/>
            </w:tabs>
            <w:jc w:val="right"/>
            <w:rPr>
              <w:b/>
              <w:noProof/>
              <w:sz w:val="17"/>
            </w:rPr>
          </w:pPr>
          <w:r w:rsidRPr="009A59D1">
            <w:rPr>
              <w:b/>
              <w:noProof/>
              <w:sz w:val="17"/>
            </w:rPr>
            <w:t>DP/DCP/</w:t>
          </w:r>
          <w:r>
            <w:rPr>
              <w:b/>
              <w:noProof/>
              <w:sz w:val="17"/>
            </w:rPr>
            <w:t>MAR</w:t>
          </w:r>
          <w:r w:rsidRPr="009A59D1">
            <w:rPr>
              <w:b/>
              <w:noProof/>
              <w:sz w:val="17"/>
            </w:rPr>
            <w:t>/4</w:t>
          </w:r>
        </w:p>
      </w:tc>
    </w:tr>
  </w:tbl>
  <w:p w14:paraId="6FC29C55" w14:textId="77777777" w:rsidR="009659D1" w:rsidRPr="009659D1" w:rsidRDefault="009659D1">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CF1"/>
    <w:multiLevelType w:val="hybridMultilevel"/>
    <w:tmpl w:val="567EB300"/>
    <w:lvl w:ilvl="0" w:tplc="04090001">
      <w:start w:val="1"/>
      <w:numFmt w:val="bullet"/>
      <w:lvlText w:val=""/>
      <w:lvlJc w:val="left"/>
      <w:pPr>
        <w:ind w:left="360" w:hanging="360"/>
      </w:pPr>
      <w:rPr>
        <w:rFonts w:ascii="Symbol" w:hAnsi="Symbol" w:hint="default"/>
        <w:b/>
        <w:bCs/>
        <w:w w:val="99"/>
        <w:sz w:val="24"/>
        <w:szCs w:val="24"/>
        <w:lang w:val="en-US" w:eastAsia="en-US" w:bidi="ar-SA"/>
      </w:rPr>
    </w:lvl>
    <w:lvl w:ilvl="1" w:tplc="FFFFFFFF">
      <w:start w:val="1"/>
      <w:numFmt w:val="decimal"/>
      <w:lvlText w:val="%2."/>
      <w:lvlJc w:val="left"/>
      <w:pPr>
        <w:ind w:left="3337" w:hanging="360"/>
      </w:pPr>
      <w:rPr>
        <w:rFonts w:ascii="Times New Roman" w:eastAsia="Times New Roman" w:hAnsi="Times New Roman" w:cs="Times New Roman" w:hint="default"/>
        <w:spacing w:val="0"/>
        <w:w w:val="99"/>
        <w:sz w:val="20"/>
        <w:szCs w:val="20"/>
        <w:lang w:val="en-US" w:eastAsia="en-US" w:bidi="ar-SA"/>
      </w:rPr>
    </w:lvl>
    <w:lvl w:ilvl="2" w:tplc="FFFFFFFF">
      <w:numFmt w:val="bullet"/>
      <w:lvlText w:val="•"/>
      <w:lvlJc w:val="left"/>
      <w:pPr>
        <w:ind w:left="2284" w:hanging="360"/>
      </w:pPr>
      <w:rPr>
        <w:rFonts w:hint="default"/>
        <w:lang w:val="en-US" w:eastAsia="en-US" w:bidi="ar-SA"/>
      </w:rPr>
    </w:lvl>
    <w:lvl w:ilvl="3" w:tplc="FFFFFFFF">
      <w:numFmt w:val="bullet"/>
      <w:lvlText w:val="•"/>
      <w:lvlJc w:val="left"/>
      <w:pPr>
        <w:ind w:left="3200" w:hanging="360"/>
      </w:pPr>
      <w:rPr>
        <w:rFonts w:hint="default"/>
        <w:lang w:val="en-US" w:eastAsia="en-US" w:bidi="ar-SA"/>
      </w:rPr>
    </w:lvl>
    <w:lvl w:ilvl="4" w:tplc="FFFFFFFF">
      <w:numFmt w:val="bullet"/>
      <w:lvlText w:val="•"/>
      <w:lvlJc w:val="left"/>
      <w:pPr>
        <w:ind w:left="4117" w:hanging="360"/>
      </w:pPr>
      <w:rPr>
        <w:rFonts w:hint="default"/>
        <w:lang w:val="en-US" w:eastAsia="en-US" w:bidi="ar-SA"/>
      </w:rPr>
    </w:lvl>
    <w:lvl w:ilvl="5" w:tplc="FFFFFFFF">
      <w:numFmt w:val="bullet"/>
      <w:lvlText w:val="•"/>
      <w:lvlJc w:val="left"/>
      <w:pPr>
        <w:ind w:left="5034" w:hanging="360"/>
      </w:pPr>
      <w:rPr>
        <w:rFonts w:hint="default"/>
        <w:lang w:val="en-US" w:eastAsia="en-US" w:bidi="ar-SA"/>
      </w:rPr>
    </w:lvl>
    <w:lvl w:ilvl="6" w:tplc="FFFFFFFF">
      <w:numFmt w:val="bullet"/>
      <w:lvlText w:val="•"/>
      <w:lvlJc w:val="left"/>
      <w:pPr>
        <w:ind w:left="5950" w:hanging="360"/>
      </w:pPr>
      <w:rPr>
        <w:rFonts w:hint="default"/>
        <w:lang w:val="en-US" w:eastAsia="en-US" w:bidi="ar-SA"/>
      </w:rPr>
    </w:lvl>
    <w:lvl w:ilvl="7" w:tplc="FFFFFFFF">
      <w:numFmt w:val="bullet"/>
      <w:lvlText w:val="•"/>
      <w:lvlJc w:val="left"/>
      <w:pPr>
        <w:ind w:left="6867" w:hanging="360"/>
      </w:pPr>
      <w:rPr>
        <w:rFonts w:hint="default"/>
        <w:lang w:val="en-US" w:eastAsia="en-US" w:bidi="ar-SA"/>
      </w:rPr>
    </w:lvl>
    <w:lvl w:ilvl="8" w:tplc="FFFFFFFF">
      <w:numFmt w:val="bullet"/>
      <w:lvlText w:val="•"/>
      <w:lvlJc w:val="left"/>
      <w:pPr>
        <w:ind w:left="7784" w:hanging="360"/>
      </w:pPr>
      <w:rPr>
        <w:rFonts w:hint="default"/>
        <w:lang w:val="en-US" w:eastAsia="en-US" w:bidi="ar-SA"/>
      </w:rPr>
    </w:lvl>
  </w:abstractNum>
  <w:abstractNum w:abstractNumId="1" w15:restartNumberingAfterBreak="0">
    <w:nsid w:val="24C301DA"/>
    <w:multiLevelType w:val="hybridMultilevel"/>
    <w:tmpl w:val="42E829AA"/>
    <w:lvl w:ilvl="0" w:tplc="A28666B6">
      <w:start w:val="1"/>
      <w:numFmt w:val="russianLower"/>
      <w:lvlText w:val="%1."/>
      <w:lvlJc w:val="left"/>
      <w:pPr>
        <w:ind w:left="2160" w:hanging="360"/>
      </w:pPr>
      <w:rPr>
        <w:rFonts w:hint="default"/>
      </w:rPr>
    </w:lvl>
    <w:lvl w:ilvl="1" w:tplc="04090019" w:tentative="1">
      <w:start w:val="1"/>
      <w:numFmt w:val="lowerLetter"/>
      <w:lvlText w:val="%2."/>
      <w:lvlJc w:val="left"/>
      <w:pPr>
        <w:ind w:left="1440" w:hanging="360"/>
      </w:pPr>
    </w:lvl>
    <w:lvl w:ilvl="2" w:tplc="E52E9324">
      <w:start w:val="1"/>
      <w:numFmt w:val="low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61C7A"/>
    <w:multiLevelType w:val="hybridMultilevel"/>
    <w:tmpl w:val="B73C237C"/>
    <w:lvl w:ilvl="0" w:tplc="BB5428D0">
      <w:start w:val="9"/>
      <w:numFmt w:val="decimal"/>
      <w:lvlText w:val="%1."/>
      <w:lvlJc w:val="left"/>
      <w:pPr>
        <w:ind w:left="502" w:hanging="360"/>
      </w:pPr>
      <w:rPr>
        <w:rFonts w:ascii="Times New Roman" w:eastAsia="Times New Roman" w:hAnsi="Times New Roman" w:cs="Times New Roman" w:hint="default"/>
        <w:b w:val="0"/>
        <w:bCs w:val="0"/>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3355A2"/>
    <w:multiLevelType w:val="hybridMultilevel"/>
    <w:tmpl w:val="58121844"/>
    <w:lvl w:ilvl="0" w:tplc="275C60E4">
      <w:start w:val="1"/>
      <w:numFmt w:val="upperRoman"/>
      <w:lvlText w:val="%1."/>
      <w:lvlJc w:val="left"/>
      <w:pPr>
        <w:ind w:left="449" w:hanging="449"/>
      </w:pPr>
      <w:rPr>
        <w:rFonts w:ascii="Times New Roman" w:eastAsia="Times New Roman" w:hAnsi="Times New Roman" w:cs="Times New Roman" w:hint="default"/>
        <w:b/>
        <w:bCs/>
        <w:w w:val="99"/>
        <w:sz w:val="24"/>
        <w:szCs w:val="24"/>
        <w:lang w:val="en-GB" w:eastAsia="en-US" w:bidi="ar-SA"/>
      </w:rPr>
    </w:lvl>
    <w:lvl w:ilvl="1" w:tplc="ACCCB800">
      <w:start w:val="1"/>
      <w:numFmt w:val="decimal"/>
      <w:lvlText w:val="%2."/>
      <w:lvlJc w:val="left"/>
      <w:pPr>
        <w:ind w:left="502" w:hanging="360"/>
      </w:pPr>
      <w:rPr>
        <w:rFonts w:ascii="Times New Roman" w:eastAsia="Times New Roman" w:hAnsi="Times New Roman" w:cs="Times New Roman" w:hint="default"/>
        <w:spacing w:val="0"/>
        <w:w w:val="99"/>
        <w:sz w:val="20"/>
        <w:szCs w:val="20"/>
        <w:lang w:val="en-US" w:eastAsia="en-US" w:bidi="ar-SA"/>
      </w:rPr>
    </w:lvl>
    <w:lvl w:ilvl="2" w:tplc="500C6AE4">
      <w:numFmt w:val="bullet"/>
      <w:lvlText w:val="•"/>
      <w:lvlJc w:val="left"/>
      <w:pPr>
        <w:ind w:left="2284" w:hanging="360"/>
      </w:pPr>
      <w:rPr>
        <w:rFonts w:hint="default"/>
        <w:lang w:val="en-US" w:eastAsia="en-US" w:bidi="ar-SA"/>
      </w:rPr>
    </w:lvl>
    <w:lvl w:ilvl="3" w:tplc="39027BC0">
      <w:numFmt w:val="bullet"/>
      <w:lvlText w:val="•"/>
      <w:lvlJc w:val="left"/>
      <w:pPr>
        <w:ind w:left="3200" w:hanging="360"/>
      </w:pPr>
      <w:rPr>
        <w:rFonts w:hint="default"/>
        <w:lang w:val="en-US" w:eastAsia="en-US" w:bidi="ar-SA"/>
      </w:rPr>
    </w:lvl>
    <w:lvl w:ilvl="4" w:tplc="19960464">
      <w:numFmt w:val="bullet"/>
      <w:lvlText w:val="•"/>
      <w:lvlJc w:val="left"/>
      <w:pPr>
        <w:ind w:left="4117" w:hanging="360"/>
      </w:pPr>
      <w:rPr>
        <w:rFonts w:hint="default"/>
        <w:lang w:val="en-US" w:eastAsia="en-US" w:bidi="ar-SA"/>
      </w:rPr>
    </w:lvl>
    <w:lvl w:ilvl="5" w:tplc="AB9C1186">
      <w:numFmt w:val="bullet"/>
      <w:lvlText w:val="•"/>
      <w:lvlJc w:val="left"/>
      <w:pPr>
        <w:ind w:left="5034" w:hanging="360"/>
      </w:pPr>
      <w:rPr>
        <w:rFonts w:hint="default"/>
        <w:lang w:val="en-US" w:eastAsia="en-US" w:bidi="ar-SA"/>
      </w:rPr>
    </w:lvl>
    <w:lvl w:ilvl="6" w:tplc="7E9A8012">
      <w:numFmt w:val="bullet"/>
      <w:lvlText w:val="•"/>
      <w:lvlJc w:val="left"/>
      <w:pPr>
        <w:ind w:left="5950" w:hanging="360"/>
      </w:pPr>
      <w:rPr>
        <w:rFonts w:hint="default"/>
        <w:lang w:val="en-US" w:eastAsia="en-US" w:bidi="ar-SA"/>
      </w:rPr>
    </w:lvl>
    <w:lvl w:ilvl="7" w:tplc="92BE2BBA">
      <w:numFmt w:val="bullet"/>
      <w:lvlText w:val="•"/>
      <w:lvlJc w:val="left"/>
      <w:pPr>
        <w:ind w:left="6867" w:hanging="360"/>
      </w:pPr>
      <w:rPr>
        <w:rFonts w:hint="default"/>
        <w:lang w:val="en-US" w:eastAsia="en-US" w:bidi="ar-SA"/>
      </w:rPr>
    </w:lvl>
    <w:lvl w:ilvl="8" w:tplc="E63AE810">
      <w:numFmt w:val="bullet"/>
      <w:lvlText w:val="•"/>
      <w:lvlJc w:val="left"/>
      <w:pPr>
        <w:ind w:left="7784" w:hanging="360"/>
      </w:pPr>
      <w:rPr>
        <w:rFonts w:hint="default"/>
        <w:lang w:val="en-US" w:eastAsia="en-US" w:bidi="ar-SA"/>
      </w:rPr>
    </w:lvl>
  </w:abstractNum>
  <w:abstractNum w:abstractNumId="6" w15:restartNumberingAfterBreak="0">
    <w:nsid w:val="79864E29"/>
    <w:multiLevelType w:val="hybridMultilevel"/>
    <w:tmpl w:val="9C8E96CC"/>
    <w:lvl w:ilvl="0" w:tplc="A28666B6">
      <w:start w:val="1"/>
      <w:numFmt w:val="russianLow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168"/>
    <w:rsid w:val="000001A6"/>
    <w:rsid w:val="00000950"/>
    <w:rsid w:val="00000F74"/>
    <w:rsid w:val="000010B5"/>
    <w:rsid w:val="0000127D"/>
    <w:rsid w:val="00001BB3"/>
    <w:rsid w:val="00001ECB"/>
    <w:rsid w:val="000022F4"/>
    <w:rsid w:val="00002538"/>
    <w:rsid w:val="000027D2"/>
    <w:rsid w:val="0000312F"/>
    <w:rsid w:val="00003249"/>
    <w:rsid w:val="0000340F"/>
    <w:rsid w:val="000038F3"/>
    <w:rsid w:val="00003E8B"/>
    <w:rsid w:val="00004355"/>
    <w:rsid w:val="00005582"/>
    <w:rsid w:val="0000585B"/>
    <w:rsid w:val="0000598B"/>
    <w:rsid w:val="00005E26"/>
    <w:rsid w:val="0000661C"/>
    <w:rsid w:val="0000664F"/>
    <w:rsid w:val="00006C50"/>
    <w:rsid w:val="00006CC6"/>
    <w:rsid w:val="00006E59"/>
    <w:rsid w:val="00007581"/>
    <w:rsid w:val="0000BB1C"/>
    <w:rsid w:val="000106A0"/>
    <w:rsid w:val="00011769"/>
    <w:rsid w:val="00011DE3"/>
    <w:rsid w:val="00011FCC"/>
    <w:rsid w:val="00012B73"/>
    <w:rsid w:val="00013039"/>
    <w:rsid w:val="0001309E"/>
    <w:rsid w:val="00013D5F"/>
    <w:rsid w:val="00014DC3"/>
    <w:rsid w:val="000153EB"/>
    <w:rsid w:val="00015DE8"/>
    <w:rsid w:val="00015FDE"/>
    <w:rsid w:val="00016217"/>
    <w:rsid w:val="0001649B"/>
    <w:rsid w:val="00016861"/>
    <w:rsid w:val="00017893"/>
    <w:rsid w:val="0001798E"/>
    <w:rsid w:val="00017D05"/>
    <w:rsid w:val="00017DD1"/>
    <w:rsid w:val="000200CF"/>
    <w:rsid w:val="000205F1"/>
    <w:rsid w:val="00020C22"/>
    <w:rsid w:val="00020E30"/>
    <w:rsid w:val="00020E39"/>
    <w:rsid w:val="00021955"/>
    <w:rsid w:val="00022047"/>
    <w:rsid w:val="000224B4"/>
    <w:rsid w:val="00022755"/>
    <w:rsid w:val="0002321B"/>
    <w:rsid w:val="0002379C"/>
    <w:rsid w:val="00023A92"/>
    <w:rsid w:val="00023AEE"/>
    <w:rsid w:val="00024592"/>
    <w:rsid w:val="000251C9"/>
    <w:rsid w:val="00025266"/>
    <w:rsid w:val="000254BE"/>
    <w:rsid w:val="000262A4"/>
    <w:rsid w:val="00026653"/>
    <w:rsid w:val="000268EB"/>
    <w:rsid w:val="00026B7B"/>
    <w:rsid w:val="000274B9"/>
    <w:rsid w:val="00027575"/>
    <w:rsid w:val="0002758B"/>
    <w:rsid w:val="000276A0"/>
    <w:rsid w:val="00030009"/>
    <w:rsid w:val="0003257C"/>
    <w:rsid w:val="0003282F"/>
    <w:rsid w:val="000330DB"/>
    <w:rsid w:val="00033C9B"/>
    <w:rsid w:val="00033D09"/>
    <w:rsid w:val="0003429F"/>
    <w:rsid w:val="000347D4"/>
    <w:rsid w:val="00034C0E"/>
    <w:rsid w:val="00034FF5"/>
    <w:rsid w:val="0003562A"/>
    <w:rsid w:val="000359EB"/>
    <w:rsid w:val="00036095"/>
    <w:rsid w:val="0003615F"/>
    <w:rsid w:val="000367E0"/>
    <w:rsid w:val="0003687C"/>
    <w:rsid w:val="00036AF4"/>
    <w:rsid w:val="00037753"/>
    <w:rsid w:val="00037DDB"/>
    <w:rsid w:val="00040085"/>
    <w:rsid w:val="00040144"/>
    <w:rsid w:val="000401AC"/>
    <w:rsid w:val="000402E5"/>
    <w:rsid w:val="0004091C"/>
    <w:rsid w:val="00041C10"/>
    <w:rsid w:val="000420BA"/>
    <w:rsid w:val="000424FD"/>
    <w:rsid w:val="000429FF"/>
    <w:rsid w:val="000432FA"/>
    <w:rsid w:val="00043773"/>
    <w:rsid w:val="00043804"/>
    <w:rsid w:val="0004384A"/>
    <w:rsid w:val="000441A1"/>
    <w:rsid w:val="00044C5E"/>
    <w:rsid w:val="0004593B"/>
    <w:rsid w:val="000459DC"/>
    <w:rsid w:val="00045DD2"/>
    <w:rsid w:val="00046113"/>
    <w:rsid w:val="000464A1"/>
    <w:rsid w:val="000466E3"/>
    <w:rsid w:val="00046849"/>
    <w:rsid w:val="00046BED"/>
    <w:rsid w:val="00046FEB"/>
    <w:rsid w:val="00047044"/>
    <w:rsid w:val="0004785E"/>
    <w:rsid w:val="000501BF"/>
    <w:rsid w:val="00050869"/>
    <w:rsid w:val="00050E5A"/>
    <w:rsid w:val="0005123F"/>
    <w:rsid w:val="000513BC"/>
    <w:rsid w:val="00051E3C"/>
    <w:rsid w:val="00053488"/>
    <w:rsid w:val="0005366D"/>
    <w:rsid w:val="00053E97"/>
    <w:rsid w:val="00053F2B"/>
    <w:rsid w:val="00054D52"/>
    <w:rsid w:val="0005528C"/>
    <w:rsid w:val="00055596"/>
    <w:rsid w:val="000558F5"/>
    <w:rsid w:val="00055F22"/>
    <w:rsid w:val="00056014"/>
    <w:rsid w:val="000561C1"/>
    <w:rsid w:val="00056204"/>
    <w:rsid w:val="00056A46"/>
    <w:rsid w:val="00056FA3"/>
    <w:rsid w:val="000570D1"/>
    <w:rsid w:val="00057144"/>
    <w:rsid w:val="000571A9"/>
    <w:rsid w:val="000573C6"/>
    <w:rsid w:val="00057BCF"/>
    <w:rsid w:val="00060290"/>
    <w:rsid w:val="000611AB"/>
    <w:rsid w:val="00061C3D"/>
    <w:rsid w:val="00062F15"/>
    <w:rsid w:val="00063818"/>
    <w:rsid w:val="00063CCC"/>
    <w:rsid w:val="00063DD1"/>
    <w:rsid w:val="00063E24"/>
    <w:rsid w:val="00065C75"/>
    <w:rsid w:val="00067AA2"/>
    <w:rsid w:val="00070BC7"/>
    <w:rsid w:val="00071B5E"/>
    <w:rsid w:val="00072229"/>
    <w:rsid w:val="000728F8"/>
    <w:rsid w:val="000730F9"/>
    <w:rsid w:val="00073707"/>
    <w:rsid w:val="00073CF1"/>
    <w:rsid w:val="00074BD0"/>
    <w:rsid w:val="00074CB2"/>
    <w:rsid w:val="00074D9A"/>
    <w:rsid w:val="00074DB9"/>
    <w:rsid w:val="000753C4"/>
    <w:rsid w:val="00075C3E"/>
    <w:rsid w:val="00075DF0"/>
    <w:rsid w:val="0007618A"/>
    <w:rsid w:val="000762CA"/>
    <w:rsid w:val="0007631E"/>
    <w:rsid w:val="0007692C"/>
    <w:rsid w:val="00077992"/>
    <w:rsid w:val="000803A4"/>
    <w:rsid w:val="000806E3"/>
    <w:rsid w:val="00080BA2"/>
    <w:rsid w:val="0008119E"/>
    <w:rsid w:val="00081357"/>
    <w:rsid w:val="0008224A"/>
    <w:rsid w:val="00082600"/>
    <w:rsid w:val="00082C2B"/>
    <w:rsid w:val="0008339E"/>
    <w:rsid w:val="00084210"/>
    <w:rsid w:val="00084569"/>
    <w:rsid w:val="00084EFA"/>
    <w:rsid w:val="00085819"/>
    <w:rsid w:val="00085E68"/>
    <w:rsid w:val="000863BB"/>
    <w:rsid w:val="00087564"/>
    <w:rsid w:val="00087774"/>
    <w:rsid w:val="0009010E"/>
    <w:rsid w:val="00090AD1"/>
    <w:rsid w:val="00090BAF"/>
    <w:rsid w:val="00090E2F"/>
    <w:rsid w:val="00090F4F"/>
    <w:rsid w:val="00091476"/>
    <w:rsid w:val="00091829"/>
    <w:rsid w:val="0009197D"/>
    <w:rsid w:val="00091984"/>
    <w:rsid w:val="00092469"/>
    <w:rsid w:val="000924C2"/>
    <w:rsid w:val="00092879"/>
    <w:rsid w:val="000935AD"/>
    <w:rsid w:val="00093A18"/>
    <w:rsid w:val="00093F3F"/>
    <w:rsid w:val="000947E9"/>
    <w:rsid w:val="00094B30"/>
    <w:rsid w:val="00094E87"/>
    <w:rsid w:val="0009508F"/>
    <w:rsid w:val="000950B6"/>
    <w:rsid w:val="00095D23"/>
    <w:rsid w:val="0009633F"/>
    <w:rsid w:val="00096D25"/>
    <w:rsid w:val="00097016"/>
    <w:rsid w:val="00097EED"/>
    <w:rsid w:val="00097FB2"/>
    <w:rsid w:val="000A009C"/>
    <w:rsid w:val="000A015C"/>
    <w:rsid w:val="000A03F8"/>
    <w:rsid w:val="000A0C8D"/>
    <w:rsid w:val="000A0FA5"/>
    <w:rsid w:val="000A149A"/>
    <w:rsid w:val="000A151D"/>
    <w:rsid w:val="000A24C5"/>
    <w:rsid w:val="000A2D7D"/>
    <w:rsid w:val="000A2DAE"/>
    <w:rsid w:val="000A30A1"/>
    <w:rsid w:val="000A3A38"/>
    <w:rsid w:val="000A3CA4"/>
    <w:rsid w:val="000A3F7F"/>
    <w:rsid w:val="000A42D0"/>
    <w:rsid w:val="000A47FD"/>
    <w:rsid w:val="000A4CB2"/>
    <w:rsid w:val="000A53F2"/>
    <w:rsid w:val="000A6C50"/>
    <w:rsid w:val="000A7192"/>
    <w:rsid w:val="000B0139"/>
    <w:rsid w:val="000B0228"/>
    <w:rsid w:val="000B18A4"/>
    <w:rsid w:val="000B1B8A"/>
    <w:rsid w:val="000B1DA8"/>
    <w:rsid w:val="000B288B"/>
    <w:rsid w:val="000B2E16"/>
    <w:rsid w:val="000B3350"/>
    <w:rsid w:val="000B3A13"/>
    <w:rsid w:val="000B43E3"/>
    <w:rsid w:val="000B461B"/>
    <w:rsid w:val="000B4BB2"/>
    <w:rsid w:val="000B5C3F"/>
    <w:rsid w:val="000B6318"/>
    <w:rsid w:val="000B6379"/>
    <w:rsid w:val="000B67EF"/>
    <w:rsid w:val="000B67F0"/>
    <w:rsid w:val="000B7CA4"/>
    <w:rsid w:val="000C01BC"/>
    <w:rsid w:val="000C0871"/>
    <w:rsid w:val="000C09D1"/>
    <w:rsid w:val="000C11F0"/>
    <w:rsid w:val="000C12BE"/>
    <w:rsid w:val="000C1581"/>
    <w:rsid w:val="000C190F"/>
    <w:rsid w:val="000C215E"/>
    <w:rsid w:val="000C2256"/>
    <w:rsid w:val="000C2489"/>
    <w:rsid w:val="000C348A"/>
    <w:rsid w:val="000C3D54"/>
    <w:rsid w:val="000C4E54"/>
    <w:rsid w:val="000C4FEE"/>
    <w:rsid w:val="000C5169"/>
    <w:rsid w:val="000C5282"/>
    <w:rsid w:val="000C57C0"/>
    <w:rsid w:val="000C5A9D"/>
    <w:rsid w:val="000C6A66"/>
    <w:rsid w:val="000C76B0"/>
    <w:rsid w:val="000C7A6F"/>
    <w:rsid w:val="000C7BBE"/>
    <w:rsid w:val="000D1061"/>
    <w:rsid w:val="000D10B3"/>
    <w:rsid w:val="000D121C"/>
    <w:rsid w:val="000D148E"/>
    <w:rsid w:val="000D186A"/>
    <w:rsid w:val="000D1CFA"/>
    <w:rsid w:val="000D1D1D"/>
    <w:rsid w:val="000D207E"/>
    <w:rsid w:val="000D21FE"/>
    <w:rsid w:val="000D2475"/>
    <w:rsid w:val="000D26DB"/>
    <w:rsid w:val="000D35CB"/>
    <w:rsid w:val="000D4253"/>
    <w:rsid w:val="000D430E"/>
    <w:rsid w:val="000D442C"/>
    <w:rsid w:val="000D47E5"/>
    <w:rsid w:val="000D4DC4"/>
    <w:rsid w:val="000D62A8"/>
    <w:rsid w:val="000D6B04"/>
    <w:rsid w:val="000D6D8D"/>
    <w:rsid w:val="000D6DE7"/>
    <w:rsid w:val="000D7AB8"/>
    <w:rsid w:val="000D7B30"/>
    <w:rsid w:val="000D7DAA"/>
    <w:rsid w:val="000D7FEA"/>
    <w:rsid w:val="000E03F7"/>
    <w:rsid w:val="000E044F"/>
    <w:rsid w:val="000E0592"/>
    <w:rsid w:val="000E07F6"/>
    <w:rsid w:val="000E0807"/>
    <w:rsid w:val="000E12BF"/>
    <w:rsid w:val="000E150B"/>
    <w:rsid w:val="000E3104"/>
    <w:rsid w:val="000E3E3D"/>
    <w:rsid w:val="000E41A3"/>
    <w:rsid w:val="000E44AA"/>
    <w:rsid w:val="000E45D2"/>
    <w:rsid w:val="000E55D6"/>
    <w:rsid w:val="000E612D"/>
    <w:rsid w:val="000E6254"/>
    <w:rsid w:val="000E6611"/>
    <w:rsid w:val="000E6941"/>
    <w:rsid w:val="000E6AB1"/>
    <w:rsid w:val="000E6B88"/>
    <w:rsid w:val="000E717A"/>
    <w:rsid w:val="000E745A"/>
    <w:rsid w:val="000E761E"/>
    <w:rsid w:val="000E7835"/>
    <w:rsid w:val="000E7E9E"/>
    <w:rsid w:val="000F0044"/>
    <w:rsid w:val="000F0475"/>
    <w:rsid w:val="000F0EFD"/>
    <w:rsid w:val="000F1012"/>
    <w:rsid w:val="000F1540"/>
    <w:rsid w:val="000F16D4"/>
    <w:rsid w:val="000F179B"/>
    <w:rsid w:val="000F1CC8"/>
    <w:rsid w:val="000F3874"/>
    <w:rsid w:val="000F4272"/>
    <w:rsid w:val="000F43B1"/>
    <w:rsid w:val="000F47E5"/>
    <w:rsid w:val="000F48AD"/>
    <w:rsid w:val="000F4E04"/>
    <w:rsid w:val="000F5541"/>
    <w:rsid w:val="000F5CB0"/>
    <w:rsid w:val="000F6A18"/>
    <w:rsid w:val="000F703B"/>
    <w:rsid w:val="000F72ED"/>
    <w:rsid w:val="000F74B2"/>
    <w:rsid w:val="000F7A4C"/>
    <w:rsid w:val="000F7EE6"/>
    <w:rsid w:val="00100E33"/>
    <w:rsid w:val="0010155B"/>
    <w:rsid w:val="00101866"/>
    <w:rsid w:val="001019D1"/>
    <w:rsid w:val="00101FBA"/>
    <w:rsid w:val="0010214A"/>
    <w:rsid w:val="00103441"/>
    <w:rsid w:val="00103698"/>
    <w:rsid w:val="001036C4"/>
    <w:rsid w:val="0010380E"/>
    <w:rsid w:val="0010459F"/>
    <w:rsid w:val="00104767"/>
    <w:rsid w:val="001055D9"/>
    <w:rsid w:val="00105947"/>
    <w:rsid w:val="00106163"/>
    <w:rsid w:val="00106784"/>
    <w:rsid w:val="00106947"/>
    <w:rsid w:val="00106E28"/>
    <w:rsid w:val="00106EF8"/>
    <w:rsid w:val="001079CD"/>
    <w:rsid w:val="001101A2"/>
    <w:rsid w:val="0011021B"/>
    <w:rsid w:val="0011036B"/>
    <w:rsid w:val="001103DC"/>
    <w:rsid w:val="00111489"/>
    <w:rsid w:val="00111792"/>
    <w:rsid w:val="00111797"/>
    <w:rsid w:val="00111ABE"/>
    <w:rsid w:val="00111B19"/>
    <w:rsid w:val="0011215C"/>
    <w:rsid w:val="001124CD"/>
    <w:rsid w:val="0011294D"/>
    <w:rsid w:val="00113A8C"/>
    <w:rsid w:val="00113B02"/>
    <w:rsid w:val="00113B0A"/>
    <w:rsid w:val="0011423E"/>
    <w:rsid w:val="00114754"/>
    <w:rsid w:val="00114A64"/>
    <w:rsid w:val="00114D77"/>
    <w:rsid w:val="0011546B"/>
    <w:rsid w:val="00115F59"/>
    <w:rsid w:val="00116C1A"/>
    <w:rsid w:val="00117000"/>
    <w:rsid w:val="00117302"/>
    <w:rsid w:val="00117B36"/>
    <w:rsid w:val="00120831"/>
    <w:rsid w:val="00120ABA"/>
    <w:rsid w:val="00121147"/>
    <w:rsid w:val="00121554"/>
    <w:rsid w:val="00121D95"/>
    <w:rsid w:val="00121F3E"/>
    <w:rsid w:val="001221CA"/>
    <w:rsid w:val="0012229E"/>
    <w:rsid w:val="00122633"/>
    <w:rsid w:val="0012295A"/>
    <w:rsid w:val="00123430"/>
    <w:rsid w:val="00123434"/>
    <w:rsid w:val="001234E5"/>
    <w:rsid w:val="00123669"/>
    <w:rsid w:val="00123849"/>
    <w:rsid w:val="001239FB"/>
    <w:rsid w:val="00123A5E"/>
    <w:rsid w:val="00124FBA"/>
    <w:rsid w:val="00125010"/>
    <w:rsid w:val="001251C8"/>
    <w:rsid w:val="00125266"/>
    <w:rsid w:val="001258E4"/>
    <w:rsid w:val="00125B82"/>
    <w:rsid w:val="00126768"/>
    <w:rsid w:val="00126E7E"/>
    <w:rsid w:val="00127912"/>
    <w:rsid w:val="00127B4B"/>
    <w:rsid w:val="00127D3F"/>
    <w:rsid w:val="001304E1"/>
    <w:rsid w:val="001305E6"/>
    <w:rsid w:val="001306EA"/>
    <w:rsid w:val="00131445"/>
    <w:rsid w:val="001315CD"/>
    <w:rsid w:val="00131861"/>
    <w:rsid w:val="00132133"/>
    <w:rsid w:val="0013239A"/>
    <w:rsid w:val="001325B2"/>
    <w:rsid w:val="00132BEB"/>
    <w:rsid w:val="00132CE9"/>
    <w:rsid w:val="00132D93"/>
    <w:rsid w:val="001334D3"/>
    <w:rsid w:val="0013359F"/>
    <w:rsid w:val="00133CD1"/>
    <w:rsid w:val="0013467A"/>
    <w:rsid w:val="00134757"/>
    <w:rsid w:val="0013478F"/>
    <w:rsid w:val="0013546D"/>
    <w:rsid w:val="001357D0"/>
    <w:rsid w:val="001359C5"/>
    <w:rsid w:val="00135FC6"/>
    <w:rsid w:val="0013667C"/>
    <w:rsid w:val="0013679A"/>
    <w:rsid w:val="0013749D"/>
    <w:rsid w:val="0013761A"/>
    <w:rsid w:val="00137C1E"/>
    <w:rsid w:val="00137E95"/>
    <w:rsid w:val="00140036"/>
    <w:rsid w:val="00140190"/>
    <w:rsid w:val="00142487"/>
    <w:rsid w:val="00142A81"/>
    <w:rsid w:val="00143D8E"/>
    <w:rsid w:val="0014423A"/>
    <w:rsid w:val="001452B2"/>
    <w:rsid w:val="001457FE"/>
    <w:rsid w:val="001458EE"/>
    <w:rsid w:val="00146639"/>
    <w:rsid w:val="00147042"/>
    <w:rsid w:val="001471A7"/>
    <w:rsid w:val="00147822"/>
    <w:rsid w:val="00147981"/>
    <w:rsid w:val="0015012C"/>
    <w:rsid w:val="001506F6"/>
    <w:rsid w:val="001508A1"/>
    <w:rsid w:val="001508E6"/>
    <w:rsid w:val="00150D05"/>
    <w:rsid w:val="00151467"/>
    <w:rsid w:val="00151658"/>
    <w:rsid w:val="00151FD1"/>
    <w:rsid w:val="00152122"/>
    <w:rsid w:val="00153E90"/>
    <w:rsid w:val="00154032"/>
    <w:rsid w:val="001543F4"/>
    <w:rsid w:val="00154451"/>
    <w:rsid w:val="001547D3"/>
    <w:rsid w:val="00154946"/>
    <w:rsid w:val="001551DA"/>
    <w:rsid w:val="001559BD"/>
    <w:rsid w:val="001561E7"/>
    <w:rsid w:val="00157F09"/>
    <w:rsid w:val="00157F79"/>
    <w:rsid w:val="0016083B"/>
    <w:rsid w:val="00160BAF"/>
    <w:rsid w:val="00160E0A"/>
    <w:rsid w:val="00161510"/>
    <w:rsid w:val="00161B82"/>
    <w:rsid w:val="001622B0"/>
    <w:rsid w:val="00162E67"/>
    <w:rsid w:val="00163E84"/>
    <w:rsid w:val="0016452F"/>
    <w:rsid w:val="00165A12"/>
    <w:rsid w:val="00165D70"/>
    <w:rsid w:val="00166726"/>
    <w:rsid w:val="001668AA"/>
    <w:rsid w:val="00166D20"/>
    <w:rsid w:val="001675B1"/>
    <w:rsid w:val="001675F6"/>
    <w:rsid w:val="001677E3"/>
    <w:rsid w:val="0016789D"/>
    <w:rsid w:val="001679A2"/>
    <w:rsid w:val="00167C87"/>
    <w:rsid w:val="001705AE"/>
    <w:rsid w:val="00170715"/>
    <w:rsid w:val="00170A18"/>
    <w:rsid w:val="00171F01"/>
    <w:rsid w:val="00172EE3"/>
    <w:rsid w:val="00172FCA"/>
    <w:rsid w:val="00173193"/>
    <w:rsid w:val="00174544"/>
    <w:rsid w:val="0017497E"/>
    <w:rsid w:val="00174F19"/>
    <w:rsid w:val="001750F2"/>
    <w:rsid w:val="00175129"/>
    <w:rsid w:val="001755A8"/>
    <w:rsid w:val="00175A88"/>
    <w:rsid w:val="0017616B"/>
    <w:rsid w:val="00176584"/>
    <w:rsid w:val="0017678D"/>
    <w:rsid w:val="00176957"/>
    <w:rsid w:val="00177B7B"/>
    <w:rsid w:val="00177E7E"/>
    <w:rsid w:val="00180BB5"/>
    <w:rsid w:val="00180F9E"/>
    <w:rsid w:val="00181355"/>
    <w:rsid w:val="00181F58"/>
    <w:rsid w:val="001831A3"/>
    <w:rsid w:val="0018356F"/>
    <w:rsid w:val="00184547"/>
    <w:rsid w:val="00184CE4"/>
    <w:rsid w:val="00184F3F"/>
    <w:rsid w:val="00185672"/>
    <w:rsid w:val="0018637C"/>
    <w:rsid w:val="0018720F"/>
    <w:rsid w:val="001874A7"/>
    <w:rsid w:val="001876C5"/>
    <w:rsid w:val="00187D68"/>
    <w:rsid w:val="00190155"/>
    <w:rsid w:val="001906B5"/>
    <w:rsid w:val="00190C55"/>
    <w:rsid w:val="001913A7"/>
    <w:rsid w:val="001916F4"/>
    <w:rsid w:val="0019196B"/>
    <w:rsid w:val="00192198"/>
    <w:rsid w:val="001922E1"/>
    <w:rsid w:val="0019274C"/>
    <w:rsid w:val="001938C0"/>
    <w:rsid w:val="001939C5"/>
    <w:rsid w:val="00194163"/>
    <w:rsid w:val="00194359"/>
    <w:rsid w:val="001946A7"/>
    <w:rsid w:val="00194C35"/>
    <w:rsid w:val="00194F00"/>
    <w:rsid w:val="00194FEB"/>
    <w:rsid w:val="001951DD"/>
    <w:rsid w:val="001957FD"/>
    <w:rsid w:val="00195CDD"/>
    <w:rsid w:val="001965B7"/>
    <w:rsid w:val="00196C12"/>
    <w:rsid w:val="001970A4"/>
    <w:rsid w:val="00197420"/>
    <w:rsid w:val="00197AB2"/>
    <w:rsid w:val="00197AD1"/>
    <w:rsid w:val="0019BCEA"/>
    <w:rsid w:val="001A17DA"/>
    <w:rsid w:val="001A1B54"/>
    <w:rsid w:val="001A2541"/>
    <w:rsid w:val="001A25CF"/>
    <w:rsid w:val="001A27BC"/>
    <w:rsid w:val="001A44BF"/>
    <w:rsid w:val="001A47D5"/>
    <w:rsid w:val="001A4A9D"/>
    <w:rsid w:val="001A527B"/>
    <w:rsid w:val="001A57AF"/>
    <w:rsid w:val="001A63B6"/>
    <w:rsid w:val="001A6483"/>
    <w:rsid w:val="001A64CE"/>
    <w:rsid w:val="001A6D7C"/>
    <w:rsid w:val="001A6F34"/>
    <w:rsid w:val="001A7364"/>
    <w:rsid w:val="001B0020"/>
    <w:rsid w:val="001B08A9"/>
    <w:rsid w:val="001B149A"/>
    <w:rsid w:val="001B1DEF"/>
    <w:rsid w:val="001B20D6"/>
    <w:rsid w:val="001B32FE"/>
    <w:rsid w:val="001B35B4"/>
    <w:rsid w:val="001B3F87"/>
    <w:rsid w:val="001B4026"/>
    <w:rsid w:val="001B415C"/>
    <w:rsid w:val="001B4431"/>
    <w:rsid w:val="001B598C"/>
    <w:rsid w:val="001B6419"/>
    <w:rsid w:val="001B6D3A"/>
    <w:rsid w:val="001B76A6"/>
    <w:rsid w:val="001B7D5E"/>
    <w:rsid w:val="001C0024"/>
    <w:rsid w:val="001C03EA"/>
    <w:rsid w:val="001C05AB"/>
    <w:rsid w:val="001C07F8"/>
    <w:rsid w:val="001C0AEA"/>
    <w:rsid w:val="001C1147"/>
    <w:rsid w:val="001C148F"/>
    <w:rsid w:val="001C214F"/>
    <w:rsid w:val="001C2D7D"/>
    <w:rsid w:val="001C2F59"/>
    <w:rsid w:val="001C2FAE"/>
    <w:rsid w:val="001C34B0"/>
    <w:rsid w:val="001C4D0A"/>
    <w:rsid w:val="001C6C08"/>
    <w:rsid w:val="001C6C4C"/>
    <w:rsid w:val="001C70C8"/>
    <w:rsid w:val="001D0646"/>
    <w:rsid w:val="001D0D25"/>
    <w:rsid w:val="001D100E"/>
    <w:rsid w:val="001D13E8"/>
    <w:rsid w:val="001D1B55"/>
    <w:rsid w:val="001D2056"/>
    <w:rsid w:val="001D220F"/>
    <w:rsid w:val="001D2224"/>
    <w:rsid w:val="001D3046"/>
    <w:rsid w:val="001D3362"/>
    <w:rsid w:val="001D34E9"/>
    <w:rsid w:val="001D38F3"/>
    <w:rsid w:val="001D42D1"/>
    <w:rsid w:val="001D4356"/>
    <w:rsid w:val="001D547F"/>
    <w:rsid w:val="001D5700"/>
    <w:rsid w:val="001D5A3A"/>
    <w:rsid w:val="001D5DFB"/>
    <w:rsid w:val="001D5F99"/>
    <w:rsid w:val="001D6463"/>
    <w:rsid w:val="001D64E5"/>
    <w:rsid w:val="001D6EB8"/>
    <w:rsid w:val="001D7503"/>
    <w:rsid w:val="001D793B"/>
    <w:rsid w:val="001E05EC"/>
    <w:rsid w:val="001E1228"/>
    <w:rsid w:val="001E1BC1"/>
    <w:rsid w:val="001E20CD"/>
    <w:rsid w:val="001E2165"/>
    <w:rsid w:val="001E26F7"/>
    <w:rsid w:val="001E2A11"/>
    <w:rsid w:val="001E4809"/>
    <w:rsid w:val="001E4AAD"/>
    <w:rsid w:val="001E4F4F"/>
    <w:rsid w:val="001E5307"/>
    <w:rsid w:val="001E61DD"/>
    <w:rsid w:val="001E69BB"/>
    <w:rsid w:val="001E6FF8"/>
    <w:rsid w:val="001E7A5A"/>
    <w:rsid w:val="001E7E9F"/>
    <w:rsid w:val="001F0B4B"/>
    <w:rsid w:val="001F14FE"/>
    <w:rsid w:val="001F177C"/>
    <w:rsid w:val="001F1FC7"/>
    <w:rsid w:val="001F23F4"/>
    <w:rsid w:val="001F27F4"/>
    <w:rsid w:val="001F2E6A"/>
    <w:rsid w:val="001F2F25"/>
    <w:rsid w:val="001F3DC0"/>
    <w:rsid w:val="001F408E"/>
    <w:rsid w:val="001F443B"/>
    <w:rsid w:val="001F4524"/>
    <w:rsid w:val="001F49C5"/>
    <w:rsid w:val="001F4C5A"/>
    <w:rsid w:val="001F4EA9"/>
    <w:rsid w:val="001F4F73"/>
    <w:rsid w:val="001F5095"/>
    <w:rsid w:val="001F5444"/>
    <w:rsid w:val="001F56AA"/>
    <w:rsid w:val="001F5DD5"/>
    <w:rsid w:val="001F6425"/>
    <w:rsid w:val="001F6772"/>
    <w:rsid w:val="001F69AC"/>
    <w:rsid w:val="001F69E5"/>
    <w:rsid w:val="001F701F"/>
    <w:rsid w:val="001F7235"/>
    <w:rsid w:val="001F7421"/>
    <w:rsid w:val="001F75E4"/>
    <w:rsid w:val="001F7E2F"/>
    <w:rsid w:val="001F7E7E"/>
    <w:rsid w:val="00200195"/>
    <w:rsid w:val="00200670"/>
    <w:rsid w:val="002008B6"/>
    <w:rsid w:val="002008CE"/>
    <w:rsid w:val="00200B5F"/>
    <w:rsid w:val="00200D44"/>
    <w:rsid w:val="00201293"/>
    <w:rsid w:val="00201621"/>
    <w:rsid w:val="002018A2"/>
    <w:rsid w:val="00201930"/>
    <w:rsid w:val="00201D5A"/>
    <w:rsid w:val="00201EEF"/>
    <w:rsid w:val="00202415"/>
    <w:rsid w:val="00202476"/>
    <w:rsid w:val="0020269D"/>
    <w:rsid w:val="00202B58"/>
    <w:rsid w:val="00202CFA"/>
    <w:rsid w:val="00203571"/>
    <w:rsid w:val="00203593"/>
    <w:rsid w:val="00203668"/>
    <w:rsid w:val="002037D2"/>
    <w:rsid w:val="00203AA1"/>
    <w:rsid w:val="00203D43"/>
    <w:rsid w:val="00203F8B"/>
    <w:rsid w:val="002047C8"/>
    <w:rsid w:val="002048AD"/>
    <w:rsid w:val="002052B3"/>
    <w:rsid w:val="00205453"/>
    <w:rsid w:val="002054A3"/>
    <w:rsid w:val="002054DB"/>
    <w:rsid w:val="002058F9"/>
    <w:rsid w:val="0020650A"/>
    <w:rsid w:val="00206DC4"/>
    <w:rsid w:val="00206F8C"/>
    <w:rsid w:val="00207424"/>
    <w:rsid w:val="00207EE3"/>
    <w:rsid w:val="00207F32"/>
    <w:rsid w:val="00210199"/>
    <w:rsid w:val="00210AC2"/>
    <w:rsid w:val="00210FD2"/>
    <w:rsid w:val="0021151D"/>
    <w:rsid w:val="0021224E"/>
    <w:rsid w:val="00212B1F"/>
    <w:rsid w:val="00212E27"/>
    <w:rsid w:val="00213340"/>
    <w:rsid w:val="0021345F"/>
    <w:rsid w:val="00213D7C"/>
    <w:rsid w:val="00214346"/>
    <w:rsid w:val="00214513"/>
    <w:rsid w:val="00214F14"/>
    <w:rsid w:val="002151CD"/>
    <w:rsid w:val="002155B7"/>
    <w:rsid w:val="0021596E"/>
    <w:rsid w:val="00215D78"/>
    <w:rsid w:val="00216AEC"/>
    <w:rsid w:val="00216B8D"/>
    <w:rsid w:val="00216D95"/>
    <w:rsid w:val="0021721D"/>
    <w:rsid w:val="0021766A"/>
    <w:rsid w:val="00220C88"/>
    <w:rsid w:val="00220DC5"/>
    <w:rsid w:val="002225D3"/>
    <w:rsid w:val="00222A35"/>
    <w:rsid w:val="0022301D"/>
    <w:rsid w:val="002236F0"/>
    <w:rsid w:val="002236F8"/>
    <w:rsid w:val="00223746"/>
    <w:rsid w:val="0022418A"/>
    <w:rsid w:val="002242D9"/>
    <w:rsid w:val="00224476"/>
    <w:rsid w:val="00224B2C"/>
    <w:rsid w:val="00224BDD"/>
    <w:rsid w:val="00226F3A"/>
    <w:rsid w:val="00226FE2"/>
    <w:rsid w:val="002272E2"/>
    <w:rsid w:val="00227E55"/>
    <w:rsid w:val="00227F57"/>
    <w:rsid w:val="0023035B"/>
    <w:rsid w:val="002322EA"/>
    <w:rsid w:val="00232AA0"/>
    <w:rsid w:val="00232ABC"/>
    <w:rsid w:val="002330A6"/>
    <w:rsid w:val="002333E9"/>
    <w:rsid w:val="00233BD7"/>
    <w:rsid w:val="0023477F"/>
    <w:rsid w:val="002349B6"/>
    <w:rsid w:val="00234CDF"/>
    <w:rsid w:val="00234EF9"/>
    <w:rsid w:val="0023520D"/>
    <w:rsid w:val="00235719"/>
    <w:rsid w:val="0023578D"/>
    <w:rsid w:val="00236696"/>
    <w:rsid w:val="0023672C"/>
    <w:rsid w:val="00236B91"/>
    <w:rsid w:val="00236BF6"/>
    <w:rsid w:val="00237005"/>
    <w:rsid w:val="0023727F"/>
    <w:rsid w:val="00237500"/>
    <w:rsid w:val="002377A0"/>
    <w:rsid w:val="002377E9"/>
    <w:rsid w:val="00237FD9"/>
    <w:rsid w:val="0024015D"/>
    <w:rsid w:val="002401D5"/>
    <w:rsid w:val="00240B04"/>
    <w:rsid w:val="00240CD4"/>
    <w:rsid w:val="00240DD9"/>
    <w:rsid w:val="0024114D"/>
    <w:rsid w:val="002416EA"/>
    <w:rsid w:val="00241998"/>
    <w:rsid w:val="00241B32"/>
    <w:rsid w:val="002420A7"/>
    <w:rsid w:val="00242229"/>
    <w:rsid w:val="002424C0"/>
    <w:rsid w:val="00242617"/>
    <w:rsid w:val="002427C4"/>
    <w:rsid w:val="00242CAA"/>
    <w:rsid w:val="0024321F"/>
    <w:rsid w:val="00243D91"/>
    <w:rsid w:val="00244B96"/>
    <w:rsid w:val="00244F69"/>
    <w:rsid w:val="0024503B"/>
    <w:rsid w:val="00245163"/>
    <w:rsid w:val="00245542"/>
    <w:rsid w:val="0024573D"/>
    <w:rsid w:val="00245D74"/>
    <w:rsid w:val="00245D7F"/>
    <w:rsid w:val="00245DDA"/>
    <w:rsid w:val="002466AE"/>
    <w:rsid w:val="00246D03"/>
    <w:rsid w:val="00246DDF"/>
    <w:rsid w:val="00246DF3"/>
    <w:rsid w:val="00246EA4"/>
    <w:rsid w:val="00250B18"/>
    <w:rsid w:val="00251C72"/>
    <w:rsid w:val="002527B3"/>
    <w:rsid w:val="00252F60"/>
    <w:rsid w:val="00253C28"/>
    <w:rsid w:val="002542A6"/>
    <w:rsid w:val="00255429"/>
    <w:rsid w:val="0025669C"/>
    <w:rsid w:val="002573CC"/>
    <w:rsid w:val="00257AA7"/>
    <w:rsid w:val="00260865"/>
    <w:rsid w:val="00260A32"/>
    <w:rsid w:val="00260FAA"/>
    <w:rsid w:val="002620B2"/>
    <w:rsid w:val="00262338"/>
    <w:rsid w:val="00262E03"/>
    <w:rsid w:val="0026318F"/>
    <w:rsid w:val="00263694"/>
    <w:rsid w:val="00263820"/>
    <w:rsid w:val="00263938"/>
    <w:rsid w:val="0026429D"/>
    <w:rsid w:val="002646D7"/>
    <w:rsid w:val="002647D5"/>
    <w:rsid w:val="00264990"/>
    <w:rsid w:val="00264B57"/>
    <w:rsid w:val="00264F17"/>
    <w:rsid w:val="00266624"/>
    <w:rsid w:val="002668FC"/>
    <w:rsid w:val="00266A35"/>
    <w:rsid w:val="002671D7"/>
    <w:rsid w:val="00267E2D"/>
    <w:rsid w:val="00270B39"/>
    <w:rsid w:val="0027259C"/>
    <w:rsid w:val="002727C9"/>
    <w:rsid w:val="00272B69"/>
    <w:rsid w:val="00272E4B"/>
    <w:rsid w:val="00272FAE"/>
    <w:rsid w:val="002730FA"/>
    <w:rsid w:val="0027313B"/>
    <w:rsid w:val="00273543"/>
    <w:rsid w:val="0027356D"/>
    <w:rsid w:val="002741C8"/>
    <w:rsid w:val="0027482A"/>
    <w:rsid w:val="00274C82"/>
    <w:rsid w:val="00275224"/>
    <w:rsid w:val="002756B1"/>
    <w:rsid w:val="00275991"/>
    <w:rsid w:val="00275AD9"/>
    <w:rsid w:val="0027623D"/>
    <w:rsid w:val="00276421"/>
    <w:rsid w:val="0027654D"/>
    <w:rsid w:val="00276A17"/>
    <w:rsid w:val="00276B61"/>
    <w:rsid w:val="00276C5C"/>
    <w:rsid w:val="0027727F"/>
    <w:rsid w:val="002773FF"/>
    <w:rsid w:val="002776B0"/>
    <w:rsid w:val="0028003A"/>
    <w:rsid w:val="002805ED"/>
    <w:rsid w:val="00280D2B"/>
    <w:rsid w:val="002810DF"/>
    <w:rsid w:val="002812AB"/>
    <w:rsid w:val="0028138F"/>
    <w:rsid w:val="002816D8"/>
    <w:rsid w:val="00281DE3"/>
    <w:rsid w:val="00281F8F"/>
    <w:rsid w:val="00282969"/>
    <w:rsid w:val="00282A8C"/>
    <w:rsid w:val="00282B01"/>
    <w:rsid w:val="00283DCD"/>
    <w:rsid w:val="002854EE"/>
    <w:rsid w:val="0028565C"/>
    <w:rsid w:val="002875DE"/>
    <w:rsid w:val="0028766D"/>
    <w:rsid w:val="00287B50"/>
    <w:rsid w:val="00287E07"/>
    <w:rsid w:val="0029022B"/>
    <w:rsid w:val="00290830"/>
    <w:rsid w:val="00290EB3"/>
    <w:rsid w:val="00290FB2"/>
    <w:rsid w:val="00291BDA"/>
    <w:rsid w:val="002920DD"/>
    <w:rsid w:val="00292846"/>
    <w:rsid w:val="0029284F"/>
    <w:rsid w:val="00292A90"/>
    <w:rsid w:val="00294018"/>
    <w:rsid w:val="0029496D"/>
    <w:rsid w:val="00295130"/>
    <w:rsid w:val="00295822"/>
    <w:rsid w:val="00295F0B"/>
    <w:rsid w:val="002962F7"/>
    <w:rsid w:val="002965AC"/>
    <w:rsid w:val="002971D6"/>
    <w:rsid w:val="00297262"/>
    <w:rsid w:val="00297580"/>
    <w:rsid w:val="00297AA2"/>
    <w:rsid w:val="00297DEC"/>
    <w:rsid w:val="00297E8B"/>
    <w:rsid w:val="002A0619"/>
    <w:rsid w:val="002A0A93"/>
    <w:rsid w:val="002A1364"/>
    <w:rsid w:val="002A1F94"/>
    <w:rsid w:val="002A2A84"/>
    <w:rsid w:val="002A2F08"/>
    <w:rsid w:val="002A3641"/>
    <w:rsid w:val="002A495F"/>
    <w:rsid w:val="002A4C33"/>
    <w:rsid w:val="002A4CE1"/>
    <w:rsid w:val="002A4F86"/>
    <w:rsid w:val="002A604E"/>
    <w:rsid w:val="002A6B48"/>
    <w:rsid w:val="002A706F"/>
    <w:rsid w:val="002A70EA"/>
    <w:rsid w:val="002A7363"/>
    <w:rsid w:val="002A77FF"/>
    <w:rsid w:val="002A78EC"/>
    <w:rsid w:val="002A7F43"/>
    <w:rsid w:val="002B109E"/>
    <w:rsid w:val="002B11D5"/>
    <w:rsid w:val="002B231A"/>
    <w:rsid w:val="002B2561"/>
    <w:rsid w:val="002B314C"/>
    <w:rsid w:val="002B315B"/>
    <w:rsid w:val="002B3311"/>
    <w:rsid w:val="002B35FA"/>
    <w:rsid w:val="002B365E"/>
    <w:rsid w:val="002B3E6C"/>
    <w:rsid w:val="002B3EB7"/>
    <w:rsid w:val="002B46AC"/>
    <w:rsid w:val="002B489A"/>
    <w:rsid w:val="002B4DEA"/>
    <w:rsid w:val="002B530A"/>
    <w:rsid w:val="002B58A2"/>
    <w:rsid w:val="002B5D28"/>
    <w:rsid w:val="002B6341"/>
    <w:rsid w:val="002B6709"/>
    <w:rsid w:val="002B67D4"/>
    <w:rsid w:val="002B6E7D"/>
    <w:rsid w:val="002C031A"/>
    <w:rsid w:val="002C03CE"/>
    <w:rsid w:val="002C0526"/>
    <w:rsid w:val="002C0790"/>
    <w:rsid w:val="002C0E21"/>
    <w:rsid w:val="002C13BC"/>
    <w:rsid w:val="002C16B6"/>
    <w:rsid w:val="002C19B7"/>
    <w:rsid w:val="002C1CBE"/>
    <w:rsid w:val="002C1DDA"/>
    <w:rsid w:val="002C22B0"/>
    <w:rsid w:val="002C27A8"/>
    <w:rsid w:val="002C333E"/>
    <w:rsid w:val="002C337C"/>
    <w:rsid w:val="002C3432"/>
    <w:rsid w:val="002C34CB"/>
    <w:rsid w:val="002C36C8"/>
    <w:rsid w:val="002C3B4B"/>
    <w:rsid w:val="002C3BDF"/>
    <w:rsid w:val="002C4BB0"/>
    <w:rsid w:val="002C4BFB"/>
    <w:rsid w:val="002C4CF6"/>
    <w:rsid w:val="002C51A0"/>
    <w:rsid w:val="002C52E1"/>
    <w:rsid w:val="002C57E0"/>
    <w:rsid w:val="002C66B2"/>
    <w:rsid w:val="002C7971"/>
    <w:rsid w:val="002C7D6B"/>
    <w:rsid w:val="002C7FA1"/>
    <w:rsid w:val="002D0584"/>
    <w:rsid w:val="002D083F"/>
    <w:rsid w:val="002D100B"/>
    <w:rsid w:val="002D13B0"/>
    <w:rsid w:val="002D22F3"/>
    <w:rsid w:val="002D2E2A"/>
    <w:rsid w:val="002D3DF9"/>
    <w:rsid w:val="002D3E13"/>
    <w:rsid w:val="002D4274"/>
    <w:rsid w:val="002D488B"/>
    <w:rsid w:val="002D4F19"/>
    <w:rsid w:val="002D511D"/>
    <w:rsid w:val="002D5295"/>
    <w:rsid w:val="002D52BF"/>
    <w:rsid w:val="002D5F27"/>
    <w:rsid w:val="002D6630"/>
    <w:rsid w:val="002D68FA"/>
    <w:rsid w:val="002D6AF1"/>
    <w:rsid w:val="002D7ECA"/>
    <w:rsid w:val="002E0141"/>
    <w:rsid w:val="002E0B5D"/>
    <w:rsid w:val="002E0B76"/>
    <w:rsid w:val="002E0E9F"/>
    <w:rsid w:val="002E0FAB"/>
    <w:rsid w:val="002E1495"/>
    <w:rsid w:val="002E17CC"/>
    <w:rsid w:val="002E2239"/>
    <w:rsid w:val="002E2466"/>
    <w:rsid w:val="002E2900"/>
    <w:rsid w:val="002E2E2D"/>
    <w:rsid w:val="002E2ECE"/>
    <w:rsid w:val="002E31B7"/>
    <w:rsid w:val="002E3C0D"/>
    <w:rsid w:val="002E43EC"/>
    <w:rsid w:val="002E4883"/>
    <w:rsid w:val="002E4B54"/>
    <w:rsid w:val="002E4D01"/>
    <w:rsid w:val="002E558C"/>
    <w:rsid w:val="002E5B3C"/>
    <w:rsid w:val="002E631A"/>
    <w:rsid w:val="002E73B2"/>
    <w:rsid w:val="002E7A79"/>
    <w:rsid w:val="002E7E48"/>
    <w:rsid w:val="002F0213"/>
    <w:rsid w:val="002F0F9B"/>
    <w:rsid w:val="002F128B"/>
    <w:rsid w:val="002F1D9E"/>
    <w:rsid w:val="002F29EE"/>
    <w:rsid w:val="002F2C6E"/>
    <w:rsid w:val="002F39D9"/>
    <w:rsid w:val="002F3C88"/>
    <w:rsid w:val="002F4067"/>
    <w:rsid w:val="002F4496"/>
    <w:rsid w:val="002F47EB"/>
    <w:rsid w:val="002F4984"/>
    <w:rsid w:val="002F4A86"/>
    <w:rsid w:val="002F4DC4"/>
    <w:rsid w:val="002F7026"/>
    <w:rsid w:val="002F7339"/>
    <w:rsid w:val="002F7461"/>
    <w:rsid w:val="002F75CE"/>
    <w:rsid w:val="002F77A2"/>
    <w:rsid w:val="002F7BD4"/>
    <w:rsid w:val="002F7D03"/>
    <w:rsid w:val="003014B4"/>
    <w:rsid w:val="00301D4D"/>
    <w:rsid w:val="003024F2"/>
    <w:rsid w:val="00302539"/>
    <w:rsid w:val="003025B9"/>
    <w:rsid w:val="003025E2"/>
    <w:rsid w:val="00302C31"/>
    <w:rsid w:val="00302D7D"/>
    <w:rsid w:val="00303350"/>
    <w:rsid w:val="0030360F"/>
    <w:rsid w:val="00303996"/>
    <w:rsid w:val="00303C29"/>
    <w:rsid w:val="00303CB0"/>
    <w:rsid w:val="00303F67"/>
    <w:rsid w:val="00304890"/>
    <w:rsid w:val="00304947"/>
    <w:rsid w:val="00305B41"/>
    <w:rsid w:val="00306D24"/>
    <w:rsid w:val="003072E6"/>
    <w:rsid w:val="003076F0"/>
    <w:rsid w:val="00307712"/>
    <w:rsid w:val="003101AC"/>
    <w:rsid w:val="00310965"/>
    <w:rsid w:val="00311471"/>
    <w:rsid w:val="0031193E"/>
    <w:rsid w:val="00311A8F"/>
    <w:rsid w:val="0031228A"/>
    <w:rsid w:val="00312707"/>
    <w:rsid w:val="0031294E"/>
    <w:rsid w:val="00312AEB"/>
    <w:rsid w:val="00312F0D"/>
    <w:rsid w:val="0031350B"/>
    <w:rsid w:val="00313719"/>
    <w:rsid w:val="0031404A"/>
    <w:rsid w:val="003144BE"/>
    <w:rsid w:val="0031453A"/>
    <w:rsid w:val="00314B0A"/>
    <w:rsid w:val="00314B7C"/>
    <w:rsid w:val="00314E49"/>
    <w:rsid w:val="00315240"/>
    <w:rsid w:val="00315445"/>
    <w:rsid w:val="00315805"/>
    <w:rsid w:val="00315D45"/>
    <w:rsid w:val="003161DE"/>
    <w:rsid w:val="00316377"/>
    <w:rsid w:val="003164E5"/>
    <w:rsid w:val="003165E5"/>
    <w:rsid w:val="00316AD4"/>
    <w:rsid w:val="00317183"/>
    <w:rsid w:val="00317FB7"/>
    <w:rsid w:val="003204AE"/>
    <w:rsid w:val="00320500"/>
    <w:rsid w:val="003208EF"/>
    <w:rsid w:val="003209F5"/>
    <w:rsid w:val="00320B38"/>
    <w:rsid w:val="00322083"/>
    <w:rsid w:val="00322EBD"/>
    <w:rsid w:val="003230D2"/>
    <w:rsid w:val="00323CFF"/>
    <w:rsid w:val="00323D35"/>
    <w:rsid w:val="0032443F"/>
    <w:rsid w:val="00324846"/>
    <w:rsid w:val="00324ABD"/>
    <w:rsid w:val="00324D9B"/>
    <w:rsid w:val="0032527D"/>
    <w:rsid w:val="00325D96"/>
    <w:rsid w:val="00326060"/>
    <w:rsid w:val="00326887"/>
    <w:rsid w:val="00326DC0"/>
    <w:rsid w:val="00327247"/>
    <w:rsid w:val="003272A6"/>
    <w:rsid w:val="003273CB"/>
    <w:rsid w:val="00330191"/>
    <w:rsid w:val="003308F9"/>
    <w:rsid w:val="0033125E"/>
    <w:rsid w:val="00331DEA"/>
    <w:rsid w:val="00331EDA"/>
    <w:rsid w:val="00332453"/>
    <w:rsid w:val="00332ED2"/>
    <w:rsid w:val="00332FE4"/>
    <w:rsid w:val="0033325E"/>
    <w:rsid w:val="00333EB1"/>
    <w:rsid w:val="00334AA2"/>
    <w:rsid w:val="003355B6"/>
    <w:rsid w:val="00335C18"/>
    <w:rsid w:val="00335C99"/>
    <w:rsid w:val="00336913"/>
    <w:rsid w:val="00336E76"/>
    <w:rsid w:val="0033718C"/>
    <w:rsid w:val="00337407"/>
    <w:rsid w:val="00337875"/>
    <w:rsid w:val="00337BB8"/>
    <w:rsid w:val="00337CB5"/>
    <w:rsid w:val="003404BE"/>
    <w:rsid w:val="00340614"/>
    <w:rsid w:val="00340E02"/>
    <w:rsid w:val="00341476"/>
    <w:rsid w:val="00341F33"/>
    <w:rsid w:val="00342B52"/>
    <w:rsid w:val="00342E94"/>
    <w:rsid w:val="00343552"/>
    <w:rsid w:val="003435C4"/>
    <w:rsid w:val="00343D72"/>
    <w:rsid w:val="00343E6E"/>
    <w:rsid w:val="00343E9A"/>
    <w:rsid w:val="003450C8"/>
    <w:rsid w:val="00345843"/>
    <w:rsid w:val="00345BA7"/>
    <w:rsid w:val="00345BB3"/>
    <w:rsid w:val="00345BF7"/>
    <w:rsid w:val="00345FB7"/>
    <w:rsid w:val="00347363"/>
    <w:rsid w:val="003474EE"/>
    <w:rsid w:val="0034782B"/>
    <w:rsid w:val="00351079"/>
    <w:rsid w:val="00351C97"/>
    <w:rsid w:val="00351DD8"/>
    <w:rsid w:val="00351E5C"/>
    <w:rsid w:val="00351F5A"/>
    <w:rsid w:val="0035258D"/>
    <w:rsid w:val="00352C5E"/>
    <w:rsid w:val="003538F7"/>
    <w:rsid w:val="00355197"/>
    <w:rsid w:val="00355675"/>
    <w:rsid w:val="0035580F"/>
    <w:rsid w:val="00356897"/>
    <w:rsid w:val="00357030"/>
    <w:rsid w:val="00357CB4"/>
    <w:rsid w:val="003602A7"/>
    <w:rsid w:val="00360368"/>
    <w:rsid w:val="003604EE"/>
    <w:rsid w:val="003607DB"/>
    <w:rsid w:val="00360A8D"/>
    <w:rsid w:val="00360DAD"/>
    <w:rsid w:val="00360F33"/>
    <w:rsid w:val="00361C3D"/>
    <w:rsid w:val="00362188"/>
    <w:rsid w:val="0036276B"/>
    <w:rsid w:val="0036286B"/>
    <w:rsid w:val="00363371"/>
    <w:rsid w:val="00364973"/>
    <w:rsid w:val="00364989"/>
    <w:rsid w:val="00365943"/>
    <w:rsid w:val="00365F24"/>
    <w:rsid w:val="003663B7"/>
    <w:rsid w:val="003664C0"/>
    <w:rsid w:val="00366769"/>
    <w:rsid w:val="00366CEF"/>
    <w:rsid w:val="0036705A"/>
    <w:rsid w:val="003674A0"/>
    <w:rsid w:val="00367610"/>
    <w:rsid w:val="003677EC"/>
    <w:rsid w:val="00367826"/>
    <w:rsid w:val="00367A28"/>
    <w:rsid w:val="00367E04"/>
    <w:rsid w:val="00367EB6"/>
    <w:rsid w:val="00370AA0"/>
    <w:rsid w:val="00371052"/>
    <w:rsid w:val="003713C8"/>
    <w:rsid w:val="00372067"/>
    <w:rsid w:val="0037232D"/>
    <w:rsid w:val="00372453"/>
    <w:rsid w:val="003730AD"/>
    <w:rsid w:val="0037435D"/>
    <w:rsid w:val="00374FD6"/>
    <w:rsid w:val="00375311"/>
    <w:rsid w:val="0037576B"/>
    <w:rsid w:val="0037586C"/>
    <w:rsid w:val="00375EAE"/>
    <w:rsid w:val="003761F2"/>
    <w:rsid w:val="00376A05"/>
    <w:rsid w:val="003774FE"/>
    <w:rsid w:val="003778C3"/>
    <w:rsid w:val="00377ACC"/>
    <w:rsid w:val="00381E76"/>
    <w:rsid w:val="00382269"/>
    <w:rsid w:val="003826F0"/>
    <w:rsid w:val="00384065"/>
    <w:rsid w:val="00384324"/>
    <w:rsid w:val="0038432C"/>
    <w:rsid w:val="003845F4"/>
    <w:rsid w:val="00384DF2"/>
    <w:rsid w:val="00385515"/>
    <w:rsid w:val="003863B7"/>
    <w:rsid w:val="003866B9"/>
    <w:rsid w:val="00387A6F"/>
    <w:rsid w:val="00387C70"/>
    <w:rsid w:val="00390077"/>
    <w:rsid w:val="00390E30"/>
    <w:rsid w:val="003914AD"/>
    <w:rsid w:val="00391CE7"/>
    <w:rsid w:val="00392125"/>
    <w:rsid w:val="003922FC"/>
    <w:rsid w:val="00392374"/>
    <w:rsid w:val="00392698"/>
    <w:rsid w:val="00392823"/>
    <w:rsid w:val="00392946"/>
    <w:rsid w:val="00393433"/>
    <w:rsid w:val="0039382B"/>
    <w:rsid w:val="003938AC"/>
    <w:rsid w:val="00393903"/>
    <w:rsid w:val="00393ABE"/>
    <w:rsid w:val="0039458D"/>
    <w:rsid w:val="00394D61"/>
    <w:rsid w:val="00394E28"/>
    <w:rsid w:val="00395201"/>
    <w:rsid w:val="00395492"/>
    <w:rsid w:val="00395AAE"/>
    <w:rsid w:val="00396FF0"/>
    <w:rsid w:val="00397082"/>
    <w:rsid w:val="003974A9"/>
    <w:rsid w:val="00397FC9"/>
    <w:rsid w:val="003A038C"/>
    <w:rsid w:val="003A05FC"/>
    <w:rsid w:val="003A0602"/>
    <w:rsid w:val="003A08A6"/>
    <w:rsid w:val="003A1F43"/>
    <w:rsid w:val="003A1F5A"/>
    <w:rsid w:val="003A20C4"/>
    <w:rsid w:val="003A24C4"/>
    <w:rsid w:val="003A2ECE"/>
    <w:rsid w:val="003A355A"/>
    <w:rsid w:val="003A3709"/>
    <w:rsid w:val="003A3890"/>
    <w:rsid w:val="003A3C8E"/>
    <w:rsid w:val="003A4252"/>
    <w:rsid w:val="003A4805"/>
    <w:rsid w:val="003A4CE9"/>
    <w:rsid w:val="003A4D85"/>
    <w:rsid w:val="003A539A"/>
    <w:rsid w:val="003A617D"/>
    <w:rsid w:val="003A62A4"/>
    <w:rsid w:val="003A6496"/>
    <w:rsid w:val="003A7476"/>
    <w:rsid w:val="003A7D86"/>
    <w:rsid w:val="003A7EEF"/>
    <w:rsid w:val="003B0AA1"/>
    <w:rsid w:val="003B0BB6"/>
    <w:rsid w:val="003B11B2"/>
    <w:rsid w:val="003B20C2"/>
    <w:rsid w:val="003B21EA"/>
    <w:rsid w:val="003B243D"/>
    <w:rsid w:val="003B25C4"/>
    <w:rsid w:val="003B2DDE"/>
    <w:rsid w:val="003B2F32"/>
    <w:rsid w:val="003B304F"/>
    <w:rsid w:val="003B31BC"/>
    <w:rsid w:val="003B31C6"/>
    <w:rsid w:val="003B4160"/>
    <w:rsid w:val="003B52EB"/>
    <w:rsid w:val="003B5449"/>
    <w:rsid w:val="003B5D18"/>
    <w:rsid w:val="003B75AC"/>
    <w:rsid w:val="003B7632"/>
    <w:rsid w:val="003B795D"/>
    <w:rsid w:val="003C122E"/>
    <w:rsid w:val="003C16F5"/>
    <w:rsid w:val="003C1DE0"/>
    <w:rsid w:val="003C25D7"/>
    <w:rsid w:val="003C26A6"/>
    <w:rsid w:val="003C26C1"/>
    <w:rsid w:val="003C2E2F"/>
    <w:rsid w:val="003C35A2"/>
    <w:rsid w:val="003C398A"/>
    <w:rsid w:val="003C3E41"/>
    <w:rsid w:val="003C4A69"/>
    <w:rsid w:val="003C4BCB"/>
    <w:rsid w:val="003C576F"/>
    <w:rsid w:val="003C5C11"/>
    <w:rsid w:val="003C607D"/>
    <w:rsid w:val="003C6A5A"/>
    <w:rsid w:val="003C6AAD"/>
    <w:rsid w:val="003C7646"/>
    <w:rsid w:val="003C76E4"/>
    <w:rsid w:val="003D0ADC"/>
    <w:rsid w:val="003D0F26"/>
    <w:rsid w:val="003D14D2"/>
    <w:rsid w:val="003D1D14"/>
    <w:rsid w:val="003D1D4D"/>
    <w:rsid w:val="003D2D68"/>
    <w:rsid w:val="003D33E4"/>
    <w:rsid w:val="003D3682"/>
    <w:rsid w:val="003D3693"/>
    <w:rsid w:val="003D37DD"/>
    <w:rsid w:val="003D3A29"/>
    <w:rsid w:val="003D3FD7"/>
    <w:rsid w:val="003D45DF"/>
    <w:rsid w:val="003D47C6"/>
    <w:rsid w:val="003D4D77"/>
    <w:rsid w:val="003D5721"/>
    <w:rsid w:val="003D59F6"/>
    <w:rsid w:val="003D6114"/>
    <w:rsid w:val="003D6E28"/>
    <w:rsid w:val="003D7278"/>
    <w:rsid w:val="003D7CA3"/>
    <w:rsid w:val="003D7E38"/>
    <w:rsid w:val="003D7EAC"/>
    <w:rsid w:val="003E01A8"/>
    <w:rsid w:val="003E05B2"/>
    <w:rsid w:val="003E070A"/>
    <w:rsid w:val="003E09A2"/>
    <w:rsid w:val="003E0F99"/>
    <w:rsid w:val="003E1238"/>
    <w:rsid w:val="003E1AFA"/>
    <w:rsid w:val="003E27B2"/>
    <w:rsid w:val="003E2D35"/>
    <w:rsid w:val="003E36B2"/>
    <w:rsid w:val="003E375F"/>
    <w:rsid w:val="003E379A"/>
    <w:rsid w:val="003E4C83"/>
    <w:rsid w:val="003E510E"/>
    <w:rsid w:val="003E52B0"/>
    <w:rsid w:val="003E5EC8"/>
    <w:rsid w:val="003E6468"/>
    <w:rsid w:val="003E64DC"/>
    <w:rsid w:val="003E6B6C"/>
    <w:rsid w:val="003E7A43"/>
    <w:rsid w:val="003E7C9B"/>
    <w:rsid w:val="003F0599"/>
    <w:rsid w:val="003F08A8"/>
    <w:rsid w:val="003F0B58"/>
    <w:rsid w:val="003F0D40"/>
    <w:rsid w:val="003F14B0"/>
    <w:rsid w:val="003F2236"/>
    <w:rsid w:val="003F2550"/>
    <w:rsid w:val="003F27B7"/>
    <w:rsid w:val="003F4051"/>
    <w:rsid w:val="003F42D5"/>
    <w:rsid w:val="003F4450"/>
    <w:rsid w:val="003F46EE"/>
    <w:rsid w:val="003F5812"/>
    <w:rsid w:val="003F5EF8"/>
    <w:rsid w:val="003F625A"/>
    <w:rsid w:val="003F691B"/>
    <w:rsid w:val="003F6AA4"/>
    <w:rsid w:val="003F6EA1"/>
    <w:rsid w:val="003F7974"/>
    <w:rsid w:val="003F7A95"/>
    <w:rsid w:val="003F7BAB"/>
    <w:rsid w:val="004001C2"/>
    <w:rsid w:val="00400E4A"/>
    <w:rsid w:val="00401B8F"/>
    <w:rsid w:val="00401C08"/>
    <w:rsid w:val="00401D53"/>
    <w:rsid w:val="0040238B"/>
    <w:rsid w:val="004025DF"/>
    <w:rsid w:val="004028E7"/>
    <w:rsid w:val="00402E9A"/>
    <w:rsid w:val="00403D80"/>
    <w:rsid w:val="00403FA8"/>
    <w:rsid w:val="00404040"/>
    <w:rsid w:val="00404213"/>
    <w:rsid w:val="004048AC"/>
    <w:rsid w:val="00404B8E"/>
    <w:rsid w:val="00405C34"/>
    <w:rsid w:val="004068C2"/>
    <w:rsid w:val="00406D45"/>
    <w:rsid w:val="00406E61"/>
    <w:rsid w:val="00407DD6"/>
    <w:rsid w:val="004105DE"/>
    <w:rsid w:val="004105F6"/>
    <w:rsid w:val="00410A86"/>
    <w:rsid w:val="00410AB6"/>
    <w:rsid w:val="00410C6F"/>
    <w:rsid w:val="00411843"/>
    <w:rsid w:val="004119AC"/>
    <w:rsid w:val="00411A18"/>
    <w:rsid w:val="00411C21"/>
    <w:rsid w:val="00412559"/>
    <w:rsid w:val="0041364B"/>
    <w:rsid w:val="00413780"/>
    <w:rsid w:val="00414020"/>
    <w:rsid w:val="004145F0"/>
    <w:rsid w:val="00414749"/>
    <w:rsid w:val="00414903"/>
    <w:rsid w:val="00414CFF"/>
    <w:rsid w:val="00415182"/>
    <w:rsid w:val="004151F4"/>
    <w:rsid w:val="004154F0"/>
    <w:rsid w:val="004157E0"/>
    <w:rsid w:val="00415B0C"/>
    <w:rsid w:val="00415E7F"/>
    <w:rsid w:val="00415ED0"/>
    <w:rsid w:val="00415F95"/>
    <w:rsid w:val="0041625A"/>
    <w:rsid w:val="004169ED"/>
    <w:rsid w:val="00420131"/>
    <w:rsid w:val="00420288"/>
    <w:rsid w:val="00421C78"/>
    <w:rsid w:val="0042206E"/>
    <w:rsid w:val="004222EA"/>
    <w:rsid w:val="0042237E"/>
    <w:rsid w:val="004224CE"/>
    <w:rsid w:val="004224D5"/>
    <w:rsid w:val="00422785"/>
    <w:rsid w:val="00422E95"/>
    <w:rsid w:val="00423621"/>
    <w:rsid w:val="00423D5E"/>
    <w:rsid w:val="00423F09"/>
    <w:rsid w:val="00424088"/>
    <w:rsid w:val="004241A8"/>
    <w:rsid w:val="00424A78"/>
    <w:rsid w:val="004254DB"/>
    <w:rsid w:val="004255AB"/>
    <w:rsid w:val="00425814"/>
    <w:rsid w:val="00426034"/>
    <w:rsid w:val="0042633C"/>
    <w:rsid w:val="00426447"/>
    <w:rsid w:val="004269BB"/>
    <w:rsid w:val="00426C59"/>
    <w:rsid w:val="00426CB8"/>
    <w:rsid w:val="00427155"/>
    <w:rsid w:val="0042726D"/>
    <w:rsid w:val="00427403"/>
    <w:rsid w:val="00427454"/>
    <w:rsid w:val="00427783"/>
    <w:rsid w:val="00427D57"/>
    <w:rsid w:val="00427DC1"/>
    <w:rsid w:val="00427EEA"/>
    <w:rsid w:val="00431836"/>
    <w:rsid w:val="004321E6"/>
    <w:rsid w:val="00432758"/>
    <w:rsid w:val="0043278E"/>
    <w:rsid w:val="004332A4"/>
    <w:rsid w:val="00433511"/>
    <w:rsid w:val="00433BF0"/>
    <w:rsid w:val="00433CF5"/>
    <w:rsid w:val="00434C8F"/>
    <w:rsid w:val="00434E03"/>
    <w:rsid w:val="00435083"/>
    <w:rsid w:val="004355ED"/>
    <w:rsid w:val="0043568C"/>
    <w:rsid w:val="004360AC"/>
    <w:rsid w:val="00436388"/>
    <w:rsid w:val="00436602"/>
    <w:rsid w:val="00436B83"/>
    <w:rsid w:val="00436FD0"/>
    <w:rsid w:val="00437368"/>
    <w:rsid w:val="00437E60"/>
    <w:rsid w:val="004401BB"/>
    <w:rsid w:val="004401F7"/>
    <w:rsid w:val="004408BE"/>
    <w:rsid w:val="00440989"/>
    <w:rsid w:val="00440AA4"/>
    <w:rsid w:val="00440DEF"/>
    <w:rsid w:val="00441061"/>
    <w:rsid w:val="004417EA"/>
    <w:rsid w:val="00442393"/>
    <w:rsid w:val="004425B6"/>
    <w:rsid w:val="00442A15"/>
    <w:rsid w:val="00442F4F"/>
    <w:rsid w:val="00443584"/>
    <w:rsid w:val="004438A3"/>
    <w:rsid w:val="00443BCF"/>
    <w:rsid w:val="00443DE8"/>
    <w:rsid w:val="00444159"/>
    <w:rsid w:val="004446DD"/>
    <w:rsid w:val="00444704"/>
    <w:rsid w:val="004449AA"/>
    <w:rsid w:val="00444B66"/>
    <w:rsid w:val="00444CB3"/>
    <w:rsid w:val="00445177"/>
    <w:rsid w:val="0044560C"/>
    <w:rsid w:val="00446D6A"/>
    <w:rsid w:val="00447159"/>
    <w:rsid w:val="00447705"/>
    <w:rsid w:val="00447DCF"/>
    <w:rsid w:val="004501C9"/>
    <w:rsid w:val="004507C5"/>
    <w:rsid w:val="00450C70"/>
    <w:rsid w:val="004517C0"/>
    <w:rsid w:val="00452809"/>
    <w:rsid w:val="00452BA6"/>
    <w:rsid w:val="00452EEF"/>
    <w:rsid w:val="00453344"/>
    <w:rsid w:val="00453643"/>
    <w:rsid w:val="004545BA"/>
    <w:rsid w:val="004548D9"/>
    <w:rsid w:val="00454983"/>
    <w:rsid w:val="00454BE1"/>
    <w:rsid w:val="00454E76"/>
    <w:rsid w:val="00455019"/>
    <w:rsid w:val="004552D3"/>
    <w:rsid w:val="004561EF"/>
    <w:rsid w:val="00456638"/>
    <w:rsid w:val="00457080"/>
    <w:rsid w:val="004572F4"/>
    <w:rsid w:val="00457C7A"/>
    <w:rsid w:val="004604FA"/>
    <w:rsid w:val="004606A0"/>
    <w:rsid w:val="00460891"/>
    <w:rsid w:val="004610E4"/>
    <w:rsid w:val="0046138A"/>
    <w:rsid w:val="00462085"/>
    <w:rsid w:val="004632D8"/>
    <w:rsid w:val="00463641"/>
    <w:rsid w:val="00463E1F"/>
    <w:rsid w:val="00464414"/>
    <w:rsid w:val="00464577"/>
    <w:rsid w:val="00464FB2"/>
    <w:rsid w:val="004662A8"/>
    <w:rsid w:val="00466316"/>
    <w:rsid w:val="004665CE"/>
    <w:rsid w:val="00466A23"/>
    <w:rsid w:val="00466CDC"/>
    <w:rsid w:val="0046731A"/>
    <w:rsid w:val="0046745E"/>
    <w:rsid w:val="0047070A"/>
    <w:rsid w:val="004708C8"/>
    <w:rsid w:val="004725ED"/>
    <w:rsid w:val="004736BE"/>
    <w:rsid w:val="00473F7B"/>
    <w:rsid w:val="00473FBD"/>
    <w:rsid w:val="00474459"/>
    <w:rsid w:val="00475309"/>
    <w:rsid w:val="0047556D"/>
    <w:rsid w:val="00475789"/>
    <w:rsid w:val="004760F1"/>
    <w:rsid w:val="00476170"/>
    <w:rsid w:val="004762E7"/>
    <w:rsid w:val="00477595"/>
    <w:rsid w:val="00477A65"/>
    <w:rsid w:val="00477D68"/>
    <w:rsid w:val="00477E53"/>
    <w:rsid w:val="004801D4"/>
    <w:rsid w:val="00480284"/>
    <w:rsid w:val="00480BD9"/>
    <w:rsid w:val="00480F69"/>
    <w:rsid w:val="0048132C"/>
    <w:rsid w:val="00481C64"/>
    <w:rsid w:val="00481CE5"/>
    <w:rsid w:val="004820B0"/>
    <w:rsid w:val="00482117"/>
    <w:rsid w:val="00482288"/>
    <w:rsid w:val="0048234E"/>
    <w:rsid w:val="00482E2F"/>
    <w:rsid w:val="00483913"/>
    <w:rsid w:val="00483999"/>
    <w:rsid w:val="004845AD"/>
    <w:rsid w:val="004847D3"/>
    <w:rsid w:val="00484BE0"/>
    <w:rsid w:val="00484F9D"/>
    <w:rsid w:val="0048531D"/>
    <w:rsid w:val="004854C7"/>
    <w:rsid w:val="004859B4"/>
    <w:rsid w:val="004867CE"/>
    <w:rsid w:val="004868E7"/>
    <w:rsid w:val="00486ACD"/>
    <w:rsid w:val="00486F3A"/>
    <w:rsid w:val="004901AF"/>
    <w:rsid w:val="004901E5"/>
    <w:rsid w:val="0049073A"/>
    <w:rsid w:val="00490B8D"/>
    <w:rsid w:val="00490D9E"/>
    <w:rsid w:val="0049121D"/>
    <w:rsid w:val="00491AF2"/>
    <w:rsid w:val="00491CA3"/>
    <w:rsid w:val="00492380"/>
    <w:rsid w:val="00492484"/>
    <w:rsid w:val="0049255A"/>
    <w:rsid w:val="00492C65"/>
    <w:rsid w:val="0049403F"/>
    <w:rsid w:val="00494323"/>
    <w:rsid w:val="00494349"/>
    <w:rsid w:val="00494485"/>
    <w:rsid w:val="00495BA8"/>
    <w:rsid w:val="00495DEF"/>
    <w:rsid w:val="0049682B"/>
    <w:rsid w:val="0049762B"/>
    <w:rsid w:val="004A0976"/>
    <w:rsid w:val="004A0A79"/>
    <w:rsid w:val="004A0EDC"/>
    <w:rsid w:val="004A0F27"/>
    <w:rsid w:val="004A0F37"/>
    <w:rsid w:val="004A0F68"/>
    <w:rsid w:val="004A0FEC"/>
    <w:rsid w:val="004A26DB"/>
    <w:rsid w:val="004A3608"/>
    <w:rsid w:val="004A3BCD"/>
    <w:rsid w:val="004A3D74"/>
    <w:rsid w:val="004A4344"/>
    <w:rsid w:val="004A4351"/>
    <w:rsid w:val="004A452B"/>
    <w:rsid w:val="004A4D78"/>
    <w:rsid w:val="004A4E63"/>
    <w:rsid w:val="004A4FBD"/>
    <w:rsid w:val="004A4FCD"/>
    <w:rsid w:val="004A5AE5"/>
    <w:rsid w:val="004A5B14"/>
    <w:rsid w:val="004A5CC8"/>
    <w:rsid w:val="004A642B"/>
    <w:rsid w:val="004A67E8"/>
    <w:rsid w:val="004A697C"/>
    <w:rsid w:val="004A74A1"/>
    <w:rsid w:val="004A76FF"/>
    <w:rsid w:val="004A7810"/>
    <w:rsid w:val="004A7C0B"/>
    <w:rsid w:val="004A7E93"/>
    <w:rsid w:val="004B01EA"/>
    <w:rsid w:val="004B021E"/>
    <w:rsid w:val="004B0612"/>
    <w:rsid w:val="004B108E"/>
    <w:rsid w:val="004B17DD"/>
    <w:rsid w:val="004B1876"/>
    <w:rsid w:val="004B1C38"/>
    <w:rsid w:val="004B362B"/>
    <w:rsid w:val="004B3CFB"/>
    <w:rsid w:val="004B3D96"/>
    <w:rsid w:val="004B402D"/>
    <w:rsid w:val="004B4078"/>
    <w:rsid w:val="004B4856"/>
    <w:rsid w:val="004B4899"/>
    <w:rsid w:val="004B4DCE"/>
    <w:rsid w:val="004B4E63"/>
    <w:rsid w:val="004B5707"/>
    <w:rsid w:val="004B5D6B"/>
    <w:rsid w:val="004B651C"/>
    <w:rsid w:val="004B66DB"/>
    <w:rsid w:val="004B76F8"/>
    <w:rsid w:val="004C1253"/>
    <w:rsid w:val="004C1B9C"/>
    <w:rsid w:val="004C1FA6"/>
    <w:rsid w:val="004C21B8"/>
    <w:rsid w:val="004C2486"/>
    <w:rsid w:val="004C2869"/>
    <w:rsid w:val="004C28C8"/>
    <w:rsid w:val="004C2F41"/>
    <w:rsid w:val="004C3488"/>
    <w:rsid w:val="004C4381"/>
    <w:rsid w:val="004C4826"/>
    <w:rsid w:val="004C500B"/>
    <w:rsid w:val="004C565A"/>
    <w:rsid w:val="004C5890"/>
    <w:rsid w:val="004C5CFD"/>
    <w:rsid w:val="004C62E4"/>
    <w:rsid w:val="004C67BA"/>
    <w:rsid w:val="004C691E"/>
    <w:rsid w:val="004C6CD5"/>
    <w:rsid w:val="004C6DC0"/>
    <w:rsid w:val="004C73C6"/>
    <w:rsid w:val="004D0966"/>
    <w:rsid w:val="004D101C"/>
    <w:rsid w:val="004D12C0"/>
    <w:rsid w:val="004D18EA"/>
    <w:rsid w:val="004D22FB"/>
    <w:rsid w:val="004D2B29"/>
    <w:rsid w:val="004D2E31"/>
    <w:rsid w:val="004D2F85"/>
    <w:rsid w:val="004D3713"/>
    <w:rsid w:val="004D3BA3"/>
    <w:rsid w:val="004D41EB"/>
    <w:rsid w:val="004D497C"/>
    <w:rsid w:val="004D4DD4"/>
    <w:rsid w:val="004D4FF2"/>
    <w:rsid w:val="004D5ECA"/>
    <w:rsid w:val="004D6254"/>
    <w:rsid w:val="004D70FD"/>
    <w:rsid w:val="004D74EE"/>
    <w:rsid w:val="004D7684"/>
    <w:rsid w:val="004D7D05"/>
    <w:rsid w:val="004D7E99"/>
    <w:rsid w:val="004E00CE"/>
    <w:rsid w:val="004E0207"/>
    <w:rsid w:val="004E16F2"/>
    <w:rsid w:val="004E2453"/>
    <w:rsid w:val="004E2BDB"/>
    <w:rsid w:val="004E307B"/>
    <w:rsid w:val="004E3B59"/>
    <w:rsid w:val="004E3BC9"/>
    <w:rsid w:val="004E49B1"/>
    <w:rsid w:val="004E49DD"/>
    <w:rsid w:val="004E55DA"/>
    <w:rsid w:val="004E5F25"/>
    <w:rsid w:val="004E66BC"/>
    <w:rsid w:val="004E7E55"/>
    <w:rsid w:val="004E7F90"/>
    <w:rsid w:val="004F01C4"/>
    <w:rsid w:val="004F0313"/>
    <w:rsid w:val="004F086A"/>
    <w:rsid w:val="004F0966"/>
    <w:rsid w:val="004F0FDA"/>
    <w:rsid w:val="004F1B56"/>
    <w:rsid w:val="004F1DE2"/>
    <w:rsid w:val="004F1EDF"/>
    <w:rsid w:val="004F22DD"/>
    <w:rsid w:val="004F266F"/>
    <w:rsid w:val="004F2CDB"/>
    <w:rsid w:val="004F3245"/>
    <w:rsid w:val="004F41B3"/>
    <w:rsid w:val="004F4C10"/>
    <w:rsid w:val="004F50AF"/>
    <w:rsid w:val="004F5F13"/>
    <w:rsid w:val="004F681D"/>
    <w:rsid w:val="004F6E14"/>
    <w:rsid w:val="004F6FF4"/>
    <w:rsid w:val="004F7220"/>
    <w:rsid w:val="004F73C9"/>
    <w:rsid w:val="004F7C03"/>
    <w:rsid w:val="00500662"/>
    <w:rsid w:val="00500C52"/>
    <w:rsid w:val="005011A2"/>
    <w:rsid w:val="0050143C"/>
    <w:rsid w:val="0050228C"/>
    <w:rsid w:val="00502857"/>
    <w:rsid w:val="00502BC8"/>
    <w:rsid w:val="0050344A"/>
    <w:rsid w:val="005044A9"/>
    <w:rsid w:val="00504F68"/>
    <w:rsid w:val="0050541B"/>
    <w:rsid w:val="005054DC"/>
    <w:rsid w:val="00505885"/>
    <w:rsid w:val="00505994"/>
    <w:rsid w:val="00505B26"/>
    <w:rsid w:val="00505B96"/>
    <w:rsid w:val="00505FD4"/>
    <w:rsid w:val="005062F0"/>
    <w:rsid w:val="0050696E"/>
    <w:rsid w:val="00506E25"/>
    <w:rsid w:val="0050748A"/>
    <w:rsid w:val="0050764B"/>
    <w:rsid w:val="005079A8"/>
    <w:rsid w:val="00507EE7"/>
    <w:rsid w:val="005103FB"/>
    <w:rsid w:val="00510706"/>
    <w:rsid w:val="00510CAE"/>
    <w:rsid w:val="0051132C"/>
    <w:rsid w:val="005119D0"/>
    <w:rsid w:val="005122E8"/>
    <w:rsid w:val="00512358"/>
    <w:rsid w:val="00512516"/>
    <w:rsid w:val="00513483"/>
    <w:rsid w:val="00513E07"/>
    <w:rsid w:val="005142E7"/>
    <w:rsid w:val="00514314"/>
    <w:rsid w:val="00514A55"/>
    <w:rsid w:val="00514EF5"/>
    <w:rsid w:val="00515219"/>
    <w:rsid w:val="00515583"/>
    <w:rsid w:val="00515DE9"/>
    <w:rsid w:val="00516D03"/>
    <w:rsid w:val="00516F1C"/>
    <w:rsid w:val="00516FB8"/>
    <w:rsid w:val="0051782D"/>
    <w:rsid w:val="00517866"/>
    <w:rsid w:val="00517AC4"/>
    <w:rsid w:val="0052087E"/>
    <w:rsid w:val="005209A5"/>
    <w:rsid w:val="00521169"/>
    <w:rsid w:val="00521769"/>
    <w:rsid w:val="00521789"/>
    <w:rsid w:val="00521DB4"/>
    <w:rsid w:val="00522839"/>
    <w:rsid w:val="0052315E"/>
    <w:rsid w:val="00523A64"/>
    <w:rsid w:val="00523B73"/>
    <w:rsid w:val="005242C2"/>
    <w:rsid w:val="00524CCC"/>
    <w:rsid w:val="00524E1B"/>
    <w:rsid w:val="00524E67"/>
    <w:rsid w:val="0052544D"/>
    <w:rsid w:val="00525B11"/>
    <w:rsid w:val="00526430"/>
    <w:rsid w:val="0052728C"/>
    <w:rsid w:val="00530561"/>
    <w:rsid w:val="00530ED3"/>
    <w:rsid w:val="005311F5"/>
    <w:rsid w:val="00532194"/>
    <w:rsid w:val="005326D8"/>
    <w:rsid w:val="0053275A"/>
    <w:rsid w:val="0053333D"/>
    <w:rsid w:val="005334A4"/>
    <w:rsid w:val="00533530"/>
    <w:rsid w:val="00533587"/>
    <w:rsid w:val="00533D2D"/>
    <w:rsid w:val="005342BC"/>
    <w:rsid w:val="0053438E"/>
    <w:rsid w:val="005343E5"/>
    <w:rsid w:val="005346B7"/>
    <w:rsid w:val="005351DF"/>
    <w:rsid w:val="00535435"/>
    <w:rsid w:val="005355EE"/>
    <w:rsid w:val="005359FC"/>
    <w:rsid w:val="00535B16"/>
    <w:rsid w:val="0053646A"/>
    <w:rsid w:val="005364AC"/>
    <w:rsid w:val="005366D0"/>
    <w:rsid w:val="00536F90"/>
    <w:rsid w:val="005375D9"/>
    <w:rsid w:val="00537E27"/>
    <w:rsid w:val="00540708"/>
    <w:rsid w:val="00540B4D"/>
    <w:rsid w:val="00540FFA"/>
    <w:rsid w:val="005411B9"/>
    <w:rsid w:val="005411F5"/>
    <w:rsid w:val="0054134A"/>
    <w:rsid w:val="00541FF9"/>
    <w:rsid w:val="00542930"/>
    <w:rsid w:val="00542AF3"/>
    <w:rsid w:val="00542DF6"/>
    <w:rsid w:val="005430B7"/>
    <w:rsid w:val="005431EF"/>
    <w:rsid w:val="0054320A"/>
    <w:rsid w:val="005435B3"/>
    <w:rsid w:val="005438F1"/>
    <w:rsid w:val="00544039"/>
    <w:rsid w:val="00544DB3"/>
    <w:rsid w:val="0054515E"/>
    <w:rsid w:val="00545568"/>
    <w:rsid w:val="00545977"/>
    <w:rsid w:val="005464F1"/>
    <w:rsid w:val="00547C3F"/>
    <w:rsid w:val="00547DC1"/>
    <w:rsid w:val="00550849"/>
    <w:rsid w:val="00550866"/>
    <w:rsid w:val="005508E4"/>
    <w:rsid w:val="00551A4F"/>
    <w:rsid w:val="00551BAA"/>
    <w:rsid w:val="00552F72"/>
    <w:rsid w:val="005532C4"/>
    <w:rsid w:val="00553559"/>
    <w:rsid w:val="00554363"/>
    <w:rsid w:val="005545AE"/>
    <w:rsid w:val="00554A21"/>
    <w:rsid w:val="00554BF3"/>
    <w:rsid w:val="00555392"/>
    <w:rsid w:val="0055655F"/>
    <w:rsid w:val="0055657D"/>
    <w:rsid w:val="005579B9"/>
    <w:rsid w:val="0056060F"/>
    <w:rsid w:val="00560B24"/>
    <w:rsid w:val="00560D0D"/>
    <w:rsid w:val="005616D6"/>
    <w:rsid w:val="0056218C"/>
    <w:rsid w:val="005632F1"/>
    <w:rsid w:val="00563F31"/>
    <w:rsid w:val="005644AD"/>
    <w:rsid w:val="00564677"/>
    <w:rsid w:val="00565C42"/>
    <w:rsid w:val="00565FB1"/>
    <w:rsid w:val="005662FB"/>
    <w:rsid w:val="00566490"/>
    <w:rsid w:val="00566C21"/>
    <w:rsid w:val="00567781"/>
    <w:rsid w:val="00567E59"/>
    <w:rsid w:val="00567ECC"/>
    <w:rsid w:val="0057019C"/>
    <w:rsid w:val="00570474"/>
    <w:rsid w:val="005713B1"/>
    <w:rsid w:val="00571471"/>
    <w:rsid w:val="00571593"/>
    <w:rsid w:val="00572232"/>
    <w:rsid w:val="0057282A"/>
    <w:rsid w:val="0057363E"/>
    <w:rsid w:val="00573CF2"/>
    <w:rsid w:val="00576128"/>
    <w:rsid w:val="0057624B"/>
    <w:rsid w:val="0057644D"/>
    <w:rsid w:val="0057649A"/>
    <w:rsid w:val="005764E6"/>
    <w:rsid w:val="0057655F"/>
    <w:rsid w:val="00576628"/>
    <w:rsid w:val="00576B2A"/>
    <w:rsid w:val="00577D48"/>
    <w:rsid w:val="00580423"/>
    <w:rsid w:val="0058048A"/>
    <w:rsid w:val="005814C6"/>
    <w:rsid w:val="005818F2"/>
    <w:rsid w:val="00581D46"/>
    <w:rsid w:val="005826CB"/>
    <w:rsid w:val="00583090"/>
    <w:rsid w:val="005835AB"/>
    <w:rsid w:val="005835F4"/>
    <w:rsid w:val="005836A7"/>
    <w:rsid w:val="00583A19"/>
    <w:rsid w:val="00583EFE"/>
    <w:rsid w:val="00583F50"/>
    <w:rsid w:val="00584076"/>
    <w:rsid w:val="005841A3"/>
    <w:rsid w:val="00584514"/>
    <w:rsid w:val="00584C9D"/>
    <w:rsid w:val="00584E7A"/>
    <w:rsid w:val="00585055"/>
    <w:rsid w:val="0058516D"/>
    <w:rsid w:val="005859CC"/>
    <w:rsid w:val="005859F8"/>
    <w:rsid w:val="005859FC"/>
    <w:rsid w:val="00585BFF"/>
    <w:rsid w:val="00586D9A"/>
    <w:rsid w:val="005908CF"/>
    <w:rsid w:val="00590D6C"/>
    <w:rsid w:val="00590EAE"/>
    <w:rsid w:val="00590F3A"/>
    <w:rsid w:val="00590F4F"/>
    <w:rsid w:val="0059112A"/>
    <w:rsid w:val="0059116B"/>
    <w:rsid w:val="0059124D"/>
    <w:rsid w:val="0059175C"/>
    <w:rsid w:val="00591B65"/>
    <w:rsid w:val="00591D5A"/>
    <w:rsid w:val="00591EC7"/>
    <w:rsid w:val="00592A14"/>
    <w:rsid w:val="00593216"/>
    <w:rsid w:val="00593A4C"/>
    <w:rsid w:val="00593BFC"/>
    <w:rsid w:val="00594195"/>
    <w:rsid w:val="00594BC3"/>
    <w:rsid w:val="00595166"/>
    <w:rsid w:val="00596116"/>
    <w:rsid w:val="00596296"/>
    <w:rsid w:val="00596CA7"/>
    <w:rsid w:val="00596DC8"/>
    <w:rsid w:val="00596E16"/>
    <w:rsid w:val="0059770B"/>
    <w:rsid w:val="0059793F"/>
    <w:rsid w:val="00597A78"/>
    <w:rsid w:val="00597DC7"/>
    <w:rsid w:val="005A086D"/>
    <w:rsid w:val="005A09AC"/>
    <w:rsid w:val="005A12AD"/>
    <w:rsid w:val="005A16A3"/>
    <w:rsid w:val="005A1C48"/>
    <w:rsid w:val="005A1DB3"/>
    <w:rsid w:val="005A253A"/>
    <w:rsid w:val="005A2AD8"/>
    <w:rsid w:val="005A3152"/>
    <w:rsid w:val="005A3A96"/>
    <w:rsid w:val="005A40AF"/>
    <w:rsid w:val="005A4254"/>
    <w:rsid w:val="005A46F1"/>
    <w:rsid w:val="005A4B4E"/>
    <w:rsid w:val="005A5F39"/>
    <w:rsid w:val="005A64BF"/>
    <w:rsid w:val="005A65C7"/>
    <w:rsid w:val="005A674A"/>
    <w:rsid w:val="005A7B09"/>
    <w:rsid w:val="005B0565"/>
    <w:rsid w:val="005B07DC"/>
    <w:rsid w:val="005B09DF"/>
    <w:rsid w:val="005B0B9B"/>
    <w:rsid w:val="005B0F6F"/>
    <w:rsid w:val="005B13CA"/>
    <w:rsid w:val="005B1700"/>
    <w:rsid w:val="005B1B7C"/>
    <w:rsid w:val="005B2353"/>
    <w:rsid w:val="005B3725"/>
    <w:rsid w:val="005B37EC"/>
    <w:rsid w:val="005B3921"/>
    <w:rsid w:val="005B39C3"/>
    <w:rsid w:val="005B4131"/>
    <w:rsid w:val="005B42C3"/>
    <w:rsid w:val="005B4421"/>
    <w:rsid w:val="005B443F"/>
    <w:rsid w:val="005B4926"/>
    <w:rsid w:val="005B4B24"/>
    <w:rsid w:val="005B513F"/>
    <w:rsid w:val="005B530B"/>
    <w:rsid w:val="005B6327"/>
    <w:rsid w:val="005B7483"/>
    <w:rsid w:val="005B7929"/>
    <w:rsid w:val="005C0643"/>
    <w:rsid w:val="005C0DCC"/>
    <w:rsid w:val="005C10DF"/>
    <w:rsid w:val="005C1160"/>
    <w:rsid w:val="005C1BB3"/>
    <w:rsid w:val="005C1C1A"/>
    <w:rsid w:val="005C1CCA"/>
    <w:rsid w:val="005C1E74"/>
    <w:rsid w:val="005C23AF"/>
    <w:rsid w:val="005C25D1"/>
    <w:rsid w:val="005C28CC"/>
    <w:rsid w:val="005C2C81"/>
    <w:rsid w:val="005C2D3D"/>
    <w:rsid w:val="005C35A9"/>
    <w:rsid w:val="005C3D8B"/>
    <w:rsid w:val="005C464B"/>
    <w:rsid w:val="005C4A91"/>
    <w:rsid w:val="005C4E5F"/>
    <w:rsid w:val="005C514B"/>
    <w:rsid w:val="005C67B1"/>
    <w:rsid w:val="005C6A42"/>
    <w:rsid w:val="005C6D15"/>
    <w:rsid w:val="005C74A0"/>
    <w:rsid w:val="005D02C5"/>
    <w:rsid w:val="005D052C"/>
    <w:rsid w:val="005D06B6"/>
    <w:rsid w:val="005D0ACC"/>
    <w:rsid w:val="005D0E32"/>
    <w:rsid w:val="005D1658"/>
    <w:rsid w:val="005D16FE"/>
    <w:rsid w:val="005D3652"/>
    <w:rsid w:val="005D383A"/>
    <w:rsid w:val="005D3A18"/>
    <w:rsid w:val="005D3A9A"/>
    <w:rsid w:val="005D4084"/>
    <w:rsid w:val="005D452F"/>
    <w:rsid w:val="005D4777"/>
    <w:rsid w:val="005D4C2B"/>
    <w:rsid w:val="005D4EC5"/>
    <w:rsid w:val="005D52F4"/>
    <w:rsid w:val="005D5784"/>
    <w:rsid w:val="005D5EEE"/>
    <w:rsid w:val="005D6B90"/>
    <w:rsid w:val="005D6F67"/>
    <w:rsid w:val="005D7035"/>
    <w:rsid w:val="005D734F"/>
    <w:rsid w:val="005D7C31"/>
    <w:rsid w:val="005E072F"/>
    <w:rsid w:val="005E07F9"/>
    <w:rsid w:val="005E08D5"/>
    <w:rsid w:val="005E0B85"/>
    <w:rsid w:val="005E0DC2"/>
    <w:rsid w:val="005E12AB"/>
    <w:rsid w:val="005E1726"/>
    <w:rsid w:val="005E1F41"/>
    <w:rsid w:val="005E2000"/>
    <w:rsid w:val="005E22CD"/>
    <w:rsid w:val="005E28A9"/>
    <w:rsid w:val="005E2CEE"/>
    <w:rsid w:val="005E2E02"/>
    <w:rsid w:val="005E311A"/>
    <w:rsid w:val="005E4207"/>
    <w:rsid w:val="005E42FC"/>
    <w:rsid w:val="005E4B6C"/>
    <w:rsid w:val="005E4E9D"/>
    <w:rsid w:val="005E4F76"/>
    <w:rsid w:val="005E4FEE"/>
    <w:rsid w:val="005E55AB"/>
    <w:rsid w:val="005E5A40"/>
    <w:rsid w:val="005E5C2A"/>
    <w:rsid w:val="005E6702"/>
    <w:rsid w:val="005E6B93"/>
    <w:rsid w:val="005E6FAA"/>
    <w:rsid w:val="005E7586"/>
    <w:rsid w:val="005E78E2"/>
    <w:rsid w:val="005E7953"/>
    <w:rsid w:val="005E7E82"/>
    <w:rsid w:val="005F078D"/>
    <w:rsid w:val="005F0F70"/>
    <w:rsid w:val="005F1479"/>
    <w:rsid w:val="005F181A"/>
    <w:rsid w:val="005F1E20"/>
    <w:rsid w:val="005F20E0"/>
    <w:rsid w:val="005F2C42"/>
    <w:rsid w:val="005F3411"/>
    <w:rsid w:val="005F373C"/>
    <w:rsid w:val="005F3CC6"/>
    <w:rsid w:val="005F3FB3"/>
    <w:rsid w:val="005F3FD5"/>
    <w:rsid w:val="005F408B"/>
    <w:rsid w:val="005F445F"/>
    <w:rsid w:val="005F4849"/>
    <w:rsid w:val="005F5660"/>
    <w:rsid w:val="005F5746"/>
    <w:rsid w:val="005F5A0B"/>
    <w:rsid w:val="005F5A67"/>
    <w:rsid w:val="005F5ABE"/>
    <w:rsid w:val="005F6792"/>
    <w:rsid w:val="005F6BAB"/>
    <w:rsid w:val="005F6C28"/>
    <w:rsid w:val="005F728C"/>
    <w:rsid w:val="005F73BE"/>
    <w:rsid w:val="005F7AB6"/>
    <w:rsid w:val="005F7E3C"/>
    <w:rsid w:val="005F7ECD"/>
    <w:rsid w:val="006003F2"/>
    <w:rsid w:val="006007FC"/>
    <w:rsid w:val="006009BC"/>
    <w:rsid w:val="00600D67"/>
    <w:rsid w:val="00600F2E"/>
    <w:rsid w:val="00600FA8"/>
    <w:rsid w:val="00601503"/>
    <w:rsid w:val="00601C6E"/>
    <w:rsid w:val="006020E6"/>
    <w:rsid w:val="0060265D"/>
    <w:rsid w:val="00603017"/>
    <w:rsid w:val="00603288"/>
    <w:rsid w:val="0060381A"/>
    <w:rsid w:val="00603A61"/>
    <w:rsid w:val="00603ADB"/>
    <w:rsid w:val="00603FFA"/>
    <w:rsid w:val="0060450F"/>
    <w:rsid w:val="00604C4C"/>
    <w:rsid w:val="00604EB5"/>
    <w:rsid w:val="00605905"/>
    <w:rsid w:val="00606341"/>
    <w:rsid w:val="006063DA"/>
    <w:rsid w:val="00606CD0"/>
    <w:rsid w:val="00606CE3"/>
    <w:rsid w:val="006106D5"/>
    <w:rsid w:val="00610B3C"/>
    <w:rsid w:val="0061127F"/>
    <w:rsid w:val="00611DD3"/>
    <w:rsid w:val="00611EE0"/>
    <w:rsid w:val="00611EF0"/>
    <w:rsid w:val="00612219"/>
    <w:rsid w:val="006122C2"/>
    <w:rsid w:val="00612595"/>
    <w:rsid w:val="00612D85"/>
    <w:rsid w:val="00612E04"/>
    <w:rsid w:val="00612F53"/>
    <w:rsid w:val="00613827"/>
    <w:rsid w:val="00613857"/>
    <w:rsid w:val="00613BB2"/>
    <w:rsid w:val="00613E8E"/>
    <w:rsid w:val="00614FBC"/>
    <w:rsid w:val="0061523C"/>
    <w:rsid w:val="006154CE"/>
    <w:rsid w:val="0061557A"/>
    <w:rsid w:val="00616062"/>
    <w:rsid w:val="006165F3"/>
    <w:rsid w:val="006172A9"/>
    <w:rsid w:val="006173A4"/>
    <w:rsid w:val="00617967"/>
    <w:rsid w:val="00617C44"/>
    <w:rsid w:val="00617DE5"/>
    <w:rsid w:val="00617F98"/>
    <w:rsid w:val="00620086"/>
    <w:rsid w:val="00621702"/>
    <w:rsid w:val="00622074"/>
    <w:rsid w:val="0062209B"/>
    <w:rsid w:val="00622255"/>
    <w:rsid w:val="00622566"/>
    <w:rsid w:val="00622CE4"/>
    <w:rsid w:val="006234A7"/>
    <w:rsid w:val="00623761"/>
    <w:rsid w:val="00623A49"/>
    <w:rsid w:val="00623F8E"/>
    <w:rsid w:val="00624835"/>
    <w:rsid w:val="00624E09"/>
    <w:rsid w:val="006255F6"/>
    <w:rsid w:val="00625917"/>
    <w:rsid w:val="00625923"/>
    <w:rsid w:val="0062598B"/>
    <w:rsid w:val="006265FC"/>
    <w:rsid w:val="00626691"/>
    <w:rsid w:val="00626BAB"/>
    <w:rsid w:val="00626DDB"/>
    <w:rsid w:val="00626EB2"/>
    <w:rsid w:val="006274BA"/>
    <w:rsid w:val="00627628"/>
    <w:rsid w:val="0062789F"/>
    <w:rsid w:val="00627D19"/>
    <w:rsid w:val="00627D28"/>
    <w:rsid w:val="006301BE"/>
    <w:rsid w:val="0063096E"/>
    <w:rsid w:val="00630CF2"/>
    <w:rsid w:val="00632DB2"/>
    <w:rsid w:val="00633349"/>
    <w:rsid w:val="006338BE"/>
    <w:rsid w:val="00633BB2"/>
    <w:rsid w:val="00633D61"/>
    <w:rsid w:val="00633E5F"/>
    <w:rsid w:val="0063402B"/>
    <w:rsid w:val="00635352"/>
    <w:rsid w:val="006358DE"/>
    <w:rsid w:val="00635A18"/>
    <w:rsid w:val="00635A80"/>
    <w:rsid w:val="00635DB3"/>
    <w:rsid w:val="00636244"/>
    <w:rsid w:val="00636444"/>
    <w:rsid w:val="00636570"/>
    <w:rsid w:val="00636D64"/>
    <w:rsid w:val="00636ECE"/>
    <w:rsid w:val="00637859"/>
    <w:rsid w:val="00637901"/>
    <w:rsid w:val="00637B99"/>
    <w:rsid w:val="00637E1B"/>
    <w:rsid w:val="006402DF"/>
    <w:rsid w:val="00640470"/>
    <w:rsid w:val="00640761"/>
    <w:rsid w:val="006410EB"/>
    <w:rsid w:val="00641491"/>
    <w:rsid w:val="0064164B"/>
    <w:rsid w:val="00641667"/>
    <w:rsid w:val="006425E9"/>
    <w:rsid w:val="006428DA"/>
    <w:rsid w:val="00642BD7"/>
    <w:rsid w:val="00642C5E"/>
    <w:rsid w:val="00642F88"/>
    <w:rsid w:val="00643017"/>
    <w:rsid w:val="006433DE"/>
    <w:rsid w:val="00643CA2"/>
    <w:rsid w:val="00643D59"/>
    <w:rsid w:val="00643FC2"/>
    <w:rsid w:val="0064416A"/>
    <w:rsid w:val="00644468"/>
    <w:rsid w:val="006449A6"/>
    <w:rsid w:val="0064554D"/>
    <w:rsid w:val="00645BF6"/>
    <w:rsid w:val="00645D14"/>
    <w:rsid w:val="00645EF4"/>
    <w:rsid w:val="00645F5E"/>
    <w:rsid w:val="006462D0"/>
    <w:rsid w:val="00646D36"/>
    <w:rsid w:val="00647638"/>
    <w:rsid w:val="00647B1E"/>
    <w:rsid w:val="00647C55"/>
    <w:rsid w:val="00650019"/>
    <w:rsid w:val="0065008B"/>
    <w:rsid w:val="00651496"/>
    <w:rsid w:val="006516EF"/>
    <w:rsid w:val="00652B4F"/>
    <w:rsid w:val="00652F95"/>
    <w:rsid w:val="00653134"/>
    <w:rsid w:val="00653721"/>
    <w:rsid w:val="00653A3B"/>
    <w:rsid w:val="00653FD9"/>
    <w:rsid w:val="006540BB"/>
    <w:rsid w:val="006543A2"/>
    <w:rsid w:val="00654D42"/>
    <w:rsid w:val="0065558C"/>
    <w:rsid w:val="00656328"/>
    <w:rsid w:val="00656D00"/>
    <w:rsid w:val="0065722F"/>
    <w:rsid w:val="006577FB"/>
    <w:rsid w:val="00660279"/>
    <w:rsid w:val="00660859"/>
    <w:rsid w:val="00660A94"/>
    <w:rsid w:val="006616C3"/>
    <w:rsid w:val="00661961"/>
    <w:rsid w:val="006622B9"/>
    <w:rsid w:val="00662E1E"/>
    <w:rsid w:val="00662F9E"/>
    <w:rsid w:val="0066371E"/>
    <w:rsid w:val="00663C37"/>
    <w:rsid w:val="006641C6"/>
    <w:rsid w:val="0066455B"/>
    <w:rsid w:val="006653C4"/>
    <w:rsid w:val="00665E15"/>
    <w:rsid w:val="006660F3"/>
    <w:rsid w:val="00666E0F"/>
    <w:rsid w:val="00666E61"/>
    <w:rsid w:val="00667C09"/>
    <w:rsid w:val="00670443"/>
    <w:rsid w:val="00670A97"/>
    <w:rsid w:val="00670BC4"/>
    <w:rsid w:val="0067163B"/>
    <w:rsid w:val="006718ED"/>
    <w:rsid w:val="006724AD"/>
    <w:rsid w:val="006726AA"/>
    <w:rsid w:val="00672BAB"/>
    <w:rsid w:val="0067314A"/>
    <w:rsid w:val="00673D1E"/>
    <w:rsid w:val="006753FD"/>
    <w:rsid w:val="0067557E"/>
    <w:rsid w:val="00675E9D"/>
    <w:rsid w:val="0067645D"/>
    <w:rsid w:val="00676AE8"/>
    <w:rsid w:val="00676FE3"/>
    <w:rsid w:val="0067707B"/>
    <w:rsid w:val="00677163"/>
    <w:rsid w:val="006778B1"/>
    <w:rsid w:val="006779CF"/>
    <w:rsid w:val="00677A8F"/>
    <w:rsid w:val="00677D63"/>
    <w:rsid w:val="00677F8A"/>
    <w:rsid w:val="00680B8C"/>
    <w:rsid w:val="006821E3"/>
    <w:rsid w:val="00682A84"/>
    <w:rsid w:val="006835B9"/>
    <w:rsid w:val="00683AD6"/>
    <w:rsid w:val="006842AE"/>
    <w:rsid w:val="006860EB"/>
    <w:rsid w:val="00686654"/>
    <w:rsid w:val="0068692B"/>
    <w:rsid w:val="00686ACD"/>
    <w:rsid w:val="00686C6E"/>
    <w:rsid w:val="00686FAC"/>
    <w:rsid w:val="006875BA"/>
    <w:rsid w:val="00687F15"/>
    <w:rsid w:val="006905C0"/>
    <w:rsid w:val="00690905"/>
    <w:rsid w:val="0069097D"/>
    <w:rsid w:val="00690B5E"/>
    <w:rsid w:val="00690EBB"/>
    <w:rsid w:val="006911EE"/>
    <w:rsid w:val="0069222C"/>
    <w:rsid w:val="006935EC"/>
    <w:rsid w:val="0069370D"/>
    <w:rsid w:val="00693FEA"/>
    <w:rsid w:val="006941F6"/>
    <w:rsid w:val="00694453"/>
    <w:rsid w:val="00694487"/>
    <w:rsid w:val="006948E5"/>
    <w:rsid w:val="00694ABD"/>
    <w:rsid w:val="00694C68"/>
    <w:rsid w:val="0069500B"/>
    <w:rsid w:val="00695073"/>
    <w:rsid w:val="0069511B"/>
    <w:rsid w:val="006955FA"/>
    <w:rsid w:val="00695A27"/>
    <w:rsid w:val="00695FEB"/>
    <w:rsid w:val="0069610B"/>
    <w:rsid w:val="0069611F"/>
    <w:rsid w:val="00696275"/>
    <w:rsid w:val="00696680"/>
    <w:rsid w:val="00696E00"/>
    <w:rsid w:val="0069789E"/>
    <w:rsid w:val="006979BA"/>
    <w:rsid w:val="00697C92"/>
    <w:rsid w:val="006A0FF4"/>
    <w:rsid w:val="006A3565"/>
    <w:rsid w:val="006A391E"/>
    <w:rsid w:val="006A3F97"/>
    <w:rsid w:val="006A5773"/>
    <w:rsid w:val="006A5804"/>
    <w:rsid w:val="006A58F0"/>
    <w:rsid w:val="006A5CC3"/>
    <w:rsid w:val="006A5DF1"/>
    <w:rsid w:val="006A5F8E"/>
    <w:rsid w:val="006A6141"/>
    <w:rsid w:val="006A6262"/>
    <w:rsid w:val="006A66C4"/>
    <w:rsid w:val="006A761A"/>
    <w:rsid w:val="006B0372"/>
    <w:rsid w:val="006B0764"/>
    <w:rsid w:val="006B081C"/>
    <w:rsid w:val="006B0FE7"/>
    <w:rsid w:val="006B16F9"/>
    <w:rsid w:val="006B18C7"/>
    <w:rsid w:val="006B1A2C"/>
    <w:rsid w:val="006B1A67"/>
    <w:rsid w:val="006B1F6D"/>
    <w:rsid w:val="006B26C3"/>
    <w:rsid w:val="006B2D33"/>
    <w:rsid w:val="006B2FBC"/>
    <w:rsid w:val="006B35A9"/>
    <w:rsid w:val="006B384B"/>
    <w:rsid w:val="006B3D17"/>
    <w:rsid w:val="006B4467"/>
    <w:rsid w:val="006B4B4F"/>
    <w:rsid w:val="006B4D21"/>
    <w:rsid w:val="006B5009"/>
    <w:rsid w:val="006B5455"/>
    <w:rsid w:val="006B64B9"/>
    <w:rsid w:val="006B6C46"/>
    <w:rsid w:val="006B6E00"/>
    <w:rsid w:val="006B6E78"/>
    <w:rsid w:val="006B78EF"/>
    <w:rsid w:val="006B7970"/>
    <w:rsid w:val="006B79FD"/>
    <w:rsid w:val="006C0039"/>
    <w:rsid w:val="006C0CCD"/>
    <w:rsid w:val="006C1448"/>
    <w:rsid w:val="006C1927"/>
    <w:rsid w:val="006C2585"/>
    <w:rsid w:val="006C318C"/>
    <w:rsid w:val="006C4008"/>
    <w:rsid w:val="006C4158"/>
    <w:rsid w:val="006C46A2"/>
    <w:rsid w:val="006C4832"/>
    <w:rsid w:val="006C4E2C"/>
    <w:rsid w:val="006C53B5"/>
    <w:rsid w:val="006C5672"/>
    <w:rsid w:val="006C5931"/>
    <w:rsid w:val="006C5A12"/>
    <w:rsid w:val="006C6BE5"/>
    <w:rsid w:val="006C73EF"/>
    <w:rsid w:val="006C751E"/>
    <w:rsid w:val="006C7877"/>
    <w:rsid w:val="006C7BAB"/>
    <w:rsid w:val="006C7E43"/>
    <w:rsid w:val="006C7FCD"/>
    <w:rsid w:val="006D16E3"/>
    <w:rsid w:val="006D1716"/>
    <w:rsid w:val="006D1723"/>
    <w:rsid w:val="006D2DC2"/>
    <w:rsid w:val="006D3780"/>
    <w:rsid w:val="006D3916"/>
    <w:rsid w:val="006D53E0"/>
    <w:rsid w:val="006D55F7"/>
    <w:rsid w:val="006D5D3F"/>
    <w:rsid w:val="006D60ED"/>
    <w:rsid w:val="006D68B3"/>
    <w:rsid w:val="006D768D"/>
    <w:rsid w:val="006D76CE"/>
    <w:rsid w:val="006D7889"/>
    <w:rsid w:val="006D7AFF"/>
    <w:rsid w:val="006D7E03"/>
    <w:rsid w:val="006E028D"/>
    <w:rsid w:val="006E046F"/>
    <w:rsid w:val="006E049D"/>
    <w:rsid w:val="006E0826"/>
    <w:rsid w:val="006E09B7"/>
    <w:rsid w:val="006E10C0"/>
    <w:rsid w:val="006E1166"/>
    <w:rsid w:val="006E1A3F"/>
    <w:rsid w:val="006E1B6B"/>
    <w:rsid w:val="006E2141"/>
    <w:rsid w:val="006E24D9"/>
    <w:rsid w:val="006E25BA"/>
    <w:rsid w:val="006E289B"/>
    <w:rsid w:val="006E2A74"/>
    <w:rsid w:val="006E2E9E"/>
    <w:rsid w:val="006E32E1"/>
    <w:rsid w:val="006E3429"/>
    <w:rsid w:val="006E36E2"/>
    <w:rsid w:val="006E3B5D"/>
    <w:rsid w:val="006E4573"/>
    <w:rsid w:val="006E4C14"/>
    <w:rsid w:val="006E4D76"/>
    <w:rsid w:val="006E555D"/>
    <w:rsid w:val="006E55E6"/>
    <w:rsid w:val="006E596E"/>
    <w:rsid w:val="006E6521"/>
    <w:rsid w:val="006E65E0"/>
    <w:rsid w:val="006E6BC7"/>
    <w:rsid w:val="006F033F"/>
    <w:rsid w:val="006F0B6E"/>
    <w:rsid w:val="006F1BB5"/>
    <w:rsid w:val="006F1DE6"/>
    <w:rsid w:val="006F24D8"/>
    <w:rsid w:val="006F2506"/>
    <w:rsid w:val="006F33B8"/>
    <w:rsid w:val="006F370B"/>
    <w:rsid w:val="006F414A"/>
    <w:rsid w:val="006F4761"/>
    <w:rsid w:val="006F4C9C"/>
    <w:rsid w:val="006F4DDE"/>
    <w:rsid w:val="006F5C45"/>
    <w:rsid w:val="006F640F"/>
    <w:rsid w:val="006F762A"/>
    <w:rsid w:val="006F79DE"/>
    <w:rsid w:val="006F7F25"/>
    <w:rsid w:val="00700538"/>
    <w:rsid w:val="0070118A"/>
    <w:rsid w:val="00701B6B"/>
    <w:rsid w:val="007025A7"/>
    <w:rsid w:val="007026CB"/>
    <w:rsid w:val="00702A17"/>
    <w:rsid w:val="00702D07"/>
    <w:rsid w:val="0070384F"/>
    <w:rsid w:val="00703A98"/>
    <w:rsid w:val="00703A9E"/>
    <w:rsid w:val="00703D6D"/>
    <w:rsid w:val="00704095"/>
    <w:rsid w:val="00704152"/>
    <w:rsid w:val="0070488E"/>
    <w:rsid w:val="00704FB5"/>
    <w:rsid w:val="007053FF"/>
    <w:rsid w:val="0070572F"/>
    <w:rsid w:val="00705EDF"/>
    <w:rsid w:val="007063D2"/>
    <w:rsid w:val="0070697A"/>
    <w:rsid w:val="00706B71"/>
    <w:rsid w:val="007100C0"/>
    <w:rsid w:val="0071022A"/>
    <w:rsid w:val="00710502"/>
    <w:rsid w:val="00711444"/>
    <w:rsid w:val="0071209C"/>
    <w:rsid w:val="0071229F"/>
    <w:rsid w:val="0071277A"/>
    <w:rsid w:val="00712EC1"/>
    <w:rsid w:val="00712EE5"/>
    <w:rsid w:val="00713493"/>
    <w:rsid w:val="00713494"/>
    <w:rsid w:val="00713BCA"/>
    <w:rsid w:val="00713EA7"/>
    <w:rsid w:val="00714031"/>
    <w:rsid w:val="0071408B"/>
    <w:rsid w:val="0071411C"/>
    <w:rsid w:val="0071415B"/>
    <w:rsid w:val="0071466E"/>
    <w:rsid w:val="007149C8"/>
    <w:rsid w:val="00714A6C"/>
    <w:rsid w:val="00714CD3"/>
    <w:rsid w:val="0071551D"/>
    <w:rsid w:val="00715714"/>
    <w:rsid w:val="0071582C"/>
    <w:rsid w:val="00716174"/>
    <w:rsid w:val="00717629"/>
    <w:rsid w:val="007179EE"/>
    <w:rsid w:val="007203D8"/>
    <w:rsid w:val="007206A8"/>
    <w:rsid w:val="00720D16"/>
    <w:rsid w:val="0072116D"/>
    <w:rsid w:val="0072226F"/>
    <w:rsid w:val="00722EAC"/>
    <w:rsid w:val="00723031"/>
    <w:rsid w:val="00723C07"/>
    <w:rsid w:val="0072410C"/>
    <w:rsid w:val="00725A04"/>
    <w:rsid w:val="00725B78"/>
    <w:rsid w:val="00725DAF"/>
    <w:rsid w:val="00725DE8"/>
    <w:rsid w:val="00726218"/>
    <w:rsid w:val="00726ACC"/>
    <w:rsid w:val="00727082"/>
    <w:rsid w:val="0072727D"/>
    <w:rsid w:val="00727665"/>
    <w:rsid w:val="007301ED"/>
    <w:rsid w:val="007302D6"/>
    <w:rsid w:val="0073069A"/>
    <w:rsid w:val="00730A7E"/>
    <w:rsid w:val="00731ACD"/>
    <w:rsid w:val="007320F0"/>
    <w:rsid w:val="0073233C"/>
    <w:rsid w:val="00732819"/>
    <w:rsid w:val="007328AA"/>
    <w:rsid w:val="00732D0C"/>
    <w:rsid w:val="00733E8B"/>
    <w:rsid w:val="00733EAD"/>
    <w:rsid w:val="0073432A"/>
    <w:rsid w:val="00734F54"/>
    <w:rsid w:val="0073578E"/>
    <w:rsid w:val="00735A18"/>
    <w:rsid w:val="007360F1"/>
    <w:rsid w:val="0073652E"/>
    <w:rsid w:val="00736D93"/>
    <w:rsid w:val="00737139"/>
    <w:rsid w:val="00737C04"/>
    <w:rsid w:val="00737F64"/>
    <w:rsid w:val="00740AED"/>
    <w:rsid w:val="00741367"/>
    <w:rsid w:val="0074161D"/>
    <w:rsid w:val="007418B2"/>
    <w:rsid w:val="00741C31"/>
    <w:rsid w:val="00741DCF"/>
    <w:rsid w:val="00742111"/>
    <w:rsid w:val="007422C9"/>
    <w:rsid w:val="00742FD3"/>
    <w:rsid w:val="007431F2"/>
    <w:rsid w:val="00743809"/>
    <w:rsid w:val="00743821"/>
    <w:rsid w:val="00744110"/>
    <w:rsid w:val="007444F1"/>
    <w:rsid w:val="00744595"/>
    <w:rsid w:val="0074678A"/>
    <w:rsid w:val="0074695A"/>
    <w:rsid w:val="007472D4"/>
    <w:rsid w:val="007473AB"/>
    <w:rsid w:val="00747A52"/>
    <w:rsid w:val="00747B81"/>
    <w:rsid w:val="0075030F"/>
    <w:rsid w:val="0075039C"/>
    <w:rsid w:val="00750CAA"/>
    <w:rsid w:val="00750F1E"/>
    <w:rsid w:val="007511FE"/>
    <w:rsid w:val="00751C12"/>
    <w:rsid w:val="00751E18"/>
    <w:rsid w:val="007522D8"/>
    <w:rsid w:val="00752691"/>
    <w:rsid w:val="007528F2"/>
    <w:rsid w:val="00752EAE"/>
    <w:rsid w:val="007531C1"/>
    <w:rsid w:val="00753A90"/>
    <w:rsid w:val="00753E24"/>
    <w:rsid w:val="00754663"/>
    <w:rsid w:val="007547E7"/>
    <w:rsid w:val="00755400"/>
    <w:rsid w:val="007554AF"/>
    <w:rsid w:val="007558AA"/>
    <w:rsid w:val="007563CB"/>
    <w:rsid w:val="00756A3A"/>
    <w:rsid w:val="00756A57"/>
    <w:rsid w:val="00756FF4"/>
    <w:rsid w:val="007571C3"/>
    <w:rsid w:val="007575B8"/>
    <w:rsid w:val="007575C4"/>
    <w:rsid w:val="00757A96"/>
    <w:rsid w:val="00757D63"/>
    <w:rsid w:val="00760619"/>
    <w:rsid w:val="007606CF"/>
    <w:rsid w:val="00760DCE"/>
    <w:rsid w:val="0076101B"/>
    <w:rsid w:val="00761655"/>
    <w:rsid w:val="00762A1B"/>
    <w:rsid w:val="00762B8B"/>
    <w:rsid w:val="00762D6D"/>
    <w:rsid w:val="00763377"/>
    <w:rsid w:val="00763700"/>
    <w:rsid w:val="00763B68"/>
    <w:rsid w:val="0076427C"/>
    <w:rsid w:val="007643A6"/>
    <w:rsid w:val="00765217"/>
    <w:rsid w:val="007653D9"/>
    <w:rsid w:val="007659AA"/>
    <w:rsid w:val="00765C01"/>
    <w:rsid w:val="0076627B"/>
    <w:rsid w:val="00766334"/>
    <w:rsid w:val="00767125"/>
    <w:rsid w:val="007674EF"/>
    <w:rsid w:val="00767BC0"/>
    <w:rsid w:val="007701CB"/>
    <w:rsid w:val="00770B58"/>
    <w:rsid w:val="0077266C"/>
    <w:rsid w:val="00772802"/>
    <w:rsid w:val="007734B0"/>
    <w:rsid w:val="00773FBA"/>
    <w:rsid w:val="007740B9"/>
    <w:rsid w:val="00775066"/>
    <w:rsid w:val="00775161"/>
    <w:rsid w:val="00775357"/>
    <w:rsid w:val="007756A5"/>
    <w:rsid w:val="007759BF"/>
    <w:rsid w:val="00776406"/>
    <w:rsid w:val="00777975"/>
    <w:rsid w:val="00777E1F"/>
    <w:rsid w:val="0078005A"/>
    <w:rsid w:val="007803FB"/>
    <w:rsid w:val="007807A3"/>
    <w:rsid w:val="00780F15"/>
    <w:rsid w:val="00781B6F"/>
    <w:rsid w:val="00781C09"/>
    <w:rsid w:val="00781DA3"/>
    <w:rsid w:val="00781F9C"/>
    <w:rsid w:val="00781FCA"/>
    <w:rsid w:val="007820ED"/>
    <w:rsid w:val="00782937"/>
    <w:rsid w:val="0078298F"/>
    <w:rsid w:val="00782DFD"/>
    <w:rsid w:val="00783A56"/>
    <w:rsid w:val="00784424"/>
    <w:rsid w:val="007846E5"/>
    <w:rsid w:val="00784B34"/>
    <w:rsid w:val="00785474"/>
    <w:rsid w:val="0078577A"/>
    <w:rsid w:val="007857A3"/>
    <w:rsid w:val="00786AA4"/>
    <w:rsid w:val="00786DF5"/>
    <w:rsid w:val="00787147"/>
    <w:rsid w:val="007872AD"/>
    <w:rsid w:val="007876F3"/>
    <w:rsid w:val="0078772C"/>
    <w:rsid w:val="007879F9"/>
    <w:rsid w:val="00787B99"/>
    <w:rsid w:val="00787C7E"/>
    <w:rsid w:val="0079012E"/>
    <w:rsid w:val="007907C8"/>
    <w:rsid w:val="00790AE5"/>
    <w:rsid w:val="00792420"/>
    <w:rsid w:val="0079256D"/>
    <w:rsid w:val="007925B6"/>
    <w:rsid w:val="00792998"/>
    <w:rsid w:val="007929C8"/>
    <w:rsid w:val="00792C8E"/>
    <w:rsid w:val="007934F5"/>
    <w:rsid w:val="0079421C"/>
    <w:rsid w:val="007945BA"/>
    <w:rsid w:val="007948F5"/>
    <w:rsid w:val="00794E76"/>
    <w:rsid w:val="0079505C"/>
    <w:rsid w:val="00795099"/>
    <w:rsid w:val="0079526D"/>
    <w:rsid w:val="0079545F"/>
    <w:rsid w:val="00795A2C"/>
    <w:rsid w:val="00797309"/>
    <w:rsid w:val="00797390"/>
    <w:rsid w:val="007A02C8"/>
    <w:rsid w:val="007A05B6"/>
    <w:rsid w:val="007A06A4"/>
    <w:rsid w:val="007A0980"/>
    <w:rsid w:val="007A1033"/>
    <w:rsid w:val="007A161B"/>
    <w:rsid w:val="007A1789"/>
    <w:rsid w:val="007A1C0A"/>
    <w:rsid w:val="007A1C59"/>
    <w:rsid w:val="007A22BB"/>
    <w:rsid w:val="007A23BB"/>
    <w:rsid w:val="007A242A"/>
    <w:rsid w:val="007A2C3D"/>
    <w:rsid w:val="007A2EE5"/>
    <w:rsid w:val="007A326E"/>
    <w:rsid w:val="007A3A4E"/>
    <w:rsid w:val="007A3E6D"/>
    <w:rsid w:val="007A4397"/>
    <w:rsid w:val="007A4434"/>
    <w:rsid w:val="007A50B6"/>
    <w:rsid w:val="007A5B41"/>
    <w:rsid w:val="007A67E4"/>
    <w:rsid w:val="007A6F16"/>
    <w:rsid w:val="007A768D"/>
    <w:rsid w:val="007B04C6"/>
    <w:rsid w:val="007B1673"/>
    <w:rsid w:val="007B1E1C"/>
    <w:rsid w:val="007B2B9A"/>
    <w:rsid w:val="007B2F66"/>
    <w:rsid w:val="007B32D5"/>
    <w:rsid w:val="007B330B"/>
    <w:rsid w:val="007B3A76"/>
    <w:rsid w:val="007B3B5F"/>
    <w:rsid w:val="007B4C20"/>
    <w:rsid w:val="007B4FCA"/>
    <w:rsid w:val="007B540D"/>
    <w:rsid w:val="007B570F"/>
    <w:rsid w:val="007B5792"/>
    <w:rsid w:val="007B6DB8"/>
    <w:rsid w:val="007B7D1D"/>
    <w:rsid w:val="007B7E9C"/>
    <w:rsid w:val="007B7EE7"/>
    <w:rsid w:val="007C0023"/>
    <w:rsid w:val="007C1A92"/>
    <w:rsid w:val="007C2934"/>
    <w:rsid w:val="007C2A8D"/>
    <w:rsid w:val="007C2F0F"/>
    <w:rsid w:val="007C31E2"/>
    <w:rsid w:val="007C3F81"/>
    <w:rsid w:val="007C54B6"/>
    <w:rsid w:val="007C5CE1"/>
    <w:rsid w:val="007C6DEB"/>
    <w:rsid w:val="007C6F21"/>
    <w:rsid w:val="007C6F85"/>
    <w:rsid w:val="007C7581"/>
    <w:rsid w:val="007C7EE0"/>
    <w:rsid w:val="007D049D"/>
    <w:rsid w:val="007D0569"/>
    <w:rsid w:val="007D08BC"/>
    <w:rsid w:val="007D08D7"/>
    <w:rsid w:val="007D0D88"/>
    <w:rsid w:val="007D16B1"/>
    <w:rsid w:val="007D19E4"/>
    <w:rsid w:val="007D1F4E"/>
    <w:rsid w:val="007D2001"/>
    <w:rsid w:val="007D2D75"/>
    <w:rsid w:val="007D3149"/>
    <w:rsid w:val="007D35C4"/>
    <w:rsid w:val="007D3D66"/>
    <w:rsid w:val="007D423B"/>
    <w:rsid w:val="007D4AA4"/>
    <w:rsid w:val="007D566B"/>
    <w:rsid w:val="007D59FA"/>
    <w:rsid w:val="007D5E12"/>
    <w:rsid w:val="007D6CBA"/>
    <w:rsid w:val="007D6ECA"/>
    <w:rsid w:val="007D6EFA"/>
    <w:rsid w:val="007D72CB"/>
    <w:rsid w:val="007D7400"/>
    <w:rsid w:val="007D755E"/>
    <w:rsid w:val="007D7761"/>
    <w:rsid w:val="007D79FF"/>
    <w:rsid w:val="007D7CED"/>
    <w:rsid w:val="007E02A7"/>
    <w:rsid w:val="007E0A8F"/>
    <w:rsid w:val="007E1E8B"/>
    <w:rsid w:val="007E2026"/>
    <w:rsid w:val="007E2861"/>
    <w:rsid w:val="007E2CE3"/>
    <w:rsid w:val="007E3151"/>
    <w:rsid w:val="007E327D"/>
    <w:rsid w:val="007E468A"/>
    <w:rsid w:val="007E4C63"/>
    <w:rsid w:val="007E51A5"/>
    <w:rsid w:val="007E5342"/>
    <w:rsid w:val="007E5629"/>
    <w:rsid w:val="007E5714"/>
    <w:rsid w:val="007E6F89"/>
    <w:rsid w:val="007E7F4C"/>
    <w:rsid w:val="007F17B7"/>
    <w:rsid w:val="007F19F3"/>
    <w:rsid w:val="007F2C02"/>
    <w:rsid w:val="007F2EC6"/>
    <w:rsid w:val="007F2FAA"/>
    <w:rsid w:val="007F3018"/>
    <w:rsid w:val="007F38AB"/>
    <w:rsid w:val="007F4C3C"/>
    <w:rsid w:val="007F5BE5"/>
    <w:rsid w:val="007F5D93"/>
    <w:rsid w:val="007F6862"/>
    <w:rsid w:val="007F6C24"/>
    <w:rsid w:val="007F6D98"/>
    <w:rsid w:val="007F7628"/>
    <w:rsid w:val="007F7EB9"/>
    <w:rsid w:val="007F7F4E"/>
    <w:rsid w:val="0080013A"/>
    <w:rsid w:val="00800406"/>
    <w:rsid w:val="008005D1"/>
    <w:rsid w:val="008013FC"/>
    <w:rsid w:val="00801533"/>
    <w:rsid w:val="00801775"/>
    <w:rsid w:val="00801A53"/>
    <w:rsid w:val="00802FB5"/>
    <w:rsid w:val="00803123"/>
    <w:rsid w:val="008036CF"/>
    <w:rsid w:val="008039EF"/>
    <w:rsid w:val="008049FC"/>
    <w:rsid w:val="00805AF5"/>
    <w:rsid w:val="008060C3"/>
    <w:rsid w:val="008063A1"/>
    <w:rsid w:val="0080656B"/>
    <w:rsid w:val="008077A4"/>
    <w:rsid w:val="00807F00"/>
    <w:rsid w:val="008102D4"/>
    <w:rsid w:val="00810553"/>
    <w:rsid w:val="0081170D"/>
    <w:rsid w:val="00812095"/>
    <w:rsid w:val="00812E61"/>
    <w:rsid w:val="0081317C"/>
    <w:rsid w:val="008134BD"/>
    <w:rsid w:val="00813825"/>
    <w:rsid w:val="008139A5"/>
    <w:rsid w:val="00813F82"/>
    <w:rsid w:val="00814498"/>
    <w:rsid w:val="00814656"/>
    <w:rsid w:val="008147ED"/>
    <w:rsid w:val="0081493C"/>
    <w:rsid w:val="00815AC5"/>
    <w:rsid w:val="00815C34"/>
    <w:rsid w:val="00815D26"/>
    <w:rsid w:val="00815E50"/>
    <w:rsid w:val="00815F73"/>
    <w:rsid w:val="008169ED"/>
    <w:rsid w:val="00817BB7"/>
    <w:rsid w:val="00820132"/>
    <w:rsid w:val="0082031C"/>
    <w:rsid w:val="0082055F"/>
    <w:rsid w:val="008206FE"/>
    <w:rsid w:val="00820E45"/>
    <w:rsid w:val="00821424"/>
    <w:rsid w:val="008215BC"/>
    <w:rsid w:val="00821E2C"/>
    <w:rsid w:val="008220CD"/>
    <w:rsid w:val="00822835"/>
    <w:rsid w:val="00824127"/>
    <w:rsid w:val="0082459B"/>
    <w:rsid w:val="00824B73"/>
    <w:rsid w:val="0082520A"/>
    <w:rsid w:val="008255DA"/>
    <w:rsid w:val="0082589B"/>
    <w:rsid w:val="00825EB9"/>
    <w:rsid w:val="008263CE"/>
    <w:rsid w:val="00826758"/>
    <w:rsid w:val="00826D22"/>
    <w:rsid w:val="00826EE4"/>
    <w:rsid w:val="00826FAA"/>
    <w:rsid w:val="00827CA9"/>
    <w:rsid w:val="00830218"/>
    <w:rsid w:val="00830799"/>
    <w:rsid w:val="0083098C"/>
    <w:rsid w:val="00831327"/>
    <w:rsid w:val="008313B6"/>
    <w:rsid w:val="008313D1"/>
    <w:rsid w:val="00831979"/>
    <w:rsid w:val="00831B09"/>
    <w:rsid w:val="0083257A"/>
    <w:rsid w:val="00832B15"/>
    <w:rsid w:val="00832D34"/>
    <w:rsid w:val="00833201"/>
    <w:rsid w:val="00833261"/>
    <w:rsid w:val="00833AD2"/>
    <w:rsid w:val="00834BCB"/>
    <w:rsid w:val="008353E0"/>
    <w:rsid w:val="00835612"/>
    <w:rsid w:val="00835B88"/>
    <w:rsid w:val="00835D68"/>
    <w:rsid w:val="00836451"/>
    <w:rsid w:val="008365F0"/>
    <w:rsid w:val="00836BB8"/>
    <w:rsid w:val="008373F4"/>
    <w:rsid w:val="00840522"/>
    <w:rsid w:val="0084058D"/>
    <w:rsid w:val="00840B3F"/>
    <w:rsid w:val="00841534"/>
    <w:rsid w:val="0084163F"/>
    <w:rsid w:val="00841A4B"/>
    <w:rsid w:val="008421E5"/>
    <w:rsid w:val="00842A0C"/>
    <w:rsid w:val="0084380F"/>
    <w:rsid w:val="00843CDA"/>
    <w:rsid w:val="00843FC1"/>
    <w:rsid w:val="0084446C"/>
    <w:rsid w:val="00844937"/>
    <w:rsid w:val="0084553D"/>
    <w:rsid w:val="00845B0A"/>
    <w:rsid w:val="00845CC3"/>
    <w:rsid w:val="008462F1"/>
    <w:rsid w:val="008468F5"/>
    <w:rsid w:val="00846930"/>
    <w:rsid w:val="00846A99"/>
    <w:rsid w:val="00846BBE"/>
    <w:rsid w:val="00847D06"/>
    <w:rsid w:val="008507E2"/>
    <w:rsid w:val="00850FDE"/>
    <w:rsid w:val="0085138E"/>
    <w:rsid w:val="008517C8"/>
    <w:rsid w:val="0085200B"/>
    <w:rsid w:val="00852099"/>
    <w:rsid w:val="008527F8"/>
    <w:rsid w:val="00852876"/>
    <w:rsid w:val="008529D0"/>
    <w:rsid w:val="00852BC2"/>
    <w:rsid w:val="00852D55"/>
    <w:rsid w:val="00853286"/>
    <w:rsid w:val="008537A1"/>
    <w:rsid w:val="00853DBF"/>
    <w:rsid w:val="008543F5"/>
    <w:rsid w:val="0085479D"/>
    <w:rsid w:val="00854E43"/>
    <w:rsid w:val="00855004"/>
    <w:rsid w:val="00855766"/>
    <w:rsid w:val="00855A5A"/>
    <w:rsid w:val="00855EEA"/>
    <w:rsid w:val="008560A8"/>
    <w:rsid w:val="00856D4B"/>
    <w:rsid w:val="008572C4"/>
    <w:rsid w:val="0085733E"/>
    <w:rsid w:val="0085765A"/>
    <w:rsid w:val="00860329"/>
    <w:rsid w:val="008604A8"/>
    <w:rsid w:val="00860602"/>
    <w:rsid w:val="00860C07"/>
    <w:rsid w:val="00860E64"/>
    <w:rsid w:val="00861442"/>
    <w:rsid w:val="0086159D"/>
    <w:rsid w:val="008616F7"/>
    <w:rsid w:val="00861AFA"/>
    <w:rsid w:val="00862E48"/>
    <w:rsid w:val="00863C61"/>
    <w:rsid w:val="00863FCB"/>
    <w:rsid w:val="0086469A"/>
    <w:rsid w:val="00864E55"/>
    <w:rsid w:val="00865522"/>
    <w:rsid w:val="00865ADF"/>
    <w:rsid w:val="0086644C"/>
    <w:rsid w:val="008666B5"/>
    <w:rsid w:val="00866BCF"/>
    <w:rsid w:val="00866D14"/>
    <w:rsid w:val="00866DF2"/>
    <w:rsid w:val="00866F92"/>
    <w:rsid w:val="008703B3"/>
    <w:rsid w:val="00871830"/>
    <w:rsid w:val="008718ED"/>
    <w:rsid w:val="00871A10"/>
    <w:rsid w:val="00871AFA"/>
    <w:rsid w:val="00871F13"/>
    <w:rsid w:val="008723EF"/>
    <w:rsid w:val="00872B6E"/>
    <w:rsid w:val="00872E30"/>
    <w:rsid w:val="00872F56"/>
    <w:rsid w:val="00873132"/>
    <w:rsid w:val="00873830"/>
    <w:rsid w:val="00873F07"/>
    <w:rsid w:val="00874511"/>
    <w:rsid w:val="00874F0E"/>
    <w:rsid w:val="00875873"/>
    <w:rsid w:val="00875A0D"/>
    <w:rsid w:val="00875C59"/>
    <w:rsid w:val="00875E31"/>
    <w:rsid w:val="00876985"/>
    <w:rsid w:val="008771AF"/>
    <w:rsid w:val="00877476"/>
    <w:rsid w:val="00880055"/>
    <w:rsid w:val="008808E6"/>
    <w:rsid w:val="0088222D"/>
    <w:rsid w:val="00882A8B"/>
    <w:rsid w:val="00883780"/>
    <w:rsid w:val="0088384F"/>
    <w:rsid w:val="00883925"/>
    <w:rsid w:val="00883B99"/>
    <w:rsid w:val="00883EA9"/>
    <w:rsid w:val="00883FE1"/>
    <w:rsid w:val="00884308"/>
    <w:rsid w:val="008843EB"/>
    <w:rsid w:val="00885066"/>
    <w:rsid w:val="00885F85"/>
    <w:rsid w:val="00885FE0"/>
    <w:rsid w:val="0088665E"/>
    <w:rsid w:val="00886A13"/>
    <w:rsid w:val="00886BA0"/>
    <w:rsid w:val="00886E88"/>
    <w:rsid w:val="0088720C"/>
    <w:rsid w:val="00887B8E"/>
    <w:rsid w:val="00887F48"/>
    <w:rsid w:val="00890143"/>
    <w:rsid w:val="0089028C"/>
    <w:rsid w:val="00890DF2"/>
    <w:rsid w:val="008911B8"/>
    <w:rsid w:val="008923C8"/>
    <w:rsid w:val="008924B5"/>
    <w:rsid w:val="008925B8"/>
    <w:rsid w:val="00892898"/>
    <w:rsid w:val="00892AF5"/>
    <w:rsid w:val="00893260"/>
    <w:rsid w:val="008932A8"/>
    <w:rsid w:val="00893756"/>
    <w:rsid w:val="00893E87"/>
    <w:rsid w:val="00894A74"/>
    <w:rsid w:val="00894A9E"/>
    <w:rsid w:val="00894AC6"/>
    <w:rsid w:val="00894AF4"/>
    <w:rsid w:val="00894C69"/>
    <w:rsid w:val="008950F6"/>
    <w:rsid w:val="0089519D"/>
    <w:rsid w:val="00895784"/>
    <w:rsid w:val="00895C22"/>
    <w:rsid w:val="0089666E"/>
    <w:rsid w:val="00896815"/>
    <w:rsid w:val="0089757E"/>
    <w:rsid w:val="008A0234"/>
    <w:rsid w:val="008A0744"/>
    <w:rsid w:val="008A0A20"/>
    <w:rsid w:val="008A0A6E"/>
    <w:rsid w:val="008A0D0F"/>
    <w:rsid w:val="008A0ED6"/>
    <w:rsid w:val="008A1A5D"/>
    <w:rsid w:val="008A2733"/>
    <w:rsid w:val="008A2A1E"/>
    <w:rsid w:val="008A2FB3"/>
    <w:rsid w:val="008A325D"/>
    <w:rsid w:val="008A380E"/>
    <w:rsid w:val="008A398B"/>
    <w:rsid w:val="008A5601"/>
    <w:rsid w:val="008A58CC"/>
    <w:rsid w:val="008A59AD"/>
    <w:rsid w:val="008A6164"/>
    <w:rsid w:val="008A6F83"/>
    <w:rsid w:val="008A7130"/>
    <w:rsid w:val="008A726C"/>
    <w:rsid w:val="008A78AA"/>
    <w:rsid w:val="008A7A04"/>
    <w:rsid w:val="008A7F7E"/>
    <w:rsid w:val="008B0259"/>
    <w:rsid w:val="008B08A6"/>
    <w:rsid w:val="008B0A42"/>
    <w:rsid w:val="008B0EEB"/>
    <w:rsid w:val="008B11CA"/>
    <w:rsid w:val="008B11CE"/>
    <w:rsid w:val="008B184C"/>
    <w:rsid w:val="008B1B4E"/>
    <w:rsid w:val="008B2283"/>
    <w:rsid w:val="008B2518"/>
    <w:rsid w:val="008B2DB1"/>
    <w:rsid w:val="008B2F46"/>
    <w:rsid w:val="008B324B"/>
    <w:rsid w:val="008B40BE"/>
    <w:rsid w:val="008B431D"/>
    <w:rsid w:val="008B51BC"/>
    <w:rsid w:val="008B51FD"/>
    <w:rsid w:val="008B5B93"/>
    <w:rsid w:val="008B5D54"/>
    <w:rsid w:val="008B6269"/>
    <w:rsid w:val="008B6766"/>
    <w:rsid w:val="008B6A2C"/>
    <w:rsid w:val="008B70F5"/>
    <w:rsid w:val="008B7186"/>
    <w:rsid w:val="008B7192"/>
    <w:rsid w:val="008B7524"/>
    <w:rsid w:val="008B76BE"/>
    <w:rsid w:val="008B78F4"/>
    <w:rsid w:val="008C04B1"/>
    <w:rsid w:val="008C1231"/>
    <w:rsid w:val="008C165B"/>
    <w:rsid w:val="008C1939"/>
    <w:rsid w:val="008C1A45"/>
    <w:rsid w:val="008C2389"/>
    <w:rsid w:val="008C2E90"/>
    <w:rsid w:val="008C3396"/>
    <w:rsid w:val="008C43E8"/>
    <w:rsid w:val="008C4487"/>
    <w:rsid w:val="008C4C62"/>
    <w:rsid w:val="008C536D"/>
    <w:rsid w:val="008C5B20"/>
    <w:rsid w:val="008C621C"/>
    <w:rsid w:val="008C6251"/>
    <w:rsid w:val="008C62C8"/>
    <w:rsid w:val="008C676C"/>
    <w:rsid w:val="008C697C"/>
    <w:rsid w:val="008C70D9"/>
    <w:rsid w:val="008C7448"/>
    <w:rsid w:val="008C75ED"/>
    <w:rsid w:val="008C7649"/>
    <w:rsid w:val="008D0058"/>
    <w:rsid w:val="008D01C9"/>
    <w:rsid w:val="008D062E"/>
    <w:rsid w:val="008D0AAA"/>
    <w:rsid w:val="008D13A3"/>
    <w:rsid w:val="008D15A4"/>
    <w:rsid w:val="008D19A6"/>
    <w:rsid w:val="008D1D77"/>
    <w:rsid w:val="008D23E6"/>
    <w:rsid w:val="008D2DAE"/>
    <w:rsid w:val="008D2E3C"/>
    <w:rsid w:val="008D3098"/>
    <w:rsid w:val="008D3CF7"/>
    <w:rsid w:val="008D3E23"/>
    <w:rsid w:val="008D4A8B"/>
    <w:rsid w:val="008D4DC4"/>
    <w:rsid w:val="008D502C"/>
    <w:rsid w:val="008D51EF"/>
    <w:rsid w:val="008D5239"/>
    <w:rsid w:val="008D56EC"/>
    <w:rsid w:val="008D6D7C"/>
    <w:rsid w:val="008D6DAD"/>
    <w:rsid w:val="008D7B37"/>
    <w:rsid w:val="008E03B0"/>
    <w:rsid w:val="008E0991"/>
    <w:rsid w:val="008E2746"/>
    <w:rsid w:val="008E338E"/>
    <w:rsid w:val="008E380A"/>
    <w:rsid w:val="008E390C"/>
    <w:rsid w:val="008E434E"/>
    <w:rsid w:val="008E4A1D"/>
    <w:rsid w:val="008E4F4E"/>
    <w:rsid w:val="008E57FE"/>
    <w:rsid w:val="008E5BB1"/>
    <w:rsid w:val="008E607C"/>
    <w:rsid w:val="008E61C6"/>
    <w:rsid w:val="008E6759"/>
    <w:rsid w:val="008E6D32"/>
    <w:rsid w:val="008E6D93"/>
    <w:rsid w:val="008E777B"/>
    <w:rsid w:val="008E78DE"/>
    <w:rsid w:val="008E7998"/>
    <w:rsid w:val="008F0216"/>
    <w:rsid w:val="008F0916"/>
    <w:rsid w:val="008F0C00"/>
    <w:rsid w:val="008F0FAA"/>
    <w:rsid w:val="008F1818"/>
    <w:rsid w:val="008F2464"/>
    <w:rsid w:val="008F2645"/>
    <w:rsid w:val="008F2665"/>
    <w:rsid w:val="008F284E"/>
    <w:rsid w:val="008F3932"/>
    <w:rsid w:val="008F436D"/>
    <w:rsid w:val="008F507E"/>
    <w:rsid w:val="008F5251"/>
    <w:rsid w:val="008F5400"/>
    <w:rsid w:val="008F5AA6"/>
    <w:rsid w:val="008F5D29"/>
    <w:rsid w:val="008F6376"/>
    <w:rsid w:val="008F697A"/>
    <w:rsid w:val="008F69C7"/>
    <w:rsid w:val="008F7B7C"/>
    <w:rsid w:val="008F7E74"/>
    <w:rsid w:val="00900663"/>
    <w:rsid w:val="00900CC2"/>
    <w:rsid w:val="00901555"/>
    <w:rsid w:val="00901770"/>
    <w:rsid w:val="009019FB"/>
    <w:rsid w:val="0090269B"/>
    <w:rsid w:val="00902AA5"/>
    <w:rsid w:val="0090377E"/>
    <w:rsid w:val="009040A8"/>
    <w:rsid w:val="009041DC"/>
    <w:rsid w:val="00904A9D"/>
    <w:rsid w:val="009052B7"/>
    <w:rsid w:val="00905B05"/>
    <w:rsid w:val="00905BE7"/>
    <w:rsid w:val="00905D23"/>
    <w:rsid w:val="00905F87"/>
    <w:rsid w:val="009061B5"/>
    <w:rsid w:val="00906311"/>
    <w:rsid w:val="00906A8D"/>
    <w:rsid w:val="009071C6"/>
    <w:rsid w:val="00907386"/>
    <w:rsid w:val="0090753C"/>
    <w:rsid w:val="0090759D"/>
    <w:rsid w:val="00910852"/>
    <w:rsid w:val="0091156F"/>
    <w:rsid w:val="00911B66"/>
    <w:rsid w:val="00911C9A"/>
    <w:rsid w:val="00911CA6"/>
    <w:rsid w:val="00911CE1"/>
    <w:rsid w:val="00912550"/>
    <w:rsid w:val="00912A7E"/>
    <w:rsid w:val="009132B9"/>
    <w:rsid w:val="009134A3"/>
    <w:rsid w:val="0091436A"/>
    <w:rsid w:val="009143B7"/>
    <w:rsid w:val="0091450B"/>
    <w:rsid w:val="0091506C"/>
    <w:rsid w:val="00915330"/>
    <w:rsid w:val="009155D0"/>
    <w:rsid w:val="00916268"/>
    <w:rsid w:val="00916B13"/>
    <w:rsid w:val="00916E69"/>
    <w:rsid w:val="00917525"/>
    <w:rsid w:val="0091777D"/>
    <w:rsid w:val="00917C39"/>
    <w:rsid w:val="00917F1D"/>
    <w:rsid w:val="009203B5"/>
    <w:rsid w:val="0092057D"/>
    <w:rsid w:val="0092113B"/>
    <w:rsid w:val="00921898"/>
    <w:rsid w:val="009218DE"/>
    <w:rsid w:val="00921AB2"/>
    <w:rsid w:val="00921B23"/>
    <w:rsid w:val="00922D00"/>
    <w:rsid w:val="00922EF9"/>
    <w:rsid w:val="00923003"/>
    <w:rsid w:val="00923088"/>
    <w:rsid w:val="00923134"/>
    <w:rsid w:val="00923304"/>
    <w:rsid w:val="009233CC"/>
    <w:rsid w:val="00923CDB"/>
    <w:rsid w:val="00923CE5"/>
    <w:rsid w:val="00923F10"/>
    <w:rsid w:val="00923F17"/>
    <w:rsid w:val="00924CDB"/>
    <w:rsid w:val="0092533A"/>
    <w:rsid w:val="00925C78"/>
    <w:rsid w:val="00925FCC"/>
    <w:rsid w:val="0092619D"/>
    <w:rsid w:val="00926570"/>
    <w:rsid w:val="009266DA"/>
    <w:rsid w:val="00927F35"/>
    <w:rsid w:val="009305A9"/>
    <w:rsid w:val="00930607"/>
    <w:rsid w:val="00930DE8"/>
    <w:rsid w:val="009311AF"/>
    <w:rsid w:val="0093127B"/>
    <w:rsid w:val="009318DD"/>
    <w:rsid w:val="00931A6B"/>
    <w:rsid w:val="009322F8"/>
    <w:rsid w:val="0093287B"/>
    <w:rsid w:val="00932E3E"/>
    <w:rsid w:val="00932F56"/>
    <w:rsid w:val="009330D2"/>
    <w:rsid w:val="009351C2"/>
    <w:rsid w:val="009352C3"/>
    <w:rsid w:val="00935413"/>
    <w:rsid w:val="0093547F"/>
    <w:rsid w:val="00935CEC"/>
    <w:rsid w:val="00935F45"/>
    <w:rsid w:val="00935F5D"/>
    <w:rsid w:val="0093669F"/>
    <w:rsid w:val="009368E0"/>
    <w:rsid w:val="00937046"/>
    <w:rsid w:val="00937B83"/>
    <w:rsid w:val="00941CC6"/>
    <w:rsid w:val="00941E02"/>
    <w:rsid w:val="009420CC"/>
    <w:rsid w:val="0094232A"/>
    <w:rsid w:val="0094238E"/>
    <w:rsid w:val="0094260B"/>
    <w:rsid w:val="00942661"/>
    <w:rsid w:val="00943050"/>
    <w:rsid w:val="0094340F"/>
    <w:rsid w:val="0094475E"/>
    <w:rsid w:val="00945307"/>
    <w:rsid w:val="0094558D"/>
    <w:rsid w:val="00945C0A"/>
    <w:rsid w:val="009468D7"/>
    <w:rsid w:val="0094697C"/>
    <w:rsid w:val="00946FCE"/>
    <w:rsid w:val="00947796"/>
    <w:rsid w:val="009478DD"/>
    <w:rsid w:val="0095068B"/>
    <w:rsid w:val="0095134B"/>
    <w:rsid w:val="0095147A"/>
    <w:rsid w:val="009515BC"/>
    <w:rsid w:val="009523CD"/>
    <w:rsid w:val="00952459"/>
    <w:rsid w:val="00952700"/>
    <w:rsid w:val="00952DF7"/>
    <w:rsid w:val="00953452"/>
    <w:rsid w:val="0095349A"/>
    <w:rsid w:val="009535F1"/>
    <w:rsid w:val="00953B5B"/>
    <w:rsid w:val="00953ED0"/>
    <w:rsid w:val="0095492E"/>
    <w:rsid w:val="00955D09"/>
    <w:rsid w:val="00955F7D"/>
    <w:rsid w:val="00956080"/>
    <w:rsid w:val="009562CA"/>
    <w:rsid w:val="00956764"/>
    <w:rsid w:val="0095679D"/>
    <w:rsid w:val="00956C02"/>
    <w:rsid w:val="00960018"/>
    <w:rsid w:val="00960276"/>
    <w:rsid w:val="00960277"/>
    <w:rsid w:val="00961443"/>
    <w:rsid w:val="00961BCE"/>
    <w:rsid w:val="0096242F"/>
    <w:rsid w:val="0096291F"/>
    <w:rsid w:val="00962B05"/>
    <w:rsid w:val="00962E3B"/>
    <w:rsid w:val="00962FF5"/>
    <w:rsid w:val="0096319D"/>
    <w:rsid w:val="00964A4E"/>
    <w:rsid w:val="00964BD2"/>
    <w:rsid w:val="009659D1"/>
    <w:rsid w:val="00965B02"/>
    <w:rsid w:val="00965C07"/>
    <w:rsid w:val="00965D2D"/>
    <w:rsid w:val="00966BE4"/>
    <w:rsid w:val="00966C7F"/>
    <w:rsid w:val="00967CFB"/>
    <w:rsid w:val="00967D15"/>
    <w:rsid w:val="009702EB"/>
    <w:rsid w:val="009702F8"/>
    <w:rsid w:val="009705BC"/>
    <w:rsid w:val="0097089C"/>
    <w:rsid w:val="00970A16"/>
    <w:rsid w:val="009712DB"/>
    <w:rsid w:val="00971847"/>
    <w:rsid w:val="009718E6"/>
    <w:rsid w:val="00971A46"/>
    <w:rsid w:val="00971FCD"/>
    <w:rsid w:val="0097224D"/>
    <w:rsid w:val="00972964"/>
    <w:rsid w:val="00972C27"/>
    <w:rsid w:val="009732B1"/>
    <w:rsid w:val="00973725"/>
    <w:rsid w:val="0097443F"/>
    <w:rsid w:val="00974CA8"/>
    <w:rsid w:val="00975023"/>
    <w:rsid w:val="009750BA"/>
    <w:rsid w:val="009750EC"/>
    <w:rsid w:val="0097546F"/>
    <w:rsid w:val="00975914"/>
    <w:rsid w:val="00975C27"/>
    <w:rsid w:val="00975D01"/>
    <w:rsid w:val="0097762F"/>
    <w:rsid w:val="00977C0A"/>
    <w:rsid w:val="0098049D"/>
    <w:rsid w:val="00980894"/>
    <w:rsid w:val="00980997"/>
    <w:rsid w:val="009816B8"/>
    <w:rsid w:val="00981858"/>
    <w:rsid w:val="0098302F"/>
    <w:rsid w:val="0098309A"/>
    <w:rsid w:val="00983210"/>
    <w:rsid w:val="0098333F"/>
    <w:rsid w:val="00983B45"/>
    <w:rsid w:val="00983B5C"/>
    <w:rsid w:val="00984913"/>
    <w:rsid w:val="00984E82"/>
    <w:rsid w:val="009850BD"/>
    <w:rsid w:val="00986671"/>
    <w:rsid w:val="00986AE5"/>
    <w:rsid w:val="00987331"/>
    <w:rsid w:val="0098766F"/>
    <w:rsid w:val="009877FA"/>
    <w:rsid w:val="0099021B"/>
    <w:rsid w:val="0099058C"/>
    <w:rsid w:val="009911F3"/>
    <w:rsid w:val="00991245"/>
    <w:rsid w:val="009924CB"/>
    <w:rsid w:val="009937FE"/>
    <w:rsid w:val="009938B0"/>
    <w:rsid w:val="00993912"/>
    <w:rsid w:val="009939F5"/>
    <w:rsid w:val="00993C35"/>
    <w:rsid w:val="00994050"/>
    <w:rsid w:val="009947D6"/>
    <w:rsid w:val="009949D3"/>
    <w:rsid w:val="00995B7D"/>
    <w:rsid w:val="00995FDF"/>
    <w:rsid w:val="009962CF"/>
    <w:rsid w:val="009962D4"/>
    <w:rsid w:val="00996875"/>
    <w:rsid w:val="009969D6"/>
    <w:rsid w:val="00996C56"/>
    <w:rsid w:val="009972B9"/>
    <w:rsid w:val="00997AF0"/>
    <w:rsid w:val="009A07C1"/>
    <w:rsid w:val="009A0C68"/>
    <w:rsid w:val="009A0CCD"/>
    <w:rsid w:val="009A101B"/>
    <w:rsid w:val="009A12D9"/>
    <w:rsid w:val="009A13B6"/>
    <w:rsid w:val="009A262D"/>
    <w:rsid w:val="009A273C"/>
    <w:rsid w:val="009A4543"/>
    <w:rsid w:val="009A50D3"/>
    <w:rsid w:val="009A5CBE"/>
    <w:rsid w:val="009A5DB1"/>
    <w:rsid w:val="009A5E49"/>
    <w:rsid w:val="009A6145"/>
    <w:rsid w:val="009A6CA5"/>
    <w:rsid w:val="009A6F9B"/>
    <w:rsid w:val="009A76CF"/>
    <w:rsid w:val="009A7C5A"/>
    <w:rsid w:val="009A7E51"/>
    <w:rsid w:val="009B0234"/>
    <w:rsid w:val="009B07CF"/>
    <w:rsid w:val="009B0DC4"/>
    <w:rsid w:val="009B0F72"/>
    <w:rsid w:val="009B17AD"/>
    <w:rsid w:val="009B180D"/>
    <w:rsid w:val="009B21B9"/>
    <w:rsid w:val="009B2773"/>
    <w:rsid w:val="009B2AA7"/>
    <w:rsid w:val="009B2E3A"/>
    <w:rsid w:val="009B2FAD"/>
    <w:rsid w:val="009B31BA"/>
    <w:rsid w:val="009B31DC"/>
    <w:rsid w:val="009B4640"/>
    <w:rsid w:val="009B4CD0"/>
    <w:rsid w:val="009B4D2D"/>
    <w:rsid w:val="009B4DA7"/>
    <w:rsid w:val="009B5D4A"/>
    <w:rsid w:val="009B60EB"/>
    <w:rsid w:val="009B6664"/>
    <w:rsid w:val="009B6686"/>
    <w:rsid w:val="009B6814"/>
    <w:rsid w:val="009B69A3"/>
    <w:rsid w:val="009B784B"/>
    <w:rsid w:val="009C0006"/>
    <w:rsid w:val="009C015A"/>
    <w:rsid w:val="009C04E4"/>
    <w:rsid w:val="009C064F"/>
    <w:rsid w:val="009C10E8"/>
    <w:rsid w:val="009C1C90"/>
    <w:rsid w:val="009C21C6"/>
    <w:rsid w:val="009C275A"/>
    <w:rsid w:val="009C2D57"/>
    <w:rsid w:val="009C383B"/>
    <w:rsid w:val="009C3A80"/>
    <w:rsid w:val="009C40F9"/>
    <w:rsid w:val="009C41EC"/>
    <w:rsid w:val="009C4562"/>
    <w:rsid w:val="009C5226"/>
    <w:rsid w:val="009C5238"/>
    <w:rsid w:val="009C581D"/>
    <w:rsid w:val="009C5A50"/>
    <w:rsid w:val="009C5B1B"/>
    <w:rsid w:val="009C69D9"/>
    <w:rsid w:val="009C747F"/>
    <w:rsid w:val="009C7BFD"/>
    <w:rsid w:val="009D0BDE"/>
    <w:rsid w:val="009D12B4"/>
    <w:rsid w:val="009D18FF"/>
    <w:rsid w:val="009D1964"/>
    <w:rsid w:val="009D1E70"/>
    <w:rsid w:val="009D2135"/>
    <w:rsid w:val="009D236F"/>
    <w:rsid w:val="009D27E0"/>
    <w:rsid w:val="009D2B08"/>
    <w:rsid w:val="009D2B2B"/>
    <w:rsid w:val="009D2EFD"/>
    <w:rsid w:val="009D2FA7"/>
    <w:rsid w:val="009D3673"/>
    <w:rsid w:val="009D4166"/>
    <w:rsid w:val="009D4CAE"/>
    <w:rsid w:val="009D4F9E"/>
    <w:rsid w:val="009D5074"/>
    <w:rsid w:val="009D55F9"/>
    <w:rsid w:val="009D5837"/>
    <w:rsid w:val="009D5A11"/>
    <w:rsid w:val="009D5B31"/>
    <w:rsid w:val="009D60D5"/>
    <w:rsid w:val="009D6955"/>
    <w:rsid w:val="009D6AA3"/>
    <w:rsid w:val="009D6EE1"/>
    <w:rsid w:val="009D726C"/>
    <w:rsid w:val="009D765F"/>
    <w:rsid w:val="009D7760"/>
    <w:rsid w:val="009D7E72"/>
    <w:rsid w:val="009E0113"/>
    <w:rsid w:val="009E02C8"/>
    <w:rsid w:val="009E0643"/>
    <w:rsid w:val="009E0B17"/>
    <w:rsid w:val="009E11B9"/>
    <w:rsid w:val="009E125F"/>
    <w:rsid w:val="009E16E6"/>
    <w:rsid w:val="009E1C0D"/>
    <w:rsid w:val="009E1E62"/>
    <w:rsid w:val="009E215F"/>
    <w:rsid w:val="009E25E6"/>
    <w:rsid w:val="009E2887"/>
    <w:rsid w:val="009E2953"/>
    <w:rsid w:val="009E2C39"/>
    <w:rsid w:val="009E2FAB"/>
    <w:rsid w:val="009E30CE"/>
    <w:rsid w:val="009E3397"/>
    <w:rsid w:val="009E3C26"/>
    <w:rsid w:val="009E40E5"/>
    <w:rsid w:val="009E4842"/>
    <w:rsid w:val="009E4941"/>
    <w:rsid w:val="009E4BA2"/>
    <w:rsid w:val="009E4CDF"/>
    <w:rsid w:val="009E4DCC"/>
    <w:rsid w:val="009E53B3"/>
    <w:rsid w:val="009E5BA8"/>
    <w:rsid w:val="009E5CA0"/>
    <w:rsid w:val="009E6F46"/>
    <w:rsid w:val="009E7425"/>
    <w:rsid w:val="009E75A9"/>
    <w:rsid w:val="009F005E"/>
    <w:rsid w:val="009F0300"/>
    <w:rsid w:val="009F04C3"/>
    <w:rsid w:val="009F0680"/>
    <w:rsid w:val="009F0760"/>
    <w:rsid w:val="009F0D6D"/>
    <w:rsid w:val="009F1B5F"/>
    <w:rsid w:val="009F1F71"/>
    <w:rsid w:val="009F2BBD"/>
    <w:rsid w:val="009F2C56"/>
    <w:rsid w:val="009F32AB"/>
    <w:rsid w:val="009F3B29"/>
    <w:rsid w:val="009F425F"/>
    <w:rsid w:val="009F436F"/>
    <w:rsid w:val="009F437C"/>
    <w:rsid w:val="009F4860"/>
    <w:rsid w:val="009F48DA"/>
    <w:rsid w:val="009F4938"/>
    <w:rsid w:val="009F4D73"/>
    <w:rsid w:val="009F52E1"/>
    <w:rsid w:val="009F54E0"/>
    <w:rsid w:val="009F567A"/>
    <w:rsid w:val="009F5FBF"/>
    <w:rsid w:val="009F6291"/>
    <w:rsid w:val="009F6353"/>
    <w:rsid w:val="009F64E1"/>
    <w:rsid w:val="009F6876"/>
    <w:rsid w:val="009F6BF1"/>
    <w:rsid w:val="009F7D9B"/>
    <w:rsid w:val="00A00057"/>
    <w:rsid w:val="00A00070"/>
    <w:rsid w:val="00A00485"/>
    <w:rsid w:val="00A004F2"/>
    <w:rsid w:val="00A01260"/>
    <w:rsid w:val="00A012C9"/>
    <w:rsid w:val="00A01555"/>
    <w:rsid w:val="00A01A5F"/>
    <w:rsid w:val="00A01AE2"/>
    <w:rsid w:val="00A025AC"/>
    <w:rsid w:val="00A02803"/>
    <w:rsid w:val="00A02C96"/>
    <w:rsid w:val="00A02E65"/>
    <w:rsid w:val="00A033E6"/>
    <w:rsid w:val="00A0340A"/>
    <w:rsid w:val="00A03B12"/>
    <w:rsid w:val="00A0440C"/>
    <w:rsid w:val="00A046E6"/>
    <w:rsid w:val="00A047AE"/>
    <w:rsid w:val="00A04C82"/>
    <w:rsid w:val="00A051EE"/>
    <w:rsid w:val="00A0585F"/>
    <w:rsid w:val="00A0694A"/>
    <w:rsid w:val="00A06FE0"/>
    <w:rsid w:val="00A0721F"/>
    <w:rsid w:val="00A073BB"/>
    <w:rsid w:val="00A077AC"/>
    <w:rsid w:val="00A07A33"/>
    <w:rsid w:val="00A10A30"/>
    <w:rsid w:val="00A10C34"/>
    <w:rsid w:val="00A1137C"/>
    <w:rsid w:val="00A113D7"/>
    <w:rsid w:val="00A1155D"/>
    <w:rsid w:val="00A11E33"/>
    <w:rsid w:val="00A11F0F"/>
    <w:rsid w:val="00A1234D"/>
    <w:rsid w:val="00A1260F"/>
    <w:rsid w:val="00A12D5B"/>
    <w:rsid w:val="00A1304E"/>
    <w:rsid w:val="00A13D6F"/>
    <w:rsid w:val="00A143CF"/>
    <w:rsid w:val="00A14F1F"/>
    <w:rsid w:val="00A153BA"/>
    <w:rsid w:val="00A16126"/>
    <w:rsid w:val="00A16202"/>
    <w:rsid w:val="00A165DB"/>
    <w:rsid w:val="00A16AE6"/>
    <w:rsid w:val="00A172CF"/>
    <w:rsid w:val="00A177D6"/>
    <w:rsid w:val="00A17B43"/>
    <w:rsid w:val="00A17E3D"/>
    <w:rsid w:val="00A20043"/>
    <w:rsid w:val="00A20467"/>
    <w:rsid w:val="00A20794"/>
    <w:rsid w:val="00A2083D"/>
    <w:rsid w:val="00A20C9B"/>
    <w:rsid w:val="00A20DEC"/>
    <w:rsid w:val="00A21245"/>
    <w:rsid w:val="00A215D4"/>
    <w:rsid w:val="00A21C6C"/>
    <w:rsid w:val="00A21D0B"/>
    <w:rsid w:val="00A22592"/>
    <w:rsid w:val="00A225B8"/>
    <w:rsid w:val="00A22AA7"/>
    <w:rsid w:val="00A22AB8"/>
    <w:rsid w:val="00A22D39"/>
    <w:rsid w:val="00A2365A"/>
    <w:rsid w:val="00A23CD6"/>
    <w:rsid w:val="00A24133"/>
    <w:rsid w:val="00A24797"/>
    <w:rsid w:val="00A24B81"/>
    <w:rsid w:val="00A24D0F"/>
    <w:rsid w:val="00A262BF"/>
    <w:rsid w:val="00A2685D"/>
    <w:rsid w:val="00A26A73"/>
    <w:rsid w:val="00A27809"/>
    <w:rsid w:val="00A30533"/>
    <w:rsid w:val="00A30841"/>
    <w:rsid w:val="00A31254"/>
    <w:rsid w:val="00A31287"/>
    <w:rsid w:val="00A317B0"/>
    <w:rsid w:val="00A31BF6"/>
    <w:rsid w:val="00A32117"/>
    <w:rsid w:val="00A32D7E"/>
    <w:rsid w:val="00A34591"/>
    <w:rsid w:val="00A34A21"/>
    <w:rsid w:val="00A34E44"/>
    <w:rsid w:val="00A350AE"/>
    <w:rsid w:val="00A35B8F"/>
    <w:rsid w:val="00A3618A"/>
    <w:rsid w:val="00A3640F"/>
    <w:rsid w:val="00A36F5A"/>
    <w:rsid w:val="00A37E93"/>
    <w:rsid w:val="00A37ECF"/>
    <w:rsid w:val="00A40A25"/>
    <w:rsid w:val="00A40CE2"/>
    <w:rsid w:val="00A41050"/>
    <w:rsid w:val="00A41DAF"/>
    <w:rsid w:val="00A4268A"/>
    <w:rsid w:val="00A42FAE"/>
    <w:rsid w:val="00A432D2"/>
    <w:rsid w:val="00A433CB"/>
    <w:rsid w:val="00A43553"/>
    <w:rsid w:val="00A435F9"/>
    <w:rsid w:val="00A4413E"/>
    <w:rsid w:val="00A464FF"/>
    <w:rsid w:val="00A47176"/>
    <w:rsid w:val="00A47427"/>
    <w:rsid w:val="00A475C5"/>
    <w:rsid w:val="00A4768C"/>
    <w:rsid w:val="00A477FF"/>
    <w:rsid w:val="00A47AF2"/>
    <w:rsid w:val="00A50A68"/>
    <w:rsid w:val="00A50C89"/>
    <w:rsid w:val="00A50D3B"/>
    <w:rsid w:val="00A50E38"/>
    <w:rsid w:val="00A510C6"/>
    <w:rsid w:val="00A51100"/>
    <w:rsid w:val="00A514BC"/>
    <w:rsid w:val="00A5186C"/>
    <w:rsid w:val="00A518AA"/>
    <w:rsid w:val="00A51BDC"/>
    <w:rsid w:val="00A525E7"/>
    <w:rsid w:val="00A52C36"/>
    <w:rsid w:val="00A52F9E"/>
    <w:rsid w:val="00A539ED"/>
    <w:rsid w:val="00A53B5C"/>
    <w:rsid w:val="00A5441F"/>
    <w:rsid w:val="00A54545"/>
    <w:rsid w:val="00A5501F"/>
    <w:rsid w:val="00A55D6A"/>
    <w:rsid w:val="00A5608B"/>
    <w:rsid w:val="00A56348"/>
    <w:rsid w:val="00A5703F"/>
    <w:rsid w:val="00A578CB"/>
    <w:rsid w:val="00A57D39"/>
    <w:rsid w:val="00A6100A"/>
    <w:rsid w:val="00A610E2"/>
    <w:rsid w:val="00A61825"/>
    <w:rsid w:val="00A61CBE"/>
    <w:rsid w:val="00A62577"/>
    <w:rsid w:val="00A62B01"/>
    <w:rsid w:val="00A6316B"/>
    <w:rsid w:val="00A6366A"/>
    <w:rsid w:val="00A63A44"/>
    <w:rsid w:val="00A63B6B"/>
    <w:rsid w:val="00A649AE"/>
    <w:rsid w:val="00A64AF3"/>
    <w:rsid w:val="00A650EC"/>
    <w:rsid w:val="00A651A2"/>
    <w:rsid w:val="00A65316"/>
    <w:rsid w:val="00A65553"/>
    <w:rsid w:val="00A65750"/>
    <w:rsid w:val="00A6591A"/>
    <w:rsid w:val="00A6643D"/>
    <w:rsid w:val="00A674FF"/>
    <w:rsid w:val="00A70D5F"/>
    <w:rsid w:val="00A70F69"/>
    <w:rsid w:val="00A70FC1"/>
    <w:rsid w:val="00A710F6"/>
    <w:rsid w:val="00A715C5"/>
    <w:rsid w:val="00A71686"/>
    <w:rsid w:val="00A71C23"/>
    <w:rsid w:val="00A71D6B"/>
    <w:rsid w:val="00A72611"/>
    <w:rsid w:val="00A729BD"/>
    <w:rsid w:val="00A72ADE"/>
    <w:rsid w:val="00A72EBB"/>
    <w:rsid w:val="00A737FE"/>
    <w:rsid w:val="00A73ABB"/>
    <w:rsid w:val="00A7423D"/>
    <w:rsid w:val="00A74DC4"/>
    <w:rsid w:val="00A751A1"/>
    <w:rsid w:val="00A758B1"/>
    <w:rsid w:val="00A76144"/>
    <w:rsid w:val="00A76399"/>
    <w:rsid w:val="00A7690D"/>
    <w:rsid w:val="00A76D2C"/>
    <w:rsid w:val="00A76E29"/>
    <w:rsid w:val="00A77746"/>
    <w:rsid w:val="00A806AA"/>
    <w:rsid w:val="00A8090C"/>
    <w:rsid w:val="00A82EE8"/>
    <w:rsid w:val="00A8352D"/>
    <w:rsid w:val="00A839A1"/>
    <w:rsid w:val="00A839C4"/>
    <w:rsid w:val="00A83BF6"/>
    <w:rsid w:val="00A83F08"/>
    <w:rsid w:val="00A84BAC"/>
    <w:rsid w:val="00A85D59"/>
    <w:rsid w:val="00A85EFD"/>
    <w:rsid w:val="00A87318"/>
    <w:rsid w:val="00A8785D"/>
    <w:rsid w:val="00A87B4F"/>
    <w:rsid w:val="00A87DEB"/>
    <w:rsid w:val="00A87F31"/>
    <w:rsid w:val="00A903F8"/>
    <w:rsid w:val="00A906B9"/>
    <w:rsid w:val="00A90803"/>
    <w:rsid w:val="00A90D27"/>
    <w:rsid w:val="00A9103B"/>
    <w:rsid w:val="00A91284"/>
    <w:rsid w:val="00A918A7"/>
    <w:rsid w:val="00A91A20"/>
    <w:rsid w:val="00A91CAA"/>
    <w:rsid w:val="00A91EA7"/>
    <w:rsid w:val="00A92216"/>
    <w:rsid w:val="00A92871"/>
    <w:rsid w:val="00A92DC7"/>
    <w:rsid w:val="00A94620"/>
    <w:rsid w:val="00A9507D"/>
    <w:rsid w:val="00A9512F"/>
    <w:rsid w:val="00A951C3"/>
    <w:rsid w:val="00A954D0"/>
    <w:rsid w:val="00A955EB"/>
    <w:rsid w:val="00A9591E"/>
    <w:rsid w:val="00A96109"/>
    <w:rsid w:val="00A966B3"/>
    <w:rsid w:val="00AA0310"/>
    <w:rsid w:val="00AA18D5"/>
    <w:rsid w:val="00AA1AAF"/>
    <w:rsid w:val="00AA1C6D"/>
    <w:rsid w:val="00AA1E41"/>
    <w:rsid w:val="00AA1F49"/>
    <w:rsid w:val="00AA2DBB"/>
    <w:rsid w:val="00AA3639"/>
    <w:rsid w:val="00AA365C"/>
    <w:rsid w:val="00AA3815"/>
    <w:rsid w:val="00AA3A2E"/>
    <w:rsid w:val="00AA4099"/>
    <w:rsid w:val="00AA484B"/>
    <w:rsid w:val="00AA4928"/>
    <w:rsid w:val="00AA4D38"/>
    <w:rsid w:val="00AA4D5A"/>
    <w:rsid w:val="00AA5018"/>
    <w:rsid w:val="00AA54C7"/>
    <w:rsid w:val="00AA6913"/>
    <w:rsid w:val="00AA6BF2"/>
    <w:rsid w:val="00AB0F86"/>
    <w:rsid w:val="00AB1040"/>
    <w:rsid w:val="00AB111E"/>
    <w:rsid w:val="00AB1419"/>
    <w:rsid w:val="00AB1C32"/>
    <w:rsid w:val="00AB1FCD"/>
    <w:rsid w:val="00AB2190"/>
    <w:rsid w:val="00AB257B"/>
    <w:rsid w:val="00AB31B3"/>
    <w:rsid w:val="00AB33D5"/>
    <w:rsid w:val="00AB35DD"/>
    <w:rsid w:val="00AB39EB"/>
    <w:rsid w:val="00AB3CB1"/>
    <w:rsid w:val="00AB3E4B"/>
    <w:rsid w:val="00AB3F27"/>
    <w:rsid w:val="00AB3FD9"/>
    <w:rsid w:val="00AB4586"/>
    <w:rsid w:val="00AB5271"/>
    <w:rsid w:val="00AB5513"/>
    <w:rsid w:val="00AB601C"/>
    <w:rsid w:val="00AB659E"/>
    <w:rsid w:val="00AB6FFE"/>
    <w:rsid w:val="00AB7743"/>
    <w:rsid w:val="00AB7CF7"/>
    <w:rsid w:val="00AB7DE7"/>
    <w:rsid w:val="00AC0199"/>
    <w:rsid w:val="00AC01D4"/>
    <w:rsid w:val="00AC03AB"/>
    <w:rsid w:val="00AC0650"/>
    <w:rsid w:val="00AC0EAE"/>
    <w:rsid w:val="00AC1377"/>
    <w:rsid w:val="00AC1BE7"/>
    <w:rsid w:val="00AC21E6"/>
    <w:rsid w:val="00AC230C"/>
    <w:rsid w:val="00AC275F"/>
    <w:rsid w:val="00AC2883"/>
    <w:rsid w:val="00AC29D3"/>
    <w:rsid w:val="00AC3161"/>
    <w:rsid w:val="00AC329B"/>
    <w:rsid w:val="00AC3C01"/>
    <w:rsid w:val="00AC3EE4"/>
    <w:rsid w:val="00AC4827"/>
    <w:rsid w:val="00AC50A4"/>
    <w:rsid w:val="00AC5238"/>
    <w:rsid w:val="00AC592C"/>
    <w:rsid w:val="00AC5A95"/>
    <w:rsid w:val="00AC6074"/>
    <w:rsid w:val="00AC6471"/>
    <w:rsid w:val="00AC6726"/>
    <w:rsid w:val="00AC6897"/>
    <w:rsid w:val="00AC6D43"/>
    <w:rsid w:val="00AC73D6"/>
    <w:rsid w:val="00AC75E5"/>
    <w:rsid w:val="00AD04DE"/>
    <w:rsid w:val="00AD1450"/>
    <w:rsid w:val="00AD1665"/>
    <w:rsid w:val="00AD1751"/>
    <w:rsid w:val="00AD186B"/>
    <w:rsid w:val="00AD18BB"/>
    <w:rsid w:val="00AD18D7"/>
    <w:rsid w:val="00AD1F8F"/>
    <w:rsid w:val="00AD2B6E"/>
    <w:rsid w:val="00AD2E91"/>
    <w:rsid w:val="00AD2F8A"/>
    <w:rsid w:val="00AD340D"/>
    <w:rsid w:val="00AD3443"/>
    <w:rsid w:val="00AD3593"/>
    <w:rsid w:val="00AD36E1"/>
    <w:rsid w:val="00AD3AAC"/>
    <w:rsid w:val="00AD3E9B"/>
    <w:rsid w:val="00AD4A44"/>
    <w:rsid w:val="00AD4B3C"/>
    <w:rsid w:val="00AD539B"/>
    <w:rsid w:val="00AD5A0C"/>
    <w:rsid w:val="00AD66C0"/>
    <w:rsid w:val="00AD68A5"/>
    <w:rsid w:val="00AD6F9D"/>
    <w:rsid w:val="00AD7362"/>
    <w:rsid w:val="00AD7E36"/>
    <w:rsid w:val="00ADDCAF"/>
    <w:rsid w:val="00AE02DD"/>
    <w:rsid w:val="00AE1667"/>
    <w:rsid w:val="00AE185D"/>
    <w:rsid w:val="00AE1BFE"/>
    <w:rsid w:val="00AE22F5"/>
    <w:rsid w:val="00AE278C"/>
    <w:rsid w:val="00AE2AC9"/>
    <w:rsid w:val="00AE3459"/>
    <w:rsid w:val="00AE3842"/>
    <w:rsid w:val="00AE3C12"/>
    <w:rsid w:val="00AE3D83"/>
    <w:rsid w:val="00AE4374"/>
    <w:rsid w:val="00AE462C"/>
    <w:rsid w:val="00AE466A"/>
    <w:rsid w:val="00AE47E9"/>
    <w:rsid w:val="00AE485C"/>
    <w:rsid w:val="00AE5014"/>
    <w:rsid w:val="00AE5302"/>
    <w:rsid w:val="00AE537C"/>
    <w:rsid w:val="00AE5811"/>
    <w:rsid w:val="00AE6465"/>
    <w:rsid w:val="00AE6703"/>
    <w:rsid w:val="00AE6E35"/>
    <w:rsid w:val="00AE7669"/>
    <w:rsid w:val="00AE78ED"/>
    <w:rsid w:val="00AE7D4F"/>
    <w:rsid w:val="00AE7FE4"/>
    <w:rsid w:val="00AF0117"/>
    <w:rsid w:val="00AF1311"/>
    <w:rsid w:val="00AF1400"/>
    <w:rsid w:val="00AF17D3"/>
    <w:rsid w:val="00AF1D77"/>
    <w:rsid w:val="00AF1E50"/>
    <w:rsid w:val="00AF2E53"/>
    <w:rsid w:val="00AF3065"/>
    <w:rsid w:val="00AF328A"/>
    <w:rsid w:val="00AF3415"/>
    <w:rsid w:val="00AF38BA"/>
    <w:rsid w:val="00AF3926"/>
    <w:rsid w:val="00AF4BB8"/>
    <w:rsid w:val="00AF4F67"/>
    <w:rsid w:val="00AF5811"/>
    <w:rsid w:val="00AF5B3E"/>
    <w:rsid w:val="00AF62D5"/>
    <w:rsid w:val="00AF6509"/>
    <w:rsid w:val="00AF71DF"/>
    <w:rsid w:val="00B00BBE"/>
    <w:rsid w:val="00B01722"/>
    <w:rsid w:val="00B0299E"/>
    <w:rsid w:val="00B02F4C"/>
    <w:rsid w:val="00B0399D"/>
    <w:rsid w:val="00B0456E"/>
    <w:rsid w:val="00B047AE"/>
    <w:rsid w:val="00B049A6"/>
    <w:rsid w:val="00B05170"/>
    <w:rsid w:val="00B06A05"/>
    <w:rsid w:val="00B06B19"/>
    <w:rsid w:val="00B06BF6"/>
    <w:rsid w:val="00B06D22"/>
    <w:rsid w:val="00B06F7F"/>
    <w:rsid w:val="00B100F0"/>
    <w:rsid w:val="00B109F2"/>
    <w:rsid w:val="00B10F27"/>
    <w:rsid w:val="00B112E9"/>
    <w:rsid w:val="00B11A59"/>
    <w:rsid w:val="00B11E2D"/>
    <w:rsid w:val="00B1220F"/>
    <w:rsid w:val="00B12F55"/>
    <w:rsid w:val="00B1402E"/>
    <w:rsid w:val="00B142FD"/>
    <w:rsid w:val="00B14865"/>
    <w:rsid w:val="00B154E3"/>
    <w:rsid w:val="00B15C31"/>
    <w:rsid w:val="00B17ABE"/>
    <w:rsid w:val="00B17D61"/>
    <w:rsid w:val="00B20153"/>
    <w:rsid w:val="00B2032A"/>
    <w:rsid w:val="00B2051E"/>
    <w:rsid w:val="00B20C1C"/>
    <w:rsid w:val="00B21078"/>
    <w:rsid w:val="00B219CB"/>
    <w:rsid w:val="00B21B8E"/>
    <w:rsid w:val="00B21D50"/>
    <w:rsid w:val="00B2292A"/>
    <w:rsid w:val="00B229BE"/>
    <w:rsid w:val="00B22F9B"/>
    <w:rsid w:val="00B23112"/>
    <w:rsid w:val="00B236CF"/>
    <w:rsid w:val="00B23747"/>
    <w:rsid w:val="00B23E0A"/>
    <w:rsid w:val="00B24090"/>
    <w:rsid w:val="00B247CB"/>
    <w:rsid w:val="00B2544D"/>
    <w:rsid w:val="00B257E3"/>
    <w:rsid w:val="00B25B31"/>
    <w:rsid w:val="00B25DB7"/>
    <w:rsid w:val="00B260C7"/>
    <w:rsid w:val="00B26BE7"/>
    <w:rsid w:val="00B2724D"/>
    <w:rsid w:val="00B27494"/>
    <w:rsid w:val="00B2772B"/>
    <w:rsid w:val="00B279B9"/>
    <w:rsid w:val="00B27BFD"/>
    <w:rsid w:val="00B27DEB"/>
    <w:rsid w:val="00B27EE8"/>
    <w:rsid w:val="00B305E5"/>
    <w:rsid w:val="00B307CA"/>
    <w:rsid w:val="00B30FD0"/>
    <w:rsid w:val="00B31141"/>
    <w:rsid w:val="00B311AC"/>
    <w:rsid w:val="00B323B7"/>
    <w:rsid w:val="00B326E7"/>
    <w:rsid w:val="00B32DB7"/>
    <w:rsid w:val="00B34CE7"/>
    <w:rsid w:val="00B34F48"/>
    <w:rsid w:val="00B3537F"/>
    <w:rsid w:val="00B35388"/>
    <w:rsid w:val="00B3588B"/>
    <w:rsid w:val="00B36230"/>
    <w:rsid w:val="00B36F61"/>
    <w:rsid w:val="00B37033"/>
    <w:rsid w:val="00B3766D"/>
    <w:rsid w:val="00B377D5"/>
    <w:rsid w:val="00B37FF2"/>
    <w:rsid w:val="00B41363"/>
    <w:rsid w:val="00B41E7F"/>
    <w:rsid w:val="00B41F2C"/>
    <w:rsid w:val="00B42AAA"/>
    <w:rsid w:val="00B4324C"/>
    <w:rsid w:val="00B444EA"/>
    <w:rsid w:val="00B452D0"/>
    <w:rsid w:val="00B45745"/>
    <w:rsid w:val="00B45DF2"/>
    <w:rsid w:val="00B463A6"/>
    <w:rsid w:val="00B463C4"/>
    <w:rsid w:val="00B46691"/>
    <w:rsid w:val="00B470BD"/>
    <w:rsid w:val="00B4789A"/>
    <w:rsid w:val="00B47C03"/>
    <w:rsid w:val="00B50368"/>
    <w:rsid w:val="00B50BB4"/>
    <w:rsid w:val="00B511CF"/>
    <w:rsid w:val="00B514DF"/>
    <w:rsid w:val="00B51674"/>
    <w:rsid w:val="00B519A2"/>
    <w:rsid w:val="00B51BA0"/>
    <w:rsid w:val="00B52124"/>
    <w:rsid w:val="00B5218E"/>
    <w:rsid w:val="00B535BD"/>
    <w:rsid w:val="00B53701"/>
    <w:rsid w:val="00B54047"/>
    <w:rsid w:val="00B5487E"/>
    <w:rsid w:val="00B5509D"/>
    <w:rsid w:val="00B554FE"/>
    <w:rsid w:val="00B56A26"/>
    <w:rsid w:val="00B573E6"/>
    <w:rsid w:val="00B57EFB"/>
    <w:rsid w:val="00B600A3"/>
    <w:rsid w:val="00B60114"/>
    <w:rsid w:val="00B60D0D"/>
    <w:rsid w:val="00B6110A"/>
    <w:rsid w:val="00B61656"/>
    <w:rsid w:val="00B6176A"/>
    <w:rsid w:val="00B61A8B"/>
    <w:rsid w:val="00B6259E"/>
    <w:rsid w:val="00B62976"/>
    <w:rsid w:val="00B62C81"/>
    <w:rsid w:val="00B62CA0"/>
    <w:rsid w:val="00B62EF3"/>
    <w:rsid w:val="00B6301A"/>
    <w:rsid w:val="00B63274"/>
    <w:rsid w:val="00B637B7"/>
    <w:rsid w:val="00B63FBE"/>
    <w:rsid w:val="00B641FF"/>
    <w:rsid w:val="00B646A1"/>
    <w:rsid w:val="00B64799"/>
    <w:rsid w:val="00B64CAD"/>
    <w:rsid w:val="00B64FFD"/>
    <w:rsid w:val="00B651FA"/>
    <w:rsid w:val="00B652E0"/>
    <w:rsid w:val="00B65F31"/>
    <w:rsid w:val="00B6604A"/>
    <w:rsid w:val="00B66751"/>
    <w:rsid w:val="00B66B7C"/>
    <w:rsid w:val="00B66CD7"/>
    <w:rsid w:val="00B67AA6"/>
    <w:rsid w:val="00B67C05"/>
    <w:rsid w:val="00B7066C"/>
    <w:rsid w:val="00B71522"/>
    <w:rsid w:val="00B717D8"/>
    <w:rsid w:val="00B718E0"/>
    <w:rsid w:val="00B71D03"/>
    <w:rsid w:val="00B7231A"/>
    <w:rsid w:val="00B72DF3"/>
    <w:rsid w:val="00B72F6E"/>
    <w:rsid w:val="00B73082"/>
    <w:rsid w:val="00B74146"/>
    <w:rsid w:val="00B743F4"/>
    <w:rsid w:val="00B746F6"/>
    <w:rsid w:val="00B747A3"/>
    <w:rsid w:val="00B74965"/>
    <w:rsid w:val="00B74D4B"/>
    <w:rsid w:val="00B752F0"/>
    <w:rsid w:val="00B753D7"/>
    <w:rsid w:val="00B75554"/>
    <w:rsid w:val="00B757DB"/>
    <w:rsid w:val="00B75A27"/>
    <w:rsid w:val="00B75E52"/>
    <w:rsid w:val="00B76B10"/>
    <w:rsid w:val="00B76E91"/>
    <w:rsid w:val="00B76F6C"/>
    <w:rsid w:val="00B770CA"/>
    <w:rsid w:val="00B771E3"/>
    <w:rsid w:val="00B77DEA"/>
    <w:rsid w:val="00B80642"/>
    <w:rsid w:val="00B8080B"/>
    <w:rsid w:val="00B80C89"/>
    <w:rsid w:val="00B811EF"/>
    <w:rsid w:val="00B81568"/>
    <w:rsid w:val="00B817CD"/>
    <w:rsid w:val="00B81E68"/>
    <w:rsid w:val="00B822BE"/>
    <w:rsid w:val="00B8270E"/>
    <w:rsid w:val="00B82BF5"/>
    <w:rsid w:val="00B8310D"/>
    <w:rsid w:val="00B831B9"/>
    <w:rsid w:val="00B83435"/>
    <w:rsid w:val="00B83DE3"/>
    <w:rsid w:val="00B83EBB"/>
    <w:rsid w:val="00B84B41"/>
    <w:rsid w:val="00B85196"/>
    <w:rsid w:val="00B86501"/>
    <w:rsid w:val="00B86EF1"/>
    <w:rsid w:val="00B876AB"/>
    <w:rsid w:val="00B8776C"/>
    <w:rsid w:val="00B90674"/>
    <w:rsid w:val="00B90F4A"/>
    <w:rsid w:val="00B91510"/>
    <w:rsid w:val="00B91F77"/>
    <w:rsid w:val="00B91FFF"/>
    <w:rsid w:val="00B92051"/>
    <w:rsid w:val="00B9218B"/>
    <w:rsid w:val="00B921E3"/>
    <w:rsid w:val="00B92890"/>
    <w:rsid w:val="00B92E1F"/>
    <w:rsid w:val="00B92F6A"/>
    <w:rsid w:val="00B9340F"/>
    <w:rsid w:val="00B934E3"/>
    <w:rsid w:val="00B93AC8"/>
    <w:rsid w:val="00B93D6D"/>
    <w:rsid w:val="00B94323"/>
    <w:rsid w:val="00B94444"/>
    <w:rsid w:val="00B950A5"/>
    <w:rsid w:val="00B9566B"/>
    <w:rsid w:val="00B95676"/>
    <w:rsid w:val="00B95F92"/>
    <w:rsid w:val="00B96132"/>
    <w:rsid w:val="00B961B7"/>
    <w:rsid w:val="00B9629C"/>
    <w:rsid w:val="00B963D4"/>
    <w:rsid w:val="00B97367"/>
    <w:rsid w:val="00B9772B"/>
    <w:rsid w:val="00B97DE8"/>
    <w:rsid w:val="00B97FCB"/>
    <w:rsid w:val="00BA0641"/>
    <w:rsid w:val="00BA06D0"/>
    <w:rsid w:val="00BA146F"/>
    <w:rsid w:val="00BA2DEF"/>
    <w:rsid w:val="00BA343A"/>
    <w:rsid w:val="00BA35F2"/>
    <w:rsid w:val="00BA379B"/>
    <w:rsid w:val="00BA42FB"/>
    <w:rsid w:val="00BA436A"/>
    <w:rsid w:val="00BA444D"/>
    <w:rsid w:val="00BA4768"/>
    <w:rsid w:val="00BA4861"/>
    <w:rsid w:val="00BA4A92"/>
    <w:rsid w:val="00BA516F"/>
    <w:rsid w:val="00BA5249"/>
    <w:rsid w:val="00BA5F3B"/>
    <w:rsid w:val="00BA5FA3"/>
    <w:rsid w:val="00BA628C"/>
    <w:rsid w:val="00BA7059"/>
    <w:rsid w:val="00BB0051"/>
    <w:rsid w:val="00BB02C6"/>
    <w:rsid w:val="00BB0E36"/>
    <w:rsid w:val="00BB0E5F"/>
    <w:rsid w:val="00BB1082"/>
    <w:rsid w:val="00BB1699"/>
    <w:rsid w:val="00BB1900"/>
    <w:rsid w:val="00BB2127"/>
    <w:rsid w:val="00BB345C"/>
    <w:rsid w:val="00BB36B1"/>
    <w:rsid w:val="00BB36F8"/>
    <w:rsid w:val="00BB3805"/>
    <w:rsid w:val="00BB3E97"/>
    <w:rsid w:val="00BB4589"/>
    <w:rsid w:val="00BB4E85"/>
    <w:rsid w:val="00BB509C"/>
    <w:rsid w:val="00BB52A5"/>
    <w:rsid w:val="00BB5477"/>
    <w:rsid w:val="00BB5893"/>
    <w:rsid w:val="00BB5CA3"/>
    <w:rsid w:val="00BB6740"/>
    <w:rsid w:val="00BB686A"/>
    <w:rsid w:val="00BB6F69"/>
    <w:rsid w:val="00BB70FE"/>
    <w:rsid w:val="00BB7333"/>
    <w:rsid w:val="00BB7EA1"/>
    <w:rsid w:val="00BB7F81"/>
    <w:rsid w:val="00BB7F88"/>
    <w:rsid w:val="00BC01C4"/>
    <w:rsid w:val="00BC07B2"/>
    <w:rsid w:val="00BC1485"/>
    <w:rsid w:val="00BC24CB"/>
    <w:rsid w:val="00BC269B"/>
    <w:rsid w:val="00BC27D2"/>
    <w:rsid w:val="00BC299D"/>
    <w:rsid w:val="00BC2CB6"/>
    <w:rsid w:val="00BC3807"/>
    <w:rsid w:val="00BC4226"/>
    <w:rsid w:val="00BC42CD"/>
    <w:rsid w:val="00BC585A"/>
    <w:rsid w:val="00BC5EA9"/>
    <w:rsid w:val="00BC656F"/>
    <w:rsid w:val="00BC6CF6"/>
    <w:rsid w:val="00BC6D0F"/>
    <w:rsid w:val="00BC6EB4"/>
    <w:rsid w:val="00BC7C20"/>
    <w:rsid w:val="00BD00F8"/>
    <w:rsid w:val="00BD0457"/>
    <w:rsid w:val="00BD07AF"/>
    <w:rsid w:val="00BD0AA1"/>
    <w:rsid w:val="00BD0B4C"/>
    <w:rsid w:val="00BD0D86"/>
    <w:rsid w:val="00BD1ADA"/>
    <w:rsid w:val="00BD1BEC"/>
    <w:rsid w:val="00BD1D74"/>
    <w:rsid w:val="00BD28E0"/>
    <w:rsid w:val="00BD2A29"/>
    <w:rsid w:val="00BD35E1"/>
    <w:rsid w:val="00BD3A56"/>
    <w:rsid w:val="00BD4271"/>
    <w:rsid w:val="00BD43BA"/>
    <w:rsid w:val="00BD44FD"/>
    <w:rsid w:val="00BD4DBB"/>
    <w:rsid w:val="00BD4E7B"/>
    <w:rsid w:val="00BD5110"/>
    <w:rsid w:val="00BD5175"/>
    <w:rsid w:val="00BD54FC"/>
    <w:rsid w:val="00BD5D0F"/>
    <w:rsid w:val="00BD63C3"/>
    <w:rsid w:val="00BD66E9"/>
    <w:rsid w:val="00BD67CE"/>
    <w:rsid w:val="00BD68C9"/>
    <w:rsid w:val="00BD6C03"/>
    <w:rsid w:val="00BD76A4"/>
    <w:rsid w:val="00BE0186"/>
    <w:rsid w:val="00BE0A87"/>
    <w:rsid w:val="00BE0F8D"/>
    <w:rsid w:val="00BE1083"/>
    <w:rsid w:val="00BE1553"/>
    <w:rsid w:val="00BE1C8A"/>
    <w:rsid w:val="00BE2606"/>
    <w:rsid w:val="00BE2AD5"/>
    <w:rsid w:val="00BE4049"/>
    <w:rsid w:val="00BE4857"/>
    <w:rsid w:val="00BE5847"/>
    <w:rsid w:val="00BE59E5"/>
    <w:rsid w:val="00BE5BE0"/>
    <w:rsid w:val="00BE5CC9"/>
    <w:rsid w:val="00BE5D1D"/>
    <w:rsid w:val="00BE6110"/>
    <w:rsid w:val="00BE63FE"/>
    <w:rsid w:val="00BE65CC"/>
    <w:rsid w:val="00BE697B"/>
    <w:rsid w:val="00BE6B55"/>
    <w:rsid w:val="00BE6BC0"/>
    <w:rsid w:val="00BE70E8"/>
    <w:rsid w:val="00BE721A"/>
    <w:rsid w:val="00BF0057"/>
    <w:rsid w:val="00BF0E76"/>
    <w:rsid w:val="00BF19DC"/>
    <w:rsid w:val="00BF2115"/>
    <w:rsid w:val="00BF22D1"/>
    <w:rsid w:val="00BF2994"/>
    <w:rsid w:val="00BF2B3E"/>
    <w:rsid w:val="00BF2BEF"/>
    <w:rsid w:val="00BF2DAF"/>
    <w:rsid w:val="00BF2F00"/>
    <w:rsid w:val="00BF2F0B"/>
    <w:rsid w:val="00BF3504"/>
    <w:rsid w:val="00BF38A6"/>
    <w:rsid w:val="00BF4349"/>
    <w:rsid w:val="00BF4E1B"/>
    <w:rsid w:val="00BF547D"/>
    <w:rsid w:val="00BF54A9"/>
    <w:rsid w:val="00BF592E"/>
    <w:rsid w:val="00BF5AAB"/>
    <w:rsid w:val="00BF5AB9"/>
    <w:rsid w:val="00BF5B71"/>
    <w:rsid w:val="00BF5E37"/>
    <w:rsid w:val="00BF61BE"/>
    <w:rsid w:val="00BF62E3"/>
    <w:rsid w:val="00BF64EC"/>
    <w:rsid w:val="00BF679C"/>
    <w:rsid w:val="00BF6950"/>
    <w:rsid w:val="00BF705E"/>
    <w:rsid w:val="00C00EFF"/>
    <w:rsid w:val="00C01083"/>
    <w:rsid w:val="00C02E67"/>
    <w:rsid w:val="00C03D91"/>
    <w:rsid w:val="00C0480F"/>
    <w:rsid w:val="00C04C9A"/>
    <w:rsid w:val="00C0532B"/>
    <w:rsid w:val="00C05592"/>
    <w:rsid w:val="00C057B1"/>
    <w:rsid w:val="00C05A0E"/>
    <w:rsid w:val="00C0615F"/>
    <w:rsid w:val="00C06884"/>
    <w:rsid w:val="00C07088"/>
    <w:rsid w:val="00C07707"/>
    <w:rsid w:val="00C07B61"/>
    <w:rsid w:val="00C10149"/>
    <w:rsid w:val="00C1043C"/>
    <w:rsid w:val="00C10663"/>
    <w:rsid w:val="00C10A86"/>
    <w:rsid w:val="00C10D90"/>
    <w:rsid w:val="00C10E71"/>
    <w:rsid w:val="00C10FFA"/>
    <w:rsid w:val="00C115F8"/>
    <w:rsid w:val="00C1223F"/>
    <w:rsid w:val="00C128DA"/>
    <w:rsid w:val="00C12A51"/>
    <w:rsid w:val="00C12B47"/>
    <w:rsid w:val="00C12C36"/>
    <w:rsid w:val="00C12C41"/>
    <w:rsid w:val="00C12C65"/>
    <w:rsid w:val="00C12CC3"/>
    <w:rsid w:val="00C12CD1"/>
    <w:rsid w:val="00C12E46"/>
    <w:rsid w:val="00C12F0F"/>
    <w:rsid w:val="00C14285"/>
    <w:rsid w:val="00C1437D"/>
    <w:rsid w:val="00C158B5"/>
    <w:rsid w:val="00C1591E"/>
    <w:rsid w:val="00C16751"/>
    <w:rsid w:val="00C17359"/>
    <w:rsid w:val="00C173EE"/>
    <w:rsid w:val="00C20D36"/>
    <w:rsid w:val="00C20DA0"/>
    <w:rsid w:val="00C21038"/>
    <w:rsid w:val="00C21739"/>
    <w:rsid w:val="00C21756"/>
    <w:rsid w:val="00C2286B"/>
    <w:rsid w:val="00C2396B"/>
    <w:rsid w:val="00C23EED"/>
    <w:rsid w:val="00C247EC"/>
    <w:rsid w:val="00C25220"/>
    <w:rsid w:val="00C25357"/>
    <w:rsid w:val="00C25A5F"/>
    <w:rsid w:val="00C25B9F"/>
    <w:rsid w:val="00C25EEF"/>
    <w:rsid w:val="00C266E2"/>
    <w:rsid w:val="00C2682A"/>
    <w:rsid w:val="00C26865"/>
    <w:rsid w:val="00C26C12"/>
    <w:rsid w:val="00C272A1"/>
    <w:rsid w:val="00C2785F"/>
    <w:rsid w:val="00C301B3"/>
    <w:rsid w:val="00C308F1"/>
    <w:rsid w:val="00C30BA6"/>
    <w:rsid w:val="00C30F07"/>
    <w:rsid w:val="00C31467"/>
    <w:rsid w:val="00C31723"/>
    <w:rsid w:val="00C318A9"/>
    <w:rsid w:val="00C318AA"/>
    <w:rsid w:val="00C31B34"/>
    <w:rsid w:val="00C31C3A"/>
    <w:rsid w:val="00C31E2F"/>
    <w:rsid w:val="00C31FD9"/>
    <w:rsid w:val="00C32DFC"/>
    <w:rsid w:val="00C3318A"/>
    <w:rsid w:val="00C331AB"/>
    <w:rsid w:val="00C33F0C"/>
    <w:rsid w:val="00C345F6"/>
    <w:rsid w:val="00C3464E"/>
    <w:rsid w:val="00C34948"/>
    <w:rsid w:val="00C34CCB"/>
    <w:rsid w:val="00C34D57"/>
    <w:rsid w:val="00C35515"/>
    <w:rsid w:val="00C3570A"/>
    <w:rsid w:val="00C35807"/>
    <w:rsid w:val="00C359D2"/>
    <w:rsid w:val="00C35A4B"/>
    <w:rsid w:val="00C35B1A"/>
    <w:rsid w:val="00C35C64"/>
    <w:rsid w:val="00C35E86"/>
    <w:rsid w:val="00C36362"/>
    <w:rsid w:val="00C36530"/>
    <w:rsid w:val="00C36696"/>
    <w:rsid w:val="00C3669C"/>
    <w:rsid w:val="00C36720"/>
    <w:rsid w:val="00C36777"/>
    <w:rsid w:val="00C36E86"/>
    <w:rsid w:val="00C37518"/>
    <w:rsid w:val="00C3777A"/>
    <w:rsid w:val="00C37F00"/>
    <w:rsid w:val="00C40135"/>
    <w:rsid w:val="00C40225"/>
    <w:rsid w:val="00C419B7"/>
    <w:rsid w:val="00C421C9"/>
    <w:rsid w:val="00C42A3A"/>
    <w:rsid w:val="00C43073"/>
    <w:rsid w:val="00C43633"/>
    <w:rsid w:val="00C437C6"/>
    <w:rsid w:val="00C440F9"/>
    <w:rsid w:val="00C44886"/>
    <w:rsid w:val="00C449BB"/>
    <w:rsid w:val="00C4517F"/>
    <w:rsid w:val="00C45232"/>
    <w:rsid w:val="00C46E94"/>
    <w:rsid w:val="00C4713F"/>
    <w:rsid w:val="00C47829"/>
    <w:rsid w:val="00C47A9B"/>
    <w:rsid w:val="00C500F2"/>
    <w:rsid w:val="00C5037C"/>
    <w:rsid w:val="00C50BF4"/>
    <w:rsid w:val="00C50C9F"/>
    <w:rsid w:val="00C51509"/>
    <w:rsid w:val="00C52097"/>
    <w:rsid w:val="00C5255E"/>
    <w:rsid w:val="00C52BA5"/>
    <w:rsid w:val="00C52F47"/>
    <w:rsid w:val="00C53323"/>
    <w:rsid w:val="00C53DA7"/>
    <w:rsid w:val="00C53F8F"/>
    <w:rsid w:val="00C541EE"/>
    <w:rsid w:val="00C543A1"/>
    <w:rsid w:val="00C54671"/>
    <w:rsid w:val="00C546B2"/>
    <w:rsid w:val="00C546D6"/>
    <w:rsid w:val="00C54D8C"/>
    <w:rsid w:val="00C54F83"/>
    <w:rsid w:val="00C554FF"/>
    <w:rsid w:val="00C557AB"/>
    <w:rsid w:val="00C55B71"/>
    <w:rsid w:val="00C55D24"/>
    <w:rsid w:val="00C55FAE"/>
    <w:rsid w:val="00C5653D"/>
    <w:rsid w:val="00C56CAD"/>
    <w:rsid w:val="00C57034"/>
    <w:rsid w:val="00C57493"/>
    <w:rsid w:val="00C577C1"/>
    <w:rsid w:val="00C57846"/>
    <w:rsid w:val="00C60573"/>
    <w:rsid w:val="00C605E6"/>
    <w:rsid w:val="00C60ED1"/>
    <w:rsid w:val="00C60F4D"/>
    <w:rsid w:val="00C61046"/>
    <w:rsid w:val="00C6194A"/>
    <w:rsid w:val="00C62883"/>
    <w:rsid w:val="00C629A5"/>
    <w:rsid w:val="00C6394D"/>
    <w:rsid w:val="00C645F3"/>
    <w:rsid w:val="00C64656"/>
    <w:rsid w:val="00C648F6"/>
    <w:rsid w:val="00C64D07"/>
    <w:rsid w:val="00C65F17"/>
    <w:rsid w:val="00C66B76"/>
    <w:rsid w:val="00C66CEF"/>
    <w:rsid w:val="00C670FE"/>
    <w:rsid w:val="00C701F4"/>
    <w:rsid w:val="00C702E4"/>
    <w:rsid w:val="00C7034F"/>
    <w:rsid w:val="00C705D6"/>
    <w:rsid w:val="00C707F7"/>
    <w:rsid w:val="00C71087"/>
    <w:rsid w:val="00C713C9"/>
    <w:rsid w:val="00C71BA2"/>
    <w:rsid w:val="00C71E3C"/>
    <w:rsid w:val="00C71E45"/>
    <w:rsid w:val="00C72222"/>
    <w:rsid w:val="00C72233"/>
    <w:rsid w:val="00C72799"/>
    <w:rsid w:val="00C72B4B"/>
    <w:rsid w:val="00C72BA1"/>
    <w:rsid w:val="00C72F02"/>
    <w:rsid w:val="00C731BE"/>
    <w:rsid w:val="00C73C17"/>
    <w:rsid w:val="00C73FA6"/>
    <w:rsid w:val="00C7443C"/>
    <w:rsid w:val="00C7485F"/>
    <w:rsid w:val="00C74F78"/>
    <w:rsid w:val="00C75322"/>
    <w:rsid w:val="00C75492"/>
    <w:rsid w:val="00C75497"/>
    <w:rsid w:val="00C75678"/>
    <w:rsid w:val="00C7567C"/>
    <w:rsid w:val="00C76A9D"/>
    <w:rsid w:val="00C76B04"/>
    <w:rsid w:val="00C77384"/>
    <w:rsid w:val="00C77C78"/>
    <w:rsid w:val="00C80008"/>
    <w:rsid w:val="00C80B25"/>
    <w:rsid w:val="00C8146C"/>
    <w:rsid w:val="00C8150A"/>
    <w:rsid w:val="00C8159F"/>
    <w:rsid w:val="00C818E1"/>
    <w:rsid w:val="00C8231E"/>
    <w:rsid w:val="00C83D9F"/>
    <w:rsid w:val="00C846DD"/>
    <w:rsid w:val="00C84896"/>
    <w:rsid w:val="00C85C62"/>
    <w:rsid w:val="00C85CA6"/>
    <w:rsid w:val="00C85DB6"/>
    <w:rsid w:val="00C860CA"/>
    <w:rsid w:val="00C86329"/>
    <w:rsid w:val="00C86459"/>
    <w:rsid w:val="00C87135"/>
    <w:rsid w:val="00C872E2"/>
    <w:rsid w:val="00C873DA"/>
    <w:rsid w:val="00C87D79"/>
    <w:rsid w:val="00C9031E"/>
    <w:rsid w:val="00C90A7F"/>
    <w:rsid w:val="00C90CA1"/>
    <w:rsid w:val="00C90CBC"/>
    <w:rsid w:val="00C90FE5"/>
    <w:rsid w:val="00C911B2"/>
    <w:rsid w:val="00C9147E"/>
    <w:rsid w:val="00C91492"/>
    <w:rsid w:val="00C91C51"/>
    <w:rsid w:val="00C91F0D"/>
    <w:rsid w:val="00C920E8"/>
    <w:rsid w:val="00C925ED"/>
    <w:rsid w:val="00C92A7F"/>
    <w:rsid w:val="00C9324A"/>
    <w:rsid w:val="00C9339F"/>
    <w:rsid w:val="00C9379F"/>
    <w:rsid w:val="00C93AD0"/>
    <w:rsid w:val="00C940FF"/>
    <w:rsid w:val="00C9496C"/>
    <w:rsid w:val="00C94B41"/>
    <w:rsid w:val="00C94C4B"/>
    <w:rsid w:val="00C94D9F"/>
    <w:rsid w:val="00C9594C"/>
    <w:rsid w:val="00C95B9B"/>
    <w:rsid w:val="00C96618"/>
    <w:rsid w:val="00C96A10"/>
    <w:rsid w:val="00C9753B"/>
    <w:rsid w:val="00C97882"/>
    <w:rsid w:val="00C9798A"/>
    <w:rsid w:val="00CA0241"/>
    <w:rsid w:val="00CA0553"/>
    <w:rsid w:val="00CA06C5"/>
    <w:rsid w:val="00CA0C87"/>
    <w:rsid w:val="00CA0FD5"/>
    <w:rsid w:val="00CA19C4"/>
    <w:rsid w:val="00CA19CD"/>
    <w:rsid w:val="00CA1F28"/>
    <w:rsid w:val="00CA20F3"/>
    <w:rsid w:val="00CA2747"/>
    <w:rsid w:val="00CA28A8"/>
    <w:rsid w:val="00CA28D8"/>
    <w:rsid w:val="00CA4135"/>
    <w:rsid w:val="00CA4570"/>
    <w:rsid w:val="00CA4A62"/>
    <w:rsid w:val="00CA4E46"/>
    <w:rsid w:val="00CA561E"/>
    <w:rsid w:val="00CA5B20"/>
    <w:rsid w:val="00CA5B58"/>
    <w:rsid w:val="00CA5B94"/>
    <w:rsid w:val="00CA605C"/>
    <w:rsid w:val="00CA62D8"/>
    <w:rsid w:val="00CA63E5"/>
    <w:rsid w:val="00CA659E"/>
    <w:rsid w:val="00CA65AF"/>
    <w:rsid w:val="00CA6A39"/>
    <w:rsid w:val="00CA7DAD"/>
    <w:rsid w:val="00CB0637"/>
    <w:rsid w:val="00CB0CAE"/>
    <w:rsid w:val="00CB14DF"/>
    <w:rsid w:val="00CB17E7"/>
    <w:rsid w:val="00CB1F31"/>
    <w:rsid w:val="00CB23DD"/>
    <w:rsid w:val="00CB2757"/>
    <w:rsid w:val="00CB2FE7"/>
    <w:rsid w:val="00CB3347"/>
    <w:rsid w:val="00CB3B57"/>
    <w:rsid w:val="00CB3D48"/>
    <w:rsid w:val="00CB3F90"/>
    <w:rsid w:val="00CB4222"/>
    <w:rsid w:val="00CB42AE"/>
    <w:rsid w:val="00CB5100"/>
    <w:rsid w:val="00CB649A"/>
    <w:rsid w:val="00CB657F"/>
    <w:rsid w:val="00CB6768"/>
    <w:rsid w:val="00CB67C3"/>
    <w:rsid w:val="00CB7225"/>
    <w:rsid w:val="00CB73F3"/>
    <w:rsid w:val="00CB768F"/>
    <w:rsid w:val="00CC0848"/>
    <w:rsid w:val="00CC117A"/>
    <w:rsid w:val="00CC166C"/>
    <w:rsid w:val="00CC16FA"/>
    <w:rsid w:val="00CC17DB"/>
    <w:rsid w:val="00CC28F7"/>
    <w:rsid w:val="00CC2F01"/>
    <w:rsid w:val="00CC586C"/>
    <w:rsid w:val="00CC5925"/>
    <w:rsid w:val="00CC5A1C"/>
    <w:rsid w:val="00CC5A73"/>
    <w:rsid w:val="00CC5A84"/>
    <w:rsid w:val="00CC5D0F"/>
    <w:rsid w:val="00CC6191"/>
    <w:rsid w:val="00CC6453"/>
    <w:rsid w:val="00CC672D"/>
    <w:rsid w:val="00CD0A85"/>
    <w:rsid w:val="00CD0EC8"/>
    <w:rsid w:val="00CD107C"/>
    <w:rsid w:val="00CD12C6"/>
    <w:rsid w:val="00CD2D8A"/>
    <w:rsid w:val="00CD31EA"/>
    <w:rsid w:val="00CD3410"/>
    <w:rsid w:val="00CD3E10"/>
    <w:rsid w:val="00CD42F2"/>
    <w:rsid w:val="00CD4775"/>
    <w:rsid w:val="00CD4B6F"/>
    <w:rsid w:val="00CD4D75"/>
    <w:rsid w:val="00CD51D1"/>
    <w:rsid w:val="00CD692F"/>
    <w:rsid w:val="00CD6D24"/>
    <w:rsid w:val="00CD6FDC"/>
    <w:rsid w:val="00CD7C58"/>
    <w:rsid w:val="00CD7FC7"/>
    <w:rsid w:val="00CE0392"/>
    <w:rsid w:val="00CE03B0"/>
    <w:rsid w:val="00CE1190"/>
    <w:rsid w:val="00CE151F"/>
    <w:rsid w:val="00CE1F51"/>
    <w:rsid w:val="00CE22A9"/>
    <w:rsid w:val="00CE2303"/>
    <w:rsid w:val="00CE4A45"/>
    <w:rsid w:val="00CE5481"/>
    <w:rsid w:val="00CE56BA"/>
    <w:rsid w:val="00CE5866"/>
    <w:rsid w:val="00CE68D4"/>
    <w:rsid w:val="00CE6A2C"/>
    <w:rsid w:val="00CE6C60"/>
    <w:rsid w:val="00CE713F"/>
    <w:rsid w:val="00CE7292"/>
    <w:rsid w:val="00CE7713"/>
    <w:rsid w:val="00CE77F7"/>
    <w:rsid w:val="00CE7A47"/>
    <w:rsid w:val="00CF003F"/>
    <w:rsid w:val="00CF0045"/>
    <w:rsid w:val="00CF0D43"/>
    <w:rsid w:val="00CF1BD9"/>
    <w:rsid w:val="00CF1FF7"/>
    <w:rsid w:val="00CF2381"/>
    <w:rsid w:val="00CF27A4"/>
    <w:rsid w:val="00CF27FF"/>
    <w:rsid w:val="00CF2CA0"/>
    <w:rsid w:val="00CF466E"/>
    <w:rsid w:val="00CF487B"/>
    <w:rsid w:val="00CF546D"/>
    <w:rsid w:val="00CF552B"/>
    <w:rsid w:val="00CF5B90"/>
    <w:rsid w:val="00CF6AE1"/>
    <w:rsid w:val="00CF6B25"/>
    <w:rsid w:val="00CF7194"/>
    <w:rsid w:val="00CF74AE"/>
    <w:rsid w:val="00CF76C6"/>
    <w:rsid w:val="00CF7AAE"/>
    <w:rsid w:val="00CF7AE2"/>
    <w:rsid w:val="00CF7C90"/>
    <w:rsid w:val="00CF7EA0"/>
    <w:rsid w:val="00D00600"/>
    <w:rsid w:val="00D00A29"/>
    <w:rsid w:val="00D00E65"/>
    <w:rsid w:val="00D0155D"/>
    <w:rsid w:val="00D0173F"/>
    <w:rsid w:val="00D0188E"/>
    <w:rsid w:val="00D019CB"/>
    <w:rsid w:val="00D01A82"/>
    <w:rsid w:val="00D01D39"/>
    <w:rsid w:val="00D0207C"/>
    <w:rsid w:val="00D02612"/>
    <w:rsid w:val="00D02D03"/>
    <w:rsid w:val="00D02D77"/>
    <w:rsid w:val="00D02F69"/>
    <w:rsid w:val="00D0329F"/>
    <w:rsid w:val="00D03989"/>
    <w:rsid w:val="00D04372"/>
    <w:rsid w:val="00D047F8"/>
    <w:rsid w:val="00D04A47"/>
    <w:rsid w:val="00D04F9C"/>
    <w:rsid w:val="00D05C49"/>
    <w:rsid w:val="00D05DB1"/>
    <w:rsid w:val="00D06299"/>
    <w:rsid w:val="00D062DE"/>
    <w:rsid w:val="00D06D74"/>
    <w:rsid w:val="00D06FEA"/>
    <w:rsid w:val="00D0703A"/>
    <w:rsid w:val="00D10002"/>
    <w:rsid w:val="00D10140"/>
    <w:rsid w:val="00D1045D"/>
    <w:rsid w:val="00D1088E"/>
    <w:rsid w:val="00D10CD2"/>
    <w:rsid w:val="00D11233"/>
    <w:rsid w:val="00D12816"/>
    <w:rsid w:val="00D12B39"/>
    <w:rsid w:val="00D133AA"/>
    <w:rsid w:val="00D138A1"/>
    <w:rsid w:val="00D13B0B"/>
    <w:rsid w:val="00D13CCF"/>
    <w:rsid w:val="00D14547"/>
    <w:rsid w:val="00D14CF7"/>
    <w:rsid w:val="00D15707"/>
    <w:rsid w:val="00D1576E"/>
    <w:rsid w:val="00D15BBC"/>
    <w:rsid w:val="00D15E67"/>
    <w:rsid w:val="00D16B19"/>
    <w:rsid w:val="00D16E11"/>
    <w:rsid w:val="00D16F2F"/>
    <w:rsid w:val="00D17165"/>
    <w:rsid w:val="00D175FB"/>
    <w:rsid w:val="00D17F1D"/>
    <w:rsid w:val="00D20ABB"/>
    <w:rsid w:val="00D20DE8"/>
    <w:rsid w:val="00D22793"/>
    <w:rsid w:val="00D23B67"/>
    <w:rsid w:val="00D24AEE"/>
    <w:rsid w:val="00D24C97"/>
    <w:rsid w:val="00D25258"/>
    <w:rsid w:val="00D25315"/>
    <w:rsid w:val="00D253B2"/>
    <w:rsid w:val="00D25605"/>
    <w:rsid w:val="00D256C7"/>
    <w:rsid w:val="00D25743"/>
    <w:rsid w:val="00D26A33"/>
    <w:rsid w:val="00D2722B"/>
    <w:rsid w:val="00D30226"/>
    <w:rsid w:val="00D3073E"/>
    <w:rsid w:val="00D3079F"/>
    <w:rsid w:val="00D3083E"/>
    <w:rsid w:val="00D31676"/>
    <w:rsid w:val="00D316C8"/>
    <w:rsid w:val="00D3191D"/>
    <w:rsid w:val="00D31F02"/>
    <w:rsid w:val="00D32928"/>
    <w:rsid w:val="00D32CF3"/>
    <w:rsid w:val="00D32D22"/>
    <w:rsid w:val="00D32E2C"/>
    <w:rsid w:val="00D334AB"/>
    <w:rsid w:val="00D337D5"/>
    <w:rsid w:val="00D33B40"/>
    <w:rsid w:val="00D33FB9"/>
    <w:rsid w:val="00D341F3"/>
    <w:rsid w:val="00D34817"/>
    <w:rsid w:val="00D353C0"/>
    <w:rsid w:val="00D35E4D"/>
    <w:rsid w:val="00D36015"/>
    <w:rsid w:val="00D365BB"/>
    <w:rsid w:val="00D36672"/>
    <w:rsid w:val="00D3683E"/>
    <w:rsid w:val="00D37856"/>
    <w:rsid w:val="00D37934"/>
    <w:rsid w:val="00D3795A"/>
    <w:rsid w:val="00D37AB5"/>
    <w:rsid w:val="00D40C74"/>
    <w:rsid w:val="00D4150C"/>
    <w:rsid w:val="00D41854"/>
    <w:rsid w:val="00D41DEA"/>
    <w:rsid w:val="00D421D6"/>
    <w:rsid w:val="00D421FC"/>
    <w:rsid w:val="00D42F82"/>
    <w:rsid w:val="00D43282"/>
    <w:rsid w:val="00D43EA4"/>
    <w:rsid w:val="00D440BA"/>
    <w:rsid w:val="00D44439"/>
    <w:rsid w:val="00D444C5"/>
    <w:rsid w:val="00D444ED"/>
    <w:rsid w:val="00D44508"/>
    <w:rsid w:val="00D45246"/>
    <w:rsid w:val="00D4553A"/>
    <w:rsid w:val="00D45A81"/>
    <w:rsid w:val="00D464F4"/>
    <w:rsid w:val="00D46810"/>
    <w:rsid w:val="00D46C1F"/>
    <w:rsid w:val="00D47810"/>
    <w:rsid w:val="00D50B5B"/>
    <w:rsid w:val="00D5128E"/>
    <w:rsid w:val="00D51A4E"/>
    <w:rsid w:val="00D52B9A"/>
    <w:rsid w:val="00D52C55"/>
    <w:rsid w:val="00D52FD0"/>
    <w:rsid w:val="00D53063"/>
    <w:rsid w:val="00D534A8"/>
    <w:rsid w:val="00D54385"/>
    <w:rsid w:val="00D54398"/>
    <w:rsid w:val="00D550F8"/>
    <w:rsid w:val="00D559E2"/>
    <w:rsid w:val="00D55DB2"/>
    <w:rsid w:val="00D56B8E"/>
    <w:rsid w:val="00D56C4A"/>
    <w:rsid w:val="00D576EA"/>
    <w:rsid w:val="00D57A35"/>
    <w:rsid w:val="00D57F8D"/>
    <w:rsid w:val="00D6047D"/>
    <w:rsid w:val="00D606D9"/>
    <w:rsid w:val="00D60AB6"/>
    <w:rsid w:val="00D60EE3"/>
    <w:rsid w:val="00D61353"/>
    <w:rsid w:val="00D61E5D"/>
    <w:rsid w:val="00D61E7E"/>
    <w:rsid w:val="00D6259C"/>
    <w:rsid w:val="00D62AAB"/>
    <w:rsid w:val="00D631AE"/>
    <w:rsid w:val="00D63492"/>
    <w:rsid w:val="00D63B91"/>
    <w:rsid w:val="00D642ED"/>
    <w:rsid w:val="00D6484A"/>
    <w:rsid w:val="00D64A4A"/>
    <w:rsid w:val="00D64E2D"/>
    <w:rsid w:val="00D65402"/>
    <w:rsid w:val="00D65594"/>
    <w:rsid w:val="00D6679C"/>
    <w:rsid w:val="00D66C57"/>
    <w:rsid w:val="00D672AA"/>
    <w:rsid w:val="00D677BF"/>
    <w:rsid w:val="00D70B4F"/>
    <w:rsid w:val="00D70CA4"/>
    <w:rsid w:val="00D70FE3"/>
    <w:rsid w:val="00D71022"/>
    <w:rsid w:val="00D7157C"/>
    <w:rsid w:val="00D717C7"/>
    <w:rsid w:val="00D72F5D"/>
    <w:rsid w:val="00D7370C"/>
    <w:rsid w:val="00D73EE6"/>
    <w:rsid w:val="00D742D2"/>
    <w:rsid w:val="00D74400"/>
    <w:rsid w:val="00D744DC"/>
    <w:rsid w:val="00D74556"/>
    <w:rsid w:val="00D7498C"/>
    <w:rsid w:val="00D74E38"/>
    <w:rsid w:val="00D75877"/>
    <w:rsid w:val="00D758ED"/>
    <w:rsid w:val="00D75AF1"/>
    <w:rsid w:val="00D75CF7"/>
    <w:rsid w:val="00D75F59"/>
    <w:rsid w:val="00D76173"/>
    <w:rsid w:val="00D772C4"/>
    <w:rsid w:val="00D776C3"/>
    <w:rsid w:val="00D777D6"/>
    <w:rsid w:val="00D77CD8"/>
    <w:rsid w:val="00D77D44"/>
    <w:rsid w:val="00D800FD"/>
    <w:rsid w:val="00D80153"/>
    <w:rsid w:val="00D80262"/>
    <w:rsid w:val="00D814BC"/>
    <w:rsid w:val="00D81AC7"/>
    <w:rsid w:val="00D83E45"/>
    <w:rsid w:val="00D842CD"/>
    <w:rsid w:val="00D843E0"/>
    <w:rsid w:val="00D8495C"/>
    <w:rsid w:val="00D84B91"/>
    <w:rsid w:val="00D85242"/>
    <w:rsid w:val="00D862B1"/>
    <w:rsid w:val="00D862B9"/>
    <w:rsid w:val="00D86737"/>
    <w:rsid w:val="00D8696A"/>
    <w:rsid w:val="00D8702F"/>
    <w:rsid w:val="00D872B3"/>
    <w:rsid w:val="00D87315"/>
    <w:rsid w:val="00D87A33"/>
    <w:rsid w:val="00D90419"/>
    <w:rsid w:val="00D90551"/>
    <w:rsid w:val="00D90C31"/>
    <w:rsid w:val="00D90F5A"/>
    <w:rsid w:val="00D90FC2"/>
    <w:rsid w:val="00D9153B"/>
    <w:rsid w:val="00D9160A"/>
    <w:rsid w:val="00D92AC9"/>
    <w:rsid w:val="00D94034"/>
    <w:rsid w:val="00D943DD"/>
    <w:rsid w:val="00D94420"/>
    <w:rsid w:val="00D95903"/>
    <w:rsid w:val="00D95D78"/>
    <w:rsid w:val="00D95DB5"/>
    <w:rsid w:val="00D96439"/>
    <w:rsid w:val="00D9674B"/>
    <w:rsid w:val="00D96D73"/>
    <w:rsid w:val="00D96FA5"/>
    <w:rsid w:val="00D97BD7"/>
    <w:rsid w:val="00D97F99"/>
    <w:rsid w:val="00DA06C4"/>
    <w:rsid w:val="00DA0810"/>
    <w:rsid w:val="00DA0A24"/>
    <w:rsid w:val="00DA1248"/>
    <w:rsid w:val="00DA1921"/>
    <w:rsid w:val="00DA1CA0"/>
    <w:rsid w:val="00DA2AD3"/>
    <w:rsid w:val="00DA2B17"/>
    <w:rsid w:val="00DA3065"/>
    <w:rsid w:val="00DA3FCE"/>
    <w:rsid w:val="00DA425F"/>
    <w:rsid w:val="00DA4281"/>
    <w:rsid w:val="00DA42F9"/>
    <w:rsid w:val="00DA462E"/>
    <w:rsid w:val="00DA4B42"/>
    <w:rsid w:val="00DA4D52"/>
    <w:rsid w:val="00DA506B"/>
    <w:rsid w:val="00DA5FA0"/>
    <w:rsid w:val="00DA680D"/>
    <w:rsid w:val="00DA6DE0"/>
    <w:rsid w:val="00DA7171"/>
    <w:rsid w:val="00DA7A4F"/>
    <w:rsid w:val="00DB1CB3"/>
    <w:rsid w:val="00DB2BE7"/>
    <w:rsid w:val="00DB2FDE"/>
    <w:rsid w:val="00DB3382"/>
    <w:rsid w:val="00DB3AEB"/>
    <w:rsid w:val="00DB3B4E"/>
    <w:rsid w:val="00DB4102"/>
    <w:rsid w:val="00DB4203"/>
    <w:rsid w:val="00DB4A01"/>
    <w:rsid w:val="00DB4DA1"/>
    <w:rsid w:val="00DB5184"/>
    <w:rsid w:val="00DB530E"/>
    <w:rsid w:val="00DB56CB"/>
    <w:rsid w:val="00DB578A"/>
    <w:rsid w:val="00DB6464"/>
    <w:rsid w:val="00DB65E8"/>
    <w:rsid w:val="00DB68A3"/>
    <w:rsid w:val="00DB6B88"/>
    <w:rsid w:val="00DB6F00"/>
    <w:rsid w:val="00DB7542"/>
    <w:rsid w:val="00DB7642"/>
    <w:rsid w:val="00DB78AE"/>
    <w:rsid w:val="00DB7B4F"/>
    <w:rsid w:val="00DB7CA1"/>
    <w:rsid w:val="00DC0085"/>
    <w:rsid w:val="00DC044E"/>
    <w:rsid w:val="00DC05DC"/>
    <w:rsid w:val="00DC094F"/>
    <w:rsid w:val="00DC0E63"/>
    <w:rsid w:val="00DC164A"/>
    <w:rsid w:val="00DC222A"/>
    <w:rsid w:val="00DC24B5"/>
    <w:rsid w:val="00DC25B3"/>
    <w:rsid w:val="00DC25DA"/>
    <w:rsid w:val="00DC260A"/>
    <w:rsid w:val="00DC2EC9"/>
    <w:rsid w:val="00DC3077"/>
    <w:rsid w:val="00DC3284"/>
    <w:rsid w:val="00DC3290"/>
    <w:rsid w:val="00DC3473"/>
    <w:rsid w:val="00DC3E23"/>
    <w:rsid w:val="00DC41DA"/>
    <w:rsid w:val="00DC4325"/>
    <w:rsid w:val="00DC4915"/>
    <w:rsid w:val="00DC4C59"/>
    <w:rsid w:val="00DC4F6A"/>
    <w:rsid w:val="00DC5149"/>
    <w:rsid w:val="00DC5B77"/>
    <w:rsid w:val="00DC5BB8"/>
    <w:rsid w:val="00DC68E1"/>
    <w:rsid w:val="00DC71F3"/>
    <w:rsid w:val="00DC7775"/>
    <w:rsid w:val="00DC7C1B"/>
    <w:rsid w:val="00DC7FCE"/>
    <w:rsid w:val="00DD01FA"/>
    <w:rsid w:val="00DD0452"/>
    <w:rsid w:val="00DD0657"/>
    <w:rsid w:val="00DD14E8"/>
    <w:rsid w:val="00DD168A"/>
    <w:rsid w:val="00DD1B88"/>
    <w:rsid w:val="00DD20BB"/>
    <w:rsid w:val="00DD20C8"/>
    <w:rsid w:val="00DD2530"/>
    <w:rsid w:val="00DD2ACB"/>
    <w:rsid w:val="00DD2DB1"/>
    <w:rsid w:val="00DD315B"/>
    <w:rsid w:val="00DD334C"/>
    <w:rsid w:val="00DD362D"/>
    <w:rsid w:val="00DD3C08"/>
    <w:rsid w:val="00DD3D8B"/>
    <w:rsid w:val="00DD414E"/>
    <w:rsid w:val="00DD41B3"/>
    <w:rsid w:val="00DD48D8"/>
    <w:rsid w:val="00DD49FC"/>
    <w:rsid w:val="00DD4B40"/>
    <w:rsid w:val="00DD4D48"/>
    <w:rsid w:val="00DD4E49"/>
    <w:rsid w:val="00DD5500"/>
    <w:rsid w:val="00DD6677"/>
    <w:rsid w:val="00DD7092"/>
    <w:rsid w:val="00DD71A5"/>
    <w:rsid w:val="00DD7254"/>
    <w:rsid w:val="00DD7562"/>
    <w:rsid w:val="00DD7C6A"/>
    <w:rsid w:val="00DD7F87"/>
    <w:rsid w:val="00DE0476"/>
    <w:rsid w:val="00DE17EC"/>
    <w:rsid w:val="00DE1B2F"/>
    <w:rsid w:val="00DE1C5A"/>
    <w:rsid w:val="00DE25D3"/>
    <w:rsid w:val="00DE26EF"/>
    <w:rsid w:val="00DE2AAC"/>
    <w:rsid w:val="00DE3251"/>
    <w:rsid w:val="00DE39E1"/>
    <w:rsid w:val="00DE3EC6"/>
    <w:rsid w:val="00DE5778"/>
    <w:rsid w:val="00DE5E04"/>
    <w:rsid w:val="00DE6634"/>
    <w:rsid w:val="00DE7542"/>
    <w:rsid w:val="00DF033D"/>
    <w:rsid w:val="00DF0455"/>
    <w:rsid w:val="00DF09DE"/>
    <w:rsid w:val="00DF107F"/>
    <w:rsid w:val="00DF1125"/>
    <w:rsid w:val="00DF22E5"/>
    <w:rsid w:val="00DF27AC"/>
    <w:rsid w:val="00DF28E7"/>
    <w:rsid w:val="00DF2F37"/>
    <w:rsid w:val="00DF2F8D"/>
    <w:rsid w:val="00DF2FD1"/>
    <w:rsid w:val="00DF375F"/>
    <w:rsid w:val="00DF399A"/>
    <w:rsid w:val="00DF447B"/>
    <w:rsid w:val="00DF4B39"/>
    <w:rsid w:val="00DF4DCA"/>
    <w:rsid w:val="00DF6269"/>
    <w:rsid w:val="00DF6280"/>
    <w:rsid w:val="00DF64BE"/>
    <w:rsid w:val="00DF6D6D"/>
    <w:rsid w:val="00DF6D8D"/>
    <w:rsid w:val="00DF6E12"/>
    <w:rsid w:val="00DF703F"/>
    <w:rsid w:val="00DF7260"/>
    <w:rsid w:val="00DF7341"/>
    <w:rsid w:val="00DF7B14"/>
    <w:rsid w:val="00DF7B16"/>
    <w:rsid w:val="00E00009"/>
    <w:rsid w:val="00E00875"/>
    <w:rsid w:val="00E00C5B"/>
    <w:rsid w:val="00E00F98"/>
    <w:rsid w:val="00E01574"/>
    <w:rsid w:val="00E015B2"/>
    <w:rsid w:val="00E01EF4"/>
    <w:rsid w:val="00E028D7"/>
    <w:rsid w:val="00E02CF2"/>
    <w:rsid w:val="00E03104"/>
    <w:rsid w:val="00E03304"/>
    <w:rsid w:val="00E034F3"/>
    <w:rsid w:val="00E03ED9"/>
    <w:rsid w:val="00E04132"/>
    <w:rsid w:val="00E04947"/>
    <w:rsid w:val="00E04DFB"/>
    <w:rsid w:val="00E052E7"/>
    <w:rsid w:val="00E05C3B"/>
    <w:rsid w:val="00E06023"/>
    <w:rsid w:val="00E06175"/>
    <w:rsid w:val="00E0666D"/>
    <w:rsid w:val="00E069F7"/>
    <w:rsid w:val="00E06C35"/>
    <w:rsid w:val="00E0710D"/>
    <w:rsid w:val="00E07C7E"/>
    <w:rsid w:val="00E07F71"/>
    <w:rsid w:val="00E101C6"/>
    <w:rsid w:val="00E1025E"/>
    <w:rsid w:val="00E10E5D"/>
    <w:rsid w:val="00E10ECA"/>
    <w:rsid w:val="00E114D8"/>
    <w:rsid w:val="00E11680"/>
    <w:rsid w:val="00E1256E"/>
    <w:rsid w:val="00E12A36"/>
    <w:rsid w:val="00E13392"/>
    <w:rsid w:val="00E13452"/>
    <w:rsid w:val="00E1347F"/>
    <w:rsid w:val="00E140EF"/>
    <w:rsid w:val="00E14AD8"/>
    <w:rsid w:val="00E14B94"/>
    <w:rsid w:val="00E14DCC"/>
    <w:rsid w:val="00E1572D"/>
    <w:rsid w:val="00E15EAB"/>
    <w:rsid w:val="00E1621B"/>
    <w:rsid w:val="00E1632D"/>
    <w:rsid w:val="00E167DB"/>
    <w:rsid w:val="00E171D6"/>
    <w:rsid w:val="00E21114"/>
    <w:rsid w:val="00E21179"/>
    <w:rsid w:val="00E213D2"/>
    <w:rsid w:val="00E215CF"/>
    <w:rsid w:val="00E216D2"/>
    <w:rsid w:val="00E21A2A"/>
    <w:rsid w:val="00E22063"/>
    <w:rsid w:val="00E22B84"/>
    <w:rsid w:val="00E23085"/>
    <w:rsid w:val="00E2332B"/>
    <w:rsid w:val="00E2365D"/>
    <w:rsid w:val="00E23D27"/>
    <w:rsid w:val="00E241E2"/>
    <w:rsid w:val="00E242D2"/>
    <w:rsid w:val="00E25D4D"/>
    <w:rsid w:val="00E25E8A"/>
    <w:rsid w:val="00E26045"/>
    <w:rsid w:val="00E265AE"/>
    <w:rsid w:val="00E2663E"/>
    <w:rsid w:val="00E26BDB"/>
    <w:rsid w:val="00E27304"/>
    <w:rsid w:val="00E274A1"/>
    <w:rsid w:val="00E279D7"/>
    <w:rsid w:val="00E2BFBC"/>
    <w:rsid w:val="00E304D5"/>
    <w:rsid w:val="00E310E4"/>
    <w:rsid w:val="00E3176F"/>
    <w:rsid w:val="00E31943"/>
    <w:rsid w:val="00E31BA7"/>
    <w:rsid w:val="00E3202C"/>
    <w:rsid w:val="00E322FF"/>
    <w:rsid w:val="00E32635"/>
    <w:rsid w:val="00E32718"/>
    <w:rsid w:val="00E32A40"/>
    <w:rsid w:val="00E33084"/>
    <w:rsid w:val="00E33087"/>
    <w:rsid w:val="00E337F5"/>
    <w:rsid w:val="00E339E4"/>
    <w:rsid w:val="00E3417A"/>
    <w:rsid w:val="00E34307"/>
    <w:rsid w:val="00E346C0"/>
    <w:rsid w:val="00E34928"/>
    <w:rsid w:val="00E34EBC"/>
    <w:rsid w:val="00E350AD"/>
    <w:rsid w:val="00E3529F"/>
    <w:rsid w:val="00E352D0"/>
    <w:rsid w:val="00E3597A"/>
    <w:rsid w:val="00E35ACE"/>
    <w:rsid w:val="00E364CB"/>
    <w:rsid w:val="00E3684F"/>
    <w:rsid w:val="00E36978"/>
    <w:rsid w:val="00E36DA2"/>
    <w:rsid w:val="00E37211"/>
    <w:rsid w:val="00E37848"/>
    <w:rsid w:val="00E37C51"/>
    <w:rsid w:val="00E4034D"/>
    <w:rsid w:val="00E403C6"/>
    <w:rsid w:val="00E404B3"/>
    <w:rsid w:val="00E40650"/>
    <w:rsid w:val="00E407A7"/>
    <w:rsid w:val="00E40A1C"/>
    <w:rsid w:val="00E41EE7"/>
    <w:rsid w:val="00E42084"/>
    <w:rsid w:val="00E43134"/>
    <w:rsid w:val="00E43265"/>
    <w:rsid w:val="00E4349D"/>
    <w:rsid w:val="00E4378A"/>
    <w:rsid w:val="00E43A76"/>
    <w:rsid w:val="00E44444"/>
    <w:rsid w:val="00E44854"/>
    <w:rsid w:val="00E44A32"/>
    <w:rsid w:val="00E44CF9"/>
    <w:rsid w:val="00E44FD5"/>
    <w:rsid w:val="00E4514A"/>
    <w:rsid w:val="00E453D4"/>
    <w:rsid w:val="00E4540D"/>
    <w:rsid w:val="00E4622D"/>
    <w:rsid w:val="00E46A6A"/>
    <w:rsid w:val="00E46A9C"/>
    <w:rsid w:val="00E479BB"/>
    <w:rsid w:val="00E47C51"/>
    <w:rsid w:val="00E5096C"/>
    <w:rsid w:val="00E50B82"/>
    <w:rsid w:val="00E51630"/>
    <w:rsid w:val="00E518A0"/>
    <w:rsid w:val="00E51998"/>
    <w:rsid w:val="00E5251C"/>
    <w:rsid w:val="00E5275D"/>
    <w:rsid w:val="00E52C60"/>
    <w:rsid w:val="00E52CDC"/>
    <w:rsid w:val="00E52D12"/>
    <w:rsid w:val="00E532F1"/>
    <w:rsid w:val="00E54A7F"/>
    <w:rsid w:val="00E5518B"/>
    <w:rsid w:val="00E552CC"/>
    <w:rsid w:val="00E5550D"/>
    <w:rsid w:val="00E557D4"/>
    <w:rsid w:val="00E55808"/>
    <w:rsid w:val="00E559EA"/>
    <w:rsid w:val="00E55DCD"/>
    <w:rsid w:val="00E56735"/>
    <w:rsid w:val="00E5696D"/>
    <w:rsid w:val="00E56A65"/>
    <w:rsid w:val="00E56BA4"/>
    <w:rsid w:val="00E56E45"/>
    <w:rsid w:val="00E5713D"/>
    <w:rsid w:val="00E607D9"/>
    <w:rsid w:val="00E60B5A"/>
    <w:rsid w:val="00E6161C"/>
    <w:rsid w:val="00E6176C"/>
    <w:rsid w:val="00E61902"/>
    <w:rsid w:val="00E61CF1"/>
    <w:rsid w:val="00E61D0F"/>
    <w:rsid w:val="00E621F8"/>
    <w:rsid w:val="00E624FA"/>
    <w:rsid w:val="00E62795"/>
    <w:rsid w:val="00E62DEC"/>
    <w:rsid w:val="00E63233"/>
    <w:rsid w:val="00E634E8"/>
    <w:rsid w:val="00E63FE6"/>
    <w:rsid w:val="00E64019"/>
    <w:rsid w:val="00E64AC2"/>
    <w:rsid w:val="00E65960"/>
    <w:rsid w:val="00E65F8A"/>
    <w:rsid w:val="00E668DC"/>
    <w:rsid w:val="00E66DF0"/>
    <w:rsid w:val="00E66ECB"/>
    <w:rsid w:val="00E67486"/>
    <w:rsid w:val="00E700A0"/>
    <w:rsid w:val="00E703B6"/>
    <w:rsid w:val="00E709A7"/>
    <w:rsid w:val="00E70ADF"/>
    <w:rsid w:val="00E70C27"/>
    <w:rsid w:val="00E70C7C"/>
    <w:rsid w:val="00E70D0E"/>
    <w:rsid w:val="00E71998"/>
    <w:rsid w:val="00E72006"/>
    <w:rsid w:val="00E727CE"/>
    <w:rsid w:val="00E72976"/>
    <w:rsid w:val="00E730B3"/>
    <w:rsid w:val="00E733C2"/>
    <w:rsid w:val="00E73910"/>
    <w:rsid w:val="00E73D5D"/>
    <w:rsid w:val="00E73D84"/>
    <w:rsid w:val="00E74430"/>
    <w:rsid w:val="00E749E1"/>
    <w:rsid w:val="00E758F7"/>
    <w:rsid w:val="00E759B1"/>
    <w:rsid w:val="00E7664D"/>
    <w:rsid w:val="00E76882"/>
    <w:rsid w:val="00E772DC"/>
    <w:rsid w:val="00E778B8"/>
    <w:rsid w:val="00E77B3D"/>
    <w:rsid w:val="00E77DFD"/>
    <w:rsid w:val="00E8007A"/>
    <w:rsid w:val="00E80578"/>
    <w:rsid w:val="00E806E4"/>
    <w:rsid w:val="00E80B43"/>
    <w:rsid w:val="00E80E07"/>
    <w:rsid w:val="00E8125E"/>
    <w:rsid w:val="00E81670"/>
    <w:rsid w:val="00E81B0C"/>
    <w:rsid w:val="00E82057"/>
    <w:rsid w:val="00E822C2"/>
    <w:rsid w:val="00E8274A"/>
    <w:rsid w:val="00E8296C"/>
    <w:rsid w:val="00E833CB"/>
    <w:rsid w:val="00E8341D"/>
    <w:rsid w:val="00E834E3"/>
    <w:rsid w:val="00E83995"/>
    <w:rsid w:val="00E83A64"/>
    <w:rsid w:val="00E83CBA"/>
    <w:rsid w:val="00E83D2E"/>
    <w:rsid w:val="00E83FB2"/>
    <w:rsid w:val="00E84423"/>
    <w:rsid w:val="00E844D4"/>
    <w:rsid w:val="00E84C19"/>
    <w:rsid w:val="00E84F84"/>
    <w:rsid w:val="00E857DA"/>
    <w:rsid w:val="00E863ED"/>
    <w:rsid w:val="00E86742"/>
    <w:rsid w:val="00E86D11"/>
    <w:rsid w:val="00E87A0F"/>
    <w:rsid w:val="00E87DE0"/>
    <w:rsid w:val="00E90615"/>
    <w:rsid w:val="00E91016"/>
    <w:rsid w:val="00E91FE0"/>
    <w:rsid w:val="00E920E9"/>
    <w:rsid w:val="00E92763"/>
    <w:rsid w:val="00E92DF8"/>
    <w:rsid w:val="00E93832"/>
    <w:rsid w:val="00E93A9A"/>
    <w:rsid w:val="00E94583"/>
    <w:rsid w:val="00E95581"/>
    <w:rsid w:val="00E95AC2"/>
    <w:rsid w:val="00E95B40"/>
    <w:rsid w:val="00E95C93"/>
    <w:rsid w:val="00E95FD4"/>
    <w:rsid w:val="00E961D1"/>
    <w:rsid w:val="00E96633"/>
    <w:rsid w:val="00E96734"/>
    <w:rsid w:val="00E97167"/>
    <w:rsid w:val="00E97353"/>
    <w:rsid w:val="00E97695"/>
    <w:rsid w:val="00E97787"/>
    <w:rsid w:val="00E97853"/>
    <w:rsid w:val="00E97DBB"/>
    <w:rsid w:val="00E97DBC"/>
    <w:rsid w:val="00E97F1E"/>
    <w:rsid w:val="00EA0169"/>
    <w:rsid w:val="00EA0216"/>
    <w:rsid w:val="00EA03AD"/>
    <w:rsid w:val="00EA093A"/>
    <w:rsid w:val="00EA096F"/>
    <w:rsid w:val="00EA0EE8"/>
    <w:rsid w:val="00EA1EFD"/>
    <w:rsid w:val="00EA251D"/>
    <w:rsid w:val="00EA28A1"/>
    <w:rsid w:val="00EA2FD3"/>
    <w:rsid w:val="00EA3781"/>
    <w:rsid w:val="00EA389B"/>
    <w:rsid w:val="00EA3919"/>
    <w:rsid w:val="00EA419F"/>
    <w:rsid w:val="00EA45E6"/>
    <w:rsid w:val="00EA4897"/>
    <w:rsid w:val="00EA4A14"/>
    <w:rsid w:val="00EA4AD3"/>
    <w:rsid w:val="00EA5023"/>
    <w:rsid w:val="00EA535F"/>
    <w:rsid w:val="00EA6A01"/>
    <w:rsid w:val="00EA6EBD"/>
    <w:rsid w:val="00EA6F8E"/>
    <w:rsid w:val="00EA7023"/>
    <w:rsid w:val="00EA7061"/>
    <w:rsid w:val="00EA7297"/>
    <w:rsid w:val="00EA7744"/>
    <w:rsid w:val="00EA7C5B"/>
    <w:rsid w:val="00EB0735"/>
    <w:rsid w:val="00EB0982"/>
    <w:rsid w:val="00EB0B9F"/>
    <w:rsid w:val="00EB13FE"/>
    <w:rsid w:val="00EB254B"/>
    <w:rsid w:val="00EB296E"/>
    <w:rsid w:val="00EB2B0E"/>
    <w:rsid w:val="00EB39F1"/>
    <w:rsid w:val="00EB3F56"/>
    <w:rsid w:val="00EB460F"/>
    <w:rsid w:val="00EB472E"/>
    <w:rsid w:val="00EB5225"/>
    <w:rsid w:val="00EB5434"/>
    <w:rsid w:val="00EB5BBC"/>
    <w:rsid w:val="00EB5D6C"/>
    <w:rsid w:val="00EB6A9B"/>
    <w:rsid w:val="00EB76D6"/>
    <w:rsid w:val="00EB7D67"/>
    <w:rsid w:val="00EC0178"/>
    <w:rsid w:val="00EC049F"/>
    <w:rsid w:val="00EC050F"/>
    <w:rsid w:val="00EC098B"/>
    <w:rsid w:val="00EC11E3"/>
    <w:rsid w:val="00EC1576"/>
    <w:rsid w:val="00EC1B92"/>
    <w:rsid w:val="00EC1C19"/>
    <w:rsid w:val="00EC3393"/>
    <w:rsid w:val="00EC39EC"/>
    <w:rsid w:val="00EC3D6C"/>
    <w:rsid w:val="00EC449A"/>
    <w:rsid w:val="00EC4B17"/>
    <w:rsid w:val="00EC4D6F"/>
    <w:rsid w:val="00EC4F63"/>
    <w:rsid w:val="00EC5814"/>
    <w:rsid w:val="00EC58F5"/>
    <w:rsid w:val="00EC5CDB"/>
    <w:rsid w:val="00EC6407"/>
    <w:rsid w:val="00EC6703"/>
    <w:rsid w:val="00EC786E"/>
    <w:rsid w:val="00EC7B19"/>
    <w:rsid w:val="00ED00E1"/>
    <w:rsid w:val="00ED024E"/>
    <w:rsid w:val="00ED054A"/>
    <w:rsid w:val="00ED0D9F"/>
    <w:rsid w:val="00ED1344"/>
    <w:rsid w:val="00ED1398"/>
    <w:rsid w:val="00ED15BF"/>
    <w:rsid w:val="00ED1726"/>
    <w:rsid w:val="00ED194C"/>
    <w:rsid w:val="00ED2484"/>
    <w:rsid w:val="00ED2BF0"/>
    <w:rsid w:val="00ED2C26"/>
    <w:rsid w:val="00ED3084"/>
    <w:rsid w:val="00ED32C1"/>
    <w:rsid w:val="00ED3733"/>
    <w:rsid w:val="00ED3898"/>
    <w:rsid w:val="00ED38BF"/>
    <w:rsid w:val="00ED4513"/>
    <w:rsid w:val="00ED4F68"/>
    <w:rsid w:val="00ED5BB4"/>
    <w:rsid w:val="00ED5DB2"/>
    <w:rsid w:val="00ED5EC2"/>
    <w:rsid w:val="00ED6196"/>
    <w:rsid w:val="00ED6308"/>
    <w:rsid w:val="00ED7501"/>
    <w:rsid w:val="00ED7B65"/>
    <w:rsid w:val="00ED7BDC"/>
    <w:rsid w:val="00EDCD76"/>
    <w:rsid w:val="00EE0289"/>
    <w:rsid w:val="00EE03D7"/>
    <w:rsid w:val="00EE0537"/>
    <w:rsid w:val="00EE0704"/>
    <w:rsid w:val="00EE0DF2"/>
    <w:rsid w:val="00EE1124"/>
    <w:rsid w:val="00EE15B1"/>
    <w:rsid w:val="00EE1949"/>
    <w:rsid w:val="00EE21DD"/>
    <w:rsid w:val="00EE2D52"/>
    <w:rsid w:val="00EE4445"/>
    <w:rsid w:val="00EE4B24"/>
    <w:rsid w:val="00EE4C43"/>
    <w:rsid w:val="00EE4D2A"/>
    <w:rsid w:val="00EE56DF"/>
    <w:rsid w:val="00EE587F"/>
    <w:rsid w:val="00EE5ED7"/>
    <w:rsid w:val="00EE64A4"/>
    <w:rsid w:val="00EE64CC"/>
    <w:rsid w:val="00EE6D6B"/>
    <w:rsid w:val="00EE78E0"/>
    <w:rsid w:val="00EE7AE0"/>
    <w:rsid w:val="00EE7C83"/>
    <w:rsid w:val="00EE7FC2"/>
    <w:rsid w:val="00EF0E4D"/>
    <w:rsid w:val="00EF161E"/>
    <w:rsid w:val="00EF1A24"/>
    <w:rsid w:val="00EF1BF1"/>
    <w:rsid w:val="00EF1CF5"/>
    <w:rsid w:val="00EF1F39"/>
    <w:rsid w:val="00EF2003"/>
    <w:rsid w:val="00EF2330"/>
    <w:rsid w:val="00EF23A1"/>
    <w:rsid w:val="00EF2CAF"/>
    <w:rsid w:val="00EF2DBD"/>
    <w:rsid w:val="00EF2F55"/>
    <w:rsid w:val="00EF3AB6"/>
    <w:rsid w:val="00EF489C"/>
    <w:rsid w:val="00EF4906"/>
    <w:rsid w:val="00EF5198"/>
    <w:rsid w:val="00EF5716"/>
    <w:rsid w:val="00EF5AE1"/>
    <w:rsid w:val="00EF5BC6"/>
    <w:rsid w:val="00EF6720"/>
    <w:rsid w:val="00EF6892"/>
    <w:rsid w:val="00EF70D2"/>
    <w:rsid w:val="00EF71E1"/>
    <w:rsid w:val="00F00084"/>
    <w:rsid w:val="00F003B9"/>
    <w:rsid w:val="00F004CF"/>
    <w:rsid w:val="00F016D7"/>
    <w:rsid w:val="00F017B9"/>
    <w:rsid w:val="00F01B58"/>
    <w:rsid w:val="00F01BD5"/>
    <w:rsid w:val="00F024E3"/>
    <w:rsid w:val="00F0264E"/>
    <w:rsid w:val="00F02737"/>
    <w:rsid w:val="00F02815"/>
    <w:rsid w:val="00F03A1C"/>
    <w:rsid w:val="00F04186"/>
    <w:rsid w:val="00F041B2"/>
    <w:rsid w:val="00F04442"/>
    <w:rsid w:val="00F04624"/>
    <w:rsid w:val="00F04855"/>
    <w:rsid w:val="00F04C1D"/>
    <w:rsid w:val="00F0505F"/>
    <w:rsid w:val="00F05666"/>
    <w:rsid w:val="00F05A2A"/>
    <w:rsid w:val="00F05EAF"/>
    <w:rsid w:val="00F06D7C"/>
    <w:rsid w:val="00F07069"/>
    <w:rsid w:val="00F075D9"/>
    <w:rsid w:val="00F07904"/>
    <w:rsid w:val="00F10157"/>
    <w:rsid w:val="00F10256"/>
    <w:rsid w:val="00F1049D"/>
    <w:rsid w:val="00F10545"/>
    <w:rsid w:val="00F119F0"/>
    <w:rsid w:val="00F12892"/>
    <w:rsid w:val="00F12911"/>
    <w:rsid w:val="00F12CE3"/>
    <w:rsid w:val="00F138EA"/>
    <w:rsid w:val="00F145C2"/>
    <w:rsid w:val="00F147FD"/>
    <w:rsid w:val="00F14AF1"/>
    <w:rsid w:val="00F14DFB"/>
    <w:rsid w:val="00F1526C"/>
    <w:rsid w:val="00F15FC1"/>
    <w:rsid w:val="00F166CE"/>
    <w:rsid w:val="00F16BA2"/>
    <w:rsid w:val="00F16DBA"/>
    <w:rsid w:val="00F16F3E"/>
    <w:rsid w:val="00F1706A"/>
    <w:rsid w:val="00F17380"/>
    <w:rsid w:val="00F17762"/>
    <w:rsid w:val="00F202DA"/>
    <w:rsid w:val="00F20620"/>
    <w:rsid w:val="00F20AB0"/>
    <w:rsid w:val="00F20B75"/>
    <w:rsid w:val="00F2129E"/>
    <w:rsid w:val="00F21315"/>
    <w:rsid w:val="00F214F0"/>
    <w:rsid w:val="00F21A1B"/>
    <w:rsid w:val="00F22581"/>
    <w:rsid w:val="00F22702"/>
    <w:rsid w:val="00F23A76"/>
    <w:rsid w:val="00F23C5A"/>
    <w:rsid w:val="00F23D2B"/>
    <w:rsid w:val="00F23E91"/>
    <w:rsid w:val="00F24003"/>
    <w:rsid w:val="00F24855"/>
    <w:rsid w:val="00F24E03"/>
    <w:rsid w:val="00F2560A"/>
    <w:rsid w:val="00F25C9B"/>
    <w:rsid w:val="00F261BC"/>
    <w:rsid w:val="00F261EA"/>
    <w:rsid w:val="00F2626F"/>
    <w:rsid w:val="00F2642E"/>
    <w:rsid w:val="00F26E4A"/>
    <w:rsid w:val="00F276FB"/>
    <w:rsid w:val="00F277D4"/>
    <w:rsid w:val="00F27DF7"/>
    <w:rsid w:val="00F27E2F"/>
    <w:rsid w:val="00F308FD"/>
    <w:rsid w:val="00F30A70"/>
    <w:rsid w:val="00F30D4C"/>
    <w:rsid w:val="00F31104"/>
    <w:rsid w:val="00F31608"/>
    <w:rsid w:val="00F31A18"/>
    <w:rsid w:val="00F31A36"/>
    <w:rsid w:val="00F31FB5"/>
    <w:rsid w:val="00F3239D"/>
    <w:rsid w:val="00F32884"/>
    <w:rsid w:val="00F33DBD"/>
    <w:rsid w:val="00F33E65"/>
    <w:rsid w:val="00F343CC"/>
    <w:rsid w:val="00F34E93"/>
    <w:rsid w:val="00F34ED9"/>
    <w:rsid w:val="00F3531C"/>
    <w:rsid w:val="00F353AA"/>
    <w:rsid w:val="00F35A45"/>
    <w:rsid w:val="00F35DFC"/>
    <w:rsid w:val="00F35EC5"/>
    <w:rsid w:val="00F36105"/>
    <w:rsid w:val="00F36338"/>
    <w:rsid w:val="00F36A75"/>
    <w:rsid w:val="00F36DDA"/>
    <w:rsid w:val="00F37C54"/>
    <w:rsid w:val="00F4051A"/>
    <w:rsid w:val="00F419DF"/>
    <w:rsid w:val="00F427AE"/>
    <w:rsid w:val="00F43101"/>
    <w:rsid w:val="00F43F5A"/>
    <w:rsid w:val="00F44511"/>
    <w:rsid w:val="00F4474B"/>
    <w:rsid w:val="00F44AA5"/>
    <w:rsid w:val="00F475E1"/>
    <w:rsid w:val="00F47686"/>
    <w:rsid w:val="00F4768A"/>
    <w:rsid w:val="00F47A95"/>
    <w:rsid w:val="00F5018B"/>
    <w:rsid w:val="00F5097D"/>
    <w:rsid w:val="00F50AAB"/>
    <w:rsid w:val="00F513E5"/>
    <w:rsid w:val="00F51C82"/>
    <w:rsid w:val="00F51D55"/>
    <w:rsid w:val="00F52047"/>
    <w:rsid w:val="00F5219B"/>
    <w:rsid w:val="00F527A6"/>
    <w:rsid w:val="00F52EC5"/>
    <w:rsid w:val="00F53138"/>
    <w:rsid w:val="00F534C0"/>
    <w:rsid w:val="00F54930"/>
    <w:rsid w:val="00F5498B"/>
    <w:rsid w:val="00F5523B"/>
    <w:rsid w:val="00F55AF2"/>
    <w:rsid w:val="00F55CD2"/>
    <w:rsid w:val="00F56493"/>
    <w:rsid w:val="00F565A4"/>
    <w:rsid w:val="00F5679E"/>
    <w:rsid w:val="00F569DB"/>
    <w:rsid w:val="00F575B3"/>
    <w:rsid w:val="00F57955"/>
    <w:rsid w:val="00F6069F"/>
    <w:rsid w:val="00F60BBD"/>
    <w:rsid w:val="00F60F7F"/>
    <w:rsid w:val="00F612F0"/>
    <w:rsid w:val="00F623B6"/>
    <w:rsid w:val="00F6280F"/>
    <w:rsid w:val="00F62819"/>
    <w:rsid w:val="00F62BC9"/>
    <w:rsid w:val="00F6302A"/>
    <w:rsid w:val="00F632D0"/>
    <w:rsid w:val="00F6394B"/>
    <w:rsid w:val="00F642FE"/>
    <w:rsid w:val="00F643EC"/>
    <w:rsid w:val="00F64F46"/>
    <w:rsid w:val="00F65510"/>
    <w:rsid w:val="00F65DF9"/>
    <w:rsid w:val="00F6653B"/>
    <w:rsid w:val="00F665F2"/>
    <w:rsid w:val="00F675E4"/>
    <w:rsid w:val="00F67C2D"/>
    <w:rsid w:val="00F708D9"/>
    <w:rsid w:val="00F7155A"/>
    <w:rsid w:val="00F716BE"/>
    <w:rsid w:val="00F71D2C"/>
    <w:rsid w:val="00F71DAD"/>
    <w:rsid w:val="00F720FB"/>
    <w:rsid w:val="00F7217E"/>
    <w:rsid w:val="00F721C2"/>
    <w:rsid w:val="00F7366A"/>
    <w:rsid w:val="00F7423D"/>
    <w:rsid w:val="00F74402"/>
    <w:rsid w:val="00F74D21"/>
    <w:rsid w:val="00F74E5A"/>
    <w:rsid w:val="00F74E89"/>
    <w:rsid w:val="00F75C0F"/>
    <w:rsid w:val="00F77381"/>
    <w:rsid w:val="00F77DBE"/>
    <w:rsid w:val="00F80602"/>
    <w:rsid w:val="00F8084E"/>
    <w:rsid w:val="00F80A80"/>
    <w:rsid w:val="00F81376"/>
    <w:rsid w:val="00F813D3"/>
    <w:rsid w:val="00F814DF"/>
    <w:rsid w:val="00F817EE"/>
    <w:rsid w:val="00F818C7"/>
    <w:rsid w:val="00F81BCF"/>
    <w:rsid w:val="00F81C1B"/>
    <w:rsid w:val="00F81DA1"/>
    <w:rsid w:val="00F81E48"/>
    <w:rsid w:val="00F82145"/>
    <w:rsid w:val="00F8247F"/>
    <w:rsid w:val="00F837E4"/>
    <w:rsid w:val="00F837E5"/>
    <w:rsid w:val="00F8410B"/>
    <w:rsid w:val="00F8473B"/>
    <w:rsid w:val="00F84C20"/>
    <w:rsid w:val="00F84C5B"/>
    <w:rsid w:val="00F87614"/>
    <w:rsid w:val="00F90440"/>
    <w:rsid w:val="00F9054E"/>
    <w:rsid w:val="00F90870"/>
    <w:rsid w:val="00F90E3B"/>
    <w:rsid w:val="00F9208A"/>
    <w:rsid w:val="00F92112"/>
    <w:rsid w:val="00F9230A"/>
    <w:rsid w:val="00F92366"/>
    <w:rsid w:val="00F92753"/>
    <w:rsid w:val="00F9290F"/>
    <w:rsid w:val="00F92A02"/>
    <w:rsid w:val="00F92C2A"/>
    <w:rsid w:val="00F93676"/>
    <w:rsid w:val="00F9448D"/>
    <w:rsid w:val="00F94C1E"/>
    <w:rsid w:val="00F9582D"/>
    <w:rsid w:val="00F9585A"/>
    <w:rsid w:val="00F9598E"/>
    <w:rsid w:val="00F96B32"/>
    <w:rsid w:val="00F9735A"/>
    <w:rsid w:val="00F974C3"/>
    <w:rsid w:val="00F9776E"/>
    <w:rsid w:val="00F97AB3"/>
    <w:rsid w:val="00F97F61"/>
    <w:rsid w:val="00FA0668"/>
    <w:rsid w:val="00FA0B3D"/>
    <w:rsid w:val="00FA0CDB"/>
    <w:rsid w:val="00FA12A0"/>
    <w:rsid w:val="00FA25FC"/>
    <w:rsid w:val="00FA27D4"/>
    <w:rsid w:val="00FA2A98"/>
    <w:rsid w:val="00FA2FA0"/>
    <w:rsid w:val="00FA32A8"/>
    <w:rsid w:val="00FA4174"/>
    <w:rsid w:val="00FA42C1"/>
    <w:rsid w:val="00FA42F4"/>
    <w:rsid w:val="00FA4EBA"/>
    <w:rsid w:val="00FA541F"/>
    <w:rsid w:val="00FA6408"/>
    <w:rsid w:val="00FA6502"/>
    <w:rsid w:val="00FA684E"/>
    <w:rsid w:val="00FA6BD8"/>
    <w:rsid w:val="00FA70B2"/>
    <w:rsid w:val="00FA7B72"/>
    <w:rsid w:val="00FA7E4E"/>
    <w:rsid w:val="00FB0730"/>
    <w:rsid w:val="00FB076C"/>
    <w:rsid w:val="00FB08FB"/>
    <w:rsid w:val="00FB0A23"/>
    <w:rsid w:val="00FB0BC1"/>
    <w:rsid w:val="00FB0F4E"/>
    <w:rsid w:val="00FB14A0"/>
    <w:rsid w:val="00FB1F86"/>
    <w:rsid w:val="00FB230A"/>
    <w:rsid w:val="00FB2739"/>
    <w:rsid w:val="00FB3139"/>
    <w:rsid w:val="00FB34A3"/>
    <w:rsid w:val="00FB3B26"/>
    <w:rsid w:val="00FB3B56"/>
    <w:rsid w:val="00FB4E4A"/>
    <w:rsid w:val="00FB552A"/>
    <w:rsid w:val="00FB5959"/>
    <w:rsid w:val="00FB5D28"/>
    <w:rsid w:val="00FB6B8E"/>
    <w:rsid w:val="00FB6D3A"/>
    <w:rsid w:val="00FB760E"/>
    <w:rsid w:val="00FB7924"/>
    <w:rsid w:val="00FB7E28"/>
    <w:rsid w:val="00FB7F35"/>
    <w:rsid w:val="00FC03D3"/>
    <w:rsid w:val="00FC07D7"/>
    <w:rsid w:val="00FC0B66"/>
    <w:rsid w:val="00FC0D19"/>
    <w:rsid w:val="00FC11D6"/>
    <w:rsid w:val="00FC125A"/>
    <w:rsid w:val="00FC1859"/>
    <w:rsid w:val="00FC18E6"/>
    <w:rsid w:val="00FC281F"/>
    <w:rsid w:val="00FC2E6E"/>
    <w:rsid w:val="00FC3856"/>
    <w:rsid w:val="00FC38EE"/>
    <w:rsid w:val="00FC392C"/>
    <w:rsid w:val="00FC4563"/>
    <w:rsid w:val="00FC48DD"/>
    <w:rsid w:val="00FC4F3B"/>
    <w:rsid w:val="00FC569E"/>
    <w:rsid w:val="00FC586D"/>
    <w:rsid w:val="00FC5C68"/>
    <w:rsid w:val="00FC5FF8"/>
    <w:rsid w:val="00FC6189"/>
    <w:rsid w:val="00FC6728"/>
    <w:rsid w:val="00FC67E5"/>
    <w:rsid w:val="00FC6972"/>
    <w:rsid w:val="00FC6AF2"/>
    <w:rsid w:val="00FC6BFF"/>
    <w:rsid w:val="00FC7730"/>
    <w:rsid w:val="00FC7B5F"/>
    <w:rsid w:val="00FD01B1"/>
    <w:rsid w:val="00FD0449"/>
    <w:rsid w:val="00FD04CC"/>
    <w:rsid w:val="00FD04EB"/>
    <w:rsid w:val="00FD0678"/>
    <w:rsid w:val="00FD0807"/>
    <w:rsid w:val="00FD086F"/>
    <w:rsid w:val="00FD0BA0"/>
    <w:rsid w:val="00FD0D82"/>
    <w:rsid w:val="00FD0F67"/>
    <w:rsid w:val="00FD1036"/>
    <w:rsid w:val="00FD1062"/>
    <w:rsid w:val="00FD131D"/>
    <w:rsid w:val="00FD2D9F"/>
    <w:rsid w:val="00FD2FF1"/>
    <w:rsid w:val="00FD3049"/>
    <w:rsid w:val="00FD3E01"/>
    <w:rsid w:val="00FD43D2"/>
    <w:rsid w:val="00FD4991"/>
    <w:rsid w:val="00FD5066"/>
    <w:rsid w:val="00FD5177"/>
    <w:rsid w:val="00FD5398"/>
    <w:rsid w:val="00FD53A3"/>
    <w:rsid w:val="00FD5437"/>
    <w:rsid w:val="00FD596B"/>
    <w:rsid w:val="00FD5A5E"/>
    <w:rsid w:val="00FD5B5D"/>
    <w:rsid w:val="00FD5D1B"/>
    <w:rsid w:val="00FD6C36"/>
    <w:rsid w:val="00FD7CC6"/>
    <w:rsid w:val="00FE024A"/>
    <w:rsid w:val="00FE07CF"/>
    <w:rsid w:val="00FE18D9"/>
    <w:rsid w:val="00FE35E1"/>
    <w:rsid w:val="00FE3AE3"/>
    <w:rsid w:val="00FE3AEB"/>
    <w:rsid w:val="00FE3AFC"/>
    <w:rsid w:val="00FE4DA1"/>
    <w:rsid w:val="00FE698B"/>
    <w:rsid w:val="00FE6A7D"/>
    <w:rsid w:val="00FE6D6D"/>
    <w:rsid w:val="00FE6D86"/>
    <w:rsid w:val="00FE7EBF"/>
    <w:rsid w:val="00FE7FB0"/>
    <w:rsid w:val="00FF02B9"/>
    <w:rsid w:val="00FF0DA7"/>
    <w:rsid w:val="00FF1D5E"/>
    <w:rsid w:val="00FF2C97"/>
    <w:rsid w:val="00FF31BB"/>
    <w:rsid w:val="00FF3276"/>
    <w:rsid w:val="00FF3830"/>
    <w:rsid w:val="00FF4360"/>
    <w:rsid w:val="00FF4397"/>
    <w:rsid w:val="00FF4594"/>
    <w:rsid w:val="00FF5B26"/>
    <w:rsid w:val="00FF60BC"/>
    <w:rsid w:val="00FF69CB"/>
    <w:rsid w:val="00FF6CB8"/>
    <w:rsid w:val="00FF7731"/>
    <w:rsid w:val="00FF7DE7"/>
    <w:rsid w:val="00FF7E4C"/>
    <w:rsid w:val="0146F5A1"/>
    <w:rsid w:val="0171FA9C"/>
    <w:rsid w:val="018668BD"/>
    <w:rsid w:val="018B1FE2"/>
    <w:rsid w:val="01AA2821"/>
    <w:rsid w:val="01AD4840"/>
    <w:rsid w:val="01AF2275"/>
    <w:rsid w:val="01BEDDBB"/>
    <w:rsid w:val="022DCE8F"/>
    <w:rsid w:val="0231C08A"/>
    <w:rsid w:val="02516E67"/>
    <w:rsid w:val="025C858E"/>
    <w:rsid w:val="02760D02"/>
    <w:rsid w:val="02BD39BF"/>
    <w:rsid w:val="02CB4FC4"/>
    <w:rsid w:val="02D0DFF8"/>
    <w:rsid w:val="02E9A6C4"/>
    <w:rsid w:val="032DDA9E"/>
    <w:rsid w:val="03BC8D38"/>
    <w:rsid w:val="041BE82A"/>
    <w:rsid w:val="041E2FA2"/>
    <w:rsid w:val="0430FEC1"/>
    <w:rsid w:val="047F6783"/>
    <w:rsid w:val="04852C5B"/>
    <w:rsid w:val="05393809"/>
    <w:rsid w:val="053BF6F7"/>
    <w:rsid w:val="05739ABD"/>
    <w:rsid w:val="05E7A1E9"/>
    <w:rsid w:val="062A0B68"/>
    <w:rsid w:val="064E9BE6"/>
    <w:rsid w:val="0652FAC2"/>
    <w:rsid w:val="0674C24F"/>
    <w:rsid w:val="0683ED0A"/>
    <w:rsid w:val="06A26EB7"/>
    <w:rsid w:val="06F82E9E"/>
    <w:rsid w:val="06FEB6D6"/>
    <w:rsid w:val="07636D27"/>
    <w:rsid w:val="0771D00D"/>
    <w:rsid w:val="078B572F"/>
    <w:rsid w:val="07CB4A29"/>
    <w:rsid w:val="0826D323"/>
    <w:rsid w:val="08509B9B"/>
    <w:rsid w:val="0869B506"/>
    <w:rsid w:val="087D81EF"/>
    <w:rsid w:val="08CEB754"/>
    <w:rsid w:val="08F444AB"/>
    <w:rsid w:val="094DF1E9"/>
    <w:rsid w:val="095AE41C"/>
    <w:rsid w:val="0976F293"/>
    <w:rsid w:val="0983C14E"/>
    <w:rsid w:val="09862B23"/>
    <w:rsid w:val="098A9A68"/>
    <w:rsid w:val="099A31BB"/>
    <w:rsid w:val="09A017FF"/>
    <w:rsid w:val="09B5AB6B"/>
    <w:rsid w:val="09C6129F"/>
    <w:rsid w:val="0A20F65D"/>
    <w:rsid w:val="0A29B0FD"/>
    <w:rsid w:val="0A3E8416"/>
    <w:rsid w:val="0A6D6277"/>
    <w:rsid w:val="0AADF74D"/>
    <w:rsid w:val="0AD3F6B6"/>
    <w:rsid w:val="0B1F91AF"/>
    <w:rsid w:val="0B497823"/>
    <w:rsid w:val="0B4A333F"/>
    <w:rsid w:val="0B64C0F3"/>
    <w:rsid w:val="0B70620C"/>
    <w:rsid w:val="0BE2F18E"/>
    <w:rsid w:val="0C17F56F"/>
    <w:rsid w:val="0C2633E0"/>
    <w:rsid w:val="0C4461D2"/>
    <w:rsid w:val="0C47228C"/>
    <w:rsid w:val="0C49C7AE"/>
    <w:rsid w:val="0C50BF06"/>
    <w:rsid w:val="0C5FEF4B"/>
    <w:rsid w:val="0CB92079"/>
    <w:rsid w:val="0CCB501C"/>
    <w:rsid w:val="0CE7EB69"/>
    <w:rsid w:val="0D1E00BD"/>
    <w:rsid w:val="0D2C0EC3"/>
    <w:rsid w:val="0D3E7042"/>
    <w:rsid w:val="0D4B549A"/>
    <w:rsid w:val="0D771B54"/>
    <w:rsid w:val="0D8A3112"/>
    <w:rsid w:val="0D8E0849"/>
    <w:rsid w:val="0DE33FAD"/>
    <w:rsid w:val="0E5A8B75"/>
    <w:rsid w:val="0E6BCEF4"/>
    <w:rsid w:val="0E6DA40F"/>
    <w:rsid w:val="0E7D0D6B"/>
    <w:rsid w:val="0E7D8430"/>
    <w:rsid w:val="0E9A5F05"/>
    <w:rsid w:val="0EC16FC3"/>
    <w:rsid w:val="0EFA861A"/>
    <w:rsid w:val="0EFE82DF"/>
    <w:rsid w:val="0F307677"/>
    <w:rsid w:val="0F6BFDC6"/>
    <w:rsid w:val="0FB8CB61"/>
    <w:rsid w:val="0FBDCC9D"/>
    <w:rsid w:val="0FDBD6E7"/>
    <w:rsid w:val="0FE3FF60"/>
    <w:rsid w:val="0FF32F6D"/>
    <w:rsid w:val="102D8F3A"/>
    <w:rsid w:val="105444C5"/>
    <w:rsid w:val="105633C7"/>
    <w:rsid w:val="105DCBE7"/>
    <w:rsid w:val="10661294"/>
    <w:rsid w:val="1078F777"/>
    <w:rsid w:val="1089A2C1"/>
    <w:rsid w:val="10B833B1"/>
    <w:rsid w:val="10F26683"/>
    <w:rsid w:val="11056CB2"/>
    <w:rsid w:val="1108C1A8"/>
    <w:rsid w:val="11126167"/>
    <w:rsid w:val="111AF16C"/>
    <w:rsid w:val="1144D979"/>
    <w:rsid w:val="11672AF4"/>
    <w:rsid w:val="1179333E"/>
    <w:rsid w:val="119F6BFA"/>
    <w:rsid w:val="11B34F67"/>
    <w:rsid w:val="120E81AC"/>
    <w:rsid w:val="1228FC5C"/>
    <w:rsid w:val="125A3EA1"/>
    <w:rsid w:val="126901F8"/>
    <w:rsid w:val="126BA9B8"/>
    <w:rsid w:val="12E84BAD"/>
    <w:rsid w:val="12EB2CDB"/>
    <w:rsid w:val="1378CD88"/>
    <w:rsid w:val="139065B7"/>
    <w:rsid w:val="13A14699"/>
    <w:rsid w:val="13C1DD30"/>
    <w:rsid w:val="13D55031"/>
    <w:rsid w:val="143A0ECF"/>
    <w:rsid w:val="14478204"/>
    <w:rsid w:val="144F2EB1"/>
    <w:rsid w:val="145E2727"/>
    <w:rsid w:val="1464AF54"/>
    <w:rsid w:val="147152D1"/>
    <w:rsid w:val="148EBBCE"/>
    <w:rsid w:val="14B16884"/>
    <w:rsid w:val="14D8612D"/>
    <w:rsid w:val="1518D88D"/>
    <w:rsid w:val="153AD5D3"/>
    <w:rsid w:val="15490230"/>
    <w:rsid w:val="156390F3"/>
    <w:rsid w:val="15658FFD"/>
    <w:rsid w:val="15685917"/>
    <w:rsid w:val="1586A5E6"/>
    <w:rsid w:val="158E91C1"/>
    <w:rsid w:val="15A3AA13"/>
    <w:rsid w:val="15C2C5E6"/>
    <w:rsid w:val="15E61A6E"/>
    <w:rsid w:val="16119416"/>
    <w:rsid w:val="16297262"/>
    <w:rsid w:val="162A8C2F"/>
    <w:rsid w:val="1646910A"/>
    <w:rsid w:val="165B3A6F"/>
    <w:rsid w:val="1682E5E8"/>
    <w:rsid w:val="16FB3F26"/>
    <w:rsid w:val="173BAE2A"/>
    <w:rsid w:val="177AC2BA"/>
    <w:rsid w:val="177B77EF"/>
    <w:rsid w:val="1786E11F"/>
    <w:rsid w:val="179E12D6"/>
    <w:rsid w:val="17AA6A73"/>
    <w:rsid w:val="17C85A62"/>
    <w:rsid w:val="17E3E570"/>
    <w:rsid w:val="17FE9A9A"/>
    <w:rsid w:val="18355C3A"/>
    <w:rsid w:val="184B3AE6"/>
    <w:rsid w:val="185B7E50"/>
    <w:rsid w:val="18A2CA84"/>
    <w:rsid w:val="18ACE0F3"/>
    <w:rsid w:val="18B3C9A1"/>
    <w:rsid w:val="18B5157B"/>
    <w:rsid w:val="18D99832"/>
    <w:rsid w:val="18E7FFB0"/>
    <w:rsid w:val="18E842C0"/>
    <w:rsid w:val="18ED109D"/>
    <w:rsid w:val="191BFB45"/>
    <w:rsid w:val="19212AFA"/>
    <w:rsid w:val="1953B30B"/>
    <w:rsid w:val="1983CE59"/>
    <w:rsid w:val="1984064E"/>
    <w:rsid w:val="198688B9"/>
    <w:rsid w:val="19A968A9"/>
    <w:rsid w:val="19E88EFA"/>
    <w:rsid w:val="19EA565E"/>
    <w:rsid w:val="1A0D38F5"/>
    <w:rsid w:val="1A3DC268"/>
    <w:rsid w:val="1A5723B5"/>
    <w:rsid w:val="1A6F9B63"/>
    <w:rsid w:val="1A8A6085"/>
    <w:rsid w:val="1A949AD5"/>
    <w:rsid w:val="1AB52327"/>
    <w:rsid w:val="1B1929E1"/>
    <w:rsid w:val="1B63C045"/>
    <w:rsid w:val="1B6F8D1C"/>
    <w:rsid w:val="1BCEE61C"/>
    <w:rsid w:val="1BDAAAE7"/>
    <w:rsid w:val="1C537F92"/>
    <w:rsid w:val="1C555589"/>
    <w:rsid w:val="1CF0C68D"/>
    <w:rsid w:val="1D17AAD0"/>
    <w:rsid w:val="1D2629C2"/>
    <w:rsid w:val="1D272725"/>
    <w:rsid w:val="1D558594"/>
    <w:rsid w:val="1D7B65D9"/>
    <w:rsid w:val="1DC70BBD"/>
    <w:rsid w:val="1E0FB8FC"/>
    <w:rsid w:val="1E119F65"/>
    <w:rsid w:val="1E1D45B9"/>
    <w:rsid w:val="1E483B9B"/>
    <w:rsid w:val="1E5682F3"/>
    <w:rsid w:val="1E59E31D"/>
    <w:rsid w:val="1E7590FF"/>
    <w:rsid w:val="1E94C5B7"/>
    <w:rsid w:val="1E9D3D82"/>
    <w:rsid w:val="1ED9D1C8"/>
    <w:rsid w:val="1F3088B3"/>
    <w:rsid w:val="1F42D508"/>
    <w:rsid w:val="1F4D1FAC"/>
    <w:rsid w:val="1F61D628"/>
    <w:rsid w:val="1F777A56"/>
    <w:rsid w:val="1F8292BD"/>
    <w:rsid w:val="1FA24B12"/>
    <w:rsid w:val="1FD6CF4D"/>
    <w:rsid w:val="202E27A4"/>
    <w:rsid w:val="2060C61E"/>
    <w:rsid w:val="20816A49"/>
    <w:rsid w:val="208B5854"/>
    <w:rsid w:val="20BBEBE0"/>
    <w:rsid w:val="20ECF804"/>
    <w:rsid w:val="20F35EA7"/>
    <w:rsid w:val="212A0E05"/>
    <w:rsid w:val="2133BA32"/>
    <w:rsid w:val="2135EAC5"/>
    <w:rsid w:val="214FC2FB"/>
    <w:rsid w:val="215F875E"/>
    <w:rsid w:val="2172EAC2"/>
    <w:rsid w:val="2176B4B7"/>
    <w:rsid w:val="218B6076"/>
    <w:rsid w:val="218F26D7"/>
    <w:rsid w:val="219F0630"/>
    <w:rsid w:val="21BD72B0"/>
    <w:rsid w:val="21F1102E"/>
    <w:rsid w:val="2231B2EF"/>
    <w:rsid w:val="2279CCF8"/>
    <w:rsid w:val="2283EC8E"/>
    <w:rsid w:val="22A06414"/>
    <w:rsid w:val="22CF3662"/>
    <w:rsid w:val="23452FE2"/>
    <w:rsid w:val="23583AFC"/>
    <w:rsid w:val="2380DE09"/>
    <w:rsid w:val="238B20D4"/>
    <w:rsid w:val="238B434F"/>
    <w:rsid w:val="23AF44E7"/>
    <w:rsid w:val="23F73BB4"/>
    <w:rsid w:val="240DE5C3"/>
    <w:rsid w:val="2441A74F"/>
    <w:rsid w:val="24742A78"/>
    <w:rsid w:val="24795868"/>
    <w:rsid w:val="24DBB0E6"/>
    <w:rsid w:val="24E6EDC0"/>
    <w:rsid w:val="25088865"/>
    <w:rsid w:val="25124E4B"/>
    <w:rsid w:val="25274DA2"/>
    <w:rsid w:val="2559E8D9"/>
    <w:rsid w:val="258F0832"/>
    <w:rsid w:val="2598A28B"/>
    <w:rsid w:val="25A5BE5C"/>
    <w:rsid w:val="262848D0"/>
    <w:rsid w:val="26350D02"/>
    <w:rsid w:val="267D0A2E"/>
    <w:rsid w:val="2683AEAA"/>
    <w:rsid w:val="2688DA0E"/>
    <w:rsid w:val="26E6C080"/>
    <w:rsid w:val="270F5A70"/>
    <w:rsid w:val="279527B2"/>
    <w:rsid w:val="279C125A"/>
    <w:rsid w:val="279C955F"/>
    <w:rsid w:val="28202DFB"/>
    <w:rsid w:val="282E3CFE"/>
    <w:rsid w:val="2856A27D"/>
    <w:rsid w:val="285BC9CF"/>
    <w:rsid w:val="2869591E"/>
    <w:rsid w:val="28C863B8"/>
    <w:rsid w:val="28E0119D"/>
    <w:rsid w:val="28E38B00"/>
    <w:rsid w:val="290434F8"/>
    <w:rsid w:val="290986B2"/>
    <w:rsid w:val="2909D3E5"/>
    <w:rsid w:val="291B47F1"/>
    <w:rsid w:val="296AC937"/>
    <w:rsid w:val="2988AC6B"/>
    <w:rsid w:val="298E85C7"/>
    <w:rsid w:val="299CFAC2"/>
    <w:rsid w:val="29B0D230"/>
    <w:rsid w:val="29C202B2"/>
    <w:rsid w:val="29E75649"/>
    <w:rsid w:val="2A366E66"/>
    <w:rsid w:val="2A55A3BD"/>
    <w:rsid w:val="2ABB5508"/>
    <w:rsid w:val="2AE600C7"/>
    <w:rsid w:val="2AEEFA3E"/>
    <w:rsid w:val="2B20F454"/>
    <w:rsid w:val="2B27E36F"/>
    <w:rsid w:val="2B39E882"/>
    <w:rsid w:val="2B417A69"/>
    <w:rsid w:val="2B41CE86"/>
    <w:rsid w:val="2B743C4A"/>
    <w:rsid w:val="2B7728DE"/>
    <w:rsid w:val="2BCF739C"/>
    <w:rsid w:val="2BE3203C"/>
    <w:rsid w:val="2C0D4B7C"/>
    <w:rsid w:val="2C482147"/>
    <w:rsid w:val="2C768EF0"/>
    <w:rsid w:val="2C8528E6"/>
    <w:rsid w:val="2CBDB8C3"/>
    <w:rsid w:val="2CEAE68C"/>
    <w:rsid w:val="2D9D6ED4"/>
    <w:rsid w:val="2DD199A0"/>
    <w:rsid w:val="2DED35E0"/>
    <w:rsid w:val="2E77B1F9"/>
    <w:rsid w:val="2E7B1E44"/>
    <w:rsid w:val="2EA32039"/>
    <w:rsid w:val="2EF4A3F7"/>
    <w:rsid w:val="2F50D9D4"/>
    <w:rsid w:val="2F8D363A"/>
    <w:rsid w:val="2FD8097F"/>
    <w:rsid w:val="30011D17"/>
    <w:rsid w:val="3015162B"/>
    <w:rsid w:val="301B27D9"/>
    <w:rsid w:val="302DE96F"/>
    <w:rsid w:val="30610269"/>
    <w:rsid w:val="30ABEE53"/>
    <w:rsid w:val="30BFD5F0"/>
    <w:rsid w:val="30E16A3B"/>
    <w:rsid w:val="30E64C7E"/>
    <w:rsid w:val="31898654"/>
    <w:rsid w:val="31A2B04C"/>
    <w:rsid w:val="31AC739B"/>
    <w:rsid w:val="31EEF77D"/>
    <w:rsid w:val="31F6EFC8"/>
    <w:rsid w:val="31F9B1A3"/>
    <w:rsid w:val="31FCFCBD"/>
    <w:rsid w:val="320D8576"/>
    <w:rsid w:val="321C2998"/>
    <w:rsid w:val="325083C4"/>
    <w:rsid w:val="3260B41C"/>
    <w:rsid w:val="328D3492"/>
    <w:rsid w:val="329A1266"/>
    <w:rsid w:val="32B91E43"/>
    <w:rsid w:val="32CF51D8"/>
    <w:rsid w:val="32D1FD0F"/>
    <w:rsid w:val="32EF1562"/>
    <w:rsid w:val="33224065"/>
    <w:rsid w:val="332420DA"/>
    <w:rsid w:val="3371976F"/>
    <w:rsid w:val="33EB4AF2"/>
    <w:rsid w:val="340AE130"/>
    <w:rsid w:val="3421AE0B"/>
    <w:rsid w:val="342D19B8"/>
    <w:rsid w:val="343656F2"/>
    <w:rsid w:val="345CC037"/>
    <w:rsid w:val="34766F01"/>
    <w:rsid w:val="34E87C0E"/>
    <w:rsid w:val="3504768D"/>
    <w:rsid w:val="3505E779"/>
    <w:rsid w:val="3533529C"/>
    <w:rsid w:val="355F53B0"/>
    <w:rsid w:val="3570C312"/>
    <w:rsid w:val="35777DCC"/>
    <w:rsid w:val="35A7917C"/>
    <w:rsid w:val="35D5A753"/>
    <w:rsid w:val="35F5ED92"/>
    <w:rsid w:val="3608BD12"/>
    <w:rsid w:val="3614FA6E"/>
    <w:rsid w:val="364E5DE4"/>
    <w:rsid w:val="366784B7"/>
    <w:rsid w:val="36691A07"/>
    <w:rsid w:val="368950EB"/>
    <w:rsid w:val="36C32793"/>
    <w:rsid w:val="36C8979B"/>
    <w:rsid w:val="36D2B2E7"/>
    <w:rsid w:val="370AF4CC"/>
    <w:rsid w:val="371EC729"/>
    <w:rsid w:val="373CE333"/>
    <w:rsid w:val="376564D5"/>
    <w:rsid w:val="37AD110E"/>
    <w:rsid w:val="37B0322C"/>
    <w:rsid w:val="37D233AA"/>
    <w:rsid w:val="37D92703"/>
    <w:rsid w:val="37F384C4"/>
    <w:rsid w:val="37F7C616"/>
    <w:rsid w:val="3806309B"/>
    <w:rsid w:val="386538E1"/>
    <w:rsid w:val="386C02C3"/>
    <w:rsid w:val="387DF9E2"/>
    <w:rsid w:val="388742E1"/>
    <w:rsid w:val="388800D7"/>
    <w:rsid w:val="38BA8935"/>
    <w:rsid w:val="38E7261B"/>
    <w:rsid w:val="3998A1F9"/>
    <w:rsid w:val="39F86E7A"/>
    <w:rsid w:val="3A035D28"/>
    <w:rsid w:val="3A09D57C"/>
    <w:rsid w:val="3A1D1A12"/>
    <w:rsid w:val="3A2A4B87"/>
    <w:rsid w:val="3A46094A"/>
    <w:rsid w:val="3A4F3438"/>
    <w:rsid w:val="3A4FC1DE"/>
    <w:rsid w:val="3A568F4D"/>
    <w:rsid w:val="3A8A9B2D"/>
    <w:rsid w:val="3A8C382E"/>
    <w:rsid w:val="3AA51477"/>
    <w:rsid w:val="3AAC0DCC"/>
    <w:rsid w:val="3AACBA09"/>
    <w:rsid w:val="3ADED633"/>
    <w:rsid w:val="3AFA99E7"/>
    <w:rsid w:val="3B16C756"/>
    <w:rsid w:val="3B2E81F5"/>
    <w:rsid w:val="3B723463"/>
    <w:rsid w:val="3B810A42"/>
    <w:rsid w:val="3BA1E015"/>
    <w:rsid w:val="3BB33DF5"/>
    <w:rsid w:val="3BB603C4"/>
    <w:rsid w:val="3BBBFB1C"/>
    <w:rsid w:val="3BD7F926"/>
    <w:rsid w:val="3BF7B14E"/>
    <w:rsid w:val="3C29B5FC"/>
    <w:rsid w:val="3C602D3B"/>
    <w:rsid w:val="3CE720BB"/>
    <w:rsid w:val="3CF0AF9F"/>
    <w:rsid w:val="3D266A3A"/>
    <w:rsid w:val="3D631908"/>
    <w:rsid w:val="3D8AA343"/>
    <w:rsid w:val="3DC07AEA"/>
    <w:rsid w:val="3DC617EC"/>
    <w:rsid w:val="3DCD9A8D"/>
    <w:rsid w:val="3E47AECE"/>
    <w:rsid w:val="3E8CF70C"/>
    <w:rsid w:val="3EA572CE"/>
    <w:rsid w:val="3EDEAFB7"/>
    <w:rsid w:val="3F26BABB"/>
    <w:rsid w:val="3F31E664"/>
    <w:rsid w:val="3F39F67F"/>
    <w:rsid w:val="3F56A260"/>
    <w:rsid w:val="3F687B5C"/>
    <w:rsid w:val="3F696AEE"/>
    <w:rsid w:val="3FC4B09E"/>
    <w:rsid w:val="3FD61367"/>
    <w:rsid w:val="3FF4407F"/>
    <w:rsid w:val="3FFDF545"/>
    <w:rsid w:val="400C69A5"/>
    <w:rsid w:val="40357BF7"/>
    <w:rsid w:val="4064200F"/>
    <w:rsid w:val="40A2CBA4"/>
    <w:rsid w:val="40DC14A6"/>
    <w:rsid w:val="410052C9"/>
    <w:rsid w:val="4102B20F"/>
    <w:rsid w:val="41367816"/>
    <w:rsid w:val="4213BAA7"/>
    <w:rsid w:val="423B5799"/>
    <w:rsid w:val="428AC870"/>
    <w:rsid w:val="43106BB8"/>
    <w:rsid w:val="43115EBD"/>
    <w:rsid w:val="431E8C4E"/>
    <w:rsid w:val="432A9F29"/>
    <w:rsid w:val="432FEAE2"/>
    <w:rsid w:val="433A4443"/>
    <w:rsid w:val="43619FE9"/>
    <w:rsid w:val="4378F78C"/>
    <w:rsid w:val="43B4BD7A"/>
    <w:rsid w:val="43D59AC2"/>
    <w:rsid w:val="44B46AC7"/>
    <w:rsid w:val="44BA5CAF"/>
    <w:rsid w:val="44C545C9"/>
    <w:rsid w:val="44FE1CEF"/>
    <w:rsid w:val="4557C3D7"/>
    <w:rsid w:val="45B3133F"/>
    <w:rsid w:val="45EA901F"/>
    <w:rsid w:val="4622BD15"/>
    <w:rsid w:val="4638BF18"/>
    <w:rsid w:val="46959EF1"/>
    <w:rsid w:val="469A96C6"/>
    <w:rsid w:val="469E643E"/>
    <w:rsid w:val="46A5EE1F"/>
    <w:rsid w:val="46AC93A9"/>
    <w:rsid w:val="46B6523E"/>
    <w:rsid w:val="46C2BFF1"/>
    <w:rsid w:val="46CEAD46"/>
    <w:rsid w:val="46DB0F45"/>
    <w:rsid w:val="46DC6334"/>
    <w:rsid w:val="46ED978D"/>
    <w:rsid w:val="477D7583"/>
    <w:rsid w:val="478E76EF"/>
    <w:rsid w:val="47A3642B"/>
    <w:rsid w:val="47C3AEB2"/>
    <w:rsid w:val="47D511EB"/>
    <w:rsid w:val="47DB313C"/>
    <w:rsid w:val="4821775A"/>
    <w:rsid w:val="4877798B"/>
    <w:rsid w:val="490D25FF"/>
    <w:rsid w:val="49297FAF"/>
    <w:rsid w:val="4947C31E"/>
    <w:rsid w:val="49606075"/>
    <w:rsid w:val="496A96CD"/>
    <w:rsid w:val="496D5B8F"/>
    <w:rsid w:val="49A4AD31"/>
    <w:rsid w:val="49A9A0F0"/>
    <w:rsid w:val="49C80109"/>
    <w:rsid w:val="49CEFB69"/>
    <w:rsid w:val="4A13803F"/>
    <w:rsid w:val="4A3415D3"/>
    <w:rsid w:val="4A42468F"/>
    <w:rsid w:val="4A4C34A3"/>
    <w:rsid w:val="4B241A20"/>
    <w:rsid w:val="4B5E89A3"/>
    <w:rsid w:val="4B5EEC32"/>
    <w:rsid w:val="4B5F05DE"/>
    <w:rsid w:val="4B8AE2C3"/>
    <w:rsid w:val="4B995DAD"/>
    <w:rsid w:val="4BAE08F6"/>
    <w:rsid w:val="4BCFE634"/>
    <w:rsid w:val="4C0B76D9"/>
    <w:rsid w:val="4C16F3DC"/>
    <w:rsid w:val="4C177E0D"/>
    <w:rsid w:val="4C18281A"/>
    <w:rsid w:val="4C5CBC67"/>
    <w:rsid w:val="4C6CB800"/>
    <w:rsid w:val="4CD695DB"/>
    <w:rsid w:val="4D050662"/>
    <w:rsid w:val="4D40AEFB"/>
    <w:rsid w:val="4D8220CC"/>
    <w:rsid w:val="4D9B7029"/>
    <w:rsid w:val="4DECBBC9"/>
    <w:rsid w:val="4E1A513E"/>
    <w:rsid w:val="4E2E2BFE"/>
    <w:rsid w:val="4E376522"/>
    <w:rsid w:val="4E395269"/>
    <w:rsid w:val="4EEE3354"/>
    <w:rsid w:val="4EF0E782"/>
    <w:rsid w:val="4EF90DAB"/>
    <w:rsid w:val="4F0D7D40"/>
    <w:rsid w:val="4F146948"/>
    <w:rsid w:val="4F1F134C"/>
    <w:rsid w:val="4F2185A7"/>
    <w:rsid w:val="4F89BA1F"/>
    <w:rsid w:val="4FBC2C97"/>
    <w:rsid w:val="4FC88398"/>
    <w:rsid w:val="4FD302A2"/>
    <w:rsid w:val="4FD3E8B5"/>
    <w:rsid w:val="4FDF591C"/>
    <w:rsid w:val="50077605"/>
    <w:rsid w:val="500ACEC8"/>
    <w:rsid w:val="503E5237"/>
    <w:rsid w:val="50566A3D"/>
    <w:rsid w:val="505D2E43"/>
    <w:rsid w:val="505FEC88"/>
    <w:rsid w:val="50725381"/>
    <w:rsid w:val="509EFB97"/>
    <w:rsid w:val="50B22134"/>
    <w:rsid w:val="50CE36C0"/>
    <w:rsid w:val="50F73649"/>
    <w:rsid w:val="50F81F51"/>
    <w:rsid w:val="50FE39CD"/>
    <w:rsid w:val="511089DB"/>
    <w:rsid w:val="5137112B"/>
    <w:rsid w:val="516EDAD5"/>
    <w:rsid w:val="51A20A20"/>
    <w:rsid w:val="51AC35E0"/>
    <w:rsid w:val="51B6D3C1"/>
    <w:rsid w:val="51BD57C6"/>
    <w:rsid w:val="51DDDB22"/>
    <w:rsid w:val="51E11EBC"/>
    <w:rsid w:val="52085115"/>
    <w:rsid w:val="5225FF5B"/>
    <w:rsid w:val="5248E06E"/>
    <w:rsid w:val="5294DD51"/>
    <w:rsid w:val="52C06791"/>
    <w:rsid w:val="52C4891C"/>
    <w:rsid w:val="52DDEA72"/>
    <w:rsid w:val="52E06E2A"/>
    <w:rsid w:val="5304BBDF"/>
    <w:rsid w:val="531603A8"/>
    <w:rsid w:val="534AA958"/>
    <w:rsid w:val="535150CB"/>
    <w:rsid w:val="53B94924"/>
    <w:rsid w:val="53BB738C"/>
    <w:rsid w:val="53D9CE2D"/>
    <w:rsid w:val="53F5ACF8"/>
    <w:rsid w:val="53FCAA12"/>
    <w:rsid w:val="540B74DA"/>
    <w:rsid w:val="542C07CF"/>
    <w:rsid w:val="5459B02D"/>
    <w:rsid w:val="5480D7A2"/>
    <w:rsid w:val="54F83751"/>
    <w:rsid w:val="5517E35A"/>
    <w:rsid w:val="55381A60"/>
    <w:rsid w:val="5559F705"/>
    <w:rsid w:val="55659BAD"/>
    <w:rsid w:val="556EBB68"/>
    <w:rsid w:val="55E0B2F7"/>
    <w:rsid w:val="55EB6467"/>
    <w:rsid w:val="55F0B32B"/>
    <w:rsid w:val="56370CBE"/>
    <w:rsid w:val="566AE2AD"/>
    <w:rsid w:val="566FCD04"/>
    <w:rsid w:val="56726F9B"/>
    <w:rsid w:val="568088FC"/>
    <w:rsid w:val="56907147"/>
    <w:rsid w:val="56AE179C"/>
    <w:rsid w:val="570157BE"/>
    <w:rsid w:val="574C2EEB"/>
    <w:rsid w:val="5780A539"/>
    <w:rsid w:val="57AAD148"/>
    <w:rsid w:val="57BA290B"/>
    <w:rsid w:val="57BE9356"/>
    <w:rsid w:val="57C148A6"/>
    <w:rsid w:val="57C3ED80"/>
    <w:rsid w:val="57D8973C"/>
    <w:rsid w:val="57E3B6A9"/>
    <w:rsid w:val="57E5EB54"/>
    <w:rsid w:val="57E93EFE"/>
    <w:rsid w:val="58058F32"/>
    <w:rsid w:val="581E7DF1"/>
    <w:rsid w:val="582B78B8"/>
    <w:rsid w:val="5832F2EE"/>
    <w:rsid w:val="58411605"/>
    <w:rsid w:val="58536041"/>
    <w:rsid w:val="589540DF"/>
    <w:rsid w:val="590F29B1"/>
    <w:rsid w:val="59298C99"/>
    <w:rsid w:val="598F46E6"/>
    <w:rsid w:val="59E7AEF6"/>
    <w:rsid w:val="59EB3E26"/>
    <w:rsid w:val="59FDA2FF"/>
    <w:rsid w:val="5A16C99E"/>
    <w:rsid w:val="5A3CF960"/>
    <w:rsid w:val="5A70B3D3"/>
    <w:rsid w:val="5AD19E78"/>
    <w:rsid w:val="5AD852B2"/>
    <w:rsid w:val="5AF272E2"/>
    <w:rsid w:val="5B0F786D"/>
    <w:rsid w:val="5B29D42F"/>
    <w:rsid w:val="5B300AB4"/>
    <w:rsid w:val="5B7B5070"/>
    <w:rsid w:val="5C05D6DC"/>
    <w:rsid w:val="5C13344C"/>
    <w:rsid w:val="5C1960AC"/>
    <w:rsid w:val="5C355517"/>
    <w:rsid w:val="5C57E35A"/>
    <w:rsid w:val="5C99D86C"/>
    <w:rsid w:val="5CBD642C"/>
    <w:rsid w:val="5CE6C0D5"/>
    <w:rsid w:val="5D0A6CEB"/>
    <w:rsid w:val="5D274BAF"/>
    <w:rsid w:val="5D4013D7"/>
    <w:rsid w:val="5D463FE4"/>
    <w:rsid w:val="5D7F97EA"/>
    <w:rsid w:val="5D8F7C4E"/>
    <w:rsid w:val="5DEB86C1"/>
    <w:rsid w:val="5E10171F"/>
    <w:rsid w:val="5E207506"/>
    <w:rsid w:val="5E22F4EC"/>
    <w:rsid w:val="5E3C6331"/>
    <w:rsid w:val="5E43CCE9"/>
    <w:rsid w:val="5E48CEB1"/>
    <w:rsid w:val="5EC35EB0"/>
    <w:rsid w:val="5EFACE1E"/>
    <w:rsid w:val="5EFFD03C"/>
    <w:rsid w:val="5F3B6A36"/>
    <w:rsid w:val="5F6032F4"/>
    <w:rsid w:val="5F84A858"/>
    <w:rsid w:val="5FC8EC75"/>
    <w:rsid w:val="5FCCC894"/>
    <w:rsid w:val="60072A12"/>
    <w:rsid w:val="60183569"/>
    <w:rsid w:val="60206E33"/>
    <w:rsid w:val="6043CC9E"/>
    <w:rsid w:val="604CF8EE"/>
    <w:rsid w:val="60572DCC"/>
    <w:rsid w:val="60580018"/>
    <w:rsid w:val="607AD27E"/>
    <w:rsid w:val="60BE81BB"/>
    <w:rsid w:val="60CFF764"/>
    <w:rsid w:val="60DAEB42"/>
    <w:rsid w:val="60E90BE5"/>
    <w:rsid w:val="6144BB42"/>
    <w:rsid w:val="6145866F"/>
    <w:rsid w:val="6163137C"/>
    <w:rsid w:val="6169266B"/>
    <w:rsid w:val="616B6034"/>
    <w:rsid w:val="61A80013"/>
    <w:rsid w:val="61BEF4DA"/>
    <w:rsid w:val="61F3B170"/>
    <w:rsid w:val="6202E653"/>
    <w:rsid w:val="622171E0"/>
    <w:rsid w:val="6243F21D"/>
    <w:rsid w:val="625D0B88"/>
    <w:rsid w:val="62803A4F"/>
    <w:rsid w:val="62968FB5"/>
    <w:rsid w:val="62A591DA"/>
    <w:rsid w:val="62E18E52"/>
    <w:rsid w:val="62E95965"/>
    <w:rsid w:val="635965A1"/>
    <w:rsid w:val="6368C381"/>
    <w:rsid w:val="637B4D8A"/>
    <w:rsid w:val="639E5999"/>
    <w:rsid w:val="646121B8"/>
    <w:rsid w:val="64A99ACE"/>
    <w:rsid w:val="64BDD712"/>
    <w:rsid w:val="64CEE81C"/>
    <w:rsid w:val="6505E076"/>
    <w:rsid w:val="652A95DE"/>
    <w:rsid w:val="655BF511"/>
    <w:rsid w:val="6576EC7D"/>
    <w:rsid w:val="65AC4968"/>
    <w:rsid w:val="65FFCF82"/>
    <w:rsid w:val="66282EF1"/>
    <w:rsid w:val="662F15D1"/>
    <w:rsid w:val="6658B6D6"/>
    <w:rsid w:val="66900415"/>
    <w:rsid w:val="669DBA48"/>
    <w:rsid w:val="66C2D8C8"/>
    <w:rsid w:val="66D20301"/>
    <w:rsid w:val="66E9892A"/>
    <w:rsid w:val="66EA4AB0"/>
    <w:rsid w:val="6717FB24"/>
    <w:rsid w:val="671FC095"/>
    <w:rsid w:val="6721F690"/>
    <w:rsid w:val="674A8442"/>
    <w:rsid w:val="676A8C66"/>
    <w:rsid w:val="676F1E8A"/>
    <w:rsid w:val="6772A8C6"/>
    <w:rsid w:val="6783F5BB"/>
    <w:rsid w:val="679452F7"/>
    <w:rsid w:val="67DAAF42"/>
    <w:rsid w:val="682FBBC7"/>
    <w:rsid w:val="6832E473"/>
    <w:rsid w:val="6835AEC6"/>
    <w:rsid w:val="683AD76C"/>
    <w:rsid w:val="68A6E1C6"/>
    <w:rsid w:val="68F767B2"/>
    <w:rsid w:val="68F9733F"/>
    <w:rsid w:val="696AD832"/>
    <w:rsid w:val="698547F9"/>
    <w:rsid w:val="69A9A039"/>
    <w:rsid w:val="69C59F56"/>
    <w:rsid w:val="69D979E6"/>
    <w:rsid w:val="6A40B0C7"/>
    <w:rsid w:val="6A4A270F"/>
    <w:rsid w:val="6A7EE1E1"/>
    <w:rsid w:val="6AC605A0"/>
    <w:rsid w:val="6AC6C08E"/>
    <w:rsid w:val="6B126827"/>
    <w:rsid w:val="6BB9CFF0"/>
    <w:rsid w:val="6BD0AC32"/>
    <w:rsid w:val="6BD10146"/>
    <w:rsid w:val="6BE74672"/>
    <w:rsid w:val="6C153859"/>
    <w:rsid w:val="6C329B77"/>
    <w:rsid w:val="6C4281B8"/>
    <w:rsid w:val="6C516A88"/>
    <w:rsid w:val="6C958D1C"/>
    <w:rsid w:val="6CD28D27"/>
    <w:rsid w:val="6CD5C4C3"/>
    <w:rsid w:val="6CD9E4B3"/>
    <w:rsid w:val="6CEAECEB"/>
    <w:rsid w:val="6D115263"/>
    <w:rsid w:val="6D271291"/>
    <w:rsid w:val="6D970CA2"/>
    <w:rsid w:val="6DA9F136"/>
    <w:rsid w:val="6DEBBC20"/>
    <w:rsid w:val="6E2EA982"/>
    <w:rsid w:val="6E663FBA"/>
    <w:rsid w:val="6E748A96"/>
    <w:rsid w:val="6EC573C8"/>
    <w:rsid w:val="6EE4F289"/>
    <w:rsid w:val="6F24A37F"/>
    <w:rsid w:val="6F36336C"/>
    <w:rsid w:val="6F4D3AF0"/>
    <w:rsid w:val="6F910985"/>
    <w:rsid w:val="6FC8B1C0"/>
    <w:rsid w:val="6FE46E02"/>
    <w:rsid w:val="7019ABDF"/>
    <w:rsid w:val="7043C186"/>
    <w:rsid w:val="7076A1FA"/>
    <w:rsid w:val="709D16CC"/>
    <w:rsid w:val="709FE1F6"/>
    <w:rsid w:val="70D000B8"/>
    <w:rsid w:val="71433E81"/>
    <w:rsid w:val="718795DB"/>
    <w:rsid w:val="71B6AD95"/>
    <w:rsid w:val="71C1100C"/>
    <w:rsid w:val="71D0F58A"/>
    <w:rsid w:val="7203FD51"/>
    <w:rsid w:val="7218A44B"/>
    <w:rsid w:val="722EEFDF"/>
    <w:rsid w:val="7255AB86"/>
    <w:rsid w:val="728B80D0"/>
    <w:rsid w:val="7299BB6C"/>
    <w:rsid w:val="72CAD326"/>
    <w:rsid w:val="72ED0AA7"/>
    <w:rsid w:val="72F2E3E0"/>
    <w:rsid w:val="72F39EFC"/>
    <w:rsid w:val="72F56941"/>
    <w:rsid w:val="731903FB"/>
    <w:rsid w:val="732B9FFD"/>
    <w:rsid w:val="73475240"/>
    <w:rsid w:val="734A9E60"/>
    <w:rsid w:val="735BA93A"/>
    <w:rsid w:val="73946901"/>
    <w:rsid w:val="739C7FDB"/>
    <w:rsid w:val="73AE5382"/>
    <w:rsid w:val="73D3BD0F"/>
    <w:rsid w:val="73D5B164"/>
    <w:rsid w:val="741033EA"/>
    <w:rsid w:val="7423421F"/>
    <w:rsid w:val="743A3DA2"/>
    <w:rsid w:val="743AFACA"/>
    <w:rsid w:val="74437FC8"/>
    <w:rsid w:val="744DA5F1"/>
    <w:rsid w:val="746441EB"/>
    <w:rsid w:val="7489F61B"/>
    <w:rsid w:val="749C20F8"/>
    <w:rsid w:val="74A8A80C"/>
    <w:rsid w:val="74B0D829"/>
    <w:rsid w:val="74B1067F"/>
    <w:rsid w:val="74C1E131"/>
    <w:rsid w:val="74CB5D55"/>
    <w:rsid w:val="74DA058B"/>
    <w:rsid w:val="74E574A9"/>
    <w:rsid w:val="74E8009A"/>
    <w:rsid w:val="74EBABE9"/>
    <w:rsid w:val="75086E39"/>
    <w:rsid w:val="7510A452"/>
    <w:rsid w:val="751BA1D9"/>
    <w:rsid w:val="756F4446"/>
    <w:rsid w:val="75AC044B"/>
    <w:rsid w:val="75DF5029"/>
    <w:rsid w:val="760D162E"/>
    <w:rsid w:val="7632A9AA"/>
    <w:rsid w:val="76439B75"/>
    <w:rsid w:val="767A68D5"/>
    <w:rsid w:val="76AEDC38"/>
    <w:rsid w:val="76B1B5DC"/>
    <w:rsid w:val="76CF9138"/>
    <w:rsid w:val="76D0945F"/>
    <w:rsid w:val="76F8E264"/>
    <w:rsid w:val="770B2260"/>
    <w:rsid w:val="771EE2AD"/>
    <w:rsid w:val="775FFC03"/>
    <w:rsid w:val="7766806E"/>
    <w:rsid w:val="779DC99D"/>
    <w:rsid w:val="77ADF896"/>
    <w:rsid w:val="77B096D6"/>
    <w:rsid w:val="77C6EB3F"/>
    <w:rsid w:val="77C9DF9C"/>
    <w:rsid w:val="781D5014"/>
    <w:rsid w:val="78216B38"/>
    <w:rsid w:val="7828DE33"/>
    <w:rsid w:val="784C3B71"/>
    <w:rsid w:val="789D8E13"/>
    <w:rsid w:val="78AB708D"/>
    <w:rsid w:val="78C69204"/>
    <w:rsid w:val="791237FC"/>
    <w:rsid w:val="79353443"/>
    <w:rsid w:val="793BA46C"/>
    <w:rsid w:val="795776D8"/>
    <w:rsid w:val="7965AFFD"/>
    <w:rsid w:val="79681480"/>
    <w:rsid w:val="797597FF"/>
    <w:rsid w:val="7976A7B6"/>
    <w:rsid w:val="79899CE8"/>
    <w:rsid w:val="7A0799A6"/>
    <w:rsid w:val="7A22FB95"/>
    <w:rsid w:val="7A955DCB"/>
    <w:rsid w:val="7A9E0997"/>
    <w:rsid w:val="7ABAFD31"/>
    <w:rsid w:val="7ADAE9F9"/>
    <w:rsid w:val="7AE4D51E"/>
    <w:rsid w:val="7AE86178"/>
    <w:rsid w:val="7B01805E"/>
    <w:rsid w:val="7B47647B"/>
    <w:rsid w:val="7B491F53"/>
    <w:rsid w:val="7B4A9002"/>
    <w:rsid w:val="7B4C4931"/>
    <w:rsid w:val="7B930C27"/>
    <w:rsid w:val="7BB21F51"/>
    <w:rsid w:val="7C1F6B98"/>
    <w:rsid w:val="7C22A242"/>
    <w:rsid w:val="7C50697A"/>
    <w:rsid w:val="7C68170B"/>
    <w:rsid w:val="7CA4B900"/>
    <w:rsid w:val="7CC0998F"/>
    <w:rsid w:val="7CD7CA15"/>
    <w:rsid w:val="7D69F660"/>
    <w:rsid w:val="7D85464A"/>
    <w:rsid w:val="7D856257"/>
    <w:rsid w:val="7DBBF8B9"/>
    <w:rsid w:val="7DE4F011"/>
    <w:rsid w:val="7DEDD8E0"/>
    <w:rsid w:val="7DF191DC"/>
    <w:rsid w:val="7E1EBE2C"/>
    <w:rsid w:val="7E3C96A2"/>
    <w:rsid w:val="7E3DD23B"/>
    <w:rsid w:val="7E41DD60"/>
    <w:rsid w:val="7E44E73B"/>
    <w:rsid w:val="7E49B9E7"/>
    <w:rsid w:val="7E7396EF"/>
    <w:rsid w:val="7EC278C6"/>
    <w:rsid w:val="7ECC83C6"/>
    <w:rsid w:val="7ED7DF2E"/>
    <w:rsid w:val="7EEA057A"/>
    <w:rsid w:val="7EF8CEA9"/>
    <w:rsid w:val="7F2E0AB8"/>
    <w:rsid w:val="7F7BD26F"/>
    <w:rsid w:val="7F996BC0"/>
    <w:rsid w:val="7FD902FA"/>
    <w:rsid w:val="7FDA26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0D39D"/>
  <w15:docId w15:val="{41C4E03F-3E0D-44E5-8599-29680027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51D"/>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4_G"/>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Liste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styleId="NormalWeb">
    <w:name w:val="Normal (Web)"/>
    <w:basedOn w:val="Normal"/>
    <w:uiPriority w:val="99"/>
    <w:unhideWhenUsed/>
    <w:rsid w:val="00526430"/>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E34307"/>
  </w:style>
  <w:style w:type="character" w:customStyle="1" w:styleId="Heading2Char">
    <w:name w:val="Heading 2 Char"/>
    <w:basedOn w:val="DefaultParagraphFont"/>
    <w:link w:val="Heading2"/>
    <w:rsid w:val="007179EE"/>
    <w:rPr>
      <w:rFonts w:ascii="Arial" w:hAnsi="Arial"/>
      <w:b/>
      <w:sz w:val="28"/>
      <w:lang w:val="en-US" w:eastAsia="en-US"/>
    </w:rPr>
  </w:style>
  <w:style w:type="character" w:styleId="Emphasis">
    <w:name w:val="Emphasis"/>
    <w:basedOn w:val="DefaultParagraphFont"/>
    <w:uiPriority w:val="20"/>
    <w:qFormat/>
    <w:locked/>
    <w:rsid w:val="009B784B"/>
    <w:rPr>
      <w:i/>
      <w:iCs/>
    </w:rPr>
  </w:style>
  <w:style w:type="character" w:customStyle="1" w:styleId="cf01">
    <w:name w:val="cf01"/>
    <w:basedOn w:val="DefaultParagraphFont"/>
    <w:rsid w:val="003D59F6"/>
    <w:rPr>
      <w:rFonts w:ascii="Segoe UI" w:hAnsi="Segoe UI" w:cs="Segoe UI" w:hint="default"/>
      <w:sz w:val="18"/>
      <w:szCs w:val="18"/>
    </w:rPr>
  </w:style>
  <w:style w:type="character" w:customStyle="1" w:styleId="cf11">
    <w:name w:val="cf11"/>
    <w:basedOn w:val="DefaultParagraphFont"/>
    <w:rsid w:val="003D59F6"/>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1C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08900456">
      <w:bodyDiv w:val="1"/>
      <w:marLeft w:val="0"/>
      <w:marRight w:val="0"/>
      <w:marTop w:val="0"/>
      <w:marBottom w:val="0"/>
      <w:divBdr>
        <w:top w:val="none" w:sz="0" w:space="0" w:color="auto"/>
        <w:left w:val="none" w:sz="0" w:space="0" w:color="auto"/>
        <w:bottom w:val="none" w:sz="0" w:space="0" w:color="auto"/>
        <w:right w:val="none" w:sz="0" w:space="0" w:color="auto"/>
      </w:divBdr>
    </w:div>
    <w:div w:id="472406200">
      <w:bodyDiv w:val="1"/>
      <w:marLeft w:val="0"/>
      <w:marRight w:val="0"/>
      <w:marTop w:val="0"/>
      <w:marBottom w:val="0"/>
      <w:divBdr>
        <w:top w:val="none" w:sz="0" w:space="0" w:color="auto"/>
        <w:left w:val="none" w:sz="0" w:space="0" w:color="auto"/>
        <w:bottom w:val="none" w:sz="0" w:space="0" w:color="auto"/>
        <w:right w:val="none" w:sz="0" w:space="0" w:color="auto"/>
      </w:divBdr>
    </w:div>
    <w:div w:id="512649110">
      <w:bodyDiv w:val="1"/>
      <w:marLeft w:val="0"/>
      <w:marRight w:val="0"/>
      <w:marTop w:val="0"/>
      <w:marBottom w:val="0"/>
      <w:divBdr>
        <w:top w:val="none" w:sz="0" w:space="0" w:color="auto"/>
        <w:left w:val="none" w:sz="0" w:space="0" w:color="auto"/>
        <w:bottom w:val="none" w:sz="0" w:space="0" w:color="auto"/>
        <w:right w:val="none" w:sz="0" w:space="0" w:color="auto"/>
      </w:divBdr>
    </w:div>
    <w:div w:id="575671871">
      <w:bodyDiv w:val="1"/>
      <w:marLeft w:val="0"/>
      <w:marRight w:val="0"/>
      <w:marTop w:val="0"/>
      <w:marBottom w:val="0"/>
      <w:divBdr>
        <w:top w:val="none" w:sz="0" w:space="0" w:color="auto"/>
        <w:left w:val="none" w:sz="0" w:space="0" w:color="auto"/>
        <w:bottom w:val="none" w:sz="0" w:space="0" w:color="auto"/>
        <w:right w:val="none" w:sz="0" w:space="0" w:color="auto"/>
      </w:divBdr>
    </w:div>
    <w:div w:id="611521295">
      <w:bodyDiv w:val="1"/>
      <w:marLeft w:val="0"/>
      <w:marRight w:val="0"/>
      <w:marTop w:val="0"/>
      <w:marBottom w:val="0"/>
      <w:divBdr>
        <w:top w:val="none" w:sz="0" w:space="0" w:color="auto"/>
        <w:left w:val="none" w:sz="0" w:space="0" w:color="auto"/>
        <w:bottom w:val="none" w:sz="0" w:space="0" w:color="auto"/>
        <w:right w:val="none" w:sz="0" w:space="0" w:color="auto"/>
      </w:divBdr>
    </w:div>
    <w:div w:id="621765370">
      <w:bodyDiv w:val="1"/>
      <w:marLeft w:val="0"/>
      <w:marRight w:val="0"/>
      <w:marTop w:val="0"/>
      <w:marBottom w:val="0"/>
      <w:divBdr>
        <w:top w:val="none" w:sz="0" w:space="0" w:color="auto"/>
        <w:left w:val="none" w:sz="0" w:space="0" w:color="auto"/>
        <w:bottom w:val="none" w:sz="0" w:space="0" w:color="auto"/>
        <w:right w:val="none" w:sz="0" w:space="0" w:color="auto"/>
      </w:divBdr>
    </w:div>
    <w:div w:id="630087598">
      <w:bodyDiv w:val="1"/>
      <w:marLeft w:val="0"/>
      <w:marRight w:val="0"/>
      <w:marTop w:val="0"/>
      <w:marBottom w:val="0"/>
      <w:divBdr>
        <w:top w:val="none" w:sz="0" w:space="0" w:color="auto"/>
        <w:left w:val="none" w:sz="0" w:space="0" w:color="auto"/>
        <w:bottom w:val="none" w:sz="0" w:space="0" w:color="auto"/>
        <w:right w:val="none" w:sz="0" w:space="0" w:color="auto"/>
      </w:divBdr>
    </w:div>
    <w:div w:id="658578197">
      <w:bodyDiv w:val="1"/>
      <w:marLeft w:val="0"/>
      <w:marRight w:val="0"/>
      <w:marTop w:val="0"/>
      <w:marBottom w:val="0"/>
      <w:divBdr>
        <w:top w:val="none" w:sz="0" w:space="0" w:color="auto"/>
        <w:left w:val="none" w:sz="0" w:space="0" w:color="auto"/>
        <w:bottom w:val="none" w:sz="0" w:space="0" w:color="auto"/>
        <w:right w:val="none" w:sz="0" w:space="0" w:color="auto"/>
      </w:divBdr>
    </w:div>
    <w:div w:id="673142328">
      <w:bodyDiv w:val="1"/>
      <w:marLeft w:val="0"/>
      <w:marRight w:val="0"/>
      <w:marTop w:val="0"/>
      <w:marBottom w:val="0"/>
      <w:divBdr>
        <w:top w:val="none" w:sz="0" w:space="0" w:color="auto"/>
        <w:left w:val="none" w:sz="0" w:space="0" w:color="auto"/>
        <w:bottom w:val="none" w:sz="0" w:space="0" w:color="auto"/>
        <w:right w:val="none" w:sz="0" w:space="0" w:color="auto"/>
      </w:divBdr>
    </w:div>
    <w:div w:id="844975601">
      <w:bodyDiv w:val="1"/>
      <w:marLeft w:val="0"/>
      <w:marRight w:val="0"/>
      <w:marTop w:val="0"/>
      <w:marBottom w:val="0"/>
      <w:divBdr>
        <w:top w:val="none" w:sz="0" w:space="0" w:color="auto"/>
        <w:left w:val="none" w:sz="0" w:space="0" w:color="auto"/>
        <w:bottom w:val="none" w:sz="0" w:space="0" w:color="auto"/>
        <w:right w:val="none" w:sz="0" w:space="0" w:color="auto"/>
      </w:divBdr>
    </w:div>
    <w:div w:id="919170331">
      <w:bodyDiv w:val="1"/>
      <w:marLeft w:val="0"/>
      <w:marRight w:val="0"/>
      <w:marTop w:val="0"/>
      <w:marBottom w:val="0"/>
      <w:divBdr>
        <w:top w:val="none" w:sz="0" w:space="0" w:color="auto"/>
        <w:left w:val="none" w:sz="0" w:space="0" w:color="auto"/>
        <w:bottom w:val="none" w:sz="0" w:space="0" w:color="auto"/>
        <w:right w:val="none" w:sz="0" w:space="0" w:color="auto"/>
      </w:divBdr>
    </w:div>
    <w:div w:id="981428473">
      <w:bodyDiv w:val="1"/>
      <w:marLeft w:val="0"/>
      <w:marRight w:val="0"/>
      <w:marTop w:val="0"/>
      <w:marBottom w:val="0"/>
      <w:divBdr>
        <w:top w:val="none" w:sz="0" w:space="0" w:color="auto"/>
        <w:left w:val="none" w:sz="0" w:space="0" w:color="auto"/>
        <w:bottom w:val="none" w:sz="0" w:space="0" w:color="auto"/>
        <w:right w:val="none" w:sz="0" w:space="0" w:color="auto"/>
      </w:divBdr>
    </w:div>
    <w:div w:id="1135371391">
      <w:bodyDiv w:val="1"/>
      <w:marLeft w:val="0"/>
      <w:marRight w:val="0"/>
      <w:marTop w:val="0"/>
      <w:marBottom w:val="0"/>
      <w:divBdr>
        <w:top w:val="none" w:sz="0" w:space="0" w:color="auto"/>
        <w:left w:val="none" w:sz="0" w:space="0" w:color="auto"/>
        <w:bottom w:val="none" w:sz="0" w:space="0" w:color="auto"/>
        <w:right w:val="none" w:sz="0" w:space="0" w:color="auto"/>
      </w:divBdr>
    </w:div>
    <w:div w:id="119006834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60260316">
      <w:bodyDiv w:val="1"/>
      <w:marLeft w:val="0"/>
      <w:marRight w:val="0"/>
      <w:marTop w:val="0"/>
      <w:marBottom w:val="0"/>
      <w:divBdr>
        <w:top w:val="none" w:sz="0" w:space="0" w:color="auto"/>
        <w:left w:val="none" w:sz="0" w:space="0" w:color="auto"/>
        <w:bottom w:val="none" w:sz="0" w:space="0" w:color="auto"/>
        <w:right w:val="none" w:sz="0" w:space="0" w:color="auto"/>
      </w:divBdr>
    </w:div>
    <w:div w:id="1293514730">
      <w:bodyDiv w:val="1"/>
      <w:marLeft w:val="0"/>
      <w:marRight w:val="0"/>
      <w:marTop w:val="0"/>
      <w:marBottom w:val="0"/>
      <w:divBdr>
        <w:top w:val="none" w:sz="0" w:space="0" w:color="auto"/>
        <w:left w:val="none" w:sz="0" w:space="0" w:color="auto"/>
        <w:bottom w:val="none" w:sz="0" w:space="0" w:color="auto"/>
        <w:right w:val="none" w:sz="0" w:space="0" w:color="auto"/>
      </w:divBdr>
    </w:div>
    <w:div w:id="1364359226">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904488627">
      <w:bodyDiv w:val="1"/>
      <w:marLeft w:val="0"/>
      <w:marRight w:val="0"/>
      <w:marTop w:val="0"/>
      <w:marBottom w:val="0"/>
      <w:divBdr>
        <w:top w:val="none" w:sz="0" w:space="0" w:color="auto"/>
        <w:left w:val="none" w:sz="0" w:space="0" w:color="auto"/>
        <w:bottom w:val="none" w:sz="0" w:space="0" w:color="auto"/>
        <w:right w:val="none" w:sz="0" w:space="0" w:color="auto"/>
      </w:divBdr>
    </w:div>
    <w:div w:id="20639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info.undp.org/sites/bpps/SES_Toolkit/default.aspx"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popp.undp.org/SitePages/POPPSubject.aspx?SBJID=7&amp;Menu=BusinessUn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popp.undp.org/"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n.gov.ma/Documents/programme_gouv_FR.pdf" TargetMode="External"/><Relationship Id="rId1" Type="http://schemas.openxmlformats.org/officeDocument/2006/relationships/hyperlink" Target="http://www.akid2030.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UNITOFFICE-440-2476</_dlc_DocId>
    <_dlc_DocIdUrl xmlns="5ebeba3d-fd60-4dcb-8548-a9fd3c51d9ff">
      <Url>https://intranet.undp.org/unit/office/exo/sp2014/SP201417/_layouts/15/DocIdRedir.aspx?ID=UNITOFFICE-440-2476</Url>
      <Description>UNITOFFICE-440-2476</Description>
    </_dlc_DocIdUrl>
  </documentManagement>
</p:propertie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F959BFB2-227B-42C9-ACFE-4BA1D37632D8}">
  <ds:schemaRefs>
    <ds:schemaRef ds:uri="http://schemas.openxmlformats.org/officeDocument/2006/bibliography"/>
  </ds:schemaRefs>
</ds:datastoreItem>
</file>

<file path=customXml/itemProps3.xml><?xml version="1.0" encoding="utf-8"?>
<ds:datastoreItem xmlns:ds="http://schemas.openxmlformats.org/officeDocument/2006/customXml" ds:itemID="{DD5EF300-DA48-4D3D-A6A4-0A3FE693BB13}">
  <ds:schemaRefs>
    <ds:schemaRef ds:uri="http://schemas.microsoft.com/sharepoint/events"/>
  </ds:schemaRefs>
</ds:datastoreItem>
</file>

<file path=customXml/itemProps4.xml><?xml version="1.0" encoding="utf-8"?>
<ds:datastoreItem xmlns:ds="http://schemas.openxmlformats.org/officeDocument/2006/customXml" ds:itemID="{4CE1A11F-F28B-4C05-A03F-43FEFDC9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5955</Words>
  <Characters>37935</Characters>
  <Application>Microsoft Office Word</Application>
  <DocSecurity>0</DocSecurity>
  <Lines>843</Lines>
  <Paragraphs>313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2022-07-08T09:09:00Z</cp:lastPrinted>
  <dcterms:created xsi:type="dcterms:W3CDTF">2022-10-31T15:26:00Z</dcterms:created>
  <dcterms:modified xsi:type="dcterms:W3CDTF">2022-10-31T15:27:00Z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3ddf44a5-173b-4ef6-a5a6-487aa06fa3f4</vt:lpwstr>
  </property>
</Properties>
</file>