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Pr="00014A47" w:rsidRDefault="00A23129" w:rsidP="00D24BE9">
      <w:pPr>
        <w:jc w:val="center"/>
        <w:rPr>
          <w:b/>
          <w:lang w:val="en-GB"/>
        </w:rPr>
      </w:pPr>
      <w:r w:rsidRPr="00014A47">
        <w:rPr>
          <w:b/>
          <w:lang w:val="en-GB"/>
        </w:rPr>
        <w:t xml:space="preserve">Tabulated Response to Comments on the Draft </w:t>
      </w:r>
      <w:r w:rsidR="00D24BE9" w:rsidRPr="00014A47">
        <w:rPr>
          <w:b/>
          <w:lang w:val="en-GB"/>
        </w:rPr>
        <w:t xml:space="preserve">CPD </w:t>
      </w:r>
      <w:r w:rsidR="00D03459">
        <w:rPr>
          <w:b/>
          <w:lang w:val="en-GB"/>
        </w:rPr>
        <w:t>Niger</w:t>
      </w:r>
      <w:r w:rsidR="00D24BE9" w:rsidRPr="00014A47">
        <w:rPr>
          <w:b/>
          <w:lang w:val="en-GB"/>
        </w:rPr>
        <w:t xml:space="preserve"> (201</w:t>
      </w:r>
      <w:r w:rsidR="001058A5">
        <w:rPr>
          <w:b/>
          <w:lang w:val="en-GB"/>
        </w:rPr>
        <w:t>9</w:t>
      </w:r>
      <w:r w:rsidRPr="00014A47">
        <w:rPr>
          <w:b/>
          <w:lang w:val="en-GB"/>
        </w:rPr>
        <w:t>-202</w:t>
      </w:r>
      <w:r w:rsidR="00D03459">
        <w:rPr>
          <w:b/>
          <w:lang w:val="en-GB"/>
        </w:rPr>
        <w:t>1</w:t>
      </w:r>
      <w:r w:rsidRPr="00014A47">
        <w:rPr>
          <w:b/>
          <w:lang w:val="en-GB"/>
        </w:rPr>
        <w:t>)</w:t>
      </w:r>
    </w:p>
    <w:tbl>
      <w:tblPr>
        <w:tblStyle w:val="TableGrid"/>
        <w:tblW w:w="13320" w:type="dxa"/>
        <w:tblLook w:val="04A0" w:firstRow="1" w:lastRow="0" w:firstColumn="1" w:lastColumn="0" w:noHBand="0" w:noVBand="1"/>
      </w:tblPr>
      <w:tblGrid>
        <w:gridCol w:w="5807"/>
        <w:gridCol w:w="1843"/>
        <w:gridCol w:w="5670"/>
      </w:tblGrid>
      <w:tr w:rsidR="00D03459" w:rsidRPr="00D03459" w:rsidTr="001905E7">
        <w:tc>
          <w:tcPr>
            <w:tcW w:w="5807" w:type="dxa"/>
            <w:shd w:val="clear" w:color="auto" w:fill="D9D9D9" w:themeFill="background1" w:themeFillShade="D9"/>
          </w:tcPr>
          <w:p w:rsidR="00D03459" w:rsidRPr="00D03459" w:rsidRDefault="00D03459" w:rsidP="00D03459">
            <w:pPr>
              <w:rPr>
                <w:rFonts w:cstheme="minorHAnsi"/>
                <w:b/>
                <w:color w:val="000000" w:themeColor="text1"/>
              </w:rPr>
            </w:pPr>
            <w:bookmarkStart w:id="0" w:name="_GoBack"/>
            <w:bookmarkEnd w:id="0"/>
            <w:r w:rsidRPr="00D03459">
              <w:rPr>
                <w:rFonts w:cstheme="minorHAnsi"/>
                <w:b/>
                <w:color w:val="000000" w:themeColor="text1"/>
              </w:rPr>
              <w:t>Comment by Denmark</w:t>
            </w:r>
          </w:p>
        </w:tc>
        <w:tc>
          <w:tcPr>
            <w:tcW w:w="1843" w:type="dxa"/>
            <w:shd w:val="clear" w:color="auto" w:fill="D9D9D9" w:themeFill="background1" w:themeFillShade="D9"/>
          </w:tcPr>
          <w:p w:rsidR="00D03459" w:rsidRPr="00D03459" w:rsidRDefault="00D03459" w:rsidP="00D03459">
            <w:pPr>
              <w:rPr>
                <w:rFonts w:cstheme="minorHAnsi"/>
                <w:b/>
                <w:color w:val="000000" w:themeColor="text1"/>
              </w:rPr>
            </w:pPr>
            <w:r w:rsidRPr="00D03459">
              <w:rPr>
                <w:rFonts w:cstheme="minorHAnsi"/>
                <w:b/>
                <w:color w:val="000000" w:themeColor="text1"/>
              </w:rPr>
              <w:t>Changes to CPD</w:t>
            </w:r>
          </w:p>
        </w:tc>
        <w:tc>
          <w:tcPr>
            <w:tcW w:w="5670" w:type="dxa"/>
            <w:shd w:val="clear" w:color="auto" w:fill="D9D9D9" w:themeFill="background1" w:themeFillShade="D9"/>
          </w:tcPr>
          <w:p w:rsidR="00D03459" w:rsidRPr="00D03459" w:rsidRDefault="00D03459" w:rsidP="00D03459">
            <w:pPr>
              <w:rPr>
                <w:rFonts w:cstheme="minorHAnsi"/>
                <w:b/>
                <w:color w:val="000000" w:themeColor="text1"/>
              </w:rPr>
            </w:pPr>
            <w:r w:rsidRPr="00D03459">
              <w:rPr>
                <w:rFonts w:cstheme="minorHAnsi"/>
                <w:b/>
                <w:color w:val="000000" w:themeColor="text1"/>
              </w:rPr>
              <w:t>CO Remarks</w:t>
            </w:r>
          </w:p>
        </w:tc>
      </w:tr>
      <w:tr w:rsidR="00D03459" w:rsidRPr="00D03459" w:rsidTr="001905E7">
        <w:tc>
          <w:tcPr>
            <w:tcW w:w="5807" w:type="dxa"/>
          </w:tcPr>
          <w:p w:rsidR="00D03459" w:rsidRPr="00D03459" w:rsidRDefault="00D03459" w:rsidP="00D03459">
            <w:pPr>
              <w:rPr>
                <w:rFonts w:cstheme="minorHAnsi"/>
                <w:color w:val="000000" w:themeColor="text1"/>
              </w:rPr>
            </w:pPr>
            <w:r w:rsidRPr="00D03459">
              <w:rPr>
                <w:rFonts w:cstheme="minorHAnsi"/>
                <w:color w:val="000000" w:themeColor="text1"/>
              </w:rPr>
              <w:t>The draft country programme highlights some shortfalls raised by the evaluation of UNDP’s 2014-2018 country programme which include resources constraints, gaps in number of programme staff and availability of highly skilled national expertise. Yet, the proposed country programme seems very comprehensive. Pillar 1 “Accelerated transformation for sustainable development” includes three main areas of interventions, while Pillar 2 “Governance, peace and security” includes six main areas of interventions. While UNDP may have specialized expertise and a comparative advantage in a number of these areas at a global level (but also less in some areas), given the limited resources of the country office it would appear necessary to identify a more limited number of areas in which UNDP will be able to deliver more substantial results. The identification of priority areas should also take into account interventions supported by other development partners in Niger (including other UN agencies e.g. SGBV and legal and policy reforms for women's empowerment which UNFPA and to a lesser extent UN Women also provide support to)</w:t>
            </w:r>
          </w:p>
          <w:p w:rsidR="00D03459" w:rsidRPr="00D03459" w:rsidRDefault="00D03459" w:rsidP="00D03459">
            <w:pPr>
              <w:tabs>
                <w:tab w:val="left" w:pos="945"/>
              </w:tabs>
              <w:rPr>
                <w:rFonts w:cstheme="minorHAnsi"/>
                <w:color w:val="000000" w:themeColor="text1"/>
              </w:rPr>
            </w:pPr>
          </w:p>
        </w:tc>
        <w:tc>
          <w:tcPr>
            <w:tcW w:w="1843" w:type="dxa"/>
          </w:tcPr>
          <w:p w:rsidR="00D03459" w:rsidRPr="00D03459" w:rsidRDefault="001905E7" w:rsidP="00D03459">
            <w:pPr>
              <w:jc w:val="center"/>
              <w:rPr>
                <w:rFonts w:cstheme="minorHAnsi"/>
                <w:color w:val="000000" w:themeColor="text1"/>
              </w:rPr>
            </w:pPr>
            <w:r>
              <w:rPr>
                <w:rFonts w:cstheme="minorHAnsi"/>
                <w:color w:val="000000" w:themeColor="text1"/>
              </w:rPr>
              <w:t>N/A</w:t>
            </w:r>
          </w:p>
        </w:tc>
        <w:tc>
          <w:tcPr>
            <w:tcW w:w="5670" w:type="dxa"/>
          </w:tcPr>
          <w:p w:rsidR="001905E7" w:rsidRDefault="001905E7" w:rsidP="00D03459">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During the </w:t>
            </w:r>
            <w:r w:rsidR="009749C7">
              <w:rPr>
                <w:rFonts w:asciiTheme="minorHAnsi" w:hAnsiTheme="minorHAnsi" w:cstheme="minorHAnsi"/>
                <w:color w:val="000000" w:themeColor="text1"/>
              </w:rPr>
              <w:t>operationalization of the CPD, t</w:t>
            </w:r>
            <w:r>
              <w:rPr>
                <w:rFonts w:asciiTheme="minorHAnsi" w:hAnsiTheme="minorHAnsi" w:cstheme="minorHAnsi"/>
                <w:color w:val="000000" w:themeColor="text1"/>
              </w:rPr>
              <w:t xml:space="preserve">he </w:t>
            </w:r>
            <w:r w:rsidR="009749C7">
              <w:rPr>
                <w:rFonts w:asciiTheme="minorHAnsi" w:hAnsiTheme="minorHAnsi" w:cstheme="minorHAnsi"/>
                <w:color w:val="000000" w:themeColor="text1"/>
              </w:rPr>
              <w:t xml:space="preserve">UNDP Country Office </w:t>
            </w:r>
            <w:r>
              <w:rPr>
                <w:rFonts w:asciiTheme="minorHAnsi" w:hAnsiTheme="minorHAnsi" w:cstheme="minorHAnsi"/>
                <w:color w:val="000000" w:themeColor="text1"/>
              </w:rPr>
              <w:t xml:space="preserve">will </w:t>
            </w:r>
            <w:r w:rsidR="009749C7">
              <w:rPr>
                <w:rFonts w:asciiTheme="minorHAnsi" w:hAnsiTheme="minorHAnsi" w:cstheme="minorHAnsi"/>
                <w:color w:val="000000" w:themeColor="text1"/>
              </w:rPr>
              <w:t>conduct an extensive</w:t>
            </w:r>
            <w:r>
              <w:rPr>
                <w:rFonts w:asciiTheme="minorHAnsi" w:hAnsiTheme="minorHAnsi" w:cstheme="minorHAnsi"/>
                <w:color w:val="000000" w:themeColor="text1"/>
              </w:rPr>
              <w:t xml:space="preserve"> review of its internal programmatic workforce</w:t>
            </w:r>
            <w:r w:rsidR="009749C7">
              <w:rPr>
                <w:rFonts w:asciiTheme="minorHAnsi" w:hAnsiTheme="minorHAnsi" w:cstheme="minorHAnsi"/>
                <w:color w:val="000000" w:themeColor="text1"/>
              </w:rPr>
              <w:t xml:space="preserve"> and operational capacity which will include</w:t>
            </w:r>
            <w:r>
              <w:rPr>
                <w:rFonts w:asciiTheme="minorHAnsi" w:hAnsiTheme="minorHAnsi" w:cstheme="minorHAnsi"/>
                <w:color w:val="000000" w:themeColor="text1"/>
              </w:rPr>
              <w:t xml:space="preserve"> </w:t>
            </w:r>
            <w:r w:rsidR="009749C7">
              <w:rPr>
                <w:rFonts w:asciiTheme="minorHAnsi" w:hAnsiTheme="minorHAnsi" w:cstheme="minorHAnsi"/>
                <w:color w:val="000000" w:themeColor="text1"/>
              </w:rPr>
              <w:t>identification of</w:t>
            </w:r>
            <w:r>
              <w:rPr>
                <w:rFonts w:asciiTheme="minorHAnsi" w:hAnsiTheme="minorHAnsi" w:cstheme="minorHAnsi"/>
                <w:color w:val="000000" w:themeColor="text1"/>
              </w:rPr>
              <w:t xml:space="preserve"> necessary capacities to support optimal quality delivery of interventions. This will be in line with ongoing reforms within UNDP</w:t>
            </w:r>
            <w:r w:rsidR="009749C7">
              <w:rPr>
                <w:rFonts w:asciiTheme="minorHAnsi" w:hAnsiTheme="minorHAnsi" w:cstheme="minorHAnsi"/>
                <w:color w:val="000000" w:themeColor="text1"/>
              </w:rPr>
              <w:t xml:space="preserve"> at both corporate</w:t>
            </w:r>
            <w:r w:rsidR="00C85C52">
              <w:rPr>
                <w:rFonts w:asciiTheme="minorHAnsi" w:hAnsiTheme="minorHAnsi" w:cstheme="minorHAnsi"/>
                <w:color w:val="000000" w:themeColor="text1"/>
              </w:rPr>
              <w:t xml:space="preserve"> and</w:t>
            </w:r>
            <w:r w:rsidR="009749C7">
              <w:rPr>
                <w:rFonts w:asciiTheme="minorHAnsi" w:hAnsiTheme="minorHAnsi" w:cstheme="minorHAnsi"/>
                <w:color w:val="000000" w:themeColor="text1"/>
              </w:rPr>
              <w:t xml:space="preserve"> regional </w:t>
            </w:r>
            <w:r w:rsidR="00C85C52">
              <w:rPr>
                <w:rFonts w:asciiTheme="minorHAnsi" w:hAnsiTheme="minorHAnsi" w:cstheme="minorHAnsi"/>
                <w:color w:val="000000" w:themeColor="text1"/>
              </w:rPr>
              <w:t>levels and</w:t>
            </w:r>
            <w:r w:rsidR="009749C7">
              <w:rPr>
                <w:rFonts w:asciiTheme="minorHAnsi" w:hAnsiTheme="minorHAnsi" w:cstheme="minorHAnsi"/>
                <w:color w:val="000000" w:themeColor="text1"/>
              </w:rPr>
              <w:t xml:space="preserve"> will include and incorporate the needed</w:t>
            </w:r>
            <w:r>
              <w:rPr>
                <w:rFonts w:asciiTheme="minorHAnsi" w:hAnsiTheme="minorHAnsi" w:cstheme="minorHAnsi"/>
                <w:color w:val="000000" w:themeColor="text1"/>
              </w:rPr>
              <w:t xml:space="preserve"> flexibility to capture and deploy capacities to support programme implementation</w:t>
            </w:r>
            <w:r w:rsidR="009749C7">
              <w:rPr>
                <w:rFonts w:asciiTheme="minorHAnsi" w:hAnsiTheme="minorHAnsi" w:cstheme="minorHAnsi"/>
                <w:color w:val="000000" w:themeColor="text1"/>
              </w:rPr>
              <w:t>.</w:t>
            </w:r>
          </w:p>
          <w:p w:rsidR="001905E7" w:rsidRDefault="001905E7" w:rsidP="00D03459">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UNDP Niger has submitted a resource mobilization table that is realistic of the programmatic needs and the resource mobilization forecast of the </w:t>
            </w:r>
            <w:r w:rsidR="009749C7">
              <w:rPr>
                <w:rFonts w:asciiTheme="minorHAnsi" w:hAnsiTheme="minorHAnsi" w:cstheme="minorHAnsi"/>
                <w:color w:val="000000" w:themeColor="text1"/>
              </w:rPr>
              <w:t>office</w:t>
            </w:r>
            <w:r>
              <w:rPr>
                <w:rFonts w:asciiTheme="minorHAnsi" w:hAnsiTheme="minorHAnsi" w:cstheme="minorHAnsi"/>
                <w:color w:val="000000" w:themeColor="text1"/>
              </w:rPr>
              <w:t xml:space="preserve"> to support implementation of the CPD. </w:t>
            </w:r>
          </w:p>
          <w:p w:rsidR="001905E7" w:rsidRDefault="00C85C52" w:rsidP="00D03459">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UNDP </w:t>
            </w:r>
            <w:r w:rsidR="001905E7">
              <w:rPr>
                <w:rFonts w:asciiTheme="minorHAnsi" w:hAnsiTheme="minorHAnsi" w:cstheme="minorHAnsi"/>
                <w:color w:val="000000" w:themeColor="text1"/>
              </w:rPr>
              <w:t>Niger is also developing a strong resource mobilization strategy that will support the implementation of the CPD, which include</w:t>
            </w:r>
            <w:r w:rsidR="009749C7">
              <w:rPr>
                <w:rFonts w:asciiTheme="minorHAnsi" w:hAnsiTheme="minorHAnsi" w:cstheme="minorHAnsi"/>
                <w:color w:val="000000" w:themeColor="text1"/>
              </w:rPr>
              <w:t>s</w:t>
            </w:r>
            <w:r w:rsidR="001905E7">
              <w:rPr>
                <w:rFonts w:asciiTheme="minorHAnsi" w:hAnsiTheme="minorHAnsi" w:cstheme="minorHAnsi"/>
                <w:color w:val="000000" w:themeColor="text1"/>
              </w:rPr>
              <w:t xml:space="preserve"> the already provided contribution from Denmark.</w:t>
            </w:r>
          </w:p>
          <w:p w:rsidR="00D03459" w:rsidRPr="00C85C52" w:rsidRDefault="001905E7" w:rsidP="00C85C52">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UNDP</w:t>
            </w:r>
            <w:r w:rsidR="00C85C52">
              <w:rPr>
                <w:rFonts w:asciiTheme="minorHAnsi" w:hAnsiTheme="minorHAnsi" w:cstheme="minorHAnsi"/>
                <w:color w:val="000000" w:themeColor="text1"/>
              </w:rPr>
              <w:t>’s</w:t>
            </w:r>
            <w:r>
              <w:rPr>
                <w:rFonts w:asciiTheme="minorHAnsi" w:hAnsiTheme="minorHAnsi" w:cstheme="minorHAnsi"/>
                <w:color w:val="000000" w:themeColor="text1"/>
              </w:rPr>
              <w:t xml:space="preserve"> involvement in SGBV is minimal and </w:t>
            </w:r>
            <w:r w:rsidR="00C85C52">
              <w:rPr>
                <w:rFonts w:asciiTheme="minorHAnsi" w:hAnsiTheme="minorHAnsi" w:cstheme="minorHAnsi"/>
                <w:color w:val="000000" w:themeColor="text1"/>
              </w:rPr>
              <w:t>is implemented</w:t>
            </w:r>
            <w:r>
              <w:rPr>
                <w:rFonts w:asciiTheme="minorHAnsi" w:hAnsiTheme="minorHAnsi" w:cstheme="minorHAnsi"/>
                <w:color w:val="000000" w:themeColor="text1"/>
              </w:rPr>
              <w:t xml:space="preserve"> through a joint programme with other UN agencies (UNFPA, UNICEF and UN-WOMEN) through the spotlight initiative financed through the MPTF by the EU. </w:t>
            </w:r>
          </w:p>
        </w:tc>
      </w:tr>
      <w:tr w:rsidR="00D03459" w:rsidRPr="00D03459" w:rsidTr="001905E7">
        <w:tc>
          <w:tcPr>
            <w:tcW w:w="5807" w:type="dxa"/>
          </w:tcPr>
          <w:p w:rsidR="00D03459" w:rsidRPr="00D03459" w:rsidRDefault="00D03459" w:rsidP="00D03459">
            <w:pPr>
              <w:rPr>
                <w:rFonts w:cstheme="minorHAnsi"/>
                <w:color w:val="000000" w:themeColor="text1"/>
              </w:rPr>
            </w:pPr>
            <w:r w:rsidRPr="00D03459">
              <w:rPr>
                <w:rFonts w:cstheme="minorHAnsi"/>
                <w:color w:val="000000" w:themeColor="text1"/>
              </w:rPr>
              <w:t xml:space="preserve">From a Danish perspective, it is particularly important that UNDP in Niger is able to enhance its capacity in the field of peacebuilding, crisis prevention and </w:t>
            </w:r>
            <w:r w:rsidR="009749C7" w:rsidRPr="00D03459">
              <w:rPr>
                <w:rFonts w:cstheme="minorHAnsi"/>
                <w:color w:val="000000" w:themeColor="text1"/>
              </w:rPr>
              <w:t>state building</w:t>
            </w:r>
            <w:r w:rsidRPr="00D03459">
              <w:rPr>
                <w:rFonts w:cstheme="minorHAnsi"/>
                <w:color w:val="000000" w:themeColor="text1"/>
              </w:rPr>
              <w:t xml:space="preserve"> as UNDP has a unique mandate in this area which </w:t>
            </w:r>
            <w:r w:rsidR="002914ED" w:rsidRPr="00D03459">
              <w:rPr>
                <w:rFonts w:cstheme="minorHAnsi"/>
                <w:color w:val="000000" w:themeColor="text1"/>
              </w:rPr>
              <w:t>cannot</w:t>
            </w:r>
            <w:r w:rsidRPr="00D03459">
              <w:rPr>
                <w:rFonts w:cstheme="minorHAnsi"/>
                <w:color w:val="000000" w:themeColor="text1"/>
              </w:rPr>
              <w:t xml:space="preserve"> easily be replaced by other partners. This also includes an increased focus on contributing to bridging the humanitarian-development-peace nexus. </w:t>
            </w:r>
          </w:p>
          <w:p w:rsidR="00D03459" w:rsidRPr="00D03459" w:rsidRDefault="00D03459" w:rsidP="00D03459">
            <w:pPr>
              <w:rPr>
                <w:rFonts w:cstheme="minorHAnsi"/>
                <w:color w:val="000000" w:themeColor="text1"/>
              </w:rPr>
            </w:pPr>
          </w:p>
        </w:tc>
        <w:tc>
          <w:tcPr>
            <w:tcW w:w="1843" w:type="dxa"/>
          </w:tcPr>
          <w:p w:rsidR="00D03459" w:rsidRPr="00D03459" w:rsidRDefault="001905E7" w:rsidP="00D03459">
            <w:pPr>
              <w:jc w:val="center"/>
              <w:rPr>
                <w:rFonts w:cstheme="minorHAnsi"/>
                <w:color w:val="000000" w:themeColor="text1"/>
              </w:rPr>
            </w:pPr>
            <w:r>
              <w:rPr>
                <w:rFonts w:cstheme="minorHAnsi"/>
                <w:color w:val="000000" w:themeColor="text1"/>
              </w:rPr>
              <w:t>N/A</w:t>
            </w:r>
          </w:p>
        </w:tc>
        <w:tc>
          <w:tcPr>
            <w:tcW w:w="5670" w:type="dxa"/>
          </w:tcPr>
          <w:p w:rsidR="00D03459" w:rsidRDefault="001905E7" w:rsidP="001905E7">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Programmatic areas identified in the CPD are in line with UNDP comparative advantage within the UNDAF and has a strong focus on governance, peace and security. UNDP interventions will be reinforce</w:t>
            </w:r>
            <w:r w:rsidR="009749C7">
              <w:rPr>
                <w:rFonts w:asciiTheme="minorHAnsi" w:hAnsiTheme="minorHAnsi" w:cstheme="minorHAnsi"/>
                <w:color w:val="000000" w:themeColor="text1"/>
              </w:rPr>
              <w:t>d</w:t>
            </w:r>
            <w:r>
              <w:rPr>
                <w:rFonts w:asciiTheme="minorHAnsi" w:hAnsiTheme="minorHAnsi" w:cstheme="minorHAnsi"/>
                <w:color w:val="000000" w:themeColor="text1"/>
              </w:rPr>
              <w:t xml:space="preserve"> in the areas of resilience linked to peace and security, stabilization and state building and support provided by Denmark is in line with </w:t>
            </w:r>
            <w:r w:rsidR="009749C7">
              <w:rPr>
                <w:rFonts w:asciiTheme="minorHAnsi" w:hAnsiTheme="minorHAnsi" w:cstheme="minorHAnsi"/>
                <w:color w:val="000000" w:themeColor="text1"/>
              </w:rPr>
              <w:t>the priorities</w:t>
            </w:r>
            <w:r>
              <w:rPr>
                <w:rFonts w:asciiTheme="minorHAnsi" w:hAnsiTheme="minorHAnsi" w:cstheme="minorHAnsi"/>
                <w:color w:val="000000" w:themeColor="text1"/>
              </w:rPr>
              <w:t xml:space="preserve"> set in the CPD</w:t>
            </w:r>
            <w:r w:rsidR="009749C7">
              <w:rPr>
                <w:rFonts w:asciiTheme="minorHAnsi" w:hAnsiTheme="minorHAnsi" w:cstheme="minorHAnsi"/>
                <w:color w:val="000000" w:themeColor="text1"/>
              </w:rPr>
              <w:t>.</w:t>
            </w:r>
            <w:r>
              <w:rPr>
                <w:rFonts w:asciiTheme="minorHAnsi" w:hAnsiTheme="minorHAnsi" w:cstheme="minorHAnsi"/>
                <w:color w:val="000000" w:themeColor="text1"/>
              </w:rPr>
              <w:t xml:space="preserve"> </w:t>
            </w:r>
          </w:p>
          <w:p w:rsidR="001905E7" w:rsidRPr="00D03459" w:rsidRDefault="009749C7" w:rsidP="001905E7">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Bridging the gap between h</w:t>
            </w:r>
            <w:r w:rsidR="001905E7">
              <w:rPr>
                <w:rFonts w:asciiTheme="minorHAnsi" w:hAnsiTheme="minorHAnsi" w:cstheme="minorHAnsi"/>
                <w:color w:val="000000" w:themeColor="text1"/>
              </w:rPr>
              <w:t xml:space="preserve">umanitarian and development interventions is a central priority of the </w:t>
            </w:r>
            <w:r w:rsidR="001905E7">
              <w:rPr>
                <w:rFonts w:asciiTheme="minorHAnsi" w:hAnsiTheme="minorHAnsi" w:cstheme="minorHAnsi"/>
                <w:color w:val="000000" w:themeColor="text1"/>
              </w:rPr>
              <w:lastRenderedPageBreak/>
              <w:t>UNDAF. The CPD being strictly aligned to the UNDAF outcome, the humanitarian and development nexus is among the priority of UNDP for this cycle. As well, UNDP is part of the national</w:t>
            </w:r>
            <w:r>
              <w:rPr>
                <w:rFonts w:asciiTheme="minorHAnsi" w:hAnsiTheme="minorHAnsi" w:cstheme="minorHAnsi"/>
                <w:color w:val="000000" w:themeColor="text1"/>
              </w:rPr>
              <w:t xml:space="preserve"> discussions and bodies on the humanitarian and d</w:t>
            </w:r>
            <w:r w:rsidR="001905E7">
              <w:rPr>
                <w:rFonts w:asciiTheme="minorHAnsi" w:hAnsiTheme="minorHAnsi" w:cstheme="minorHAnsi"/>
                <w:color w:val="000000" w:themeColor="text1"/>
              </w:rPr>
              <w:t>evelopment nexus</w:t>
            </w:r>
            <w:r>
              <w:rPr>
                <w:rFonts w:asciiTheme="minorHAnsi" w:hAnsiTheme="minorHAnsi" w:cstheme="minorHAnsi"/>
                <w:color w:val="000000" w:themeColor="text1"/>
              </w:rPr>
              <w:t>.</w:t>
            </w:r>
          </w:p>
        </w:tc>
      </w:tr>
      <w:tr w:rsidR="00D03459" w:rsidRPr="00D03459" w:rsidTr="001905E7">
        <w:tc>
          <w:tcPr>
            <w:tcW w:w="5807" w:type="dxa"/>
          </w:tcPr>
          <w:p w:rsidR="00D03459" w:rsidRPr="00D03459" w:rsidRDefault="00D03459" w:rsidP="00D03459">
            <w:pPr>
              <w:rPr>
                <w:rFonts w:cstheme="minorHAnsi"/>
                <w:color w:val="000000" w:themeColor="text1"/>
              </w:rPr>
            </w:pPr>
            <w:r w:rsidRPr="00D03459">
              <w:rPr>
                <w:rFonts w:cstheme="minorHAnsi"/>
                <w:color w:val="000000" w:themeColor="text1"/>
              </w:rPr>
              <w:lastRenderedPageBreak/>
              <w:t xml:space="preserve">Denmark is currently implementing its bilateral support to the High Authority for the Consolidation of Peace (HACP) through UNDP (Dec 2018 -Dec 2022) and the choice of UNDP as a delegated partner was notably based on the assumption that UNDP would be able to provide state-of-the art knowledge in these areas. The administration costs and direct project costs allocated to UNDP are substantial (11,5 million DKK i.e. almost a third of the total budget for the engagement) and the Danish embassy expects that this will contribute to access to relevant analysis, best practices and human resources in the implementation of the Danish engagement to the benefit of national and local partners. Based our experiences from the first year of implementation, we are concerned that UNDP’s country team is highly overstretched and that this is having a direct effect on the quality of its delivery, which has so far not lived up to our expectations. The Danish bilateral programme is financing 40% of the team leader position for pillar 2, who has been designated by UNDP as the person in charge of managing the Danish support to HACP. In view of all the areas included in this pillar (both in the current and the future programme), these two responsibilities do not seem compatible unless this pillar is significantly reduced and/or additional highly skilled expertise is provided to the country team. </w:t>
            </w:r>
          </w:p>
          <w:p w:rsidR="00D03459" w:rsidRPr="00D03459" w:rsidRDefault="00D03459" w:rsidP="00D03459">
            <w:pPr>
              <w:rPr>
                <w:rFonts w:cstheme="minorHAnsi"/>
                <w:color w:val="000000" w:themeColor="text1"/>
              </w:rPr>
            </w:pPr>
          </w:p>
        </w:tc>
        <w:tc>
          <w:tcPr>
            <w:tcW w:w="1843" w:type="dxa"/>
          </w:tcPr>
          <w:p w:rsidR="00D03459" w:rsidRPr="00D03459" w:rsidRDefault="001905E7" w:rsidP="00D03459">
            <w:pPr>
              <w:jc w:val="center"/>
              <w:rPr>
                <w:rFonts w:cstheme="minorHAnsi"/>
                <w:color w:val="000000" w:themeColor="text1"/>
              </w:rPr>
            </w:pPr>
            <w:r>
              <w:rPr>
                <w:rFonts w:cstheme="minorHAnsi"/>
                <w:color w:val="000000" w:themeColor="text1"/>
              </w:rPr>
              <w:t>N/A</w:t>
            </w:r>
          </w:p>
        </w:tc>
        <w:tc>
          <w:tcPr>
            <w:tcW w:w="5670" w:type="dxa"/>
          </w:tcPr>
          <w:p w:rsidR="00D03459" w:rsidRPr="00D03459" w:rsidRDefault="001905E7" w:rsidP="00D03459">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After the meeting with the Denmark mission in October</w:t>
            </w:r>
            <w:r w:rsidR="009749C7">
              <w:rPr>
                <w:rFonts w:asciiTheme="minorHAnsi" w:hAnsiTheme="minorHAnsi" w:cstheme="minorHAnsi"/>
                <w:color w:val="000000" w:themeColor="text1"/>
              </w:rPr>
              <w:t xml:space="preserve"> 2018</w:t>
            </w:r>
            <w:r>
              <w:rPr>
                <w:rFonts w:asciiTheme="minorHAnsi" w:hAnsiTheme="minorHAnsi" w:cstheme="minorHAnsi"/>
                <w:color w:val="000000" w:themeColor="text1"/>
              </w:rPr>
              <w:t xml:space="preserve">, the </w:t>
            </w:r>
            <w:r w:rsidR="009749C7">
              <w:rPr>
                <w:rFonts w:asciiTheme="minorHAnsi" w:hAnsiTheme="minorHAnsi" w:cstheme="minorHAnsi"/>
                <w:color w:val="000000" w:themeColor="text1"/>
              </w:rPr>
              <w:t xml:space="preserve">UNDP Niger has been </w:t>
            </w:r>
            <w:r>
              <w:rPr>
                <w:rFonts w:asciiTheme="minorHAnsi" w:hAnsiTheme="minorHAnsi" w:cstheme="minorHAnsi"/>
                <w:color w:val="000000" w:themeColor="text1"/>
              </w:rPr>
              <w:t xml:space="preserve">working on ensuring that the </w:t>
            </w:r>
            <w:r w:rsidR="009749C7">
              <w:rPr>
                <w:rFonts w:asciiTheme="minorHAnsi" w:hAnsiTheme="minorHAnsi" w:cstheme="minorHAnsi"/>
                <w:color w:val="000000" w:themeColor="text1"/>
              </w:rPr>
              <w:t xml:space="preserve">identified </w:t>
            </w:r>
            <w:r>
              <w:rPr>
                <w:rFonts w:asciiTheme="minorHAnsi" w:hAnsiTheme="minorHAnsi" w:cstheme="minorHAnsi"/>
                <w:color w:val="000000" w:themeColor="text1"/>
              </w:rPr>
              <w:t>issue</w:t>
            </w:r>
            <w:r w:rsidR="009749C7">
              <w:rPr>
                <w:rFonts w:asciiTheme="minorHAnsi" w:hAnsiTheme="minorHAnsi" w:cstheme="minorHAnsi"/>
                <w:color w:val="000000" w:themeColor="text1"/>
              </w:rPr>
              <w:t xml:space="preserve">s of staff capacity, among others, are </w:t>
            </w:r>
            <w:r>
              <w:rPr>
                <w:rFonts w:asciiTheme="minorHAnsi" w:hAnsiTheme="minorHAnsi" w:cstheme="minorHAnsi"/>
                <w:color w:val="000000" w:themeColor="text1"/>
              </w:rPr>
              <w:t xml:space="preserve">  resolved and appropriate measures </w:t>
            </w:r>
            <w:r w:rsidR="009749C7">
              <w:rPr>
                <w:rFonts w:asciiTheme="minorHAnsi" w:hAnsiTheme="minorHAnsi" w:cstheme="minorHAnsi"/>
                <w:color w:val="000000" w:themeColor="text1"/>
              </w:rPr>
              <w:t xml:space="preserve">have been put </w:t>
            </w:r>
            <w:r>
              <w:rPr>
                <w:rFonts w:asciiTheme="minorHAnsi" w:hAnsiTheme="minorHAnsi" w:cstheme="minorHAnsi"/>
                <w:color w:val="000000" w:themeColor="text1"/>
              </w:rPr>
              <w:t xml:space="preserve">in place. The </w:t>
            </w:r>
            <w:r w:rsidR="009749C7">
              <w:rPr>
                <w:rFonts w:asciiTheme="minorHAnsi" w:hAnsiTheme="minorHAnsi" w:cstheme="minorHAnsi"/>
                <w:color w:val="000000" w:themeColor="text1"/>
              </w:rPr>
              <w:t>Niger office</w:t>
            </w:r>
            <w:r>
              <w:rPr>
                <w:rFonts w:asciiTheme="minorHAnsi" w:hAnsiTheme="minorHAnsi" w:cstheme="minorHAnsi"/>
                <w:color w:val="000000" w:themeColor="text1"/>
              </w:rPr>
              <w:t xml:space="preserve"> is </w:t>
            </w:r>
            <w:r w:rsidR="009749C7">
              <w:rPr>
                <w:rFonts w:asciiTheme="minorHAnsi" w:hAnsiTheme="minorHAnsi" w:cstheme="minorHAnsi"/>
                <w:color w:val="000000" w:themeColor="text1"/>
              </w:rPr>
              <w:t>working</w:t>
            </w:r>
            <w:r>
              <w:rPr>
                <w:rFonts w:asciiTheme="minorHAnsi" w:hAnsiTheme="minorHAnsi" w:cstheme="minorHAnsi"/>
                <w:color w:val="000000" w:themeColor="text1"/>
              </w:rPr>
              <w:t xml:space="preserve"> at bringing</w:t>
            </w:r>
            <w:r w:rsidR="009749C7">
              <w:rPr>
                <w:rFonts w:asciiTheme="minorHAnsi" w:hAnsiTheme="minorHAnsi" w:cstheme="minorHAnsi"/>
                <w:color w:val="000000" w:themeColor="text1"/>
              </w:rPr>
              <w:t xml:space="preserve"> in</w:t>
            </w:r>
            <w:r>
              <w:rPr>
                <w:rFonts w:asciiTheme="minorHAnsi" w:hAnsiTheme="minorHAnsi" w:cstheme="minorHAnsi"/>
                <w:color w:val="000000" w:themeColor="text1"/>
              </w:rPr>
              <w:t xml:space="preserve"> a dedicated person to support the implementation of the project. The peace and security unit of UNDP will also undergo revue of its structure to ensure optimal capacity is available within UNDP to support implementation of all related interventions. </w:t>
            </w:r>
          </w:p>
        </w:tc>
      </w:tr>
      <w:tr w:rsidR="00D03459" w:rsidRPr="00D03459" w:rsidTr="001905E7">
        <w:tc>
          <w:tcPr>
            <w:tcW w:w="5807" w:type="dxa"/>
          </w:tcPr>
          <w:p w:rsidR="00D03459" w:rsidRPr="00D03459" w:rsidRDefault="00D03459" w:rsidP="00D03459">
            <w:pPr>
              <w:rPr>
                <w:rFonts w:cstheme="minorHAnsi"/>
                <w:color w:val="000000" w:themeColor="text1"/>
              </w:rPr>
            </w:pPr>
            <w:r w:rsidRPr="00D03459">
              <w:rPr>
                <w:rFonts w:cstheme="minorHAnsi"/>
                <w:color w:val="000000" w:themeColor="text1"/>
              </w:rPr>
              <w:t xml:space="preserve">Another area in which it would be relevant to enhance UNDP’s capacity in Niger is support to the election processes. Niger is expected to hold its next presidential and legislative elections in 2021 (and probably also local elections which </w:t>
            </w:r>
            <w:r w:rsidRPr="00D03459">
              <w:rPr>
                <w:rFonts w:cstheme="minorHAnsi"/>
                <w:color w:val="000000" w:themeColor="text1"/>
              </w:rPr>
              <w:lastRenderedPageBreak/>
              <w:t xml:space="preserve">have been continuously postponed for the last couple of years). As the political climate has become very polarized and tense in Niger, it will be extremely important to ensure a constructive and coordinated dialogue between development partners, government and opposition. From a Danish perspective, it would be highly relevant for UNDP to play a central coordinating role in this process. This will, however, also require a more focused commitment in this area, including mobilization of highly skilled international as well as national expertise. </w:t>
            </w:r>
          </w:p>
          <w:p w:rsidR="00D03459" w:rsidRPr="00D03459" w:rsidRDefault="00D03459" w:rsidP="00D03459">
            <w:pPr>
              <w:rPr>
                <w:rFonts w:cstheme="minorHAnsi"/>
                <w:color w:val="000000" w:themeColor="text1"/>
              </w:rPr>
            </w:pPr>
          </w:p>
        </w:tc>
        <w:tc>
          <w:tcPr>
            <w:tcW w:w="1843" w:type="dxa"/>
          </w:tcPr>
          <w:p w:rsidR="00D03459" w:rsidRPr="00D03459" w:rsidRDefault="001905E7" w:rsidP="00D03459">
            <w:pPr>
              <w:jc w:val="center"/>
              <w:rPr>
                <w:rFonts w:cstheme="minorHAnsi"/>
                <w:color w:val="000000" w:themeColor="text1"/>
              </w:rPr>
            </w:pPr>
            <w:r>
              <w:rPr>
                <w:rFonts w:cstheme="minorHAnsi"/>
                <w:color w:val="000000" w:themeColor="text1"/>
              </w:rPr>
              <w:lastRenderedPageBreak/>
              <w:t>N/A</w:t>
            </w:r>
          </w:p>
        </w:tc>
        <w:tc>
          <w:tcPr>
            <w:tcW w:w="5670" w:type="dxa"/>
          </w:tcPr>
          <w:p w:rsidR="00D03459" w:rsidRPr="00D03459" w:rsidRDefault="001905E7" w:rsidP="00D03459">
            <w:pPr>
              <w:pStyle w:val="ListParagraph"/>
              <w:numPr>
                <w:ilvl w:val="0"/>
                <w:numId w:val="15"/>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The CPD </w:t>
            </w:r>
            <w:r w:rsidR="009749C7">
              <w:rPr>
                <w:rFonts w:asciiTheme="minorHAnsi" w:hAnsiTheme="minorHAnsi" w:cstheme="minorHAnsi"/>
                <w:color w:val="000000" w:themeColor="text1"/>
              </w:rPr>
              <w:t xml:space="preserve">has </w:t>
            </w:r>
            <w:r>
              <w:rPr>
                <w:rFonts w:asciiTheme="minorHAnsi" w:hAnsiTheme="minorHAnsi" w:cstheme="minorHAnsi"/>
                <w:color w:val="000000" w:themeColor="text1"/>
              </w:rPr>
              <w:t>a specific output on supporting the elect</w:t>
            </w:r>
            <w:r w:rsidR="009749C7">
              <w:rPr>
                <w:rFonts w:asciiTheme="minorHAnsi" w:hAnsiTheme="minorHAnsi" w:cstheme="minorHAnsi"/>
                <w:color w:val="000000" w:themeColor="text1"/>
              </w:rPr>
              <w:t>oral</w:t>
            </w:r>
            <w:r>
              <w:rPr>
                <w:rFonts w:asciiTheme="minorHAnsi" w:hAnsiTheme="minorHAnsi" w:cstheme="minorHAnsi"/>
                <w:color w:val="000000" w:themeColor="text1"/>
              </w:rPr>
              <w:t xml:space="preserve"> process in Niger </w:t>
            </w:r>
            <w:r w:rsidR="009749C7">
              <w:rPr>
                <w:rFonts w:asciiTheme="minorHAnsi" w:hAnsiTheme="minorHAnsi" w:cstheme="minorHAnsi"/>
                <w:color w:val="000000" w:themeColor="text1"/>
              </w:rPr>
              <w:t xml:space="preserve">through a dedicated electoral </w:t>
            </w:r>
            <w:r>
              <w:rPr>
                <w:rFonts w:asciiTheme="minorHAnsi" w:hAnsiTheme="minorHAnsi" w:cstheme="minorHAnsi"/>
                <w:color w:val="000000" w:themeColor="text1"/>
              </w:rPr>
              <w:t xml:space="preserve">support project. UNDP </w:t>
            </w:r>
            <w:r w:rsidR="009749C7">
              <w:rPr>
                <w:rFonts w:asciiTheme="minorHAnsi" w:hAnsiTheme="minorHAnsi" w:cstheme="minorHAnsi"/>
                <w:color w:val="000000" w:themeColor="text1"/>
              </w:rPr>
              <w:t>Resident R</w:t>
            </w:r>
            <w:r w:rsidR="00C85C52">
              <w:rPr>
                <w:rFonts w:asciiTheme="minorHAnsi" w:hAnsiTheme="minorHAnsi" w:cstheme="minorHAnsi"/>
                <w:color w:val="000000" w:themeColor="text1"/>
              </w:rPr>
              <w:t>epresentative</w:t>
            </w:r>
            <w:r>
              <w:rPr>
                <w:rFonts w:asciiTheme="minorHAnsi" w:hAnsiTheme="minorHAnsi" w:cstheme="minorHAnsi"/>
                <w:color w:val="000000" w:themeColor="text1"/>
              </w:rPr>
              <w:t xml:space="preserve"> is already engaged in discussion</w:t>
            </w:r>
            <w:r w:rsidR="009749C7">
              <w:rPr>
                <w:rFonts w:asciiTheme="minorHAnsi" w:hAnsiTheme="minorHAnsi" w:cstheme="minorHAnsi"/>
                <w:color w:val="000000" w:themeColor="text1"/>
              </w:rPr>
              <w:t>s</w:t>
            </w:r>
            <w:r>
              <w:rPr>
                <w:rFonts w:asciiTheme="minorHAnsi" w:hAnsiTheme="minorHAnsi" w:cstheme="minorHAnsi"/>
                <w:color w:val="000000" w:themeColor="text1"/>
              </w:rPr>
              <w:t xml:space="preserve"> with </w:t>
            </w:r>
            <w:r w:rsidR="009749C7">
              <w:rPr>
                <w:rFonts w:asciiTheme="minorHAnsi" w:hAnsiTheme="minorHAnsi" w:cstheme="minorHAnsi"/>
                <w:color w:val="000000" w:themeColor="text1"/>
              </w:rPr>
              <w:t>key political actors/</w:t>
            </w:r>
            <w:r>
              <w:rPr>
                <w:rFonts w:asciiTheme="minorHAnsi" w:hAnsiTheme="minorHAnsi" w:cstheme="minorHAnsi"/>
                <w:color w:val="000000" w:themeColor="text1"/>
              </w:rPr>
              <w:t xml:space="preserve">parties </w:t>
            </w:r>
            <w:r>
              <w:rPr>
                <w:rFonts w:asciiTheme="minorHAnsi" w:hAnsiTheme="minorHAnsi" w:cstheme="minorHAnsi"/>
                <w:color w:val="000000" w:themeColor="text1"/>
              </w:rPr>
              <w:lastRenderedPageBreak/>
              <w:t xml:space="preserve">for the political dialogue. UNDP is currently mobilizing resources from PBSO </w:t>
            </w:r>
            <w:r w:rsidR="009749C7">
              <w:rPr>
                <w:rFonts w:asciiTheme="minorHAnsi" w:hAnsiTheme="minorHAnsi" w:cstheme="minorHAnsi"/>
                <w:color w:val="000000" w:themeColor="text1"/>
              </w:rPr>
              <w:t xml:space="preserve">to support the conduct of </w:t>
            </w:r>
            <w:r>
              <w:rPr>
                <w:rFonts w:asciiTheme="minorHAnsi" w:hAnsiTheme="minorHAnsi" w:cstheme="minorHAnsi"/>
                <w:color w:val="000000" w:themeColor="text1"/>
              </w:rPr>
              <w:t xml:space="preserve">peaceful elections and increase </w:t>
            </w:r>
            <w:r w:rsidR="00C85C52">
              <w:rPr>
                <w:rFonts w:asciiTheme="minorHAnsi" w:hAnsiTheme="minorHAnsi" w:cstheme="minorHAnsi"/>
                <w:color w:val="000000" w:themeColor="text1"/>
              </w:rPr>
              <w:t>women’s</w:t>
            </w:r>
            <w:r w:rsidR="009749C7">
              <w:rPr>
                <w:rFonts w:asciiTheme="minorHAnsi" w:hAnsiTheme="minorHAnsi" w:cstheme="minorHAnsi"/>
                <w:color w:val="000000" w:themeColor="text1"/>
              </w:rPr>
              <w:t>’</w:t>
            </w:r>
            <w:r>
              <w:rPr>
                <w:rFonts w:asciiTheme="minorHAnsi" w:hAnsiTheme="minorHAnsi" w:cstheme="minorHAnsi"/>
                <w:color w:val="000000" w:themeColor="text1"/>
              </w:rPr>
              <w:t xml:space="preserve"> and youth participation.</w:t>
            </w:r>
          </w:p>
        </w:tc>
      </w:tr>
    </w:tbl>
    <w:p w:rsidR="007F3D8A" w:rsidRPr="00014A47" w:rsidRDefault="007F3D8A"/>
    <w:sectPr w:rsidR="007F3D8A" w:rsidRPr="00014A47"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EB85F6D"/>
    <w:multiLevelType w:val="hybridMultilevel"/>
    <w:tmpl w:val="3C865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FA4905"/>
    <w:multiLevelType w:val="hybridMultilevel"/>
    <w:tmpl w:val="1A6AC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B69EF"/>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C725E5"/>
    <w:multiLevelType w:val="hybridMultilevel"/>
    <w:tmpl w:val="FE9A0A6A"/>
    <w:lvl w:ilvl="0" w:tplc="040C0001">
      <w:start w:val="1"/>
      <w:numFmt w:val="bullet"/>
      <w:lvlText w:val=""/>
      <w:lvlJc w:val="left"/>
      <w:pPr>
        <w:ind w:left="-288" w:hanging="360"/>
      </w:pPr>
      <w:rPr>
        <w:rFonts w:ascii="Symbol" w:hAnsi="Symbol" w:hint="default"/>
      </w:rPr>
    </w:lvl>
    <w:lvl w:ilvl="1" w:tplc="040C0003" w:tentative="1">
      <w:start w:val="1"/>
      <w:numFmt w:val="bullet"/>
      <w:lvlText w:val="o"/>
      <w:lvlJc w:val="left"/>
      <w:pPr>
        <w:ind w:left="432" w:hanging="360"/>
      </w:pPr>
      <w:rPr>
        <w:rFonts w:ascii="Courier New" w:hAnsi="Courier New" w:cs="Courier New" w:hint="default"/>
      </w:rPr>
    </w:lvl>
    <w:lvl w:ilvl="2" w:tplc="040C0005" w:tentative="1">
      <w:start w:val="1"/>
      <w:numFmt w:val="bullet"/>
      <w:lvlText w:val=""/>
      <w:lvlJc w:val="left"/>
      <w:pPr>
        <w:ind w:left="1152" w:hanging="360"/>
      </w:pPr>
      <w:rPr>
        <w:rFonts w:ascii="Wingdings" w:hAnsi="Wingdings" w:hint="default"/>
      </w:rPr>
    </w:lvl>
    <w:lvl w:ilvl="3" w:tplc="040C0001" w:tentative="1">
      <w:start w:val="1"/>
      <w:numFmt w:val="bullet"/>
      <w:lvlText w:val=""/>
      <w:lvlJc w:val="left"/>
      <w:pPr>
        <w:ind w:left="1872" w:hanging="360"/>
      </w:pPr>
      <w:rPr>
        <w:rFonts w:ascii="Symbol" w:hAnsi="Symbol" w:hint="default"/>
      </w:rPr>
    </w:lvl>
    <w:lvl w:ilvl="4" w:tplc="040C0003" w:tentative="1">
      <w:start w:val="1"/>
      <w:numFmt w:val="bullet"/>
      <w:lvlText w:val="o"/>
      <w:lvlJc w:val="left"/>
      <w:pPr>
        <w:ind w:left="2592" w:hanging="360"/>
      </w:pPr>
      <w:rPr>
        <w:rFonts w:ascii="Courier New" w:hAnsi="Courier New" w:cs="Courier New" w:hint="default"/>
      </w:rPr>
    </w:lvl>
    <w:lvl w:ilvl="5" w:tplc="040C0005" w:tentative="1">
      <w:start w:val="1"/>
      <w:numFmt w:val="bullet"/>
      <w:lvlText w:val=""/>
      <w:lvlJc w:val="left"/>
      <w:pPr>
        <w:ind w:left="3312" w:hanging="360"/>
      </w:pPr>
      <w:rPr>
        <w:rFonts w:ascii="Wingdings" w:hAnsi="Wingdings" w:hint="default"/>
      </w:rPr>
    </w:lvl>
    <w:lvl w:ilvl="6" w:tplc="040C0001" w:tentative="1">
      <w:start w:val="1"/>
      <w:numFmt w:val="bullet"/>
      <w:lvlText w:val=""/>
      <w:lvlJc w:val="left"/>
      <w:pPr>
        <w:ind w:left="4032" w:hanging="360"/>
      </w:pPr>
      <w:rPr>
        <w:rFonts w:ascii="Symbol" w:hAnsi="Symbol" w:hint="default"/>
      </w:rPr>
    </w:lvl>
    <w:lvl w:ilvl="7" w:tplc="040C0003" w:tentative="1">
      <w:start w:val="1"/>
      <w:numFmt w:val="bullet"/>
      <w:lvlText w:val="o"/>
      <w:lvlJc w:val="left"/>
      <w:pPr>
        <w:ind w:left="4752" w:hanging="360"/>
      </w:pPr>
      <w:rPr>
        <w:rFonts w:ascii="Courier New" w:hAnsi="Courier New" w:cs="Courier New" w:hint="default"/>
      </w:rPr>
    </w:lvl>
    <w:lvl w:ilvl="8" w:tplc="040C0005" w:tentative="1">
      <w:start w:val="1"/>
      <w:numFmt w:val="bullet"/>
      <w:lvlText w:val=""/>
      <w:lvlJc w:val="left"/>
      <w:pPr>
        <w:ind w:left="5472" w:hanging="360"/>
      </w:pPr>
      <w:rPr>
        <w:rFonts w:ascii="Wingdings" w:hAnsi="Wingdings" w:hint="default"/>
      </w:rPr>
    </w:lvl>
  </w:abstractNum>
  <w:abstractNum w:abstractNumId="8" w15:restartNumberingAfterBreak="0">
    <w:nsid w:val="30986CCB"/>
    <w:multiLevelType w:val="hybridMultilevel"/>
    <w:tmpl w:val="CE6C7BE0"/>
    <w:lvl w:ilvl="0" w:tplc="BE0A3314">
      <w:start w:val="1"/>
      <w:numFmt w:val="decimal"/>
      <w:lvlText w:val="%1."/>
      <w:lvlJc w:val="left"/>
      <w:pPr>
        <w:tabs>
          <w:tab w:val="num" w:pos="720"/>
        </w:tabs>
        <w:ind w:left="720" w:hanging="360"/>
      </w:pPr>
    </w:lvl>
    <w:lvl w:ilvl="1" w:tplc="DDD00EDA" w:tentative="1">
      <w:start w:val="1"/>
      <w:numFmt w:val="decimal"/>
      <w:lvlText w:val="%2."/>
      <w:lvlJc w:val="left"/>
      <w:pPr>
        <w:tabs>
          <w:tab w:val="num" w:pos="1440"/>
        </w:tabs>
        <w:ind w:left="1440" w:hanging="360"/>
      </w:pPr>
    </w:lvl>
    <w:lvl w:ilvl="2" w:tplc="30B03888" w:tentative="1">
      <w:start w:val="1"/>
      <w:numFmt w:val="decimal"/>
      <w:lvlText w:val="%3."/>
      <w:lvlJc w:val="left"/>
      <w:pPr>
        <w:tabs>
          <w:tab w:val="num" w:pos="2160"/>
        </w:tabs>
        <w:ind w:left="2160" w:hanging="360"/>
      </w:pPr>
    </w:lvl>
    <w:lvl w:ilvl="3" w:tplc="07B4E76E" w:tentative="1">
      <w:start w:val="1"/>
      <w:numFmt w:val="decimal"/>
      <w:lvlText w:val="%4."/>
      <w:lvlJc w:val="left"/>
      <w:pPr>
        <w:tabs>
          <w:tab w:val="num" w:pos="2880"/>
        </w:tabs>
        <w:ind w:left="2880" w:hanging="360"/>
      </w:pPr>
    </w:lvl>
    <w:lvl w:ilvl="4" w:tplc="E5825044" w:tentative="1">
      <w:start w:val="1"/>
      <w:numFmt w:val="decimal"/>
      <w:lvlText w:val="%5."/>
      <w:lvlJc w:val="left"/>
      <w:pPr>
        <w:tabs>
          <w:tab w:val="num" w:pos="3600"/>
        </w:tabs>
        <w:ind w:left="3600" w:hanging="360"/>
      </w:pPr>
    </w:lvl>
    <w:lvl w:ilvl="5" w:tplc="9C0ADA20" w:tentative="1">
      <w:start w:val="1"/>
      <w:numFmt w:val="decimal"/>
      <w:lvlText w:val="%6."/>
      <w:lvlJc w:val="left"/>
      <w:pPr>
        <w:tabs>
          <w:tab w:val="num" w:pos="4320"/>
        </w:tabs>
        <w:ind w:left="4320" w:hanging="360"/>
      </w:pPr>
    </w:lvl>
    <w:lvl w:ilvl="6" w:tplc="984AC916" w:tentative="1">
      <w:start w:val="1"/>
      <w:numFmt w:val="decimal"/>
      <w:lvlText w:val="%7."/>
      <w:lvlJc w:val="left"/>
      <w:pPr>
        <w:tabs>
          <w:tab w:val="num" w:pos="5040"/>
        </w:tabs>
        <w:ind w:left="5040" w:hanging="360"/>
      </w:pPr>
    </w:lvl>
    <w:lvl w:ilvl="7" w:tplc="EC4E1C04" w:tentative="1">
      <w:start w:val="1"/>
      <w:numFmt w:val="decimal"/>
      <w:lvlText w:val="%8."/>
      <w:lvlJc w:val="left"/>
      <w:pPr>
        <w:tabs>
          <w:tab w:val="num" w:pos="5760"/>
        </w:tabs>
        <w:ind w:left="5760" w:hanging="360"/>
      </w:pPr>
    </w:lvl>
    <w:lvl w:ilvl="8" w:tplc="47027264" w:tentative="1">
      <w:start w:val="1"/>
      <w:numFmt w:val="decimal"/>
      <w:lvlText w:val="%9."/>
      <w:lvlJc w:val="left"/>
      <w:pPr>
        <w:tabs>
          <w:tab w:val="num" w:pos="6480"/>
        </w:tabs>
        <w:ind w:left="6480" w:hanging="360"/>
      </w:pPr>
    </w:lvl>
  </w:abstractNum>
  <w:abstractNum w:abstractNumId="9" w15:restartNumberingAfterBreak="0">
    <w:nsid w:val="31845F5D"/>
    <w:multiLevelType w:val="hybridMultilevel"/>
    <w:tmpl w:val="D6EC9CAC"/>
    <w:lvl w:ilvl="0" w:tplc="DE2A8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2424A21"/>
    <w:multiLevelType w:val="hybridMultilevel"/>
    <w:tmpl w:val="BAC4705E"/>
    <w:lvl w:ilvl="0" w:tplc="9FEEEF9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37D5299F"/>
    <w:multiLevelType w:val="hybridMultilevel"/>
    <w:tmpl w:val="0634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8262C"/>
    <w:multiLevelType w:val="hybridMultilevel"/>
    <w:tmpl w:val="492A45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CB68BE"/>
    <w:multiLevelType w:val="hybridMultilevel"/>
    <w:tmpl w:val="130888E6"/>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67A205D0"/>
    <w:multiLevelType w:val="hybridMultilevel"/>
    <w:tmpl w:val="4F640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D6F7EA4"/>
    <w:multiLevelType w:val="hybridMultilevel"/>
    <w:tmpl w:val="7C88D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A275FA"/>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10"/>
  </w:num>
  <w:num w:numId="6">
    <w:abstractNumId w:val="2"/>
  </w:num>
  <w:num w:numId="7">
    <w:abstractNumId w:val="1"/>
  </w:num>
  <w:num w:numId="8">
    <w:abstractNumId w:val="0"/>
  </w:num>
  <w:num w:numId="9">
    <w:abstractNumId w:val="8"/>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7"/>
  </w:num>
  <w:num w:numId="15">
    <w:abstractNumId w:val="14"/>
  </w:num>
  <w:num w:numId="16">
    <w:abstractNumId w:val="17"/>
  </w:num>
  <w:num w:numId="17">
    <w:abstractNumId w:val="3"/>
  </w:num>
  <w:num w:numId="18">
    <w:abstractNumId w:val="9"/>
  </w:num>
  <w:num w:numId="19">
    <w:abstractNumId w:val="16"/>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14A47"/>
    <w:rsid w:val="00017296"/>
    <w:rsid w:val="00024CF7"/>
    <w:rsid w:val="00034018"/>
    <w:rsid w:val="0009776C"/>
    <w:rsid w:val="00097B14"/>
    <w:rsid w:val="000A1CC9"/>
    <w:rsid w:val="000A59C8"/>
    <w:rsid w:val="000B6EAC"/>
    <w:rsid w:val="00101055"/>
    <w:rsid w:val="001058A5"/>
    <w:rsid w:val="00145647"/>
    <w:rsid w:val="00160918"/>
    <w:rsid w:val="001668BF"/>
    <w:rsid w:val="001905E7"/>
    <w:rsid w:val="001A6B66"/>
    <w:rsid w:val="001A6EE8"/>
    <w:rsid w:val="001D4A53"/>
    <w:rsid w:val="001E528A"/>
    <w:rsid w:val="001F7C2F"/>
    <w:rsid w:val="002007F1"/>
    <w:rsid w:val="002166C1"/>
    <w:rsid w:val="002454A5"/>
    <w:rsid w:val="00247BB9"/>
    <w:rsid w:val="0025066B"/>
    <w:rsid w:val="00255F31"/>
    <w:rsid w:val="00261936"/>
    <w:rsid w:val="00267437"/>
    <w:rsid w:val="002820E4"/>
    <w:rsid w:val="002914ED"/>
    <w:rsid w:val="002B119C"/>
    <w:rsid w:val="002C1D33"/>
    <w:rsid w:val="002C6622"/>
    <w:rsid w:val="002E33E4"/>
    <w:rsid w:val="002F5FAD"/>
    <w:rsid w:val="003642E4"/>
    <w:rsid w:val="003674E7"/>
    <w:rsid w:val="003C189F"/>
    <w:rsid w:val="003F1595"/>
    <w:rsid w:val="00401F1B"/>
    <w:rsid w:val="00405D98"/>
    <w:rsid w:val="00412F61"/>
    <w:rsid w:val="0041657E"/>
    <w:rsid w:val="00444818"/>
    <w:rsid w:val="004D2720"/>
    <w:rsid w:val="005411FF"/>
    <w:rsid w:val="00541EBD"/>
    <w:rsid w:val="00573702"/>
    <w:rsid w:val="005C1A6F"/>
    <w:rsid w:val="005F1817"/>
    <w:rsid w:val="00617CE9"/>
    <w:rsid w:val="0062011C"/>
    <w:rsid w:val="006524FE"/>
    <w:rsid w:val="00652DED"/>
    <w:rsid w:val="00661914"/>
    <w:rsid w:val="006913C1"/>
    <w:rsid w:val="00693CDE"/>
    <w:rsid w:val="006E6A91"/>
    <w:rsid w:val="006F1E9C"/>
    <w:rsid w:val="00700375"/>
    <w:rsid w:val="00713891"/>
    <w:rsid w:val="00715750"/>
    <w:rsid w:val="00716DA5"/>
    <w:rsid w:val="007249BE"/>
    <w:rsid w:val="00770CCE"/>
    <w:rsid w:val="00770D84"/>
    <w:rsid w:val="007B50C7"/>
    <w:rsid w:val="007E5B68"/>
    <w:rsid w:val="007F3D8A"/>
    <w:rsid w:val="008066AA"/>
    <w:rsid w:val="008339C1"/>
    <w:rsid w:val="008906D8"/>
    <w:rsid w:val="008B7C71"/>
    <w:rsid w:val="008E1FF6"/>
    <w:rsid w:val="00932C4C"/>
    <w:rsid w:val="00955B25"/>
    <w:rsid w:val="009749C7"/>
    <w:rsid w:val="00981EE0"/>
    <w:rsid w:val="009A1B48"/>
    <w:rsid w:val="009D1792"/>
    <w:rsid w:val="009D2CF8"/>
    <w:rsid w:val="009E57EE"/>
    <w:rsid w:val="00A00916"/>
    <w:rsid w:val="00A0621F"/>
    <w:rsid w:val="00A23129"/>
    <w:rsid w:val="00A275AB"/>
    <w:rsid w:val="00A360E9"/>
    <w:rsid w:val="00A45362"/>
    <w:rsid w:val="00A51176"/>
    <w:rsid w:val="00A667DE"/>
    <w:rsid w:val="00A87A0F"/>
    <w:rsid w:val="00AA23E9"/>
    <w:rsid w:val="00AB0503"/>
    <w:rsid w:val="00B31875"/>
    <w:rsid w:val="00B33BAB"/>
    <w:rsid w:val="00B53A96"/>
    <w:rsid w:val="00B677BC"/>
    <w:rsid w:val="00B7158F"/>
    <w:rsid w:val="00BA6B9F"/>
    <w:rsid w:val="00BC1304"/>
    <w:rsid w:val="00BC1CEE"/>
    <w:rsid w:val="00C31136"/>
    <w:rsid w:val="00C31FBE"/>
    <w:rsid w:val="00C661C9"/>
    <w:rsid w:val="00C85C52"/>
    <w:rsid w:val="00C96A0A"/>
    <w:rsid w:val="00CA6EAD"/>
    <w:rsid w:val="00CF1198"/>
    <w:rsid w:val="00D03459"/>
    <w:rsid w:val="00D24BE9"/>
    <w:rsid w:val="00D339EE"/>
    <w:rsid w:val="00D77B36"/>
    <w:rsid w:val="00DF024C"/>
    <w:rsid w:val="00E171F8"/>
    <w:rsid w:val="00E20051"/>
    <w:rsid w:val="00E713A1"/>
    <w:rsid w:val="00EA5005"/>
    <w:rsid w:val="00EF706E"/>
    <w:rsid w:val="00F45665"/>
    <w:rsid w:val="00FC1202"/>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DB5B-4E68-46E7-AA94-F5362879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A0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16221776">
      <w:bodyDiv w:val="1"/>
      <w:marLeft w:val="0"/>
      <w:marRight w:val="0"/>
      <w:marTop w:val="0"/>
      <w:marBottom w:val="0"/>
      <w:divBdr>
        <w:top w:val="none" w:sz="0" w:space="0" w:color="auto"/>
        <w:left w:val="none" w:sz="0" w:space="0" w:color="auto"/>
        <w:bottom w:val="none" w:sz="0" w:space="0" w:color="auto"/>
        <w:right w:val="none" w:sz="0" w:space="0" w:color="auto"/>
      </w:divBdr>
    </w:div>
    <w:div w:id="253513293">
      <w:bodyDiv w:val="1"/>
      <w:marLeft w:val="0"/>
      <w:marRight w:val="0"/>
      <w:marTop w:val="0"/>
      <w:marBottom w:val="0"/>
      <w:divBdr>
        <w:top w:val="none" w:sz="0" w:space="0" w:color="auto"/>
        <w:left w:val="none" w:sz="0" w:space="0" w:color="auto"/>
        <w:bottom w:val="none" w:sz="0" w:space="0" w:color="auto"/>
        <w:right w:val="none" w:sz="0" w:space="0" w:color="auto"/>
      </w:divBdr>
    </w:div>
    <w:div w:id="373190419">
      <w:bodyDiv w:val="1"/>
      <w:marLeft w:val="0"/>
      <w:marRight w:val="0"/>
      <w:marTop w:val="0"/>
      <w:marBottom w:val="0"/>
      <w:divBdr>
        <w:top w:val="none" w:sz="0" w:space="0" w:color="auto"/>
        <w:left w:val="none" w:sz="0" w:space="0" w:color="auto"/>
        <w:bottom w:val="none" w:sz="0" w:space="0" w:color="auto"/>
        <w:right w:val="none" w:sz="0" w:space="0" w:color="auto"/>
      </w:divBdr>
    </w:div>
    <w:div w:id="409618054">
      <w:bodyDiv w:val="1"/>
      <w:marLeft w:val="0"/>
      <w:marRight w:val="0"/>
      <w:marTop w:val="0"/>
      <w:marBottom w:val="0"/>
      <w:divBdr>
        <w:top w:val="none" w:sz="0" w:space="0" w:color="auto"/>
        <w:left w:val="none" w:sz="0" w:space="0" w:color="auto"/>
        <w:bottom w:val="none" w:sz="0" w:space="0" w:color="auto"/>
        <w:right w:val="none" w:sz="0" w:space="0" w:color="auto"/>
      </w:divBdr>
    </w:div>
    <w:div w:id="489442958">
      <w:bodyDiv w:val="1"/>
      <w:marLeft w:val="0"/>
      <w:marRight w:val="0"/>
      <w:marTop w:val="0"/>
      <w:marBottom w:val="0"/>
      <w:divBdr>
        <w:top w:val="none" w:sz="0" w:space="0" w:color="auto"/>
        <w:left w:val="none" w:sz="0" w:space="0" w:color="auto"/>
        <w:bottom w:val="none" w:sz="0" w:space="0" w:color="auto"/>
        <w:right w:val="none" w:sz="0" w:space="0" w:color="auto"/>
      </w:divBdr>
    </w:div>
    <w:div w:id="554438694">
      <w:bodyDiv w:val="1"/>
      <w:marLeft w:val="0"/>
      <w:marRight w:val="0"/>
      <w:marTop w:val="0"/>
      <w:marBottom w:val="0"/>
      <w:divBdr>
        <w:top w:val="none" w:sz="0" w:space="0" w:color="auto"/>
        <w:left w:val="none" w:sz="0" w:space="0" w:color="auto"/>
        <w:bottom w:val="none" w:sz="0" w:space="0" w:color="auto"/>
        <w:right w:val="none" w:sz="0" w:space="0" w:color="auto"/>
      </w:divBdr>
    </w:div>
    <w:div w:id="813445524">
      <w:bodyDiv w:val="1"/>
      <w:marLeft w:val="0"/>
      <w:marRight w:val="0"/>
      <w:marTop w:val="0"/>
      <w:marBottom w:val="0"/>
      <w:divBdr>
        <w:top w:val="none" w:sz="0" w:space="0" w:color="auto"/>
        <w:left w:val="none" w:sz="0" w:space="0" w:color="auto"/>
        <w:bottom w:val="none" w:sz="0" w:space="0" w:color="auto"/>
        <w:right w:val="none" w:sz="0" w:space="0" w:color="auto"/>
      </w:divBdr>
    </w:div>
    <w:div w:id="945192731">
      <w:bodyDiv w:val="1"/>
      <w:marLeft w:val="0"/>
      <w:marRight w:val="0"/>
      <w:marTop w:val="0"/>
      <w:marBottom w:val="0"/>
      <w:divBdr>
        <w:top w:val="none" w:sz="0" w:space="0" w:color="auto"/>
        <w:left w:val="none" w:sz="0" w:space="0" w:color="auto"/>
        <w:bottom w:val="none" w:sz="0" w:space="0" w:color="auto"/>
        <w:right w:val="none" w:sz="0" w:space="0" w:color="auto"/>
      </w:divBdr>
    </w:div>
    <w:div w:id="986207732">
      <w:bodyDiv w:val="1"/>
      <w:marLeft w:val="0"/>
      <w:marRight w:val="0"/>
      <w:marTop w:val="0"/>
      <w:marBottom w:val="0"/>
      <w:divBdr>
        <w:top w:val="none" w:sz="0" w:space="0" w:color="auto"/>
        <w:left w:val="none" w:sz="0" w:space="0" w:color="auto"/>
        <w:bottom w:val="none" w:sz="0" w:space="0" w:color="auto"/>
        <w:right w:val="none" w:sz="0" w:space="0" w:color="auto"/>
      </w:divBdr>
    </w:div>
    <w:div w:id="1083989511">
      <w:bodyDiv w:val="1"/>
      <w:marLeft w:val="0"/>
      <w:marRight w:val="0"/>
      <w:marTop w:val="0"/>
      <w:marBottom w:val="0"/>
      <w:divBdr>
        <w:top w:val="none" w:sz="0" w:space="0" w:color="auto"/>
        <w:left w:val="none" w:sz="0" w:space="0" w:color="auto"/>
        <w:bottom w:val="none" w:sz="0" w:space="0" w:color="auto"/>
        <w:right w:val="none" w:sz="0" w:space="0" w:color="auto"/>
      </w:divBdr>
    </w:div>
    <w:div w:id="1445074108">
      <w:bodyDiv w:val="1"/>
      <w:marLeft w:val="0"/>
      <w:marRight w:val="0"/>
      <w:marTop w:val="0"/>
      <w:marBottom w:val="0"/>
      <w:divBdr>
        <w:top w:val="none" w:sz="0" w:space="0" w:color="auto"/>
        <w:left w:val="none" w:sz="0" w:space="0" w:color="auto"/>
        <w:bottom w:val="none" w:sz="0" w:space="0" w:color="auto"/>
        <w:right w:val="none" w:sz="0" w:space="0" w:color="auto"/>
      </w:divBdr>
    </w:div>
    <w:div w:id="153041289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3</cp:revision>
  <cp:lastPrinted>2018-06-29T07:06:00Z</cp:lastPrinted>
  <dcterms:created xsi:type="dcterms:W3CDTF">2018-11-14T17:04:00Z</dcterms:created>
  <dcterms:modified xsi:type="dcterms:W3CDTF">2018-11-16T15:52:00Z</dcterms:modified>
</cp:coreProperties>
</file>