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F4FE56" w14:textId="77777777" w:rsidR="00954469" w:rsidRPr="00B07E40" w:rsidRDefault="001B3D3E" w:rsidP="00954469">
      <w:pPr>
        <w:tabs>
          <w:tab w:val="left" w:pos="1620"/>
        </w:tabs>
        <w:spacing w:line="20" w:lineRule="exact"/>
        <w:rPr>
          <w:b/>
          <w:sz w:val="2"/>
          <w:szCs w:val="2"/>
        </w:rPr>
      </w:pPr>
      <w:r w:rsidRPr="122372D5">
        <w:rPr>
          <w:b/>
          <w:sz w:val="2"/>
          <w:szCs w:val="2"/>
        </w:rPr>
        <w:t xml:space="preserve"> </w:t>
      </w:r>
    </w:p>
    <w:p w14:paraId="13CDE1AB" w14:textId="77777777" w:rsidR="00A269C5" w:rsidRPr="00B07E40" w:rsidRDefault="00954469" w:rsidP="00CB7151">
      <w:pPr>
        <w:tabs>
          <w:tab w:val="left" w:pos="1620"/>
        </w:tabs>
        <w:rPr>
          <w:b/>
          <w:sz w:val="20"/>
        </w:rPr>
      </w:pPr>
      <w:r w:rsidRPr="00B07E40">
        <w:rPr>
          <w:b/>
          <w:sz w:val="6"/>
        </w:rPr>
        <w:t xml:space="preserve"> </w:t>
      </w:r>
      <w:r w:rsidR="00A269C5" w:rsidRPr="00B07E40">
        <w:rPr>
          <w:b/>
          <w:sz w:val="20"/>
        </w:rPr>
        <w:t>Second regular session</w:t>
      </w:r>
      <w:r w:rsidR="00B55999" w:rsidRPr="00B07E40">
        <w:rPr>
          <w:b/>
          <w:sz w:val="20"/>
        </w:rPr>
        <w:t xml:space="preserve"> </w:t>
      </w:r>
      <w:r w:rsidR="002522BE" w:rsidRPr="00B07E40">
        <w:rPr>
          <w:b/>
          <w:sz w:val="20"/>
        </w:rPr>
        <w:t>20</w:t>
      </w:r>
      <w:r w:rsidR="00CB7151">
        <w:rPr>
          <w:b/>
          <w:sz w:val="20"/>
        </w:rPr>
        <w:t>20</w:t>
      </w:r>
    </w:p>
    <w:p w14:paraId="5C5707FB" w14:textId="77777777" w:rsidR="009D32B8" w:rsidRPr="00B07E40" w:rsidRDefault="00311C90" w:rsidP="00311C90">
      <w:pPr>
        <w:tabs>
          <w:tab w:val="left" w:pos="1620"/>
        </w:tabs>
        <w:rPr>
          <w:sz w:val="20"/>
        </w:rPr>
      </w:pPr>
      <w:r>
        <w:rPr>
          <w:sz w:val="20"/>
        </w:rPr>
        <w:t xml:space="preserve">31 August </w:t>
      </w:r>
      <w:r w:rsidR="00B07E40">
        <w:rPr>
          <w:sz w:val="20"/>
        </w:rPr>
        <w:t xml:space="preserve">to </w:t>
      </w:r>
      <w:r>
        <w:rPr>
          <w:sz w:val="20"/>
        </w:rPr>
        <w:t>4</w:t>
      </w:r>
      <w:r w:rsidR="003054C7" w:rsidRPr="00B07E40">
        <w:rPr>
          <w:sz w:val="20"/>
        </w:rPr>
        <w:t xml:space="preserve"> </w:t>
      </w:r>
      <w:r w:rsidR="00A269C5" w:rsidRPr="00B07E40">
        <w:rPr>
          <w:sz w:val="20"/>
        </w:rPr>
        <w:t>September</w:t>
      </w:r>
      <w:r w:rsidR="0017174A" w:rsidRPr="00B07E40">
        <w:rPr>
          <w:sz w:val="20"/>
        </w:rPr>
        <w:t xml:space="preserve"> </w:t>
      </w:r>
      <w:r w:rsidR="00241705" w:rsidRPr="00B07E40">
        <w:rPr>
          <w:sz w:val="20"/>
        </w:rPr>
        <w:t>20</w:t>
      </w:r>
      <w:r>
        <w:rPr>
          <w:sz w:val="20"/>
        </w:rPr>
        <w:t>20</w:t>
      </w:r>
      <w:r w:rsidR="0017174A" w:rsidRPr="00B07E40">
        <w:rPr>
          <w:sz w:val="20"/>
        </w:rPr>
        <w:t>, New York</w:t>
      </w:r>
    </w:p>
    <w:p w14:paraId="11D9FE21" w14:textId="5AC46351" w:rsidR="009D32B8" w:rsidRPr="00B07E40" w:rsidRDefault="009D32B8" w:rsidP="00CB7151">
      <w:pPr>
        <w:tabs>
          <w:tab w:val="left" w:pos="1620"/>
        </w:tabs>
        <w:rPr>
          <w:sz w:val="20"/>
        </w:rPr>
      </w:pPr>
      <w:r w:rsidRPr="00B07E40">
        <w:rPr>
          <w:sz w:val="20"/>
        </w:rPr>
        <w:t xml:space="preserve">Item </w:t>
      </w:r>
      <w:r w:rsidR="00C6375D">
        <w:rPr>
          <w:sz w:val="20"/>
        </w:rPr>
        <w:t>7</w:t>
      </w:r>
      <w:r w:rsidR="00241705" w:rsidRPr="00B07E40">
        <w:rPr>
          <w:sz w:val="20"/>
        </w:rPr>
        <w:t xml:space="preserve"> </w:t>
      </w:r>
      <w:r w:rsidRPr="00B07E40">
        <w:rPr>
          <w:sz w:val="20"/>
        </w:rPr>
        <w:t>of the provisional agenda</w:t>
      </w:r>
    </w:p>
    <w:p w14:paraId="72F6F893" w14:textId="77777777" w:rsidR="004D00D1" w:rsidRPr="00B07E40" w:rsidRDefault="009360D9" w:rsidP="00A643E4">
      <w:pPr>
        <w:pStyle w:val="Heading2"/>
        <w:tabs>
          <w:tab w:val="left" w:pos="1620"/>
        </w:tabs>
        <w:rPr>
          <w:sz w:val="20"/>
        </w:rPr>
      </w:pPr>
      <w:bookmarkStart w:id="0" w:name="OLE_LINK3"/>
      <w:bookmarkStart w:id="1" w:name="OLE_LINK4"/>
      <w:r w:rsidRPr="00B07E40">
        <w:rPr>
          <w:sz w:val="20"/>
        </w:rPr>
        <w:t>Structured</w:t>
      </w:r>
      <w:r w:rsidR="00276AEF" w:rsidRPr="00B07E40">
        <w:rPr>
          <w:sz w:val="20"/>
        </w:rPr>
        <w:t xml:space="preserve"> f</w:t>
      </w:r>
      <w:r w:rsidR="0044104E" w:rsidRPr="00B07E40">
        <w:rPr>
          <w:sz w:val="20"/>
        </w:rPr>
        <w:t xml:space="preserve">unding </w:t>
      </w:r>
      <w:r w:rsidRPr="00B07E40">
        <w:rPr>
          <w:sz w:val="20"/>
        </w:rPr>
        <w:t>dialogue</w:t>
      </w:r>
    </w:p>
    <w:p w14:paraId="07AB0F46" w14:textId="77777777" w:rsidR="004D00D1" w:rsidRPr="00B07E40" w:rsidRDefault="004D00D1" w:rsidP="00A643E4">
      <w:pPr>
        <w:pStyle w:val="Heading2"/>
        <w:tabs>
          <w:tab w:val="left" w:pos="1620"/>
        </w:tabs>
        <w:rPr>
          <w:b w:val="0"/>
          <w:sz w:val="20"/>
        </w:rPr>
      </w:pPr>
    </w:p>
    <w:bookmarkEnd w:id="0"/>
    <w:bookmarkEnd w:id="1"/>
    <w:p w14:paraId="65378047" w14:textId="65C5F161" w:rsidR="00F4772E" w:rsidRPr="00B07E40" w:rsidRDefault="00A30A16" w:rsidP="009F6144">
      <w:pPr>
        <w:pStyle w:val="Heading2"/>
        <w:tabs>
          <w:tab w:val="left" w:pos="1620"/>
        </w:tabs>
        <w:spacing w:after="240"/>
        <w:ind w:left="720" w:right="180"/>
        <w:rPr>
          <w:b w:val="0"/>
          <w:snapToGrid w:val="0"/>
        </w:rPr>
      </w:pPr>
      <w:r w:rsidRPr="00B07E40">
        <w:rPr>
          <w:sz w:val="32"/>
          <w:szCs w:val="32"/>
        </w:rPr>
        <w:t>Structured dialogue</w:t>
      </w:r>
      <w:r w:rsidR="00BA00D7" w:rsidRPr="00B07E40">
        <w:rPr>
          <w:sz w:val="32"/>
          <w:szCs w:val="32"/>
        </w:rPr>
        <w:t xml:space="preserve"> on</w:t>
      </w:r>
      <w:r w:rsidRPr="00B07E40">
        <w:rPr>
          <w:sz w:val="32"/>
          <w:szCs w:val="32"/>
        </w:rPr>
        <w:t xml:space="preserve"> </w:t>
      </w:r>
      <w:r w:rsidR="00B07E40">
        <w:rPr>
          <w:sz w:val="32"/>
          <w:szCs w:val="32"/>
        </w:rPr>
        <w:t>f</w:t>
      </w:r>
      <w:r w:rsidRPr="00B07E40">
        <w:rPr>
          <w:sz w:val="32"/>
          <w:szCs w:val="32"/>
        </w:rPr>
        <w:t xml:space="preserve">inancing </w:t>
      </w:r>
      <w:r w:rsidR="00A10390" w:rsidRPr="00B07E40">
        <w:rPr>
          <w:sz w:val="32"/>
          <w:szCs w:val="32"/>
        </w:rPr>
        <w:t xml:space="preserve">the </w:t>
      </w:r>
      <w:r w:rsidR="003C6C59" w:rsidRPr="00B07E40">
        <w:rPr>
          <w:sz w:val="32"/>
          <w:szCs w:val="32"/>
        </w:rPr>
        <w:t>results of</w:t>
      </w:r>
      <w:r w:rsidR="009F6144">
        <w:rPr>
          <w:sz w:val="32"/>
          <w:szCs w:val="32"/>
        </w:rPr>
        <w:t xml:space="preserve"> </w:t>
      </w:r>
      <w:r w:rsidR="00B07E40">
        <w:rPr>
          <w:sz w:val="32"/>
          <w:szCs w:val="32"/>
        </w:rPr>
        <w:t xml:space="preserve">the </w:t>
      </w:r>
      <w:r w:rsidR="003C6C59" w:rsidRPr="00B07E40">
        <w:rPr>
          <w:sz w:val="32"/>
          <w:szCs w:val="32"/>
        </w:rPr>
        <w:t>UNDP</w:t>
      </w:r>
      <w:r w:rsidR="00A10390" w:rsidRPr="00B07E40">
        <w:rPr>
          <w:sz w:val="32"/>
          <w:szCs w:val="32"/>
        </w:rPr>
        <w:t xml:space="preserve"> </w:t>
      </w:r>
      <w:r w:rsidR="003C6C59" w:rsidRPr="00B07E40">
        <w:rPr>
          <w:sz w:val="32"/>
          <w:szCs w:val="32"/>
        </w:rPr>
        <w:t>Strategic Plan, 2018-2021</w:t>
      </w:r>
    </w:p>
    <w:p w14:paraId="1E36CFD7" w14:textId="77777777" w:rsidR="004B4A0D" w:rsidRDefault="004B4A0D" w:rsidP="00113290">
      <w:pPr>
        <w:pStyle w:val="Footer"/>
        <w:pBdr>
          <w:top w:val="single" w:sz="4" w:space="1" w:color="auto"/>
          <w:left w:val="single" w:sz="4" w:space="1" w:color="auto"/>
          <w:bottom w:val="single" w:sz="4" w:space="12" w:color="auto"/>
          <w:right w:val="single" w:sz="4" w:space="4" w:color="auto"/>
        </w:pBdr>
        <w:tabs>
          <w:tab w:val="clear" w:pos="4320"/>
          <w:tab w:val="clear" w:pos="8640"/>
          <w:tab w:val="left" w:pos="1620"/>
        </w:tabs>
        <w:spacing w:after="60"/>
        <w:ind w:left="720" w:right="432"/>
        <w:rPr>
          <w:i/>
          <w:iCs/>
          <w:sz w:val="20"/>
        </w:rPr>
      </w:pPr>
      <w:r w:rsidRPr="00B07E40">
        <w:rPr>
          <w:i/>
          <w:iCs/>
          <w:sz w:val="20"/>
        </w:rPr>
        <w:t>Summary</w:t>
      </w:r>
    </w:p>
    <w:p w14:paraId="52596458" w14:textId="1AB998D7" w:rsidR="00482237" w:rsidRPr="004B4A0D" w:rsidRDefault="00482237" w:rsidP="00113290">
      <w:pPr>
        <w:pStyle w:val="Footer"/>
        <w:pBdr>
          <w:top w:val="single" w:sz="4" w:space="1" w:color="auto"/>
          <w:left w:val="single" w:sz="4" w:space="1" w:color="auto"/>
          <w:bottom w:val="single" w:sz="4" w:space="12" w:color="auto"/>
          <w:right w:val="single" w:sz="4" w:space="4" w:color="auto"/>
        </w:pBdr>
        <w:tabs>
          <w:tab w:val="clear" w:pos="4320"/>
          <w:tab w:val="clear" w:pos="8640"/>
          <w:tab w:val="left" w:pos="1620"/>
        </w:tabs>
        <w:spacing w:after="60"/>
        <w:ind w:left="720" w:right="432"/>
        <w:jc w:val="both"/>
        <w:rPr>
          <w:sz w:val="20"/>
          <w:szCs w:val="20"/>
        </w:rPr>
      </w:pPr>
      <w:r w:rsidRPr="004B4A0D">
        <w:rPr>
          <w:sz w:val="20"/>
          <w:szCs w:val="20"/>
        </w:rPr>
        <w:t xml:space="preserve">The present report is prepared in response to Executive Board decisions 2018/5 and 2019/18, </w:t>
      </w:r>
      <w:r w:rsidR="00870417">
        <w:rPr>
          <w:sz w:val="20"/>
          <w:szCs w:val="20"/>
        </w:rPr>
        <w:t xml:space="preserve">in which the Board </w:t>
      </w:r>
      <w:r w:rsidRPr="004B4A0D">
        <w:rPr>
          <w:sz w:val="20"/>
          <w:szCs w:val="20"/>
        </w:rPr>
        <w:t>request</w:t>
      </w:r>
      <w:r w:rsidR="00870417">
        <w:rPr>
          <w:sz w:val="20"/>
          <w:szCs w:val="20"/>
        </w:rPr>
        <w:t>ed</w:t>
      </w:r>
      <w:r w:rsidRPr="004B4A0D">
        <w:rPr>
          <w:sz w:val="20"/>
          <w:szCs w:val="20"/>
        </w:rPr>
        <w:t xml:space="preserve"> UNDP to review the format and content of the report on the structured funding dialogue, and to present harmonized annual reporting on the entity</w:t>
      </w:r>
      <w:r w:rsidR="00870417">
        <w:rPr>
          <w:sz w:val="20"/>
          <w:szCs w:val="20"/>
        </w:rPr>
        <w:t>-</w:t>
      </w:r>
      <w:r w:rsidRPr="004B4A0D">
        <w:rPr>
          <w:sz w:val="20"/>
          <w:szCs w:val="20"/>
        </w:rPr>
        <w:t xml:space="preserve">specific commitments on the implementation of the </w:t>
      </w:r>
      <w:r w:rsidR="008028EE">
        <w:rPr>
          <w:sz w:val="20"/>
          <w:szCs w:val="20"/>
        </w:rPr>
        <w:t>funding compact</w:t>
      </w:r>
      <w:r>
        <w:rPr>
          <w:sz w:val="20"/>
          <w:szCs w:val="20"/>
        </w:rPr>
        <w:t>.</w:t>
      </w:r>
    </w:p>
    <w:p w14:paraId="39796BA9" w14:textId="3FE44FCE" w:rsidR="00FF392A" w:rsidRDefault="00482237" w:rsidP="00C75C3F">
      <w:pPr>
        <w:pStyle w:val="Footer"/>
        <w:pBdr>
          <w:top w:val="single" w:sz="4" w:space="1" w:color="auto"/>
          <w:left w:val="single" w:sz="4" w:space="1" w:color="auto"/>
          <w:bottom w:val="single" w:sz="4" w:space="12" w:color="auto"/>
          <w:right w:val="single" w:sz="4" w:space="4" w:color="auto"/>
        </w:pBdr>
        <w:tabs>
          <w:tab w:val="clear" w:pos="4320"/>
          <w:tab w:val="clear" w:pos="8640"/>
          <w:tab w:val="left" w:pos="1620"/>
        </w:tabs>
        <w:spacing w:after="60"/>
        <w:ind w:left="720" w:right="432"/>
        <w:jc w:val="both"/>
        <w:rPr>
          <w:sz w:val="20"/>
        </w:rPr>
      </w:pPr>
      <w:r>
        <w:rPr>
          <w:iCs/>
          <w:sz w:val="20"/>
        </w:rPr>
        <w:t>The report provides an update on the structured funding dialogues, including progress made in harmonizing the approach to the dialogues</w:t>
      </w:r>
      <w:r w:rsidR="00EB653A">
        <w:rPr>
          <w:iCs/>
          <w:sz w:val="20"/>
        </w:rPr>
        <w:t xml:space="preserve"> and </w:t>
      </w:r>
      <w:r>
        <w:rPr>
          <w:iCs/>
          <w:sz w:val="20"/>
        </w:rPr>
        <w:t xml:space="preserve">content of the report with </w:t>
      </w:r>
      <w:r w:rsidR="00870417">
        <w:rPr>
          <w:iCs/>
          <w:sz w:val="20"/>
        </w:rPr>
        <w:t>the United Nations Children’s Fund</w:t>
      </w:r>
      <w:r>
        <w:rPr>
          <w:iCs/>
          <w:sz w:val="20"/>
        </w:rPr>
        <w:t xml:space="preserve">, </w:t>
      </w:r>
      <w:r w:rsidR="00870417">
        <w:rPr>
          <w:iCs/>
          <w:sz w:val="20"/>
        </w:rPr>
        <w:t>United Nations Population Fund</w:t>
      </w:r>
      <w:r>
        <w:rPr>
          <w:iCs/>
          <w:sz w:val="20"/>
        </w:rPr>
        <w:t xml:space="preserve"> and </w:t>
      </w:r>
      <w:r w:rsidR="00870417">
        <w:rPr>
          <w:iCs/>
          <w:sz w:val="20"/>
        </w:rPr>
        <w:t xml:space="preserve">United Nations Entity for Gender Equality and the </w:t>
      </w:r>
      <w:r w:rsidR="00786CDD">
        <w:rPr>
          <w:iCs/>
          <w:sz w:val="20"/>
        </w:rPr>
        <w:t>Empowerment</w:t>
      </w:r>
      <w:r w:rsidR="00870417">
        <w:rPr>
          <w:iCs/>
          <w:sz w:val="20"/>
        </w:rPr>
        <w:t xml:space="preserve"> of Women (</w:t>
      </w:r>
      <w:r>
        <w:rPr>
          <w:iCs/>
          <w:sz w:val="20"/>
        </w:rPr>
        <w:t>UN</w:t>
      </w:r>
      <w:r w:rsidR="00870417">
        <w:rPr>
          <w:iCs/>
          <w:sz w:val="20"/>
        </w:rPr>
        <w:t>-</w:t>
      </w:r>
      <w:r>
        <w:rPr>
          <w:iCs/>
          <w:sz w:val="20"/>
        </w:rPr>
        <w:t>Women</w:t>
      </w:r>
      <w:r w:rsidR="00870417">
        <w:rPr>
          <w:iCs/>
          <w:sz w:val="20"/>
        </w:rPr>
        <w:t>)</w:t>
      </w:r>
      <w:r>
        <w:rPr>
          <w:iCs/>
          <w:sz w:val="20"/>
        </w:rPr>
        <w:t>.</w:t>
      </w:r>
      <w:r w:rsidR="00FB3254">
        <w:rPr>
          <w:iCs/>
          <w:sz w:val="20"/>
        </w:rPr>
        <w:t xml:space="preserve"> </w:t>
      </w:r>
      <w:r>
        <w:rPr>
          <w:iCs/>
          <w:sz w:val="20"/>
        </w:rPr>
        <w:t>The report covers the various funding sources and progress made to date in supporting the UNDP Strategic Plan, 2018-2021</w:t>
      </w:r>
      <w:r w:rsidR="00FB3254">
        <w:rPr>
          <w:iCs/>
          <w:sz w:val="20"/>
        </w:rPr>
        <w:t xml:space="preserve">. </w:t>
      </w:r>
      <w:r w:rsidR="00230869">
        <w:rPr>
          <w:iCs/>
          <w:sz w:val="20"/>
        </w:rPr>
        <w:t>A f</w:t>
      </w:r>
      <w:r w:rsidR="00786CDD">
        <w:rPr>
          <w:iCs/>
          <w:sz w:val="20"/>
        </w:rPr>
        <w:t>ull</w:t>
      </w:r>
      <w:r>
        <w:rPr>
          <w:iCs/>
          <w:sz w:val="20"/>
        </w:rPr>
        <w:t xml:space="preserve"> review of </w:t>
      </w:r>
      <w:r>
        <w:rPr>
          <w:sz w:val="20"/>
        </w:rPr>
        <w:t xml:space="preserve">the </w:t>
      </w:r>
      <w:r w:rsidRPr="00B07E40">
        <w:rPr>
          <w:sz w:val="20"/>
        </w:rPr>
        <w:t>201</w:t>
      </w:r>
      <w:r>
        <w:rPr>
          <w:sz w:val="20"/>
        </w:rPr>
        <w:t>9</w:t>
      </w:r>
      <w:r w:rsidRPr="00B07E40">
        <w:rPr>
          <w:sz w:val="20"/>
        </w:rPr>
        <w:t xml:space="preserve"> f</w:t>
      </w:r>
      <w:r>
        <w:rPr>
          <w:sz w:val="20"/>
        </w:rPr>
        <w:t xml:space="preserve">inancial situation </w:t>
      </w:r>
      <w:r w:rsidR="00FB3254">
        <w:rPr>
          <w:sz w:val="20"/>
        </w:rPr>
        <w:t xml:space="preserve">is in annex </w:t>
      </w:r>
      <w:r w:rsidR="00230869">
        <w:rPr>
          <w:sz w:val="20"/>
        </w:rPr>
        <w:t xml:space="preserve">I </w:t>
      </w:r>
      <w:r w:rsidR="00FB3254">
        <w:rPr>
          <w:sz w:val="20"/>
        </w:rPr>
        <w:t>and a</w:t>
      </w:r>
      <w:r>
        <w:rPr>
          <w:iCs/>
          <w:sz w:val="20"/>
        </w:rPr>
        <w:t xml:space="preserve">nnual reporting on the implementation of the </w:t>
      </w:r>
      <w:r w:rsidR="0012498A">
        <w:rPr>
          <w:iCs/>
          <w:sz w:val="20"/>
        </w:rPr>
        <w:t>f</w:t>
      </w:r>
      <w:r>
        <w:rPr>
          <w:iCs/>
          <w:sz w:val="20"/>
        </w:rPr>
        <w:t xml:space="preserve">unding </w:t>
      </w:r>
      <w:r w:rsidR="0012498A">
        <w:rPr>
          <w:iCs/>
          <w:sz w:val="20"/>
        </w:rPr>
        <w:t>c</w:t>
      </w:r>
      <w:r>
        <w:rPr>
          <w:iCs/>
          <w:sz w:val="20"/>
        </w:rPr>
        <w:t xml:space="preserve">ompact is presented in </w:t>
      </w:r>
      <w:r w:rsidR="00870417">
        <w:rPr>
          <w:sz w:val="20"/>
        </w:rPr>
        <w:t>a</w:t>
      </w:r>
      <w:r>
        <w:rPr>
          <w:sz w:val="20"/>
        </w:rPr>
        <w:t xml:space="preserve">nnex </w:t>
      </w:r>
      <w:r w:rsidR="00230869">
        <w:rPr>
          <w:sz w:val="20"/>
        </w:rPr>
        <w:t>II</w:t>
      </w:r>
      <w:r>
        <w:rPr>
          <w:sz w:val="20"/>
        </w:rPr>
        <w:t>.</w:t>
      </w:r>
      <w:r w:rsidR="00FB3254">
        <w:rPr>
          <w:sz w:val="20"/>
        </w:rPr>
        <w:t xml:space="preserve"> </w:t>
      </w:r>
    </w:p>
    <w:p w14:paraId="1F02A0F3" w14:textId="1FE6B449" w:rsidR="00F21BD0" w:rsidRDefault="00A9391B" w:rsidP="00B01D62">
      <w:pPr>
        <w:pStyle w:val="Footer"/>
        <w:pBdr>
          <w:top w:val="single" w:sz="4" w:space="1" w:color="auto"/>
          <w:left w:val="single" w:sz="4" w:space="1" w:color="auto"/>
          <w:bottom w:val="single" w:sz="4" w:space="12" w:color="auto"/>
          <w:right w:val="single" w:sz="4" w:space="4" w:color="auto"/>
        </w:pBdr>
        <w:tabs>
          <w:tab w:val="clear" w:pos="4320"/>
          <w:tab w:val="clear" w:pos="8640"/>
          <w:tab w:val="left" w:pos="1620"/>
        </w:tabs>
        <w:spacing w:after="60"/>
        <w:ind w:left="720" w:right="432"/>
        <w:jc w:val="both"/>
        <w:rPr>
          <w:bCs/>
          <w:color w:val="000000" w:themeColor="text1"/>
          <w:sz w:val="20"/>
          <w:szCs w:val="20"/>
        </w:rPr>
      </w:pPr>
      <w:r>
        <w:rPr>
          <w:bCs/>
          <w:color w:val="000000" w:themeColor="text1"/>
          <w:sz w:val="20"/>
          <w:szCs w:val="20"/>
        </w:rPr>
        <w:t xml:space="preserve">While </w:t>
      </w:r>
      <w:r w:rsidR="00EB653A" w:rsidRPr="00C74D67">
        <w:rPr>
          <w:bCs/>
          <w:color w:val="000000" w:themeColor="text1"/>
          <w:sz w:val="20"/>
          <w:szCs w:val="20"/>
        </w:rPr>
        <w:t xml:space="preserve">UNDP </w:t>
      </w:r>
      <w:r w:rsidR="003C5D7E">
        <w:rPr>
          <w:bCs/>
          <w:color w:val="000000" w:themeColor="text1"/>
          <w:sz w:val="20"/>
          <w:szCs w:val="20"/>
        </w:rPr>
        <w:t xml:space="preserve">continues to </w:t>
      </w:r>
      <w:r w:rsidR="00EB653A" w:rsidRPr="00C74D67">
        <w:rPr>
          <w:bCs/>
          <w:color w:val="000000" w:themeColor="text1"/>
          <w:sz w:val="20"/>
          <w:szCs w:val="20"/>
        </w:rPr>
        <w:t>mak</w:t>
      </w:r>
      <w:r w:rsidR="003C5D7E">
        <w:rPr>
          <w:bCs/>
          <w:color w:val="000000" w:themeColor="text1"/>
          <w:sz w:val="20"/>
          <w:szCs w:val="20"/>
        </w:rPr>
        <w:t>e</w:t>
      </w:r>
      <w:r w:rsidR="00EB653A" w:rsidRPr="00C74D67">
        <w:rPr>
          <w:bCs/>
          <w:color w:val="000000" w:themeColor="text1"/>
          <w:sz w:val="20"/>
          <w:szCs w:val="20"/>
        </w:rPr>
        <w:t xml:space="preserve"> </w:t>
      </w:r>
      <w:r w:rsidR="00EB653A">
        <w:rPr>
          <w:bCs/>
          <w:color w:val="000000" w:themeColor="text1"/>
          <w:sz w:val="20"/>
          <w:szCs w:val="20"/>
        </w:rPr>
        <w:t xml:space="preserve">solid </w:t>
      </w:r>
      <w:r w:rsidR="00EB653A" w:rsidRPr="00C74D67">
        <w:rPr>
          <w:bCs/>
          <w:color w:val="000000" w:themeColor="text1"/>
          <w:sz w:val="20"/>
          <w:szCs w:val="20"/>
        </w:rPr>
        <w:t>progress on 7</w:t>
      </w:r>
      <w:r w:rsidR="00986CCC">
        <w:rPr>
          <w:bCs/>
          <w:color w:val="000000" w:themeColor="text1"/>
          <w:sz w:val="20"/>
          <w:szCs w:val="20"/>
        </w:rPr>
        <w:t>6.9</w:t>
      </w:r>
      <w:r w:rsidR="00870417">
        <w:rPr>
          <w:bCs/>
          <w:color w:val="000000" w:themeColor="text1"/>
          <w:sz w:val="20"/>
          <w:szCs w:val="20"/>
        </w:rPr>
        <w:t xml:space="preserve"> per cent</w:t>
      </w:r>
      <w:r w:rsidR="00EB653A" w:rsidRPr="00C74D67">
        <w:rPr>
          <w:bCs/>
          <w:color w:val="000000" w:themeColor="text1"/>
          <w:sz w:val="20"/>
          <w:szCs w:val="20"/>
        </w:rPr>
        <w:t xml:space="preserve"> of </w:t>
      </w:r>
      <w:r w:rsidR="00EB653A">
        <w:rPr>
          <w:bCs/>
          <w:color w:val="000000" w:themeColor="text1"/>
          <w:sz w:val="20"/>
          <w:szCs w:val="20"/>
        </w:rPr>
        <w:t>its</w:t>
      </w:r>
      <w:r w:rsidR="00EB653A" w:rsidRPr="00C74D67">
        <w:rPr>
          <w:bCs/>
          <w:color w:val="000000" w:themeColor="text1"/>
          <w:sz w:val="20"/>
          <w:szCs w:val="20"/>
        </w:rPr>
        <w:t xml:space="preserve"> entity-specif</w:t>
      </w:r>
      <w:r w:rsidR="00EB653A">
        <w:rPr>
          <w:bCs/>
          <w:color w:val="000000" w:themeColor="text1"/>
          <w:sz w:val="20"/>
          <w:szCs w:val="20"/>
        </w:rPr>
        <w:t xml:space="preserve">ic </w:t>
      </w:r>
      <w:r w:rsidR="00FB3254">
        <w:rPr>
          <w:bCs/>
          <w:color w:val="000000" w:themeColor="text1"/>
          <w:sz w:val="20"/>
          <w:szCs w:val="20"/>
        </w:rPr>
        <w:t>f</w:t>
      </w:r>
      <w:r w:rsidR="00EB653A">
        <w:rPr>
          <w:bCs/>
          <w:color w:val="000000" w:themeColor="text1"/>
          <w:sz w:val="20"/>
          <w:szCs w:val="20"/>
        </w:rPr>
        <w:t xml:space="preserve">unding </w:t>
      </w:r>
      <w:r w:rsidR="00FB3254">
        <w:rPr>
          <w:bCs/>
          <w:color w:val="000000" w:themeColor="text1"/>
          <w:sz w:val="20"/>
          <w:szCs w:val="20"/>
        </w:rPr>
        <w:t>c</w:t>
      </w:r>
      <w:r w:rsidR="00EB653A">
        <w:rPr>
          <w:bCs/>
          <w:color w:val="000000" w:themeColor="text1"/>
          <w:sz w:val="20"/>
          <w:szCs w:val="20"/>
        </w:rPr>
        <w:t>ompact commitments</w:t>
      </w:r>
      <w:r>
        <w:rPr>
          <w:bCs/>
          <w:color w:val="000000" w:themeColor="text1"/>
          <w:sz w:val="20"/>
          <w:szCs w:val="20"/>
        </w:rPr>
        <w:t>, it</w:t>
      </w:r>
      <w:r w:rsidR="00EB653A">
        <w:rPr>
          <w:bCs/>
          <w:color w:val="000000" w:themeColor="text1"/>
          <w:sz w:val="20"/>
          <w:szCs w:val="20"/>
        </w:rPr>
        <w:t xml:space="preserve"> </w:t>
      </w:r>
      <w:r w:rsidR="00EB653A" w:rsidRPr="00C74D67">
        <w:rPr>
          <w:bCs/>
          <w:color w:val="000000" w:themeColor="text1"/>
          <w:sz w:val="20"/>
          <w:szCs w:val="20"/>
        </w:rPr>
        <w:t xml:space="preserve">will </w:t>
      </w:r>
      <w:r w:rsidR="003C5D7E">
        <w:rPr>
          <w:bCs/>
          <w:color w:val="000000" w:themeColor="text1"/>
          <w:sz w:val="20"/>
          <w:szCs w:val="20"/>
        </w:rPr>
        <w:t>strengthen</w:t>
      </w:r>
      <w:r w:rsidR="00EB653A" w:rsidRPr="00C74D67">
        <w:rPr>
          <w:bCs/>
          <w:color w:val="000000" w:themeColor="text1"/>
          <w:sz w:val="20"/>
          <w:szCs w:val="20"/>
        </w:rPr>
        <w:t xml:space="preserve"> dialogue with Member States to meet the rest of the mutual commitments of the compact. </w:t>
      </w:r>
    </w:p>
    <w:p w14:paraId="79866288" w14:textId="69475321" w:rsidR="00F21BD0" w:rsidRPr="00F21BD0" w:rsidRDefault="00870417" w:rsidP="00B01D62">
      <w:pPr>
        <w:pStyle w:val="Footer"/>
        <w:pBdr>
          <w:top w:val="single" w:sz="4" w:space="1" w:color="auto"/>
          <w:left w:val="single" w:sz="4" w:space="1" w:color="auto"/>
          <w:bottom w:val="single" w:sz="4" w:space="12" w:color="auto"/>
          <w:right w:val="single" w:sz="4" w:space="4" w:color="auto"/>
        </w:pBdr>
        <w:tabs>
          <w:tab w:val="clear" w:pos="4320"/>
          <w:tab w:val="clear" w:pos="8640"/>
          <w:tab w:val="left" w:pos="1620"/>
        </w:tabs>
        <w:spacing w:after="60"/>
        <w:ind w:left="720" w:right="432"/>
        <w:jc w:val="both"/>
        <w:rPr>
          <w:bCs/>
          <w:color w:val="000000" w:themeColor="text1"/>
          <w:sz w:val="20"/>
          <w:szCs w:val="20"/>
        </w:rPr>
      </w:pPr>
      <w:r>
        <w:rPr>
          <w:sz w:val="20"/>
          <w:szCs w:val="20"/>
          <w:lang w:val="en-GB"/>
        </w:rPr>
        <w:t xml:space="preserve">The year </w:t>
      </w:r>
      <w:r w:rsidR="00A9391B" w:rsidRPr="006F7639">
        <w:rPr>
          <w:sz w:val="20"/>
          <w:szCs w:val="20"/>
          <w:lang w:val="en-GB"/>
        </w:rPr>
        <w:t>2019 marked a second year of increasing regular resources</w:t>
      </w:r>
      <w:r w:rsidR="00A9391B">
        <w:rPr>
          <w:sz w:val="20"/>
          <w:szCs w:val="20"/>
          <w:lang w:val="en-GB"/>
        </w:rPr>
        <w:t xml:space="preserve"> for UNDP and</w:t>
      </w:r>
      <w:r w:rsidR="00A9391B" w:rsidRPr="006F7639">
        <w:rPr>
          <w:sz w:val="20"/>
          <w:szCs w:val="20"/>
          <w:lang w:val="en-GB"/>
        </w:rPr>
        <w:t xml:space="preserve"> </w:t>
      </w:r>
      <w:r w:rsidR="00A9391B">
        <w:rPr>
          <w:sz w:val="20"/>
          <w:szCs w:val="20"/>
          <w:lang w:val="en-GB"/>
        </w:rPr>
        <w:t xml:space="preserve">a </w:t>
      </w:r>
      <w:r w:rsidR="00A9391B" w:rsidRPr="00413E12">
        <w:rPr>
          <w:rFonts w:asciiTheme="majorBidi" w:eastAsia="Times New Roman" w:hAnsiTheme="majorBidi" w:cstheme="majorBidi"/>
          <w:color w:val="0A0A0A"/>
          <w:spacing w:val="4"/>
          <w:sz w:val="20"/>
          <w:szCs w:val="20"/>
          <w:shd w:val="clear" w:color="auto" w:fill="FEFEFE"/>
        </w:rPr>
        <w:t>14</w:t>
      </w:r>
      <w:r>
        <w:rPr>
          <w:rFonts w:asciiTheme="majorBidi" w:eastAsia="Times New Roman" w:hAnsiTheme="majorBidi" w:cstheme="majorBidi"/>
          <w:color w:val="0A0A0A"/>
          <w:spacing w:val="4"/>
          <w:sz w:val="20"/>
          <w:szCs w:val="20"/>
          <w:shd w:val="clear" w:color="auto" w:fill="FEFEFE"/>
        </w:rPr>
        <w:t xml:space="preserve"> per cent</w:t>
      </w:r>
      <w:r w:rsidR="00A9391B" w:rsidRPr="00413E12">
        <w:rPr>
          <w:rFonts w:asciiTheme="majorBidi" w:eastAsia="Times New Roman" w:hAnsiTheme="majorBidi" w:cstheme="majorBidi"/>
          <w:color w:val="0A0A0A"/>
          <w:spacing w:val="4"/>
          <w:sz w:val="20"/>
          <w:szCs w:val="20"/>
          <w:shd w:val="clear" w:color="auto" w:fill="FEFEFE"/>
        </w:rPr>
        <w:t xml:space="preserve"> increase in multi-year pledges</w:t>
      </w:r>
      <w:r w:rsidR="00A9391B">
        <w:rPr>
          <w:rFonts w:asciiTheme="majorBidi" w:eastAsia="Times New Roman" w:hAnsiTheme="majorBidi" w:cstheme="majorBidi"/>
          <w:color w:val="0A0A0A"/>
          <w:spacing w:val="4"/>
          <w:sz w:val="20"/>
          <w:szCs w:val="20"/>
          <w:shd w:val="clear" w:color="auto" w:fill="FEFEFE"/>
        </w:rPr>
        <w:t xml:space="preserve"> to regular resources. </w:t>
      </w:r>
      <w:r w:rsidR="00F94427">
        <w:rPr>
          <w:rFonts w:asciiTheme="majorBidi" w:eastAsia="Times New Roman" w:hAnsiTheme="majorBidi" w:cstheme="majorBidi"/>
          <w:color w:val="0A0A0A"/>
          <w:spacing w:val="4"/>
          <w:sz w:val="20"/>
          <w:szCs w:val="20"/>
          <w:shd w:val="clear" w:color="auto" w:fill="FEFEFE"/>
        </w:rPr>
        <w:t>The annual</w:t>
      </w:r>
      <w:r w:rsidR="00387FF3">
        <w:rPr>
          <w:rFonts w:asciiTheme="majorBidi" w:eastAsia="Times New Roman" w:hAnsiTheme="majorBidi" w:cstheme="majorBidi"/>
          <w:color w:val="0A0A0A"/>
          <w:spacing w:val="4"/>
          <w:sz w:val="20"/>
          <w:szCs w:val="20"/>
          <w:shd w:val="clear" w:color="auto" w:fill="FEFEFE"/>
        </w:rPr>
        <w:t xml:space="preserve"> report </w:t>
      </w:r>
      <w:r w:rsidR="00230869">
        <w:rPr>
          <w:rFonts w:asciiTheme="majorBidi" w:eastAsia="Times New Roman" w:hAnsiTheme="majorBidi" w:cstheme="majorBidi"/>
          <w:color w:val="0A0A0A"/>
          <w:spacing w:val="4"/>
          <w:sz w:val="20"/>
          <w:szCs w:val="20"/>
          <w:shd w:val="clear" w:color="auto" w:fill="FEFEFE"/>
        </w:rPr>
        <w:t xml:space="preserve">of the Administrator </w:t>
      </w:r>
      <w:r w:rsidR="00387FF3">
        <w:rPr>
          <w:rFonts w:asciiTheme="majorBidi" w:eastAsia="Times New Roman" w:hAnsiTheme="majorBidi" w:cstheme="majorBidi"/>
          <w:color w:val="0A0A0A"/>
          <w:spacing w:val="4"/>
          <w:sz w:val="20"/>
          <w:szCs w:val="20"/>
          <w:shd w:val="clear" w:color="auto" w:fill="FEFEFE"/>
        </w:rPr>
        <w:t xml:space="preserve">and </w:t>
      </w:r>
      <w:r>
        <w:rPr>
          <w:rFonts w:asciiTheme="majorBidi" w:eastAsia="Times New Roman" w:hAnsiTheme="majorBidi" w:cstheme="majorBidi"/>
          <w:color w:val="0A0A0A"/>
          <w:spacing w:val="4"/>
          <w:sz w:val="20"/>
          <w:szCs w:val="20"/>
          <w:shd w:val="clear" w:color="auto" w:fill="FEFEFE"/>
        </w:rPr>
        <w:t>integrated results and res</w:t>
      </w:r>
      <w:r w:rsidR="00B01D62">
        <w:rPr>
          <w:rFonts w:asciiTheme="majorBidi" w:eastAsia="Times New Roman" w:hAnsiTheme="majorBidi" w:cstheme="majorBidi"/>
          <w:color w:val="0A0A0A"/>
          <w:spacing w:val="4"/>
          <w:sz w:val="20"/>
          <w:szCs w:val="20"/>
          <w:shd w:val="clear" w:color="auto" w:fill="FEFEFE"/>
        </w:rPr>
        <w:t xml:space="preserve">ources </w:t>
      </w:r>
      <w:r w:rsidR="00F94427">
        <w:rPr>
          <w:rFonts w:asciiTheme="majorBidi" w:eastAsia="Times New Roman" w:hAnsiTheme="majorBidi" w:cstheme="majorBidi"/>
          <w:color w:val="0A0A0A"/>
          <w:spacing w:val="4"/>
          <w:sz w:val="20"/>
          <w:szCs w:val="20"/>
          <w:shd w:val="clear" w:color="auto" w:fill="FEFEFE"/>
        </w:rPr>
        <w:t xml:space="preserve">framework </w:t>
      </w:r>
      <w:r w:rsidR="00F94427" w:rsidRPr="00F21BD0">
        <w:rPr>
          <w:sz w:val="20"/>
          <w:szCs w:val="20"/>
        </w:rPr>
        <w:t>reflect</w:t>
      </w:r>
      <w:r w:rsidR="005816BF">
        <w:rPr>
          <w:sz w:val="20"/>
          <w:szCs w:val="20"/>
        </w:rPr>
        <w:t xml:space="preserve"> </w:t>
      </w:r>
      <w:r w:rsidR="00F21BD0" w:rsidRPr="00F21BD0">
        <w:rPr>
          <w:sz w:val="20"/>
          <w:szCs w:val="20"/>
        </w:rPr>
        <w:t>impressive results</w:t>
      </w:r>
      <w:r w:rsidR="00387FF3">
        <w:rPr>
          <w:sz w:val="20"/>
          <w:szCs w:val="20"/>
        </w:rPr>
        <w:t xml:space="preserve"> </w:t>
      </w:r>
      <w:r w:rsidR="00A8405D">
        <w:rPr>
          <w:sz w:val="20"/>
          <w:szCs w:val="20"/>
        </w:rPr>
        <w:t xml:space="preserve">including </w:t>
      </w:r>
      <w:r w:rsidR="0024586B">
        <w:rPr>
          <w:sz w:val="20"/>
          <w:szCs w:val="20"/>
        </w:rPr>
        <w:t xml:space="preserve">consistent achievements in transparency and accountability, </w:t>
      </w:r>
      <w:r w:rsidR="00A8405D">
        <w:rPr>
          <w:sz w:val="20"/>
          <w:szCs w:val="20"/>
        </w:rPr>
        <w:t xml:space="preserve">continued improvement in the </w:t>
      </w:r>
      <w:r w:rsidR="00F21BD0" w:rsidRPr="00F21BD0">
        <w:rPr>
          <w:sz w:val="20"/>
          <w:szCs w:val="20"/>
        </w:rPr>
        <w:t>efficiency ratio</w:t>
      </w:r>
      <w:r w:rsidR="0024586B">
        <w:rPr>
          <w:sz w:val="20"/>
          <w:szCs w:val="20"/>
        </w:rPr>
        <w:t xml:space="preserve"> and in</w:t>
      </w:r>
      <w:r w:rsidR="00A8405D">
        <w:rPr>
          <w:sz w:val="20"/>
          <w:szCs w:val="20"/>
        </w:rPr>
        <w:t>creased</w:t>
      </w:r>
      <w:r w:rsidR="00F21BD0" w:rsidRPr="00F21BD0">
        <w:rPr>
          <w:sz w:val="20"/>
          <w:szCs w:val="20"/>
        </w:rPr>
        <w:t xml:space="preserve"> </w:t>
      </w:r>
      <w:r w:rsidR="00A8405D">
        <w:rPr>
          <w:sz w:val="20"/>
          <w:szCs w:val="20"/>
        </w:rPr>
        <w:t xml:space="preserve">regular resources </w:t>
      </w:r>
      <w:r w:rsidR="005B44F5">
        <w:rPr>
          <w:sz w:val="20"/>
          <w:szCs w:val="20"/>
        </w:rPr>
        <w:t>allocated</w:t>
      </w:r>
      <w:r w:rsidR="00F21BD0" w:rsidRPr="00F21BD0">
        <w:rPr>
          <w:sz w:val="20"/>
          <w:szCs w:val="20"/>
        </w:rPr>
        <w:t xml:space="preserve"> to development programmes</w:t>
      </w:r>
      <w:r w:rsidR="00A8405D">
        <w:rPr>
          <w:sz w:val="20"/>
          <w:szCs w:val="20"/>
        </w:rPr>
        <w:t xml:space="preserve">, </w:t>
      </w:r>
      <w:r w:rsidR="0024586B">
        <w:rPr>
          <w:sz w:val="20"/>
          <w:szCs w:val="20"/>
        </w:rPr>
        <w:t xml:space="preserve">solidifying </w:t>
      </w:r>
      <w:r>
        <w:rPr>
          <w:sz w:val="20"/>
          <w:szCs w:val="20"/>
        </w:rPr>
        <w:t xml:space="preserve">the </w:t>
      </w:r>
      <w:r w:rsidR="0024586B">
        <w:rPr>
          <w:sz w:val="20"/>
          <w:szCs w:val="20"/>
        </w:rPr>
        <w:t xml:space="preserve"> position</w:t>
      </w:r>
      <w:r w:rsidR="00F21BD0" w:rsidRPr="00F21BD0">
        <w:rPr>
          <w:sz w:val="20"/>
          <w:szCs w:val="20"/>
        </w:rPr>
        <w:t xml:space="preserve"> </w:t>
      </w:r>
      <w:r>
        <w:rPr>
          <w:sz w:val="20"/>
          <w:szCs w:val="20"/>
        </w:rPr>
        <w:t xml:space="preserve">of UNDP </w:t>
      </w:r>
      <w:r w:rsidR="00F21BD0" w:rsidRPr="00F21BD0">
        <w:rPr>
          <w:sz w:val="20"/>
          <w:szCs w:val="20"/>
        </w:rPr>
        <w:t>as a  strong investment partner</w:t>
      </w:r>
      <w:r w:rsidR="0024586B">
        <w:rPr>
          <w:sz w:val="20"/>
          <w:szCs w:val="20"/>
        </w:rPr>
        <w:t xml:space="preserve"> and a </w:t>
      </w:r>
      <w:r w:rsidR="00387FF3" w:rsidRPr="00F21BD0">
        <w:rPr>
          <w:sz w:val="20"/>
          <w:szCs w:val="20"/>
        </w:rPr>
        <w:t xml:space="preserve">key </w:t>
      </w:r>
      <w:r w:rsidR="0024586B">
        <w:rPr>
          <w:sz w:val="20"/>
          <w:szCs w:val="20"/>
        </w:rPr>
        <w:t>player</w:t>
      </w:r>
      <w:r w:rsidR="00387FF3" w:rsidRPr="00F21BD0">
        <w:rPr>
          <w:sz w:val="20"/>
          <w:szCs w:val="20"/>
        </w:rPr>
        <w:t xml:space="preserve"> in U</w:t>
      </w:r>
      <w:r>
        <w:rPr>
          <w:sz w:val="20"/>
          <w:szCs w:val="20"/>
        </w:rPr>
        <w:t xml:space="preserve">nited </w:t>
      </w:r>
      <w:r w:rsidR="00387FF3" w:rsidRPr="00F21BD0">
        <w:rPr>
          <w:sz w:val="20"/>
          <w:szCs w:val="20"/>
        </w:rPr>
        <w:t>N</w:t>
      </w:r>
      <w:r>
        <w:rPr>
          <w:sz w:val="20"/>
          <w:szCs w:val="20"/>
        </w:rPr>
        <w:t>ations</w:t>
      </w:r>
      <w:r w:rsidR="00387FF3" w:rsidRPr="00F21BD0">
        <w:rPr>
          <w:sz w:val="20"/>
          <w:szCs w:val="20"/>
        </w:rPr>
        <w:t xml:space="preserve"> </w:t>
      </w:r>
      <w:r>
        <w:rPr>
          <w:sz w:val="20"/>
          <w:szCs w:val="20"/>
        </w:rPr>
        <w:t>r</w:t>
      </w:r>
      <w:r w:rsidR="00387FF3" w:rsidRPr="00F21BD0">
        <w:rPr>
          <w:sz w:val="20"/>
          <w:szCs w:val="20"/>
        </w:rPr>
        <w:t xml:space="preserve">eform. </w:t>
      </w:r>
      <w:r w:rsidR="00F21BD0" w:rsidRPr="00F21BD0">
        <w:rPr>
          <w:sz w:val="20"/>
          <w:szCs w:val="20"/>
          <w:lang w:val="en-GB"/>
        </w:rPr>
        <w:t xml:space="preserve">Regular resources remain critical for UNDP to implement the Strategic Plan, support low-income </w:t>
      </w:r>
      <w:r w:rsidR="0024586B">
        <w:rPr>
          <w:sz w:val="20"/>
          <w:szCs w:val="20"/>
          <w:lang w:val="en-GB"/>
        </w:rPr>
        <w:t xml:space="preserve">and least developed </w:t>
      </w:r>
      <w:r w:rsidR="00F21BD0" w:rsidRPr="00F21BD0">
        <w:rPr>
          <w:sz w:val="20"/>
          <w:szCs w:val="20"/>
          <w:lang w:val="en-GB"/>
        </w:rPr>
        <w:t>countries to eradicate poverty, respond to cris</w:t>
      </w:r>
      <w:r>
        <w:rPr>
          <w:sz w:val="20"/>
          <w:szCs w:val="20"/>
          <w:lang w:val="en-GB"/>
        </w:rPr>
        <w:t>e</w:t>
      </w:r>
      <w:r w:rsidR="00F21BD0" w:rsidRPr="00F21BD0">
        <w:rPr>
          <w:sz w:val="20"/>
          <w:szCs w:val="20"/>
          <w:lang w:val="en-GB"/>
        </w:rPr>
        <w:t xml:space="preserve">s with agility, </w:t>
      </w:r>
      <w:r w:rsidR="00992160">
        <w:rPr>
          <w:sz w:val="20"/>
          <w:szCs w:val="20"/>
          <w:lang w:val="en-GB"/>
        </w:rPr>
        <w:t>test</w:t>
      </w:r>
      <w:r w:rsidR="00F21BD0" w:rsidRPr="00F21BD0">
        <w:rPr>
          <w:sz w:val="20"/>
          <w:szCs w:val="20"/>
          <w:lang w:val="en-GB"/>
        </w:rPr>
        <w:t xml:space="preserve"> innovative approaches and fill critical resource gaps in </w:t>
      </w:r>
      <w:r w:rsidR="0024586B">
        <w:rPr>
          <w:sz w:val="20"/>
          <w:szCs w:val="20"/>
          <w:lang w:val="en-GB"/>
        </w:rPr>
        <w:t xml:space="preserve">underfunded </w:t>
      </w:r>
      <w:r w:rsidR="00F21BD0" w:rsidRPr="00F21BD0">
        <w:rPr>
          <w:sz w:val="20"/>
          <w:szCs w:val="20"/>
          <w:lang w:val="en-GB"/>
        </w:rPr>
        <w:t>areas such as gender.</w:t>
      </w:r>
    </w:p>
    <w:p w14:paraId="738FA234" w14:textId="548BEDE7" w:rsidR="00482237" w:rsidRDefault="00482237" w:rsidP="00B01D62">
      <w:pPr>
        <w:pStyle w:val="Footer"/>
        <w:pBdr>
          <w:top w:val="single" w:sz="4" w:space="1" w:color="auto"/>
          <w:left w:val="single" w:sz="4" w:space="1" w:color="auto"/>
          <w:bottom w:val="single" w:sz="4" w:space="12" w:color="auto"/>
          <w:right w:val="single" w:sz="4" w:space="4" w:color="auto"/>
        </w:pBdr>
        <w:tabs>
          <w:tab w:val="clear" w:pos="4320"/>
          <w:tab w:val="clear" w:pos="8640"/>
          <w:tab w:val="left" w:pos="1620"/>
        </w:tabs>
        <w:spacing w:after="120"/>
        <w:ind w:left="720" w:right="432"/>
        <w:jc w:val="both"/>
        <w:rPr>
          <w:color w:val="000000" w:themeColor="text1"/>
          <w:sz w:val="20"/>
          <w:szCs w:val="20"/>
        </w:rPr>
      </w:pPr>
      <w:r w:rsidRPr="00B626C0">
        <w:rPr>
          <w:color w:val="000000" w:themeColor="text1"/>
          <w:sz w:val="20"/>
          <w:szCs w:val="20"/>
        </w:rPr>
        <w:t xml:space="preserve">With </w:t>
      </w:r>
      <w:r w:rsidR="00E15A78">
        <w:rPr>
          <w:color w:val="000000" w:themeColor="text1"/>
          <w:sz w:val="20"/>
          <w:szCs w:val="20"/>
        </w:rPr>
        <w:t>the coronavirus disease (</w:t>
      </w:r>
      <w:r w:rsidRPr="00B626C0">
        <w:rPr>
          <w:color w:val="000000" w:themeColor="text1"/>
          <w:sz w:val="20"/>
          <w:szCs w:val="20"/>
        </w:rPr>
        <w:t>COVID-</w:t>
      </w:r>
      <w:r w:rsidR="00786CDD" w:rsidRPr="00B626C0">
        <w:rPr>
          <w:color w:val="000000" w:themeColor="text1"/>
          <w:sz w:val="20"/>
          <w:szCs w:val="20"/>
        </w:rPr>
        <w:t>19</w:t>
      </w:r>
      <w:r w:rsidR="00786CDD">
        <w:rPr>
          <w:color w:val="000000" w:themeColor="text1"/>
          <w:sz w:val="20"/>
          <w:szCs w:val="20"/>
        </w:rPr>
        <w:t>) pandemic</w:t>
      </w:r>
      <w:r w:rsidRPr="00B626C0">
        <w:rPr>
          <w:color w:val="000000" w:themeColor="text1"/>
          <w:sz w:val="20"/>
          <w:szCs w:val="20"/>
        </w:rPr>
        <w:t xml:space="preserve"> spreading</w:t>
      </w:r>
      <w:r w:rsidR="00E93267">
        <w:rPr>
          <w:color w:val="000000" w:themeColor="text1"/>
          <w:sz w:val="20"/>
          <w:szCs w:val="20"/>
        </w:rPr>
        <w:t xml:space="preserve"> </w:t>
      </w:r>
      <w:r w:rsidR="00A91FB8">
        <w:rPr>
          <w:color w:val="000000" w:themeColor="text1"/>
          <w:sz w:val="20"/>
          <w:szCs w:val="20"/>
        </w:rPr>
        <w:t>globally</w:t>
      </w:r>
      <w:r w:rsidR="00C533F5" w:rsidRPr="00B626C0">
        <w:rPr>
          <w:color w:val="000000" w:themeColor="text1"/>
          <w:sz w:val="20"/>
          <w:szCs w:val="20"/>
        </w:rPr>
        <w:t>,</w:t>
      </w:r>
      <w:r w:rsidRPr="00B626C0">
        <w:rPr>
          <w:color w:val="000000" w:themeColor="text1"/>
          <w:sz w:val="20"/>
          <w:szCs w:val="20"/>
        </w:rPr>
        <w:t xml:space="preserve"> the impact on developing country economies is already causing a devastating impact on marginalized and poor populations</w:t>
      </w:r>
      <w:r w:rsidR="00E37DF5">
        <w:rPr>
          <w:color w:val="000000" w:themeColor="text1"/>
          <w:sz w:val="20"/>
          <w:szCs w:val="20"/>
        </w:rPr>
        <w:t>. Hence this</w:t>
      </w:r>
      <w:r w:rsidRPr="00B626C0">
        <w:rPr>
          <w:color w:val="000000" w:themeColor="text1"/>
          <w:sz w:val="20"/>
          <w:szCs w:val="20"/>
        </w:rPr>
        <w:t xml:space="preserve"> is the time to fully step up to the challenge of providing sustainable and flexible funding to enable UNDP to </w:t>
      </w:r>
      <w:r w:rsidR="00A9391B" w:rsidRPr="00B626C0">
        <w:rPr>
          <w:color w:val="000000" w:themeColor="text1"/>
          <w:sz w:val="20"/>
          <w:szCs w:val="20"/>
        </w:rPr>
        <w:t>address the longer</w:t>
      </w:r>
      <w:r w:rsidR="00992160">
        <w:rPr>
          <w:color w:val="000000" w:themeColor="text1"/>
          <w:sz w:val="20"/>
          <w:szCs w:val="20"/>
        </w:rPr>
        <w:t>-</w:t>
      </w:r>
      <w:r w:rsidR="00A9391B" w:rsidRPr="00B626C0">
        <w:rPr>
          <w:color w:val="000000" w:themeColor="text1"/>
          <w:sz w:val="20"/>
          <w:szCs w:val="20"/>
        </w:rPr>
        <w:t>term socioeconomic impact of this crisis</w:t>
      </w:r>
      <w:r w:rsidRPr="00B626C0">
        <w:rPr>
          <w:color w:val="000000" w:themeColor="text1"/>
          <w:sz w:val="20"/>
          <w:szCs w:val="20"/>
        </w:rPr>
        <w:t>.</w:t>
      </w:r>
      <w:r w:rsidRPr="0031468E">
        <w:rPr>
          <w:color w:val="000000" w:themeColor="text1"/>
          <w:sz w:val="20"/>
          <w:szCs w:val="20"/>
        </w:rPr>
        <w:t xml:space="preserve"> </w:t>
      </w:r>
    </w:p>
    <w:p w14:paraId="7A9EE78C" w14:textId="77777777" w:rsidR="00482237" w:rsidRDefault="00482237" w:rsidP="00113290">
      <w:pPr>
        <w:pStyle w:val="Footer"/>
        <w:pBdr>
          <w:top w:val="single" w:sz="4" w:space="1" w:color="auto"/>
          <w:left w:val="single" w:sz="4" w:space="1" w:color="auto"/>
          <w:bottom w:val="single" w:sz="4" w:space="12" w:color="auto"/>
          <w:right w:val="single" w:sz="4" w:space="4" w:color="auto"/>
        </w:pBdr>
        <w:tabs>
          <w:tab w:val="clear" w:pos="4320"/>
          <w:tab w:val="clear" w:pos="8640"/>
          <w:tab w:val="left" w:pos="1620"/>
        </w:tabs>
        <w:spacing w:after="120"/>
        <w:ind w:left="720" w:right="432"/>
        <w:rPr>
          <w:i/>
          <w:iCs/>
          <w:sz w:val="20"/>
        </w:rPr>
      </w:pPr>
      <w:r w:rsidRPr="00B07E40">
        <w:rPr>
          <w:i/>
          <w:iCs/>
          <w:sz w:val="20"/>
        </w:rPr>
        <w:t>Elements of a decision</w:t>
      </w:r>
    </w:p>
    <w:p w14:paraId="6F516414" w14:textId="77777777" w:rsidR="00482237" w:rsidRDefault="00482237" w:rsidP="00113290">
      <w:pPr>
        <w:pStyle w:val="Footer"/>
        <w:pBdr>
          <w:top w:val="single" w:sz="4" w:space="1" w:color="auto"/>
          <w:left w:val="single" w:sz="4" w:space="1" w:color="auto"/>
          <w:bottom w:val="single" w:sz="4" w:space="12" w:color="auto"/>
          <w:right w:val="single" w:sz="4" w:space="4" w:color="auto"/>
        </w:pBdr>
        <w:tabs>
          <w:tab w:val="clear" w:pos="4320"/>
          <w:tab w:val="clear" w:pos="8640"/>
          <w:tab w:val="left" w:pos="1620"/>
        </w:tabs>
        <w:spacing w:after="60"/>
        <w:ind w:left="720" w:right="432"/>
        <w:jc w:val="both"/>
        <w:rPr>
          <w:sz w:val="20"/>
        </w:rPr>
      </w:pPr>
      <w:r w:rsidRPr="00B07E40">
        <w:rPr>
          <w:sz w:val="20"/>
        </w:rPr>
        <w:t xml:space="preserve">The Executive Board may wish to: </w:t>
      </w:r>
    </w:p>
    <w:p w14:paraId="743C19B4" w14:textId="5EAEEBD8" w:rsidR="003C5D7E" w:rsidRPr="00C3686D" w:rsidRDefault="003C5D7E" w:rsidP="00113290">
      <w:pPr>
        <w:pStyle w:val="Footer"/>
        <w:pBdr>
          <w:top w:val="single" w:sz="4" w:space="1" w:color="auto"/>
          <w:left w:val="single" w:sz="4" w:space="1" w:color="auto"/>
          <w:bottom w:val="single" w:sz="4" w:space="12" w:color="auto"/>
          <w:right w:val="single" w:sz="4" w:space="4" w:color="auto"/>
        </w:pBdr>
        <w:tabs>
          <w:tab w:val="clear" w:pos="4320"/>
          <w:tab w:val="clear" w:pos="8640"/>
          <w:tab w:val="left" w:pos="1080"/>
        </w:tabs>
        <w:spacing w:after="60"/>
        <w:ind w:left="720" w:right="432"/>
        <w:jc w:val="both"/>
        <w:rPr>
          <w:sz w:val="20"/>
          <w:szCs w:val="20"/>
        </w:rPr>
      </w:pPr>
      <w:r w:rsidRPr="00C3686D">
        <w:rPr>
          <w:sz w:val="20"/>
          <w:szCs w:val="20"/>
        </w:rPr>
        <w:t>(a)</w:t>
      </w:r>
      <w:r w:rsidRPr="00C3686D">
        <w:rPr>
          <w:sz w:val="20"/>
          <w:szCs w:val="20"/>
        </w:rPr>
        <w:tab/>
      </w:r>
      <w:r w:rsidR="00E15A78">
        <w:rPr>
          <w:sz w:val="20"/>
          <w:szCs w:val="20"/>
        </w:rPr>
        <w:t>T</w:t>
      </w:r>
      <w:r w:rsidRPr="00C3686D">
        <w:rPr>
          <w:sz w:val="20"/>
          <w:szCs w:val="20"/>
        </w:rPr>
        <w:t xml:space="preserve">ake note of </w:t>
      </w:r>
      <w:r w:rsidR="00E15A78">
        <w:rPr>
          <w:sz w:val="20"/>
          <w:szCs w:val="20"/>
        </w:rPr>
        <w:t>the report on the s</w:t>
      </w:r>
      <w:r w:rsidR="00E15A78" w:rsidRPr="00E15A78">
        <w:rPr>
          <w:sz w:val="20"/>
          <w:szCs w:val="20"/>
        </w:rPr>
        <w:t>tructured dialogue on financing the results of the UNDP Strategic Plan, 2018-2021</w:t>
      </w:r>
      <w:r w:rsidRPr="00C3686D">
        <w:rPr>
          <w:sz w:val="20"/>
          <w:szCs w:val="20"/>
        </w:rPr>
        <w:t xml:space="preserve"> </w:t>
      </w:r>
      <w:r w:rsidR="00E15A78">
        <w:rPr>
          <w:sz w:val="20"/>
          <w:szCs w:val="20"/>
        </w:rPr>
        <w:t>(</w:t>
      </w:r>
      <w:r w:rsidRPr="00C3686D">
        <w:rPr>
          <w:sz w:val="20"/>
          <w:szCs w:val="20"/>
        </w:rPr>
        <w:t>DP/2020/2</w:t>
      </w:r>
      <w:r w:rsidR="009F6144">
        <w:rPr>
          <w:sz w:val="20"/>
          <w:szCs w:val="20"/>
        </w:rPr>
        <w:t>0</w:t>
      </w:r>
      <w:r w:rsidR="00E15A78">
        <w:rPr>
          <w:sz w:val="20"/>
          <w:szCs w:val="20"/>
        </w:rPr>
        <w:t>)</w:t>
      </w:r>
      <w:r w:rsidRPr="00C3686D">
        <w:rPr>
          <w:sz w:val="20"/>
          <w:szCs w:val="20"/>
        </w:rPr>
        <w:t xml:space="preserve"> and its annexes</w:t>
      </w:r>
      <w:r w:rsidR="00E15A78">
        <w:rPr>
          <w:sz w:val="20"/>
          <w:szCs w:val="20"/>
        </w:rPr>
        <w:t>;</w:t>
      </w:r>
      <w:r w:rsidRPr="00C3686D">
        <w:rPr>
          <w:sz w:val="20"/>
          <w:szCs w:val="20"/>
        </w:rPr>
        <w:t xml:space="preserve"> </w:t>
      </w:r>
    </w:p>
    <w:p w14:paraId="40B314F6" w14:textId="2813EA9D" w:rsidR="003C5D7E" w:rsidRPr="00C3686D" w:rsidRDefault="003C5D7E" w:rsidP="006916A5">
      <w:pPr>
        <w:pStyle w:val="Footer"/>
        <w:pBdr>
          <w:top w:val="single" w:sz="4" w:space="1" w:color="auto"/>
          <w:left w:val="single" w:sz="4" w:space="1" w:color="auto"/>
          <w:bottom w:val="single" w:sz="4" w:space="12" w:color="auto"/>
          <w:right w:val="single" w:sz="4" w:space="4" w:color="auto"/>
        </w:pBdr>
        <w:tabs>
          <w:tab w:val="clear" w:pos="4320"/>
          <w:tab w:val="clear" w:pos="8640"/>
          <w:tab w:val="left" w:pos="1080"/>
        </w:tabs>
        <w:spacing w:after="60"/>
        <w:ind w:left="720" w:right="432"/>
        <w:jc w:val="both"/>
        <w:rPr>
          <w:sz w:val="20"/>
          <w:szCs w:val="20"/>
        </w:rPr>
      </w:pPr>
      <w:r w:rsidRPr="00C3686D">
        <w:rPr>
          <w:sz w:val="20"/>
          <w:szCs w:val="20"/>
        </w:rPr>
        <w:t>(b)</w:t>
      </w:r>
      <w:r w:rsidRPr="00C3686D">
        <w:rPr>
          <w:sz w:val="20"/>
          <w:szCs w:val="20"/>
        </w:rPr>
        <w:tab/>
      </w:r>
      <w:r w:rsidR="00E15A78">
        <w:rPr>
          <w:sz w:val="20"/>
          <w:szCs w:val="20"/>
        </w:rPr>
        <w:t>N</w:t>
      </w:r>
      <w:r w:rsidRPr="00C3686D">
        <w:rPr>
          <w:sz w:val="20"/>
          <w:szCs w:val="20"/>
        </w:rPr>
        <w:t>ote the importance of sufficient and predictable regular resources, and urge Member States to</w:t>
      </w:r>
      <w:r w:rsidRPr="00F27493">
        <w:t xml:space="preserve"> </w:t>
      </w:r>
      <w:r w:rsidRPr="00F27493">
        <w:rPr>
          <w:sz w:val="20"/>
          <w:szCs w:val="20"/>
        </w:rPr>
        <w:t xml:space="preserve">prioritize contributing to UNDP regular resources, in a timely and predictable manner, to enable UNDP to deliver the </w:t>
      </w:r>
      <w:r w:rsidRPr="00F27493">
        <w:rPr>
          <w:sz w:val="20"/>
          <w:szCs w:val="20"/>
        </w:rPr>
        <w:lastRenderedPageBreak/>
        <w:t xml:space="preserve">intended results of the </w:t>
      </w:r>
      <w:r w:rsidR="00E15A78">
        <w:rPr>
          <w:sz w:val="20"/>
          <w:szCs w:val="20"/>
        </w:rPr>
        <w:t>S</w:t>
      </w:r>
      <w:r w:rsidRPr="00F27493">
        <w:rPr>
          <w:sz w:val="20"/>
          <w:szCs w:val="20"/>
        </w:rPr>
        <w:t xml:space="preserve">trategic </w:t>
      </w:r>
      <w:r w:rsidR="00E15A78">
        <w:rPr>
          <w:sz w:val="20"/>
          <w:szCs w:val="20"/>
        </w:rPr>
        <w:t>P</w:t>
      </w:r>
      <w:r w:rsidRPr="00F27493">
        <w:rPr>
          <w:sz w:val="20"/>
          <w:szCs w:val="20"/>
        </w:rPr>
        <w:t>lan</w:t>
      </w:r>
      <w:r>
        <w:rPr>
          <w:sz w:val="20"/>
          <w:szCs w:val="20"/>
        </w:rPr>
        <w:t>,</w:t>
      </w:r>
      <w:r w:rsidRPr="00F27493">
        <w:rPr>
          <w:sz w:val="20"/>
          <w:szCs w:val="20"/>
        </w:rPr>
        <w:t xml:space="preserve"> </w:t>
      </w:r>
      <w:r w:rsidR="006916A5">
        <w:rPr>
          <w:sz w:val="20"/>
          <w:szCs w:val="20"/>
        </w:rPr>
        <w:t>2018</w:t>
      </w:r>
      <w:r w:rsidR="00E15A78">
        <w:rPr>
          <w:sz w:val="20"/>
          <w:szCs w:val="20"/>
        </w:rPr>
        <w:t xml:space="preserve">-2021, </w:t>
      </w:r>
      <w:r w:rsidR="00E37DF5">
        <w:rPr>
          <w:sz w:val="20"/>
          <w:szCs w:val="20"/>
        </w:rPr>
        <w:t xml:space="preserve">respond to the COVID-19 pandemic </w:t>
      </w:r>
      <w:r w:rsidR="00191075">
        <w:rPr>
          <w:sz w:val="20"/>
          <w:szCs w:val="20"/>
        </w:rPr>
        <w:t>and</w:t>
      </w:r>
      <w:r w:rsidR="00203DF6">
        <w:rPr>
          <w:sz w:val="20"/>
          <w:szCs w:val="20"/>
        </w:rPr>
        <w:t xml:space="preserve"> </w:t>
      </w:r>
      <w:r w:rsidRPr="00F27493">
        <w:rPr>
          <w:sz w:val="20"/>
          <w:szCs w:val="20"/>
        </w:rPr>
        <w:t>work together with the United Nations development system in implementing the 2030 Agenda</w:t>
      </w:r>
      <w:r w:rsidR="00E15A78">
        <w:rPr>
          <w:sz w:val="20"/>
          <w:szCs w:val="20"/>
        </w:rPr>
        <w:t xml:space="preserve"> for Sustainable </w:t>
      </w:r>
      <w:r w:rsidR="00786CDD">
        <w:rPr>
          <w:sz w:val="20"/>
          <w:szCs w:val="20"/>
        </w:rPr>
        <w:t>Development</w:t>
      </w:r>
      <w:r w:rsidR="006F3BD2">
        <w:rPr>
          <w:sz w:val="20"/>
          <w:szCs w:val="20"/>
        </w:rPr>
        <w:t>;</w:t>
      </w:r>
      <w:r w:rsidRPr="00F27493">
        <w:rPr>
          <w:sz w:val="20"/>
          <w:szCs w:val="20"/>
        </w:rPr>
        <w:t xml:space="preserve"> </w:t>
      </w:r>
    </w:p>
    <w:p w14:paraId="313803E6" w14:textId="0B582399" w:rsidR="003C5D7E" w:rsidRPr="00C3686D" w:rsidRDefault="003C5D7E" w:rsidP="00191075">
      <w:pPr>
        <w:pStyle w:val="Footer"/>
        <w:pBdr>
          <w:top w:val="single" w:sz="4" w:space="1" w:color="auto"/>
          <w:left w:val="single" w:sz="4" w:space="1" w:color="auto"/>
          <w:bottom w:val="single" w:sz="4" w:space="12" w:color="auto"/>
          <w:right w:val="single" w:sz="4" w:space="4" w:color="auto"/>
        </w:pBdr>
        <w:tabs>
          <w:tab w:val="clear" w:pos="4320"/>
          <w:tab w:val="clear" w:pos="8640"/>
          <w:tab w:val="left" w:pos="1080"/>
        </w:tabs>
        <w:spacing w:after="60"/>
        <w:ind w:left="720" w:right="432"/>
        <w:jc w:val="both"/>
        <w:rPr>
          <w:sz w:val="20"/>
          <w:szCs w:val="20"/>
        </w:rPr>
      </w:pPr>
      <w:r w:rsidRPr="00C3686D">
        <w:rPr>
          <w:sz w:val="20"/>
          <w:szCs w:val="20"/>
        </w:rPr>
        <w:t>(c)</w:t>
      </w:r>
      <w:r w:rsidRPr="00C3686D">
        <w:rPr>
          <w:sz w:val="20"/>
          <w:szCs w:val="20"/>
        </w:rPr>
        <w:tab/>
      </w:r>
      <w:r w:rsidR="00E15A78">
        <w:rPr>
          <w:sz w:val="20"/>
          <w:szCs w:val="20"/>
        </w:rPr>
        <w:t>R</w:t>
      </w:r>
      <w:r w:rsidRPr="00C3686D">
        <w:rPr>
          <w:sz w:val="20"/>
          <w:szCs w:val="20"/>
        </w:rPr>
        <w:t xml:space="preserve">ecall the importance of funding predictability and urge Member States to contribute on a multi-year basis for 2020 and future years, to enable UNDP to respond to </w:t>
      </w:r>
      <w:r w:rsidR="00E15A78">
        <w:rPr>
          <w:sz w:val="20"/>
          <w:szCs w:val="20"/>
        </w:rPr>
        <w:t xml:space="preserve">the </w:t>
      </w:r>
      <w:r w:rsidRPr="00C3686D">
        <w:rPr>
          <w:sz w:val="20"/>
          <w:szCs w:val="20"/>
        </w:rPr>
        <w:t xml:space="preserve">evolving needs of </w:t>
      </w:r>
      <w:r w:rsidR="00191075">
        <w:rPr>
          <w:sz w:val="20"/>
          <w:szCs w:val="20"/>
        </w:rPr>
        <w:t>programme countries</w:t>
      </w:r>
      <w:r w:rsidRPr="00C3686D">
        <w:rPr>
          <w:sz w:val="20"/>
          <w:szCs w:val="20"/>
        </w:rPr>
        <w:t xml:space="preserve"> with agility and reduce the risk of jeopardizing </w:t>
      </w:r>
      <w:r w:rsidR="00786CDD">
        <w:rPr>
          <w:sz w:val="20"/>
          <w:szCs w:val="20"/>
        </w:rPr>
        <w:t>its</w:t>
      </w:r>
      <w:r w:rsidRPr="00C3686D">
        <w:rPr>
          <w:sz w:val="20"/>
          <w:szCs w:val="20"/>
        </w:rPr>
        <w:t xml:space="preserve"> ability to achieve the results of the Strategic Plan, 2018-2021; </w:t>
      </w:r>
    </w:p>
    <w:p w14:paraId="4CFA62EC" w14:textId="6F7FCE68" w:rsidR="003C5D7E" w:rsidRPr="00C3686D" w:rsidRDefault="003C5D7E" w:rsidP="00113290">
      <w:pPr>
        <w:pStyle w:val="Footer"/>
        <w:pBdr>
          <w:top w:val="single" w:sz="4" w:space="1" w:color="auto"/>
          <w:left w:val="single" w:sz="4" w:space="1" w:color="auto"/>
          <w:bottom w:val="single" w:sz="4" w:space="12" w:color="auto"/>
          <w:right w:val="single" w:sz="4" w:space="4" w:color="auto"/>
        </w:pBdr>
        <w:tabs>
          <w:tab w:val="clear" w:pos="4320"/>
          <w:tab w:val="clear" w:pos="8640"/>
          <w:tab w:val="left" w:pos="1080"/>
        </w:tabs>
        <w:ind w:left="720" w:right="432"/>
        <w:jc w:val="both"/>
        <w:rPr>
          <w:sz w:val="20"/>
          <w:szCs w:val="20"/>
        </w:rPr>
      </w:pPr>
      <w:r w:rsidRPr="00C3686D">
        <w:rPr>
          <w:sz w:val="20"/>
          <w:szCs w:val="20"/>
        </w:rPr>
        <w:t xml:space="preserve">(d) </w:t>
      </w:r>
      <w:r w:rsidR="00E15A78">
        <w:rPr>
          <w:sz w:val="20"/>
          <w:szCs w:val="20"/>
        </w:rPr>
        <w:t>U</w:t>
      </w:r>
      <w:r w:rsidRPr="00C3686D">
        <w:rPr>
          <w:sz w:val="20"/>
          <w:szCs w:val="20"/>
        </w:rPr>
        <w:t>rge Member States to continue their dialogue with UNDP, through structured funding dialogues, on shifting from highly</w:t>
      </w:r>
      <w:r w:rsidR="0012498A">
        <w:rPr>
          <w:sz w:val="20"/>
          <w:szCs w:val="20"/>
        </w:rPr>
        <w:t>-</w:t>
      </w:r>
      <w:r w:rsidRPr="00C3686D">
        <w:rPr>
          <w:sz w:val="20"/>
          <w:szCs w:val="20"/>
        </w:rPr>
        <w:t>earmarked to regular and flexible resources, to enable UNDP to better respond to emerging development needs</w:t>
      </w:r>
      <w:r>
        <w:rPr>
          <w:sz w:val="20"/>
          <w:szCs w:val="20"/>
        </w:rPr>
        <w:t>.</w:t>
      </w:r>
    </w:p>
    <w:p w14:paraId="4862F1AA" w14:textId="77777777" w:rsidR="00EC012D" w:rsidRDefault="00EC012D" w:rsidP="00EF5D3B">
      <w:pPr>
        <w:tabs>
          <w:tab w:val="left" w:pos="1620"/>
        </w:tabs>
        <w:ind w:firstLine="720"/>
        <w:rPr>
          <w:rStyle w:val="Hyperlink"/>
          <w:b/>
          <w:bCs/>
          <w:noProof/>
          <w:color w:val="000000"/>
        </w:rPr>
      </w:pPr>
    </w:p>
    <w:p w14:paraId="38188C45" w14:textId="77777777" w:rsidR="00F4772E" w:rsidRPr="00B07E40" w:rsidRDefault="00F4772E" w:rsidP="00EF5D3B">
      <w:pPr>
        <w:tabs>
          <w:tab w:val="left" w:pos="1620"/>
        </w:tabs>
        <w:ind w:firstLine="720"/>
        <w:rPr>
          <w:rStyle w:val="Hyperlink"/>
          <w:b/>
          <w:bCs/>
          <w:noProof/>
          <w:color w:val="000000"/>
        </w:rPr>
      </w:pPr>
      <w:r w:rsidRPr="00B07E40">
        <w:rPr>
          <w:rStyle w:val="Hyperlink"/>
          <w:b/>
          <w:bCs/>
          <w:noProof/>
          <w:color w:val="000000"/>
        </w:rPr>
        <w:t>Contents</w:t>
      </w:r>
    </w:p>
    <w:p w14:paraId="20CA13E0" w14:textId="77777777" w:rsidR="002C5DB4" w:rsidRPr="00B07E40" w:rsidRDefault="002C5DB4" w:rsidP="00EF5D3B">
      <w:pPr>
        <w:tabs>
          <w:tab w:val="left" w:pos="1620"/>
        </w:tabs>
        <w:ind w:firstLine="720"/>
        <w:rPr>
          <w:rStyle w:val="Hyperlink"/>
          <w:b/>
          <w:bCs/>
          <w:noProof/>
          <w:color w:val="000000"/>
        </w:rPr>
      </w:pPr>
    </w:p>
    <w:p w14:paraId="036945EE" w14:textId="77777777" w:rsidR="00AC15AE" w:rsidRPr="00B07E40" w:rsidRDefault="00AC15AE" w:rsidP="00A643E4">
      <w:pPr>
        <w:tabs>
          <w:tab w:val="left" w:pos="1200"/>
          <w:tab w:val="left" w:pos="1620"/>
        </w:tabs>
        <w:ind w:left="720" w:right="-120"/>
        <w:rPr>
          <w:i/>
          <w:sz w:val="16"/>
          <w:szCs w:val="16"/>
        </w:rPr>
      </w:pPr>
    </w:p>
    <w:p w14:paraId="78AC6EDC" w14:textId="77777777" w:rsidR="00F4772E" w:rsidRPr="00B07E40" w:rsidRDefault="00F4772E" w:rsidP="00A643E4">
      <w:pPr>
        <w:tabs>
          <w:tab w:val="left" w:pos="810"/>
          <w:tab w:val="left" w:pos="1080"/>
          <w:tab w:val="left" w:pos="1620"/>
        </w:tabs>
        <w:spacing w:after="120"/>
        <w:ind w:left="720" w:right="-115"/>
        <w:rPr>
          <w:i/>
          <w:sz w:val="16"/>
          <w:szCs w:val="16"/>
        </w:rPr>
      </w:pPr>
      <w:r w:rsidRPr="00B07E40">
        <w:rPr>
          <w:i/>
          <w:sz w:val="16"/>
          <w:szCs w:val="16"/>
        </w:rPr>
        <w:tab/>
      </w:r>
      <w:r w:rsidR="00153736" w:rsidRPr="00B07E40">
        <w:rPr>
          <w:i/>
          <w:sz w:val="16"/>
          <w:szCs w:val="16"/>
        </w:rPr>
        <w:t>Chapter</w:t>
      </w:r>
      <w:r w:rsidRPr="00B07E40">
        <w:rPr>
          <w:i/>
          <w:sz w:val="16"/>
          <w:szCs w:val="16"/>
        </w:rPr>
        <w:tab/>
      </w:r>
      <w:r w:rsidRPr="00B07E40">
        <w:rPr>
          <w:i/>
          <w:sz w:val="16"/>
          <w:szCs w:val="16"/>
        </w:rPr>
        <w:tab/>
      </w:r>
      <w:r w:rsidRPr="00B07E40">
        <w:rPr>
          <w:i/>
          <w:sz w:val="16"/>
          <w:szCs w:val="16"/>
        </w:rPr>
        <w:tab/>
      </w:r>
      <w:r w:rsidRPr="00B07E40">
        <w:rPr>
          <w:i/>
          <w:sz w:val="16"/>
          <w:szCs w:val="16"/>
        </w:rPr>
        <w:tab/>
      </w:r>
      <w:r w:rsidRPr="00B07E40">
        <w:rPr>
          <w:i/>
          <w:sz w:val="16"/>
          <w:szCs w:val="16"/>
        </w:rPr>
        <w:tab/>
      </w:r>
      <w:r w:rsidRPr="00B07E40">
        <w:rPr>
          <w:i/>
          <w:sz w:val="16"/>
          <w:szCs w:val="16"/>
        </w:rPr>
        <w:tab/>
      </w:r>
      <w:r w:rsidRPr="00B07E40">
        <w:rPr>
          <w:i/>
          <w:sz w:val="16"/>
          <w:szCs w:val="16"/>
        </w:rPr>
        <w:tab/>
      </w:r>
      <w:r w:rsidRPr="00B07E40">
        <w:rPr>
          <w:i/>
          <w:sz w:val="16"/>
          <w:szCs w:val="16"/>
        </w:rPr>
        <w:tab/>
      </w:r>
      <w:r w:rsidRPr="00B07E40">
        <w:rPr>
          <w:i/>
          <w:sz w:val="16"/>
          <w:szCs w:val="16"/>
        </w:rPr>
        <w:tab/>
      </w:r>
      <w:r w:rsidRPr="00B07E40">
        <w:rPr>
          <w:i/>
          <w:sz w:val="16"/>
          <w:szCs w:val="16"/>
        </w:rPr>
        <w:tab/>
      </w:r>
      <w:r w:rsidRPr="00B07E40">
        <w:rPr>
          <w:i/>
          <w:sz w:val="16"/>
          <w:szCs w:val="16"/>
        </w:rPr>
        <w:tab/>
        <w:t xml:space="preserve">     </w:t>
      </w:r>
      <w:r w:rsidR="00AC15AE" w:rsidRPr="00B07E40">
        <w:rPr>
          <w:i/>
          <w:sz w:val="16"/>
          <w:szCs w:val="16"/>
        </w:rPr>
        <w:t xml:space="preserve">                  </w:t>
      </w:r>
      <w:r w:rsidRPr="00B07E40">
        <w:rPr>
          <w:i/>
          <w:sz w:val="16"/>
          <w:szCs w:val="16"/>
        </w:rPr>
        <w:t>Page</w:t>
      </w:r>
    </w:p>
    <w:tbl>
      <w:tblPr>
        <w:tblW w:w="10373" w:type="dxa"/>
        <w:tblInd w:w="8" w:type="dxa"/>
        <w:tblLayout w:type="fixed"/>
        <w:tblCellMar>
          <w:left w:w="0" w:type="dxa"/>
          <w:right w:w="0" w:type="dxa"/>
        </w:tblCellMar>
        <w:tblLook w:val="0000" w:firstRow="0" w:lastRow="0" w:firstColumn="0" w:lastColumn="0" w:noHBand="0" w:noVBand="0"/>
      </w:tblPr>
      <w:tblGrid>
        <w:gridCol w:w="9369"/>
        <w:gridCol w:w="1004"/>
      </w:tblGrid>
      <w:tr w:rsidR="00F4772E" w:rsidRPr="00B07E40" w14:paraId="14BD75F5" w14:textId="77777777" w:rsidTr="00B54387">
        <w:trPr>
          <w:cantSplit/>
          <w:trHeight w:val="425"/>
        </w:trPr>
        <w:tc>
          <w:tcPr>
            <w:tcW w:w="9369" w:type="dxa"/>
          </w:tcPr>
          <w:p w14:paraId="0A25DEFE" w14:textId="6C45586C" w:rsidR="00F4772E" w:rsidRPr="00B07E40" w:rsidRDefault="00F4772E" w:rsidP="00A643E4">
            <w:pPr>
              <w:tabs>
                <w:tab w:val="right" w:pos="1080"/>
                <w:tab w:val="left" w:pos="1296"/>
                <w:tab w:val="left" w:pos="1620"/>
                <w:tab w:val="left" w:pos="1728"/>
                <w:tab w:val="left" w:pos="2152"/>
                <w:tab w:val="left" w:pos="2592"/>
                <w:tab w:val="right" w:leader="dot" w:pos="9360"/>
              </w:tabs>
              <w:spacing w:after="120"/>
              <w:rPr>
                <w:spacing w:val="60"/>
                <w:sz w:val="20"/>
              </w:rPr>
            </w:pPr>
            <w:r w:rsidRPr="00B07E40">
              <w:rPr>
                <w:sz w:val="20"/>
              </w:rPr>
              <w:tab/>
              <w:t>I.</w:t>
            </w:r>
            <w:r w:rsidRPr="00B07E40">
              <w:rPr>
                <w:sz w:val="20"/>
              </w:rPr>
              <w:tab/>
              <w:t>Introduction</w:t>
            </w:r>
            <w:r w:rsidR="0012498A">
              <w:rPr>
                <w:sz w:val="20"/>
              </w:rPr>
              <w:t>:</w:t>
            </w:r>
            <w:r w:rsidR="00673B38">
              <w:rPr>
                <w:sz w:val="20"/>
              </w:rPr>
              <w:t xml:space="preserve"> </w:t>
            </w:r>
            <w:r w:rsidR="00E048C9">
              <w:rPr>
                <w:sz w:val="20"/>
              </w:rPr>
              <w:t xml:space="preserve">the </w:t>
            </w:r>
            <w:r w:rsidR="0012498A">
              <w:rPr>
                <w:sz w:val="20"/>
              </w:rPr>
              <w:t>s</w:t>
            </w:r>
            <w:r w:rsidR="00673B38">
              <w:rPr>
                <w:sz w:val="20"/>
              </w:rPr>
              <w:t xml:space="preserve">tructured </w:t>
            </w:r>
            <w:r w:rsidR="0012498A">
              <w:rPr>
                <w:sz w:val="20"/>
              </w:rPr>
              <w:t>f</w:t>
            </w:r>
            <w:r w:rsidR="00673B38">
              <w:rPr>
                <w:sz w:val="20"/>
              </w:rPr>
              <w:t xml:space="preserve">unding </w:t>
            </w:r>
            <w:r w:rsidR="0012498A">
              <w:rPr>
                <w:sz w:val="20"/>
              </w:rPr>
              <w:t>d</w:t>
            </w:r>
            <w:r w:rsidR="00673B38">
              <w:rPr>
                <w:sz w:val="20"/>
              </w:rPr>
              <w:t>ialogue</w:t>
            </w:r>
            <w:r w:rsidRPr="00B07E40">
              <w:rPr>
                <w:spacing w:val="60"/>
                <w:sz w:val="20"/>
              </w:rPr>
              <w:tab/>
            </w:r>
          </w:p>
        </w:tc>
        <w:tc>
          <w:tcPr>
            <w:tcW w:w="1004" w:type="dxa"/>
            <w:vAlign w:val="bottom"/>
          </w:tcPr>
          <w:p w14:paraId="69E86D7E" w14:textId="77777777" w:rsidR="00F4772E" w:rsidRPr="00B07E40" w:rsidRDefault="00A36EFB" w:rsidP="00A643E4">
            <w:pPr>
              <w:tabs>
                <w:tab w:val="left" w:pos="1620"/>
              </w:tabs>
              <w:spacing w:after="120"/>
              <w:jc w:val="center"/>
              <w:rPr>
                <w:sz w:val="20"/>
              </w:rPr>
            </w:pPr>
            <w:r w:rsidRPr="00B07E40">
              <w:rPr>
                <w:sz w:val="20"/>
              </w:rPr>
              <w:t>3</w:t>
            </w:r>
          </w:p>
        </w:tc>
      </w:tr>
      <w:tr w:rsidR="006D72B6" w:rsidRPr="00B07E40" w14:paraId="7D08F4E5" w14:textId="77777777" w:rsidTr="00C418E0">
        <w:trPr>
          <w:cantSplit/>
          <w:trHeight w:val="425"/>
        </w:trPr>
        <w:tc>
          <w:tcPr>
            <w:tcW w:w="9369" w:type="dxa"/>
          </w:tcPr>
          <w:p w14:paraId="43630328" w14:textId="3B5E26C3" w:rsidR="006D72B6" w:rsidRPr="00B07E40" w:rsidRDefault="006D72B6" w:rsidP="00673B38">
            <w:pPr>
              <w:tabs>
                <w:tab w:val="right" w:pos="1080"/>
                <w:tab w:val="left" w:pos="1296"/>
                <w:tab w:val="left" w:pos="1620"/>
                <w:tab w:val="left" w:pos="1728"/>
                <w:tab w:val="left" w:pos="2152"/>
                <w:tab w:val="left" w:pos="2592"/>
                <w:tab w:val="right" w:leader="dot" w:pos="9360"/>
              </w:tabs>
              <w:spacing w:after="120"/>
              <w:rPr>
                <w:spacing w:val="60"/>
                <w:sz w:val="20"/>
              </w:rPr>
            </w:pPr>
            <w:r w:rsidRPr="00B07E40">
              <w:rPr>
                <w:sz w:val="20"/>
              </w:rPr>
              <w:tab/>
              <w:t>I</w:t>
            </w:r>
            <w:r>
              <w:rPr>
                <w:sz w:val="20"/>
              </w:rPr>
              <w:t>I</w:t>
            </w:r>
            <w:r w:rsidRPr="00B07E40">
              <w:rPr>
                <w:sz w:val="20"/>
              </w:rPr>
              <w:t>.</w:t>
            </w:r>
            <w:r w:rsidRPr="00B07E40">
              <w:rPr>
                <w:sz w:val="20"/>
              </w:rPr>
              <w:tab/>
            </w:r>
            <w:r w:rsidR="00E048C9">
              <w:rPr>
                <w:sz w:val="20"/>
              </w:rPr>
              <w:t xml:space="preserve">The </w:t>
            </w:r>
            <w:r>
              <w:rPr>
                <w:sz w:val="20"/>
              </w:rPr>
              <w:t>U</w:t>
            </w:r>
            <w:r w:rsidR="0012498A">
              <w:rPr>
                <w:sz w:val="20"/>
              </w:rPr>
              <w:t xml:space="preserve">nited </w:t>
            </w:r>
            <w:r w:rsidR="00673B38">
              <w:rPr>
                <w:sz w:val="20"/>
              </w:rPr>
              <w:t>N</w:t>
            </w:r>
            <w:r w:rsidR="0012498A">
              <w:rPr>
                <w:sz w:val="20"/>
              </w:rPr>
              <w:t>ations</w:t>
            </w:r>
            <w:r>
              <w:rPr>
                <w:sz w:val="20"/>
              </w:rPr>
              <w:t xml:space="preserve"> </w:t>
            </w:r>
            <w:r w:rsidR="00FB3254">
              <w:rPr>
                <w:sz w:val="20"/>
              </w:rPr>
              <w:t>f</w:t>
            </w:r>
            <w:r>
              <w:rPr>
                <w:sz w:val="20"/>
              </w:rPr>
              <w:t xml:space="preserve">unding </w:t>
            </w:r>
            <w:r w:rsidR="00FB3254">
              <w:rPr>
                <w:sz w:val="20"/>
              </w:rPr>
              <w:t>c</w:t>
            </w:r>
            <w:r>
              <w:rPr>
                <w:sz w:val="20"/>
              </w:rPr>
              <w:t>ompact</w:t>
            </w:r>
            <w:r w:rsidRPr="00B07E40">
              <w:rPr>
                <w:spacing w:val="60"/>
                <w:sz w:val="20"/>
              </w:rPr>
              <w:tab/>
            </w:r>
          </w:p>
        </w:tc>
        <w:tc>
          <w:tcPr>
            <w:tcW w:w="1004" w:type="dxa"/>
            <w:vAlign w:val="bottom"/>
          </w:tcPr>
          <w:p w14:paraId="487CF67D" w14:textId="77777777" w:rsidR="006D72B6" w:rsidRPr="00B07E40" w:rsidRDefault="006D72B6" w:rsidP="00C418E0">
            <w:pPr>
              <w:tabs>
                <w:tab w:val="left" w:pos="1620"/>
              </w:tabs>
              <w:spacing w:after="120"/>
              <w:jc w:val="center"/>
              <w:rPr>
                <w:sz w:val="20"/>
              </w:rPr>
            </w:pPr>
            <w:r w:rsidRPr="00B07E40">
              <w:rPr>
                <w:sz w:val="20"/>
              </w:rPr>
              <w:t>3</w:t>
            </w:r>
          </w:p>
        </w:tc>
      </w:tr>
      <w:tr w:rsidR="00B54387" w:rsidRPr="00B07E40" w14:paraId="0BB2E051" w14:textId="77777777" w:rsidTr="00C418E0">
        <w:trPr>
          <w:cantSplit/>
          <w:trHeight w:val="377"/>
        </w:trPr>
        <w:tc>
          <w:tcPr>
            <w:tcW w:w="9369" w:type="dxa"/>
          </w:tcPr>
          <w:p w14:paraId="5BA7ED13" w14:textId="77777777" w:rsidR="00B54387" w:rsidRPr="00B07E40" w:rsidRDefault="00B54387" w:rsidP="003A39BA">
            <w:pPr>
              <w:tabs>
                <w:tab w:val="right" w:pos="1080"/>
                <w:tab w:val="left" w:pos="1296"/>
                <w:tab w:val="left" w:pos="1620"/>
                <w:tab w:val="left" w:pos="1728"/>
                <w:tab w:val="left" w:pos="2160"/>
                <w:tab w:val="right" w:leader="dot" w:pos="9360"/>
              </w:tabs>
              <w:spacing w:after="120"/>
              <w:rPr>
                <w:spacing w:val="60"/>
                <w:sz w:val="20"/>
              </w:rPr>
            </w:pPr>
            <w:r w:rsidRPr="00B07E40">
              <w:rPr>
                <w:sz w:val="20"/>
              </w:rPr>
              <w:tab/>
            </w:r>
            <w:r w:rsidR="00E371AC">
              <w:rPr>
                <w:sz w:val="20"/>
              </w:rPr>
              <w:t>I</w:t>
            </w:r>
            <w:r w:rsidR="00673B38">
              <w:rPr>
                <w:sz w:val="20"/>
              </w:rPr>
              <w:t>II</w:t>
            </w:r>
            <w:r w:rsidRPr="00B07E40">
              <w:rPr>
                <w:sz w:val="20"/>
              </w:rPr>
              <w:t>.</w:t>
            </w:r>
            <w:r w:rsidRPr="00B07E40">
              <w:rPr>
                <w:sz w:val="20"/>
              </w:rPr>
              <w:tab/>
            </w:r>
            <w:r w:rsidR="003A39BA">
              <w:rPr>
                <w:sz w:val="20"/>
              </w:rPr>
              <w:t xml:space="preserve">Resources supporting </w:t>
            </w:r>
            <w:r>
              <w:rPr>
                <w:sz w:val="20"/>
              </w:rPr>
              <w:t xml:space="preserve">the </w:t>
            </w:r>
            <w:r w:rsidR="003A39BA">
              <w:rPr>
                <w:sz w:val="20"/>
              </w:rPr>
              <w:t xml:space="preserve">UNDP </w:t>
            </w:r>
            <w:r w:rsidRPr="00B07E40">
              <w:rPr>
                <w:sz w:val="20"/>
              </w:rPr>
              <w:t>Strategic Plan</w:t>
            </w:r>
            <w:r>
              <w:rPr>
                <w:sz w:val="20"/>
              </w:rPr>
              <w:t>,</w:t>
            </w:r>
            <w:r w:rsidRPr="00B07E40">
              <w:rPr>
                <w:sz w:val="20"/>
              </w:rPr>
              <w:t xml:space="preserve"> 2018-2021</w:t>
            </w:r>
            <w:r w:rsidRPr="00B07E40">
              <w:rPr>
                <w:spacing w:val="60"/>
                <w:sz w:val="20"/>
              </w:rPr>
              <w:tab/>
            </w:r>
          </w:p>
        </w:tc>
        <w:tc>
          <w:tcPr>
            <w:tcW w:w="1004" w:type="dxa"/>
            <w:vAlign w:val="bottom"/>
          </w:tcPr>
          <w:p w14:paraId="543EE3B8" w14:textId="77777777" w:rsidR="00B54387" w:rsidRPr="00B07E40" w:rsidRDefault="00B54387" w:rsidP="00C418E0">
            <w:pPr>
              <w:tabs>
                <w:tab w:val="left" w:pos="1620"/>
              </w:tabs>
              <w:spacing w:after="120"/>
              <w:jc w:val="center"/>
              <w:rPr>
                <w:sz w:val="20"/>
              </w:rPr>
            </w:pPr>
            <w:r w:rsidRPr="00B07E40">
              <w:rPr>
                <w:sz w:val="20"/>
              </w:rPr>
              <w:t>7</w:t>
            </w:r>
          </w:p>
        </w:tc>
      </w:tr>
      <w:tr w:rsidR="00C75C3F" w:rsidRPr="00B07E40" w14:paraId="1B5F4CE5" w14:textId="77777777" w:rsidTr="00A54A9D">
        <w:trPr>
          <w:cantSplit/>
          <w:trHeight w:val="380"/>
        </w:trPr>
        <w:tc>
          <w:tcPr>
            <w:tcW w:w="9369" w:type="dxa"/>
          </w:tcPr>
          <w:p w14:paraId="68542810" w14:textId="334A8D38" w:rsidR="00C75C3F" w:rsidRPr="00B07E40" w:rsidRDefault="00C75C3F" w:rsidP="005B7B58">
            <w:pPr>
              <w:tabs>
                <w:tab w:val="right" w:pos="1080"/>
                <w:tab w:val="left" w:pos="1296"/>
                <w:tab w:val="left" w:pos="1620"/>
                <w:tab w:val="left" w:pos="1728"/>
                <w:tab w:val="left" w:pos="2160"/>
                <w:tab w:val="right" w:leader="dot" w:pos="9360"/>
              </w:tabs>
              <w:spacing w:after="120"/>
              <w:rPr>
                <w:sz w:val="20"/>
              </w:rPr>
            </w:pPr>
            <w:r w:rsidRPr="00B07E40">
              <w:rPr>
                <w:sz w:val="20"/>
              </w:rPr>
              <w:tab/>
            </w:r>
            <w:r>
              <w:rPr>
                <w:sz w:val="20"/>
              </w:rPr>
              <w:t>I</w:t>
            </w:r>
            <w:r w:rsidRPr="00B07E40">
              <w:rPr>
                <w:sz w:val="20"/>
              </w:rPr>
              <w:t>V.</w:t>
            </w:r>
            <w:r w:rsidRPr="00B07E40">
              <w:rPr>
                <w:sz w:val="20"/>
              </w:rPr>
              <w:tab/>
            </w:r>
            <w:r>
              <w:rPr>
                <w:sz w:val="20"/>
              </w:rPr>
              <w:t xml:space="preserve">Resource outlook by funding source </w:t>
            </w:r>
            <w:r w:rsidRPr="00B07E40">
              <w:rPr>
                <w:spacing w:val="60"/>
                <w:sz w:val="20"/>
              </w:rPr>
              <w:tab/>
            </w:r>
          </w:p>
        </w:tc>
        <w:tc>
          <w:tcPr>
            <w:tcW w:w="1004" w:type="dxa"/>
            <w:vAlign w:val="bottom"/>
          </w:tcPr>
          <w:p w14:paraId="7F91E731" w14:textId="4E187263" w:rsidR="00C75C3F" w:rsidRPr="00B07E40" w:rsidRDefault="00C61545" w:rsidP="00A643E4">
            <w:pPr>
              <w:tabs>
                <w:tab w:val="left" w:pos="1620"/>
              </w:tabs>
              <w:spacing w:after="120"/>
              <w:jc w:val="center"/>
              <w:rPr>
                <w:sz w:val="20"/>
              </w:rPr>
            </w:pPr>
            <w:r>
              <w:rPr>
                <w:sz w:val="20"/>
              </w:rPr>
              <w:t>15</w:t>
            </w:r>
          </w:p>
        </w:tc>
      </w:tr>
      <w:tr w:rsidR="00C75C3F" w:rsidRPr="00B07E40" w14:paraId="32D51747" w14:textId="77777777" w:rsidTr="00C418E0">
        <w:trPr>
          <w:cantSplit/>
          <w:trHeight w:val="407"/>
        </w:trPr>
        <w:tc>
          <w:tcPr>
            <w:tcW w:w="9369" w:type="dxa"/>
          </w:tcPr>
          <w:p w14:paraId="3215BE0A" w14:textId="78EA1580" w:rsidR="00C75C3F" w:rsidRPr="00B07E40" w:rsidRDefault="00C75C3F" w:rsidP="007833E8">
            <w:pPr>
              <w:tabs>
                <w:tab w:val="right" w:pos="1080"/>
                <w:tab w:val="left" w:pos="1296"/>
                <w:tab w:val="left" w:pos="1620"/>
                <w:tab w:val="left" w:pos="1728"/>
                <w:tab w:val="left" w:pos="2160"/>
                <w:tab w:val="right" w:leader="dot" w:pos="9360"/>
              </w:tabs>
              <w:spacing w:after="120"/>
              <w:rPr>
                <w:sz w:val="20"/>
              </w:rPr>
            </w:pPr>
            <w:r w:rsidRPr="00B07E40">
              <w:rPr>
                <w:sz w:val="20"/>
              </w:rPr>
              <w:tab/>
              <w:t>V.</w:t>
            </w:r>
            <w:r w:rsidRPr="00B07E40">
              <w:rPr>
                <w:sz w:val="20"/>
              </w:rPr>
              <w:tab/>
            </w:r>
            <w:r>
              <w:rPr>
                <w:sz w:val="20"/>
              </w:rPr>
              <w:t xml:space="preserve">Strategic considerations </w:t>
            </w:r>
            <w:r w:rsidRPr="00B07E40">
              <w:rPr>
                <w:spacing w:val="60"/>
                <w:sz w:val="20"/>
              </w:rPr>
              <w:tab/>
            </w:r>
          </w:p>
        </w:tc>
        <w:tc>
          <w:tcPr>
            <w:tcW w:w="1004" w:type="dxa"/>
            <w:vAlign w:val="bottom"/>
          </w:tcPr>
          <w:p w14:paraId="07285F1A" w14:textId="5D35ED49" w:rsidR="00C75C3F" w:rsidRPr="00B07E40" w:rsidRDefault="00C61545" w:rsidP="00C61545">
            <w:pPr>
              <w:tabs>
                <w:tab w:val="left" w:pos="1620"/>
              </w:tabs>
              <w:spacing w:after="120"/>
              <w:jc w:val="center"/>
              <w:rPr>
                <w:sz w:val="20"/>
              </w:rPr>
            </w:pPr>
            <w:r>
              <w:rPr>
                <w:sz w:val="20"/>
              </w:rPr>
              <w:t>1</w:t>
            </w:r>
            <w:r w:rsidR="00D319D3">
              <w:rPr>
                <w:sz w:val="20"/>
              </w:rPr>
              <w:t>9</w:t>
            </w:r>
          </w:p>
        </w:tc>
      </w:tr>
      <w:tr w:rsidR="00C75C3F" w:rsidRPr="00B07E40" w14:paraId="192FBAA4" w14:textId="77777777" w:rsidTr="00C418E0">
        <w:trPr>
          <w:cantSplit/>
        </w:trPr>
        <w:tc>
          <w:tcPr>
            <w:tcW w:w="9369" w:type="dxa"/>
          </w:tcPr>
          <w:p w14:paraId="33EAC66D" w14:textId="2D527ACB" w:rsidR="00C75C3F" w:rsidRPr="00B07E40" w:rsidRDefault="00C75C3F" w:rsidP="00A9788F">
            <w:pPr>
              <w:tabs>
                <w:tab w:val="right" w:pos="1080"/>
                <w:tab w:val="left" w:pos="1296"/>
                <w:tab w:val="left" w:pos="1620"/>
                <w:tab w:val="left" w:pos="1728"/>
                <w:tab w:val="left" w:pos="2160"/>
                <w:tab w:val="right" w:leader="dot" w:pos="9360"/>
              </w:tabs>
              <w:spacing w:after="120"/>
              <w:rPr>
                <w:spacing w:val="60"/>
                <w:sz w:val="20"/>
              </w:rPr>
            </w:pPr>
            <w:r w:rsidRPr="00B07E40">
              <w:rPr>
                <w:sz w:val="20"/>
              </w:rPr>
              <w:tab/>
              <w:t>V</w:t>
            </w:r>
            <w:r>
              <w:rPr>
                <w:sz w:val="20"/>
              </w:rPr>
              <w:t>I</w:t>
            </w:r>
            <w:r w:rsidRPr="00B07E40">
              <w:rPr>
                <w:sz w:val="20"/>
              </w:rPr>
              <w:t>.</w:t>
            </w:r>
            <w:r w:rsidRPr="00B07E40">
              <w:rPr>
                <w:sz w:val="20"/>
              </w:rPr>
              <w:tab/>
            </w:r>
            <w:r>
              <w:rPr>
                <w:sz w:val="20"/>
              </w:rPr>
              <w:t xml:space="preserve">Working with United Nations system assets </w:t>
            </w:r>
            <w:r w:rsidRPr="00B07E40">
              <w:rPr>
                <w:spacing w:val="60"/>
                <w:sz w:val="20"/>
              </w:rPr>
              <w:tab/>
            </w:r>
          </w:p>
        </w:tc>
        <w:tc>
          <w:tcPr>
            <w:tcW w:w="1004" w:type="dxa"/>
            <w:vAlign w:val="bottom"/>
          </w:tcPr>
          <w:p w14:paraId="50CB0FF3" w14:textId="51CDDB42" w:rsidR="00C75C3F" w:rsidRPr="00B07E40" w:rsidRDefault="00C61545" w:rsidP="005B7B58">
            <w:pPr>
              <w:tabs>
                <w:tab w:val="left" w:pos="1620"/>
              </w:tabs>
              <w:spacing w:after="120"/>
              <w:jc w:val="center"/>
              <w:rPr>
                <w:sz w:val="20"/>
              </w:rPr>
            </w:pPr>
            <w:r>
              <w:rPr>
                <w:sz w:val="20"/>
              </w:rPr>
              <w:t>2</w:t>
            </w:r>
            <w:r w:rsidR="00D319D3">
              <w:rPr>
                <w:sz w:val="20"/>
              </w:rPr>
              <w:t>1</w:t>
            </w:r>
          </w:p>
        </w:tc>
      </w:tr>
      <w:tr w:rsidR="00C75C3F" w:rsidRPr="00B07E40" w14:paraId="63254160" w14:textId="77777777" w:rsidTr="00C418E0">
        <w:trPr>
          <w:cantSplit/>
        </w:trPr>
        <w:tc>
          <w:tcPr>
            <w:tcW w:w="9369" w:type="dxa"/>
          </w:tcPr>
          <w:p w14:paraId="60262871" w14:textId="11814FB4" w:rsidR="00C75C3F" w:rsidRPr="00B07E40" w:rsidRDefault="00C75C3F" w:rsidP="007D6D64">
            <w:pPr>
              <w:tabs>
                <w:tab w:val="right" w:pos="1080"/>
                <w:tab w:val="left" w:pos="1296"/>
                <w:tab w:val="left" w:pos="1620"/>
                <w:tab w:val="left" w:pos="1728"/>
                <w:tab w:val="left" w:pos="2160"/>
                <w:tab w:val="right" w:leader="dot" w:pos="9360"/>
              </w:tabs>
              <w:spacing w:after="120"/>
              <w:rPr>
                <w:spacing w:val="60"/>
                <w:sz w:val="20"/>
              </w:rPr>
            </w:pPr>
            <w:r w:rsidRPr="00B07E40">
              <w:rPr>
                <w:sz w:val="20"/>
              </w:rPr>
              <w:tab/>
              <w:t>VI</w:t>
            </w:r>
            <w:r>
              <w:rPr>
                <w:sz w:val="20"/>
              </w:rPr>
              <w:t>I</w:t>
            </w:r>
            <w:r w:rsidRPr="00B07E40">
              <w:rPr>
                <w:sz w:val="20"/>
              </w:rPr>
              <w:t>.</w:t>
            </w:r>
            <w:r w:rsidRPr="00B07E40">
              <w:rPr>
                <w:sz w:val="20"/>
              </w:rPr>
              <w:tab/>
              <w:t>Conclusion</w:t>
            </w:r>
            <w:r w:rsidRPr="00B07E40">
              <w:rPr>
                <w:spacing w:val="60"/>
                <w:sz w:val="20"/>
              </w:rPr>
              <w:tab/>
            </w:r>
          </w:p>
        </w:tc>
        <w:tc>
          <w:tcPr>
            <w:tcW w:w="1004" w:type="dxa"/>
            <w:vAlign w:val="bottom"/>
          </w:tcPr>
          <w:p w14:paraId="32EA5756" w14:textId="3E6D88A9" w:rsidR="00C75C3F" w:rsidRPr="00B07E40" w:rsidRDefault="00C61545" w:rsidP="00DF1A69">
            <w:pPr>
              <w:tabs>
                <w:tab w:val="left" w:pos="1620"/>
              </w:tabs>
              <w:spacing w:after="120"/>
              <w:jc w:val="center"/>
              <w:rPr>
                <w:sz w:val="20"/>
              </w:rPr>
            </w:pPr>
            <w:r>
              <w:rPr>
                <w:sz w:val="20"/>
              </w:rPr>
              <w:t>22</w:t>
            </w:r>
          </w:p>
        </w:tc>
      </w:tr>
    </w:tbl>
    <w:p w14:paraId="7AA14EFB" w14:textId="33DD8AB7" w:rsidR="00113290" w:rsidRDefault="00113290" w:rsidP="00FA42DA">
      <w:pPr>
        <w:widowControl w:val="0"/>
        <w:tabs>
          <w:tab w:val="left" w:pos="1260"/>
          <w:tab w:val="left" w:pos="1620"/>
        </w:tabs>
        <w:ind w:left="1260" w:right="1066" w:hanging="630"/>
        <w:jc w:val="both"/>
        <w:rPr>
          <w:b/>
          <w:sz w:val="20"/>
        </w:rPr>
      </w:pPr>
    </w:p>
    <w:p w14:paraId="551F5E47" w14:textId="77777777" w:rsidR="00CB0032" w:rsidRDefault="00CB0032" w:rsidP="00FA42DA">
      <w:pPr>
        <w:widowControl w:val="0"/>
        <w:tabs>
          <w:tab w:val="left" w:pos="1260"/>
          <w:tab w:val="left" w:pos="1620"/>
        </w:tabs>
        <w:ind w:left="1260" w:right="1066" w:hanging="630"/>
        <w:jc w:val="both"/>
        <w:rPr>
          <w:b/>
          <w:sz w:val="20"/>
        </w:rPr>
      </w:pPr>
    </w:p>
    <w:p w14:paraId="10F7AF7E" w14:textId="4A123394" w:rsidR="00113290" w:rsidRDefault="00113290" w:rsidP="008E0157">
      <w:pPr>
        <w:widowControl w:val="0"/>
        <w:tabs>
          <w:tab w:val="left" w:pos="1260"/>
          <w:tab w:val="left" w:pos="1620"/>
        </w:tabs>
        <w:spacing w:after="120"/>
        <w:ind w:left="1260" w:right="1066" w:hanging="630"/>
        <w:jc w:val="both"/>
        <w:rPr>
          <w:b/>
          <w:sz w:val="20"/>
        </w:rPr>
      </w:pPr>
      <w:r>
        <w:rPr>
          <w:b/>
          <w:sz w:val="20"/>
        </w:rPr>
        <w:t>Annexes (available on the UNDP Executive Board website)</w:t>
      </w:r>
    </w:p>
    <w:p w14:paraId="37517EB9" w14:textId="594FB958" w:rsidR="00113290" w:rsidRPr="008E0157" w:rsidRDefault="00113290" w:rsidP="008E0157">
      <w:pPr>
        <w:widowControl w:val="0"/>
        <w:tabs>
          <w:tab w:val="left" w:pos="1260"/>
          <w:tab w:val="left" w:pos="1620"/>
        </w:tabs>
        <w:spacing w:after="60"/>
        <w:ind w:left="1260" w:right="1066" w:firstLine="90"/>
        <w:jc w:val="both"/>
        <w:rPr>
          <w:bCs/>
          <w:sz w:val="20"/>
        </w:rPr>
      </w:pPr>
      <w:r w:rsidRPr="008E0157">
        <w:rPr>
          <w:bCs/>
          <w:sz w:val="20"/>
        </w:rPr>
        <w:t xml:space="preserve">Annex </w:t>
      </w:r>
      <w:r w:rsidR="00F3195B">
        <w:rPr>
          <w:bCs/>
          <w:sz w:val="20"/>
        </w:rPr>
        <w:t>I</w:t>
      </w:r>
      <w:r w:rsidRPr="008E0157">
        <w:rPr>
          <w:bCs/>
          <w:sz w:val="20"/>
        </w:rPr>
        <w:t xml:space="preserve">. </w:t>
      </w:r>
      <w:r w:rsidR="00397B45" w:rsidRPr="008E0157">
        <w:rPr>
          <w:bCs/>
          <w:sz w:val="20"/>
        </w:rPr>
        <w:t>Detailed annual review of the financial situation, 2019</w:t>
      </w:r>
    </w:p>
    <w:p w14:paraId="7539E97D" w14:textId="1F1C473A" w:rsidR="00113290" w:rsidRPr="008E0157" w:rsidRDefault="00113290" w:rsidP="008E0157">
      <w:pPr>
        <w:widowControl w:val="0"/>
        <w:tabs>
          <w:tab w:val="left" w:pos="1260"/>
          <w:tab w:val="left" w:pos="1620"/>
        </w:tabs>
        <w:ind w:left="1260" w:right="1066" w:firstLine="90"/>
        <w:jc w:val="both"/>
        <w:rPr>
          <w:bCs/>
          <w:sz w:val="20"/>
        </w:rPr>
      </w:pPr>
      <w:r w:rsidRPr="008E0157">
        <w:rPr>
          <w:bCs/>
          <w:sz w:val="20"/>
        </w:rPr>
        <w:t xml:space="preserve">Annex </w:t>
      </w:r>
      <w:r w:rsidR="00F3195B">
        <w:rPr>
          <w:bCs/>
          <w:sz w:val="20"/>
        </w:rPr>
        <w:t>II</w:t>
      </w:r>
      <w:r w:rsidRPr="008E0157">
        <w:rPr>
          <w:bCs/>
          <w:sz w:val="20"/>
        </w:rPr>
        <w:t xml:space="preserve">. </w:t>
      </w:r>
      <w:r w:rsidR="008E0157" w:rsidRPr="008E0157">
        <w:rPr>
          <w:bCs/>
          <w:sz w:val="20"/>
        </w:rPr>
        <w:t>Progress against entity</w:t>
      </w:r>
      <w:r w:rsidR="006F3BD2">
        <w:rPr>
          <w:bCs/>
          <w:sz w:val="20"/>
        </w:rPr>
        <w:t>-</w:t>
      </w:r>
      <w:r w:rsidR="008E0157" w:rsidRPr="008E0157">
        <w:rPr>
          <w:bCs/>
          <w:sz w:val="20"/>
        </w:rPr>
        <w:t xml:space="preserve">specific commitments to the </w:t>
      </w:r>
      <w:r w:rsidR="008028EE">
        <w:rPr>
          <w:bCs/>
          <w:sz w:val="20"/>
        </w:rPr>
        <w:t>funding compact</w:t>
      </w:r>
    </w:p>
    <w:p w14:paraId="1221366E" w14:textId="43557D40" w:rsidR="00F4772E" w:rsidRPr="00B07E40" w:rsidRDefault="00F4772E" w:rsidP="00FA42DA">
      <w:pPr>
        <w:widowControl w:val="0"/>
        <w:tabs>
          <w:tab w:val="left" w:pos="1260"/>
          <w:tab w:val="left" w:pos="1620"/>
        </w:tabs>
        <w:ind w:left="1260" w:right="1066" w:hanging="630"/>
        <w:jc w:val="both"/>
        <w:rPr>
          <w:rStyle w:val="Heading1Char"/>
          <w:rFonts w:eastAsia="Calibri"/>
          <w:sz w:val="28"/>
          <w:szCs w:val="28"/>
        </w:rPr>
      </w:pPr>
      <w:r w:rsidRPr="00B07E40">
        <w:rPr>
          <w:b/>
          <w:sz w:val="20"/>
        </w:rPr>
        <w:br w:type="page"/>
      </w:r>
      <w:r w:rsidRPr="00B07E40">
        <w:rPr>
          <w:b/>
          <w:sz w:val="28"/>
          <w:szCs w:val="28"/>
        </w:rPr>
        <w:lastRenderedPageBreak/>
        <w:t>I.</w:t>
      </w:r>
      <w:r w:rsidRPr="00B07E40">
        <w:rPr>
          <w:b/>
          <w:sz w:val="28"/>
          <w:szCs w:val="28"/>
        </w:rPr>
        <w:tab/>
      </w:r>
      <w:r w:rsidRPr="00B07E40">
        <w:rPr>
          <w:rStyle w:val="Heading1Char"/>
          <w:rFonts w:eastAsia="Calibri"/>
          <w:sz w:val="28"/>
          <w:szCs w:val="28"/>
        </w:rPr>
        <w:t>Introduction</w:t>
      </w:r>
      <w:r w:rsidR="00FB3254">
        <w:rPr>
          <w:rStyle w:val="Heading1Char"/>
          <w:rFonts w:eastAsia="Calibri"/>
          <w:sz w:val="28"/>
          <w:szCs w:val="28"/>
        </w:rPr>
        <w:t>:</w:t>
      </w:r>
      <w:r w:rsidR="005561AB">
        <w:rPr>
          <w:rStyle w:val="Heading1Char"/>
          <w:rFonts w:eastAsia="Calibri"/>
          <w:sz w:val="28"/>
          <w:szCs w:val="28"/>
        </w:rPr>
        <w:t xml:space="preserve"> </w:t>
      </w:r>
      <w:r w:rsidR="00E048C9">
        <w:rPr>
          <w:rStyle w:val="Heading1Char"/>
          <w:rFonts w:eastAsia="Calibri"/>
          <w:sz w:val="28"/>
          <w:szCs w:val="28"/>
        </w:rPr>
        <w:t xml:space="preserve">the </w:t>
      </w:r>
      <w:r w:rsidR="00FB3254">
        <w:rPr>
          <w:rStyle w:val="Heading1Char"/>
          <w:rFonts w:eastAsia="Calibri"/>
          <w:sz w:val="28"/>
          <w:szCs w:val="28"/>
        </w:rPr>
        <w:t>s</w:t>
      </w:r>
      <w:r w:rsidR="005561AB">
        <w:rPr>
          <w:rStyle w:val="Heading1Char"/>
          <w:rFonts w:eastAsia="Calibri"/>
          <w:sz w:val="28"/>
          <w:szCs w:val="28"/>
        </w:rPr>
        <w:t xml:space="preserve">tructured </w:t>
      </w:r>
      <w:r w:rsidR="00FB3254">
        <w:rPr>
          <w:rStyle w:val="Heading1Char"/>
          <w:rFonts w:eastAsia="Calibri"/>
          <w:sz w:val="28"/>
          <w:szCs w:val="28"/>
        </w:rPr>
        <w:t>f</w:t>
      </w:r>
      <w:r w:rsidR="005561AB">
        <w:rPr>
          <w:rStyle w:val="Heading1Char"/>
          <w:rFonts w:eastAsia="Calibri"/>
          <w:sz w:val="28"/>
          <w:szCs w:val="28"/>
        </w:rPr>
        <w:t xml:space="preserve">unding </w:t>
      </w:r>
      <w:r w:rsidR="00FB3254">
        <w:rPr>
          <w:rStyle w:val="Heading1Char"/>
          <w:rFonts w:eastAsia="Calibri"/>
          <w:sz w:val="28"/>
          <w:szCs w:val="28"/>
        </w:rPr>
        <w:t>d</w:t>
      </w:r>
      <w:r w:rsidR="005561AB">
        <w:rPr>
          <w:rStyle w:val="Heading1Char"/>
          <w:rFonts w:eastAsia="Calibri"/>
          <w:sz w:val="28"/>
          <w:szCs w:val="28"/>
        </w:rPr>
        <w:t>ialogue</w:t>
      </w:r>
    </w:p>
    <w:p w14:paraId="1F31E4E4" w14:textId="77777777" w:rsidR="00622003" w:rsidRPr="00B07E40" w:rsidRDefault="00622003" w:rsidP="00A643E4">
      <w:pPr>
        <w:tabs>
          <w:tab w:val="left" w:pos="720"/>
          <w:tab w:val="left" w:pos="1620"/>
          <w:tab w:val="left" w:pos="7920"/>
        </w:tabs>
        <w:ind w:left="1267" w:right="2074"/>
        <w:jc w:val="both"/>
        <w:outlineLvl w:val="0"/>
        <w:rPr>
          <w:snapToGrid w:val="0"/>
          <w:sz w:val="16"/>
          <w:szCs w:val="16"/>
        </w:rPr>
      </w:pPr>
    </w:p>
    <w:p w14:paraId="17D946C7" w14:textId="3FD3C3A0" w:rsidR="00AA6E2A" w:rsidRPr="00B07E40" w:rsidRDefault="00BC76FC" w:rsidP="00944A17">
      <w:pPr>
        <w:pStyle w:val="SingleTxt"/>
        <w:tabs>
          <w:tab w:val="left" w:pos="1620"/>
        </w:tabs>
        <w:spacing w:line="240" w:lineRule="auto"/>
      </w:pPr>
      <w:r>
        <w:t xml:space="preserve">1. </w:t>
      </w:r>
      <w:r w:rsidR="007F7A32">
        <w:t xml:space="preserve">This </w:t>
      </w:r>
      <w:r w:rsidR="00AA6E2A" w:rsidRPr="00B07E40">
        <w:t xml:space="preserve">report is prepared in response to </w:t>
      </w:r>
      <w:r w:rsidR="00AA6E2A">
        <w:t xml:space="preserve">Executive Board decisions 2018/5 and 2019/18, </w:t>
      </w:r>
      <w:r w:rsidR="00FB3254">
        <w:t xml:space="preserve">in which the Board </w:t>
      </w:r>
      <w:r w:rsidR="00AA6E2A" w:rsidRPr="00B07E40">
        <w:t>request</w:t>
      </w:r>
      <w:r w:rsidR="00FB3254">
        <w:t xml:space="preserve">ed </w:t>
      </w:r>
      <w:r w:rsidR="00AA6E2A" w:rsidRPr="00B07E40">
        <w:t>UNDP to review the format and content of the report on</w:t>
      </w:r>
      <w:r w:rsidR="00AA6E2A">
        <w:t xml:space="preserve"> the structured funding dialogue, present harmonized annual reporting on the entity</w:t>
      </w:r>
      <w:r w:rsidR="00FB3254">
        <w:t>-</w:t>
      </w:r>
      <w:r w:rsidR="00AA6E2A">
        <w:t xml:space="preserve">specific commitments of the </w:t>
      </w:r>
      <w:r w:rsidR="00FB3254">
        <w:t>f</w:t>
      </w:r>
      <w:r w:rsidR="00AA6E2A">
        <w:t xml:space="preserve">unding </w:t>
      </w:r>
      <w:r w:rsidR="00FB3254">
        <w:t>c</w:t>
      </w:r>
      <w:r w:rsidR="00AA6E2A">
        <w:t xml:space="preserve">ompact and streamline documentation. As such, it presents cumulative progress against the </w:t>
      </w:r>
      <w:r w:rsidR="00FB3254">
        <w:t>targ</w:t>
      </w:r>
      <w:r w:rsidR="002D17E4">
        <w:t>ets</w:t>
      </w:r>
      <w:r w:rsidR="00FB3254">
        <w:t xml:space="preserve"> of the </w:t>
      </w:r>
      <w:r w:rsidR="00AA6E2A">
        <w:t>Strategic Plan, 2018-2021 and the entity-specific commitments to the U</w:t>
      </w:r>
      <w:r w:rsidR="00FB3254">
        <w:t xml:space="preserve">nited </w:t>
      </w:r>
      <w:r w:rsidR="00AA6E2A">
        <w:t>N</w:t>
      </w:r>
      <w:r w:rsidR="00FB3254">
        <w:t>ations</w:t>
      </w:r>
      <w:r w:rsidR="00AA6E2A">
        <w:t xml:space="preserve"> </w:t>
      </w:r>
      <w:r w:rsidR="00FB3254">
        <w:t>f</w:t>
      </w:r>
      <w:r w:rsidR="00AA6E2A">
        <w:t xml:space="preserve">unding </w:t>
      </w:r>
      <w:r w:rsidR="00FB3254">
        <w:t>c</w:t>
      </w:r>
      <w:r w:rsidR="00AA6E2A">
        <w:t>ompact, as well as financial highlights for 2019.</w:t>
      </w:r>
      <w:r w:rsidR="00AA6E2A" w:rsidRPr="00E00362">
        <w:t xml:space="preserve"> </w:t>
      </w:r>
    </w:p>
    <w:p w14:paraId="057CFA5E" w14:textId="03BED99A" w:rsidR="00AA6E2A" w:rsidRPr="00022748" w:rsidRDefault="00BC76FC" w:rsidP="00414353">
      <w:pPr>
        <w:pStyle w:val="SingleTxt"/>
        <w:tabs>
          <w:tab w:val="left" w:pos="1620"/>
        </w:tabs>
        <w:rPr>
          <w:color w:val="000000" w:themeColor="text1"/>
        </w:rPr>
      </w:pPr>
      <w:r>
        <w:rPr>
          <w:color w:val="000000" w:themeColor="text1"/>
        </w:rPr>
        <w:t xml:space="preserve">2. </w:t>
      </w:r>
      <w:r w:rsidR="00AA6E2A" w:rsidRPr="00022748">
        <w:rPr>
          <w:color w:val="000000" w:themeColor="text1"/>
        </w:rPr>
        <w:t>UNDP utilizes the structured funding dialogue as a platform for interactive discussion</w:t>
      </w:r>
      <w:r w:rsidR="00AA6E2A">
        <w:rPr>
          <w:color w:val="000000" w:themeColor="text1"/>
        </w:rPr>
        <w:t>s</w:t>
      </w:r>
      <w:r w:rsidR="00AA6E2A" w:rsidRPr="00022748">
        <w:rPr>
          <w:color w:val="000000" w:themeColor="text1"/>
        </w:rPr>
        <w:t xml:space="preserve"> between Member States and UNDP</w:t>
      </w:r>
      <w:r w:rsidR="00414353">
        <w:rPr>
          <w:color w:val="000000" w:themeColor="text1"/>
        </w:rPr>
        <w:t>,</w:t>
      </w:r>
      <w:r w:rsidR="00AA6E2A" w:rsidRPr="00022748">
        <w:rPr>
          <w:color w:val="000000" w:themeColor="text1"/>
        </w:rPr>
        <w:t xml:space="preserve"> </w:t>
      </w:r>
      <w:r w:rsidR="00AA6E2A">
        <w:rPr>
          <w:color w:val="000000" w:themeColor="text1"/>
        </w:rPr>
        <w:t>to have a</w:t>
      </w:r>
      <w:r w:rsidR="00AA6E2A" w:rsidRPr="00022748">
        <w:rPr>
          <w:color w:val="000000" w:themeColor="text1"/>
        </w:rPr>
        <w:t xml:space="preserve"> transparent</w:t>
      </w:r>
      <w:r w:rsidR="00414353">
        <w:rPr>
          <w:color w:val="000000" w:themeColor="text1"/>
        </w:rPr>
        <w:t xml:space="preserve"> </w:t>
      </w:r>
      <w:r w:rsidR="00AA6E2A" w:rsidRPr="00022748">
        <w:rPr>
          <w:color w:val="000000" w:themeColor="text1"/>
        </w:rPr>
        <w:t>and critical conversation about funding issues and challenges</w:t>
      </w:r>
      <w:r w:rsidR="00C67097">
        <w:rPr>
          <w:color w:val="000000" w:themeColor="text1"/>
        </w:rPr>
        <w:t xml:space="preserve"> and</w:t>
      </w:r>
      <w:r w:rsidR="00AA6E2A" w:rsidRPr="00022748">
        <w:rPr>
          <w:color w:val="000000" w:themeColor="text1"/>
        </w:rPr>
        <w:t xml:space="preserve"> improve funding behavio</w:t>
      </w:r>
      <w:r w:rsidR="00C67097">
        <w:rPr>
          <w:color w:val="000000" w:themeColor="text1"/>
        </w:rPr>
        <w:t>u</w:t>
      </w:r>
      <w:r w:rsidR="00AA6E2A" w:rsidRPr="00022748">
        <w:rPr>
          <w:color w:val="000000" w:themeColor="text1"/>
        </w:rPr>
        <w:t xml:space="preserve">r for UNDP. </w:t>
      </w:r>
      <w:r w:rsidR="00AA6E2A">
        <w:rPr>
          <w:color w:val="000000" w:themeColor="text1"/>
        </w:rPr>
        <w:t xml:space="preserve">It also provides the space for UNDP to present the status of funding and </w:t>
      </w:r>
      <w:r w:rsidR="002D17E4">
        <w:rPr>
          <w:color w:val="000000" w:themeColor="text1"/>
        </w:rPr>
        <w:t xml:space="preserve">the need to </w:t>
      </w:r>
      <w:r w:rsidR="00AA6E2A" w:rsidRPr="00022748">
        <w:rPr>
          <w:color w:val="000000" w:themeColor="text1"/>
        </w:rPr>
        <w:t>secure adequate level</w:t>
      </w:r>
      <w:r w:rsidR="00414353">
        <w:rPr>
          <w:color w:val="000000" w:themeColor="text1"/>
        </w:rPr>
        <w:t>s</w:t>
      </w:r>
      <w:r w:rsidR="00AA6E2A" w:rsidRPr="00022748">
        <w:rPr>
          <w:color w:val="000000" w:themeColor="text1"/>
        </w:rPr>
        <w:t xml:space="preserve"> of flexible and predictable funding</w:t>
      </w:r>
      <w:r w:rsidR="00414353">
        <w:rPr>
          <w:color w:val="000000" w:themeColor="text1"/>
        </w:rPr>
        <w:t>,</w:t>
      </w:r>
      <w:r w:rsidR="00AA6E2A" w:rsidRPr="00022748">
        <w:rPr>
          <w:color w:val="000000" w:themeColor="text1"/>
        </w:rPr>
        <w:t xml:space="preserve"> </w:t>
      </w:r>
      <w:r w:rsidR="00AA6E2A">
        <w:rPr>
          <w:color w:val="000000" w:themeColor="text1"/>
        </w:rPr>
        <w:t>to achieve the objectives of</w:t>
      </w:r>
      <w:r w:rsidR="00AA6E2A" w:rsidRPr="00022748">
        <w:rPr>
          <w:color w:val="000000" w:themeColor="text1"/>
        </w:rPr>
        <w:t xml:space="preserve"> the Strategic Plan</w:t>
      </w:r>
      <w:r w:rsidR="00AA6E2A">
        <w:rPr>
          <w:color w:val="000000" w:themeColor="text1"/>
        </w:rPr>
        <w:t xml:space="preserve"> and the funding compact</w:t>
      </w:r>
      <w:r w:rsidR="00AA6E2A" w:rsidRPr="00022748">
        <w:rPr>
          <w:color w:val="000000" w:themeColor="text1"/>
        </w:rPr>
        <w:t xml:space="preserve">. </w:t>
      </w:r>
      <w:r w:rsidR="00AA6E2A">
        <w:rPr>
          <w:color w:val="000000" w:themeColor="text1"/>
        </w:rPr>
        <w:t>T</w:t>
      </w:r>
      <w:r w:rsidR="00AA6E2A" w:rsidRPr="00022748">
        <w:rPr>
          <w:color w:val="000000" w:themeColor="text1"/>
        </w:rPr>
        <w:t xml:space="preserve">he dialogue further contributes to solidifying and reaffirming mutual commitment for development cooperation. </w:t>
      </w:r>
    </w:p>
    <w:p w14:paraId="269D92DC" w14:textId="5277E4A1" w:rsidR="00AA6E2A" w:rsidRPr="00022748" w:rsidRDefault="00BC76FC" w:rsidP="004B7157">
      <w:pPr>
        <w:pStyle w:val="SingleTxt"/>
        <w:tabs>
          <w:tab w:val="left" w:pos="1620"/>
        </w:tabs>
        <w:rPr>
          <w:color w:val="000000" w:themeColor="text1"/>
        </w:rPr>
      </w:pPr>
      <w:r>
        <w:rPr>
          <w:color w:val="000000" w:themeColor="text1"/>
        </w:rPr>
        <w:t xml:space="preserve">3. </w:t>
      </w:r>
      <w:r w:rsidR="00AA6E2A" w:rsidRPr="00022748">
        <w:rPr>
          <w:color w:val="000000" w:themeColor="text1"/>
        </w:rPr>
        <w:t xml:space="preserve">Such interactive dialogues are particularly important today. The ongoing </w:t>
      </w:r>
      <w:r w:rsidR="002D17E4">
        <w:rPr>
          <w:color w:val="000000" w:themeColor="text1"/>
        </w:rPr>
        <w:t>coronavirus disease (</w:t>
      </w:r>
      <w:r w:rsidR="00AA6E2A" w:rsidRPr="00022748">
        <w:rPr>
          <w:color w:val="000000" w:themeColor="text1"/>
        </w:rPr>
        <w:t>COVID-19</w:t>
      </w:r>
      <w:r w:rsidR="002D17E4">
        <w:rPr>
          <w:color w:val="000000" w:themeColor="text1"/>
        </w:rPr>
        <w:t>) pandemic</w:t>
      </w:r>
      <w:r w:rsidR="00AA6E2A" w:rsidRPr="00022748">
        <w:rPr>
          <w:color w:val="000000" w:themeColor="text1"/>
        </w:rPr>
        <w:t xml:space="preserve"> has caused far</w:t>
      </w:r>
      <w:r w:rsidR="002D17E4">
        <w:rPr>
          <w:color w:val="000000" w:themeColor="text1"/>
        </w:rPr>
        <w:t>-</w:t>
      </w:r>
      <w:r w:rsidR="00AA6E2A" w:rsidRPr="00022748">
        <w:rPr>
          <w:color w:val="000000" w:themeColor="text1"/>
        </w:rPr>
        <w:t>reaching disruptions in almost all countries</w:t>
      </w:r>
      <w:r w:rsidR="002D17E4">
        <w:rPr>
          <w:color w:val="000000" w:themeColor="text1"/>
        </w:rPr>
        <w:t xml:space="preserve"> and </w:t>
      </w:r>
      <w:r w:rsidR="00AA6E2A" w:rsidRPr="004A0A7A">
        <w:rPr>
          <w:color w:val="000000" w:themeColor="text1"/>
        </w:rPr>
        <w:t>has the potential to create devastating social, economic and political effects that will leave deep and long</w:t>
      </w:r>
      <w:r w:rsidR="002D17E4">
        <w:rPr>
          <w:color w:val="000000" w:themeColor="text1"/>
        </w:rPr>
        <w:t>-</w:t>
      </w:r>
      <w:r w:rsidR="00AA6E2A" w:rsidRPr="004A0A7A">
        <w:rPr>
          <w:color w:val="000000" w:themeColor="text1"/>
        </w:rPr>
        <w:t xml:space="preserve">standing scars. </w:t>
      </w:r>
      <w:r w:rsidR="00AA6E2A" w:rsidRPr="00022748">
        <w:rPr>
          <w:color w:val="000000" w:themeColor="text1"/>
        </w:rPr>
        <w:t xml:space="preserve">With the virus still spreading and </w:t>
      </w:r>
      <w:r w:rsidR="005057A6">
        <w:rPr>
          <w:color w:val="000000" w:themeColor="text1"/>
        </w:rPr>
        <w:t xml:space="preserve">forcing </w:t>
      </w:r>
      <w:r w:rsidR="00AA6E2A" w:rsidRPr="00022748">
        <w:rPr>
          <w:color w:val="000000" w:themeColor="text1"/>
        </w:rPr>
        <w:t>countries in</w:t>
      </w:r>
      <w:r w:rsidR="005057A6">
        <w:rPr>
          <w:color w:val="000000" w:themeColor="text1"/>
        </w:rPr>
        <w:t>to</w:t>
      </w:r>
      <w:r w:rsidR="00AA6E2A" w:rsidRPr="00022748">
        <w:rPr>
          <w:color w:val="000000" w:themeColor="text1"/>
        </w:rPr>
        <w:t xml:space="preserve"> recession, financing for development </w:t>
      </w:r>
      <w:r w:rsidR="00AA6E2A">
        <w:rPr>
          <w:color w:val="000000" w:themeColor="text1"/>
        </w:rPr>
        <w:t>is more important than ever.</w:t>
      </w:r>
      <w:r w:rsidR="00AA6E2A" w:rsidRPr="00022748">
        <w:rPr>
          <w:color w:val="000000" w:themeColor="text1"/>
        </w:rPr>
        <w:t xml:space="preserve"> </w:t>
      </w:r>
      <w:r w:rsidR="00AA6E2A" w:rsidRPr="00A13EE6">
        <w:rPr>
          <w:color w:val="000000" w:themeColor="text1"/>
        </w:rPr>
        <w:t xml:space="preserve">To tackle this complex health and development crisis, the adequacy and flexibility of funding to development agencies </w:t>
      </w:r>
      <w:r w:rsidR="00AA6E2A">
        <w:rPr>
          <w:color w:val="000000" w:themeColor="text1"/>
        </w:rPr>
        <w:t xml:space="preserve">like UNDP </w:t>
      </w:r>
      <w:r w:rsidR="00AA6E2A" w:rsidRPr="00A13EE6">
        <w:rPr>
          <w:color w:val="000000" w:themeColor="text1"/>
        </w:rPr>
        <w:t>are pivotal.</w:t>
      </w:r>
      <w:r w:rsidR="00AA6E2A">
        <w:rPr>
          <w:color w:val="000000" w:themeColor="text1"/>
        </w:rPr>
        <w:t xml:space="preserve"> </w:t>
      </w:r>
      <w:r w:rsidR="004B7157">
        <w:rPr>
          <w:color w:val="000000" w:themeColor="text1"/>
        </w:rPr>
        <w:t>R</w:t>
      </w:r>
      <w:r w:rsidR="00AA6E2A">
        <w:rPr>
          <w:bCs/>
          <w:color w:val="000000" w:themeColor="text1"/>
        </w:rPr>
        <w:t>egular</w:t>
      </w:r>
      <w:r w:rsidR="00AA6E2A" w:rsidRPr="00022748">
        <w:rPr>
          <w:bCs/>
          <w:color w:val="000000" w:themeColor="text1"/>
        </w:rPr>
        <w:t xml:space="preserve"> </w:t>
      </w:r>
      <w:r w:rsidR="00AA6E2A">
        <w:rPr>
          <w:bCs/>
          <w:color w:val="000000" w:themeColor="text1"/>
        </w:rPr>
        <w:t>resources</w:t>
      </w:r>
      <w:r w:rsidR="004B7157">
        <w:rPr>
          <w:bCs/>
          <w:color w:val="000000" w:themeColor="text1"/>
        </w:rPr>
        <w:t>,</w:t>
      </w:r>
      <w:r w:rsidR="00AA6E2A" w:rsidRPr="00022748">
        <w:rPr>
          <w:bCs/>
          <w:color w:val="000000" w:themeColor="text1"/>
        </w:rPr>
        <w:t xml:space="preserve"> </w:t>
      </w:r>
      <w:r w:rsidR="004B7157">
        <w:rPr>
          <w:bCs/>
          <w:color w:val="000000" w:themeColor="text1"/>
        </w:rPr>
        <w:t xml:space="preserve">which </w:t>
      </w:r>
      <w:r w:rsidR="00AA6E2A" w:rsidRPr="00C1785B">
        <w:rPr>
          <w:color w:val="000000" w:themeColor="text1"/>
        </w:rPr>
        <w:t xml:space="preserve">underpin </w:t>
      </w:r>
      <w:r w:rsidR="002D17E4">
        <w:rPr>
          <w:color w:val="000000" w:themeColor="text1"/>
        </w:rPr>
        <w:t xml:space="preserve">the </w:t>
      </w:r>
      <w:r w:rsidR="00AA6E2A" w:rsidRPr="00C1785B">
        <w:rPr>
          <w:color w:val="000000" w:themeColor="text1"/>
        </w:rPr>
        <w:t xml:space="preserve">overall </w:t>
      </w:r>
      <w:r w:rsidR="002D17E4">
        <w:rPr>
          <w:color w:val="000000" w:themeColor="text1"/>
        </w:rPr>
        <w:t xml:space="preserve">UNDP response to </w:t>
      </w:r>
      <w:r w:rsidR="00AA6E2A" w:rsidRPr="00C1785B">
        <w:rPr>
          <w:color w:val="000000" w:themeColor="text1"/>
        </w:rPr>
        <w:t>COVID-19 in</w:t>
      </w:r>
      <w:r w:rsidR="00AA6E2A">
        <w:rPr>
          <w:color w:val="000000" w:themeColor="text1"/>
        </w:rPr>
        <w:t xml:space="preserve"> </w:t>
      </w:r>
      <w:r w:rsidR="00AA6E2A" w:rsidRPr="00C1785B">
        <w:rPr>
          <w:color w:val="000000" w:themeColor="text1"/>
        </w:rPr>
        <w:t xml:space="preserve">support of </w:t>
      </w:r>
      <w:r w:rsidR="002D17E4">
        <w:rPr>
          <w:color w:val="000000" w:themeColor="text1"/>
        </w:rPr>
        <w:t>G</w:t>
      </w:r>
      <w:r w:rsidR="00AA6E2A" w:rsidRPr="00C1785B">
        <w:rPr>
          <w:color w:val="000000" w:themeColor="text1"/>
        </w:rPr>
        <w:t>overnments</w:t>
      </w:r>
      <w:r w:rsidR="002D17E4">
        <w:rPr>
          <w:color w:val="000000" w:themeColor="text1"/>
        </w:rPr>
        <w:t>’</w:t>
      </w:r>
      <w:r w:rsidR="00AA6E2A" w:rsidRPr="00C1785B">
        <w:rPr>
          <w:color w:val="000000" w:themeColor="text1"/>
        </w:rPr>
        <w:t xml:space="preserve"> efforts, </w:t>
      </w:r>
      <w:r w:rsidR="00631971">
        <w:rPr>
          <w:color w:val="000000" w:themeColor="text1"/>
        </w:rPr>
        <w:t>are</w:t>
      </w:r>
      <w:r w:rsidR="004B7157">
        <w:rPr>
          <w:color w:val="000000" w:themeColor="text1"/>
        </w:rPr>
        <w:t xml:space="preserve"> particularly vital.</w:t>
      </w:r>
      <w:r w:rsidR="00AA6E2A">
        <w:rPr>
          <w:color w:val="000000" w:themeColor="text1"/>
        </w:rPr>
        <w:t xml:space="preserve"> </w:t>
      </w:r>
    </w:p>
    <w:p w14:paraId="0617C9EF" w14:textId="38A47F70" w:rsidR="00AA6E2A" w:rsidRPr="005A33C9" w:rsidRDefault="00BC76FC" w:rsidP="0055409D">
      <w:pPr>
        <w:pStyle w:val="SingleTxt"/>
        <w:tabs>
          <w:tab w:val="left" w:pos="1620"/>
        </w:tabs>
        <w:spacing w:line="240" w:lineRule="auto"/>
        <w:rPr>
          <w:color w:val="000000" w:themeColor="text1"/>
        </w:rPr>
      </w:pPr>
      <w:r>
        <w:rPr>
          <w:color w:val="000000" w:themeColor="text1"/>
        </w:rPr>
        <w:t xml:space="preserve">4. </w:t>
      </w:r>
      <w:r w:rsidR="00AA6E2A">
        <w:rPr>
          <w:color w:val="000000" w:themeColor="text1"/>
        </w:rPr>
        <w:t>T</w:t>
      </w:r>
      <w:r w:rsidR="00AA6E2A" w:rsidRPr="00022748">
        <w:rPr>
          <w:color w:val="000000" w:themeColor="text1"/>
        </w:rPr>
        <w:t xml:space="preserve">here has been a growing recognition </w:t>
      </w:r>
      <w:r w:rsidR="002D17E4">
        <w:rPr>
          <w:color w:val="000000" w:themeColor="text1"/>
        </w:rPr>
        <w:t xml:space="preserve">of </w:t>
      </w:r>
      <w:r w:rsidR="00AA6E2A" w:rsidRPr="00022748">
        <w:rPr>
          <w:color w:val="000000" w:themeColor="text1"/>
        </w:rPr>
        <w:t>international cooperation amid</w:t>
      </w:r>
      <w:r w:rsidR="0055409D">
        <w:rPr>
          <w:color w:val="000000" w:themeColor="text1"/>
        </w:rPr>
        <w:t>st</w:t>
      </w:r>
      <w:r w:rsidR="00AA6E2A" w:rsidRPr="00022748">
        <w:rPr>
          <w:color w:val="000000" w:themeColor="text1"/>
        </w:rPr>
        <w:t xml:space="preserve"> the pandemic. Almost 80</w:t>
      </w:r>
      <w:r w:rsidR="002D17E4">
        <w:rPr>
          <w:color w:val="000000" w:themeColor="text1"/>
        </w:rPr>
        <w:t xml:space="preserve"> per cent </w:t>
      </w:r>
      <w:r w:rsidR="00AA6E2A" w:rsidRPr="00022748">
        <w:rPr>
          <w:color w:val="000000" w:themeColor="text1"/>
        </w:rPr>
        <w:t xml:space="preserve">of </w:t>
      </w:r>
      <w:r w:rsidR="002D17E4">
        <w:rPr>
          <w:color w:val="000000" w:themeColor="text1"/>
        </w:rPr>
        <w:t>G</w:t>
      </w:r>
      <w:r w:rsidR="00AA6E2A" w:rsidRPr="00022748">
        <w:rPr>
          <w:color w:val="000000" w:themeColor="text1"/>
        </w:rPr>
        <w:t>overnments have acknowledged the significance of the U</w:t>
      </w:r>
      <w:r w:rsidR="002D17E4">
        <w:rPr>
          <w:color w:val="000000" w:themeColor="text1"/>
        </w:rPr>
        <w:t xml:space="preserve">nited </w:t>
      </w:r>
      <w:r w:rsidR="00AA6E2A" w:rsidRPr="00022748">
        <w:rPr>
          <w:color w:val="000000" w:themeColor="text1"/>
        </w:rPr>
        <w:t>N</w:t>
      </w:r>
      <w:r w:rsidR="002D17E4">
        <w:rPr>
          <w:color w:val="000000" w:themeColor="text1"/>
        </w:rPr>
        <w:t>ations</w:t>
      </w:r>
      <w:r w:rsidR="00AA6E2A" w:rsidRPr="00022748">
        <w:rPr>
          <w:color w:val="000000" w:themeColor="text1"/>
        </w:rPr>
        <w:t xml:space="preserve"> development system to realize the </w:t>
      </w:r>
      <w:r w:rsidR="002D17E4">
        <w:rPr>
          <w:color w:val="000000" w:themeColor="text1"/>
        </w:rPr>
        <w:t>Sustainable Development Goals,</w:t>
      </w:r>
      <w:r w:rsidR="00AA6E2A" w:rsidRPr="00022748">
        <w:rPr>
          <w:rStyle w:val="FootnoteReference"/>
          <w:color w:val="000000" w:themeColor="text1"/>
        </w:rPr>
        <w:footnoteReference w:id="2"/>
      </w:r>
      <w:r w:rsidR="00AA6E2A" w:rsidRPr="00022748">
        <w:rPr>
          <w:color w:val="000000" w:themeColor="text1"/>
        </w:rPr>
        <w:t xml:space="preserve"> </w:t>
      </w:r>
      <w:r w:rsidR="002D17E4">
        <w:rPr>
          <w:color w:val="000000" w:themeColor="text1"/>
        </w:rPr>
        <w:t xml:space="preserve">and </w:t>
      </w:r>
      <w:r w:rsidR="00AA6E2A" w:rsidRPr="00022748">
        <w:rPr>
          <w:color w:val="000000" w:themeColor="text1"/>
        </w:rPr>
        <w:t xml:space="preserve">they are now even more cognizant of the </w:t>
      </w:r>
      <w:r w:rsidR="00AA6E2A" w:rsidRPr="00712832">
        <w:rPr>
          <w:color w:val="000000" w:themeColor="text1"/>
        </w:rPr>
        <w:t xml:space="preserve">relevance of </w:t>
      </w:r>
      <w:r w:rsidR="0055409D">
        <w:rPr>
          <w:color w:val="000000" w:themeColor="text1"/>
        </w:rPr>
        <w:t xml:space="preserve">the </w:t>
      </w:r>
      <w:r w:rsidR="00AA6E2A" w:rsidRPr="00712832">
        <w:rPr>
          <w:color w:val="000000" w:themeColor="text1"/>
        </w:rPr>
        <w:t xml:space="preserve">reform </w:t>
      </w:r>
      <w:r w:rsidR="008028EE">
        <w:rPr>
          <w:color w:val="000000" w:themeColor="text1"/>
        </w:rPr>
        <w:t xml:space="preserve">of the system </w:t>
      </w:r>
      <w:r w:rsidR="00AA6E2A" w:rsidRPr="00712832">
        <w:rPr>
          <w:color w:val="000000" w:themeColor="text1"/>
        </w:rPr>
        <w:t xml:space="preserve">to enable coherent, integrated and </w:t>
      </w:r>
      <w:r w:rsidR="00FF1919">
        <w:rPr>
          <w:color w:val="000000" w:themeColor="text1"/>
        </w:rPr>
        <w:t>system-</w:t>
      </w:r>
      <w:r w:rsidR="00AA6E2A" w:rsidRPr="00712832">
        <w:rPr>
          <w:color w:val="000000" w:themeColor="text1"/>
        </w:rPr>
        <w:t xml:space="preserve">wide responses to the </w:t>
      </w:r>
      <w:r w:rsidR="00AA6E2A" w:rsidRPr="00022748">
        <w:rPr>
          <w:color w:val="000000" w:themeColor="text1"/>
        </w:rPr>
        <w:t>COVID-19 crisis</w:t>
      </w:r>
      <w:r w:rsidR="0055409D">
        <w:rPr>
          <w:color w:val="000000" w:themeColor="text1"/>
        </w:rPr>
        <w:t xml:space="preserve">. </w:t>
      </w:r>
      <w:r w:rsidR="00AA6E2A" w:rsidRPr="005A33C9">
        <w:rPr>
          <w:color w:val="000000" w:themeColor="text1"/>
        </w:rPr>
        <w:t xml:space="preserve">UNDP has rapidly scaled up its response and </w:t>
      </w:r>
      <w:r w:rsidR="00AA6E2A">
        <w:rPr>
          <w:color w:val="000000" w:themeColor="text1"/>
        </w:rPr>
        <w:t>recovery solutions</w:t>
      </w:r>
      <w:r w:rsidR="003C77A5">
        <w:rPr>
          <w:color w:val="000000" w:themeColor="text1"/>
        </w:rPr>
        <w:t>,</w:t>
      </w:r>
      <w:r w:rsidR="00AA6E2A">
        <w:rPr>
          <w:color w:val="000000" w:themeColor="text1"/>
        </w:rPr>
        <w:t xml:space="preserve"> </w:t>
      </w:r>
      <w:r w:rsidR="00AA6E2A" w:rsidRPr="005A33C9">
        <w:rPr>
          <w:color w:val="000000" w:themeColor="text1"/>
        </w:rPr>
        <w:t>tak</w:t>
      </w:r>
      <w:r w:rsidR="0055409D">
        <w:rPr>
          <w:color w:val="000000" w:themeColor="text1"/>
        </w:rPr>
        <w:t>ing</w:t>
      </w:r>
      <w:r w:rsidR="00AA6E2A" w:rsidRPr="005A33C9">
        <w:rPr>
          <w:color w:val="000000" w:themeColor="text1"/>
        </w:rPr>
        <w:t xml:space="preserve"> concrete steps to enable its country offices around the world to offer </w:t>
      </w:r>
      <w:r w:rsidR="00AA6E2A">
        <w:rPr>
          <w:color w:val="000000" w:themeColor="text1"/>
        </w:rPr>
        <w:t xml:space="preserve">immediate </w:t>
      </w:r>
      <w:r w:rsidR="00AA6E2A" w:rsidRPr="005A33C9">
        <w:rPr>
          <w:color w:val="000000" w:themeColor="text1"/>
        </w:rPr>
        <w:t xml:space="preserve">and substantive support to national partners, </w:t>
      </w:r>
      <w:r w:rsidR="00AA6E2A">
        <w:rPr>
          <w:color w:val="000000" w:themeColor="text1"/>
        </w:rPr>
        <w:t xml:space="preserve">in close coordination </w:t>
      </w:r>
      <w:r w:rsidR="00AA6E2A" w:rsidRPr="005A33C9">
        <w:rPr>
          <w:color w:val="000000" w:themeColor="text1"/>
        </w:rPr>
        <w:t xml:space="preserve">with resident coordinators and United Nations country teams (UNCTs). </w:t>
      </w:r>
    </w:p>
    <w:p w14:paraId="59AA784A" w14:textId="213A748F" w:rsidR="00AA6E2A" w:rsidRPr="00022748" w:rsidRDefault="00BC76FC" w:rsidP="008E0157">
      <w:pPr>
        <w:pStyle w:val="SingleTxt"/>
        <w:tabs>
          <w:tab w:val="left" w:pos="1620"/>
        </w:tabs>
        <w:spacing w:after="0"/>
        <w:rPr>
          <w:color w:val="000000" w:themeColor="text1"/>
        </w:rPr>
      </w:pPr>
      <w:r>
        <w:rPr>
          <w:color w:val="000000" w:themeColor="text1"/>
        </w:rPr>
        <w:t xml:space="preserve">5. </w:t>
      </w:r>
      <w:r w:rsidR="00AA6E2A" w:rsidRPr="00022748">
        <w:rPr>
          <w:color w:val="000000" w:themeColor="text1"/>
        </w:rPr>
        <w:t>By hono</w:t>
      </w:r>
      <w:r w:rsidR="006F3BD2">
        <w:rPr>
          <w:color w:val="000000" w:themeColor="text1"/>
        </w:rPr>
        <w:t>uring</w:t>
      </w:r>
      <w:r w:rsidR="00AA6E2A" w:rsidRPr="00022748">
        <w:rPr>
          <w:color w:val="000000" w:themeColor="text1"/>
        </w:rPr>
        <w:t xml:space="preserve"> the </w:t>
      </w:r>
      <w:r w:rsidR="00FF1919">
        <w:rPr>
          <w:color w:val="000000" w:themeColor="text1"/>
        </w:rPr>
        <w:t>f</w:t>
      </w:r>
      <w:r w:rsidR="00AA6E2A" w:rsidRPr="00022748">
        <w:rPr>
          <w:color w:val="000000" w:themeColor="text1"/>
        </w:rPr>
        <w:t xml:space="preserve">unding </w:t>
      </w:r>
      <w:r w:rsidR="00FF1919">
        <w:rPr>
          <w:color w:val="000000" w:themeColor="text1"/>
        </w:rPr>
        <w:t>c</w:t>
      </w:r>
      <w:r w:rsidR="00AA6E2A" w:rsidRPr="00022748">
        <w:rPr>
          <w:color w:val="000000" w:themeColor="text1"/>
        </w:rPr>
        <w:t>ompact commitments</w:t>
      </w:r>
      <w:r w:rsidR="00AA6E2A">
        <w:rPr>
          <w:color w:val="000000" w:themeColor="text1"/>
        </w:rPr>
        <w:t xml:space="preserve">, </w:t>
      </w:r>
      <w:r w:rsidR="0055409D">
        <w:rPr>
          <w:color w:val="000000" w:themeColor="text1"/>
        </w:rPr>
        <w:t>particularly</w:t>
      </w:r>
      <w:r w:rsidR="00AA6E2A">
        <w:rPr>
          <w:color w:val="000000" w:themeColor="text1"/>
        </w:rPr>
        <w:t xml:space="preserve"> </w:t>
      </w:r>
      <w:r w:rsidR="00AA6E2A" w:rsidRPr="00022748">
        <w:rPr>
          <w:color w:val="000000" w:themeColor="text1"/>
        </w:rPr>
        <w:t>providing quality, sustainable and multi-year</w:t>
      </w:r>
      <w:r w:rsidR="00AA6E2A">
        <w:rPr>
          <w:color w:val="000000" w:themeColor="text1"/>
        </w:rPr>
        <w:t xml:space="preserve"> funding, </w:t>
      </w:r>
      <w:r w:rsidR="00AA6E2A" w:rsidRPr="00022748">
        <w:rPr>
          <w:color w:val="000000" w:themeColor="text1"/>
        </w:rPr>
        <w:t xml:space="preserve">Member States hold the key to </w:t>
      </w:r>
      <w:r w:rsidR="00AA6E2A">
        <w:rPr>
          <w:color w:val="000000" w:themeColor="text1"/>
        </w:rPr>
        <w:t>enabling</w:t>
      </w:r>
      <w:r w:rsidR="00AA6E2A" w:rsidRPr="00022748">
        <w:rPr>
          <w:color w:val="000000" w:themeColor="text1"/>
        </w:rPr>
        <w:t xml:space="preserve"> UNDP and the </w:t>
      </w:r>
      <w:r w:rsidR="008028EE">
        <w:rPr>
          <w:color w:val="000000" w:themeColor="text1"/>
        </w:rPr>
        <w:t>United Nations development system</w:t>
      </w:r>
      <w:r w:rsidR="00AA6E2A" w:rsidRPr="00022748">
        <w:rPr>
          <w:color w:val="000000" w:themeColor="text1"/>
        </w:rPr>
        <w:t xml:space="preserve"> </w:t>
      </w:r>
      <w:r w:rsidR="0055409D">
        <w:rPr>
          <w:color w:val="000000" w:themeColor="text1"/>
        </w:rPr>
        <w:t xml:space="preserve">to </w:t>
      </w:r>
      <w:r w:rsidR="00AA6E2A" w:rsidRPr="00022748">
        <w:rPr>
          <w:color w:val="000000" w:themeColor="text1"/>
        </w:rPr>
        <w:t>respond to cris</w:t>
      </w:r>
      <w:r w:rsidR="00FF1919">
        <w:rPr>
          <w:color w:val="000000" w:themeColor="text1"/>
        </w:rPr>
        <w:t>e</w:t>
      </w:r>
      <w:r w:rsidR="00AA6E2A" w:rsidRPr="00022748">
        <w:rPr>
          <w:color w:val="000000" w:themeColor="text1"/>
        </w:rPr>
        <w:t xml:space="preserve">s </w:t>
      </w:r>
      <w:r w:rsidR="00AA6E2A">
        <w:rPr>
          <w:color w:val="000000" w:themeColor="text1"/>
        </w:rPr>
        <w:t xml:space="preserve">in real time and in support of national development priorities. </w:t>
      </w:r>
    </w:p>
    <w:p w14:paraId="381BA2F7" w14:textId="77777777" w:rsidR="00EE433F" w:rsidRPr="008E0157" w:rsidRDefault="00EE433F" w:rsidP="008E0157">
      <w:pPr>
        <w:pStyle w:val="SingleTxt"/>
        <w:tabs>
          <w:tab w:val="left" w:pos="1620"/>
        </w:tabs>
        <w:spacing w:after="0" w:line="240" w:lineRule="auto"/>
        <w:rPr>
          <w:sz w:val="24"/>
        </w:rPr>
      </w:pPr>
    </w:p>
    <w:p w14:paraId="57386E95" w14:textId="2D25F997" w:rsidR="00D82635" w:rsidRPr="00022748" w:rsidRDefault="00D82635" w:rsidP="008E0157">
      <w:pPr>
        <w:widowControl w:val="0"/>
        <w:tabs>
          <w:tab w:val="left" w:pos="1260"/>
          <w:tab w:val="left" w:pos="1620"/>
        </w:tabs>
        <w:ind w:left="1260" w:right="1066" w:hanging="450"/>
        <w:jc w:val="both"/>
        <w:rPr>
          <w:rStyle w:val="Heading1Char"/>
          <w:rFonts w:eastAsia="Calibri"/>
          <w:color w:val="000000" w:themeColor="text1"/>
          <w:sz w:val="28"/>
          <w:szCs w:val="28"/>
        </w:rPr>
      </w:pPr>
      <w:r w:rsidRPr="00022748">
        <w:rPr>
          <w:b/>
          <w:color w:val="000000" w:themeColor="text1"/>
          <w:sz w:val="28"/>
          <w:szCs w:val="28"/>
        </w:rPr>
        <w:t>II.</w:t>
      </w:r>
      <w:r w:rsidRPr="00022748">
        <w:rPr>
          <w:b/>
          <w:color w:val="000000" w:themeColor="text1"/>
          <w:sz w:val="28"/>
          <w:szCs w:val="28"/>
        </w:rPr>
        <w:tab/>
      </w:r>
      <w:r w:rsidR="00FF1919">
        <w:rPr>
          <w:b/>
          <w:color w:val="000000" w:themeColor="text1"/>
          <w:sz w:val="28"/>
          <w:szCs w:val="28"/>
        </w:rPr>
        <w:t xml:space="preserve">The </w:t>
      </w:r>
      <w:r w:rsidRPr="00022748">
        <w:rPr>
          <w:b/>
          <w:color w:val="000000" w:themeColor="text1"/>
          <w:sz w:val="28"/>
          <w:szCs w:val="28"/>
        </w:rPr>
        <w:t>U</w:t>
      </w:r>
      <w:r w:rsidR="00FF1919">
        <w:rPr>
          <w:b/>
          <w:color w:val="000000" w:themeColor="text1"/>
          <w:sz w:val="28"/>
          <w:szCs w:val="28"/>
        </w:rPr>
        <w:t xml:space="preserve">nited </w:t>
      </w:r>
      <w:r w:rsidR="005561AB" w:rsidRPr="00022748">
        <w:rPr>
          <w:b/>
          <w:color w:val="000000" w:themeColor="text1"/>
          <w:sz w:val="28"/>
          <w:szCs w:val="28"/>
        </w:rPr>
        <w:t>N</w:t>
      </w:r>
      <w:r w:rsidR="00FF1919">
        <w:rPr>
          <w:b/>
          <w:color w:val="000000" w:themeColor="text1"/>
          <w:sz w:val="28"/>
          <w:szCs w:val="28"/>
        </w:rPr>
        <w:t>ations</w:t>
      </w:r>
      <w:r w:rsidRPr="00022748">
        <w:rPr>
          <w:b/>
          <w:color w:val="000000" w:themeColor="text1"/>
          <w:sz w:val="28"/>
          <w:szCs w:val="28"/>
        </w:rPr>
        <w:t xml:space="preserve"> </w:t>
      </w:r>
      <w:r w:rsidR="00FF1919">
        <w:rPr>
          <w:b/>
          <w:color w:val="000000" w:themeColor="text1"/>
          <w:sz w:val="28"/>
          <w:szCs w:val="28"/>
        </w:rPr>
        <w:t>f</w:t>
      </w:r>
      <w:r w:rsidRPr="00022748">
        <w:rPr>
          <w:rStyle w:val="Heading1Char"/>
          <w:rFonts w:eastAsia="Calibri"/>
          <w:color w:val="000000" w:themeColor="text1"/>
          <w:sz w:val="28"/>
          <w:szCs w:val="28"/>
        </w:rPr>
        <w:t xml:space="preserve">unding </w:t>
      </w:r>
      <w:r w:rsidR="00FF1919">
        <w:rPr>
          <w:rStyle w:val="Heading1Char"/>
          <w:rFonts w:eastAsia="Calibri"/>
          <w:color w:val="000000" w:themeColor="text1"/>
          <w:sz w:val="28"/>
          <w:szCs w:val="28"/>
        </w:rPr>
        <w:t>c</w:t>
      </w:r>
      <w:r w:rsidRPr="00022748">
        <w:rPr>
          <w:rStyle w:val="Heading1Char"/>
          <w:rFonts w:eastAsia="Calibri"/>
          <w:color w:val="000000" w:themeColor="text1"/>
          <w:sz w:val="28"/>
          <w:szCs w:val="28"/>
        </w:rPr>
        <w:t>ompact</w:t>
      </w:r>
    </w:p>
    <w:p w14:paraId="2AF7252B" w14:textId="77777777" w:rsidR="006D361C" w:rsidRPr="008E0157" w:rsidRDefault="006D361C" w:rsidP="005561AB">
      <w:pPr>
        <w:widowControl w:val="0"/>
        <w:tabs>
          <w:tab w:val="left" w:pos="1260"/>
          <w:tab w:val="left" w:pos="1620"/>
        </w:tabs>
        <w:ind w:left="1260" w:right="1066" w:hanging="630"/>
        <w:jc w:val="both"/>
        <w:rPr>
          <w:rStyle w:val="Heading1Char"/>
          <w:rFonts w:eastAsia="Calibri"/>
          <w:b w:val="0"/>
          <w:bCs w:val="0"/>
          <w:color w:val="000000" w:themeColor="text1"/>
          <w:sz w:val="20"/>
        </w:rPr>
      </w:pPr>
    </w:p>
    <w:p w14:paraId="559D63FA" w14:textId="478EC9BF" w:rsidR="00CD4BFF" w:rsidRPr="00022748" w:rsidRDefault="00BC76FC" w:rsidP="00B02840">
      <w:pPr>
        <w:pStyle w:val="SingleTxt"/>
        <w:tabs>
          <w:tab w:val="left" w:pos="1620"/>
        </w:tabs>
        <w:spacing w:line="240" w:lineRule="auto"/>
        <w:rPr>
          <w:bCs/>
          <w:color w:val="000000" w:themeColor="text1"/>
        </w:rPr>
      </w:pPr>
      <w:r>
        <w:rPr>
          <w:bCs/>
          <w:color w:val="000000" w:themeColor="text1"/>
        </w:rPr>
        <w:t xml:space="preserve">6. </w:t>
      </w:r>
      <w:r w:rsidR="00CD4BFF" w:rsidRPr="00022748">
        <w:rPr>
          <w:bCs/>
          <w:color w:val="000000" w:themeColor="text1"/>
        </w:rPr>
        <w:t>The U</w:t>
      </w:r>
      <w:r w:rsidR="00FF1919">
        <w:rPr>
          <w:bCs/>
          <w:color w:val="000000" w:themeColor="text1"/>
        </w:rPr>
        <w:t xml:space="preserve">nited </w:t>
      </w:r>
      <w:r w:rsidR="00CD4BFF" w:rsidRPr="00022748">
        <w:rPr>
          <w:bCs/>
          <w:color w:val="000000" w:themeColor="text1"/>
        </w:rPr>
        <w:t>N</w:t>
      </w:r>
      <w:r w:rsidR="00FF1919">
        <w:rPr>
          <w:bCs/>
          <w:color w:val="000000" w:themeColor="text1"/>
        </w:rPr>
        <w:t>ations</w:t>
      </w:r>
      <w:r w:rsidR="00CD4BFF" w:rsidRPr="00022748">
        <w:rPr>
          <w:bCs/>
          <w:color w:val="000000" w:themeColor="text1"/>
        </w:rPr>
        <w:t xml:space="preserve"> </w:t>
      </w:r>
      <w:r w:rsidR="00FF1919">
        <w:rPr>
          <w:bCs/>
          <w:color w:val="000000" w:themeColor="text1"/>
        </w:rPr>
        <w:t>f</w:t>
      </w:r>
      <w:r w:rsidR="00FF1919" w:rsidRPr="00022748">
        <w:rPr>
          <w:bCs/>
          <w:color w:val="000000" w:themeColor="text1"/>
        </w:rPr>
        <w:t xml:space="preserve">unding </w:t>
      </w:r>
      <w:r w:rsidR="00FF1919">
        <w:rPr>
          <w:bCs/>
          <w:color w:val="000000" w:themeColor="text1"/>
        </w:rPr>
        <w:t>c</w:t>
      </w:r>
      <w:r w:rsidR="00FF1919" w:rsidRPr="00022748">
        <w:rPr>
          <w:bCs/>
          <w:color w:val="000000" w:themeColor="text1"/>
        </w:rPr>
        <w:t xml:space="preserve">ompact </w:t>
      </w:r>
      <w:r w:rsidR="00CD4BFF">
        <w:rPr>
          <w:bCs/>
          <w:color w:val="000000" w:themeColor="text1"/>
        </w:rPr>
        <w:t xml:space="preserve">recognizes the need for </w:t>
      </w:r>
      <w:r w:rsidR="00CD4BFF" w:rsidRPr="00022748">
        <w:rPr>
          <w:bCs/>
          <w:color w:val="000000" w:themeColor="text1"/>
        </w:rPr>
        <w:t xml:space="preserve">more coherent, effective and impactful funding support to countries in achieving the </w:t>
      </w:r>
      <w:r w:rsidR="00FF1919">
        <w:rPr>
          <w:color w:val="000000" w:themeColor="text1"/>
        </w:rPr>
        <w:t>Sustainable Development Goals</w:t>
      </w:r>
      <w:r w:rsidR="00CD4BFF">
        <w:rPr>
          <w:bCs/>
          <w:color w:val="000000" w:themeColor="text1"/>
        </w:rPr>
        <w:t>,</w:t>
      </w:r>
      <w:r w:rsidR="00CD4BFF" w:rsidRPr="00022748">
        <w:rPr>
          <w:bCs/>
          <w:color w:val="000000" w:themeColor="text1"/>
        </w:rPr>
        <w:t xml:space="preserve"> by holding both Member States and the </w:t>
      </w:r>
      <w:r w:rsidR="008028EE">
        <w:rPr>
          <w:bCs/>
          <w:color w:val="000000" w:themeColor="text1"/>
        </w:rPr>
        <w:t>United Nations development system</w:t>
      </w:r>
      <w:r w:rsidR="00CD4BFF" w:rsidRPr="00022748">
        <w:rPr>
          <w:bCs/>
          <w:color w:val="000000" w:themeColor="text1"/>
        </w:rPr>
        <w:t xml:space="preserve"> accountable in </w:t>
      </w:r>
      <w:r w:rsidR="00CD4BFF">
        <w:rPr>
          <w:bCs/>
          <w:color w:val="000000" w:themeColor="text1"/>
        </w:rPr>
        <w:t xml:space="preserve">how they </w:t>
      </w:r>
      <w:r w:rsidR="00CD4BFF" w:rsidRPr="00022748">
        <w:rPr>
          <w:bCs/>
          <w:color w:val="000000" w:themeColor="text1"/>
        </w:rPr>
        <w:t>provid</w:t>
      </w:r>
      <w:r w:rsidR="00CD4BFF">
        <w:rPr>
          <w:bCs/>
          <w:color w:val="000000" w:themeColor="text1"/>
        </w:rPr>
        <w:t>e</w:t>
      </w:r>
      <w:r w:rsidR="00CD4BFF" w:rsidRPr="00022748">
        <w:rPr>
          <w:bCs/>
          <w:color w:val="000000" w:themeColor="text1"/>
        </w:rPr>
        <w:t xml:space="preserve"> and utiliz</w:t>
      </w:r>
      <w:r w:rsidR="00CD4BFF">
        <w:rPr>
          <w:bCs/>
          <w:color w:val="000000" w:themeColor="text1"/>
        </w:rPr>
        <w:t>e</w:t>
      </w:r>
      <w:r w:rsidR="00CD4BFF" w:rsidRPr="00022748">
        <w:rPr>
          <w:bCs/>
          <w:color w:val="000000" w:themeColor="text1"/>
        </w:rPr>
        <w:t xml:space="preserve"> financial resources. By improving both </w:t>
      </w:r>
      <w:r w:rsidR="00631971">
        <w:rPr>
          <w:bCs/>
          <w:color w:val="000000" w:themeColor="text1"/>
        </w:rPr>
        <w:t xml:space="preserve">the </w:t>
      </w:r>
      <w:r w:rsidR="00CD4BFF" w:rsidRPr="00022748">
        <w:rPr>
          <w:bCs/>
          <w:color w:val="000000" w:themeColor="text1"/>
        </w:rPr>
        <w:t xml:space="preserve">quality and quantity of funding, the </w:t>
      </w:r>
      <w:r w:rsidR="00CD4BFF">
        <w:rPr>
          <w:bCs/>
          <w:color w:val="000000" w:themeColor="text1"/>
        </w:rPr>
        <w:t xml:space="preserve">implementation of the </w:t>
      </w:r>
      <w:r w:rsidR="00FF1919">
        <w:rPr>
          <w:bCs/>
          <w:color w:val="000000" w:themeColor="text1"/>
        </w:rPr>
        <w:t>f</w:t>
      </w:r>
      <w:r w:rsidR="00CD4BFF" w:rsidRPr="00022748">
        <w:rPr>
          <w:bCs/>
          <w:color w:val="000000" w:themeColor="text1"/>
        </w:rPr>
        <w:t xml:space="preserve">unding </w:t>
      </w:r>
      <w:r w:rsidR="00FF1919">
        <w:rPr>
          <w:bCs/>
          <w:color w:val="000000" w:themeColor="text1"/>
        </w:rPr>
        <w:t>c</w:t>
      </w:r>
      <w:r w:rsidR="00CD4BFF" w:rsidRPr="00022748">
        <w:rPr>
          <w:bCs/>
          <w:color w:val="000000" w:themeColor="text1"/>
        </w:rPr>
        <w:t>ompact enables the U</w:t>
      </w:r>
      <w:r w:rsidR="00FF1919">
        <w:rPr>
          <w:bCs/>
          <w:color w:val="000000" w:themeColor="text1"/>
        </w:rPr>
        <w:t xml:space="preserve">nited </w:t>
      </w:r>
      <w:r w:rsidR="00CD4BFF" w:rsidRPr="00022748">
        <w:rPr>
          <w:bCs/>
          <w:color w:val="000000" w:themeColor="text1"/>
        </w:rPr>
        <w:t>N</w:t>
      </w:r>
      <w:r w:rsidR="00FF1919">
        <w:rPr>
          <w:bCs/>
          <w:color w:val="000000" w:themeColor="text1"/>
        </w:rPr>
        <w:t>ations</w:t>
      </w:r>
      <w:r w:rsidR="00CD4BFF" w:rsidRPr="00022748">
        <w:rPr>
          <w:bCs/>
          <w:color w:val="000000" w:themeColor="text1"/>
        </w:rPr>
        <w:t xml:space="preserve"> system to respond to </w:t>
      </w:r>
      <w:r w:rsidR="00CD4BFF">
        <w:rPr>
          <w:bCs/>
          <w:color w:val="000000" w:themeColor="text1"/>
        </w:rPr>
        <w:t>a wide array</w:t>
      </w:r>
      <w:r w:rsidR="00CD4BFF" w:rsidRPr="00022748">
        <w:rPr>
          <w:bCs/>
          <w:color w:val="000000" w:themeColor="text1"/>
        </w:rPr>
        <w:t xml:space="preserve"> of development challenges</w:t>
      </w:r>
      <w:r w:rsidR="00FF1919">
        <w:rPr>
          <w:bCs/>
          <w:color w:val="000000" w:themeColor="text1"/>
        </w:rPr>
        <w:t xml:space="preserve"> and</w:t>
      </w:r>
      <w:r w:rsidR="00CD4BFF" w:rsidRPr="006B2D0F">
        <w:t xml:space="preserve"> </w:t>
      </w:r>
      <w:r w:rsidR="00CD4BFF" w:rsidRPr="006B2D0F">
        <w:rPr>
          <w:bCs/>
          <w:color w:val="000000" w:themeColor="text1"/>
        </w:rPr>
        <w:t>reduc</w:t>
      </w:r>
      <w:r w:rsidR="00B02840">
        <w:rPr>
          <w:bCs/>
          <w:color w:val="000000" w:themeColor="text1"/>
        </w:rPr>
        <w:t>e</w:t>
      </w:r>
      <w:r w:rsidR="00CD4BFF" w:rsidRPr="006B2D0F">
        <w:rPr>
          <w:bCs/>
          <w:color w:val="000000" w:themeColor="text1"/>
        </w:rPr>
        <w:t xml:space="preserve"> response times, transaction costs </w:t>
      </w:r>
      <w:r w:rsidR="00B02840">
        <w:rPr>
          <w:bCs/>
          <w:color w:val="000000" w:themeColor="text1"/>
        </w:rPr>
        <w:t>and</w:t>
      </w:r>
      <w:r w:rsidR="00CD4BFF" w:rsidRPr="006B2D0F">
        <w:rPr>
          <w:bCs/>
          <w:color w:val="000000" w:themeColor="text1"/>
        </w:rPr>
        <w:t xml:space="preserve"> competition for resources</w:t>
      </w:r>
      <w:r w:rsidR="00CD4BFF">
        <w:rPr>
          <w:bCs/>
          <w:color w:val="000000" w:themeColor="text1"/>
        </w:rPr>
        <w:t xml:space="preserve">. </w:t>
      </w:r>
    </w:p>
    <w:p w14:paraId="12114AF6" w14:textId="5CE97C63" w:rsidR="00CD4BFF" w:rsidRPr="00022748" w:rsidRDefault="00BC76FC" w:rsidP="003E6EAD">
      <w:pPr>
        <w:pStyle w:val="SingleTxt"/>
        <w:tabs>
          <w:tab w:val="left" w:pos="1620"/>
        </w:tabs>
        <w:spacing w:line="240" w:lineRule="auto"/>
        <w:rPr>
          <w:bCs/>
          <w:color w:val="000000" w:themeColor="text1"/>
        </w:rPr>
      </w:pPr>
      <w:r>
        <w:rPr>
          <w:bCs/>
          <w:color w:val="000000" w:themeColor="text1"/>
        </w:rPr>
        <w:t xml:space="preserve">7. </w:t>
      </w:r>
      <w:r w:rsidR="00CD4BFF" w:rsidRPr="00022748">
        <w:rPr>
          <w:bCs/>
          <w:color w:val="000000" w:themeColor="text1"/>
        </w:rPr>
        <w:t xml:space="preserve">At its core, the </w:t>
      </w:r>
      <w:r w:rsidR="00FF1919">
        <w:rPr>
          <w:bCs/>
          <w:color w:val="000000" w:themeColor="text1"/>
        </w:rPr>
        <w:t>f</w:t>
      </w:r>
      <w:r w:rsidR="00CD4BFF" w:rsidRPr="00022748">
        <w:rPr>
          <w:bCs/>
          <w:color w:val="000000" w:themeColor="text1"/>
        </w:rPr>
        <w:t xml:space="preserve">unding </w:t>
      </w:r>
      <w:r w:rsidR="00FF1919">
        <w:rPr>
          <w:bCs/>
          <w:color w:val="000000" w:themeColor="text1"/>
        </w:rPr>
        <w:t>c</w:t>
      </w:r>
      <w:r w:rsidR="00CD4BFF" w:rsidRPr="00022748">
        <w:rPr>
          <w:bCs/>
          <w:color w:val="000000" w:themeColor="text1"/>
        </w:rPr>
        <w:t xml:space="preserve">ompact is a political commitment to improve the funding paradigm that entrusts UNDP and the </w:t>
      </w:r>
      <w:r w:rsidR="008028EE">
        <w:rPr>
          <w:bCs/>
          <w:color w:val="000000" w:themeColor="text1"/>
        </w:rPr>
        <w:t>United Nations development system</w:t>
      </w:r>
      <w:r w:rsidR="00CD4BFF" w:rsidRPr="00022748">
        <w:rPr>
          <w:bCs/>
          <w:color w:val="000000" w:themeColor="text1"/>
        </w:rPr>
        <w:t xml:space="preserve"> to best </w:t>
      </w:r>
      <w:r w:rsidR="00CD4BFF" w:rsidRPr="00022748">
        <w:rPr>
          <w:bCs/>
          <w:color w:val="000000" w:themeColor="text1"/>
        </w:rPr>
        <w:lastRenderedPageBreak/>
        <w:t>support countries’ development. This imperative is particularly pertinent as the international community continues to battle the COVID-19 pandemic. Given the pandemic’s global spread, the international community must demonstrate coordinated, strategic</w:t>
      </w:r>
      <w:r w:rsidR="00FF1919">
        <w:rPr>
          <w:bCs/>
          <w:color w:val="000000" w:themeColor="text1"/>
        </w:rPr>
        <w:t xml:space="preserve"> </w:t>
      </w:r>
      <w:r w:rsidR="00CD4BFF" w:rsidRPr="00022748">
        <w:rPr>
          <w:bCs/>
          <w:color w:val="000000" w:themeColor="text1"/>
        </w:rPr>
        <w:t>and rapid</w:t>
      </w:r>
      <w:r w:rsidR="00CD4BFF">
        <w:rPr>
          <w:bCs/>
          <w:color w:val="000000" w:themeColor="text1"/>
        </w:rPr>
        <w:t xml:space="preserve"> support for effective response and recovery</w:t>
      </w:r>
      <w:r w:rsidR="00CD4BFF" w:rsidRPr="00022748">
        <w:rPr>
          <w:bCs/>
          <w:color w:val="000000" w:themeColor="text1"/>
        </w:rPr>
        <w:t xml:space="preserve"> </w:t>
      </w:r>
      <w:r w:rsidR="00CD4BFF">
        <w:rPr>
          <w:bCs/>
          <w:color w:val="000000" w:themeColor="text1"/>
        </w:rPr>
        <w:t>through the provision of adequate and quality funding</w:t>
      </w:r>
      <w:r w:rsidR="00CD4BFF" w:rsidRPr="00022748">
        <w:rPr>
          <w:bCs/>
          <w:color w:val="000000" w:themeColor="text1"/>
        </w:rPr>
        <w:t xml:space="preserve">. </w:t>
      </w:r>
    </w:p>
    <w:p w14:paraId="3C756A60" w14:textId="0ED7A483" w:rsidR="00CD4BFF" w:rsidRPr="00FF1919" w:rsidRDefault="00CD4BFF" w:rsidP="00CD4BFF">
      <w:pPr>
        <w:pStyle w:val="SingleTxt"/>
        <w:tabs>
          <w:tab w:val="left" w:pos="1620"/>
        </w:tabs>
        <w:rPr>
          <w:b/>
          <w:bCs/>
          <w:iCs/>
          <w:color w:val="000000" w:themeColor="text1"/>
        </w:rPr>
      </w:pPr>
      <w:r w:rsidRPr="00FF1919">
        <w:rPr>
          <w:b/>
          <w:bCs/>
          <w:iCs/>
          <w:color w:val="000000" w:themeColor="text1"/>
        </w:rPr>
        <w:t xml:space="preserve">Tracking the </w:t>
      </w:r>
      <w:r w:rsidR="00FF1919" w:rsidRPr="00FF1919">
        <w:rPr>
          <w:b/>
          <w:bCs/>
          <w:iCs/>
          <w:color w:val="000000" w:themeColor="text1"/>
        </w:rPr>
        <w:t>f</w:t>
      </w:r>
      <w:r w:rsidRPr="00FF1919">
        <w:rPr>
          <w:b/>
          <w:bCs/>
          <w:iCs/>
          <w:color w:val="000000" w:themeColor="text1"/>
        </w:rPr>
        <w:t xml:space="preserve">unding </w:t>
      </w:r>
      <w:r w:rsidR="00FF1919" w:rsidRPr="00FF1919">
        <w:rPr>
          <w:b/>
          <w:bCs/>
          <w:iCs/>
          <w:color w:val="000000" w:themeColor="text1"/>
        </w:rPr>
        <w:t>c</w:t>
      </w:r>
      <w:r w:rsidRPr="00FF1919">
        <w:rPr>
          <w:b/>
          <w:bCs/>
          <w:iCs/>
          <w:color w:val="000000" w:themeColor="text1"/>
        </w:rPr>
        <w:t>ompact commitments</w:t>
      </w:r>
    </w:p>
    <w:p w14:paraId="7F7EC8C0" w14:textId="6BA3F62D" w:rsidR="00CD4BFF" w:rsidRPr="002B0A83" w:rsidRDefault="00862C9E" w:rsidP="00191075">
      <w:pPr>
        <w:pStyle w:val="SingleTxt"/>
        <w:tabs>
          <w:tab w:val="left" w:pos="1620"/>
        </w:tabs>
        <w:rPr>
          <w:bCs/>
          <w:color w:val="000000" w:themeColor="text1"/>
        </w:rPr>
      </w:pPr>
      <w:r>
        <w:rPr>
          <w:bCs/>
          <w:color w:val="000000" w:themeColor="text1"/>
        </w:rPr>
        <w:t xml:space="preserve">8. </w:t>
      </w:r>
      <w:r w:rsidR="003C77A5">
        <w:rPr>
          <w:bCs/>
          <w:color w:val="000000" w:themeColor="text1"/>
        </w:rPr>
        <w:t>The</w:t>
      </w:r>
      <w:r w:rsidR="00CD4BFF" w:rsidRPr="00022748">
        <w:rPr>
          <w:bCs/>
          <w:color w:val="000000" w:themeColor="text1"/>
        </w:rPr>
        <w:t xml:space="preserve"> </w:t>
      </w:r>
      <w:r w:rsidR="008028EE">
        <w:rPr>
          <w:bCs/>
          <w:color w:val="000000" w:themeColor="text1"/>
        </w:rPr>
        <w:t>United Nations development system</w:t>
      </w:r>
      <w:r w:rsidR="00CD4BFF" w:rsidRPr="00022748">
        <w:rPr>
          <w:bCs/>
          <w:color w:val="000000" w:themeColor="text1"/>
        </w:rPr>
        <w:t xml:space="preserve"> has seen positive signs in upholding the </w:t>
      </w:r>
      <w:r w:rsidR="002B0A83">
        <w:rPr>
          <w:bCs/>
          <w:color w:val="000000" w:themeColor="text1"/>
        </w:rPr>
        <w:t>f</w:t>
      </w:r>
      <w:r w:rsidR="00CD4BFF" w:rsidRPr="00022748">
        <w:rPr>
          <w:bCs/>
          <w:color w:val="000000" w:themeColor="text1"/>
        </w:rPr>
        <w:t xml:space="preserve">unding </w:t>
      </w:r>
      <w:r w:rsidR="002B0A83">
        <w:rPr>
          <w:bCs/>
          <w:color w:val="000000" w:themeColor="text1"/>
        </w:rPr>
        <w:t>c</w:t>
      </w:r>
      <w:r w:rsidR="00CD4BFF" w:rsidRPr="00022748">
        <w:rPr>
          <w:bCs/>
          <w:color w:val="000000" w:themeColor="text1"/>
        </w:rPr>
        <w:t>ompact commitments</w:t>
      </w:r>
      <w:r w:rsidR="00CD4BFF">
        <w:rPr>
          <w:bCs/>
          <w:color w:val="000000" w:themeColor="text1"/>
        </w:rPr>
        <w:t>, a</w:t>
      </w:r>
      <w:r w:rsidR="00CD4BFF" w:rsidRPr="00022748">
        <w:rPr>
          <w:bCs/>
          <w:color w:val="000000" w:themeColor="text1"/>
        </w:rPr>
        <w:t xml:space="preserve">ccording to the </w:t>
      </w:r>
      <w:hyperlink r:id="rId11" w:history="1">
        <w:r w:rsidR="00CD4BFF" w:rsidRPr="00022748">
          <w:rPr>
            <w:rStyle w:val="Hyperlink"/>
            <w:bCs/>
            <w:color w:val="000000" w:themeColor="text1"/>
          </w:rPr>
          <w:t xml:space="preserve">Secretary-General’s </w:t>
        </w:r>
        <w:r w:rsidR="002B0A83">
          <w:rPr>
            <w:rStyle w:val="Hyperlink"/>
            <w:bCs/>
            <w:color w:val="000000" w:themeColor="text1"/>
          </w:rPr>
          <w:t>2020 r</w:t>
        </w:r>
        <w:r w:rsidR="00CD4BFF" w:rsidRPr="00022748">
          <w:rPr>
            <w:rStyle w:val="Hyperlink"/>
            <w:bCs/>
            <w:color w:val="000000" w:themeColor="text1"/>
          </w:rPr>
          <w:t xml:space="preserve">eport </w:t>
        </w:r>
      </w:hyperlink>
      <w:r w:rsidR="002B0A83" w:rsidRPr="002B0A83">
        <w:t xml:space="preserve"> </w:t>
      </w:r>
      <w:r w:rsidR="002B0A83">
        <w:t>on the i</w:t>
      </w:r>
      <w:r w:rsidR="002B0A83" w:rsidRPr="002B0A83">
        <w:rPr>
          <w:rStyle w:val="Hyperlink"/>
          <w:bCs/>
          <w:color w:val="000000" w:themeColor="text1"/>
        </w:rPr>
        <w:t>mplementation of General Assembly resolution 71/243 on</w:t>
      </w:r>
      <w:r w:rsidR="002B0A83">
        <w:rPr>
          <w:rStyle w:val="Hyperlink"/>
          <w:bCs/>
          <w:color w:val="000000" w:themeColor="text1"/>
        </w:rPr>
        <w:t xml:space="preserve"> </w:t>
      </w:r>
      <w:r w:rsidR="002B0A83" w:rsidRPr="002B0A83">
        <w:rPr>
          <w:rStyle w:val="Hyperlink"/>
          <w:bCs/>
          <w:color w:val="000000" w:themeColor="text1"/>
        </w:rPr>
        <w:t>the quadrennial comprehensive policy review of operational</w:t>
      </w:r>
      <w:r w:rsidR="002B0A83">
        <w:rPr>
          <w:rStyle w:val="Hyperlink"/>
          <w:bCs/>
          <w:color w:val="000000" w:themeColor="text1"/>
        </w:rPr>
        <w:t xml:space="preserve"> </w:t>
      </w:r>
      <w:r w:rsidR="002B0A83" w:rsidRPr="002B0A83">
        <w:rPr>
          <w:rStyle w:val="Hyperlink"/>
          <w:bCs/>
          <w:color w:val="000000" w:themeColor="text1"/>
        </w:rPr>
        <w:t>activities for development of the United Nations system</w:t>
      </w:r>
      <w:r w:rsidR="00CD4BFF">
        <w:rPr>
          <w:rStyle w:val="Hyperlink"/>
          <w:bCs/>
          <w:color w:val="000000" w:themeColor="text1"/>
        </w:rPr>
        <w:t>.</w:t>
      </w:r>
      <w:r w:rsidR="00CD4BFF" w:rsidRPr="00022748">
        <w:rPr>
          <w:bCs/>
          <w:color w:val="000000" w:themeColor="text1"/>
        </w:rPr>
        <w:t xml:space="preserve"> </w:t>
      </w:r>
      <w:r w:rsidR="00CD4BFF" w:rsidRPr="009278A5">
        <w:rPr>
          <w:bCs/>
          <w:color w:val="000000" w:themeColor="text1"/>
        </w:rPr>
        <w:t>UNDP is making progress on</w:t>
      </w:r>
      <w:r w:rsidR="00CD4BFF">
        <w:rPr>
          <w:bCs/>
          <w:color w:val="000000" w:themeColor="text1"/>
        </w:rPr>
        <w:t xml:space="preserve"> 7</w:t>
      </w:r>
      <w:r w:rsidR="00986CCC">
        <w:rPr>
          <w:bCs/>
          <w:color w:val="000000" w:themeColor="text1"/>
        </w:rPr>
        <w:t>6.9</w:t>
      </w:r>
      <w:r w:rsidR="002B0A83">
        <w:rPr>
          <w:bCs/>
          <w:color w:val="000000" w:themeColor="text1"/>
        </w:rPr>
        <w:t xml:space="preserve"> per cent </w:t>
      </w:r>
      <w:r w:rsidR="00CD4BFF">
        <w:rPr>
          <w:bCs/>
          <w:color w:val="000000" w:themeColor="text1"/>
        </w:rPr>
        <w:t xml:space="preserve">of the entity-specific indicators, compared to an average of </w:t>
      </w:r>
      <w:r w:rsidR="00CD4BFF" w:rsidRPr="00022748">
        <w:rPr>
          <w:bCs/>
          <w:color w:val="000000" w:themeColor="text1"/>
        </w:rPr>
        <w:t>60</w:t>
      </w:r>
      <w:r w:rsidR="002B0A83">
        <w:rPr>
          <w:bCs/>
          <w:color w:val="000000" w:themeColor="text1"/>
        </w:rPr>
        <w:t xml:space="preserve"> per cent </w:t>
      </w:r>
      <w:r w:rsidR="00CD4BFF">
        <w:rPr>
          <w:bCs/>
          <w:color w:val="000000" w:themeColor="text1"/>
        </w:rPr>
        <w:t xml:space="preserve">in </w:t>
      </w:r>
      <w:r w:rsidR="00CD4BFF" w:rsidRPr="00022748">
        <w:rPr>
          <w:bCs/>
          <w:color w:val="000000" w:themeColor="text1"/>
        </w:rPr>
        <w:t xml:space="preserve">the </w:t>
      </w:r>
      <w:r w:rsidR="008028EE">
        <w:rPr>
          <w:bCs/>
          <w:color w:val="000000" w:themeColor="text1"/>
        </w:rPr>
        <w:t>United Nations development system</w:t>
      </w:r>
      <w:r w:rsidR="00CD4BFF">
        <w:rPr>
          <w:bCs/>
          <w:color w:val="000000" w:themeColor="text1"/>
        </w:rPr>
        <w:t xml:space="preserve">. </w:t>
      </w:r>
      <w:r w:rsidR="002B0A83">
        <w:rPr>
          <w:bCs/>
          <w:color w:val="000000" w:themeColor="text1"/>
        </w:rPr>
        <w:t xml:space="preserve">See </w:t>
      </w:r>
      <w:r w:rsidR="002B0A83" w:rsidRPr="002B0A83">
        <w:rPr>
          <w:bCs/>
          <w:color w:val="000000" w:themeColor="text1"/>
        </w:rPr>
        <w:t>a</w:t>
      </w:r>
      <w:r w:rsidR="00CD4BFF" w:rsidRPr="002B0A83">
        <w:rPr>
          <w:bCs/>
          <w:color w:val="000000" w:themeColor="text1"/>
        </w:rPr>
        <w:t xml:space="preserve">nnex </w:t>
      </w:r>
      <w:r w:rsidR="00631971">
        <w:rPr>
          <w:bCs/>
          <w:color w:val="000000" w:themeColor="text1"/>
        </w:rPr>
        <w:t>II</w:t>
      </w:r>
      <w:r w:rsidR="00CD4BFF" w:rsidRPr="002B0A83">
        <w:rPr>
          <w:bCs/>
          <w:color w:val="000000" w:themeColor="text1"/>
        </w:rPr>
        <w:t xml:space="preserve"> </w:t>
      </w:r>
      <w:r w:rsidR="002B0A83" w:rsidRPr="002B0A83">
        <w:rPr>
          <w:bCs/>
          <w:color w:val="000000" w:themeColor="text1"/>
        </w:rPr>
        <w:t xml:space="preserve">for </w:t>
      </w:r>
      <w:r w:rsidR="00CD4BFF" w:rsidRPr="002B0A83">
        <w:rPr>
          <w:bCs/>
          <w:color w:val="000000" w:themeColor="text1"/>
        </w:rPr>
        <w:t xml:space="preserve">details </w:t>
      </w:r>
      <w:r w:rsidR="002B0A83" w:rsidRPr="002B0A83">
        <w:rPr>
          <w:bCs/>
          <w:color w:val="000000" w:themeColor="text1"/>
        </w:rPr>
        <w:t xml:space="preserve">of the most recent </w:t>
      </w:r>
      <w:r w:rsidR="00CD4BFF" w:rsidRPr="002B0A83">
        <w:rPr>
          <w:bCs/>
          <w:color w:val="000000" w:themeColor="text1"/>
        </w:rPr>
        <w:t xml:space="preserve">status </w:t>
      </w:r>
      <w:r w:rsidR="002B0A83" w:rsidRPr="002B0A83">
        <w:rPr>
          <w:bCs/>
          <w:color w:val="000000" w:themeColor="text1"/>
        </w:rPr>
        <w:t xml:space="preserve">of UNDP </w:t>
      </w:r>
      <w:r w:rsidR="00CD4BFF" w:rsidRPr="002B0A83">
        <w:rPr>
          <w:bCs/>
          <w:color w:val="000000" w:themeColor="text1"/>
        </w:rPr>
        <w:t xml:space="preserve">against its entity-specific </w:t>
      </w:r>
      <w:r w:rsidR="002B0A83" w:rsidRPr="002B0A83">
        <w:rPr>
          <w:bCs/>
          <w:color w:val="000000" w:themeColor="text1"/>
        </w:rPr>
        <w:t>f</w:t>
      </w:r>
      <w:r w:rsidR="00CD4BFF" w:rsidRPr="002B0A83">
        <w:rPr>
          <w:bCs/>
          <w:color w:val="000000" w:themeColor="text1"/>
        </w:rPr>
        <w:t xml:space="preserve">unding </w:t>
      </w:r>
      <w:r w:rsidR="002B0A83" w:rsidRPr="002B0A83">
        <w:rPr>
          <w:bCs/>
          <w:color w:val="000000" w:themeColor="text1"/>
        </w:rPr>
        <w:t>c</w:t>
      </w:r>
      <w:r w:rsidR="00CD4BFF" w:rsidRPr="002B0A83">
        <w:rPr>
          <w:bCs/>
          <w:color w:val="000000" w:themeColor="text1"/>
        </w:rPr>
        <w:t>ompact commitments.</w:t>
      </w:r>
    </w:p>
    <w:p w14:paraId="3DE872D3" w14:textId="4B16FC1D" w:rsidR="00CD4BFF" w:rsidRPr="00022748" w:rsidRDefault="00862C9E" w:rsidP="003E6EAD">
      <w:pPr>
        <w:pStyle w:val="SingleTxt"/>
        <w:tabs>
          <w:tab w:val="left" w:pos="1620"/>
        </w:tabs>
        <w:rPr>
          <w:bCs/>
          <w:color w:val="000000" w:themeColor="text1"/>
        </w:rPr>
      </w:pPr>
      <w:r>
        <w:rPr>
          <w:bCs/>
          <w:color w:val="000000" w:themeColor="text1"/>
        </w:rPr>
        <w:t xml:space="preserve">9. </w:t>
      </w:r>
      <w:r w:rsidR="003E6EAD">
        <w:rPr>
          <w:bCs/>
          <w:color w:val="000000" w:themeColor="text1"/>
        </w:rPr>
        <w:t>A</w:t>
      </w:r>
      <w:r w:rsidR="00CD4BFF">
        <w:rPr>
          <w:bCs/>
          <w:color w:val="000000" w:themeColor="text1"/>
        </w:rPr>
        <w:t xml:space="preserve">s requested by </w:t>
      </w:r>
      <w:r w:rsidR="008028EE">
        <w:rPr>
          <w:bCs/>
          <w:color w:val="000000" w:themeColor="text1"/>
        </w:rPr>
        <w:t xml:space="preserve">the </w:t>
      </w:r>
      <w:r w:rsidR="00CD4BFF">
        <w:rPr>
          <w:bCs/>
          <w:color w:val="000000" w:themeColor="text1"/>
        </w:rPr>
        <w:t>General Assembly</w:t>
      </w:r>
      <w:r w:rsidR="008028EE">
        <w:rPr>
          <w:bCs/>
          <w:color w:val="000000" w:themeColor="text1"/>
        </w:rPr>
        <w:t xml:space="preserve"> in resolution 72/279 on r</w:t>
      </w:r>
      <w:r w:rsidR="008028EE" w:rsidRPr="008028EE">
        <w:rPr>
          <w:bCs/>
          <w:color w:val="000000" w:themeColor="text1"/>
        </w:rPr>
        <w:t>epositioning of the United Nations development system in</w:t>
      </w:r>
      <w:r w:rsidR="006125D0">
        <w:rPr>
          <w:bCs/>
          <w:color w:val="000000" w:themeColor="text1"/>
        </w:rPr>
        <w:t xml:space="preserve"> </w:t>
      </w:r>
      <w:r w:rsidR="008028EE" w:rsidRPr="008028EE">
        <w:rPr>
          <w:bCs/>
          <w:color w:val="000000" w:themeColor="text1"/>
        </w:rPr>
        <w:t>the context of the quadrennial comprehensive policy review</w:t>
      </w:r>
      <w:r w:rsidR="00CD4BFF">
        <w:rPr>
          <w:bCs/>
          <w:color w:val="000000" w:themeColor="text1"/>
        </w:rPr>
        <w:t xml:space="preserve">, </w:t>
      </w:r>
      <w:r w:rsidR="00CD4BFF" w:rsidRPr="00022748">
        <w:rPr>
          <w:bCs/>
          <w:color w:val="000000" w:themeColor="text1"/>
        </w:rPr>
        <w:t xml:space="preserve">UNDP has </w:t>
      </w:r>
      <w:r w:rsidR="00CD4BFF">
        <w:rPr>
          <w:bCs/>
          <w:color w:val="000000" w:themeColor="text1"/>
        </w:rPr>
        <w:t xml:space="preserve">put </w:t>
      </w:r>
      <w:r w:rsidR="00CD4BFF" w:rsidRPr="00022748">
        <w:rPr>
          <w:bCs/>
          <w:color w:val="000000" w:themeColor="text1"/>
        </w:rPr>
        <w:t xml:space="preserve">in place a </w:t>
      </w:r>
      <w:r w:rsidR="008C4C9E">
        <w:rPr>
          <w:bCs/>
          <w:color w:val="000000" w:themeColor="text1"/>
        </w:rPr>
        <w:t xml:space="preserve">system </w:t>
      </w:r>
      <w:r w:rsidR="00CD4BFF">
        <w:rPr>
          <w:bCs/>
          <w:color w:val="000000" w:themeColor="text1"/>
        </w:rPr>
        <w:t xml:space="preserve">to </w:t>
      </w:r>
      <w:r w:rsidR="00631971">
        <w:rPr>
          <w:bCs/>
          <w:color w:val="000000" w:themeColor="text1"/>
        </w:rPr>
        <w:t xml:space="preserve">monitor and </w:t>
      </w:r>
      <w:r w:rsidR="00CD4BFF" w:rsidRPr="00022748">
        <w:rPr>
          <w:bCs/>
          <w:color w:val="000000" w:themeColor="text1"/>
        </w:rPr>
        <w:t xml:space="preserve">report </w:t>
      </w:r>
      <w:r w:rsidR="00CD4BFF">
        <w:rPr>
          <w:bCs/>
          <w:color w:val="000000" w:themeColor="text1"/>
        </w:rPr>
        <w:t xml:space="preserve">on its </w:t>
      </w:r>
      <w:r w:rsidR="008028EE">
        <w:rPr>
          <w:bCs/>
          <w:color w:val="000000" w:themeColor="text1"/>
        </w:rPr>
        <w:t>funding compact</w:t>
      </w:r>
      <w:r w:rsidR="00CD4BFF" w:rsidRPr="00022748">
        <w:rPr>
          <w:bCs/>
          <w:color w:val="000000" w:themeColor="text1"/>
        </w:rPr>
        <w:t xml:space="preserve"> </w:t>
      </w:r>
      <w:r w:rsidR="00CD4BFF">
        <w:rPr>
          <w:bCs/>
          <w:color w:val="000000" w:themeColor="text1"/>
        </w:rPr>
        <w:t xml:space="preserve">commitments </w:t>
      </w:r>
      <w:r w:rsidR="00CD4BFF" w:rsidRPr="00022748">
        <w:rPr>
          <w:bCs/>
          <w:color w:val="000000" w:themeColor="text1"/>
        </w:rPr>
        <w:t>on two tracks. It contributes to system-wide reporting</w:t>
      </w:r>
      <w:r w:rsidR="00CD4BFF">
        <w:rPr>
          <w:bCs/>
          <w:color w:val="000000" w:themeColor="text1"/>
        </w:rPr>
        <w:t xml:space="preserve"> </w:t>
      </w:r>
      <w:r w:rsidR="00CD4BFF" w:rsidRPr="00022748">
        <w:rPr>
          <w:bCs/>
          <w:color w:val="000000" w:themeColor="text1"/>
        </w:rPr>
        <w:t>as part of the annual report of the S</w:t>
      </w:r>
      <w:r w:rsidR="00CD4BFF">
        <w:rPr>
          <w:bCs/>
          <w:color w:val="000000" w:themeColor="text1"/>
        </w:rPr>
        <w:t>ecretary</w:t>
      </w:r>
      <w:r w:rsidR="005F0861">
        <w:rPr>
          <w:bCs/>
          <w:color w:val="000000" w:themeColor="text1"/>
        </w:rPr>
        <w:t>-</w:t>
      </w:r>
      <w:r w:rsidR="00CD4BFF" w:rsidRPr="00022748">
        <w:rPr>
          <w:bCs/>
          <w:color w:val="000000" w:themeColor="text1"/>
        </w:rPr>
        <w:t>G</w:t>
      </w:r>
      <w:r w:rsidR="00CD4BFF">
        <w:rPr>
          <w:bCs/>
          <w:color w:val="000000" w:themeColor="text1"/>
        </w:rPr>
        <w:t>eneral</w:t>
      </w:r>
      <w:r w:rsidR="00CD4BFF" w:rsidRPr="00022748">
        <w:rPr>
          <w:bCs/>
          <w:color w:val="000000" w:themeColor="text1"/>
        </w:rPr>
        <w:t xml:space="preserve"> on </w:t>
      </w:r>
      <w:r w:rsidR="00CD4BFF">
        <w:rPr>
          <w:bCs/>
          <w:color w:val="000000" w:themeColor="text1"/>
        </w:rPr>
        <w:t xml:space="preserve">the implementation of the </w:t>
      </w:r>
      <w:r w:rsidR="008028EE" w:rsidRPr="002B0A83">
        <w:rPr>
          <w:rStyle w:val="Hyperlink"/>
          <w:bCs/>
          <w:color w:val="000000" w:themeColor="text1"/>
        </w:rPr>
        <w:t>quadrennial comprehensive policy review</w:t>
      </w:r>
      <w:r w:rsidR="00D342A0">
        <w:rPr>
          <w:bCs/>
          <w:color w:val="000000" w:themeColor="text1"/>
        </w:rPr>
        <w:t xml:space="preserve">, and </w:t>
      </w:r>
      <w:r w:rsidR="00CD4BFF">
        <w:rPr>
          <w:bCs/>
          <w:color w:val="000000" w:themeColor="text1"/>
        </w:rPr>
        <w:t xml:space="preserve">reports entity-specific </w:t>
      </w:r>
      <w:r w:rsidR="008028EE">
        <w:rPr>
          <w:bCs/>
          <w:color w:val="000000" w:themeColor="text1"/>
        </w:rPr>
        <w:t>funding compact</w:t>
      </w:r>
      <w:r w:rsidR="00CD4BFF">
        <w:rPr>
          <w:bCs/>
          <w:color w:val="000000" w:themeColor="text1"/>
        </w:rPr>
        <w:t xml:space="preserve"> </w:t>
      </w:r>
      <w:r w:rsidR="00CD4BFF" w:rsidRPr="00022748">
        <w:rPr>
          <w:bCs/>
          <w:color w:val="000000" w:themeColor="text1"/>
        </w:rPr>
        <w:t xml:space="preserve">commitments to </w:t>
      </w:r>
      <w:r w:rsidR="005F0861">
        <w:rPr>
          <w:bCs/>
          <w:color w:val="000000" w:themeColor="text1"/>
        </w:rPr>
        <w:t>the</w:t>
      </w:r>
      <w:r w:rsidR="00CD4BFF" w:rsidRPr="00022748">
        <w:rPr>
          <w:bCs/>
          <w:color w:val="000000" w:themeColor="text1"/>
        </w:rPr>
        <w:t xml:space="preserve"> Executive Board through t</w:t>
      </w:r>
      <w:r w:rsidR="00CD4BFF">
        <w:rPr>
          <w:bCs/>
          <w:color w:val="000000" w:themeColor="text1"/>
        </w:rPr>
        <w:t xml:space="preserve">he </w:t>
      </w:r>
      <w:r w:rsidR="006125D0">
        <w:rPr>
          <w:bCs/>
          <w:color w:val="000000" w:themeColor="text1"/>
        </w:rPr>
        <w:t>s</w:t>
      </w:r>
      <w:r w:rsidR="00CD4BFF">
        <w:rPr>
          <w:bCs/>
          <w:color w:val="000000" w:themeColor="text1"/>
        </w:rPr>
        <w:t xml:space="preserve">tructured </w:t>
      </w:r>
      <w:r w:rsidR="006125D0">
        <w:rPr>
          <w:bCs/>
          <w:color w:val="000000" w:themeColor="text1"/>
        </w:rPr>
        <w:t>f</w:t>
      </w:r>
      <w:r w:rsidR="00CD4BFF">
        <w:rPr>
          <w:bCs/>
          <w:color w:val="000000" w:themeColor="text1"/>
        </w:rPr>
        <w:t xml:space="preserve">unding </w:t>
      </w:r>
      <w:r w:rsidR="006125D0">
        <w:rPr>
          <w:bCs/>
          <w:color w:val="000000" w:themeColor="text1"/>
        </w:rPr>
        <w:t>d</w:t>
      </w:r>
      <w:r w:rsidR="00CD4BFF">
        <w:rPr>
          <w:bCs/>
          <w:color w:val="000000" w:themeColor="text1"/>
        </w:rPr>
        <w:t>ialogue.</w:t>
      </w:r>
      <w:r w:rsidR="00CD4BFF" w:rsidRPr="00022748">
        <w:rPr>
          <w:bCs/>
          <w:color w:val="000000" w:themeColor="text1"/>
        </w:rPr>
        <w:t xml:space="preserve"> All </w:t>
      </w:r>
      <w:r w:rsidR="006125D0">
        <w:rPr>
          <w:bCs/>
          <w:color w:val="000000" w:themeColor="text1"/>
        </w:rPr>
        <w:t>s</w:t>
      </w:r>
      <w:r w:rsidR="006125D0" w:rsidRPr="00022748">
        <w:rPr>
          <w:bCs/>
          <w:color w:val="000000" w:themeColor="text1"/>
        </w:rPr>
        <w:t xml:space="preserve">tructured </w:t>
      </w:r>
      <w:r w:rsidR="006125D0">
        <w:rPr>
          <w:bCs/>
          <w:color w:val="000000" w:themeColor="text1"/>
        </w:rPr>
        <w:t>f</w:t>
      </w:r>
      <w:r w:rsidR="006125D0" w:rsidRPr="00022748">
        <w:rPr>
          <w:bCs/>
          <w:color w:val="000000" w:themeColor="text1"/>
        </w:rPr>
        <w:t xml:space="preserve">unding </w:t>
      </w:r>
      <w:r w:rsidR="006125D0">
        <w:rPr>
          <w:bCs/>
          <w:color w:val="000000" w:themeColor="text1"/>
        </w:rPr>
        <w:t>d</w:t>
      </w:r>
      <w:r w:rsidR="006125D0" w:rsidRPr="00022748">
        <w:rPr>
          <w:bCs/>
          <w:color w:val="000000" w:themeColor="text1"/>
        </w:rPr>
        <w:t xml:space="preserve">ialogue </w:t>
      </w:r>
      <w:r w:rsidR="00CD4BFF" w:rsidRPr="00022748">
        <w:rPr>
          <w:bCs/>
          <w:color w:val="000000" w:themeColor="text1"/>
        </w:rPr>
        <w:t xml:space="preserve">reports are published on </w:t>
      </w:r>
      <w:r w:rsidR="006125D0">
        <w:rPr>
          <w:bCs/>
          <w:color w:val="000000" w:themeColor="text1"/>
        </w:rPr>
        <w:t xml:space="preserve">the </w:t>
      </w:r>
      <w:hyperlink r:id="rId12" w:history="1">
        <w:r w:rsidR="00CD4BFF" w:rsidRPr="00022748">
          <w:rPr>
            <w:rStyle w:val="Hyperlink"/>
            <w:bCs/>
            <w:color w:val="000000" w:themeColor="text1"/>
          </w:rPr>
          <w:t>UNDP website</w:t>
        </w:r>
      </w:hyperlink>
      <w:r w:rsidR="006125D0">
        <w:rPr>
          <w:rStyle w:val="Hyperlink"/>
          <w:bCs/>
          <w:color w:val="000000" w:themeColor="text1"/>
        </w:rPr>
        <w:t>.</w:t>
      </w:r>
      <w:r w:rsidR="00CD4BFF">
        <w:rPr>
          <w:rStyle w:val="FootnoteReference"/>
          <w:bCs/>
          <w:color w:val="000000" w:themeColor="text1"/>
        </w:rPr>
        <w:footnoteReference w:id="3"/>
      </w:r>
      <w:r w:rsidR="00CD4BFF">
        <w:rPr>
          <w:bCs/>
          <w:color w:val="000000" w:themeColor="text1"/>
        </w:rPr>
        <w:t xml:space="preserve"> </w:t>
      </w:r>
    </w:p>
    <w:p w14:paraId="1989D2E9" w14:textId="11CA5A62" w:rsidR="00CD4BFF" w:rsidRPr="006125D0" w:rsidRDefault="00CD4BFF" w:rsidP="00CD4BFF">
      <w:pPr>
        <w:pStyle w:val="SingleTxt"/>
        <w:tabs>
          <w:tab w:val="left" w:pos="1620"/>
        </w:tabs>
        <w:rPr>
          <w:b/>
          <w:bCs/>
          <w:iCs/>
          <w:color w:val="000000" w:themeColor="text1"/>
        </w:rPr>
      </w:pPr>
      <w:r w:rsidRPr="006125D0">
        <w:rPr>
          <w:b/>
          <w:bCs/>
          <w:iCs/>
          <w:color w:val="000000" w:themeColor="text1"/>
        </w:rPr>
        <w:t xml:space="preserve">Aligning funding to </w:t>
      </w:r>
      <w:r w:rsidR="006125D0">
        <w:rPr>
          <w:b/>
          <w:bCs/>
          <w:iCs/>
          <w:color w:val="000000" w:themeColor="text1"/>
        </w:rPr>
        <w:t xml:space="preserve">the </w:t>
      </w:r>
      <w:r w:rsidRPr="006125D0">
        <w:rPr>
          <w:b/>
          <w:bCs/>
          <w:iCs/>
          <w:color w:val="000000" w:themeColor="text1"/>
        </w:rPr>
        <w:t>requirements</w:t>
      </w:r>
      <w:r w:rsidR="006125D0">
        <w:rPr>
          <w:b/>
          <w:bCs/>
          <w:iCs/>
          <w:color w:val="000000" w:themeColor="text1"/>
        </w:rPr>
        <w:t xml:space="preserve"> of the </w:t>
      </w:r>
      <w:r w:rsidR="006125D0" w:rsidRPr="006125D0">
        <w:rPr>
          <w:b/>
          <w:bCs/>
          <w:iCs/>
          <w:color w:val="000000" w:themeColor="text1"/>
        </w:rPr>
        <w:t>Strategic Plan</w:t>
      </w:r>
    </w:p>
    <w:p w14:paraId="49171DFF" w14:textId="5A96475F" w:rsidR="008F6B5F" w:rsidRDefault="00862C9E" w:rsidP="00F75A87">
      <w:pPr>
        <w:pStyle w:val="SingleTxt"/>
        <w:tabs>
          <w:tab w:val="left" w:pos="1620"/>
        </w:tabs>
        <w:rPr>
          <w:bCs/>
          <w:color w:val="000000" w:themeColor="text1"/>
        </w:rPr>
      </w:pPr>
      <w:r>
        <w:rPr>
          <w:bCs/>
          <w:color w:val="000000" w:themeColor="text1"/>
        </w:rPr>
        <w:t xml:space="preserve">10. </w:t>
      </w:r>
      <w:r w:rsidR="006125D0">
        <w:rPr>
          <w:bCs/>
          <w:color w:val="000000" w:themeColor="text1"/>
        </w:rPr>
        <w:t xml:space="preserve">The </w:t>
      </w:r>
      <w:r w:rsidR="00CD4BFF" w:rsidRPr="00AF07E0">
        <w:rPr>
          <w:bCs/>
          <w:color w:val="000000" w:themeColor="text1"/>
        </w:rPr>
        <w:t xml:space="preserve">midterm review </w:t>
      </w:r>
      <w:r w:rsidR="00CD4BFF">
        <w:rPr>
          <w:bCs/>
          <w:color w:val="000000" w:themeColor="text1"/>
        </w:rPr>
        <w:t xml:space="preserve">of the </w:t>
      </w:r>
      <w:r w:rsidR="006125D0">
        <w:rPr>
          <w:bCs/>
          <w:color w:val="000000" w:themeColor="text1"/>
        </w:rPr>
        <w:t xml:space="preserve">UNDP </w:t>
      </w:r>
      <w:r w:rsidR="00CD4BFF">
        <w:rPr>
          <w:bCs/>
          <w:color w:val="000000" w:themeColor="text1"/>
        </w:rPr>
        <w:t>Strategic Plan</w:t>
      </w:r>
      <w:r w:rsidR="006125D0">
        <w:rPr>
          <w:bCs/>
          <w:color w:val="000000" w:themeColor="text1"/>
        </w:rPr>
        <w:t>, 2018-2021</w:t>
      </w:r>
      <w:r w:rsidR="00CD4BFF">
        <w:rPr>
          <w:bCs/>
          <w:color w:val="000000" w:themeColor="text1"/>
        </w:rPr>
        <w:t xml:space="preserve"> revealed that </w:t>
      </w:r>
      <w:r w:rsidR="00CD4BFF" w:rsidRPr="00F4005E">
        <w:rPr>
          <w:bCs/>
          <w:color w:val="000000" w:themeColor="text1"/>
        </w:rPr>
        <w:t>regular resources contribute to higher</w:t>
      </w:r>
      <w:r w:rsidR="00B02840">
        <w:rPr>
          <w:bCs/>
          <w:color w:val="000000" w:themeColor="text1"/>
        </w:rPr>
        <w:t>-level development</w:t>
      </w:r>
      <w:r w:rsidR="00CD4BFF" w:rsidRPr="00F4005E">
        <w:rPr>
          <w:bCs/>
          <w:color w:val="000000" w:themeColor="text1"/>
        </w:rPr>
        <w:t xml:space="preserve"> results</w:t>
      </w:r>
      <w:r w:rsidR="00B02840">
        <w:rPr>
          <w:bCs/>
          <w:color w:val="000000" w:themeColor="text1"/>
        </w:rPr>
        <w:t>,</w:t>
      </w:r>
      <w:r w:rsidR="00CD4BFF" w:rsidRPr="00F4005E">
        <w:rPr>
          <w:bCs/>
          <w:color w:val="000000" w:themeColor="text1"/>
        </w:rPr>
        <w:t xml:space="preserve"> demonstrat</w:t>
      </w:r>
      <w:r w:rsidR="00B02840">
        <w:rPr>
          <w:bCs/>
          <w:color w:val="000000" w:themeColor="text1"/>
        </w:rPr>
        <w:t>ing</w:t>
      </w:r>
      <w:r w:rsidR="00CD4BFF" w:rsidRPr="00F4005E">
        <w:rPr>
          <w:bCs/>
          <w:color w:val="000000" w:themeColor="text1"/>
        </w:rPr>
        <w:t xml:space="preserve"> the catalytic impact of regular resources for </w:t>
      </w:r>
      <w:r w:rsidR="00B02840">
        <w:rPr>
          <w:bCs/>
          <w:color w:val="000000" w:themeColor="text1"/>
        </w:rPr>
        <w:t>achieving the</w:t>
      </w:r>
      <w:r w:rsidR="00CD4BFF" w:rsidRPr="00F4005E">
        <w:rPr>
          <w:bCs/>
          <w:color w:val="000000" w:themeColor="text1"/>
        </w:rPr>
        <w:t xml:space="preserve"> 2030 Agenda</w:t>
      </w:r>
      <w:r w:rsidR="006125D0">
        <w:rPr>
          <w:bCs/>
          <w:color w:val="000000" w:themeColor="text1"/>
        </w:rPr>
        <w:t xml:space="preserve"> for Sustainable Development</w:t>
      </w:r>
      <w:r w:rsidR="00CD4BFF" w:rsidRPr="00F4005E">
        <w:rPr>
          <w:bCs/>
          <w:color w:val="000000" w:themeColor="text1"/>
        </w:rPr>
        <w:t xml:space="preserve">. </w:t>
      </w:r>
      <w:r w:rsidR="00CD4BFF" w:rsidRPr="00AF07E0">
        <w:rPr>
          <w:bCs/>
          <w:color w:val="000000" w:themeColor="text1"/>
        </w:rPr>
        <w:t xml:space="preserve">In this context, the </w:t>
      </w:r>
      <w:r w:rsidR="008028EE">
        <w:rPr>
          <w:bCs/>
          <w:color w:val="000000" w:themeColor="text1"/>
        </w:rPr>
        <w:t>funding compact</w:t>
      </w:r>
      <w:r w:rsidR="00CD4BFF" w:rsidRPr="00AF07E0">
        <w:rPr>
          <w:bCs/>
          <w:color w:val="000000" w:themeColor="text1"/>
        </w:rPr>
        <w:t xml:space="preserve"> carries eve</w:t>
      </w:r>
      <w:r w:rsidR="0087435F">
        <w:rPr>
          <w:bCs/>
          <w:color w:val="000000" w:themeColor="text1"/>
        </w:rPr>
        <w:t xml:space="preserve">n </w:t>
      </w:r>
      <w:r w:rsidR="00CD4BFF" w:rsidRPr="00AF07E0">
        <w:rPr>
          <w:bCs/>
          <w:color w:val="000000" w:themeColor="text1"/>
        </w:rPr>
        <w:t>more significance for improving UNDP funding practices</w:t>
      </w:r>
      <w:r w:rsidR="00215692">
        <w:rPr>
          <w:bCs/>
          <w:color w:val="000000" w:themeColor="text1"/>
        </w:rPr>
        <w:t>,</w:t>
      </w:r>
      <w:r w:rsidR="00F17ADA">
        <w:rPr>
          <w:bCs/>
          <w:color w:val="000000" w:themeColor="text1"/>
        </w:rPr>
        <w:t xml:space="preserve"> achieving</w:t>
      </w:r>
      <w:r w:rsidR="00CD4BFF" w:rsidRPr="00AF07E0">
        <w:rPr>
          <w:bCs/>
          <w:color w:val="000000" w:themeColor="text1"/>
        </w:rPr>
        <w:t xml:space="preserve"> </w:t>
      </w:r>
      <w:r w:rsidR="006125D0">
        <w:rPr>
          <w:bCs/>
          <w:color w:val="000000" w:themeColor="text1"/>
        </w:rPr>
        <w:t xml:space="preserve">the objectives of </w:t>
      </w:r>
      <w:r w:rsidR="00A644BE">
        <w:rPr>
          <w:bCs/>
          <w:color w:val="000000" w:themeColor="text1"/>
        </w:rPr>
        <w:t>its</w:t>
      </w:r>
      <w:r w:rsidR="00CD4BFF" w:rsidRPr="00AF07E0">
        <w:rPr>
          <w:bCs/>
          <w:color w:val="000000" w:themeColor="text1"/>
        </w:rPr>
        <w:t xml:space="preserve"> Strategic Plan </w:t>
      </w:r>
      <w:r w:rsidR="00A644BE">
        <w:rPr>
          <w:bCs/>
          <w:color w:val="000000" w:themeColor="text1"/>
        </w:rPr>
        <w:t>and</w:t>
      </w:r>
      <w:r w:rsidR="00CD4BFF" w:rsidRPr="00AF07E0">
        <w:rPr>
          <w:bCs/>
          <w:color w:val="000000" w:themeColor="text1"/>
        </w:rPr>
        <w:t xml:space="preserve"> </w:t>
      </w:r>
      <w:r w:rsidR="008028EE">
        <w:rPr>
          <w:bCs/>
          <w:color w:val="000000" w:themeColor="text1"/>
        </w:rPr>
        <w:t>United Nations development system</w:t>
      </w:r>
      <w:r w:rsidR="00CD4BFF" w:rsidRPr="00AF07E0">
        <w:rPr>
          <w:bCs/>
          <w:color w:val="000000" w:themeColor="text1"/>
        </w:rPr>
        <w:t xml:space="preserve"> reform.</w:t>
      </w:r>
      <w:r w:rsidR="00CD4BFF" w:rsidRPr="00A24F74">
        <w:rPr>
          <w:bCs/>
          <w:color w:val="000000" w:themeColor="text1"/>
        </w:rPr>
        <w:t xml:space="preserve"> </w:t>
      </w:r>
      <w:r w:rsidR="00CD4BFF" w:rsidRPr="00F4005E">
        <w:rPr>
          <w:bCs/>
          <w:color w:val="000000" w:themeColor="text1"/>
        </w:rPr>
        <w:t xml:space="preserve">As UNDP adheres to its </w:t>
      </w:r>
      <w:r w:rsidR="008028EE">
        <w:rPr>
          <w:bCs/>
          <w:color w:val="000000" w:themeColor="text1"/>
        </w:rPr>
        <w:t>funding compact</w:t>
      </w:r>
      <w:r w:rsidR="00CD4BFF" w:rsidRPr="00F4005E">
        <w:rPr>
          <w:bCs/>
          <w:color w:val="000000" w:themeColor="text1"/>
        </w:rPr>
        <w:t xml:space="preserve"> </w:t>
      </w:r>
      <w:r w:rsidR="00A644BE">
        <w:rPr>
          <w:bCs/>
          <w:color w:val="000000" w:themeColor="text1"/>
        </w:rPr>
        <w:t xml:space="preserve">commitments </w:t>
      </w:r>
      <w:r w:rsidR="00CD4BFF" w:rsidRPr="00F4005E">
        <w:rPr>
          <w:bCs/>
          <w:color w:val="000000" w:themeColor="text1"/>
        </w:rPr>
        <w:t xml:space="preserve">and continues to diversify </w:t>
      </w:r>
      <w:r w:rsidR="006265F2">
        <w:rPr>
          <w:bCs/>
          <w:color w:val="000000" w:themeColor="text1"/>
        </w:rPr>
        <w:t>its</w:t>
      </w:r>
      <w:r w:rsidR="00CD4BFF" w:rsidRPr="00F4005E">
        <w:rPr>
          <w:bCs/>
          <w:color w:val="000000" w:themeColor="text1"/>
        </w:rPr>
        <w:t xml:space="preserve"> funding base, its agility, responsiveness and effectiveness depend on flexible resources</w:t>
      </w:r>
      <w:r w:rsidR="008F6B5F">
        <w:rPr>
          <w:bCs/>
          <w:color w:val="000000" w:themeColor="text1"/>
        </w:rPr>
        <w:t xml:space="preserve"> and funding partners hono</w:t>
      </w:r>
      <w:r w:rsidR="006F3BD2">
        <w:rPr>
          <w:bCs/>
          <w:color w:val="000000" w:themeColor="text1"/>
        </w:rPr>
        <w:t>uring</w:t>
      </w:r>
      <w:r w:rsidR="008F6B5F">
        <w:rPr>
          <w:bCs/>
          <w:color w:val="000000" w:themeColor="text1"/>
        </w:rPr>
        <w:t xml:space="preserve"> their mutual commitments.</w:t>
      </w:r>
    </w:p>
    <w:p w14:paraId="081A5E8D" w14:textId="7757A237" w:rsidR="00CD4BFF" w:rsidRPr="00022748" w:rsidRDefault="00862C9E" w:rsidP="00A53208">
      <w:pPr>
        <w:pStyle w:val="SingleTxt"/>
        <w:tabs>
          <w:tab w:val="left" w:pos="1620"/>
        </w:tabs>
        <w:rPr>
          <w:bCs/>
          <w:color w:val="000000" w:themeColor="text1"/>
        </w:rPr>
      </w:pPr>
      <w:r>
        <w:rPr>
          <w:bCs/>
          <w:color w:val="000000" w:themeColor="text1"/>
        </w:rPr>
        <w:t xml:space="preserve">11. </w:t>
      </w:r>
      <w:r w:rsidR="00CD4BFF" w:rsidRPr="00022748">
        <w:rPr>
          <w:bCs/>
          <w:color w:val="000000" w:themeColor="text1"/>
        </w:rPr>
        <w:t xml:space="preserve">While </w:t>
      </w:r>
      <w:r w:rsidR="00CD4BFF">
        <w:rPr>
          <w:bCs/>
          <w:color w:val="000000" w:themeColor="text1"/>
        </w:rPr>
        <w:t>a key objective</w:t>
      </w:r>
      <w:r w:rsidR="00CD4BFF" w:rsidRPr="00022748">
        <w:rPr>
          <w:bCs/>
          <w:color w:val="000000" w:themeColor="text1"/>
        </w:rPr>
        <w:t xml:space="preserve"> of the </w:t>
      </w:r>
      <w:r w:rsidR="008028EE">
        <w:rPr>
          <w:bCs/>
          <w:color w:val="000000" w:themeColor="text1"/>
        </w:rPr>
        <w:t>funding compact</w:t>
      </w:r>
      <w:r w:rsidR="00CD4BFF" w:rsidRPr="00022748">
        <w:rPr>
          <w:bCs/>
          <w:color w:val="000000" w:themeColor="text1"/>
        </w:rPr>
        <w:t xml:space="preserve"> is </w:t>
      </w:r>
      <w:r w:rsidR="00CD4BFF">
        <w:rPr>
          <w:bCs/>
          <w:color w:val="000000" w:themeColor="text1"/>
        </w:rPr>
        <w:t xml:space="preserve">to </w:t>
      </w:r>
      <w:r w:rsidR="00CD4BFF" w:rsidRPr="00022748">
        <w:rPr>
          <w:bCs/>
          <w:color w:val="000000" w:themeColor="text1"/>
        </w:rPr>
        <w:t>rebalanc</w:t>
      </w:r>
      <w:r w:rsidR="00CD4BFF">
        <w:rPr>
          <w:bCs/>
          <w:color w:val="000000" w:themeColor="text1"/>
        </w:rPr>
        <w:t>e</w:t>
      </w:r>
      <w:r w:rsidR="00CD4BFF" w:rsidRPr="00022748">
        <w:rPr>
          <w:bCs/>
          <w:color w:val="000000" w:themeColor="text1"/>
        </w:rPr>
        <w:t xml:space="preserve"> </w:t>
      </w:r>
      <w:r w:rsidR="00CD4BFF">
        <w:rPr>
          <w:bCs/>
          <w:color w:val="000000" w:themeColor="text1"/>
        </w:rPr>
        <w:t>regular</w:t>
      </w:r>
      <w:r w:rsidR="00CD4BFF" w:rsidRPr="00022748">
        <w:rPr>
          <w:bCs/>
          <w:color w:val="000000" w:themeColor="text1"/>
        </w:rPr>
        <w:t xml:space="preserve"> and </w:t>
      </w:r>
      <w:r w:rsidR="00A644BE">
        <w:rPr>
          <w:bCs/>
          <w:color w:val="000000" w:themeColor="text1"/>
        </w:rPr>
        <w:t>other</w:t>
      </w:r>
      <w:r w:rsidR="00CD4BFF">
        <w:rPr>
          <w:bCs/>
          <w:color w:val="000000" w:themeColor="text1"/>
        </w:rPr>
        <w:t xml:space="preserve"> resources, Member States</w:t>
      </w:r>
      <w:r w:rsidR="00CD4BFF" w:rsidRPr="00022748">
        <w:rPr>
          <w:bCs/>
          <w:color w:val="000000" w:themeColor="text1"/>
        </w:rPr>
        <w:t xml:space="preserve"> continu</w:t>
      </w:r>
      <w:r w:rsidR="00CD4BFF">
        <w:rPr>
          <w:bCs/>
          <w:color w:val="000000" w:themeColor="text1"/>
        </w:rPr>
        <w:t>e</w:t>
      </w:r>
      <w:r w:rsidR="00CD4BFF" w:rsidRPr="00022748">
        <w:rPr>
          <w:bCs/>
          <w:color w:val="000000" w:themeColor="text1"/>
        </w:rPr>
        <w:t xml:space="preserve"> to channel most of their funding support through contributions earmarked </w:t>
      </w:r>
      <w:r w:rsidR="00CD4BFF">
        <w:rPr>
          <w:bCs/>
          <w:color w:val="000000" w:themeColor="text1"/>
        </w:rPr>
        <w:t xml:space="preserve">for </w:t>
      </w:r>
      <w:r w:rsidR="00CD4BFF" w:rsidRPr="00022748">
        <w:rPr>
          <w:bCs/>
          <w:color w:val="000000" w:themeColor="text1"/>
        </w:rPr>
        <w:t>specific projects</w:t>
      </w:r>
      <w:r w:rsidR="00CD4BFF">
        <w:rPr>
          <w:bCs/>
          <w:color w:val="000000" w:themeColor="text1"/>
        </w:rPr>
        <w:t>, themes,</w:t>
      </w:r>
      <w:r w:rsidR="00CD4BFF" w:rsidRPr="00022748">
        <w:rPr>
          <w:bCs/>
          <w:color w:val="000000" w:themeColor="text1"/>
        </w:rPr>
        <w:t xml:space="preserve"> regions</w:t>
      </w:r>
      <w:r w:rsidR="00CD4BFF">
        <w:rPr>
          <w:bCs/>
          <w:color w:val="000000" w:themeColor="text1"/>
        </w:rPr>
        <w:t xml:space="preserve"> or countries</w:t>
      </w:r>
      <w:r w:rsidR="00CD4BFF" w:rsidRPr="00022748">
        <w:rPr>
          <w:bCs/>
          <w:color w:val="000000" w:themeColor="text1"/>
        </w:rPr>
        <w:t xml:space="preserve">. In 2019, </w:t>
      </w:r>
      <w:r w:rsidR="00CD4BFF">
        <w:rPr>
          <w:bCs/>
          <w:color w:val="000000" w:themeColor="text1"/>
        </w:rPr>
        <w:t>regular</w:t>
      </w:r>
      <w:r w:rsidR="00CD4BFF" w:rsidRPr="00022748">
        <w:rPr>
          <w:bCs/>
          <w:color w:val="000000" w:themeColor="text1"/>
        </w:rPr>
        <w:t xml:space="preserve"> </w:t>
      </w:r>
      <w:r w:rsidR="00CD4BFF">
        <w:rPr>
          <w:bCs/>
          <w:color w:val="000000" w:themeColor="text1"/>
        </w:rPr>
        <w:t>resources</w:t>
      </w:r>
      <w:r w:rsidR="00CD4BFF" w:rsidRPr="00022748">
        <w:rPr>
          <w:bCs/>
          <w:color w:val="000000" w:themeColor="text1"/>
        </w:rPr>
        <w:t xml:space="preserve"> accounted for only 13</w:t>
      </w:r>
      <w:r w:rsidR="006125D0">
        <w:rPr>
          <w:bCs/>
          <w:color w:val="000000" w:themeColor="text1"/>
        </w:rPr>
        <w:t xml:space="preserve"> per cent</w:t>
      </w:r>
      <w:r w:rsidR="00CD4BFF" w:rsidRPr="00022748">
        <w:rPr>
          <w:bCs/>
          <w:color w:val="000000" w:themeColor="text1"/>
        </w:rPr>
        <w:t xml:space="preserve"> of total funding to UNDP, which is lower than the </w:t>
      </w:r>
      <w:r w:rsidR="008028EE">
        <w:rPr>
          <w:bCs/>
          <w:color w:val="000000" w:themeColor="text1"/>
        </w:rPr>
        <w:t>funding compact</w:t>
      </w:r>
      <w:r w:rsidR="00CD4BFF">
        <w:rPr>
          <w:bCs/>
          <w:color w:val="000000" w:themeColor="text1"/>
        </w:rPr>
        <w:t xml:space="preserve"> </w:t>
      </w:r>
      <w:r w:rsidR="006125D0">
        <w:rPr>
          <w:bCs/>
          <w:color w:val="000000" w:themeColor="text1"/>
        </w:rPr>
        <w:t>t</w:t>
      </w:r>
      <w:r w:rsidR="00CD4BFF" w:rsidRPr="00022748">
        <w:rPr>
          <w:bCs/>
          <w:color w:val="000000" w:themeColor="text1"/>
        </w:rPr>
        <w:t>arget of 30</w:t>
      </w:r>
      <w:r w:rsidR="006125D0">
        <w:rPr>
          <w:bCs/>
          <w:color w:val="000000" w:themeColor="text1"/>
        </w:rPr>
        <w:t xml:space="preserve"> per cent</w:t>
      </w:r>
      <w:r w:rsidR="00CD4BFF" w:rsidRPr="00022748">
        <w:rPr>
          <w:bCs/>
          <w:color w:val="000000" w:themeColor="text1"/>
        </w:rPr>
        <w:t xml:space="preserve"> to be reached by 2023. </w:t>
      </w:r>
      <w:r w:rsidR="00CD4BFF">
        <w:rPr>
          <w:bCs/>
          <w:color w:val="000000" w:themeColor="text1"/>
        </w:rPr>
        <w:t>E</w:t>
      </w:r>
      <w:r w:rsidR="00CD4BFF" w:rsidRPr="00964F4E">
        <w:rPr>
          <w:bCs/>
          <w:color w:val="000000" w:themeColor="text1"/>
        </w:rPr>
        <w:t>armarked resources continue to make up 85</w:t>
      </w:r>
      <w:r w:rsidR="006125D0">
        <w:rPr>
          <w:bCs/>
          <w:color w:val="000000" w:themeColor="text1"/>
        </w:rPr>
        <w:t xml:space="preserve"> per cent</w:t>
      </w:r>
      <w:r w:rsidR="00CD4BFF" w:rsidRPr="00964F4E">
        <w:rPr>
          <w:bCs/>
          <w:color w:val="000000" w:themeColor="text1"/>
        </w:rPr>
        <w:t xml:space="preserve"> of total contributions</w:t>
      </w:r>
      <w:r w:rsidR="00CD4BFF">
        <w:rPr>
          <w:bCs/>
          <w:color w:val="000000" w:themeColor="text1"/>
        </w:rPr>
        <w:t xml:space="preserve"> to UNDP</w:t>
      </w:r>
      <w:r w:rsidR="00CD4BFF" w:rsidRPr="00964F4E">
        <w:rPr>
          <w:bCs/>
          <w:color w:val="000000" w:themeColor="text1"/>
        </w:rPr>
        <w:t>.</w:t>
      </w:r>
    </w:p>
    <w:p w14:paraId="76A9EDE2" w14:textId="5C49EF04" w:rsidR="00CD4BFF" w:rsidRPr="00022748" w:rsidRDefault="001B125F" w:rsidP="00FF6861">
      <w:pPr>
        <w:pStyle w:val="SingleTxt"/>
        <w:tabs>
          <w:tab w:val="left" w:pos="1620"/>
        </w:tabs>
        <w:rPr>
          <w:bCs/>
          <w:color w:val="000000" w:themeColor="text1"/>
        </w:rPr>
      </w:pPr>
      <w:r>
        <w:rPr>
          <w:bCs/>
          <w:color w:val="000000" w:themeColor="text1"/>
        </w:rPr>
        <w:t xml:space="preserve">12. </w:t>
      </w:r>
      <w:r w:rsidR="00CD1487">
        <w:rPr>
          <w:bCs/>
          <w:color w:val="000000" w:themeColor="text1"/>
        </w:rPr>
        <w:t>R</w:t>
      </w:r>
      <w:r w:rsidR="00CD4BFF">
        <w:rPr>
          <w:bCs/>
          <w:color w:val="000000" w:themeColor="text1"/>
        </w:rPr>
        <w:t>egular</w:t>
      </w:r>
      <w:r w:rsidR="00CD4BFF" w:rsidRPr="00022748">
        <w:rPr>
          <w:bCs/>
          <w:color w:val="000000" w:themeColor="text1"/>
        </w:rPr>
        <w:t xml:space="preserve"> </w:t>
      </w:r>
      <w:r w:rsidR="00CD4BFF">
        <w:rPr>
          <w:bCs/>
          <w:color w:val="000000" w:themeColor="text1"/>
        </w:rPr>
        <w:t>resources</w:t>
      </w:r>
      <w:r w:rsidR="00CD4BFF" w:rsidRPr="00022748">
        <w:rPr>
          <w:bCs/>
          <w:color w:val="000000" w:themeColor="text1"/>
        </w:rPr>
        <w:t xml:space="preserve"> </w:t>
      </w:r>
      <w:r w:rsidR="00CD4BFF">
        <w:rPr>
          <w:bCs/>
          <w:color w:val="000000" w:themeColor="text1"/>
        </w:rPr>
        <w:t>enabled</w:t>
      </w:r>
      <w:r w:rsidR="00CD4BFF" w:rsidRPr="00022748">
        <w:rPr>
          <w:bCs/>
          <w:color w:val="000000" w:themeColor="text1"/>
        </w:rPr>
        <w:t xml:space="preserve"> UNDP to make </w:t>
      </w:r>
      <w:r w:rsidR="00CD4BFF">
        <w:rPr>
          <w:bCs/>
          <w:color w:val="000000" w:themeColor="text1"/>
        </w:rPr>
        <w:t xml:space="preserve">rapid </w:t>
      </w:r>
      <w:r w:rsidR="00CD4BFF" w:rsidRPr="00022748">
        <w:rPr>
          <w:bCs/>
          <w:color w:val="000000" w:themeColor="text1"/>
        </w:rPr>
        <w:t xml:space="preserve">and flexible funding decisions </w:t>
      </w:r>
      <w:r w:rsidR="006265F2">
        <w:rPr>
          <w:bCs/>
          <w:color w:val="000000" w:themeColor="text1"/>
        </w:rPr>
        <w:t>and</w:t>
      </w:r>
      <w:r w:rsidR="00CD4BFF" w:rsidRPr="00022748">
        <w:rPr>
          <w:bCs/>
          <w:color w:val="000000" w:themeColor="text1"/>
        </w:rPr>
        <w:t xml:space="preserve"> </w:t>
      </w:r>
      <w:r w:rsidR="00722145">
        <w:rPr>
          <w:bCs/>
          <w:color w:val="000000" w:themeColor="text1"/>
        </w:rPr>
        <w:t xml:space="preserve">respond </w:t>
      </w:r>
      <w:r w:rsidR="00CD4BFF" w:rsidRPr="00022748">
        <w:rPr>
          <w:bCs/>
          <w:color w:val="000000" w:themeColor="text1"/>
        </w:rPr>
        <w:t xml:space="preserve">proactively to the challenges of </w:t>
      </w:r>
      <w:r w:rsidR="00FF6861">
        <w:rPr>
          <w:bCs/>
          <w:color w:val="000000" w:themeColor="text1"/>
        </w:rPr>
        <w:t>COVID-19</w:t>
      </w:r>
      <w:r w:rsidR="00CD4BFF" w:rsidRPr="00022748">
        <w:rPr>
          <w:bCs/>
          <w:color w:val="000000" w:themeColor="text1"/>
        </w:rPr>
        <w:t xml:space="preserve">. </w:t>
      </w:r>
      <w:r w:rsidR="006125D0">
        <w:rPr>
          <w:bCs/>
          <w:color w:val="000000" w:themeColor="text1"/>
        </w:rPr>
        <w:t xml:space="preserve">They </w:t>
      </w:r>
      <w:r w:rsidR="00CD4BFF">
        <w:rPr>
          <w:bCs/>
          <w:color w:val="000000" w:themeColor="text1"/>
        </w:rPr>
        <w:t>also allowed</w:t>
      </w:r>
      <w:r w:rsidR="00CD4BFF" w:rsidRPr="00022748">
        <w:rPr>
          <w:bCs/>
          <w:color w:val="000000" w:themeColor="text1"/>
        </w:rPr>
        <w:t xml:space="preserve"> UNDP to coordinate </w:t>
      </w:r>
      <w:r w:rsidR="00722145" w:rsidRPr="00022748">
        <w:rPr>
          <w:bCs/>
          <w:color w:val="000000" w:themeColor="text1"/>
        </w:rPr>
        <w:t xml:space="preserve">closely </w:t>
      </w:r>
      <w:r w:rsidR="00CD4BFF" w:rsidRPr="00022748">
        <w:rPr>
          <w:bCs/>
          <w:color w:val="000000" w:themeColor="text1"/>
        </w:rPr>
        <w:t>with UN</w:t>
      </w:r>
      <w:r w:rsidR="006125D0">
        <w:rPr>
          <w:bCs/>
          <w:color w:val="000000" w:themeColor="text1"/>
        </w:rPr>
        <w:t xml:space="preserve">CTs </w:t>
      </w:r>
      <w:r w:rsidR="00CD4BFF" w:rsidRPr="00022748">
        <w:rPr>
          <w:bCs/>
          <w:color w:val="000000" w:themeColor="text1"/>
        </w:rPr>
        <w:t>and Governments</w:t>
      </w:r>
      <w:r w:rsidR="006265F2">
        <w:rPr>
          <w:bCs/>
          <w:color w:val="000000" w:themeColor="text1"/>
        </w:rPr>
        <w:t xml:space="preserve"> on a comprehensive </w:t>
      </w:r>
      <w:r w:rsidR="00CD4BFF" w:rsidRPr="00022748">
        <w:rPr>
          <w:bCs/>
          <w:color w:val="000000" w:themeColor="text1"/>
        </w:rPr>
        <w:t>response</w:t>
      </w:r>
      <w:r w:rsidR="00CD4BFF">
        <w:rPr>
          <w:bCs/>
          <w:color w:val="000000" w:themeColor="text1"/>
        </w:rPr>
        <w:t>,</w:t>
      </w:r>
      <w:r w:rsidR="00CD4BFF" w:rsidRPr="00022748">
        <w:rPr>
          <w:bCs/>
          <w:color w:val="000000" w:themeColor="text1"/>
        </w:rPr>
        <w:t xml:space="preserve"> tailoring </w:t>
      </w:r>
      <w:r w:rsidR="006125D0">
        <w:rPr>
          <w:bCs/>
          <w:color w:val="000000" w:themeColor="text1"/>
        </w:rPr>
        <w:t xml:space="preserve">the </w:t>
      </w:r>
      <w:r w:rsidR="00CD4BFF" w:rsidRPr="00022748">
        <w:rPr>
          <w:bCs/>
          <w:color w:val="000000" w:themeColor="text1"/>
        </w:rPr>
        <w:t>UNDP global offer to the local context</w:t>
      </w:r>
      <w:r w:rsidR="00CD4BFF">
        <w:rPr>
          <w:bCs/>
          <w:color w:val="000000" w:themeColor="text1"/>
        </w:rPr>
        <w:t>,</w:t>
      </w:r>
      <w:r w:rsidR="00CD4BFF" w:rsidRPr="00B43A61">
        <w:t xml:space="preserve"> </w:t>
      </w:r>
      <w:r w:rsidR="006265F2">
        <w:rPr>
          <w:bCs/>
          <w:color w:val="000000" w:themeColor="text1"/>
        </w:rPr>
        <w:t>and</w:t>
      </w:r>
      <w:r w:rsidR="00CD4BFF" w:rsidRPr="00B43A61">
        <w:rPr>
          <w:bCs/>
          <w:color w:val="000000" w:themeColor="text1"/>
        </w:rPr>
        <w:t xml:space="preserve"> providing the goalposts for an integrated socioeconomic response</w:t>
      </w:r>
      <w:r w:rsidR="006125D0">
        <w:rPr>
          <w:bCs/>
          <w:color w:val="000000" w:themeColor="text1"/>
        </w:rPr>
        <w:t xml:space="preserve"> by the United Nations system</w:t>
      </w:r>
      <w:r w:rsidR="006265F2">
        <w:rPr>
          <w:bCs/>
          <w:color w:val="000000" w:themeColor="text1"/>
        </w:rPr>
        <w:t>,</w:t>
      </w:r>
      <w:r w:rsidR="00CD4BFF" w:rsidRPr="00B43A61">
        <w:rPr>
          <w:bCs/>
          <w:color w:val="000000" w:themeColor="text1"/>
        </w:rPr>
        <w:t xml:space="preserve"> in line with national priorities</w:t>
      </w:r>
      <w:r w:rsidR="00CD4BFF" w:rsidRPr="00022748">
        <w:rPr>
          <w:bCs/>
          <w:color w:val="000000" w:themeColor="text1"/>
        </w:rPr>
        <w:t xml:space="preserve">. </w:t>
      </w:r>
      <w:r w:rsidR="00CD4BFF">
        <w:rPr>
          <w:bCs/>
          <w:color w:val="000000" w:themeColor="text1"/>
        </w:rPr>
        <w:t xml:space="preserve">However, the current low levels of </w:t>
      </w:r>
      <w:r w:rsidR="00CD4BFF" w:rsidRPr="00111E08">
        <w:rPr>
          <w:bCs/>
          <w:color w:val="000000" w:themeColor="text1"/>
        </w:rPr>
        <w:t>regular resources</w:t>
      </w:r>
      <w:r w:rsidR="00CD4BFF">
        <w:rPr>
          <w:bCs/>
          <w:color w:val="000000" w:themeColor="text1"/>
        </w:rPr>
        <w:t xml:space="preserve"> and flexible funding </w:t>
      </w:r>
      <w:r w:rsidR="00722145">
        <w:rPr>
          <w:bCs/>
          <w:color w:val="000000" w:themeColor="text1"/>
        </w:rPr>
        <w:t>have</w:t>
      </w:r>
      <w:r w:rsidR="00CD4BFF" w:rsidRPr="00AD0CF3">
        <w:rPr>
          <w:bCs/>
          <w:color w:val="000000" w:themeColor="text1"/>
        </w:rPr>
        <w:t xml:space="preserve"> constrained</w:t>
      </w:r>
      <w:r w:rsidR="00CD4BFF">
        <w:rPr>
          <w:bCs/>
          <w:color w:val="000000" w:themeColor="text1"/>
        </w:rPr>
        <w:t xml:space="preserve"> </w:t>
      </w:r>
      <w:r w:rsidR="006125D0">
        <w:rPr>
          <w:bCs/>
          <w:color w:val="000000" w:themeColor="text1"/>
        </w:rPr>
        <w:t xml:space="preserve">the </w:t>
      </w:r>
      <w:r w:rsidR="00CD4BFF" w:rsidRPr="00AD0CF3">
        <w:rPr>
          <w:bCs/>
          <w:color w:val="000000" w:themeColor="text1"/>
        </w:rPr>
        <w:t xml:space="preserve">ability </w:t>
      </w:r>
      <w:r w:rsidR="006125D0">
        <w:rPr>
          <w:bCs/>
          <w:color w:val="000000" w:themeColor="text1"/>
        </w:rPr>
        <w:t xml:space="preserve">of UNDP </w:t>
      </w:r>
      <w:r w:rsidR="00CD4BFF" w:rsidRPr="00AD0CF3">
        <w:rPr>
          <w:bCs/>
          <w:color w:val="000000" w:themeColor="text1"/>
        </w:rPr>
        <w:t xml:space="preserve">to </w:t>
      </w:r>
      <w:r w:rsidR="00CD4BFF">
        <w:rPr>
          <w:bCs/>
          <w:color w:val="000000" w:themeColor="text1"/>
        </w:rPr>
        <w:t>respond adequately to all the needs of countries.</w:t>
      </w:r>
    </w:p>
    <w:p w14:paraId="7017ECD0" w14:textId="308FF101" w:rsidR="00CD4BFF" w:rsidRPr="00022748" w:rsidRDefault="00C4509B" w:rsidP="00191075">
      <w:pPr>
        <w:pStyle w:val="SingleTxt"/>
        <w:tabs>
          <w:tab w:val="left" w:pos="1620"/>
        </w:tabs>
        <w:rPr>
          <w:bCs/>
          <w:color w:val="000000" w:themeColor="text1"/>
        </w:rPr>
      </w:pPr>
      <w:r>
        <w:rPr>
          <w:bCs/>
          <w:color w:val="000000" w:themeColor="text1"/>
        </w:rPr>
        <w:t xml:space="preserve">13. </w:t>
      </w:r>
      <w:r w:rsidR="00CD4BFF">
        <w:rPr>
          <w:bCs/>
          <w:color w:val="000000" w:themeColor="text1"/>
        </w:rPr>
        <w:t xml:space="preserve">Similarly, </w:t>
      </w:r>
      <w:r w:rsidR="005D1ACB">
        <w:rPr>
          <w:bCs/>
          <w:color w:val="000000" w:themeColor="text1"/>
        </w:rPr>
        <w:t xml:space="preserve">increasing the number of </w:t>
      </w:r>
      <w:r w:rsidR="008F6B5F">
        <w:rPr>
          <w:bCs/>
          <w:color w:val="000000" w:themeColor="text1"/>
        </w:rPr>
        <w:t xml:space="preserve">contributors </w:t>
      </w:r>
      <w:r w:rsidR="006125D0">
        <w:rPr>
          <w:bCs/>
          <w:color w:val="000000" w:themeColor="text1"/>
        </w:rPr>
        <w:t>to regular</w:t>
      </w:r>
      <w:r w:rsidR="006125D0" w:rsidRPr="00022748">
        <w:rPr>
          <w:bCs/>
          <w:color w:val="000000" w:themeColor="text1"/>
        </w:rPr>
        <w:t xml:space="preserve"> </w:t>
      </w:r>
      <w:r w:rsidR="006125D0">
        <w:rPr>
          <w:bCs/>
          <w:color w:val="000000" w:themeColor="text1"/>
        </w:rPr>
        <w:t xml:space="preserve">resources </w:t>
      </w:r>
      <w:r w:rsidR="00CD4BFF">
        <w:rPr>
          <w:bCs/>
          <w:color w:val="000000" w:themeColor="text1"/>
        </w:rPr>
        <w:t>continued to be</w:t>
      </w:r>
      <w:r w:rsidR="00CD4BFF" w:rsidRPr="00022748">
        <w:rPr>
          <w:bCs/>
          <w:color w:val="000000" w:themeColor="text1"/>
        </w:rPr>
        <w:t xml:space="preserve"> challeng</w:t>
      </w:r>
      <w:r w:rsidR="00CD4BFF">
        <w:rPr>
          <w:bCs/>
          <w:color w:val="000000" w:themeColor="text1"/>
        </w:rPr>
        <w:t>ing</w:t>
      </w:r>
      <w:r w:rsidR="00CD4BFF" w:rsidRPr="00022748">
        <w:rPr>
          <w:bCs/>
          <w:color w:val="000000" w:themeColor="text1"/>
        </w:rPr>
        <w:t xml:space="preserve"> for UNDP</w:t>
      </w:r>
      <w:r w:rsidR="00CD4BFF">
        <w:rPr>
          <w:bCs/>
          <w:color w:val="000000" w:themeColor="text1"/>
        </w:rPr>
        <w:t xml:space="preserve"> in 2019, despite</w:t>
      </w:r>
      <w:r w:rsidR="00CD4BFF" w:rsidRPr="00022748">
        <w:rPr>
          <w:bCs/>
          <w:color w:val="000000" w:themeColor="text1"/>
        </w:rPr>
        <w:t xml:space="preserve"> </w:t>
      </w:r>
      <w:r w:rsidR="00CD4BFF">
        <w:rPr>
          <w:bCs/>
          <w:color w:val="000000" w:themeColor="text1"/>
        </w:rPr>
        <w:t xml:space="preserve">efforts to </w:t>
      </w:r>
      <w:r w:rsidR="00CD4BFF" w:rsidRPr="00022748">
        <w:rPr>
          <w:bCs/>
          <w:color w:val="000000" w:themeColor="text1"/>
        </w:rPr>
        <w:t>prioritiz</w:t>
      </w:r>
      <w:r w:rsidR="00CD4BFF">
        <w:rPr>
          <w:bCs/>
          <w:color w:val="000000" w:themeColor="text1"/>
        </w:rPr>
        <w:t>e</w:t>
      </w:r>
      <w:r w:rsidR="00CD4BFF" w:rsidRPr="00022748">
        <w:rPr>
          <w:bCs/>
          <w:color w:val="000000" w:themeColor="text1"/>
        </w:rPr>
        <w:t xml:space="preserve"> </w:t>
      </w:r>
      <w:r w:rsidR="00CD4BFF">
        <w:rPr>
          <w:bCs/>
          <w:color w:val="000000" w:themeColor="text1"/>
        </w:rPr>
        <w:t>and advocate with more Member States to contribute to regular</w:t>
      </w:r>
      <w:r w:rsidR="00CD4BFF" w:rsidRPr="00022748">
        <w:rPr>
          <w:bCs/>
          <w:color w:val="000000" w:themeColor="text1"/>
        </w:rPr>
        <w:t xml:space="preserve"> </w:t>
      </w:r>
      <w:r w:rsidR="00CD4BFF">
        <w:rPr>
          <w:bCs/>
          <w:color w:val="000000" w:themeColor="text1"/>
        </w:rPr>
        <w:t xml:space="preserve">resources. </w:t>
      </w:r>
      <w:r w:rsidR="00FA61E9">
        <w:rPr>
          <w:bCs/>
          <w:color w:val="000000" w:themeColor="text1"/>
        </w:rPr>
        <w:t>E</w:t>
      </w:r>
      <w:r w:rsidR="00CD4BFF" w:rsidRPr="00022748">
        <w:rPr>
          <w:bCs/>
          <w:color w:val="000000" w:themeColor="text1"/>
        </w:rPr>
        <w:t xml:space="preserve">fforts </w:t>
      </w:r>
      <w:r w:rsidR="00A644BE">
        <w:rPr>
          <w:bCs/>
          <w:color w:val="000000" w:themeColor="text1"/>
        </w:rPr>
        <w:t xml:space="preserve">in </w:t>
      </w:r>
      <w:r w:rsidR="00CD4BFF" w:rsidRPr="00022748">
        <w:rPr>
          <w:bCs/>
          <w:color w:val="000000" w:themeColor="text1"/>
        </w:rPr>
        <w:t>mak</w:t>
      </w:r>
      <w:r w:rsidR="00CD4BFF">
        <w:rPr>
          <w:bCs/>
          <w:color w:val="000000" w:themeColor="text1"/>
        </w:rPr>
        <w:t xml:space="preserve">ing </w:t>
      </w:r>
      <w:r w:rsidR="00CD4BFF" w:rsidRPr="00022748">
        <w:rPr>
          <w:bCs/>
          <w:color w:val="000000" w:themeColor="text1"/>
        </w:rPr>
        <w:t xml:space="preserve">the case for </w:t>
      </w:r>
      <w:r w:rsidR="00CD4BFF">
        <w:rPr>
          <w:bCs/>
          <w:color w:val="000000" w:themeColor="text1"/>
        </w:rPr>
        <w:t>regular</w:t>
      </w:r>
      <w:r w:rsidR="00CD4BFF" w:rsidRPr="00022748">
        <w:rPr>
          <w:bCs/>
          <w:color w:val="000000" w:themeColor="text1"/>
        </w:rPr>
        <w:t xml:space="preserve"> </w:t>
      </w:r>
      <w:r w:rsidR="00CD4BFF">
        <w:rPr>
          <w:bCs/>
          <w:color w:val="000000" w:themeColor="text1"/>
        </w:rPr>
        <w:lastRenderedPageBreak/>
        <w:t>resources</w:t>
      </w:r>
      <w:r w:rsidR="00CD4BFF" w:rsidRPr="00022748">
        <w:rPr>
          <w:bCs/>
          <w:color w:val="000000" w:themeColor="text1"/>
        </w:rPr>
        <w:t xml:space="preserve"> </w:t>
      </w:r>
      <w:r w:rsidR="00CD4BFF">
        <w:rPr>
          <w:bCs/>
          <w:color w:val="000000" w:themeColor="text1"/>
        </w:rPr>
        <w:t xml:space="preserve">include enhancing </w:t>
      </w:r>
      <w:r w:rsidR="006265F2">
        <w:rPr>
          <w:bCs/>
          <w:color w:val="000000" w:themeColor="text1"/>
        </w:rPr>
        <w:t xml:space="preserve">the </w:t>
      </w:r>
      <w:r w:rsidR="00CD4BFF" w:rsidRPr="00022748">
        <w:rPr>
          <w:bCs/>
          <w:color w:val="000000" w:themeColor="text1"/>
        </w:rPr>
        <w:t xml:space="preserve">visibility </w:t>
      </w:r>
      <w:r w:rsidR="00CD4BFF">
        <w:rPr>
          <w:bCs/>
          <w:color w:val="000000" w:themeColor="text1"/>
        </w:rPr>
        <w:t>of</w:t>
      </w:r>
      <w:r w:rsidR="00CD4BFF" w:rsidRPr="00022748">
        <w:rPr>
          <w:bCs/>
          <w:color w:val="000000" w:themeColor="text1"/>
        </w:rPr>
        <w:t xml:space="preserve"> contributors</w:t>
      </w:r>
      <w:r w:rsidR="006265F2">
        <w:rPr>
          <w:bCs/>
          <w:color w:val="000000" w:themeColor="text1"/>
        </w:rPr>
        <w:t xml:space="preserve"> </w:t>
      </w:r>
      <w:r w:rsidR="00CD4BFF">
        <w:rPr>
          <w:bCs/>
          <w:color w:val="000000" w:themeColor="text1"/>
        </w:rPr>
        <w:t>and</w:t>
      </w:r>
      <w:r w:rsidR="00CD4BFF" w:rsidRPr="00022748">
        <w:rPr>
          <w:bCs/>
          <w:color w:val="000000" w:themeColor="text1"/>
        </w:rPr>
        <w:t xml:space="preserve"> </w:t>
      </w:r>
      <w:r w:rsidR="00CD4BFF">
        <w:rPr>
          <w:bCs/>
          <w:color w:val="000000" w:themeColor="text1"/>
        </w:rPr>
        <w:t xml:space="preserve">communicating more effectively what </w:t>
      </w:r>
      <w:r w:rsidR="00FA61E9">
        <w:rPr>
          <w:bCs/>
          <w:color w:val="000000" w:themeColor="text1"/>
        </w:rPr>
        <w:t xml:space="preserve">they </w:t>
      </w:r>
      <w:r w:rsidR="00CD4BFF">
        <w:rPr>
          <w:bCs/>
          <w:color w:val="000000" w:themeColor="text1"/>
        </w:rPr>
        <w:t>pay for</w:t>
      </w:r>
      <w:r w:rsidR="00CD4BFF" w:rsidRPr="00022748">
        <w:rPr>
          <w:bCs/>
          <w:color w:val="000000" w:themeColor="text1"/>
        </w:rPr>
        <w:t xml:space="preserve">. On </w:t>
      </w:r>
      <w:r w:rsidR="00CD4BFF">
        <w:rPr>
          <w:bCs/>
          <w:color w:val="000000" w:themeColor="text1"/>
        </w:rPr>
        <w:t xml:space="preserve">the </w:t>
      </w:r>
      <w:r w:rsidR="00CD4BFF" w:rsidRPr="00022748">
        <w:rPr>
          <w:bCs/>
          <w:color w:val="000000" w:themeColor="text1"/>
        </w:rPr>
        <w:t xml:space="preserve">positive side, UNDP experienced </w:t>
      </w:r>
      <w:r w:rsidR="00CD4BFF">
        <w:rPr>
          <w:bCs/>
          <w:color w:val="000000" w:themeColor="text1"/>
        </w:rPr>
        <w:t>improved</w:t>
      </w:r>
      <w:r w:rsidR="00CD4BFF" w:rsidRPr="00022748">
        <w:rPr>
          <w:bCs/>
          <w:color w:val="000000" w:themeColor="text1"/>
        </w:rPr>
        <w:t xml:space="preserve"> predictability in funding</w:t>
      </w:r>
      <w:r w:rsidR="00CD4BFF">
        <w:rPr>
          <w:bCs/>
          <w:color w:val="000000" w:themeColor="text1"/>
        </w:rPr>
        <w:t>,</w:t>
      </w:r>
      <w:r w:rsidR="00CD4BFF" w:rsidRPr="00022748">
        <w:rPr>
          <w:bCs/>
          <w:color w:val="000000" w:themeColor="text1"/>
        </w:rPr>
        <w:t xml:space="preserve"> with </w:t>
      </w:r>
      <w:r w:rsidR="00CD4BFF">
        <w:rPr>
          <w:bCs/>
          <w:color w:val="000000" w:themeColor="text1"/>
        </w:rPr>
        <w:t xml:space="preserve">a larger share of </w:t>
      </w:r>
      <w:r w:rsidR="00CD4BFF" w:rsidRPr="00022748">
        <w:rPr>
          <w:bCs/>
          <w:color w:val="000000" w:themeColor="text1"/>
        </w:rPr>
        <w:t xml:space="preserve">contributions </w:t>
      </w:r>
      <w:r w:rsidR="00CD4BFF">
        <w:rPr>
          <w:bCs/>
          <w:color w:val="000000" w:themeColor="text1"/>
        </w:rPr>
        <w:t>to regular</w:t>
      </w:r>
      <w:r w:rsidR="00CD4BFF" w:rsidRPr="00022748">
        <w:rPr>
          <w:bCs/>
          <w:color w:val="000000" w:themeColor="text1"/>
        </w:rPr>
        <w:t xml:space="preserve"> </w:t>
      </w:r>
      <w:r w:rsidR="00CD4BFF">
        <w:rPr>
          <w:bCs/>
          <w:color w:val="000000" w:themeColor="text1"/>
        </w:rPr>
        <w:t>resources</w:t>
      </w:r>
      <w:r w:rsidR="00CD4BFF" w:rsidRPr="00022748">
        <w:rPr>
          <w:bCs/>
          <w:color w:val="000000" w:themeColor="text1"/>
        </w:rPr>
        <w:t xml:space="preserve"> </w:t>
      </w:r>
      <w:r w:rsidR="00CD4BFF">
        <w:rPr>
          <w:bCs/>
          <w:color w:val="000000" w:themeColor="text1"/>
        </w:rPr>
        <w:t>backed by</w:t>
      </w:r>
      <w:r w:rsidR="00CD4BFF" w:rsidRPr="00022748">
        <w:rPr>
          <w:bCs/>
          <w:color w:val="000000" w:themeColor="text1"/>
        </w:rPr>
        <w:t xml:space="preserve"> multi-year commitments. In 2019, the proportion of </w:t>
      </w:r>
      <w:r w:rsidR="00CD4BFF">
        <w:rPr>
          <w:bCs/>
          <w:color w:val="000000" w:themeColor="text1"/>
        </w:rPr>
        <w:t>regular</w:t>
      </w:r>
      <w:r w:rsidR="00CD4BFF" w:rsidRPr="00022748">
        <w:rPr>
          <w:bCs/>
          <w:color w:val="000000" w:themeColor="text1"/>
        </w:rPr>
        <w:t xml:space="preserve"> </w:t>
      </w:r>
      <w:r w:rsidR="00CD4BFF">
        <w:rPr>
          <w:bCs/>
          <w:color w:val="000000" w:themeColor="text1"/>
        </w:rPr>
        <w:t>resources</w:t>
      </w:r>
      <w:r w:rsidR="00CD4BFF" w:rsidRPr="00022748">
        <w:rPr>
          <w:bCs/>
          <w:color w:val="000000" w:themeColor="text1"/>
        </w:rPr>
        <w:t xml:space="preserve"> contributed through multi-year commitment</w:t>
      </w:r>
      <w:r w:rsidR="00CD4BFF">
        <w:rPr>
          <w:bCs/>
          <w:color w:val="000000" w:themeColor="text1"/>
        </w:rPr>
        <w:t>s</w:t>
      </w:r>
      <w:r w:rsidR="00CD4BFF" w:rsidRPr="00022748">
        <w:rPr>
          <w:bCs/>
          <w:color w:val="000000" w:themeColor="text1"/>
        </w:rPr>
        <w:t xml:space="preserve"> reached 58</w:t>
      </w:r>
      <w:r w:rsidR="006125D0">
        <w:rPr>
          <w:bCs/>
          <w:color w:val="000000" w:themeColor="text1"/>
        </w:rPr>
        <w:t xml:space="preserve"> per cent</w:t>
      </w:r>
      <w:r w:rsidR="006265F2">
        <w:rPr>
          <w:bCs/>
          <w:color w:val="000000" w:themeColor="text1"/>
        </w:rPr>
        <w:t xml:space="preserve">. </w:t>
      </w:r>
      <w:r w:rsidR="00CD4BFF">
        <w:rPr>
          <w:bCs/>
          <w:color w:val="000000" w:themeColor="text1"/>
        </w:rPr>
        <w:t>Predictable</w:t>
      </w:r>
      <w:r w:rsidR="005404DE">
        <w:rPr>
          <w:bCs/>
          <w:color w:val="000000" w:themeColor="text1"/>
        </w:rPr>
        <w:t xml:space="preserve"> funding </w:t>
      </w:r>
      <w:r w:rsidR="00CD4BFF">
        <w:rPr>
          <w:bCs/>
          <w:color w:val="000000" w:themeColor="text1"/>
        </w:rPr>
        <w:t>commitments</w:t>
      </w:r>
      <w:r w:rsidR="00191075">
        <w:rPr>
          <w:bCs/>
          <w:color w:val="000000" w:themeColor="text1"/>
        </w:rPr>
        <w:t xml:space="preserve"> </w:t>
      </w:r>
      <w:r w:rsidR="00CD4BFF">
        <w:rPr>
          <w:bCs/>
          <w:color w:val="000000" w:themeColor="text1"/>
        </w:rPr>
        <w:t xml:space="preserve">allow </w:t>
      </w:r>
      <w:r w:rsidR="00C473A2">
        <w:rPr>
          <w:bCs/>
          <w:color w:val="000000" w:themeColor="text1"/>
        </w:rPr>
        <w:t>UNDP</w:t>
      </w:r>
      <w:r w:rsidR="00CD4BFF">
        <w:rPr>
          <w:bCs/>
          <w:color w:val="000000" w:themeColor="text1"/>
        </w:rPr>
        <w:t xml:space="preserve"> to more effectively </w:t>
      </w:r>
      <w:r w:rsidR="00C473A2">
        <w:rPr>
          <w:bCs/>
          <w:color w:val="000000" w:themeColor="text1"/>
        </w:rPr>
        <w:t>address</w:t>
      </w:r>
      <w:r w:rsidR="00CD4BFF">
        <w:rPr>
          <w:bCs/>
          <w:color w:val="000000" w:themeColor="text1"/>
        </w:rPr>
        <w:t xml:space="preserve"> medium</w:t>
      </w:r>
      <w:r w:rsidR="00FA61E9">
        <w:rPr>
          <w:bCs/>
          <w:color w:val="000000" w:themeColor="text1"/>
        </w:rPr>
        <w:t>-</w:t>
      </w:r>
      <w:r w:rsidR="00CD4BFF">
        <w:rPr>
          <w:bCs/>
          <w:color w:val="000000" w:themeColor="text1"/>
        </w:rPr>
        <w:t xml:space="preserve"> to longer-term outcomes, anchor</w:t>
      </w:r>
      <w:r w:rsidR="00C473A2">
        <w:rPr>
          <w:bCs/>
          <w:color w:val="000000" w:themeColor="text1"/>
        </w:rPr>
        <w:t>ing</w:t>
      </w:r>
      <w:r w:rsidR="00CD4BFF">
        <w:rPr>
          <w:bCs/>
          <w:color w:val="000000" w:themeColor="text1"/>
        </w:rPr>
        <w:t xml:space="preserve"> them in U</w:t>
      </w:r>
      <w:r w:rsidR="00FA61E9">
        <w:rPr>
          <w:bCs/>
          <w:color w:val="000000" w:themeColor="text1"/>
        </w:rPr>
        <w:t xml:space="preserve">nited </w:t>
      </w:r>
      <w:r w:rsidR="00CD4BFF">
        <w:rPr>
          <w:bCs/>
          <w:color w:val="000000" w:themeColor="text1"/>
        </w:rPr>
        <w:t>N</w:t>
      </w:r>
      <w:r w:rsidR="00FA61E9">
        <w:rPr>
          <w:bCs/>
          <w:color w:val="000000" w:themeColor="text1"/>
        </w:rPr>
        <w:t>ations</w:t>
      </w:r>
      <w:r w:rsidR="00CD4BFF">
        <w:rPr>
          <w:bCs/>
          <w:color w:val="000000" w:themeColor="text1"/>
        </w:rPr>
        <w:t xml:space="preserve"> </w:t>
      </w:r>
      <w:r w:rsidR="00FA61E9">
        <w:rPr>
          <w:bCs/>
          <w:color w:val="000000" w:themeColor="text1"/>
        </w:rPr>
        <w:t>Sustainable Development Cooperation Frameworks</w:t>
      </w:r>
      <w:r w:rsidR="002937A6">
        <w:rPr>
          <w:bCs/>
          <w:color w:val="000000" w:themeColor="text1"/>
        </w:rPr>
        <w:t xml:space="preserve"> (UNSDCFs)</w:t>
      </w:r>
      <w:r w:rsidR="00CD4BFF">
        <w:rPr>
          <w:bCs/>
          <w:color w:val="000000" w:themeColor="text1"/>
        </w:rPr>
        <w:t>.</w:t>
      </w:r>
    </w:p>
    <w:p w14:paraId="60E4CF30" w14:textId="523CF4E8" w:rsidR="00CD4BFF" w:rsidRPr="00022748" w:rsidRDefault="005404DE" w:rsidP="000A5185">
      <w:pPr>
        <w:pStyle w:val="SingleTxt"/>
        <w:tabs>
          <w:tab w:val="left" w:pos="1620"/>
        </w:tabs>
        <w:spacing w:line="240" w:lineRule="auto"/>
        <w:rPr>
          <w:bCs/>
          <w:color w:val="000000" w:themeColor="text1"/>
        </w:rPr>
      </w:pPr>
      <w:r>
        <w:rPr>
          <w:bCs/>
          <w:color w:val="000000" w:themeColor="text1"/>
        </w:rPr>
        <w:t xml:space="preserve">14. </w:t>
      </w:r>
      <w:r w:rsidR="00CD4BFF" w:rsidRPr="00022748">
        <w:rPr>
          <w:bCs/>
          <w:color w:val="000000" w:themeColor="text1"/>
        </w:rPr>
        <w:t>UNDP is making progress towards increasing the sha</w:t>
      </w:r>
      <w:r w:rsidR="00CD4BFF">
        <w:rPr>
          <w:bCs/>
          <w:color w:val="000000" w:themeColor="text1"/>
        </w:rPr>
        <w:t xml:space="preserve">re of flexible funding provided </w:t>
      </w:r>
      <w:r w:rsidR="00CD4BFF" w:rsidRPr="00022748">
        <w:rPr>
          <w:bCs/>
          <w:color w:val="000000" w:themeColor="text1"/>
        </w:rPr>
        <w:t>through inter-agency pooled funds and agency</w:t>
      </w:r>
      <w:r w:rsidR="00FA61E9">
        <w:rPr>
          <w:bCs/>
          <w:color w:val="000000" w:themeColor="text1"/>
        </w:rPr>
        <w:t>-</w:t>
      </w:r>
      <w:r w:rsidR="00CD4BFF">
        <w:rPr>
          <w:bCs/>
          <w:color w:val="000000" w:themeColor="text1"/>
        </w:rPr>
        <w:t>specific</w:t>
      </w:r>
      <w:r w:rsidR="00CD4BFF" w:rsidRPr="00022748">
        <w:rPr>
          <w:bCs/>
          <w:color w:val="000000" w:themeColor="text1"/>
        </w:rPr>
        <w:t xml:space="preserve"> thematic funds. About </w:t>
      </w:r>
      <w:r w:rsidR="00CD4BFF">
        <w:rPr>
          <w:bCs/>
          <w:color w:val="000000" w:themeColor="text1"/>
        </w:rPr>
        <w:t>10.8</w:t>
      </w:r>
      <w:r w:rsidR="006125D0">
        <w:rPr>
          <w:bCs/>
          <w:color w:val="000000" w:themeColor="text1"/>
        </w:rPr>
        <w:t xml:space="preserve"> per cent</w:t>
      </w:r>
      <w:r w:rsidR="00CD4BFF" w:rsidRPr="00022748">
        <w:rPr>
          <w:bCs/>
          <w:color w:val="000000" w:themeColor="text1"/>
        </w:rPr>
        <w:t xml:space="preserve"> of </w:t>
      </w:r>
      <w:r w:rsidR="00FA61E9">
        <w:rPr>
          <w:bCs/>
          <w:color w:val="000000" w:themeColor="text1"/>
        </w:rPr>
        <w:t xml:space="preserve">UNDP </w:t>
      </w:r>
      <w:r w:rsidR="00A644BE">
        <w:rPr>
          <w:bCs/>
          <w:color w:val="000000" w:themeColor="text1"/>
        </w:rPr>
        <w:t>other</w:t>
      </w:r>
      <w:r w:rsidR="00CD4BFF" w:rsidRPr="00022748">
        <w:rPr>
          <w:bCs/>
          <w:color w:val="000000" w:themeColor="text1"/>
        </w:rPr>
        <w:t xml:space="preserve"> </w:t>
      </w:r>
      <w:r w:rsidR="00CD4BFF">
        <w:rPr>
          <w:bCs/>
          <w:color w:val="000000" w:themeColor="text1"/>
        </w:rPr>
        <w:t>resources</w:t>
      </w:r>
      <w:r w:rsidR="00CD4BFF" w:rsidRPr="00022748">
        <w:rPr>
          <w:bCs/>
          <w:color w:val="000000" w:themeColor="text1"/>
        </w:rPr>
        <w:t xml:space="preserve"> were channel</w:t>
      </w:r>
      <w:r w:rsidR="006F3BD2">
        <w:rPr>
          <w:bCs/>
          <w:color w:val="000000" w:themeColor="text1"/>
        </w:rPr>
        <w:t>led</w:t>
      </w:r>
      <w:r w:rsidR="00CD4BFF" w:rsidRPr="00022748">
        <w:rPr>
          <w:bCs/>
          <w:color w:val="000000" w:themeColor="text1"/>
        </w:rPr>
        <w:t xml:space="preserve"> through inter-agency pooled funds in 2019, up from 8</w:t>
      </w:r>
      <w:r w:rsidR="006125D0">
        <w:rPr>
          <w:bCs/>
          <w:color w:val="000000" w:themeColor="text1"/>
        </w:rPr>
        <w:t xml:space="preserve"> per cent</w:t>
      </w:r>
      <w:r w:rsidR="00CD4BFF" w:rsidRPr="00022748">
        <w:rPr>
          <w:bCs/>
          <w:color w:val="000000" w:themeColor="text1"/>
        </w:rPr>
        <w:t xml:space="preserve"> in 2018</w:t>
      </w:r>
      <w:r w:rsidR="00CD4BFF">
        <w:rPr>
          <w:bCs/>
          <w:color w:val="000000" w:themeColor="text1"/>
        </w:rPr>
        <w:t>,</w:t>
      </w:r>
      <w:r w:rsidR="00CD4BFF" w:rsidRPr="00022748">
        <w:rPr>
          <w:bCs/>
          <w:color w:val="000000" w:themeColor="text1"/>
        </w:rPr>
        <w:t xml:space="preserve"> and exceeding the 10</w:t>
      </w:r>
      <w:r w:rsidR="006125D0">
        <w:rPr>
          <w:bCs/>
          <w:color w:val="000000" w:themeColor="text1"/>
        </w:rPr>
        <w:t xml:space="preserve"> per cent</w:t>
      </w:r>
      <w:r w:rsidR="00CD4BFF" w:rsidRPr="00022748">
        <w:rPr>
          <w:bCs/>
          <w:color w:val="000000" w:themeColor="text1"/>
        </w:rPr>
        <w:t xml:space="preserve"> </w:t>
      </w:r>
      <w:r w:rsidR="00CD4BFF">
        <w:rPr>
          <w:bCs/>
          <w:color w:val="000000" w:themeColor="text1"/>
        </w:rPr>
        <w:t xml:space="preserve">milestone set in the </w:t>
      </w:r>
      <w:r w:rsidR="008028EE">
        <w:rPr>
          <w:bCs/>
          <w:color w:val="000000" w:themeColor="text1"/>
        </w:rPr>
        <w:t>funding compact</w:t>
      </w:r>
      <w:r w:rsidR="00CD4BFF">
        <w:rPr>
          <w:bCs/>
          <w:color w:val="000000" w:themeColor="text1"/>
        </w:rPr>
        <w:t>.</w:t>
      </w:r>
      <w:r w:rsidR="00CD4BFF" w:rsidRPr="00022748">
        <w:rPr>
          <w:bCs/>
          <w:color w:val="000000" w:themeColor="text1"/>
        </w:rPr>
        <w:t xml:space="preserve"> </w:t>
      </w:r>
      <w:r w:rsidR="000A5185">
        <w:rPr>
          <w:bCs/>
          <w:color w:val="000000" w:themeColor="text1"/>
        </w:rPr>
        <w:t>P</w:t>
      </w:r>
      <w:r w:rsidR="00CD4BFF" w:rsidRPr="00022748">
        <w:rPr>
          <w:bCs/>
          <w:color w:val="000000" w:themeColor="text1"/>
        </w:rPr>
        <w:t>artner</w:t>
      </w:r>
      <w:r w:rsidR="000402BC">
        <w:rPr>
          <w:bCs/>
          <w:color w:val="000000" w:themeColor="text1"/>
        </w:rPr>
        <w:t>s</w:t>
      </w:r>
      <w:r w:rsidR="00CD4BFF" w:rsidRPr="00022748">
        <w:rPr>
          <w:bCs/>
          <w:color w:val="000000" w:themeColor="text1"/>
        </w:rPr>
        <w:t xml:space="preserve"> increased their contributions </w:t>
      </w:r>
      <w:r w:rsidR="000A5185">
        <w:rPr>
          <w:bCs/>
          <w:color w:val="000000" w:themeColor="text1"/>
        </w:rPr>
        <w:t xml:space="preserve">to thematic funding windows </w:t>
      </w:r>
      <w:r w:rsidR="00CD4BFF" w:rsidRPr="00022748">
        <w:rPr>
          <w:bCs/>
          <w:color w:val="000000" w:themeColor="text1"/>
        </w:rPr>
        <w:t>by 54</w:t>
      </w:r>
      <w:r w:rsidR="006125D0">
        <w:rPr>
          <w:bCs/>
          <w:color w:val="000000" w:themeColor="text1"/>
        </w:rPr>
        <w:t xml:space="preserve"> per cent</w:t>
      </w:r>
      <w:r w:rsidR="00FA61E9">
        <w:rPr>
          <w:bCs/>
          <w:color w:val="000000" w:themeColor="text1"/>
        </w:rPr>
        <w:t>,</w:t>
      </w:r>
      <w:r w:rsidR="00CD4BFF" w:rsidRPr="00022748">
        <w:rPr>
          <w:bCs/>
          <w:color w:val="000000" w:themeColor="text1"/>
        </w:rPr>
        <w:t xml:space="preserve"> from $67 million in 2018 to $103 million in 2019. However, </w:t>
      </w:r>
      <w:r w:rsidR="00CD4BFF">
        <w:rPr>
          <w:bCs/>
          <w:color w:val="000000" w:themeColor="text1"/>
        </w:rPr>
        <w:t xml:space="preserve">thematic funds </w:t>
      </w:r>
      <w:r w:rsidR="00CD4BFF" w:rsidRPr="00022748">
        <w:rPr>
          <w:bCs/>
          <w:color w:val="000000" w:themeColor="text1"/>
        </w:rPr>
        <w:t xml:space="preserve">account for </w:t>
      </w:r>
      <w:r w:rsidR="00CD4BFF">
        <w:rPr>
          <w:bCs/>
          <w:color w:val="000000" w:themeColor="text1"/>
        </w:rPr>
        <w:t xml:space="preserve">only </w:t>
      </w:r>
      <w:r w:rsidR="00CD4BFF" w:rsidRPr="00022748">
        <w:rPr>
          <w:bCs/>
          <w:color w:val="000000" w:themeColor="text1"/>
        </w:rPr>
        <w:t>2.</w:t>
      </w:r>
      <w:r w:rsidR="00CD4BFF">
        <w:rPr>
          <w:bCs/>
          <w:color w:val="000000" w:themeColor="text1"/>
        </w:rPr>
        <w:t>5</w:t>
      </w:r>
      <w:r w:rsidR="006125D0">
        <w:rPr>
          <w:bCs/>
          <w:color w:val="000000" w:themeColor="text1"/>
        </w:rPr>
        <w:t xml:space="preserve"> per cent</w:t>
      </w:r>
      <w:r w:rsidR="00CD4BFF" w:rsidRPr="00022748">
        <w:rPr>
          <w:bCs/>
          <w:color w:val="000000" w:themeColor="text1"/>
        </w:rPr>
        <w:t xml:space="preserve"> of total </w:t>
      </w:r>
      <w:r w:rsidR="00060D1E">
        <w:rPr>
          <w:bCs/>
          <w:color w:val="000000" w:themeColor="text1"/>
        </w:rPr>
        <w:t>other</w:t>
      </w:r>
      <w:r w:rsidR="00CD4BFF" w:rsidRPr="00022748">
        <w:rPr>
          <w:bCs/>
          <w:color w:val="000000" w:themeColor="text1"/>
        </w:rPr>
        <w:t xml:space="preserve"> </w:t>
      </w:r>
      <w:r w:rsidR="00CD4BFF">
        <w:rPr>
          <w:bCs/>
          <w:color w:val="000000" w:themeColor="text1"/>
        </w:rPr>
        <w:t xml:space="preserve">resources. </w:t>
      </w:r>
      <w:r w:rsidR="00CD4BFF" w:rsidRPr="00022748">
        <w:rPr>
          <w:bCs/>
          <w:color w:val="000000" w:themeColor="text1"/>
        </w:rPr>
        <w:t xml:space="preserve">UNDP </w:t>
      </w:r>
      <w:r w:rsidR="00CD4BFF">
        <w:rPr>
          <w:bCs/>
          <w:color w:val="000000" w:themeColor="text1"/>
        </w:rPr>
        <w:t>will</w:t>
      </w:r>
      <w:r w:rsidR="00CD4BFF" w:rsidRPr="00022748">
        <w:rPr>
          <w:bCs/>
          <w:color w:val="000000" w:themeColor="text1"/>
        </w:rPr>
        <w:t xml:space="preserve"> continu</w:t>
      </w:r>
      <w:r w:rsidR="00CD4BFF">
        <w:rPr>
          <w:bCs/>
          <w:color w:val="000000" w:themeColor="text1"/>
        </w:rPr>
        <w:t xml:space="preserve">e to </w:t>
      </w:r>
      <w:r w:rsidR="00CD4BFF" w:rsidRPr="00022748">
        <w:rPr>
          <w:bCs/>
          <w:color w:val="000000" w:themeColor="text1"/>
        </w:rPr>
        <w:t xml:space="preserve">engage with partners to increase </w:t>
      </w:r>
      <w:r w:rsidR="00CD4BFF">
        <w:rPr>
          <w:bCs/>
          <w:color w:val="000000" w:themeColor="text1"/>
        </w:rPr>
        <w:t xml:space="preserve">flexible and minimally earmarked </w:t>
      </w:r>
      <w:r w:rsidR="00CD4BFF" w:rsidRPr="00022748">
        <w:rPr>
          <w:bCs/>
          <w:color w:val="000000" w:themeColor="text1"/>
        </w:rPr>
        <w:t>thematic funding</w:t>
      </w:r>
      <w:r w:rsidR="000402BC">
        <w:rPr>
          <w:bCs/>
          <w:color w:val="000000" w:themeColor="text1"/>
        </w:rPr>
        <w:t>,</w:t>
      </w:r>
      <w:r w:rsidR="00CD4BFF" w:rsidRPr="00022748">
        <w:rPr>
          <w:bCs/>
          <w:color w:val="000000" w:themeColor="text1"/>
        </w:rPr>
        <w:t xml:space="preserve"> to reach the </w:t>
      </w:r>
      <w:r w:rsidR="008028EE">
        <w:rPr>
          <w:bCs/>
          <w:color w:val="000000" w:themeColor="text1"/>
        </w:rPr>
        <w:t>funding compact</w:t>
      </w:r>
      <w:r w:rsidR="00CD4BFF" w:rsidRPr="00022748">
        <w:rPr>
          <w:bCs/>
          <w:color w:val="000000" w:themeColor="text1"/>
        </w:rPr>
        <w:t xml:space="preserve"> target of 6</w:t>
      </w:r>
      <w:r w:rsidR="006125D0">
        <w:rPr>
          <w:bCs/>
          <w:color w:val="000000" w:themeColor="text1"/>
        </w:rPr>
        <w:t xml:space="preserve"> per cent</w:t>
      </w:r>
      <w:r w:rsidR="00CD4BFF" w:rsidRPr="00022748">
        <w:rPr>
          <w:bCs/>
          <w:color w:val="000000" w:themeColor="text1"/>
        </w:rPr>
        <w:t xml:space="preserve"> by 2023.</w:t>
      </w:r>
    </w:p>
    <w:p w14:paraId="44ED465E" w14:textId="77777777" w:rsidR="00CD4BFF" w:rsidRPr="00FA61E9" w:rsidRDefault="00CD4BFF" w:rsidP="00CD4BFF">
      <w:pPr>
        <w:pStyle w:val="SingleTxt"/>
        <w:tabs>
          <w:tab w:val="left" w:pos="1620"/>
        </w:tabs>
        <w:rPr>
          <w:b/>
          <w:bCs/>
          <w:iCs/>
          <w:color w:val="000000" w:themeColor="text1"/>
        </w:rPr>
      </w:pPr>
      <w:r w:rsidRPr="00FA61E9">
        <w:rPr>
          <w:b/>
          <w:bCs/>
          <w:iCs/>
          <w:color w:val="000000" w:themeColor="text1"/>
        </w:rPr>
        <w:t>Accelerating results on the ground</w:t>
      </w:r>
    </w:p>
    <w:p w14:paraId="5DB16D7F" w14:textId="1B63532F" w:rsidR="00CD4BFF" w:rsidRDefault="00EF556E" w:rsidP="006577D7">
      <w:pPr>
        <w:pStyle w:val="SingleTxt"/>
        <w:tabs>
          <w:tab w:val="left" w:pos="1620"/>
        </w:tabs>
        <w:rPr>
          <w:bCs/>
          <w:color w:val="000000" w:themeColor="text1"/>
        </w:rPr>
      </w:pPr>
      <w:r>
        <w:rPr>
          <w:bCs/>
          <w:color w:val="000000" w:themeColor="text1"/>
        </w:rPr>
        <w:t xml:space="preserve">15. </w:t>
      </w:r>
      <w:r w:rsidR="00CD4BFF" w:rsidRPr="00022748">
        <w:rPr>
          <w:bCs/>
          <w:color w:val="000000" w:themeColor="text1"/>
        </w:rPr>
        <w:t xml:space="preserve">UNDP is working closely with </w:t>
      </w:r>
      <w:r w:rsidR="00FA61E9">
        <w:rPr>
          <w:bCs/>
          <w:color w:val="000000" w:themeColor="text1"/>
        </w:rPr>
        <w:t>c</w:t>
      </w:r>
      <w:r w:rsidR="00FA61E9" w:rsidRPr="00022748">
        <w:rPr>
          <w:bCs/>
          <w:color w:val="000000" w:themeColor="text1"/>
        </w:rPr>
        <w:t xml:space="preserve">ountry </w:t>
      </w:r>
      <w:r w:rsidR="00FA61E9">
        <w:rPr>
          <w:bCs/>
          <w:color w:val="000000" w:themeColor="text1"/>
        </w:rPr>
        <w:t>o</w:t>
      </w:r>
      <w:r w:rsidR="00FA61E9" w:rsidRPr="00022748">
        <w:rPr>
          <w:bCs/>
          <w:color w:val="000000" w:themeColor="text1"/>
        </w:rPr>
        <w:t xml:space="preserve">ffices </w:t>
      </w:r>
      <w:r w:rsidR="00CD4BFF" w:rsidRPr="00022748">
        <w:rPr>
          <w:bCs/>
          <w:color w:val="000000" w:themeColor="text1"/>
        </w:rPr>
        <w:t xml:space="preserve">to ensure </w:t>
      </w:r>
      <w:r w:rsidR="00CD4BFF">
        <w:rPr>
          <w:bCs/>
          <w:color w:val="000000" w:themeColor="text1"/>
        </w:rPr>
        <w:t xml:space="preserve">that </w:t>
      </w:r>
      <w:r w:rsidR="008028EE">
        <w:rPr>
          <w:bCs/>
          <w:color w:val="000000" w:themeColor="text1"/>
        </w:rPr>
        <w:t>funding compact</w:t>
      </w:r>
      <w:r w:rsidR="00CD4BFF" w:rsidRPr="00022748">
        <w:rPr>
          <w:bCs/>
          <w:color w:val="000000" w:themeColor="text1"/>
        </w:rPr>
        <w:t xml:space="preserve"> commitments </w:t>
      </w:r>
      <w:r w:rsidR="00CD4BFF">
        <w:rPr>
          <w:bCs/>
          <w:color w:val="000000" w:themeColor="text1"/>
        </w:rPr>
        <w:t>are adequately</w:t>
      </w:r>
      <w:r w:rsidR="00CD4BFF" w:rsidRPr="00022748">
        <w:rPr>
          <w:bCs/>
          <w:color w:val="000000" w:themeColor="text1"/>
        </w:rPr>
        <w:t xml:space="preserve"> translated at country</w:t>
      </w:r>
      <w:r w:rsidR="00CD4BFF">
        <w:rPr>
          <w:bCs/>
          <w:color w:val="000000" w:themeColor="text1"/>
        </w:rPr>
        <w:t xml:space="preserve"> </w:t>
      </w:r>
      <w:r w:rsidR="00CD4BFF" w:rsidRPr="00022748">
        <w:rPr>
          <w:bCs/>
          <w:color w:val="000000" w:themeColor="text1"/>
        </w:rPr>
        <w:t xml:space="preserve">level. Underscoring the </w:t>
      </w:r>
      <w:r w:rsidR="00CD4BFF">
        <w:rPr>
          <w:bCs/>
          <w:color w:val="000000" w:themeColor="text1"/>
        </w:rPr>
        <w:t>emphasis on</w:t>
      </w:r>
      <w:r w:rsidR="00CD4BFF" w:rsidRPr="00022748">
        <w:rPr>
          <w:bCs/>
          <w:color w:val="000000" w:themeColor="text1"/>
        </w:rPr>
        <w:t xml:space="preserve"> interactive, collaborative and harmonized </w:t>
      </w:r>
      <w:r w:rsidR="008028EE">
        <w:rPr>
          <w:bCs/>
          <w:color w:val="000000" w:themeColor="text1"/>
        </w:rPr>
        <w:t>United Nations development system</w:t>
      </w:r>
      <w:r w:rsidR="00CD4BFF">
        <w:rPr>
          <w:bCs/>
          <w:color w:val="000000" w:themeColor="text1"/>
        </w:rPr>
        <w:t xml:space="preserve"> </w:t>
      </w:r>
      <w:r w:rsidR="00CD4BFF" w:rsidRPr="00022748">
        <w:rPr>
          <w:bCs/>
          <w:color w:val="000000" w:themeColor="text1"/>
        </w:rPr>
        <w:t xml:space="preserve">support at </w:t>
      </w:r>
      <w:r w:rsidR="00CD4BFF">
        <w:rPr>
          <w:bCs/>
          <w:color w:val="000000" w:themeColor="text1"/>
        </w:rPr>
        <w:t xml:space="preserve">country </w:t>
      </w:r>
      <w:r w:rsidR="00CD4BFF" w:rsidRPr="00022748">
        <w:rPr>
          <w:bCs/>
          <w:color w:val="000000" w:themeColor="text1"/>
        </w:rPr>
        <w:t xml:space="preserve">level, UNDP </w:t>
      </w:r>
      <w:r w:rsidR="00CD4BFF">
        <w:rPr>
          <w:bCs/>
          <w:color w:val="000000" w:themeColor="text1"/>
        </w:rPr>
        <w:t>is</w:t>
      </w:r>
      <w:r w:rsidR="00CD4BFF" w:rsidRPr="00022748">
        <w:rPr>
          <w:bCs/>
          <w:color w:val="000000" w:themeColor="text1"/>
        </w:rPr>
        <w:t xml:space="preserve"> </w:t>
      </w:r>
      <w:r w:rsidR="00CD4BFF">
        <w:rPr>
          <w:bCs/>
          <w:color w:val="000000" w:themeColor="text1"/>
        </w:rPr>
        <w:t xml:space="preserve">working closely </w:t>
      </w:r>
      <w:r w:rsidR="00CD4BFF" w:rsidRPr="00022748">
        <w:rPr>
          <w:bCs/>
          <w:color w:val="000000" w:themeColor="text1"/>
        </w:rPr>
        <w:t xml:space="preserve">with </w:t>
      </w:r>
      <w:r w:rsidR="00CD4BFF">
        <w:rPr>
          <w:bCs/>
          <w:color w:val="000000" w:themeColor="text1"/>
        </w:rPr>
        <w:t>U</w:t>
      </w:r>
      <w:r w:rsidR="00FA61E9">
        <w:rPr>
          <w:bCs/>
          <w:color w:val="000000" w:themeColor="text1"/>
        </w:rPr>
        <w:t xml:space="preserve">nited </w:t>
      </w:r>
      <w:r w:rsidR="00786CDD">
        <w:rPr>
          <w:bCs/>
          <w:color w:val="000000" w:themeColor="text1"/>
        </w:rPr>
        <w:t>Nations</w:t>
      </w:r>
      <w:r w:rsidR="00CD4BFF">
        <w:rPr>
          <w:bCs/>
          <w:color w:val="000000" w:themeColor="text1"/>
        </w:rPr>
        <w:t xml:space="preserve"> </w:t>
      </w:r>
      <w:r w:rsidR="00CD4BFF" w:rsidRPr="00022748">
        <w:rPr>
          <w:bCs/>
          <w:color w:val="000000" w:themeColor="text1"/>
        </w:rPr>
        <w:t xml:space="preserve">agencies and government entities to deliver maximum results on the ground. </w:t>
      </w:r>
      <w:r w:rsidR="00FA61E9">
        <w:rPr>
          <w:bCs/>
          <w:color w:val="000000" w:themeColor="text1"/>
        </w:rPr>
        <w:t>I</w:t>
      </w:r>
      <w:r w:rsidR="00CD4BFF">
        <w:rPr>
          <w:bCs/>
          <w:color w:val="000000" w:themeColor="text1"/>
        </w:rPr>
        <w:t xml:space="preserve">nternal reporting shows a renewed </w:t>
      </w:r>
      <w:r w:rsidR="00CD4BFF" w:rsidRPr="00022748">
        <w:rPr>
          <w:bCs/>
          <w:color w:val="000000" w:themeColor="text1"/>
        </w:rPr>
        <w:t xml:space="preserve">awareness and willingness to </w:t>
      </w:r>
      <w:r w:rsidR="00CD4BFF">
        <w:rPr>
          <w:bCs/>
          <w:color w:val="000000" w:themeColor="text1"/>
        </w:rPr>
        <w:t>conduct</w:t>
      </w:r>
      <w:r w:rsidR="00CD4BFF" w:rsidRPr="00022748">
        <w:rPr>
          <w:bCs/>
          <w:color w:val="000000" w:themeColor="text1"/>
        </w:rPr>
        <w:t xml:space="preserve"> joint activities</w:t>
      </w:r>
      <w:r w:rsidR="00CD4BFF">
        <w:rPr>
          <w:bCs/>
          <w:color w:val="000000" w:themeColor="text1"/>
        </w:rPr>
        <w:t xml:space="preserve"> across </w:t>
      </w:r>
      <w:r w:rsidR="00722145">
        <w:rPr>
          <w:bCs/>
          <w:color w:val="000000" w:themeColor="text1"/>
        </w:rPr>
        <w:t xml:space="preserve">both </w:t>
      </w:r>
      <w:r w:rsidR="00CD4BFF">
        <w:rPr>
          <w:bCs/>
          <w:color w:val="000000" w:themeColor="text1"/>
        </w:rPr>
        <w:t>UNDP and other U</w:t>
      </w:r>
      <w:r w:rsidR="00FA61E9">
        <w:rPr>
          <w:bCs/>
          <w:color w:val="000000" w:themeColor="text1"/>
        </w:rPr>
        <w:t xml:space="preserve">nited </w:t>
      </w:r>
      <w:r w:rsidR="00CD4BFF">
        <w:rPr>
          <w:bCs/>
          <w:color w:val="000000" w:themeColor="text1"/>
        </w:rPr>
        <w:t>N</w:t>
      </w:r>
      <w:r w:rsidR="00FA61E9">
        <w:rPr>
          <w:bCs/>
          <w:color w:val="000000" w:themeColor="text1"/>
        </w:rPr>
        <w:t>ations</w:t>
      </w:r>
      <w:r w:rsidR="00CD4BFF">
        <w:rPr>
          <w:bCs/>
          <w:color w:val="000000" w:themeColor="text1"/>
        </w:rPr>
        <w:t xml:space="preserve"> entities, with some </w:t>
      </w:r>
      <w:r w:rsidR="00CD4BFF" w:rsidRPr="00022748">
        <w:rPr>
          <w:bCs/>
          <w:color w:val="000000" w:themeColor="text1"/>
        </w:rPr>
        <w:t>positive improvements</w:t>
      </w:r>
      <w:r w:rsidR="00CD4BFF">
        <w:rPr>
          <w:bCs/>
          <w:color w:val="000000" w:themeColor="text1"/>
        </w:rPr>
        <w:t xml:space="preserve"> already visible</w:t>
      </w:r>
      <w:r w:rsidR="00CD4BFF" w:rsidRPr="00022748">
        <w:rPr>
          <w:bCs/>
          <w:color w:val="000000" w:themeColor="text1"/>
        </w:rPr>
        <w:t>.</w:t>
      </w:r>
    </w:p>
    <w:p w14:paraId="03FDDC2A" w14:textId="41A63948" w:rsidR="007B0FD9" w:rsidRDefault="00C8188C" w:rsidP="00D80AAB">
      <w:pPr>
        <w:pStyle w:val="SingleTxt"/>
        <w:tabs>
          <w:tab w:val="left" w:pos="1620"/>
        </w:tabs>
        <w:rPr>
          <w:bCs/>
          <w:color w:val="000000" w:themeColor="text1"/>
        </w:rPr>
      </w:pPr>
      <w:r>
        <w:rPr>
          <w:bCs/>
        </w:rPr>
        <w:t xml:space="preserve">16. </w:t>
      </w:r>
      <w:r w:rsidR="007B0FD9" w:rsidRPr="007B0FD9">
        <w:rPr>
          <w:bCs/>
        </w:rPr>
        <w:t xml:space="preserve">In 2019, joint programmes accounted </w:t>
      </w:r>
      <w:r w:rsidR="00265688">
        <w:rPr>
          <w:bCs/>
        </w:rPr>
        <w:t>for</w:t>
      </w:r>
      <w:r w:rsidR="007B0FD9" w:rsidRPr="007B0FD9">
        <w:rPr>
          <w:bCs/>
        </w:rPr>
        <w:t xml:space="preserve"> 8.4</w:t>
      </w:r>
      <w:r w:rsidR="006125D0">
        <w:rPr>
          <w:bCs/>
        </w:rPr>
        <w:t xml:space="preserve"> per cent</w:t>
      </w:r>
      <w:r w:rsidR="007B0FD9" w:rsidRPr="007B0FD9">
        <w:rPr>
          <w:bCs/>
        </w:rPr>
        <w:t xml:space="preserve"> of UNDP programme expenditure, </w:t>
      </w:r>
      <w:r w:rsidR="00FA61E9">
        <w:rPr>
          <w:bCs/>
        </w:rPr>
        <w:t xml:space="preserve">with </w:t>
      </w:r>
      <w:r w:rsidR="007B0FD9" w:rsidRPr="007B0FD9">
        <w:rPr>
          <w:bCs/>
          <w:color w:val="000000" w:themeColor="text1"/>
        </w:rPr>
        <w:t>an additional 14</w:t>
      </w:r>
      <w:r w:rsidR="006125D0">
        <w:rPr>
          <w:bCs/>
          <w:color w:val="000000" w:themeColor="text1"/>
        </w:rPr>
        <w:t xml:space="preserve"> per cent</w:t>
      </w:r>
      <w:r w:rsidR="007B0FD9" w:rsidRPr="007B0FD9">
        <w:rPr>
          <w:bCs/>
          <w:color w:val="000000" w:themeColor="text1"/>
        </w:rPr>
        <w:t xml:space="preserve"> dedicated to activities conducted jointly with other U</w:t>
      </w:r>
      <w:r w:rsidR="00FA61E9">
        <w:rPr>
          <w:bCs/>
          <w:color w:val="000000" w:themeColor="text1"/>
        </w:rPr>
        <w:t xml:space="preserve">nited </w:t>
      </w:r>
      <w:r>
        <w:rPr>
          <w:bCs/>
          <w:color w:val="000000" w:themeColor="text1"/>
        </w:rPr>
        <w:t>N</w:t>
      </w:r>
      <w:r w:rsidR="00FA61E9">
        <w:rPr>
          <w:bCs/>
          <w:color w:val="000000" w:themeColor="text1"/>
        </w:rPr>
        <w:t>ations</w:t>
      </w:r>
      <w:r w:rsidR="007B0FD9" w:rsidRPr="007B0FD9">
        <w:rPr>
          <w:bCs/>
          <w:color w:val="000000" w:themeColor="text1"/>
        </w:rPr>
        <w:t xml:space="preserve"> entities. It is important to note the lack of </w:t>
      </w:r>
      <w:r w:rsidR="00265688">
        <w:rPr>
          <w:bCs/>
          <w:color w:val="000000" w:themeColor="text1"/>
        </w:rPr>
        <w:t xml:space="preserve">a </w:t>
      </w:r>
      <w:r w:rsidR="007B0FD9" w:rsidRPr="007B0FD9">
        <w:rPr>
          <w:bCs/>
          <w:color w:val="000000" w:themeColor="text1"/>
        </w:rPr>
        <w:t>commonly agreed definition</w:t>
      </w:r>
      <w:r w:rsidR="00265688">
        <w:rPr>
          <w:bCs/>
          <w:color w:val="000000" w:themeColor="text1"/>
        </w:rPr>
        <w:t xml:space="preserve"> </w:t>
      </w:r>
      <w:r w:rsidR="007B0FD9" w:rsidRPr="007B0FD9">
        <w:rPr>
          <w:bCs/>
          <w:color w:val="000000" w:themeColor="text1"/>
        </w:rPr>
        <w:t>for “joint activities” that captures the full gamut of undertakings under this umbrella term</w:t>
      </w:r>
      <w:r w:rsidR="00FA61E9">
        <w:rPr>
          <w:bCs/>
          <w:color w:val="000000" w:themeColor="text1"/>
        </w:rPr>
        <w:t>,</w:t>
      </w:r>
      <w:r w:rsidR="007B0FD9" w:rsidRPr="007B0FD9">
        <w:rPr>
          <w:rStyle w:val="FootnoteReference"/>
          <w:bCs/>
          <w:color w:val="000000" w:themeColor="text1"/>
        </w:rPr>
        <w:footnoteReference w:id="4"/>
      </w:r>
      <w:r w:rsidR="003B3D13">
        <w:rPr>
          <w:bCs/>
          <w:color w:val="000000" w:themeColor="text1"/>
        </w:rPr>
        <w:t xml:space="preserve"> </w:t>
      </w:r>
      <w:r w:rsidR="007B0FD9" w:rsidRPr="007B0FD9">
        <w:rPr>
          <w:bCs/>
          <w:color w:val="000000" w:themeColor="text1"/>
        </w:rPr>
        <w:t>prevent</w:t>
      </w:r>
      <w:r w:rsidR="00D80AAB">
        <w:rPr>
          <w:bCs/>
          <w:color w:val="000000" w:themeColor="text1"/>
        </w:rPr>
        <w:t>ing</w:t>
      </w:r>
      <w:r w:rsidR="007B0FD9" w:rsidRPr="007B0FD9">
        <w:rPr>
          <w:bCs/>
          <w:color w:val="000000" w:themeColor="text1"/>
        </w:rPr>
        <w:t xml:space="preserve"> coherent and comparable data across the U</w:t>
      </w:r>
      <w:r w:rsidR="00FA61E9">
        <w:rPr>
          <w:bCs/>
          <w:color w:val="000000" w:themeColor="text1"/>
        </w:rPr>
        <w:t xml:space="preserve">nited </w:t>
      </w:r>
      <w:r w:rsidR="007B0FD9" w:rsidRPr="007B0FD9">
        <w:rPr>
          <w:bCs/>
          <w:color w:val="000000" w:themeColor="text1"/>
        </w:rPr>
        <w:t>N</w:t>
      </w:r>
      <w:r w:rsidR="00FA61E9">
        <w:rPr>
          <w:bCs/>
          <w:color w:val="000000" w:themeColor="text1"/>
        </w:rPr>
        <w:t>ations</w:t>
      </w:r>
      <w:r w:rsidR="007B0FD9" w:rsidRPr="007B0FD9">
        <w:rPr>
          <w:bCs/>
          <w:color w:val="000000" w:themeColor="text1"/>
        </w:rPr>
        <w:t xml:space="preserve"> system. Going forward, there needs to be a </w:t>
      </w:r>
      <w:r w:rsidR="00FA61E9">
        <w:rPr>
          <w:bCs/>
          <w:color w:val="000000" w:themeColor="text1"/>
        </w:rPr>
        <w:t xml:space="preserve">common </w:t>
      </w:r>
      <w:r w:rsidR="008028EE">
        <w:rPr>
          <w:bCs/>
          <w:color w:val="000000" w:themeColor="text1"/>
        </w:rPr>
        <w:t>system</w:t>
      </w:r>
      <w:r w:rsidR="007B0FD9" w:rsidRPr="007B0FD9">
        <w:rPr>
          <w:bCs/>
          <w:color w:val="000000" w:themeColor="text1"/>
        </w:rPr>
        <w:t>-wide definition</w:t>
      </w:r>
      <w:r w:rsidR="003B3D13">
        <w:rPr>
          <w:bCs/>
          <w:color w:val="000000" w:themeColor="text1"/>
        </w:rPr>
        <w:t xml:space="preserve"> and</w:t>
      </w:r>
      <w:r w:rsidR="007B0FD9" w:rsidRPr="007B0FD9">
        <w:rPr>
          <w:bCs/>
          <w:color w:val="000000" w:themeColor="text1"/>
        </w:rPr>
        <w:t xml:space="preserve"> mechanisms to capture </w:t>
      </w:r>
      <w:r w:rsidR="00FA61E9">
        <w:rPr>
          <w:bCs/>
          <w:color w:val="000000" w:themeColor="text1"/>
        </w:rPr>
        <w:t>agencies</w:t>
      </w:r>
      <w:r w:rsidR="00786CDD">
        <w:rPr>
          <w:bCs/>
          <w:color w:val="000000" w:themeColor="text1"/>
        </w:rPr>
        <w:t xml:space="preserve">’ </w:t>
      </w:r>
      <w:r w:rsidR="00786CDD" w:rsidRPr="007B0FD9">
        <w:rPr>
          <w:bCs/>
          <w:color w:val="000000" w:themeColor="text1"/>
        </w:rPr>
        <w:t>continuing</w:t>
      </w:r>
      <w:r w:rsidR="007B0FD9" w:rsidRPr="007B0FD9">
        <w:rPr>
          <w:bCs/>
          <w:color w:val="000000" w:themeColor="text1"/>
        </w:rPr>
        <w:t xml:space="preserve"> efforts to improve coherence and collaboration to achieve shared results.</w:t>
      </w:r>
    </w:p>
    <w:p w14:paraId="142DC0E3" w14:textId="0B345C49" w:rsidR="00CD4BFF" w:rsidRDefault="00C13C76" w:rsidP="00F56BE0">
      <w:pPr>
        <w:pStyle w:val="SingleTxt"/>
        <w:tabs>
          <w:tab w:val="left" w:pos="1620"/>
        </w:tabs>
        <w:rPr>
          <w:bCs/>
          <w:color w:val="000000" w:themeColor="text1"/>
        </w:rPr>
      </w:pPr>
      <w:r>
        <w:rPr>
          <w:bCs/>
          <w:color w:val="000000" w:themeColor="text1"/>
        </w:rPr>
        <w:t xml:space="preserve">17. </w:t>
      </w:r>
      <w:r w:rsidR="00CD4BFF" w:rsidRPr="00022748">
        <w:rPr>
          <w:bCs/>
          <w:color w:val="000000" w:themeColor="text1"/>
        </w:rPr>
        <w:t xml:space="preserve">UNDP </w:t>
      </w:r>
      <w:r w:rsidR="00CD4BFF">
        <w:rPr>
          <w:bCs/>
          <w:color w:val="000000" w:themeColor="text1"/>
        </w:rPr>
        <w:t xml:space="preserve">has </w:t>
      </w:r>
      <w:r w:rsidR="00CD4BFF" w:rsidRPr="00022748">
        <w:rPr>
          <w:bCs/>
          <w:color w:val="000000" w:themeColor="text1"/>
        </w:rPr>
        <w:t xml:space="preserve">set in motion substantial changes to </w:t>
      </w:r>
      <w:r w:rsidR="00CD4BFF">
        <w:rPr>
          <w:bCs/>
          <w:color w:val="000000" w:themeColor="text1"/>
        </w:rPr>
        <w:t xml:space="preserve">its </w:t>
      </w:r>
      <w:r w:rsidR="00FA61E9">
        <w:rPr>
          <w:bCs/>
          <w:color w:val="000000" w:themeColor="text1"/>
        </w:rPr>
        <w:t>c</w:t>
      </w:r>
      <w:r>
        <w:rPr>
          <w:bCs/>
          <w:color w:val="000000" w:themeColor="text1"/>
        </w:rPr>
        <w:t xml:space="preserve">ountry </w:t>
      </w:r>
      <w:r w:rsidR="00FA61E9">
        <w:rPr>
          <w:bCs/>
          <w:color w:val="000000" w:themeColor="text1"/>
        </w:rPr>
        <w:t>o</w:t>
      </w:r>
      <w:r w:rsidR="00CD4BFF" w:rsidRPr="00022748">
        <w:rPr>
          <w:bCs/>
          <w:color w:val="000000" w:themeColor="text1"/>
        </w:rPr>
        <w:t>ffice planning, human resources management and operation</w:t>
      </w:r>
      <w:r w:rsidR="00CD4BFF">
        <w:rPr>
          <w:bCs/>
          <w:color w:val="000000" w:themeColor="text1"/>
        </w:rPr>
        <w:t xml:space="preserve">al services, to support a strengthened UNCT response at country level. </w:t>
      </w:r>
      <w:r>
        <w:rPr>
          <w:bCs/>
          <w:color w:val="000000" w:themeColor="text1"/>
        </w:rPr>
        <w:t xml:space="preserve">UNDP took steps to ready its </w:t>
      </w:r>
      <w:r w:rsidR="00FA61E9">
        <w:rPr>
          <w:bCs/>
          <w:color w:val="000000" w:themeColor="text1"/>
        </w:rPr>
        <w:t>country o</w:t>
      </w:r>
      <w:r w:rsidR="00FA61E9" w:rsidRPr="00022748">
        <w:rPr>
          <w:bCs/>
          <w:color w:val="000000" w:themeColor="text1"/>
        </w:rPr>
        <w:t xml:space="preserve">ffices </w:t>
      </w:r>
      <w:r w:rsidR="00CD4BFF">
        <w:rPr>
          <w:bCs/>
          <w:color w:val="000000" w:themeColor="text1"/>
        </w:rPr>
        <w:t>to</w:t>
      </w:r>
      <w:r w:rsidR="00CD4BFF" w:rsidRPr="00022748">
        <w:rPr>
          <w:bCs/>
          <w:color w:val="000000" w:themeColor="text1"/>
        </w:rPr>
        <w:t xml:space="preserve"> s</w:t>
      </w:r>
      <w:r w:rsidR="00103BE2">
        <w:rPr>
          <w:bCs/>
          <w:color w:val="000000" w:themeColor="text1"/>
        </w:rPr>
        <w:t xml:space="preserve">ubstantively </w:t>
      </w:r>
      <w:r w:rsidR="00CD4BFF" w:rsidRPr="00022748">
        <w:rPr>
          <w:bCs/>
          <w:color w:val="000000" w:themeColor="text1"/>
        </w:rPr>
        <w:t xml:space="preserve">engage in the design of the new </w:t>
      </w:r>
      <w:r w:rsidR="002937A6">
        <w:rPr>
          <w:bCs/>
          <w:color w:val="000000" w:themeColor="text1"/>
        </w:rPr>
        <w:t>UNSDCFs</w:t>
      </w:r>
      <w:r w:rsidR="00CD4BFF" w:rsidRPr="00022748">
        <w:rPr>
          <w:bCs/>
          <w:color w:val="000000" w:themeColor="text1"/>
        </w:rPr>
        <w:t xml:space="preserve">, setting up multidisciplinary teams to support </w:t>
      </w:r>
      <w:r w:rsidR="00F56BE0">
        <w:rPr>
          <w:bCs/>
          <w:color w:val="000000" w:themeColor="text1"/>
        </w:rPr>
        <w:t>them</w:t>
      </w:r>
      <w:r w:rsidR="002937A6" w:rsidRPr="00022748">
        <w:rPr>
          <w:bCs/>
          <w:color w:val="000000" w:themeColor="text1"/>
        </w:rPr>
        <w:t xml:space="preserve"> </w:t>
      </w:r>
      <w:r w:rsidR="00CD4BFF" w:rsidRPr="00022748">
        <w:rPr>
          <w:bCs/>
          <w:color w:val="000000" w:themeColor="text1"/>
        </w:rPr>
        <w:t xml:space="preserve">from the </w:t>
      </w:r>
      <w:r w:rsidR="00CD4BFF">
        <w:rPr>
          <w:bCs/>
          <w:color w:val="000000" w:themeColor="text1"/>
        </w:rPr>
        <w:t>inception</w:t>
      </w:r>
      <w:r w:rsidR="00CD4BFF" w:rsidRPr="00022748">
        <w:rPr>
          <w:bCs/>
          <w:color w:val="000000" w:themeColor="text1"/>
        </w:rPr>
        <w:t xml:space="preserve"> of </w:t>
      </w:r>
      <w:r w:rsidR="00103BE2">
        <w:rPr>
          <w:bCs/>
          <w:color w:val="000000" w:themeColor="text1"/>
        </w:rPr>
        <w:t xml:space="preserve">the </w:t>
      </w:r>
      <w:r w:rsidR="00CD4BFF" w:rsidRPr="00022748">
        <w:rPr>
          <w:bCs/>
          <w:color w:val="000000" w:themeColor="text1"/>
        </w:rPr>
        <w:t>joint planning processes</w:t>
      </w:r>
      <w:r w:rsidR="00CD4BFF">
        <w:rPr>
          <w:bCs/>
          <w:color w:val="000000" w:themeColor="text1"/>
        </w:rPr>
        <w:t>,</w:t>
      </w:r>
      <w:r w:rsidR="00CD4BFF" w:rsidRPr="00022748">
        <w:rPr>
          <w:bCs/>
          <w:color w:val="000000" w:themeColor="text1"/>
        </w:rPr>
        <w:t xml:space="preserve"> and revising its </w:t>
      </w:r>
      <w:r w:rsidR="002937A6">
        <w:rPr>
          <w:bCs/>
          <w:color w:val="000000" w:themeColor="text1"/>
        </w:rPr>
        <w:t>country programme d</w:t>
      </w:r>
      <w:r w:rsidR="002937A6" w:rsidRPr="00022748">
        <w:rPr>
          <w:bCs/>
          <w:color w:val="000000" w:themeColor="text1"/>
        </w:rPr>
        <w:t xml:space="preserve">ocument </w:t>
      </w:r>
      <w:r w:rsidR="00CD4BFF" w:rsidRPr="00022748">
        <w:rPr>
          <w:bCs/>
          <w:color w:val="000000" w:themeColor="text1"/>
        </w:rPr>
        <w:t>to highlight its contribution</w:t>
      </w:r>
      <w:r w:rsidR="00CD4BFF">
        <w:rPr>
          <w:bCs/>
          <w:color w:val="000000" w:themeColor="text1"/>
        </w:rPr>
        <w:t>s</w:t>
      </w:r>
      <w:r w:rsidR="00CD4BFF" w:rsidRPr="00022748">
        <w:rPr>
          <w:bCs/>
          <w:color w:val="000000" w:themeColor="text1"/>
        </w:rPr>
        <w:t xml:space="preserve"> to joint, outcome-level change</w:t>
      </w:r>
      <w:r w:rsidR="00CD4BFF">
        <w:rPr>
          <w:bCs/>
          <w:color w:val="000000" w:themeColor="text1"/>
        </w:rPr>
        <w:t>s</w:t>
      </w:r>
      <w:r w:rsidR="00CD4BFF" w:rsidRPr="00022748">
        <w:rPr>
          <w:bCs/>
          <w:color w:val="000000" w:themeColor="text1"/>
        </w:rPr>
        <w:t xml:space="preserve">. </w:t>
      </w:r>
    </w:p>
    <w:p w14:paraId="3A4D9384" w14:textId="191F15F2" w:rsidR="00CD4BFF" w:rsidRPr="00022748" w:rsidRDefault="00FA0AD0" w:rsidP="00EA478A">
      <w:pPr>
        <w:pStyle w:val="SingleTxt"/>
        <w:tabs>
          <w:tab w:val="left" w:pos="1620"/>
        </w:tabs>
        <w:rPr>
          <w:bCs/>
          <w:color w:val="000000" w:themeColor="text1"/>
        </w:rPr>
      </w:pPr>
      <w:r>
        <w:rPr>
          <w:bCs/>
          <w:color w:val="000000" w:themeColor="text1"/>
        </w:rPr>
        <w:t xml:space="preserve">18. </w:t>
      </w:r>
      <w:r w:rsidR="00CD4BFF">
        <w:rPr>
          <w:bCs/>
          <w:color w:val="000000" w:themeColor="text1"/>
        </w:rPr>
        <w:t>Internal data</w:t>
      </w:r>
      <w:r w:rsidR="00CD4BFF">
        <w:rPr>
          <w:rStyle w:val="FootnoteReference"/>
          <w:bCs/>
          <w:color w:val="000000" w:themeColor="text1"/>
        </w:rPr>
        <w:footnoteReference w:id="5"/>
      </w:r>
      <w:r w:rsidR="00CD4BFF">
        <w:rPr>
          <w:bCs/>
          <w:color w:val="000000" w:themeColor="text1"/>
        </w:rPr>
        <w:t xml:space="preserve"> suggest that </w:t>
      </w:r>
      <w:r w:rsidR="00CD4BFF" w:rsidRPr="00C301B2">
        <w:rPr>
          <w:bCs/>
          <w:color w:val="000000" w:themeColor="text1"/>
        </w:rPr>
        <w:t>in 98</w:t>
      </w:r>
      <w:r w:rsidR="006125D0">
        <w:rPr>
          <w:bCs/>
          <w:color w:val="000000" w:themeColor="text1"/>
        </w:rPr>
        <w:t xml:space="preserve"> per cent</w:t>
      </w:r>
      <w:r w:rsidR="00F56BE0">
        <w:rPr>
          <w:bCs/>
          <w:color w:val="000000" w:themeColor="text1"/>
        </w:rPr>
        <w:t xml:space="preserve"> of countries,</w:t>
      </w:r>
      <w:r w:rsidR="00F56BE0" w:rsidRPr="00C301B2">
        <w:rPr>
          <w:bCs/>
          <w:color w:val="000000" w:themeColor="text1"/>
        </w:rPr>
        <w:t xml:space="preserve"> </w:t>
      </w:r>
      <w:r w:rsidR="00CD4BFF" w:rsidRPr="00C301B2">
        <w:rPr>
          <w:bCs/>
          <w:color w:val="000000" w:themeColor="text1"/>
        </w:rPr>
        <w:t xml:space="preserve">UNDP </w:t>
      </w:r>
      <w:r w:rsidR="00CD4BFF">
        <w:rPr>
          <w:bCs/>
          <w:color w:val="000000" w:themeColor="text1"/>
        </w:rPr>
        <w:t>was</w:t>
      </w:r>
      <w:r w:rsidR="00CD4BFF" w:rsidRPr="00C301B2">
        <w:rPr>
          <w:bCs/>
          <w:color w:val="000000" w:themeColor="text1"/>
        </w:rPr>
        <w:t xml:space="preserve"> very engaged or</w:t>
      </w:r>
      <w:r w:rsidR="00176815">
        <w:rPr>
          <w:bCs/>
          <w:color w:val="000000" w:themeColor="text1"/>
        </w:rPr>
        <w:t xml:space="preserve"> engaged in the development of </w:t>
      </w:r>
      <w:r w:rsidR="00CD4BFF" w:rsidRPr="00C301B2">
        <w:rPr>
          <w:bCs/>
          <w:color w:val="000000" w:themeColor="text1"/>
        </w:rPr>
        <w:t xml:space="preserve">Common Country Analyses and </w:t>
      </w:r>
      <w:r w:rsidR="002937A6">
        <w:rPr>
          <w:bCs/>
          <w:color w:val="000000" w:themeColor="text1"/>
        </w:rPr>
        <w:t>UNSDCFs</w:t>
      </w:r>
      <w:r w:rsidR="00CD4BFF">
        <w:rPr>
          <w:bCs/>
          <w:color w:val="000000" w:themeColor="text1"/>
        </w:rPr>
        <w:t>. Similar</w:t>
      </w:r>
      <w:r w:rsidR="00CD4BFF" w:rsidRPr="00C301B2">
        <w:rPr>
          <w:bCs/>
          <w:color w:val="000000" w:themeColor="text1"/>
        </w:rPr>
        <w:t xml:space="preserve"> strong engagement is reported when it comes to helping </w:t>
      </w:r>
      <w:r w:rsidR="00CD4BFF">
        <w:rPr>
          <w:bCs/>
          <w:color w:val="000000" w:themeColor="text1"/>
        </w:rPr>
        <w:t xml:space="preserve">UNCTs </w:t>
      </w:r>
      <w:r w:rsidR="00CD4BFF" w:rsidRPr="00C301B2">
        <w:rPr>
          <w:bCs/>
          <w:color w:val="000000" w:themeColor="text1"/>
        </w:rPr>
        <w:t xml:space="preserve">design the </w:t>
      </w:r>
      <w:r w:rsidR="002937A6">
        <w:rPr>
          <w:bCs/>
          <w:color w:val="000000" w:themeColor="text1"/>
        </w:rPr>
        <w:t>t</w:t>
      </w:r>
      <w:r w:rsidR="00CD4BFF" w:rsidRPr="00C301B2">
        <w:rPr>
          <w:bCs/>
          <w:color w:val="000000" w:themeColor="text1"/>
        </w:rPr>
        <w:t>heor</w:t>
      </w:r>
      <w:r w:rsidR="002937A6">
        <w:rPr>
          <w:bCs/>
          <w:color w:val="000000" w:themeColor="text1"/>
        </w:rPr>
        <w:t>ies</w:t>
      </w:r>
      <w:r w:rsidR="00CD4BFF" w:rsidRPr="00C301B2">
        <w:rPr>
          <w:bCs/>
          <w:color w:val="000000" w:themeColor="text1"/>
        </w:rPr>
        <w:t xml:space="preserve"> of </w:t>
      </w:r>
      <w:r w:rsidR="002937A6">
        <w:rPr>
          <w:bCs/>
          <w:color w:val="000000" w:themeColor="text1"/>
        </w:rPr>
        <w:t>c</w:t>
      </w:r>
      <w:r w:rsidR="00CD4BFF" w:rsidRPr="00C301B2">
        <w:rPr>
          <w:bCs/>
          <w:color w:val="000000" w:themeColor="text1"/>
        </w:rPr>
        <w:t xml:space="preserve">hange for the </w:t>
      </w:r>
      <w:r w:rsidR="002937A6">
        <w:rPr>
          <w:bCs/>
          <w:color w:val="000000" w:themeColor="text1"/>
        </w:rPr>
        <w:t>UNSDCFs</w:t>
      </w:r>
      <w:r w:rsidR="00CD4BFF" w:rsidRPr="00C301B2">
        <w:rPr>
          <w:bCs/>
          <w:color w:val="000000" w:themeColor="text1"/>
        </w:rPr>
        <w:t xml:space="preserve">. </w:t>
      </w:r>
      <w:r w:rsidR="002937A6">
        <w:rPr>
          <w:bCs/>
          <w:color w:val="000000" w:themeColor="text1"/>
        </w:rPr>
        <w:t xml:space="preserve">The </w:t>
      </w:r>
      <w:r w:rsidR="00EA478A">
        <w:rPr>
          <w:bCs/>
          <w:color w:val="000000" w:themeColor="text1"/>
        </w:rPr>
        <w:t xml:space="preserve">2020 </w:t>
      </w:r>
      <w:r w:rsidR="00CD4BFF" w:rsidRPr="00C301B2">
        <w:rPr>
          <w:bCs/>
          <w:color w:val="000000" w:themeColor="text1"/>
        </w:rPr>
        <w:t xml:space="preserve">UNDP </w:t>
      </w:r>
      <w:r w:rsidR="00BC5F8B">
        <w:rPr>
          <w:bCs/>
          <w:color w:val="000000" w:themeColor="text1"/>
        </w:rPr>
        <w:t>p</w:t>
      </w:r>
      <w:r w:rsidR="00CD4BFF" w:rsidRPr="00C301B2">
        <w:rPr>
          <w:bCs/>
          <w:color w:val="000000" w:themeColor="text1"/>
        </w:rPr>
        <w:t>artner</w:t>
      </w:r>
      <w:r w:rsidR="00176815">
        <w:rPr>
          <w:bCs/>
          <w:color w:val="000000" w:themeColor="text1"/>
        </w:rPr>
        <w:t>ship</w:t>
      </w:r>
      <w:r w:rsidR="00CD4BFF" w:rsidRPr="00C301B2">
        <w:rPr>
          <w:bCs/>
          <w:color w:val="000000" w:themeColor="text1"/>
        </w:rPr>
        <w:t xml:space="preserve"> </w:t>
      </w:r>
      <w:r w:rsidR="00BC5F8B">
        <w:rPr>
          <w:bCs/>
          <w:color w:val="000000" w:themeColor="text1"/>
        </w:rPr>
        <w:t>s</w:t>
      </w:r>
      <w:r w:rsidR="00CD4BFF" w:rsidRPr="00C301B2">
        <w:rPr>
          <w:bCs/>
          <w:color w:val="000000" w:themeColor="text1"/>
        </w:rPr>
        <w:t>urvey</w:t>
      </w:r>
      <w:r w:rsidR="00176815">
        <w:rPr>
          <w:bCs/>
          <w:color w:val="000000" w:themeColor="text1"/>
        </w:rPr>
        <w:t xml:space="preserve"> confirmed this</w:t>
      </w:r>
      <w:r w:rsidR="00CD4BFF" w:rsidRPr="00C301B2">
        <w:rPr>
          <w:bCs/>
          <w:color w:val="000000" w:themeColor="text1"/>
        </w:rPr>
        <w:t xml:space="preserve">, </w:t>
      </w:r>
      <w:r w:rsidR="00BC5F8B">
        <w:rPr>
          <w:bCs/>
          <w:color w:val="000000" w:themeColor="text1"/>
        </w:rPr>
        <w:t xml:space="preserve">with </w:t>
      </w:r>
      <w:r w:rsidR="00CD4BFF" w:rsidRPr="00C301B2">
        <w:rPr>
          <w:bCs/>
          <w:color w:val="000000" w:themeColor="text1"/>
        </w:rPr>
        <w:t>79</w:t>
      </w:r>
      <w:r w:rsidR="006125D0">
        <w:rPr>
          <w:bCs/>
          <w:color w:val="000000" w:themeColor="text1"/>
        </w:rPr>
        <w:t xml:space="preserve"> per cent</w:t>
      </w:r>
      <w:r w:rsidR="00CD4BFF" w:rsidRPr="00C301B2">
        <w:rPr>
          <w:bCs/>
          <w:color w:val="000000" w:themeColor="text1"/>
        </w:rPr>
        <w:t xml:space="preserve"> of programme country </w:t>
      </w:r>
      <w:r w:rsidR="00BC5F8B">
        <w:rPr>
          <w:bCs/>
          <w:color w:val="000000" w:themeColor="text1"/>
        </w:rPr>
        <w:t>G</w:t>
      </w:r>
      <w:r w:rsidR="00CD4BFF" w:rsidRPr="00C301B2">
        <w:rPr>
          <w:bCs/>
          <w:color w:val="000000" w:themeColor="text1"/>
        </w:rPr>
        <w:t>overnments express</w:t>
      </w:r>
      <w:r w:rsidR="00BC5F8B">
        <w:rPr>
          <w:bCs/>
          <w:color w:val="000000" w:themeColor="text1"/>
        </w:rPr>
        <w:t xml:space="preserve">ing </w:t>
      </w:r>
      <w:r w:rsidR="00CD4BFF" w:rsidRPr="00C301B2">
        <w:rPr>
          <w:bCs/>
          <w:color w:val="000000" w:themeColor="text1"/>
        </w:rPr>
        <w:t xml:space="preserve">satisfaction with </w:t>
      </w:r>
      <w:r w:rsidR="00722145">
        <w:rPr>
          <w:bCs/>
          <w:color w:val="000000" w:themeColor="text1"/>
        </w:rPr>
        <w:t xml:space="preserve">the </w:t>
      </w:r>
      <w:r w:rsidR="00CD4BFF" w:rsidRPr="00C301B2">
        <w:rPr>
          <w:bCs/>
          <w:color w:val="000000" w:themeColor="text1"/>
        </w:rPr>
        <w:t xml:space="preserve">UNDP contribution to analysis and evidence collection underpinning the </w:t>
      </w:r>
      <w:r w:rsidR="00BC5F8B">
        <w:rPr>
          <w:bCs/>
          <w:color w:val="000000" w:themeColor="text1"/>
        </w:rPr>
        <w:t>work of the United Nations system</w:t>
      </w:r>
      <w:r w:rsidR="00CD4BFF" w:rsidRPr="00C301B2">
        <w:rPr>
          <w:bCs/>
          <w:color w:val="000000" w:themeColor="text1"/>
        </w:rPr>
        <w:t xml:space="preserve">, including for the </w:t>
      </w:r>
      <w:r w:rsidR="00BC5F8B">
        <w:rPr>
          <w:bCs/>
          <w:color w:val="000000" w:themeColor="text1"/>
        </w:rPr>
        <w:t>UNSDCF</w:t>
      </w:r>
      <w:r w:rsidR="00CD4BFF" w:rsidRPr="00C301B2">
        <w:rPr>
          <w:bCs/>
          <w:color w:val="000000" w:themeColor="text1"/>
        </w:rPr>
        <w:t>.</w:t>
      </w:r>
    </w:p>
    <w:p w14:paraId="4D20FAA1" w14:textId="65E669FC" w:rsidR="00CD4BFF" w:rsidRPr="00022748" w:rsidRDefault="009758B3" w:rsidP="00176815">
      <w:pPr>
        <w:pStyle w:val="SingleTxt"/>
        <w:tabs>
          <w:tab w:val="left" w:pos="1620"/>
        </w:tabs>
        <w:spacing w:line="240" w:lineRule="auto"/>
        <w:rPr>
          <w:bCs/>
          <w:color w:val="000000" w:themeColor="text1"/>
        </w:rPr>
      </w:pPr>
      <w:r>
        <w:rPr>
          <w:bCs/>
          <w:color w:val="000000" w:themeColor="text1"/>
        </w:rPr>
        <w:lastRenderedPageBreak/>
        <w:t xml:space="preserve">19. </w:t>
      </w:r>
      <w:r w:rsidR="00176815">
        <w:rPr>
          <w:bCs/>
          <w:color w:val="000000" w:themeColor="text1"/>
        </w:rPr>
        <w:t>The</w:t>
      </w:r>
      <w:r w:rsidR="00CD4BFF" w:rsidRPr="00022748">
        <w:rPr>
          <w:bCs/>
          <w:color w:val="000000" w:themeColor="text1"/>
        </w:rPr>
        <w:t xml:space="preserve"> partnerships survey </w:t>
      </w:r>
      <w:r w:rsidR="00176815">
        <w:rPr>
          <w:bCs/>
          <w:color w:val="000000" w:themeColor="text1"/>
        </w:rPr>
        <w:t xml:space="preserve">also </w:t>
      </w:r>
      <w:r w:rsidR="00CD4BFF" w:rsidRPr="00022748">
        <w:rPr>
          <w:bCs/>
          <w:color w:val="000000" w:themeColor="text1"/>
        </w:rPr>
        <w:t>showed that 73</w:t>
      </w:r>
      <w:r w:rsidR="006125D0">
        <w:rPr>
          <w:bCs/>
          <w:color w:val="000000" w:themeColor="text1"/>
        </w:rPr>
        <w:t xml:space="preserve"> per cent</w:t>
      </w:r>
      <w:r w:rsidR="00CD4BFF" w:rsidRPr="00022748">
        <w:rPr>
          <w:bCs/>
          <w:color w:val="000000" w:themeColor="text1"/>
        </w:rPr>
        <w:t xml:space="preserve"> of respondents were satisfied </w:t>
      </w:r>
      <w:r w:rsidR="00CD4BFF">
        <w:rPr>
          <w:bCs/>
          <w:color w:val="000000" w:themeColor="text1"/>
        </w:rPr>
        <w:t xml:space="preserve">with </w:t>
      </w:r>
      <w:r w:rsidR="00CD4BFF" w:rsidRPr="00022748">
        <w:rPr>
          <w:bCs/>
          <w:color w:val="000000" w:themeColor="text1"/>
        </w:rPr>
        <w:t>UNDP</w:t>
      </w:r>
      <w:r w:rsidR="00CD4BFF">
        <w:rPr>
          <w:bCs/>
          <w:color w:val="000000" w:themeColor="text1"/>
        </w:rPr>
        <w:t xml:space="preserve"> efforts to support </w:t>
      </w:r>
      <w:r w:rsidR="00BC5F8B">
        <w:rPr>
          <w:bCs/>
          <w:color w:val="000000" w:themeColor="text1"/>
        </w:rPr>
        <w:t>r</w:t>
      </w:r>
      <w:r w:rsidR="00CD4BFF" w:rsidRPr="00022748">
        <w:rPr>
          <w:bCs/>
          <w:color w:val="000000" w:themeColor="text1"/>
        </w:rPr>
        <w:t xml:space="preserve">esident </w:t>
      </w:r>
      <w:r w:rsidR="00BC5F8B">
        <w:rPr>
          <w:bCs/>
          <w:color w:val="000000" w:themeColor="text1"/>
        </w:rPr>
        <w:t>c</w:t>
      </w:r>
      <w:r w:rsidR="00CD4BFF" w:rsidRPr="00022748">
        <w:rPr>
          <w:bCs/>
          <w:color w:val="000000" w:themeColor="text1"/>
        </w:rPr>
        <w:t>oordinators to strategically position the U</w:t>
      </w:r>
      <w:r w:rsidR="00BC5F8B">
        <w:rPr>
          <w:bCs/>
          <w:color w:val="000000" w:themeColor="text1"/>
        </w:rPr>
        <w:t xml:space="preserve">nited </w:t>
      </w:r>
      <w:r w:rsidR="00176815">
        <w:rPr>
          <w:bCs/>
          <w:color w:val="000000" w:themeColor="text1"/>
        </w:rPr>
        <w:t>N</w:t>
      </w:r>
      <w:r w:rsidR="00BC5F8B">
        <w:rPr>
          <w:bCs/>
          <w:color w:val="000000" w:themeColor="text1"/>
        </w:rPr>
        <w:t>ations</w:t>
      </w:r>
      <w:r w:rsidR="00176815">
        <w:rPr>
          <w:bCs/>
          <w:color w:val="000000" w:themeColor="text1"/>
        </w:rPr>
        <w:t xml:space="preserve"> sy</w:t>
      </w:r>
      <w:r w:rsidR="00CD4BFF">
        <w:rPr>
          <w:bCs/>
          <w:color w:val="000000" w:themeColor="text1"/>
        </w:rPr>
        <w:t>stem at country level</w:t>
      </w:r>
      <w:r w:rsidR="00176815">
        <w:rPr>
          <w:bCs/>
          <w:color w:val="000000" w:themeColor="text1"/>
        </w:rPr>
        <w:t>,</w:t>
      </w:r>
      <w:r w:rsidR="00CD4BFF">
        <w:rPr>
          <w:bCs/>
          <w:color w:val="000000" w:themeColor="text1"/>
        </w:rPr>
        <w:t xml:space="preserve"> and</w:t>
      </w:r>
      <w:r w:rsidR="00CD4BFF" w:rsidRPr="00022748">
        <w:rPr>
          <w:bCs/>
          <w:color w:val="000000" w:themeColor="text1"/>
        </w:rPr>
        <w:t xml:space="preserve"> 75</w:t>
      </w:r>
      <w:r w:rsidR="006125D0">
        <w:rPr>
          <w:bCs/>
          <w:color w:val="000000" w:themeColor="text1"/>
        </w:rPr>
        <w:t xml:space="preserve"> per cent</w:t>
      </w:r>
      <w:r w:rsidR="00CD4BFF" w:rsidRPr="00022748">
        <w:rPr>
          <w:bCs/>
          <w:color w:val="000000" w:themeColor="text1"/>
        </w:rPr>
        <w:t xml:space="preserve"> see UNDP as advocating a common </w:t>
      </w:r>
      <w:r w:rsidR="00176815">
        <w:rPr>
          <w:bCs/>
          <w:color w:val="000000" w:themeColor="text1"/>
        </w:rPr>
        <w:t>U</w:t>
      </w:r>
      <w:r w:rsidR="00BC5F8B">
        <w:rPr>
          <w:bCs/>
          <w:color w:val="000000" w:themeColor="text1"/>
        </w:rPr>
        <w:t xml:space="preserve">nited </w:t>
      </w:r>
      <w:r w:rsidR="00176815">
        <w:rPr>
          <w:bCs/>
          <w:color w:val="000000" w:themeColor="text1"/>
        </w:rPr>
        <w:t>N</w:t>
      </w:r>
      <w:r w:rsidR="00BC5F8B">
        <w:rPr>
          <w:bCs/>
          <w:color w:val="000000" w:themeColor="text1"/>
        </w:rPr>
        <w:t>ations</w:t>
      </w:r>
      <w:r w:rsidR="00CD4BFF" w:rsidRPr="00022748">
        <w:rPr>
          <w:bCs/>
          <w:color w:val="000000" w:themeColor="text1"/>
        </w:rPr>
        <w:t xml:space="preserve"> position on important development issues</w:t>
      </w:r>
      <w:r w:rsidR="00CD4BFF">
        <w:rPr>
          <w:bCs/>
          <w:color w:val="000000" w:themeColor="text1"/>
        </w:rPr>
        <w:t>.</w:t>
      </w:r>
    </w:p>
    <w:p w14:paraId="053BDDDD" w14:textId="77777777" w:rsidR="00CD4BFF" w:rsidRPr="00BC5F8B" w:rsidRDefault="00CD4BFF" w:rsidP="00CD4BFF">
      <w:pPr>
        <w:pStyle w:val="SingleTxt"/>
        <w:tabs>
          <w:tab w:val="left" w:pos="1620"/>
        </w:tabs>
        <w:rPr>
          <w:b/>
          <w:bCs/>
          <w:iCs/>
          <w:color w:val="000000" w:themeColor="text1"/>
        </w:rPr>
      </w:pPr>
      <w:r w:rsidRPr="00BC5F8B">
        <w:rPr>
          <w:b/>
          <w:bCs/>
          <w:iCs/>
          <w:color w:val="000000" w:themeColor="text1"/>
        </w:rPr>
        <w:t>Commitment to transparency and accountability</w:t>
      </w:r>
    </w:p>
    <w:p w14:paraId="64BB25EC" w14:textId="4AF6B382" w:rsidR="00CD4BFF" w:rsidRPr="00022748" w:rsidRDefault="009758B3" w:rsidP="003D6CCF">
      <w:pPr>
        <w:pStyle w:val="SingleTxt"/>
        <w:tabs>
          <w:tab w:val="left" w:pos="1620"/>
        </w:tabs>
        <w:rPr>
          <w:bCs/>
          <w:color w:val="000000" w:themeColor="text1"/>
        </w:rPr>
      </w:pPr>
      <w:r>
        <w:rPr>
          <w:bCs/>
          <w:color w:val="000000" w:themeColor="text1"/>
        </w:rPr>
        <w:t xml:space="preserve">20. </w:t>
      </w:r>
      <w:r w:rsidR="00CD4BFF">
        <w:rPr>
          <w:bCs/>
          <w:color w:val="000000" w:themeColor="text1"/>
        </w:rPr>
        <w:t xml:space="preserve">UNDP </w:t>
      </w:r>
      <w:r w:rsidR="00BC5F8B">
        <w:rPr>
          <w:bCs/>
          <w:color w:val="000000" w:themeColor="text1"/>
        </w:rPr>
        <w:t>has been</w:t>
      </w:r>
      <w:r w:rsidR="00CD4BFF">
        <w:rPr>
          <w:bCs/>
          <w:color w:val="000000" w:themeColor="text1"/>
        </w:rPr>
        <w:t xml:space="preserve"> recognized as the most transparent </w:t>
      </w:r>
      <w:r w:rsidR="00BC5F8B">
        <w:rPr>
          <w:bCs/>
          <w:color w:val="000000" w:themeColor="text1"/>
        </w:rPr>
        <w:t>United Nations</w:t>
      </w:r>
      <w:r w:rsidR="00CD4BFF">
        <w:rPr>
          <w:bCs/>
          <w:color w:val="000000" w:themeColor="text1"/>
        </w:rPr>
        <w:t xml:space="preserve"> organization by the </w:t>
      </w:r>
      <w:r w:rsidR="00BC5F8B">
        <w:rPr>
          <w:bCs/>
          <w:color w:val="000000" w:themeColor="text1"/>
        </w:rPr>
        <w:t xml:space="preserve">Aid </w:t>
      </w:r>
      <w:r w:rsidR="00CD4BFF">
        <w:rPr>
          <w:bCs/>
          <w:color w:val="000000" w:themeColor="text1"/>
        </w:rPr>
        <w:t>Transparency Index since 2016.</w:t>
      </w:r>
      <w:r w:rsidR="00CD4BFF" w:rsidRPr="00022748">
        <w:rPr>
          <w:bCs/>
          <w:color w:val="000000" w:themeColor="text1"/>
        </w:rPr>
        <w:t xml:space="preserve"> Building on </w:t>
      </w:r>
      <w:r w:rsidR="00CD4BFF">
        <w:rPr>
          <w:bCs/>
          <w:color w:val="000000" w:themeColor="text1"/>
        </w:rPr>
        <w:t>its</w:t>
      </w:r>
      <w:r w:rsidR="00CD4BFF" w:rsidRPr="00022748">
        <w:rPr>
          <w:bCs/>
          <w:color w:val="000000" w:themeColor="text1"/>
        </w:rPr>
        <w:t xml:space="preserve"> track record</w:t>
      </w:r>
      <w:r w:rsidR="00CD4BFF">
        <w:rPr>
          <w:bCs/>
          <w:color w:val="000000" w:themeColor="text1"/>
        </w:rPr>
        <w:t xml:space="preserve">, </w:t>
      </w:r>
      <w:r w:rsidR="00CD4BFF" w:rsidRPr="00022748">
        <w:rPr>
          <w:bCs/>
          <w:color w:val="000000" w:themeColor="text1"/>
        </w:rPr>
        <w:t xml:space="preserve">UNDP took measures to increase </w:t>
      </w:r>
      <w:r w:rsidR="00CD4BFF">
        <w:rPr>
          <w:bCs/>
          <w:color w:val="000000" w:themeColor="text1"/>
        </w:rPr>
        <w:t xml:space="preserve">the </w:t>
      </w:r>
      <w:r w:rsidR="00CD4BFF" w:rsidRPr="00022748">
        <w:rPr>
          <w:bCs/>
          <w:color w:val="000000" w:themeColor="text1"/>
        </w:rPr>
        <w:t xml:space="preserve">visibility of </w:t>
      </w:r>
      <w:r w:rsidR="00065F5A">
        <w:rPr>
          <w:bCs/>
          <w:color w:val="000000" w:themeColor="text1"/>
        </w:rPr>
        <w:t xml:space="preserve">results and </w:t>
      </w:r>
      <w:r w:rsidR="00A704B7">
        <w:rPr>
          <w:bCs/>
          <w:color w:val="000000" w:themeColor="text1"/>
        </w:rPr>
        <w:t xml:space="preserve">of </w:t>
      </w:r>
      <w:r w:rsidR="00CD4BFF" w:rsidRPr="00022748">
        <w:rPr>
          <w:bCs/>
          <w:color w:val="000000" w:themeColor="text1"/>
        </w:rPr>
        <w:t>contribut</w:t>
      </w:r>
      <w:r w:rsidR="00EF12EA">
        <w:rPr>
          <w:bCs/>
          <w:color w:val="000000" w:themeColor="text1"/>
        </w:rPr>
        <w:t>ors</w:t>
      </w:r>
      <w:r w:rsidR="00CD4BFF" w:rsidRPr="00022748">
        <w:rPr>
          <w:bCs/>
          <w:color w:val="000000" w:themeColor="text1"/>
        </w:rPr>
        <w:t xml:space="preserve"> </w:t>
      </w:r>
      <w:r w:rsidR="00065F5A">
        <w:rPr>
          <w:bCs/>
          <w:color w:val="000000" w:themeColor="text1"/>
        </w:rPr>
        <w:t>to</w:t>
      </w:r>
      <w:r w:rsidR="00CD4BFF" w:rsidRPr="00022748">
        <w:rPr>
          <w:bCs/>
          <w:color w:val="000000" w:themeColor="text1"/>
        </w:rPr>
        <w:t xml:space="preserve"> </w:t>
      </w:r>
      <w:r w:rsidR="00CD4BFF">
        <w:rPr>
          <w:bCs/>
          <w:color w:val="000000" w:themeColor="text1"/>
        </w:rPr>
        <w:t>regular</w:t>
      </w:r>
      <w:r w:rsidR="00CD4BFF" w:rsidRPr="00022748">
        <w:rPr>
          <w:bCs/>
          <w:color w:val="000000" w:themeColor="text1"/>
        </w:rPr>
        <w:t xml:space="preserve"> resources, pooled and thematic funds </w:t>
      </w:r>
      <w:r w:rsidR="00065F5A">
        <w:rPr>
          <w:bCs/>
          <w:color w:val="000000" w:themeColor="text1"/>
        </w:rPr>
        <w:t xml:space="preserve">and </w:t>
      </w:r>
      <w:r w:rsidR="00932243">
        <w:rPr>
          <w:bCs/>
          <w:color w:val="000000" w:themeColor="text1"/>
        </w:rPr>
        <w:t>government financing</w:t>
      </w:r>
      <w:r w:rsidR="00CD4BFF" w:rsidRPr="00022748">
        <w:rPr>
          <w:bCs/>
          <w:color w:val="000000" w:themeColor="text1"/>
        </w:rPr>
        <w:t xml:space="preserve">. In 2019, </w:t>
      </w:r>
      <w:r w:rsidR="00A704B7">
        <w:rPr>
          <w:bCs/>
          <w:color w:val="000000" w:themeColor="text1"/>
        </w:rPr>
        <w:t xml:space="preserve">the </w:t>
      </w:r>
      <w:r w:rsidR="00CD4BFF" w:rsidRPr="00022748">
        <w:rPr>
          <w:bCs/>
          <w:color w:val="000000" w:themeColor="text1"/>
        </w:rPr>
        <w:t xml:space="preserve">UNDP </w:t>
      </w:r>
      <w:r w:rsidR="00A704B7">
        <w:rPr>
          <w:bCs/>
          <w:color w:val="000000" w:themeColor="text1"/>
        </w:rPr>
        <w:t>f</w:t>
      </w:r>
      <w:r w:rsidR="00CD4BFF" w:rsidRPr="00022748">
        <w:rPr>
          <w:bCs/>
          <w:color w:val="000000" w:themeColor="text1"/>
        </w:rPr>
        <w:t xml:space="preserve">unding </w:t>
      </w:r>
      <w:r w:rsidR="00A704B7">
        <w:rPr>
          <w:bCs/>
          <w:color w:val="000000" w:themeColor="text1"/>
        </w:rPr>
        <w:t>c</w:t>
      </w:r>
      <w:r w:rsidR="00CD4BFF" w:rsidRPr="00022748">
        <w:rPr>
          <w:bCs/>
          <w:color w:val="000000" w:themeColor="text1"/>
        </w:rPr>
        <w:t xml:space="preserve">ompendium recognized Member States </w:t>
      </w:r>
      <w:r w:rsidR="00A704B7">
        <w:rPr>
          <w:bCs/>
          <w:color w:val="000000" w:themeColor="text1"/>
        </w:rPr>
        <w:t xml:space="preserve">that </w:t>
      </w:r>
      <w:r w:rsidR="00CD4BFF" w:rsidRPr="00022748">
        <w:rPr>
          <w:bCs/>
          <w:color w:val="000000" w:themeColor="text1"/>
        </w:rPr>
        <w:t>contribut</w:t>
      </w:r>
      <w:r w:rsidR="00EF12EA">
        <w:rPr>
          <w:bCs/>
          <w:color w:val="000000" w:themeColor="text1"/>
        </w:rPr>
        <w:t xml:space="preserve">ed </w:t>
      </w:r>
      <w:r w:rsidR="00CD4BFF" w:rsidRPr="00022748">
        <w:rPr>
          <w:bCs/>
          <w:color w:val="000000" w:themeColor="text1"/>
        </w:rPr>
        <w:t xml:space="preserve">to pooled funds, </w:t>
      </w:r>
      <w:r w:rsidR="00A704B7">
        <w:rPr>
          <w:bCs/>
          <w:color w:val="000000" w:themeColor="text1"/>
        </w:rPr>
        <w:t xml:space="preserve">and </w:t>
      </w:r>
      <w:r w:rsidR="00CD4BFF" w:rsidRPr="00022748">
        <w:rPr>
          <w:bCs/>
          <w:color w:val="000000" w:themeColor="text1"/>
        </w:rPr>
        <w:t xml:space="preserve">donor brochures provided visibility to </w:t>
      </w:r>
      <w:r w:rsidR="002321FF">
        <w:rPr>
          <w:bCs/>
          <w:color w:val="000000" w:themeColor="text1"/>
        </w:rPr>
        <w:t xml:space="preserve">all types of contributions from </w:t>
      </w:r>
      <w:r w:rsidR="00CD4BFF" w:rsidRPr="00022748">
        <w:rPr>
          <w:bCs/>
          <w:color w:val="000000" w:themeColor="text1"/>
        </w:rPr>
        <w:t xml:space="preserve">funding partners. </w:t>
      </w:r>
      <w:r w:rsidR="002321FF">
        <w:rPr>
          <w:bCs/>
          <w:color w:val="000000" w:themeColor="text1"/>
        </w:rPr>
        <w:t>The</w:t>
      </w:r>
      <w:r w:rsidR="00CD4BFF" w:rsidRPr="00022748">
        <w:rPr>
          <w:bCs/>
          <w:color w:val="000000" w:themeColor="text1"/>
        </w:rPr>
        <w:t xml:space="preserve"> </w:t>
      </w:r>
      <w:r w:rsidR="00A704B7">
        <w:rPr>
          <w:bCs/>
          <w:color w:val="000000" w:themeColor="text1"/>
        </w:rPr>
        <w:t>f</w:t>
      </w:r>
      <w:r w:rsidR="00CD4BFF">
        <w:rPr>
          <w:bCs/>
          <w:color w:val="000000" w:themeColor="text1"/>
        </w:rPr>
        <w:t xml:space="preserve">unding </w:t>
      </w:r>
      <w:r w:rsidR="00A704B7">
        <w:rPr>
          <w:bCs/>
          <w:color w:val="000000" w:themeColor="text1"/>
        </w:rPr>
        <w:t>w</w:t>
      </w:r>
      <w:r w:rsidR="00CD4BFF">
        <w:rPr>
          <w:bCs/>
          <w:color w:val="000000" w:themeColor="text1"/>
        </w:rPr>
        <w:t>indows</w:t>
      </w:r>
      <w:r w:rsidR="00CD4BFF" w:rsidRPr="00022748">
        <w:rPr>
          <w:bCs/>
          <w:color w:val="000000" w:themeColor="text1"/>
        </w:rPr>
        <w:t xml:space="preserve"> annual report </w:t>
      </w:r>
      <w:r w:rsidR="00CD4BFF">
        <w:rPr>
          <w:bCs/>
          <w:color w:val="000000" w:themeColor="text1"/>
        </w:rPr>
        <w:t xml:space="preserve">and </w:t>
      </w:r>
      <w:r w:rsidR="00CD4BFF" w:rsidRPr="00022748">
        <w:rPr>
          <w:bCs/>
          <w:color w:val="000000" w:themeColor="text1"/>
        </w:rPr>
        <w:t xml:space="preserve">online portal </w:t>
      </w:r>
      <w:r w:rsidR="00CD4BFF">
        <w:rPr>
          <w:bCs/>
          <w:color w:val="000000" w:themeColor="text1"/>
        </w:rPr>
        <w:t>r</w:t>
      </w:r>
      <w:r w:rsidR="00CD4BFF" w:rsidRPr="00022748">
        <w:rPr>
          <w:bCs/>
          <w:color w:val="000000" w:themeColor="text1"/>
        </w:rPr>
        <w:t xml:space="preserve">ecognize </w:t>
      </w:r>
      <w:r w:rsidR="00CD4BFF">
        <w:rPr>
          <w:bCs/>
          <w:color w:val="000000" w:themeColor="text1"/>
        </w:rPr>
        <w:t>contributors</w:t>
      </w:r>
      <w:r w:rsidR="00A704B7">
        <w:rPr>
          <w:bCs/>
          <w:color w:val="000000" w:themeColor="text1"/>
        </w:rPr>
        <w:t xml:space="preserve"> to thematic funds</w:t>
      </w:r>
      <w:r w:rsidR="00CD4BFF" w:rsidRPr="00022748">
        <w:rPr>
          <w:bCs/>
          <w:color w:val="000000" w:themeColor="text1"/>
        </w:rPr>
        <w:t xml:space="preserve">. </w:t>
      </w:r>
      <w:r w:rsidR="00A704B7">
        <w:rPr>
          <w:bCs/>
          <w:color w:val="000000" w:themeColor="text1"/>
        </w:rPr>
        <w:t xml:space="preserve">The </w:t>
      </w:r>
      <w:r w:rsidR="00CD4BFF">
        <w:rPr>
          <w:bCs/>
          <w:color w:val="000000" w:themeColor="text1"/>
        </w:rPr>
        <w:t>UNDP transparency portal</w:t>
      </w:r>
      <w:r w:rsidR="00CD4BFF">
        <w:rPr>
          <w:rStyle w:val="FootnoteReference"/>
          <w:bCs/>
          <w:color w:val="000000" w:themeColor="text1"/>
        </w:rPr>
        <w:footnoteReference w:id="6"/>
      </w:r>
      <w:r w:rsidR="00CD4BFF">
        <w:rPr>
          <w:bCs/>
          <w:color w:val="000000" w:themeColor="text1"/>
        </w:rPr>
        <w:t xml:space="preserve"> publishes details on over 4,000 active projects, including those contributing </w:t>
      </w:r>
      <w:r w:rsidR="00A704B7">
        <w:rPr>
          <w:bCs/>
          <w:color w:val="000000" w:themeColor="text1"/>
        </w:rPr>
        <w:t xml:space="preserve">directly </w:t>
      </w:r>
      <w:r w:rsidR="00CD4BFF">
        <w:rPr>
          <w:bCs/>
          <w:color w:val="000000" w:themeColor="text1"/>
        </w:rPr>
        <w:t>to the COVID-19 response, with links to profile pages for every donor.</w:t>
      </w:r>
    </w:p>
    <w:p w14:paraId="7AAAC93D" w14:textId="0EB94CA3" w:rsidR="00CD4BFF" w:rsidRDefault="00F53262" w:rsidP="003D6CCF">
      <w:pPr>
        <w:pStyle w:val="SingleTxt"/>
        <w:tabs>
          <w:tab w:val="left" w:pos="1620"/>
        </w:tabs>
        <w:rPr>
          <w:bCs/>
          <w:color w:val="000000" w:themeColor="text1"/>
        </w:rPr>
      </w:pPr>
      <w:r>
        <w:rPr>
          <w:bCs/>
          <w:color w:val="000000" w:themeColor="text1"/>
        </w:rPr>
        <w:t xml:space="preserve">21. </w:t>
      </w:r>
      <w:r w:rsidR="00CD4BFF" w:rsidRPr="00022748">
        <w:rPr>
          <w:bCs/>
          <w:color w:val="000000" w:themeColor="text1"/>
        </w:rPr>
        <w:t>UNDP remain</w:t>
      </w:r>
      <w:r w:rsidR="00CD4BFF">
        <w:rPr>
          <w:bCs/>
          <w:color w:val="000000" w:themeColor="text1"/>
        </w:rPr>
        <w:t>s</w:t>
      </w:r>
      <w:r w:rsidR="00CD4BFF" w:rsidRPr="00022748">
        <w:rPr>
          <w:bCs/>
          <w:color w:val="000000" w:themeColor="text1"/>
        </w:rPr>
        <w:t xml:space="preserve"> committed to transparency</w:t>
      </w:r>
      <w:r w:rsidR="00CD4BFF">
        <w:rPr>
          <w:bCs/>
          <w:color w:val="000000" w:themeColor="text1"/>
        </w:rPr>
        <w:t>. It</w:t>
      </w:r>
      <w:r w:rsidR="00CD4BFF" w:rsidRPr="00022748">
        <w:rPr>
          <w:bCs/>
          <w:color w:val="000000" w:themeColor="text1"/>
        </w:rPr>
        <w:t xml:space="preserve"> </w:t>
      </w:r>
      <w:r w:rsidR="00CD4BFF">
        <w:rPr>
          <w:bCs/>
          <w:color w:val="000000" w:themeColor="text1"/>
        </w:rPr>
        <w:t xml:space="preserve">has been </w:t>
      </w:r>
      <w:r w:rsidR="00CD4BFF" w:rsidRPr="00022748">
        <w:rPr>
          <w:bCs/>
          <w:color w:val="000000" w:themeColor="text1"/>
        </w:rPr>
        <w:t xml:space="preserve">publishing audit reports issued by </w:t>
      </w:r>
      <w:r w:rsidR="00CD4BFF">
        <w:rPr>
          <w:bCs/>
          <w:color w:val="000000" w:themeColor="text1"/>
        </w:rPr>
        <w:t>the</w:t>
      </w:r>
      <w:r w:rsidR="00CD4BFF" w:rsidRPr="00022748">
        <w:rPr>
          <w:bCs/>
          <w:color w:val="000000" w:themeColor="text1"/>
        </w:rPr>
        <w:t xml:space="preserve"> Office of Audit and Investigations </w:t>
      </w:r>
      <w:r w:rsidR="00CD4BFF">
        <w:rPr>
          <w:bCs/>
          <w:color w:val="000000" w:themeColor="text1"/>
        </w:rPr>
        <w:t xml:space="preserve">since </w:t>
      </w:r>
      <w:r w:rsidR="00CD4BFF" w:rsidRPr="00022748">
        <w:rPr>
          <w:bCs/>
          <w:color w:val="000000" w:themeColor="text1"/>
        </w:rPr>
        <w:t xml:space="preserve">2012 </w:t>
      </w:r>
      <w:r w:rsidR="00CD4BFF">
        <w:rPr>
          <w:bCs/>
          <w:color w:val="000000" w:themeColor="text1"/>
        </w:rPr>
        <w:t>and has had unqualified financial statements audit reports for 15 consecutive years</w:t>
      </w:r>
      <w:r w:rsidR="00A704B7">
        <w:rPr>
          <w:bCs/>
          <w:color w:val="000000" w:themeColor="text1"/>
        </w:rPr>
        <w:t>. A</w:t>
      </w:r>
      <w:r w:rsidR="00CD4BFF" w:rsidRPr="00022748">
        <w:rPr>
          <w:bCs/>
          <w:color w:val="000000" w:themeColor="text1"/>
        </w:rPr>
        <w:t>ll</w:t>
      </w:r>
      <w:r w:rsidR="00CD4BFF">
        <w:rPr>
          <w:bCs/>
          <w:color w:val="000000" w:themeColor="text1"/>
        </w:rPr>
        <w:t xml:space="preserve"> </w:t>
      </w:r>
      <w:r w:rsidR="00786CDD">
        <w:rPr>
          <w:bCs/>
          <w:color w:val="000000" w:themeColor="text1"/>
        </w:rPr>
        <w:t xml:space="preserve">external </w:t>
      </w:r>
      <w:r w:rsidR="00786CDD" w:rsidRPr="00022748">
        <w:rPr>
          <w:bCs/>
          <w:color w:val="000000" w:themeColor="text1"/>
        </w:rPr>
        <w:t>audit</w:t>
      </w:r>
      <w:r w:rsidR="00CD4BFF" w:rsidRPr="00022748">
        <w:rPr>
          <w:bCs/>
          <w:color w:val="000000" w:themeColor="text1"/>
        </w:rPr>
        <w:t xml:space="preserve"> reports are</w:t>
      </w:r>
      <w:r w:rsidR="00CD4BFF">
        <w:rPr>
          <w:bCs/>
          <w:color w:val="000000" w:themeColor="text1"/>
        </w:rPr>
        <w:t xml:space="preserve"> </w:t>
      </w:r>
      <w:r w:rsidR="00CD4BFF" w:rsidRPr="00022748">
        <w:rPr>
          <w:bCs/>
          <w:color w:val="000000" w:themeColor="text1"/>
        </w:rPr>
        <w:t xml:space="preserve">disclosed on </w:t>
      </w:r>
      <w:r w:rsidR="00786CDD">
        <w:rPr>
          <w:bCs/>
          <w:color w:val="000000" w:themeColor="text1"/>
        </w:rPr>
        <w:t xml:space="preserve">the </w:t>
      </w:r>
      <w:r w:rsidR="00CD4BFF">
        <w:rPr>
          <w:bCs/>
          <w:color w:val="000000" w:themeColor="text1"/>
        </w:rPr>
        <w:t>UNDP public</w:t>
      </w:r>
      <w:r w:rsidR="00CD4BFF" w:rsidRPr="00022748">
        <w:rPr>
          <w:bCs/>
          <w:color w:val="000000" w:themeColor="text1"/>
        </w:rPr>
        <w:t xml:space="preserve"> website</w:t>
      </w:r>
      <w:r w:rsidR="00786CDD">
        <w:rPr>
          <w:bCs/>
          <w:color w:val="000000" w:themeColor="text1"/>
        </w:rPr>
        <w:t>.</w:t>
      </w:r>
      <w:r w:rsidR="00CD4BFF">
        <w:rPr>
          <w:rStyle w:val="FootnoteReference"/>
          <w:bCs/>
          <w:color w:val="000000" w:themeColor="text1"/>
        </w:rPr>
        <w:footnoteReference w:id="7"/>
      </w:r>
      <w:r w:rsidR="00CD4BFF" w:rsidRPr="00022748">
        <w:rPr>
          <w:bCs/>
          <w:color w:val="000000" w:themeColor="text1"/>
        </w:rPr>
        <w:t xml:space="preserve"> </w:t>
      </w:r>
    </w:p>
    <w:p w14:paraId="5297AB24" w14:textId="6977B364" w:rsidR="00587B02" w:rsidRDefault="002918D9" w:rsidP="008E0157">
      <w:pPr>
        <w:spacing w:after="120"/>
        <w:ind w:left="1267" w:right="1267"/>
        <w:jc w:val="both"/>
        <w:rPr>
          <w:rFonts w:eastAsia="Times New Roman"/>
        </w:rPr>
      </w:pPr>
      <w:r w:rsidRPr="00A84F17">
        <w:rPr>
          <w:rFonts w:eastAsia="Times New Roman"/>
          <w:color w:val="000000"/>
          <w:spacing w:val="4"/>
          <w:sz w:val="20"/>
          <w:szCs w:val="20"/>
        </w:rPr>
        <w:t xml:space="preserve">22. </w:t>
      </w:r>
      <w:r w:rsidR="00587B02" w:rsidRPr="00A84F17">
        <w:rPr>
          <w:rFonts w:eastAsia="Times New Roman"/>
          <w:color w:val="000000"/>
          <w:spacing w:val="4"/>
          <w:sz w:val="20"/>
          <w:szCs w:val="20"/>
        </w:rPr>
        <w:t xml:space="preserve">UNDP will continue to leverage its independent and decentralized evaluation function in support of organizational learning, accountability and transparency. All UNDP evaluation plans, reports and management responses are </w:t>
      </w:r>
      <w:r w:rsidR="002F43BD" w:rsidRPr="00A84F17">
        <w:rPr>
          <w:rFonts w:eastAsia="Times New Roman"/>
          <w:color w:val="000000"/>
          <w:spacing w:val="4"/>
          <w:sz w:val="20"/>
          <w:szCs w:val="20"/>
        </w:rPr>
        <w:t>available</w:t>
      </w:r>
      <w:r w:rsidR="00587B02" w:rsidRPr="00A84F17">
        <w:rPr>
          <w:rFonts w:eastAsia="Times New Roman"/>
          <w:color w:val="000000"/>
          <w:spacing w:val="4"/>
          <w:sz w:val="20"/>
          <w:szCs w:val="20"/>
        </w:rPr>
        <w:t xml:space="preserve"> in the public domain. </w:t>
      </w:r>
      <w:r w:rsidR="00A704B7" w:rsidRPr="00A84F17">
        <w:rPr>
          <w:rFonts w:eastAsia="Times New Roman"/>
          <w:color w:val="000000"/>
          <w:spacing w:val="4"/>
          <w:sz w:val="20"/>
          <w:szCs w:val="20"/>
        </w:rPr>
        <w:t>T</w:t>
      </w:r>
      <w:r w:rsidR="00587B02" w:rsidRPr="00A84F17">
        <w:rPr>
          <w:rFonts w:eastAsia="Times New Roman"/>
          <w:color w:val="000000"/>
          <w:spacing w:val="4"/>
          <w:sz w:val="20"/>
          <w:szCs w:val="20"/>
        </w:rPr>
        <w:t xml:space="preserve">he Independent Evaluation Office has introduced a series of </w:t>
      </w:r>
      <w:r w:rsidR="00A704B7" w:rsidRPr="00A84F17">
        <w:rPr>
          <w:rFonts w:eastAsia="Times New Roman"/>
          <w:color w:val="000000"/>
          <w:spacing w:val="4"/>
          <w:sz w:val="20"/>
          <w:szCs w:val="20"/>
        </w:rPr>
        <w:t>“</w:t>
      </w:r>
      <w:r w:rsidR="00587B02" w:rsidRPr="00A84F17">
        <w:rPr>
          <w:rFonts w:eastAsia="Times New Roman"/>
          <w:color w:val="000000"/>
          <w:spacing w:val="4"/>
          <w:sz w:val="20"/>
          <w:szCs w:val="20"/>
        </w:rPr>
        <w:t>reflections</w:t>
      </w:r>
      <w:r w:rsidR="00A704B7" w:rsidRPr="00A84F17">
        <w:rPr>
          <w:rFonts w:eastAsia="Times New Roman"/>
          <w:color w:val="000000"/>
          <w:spacing w:val="4"/>
          <w:sz w:val="20"/>
          <w:szCs w:val="20"/>
        </w:rPr>
        <w:t>”</w:t>
      </w:r>
      <w:r w:rsidR="00587B02" w:rsidRPr="00A84F17">
        <w:rPr>
          <w:rFonts w:eastAsia="Times New Roman"/>
          <w:color w:val="000000"/>
          <w:spacing w:val="4"/>
          <w:sz w:val="20"/>
          <w:szCs w:val="20"/>
        </w:rPr>
        <w:t xml:space="preserve"> synthesis reports, capturing key lessons learned from evaluations pertaining to </w:t>
      </w:r>
      <w:r w:rsidR="00A704B7" w:rsidRPr="00A84F17">
        <w:rPr>
          <w:rFonts w:eastAsia="Times New Roman"/>
          <w:color w:val="000000"/>
          <w:spacing w:val="4"/>
          <w:sz w:val="20"/>
          <w:szCs w:val="20"/>
        </w:rPr>
        <w:t xml:space="preserve">the </w:t>
      </w:r>
      <w:r w:rsidR="00587B02" w:rsidRPr="00A84F17">
        <w:rPr>
          <w:rFonts w:eastAsia="Times New Roman"/>
          <w:color w:val="000000"/>
          <w:spacing w:val="4"/>
          <w:sz w:val="20"/>
          <w:szCs w:val="20"/>
        </w:rPr>
        <w:t xml:space="preserve">UNDP response to crisis prior to </w:t>
      </w:r>
      <w:r w:rsidR="00A704B7" w:rsidRPr="00A84F17">
        <w:rPr>
          <w:rFonts w:eastAsia="Times New Roman"/>
          <w:color w:val="000000"/>
          <w:spacing w:val="4"/>
          <w:sz w:val="20"/>
          <w:szCs w:val="20"/>
        </w:rPr>
        <w:t>the COVID</w:t>
      </w:r>
      <w:r w:rsidR="00587B02" w:rsidRPr="00A84F17">
        <w:rPr>
          <w:rFonts w:eastAsia="Times New Roman"/>
          <w:color w:val="000000"/>
          <w:spacing w:val="4"/>
          <w:sz w:val="20"/>
          <w:szCs w:val="20"/>
        </w:rPr>
        <w:t>-19</w:t>
      </w:r>
      <w:r w:rsidR="00A704B7" w:rsidRPr="00A84F17">
        <w:rPr>
          <w:rFonts w:eastAsia="Times New Roman"/>
          <w:color w:val="000000"/>
          <w:spacing w:val="4"/>
          <w:sz w:val="20"/>
          <w:szCs w:val="20"/>
        </w:rPr>
        <w:t xml:space="preserve"> pandemic</w:t>
      </w:r>
      <w:r w:rsidR="00587B02" w:rsidRPr="00A84F17">
        <w:rPr>
          <w:rFonts w:eastAsia="Times New Roman"/>
          <w:color w:val="000000"/>
          <w:spacing w:val="4"/>
          <w:sz w:val="20"/>
          <w:szCs w:val="20"/>
        </w:rPr>
        <w:t>.</w:t>
      </w:r>
    </w:p>
    <w:p w14:paraId="04F728B1" w14:textId="77777777" w:rsidR="00CD4BFF" w:rsidRPr="00A704B7" w:rsidRDefault="00CD4BFF" w:rsidP="00CD4BFF">
      <w:pPr>
        <w:pStyle w:val="SingleTxt"/>
        <w:tabs>
          <w:tab w:val="left" w:pos="1620"/>
        </w:tabs>
        <w:rPr>
          <w:b/>
          <w:bCs/>
          <w:iCs/>
          <w:color w:val="000000" w:themeColor="text1"/>
        </w:rPr>
      </w:pPr>
      <w:r w:rsidRPr="00A704B7">
        <w:rPr>
          <w:b/>
          <w:bCs/>
          <w:iCs/>
          <w:color w:val="000000" w:themeColor="text1"/>
        </w:rPr>
        <w:t>Increasing efficiencies</w:t>
      </w:r>
    </w:p>
    <w:p w14:paraId="18E0C7C6" w14:textId="4E8FDEA8" w:rsidR="00CD4BFF" w:rsidRDefault="005227C5" w:rsidP="00162061">
      <w:pPr>
        <w:pStyle w:val="SingleTxt"/>
        <w:tabs>
          <w:tab w:val="left" w:pos="1620"/>
        </w:tabs>
        <w:rPr>
          <w:bCs/>
          <w:color w:val="000000" w:themeColor="text1"/>
        </w:rPr>
      </w:pPr>
      <w:r>
        <w:rPr>
          <w:bCs/>
          <w:color w:val="000000" w:themeColor="text1"/>
        </w:rPr>
        <w:t xml:space="preserve">23. </w:t>
      </w:r>
      <w:r w:rsidR="00CD4BFF" w:rsidRPr="00022748">
        <w:rPr>
          <w:bCs/>
          <w:color w:val="000000" w:themeColor="text1"/>
        </w:rPr>
        <w:t xml:space="preserve">UNDP measures </w:t>
      </w:r>
      <w:r w:rsidR="00CD4BFF">
        <w:rPr>
          <w:bCs/>
          <w:color w:val="000000" w:themeColor="text1"/>
        </w:rPr>
        <w:t xml:space="preserve">its performance </w:t>
      </w:r>
      <w:r w:rsidR="00CD4BFF" w:rsidRPr="00022748">
        <w:rPr>
          <w:bCs/>
          <w:color w:val="000000" w:themeColor="text1"/>
        </w:rPr>
        <w:t xml:space="preserve">and </w:t>
      </w:r>
      <w:r w:rsidR="00BC307D">
        <w:rPr>
          <w:bCs/>
          <w:color w:val="000000" w:themeColor="text1"/>
        </w:rPr>
        <w:t xml:space="preserve">reports </w:t>
      </w:r>
      <w:r w:rsidR="00CD4BFF">
        <w:rPr>
          <w:bCs/>
          <w:color w:val="000000" w:themeColor="text1"/>
        </w:rPr>
        <w:t xml:space="preserve">annually to </w:t>
      </w:r>
      <w:r w:rsidR="00BC307D">
        <w:rPr>
          <w:bCs/>
          <w:color w:val="000000" w:themeColor="text1"/>
        </w:rPr>
        <w:t>the</w:t>
      </w:r>
      <w:r w:rsidR="00CD4BFF">
        <w:rPr>
          <w:bCs/>
          <w:color w:val="000000" w:themeColor="text1"/>
        </w:rPr>
        <w:t xml:space="preserve"> Executive Board</w:t>
      </w:r>
      <w:r w:rsidR="00B25505">
        <w:rPr>
          <w:bCs/>
          <w:color w:val="000000" w:themeColor="text1"/>
        </w:rPr>
        <w:t xml:space="preserve"> </w:t>
      </w:r>
      <w:r w:rsidR="00CD4BFF">
        <w:rPr>
          <w:bCs/>
          <w:color w:val="000000" w:themeColor="text1"/>
        </w:rPr>
        <w:t xml:space="preserve">on </w:t>
      </w:r>
      <w:r w:rsidR="00CD4BFF" w:rsidRPr="00022748">
        <w:rPr>
          <w:bCs/>
          <w:color w:val="000000" w:themeColor="text1"/>
        </w:rPr>
        <w:t xml:space="preserve">organizational efficiency and effectiveness </w:t>
      </w:r>
      <w:r w:rsidR="00CD4BFF">
        <w:rPr>
          <w:bCs/>
          <w:color w:val="000000" w:themeColor="text1"/>
        </w:rPr>
        <w:t>in</w:t>
      </w:r>
      <w:r w:rsidR="00CD4BFF" w:rsidRPr="00022748">
        <w:rPr>
          <w:bCs/>
          <w:color w:val="000000" w:themeColor="text1"/>
        </w:rPr>
        <w:t xml:space="preserve"> programme delivery. </w:t>
      </w:r>
      <w:r w:rsidR="00CD4BFF" w:rsidRPr="00D35EFC">
        <w:rPr>
          <w:bCs/>
          <w:color w:val="000000" w:themeColor="text1"/>
        </w:rPr>
        <w:t xml:space="preserve">To ensure the best use of valuable resources entrusted to </w:t>
      </w:r>
      <w:r w:rsidR="004E7485">
        <w:rPr>
          <w:bCs/>
          <w:color w:val="000000" w:themeColor="text1"/>
        </w:rPr>
        <w:t>it</w:t>
      </w:r>
      <w:r w:rsidR="00CD4BFF" w:rsidRPr="00D35EFC">
        <w:rPr>
          <w:bCs/>
          <w:color w:val="000000" w:themeColor="text1"/>
        </w:rPr>
        <w:t xml:space="preserve">, UNDP continues to </w:t>
      </w:r>
      <w:r w:rsidR="00D8193B">
        <w:rPr>
          <w:bCs/>
          <w:color w:val="000000" w:themeColor="text1"/>
        </w:rPr>
        <w:t>strengthen</w:t>
      </w:r>
      <w:r w:rsidR="008A2A8A">
        <w:rPr>
          <w:bCs/>
          <w:color w:val="000000" w:themeColor="text1"/>
        </w:rPr>
        <w:t xml:space="preserve"> </w:t>
      </w:r>
      <w:r w:rsidR="00CD4BFF" w:rsidRPr="00D35EFC">
        <w:rPr>
          <w:bCs/>
          <w:color w:val="000000" w:themeColor="text1"/>
        </w:rPr>
        <w:t xml:space="preserve">its operations, through the </w:t>
      </w:r>
      <w:r w:rsidR="00A704B7">
        <w:rPr>
          <w:bCs/>
          <w:color w:val="000000" w:themeColor="text1"/>
        </w:rPr>
        <w:t>United Nations Sustainable Development Group</w:t>
      </w:r>
      <w:r w:rsidR="00A704B7" w:rsidRPr="00D35EFC">
        <w:rPr>
          <w:bCs/>
          <w:color w:val="000000" w:themeColor="text1"/>
        </w:rPr>
        <w:t xml:space="preserve"> </w:t>
      </w:r>
      <w:r w:rsidR="00CD4BFF" w:rsidRPr="00D35EFC">
        <w:rPr>
          <w:bCs/>
          <w:color w:val="000000" w:themeColor="text1"/>
        </w:rPr>
        <w:t>Business Innovations Group and a set of internal efficiency measures</w:t>
      </w:r>
      <w:r w:rsidR="00806E27">
        <w:rPr>
          <w:bCs/>
          <w:color w:val="000000" w:themeColor="text1"/>
        </w:rPr>
        <w:t>,</w:t>
      </w:r>
      <w:r w:rsidR="00CD4BFF" w:rsidRPr="00D35EFC">
        <w:rPr>
          <w:bCs/>
          <w:color w:val="000000" w:themeColor="text1"/>
        </w:rPr>
        <w:t xml:space="preserve"> aim</w:t>
      </w:r>
      <w:r w:rsidR="00806E27">
        <w:rPr>
          <w:bCs/>
          <w:color w:val="000000" w:themeColor="text1"/>
        </w:rPr>
        <w:t>ed</w:t>
      </w:r>
      <w:r w:rsidR="00CD4BFF" w:rsidRPr="00D35EFC">
        <w:rPr>
          <w:bCs/>
          <w:color w:val="000000" w:themeColor="text1"/>
        </w:rPr>
        <w:t xml:space="preserve"> at consolidating UNDP business practices into a robust, viable and efficient model.</w:t>
      </w:r>
      <w:r w:rsidR="00CD4BFF">
        <w:rPr>
          <w:bCs/>
          <w:color w:val="000000" w:themeColor="text1"/>
        </w:rPr>
        <w:t xml:space="preserve"> </w:t>
      </w:r>
    </w:p>
    <w:p w14:paraId="025CB69F" w14:textId="52CE4555" w:rsidR="00CD4BFF" w:rsidRDefault="00D8193B" w:rsidP="000025DD">
      <w:pPr>
        <w:pStyle w:val="SingleTxt"/>
        <w:tabs>
          <w:tab w:val="left" w:pos="1620"/>
        </w:tabs>
        <w:rPr>
          <w:bCs/>
          <w:color w:val="000000" w:themeColor="text1"/>
        </w:rPr>
      </w:pPr>
      <w:r>
        <w:rPr>
          <w:bCs/>
          <w:color w:val="000000" w:themeColor="text1"/>
        </w:rPr>
        <w:t xml:space="preserve">24. </w:t>
      </w:r>
      <w:r w:rsidR="00CD4BFF" w:rsidRPr="00022748">
        <w:rPr>
          <w:bCs/>
          <w:color w:val="000000" w:themeColor="text1"/>
        </w:rPr>
        <w:t xml:space="preserve">UNDP </w:t>
      </w:r>
      <w:r w:rsidR="00CD4BFF">
        <w:rPr>
          <w:bCs/>
          <w:color w:val="000000" w:themeColor="text1"/>
        </w:rPr>
        <w:t xml:space="preserve">has </w:t>
      </w:r>
      <w:r w:rsidR="00CD4BFF" w:rsidRPr="00022748">
        <w:rPr>
          <w:bCs/>
          <w:color w:val="000000" w:themeColor="text1"/>
        </w:rPr>
        <w:t>streamlined over 150 business processes</w:t>
      </w:r>
      <w:r w:rsidR="00A704B7">
        <w:rPr>
          <w:bCs/>
          <w:color w:val="000000" w:themeColor="text1"/>
        </w:rPr>
        <w:t xml:space="preserve">, </w:t>
      </w:r>
      <w:r w:rsidR="00CD4BFF" w:rsidRPr="00022748">
        <w:rPr>
          <w:bCs/>
          <w:color w:val="000000" w:themeColor="text1"/>
        </w:rPr>
        <w:t>realizing savings of a</w:t>
      </w:r>
      <w:r w:rsidR="00CD4BFF">
        <w:rPr>
          <w:bCs/>
          <w:color w:val="000000" w:themeColor="text1"/>
        </w:rPr>
        <w:t>pproximately</w:t>
      </w:r>
      <w:r w:rsidR="00CD4BFF" w:rsidRPr="00022748">
        <w:rPr>
          <w:bCs/>
          <w:color w:val="000000" w:themeColor="text1"/>
        </w:rPr>
        <w:t xml:space="preserve"> $7.5 million on travel and $11.7 million on headquarters real estate. </w:t>
      </w:r>
      <w:r w:rsidR="00CD4BFF">
        <w:rPr>
          <w:bCs/>
          <w:color w:val="000000" w:themeColor="text1"/>
        </w:rPr>
        <w:t xml:space="preserve">UNDP continues to </w:t>
      </w:r>
      <w:r w:rsidR="00CD4BFF" w:rsidRPr="00022748">
        <w:rPr>
          <w:bCs/>
          <w:color w:val="000000" w:themeColor="text1"/>
        </w:rPr>
        <w:t xml:space="preserve">explore </w:t>
      </w:r>
      <w:r w:rsidR="00CD4BFF">
        <w:rPr>
          <w:bCs/>
          <w:color w:val="000000" w:themeColor="text1"/>
        </w:rPr>
        <w:t xml:space="preserve">and realize additional </w:t>
      </w:r>
      <w:r w:rsidR="00CD4BFF" w:rsidRPr="00022748">
        <w:rPr>
          <w:bCs/>
          <w:color w:val="000000" w:themeColor="text1"/>
        </w:rPr>
        <w:t>efficiency gains through joint activities with other agencies</w:t>
      </w:r>
      <w:r>
        <w:rPr>
          <w:bCs/>
          <w:color w:val="000000" w:themeColor="text1"/>
        </w:rPr>
        <w:t>.</w:t>
      </w:r>
      <w:r w:rsidR="00CD4BFF" w:rsidRPr="00022748">
        <w:rPr>
          <w:bCs/>
          <w:color w:val="000000" w:themeColor="text1"/>
        </w:rPr>
        <w:t xml:space="preserve"> </w:t>
      </w:r>
      <w:r w:rsidR="00CD4BFF" w:rsidRPr="00173A0F">
        <w:rPr>
          <w:bCs/>
          <w:color w:val="000000" w:themeColor="text1"/>
        </w:rPr>
        <w:t xml:space="preserve">UNDP developed and assumed all costs for the development and maintenance of a dedicated </w:t>
      </w:r>
      <w:r w:rsidR="00BC307D">
        <w:rPr>
          <w:bCs/>
          <w:color w:val="000000" w:themeColor="text1"/>
        </w:rPr>
        <w:t>b</w:t>
      </w:r>
      <w:r w:rsidR="00CD4BFF" w:rsidRPr="00173A0F">
        <w:rPr>
          <w:bCs/>
          <w:color w:val="000000" w:themeColor="text1"/>
        </w:rPr>
        <w:t xml:space="preserve">usiness </w:t>
      </w:r>
      <w:r w:rsidR="00BC307D">
        <w:rPr>
          <w:bCs/>
          <w:color w:val="000000" w:themeColor="text1"/>
        </w:rPr>
        <w:t>o</w:t>
      </w:r>
      <w:r w:rsidR="00CD4BFF" w:rsidRPr="00173A0F">
        <w:rPr>
          <w:bCs/>
          <w:color w:val="000000" w:themeColor="text1"/>
        </w:rPr>
        <w:t xml:space="preserve">perations </w:t>
      </w:r>
      <w:r w:rsidR="00BC307D">
        <w:rPr>
          <w:bCs/>
          <w:color w:val="000000" w:themeColor="text1"/>
        </w:rPr>
        <w:t>s</w:t>
      </w:r>
      <w:r w:rsidR="00CD4BFF" w:rsidRPr="00173A0F">
        <w:rPr>
          <w:bCs/>
          <w:color w:val="000000" w:themeColor="text1"/>
        </w:rPr>
        <w:t xml:space="preserve">trategy digital platform. The platform has reduced </w:t>
      </w:r>
      <w:r w:rsidR="00CE31D3">
        <w:rPr>
          <w:bCs/>
          <w:color w:val="000000" w:themeColor="text1"/>
        </w:rPr>
        <w:t xml:space="preserve">the average time needed for </w:t>
      </w:r>
      <w:r w:rsidR="007B5FD3">
        <w:rPr>
          <w:bCs/>
          <w:color w:val="000000" w:themeColor="text1"/>
        </w:rPr>
        <w:t>c</w:t>
      </w:r>
      <w:r w:rsidR="007B5FD3" w:rsidRPr="00173A0F">
        <w:rPr>
          <w:bCs/>
          <w:color w:val="000000" w:themeColor="text1"/>
        </w:rPr>
        <w:t xml:space="preserve">ountry </w:t>
      </w:r>
      <w:r w:rsidR="007B5FD3">
        <w:rPr>
          <w:bCs/>
          <w:color w:val="000000" w:themeColor="text1"/>
        </w:rPr>
        <w:t>o</w:t>
      </w:r>
      <w:r w:rsidR="007B5FD3" w:rsidRPr="00173A0F">
        <w:rPr>
          <w:bCs/>
          <w:color w:val="000000" w:themeColor="text1"/>
        </w:rPr>
        <w:t>ffice</w:t>
      </w:r>
      <w:r w:rsidR="00CE31D3">
        <w:rPr>
          <w:bCs/>
          <w:color w:val="000000" w:themeColor="text1"/>
        </w:rPr>
        <w:t>s</w:t>
      </w:r>
      <w:r w:rsidR="007B5FD3" w:rsidRPr="00173A0F">
        <w:rPr>
          <w:bCs/>
          <w:color w:val="000000" w:themeColor="text1"/>
        </w:rPr>
        <w:t xml:space="preserve"> </w:t>
      </w:r>
      <w:r w:rsidR="00CE31D3">
        <w:rPr>
          <w:bCs/>
          <w:color w:val="000000" w:themeColor="text1"/>
        </w:rPr>
        <w:t xml:space="preserve">to develop </w:t>
      </w:r>
      <w:r w:rsidR="007B5FD3">
        <w:rPr>
          <w:bCs/>
          <w:color w:val="000000" w:themeColor="text1"/>
        </w:rPr>
        <w:t>b</w:t>
      </w:r>
      <w:r w:rsidR="007B5FD3" w:rsidRPr="00173A0F">
        <w:rPr>
          <w:bCs/>
          <w:color w:val="000000" w:themeColor="text1"/>
        </w:rPr>
        <w:t xml:space="preserve">usiness </w:t>
      </w:r>
      <w:r w:rsidR="007B5FD3">
        <w:rPr>
          <w:bCs/>
          <w:color w:val="000000" w:themeColor="text1"/>
        </w:rPr>
        <w:t>o</w:t>
      </w:r>
      <w:r w:rsidR="007B5FD3" w:rsidRPr="00173A0F">
        <w:rPr>
          <w:bCs/>
          <w:color w:val="000000" w:themeColor="text1"/>
        </w:rPr>
        <w:t xml:space="preserve">perations </w:t>
      </w:r>
      <w:r w:rsidR="007B5FD3">
        <w:rPr>
          <w:bCs/>
          <w:color w:val="000000" w:themeColor="text1"/>
        </w:rPr>
        <w:t>s</w:t>
      </w:r>
      <w:r w:rsidR="007B5FD3" w:rsidRPr="00173A0F">
        <w:rPr>
          <w:bCs/>
          <w:color w:val="000000" w:themeColor="text1"/>
        </w:rPr>
        <w:t>trateg</w:t>
      </w:r>
      <w:r w:rsidR="00CE31D3">
        <w:rPr>
          <w:bCs/>
          <w:color w:val="000000" w:themeColor="text1"/>
        </w:rPr>
        <w:t>ies</w:t>
      </w:r>
      <w:r w:rsidR="00CD4BFF" w:rsidRPr="00173A0F">
        <w:rPr>
          <w:bCs/>
          <w:color w:val="000000" w:themeColor="text1"/>
        </w:rPr>
        <w:t xml:space="preserve"> from </w:t>
      </w:r>
      <w:r w:rsidR="007B5FD3">
        <w:rPr>
          <w:bCs/>
          <w:color w:val="000000" w:themeColor="text1"/>
        </w:rPr>
        <w:t>six</w:t>
      </w:r>
      <w:r w:rsidR="007B5FD3" w:rsidRPr="00173A0F">
        <w:rPr>
          <w:bCs/>
          <w:color w:val="000000" w:themeColor="text1"/>
        </w:rPr>
        <w:t xml:space="preserve"> </w:t>
      </w:r>
      <w:r w:rsidR="00CD4BFF" w:rsidRPr="00173A0F">
        <w:rPr>
          <w:bCs/>
          <w:color w:val="000000" w:themeColor="text1"/>
        </w:rPr>
        <w:t xml:space="preserve">months to </w:t>
      </w:r>
      <w:r w:rsidR="007B5FD3">
        <w:rPr>
          <w:bCs/>
          <w:color w:val="000000" w:themeColor="text1"/>
        </w:rPr>
        <w:t>eight</w:t>
      </w:r>
      <w:r w:rsidR="00CD4BFF" w:rsidRPr="00173A0F">
        <w:rPr>
          <w:bCs/>
          <w:color w:val="000000" w:themeColor="text1"/>
        </w:rPr>
        <w:t xml:space="preserve"> weeks</w:t>
      </w:r>
      <w:r w:rsidR="004E7485">
        <w:rPr>
          <w:bCs/>
          <w:color w:val="000000" w:themeColor="text1"/>
        </w:rPr>
        <w:t>,</w:t>
      </w:r>
      <w:r w:rsidR="00CD4BFF" w:rsidRPr="00173A0F">
        <w:rPr>
          <w:bCs/>
          <w:color w:val="000000" w:themeColor="text1"/>
        </w:rPr>
        <w:t xml:space="preserve"> and provides </w:t>
      </w:r>
      <w:r w:rsidR="004E7485">
        <w:rPr>
          <w:bCs/>
          <w:color w:val="000000" w:themeColor="text1"/>
        </w:rPr>
        <w:t xml:space="preserve">a </w:t>
      </w:r>
      <w:r w:rsidR="00CD4BFF" w:rsidRPr="00173A0F">
        <w:rPr>
          <w:bCs/>
          <w:color w:val="000000" w:themeColor="text1"/>
        </w:rPr>
        <w:t xml:space="preserve">significantly more rigorous assessment of costs and benefits of service agreements. </w:t>
      </w:r>
    </w:p>
    <w:p w14:paraId="39D6B460" w14:textId="1B9BB19A" w:rsidR="00CD4BFF" w:rsidRPr="00DA5425" w:rsidRDefault="00D8193B" w:rsidP="00E269C9">
      <w:pPr>
        <w:pStyle w:val="SingleTxt"/>
        <w:tabs>
          <w:tab w:val="left" w:pos="1620"/>
        </w:tabs>
        <w:rPr>
          <w:bCs/>
          <w:color w:val="000000" w:themeColor="text1"/>
        </w:rPr>
      </w:pPr>
      <w:r>
        <w:rPr>
          <w:bCs/>
          <w:color w:val="000000" w:themeColor="text1"/>
        </w:rPr>
        <w:t xml:space="preserve">25. </w:t>
      </w:r>
      <w:r w:rsidR="00CD4BFF" w:rsidRPr="00DA5425">
        <w:rPr>
          <w:bCs/>
          <w:color w:val="000000" w:themeColor="text1"/>
        </w:rPr>
        <w:t xml:space="preserve">UNDP is working closely with </w:t>
      </w:r>
      <w:r w:rsidR="007B5FD3">
        <w:rPr>
          <w:bCs/>
          <w:color w:val="000000" w:themeColor="text1"/>
        </w:rPr>
        <w:t xml:space="preserve">the </w:t>
      </w:r>
      <w:r w:rsidR="007B5FD3" w:rsidRPr="00D35EFC">
        <w:rPr>
          <w:bCs/>
          <w:color w:val="000000" w:themeColor="text1"/>
        </w:rPr>
        <w:t>Business Innovations Group</w:t>
      </w:r>
      <w:r w:rsidR="00CD4BFF" w:rsidRPr="00DA5425">
        <w:rPr>
          <w:bCs/>
          <w:color w:val="000000" w:themeColor="text1"/>
        </w:rPr>
        <w:t xml:space="preserve"> to advance work on the common back office</w:t>
      </w:r>
      <w:r w:rsidR="00E269C9">
        <w:rPr>
          <w:bCs/>
          <w:color w:val="000000" w:themeColor="text1"/>
        </w:rPr>
        <w:t>,</w:t>
      </w:r>
      <w:r w:rsidR="00CD4BFF" w:rsidRPr="00DA5425">
        <w:rPr>
          <w:bCs/>
          <w:color w:val="000000" w:themeColor="text1"/>
        </w:rPr>
        <w:t xml:space="preserve"> and strengthen </w:t>
      </w:r>
      <w:r w:rsidR="00A1533A">
        <w:rPr>
          <w:bCs/>
          <w:color w:val="000000" w:themeColor="text1"/>
        </w:rPr>
        <w:t>its</w:t>
      </w:r>
      <w:r w:rsidR="00CD4BFF" w:rsidRPr="00DA5425">
        <w:rPr>
          <w:bCs/>
          <w:color w:val="000000" w:themeColor="text1"/>
        </w:rPr>
        <w:t xml:space="preserve"> location</w:t>
      </w:r>
      <w:r w:rsidR="007B5FD3">
        <w:rPr>
          <w:bCs/>
          <w:color w:val="000000" w:themeColor="text1"/>
        </w:rPr>
        <w:t>-</w:t>
      </w:r>
      <w:r w:rsidR="00CD4BFF" w:rsidRPr="00DA5425">
        <w:rPr>
          <w:bCs/>
          <w:color w:val="000000" w:themeColor="text1"/>
        </w:rPr>
        <w:t xml:space="preserve">independent services </w:t>
      </w:r>
      <w:r w:rsidR="00E269C9">
        <w:rPr>
          <w:bCs/>
          <w:color w:val="000000" w:themeColor="text1"/>
        </w:rPr>
        <w:t>offer</w:t>
      </w:r>
      <w:r w:rsidR="00CD4BFF" w:rsidRPr="00DA5425">
        <w:rPr>
          <w:bCs/>
          <w:color w:val="000000" w:themeColor="text1"/>
        </w:rPr>
        <w:t xml:space="preserve">. </w:t>
      </w:r>
      <w:r w:rsidR="00E269C9">
        <w:rPr>
          <w:bCs/>
          <w:color w:val="000000" w:themeColor="text1"/>
        </w:rPr>
        <w:t>S</w:t>
      </w:r>
      <w:r w:rsidR="00CD4BFF" w:rsidRPr="00DA5425">
        <w:rPr>
          <w:bCs/>
          <w:color w:val="000000" w:themeColor="text1"/>
        </w:rPr>
        <w:t>tudies show</w:t>
      </w:r>
      <w:r w:rsidR="00E269C9">
        <w:rPr>
          <w:bCs/>
          <w:color w:val="000000" w:themeColor="text1"/>
        </w:rPr>
        <w:t xml:space="preserve"> that</w:t>
      </w:r>
      <w:r w:rsidR="00CD4BFF" w:rsidRPr="00DA5425">
        <w:rPr>
          <w:bCs/>
          <w:color w:val="000000" w:themeColor="text1"/>
        </w:rPr>
        <w:t xml:space="preserve"> the biggest potential for savings stem</w:t>
      </w:r>
      <w:r w:rsidR="00CD4BFF">
        <w:rPr>
          <w:bCs/>
          <w:color w:val="000000" w:themeColor="text1"/>
        </w:rPr>
        <w:t>s</w:t>
      </w:r>
      <w:r w:rsidR="00CD4BFF" w:rsidRPr="00DA5425">
        <w:rPr>
          <w:bCs/>
          <w:color w:val="000000" w:themeColor="text1"/>
        </w:rPr>
        <w:t xml:space="preserve"> from </w:t>
      </w:r>
      <w:r w:rsidR="007B5FD3">
        <w:rPr>
          <w:bCs/>
          <w:color w:val="000000" w:themeColor="text1"/>
        </w:rPr>
        <w:t>“</w:t>
      </w:r>
      <w:r w:rsidR="00CD4BFF" w:rsidRPr="00DA5425">
        <w:rPr>
          <w:bCs/>
          <w:color w:val="000000" w:themeColor="text1"/>
        </w:rPr>
        <w:t xml:space="preserve">vertical </w:t>
      </w:r>
      <w:r w:rsidR="007B5FD3" w:rsidRPr="00DA5425">
        <w:rPr>
          <w:bCs/>
          <w:color w:val="000000" w:themeColor="text1"/>
        </w:rPr>
        <w:t>integration</w:t>
      </w:r>
      <w:r w:rsidR="007B5FD3">
        <w:rPr>
          <w:bCs/>
          <w:color w:val="000000" w:themeColor="text1"/>
        </w:rPr>
        <w:t>”</w:t>
      </w:r>
      <w:r w:rsidR="00CD4BFF" w:rsidRPr="00DA5425">
        <w:rPr>
          <w:bCs/>
          <w:color w:val="000000" w:themeColor="text1"/>
        </w:rPr>
        <w:t>, i.e.</w:t>
      </w:r>
      <w:r w:rsidR="007B5FD3">
        <w:rPr>
          <w:bCs/>
          <w:color w:val="000000" w:themeColor="text1"/>
        </w:rPr>
        <w:t>,</w:t>
      </w:r>
      <w:r w:rsidR="00CD4BFF" w:rsidRPr="00DA5425">
        <w:rPr>
          <w:bCs/>
          <w:color w:val="000000" w:themeColor="text1"/>
        </w:rPr>
        <w:t xml:space="preserve"> centralization of specific functions</w:t>
      </w:r>
      <w:r w:rsidR="00A1533A">
        <w:rPr>
          <w:bCs/>
          <w:color w:val="000000" w:themeColor="text1"/>
        </w:rPr>
        <w:t xml:space="preserve"> through </w:t>
      </w:r>
      <w:r w:rsidR="00CD4BFF">
        <w:rPr>
          <w:bCs/>
          <w:color w:val="000000" w:themeColor="text1"/>
        </w:rPr>
        <w:t>global shared service centr</w:t>
      </w:r>
      <w:r w:rsidR="007B5FD3">
        <w:rPr>
          <w:bCs/>
          <w:color w:val="000000" w:themeColor="text1"/>
        </w:rPr>
        <w:t>e</w:t>
      </w:r>
      <w:r w:rsidR="00CD4BFF">
        <w:rPr>
          <w:bCs/>
          <w:color w:val="000000" w:themeColor="text1"/>
        </w:rPr>
        <w:t>s</w:t>
      </w:r>
      <w:r w:rsidR="00CD4BFF" w:rsidRPr="00DA5425">
        <w:rPr>
          <w:bCs/>
          <w:color w:val="000000" w:themeColor="text1"/>
        </w:rPr>
        <w:t xml:space="preserve">. </w:t>
      </w:r>
    </w:p>
    <w:p w14:paraId="7CD28CB5" w14:textId="3EF92D86" w:rsidR="00CD4BFF" w:rsidRPr="00022748" w:rsidRDefault="00907C55" w:rsidP="00B75FB9">
      <w:pPr>
        <w:pStyle w:val="SingleTxt"/>
        <w:tabs>
          <w:tab w:val="left" w:pos="1620"/>
        </w:tabs>
        <w:rPr>
          <w:bCs/>
          <w:color w:val="000000" w:themeColor="text1"/>
        </w:rPr>
      </w:pPr>
      <w:r>
        <w:rPr>
          <w:bCs/>
          <w:color w:val="000000" w:themeColor="text1"/>
        </w:rPr>
        <w:t xml:space="preserve">26. </w:t>
      </w:r>
      <w:r w:rsidR="007B5FD3">
        <w:rPr>
          <w:bCs/>
          <w:color w:val="000000" w:themeColor="text1"/>
        </w:rPr>
        <w:t xml:space="preserve">The </w:t>
      </w:r>
      <w:r w:rsidR="00CD4BFF">
        <w:rPr>
          <w:bCs/>
          <w:color w:val="000000" w:themeColor="text1"/>
        </w:rPr>
        <w:t>UNDP</w:t>
      </w:r>
      <w:r w:rsidR="00CD4BFF" w:rsidRPr="00022748">
        <w:rPr>
          <w:bCs/>
          <w:color w:val="000000" w:themeColor="text1"/>
        </w:rPr>
        <w:t xml:space="preserve"> </w:t>
      </w:r>
      <w:r w:rsidR="007B5FD3">
        <w:rPr>
          <w:bCs/>
          <w:color w:val="000000" w:themeColor="text1"/>
        </w:rPr>
        <w:t xml:space="preserve">clustering of </w:t>
      </w:r>
      <w:r w:rsidR="00CD4BFF" w:rsidRPr="00022748">
        <w:rPr>
          <w:bCs/>
          <w:color w:val="000000" w:themeColor="text1"/>
        </w:rPr>
        <w:t xml:space="preserve">global shared services </w:t>
      </w:r>
      <w:r>
        <w:rPr>
          <w:bCs/>
          <w:color w:val="000000" w:themeColor="text1"/>
        </w:rPr>
        <w:t xml:space="preserve">is consolidating 57 </w:t>
      </w:r>
      <w:r w:rsidR="007B5FD3">
        <w:rPr>
          <w:bCs/>
          <w:color w:val="000000" w:themeColor="text1"/>
        </w:rPr>
        <w:t>country o</w:t>
      </w:r>
      <w:r w:rsidR="00CD4BFF" w:rsidRPr="00022748">
        <w:rPr>
          <w:bCs/>
          <w:color w:val="000000" w:themeColor="text1"/>
        </w:rPr>
        <w:t>ffice processes in finance, human resources and procurement, which will address up to 65</w:t>
      </w:r>
      <w:r w:rsidR="006125D0">
        <w:rPr>
          <w:bCs/>
          <w:color w:val="000000" w:themeColor="text1"/>
        </w:rPr>
        <w:t xml:space="preserve"> per </w:t>
      </w:r>
      <w:r w:rsidR="006125D0">
        <w:rPr>
          <w:bCs/>
          <w:color w:val="000000" w:themeColor="text1"/>
        </w:rPr>
        <w:lastRenderedPageBreak/>
        <w:t>cent</w:t>
      </w:r>
      <w:r w:rsidR="00CD4BFF" w:rsidRPr="00022748">
        <w:rPr>
          <w:bCs/>
          <w:color w:val="000000" w:themeColor="text1"/>
        </w:rPr>
        <w:t xml:space="preserve"> of country-level audit issues. </w:t>
      </w:r>
      <w:r w:rsidR="00CD4BFF">
        <w:rPr>
          <w:bCs/>
          <w:color w:val="000000" w:themeColor="text1"/>
        </w:rPr>
        <w:t>A</w:t>
      </w:r>
      <w:r w:rsidR="00CD4BFF" w:rsidRPr="00022748">
        <w:rPr>
          <w:bCs/>
          <w:color w:val="000000" w:themeColor="text1"/>
        </w:rPr>
        <w:t xml:space="preserve"> significant portion of the estimated $15 million in cost avoidance is expected to be realized</w:t>
      </w:r>
      <w:r w:rsidR="00CD4BFF">
        <w:rPr>
          <w:bCs/>
          <w:color w:val="000000" w:themeColor="text1"/>
        </w:rPr>
        <w:t xml:space="preserve"> in the future</w:t>
      </w:r>
      <w:r w:rsidR="00CD4BFF" w:rsidRPr="00022748">
        <w:rPr>
          <w:bCs/>
          <w:color w:val="000000" w:themeColor="text1"/>
        </w:rPr>
        <w:t>.</w:t>
      </w:r>
    </w:p>
    <w:p w14:paraId="346CF7B0" w14:textId="63671AA6" w:rsidR="00CD4BFF" w:rsidRDefault="0036600C" w:rsidP="00B75FB9">
      <w:pPr>
        <w:spacing w:after="120"/>
        <w:ind w:left="1267" w:right="1267"/>
        <w:jc w:val="both"/>
        <w:rPr>
          <w:bCs/>
          <w:color w:val="000000" w:themeColor="text1"/>
          <w:spacing w:val="4"/>
          <w:w w:val="103"/>
          <w:kern w:val="14"/>
          <w:sz w:val="20"/>
        </w:rPr>
      </w:pPr>
      <w:r>
        <w:rPr>
          <w:bCs/>
          <w:color w:val="000000" w:themeColor="text1"/>
          <w:spacing w:val="4"/>
          <w:w w:val="103"/>
          <w:kern w:val="14"/>
          <w:sz w:val="20"/>
        </w:rPr>
        <w:t xml:space="preserve">27. </w:t>
      </w:r>
      <w:r w:rsidR="00B75FB9">
        <w:rPr>
          <w:bCs/>
          <w:color w:val="000000" w:themeColor="text1"/>
          <w:spacing w:val="4"/>
          <w:w w:val="103"/>
          <w:kern w:val="14"/>
          <w:sz w:val="20"/>
        </w:rPr>
        <w:t>T</w:t>
      </w:r>
      <w:r w:rsidR="00CD4BFF" w:rsidRPr="00CB524F">
        <w:rPr>
          <w:bCs/>
          <w:color w:val="000000" w:themeColor="text1"/>
          <w:spacing w:val="4"/>
          <w:w w:val="103"/>
          <w:kern w:val="14"/>
          <w:sz w:val="20"/>
        </w:rPr>
        <w:t xml:space="preserve">he UNDP management efficiency ratio continues to improve and remains below the level of the corresponding annual milestone. </w:t>
      </w:r>
      <w:r w:rsidR="00BB7096">
        <w:rPr>
          <w:bCs/>
          <w:color w:val="000000" w:themeColor="text1"/>
          <w:spacing w:val="4"/>
          <w:w w:val="103"/>
          <w:kern w:val="14"/>
          <w:sz w:val="20"/>
        </w:rPr>
        <w:t>For</w:t>
      </w:r>
      <w:r w:rsidR="00BB7096" w:rsidRPr="00CB524F">
        <w:rPr>
          <w:bCs/>
          <w:color w:val="000000" w:themeColor="text1"/>
          <w:spacing w:val="4"/>
          <w:w w:val="103"/>
          <w:kern w:val="14"/>
          <w:sz w:val="20"/>
        </w:rPr>
        <w:t xml:space="preserve"> </w:t>
      </w:r>
      <w:r w:rsidR="00CD4BFF" w:rsidRPr="00CB524F">
        <w:rPr>
          <w:bCs/>
          <w:color w:val="000000" w:themeColor="text1"/>
          <w:spacing w:val="4"/>
          <w:w w:val="103"/>
          <w:kern w:val="14"/>
          <w:sz w:val="20"/>
        </w:rPr>
        <w:t>2018</w:t>
      </w:r>
      <w:r w:rsidR="00B75FB9">
        <w:rPr>
          <w:bCs/>
          <w:color w:val="000000" w:themeColor="text1"/>
          <w:spacing w:val="4"/>
          <w:w w:val="103"/>
          <w:kern w:val="14"/>
          <w:sz w:val="20"/>
        </w:rPr>
        <w:t>-</w:t>
      </w:r>
      <w:r w:rsidR="00CE31D3">
        <w:rPr>
          <w:bCs/>
          <w:color w:val="000000" w:themeColor="text1"/>
          <w:spacing w:val="4"/>
          <w:w w:val="103"/>
          <w:kern w:val="14"/>
          <w:sz w:val="20"/>
        </w:rPr>
        <w:t>20</w:t>
      </w:r>
      <w:r w:rsidR="00CD4BFF" w:rsidRPr="00CB524F">
        <w:rPr>
          <w:bCs/>
          <w:color w:val="000000" w:themeColor="text1"/>
          <w:spacing w:val="4"/>
          <w:w w:val="103"/>
          <w:kern w:val="14"/>
          <w:sz w:val="20"/>
        </w:rPr>
        <w:t>19, UNDP exceeded its targeted levels, moving to a management efficiency ratio of 6.7</w:t>
      </w:r>
      <w:r w:rsidR="006125D0">
        <w:rPr>
          <w:bCs/>
          <w:color w:val="000000" w:themeColor="text1"/>
          <w:spacing w:val="4"/>
          <w:w w:val="103"/>
          <w:kern w:val="14"/>
          <w:sz w:val="20"/>
        </w:rPr>
        <w:t xml:space="preserve"> per cent</w:t>
      </w:r>
      <w:r w:rsidR="00CD4BFF" w:rsidRPr="00CB524F">
        <w:rPr>
          <w:bCs/>
          <w:color w:val="000000" w:themeColor="text1"/>
          <w:spacing w:val="4"/>
          <w:w w:val="103"/>
          <w:kern w:val="14"/>
          <w:sz w:val="20"/>
        </w:rPr>
        <w:t xml:space="preserve"> (actual) versus 6.9</w:t>
      </w:r>
      <w:r w:rsidR="006125D0">
        <w:rPr>
          <w:bCs/>
          <w:color w:val="000000" w:themeColor="text1"/>
          <w:spacing w:val="4"/>
          <w:w w:val="103"/>
          <w:kern w:val="14"/>
          <w:sz w:val="20"/>
        </w:rPr>
        <w:t xml:space="preserve"> per cent</w:t>
      </w:r>
      <w:r w:rsidR="00CD4BFF" w:rsidRPr="00CB524F">
        <w:rPr>
          <w:bCs/>
          <w:color w:val="000000" w:themeColor="text1"/>
          <w:spacing w:val="4"/>
          <w:w w:val="103"/>
          <w:kern w:val="14"/>
          <w:sz w:val="20"/>
        </w:rPr>
        <w:t xml:space="preserve"> (milestone)</w:t>
      </w:r>
      <w:r w:rsidR="00BB7096">
        <w:rPr>
          <w:bCs/>
          <w:color w:val="000000" w:themeColor="text1"/>
          <w:spacing w:val="4"/>
          <w:w w:val="103"/>
          <w:kern w:val="14"/>
          <w:sz w:val="20"/>
        </w:rPr>
        <w:t xml:space="preserve"> for 2018</w:t>
      </w:r>
      <w:r w:rsidR="00CD4BFF" w:rsidRPr="00CB524F">
        <w:rPr>
          <w:bCs/>
          <w:color w:val="000000" w:themeColor="text1"/>
          <w:spacing w:val="4"/>
          <w:w w:val="103"/>
          <w:kern w:val="14"/>
          <w:sz w:val="20"/>
        </w:rPr>
        <w:t>, and 7.5</w:t>
      </w:r>
      <w:r w:rsidR="006125D0">
        <w:rPr>
          <w:bCs/>
          <w:color w:val="000000" w:themeColor="text1"/>
          <w:spacing w:val="4"/>
          <w:w w:val="103"/>
          <w:kern w:val="14"/>
          <w:sz w:val="20"/>
        </w:rPr>
        <w:t xml:space="preserve"> per cent</w:t>
      </w:r>
      <w:r w:rsidR="00CD4BFF" w:rsidRPr="00CB524F">
        <w:rPr>
          <w:bCs/>
          <w:color w:val="000000" w:themeColor="text1"/>
          <w:spacing w:val="4"/>
          <w:w w:val="103"/>
          <w:kern w:val="14"/>
          <w:sz w:val="20"/>
        </w:rPr>
        <w:t xml:space="preserve"> (actual) versus 7.7</w:t>
      </w:r>
      <w:r w:rsidR="006125D0">
        <w:rPr>
          <w:bCs/>
          <w:color w:val="000000" w:themeColor="text1"/>
          <w:spacing w:val="4"/>
          <w:w w:val="103"/>
          <w:kern w:val="14"/>
          <w:sz w:val="20"/>
        </w:rPr>
        <w:t xml:space="preserve"> per cent</w:t>
      </w:r>
      <w:r w:rsidR="00CD4BFF" w:rsidRPr="00CB524F">
        <w:rPr>
          <w:bCs/>
          <w:color w:val="000000" w:themeColor="text1"/>
          <w:spacing w:val="4"/>
          <w:w w:val="103"/>
          <w:kern w:val="14"/>
          <w:sz w:val="20"/>
        </w:rPr>
        <w:t xml:space="preserve"> (milestone) for 2019. </w:t>
      </w:r>
    </w:p>
    <w:p w14:paraId="2C8D6D36" w14:textId="6948B618" w:rsidR="00CD4BFF" w:rsidRPr="00BB7096" w:rsidRDefault="00CD4BFF" w:rsidP="00CD4BFF">
      <w:pPr>
        <w:pStyle w:val="SingleTxt"/>
        <w:tabs>
          <w:tab w:val="left" w:pos="1620"/>
        </w:tabs>
        <w:rPr>
          <w:b/>
          <w:bCs/>
          <w:iCs/>
          <w:color w:val="000000" w:themeColor="text1"/>
        </w:rPr>
      </w:pPr>
      <w:r w:rsidRPr="00BB7096">
        <w:rPr>
          <w:b/>
          <w:bCs/>
          <w:iCs/>
          <w:color w:val="000000" w:themeColor="text1"/>
        </w:rPr>
        <w:t xml:space="preserve">Harmonized approach to </w:t>
      </w:r>
      <w:r w:rsidR="00BB7096">
        <w:rPr>
          <w:b/>
          <w:bCs/>
          <w:iCs/>
          <w:color w:val="000000" w:themeColor="text1"/>
        </w:rPr>
        <w:t>s</w:t>
      </w:r>
      <w:r w:rsidR="00BB7096" w:rsidRPr="00BB7096">
        <w:rPr>
          <w:b/>
          <w:bCs/>
          <w:iCs/>
          <w:color w:val="000000" w:themeColor="text1"/>
        </w:rPr>
        <w:t xml:space="preserve">tructured </w:t>
      </w:r>
      <w:r w:rsidR="00BB7096">
        <w:rPr>
          <w:b/>
          <w:bCs/>
          <w:iCs/>
          <w:color w:val="000000" w:themeColor="text1"/>
        </w:rPr>
        <w:t>f</w:t>
      </w:r>
      <w:r w:rsidR="00BB7096" w:rsidRPr="00BB7096">
        <w:rPr>
          <w:b/>
          <w:bCs/>
          <w:iCs/>
          <w:color w:val="000000" w:themeColor="text1"/>
        </w:rPr>
        <w:t xml:space="preserve">unding </w:t>
      </w:r>
      <w:r w:rsidR="00BB7096">
        <w:rPr>
          <w:b/>
          <w:bCs/>
          <w:iCs/>
          <w:color w:val="000000" w:themeColor="text1"/>
        </w:rPr>
        <w:t>d</w:t>
      </w:r>
      <w:r w:rsidR="00BB7096" w:rsidRPr="00BB7096">
        <w:rPr>
          <w:b/>
          <w:bCs/>
          <w:iCs/>
          <w:color w:val="000000" w:themeColor="text1"/>
        </w:rPr>
        <w:t>ialogue</w:t>
      </w:r>
      <w:r w:rsidR="00BB7096">
        <w:rPr>
          <w:b/>
          <w:bCs/>
          <w:iCs/>
          <w:color w:val="000000" w:themeColor="text1"/>
        </w:rPr>
        <w:t>s</w:t>
      </w:r>
      <w:r w:rsidR="00BB7096" w:rsidRPr="00BB7096">
        <w:rPr>
          <w:b/>
          <w:bCs/>
          <w:iCs/>
          <w:color w:val="000000" w:themeColor="text1"/>
        </w:rPr>
        <w:t xml:space="preserve"> </w:t>
      </w:r>
      <w:r w:rsidRPr="00BB7096">
        <w:rPr>
          <w:b/>
          <w:bCs/>
          <w:iCs/>
          <w:color w:val="000000" w:themeColor="text1"/>
        </w:rPr>
        <w:t xml:space="preserve">and </w:t>
      </w:r>
      <w:r w:rsidR="00BB7096">
        <w:rPr>
          <w:b/>
          <w:bCs/>
          <w:iCs/>
          <w:color w:val="000000" w:themeColor="text1"/>
        </w:rPr>
        <w:t xml:space="preserve">the </w:t>
      </w:r>
      <w:r w:rsidR="008028EE" w:rsidRPr="00BB7096">
        <w:rPr>
          <w:b/>
          <w:bCs/>
          <w:iCs/>
          <w:color w:val="000000" w:themeColor="text1"/>
        </w:rPr>
        <w:t>funding compact</w:t>
      </w:r>
    </w:p>
    <w:p w14:paraId="48A3879C" w14:textId="15CF9C2B" w:rsidR="00CD4BFF" w:rsidRPr="00BC2A1F" w:rsidRDefault="00F70405" w:rsidP="00A84F17">
      <w:pPr>
        <w:pStyle w:val="SingleTxt"/>
        <w:tabs>
          <w:tab w:val="clear" w:pos="1267"/>
          <w:tab w:val="left" w:pos="720"/>
          <w:tab w:val="left" w:pos="9360"/>
        </w:tabs>
        <w:rPr>
          <w:rStyle w:val="eop"/>
          <w:szCs w:val="20"/>
        </w:rPr>
      </w:pPr>
      <w:r>
        <w:rPr>
          <w:rFonts w:eastAsia="Times New Roman"/>
          <w:color w:val="000000"/>
          <w:szCs w:val="20"/>
          <w:bdr w:val="none" w:sz="0" w:space="0" w:color="auto" w:frame="1"/>
          <w:lang w:val="en-GB"/>
        </w:rPr>
        <w:t xml:space="preserve">28. </w:t>
      </w:r>
      <w:r w:rsidR="00CD4BFF" w:rsidRPr="00BC2A1F">
        <w:rPr>
          <w:rFonts w:eastAsia="Times New Roman"/>
          <w:color w:val="000000"/>
          <w:szCs w:val="20"/>
          <w:bdr w:val="none" w:sz="0" w:space="0" w:color="auto" w:frame="1"/>
          <w:lang w:val="en-GB"/>
        </w:rPr>
        <w:t xml:space="preserve">Taking note of requests </w:t>
      </w:r>
      <w:r w:rsidR="00BB7096">
        <w:rPr>
          <w:rFonts w:eastAsia="Times New Roman"/>
          <w:color w:val="000000"/>
          <w:szCs w:val="20"/>
          <w:bdr w:val="none" w:sz="0" w:space="0" w:color="auto" w:frame="1"/>
          <w:lang w:val="en-GB"/>
        </w:rPr>
        <w:t xml:space="preserve">by their respective Executive Boards </w:t>
      </w:r>
      <w:r w:rsidR="00CD4BFF" w:rsidRPr="00BC2A1F">
        <w:rPr>
          <w:rFonts w:eastAsia="Times New Roman"/>
          <w:color w:val="000000"/>
          <w:szCs w:val="20"/>
          <w:bdr w:val="none" w:sz="0" w:space="0" w:color="auto" w:frame="1"/>
          <w:lang w:val="en-GB"/>
        </w:rPr>
        <w:t xml:space="preserve">to further improve the quality of </w:t>
      </w:r>
      <w:r w:rsidR="00CD4BFF">
        <w:rPr>
          <w:rFonts w:eastAsia="Times New Roman"/>
          <w:color w:val="000000"/>
          <w:szCs w:val="20"/>
          <w:bdr w:val="none" w:sz="0" w:space="0" w:color="auto" w:frame="1"/>
          <w:lang w:val="en-GB"/>
        </w:rPr>
        <w:t xml:space="preserve">the </w:t>
      </w:r>
      <w:r w:rsidR="00CD4BFF" w:rsidRPr="00BC2A1F">
        <w:rPr>
          <w:rFonts w:eastAsia="Times New Roman"/>
          <w:color w:val="000000"/>
          <w:szCs w:val="20"/>
          <w:bdr w:val="none" w:sz="0" w:space="0" w:color="auto" w:frame="1"/>
          <w:lang w:val="en-GB"/>
        </w:rPr>
        <w:t xml:space="preserve">structured </w:t>
      </w:r>
      <w:r w:rsidR="00BB7096">
        <w:rPr>
          <w:rFonts w:eastAsia="Times New Roman"/>
          <w:color w:val="000000"/>
          <w:szCs w:val="20"/>
          <w:bdr w:val="none" w:sz="0" w:space="0" w:color="auto" w:frame="1"/>
          <w:lang w:val="en-GB"/>
        </w:rPr>
        <w:t xml:space="preserve">funding </w:t>
      </w:r>
      <w:r w:rsidR="00CD4BFF" w:rsidRPr="00BC2A1F">
        <w:rPr>
          <w:rFonts w:eastAsia="Times New Roman"/>
          <w:color w:val="000000"/>
          <w:szCs w:val="20"/>
          <w:bdr w:val="none" w:sz="0" w:space="0" w:color="auto" w:frame="1"/>
          <w:lang w:val="en-GB"/>
        </w:rPr>
        <w:t xml:space="preserve">dialogue, UNDP, </w:t>
      </w:r>
      <w:r w:rsidR="00BB7096">
        <w:rPr>
          <w:rFonts w:eastAsia="Times New Roman"/>
          <w:color w:val="000000"/>
          <w:szCs w:val="20"/>
          <w:bdr w:val="none" w:sz="0" w:space="0" w:color="auto" w:frame="1"/>
          <w:lang w:val="en-GB"/>
        </w:rPr>
        <w:t>the United Nations Population Fund</w:t>
      </w:r>
      <w:r w:rsidR="00CD4BFF" w:rsidRPr="00BC2A1F">
        <w:rPr>
          <w:rFonts w:eastAsia="Times New Roman"/>
          <w:color w:val="000000"/>
          <w:szCs w:val="20"/>
          <w:bdr w:val="none" w:sz="0" w:space="0" w:color="auto" w:frame="1"/>
          <w:lang w:val="en-GB"/>
        </w:rPr>
        <w:t xml:space="preserve">, </w:t>
      </w:r>
      <w:r w:rsidR="00BB7096">
        <w:rPr>
          <w:rFonts w:eastAsia="Times New Roman"/>
          <w:color w:val="000000"/>
          <w:szCs w:val="20"/>
          <w:bdr w:val="none" w:sz="0" w:space="0" w:color="auto" w:frame="1"/>
          <w:lang w:val="en-GB"/>
        </w:rPr>
        <w:t>United Nations Children’s Fund</w:t>
      </w:r>
      <w:r w:rsidR="00CD4BFF" w:rsidRPr="00BC2A1F">
        <w:rPr>
          <w:rFonts w:eastAsia="Times New Roman"/>
          <w:color w:val="000000"/>
          <w:szCs w:val="20"/>
          <w:bdr w:val="none" w:sz="0" w:space="0" w:color="auto" w:frame="1"/>
          <w:lang w:val="en-GB"/>
        </w:rPr>
        <w:t xml:space="preserve"> and </w:t>
      </w:r>
      <w:r w:rsidR="00BB7096">
        <w:rPr>
          <w:rFonts w:eastAsia="Times New Roman"/>
          <w:color w:val="000000"/>
          <w:szCs w:val="20"/>
          <w:bdr w:val="none" w:sz="0" w:space="0" w:color="auto" w:frame="1"/>
          <w:lang w:val="en-GB"/>
        </w:rPr>
        <w:t>United Nations Entity for Gender Equality and the Empowerment of Women (</w:t>
      </w:r>
      <w:r w:rsidR="00CD4BFF" w:rsidRPr="00BC2A1F">
        <w:rPr>
          <w:rFonts w:eastAsia="Times New Roman"/>
          <w:color w:val="000000"/>
          <w:szCs w:val="20"/>
          <w:bdr w:val="none" w:sz="0" w:space="0" w:color="auto" w:frame="1"/>
          <w:lang w:val="en-GB"/>
        </w:rPr>
        <w:t>UN</w:t>
      </w:r>
      <w:r w:rsidR="00BB7096">
        <w:rPr>
          <w:rFonts w:eastAsia="Times New Roman"/>
          <w:color w:val="000000"/>
          <w:szCs w:val="20"/>
          <w:bdr w:val="none" w:sz="0" w:space="0" w:color="auto" w:frame="1"/>
          <w:lang w:val="en-GB"/>
        </w:rPr>
        <w:t>-</w:t>
      </w:r>
      <w:r w:rsidR="00CD4BFF" w:rsidRPr="00BC2A1F">
        <w:rPr>
          <w:rFonts w:eastAsia="Times New Roman"/>
          <w:color w:val="000000"/>
          <w:szCs w:val="20"/>
          <w:bdr w:val="none" w:sz="0" w:space="0" w:color="auto" w:frame="1"/>
          <w:lang w:val="en-GB"/>
        </w:rPr>
        <w:t>Women</w:t>
      </w:r>
      <w:r w:rsidR="00BB7096">
        <w:rPr>
          <w:rFonts w:eastAsia="Times New Roman"/>
          <w:color w:val="000000"/>
          <w:szCs w:val="20"/>
          <w:bdr w:val="none" w:sz="0" w:space="0" w:color="auto" w:frame="1"/>
          <w:lang w:val="en-GB"/>
        </w:rPr>
        <w:t>)</w:t>
      </w:r>
      <w:r w:rsidR="00CD4BFF" w:rsidRPr="00BC2A1F">
        <w:rPr>
          <w:rFonts w:eastAsia="Times New Roman"/>
          <w:color w:val="000000"/>
          <w:szCs w:val="20"/>
          <w:bdr w:val="none" w:sz="0" w:space="0" w:color="auto" w:frame="1"/>
          <w:lang w:val="en-GB"/>
        </w:rPr>
        <w:t xml:space="preserve"> have harmonized </w:t>
      </w:r>
      <w:r w:rsidR="00BB7096">
        <w:rPr>
          <w:rFonts w:eastAsia="Times New Roman"/>
          <w:color w:val="000000"/>
          <w:szCs w:val="20"/>
          <w:bdr w:val="none" w:sz="0" w:space="0" w:color="auto" w:frame="1"/>
          <w:lang w:val="en-GB"/>
        </w:rPr>
        <w:t xml:space="preserve">their </w:t>
      </w:r>
      <w:r w:rsidR="00BB7096" w:rsidRPr="00BC2A1F">
        <w:rPr>
          <w:rFonts w:eastAsia="Times New Roman"/>
          <w:color w:val="000000"/>
          <w:szCs w:val="20"/>
          <w:bdr w:val="none" w:sz="0" w:space="0" w:color="auto" w:frame="1"/>
          <w:lang w:val="en-GB"/>
        </w:rPr>
        <w:t xml:space="preserve"> </w:t>
      </w:r>
      <w:r w:rsidR="00CD4BFF" w:rsidRPr="00BC2A1F">
        <w:rPr>
          <w:rFonts w:eastAsia="Times New Roman"/>
          <w:color w:val="000000"/>
          <w:szCs w:val="20"/>
          <w:bdr w:val="none" w:sz="0" w:space="0" w:color="auto" w:frame="1"/>
          <w:lang w:val="en-GB"/>
        </w:rPr>
        <w:t xml:space="preserve">structured funding dialogue reporting, including </w:t>
      </w:r>
      <w:r w:rsidR="00CD4BFF" w:rsidRPr="00BC2A1F">
        <w:rPr>
          <w:rStyle w:val="eop"/>
          <w:szCs w:val="20"/>
        </w:rPr>
        <w:t>utilizing a similar template</w:t>
      </w:r>
      <w:r w:rsidR="00CD4BFF">
        <w:rPr>
          <w:rStyle w:val="eop"/>
          <w:szCs w:val="20"/>
        </w:rPr>
        <w:t>,</w:t>
      </w:r>
      <w:r>
        <w:rPr>
          <w:rStyle w:val="eop"/>
          <w:szCs w:val="20"/>
        </w:rPr>
        <w:t xml:space="preserve"> agreeing on</w:t>
      </w:r>
      <w:r w:rsidR="00CD4BFF" w:rsidRPr="00BC2A1F">
        <w:rPr>
          <w:rStyle w:val="eop"/>
          <w:szCs w:val="20"/>
        </w:rPr>
        <w:t xml:space="preserve"> methodologies </w:t>
      </w:r>
      <w:r w:rsidR="00CD4BFF">
        <w:rPr>
          <w:rStyle w:val="eop"/>
          <w:szCs w:val="20"/>
        </w:rPr>
        <w:t>for better comparability and improved analysis of resource gaps.</w:t>
      </w:r>
    </w:p>
    <w:p w14:paraId="44964117" w14:textId="369DE75D" w:rsidR="00CD4BFF" w:rsidRPr="0095511A" w:rsidRDefault="00F70405" w:rsidP="00CD4BFF">
      <w:pPr>
        <w:ind w:left="1267" w:right="1267"/>
        <w:jc w:val="both"/>
        <w:rPr>
          <w:rFonts w:eastAsia="Times New Roman"/>
          <w:color w:val="000000"/>
          <w:spacing w:val="4"/>
          <w:w w:val="103"/>
          <w:kern w:val="14"/>
          <w:sz w:val="20"/>
          <w:szCs w:val="20"/>
          <w:bdr w:val="none" w:sz="0" w:space="0" w:color="auto" w:frame="1"/>
          <w:lang w:val="en-GB"/>
        </w:rPr>
      </w:pPr>
      <w:r>
        <w:rPr>
          <w:rFonts w:eastAsia="Times New Roman"/>
          <w:color w:val="000000"/>
          <w:spacing w:val="4"/>
          <w:w w:val="103"/>
          <w:kern w:val="14"/>
          <w:sz w:val="20"/>
          <w:szCs w:val="20"/>
          <w:bdr w:val="none" w:sz="0" w:space="0" w:color="auto" w:frame="1"/>
          <w:lang w:val="en-GB"/>
        </w:rPr>
        <w:t xml:space="preserve">29. </w:t>
      </w:r>
      <w:r w:rsidR="00CD4BFF" w:rsidRPr="0095511A">
        <w:rPr>
          <w:rFonts w:eastAsia="Times New Roman"/>
          <w:color w:val="000000"/>
          <w:spacing w:val="4"/>
          <w:w w:val="103"/>
          <w:kern w:val="14"/>
          <w:sz w:val="20"/>
          <w:szCs w:val="20"/>
          <w:bdr w:val="none" w:sz="0" w:space="0" w:color="auto" w:frame="1"/>
          <w:lang w:val="en-GB"/>
        </w:rPr>
        <w:t xml:space="preserve">Joint structured dialogues with the membership of the four agencies’ Executive Boards took place in 2019 and 2020. In August 2019, a joint informal session was organized on the </w:t>
      </w:r>
      <w:r w:rsidR="008028EE">
        <w:rPr>
          <w:rFonts w:eastAsia="Times New Roman"/>
          <w:color w:val="000000"/>
          <w:spacing w:val="4"/>
          <w:w w:val="103"/>
          <w:kern w:val="14"/>
          <w:sz w:val="20"/>
          <w:szCs w:val="20"/>
          <w:bdr w:val="none" w:sz="0" w:space="0" w:color="auto" w:frame="1"/>
          <w:lang w:val="en-GB"/>
        </w:rPr>
        <w:t>funding compact</w:t>
      </w:r>
      <w:r w:rsidR="00CD4BFF" w:rsidRPr="0095511A">
        <w:rPr>
          <w:rFonts w:eastAsia="Times New Roman"/>
          <w:color w:val="000000"/>
          <w:spacing w:val="4"/>
          <w:w w:val="103"/>
          <w:kern w:val="14"/>
          <w:sz w:val="20"/>
          <w:szCs w:val="20"/>
          <w:bdr w:val="none" w:sz="0" w:space="0" w:color="auto" w:frame="1"/>
          <w:lang w:val="en-GB"/>
        </w:rPr>
        <w:t xml:space="preserve"> to foster common understanding and engagement, and identify key challenges and opportunities to advance its implementation. In January 2020, a joint briefing was held to discuss options to improve the format, content and frequency of </w:t>
      </w:r>
      <w:r w:rsidR="00CD4BFF">
        <w:rPr>
          <w:rFonts w:eastAsia="Times New Roman"/>
          <w:color w:val="000000"/>
          <w:spacing w:val="4"/>
          <w:w w:val="103"/>
          <w:kern w:val="14"/>
          <w:sz w:val="20"/>
          <w:szCs w:val="20"/>
          <w:bdr w:val="none" w:sz="0" w:space="0" w:color="auto" w:frame="1"/>
          <w:lang w:val="en-GB"/>
        </w:rPr>
        <w:t xml:space="preserve">the </w:t>
      </w:r>
      <w:r w:rsidR="00BB7096">
        <w:rPr>
          <w:rFonts w:eastAsia="Times New Roman"/>
          <w:color w:val="000000"/>
          <w:spacing w:val="4"/>
          <w:w w:val="103"/>
          <w:kern w:val="14"/>
          <w:sz w:val="20"/>
          <w:szCs w:val="20"/>
          <w:bdr w:val="none" w:sz="0" w:space="0" w:color="auto" w:frame="1"/>
          <w:lang w:val="en-GB"/>
        </w:rPr>
        <w:t>s</w:t>
      </w:r>
      <w:r w:rsidR="00BB7096" w:rsidRPr="0095511A">
        <w:rPr>
          <w:rFonts w:eastAsia="Times New Roman"/>
          <w:color w:val="000000"/>
          <w:spacing w:val="4"/>
          <w:w w:val="103"/>
          <w:kern w:val="14"/>
          <w:sz w:val="20"/>
          <w:szCs w:val="20"/>
          <w:bdr w:val="none" w:sz="0" w:space="0" w:color="auto" w:frame="1"/>
          <w:lang w:val="en-GB"/>
        </w:rPr>
        <w:t xml:space="preserve">tructured </w:t>
      </w:r>
      <w:r w:rsidR="00BB7096">
        <w:rPr>
          <w:rFonts w:eastAsia="Times New Roman"/>
          <w:color w:val="000000"/>
          <w:spacing w:val="4"/>
          <w:w w:val="103"/>
          <w:kern w:val="14"/>
          <w:sz w:val="20"/>
          <w:szCs w:val="20"/>
          <w:bdr w:val="none" w:sz="0" w:space="0" w:color="auto" w:frame="1"/>
          <w:lang w:val="en-GB"/>
        </w:rPr>
        <w:t>f</w:t>
      </w:r>
      <w:r w:rsidR="00BB7096" w:rsidRPr="0095511A">
        <w:rPr>
          <w:rFonts w:eastAsia="Times New Roman"/>
          <w:color w:val="000000"/>
          <w:spacing w:val="4"/>
          <w:w w:val="103"/>
          <w:kern w:val="14"/>
          <w:sz w:val="20"/>
          <w:szCs w:val="20"/>
          <w:bdr w:val="none" w:sz="0" w:space="0" w:color="auto" w:frame="1"/>
          <w:lang w:val="en-GB"/>
        </w:rPr>
        <w:t xml:space="preserve">unding </w:t>
      </w:r>
      <w:r w:rsidR="00BB7096">
        <w:rPr>
          <w:rFonts w:eastAsia="Times New Roman"/>
          <w:color w:val="000000"/>
          <w:spacing w:val="4"/>
          <w:w w:val="103"/>
          <w:kern w:val="14"/>
          <w:sz w:val="20"/>
          <w:szCs w:val="20"/>
          <w:bdr w:val="none" w:sz="0" w:space="0" w:color="auto" w:frame="1"/>
          <w:lang w:val="en-GB"/>
        </w:rPr>
        <w:t>d</w:t>
      </w:r>
      <w:r w:rsidR="00BB7096" w:rsidRPr="0095511A">
        <w:rPr>
          <w:rFonts w:eastAsia="Times New Roman"/>
          <w:color w:val="000000"/>
          <w:spacing w:val="4"/>
          <w:w w:val="103"/>
          <w:kern w:val="14"/>
          <w:sz w:val="20"/>
          <w:szCs w:val="20"/>
          <w:bdr w:val="none" w:sz="0" w:space="0" w:color="auto" w:frame="1"/>
          <w:lang w:val="en-GB"/>
        </w:rPr>
        <w:t>ialogue</w:t>
      </w:r>
      <w:r w:rsidR="00CD4BFF" w:rsidRPr="0095511A">
        <w:rPr>
          <w:rFonts w:eastAsia="Times New Roman"/>
          <w:color w:val="000000"/>
          <w:spacing w:val="4"/>
          <w:w w:val="103"/>
          <w:kern w:val="14"/>
          <w:sz w:val="20"/>
          <w:szCs w:val="20"/>
          <w:bdr w:val="none" w:sz="0" w:space="0" w:color="auto" w:frame="1"/>
          <w:lang w:val="en-GB"/>
        </w:rPr>
        <w:t xml:space="preserve">. </w:t>
      </w:r>
    </w:p>
    <w:p w14:paraId="69270491" w14:textId="77777777" w:rsidR="00D82635" w:rsidRDefault="00D82635" w:rsidP="00C56332">
      <w:pPr>
        <w:pStyle w:val="SingleTxt"/>
        <w:tabs>
          <w:tab w:val="left" w:pos="1620"/>
        </w:tabs>
        <w:spacing w:after="0" w:line="240" w:lineRule="auto"/>
      </w:pPr>
    </w:p>
    <w:p w14:paraId="18E728BD" w14:textId="77777777" w:rsidR="005561AB" w:rsidRPr="00B07E40" w:rsidRDefault="005561AB" w:rsidP="005561AB">
      <w:pPr>
        <w:widowControl w:val="0"/>
        <w:tabs>
          <w:tab w:val="left" w:pos="1260"/>
          <w:tab w:val="left" w:pos="1620"/>
        </w:tabs>
        <w:ind w:left="1260" w:right="1066" w:hanging="630"/>
        <w:jc w:val="both"/>
        <w:rPr>
          <w:rStyle w:val="Heading1Char"/>
          <w:rFonts w:eastAsia="Calibri"/>
          <w:sz w:val="28"/>
          <w:szCs w:val="28"/>
        </w:rPr>
      </w:pPr>
      <w:r w:rsidRPr="00B07E40">
        <w:rPr>
          <w:b/>
          <w:sz w:val="28"/>
          <w:szCs w:val="28"/>
        </w:rPr>
        <w:t>I</w:t>
      </w:r>
      <w:r>
        <w:rPr>
          <w:b/>
          <w:sz w:val="28"/>
          <w:szCs w:val="28"/>
        </w:rPr>
        <w:t>II</w:t>
      </w:r>
      <w:r w:rsidRPr="00B07E40">
        <w:rPr>
          <w:b/>
          <w:sz w:val="28"/>
          <w:szCs w:val="28"/>
        </w:rPr>
        <w:t>.</w:t>
      </w:r>
      <w:r w:rsidRPr="00B07E40">
        <w:rPr>
          <w:b/>
          <w:sz w:val="28"/>
          <w:szCs w:val="28"/>
        </w:rPr>
        <w:tab/>
      </w:r>
      <w:r>
        <w:rPr>
          <w:b/>
          <w:sz w:val="28"/>
          <w:szCs w:val="28"/>
        </w:rPr>
        <w:t>Resources supporting the UNDP Strategic Plan, 2018-2021</w:t>
      </w:r>
    </w:p>
    <w:p w14:paraId="77128A03" w14:textId="77777777" w:rsidR="00194CF9" w:rsidRDefault="00194CF9" w:rsidP="00194CF9">
      <w:pPr>
        <w:rPr>
          <w:sz w:val="20"/>
        </w:rPr>
      </w:pPr>
    </w:p>
    <w:p w14:paraId="17A2D325" w14:textId="59A6C084" w:rsidR="001C5BDC" w:rsidRDefault="000E03E0" w:rsidP="008E0157">
      <w:pPr>
        <w:widowControl w:val="0"/>
        <w:tabs>
          <w:tab w:val="left" w:pos="1260"/>
          <w:tab w:val="left" w:pos="1620"/>
        </w:tabs>
        <w:spacing w:after="120"/>
        <w:ind w:left="1267" w:right="1066"/>
        <w:jc w:val="both"/>
        <w:rPr>
          <w:bCs/>
          <w:iCs/>
          <w:sz w:val="20"/>
          <w:szCs w:val="20"/>
        </w:rPr>
      </w:pPr>
      <w:r>
        <w:rPr>
          <w:bCs/>
          <w:iCs/>
          <w:sz w:val="20"/>
          <w:szCs w:val="20"/>
        </w:rPr>
        <w:t xml:space="preserve">30. </w:t>
      </w:r>
      <w:r w:rsidR="001C5BDC" w:rsidRPr="006B14D2">
        <w:rPr>
          <w:bCs/>
          <w:iCs/>
          <w:sz w:val="20"/>
          <w:szCs w:val="20"/>
        </w:rPr>
        <w:t xml:space="preserve">The UNDP Strategic Plan, 2018-2021 set the direction for a “Next Generation UNDP” to help countries achieve the </w:t>
      </w:r>
      <w:r w:rsidR="001C5BDC">
        <w:rPr>
          <w:bCs/>
          <w:iCs/>
          <w:sz w:val="20"/>
          <w:szCs w:val="20"/>
        </w:rPr>
        <w:t>Sustainable Development G</w:t>
      </w:r>
      <w:r w:rsidR="001C5BDC" w:rsidRPr="006B14D2">
        <w:rPr>
          <w:bCs/>
          <w:iCs/>
          <w:sz w:val="20"/>
          <w:szCs w:val="20"/>
        </w:rPr>
        <w:t>oals</w:t>
      </w:r>
      <w:r w:rsidR="001C5BDC">
        <w:rPr>
          <w:bCs/>
          <w:iCs/>
          <w:sz w:val="20"/>
          <w:szCs w:val="20"/>
        </w:rPr>
        <w:t>,</w:t>
      </w:r>
      <w:r w:rsidR="001C5BDC" w:rsidRPr="006B14D2">
        <w:rPr>
          <w:bCs/>
          <w:iCs/>
          <w:sz w:val="20"/>
          <w:szCs w:val="20"/>
        </w:rPr>
        <w:t xml:space="preserve"> </w:t>
      </w:r>
      <w:r w:rsidR="001C5BDC">
        <w:rPr>
          <w:bCs/>
          <w:iCs/>
          <w:sz w:val="20"/>
          <w:szCs w:val="20"/>
        </w:rPr>
        <w:t>with tailored support framed around three broad development settings.</w:t>
      </w:r>
    </w:p>
    <w:p w14:paraId="2CDABF6A" w14:textId="16209F41" w:rsidR="00787FC4" w:rsidRPr="00FE3FB2" w:rsidRDefault="00FE5D65" w:rsidP="008E0157">
      <w:pPr>
        <w:pStyle w:val="SingleTxt"/>
        <w:tabs>
          <w:tab w:val="left" w:pos="1620"/>
        </w:tabs>
        <w:spacing w:line="240" w:lineRule="auto"/>
      </w:pPr>
      <w:r>
        <w:t xml:space="preserve">31. </w:t>
      </w:r>
      <w:r w:rsidR="001C5BDC" w:rsidRPr="00B07E40">
        <w:t>The integrated resources plan</w:t>
      </w:r>
      <w:r w:rsidR="001C5BDC">
        <w:t>, 2018-2021</w:t>
      </w:r>
      <w:r w:rsidR="001C5BDC" w:rsidRPr="00B07E40">
        <w:t xml:space="preserve"> (DP/2017/39) set out the financial resources to deliver the Strategic Plan</w:t>
      </w:r>
      <w:r>
        <w:t xml:space="preserve"> over the quadrennium. </w:t>
      </w:r>
      <w:r w:rsidR="00533382">
        <w:t xml:space="preserve">Against the planned </w:t>
      </w:r>
      <w:r w:rsidR="008172A9">
        <w:t xml:space="preserve">contribution </w:t>
      </w:r>
      <w:r w:rsidR="00533382">
        <w:t xml:space="preserve">estimates </w:t>
      </w:r>
      <w:r w:rsidR="00420CB8">
        <w:rPr>
          <w:szCs w:val="20"/>
        </w:rPr>
        <w:t>for</w:t>
      </w:r>
      <w:r w:rsidR="003448F2" w:rsidRPr="00EC46A2">
        <w:rPr>
          <w:szCs w:val="20"/>
        </w:rPr>
        <w:t xml:space="preserve"> </w:t>
      </w:r>
      <w:r w:rsidR="003448F2">
        <w:rPr>
          <w:szCs w:val="20"/>
        </w:rPr>
        <w:t>20</w:t>
      </w:r>
      <w:r w:rsidR="003448F2" w:rsidRPr="00EC46A2">
        <w:rPr>
          <w:szCs w:val="20"/>
        </w:rPr>
        <w:t>19, actual contributions reached $</w:t>
      </w:r>
      <w:r w:rsidR="00921587">
        <w:rPr>
          <w:szCs w:val="20"/>
        </w:rPr>
        <w:t>4</w:t>
      </w:r>
      <w:r w:rsidR="003448F2" w:rsidRPr="00EC46A2">
        <w:rPr>
          <w:szCs w:val="20"/>
        </w:rPr>
        <w:t>.</w:t>
      </w:r>
      <w:r w:rsidR="00921587">
        <w:rPr>
          <w:szCs w:val="20"/>
        </w:rPr>
        <w:t>7</w:t>
      </w:r>
      <w:r w:rsidR="003448F2" w:rsidRPr="00EC46A2">
        <w:rPr>
          <w:szCs w:val="20"/>
        </w:rPr>
        <w:t xml:space="preserve"> billion, </w:t>
      </w:r>
      <w:r w:rsidR="00710336">
        <w:rPr>
          <w:szCs w:val="20"/>
        </w:rPr>
        <w:t xml:space="preserve">meeting </w:t>
      </w:r>
      <w:r w:rsidR="003448F2" w:rsidRPr="00EC46A2">
        <w:rPr>
          <w:szCs w:val="20"/>
        </w:rPr>
        <w:t>9</w:t>
      </w:r>
      <w:r w:rsidR="008618CD">
        <w:rPr>
          <w:szCs w:val="20"/>
        </w:rPr>
        <w:t>2</w:t>
      </w:r>
      <w:r w:rsidR="006125D0">
        <w:rPr>
          <w:szCs w:val="20"/>
        </w:rPr>
        <w:t xml:space="preserve"> per cent</w:t>
      </w:r>
      <w:r w:rsidR="003448F2" w:rsidRPr="00EC46A2">
        <w:rPr>
          <w:szCs w:val="20"/>
        </w:rPr>
        <w:t xml:space="preserve"> of the planned level of $</w:t>
      </w:r>
      <w:r w:rsidR="00921587">
        <w:rPr>
          <w:szCs w:val="20"/>
        </w:rPr>
        <w:t>5</w:t>
      </w:r>
      <w:r w:rsidR="003448F2" w:rsidRPr="00EC46A2">
        <w:rPr>
          <w:szCs w:val="20"/>
        </w:rPr>
        <w:t>.</w:t>
      </w:r>
      <w:r w:rsidR="00921587">
        <w:rPr>
          <w:szCs w:val="20"/>
        </w:rPr>
        <w:t>1</w:t>
      </w:r>
      <w:r w:rsidR="003448F2" w:rsidRPr="00EC46A2">
        <w:rPr>
          <w:szCs w:val="20"/>
        </w:rPr>
        <w:t xml:space="preserve"> billion. </w:t>
      </w:r>
    </w:p>
    <w:p w14:paraId="43FFC98B" w14:textId="5BC995DD" w:rsidR="001353C3" w:rsidRDefault="00FE5D65" w:rsidP="001353C3">
      <w:pPr>
        <w:pStyle w:val="SingleTxt"/>
        <w:tabs>
          <w:tab w:val="left" w:pos="1620"/>
        </w:tabs>
        <w:spacing w:after="0" w:line="240" w:lineRule="auto"/>
        <w:rPr>
          <w:iCs/>
        </w:rPr>
      </w:pPr>
      <w:r>
        <w:t xml:space="preserve">32. </w:t>
      </w:r>
      <w:r w:rsidR="001353C3">
        <w:t xml:space="preserve">Against the planned contribution estimates for the remaining period (2020-2021) of the Strategic Plan, </w:t>
      </w:r>
      <w:r w:rsidR="001353C3" w:rsidRPr="00A018C3">
        <w:t xml:space="preserve">as of June 2020, $2.1 billion has been received, composed of $0.4 billion in </w:t>
      </w:r>
      <w:r w:rsidR="001353C3" w:rsidRPr="00A018C3">
        <w:rPr>
          <w:iCs/>
        </w:rPr>
        <w:t xml:space="preserve">regular resources, </w:t>
      </w:r>
      <w:r w:rsidR="001353C3" w:rsidRPr="00A018C3">
        <w:t>$0.3 billion from government financing and $1.4 billion from bilateral/multilateral contributions</w:t>
      </w:r>
      <w:r w:rsidR="001353C3">
        <w:t>.</w:t>
      </w:r>
      <w:r w:rsidR="001353C3">
        <w:rPr>
          <w:iCs/>
        </w:rPr>
        <w:t xml:space="preserve"> </w:t>
      </w:r>
    </w:p>
    <w:p w14:paraId="79D847E9" w14:textId="1CFBB061" w:rsidR="00992160" w:rsidRDefault="00992160">
      <w:pPr>
        <w:rPr>
          <w:spacing w:val="4"/>
          <w:w w:val="103"/>
          <w:kern w:val="14"/>
          <w:sz w:val="20"/>
        </w:rPr>
      </w:pPr>
      <w:r>
        <w:br w:type="page"/>
      </w:r>
    </w:p>
    <w:p w14:paraId="7EAA4909" w14:textId="77777777" w:rsidR="00FE5D65" w:rsidRDefault="00FE5D65" w:rsidP="00D36E2A">
      <w:pPr>
        <w:pStyle w:val="SingleTxt"/>
        <w:tabs>
          <w:tab w:val="left" w:pos="1620"/>
        </w:tabs>
        <w:spacing w:after="0" w:line="240" w:lineRule="auto"/>
      </w:pPr>
    </w:p>
    <w:p w14:paraId="28A27813" w14:textId="62C19C6C" w:rsidR="00194CF9" w:rsidRPr="00B86D61" w:rsidRDefault="00194CF9" w:rsidP="00D502E1">
      <w:pPr>
        <w:pStyle w:val="SingleTxt"/>
        <w:tabs>
          <w:tab w:val="left" w:pos="1620"/>
        </w:tabs>
        <w:spacing w:after="0" w:line="240" w:lineRule="auto"/>
        <w:jc w:val="left"/>
        <w:rPr>
          <w:b/>
          <w:iCs/>
          <w:szCs w:val="20"/>
        </w:rPr>
      </w:pPr>
      <w:r w:rsidRPr="00B86D61">
        <w:rPr>
          <w:b/>
          <w:iCs/>
          <w:szCs w:val="20"/>
        </w:rPr>
        <w:t xml:space="preserve">Figure </w:t>
      </w:r>
      <w:r w:rsidR="00992160">
        <w:rPr>
          <w:b/>
          <w:iCs/>
          <w:szCs w:val="20"/>
        </w:rPr>
        <w:t>I</w:t>
      </w:r>
      <w:r w:rsidRPr="00B86D61">
        <w:rPr>
          <w:b/>
          <w:iCs/>
          <w:szCs w:val="20"/>
        </w:rPr>
        <w:t>. Strategic Plan, 2018-2021, estimated and actual contributions</w:t>
      </w:r>
    </w:p>
    <w:p w14:paraId="0D3F302B" w14:textId="7E031A05" w:rsidR="0076150F" w:rsidRPr="00F94427" w:rsidRDefault="00295679" w:rsidP="00732499">
      <w:pPr>
        <w:pStyle w:val="SingleTxt"/>
        <w:tabs>
          <w:tab w:val="left" w:pos="1620"/>
        </w:tabs>
        <w:spacing w:after="60" w:line="240" w:lineRule="auto"/>
        <w:ind w:left="0"/>
        <w:jc w:val="left"/>
        <w:rPr>
          <w:bCs/>
          <w:i/>
        </w:rPr>
      </w:pPr>
      <w:r>
        <w:rPr>
          <w:b/>
          <w:i/>
        </w:rPr>
        <w:tab/>
      </w:r>
      <w:r w:rsidRPr="00F94427">
        <w:rPr>
          <w:bCs/>
          <w:i/>
        </w:rPr>
        <w:t>(In millions of United States dollars)</w:t>
      </w:r>
    </w:p>
    <w:p w14:paraId="74F18391" w14:textId="6D13743F" w:rsidR="00353A4D" w:rsidRDefault="00E54811" w:rsidP="00E54811">
      <w:pPr>
        <w:spacing w:after="160" w:line="259" w:lineRule="auto"/>
        <w:ind w:left="1080"/>
        <w:jc w:val="center"/>
        <w:rPr>
          <w:color w:val="00B050"/>
        </w:rPr>
      </w:pPr>
      <w:r>
        <w:rPr>
          <w:noProof/>
        </w:rPr>
        <w:drawing>
          <wp:anchor distT="0" distB="0" distL="114300" distR="114300" simplePos="0" relativeHeight="251695616" behindDoc="0" locked="0" layoutInCell="1" allowOverlap="1" wp14:anchorId="1E5F7FBD" wp14:editId="329261EE">
            <wp:simplePos x="0" y="0"/>
            <wp:positionH relativeFrom="margin">
              <wp:posOffset>53474</wp:posOffset>
            </wp:positionH>
            <wp:positionV relativeFrom="paragraph">
              <wp:posOffset>0</wp:posOffset>
            </wp:positionV>
            <wp:extent cx="6389370" cy="27647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89370" cy="2764790"/>
                    </a:xfrm>
                    <a:prstGeom prst="rect">
                      <a:avLst/>
                    </a:prstGeom>
                  </pic:spPr>
                </pic:pic>
              </a:graphicData>
            </a:graphic>
          </wp:anchor>
        </w:drawing>
      </w:r>
    </w:p>
    <w:p w14:paraId="04676882" w14:textId="57362E22" w:rsidR="00E42777" w:rsidRPr="00E42777" w:rsidRDefault="00747610" w:rsidP="00EB6251">
      <w:pPr>
        <w:pStyle w:val="ListParagraph"/>
        <w:numPr>
          <w:ilvl w:val="0"/>
          <w:numId w:val="1"/>
        </w:numPr>
        <w:spacing w:after="160" w:line="259" w:lineRule="auto"/>
        <w:rPr>
          <w:b/>
          <w:bCs/>
        </w:rPr>
      </w:pPr>
      <w:r>
        <w:rPr>
          <w:b/>
          <w:bCs/>
        </w:rPr>
        <w:t>H</w:t>
      </w:r>
      <w:r w:rsidR="00E42777" w:rsidRPr="00E42777">
        <w:rPr>
          <w:b/>
          <w:bCs/>
        </w:rPr>
        <w:t xml:space="preserve">ighlights </w:t>
      </w:r>
      <w:r w:rsidR="00AA314D">
        <w:rPr>
          <w:b/>
          <w:bCs/>
        </w:rPr>
        <w:t xml:space="preserve">and overall </w:t>
      </w:r>
      <w:r>
        <w:rPr>
          <w:b/>
          <w:bCs/>
        </w:rPr>
        <w:t xml:space="preserve">financial </w:t>
      </w:r>
      <w:r w:rsidR="00AA314D">
        <w:rPr>
          <w:b/>
          <w:bCs/>
        </w:rPr>
        <w:t xml:space="preserve">situation </w:t>
      </w:r>
      <w:r w:rsidR="00EB6251">
        <w:rPr>
          <w:b/>
          <w:bCs/>
        </w:rPr>
        <w:t>in</w:t>
      </w:r>
      <w:r w:rsidR="00E42777" w:rsidRPr="00E42777">
        <w:rPr>
          <w:b/>
          <w:bCs/>
        </w:rPr>
        <w:t xml:space="preserve"> 2019</w:t>
      </w:r>
    </w:p>
    <w:p w14:paraId="0B8BE189" w14:textId="26BF6B83" w:rsidR="006C2F25" w:rsidRPr="006B2A1D" w:rsidRDefault="00FE5D65" w:rsidP="006C2F25">
      <w:pPr>
        <w:suppressAutoHyphens/>
        <w:spacing w:before="120" w:after="120" w:line="240" w:lineRule="exact"/>
        <w:ind w:left="1267" w:right="1267"/>
        <w:jc w:val="both"/>
        <w:rPr>
          <w:rFonts w:eastAsia="MS Mincho"/>
          <w:spacing w:val="4"/>
          <w:w w:val="103"/>
          <w:kern w:val="14"/>
          <w:sz w:val="20"/>
          <w:szCs w:val="20"/>
          <w:lang w:val="en-GB" w:eastAsia="en-US"/>
        </w:rPr>
      </w:pPr>
      <w:r>
        <w:rPr>
          <w:rFonts w:eastAsia="MS Mincho"/>
          <w:spacing w:val="4"/>
          <w:w w:val="103"/>
          <w:kern w:val="14"/>
          <w:sz w:val="20"/>
          <w:szCs w:val="20"/>
          <w:lang w:val="en-GB" w:eastAsia="en-US"/>
        </w:rPr>
        <w:t xml:space="preserve">33. </w:t>
      </w:r>
      <w:r w:rsidR="006C2F25" w:rsidRPr="006B2A1D">
        <w:rPr>
          <w:rFonts w:eastAsia="MS Mincho"/>
          <w:spacing w:val="4"/>
          <w:w w:val="103"/>
          <w:kern w:val="14"/>
          <w:sz w:val="20"/>
          <w:szCs w:val="20"/>
          <w:lang w:val="en-GB" w:eastAsia="en-US"/>
        </w:rPr>
        <w:t>Financial stability remained a top corporate priority in 2019 for UNDP. Total revenue, including voluntary contributions</w:t>
      </w:r>
      <w:r w:rsidR="00BB7096">
        <w:rPr>
          <w:rFonts w:eastAsia="MS Mincho"/>
          <w:spacing w:val="4"/>
          <w:w w:val="103"/>
          <w:kern w:val="14"/>
          <w:sz w:val="20"/>
          <w:szCs w:val="20"/>
          <w:lang w:val="en-GB" w:eastAsia="en-US"/>
        </w:rPr>
        <w:t>,</w:t>
      </w:r>
      <w:r w:rsidR="006C2F25" w:rsidRPr="006B2A1D">
        <w:rPr>
          <w:rFonts w:eastAsia="MS Mincho"/>
          <w:spacing w:val="4"/>
          <w:w w:val="103"/>
          <w:kern w:val="14"/>
          <w:sz w:val="20"/>
          <w:szCs w:val="20"/>
          <w:lang w:val="en-GB" w:eastAsia="en-US"/>
        </w:rPr>
        <w:t xml:space="preserve"> was $4.8 billion, a </w:t>
      </w:r>
      <w:r w:rsidR="00357971">
        <w:rPr>
          <w:rFonts w:eastAsia="MS Mincho"/>
          <w:spacing w:val="4"/>
          <w:w w:val="103"/>
          <w:kern w:val="14"/>
          <w:sz w:val="20"/>
          <w:szCs w:val="20"/>
          <w:lang w:val="en-GB" w:eastAsia="en-US"/>
        </w:rPr>
        <w:t>decrease of $863 million (15</w:t>
      </w:r>
      <w:r w:rsidR="006125D0">
        <w:rPr>
          <w:rFonts w:eastAsia="MS Mincho"/>
          <w:spacing w:val="4"/>
          <w:w w:val="103"/>
          <w:kern w:val="14"/>
          <w:sz w:val="20"/>
          <w:szCs w:val="20"/>
          <w:lang w:val="en-GB" w:eastAsia="en-US"/>
        </w:rPr>
        <w:t xml:space="preserve"> per cent</w:t>
      </w:r>
      <w:r w:rsidR="006C2F25" w:rsidRPr="006B2A1D">
        <w:rPr>
          <w:rFonts w:eastAsia="MS Mincho"/>
          <w:spacing w:val="4"/>
          <w:w w:val="103"/>
          <w:kern w:val="14"/>
          <w:sz w:val="20"/>
          <w:szCs w:val="20"/>
          <w:lang w:val="en-GB" w:eastAsia="en-US"/>
        </w:rPr>
        <w:t xml:space="preserve">) from $5.7 billion in 2018. This includes 2019 voluntary contributions of $4.5 billion, a </w:t>
      </w:r>
      <w:r w:rsidR="00357971">
        <w:rPr>
          <w:rFonts w:eastAsia="MS Mincho"/>
          <w:spacing w:val="4"/>
          <w:w w:val="103"/>
          <w:kern w:val="14"/>
          <w:sz w:val="20"/>
          <w:szCs w:val="20"/>
          <w:lang w:val="en-GB" w:eastAsia="en-US"/>
        </w:rPr>
        <w:t>decrease of $887 million (17</w:t>
      </w:r>
      <w:r w:rsidR="006125D0">
        <w:rPr>
          <w:rFonts w:eastAsia="MS Mincho"/>
          <w:spacing w:val="4"/>
          <w:w w:val="103"/>
          <w:kern w:val="14"/>
          <w:sz w:val="20"/>
          <w:szCs w:val="20"/>
          <w:lang w:val="en-GB" w:eastAsia="en-US"/>
        </w:rPr>
        <w:t xml:space="preserve"> per cent</w:t>
      </w:r>
      <w:r w:rsidR="006C2F25" w:rsidRPr="006B2A1D">
        <w:rPr>
          <w:rFonts w:eastAsia="MS Mincho"/>
          <w:spacing w:val="4"/>
          <w:w w:val="103"/>
          <w:kern w:val="14"/>
          <w:sz w:val="20"/>
          <w:szCs w:val="20"/>
          <w:lang w:val="en-GB" w:eastAsia="en-US"/>
        </w:rPr>
        <w:t xml:space="preserve">) from $5.4 billion in 2018. Of this decrease, $559 million is due to lower multi-year funding agreements signed in 2019 compared to 2018, and </w:t>
      </w:r>
      <w:r w:rsidR="006C2F25" w:rsidRPr="006B2A1D">
        <w:t>$</w:t>
      </w:r>
      <w:r w:rsidR="006C2F25" w:rsidRPr="006B2A1D">
        <w:rPr>
          <w:rFonts w:eastAsia="MS Mincho"/>
          <w:spacing w:val="4"/>
          <w:w w:val="103"/>
          <w:kern w:val="14"/>
          <w:sz w:val="20"/>
          <w:szCs w:val="20"/>
          <w:lang w:val="en-GB" w:eastAsia="en-US"/>
        </w:rPr>
        <w:t>161m</w:t>
      </w:r>
      <w:r w:rsidR="00E41B4D">
        <w:rPr>
          <w:rFonts w:eastAsia="MS Mincho"/>
          <w:spacing w:val="4"/>
          <w:w w:val="103"/>
          <w:kern w:val="14"/>
          <w:sz w:val="20"/>
          <w:szCs w:val="20"/>
          <w:lang w:val="en-GB" w:eastAsia="en-US"/>
        </w:rPr>
        <w:t>illion</w:t>
      </w:r>
      <w:r w:rsidR="006C2F25" w:rsidRPr="006B2A1D">
        <w:rPr>
          <w:rFonts w:eastAsia="MS Mincho"/>
          <w:spacing w:val="4"/>
          <w:w w:val="103"/>
          <w:kern w:val="14"/>
          <w:sz w:val="20"/>
          <w:szCs w:val="20"/>
          <w:lang w:val="en-GB" w:eastAsia="en-US"/>
        </w:rPr>
        <w:t xml:space="preserve"> can be attributed to exchange rate fluctuations.</w:t>
      </w:r>
    </w:p>
    <w:p w14:paraId="10580450" w14:textId="0B20A306" w:rsidR="006C2F25" w:rsidRPr="006B2A1D" w:rsidRDefault="006D4130" w:rsidP="00AC0DE4">
      <w:pPr>
        <w:pStyle w:val="SingleTxt"/>
        <w:tabs>
          <w:tab w:val="clear" w:pos="1742"/>
          <w:tab w:val="clear" w:pos="2218"/>
          <w:tab w:val="left" w:pos="1530"/>
        </w:tabs>
        <w:spacing w:before="120" w:line="240" w:lineRule="auto"/>
        <w:rPr>
          <w:rFonts w:eastAsia="MS Mincho"/>
          <w:szCs w:val="20"/>
          <w:lang w:val="en-GB" w:eastAsia="en-US"/>
        </w:rPr>
      </w:pPr>
      <w:r>
        <w:rPr>
          <w:rFonts w:eastAsia="MS Mincho"/>
          <w:szCs w:val="20"/>
          <w:lang w:val="en-GB" w:eastAsia="en-US"/>
        </w:rPr>
        <w:t xml:space="preserve">34. </w:t>
      </w:r>
      <w:r w:rsidR="006C2F25" w:rsidRPr="006B2A1D">
        <w:rPr>
          <w:rFonts w:eastAsia="MS Mincho"/>
          <w:szCs w:val="20"/>
          <w:lang w:val="en-GB" w:eastAsia="en-US"/>
        </w:rPr>
        <w:t>Total expense</w:t>
      </w:r>
      <w:r w:rsidR="00E41B4D">
        <w:rPr>
          <w:rFonts w:eastAsia="MS Mincho"/>
          <w:szCs w:val="20"/>
          <w:lang w:val="en-GB" w:eastAsia="en-US"/>
        </w:rPr>
        <w:t xml:space="preserve"> in 2019</w:t>
      </w:r>
      <w:r w:rsidR="006C2F25" w:rsidRPr="006B2A1D">
        <w:rPr>
          <w:rFonts w:eastAsia="MS Mincho"/>
          <w:szCs w:val="20"/>
          <w:lang w:val="en-GB" w:eastAsia="en-US"/>
        </w:rPr>
        <w:t>, including programme delivery, was $4.9 billion</w:t>
      </w:r>
      <w:r>
        <w:rPr>
          <w:rFonts w:eastAsia="MS Mincho"/>
          <w:szCs w:val="20"/>
          <w:lang w:val="en-GB" w:eastAsia="en-US"/>
        </w:rPr>
        <w:t>, a decrease of $</w:t>
      </w:r>
      <w:r w:rsidR="004161D1">
        <w:rPr>
          <w:rFonts w:eastAsia="MS Mincho"/>
          <w:szCs w:val="20"/>
          <w:lang w:val="en-GB" w:eastAsia="en-US"/>
        </w:rPr>
        <w:t xml:space="preserve">173 </w:t>
      </w:r>
      <w:r>
        <w:rPr>
          <w:rFonts w:eastAsia="MS Mincho"/>
          <w:szCs w:val="20"/>
          <w:lang w:val="en-GB" w:eastAsia="en-US"/>
        </w:rPr>
        <w:t>million (3</w:t>
      </w:r>
      <w:r w:rsidR="006125D0">
        <w:rPr>
          <w:rFonts w:eastAsia="MS Mincho"/>
          <w:szCs w:val="20"/>
          <w:lang w:val="en-GB" w:eastAsia="en-US"/>
        </w:rPr>
        <w:t xml:space="preserve"> per cent</w:t>
      </w:r>
      <w:r w:rsidR="006C2F25" w:rsidRPr="006B2A1D">
        <w:rPr>
          <w:rFonts w:eastAsia="MS Mincho"/>
          <w:szCs w:val="20"/>
          <w:lang w:val="en-GB" w:eastAsia="en-US"/>
        </w:rPr>
        <w:t>) from $5.1 billion in 2018. Programme expense was $4.3 billion</w:t>
      </w:r>
      <w:r w:rsidR="00E41B4D">
        <w:rPr>
          <w:rFonts w:eastAsia="MS Mincho"/>
          <w:szCs w:val="20"/>
          <w:lang w:val="en-GB" w:eastAsia="en-US"/>
        </w:rPr>
        <w:t>,</w:t>
      </w:r>
      <w:r w:rsidR="006C2F25" w:rsidRPr="006B2A1D">
        <w:rPr>
          <w:rFonts w:eastAsia="MS Mincho"/>
          <w:szCs w:val="20"/>
          <w:lang w:val="en-GB" w:eastAsia="en-US"/>
        </w:rPr>
        <w:t xml:space="preserve"> </w:t>
      </w:r>
      <w:r>
        <w:rPr>
          <w:rFonts w:eastAsia="MS Mincho"/>
          <w:szCs w:val="20"/>
          <w:lang w:val="en-GB" w:eastAsia="en-US"/>
        </w:rPr>
        <w:t>a decrease of $86 million (2</w:t>
      </w:r>
      <w:r w:rsidR="006125D0">
        <w:rPr>
          <w:rFonts w:eastAsia="MS Mincho"/>
          <w:szCs w:val="20"/>
          <w:lang w:val="en-GB" w:eastAsia="en-US"/>
        </w:rPr>
        <w:t xml:space="preserve"> per cent</w:t>
      </w:r>
      <w:r w:rsidR="006C2F25" w:rsidRPr="006B2A1D">
        <w:rPr>
          <w:rFonts w:eastAsia="MS Mincho"/>
          <w:szCs w:val="20"/>
          <w:lang w:val="en-GB" w:eastAsia="en-US"/>
        </w:rPr>
        <w:t>) from $4.4 billion in 2018. Total expenses remained $94 million above the level of total revenue in 2019, by drawing upon the accumulated programme resources surplus from prior years, a positive step.</w:t>
      </w:r>
    </w:p>
    <w:p w14:paraId="697691BC" w14:textId="3F7139FB" w:rsidR="006C2F25" w:rsidRPr="006B2A1D" w:rsidRDefault="006D4130" w:rsidP="006D4130">
      <w:pPr>
        <w:suppressAutoHyphens/>
        <w:spacing w:before="120" w:after="120" w:line="240" w:lineRule="exact"/>
        <w:ind w:left="1267" w:right="1267"/>
        <w:jc w:val="both"/>
        <w:rPr>
          <w:rFonts w:eastAsia="MS Mincho"/>
          <w:spacing w:val="4"/>
          <w:w w:val="103"/>
          <w:kern w:val="14"/>
          <w:sz w:val="20"/>
          <w:szCs w:val="20"/>
          <w:lang w:val="en-GB" w:eastAsia="en-US"/>
        </w:rPr>
      </w:pPr>
      <w:r>
        <w:rPr>
          <w:rFonts w:eastAsia="MS Mincho"/>
          <w:spacing w:val="4"/>
          <w:w w:val="103"/>
          <w:kern w:val="14"/>
          <w:sz w:val="20"/>
          <w:szCs w:val="20"/>
          <w:lang w:val="en-GB" w:eastAsia="en-US"/>
        </w:rPr>
        <w:t xml:space="preserve">35. </w:t>
      </w:r>
      <w:r w:rsidR="006C2F25" w:rsidRPr="006B2A1D">
        <w:rPr>
          <w:rFonts w:eastAsia="MS Mincho"/>
          <w:spacing w:val="4"/>
          <w:w w:val="103"/>
          <w:kern w:val="14"/>
          <w:sz w:val="20"/>
          <w:szCs w:val="20"/>
          <w:lang w:val="en-GB" w:eastAsia="en-US"/>
        </w:rPr>
        <w:t>UNDP continued to reverse the institutional budget deficit and balanced its institutional budget f</w:t>
      </w:r>
      <w:r>
        <w:rPr>
          <w:rFonts w:eastAsia="MS Mincho"/>
          <w:spacing w:val="4"/>
          <w:w w:val="103"/>
          <w:kern w:val="14"/>
          <w:sz w:val="20"/>
          <w:szCs w:val="20"/>
          <w:lang w:val="en-GB" w:eastAsia="en-US"/>
        </w:rPr>
        <w:t xml:space="preserve">or the third consecutive year. </w:t>
      </w:r>
      <w:r w:rsidR="00E41B4D">
        <w:rPr>
          <w:rFonts w:eastAsia="MS Mincho"/>
          <w:spacing w:val="4"/>
          <w:w w:val="103"/>
          <w:kern w:val="14"/>
          <w:sz w:val="20"/>
          <w:szCs w:val="20"/>
          <w:lang w:val="en-GB" w:eastAsia="en-US"/>
        </w:rPr>
        <w:t xml:space="preserve">The year  </w:t>
      </w:r>
      <w:r w:rsidR="006C2F25" w:rsidRPr="006B2A1D">
        <w:rPr>
          <w:rFonts w:eastAsia="MS Mincho"/>
          <w:spacing w:val="4"/>
          <w:w w:val="103"/>
          <w:kern w:val="14"/>
          <w:sz w:val="20"/>
          <w:szCs w:val="20"/>
          <w:lang w:val="en-GB" w:eastAsia="en-US"/>
        </w:rPr>
        <w:t>2019 marked a second year of increasing regular resources, up $5 million from 2018 to $629 million</w:t>
      </w:r>
      <w:r w:rsidR="00E41B4D">
        <w:rPr>
          <w:rFonts w:eastAsia="MS Mincho"/>
          <w:spacing w:val="4"/>
          <w:w w:val="103"/>
          <w:kern w:val="14"/>
          <w:sz w:val="20"/>
          <w:szCs w:val="20"/>
          <w:lang w:val="en-GB" w:eastAsia="en-US"/>
        </w:rPr>
        <w:t>;</w:t>
      </w:r>
      <w:r w:rsidR="006C2F25" w:rsidRPr="006B2A1D">
        <w:rPr>
          <w:w w:val="103"/>
          <w:vertAlign w:val="superscript"/>
          <w:lang w:val="en-GB" w:eastAsia="en-US"/>
        </w:rPr>
        <w:footnoteReference w:id="8"/>
      </w:r>
      <w:r w:rsidR="00357971">
        <w:rPr>
          <w:rFonts w:eastAsia="MS Mincho"/>
          <w:spacing w:val="4"/>
          <w:w w:val="103"/>
          <w:kern w:val="14"/>
          <w:sz w:val="20"/>
          <w:szCs w:val="20"/>
          <w:lang w:val="en-GB" w:eastAsia="en-US"/>
        </w:rPr>
        <w:t xml:space="preserve"> </w:t>
      </w:r>
      <w:r w:rsidR="005F0861">
        <w:rPr>
          <w:rFonts w:eastAsia="MS Mincho"/>
          <w:spacing w:val="4"/>
          <w:w w:val="103"/>
          <w:kern w:val="14"/>
          <w:sz w:val="20"/>
          <w:szCs w:val="20"/>
          <w:lang w:val="en-GB" w:eastAsia="en-US"/>
        </w:rPr>
        <w:t>and com</w:t>
      </w:r>
      <w:r w:rsidR="007D5023">
        <w:rPr>
          <w:rFonts w:eastAsia="MS Mincho"/>
          <w:spacing w:val="4"/>
          <w:w w:val="103"/>
          <w:kern w:val="14"/>
          <w:sz w:val="20"/>
          <w:szCs w:val="20"/>
          <w:lang w:val="en-GB" w:eastAsia="en-US"/>
        </w:rPr>
        <w:t xml:space="preserve">pared to 2018, </w:t>
      </w:r>
      <w:r w:rsidR="00357971">
        <w:rPr>
          <w:rFonts w:eastAsia="MS Mincho"/>
          <w:spacing w:val="4"/>
          <w:w w:val="103"/>
          <w:kern w:val="14"/>
          <w:sz w:val="20"/>
          <w:szCs w:val="20"/>
          <w:lang w:val="en-GB" w:eastAsia="en-US"/>
        </w:rPr>
        <w:t>a 14</w:t>
      </w:r>
      <w:r w:rsidR="006125D0">
        <w:rPr>
          <w:rFonts w:eastAsia="MS Mincho"/>
          <w:spacing w:val="4"/>
          <w:w w:val="103"/>
          <w:kern w:val="14"/>
          <w:sz w:val="20"/>
          <w:szCs w:val="20"/>
          <w:lang w:val="en-GB" w:eastAsia="en-US"/>
        </w:rPr>
        <w:t xml:space="preserve"> per cent</w:t>
      </w:r>
      <w:r w:rsidR="006C2F25" w:rsidRPr="006B2A1D">
        <w:rPr>
          <w:rFonts w:eastAsia="MS Mincho"/>
          <w:spacing w:val="4"/>
          <w:w w:val="103"/>
          <w:kern w:val="14"/>
          <w:sz w:val="20"/>
          <w:szCs w:val="20"/>
          <w:lang w:val="en-GB" w:eastAsia="en-US"/>
        </w:rPr>
        <w:t xml:space="preserve"> increase in multi-year ple</w:t>
      </w:r>
      <w:r w:rsidR="00357971">
        <w:rPr>
          <w:rFonts w:eastAsia="MS Mincho"/>
          <w:spacing w:val="4"/>
          <w:w w:val="103"/>
          <w:kern w:val="14"/>
          <w:sz w:val="20"/>
          <w:szCs w:val="20"/>
          <w:lang w:val="en-GB" w:eastAsia="en-US"/>
        </w:rPr>
        <w:t>dges to regular resources</w:t>
      </w:r>
      <w:r w:rsidR="007D5023">
        <w:rPr>
          <w:rFonts w:eastAsia="MS Mincho"/>
          <w:spacing w:val="4"/>
          <w:w w:val="103"/>
          <w:kern w:val="14"/>
          <w:sz w:val="20"/>
          <w:szCs w:val="20"/>
          <w:lang w:val="en-GB" w:eastAsia="en-US"/>
        </w:rPr>
        <w:t>,</w:t>
      </w:r>
      <w:r w:rsidR="00357971">
        <w:rPr>
          <w:rFonts w:eastAsia="MS Mincho"/>
          <w:spacing w:val="4"/>
          <w:w w:val="103"/>
          <w:kern w:val="14"/>
          <w:sz w:val="20"/>
          <w:szCs w:val="20"/>
          <w:lang w:val="en-GB" w:eastAsia="en-US"/>
        </w:rPr>
        <w:t xml:space="preserve"> a 54</w:t>
      </w:r>
      <w:r w:rsidR="006125D0">
        <w:rPr>
          <w:rFonts w:eastAsia="MS Mincho"/>
          <w:spacing w:val="4"/>
          <w:w w:val="103"/>
          <w:kern w:val="14"/>
          <w:sz w:val="20"/>
          <w:szCs w:val="20"/>
          <w:lang w:val="en-GB" w:eastAsia="en-US"/>
        </w:rPr>
        <w:t xml:space="preserve"> per cent</w:t>
      </w:r>
      <w:r w:rsidR="006C2F25" w:rsidRPr="006B2A1D">
        <w:rPr>
          <w:rFonts w:eastAsia="MS Mincho"/>
          <w:spacing w:val="4"/>
          <w:w w:val="103"/>
          <w:kern w:val="14"/>
          <w:sz w:val="20"/>
          <w:szCs w:val="20"/>
          <w:lang w:val="en-GB" w:eastAsia="en-US"/>
        </w:rPr>
        <w:t xml:space="preserve"> increase in investment in U</w:t>
      </w:r>
      <w:r>
        <w:rPr>
          <w:rFonts w:eastAsia="MS Mincho"/>
          <w:spacing w:val="4"/>
          <w:w w:val="103"/>
          <w:kern w:val="14"/>
          <w:sz w:val="20"/>
          <w:szCs w:val="20"/>
          <w:lang w:val="en-GB" w:eastAsia="en-US"/>
        </w:rPr>
        <w:t>NDP funding windows and a 28</w:t>
      </w:r>
      <w:r w:rsidR="006125D0">
        <w:rPr>
          <w:rFonts w:eastAsia="MS Mincho"/>
          <w:spacing w:val="4"/>
          <w:w w:val="103"/>
          <w:kern w:val="14"/>
          <w:sz w:val="20"/>
          <w:szCs w:val="20"/>
          <w:lang w:val="en-GB" w:eastAsia="en-US"/>
        </w:rPr>
        <w:t xml:space="preserve"> per cent</w:t>
      </w:r>
      <w:r w:rsidR="006C2F25" w:rsidRPr="006B2A1D">
        <w:rPr>
          <w:rFonts w:eastAsia="MS Mincho"/>
          <w:spacing w:val="4"/>
          <w:w w:val="103"/>
          <w:kern w:val="14"/>
          <w:sz w:val="20"/>
          <w:szCs w:val="20"/>
          <w:lang w:val="en-GB" w:eastAsia="en-US"/>
        </w:rPr>
        <w:t xml:space="preserve"> increase in engagement with </w:t>
      </w:r>
      <w:r w:rsidR="00BC5F8B">
        <w:rPr>
          <w:rFonts w:eastAsia="MS Mincho"/>
          <w:spacing w:val="4"/>
          <w:w w:val="103"/>
          <w:kern w:val="14"/>
          <w:sz w:val="20"/>
          <w:szCs w:val="20"/>
          <w:lang w:val="en-GB" w:eastAsia="en-US"/>
        </w:rPr>
        <w:t>United Nations</w:t>
      </w:r>
      <w:r w:rsidR="006C2F25" w:rsidRPr="006B2A1D">
        <w:rPr>
          <w:rFonts w:eastAsia="MS Mincho"/>
          <w:spacing w:val="4"/>
          <w:w w:val="103"/>
          <w:kern w:val="14"/>
          <w:sz w:val="20"/>
          <w:szCs w:val="20"/>
          <w:lang w:val="en-GB" w:eastAsia="en-US"/>
        </w:rPr>
        <w:t xml:space="preserve"> Multi-Partner Trust Fund pooled funds</w:t>
      </w:r>
      <w:r w:rsidR="007D5023">
        <w:rPr>
          <w:rFonts w:eastAsia="MS Mincho"/>
          <w:spacing w:val="4"/>
          <w:w w:val="103"/>
          <w:kern w:val="14"/>
          <w:sz w:val="20"/>
          <w:szCs w:val="20"/>
          <w:lang w:val="en-GB" w:eastAsia="en-US"/>
        </w:rPr>
        <w:t>.</w:t>
      </w:r>
    </w:p>
    <w:p w14:paraId="04C1BD7B" w14:textId="75CA305E" w:rsidR="006C2F25" w:rsidRDefault="006D4130" w:rsidP="006C2F25">
      <w:pPr>
        <w:spacing w:after="160" w:line="259" w:lineRule="auto"/>
        <w:ind w:left="1267" w:right="1267"/>
        <w:jc w:val="both"/>
        <w:rPr>
          <w:rFonts w:eastAsia="MS Mincho"/>
          <w:spacing w:val="4"/>
          <w:w w:val="103"/>
          <w:kern w:val="14"/>
          <w:sz w:val="20"/>
          <w:szCs w:val="20"/>
          <w:lang w:val="en-GB" w:eastAsia="en-US"/>
        </w:rPr>
      </w:pPr>
      <w:r>
        <w:rPr>
          <w:rFonts w:eastAsia="MS Mincho"/>
          <w:spacing w:val="4"/>
          <w:w w:val="103"/>
          <w:kern w:val="14"/>
          <w:sz w:val="20"/>
          <w:szCs w:val="20"/>
          <w:lang w:val="en-GB" w:eastAsia="en-US"/>
        </w:rPr>
        <w:t xml:space="preserve">36. </w:t>
      </w:r>
      <w:r w:rsidR="006C2F25" w:rsidRPr="000B6E51">
        <w:rPr>
          <w:rFonts w:eastAsia="MS Mincho"/>
          <w:spacing w:val="4"/>
          <w:w w:val="103"/>
          <w:kern w:val="14"/>
          <w:sz w:val="20"/>
          <w:szCs w:val="20"/>
          <w:lang w:val="en-GB" w:eastAsia="en-US"/>
        </w:rPr>
        <w:t>Compared to 2018, the proportion of regular resources allocated to developme</w:t>
      </w:r>
      <w:r>
        <w:rPr>
          <w:rFonts w:eastAsia="MS Mincho"/>
          <w:spacing w:val="4"/>
          <w:w w:val="103"/>
          <w:kern w:val="14"/>
          <w:sz w:val="20"/>
          <w:szCs w:val="20"/>
          <w:lang w:val="en-GB" w:eastAsia="en-US"/>
        </w:rPr>
        <w:t>nt programmes increased to 65.9</w:t>
      </w:r>
      <w:r w:rsidR="006125D0">
        <w:rPr>
          <w:rFonts w:eastAsia="MS Mincho"/>
          <w:spacing w:val="4"/>
          <w:w w:val="103"/>
          <w:kern w:val="14"/>
          <w:sz w:val="20"/>
          <w:szCs w:val="20"/>
          <w:lang w:val="en-GB" w:eastAsia="en-US"/>
        </w:rPr>
        <w:t xml:space="preserve"> per cent</w:t>
      </w:r>
      <w:r>
        <w:rPr>
          <w:rFonts w:eastAsia="MS Mincho"/>
          <w:spacing w:val="4"/>
          <w:w w:val="103"/>
          <w:kern w:val="14"/>
          <w:sz w:val="20"/>
          <w:szCs w:val="20"/>
          <w:lang w:val="en-GB" w:eastAsia="en-US"/>
        </w:rPr>
        <w:t xml:space="preserve"> from 62.6</w:t>
      </w:r>
      <w:r w:rsidR="006125D0">
        <w:rPr>
          <w:rFonts w:eastAsia="MS Mincho"/>
          <w:spacing w:val="4"/>
          <w:w w:val="103"/>
          <w:kern w:val="14"/>
          <w:sz w:val="20"/>
          <w:szCs w:val="20"/>
          <w:lang w:val="en-GB" w:eastAsia="en-US"/>
        </w:rPr>
        <w:t xml:space="preserve"> per cent</w:t>
      </w:r>
      <w:r w:rsidR="006C2F25" w:rsidRPr="000B6E51">
        <w:rPr>
          <w:rFonts w:eastAsia="MS Mincho"/>
          <w:spacing w:val="4"/>
          <w:w w:val="103"/>
          <w:kern w:val="14"/>
          <w:sz w:val="20"/>
          <w:szCs w:val="20"/>
          <w:lang w:val="en-GB" w:eastAsia="en-US"/>
        </w:rPr>
        <w:t>, while the proportion of regular resources used for institutional budget</w:t>
      </w:r>
      <w:r w:rsidR="00357971">
        <w:rPr>
          <w:rFonts w:eastAsia="MS Mincho"/>
          <w:spacing w:val="4"/>
          <w:w w:val="103"/>
          <w:kern w:val="14"/>
          <w:sz w:val="20"/>
          <w:szCs w:val="20"/>
          <w:lang w:val="en-GB" w:eastAsia="en-US"/>
        </w:rPr>
        <w:t xml:space="preserve"> activities decreased from 37.4</w:t>
      </w:r>
      <w:r w:rsidR="006125D0">
        <w:rPr>
          <w:rFonts w:eastAsia="MS Mincho"/>
          <w:spacing w:val="4"/>
          <w:w w:val="103"/>
          <w:kern w:val="14"/>
          <w:sz w:val="20"/>
          <w:szCs w:val="20"/>
          <w:lang w:val="en-GB" w:eastAsia="en-US"/>
        </w:rPr>
        <w:t xml:space="preserve"> per cent</w:t>
      </w:r>
      <w:r w:rsidR="006C2F25" w:rsidRPr="000B6E51">
        <w:rPr>
          <w:rFonts w:eastAsia="MS Mincho"/>
          <w:spacing w:val="4"/>
          <w:w w:val="103"/>
          <w:kern w:val="14"/>
          <w:sz w:val="20"/>
          <w:szCs w:val="20"/>
          <w:lang w:val="en-GB" w:eastAsia="en-US"/>
        </w:rPr>
        <w:t xml:space="preserve"> to</w:t>
      </w:r>
      <w:r w:rsidR="00357971">
        <w:rPr>
          <w:rFonts w:eastAsia="MS Mincho"/>
          <w:spacing w:val="4"/>
          <w:w w:val="103"/>
          <w:kern w:val="14"/>
          <w:sz w:val="20"/>
          <w:szCs w:val="20"/>
          <w:lang w:val="en-GB" w:eastAsia="en-US"/>
        </w:rPr>
        <w:t xml:space="preserve"> 34.1</w:t>
      </w:r>
      <w:r w:rsidR="006125D0">
        <w:rPr>
          <w:rFonts w:eastAsia="MS Mincho"/>
          <w:spacing w:val="4"/>
          <w:w w:val="103"/>
          <w:kern w:val="14"/>
          <w:sz w:val="20"/>
          <w:szCs w:val="20"/>
          <w:lang w:val="en-GB" w:eastAsia="en-US"/>
        </w:rPr>
        <w:t xml:space="preserve"> per cent</w:t>
      </w:r>
      <w:r w:rsidR="006C2F25" w:rsidRPr="000B6E51">
        <w:rPr>
          <w:rFonts w:eastAsia="MS Mincho"/>
          <w:spacing w:val="4"/>
          <w:w w:val="103"/>
          <w:kern w:val="14"/>
          <w:sz w:val="20"/>
          <w:szCs w:val="20"/>
          <w:lang w:val="en-GB" w:eastAsia="en-US"/>
        </w:rPr>
        <w:t>, below the planned allocation of regular resources to i</w:t>
      </w:r>
      <w:r w:rsidR="00357971">
        <w:rPr>
          <w:rFonts w:eastAsia="MS Mincho"/>
          <w:spacing w:val="4"/>
          <w:w w:val="103"/>
          <w:kern w:val="14"/>
          <w:sz w:val="20"/>
          <w:szCs w:val="20"/>
          <w:lang w:val="en-GB" w:eastAsia="en-US"/>
        </w:rPr>
        <w:t>nstitutional activities of 35.9</w:t>
      </w:r>
      <w:r w:rsidR="006125D0">
        <w:rPr>
          <w:rFonts w:eastAsia="MS Mincho"/>
          <w:spacing w:val="4"/>
          <w:w w:val="103"/>
          <w:kern w:val="14"/>
          <w:sz w:val="20"/>
          <w:szCs w:val="20"/>
          <w:lang w:val="en-GB" w:eastAsia="en-US"/>
        </w:rPr>
        <w:t xml:space="preserve"> per cent</w:t>
      </w:r>
      <w:r w:rsidR="006C2F25" w:rsidRPr="000B6E51">
        <w:rPr>
          <w:rFonts w:eastAsia="MS Mincho"/>
          <w:spacing w:val="4"/>
          <w:w w:val="103"/>
          <w:kern w:val="14"/>
          <w:sz w:val="20"/>
          <w:szCs w:val="20"/>
          <w:lang w:val="en-GB" w:eastAsia="en-US"/>
        </w:rPr>
        <w:t xml:space="preserve"> in the integrated budget. UNDP is using these efficiency gains to invest in higher</w:t>
      </w:r>
      <w:r w:rsidR="00295679">
        <w:rPr>
          <w:rFonts w:eastAsia="MS Mincho"/>
          <w:spacing w:val="4"/>
          <w:w w:val="103"/>
          <w:kern w:val="14"/>
          <w:sz w:val="20"/>
          <w:szCs w:val="20"/>
          <w:lang w:val="en-GB" w:eastAsia="en-US"/>
        </w:rPr>
        <w:t>-</w:t>
      </w:r>
      <w:r w:rsidR="006C2F25" w:rsidRPr="000B6E51">
        <w:rPr>
          <w:rFonts w:eastAsia="MS Mincho"/>
          <w:spacing w:val="4"/>
          <w:w w:val="103"/>
          <w:kern w:val="14"/>
          <w:sz w:val="20"/>
          <w:szCs w:val="20"/>
          <w:lang w:val="en-GB" w:eastAsia="en-US"/>
        </w:rPr>
        <w:t>quality services to enable staff to work more effectively on programming.</w:t>
      </w:r>
    </w:p>
    <w:p w14:paraId="3E583962" w14:textId="77777777" w:rsidR="007D5023" w:rsidRDefault="007D5023">
      <w:pPr>
        <w:rPr>
          <w:b/>
          <w:spacing w:val="4"/>
          <w:w w:val="103"/>
          <w:kern w:val="14"/>
          <w:sz w:val="20"/>
        </w:rPr>
      </w:pPr>
      <w:r>
        <w:rPr>
          <w:b/>
        </w:rPr>
        <w:br w:type="page"/>
      </w:r>
    </w:p>
    <w:p w14:paraId="41AB9FC4" w14:textId="357E037A" w:rsidR="00AF68EE" w:rsidRPr="000E57AE" w:rsidRDefault="00AF68EE" w:rsidP="00D502E1">
      <w:pPr>
        <w:pStyle w:val="SingleTxt"/>
        <w:keepNext/>
        <w:spacing w:after="0"/>
        <w:jc w:val="left"/>
        <w:rPr>
          <w:b/>
          <w:sz w:val="22"/>
        </w:rPr>
      </w:pPr>
      <w:r w:rsidRPr="00E56034">
        <w:rPr>
          <w:b/>
        </w:rPr>
        <w:lastRenderedPageBreak/>
        <w:t>Table 1</w:t>
      </w:r>
      <w:r w:rsidRPr="000E57AE">
        <w:rPr>
          <w:b/>
        </w:rPr>
        <w:t>. UNDP financial situation, 201</w:t>
      </w:r>
      <w:r>
        <w:rPr>
          <w:b/>
        </w:rPr>
        <w:t>8-</w:t>
      </w:r>
      <w:r w:rsidRPr="000E57AE">
        <w:rPr>
          <w:b/>
        </w:rPr>
        <w:t>201</w:t>
      </w:r>
      <w:r>
        <w:rPr>
          <w:b/>
        </w:rPr>
        <w:t>9</w:t>
      </w:r>
      <w:bookmarkStart w:id="2" w:name="_Toc40281075"/>
      <w:bookmarkStart w:id="3" w:name="_Toc40281234"/>
      <w:bookmarkEnd w:id="2"/>
      <w:bookmarkEnd w:id="3"/>
    </w:p>
    <w:tbl>
      <w:tblPr>
        <w:tblStyle w:val="TableGrid"/>
        <w:tblpPr w:leftFromText="180" w:rightFromText="180" w:vertAnchor="text" w:horzAnchor="page" w:tblpX="1916" w:tblpY="55"/>
        <w:tblW w:w="8708" w:type="dxa"/>
        <w:tblLayout w:type="fixed"/>
        <w:tblCellMar>
          <w:top w:w="43" w:type="dxa"/>
          <w:left w:w="43" w:type="dxa"/>
          <w:bottom w:w="43" w:type="dxa"/>
          <w:right w:w="43" w:type="dxa"/>
        </w:tblCellMar>
        <w:tblLook w:val="04A0" w:firstRow="1" w:lastRow="0" w:firstColumn="1" w:lastColumn="0" w:noHBand="0" w:noVBand="1"/>
      </w:tblPr>
      <w:tblGrid>
        <w:gridCol w:w="2963"/>
        <w:gridCol w:w="1433"/>
        <w:gridCol w:w="1434"/>
        <w:gridCol w:w="1434"/>
        <w:gridCol w:w="1435"/>
        <w:gridCol w:w="9"/>
      </w:tblGrid>
      <w:tr w:rsidR="00AF68EE" w:rsidRPr="00FE27DA" w14:paraId="1F473678" w14:textId="77777777" w:rsidTr="0091485F">
        <w:trPr>
          <w:gridAfter w:val="1"/>
          <w:wAfter w:w="9" w:type="dxa"/>
          <w:trHeight w:val="410"/>
        </w:trPr>
        <w:tc>
          <w:tcPr>
            <w:tcW w:w="2963" w:type="dxa"/>
            <w:tcBorders>
              <w:top w:val="nil"/>
              <w:left w:val="nil"/>
              <w:bottom w:val="single" w:sz="4" w:space="0" w:color="auto"/>
              <w:right w:val="nil"/>
            </w:tcBorders>
            <w:hideMark/>
          </w:tcPr>
          <w:p w14:paraId="6206B2AB" w14:textId="77777777" w:rsidR="00AF68EE" w:rsidRPr="007D5023" w:rsidRDefault="00AF68EE" w:rsidP="0091485F">
            <w:pPr>
              <w:keepNext/>
              <w:rPr>
                <w:i/>
                <w:iCs/>
                <w:color w:val="000000"/>
                <w:sz w:val="18"/>
                <w:szCs w:val="18"/>
              </w:rPr>
            </w:pPr>
            <w:r w:rsidRPr="007D5023">
              <w:rPr>
                <w:i/>
                <w:iCs/>
                <w:color w:val="000000"/>
                <w:sz w:val="18"/>
                <w:szCs w:val="18"/>
              </w:rPr>
              <w:t>(</w:t>
            </w:r>
            <w:r w:rsidR="002B0FFC" w:rsidRPr="007D5023">
              <w:rPr>
                <w:i/>
                <w:iCs/>
                <w:color w:val="000000"/>
                <w:sz w:val="18"/>
                <w:szCs w:val="18"/>
              </w:rPr>
              <w:t>In m</w:t>
            </w:r>
            <w:r w:rsidRPr="007D5023">
              <w:rPr>
                <w:i/>
                <w:iCs/>
                <w:color w:val="000000"/>
                <w:sz w:val="18"/>
                <w:szCs w:val="18"/>
              </w:rPr>
              <w:t>illions of United States dollars)</w:t>
            </w:r>
          </w:p>
          <w:p w14:paraId="69C9AC9E" w14:textId="77777777" w:rsidR="007D5023" w:rsidRDefault="007D5023" w:rsidP="0091485F">
            <w:pPr>
              <w:keepNext/>
              <w:rPr>
                <w:color w:val="000000"/>
                <w:sz w:val="18"/>
                <w:szCs w:val="18"/>
              </w:rPr>
            </w:pPr>
          </w:p>
          <w:p w14:paraId="2C68396F" w14:textId="77777777" w:rsidR="007D5023" w:rsidRDefault="007D5023" w:rsidP="0091485F">
            <w:pPr>
              <w:keepNext/>
              <w:rPr>
                <w:color w:val="000000"/>
                <w:sz w:val="18"/>
                <w:szCs w:val="18"/>
              </w:rPr>
            </w:pPr>
          </w:p>
          <w:p w14:paraId="701CF572" w14:textId="78F00E79" w:rsidR="007D5023" w:rsidRPr="00FE27DA" w:rsidRDefault="007D5023" w:rsidP="0091485F">
            <w:pPr>
              <w:keepNext/>
              <w:rPr>
                <w:color w:val="000000"/>
                <w:sz w:val="18"/>
                <w:szCs w:val="18"/>
              </w:rPr>
            </w:pPr>
          </w:p>
        </w:tc>
        <w:tc>
          <w:tcPr>
            <w:tcW w:w="1433" w:type="dxa"/>
            <w:tcBorders>
              <w:top w:val="nil"/>
              <w:left w:val="nil"/>
              <w:bottom w:val="single" w:sz="4" w:space="0" w:color="auto"/>
              <w:right w:val="nil"/>
            </w:tcBorders>
            <w:vAlign w:val="center"/>
            <w:hideMark/>
          </w:tcPr>
          <w:p w14:paraId="22010F0D" w14:textId="77777777" w:rsidR="00AF68EE" w:rsidRPr="00FE27DA" w:rsidRDefault="00AF68EE" w:rsidP="0091485F">
            <w:pPr>
              <w:keepNext/>
              <w:jc w:val="center"/>
              <w:rPr>
                <w:b/>
                <w:bCs/>
                <w:i/>
                <w:iCs/>
                <w:color w:val="000000"/>
                <w:sz w:val="18"/>
                <w:szCs w:val="18"/>
              </w:rPr>
            </w:pPr>
            <w:bookmarkStart w:id="4" w:name="_Toc40281077"/>
            <w:bookmarkStart w:id="5" w:name="_Toc40281236"/>
            <w:bookmarkEnd w:id="4"/>
            <w:bookmarkEnd w:id="5"/>
            <w:r w:rsidRPr="00FE27DA">
              <w:rPr>
                <w:b/>
                <w:bCs/>
                <w:i/>
                <w:iCs/>
                <w:color w:val="000000"/>
                <w:sz w:val="18"/>
                <w:szCs w:val="18"/>
              </w:rPr>
              <w:t>201</w:t>
            </w:r>
            <w:r>
              <w:rPr>
                <w:b/>
                <w:bCs/>
                <w:i/>
                <w:iCs/>
                <w:color w:val="000000"/>
                <w:sz w:val="18"/>
                <w:szCs w:val="18"/>
              </w:rPr>
              <w:t>9</w:t>
            </w:r>
            <w:bookmarkStart w:id="6" w:name="_Toc40281078"/>
            <w:bookmarkStart w:id="7" w:name="_Toc40281237"/>
            <w:bookmarkEnd w:id="6"/>
            <w:bookmarkEnd w:id="7"/>
          </w:p>
        </w:tc>
        <w:tc>
          <w:tcPr>
            <w:tcW w:w="1434" w:type="dxa"/>
            <w:tcBorders>
              <w:top w:val="nil"/>
              <w:left w:val="nil"/>
              <w:bottom w:val="single" w:sz="4" w:space="0" w:color="auto"/>
              <w:right w:val="nil"/>
            </w:tcBorders>
            <w:vAlign w:val="center"/>
          </w:tcPr>
          <w:p w14:paraId="1DAB2A49" w14:textId="77777777" w:rsidR="00AF68EE" w:rsidRDefault="00AF68EE" w:rsidP="0091485F">
            <w:pPr>
              <w:keepNext/>
              <w:jc w:val="center"/>
              <w:rPr>
                <w:b/>
                <w:bCs/>
                <w:i/>
                <w:iCs/>
                <w:color w:val="000000"/>
                <w:sz w:val="18"/>
                <w:szCs w:val="18"/>
              </w:rPr>
            </w:pPr>
            <w:bookmarkStart w:id="8" w:name="_Toc40281079"/>
            <w:bookmarkStart w:id="9" w:name="_Toc40281238"/>
            <w:bookmarkEnd w:id="8"/>
            <w:bookmarkEnd w:id="9"/>
            <w:r w:rsidRPr="00FE27DA">
              <w:rPr>
                <w:b/>
                <w:bCs/>
                <w:i/>
                <w:iCs/>
                <w:color w:val="000000"/>
                <w:sz w:val="18"/>
                <w:szCs w:val="18"/>
              </w:rPr>
              <w:t>201</w:t>
            </w:r>
            <w:bookmarkStart w:id="10" w:name="_Toc40281080"/>
            <w:bookmarkStart w:id="11" w:name="_Toc40281239"/>
            <w:bookmarkEnd w:id="10"/>
            <w:bookmarkEnd w:id="11"/>
            <w:r>
              <w:rPr>
                <w:b/>
                <w:bCs/>
                <w:i/>
                <w:iCs/>
                <w:color w:val="000000"/>
                <w:sz w:val="18"/>
                <w:szCs w:val="18"/>
              </w:rPr>
              <w:t>8</w:t>
            </w:r>
          </w:p>
          <w:p w14:paraId="4A81EDB6" w14:textId="77777777" w:rsidR="00AF68EE" w:rsidRPr="00FE27DA" w:rsidRDefault="00AF68EE" w:rsidP="0091485F">
            <w:pPr>
              <w:keepNext/>
              <w:jc w:val="center"/>
              <w:rPr>
                <w:b/>
                <w:bCs/>
                <w:i/>
                <w:iCs/>
                <w:color w:val="000000"/>
                <w:sz w:val="18"/>
                <w:szCs w:val="18"/>
              </w:rPr>
            </w:pPr>
            <w:r>
              <w:rPr>
                <w:b/>
                <w:bCs/>
                <w:i/>
                <w:iCs/>
                <w:color w:val="000000"/>
                <w:sz w:val="18"/>
                <w:szCs w:val="18"/>
              </w:rPr>
              <w:t>(restated)</w:t>
            </w:r>
          </w:p>
        </w:tc>
        <w:tc>
          <w:tcPr>
            <w:tcW w:w="1434" w:type="dxa"/>
            <w:tcBorders>
              <w:top w:val="nil"/>
              <w:left w:val="nil"/>
              <w:bottom w:val="single" w:sz="4" w:space="0" w:color="auto"/>
              <w:right w:val="nil"/>
            </w:tcBorders>
            <w:vAlign w:val="center"/>
            <w:hideMark/>
          </w:tcPr>
          <w:p w14:paraId="75894BFC" w14:textId="77777777" w:rsidR="00AF68EE" w:rsidRPr="00FE27DA" w:rsidRDefault="00AF68EE" w:rsidP="0091485F">
            <w:pPr>
              <w:keepNext/>
              <w:jc w:val="center"/>
              <w:rPr>
                <w:color w:val="000000"/>
                <w:sz w:val="18"/>
                <w:szCs w:val="18"/>
              </w:rPr>
            </w:pPr>
            <w:r w:rsidRPr="00FE27DA">
              <w:rPr>
                <w:color w:val="000000"/>
                <w:sz w:val="18"/>
                <w:szCs w:val="18"/>
              </w:rPr>
              <w:t>Increase/</w:t>
            </w:r>
            <w:r w:rsidRPr="00FE27DA">
              <w:rPr>
                <w:color w:val="000000"/>
                <w:sz w:val="18"/>
                <w:szCs w:val="18"/>
              </w:rPr>
              <w:br/>
              <w:t>(decrease)</w:t>
            </w:r>
            <w:bookmarkStart w:id="12" w:name="_Toc40281081"/>
            <w:bookmarkStart w:id="13" w:name="_Toc40281240"/>
            <w:bookmarkEnd w:id="12"/>
            <w:bookmarkEnd w:id="13"/>
          </w:p>
        </w:tc>
        <w:tc>
          <w:tcPr>
            <w:tcW w:w="1435" w:type="dxa"/>
            <w:tcBorders>
              <w:top w:val="nil"/>
              <w:left w:val="nil"/>
              <w:bottom w:val="single" w:sz="4" w:space="0" w:color="auto"/>
              <w:right w:val="nil"/>
            </w:tcBorders>
            <w:vAlign w:val="center"/>
            <w:hideMark/>
          </w:tcPr>
          <w:p w14:paraId="2F34FFD4" w14:textId="77777777" w:rsidR="00AF68EE" w:rsidRPr="00FE27DA" w:rsidRDefault="00AF68EE" w:rsidP="0091485F">
            <w:pPr>
              <w:keepNext/>
              <w:jc w:val="center"/>
              <w:rPr>
                <w:color w:val="000000"/>
                <w:sz w:val="18"/>
                <w:szCs w:val="18"/>
              </w:rPr>
            </w:pPr>
            <w:r>
              <w:rPr>
                <w:color w:val="000000"/>
                <w:sz w:val="18"/>
                <w:szCs w:val="18"/>
              </w:rPr>
              <w:t>Percentage</w:t>
            </w:r>
            <w:r w:rsidRPr="00FE27DA">
              <w:rPr>
                <w:color w:val="000000"/>
                <w:sz w:val="18"/>
                <w:szCs w:val="18"/>
              </w:rPr>
              <w:t xml:space="preserve"> change</w:t>
            </w:r>
            <w:bookmarkStart w:id="14" w:name="_Toc40281082"/>
            <w:bookmarkStart w:id="15" w:name="_Toc40281241"/>
            <w:bookmarkEnd w:id="14"/>
            <w:bookmarkEnd w:id="15"/>
          </w:p>
        </w:tc>
        <w:bookmarkStart w:id="16" w:name="_Toc40281083"/>
        <w:bookmarkStart w:id="17" w:name="_Toc40281242"/>
        <w:bookmarkEnd w:id="16"/>
        <w:bookmarkEnd w:id="17"/>
      </w:tr>
      <w:tr w:rsidR="00AF68EE" w:rsidRPr="00FE27DA" w14:paraId="45BF4F28" w14:textId="77777777" w:rsidTr="0091485F">
        <w:trPr>
          <w:gridAfter w:val="1"/>
          <w:wAfter w:w="9" w:type="dxa"/>
          <w:trHeight w:val="206"/>
        </w:trPr>
        <w:tc>
          <w:tcPr>
            <w:tcW w:w="2963" w:type="dxa"/>
            <w:tcBorders>
              <w:top w:val="single" w:sz="4" w:space="0" w:color="auto"/>
              <w:left w:val="nil"/>
              <w:bottom w:val="nil"/>
              <w:right w:val="nil"/>
            </w:tcBorders>
            <w:hideMark/>
          </w:tcPr>
          <w:p w14:paraId="0A0153E4" w14:textId="77777777" w:rsidR="00AF68EE" w:rsidRPr="0038188B" w:rsidRDefault="00AF68EE" w:rsidP="0091485F">
            <w:pPr>
              <w:keepNext/>
              <w:rPr>
                <w:b/>
                <w:bCs/>
                <w:color w:val="000000"/>
                <w:sz w:val="18"/>
                <w:szCs w:val="18"/>
              </w:rPr>
            </w:pPr>
            <w:r w:rsidRPr="0038188B">
              <w:rPr>
                <w:b/>
                <w:bCs/>
                <w:color w:val="000000"/>
                <w:sz w:val="18"/>
                <w:szCs w:val="18"/>
              </w:rPr>
              <w:t>Revenue</w:t>
            </w:r>
            <w:r w:rsidRPr="0038188B">
              <w:rPr>
                <w:b/>
                <w:bCs/>
                <w:color w:val="000000"/>
                <w:sz w:val="18"/>
                <w:szCs w:val="18"/>
                <w:vertAlign w:val="superscript"/>
              </w:rPr>
              <w:t xml:space="preserve"> </w:t>
            </w:r>
            <w:r w:rsidRPr="0038188B">
              <w:rPr>
                <w:b/>
                <w:bCs/>
                <w:color w:val="000000"/>
                <w:vertAlign w:val="superscript"/>
              </w:rPr>
              <w:t>a</w:t>
            </w:r>
            <w:bookmarkStart w:id="18" w:name="_Toc40281084"/>
            <w:bookmarkStart w:id="19" w:name="_Toc40281243"/>
            <w:bookmarkEnd w:id="18"/>
            <w:bookmarkEnd w:id="19"/>
          </w:p>
        </w:tc>
        <w:tc>
          <w:tcPr>
            <w:tcW w:w="1433" w:type="dxa"/>
            <w:tcBorders>
              <w:top w:val="single" w:sz="4" w:space="0" w:color="auto"/>
              <w:left w:val="nil"/>
              <w:bottom w:val="nil"/>
              <w:right w:val="nil"/>
            </w:tcBorders>
          </w:tcPr>
          <w:p w14:paraId="6FFC1171" w14:textId="614C960C" w:rsidR="00AF68EE" w:rsidRPr="00FE27DA" w:rsidRDefault="00AF68EE" w:rsidP="0091485F">
            <w:pPr>
              <w:keepNext/>
              <w:jc w:val="right"/>
              <w:rPr>
                <w:color w:val="000000"/>
                <w:sz w:val="18"/>
                <w:szCs w:val="18"/>
              </w:rPr>
            </w:pPr>
            <w:bookmarkStart w:id="20" w:name="_Toc40281085"/>
            <w:bookmarkStart w:id="21" w:name="_Toc40281244"/>
            <w:bookmarkEnd w:id="20"/>
            <w:bookmarkEnd w:id="21"/>
            <w:r>
              <w:rPr>
                <w:color w:val="000000"/>
                <w:sz w:val="18"/>
                <w:szCs w:val="18"/>
              </w:rPr>
              <w:t>4</w:t>
            </w:r>
            <w:r w:rsidR="002B0FFC">
              <w:rPr>
                <w:color w:val="000000"/>
                <w:sz w:val="18"/>
                <w:szCs w:val="18"/>
              </w:rPr>
              <w:t xml:space="preserve"> </w:t>
            </w:r>
            <w:r>
              <w:rPr>
                <w:color w:val="000000"/>
                <w:sz w:val="18"/>
                <w:szCs w:val="18"/>
              </w:rPr>
              <w:t>829</w:t>
            </w:r>
            <w:bookmarkStart w:id="22" w:name="_Toc40281086"/>
            <w:bookmarkStart w:id="23" w:name="_Toc40281245"/>
            <w:bookmarkEnd w:id="22"/>
            <w:bookmarkEnd w:id="23"/>
          </w:p>
        </w:tc>
        <w:tc>
          <w:tcPr>
            <w:tcW w:w="1434" w:type="dxa"/>
            <w:tcBorders>
              <w:top w:val="single" w:sz="4" w:space="0" w:color="auto"/>
              <w:left w:val="nil"/>
              <w:bottom w:val="nil"/>
              <w:right w:val="nil"/>
            </w:tcBorders>
          </w:tcPr>
          <w:p w14:paraId="3435FE0F" w14:textId="52252FD0" w:rsidR="00AF68EE" w:rsidRPr="00FE27DA" w:rsidRDefault="00AF68EE" w:rsidP="0091485F">
            <w:pPr>
              <w:keepNext/>
              <w:jc w:val="right"/>
              <w:rPr>
                <w:color w:val="000000"/>
                <w:sz w:val="18"/>
                <w:szCs w:val="18"/>
              </w:rPr>
            </w:pPr>
            <w:bookmarkStart w:id="24" w:name="_Toc40281087"/>
            <w:bookmarkStart w:id="25" w:name="_Toc40281246"/>
            <w:bookmarkEnd w:id="24"/>
            <w:bookmarkEnd w:id="25"/>
            <w:r w:rsidRPr="00FE27DA">
              <w:rPr>
                <w:color w:val="000000"/>
                <w:sz w:val="18"/>
                <w:szCs w:val="18"/>
              </w:rPr>
              <w:t>5</w:t>
            </w:r>
            <w:r w:rsidR="002B0FFC">
              <w:rPr>
                <w:color w:val="000000"/>
                <w:sz w:val="18"/>
                <w:szCs w:val="18"/>
              </w:rPr>
              <w:t xml:space="preserve"> </w:t>
            </w:r>
            <w:r>
              <w:rPr>
                <w:color w:val="000000"/>
                <w:sz w:val="18"/>
                <w:szCs w:val="18"/>
              </w:rPr>
              <w:t>692</w:t>
            </w:r>
            <w:r w:rsidRPr="00FE27DA">
              <w:rPr>
                <w:color w:val="000000"/>
                <w:sz w:val="18"/>
                <w:szCs w:val="18"/>
              </w:rPr>
              <w:t xml:space="preserve"> </w:t>
            </w:r>
            <w:bookmarkStart w:id="26" w:name="_Toc40281088"/>
            <w:bookmarkStart w:id="27" w:name="_Toc40281247"/>
            <w:bookmarkEnd w:id="26"/>
            <w:bookmarkEnd w:id="27"/>
          </w:p>
        </w:tc>
        <w:tc>
          <w:tcPr>
            <w:tcW w:w="1434" w:type="dxa"/>
            <w:tcBorders>
              <w:top w:val="single" w:sz="4" w:space="0" w:color="auto"/>
              <w:left w:val="nil"/>
              <w:bottom w:val="nil"/>
              <w:right w:val="nil"/>
            </w:tcBorders>
            <w:noWrap/>
          </w:tcPr>
          <w:p w14:paraId="16604F68" w14:textId="77777777" w:rsidR="00AF68EE" w:rsidRPr="00FE27DA" w:rsidRDefault="00AF68EE" w:rsidP="0091485F">
            <w:pPr>
              <w:keepNext/>
              <w:jc w:val="right"/>
              <w:rPr>
                <w:color w:val="000000"/>
                <w:sz w:val="18"/>
                <w:szCs w:val="18"/>
              </w:rPr>
            </w:pPr>
            <w:r>
              <w:rPr>
                <w:color w:val="000000"/>
                <w:sz w:val="18"/>
                <w:szCs w:val="18"/>
              </w:rPr>
              <w:t>(863)</w:t>
            </w:r>
            <w:bookmarkStart w:id="28" w:name="_Toc40281089"/>
            <w:bookmarkStart w:id="29" w:name="_Toc40281248"/>
            <w:bookmarkEnd w:id="28"/>
            <w:bookmarkEnd w:id="29"/>
          </w:p>
        </w:tc>
        <w:tc>
          <w:tcPr>
            <w:tcW w:w="1435" w:type="dxa"/>
            <w:tcBorders>
              <w:top w:val="single" w:sz="4" w:space="0" w:color="auto"/>
              <w:left w:val="nil"/>
              <w:bottom w:val="nil"/>
              <w:right w:val="nil"/>
            </w:tcBorders>
            <w:noWrap/>
          </w:tcPr>
          <w:p w14:paraId="07D306FA" w14:textId="79FC3AAD" w:rsidR="00AF68EE" w:rsidRPr="00FE27DA" w:rsidRDefault="00AF68EE" w:rsidP="0091485F">
            <w:pPr>
              <w:keepNext/>
              <w:jc w:val="center"/>
              <w:rPr>
                <w:color w:val="000000"/>
                <w:sz w:val="18"/>
                <w:szCs w:val="18"/>
              </w:rPr>
            </w:pPr>
            <w:r>
              <w:rPr>
                <w:color w:val="000000"/>
                <w:sz w:val="18"/>
                <w:szCs w:val="18"/>
              </w:rPr>
              <w:t>(15%</w:t>
            </w:r>
            <w:bookmarkStart w:id="30" w:name="_Toc40281090"/>
            <w:bookmarkStart w:id="31" w:name="_Toc40281249"/>
            <w:bookmarkEnd w:id="30"/>
            <w:bookmarkEnd w:id="31"/>
            <w:r>
              <w:rPr>
                <w:color w:val="000000"/>
                <w:sz w:val="18"/>
                <w:szCs w:val="18"/>
              </w:rPr>
              <w:t>)</w:t>
            </w:r>
          </w:p>
        </w:tc>
        <w:bookmarkStart w:id="32" w:name="_Toc40281091"/>
        <w:bookmarkStart w:id="33" w:name="_Toc40281250"/>
        <w:bookmarkEnd w:id="32"/>
        <w:bookmarkEnd w:id="33"/>
      </w:tr>
      <w:tr w:rsidR="00AF68EE" w:rsidRPr="00FE27DA" w14:paraId="3ADBB4B2" w14:textId="77777777" w:rsidTr="0091485F">
        <w:trPr>
          <w:gridAfter w:val="1"/>
          <w:wAfter w:w="9" w:type="dxa"/>
          <w:trHeight w:val="206"/>
        </w:trPr>
        <w:tc>
          <w:tcPr>
            <w:tcW w:w="2963" w:type="dxa"/>
            <w:tcBorders>
              <w:top w:val="nil"/>
              <w:left w:val="nil"/>
              <w:bottom w:val="single" w:sz="4" w:space="0" w:color="auto"/>
              <w:right w:val="nil"/>
            </w:tcBorders>
            <w:hideMark/>
          </w:tcPr>
          <w:p w14:paraId="574C7D0F" w14:textId="77777777" w:rsidR="00AF68EE" w:rsidRPr="0038188B" w:rsidRDefault="00AF68EE" w:rsidP="0091485F">
            <w:pPr>
              <w:keepNext/>
              <w:rPr>
                <w:b/>
                <w:bCs/>
                <w:color w:val="000000"/>
                <w:sz w:val="18"/>
                <w:szCs w:val="18"/>
              </w:rPr>
            </w:pPr>
            <w:r w:rsidRPr="0038188B">
              <w:rPr>
                <w:b/>
                <w:bCs/>
                <w:color w:val="000000"/>
                <w:sz w:val="18"/>
                <w:szCs w:val="18"/>
              </w:rPr>
              <w:t xml:space="preserve">Expenses </w:t>
            </w:r>
            <w:r w:rsidRPr="0038188B">
              <w:rPr>
                <w:b/>
                <w:bCs/>
                <w:color w:val="000000"/>
                <w:vertAlign w:val="superscript"/>
              </w:rPr>
              <w:t>a</w:t>
            </w:r>
            <w:bookmarkStart w:id="34" w:name="_Toc40281092"/>
            <w:bookmarkStart w:id="35" w:name="_Toc40281251"/>
            <w:bookmarkEnd w:id="34"/>
            <w:bookmarkEnd w:id="35"/>
          </w:p>
        </w:tc>
        <w:tc>
          <w:tcPr>
            <w:tcW w:w="1433" w:type="dxa"/>
            <w:tcBorders>
              <w:top w:val="nil"/>
              <w:left w:val="nil"/>
              <w:bottom w:val="single" w:sz="4" w:space="0" w:color="auto"/>
              <w:right w:val="nil"/>
            </w:tcBorders>
          </w:tcPr>
          <w:p w14:paraId="2C6685E3" w14:textId="77A81627" w:rsidR="00AF68EE" w:rsidRPr="00FE27DA" w:rsidRDefault="00AF68EE" w:rsidP="0091485F">
            <w:pPr>
              <w:keepNext/>
              <w:jc w:val="right"/>
              <w:rPr>
                <w:color w:val="000000"/>
                <w:sz w:val="18"/>
                <w:szCs w:val="18"/>
              </w:rPr>
            </w:pPr>
            <w:bookmarkStart w:id="36" w:name="_Toc40281093"/>
            <w:bookmarkStart w:id="37" w:name="_Toc40281252"/>
            <w:bookmarkEnd w:id="36"/>
            <w:bookmarkEnd w:id="37"/>
            <w:r>
              <w:rPr>
                <w:color w:val="000000"/>
                <w:sz w:val="18"/>
                <w:szCs w:val="18"/>
              </w:rPr>
              <w:t>4</w:t>
            </w:r>
            <w:r w:rsidR="002B0FFC">
              <w:rPr>
                <w:color w:val="000000"/>
                <w:sz w:val="18"/>
                <w:szCs w:val="18"/>
              </w:rPr>
              <w:t xml:space="preserve"> </w:t>
            </w:r>
            <w:r>
              <w:rPr>
                <w:color w:val="000000"/>
                <w:sz w:val="18"/>
                <w:szCs w:val="18"/>
              </w:rPr>
              <w:t>924</w:t>
            </w:r>
            <w:bookmarkStart w:id="38" w:name="_Toc40281094"/>
            <w:bookmarkStart w:id="39" w:name="_Toc40281253"/>
            <w:bookmarkEnd w:id="38"/>
            <w:bookmarkEnd w:id="39"/>
          </w:p>
        </w:tc>
        <w:tc>
          <w:tcPr>
            <w:tcW w:w="1434" w:type="dxa"/>
            <w:tcBorders>
              <w:top w:val="nil"/>
              <w:left w:val="nil"/>
              <w:bottom w:val="single" w:sz="4" w:space="0" w:color="auto"/>
              <w:right w:val="nil"/>
            </w:tcBorders>
          </w:tcPr>
          <w:p w14:paraId="742B1C58" w14:textId="77777777" w:rsidR="00AF68EE" w:rsidRPr="00FE27DA" w:rsidRDefault="00AF68EE" w:rsidP="0091485F">
            <w:pPr>
              <w:keepNext/>
              <w:jc w:val="right"/>
              <w:rPr>
                <w:color w:val="000000"/>
                <w:sz w:val="18"/>
                <w:szCs w:val="18"/>
              </w:rPr>
            </w:pPr>
            <w:bookmarkStart w:id="40" w:name="_Toc40281095"/>
            <w:bookmarkStart w:id="41" w:name="_Toc40281254"/>
            <w:bookmarkEnd w:id="40"/>
            <w:bookmarkEnd w:id="41"/>
            <w:r w:rsidRPr="00FE27DA">
              <w:rPr>
                <w:color w:val="000000"/>
                <w:sz w:val="18"/>
                <w:szCs w:val="18"/>
              </w:rPr>
              <w:t xml:space="preserve">5,097 </w:t>
            </w:r>
            <w:bookmarkStart w:id="42" w:name="_Toc40281096"/>
            <w:bookmarkStart w:id="43" w:name="_Toc40281255"/>
            <w:bookmarkEnd w:id="42"/>
            <w:bookmarkEnd w:id="43"/>
          </w:p>
        </w:tc>
        <w:tc>
          <w:tcPr>
            <w:tcW w:w="1434" w:type="dxa"/>
            <w:tcBorders>
              <w:top w:val="nil"/>
              <w:left w:val="nil"/>
              <w:bottom w:val="single" w:sz="4" w:space="0" w:color="auto"/>
              <w:right w:val="nil"/>
            </w:tcBorders>
            <w:noWrap/>
          </w:tcPr>
          <w:p w14:paraId="34EB55BA" w14:textId="77777777" w:rsidR="00AF68EE" w:rsidRPr="00FE27DA" w:rsidRDefault="00AF68EE" w:rsidP="0091485F">
            <w:pPr>
              <w:keepNext/>
              <w:jc w:val="right"/>
              <w:rPr>
                <w:color w:val="000000"/>
                <w:sz w:val="18"/>
                <w:szCs w:val="18"/>
              </w:rPr>
            </w:pPr>
            <w:r>
              <w:rPr>
                <w:color w:val="000000"/>
                <w:sz w:val="18"/>
                <w:szCs w:val="18"/>
              </w:rPr>
              <w:t>(173)</w:t>
            </w:r>
            <w:bookmarkStart w:id="44" w:name="_Toc40281097"/>
            <w:bookmarkStart w:id="45" w:name="_Toc40281256"/>
            <w:bookmarkEnd w:id="44"/>
            <w:bookmarkEnd w:id="45"/>
          </w:p>
        </w:tc>
        <w:tc>
          <w:tcPr>
            <w:tcW w:w="1435" w:type="dxa"/>
            <w:tcBorders>
              <w:top w:val="nil"/>
              <w:left w:val="nil"/>
              <w:bottom w:val="single" w:sz="4" w:space="0" w:color="auto"/>
              <w:right w:val="nil"/>
            </w:tcBorders>
            <w:noWrap/>
          </w:tcPr>
          <w:p w14:paraId="4344A0DA" w14:textId="5C63ECB1" w:rsidR="00AF68EE" w:rsidRPr="00FE27DA" w:rsidRDefault="00AF68EE" w:rsidP="0091485F">
            <w:pPr>
              <w:keepNext/>
              <w:jc w:val="center"/>
              <w:rPr>
                <w:color w:val="000000"/>
                <w:sz w:val="18"/>
                <w:szCs w:val="18"/>
              </w:rPr>
            </w:pPr>
            <w:r>
              <w:rPr>
                <w:color w:val="000000"/>
                <w:sz w:val="18"/>
                <w:szCs w:val="18"/>
              </w:rPr>
              <w:t>(3%</w:t>
            </w:r>
            <w:bookmarkStart w:id="46" w:name="_Toc40281098"/>
            <w:bookmarkStart w:id="47" w:name="_Toc40281257"/>
            <w:bookmarkEnd w:id="46"/>
            <w:bookmarkEnd w:id="47"/>
            <w:r>
              <w:rPr>
                <w:color w:val="000000"/>
                <w:sz w:val="18"/>
                <w:szCs w:val="18"/>
              </w:rPr>
              <w:t>)</w:t>
            </w:r>
          </w:p>
        </w:tc>
        <w:bookmarkStart w:id="48" w:name="_Toc40281099"/>
        <w:bookmarkStart w:id="49" w:name="_Toc40281258"/>
        <w:bookmarkEnd w:id="48"/>
        <w:bookmarkEnd w:id="49"/>
      </w:tr>
      <w:tr w:rsidR="00AF68EE" w:rsidRPr="00FE27DA" w14:paraId="46FB567B" w14:textId="77777777" w:rsidTr="0091485F">
        <w:trPr>
          <w:gridAfter w:val="1"/>
          <w:wAfter w:w="9" w:type="dxa"/>
          <w:trHeight w:val="206"/>
        </w:trPr>
        <w:tc>
          <w:tcPr>
            <w:tcW w:w="2963" w:type="dxa"/>
            <w:tcBorders>
              <w:top w:val="single" w:sz="4" w:space="0" w:color="auto"/>
              <w:left w:val="nil"/>
              <w:bottom w:val="single" w:sz="4" w:space="0" w:color="auto"/>
              <w:right w:val="nil"/>
            </w:tcBorders>
            <w:hideMark/>
          </w:tcPr>
          <w:p w14:paraId="19AFE0EA" w14:textId="77777777" w:rsidR="00AF68EE" w:rsidRPr="0038188B" w:rsidRDefault="00AF68EE" w:rsidP="0091485F">
            <w:pPr>
              <w:keepNext/>
              <w:rPr>
                <w:b/>
                <w:bCs/>
                <w:color w:val="000000"/>
                <w:sz w:val="18"/>
                <w:szCs w:val="18"/>
              </w:rPr>
            </w:pPr>
            <w:r w:rsidRPr="0038188B">
              <w:rPr>
                <w:b/>
                <w:bCs/>
                <w:color w:val="000000"/>
                <w:sz w:val="18"/>
                <w:szCs w:val="18"/>
              </w:rPr>
              <w:t>Net revenue</w:t>
            </w:r>
            <w:bookmarkStart w:id="50" w:name="_Toc40281100"/>
            <w:bookmarkStart w:id="51" w:name="_Toc40281259"/>
            <w:bookmarkEnd w:id="50"/>
            <w:bookmarkEnd w:id="51"/>
          </w:p>
        </w:tc>
        <w:tc>
          <w:tcPr>
            <w:tcW w:w="1433" w:type="dxa"/>
            <w:tcBorders>
              <w:top w:val="single" w:sz="4" w:space="0" w:color="auto"/>
              <w:left w:val="nil"/>
              <w:bottom w:val="single" w:sz="4" w:space="0" w:color="auto"/>
              <w:right w:val="nil"/>
            </w:tcBorders>
          </w:tcPr>
          <w:p w14:paraId="0B543918" w14:textId="77777777" w:rsidR="00AF68EE" w:rsidRPr="00FE27DA" w:rsidRDefault="00AF68EE" w:rsidP="0091485F">
            <w:pPr>
              <w:keepNext/>
              <w:jc w:val="right"/>
              <w:rPr>
                <w:color w:val="000000"/>
                <w:sz w:val="18"/>
                <w:szCs w:val="18"/>
              </w:rPr>
            </w:pPr>
            <w:bookmarkStart w:id="52" w:name="_Toc40281101"/>
            <w:bookmarkStart w:id="53" w:name="_Toc40281260"/>
            <w:bookmarkEnd w:id="52"/>
            <w:bookmarkEnd w:id="53"/>
            <w:r>
              <w:rPr>
                <w:color w:val="000000"/>
                <w:sz w:val="18"/>
                <w:szCs w:val="18"/>
              </w:rPr>
              <w:t>(95)</w:t>
            </w:r>
            <w:bookmarkStart w:id="54" w:name="_Toc40281102"/>
            <w:bookmarkStart w:id="55" w:name="_Toc40281261"/>
            <w:bookmarkEnd w:id="54"/>
            <w:bookmarkEnd w:id="55"/>
          </w:p>
        </w:tc>
        <w:tc>
          <w:tcPr>
            <w:tcW w:w="1434" w:type="dxa"/>
            <w:tcBorders>
              <w:top w:val="single" w:sz="4" w:space="0" w:color="auto"/>
              <w:left w:val="nil"/>
              <w:bottom w:val="single" w:sz="4" w:space="0" w:color="auto"/>
              <w:right w:val="nil"/>
            </w:tcBorders>
          </w:tcPr>
          <w:p w14:paraId="391EF728" w14:textId="77777777" w:rsidR="00AF68EE" w:rsidRPr="00FE27DA" w:rsidRDefault="00AF68EE" w:rsidP="0091485F">
            <w:pPr>
              <w:keepNext/>
              <w:jc w:val="right"/>
              <w:rPr>
                <w:color w:val="000000"/>
                <w:sz w:val="18"/>
                <w:szCs w:val="18"/>
              </w:rPr>
            </w:pPr>
            <w:bookmarkStart w:id="56" w:name="_Toc40281103"/>
            <w:bookmarkStart w:id="57" w:name="_Toc40281262"/>
            <w:bookmarkEnd w:id="56"/>
            <w:bookmarkEnd w:id="57"/>
            <w:r>
              <w:rPr>
                <w:color w:val="000000"/>
                <w:sz w:val="18"/>
                <w:szCs w:val="18"/>
              </w:rPr>
              <w:t>595</w:t>
            </w:r>
            <w:r w:rsidRPr="00FE27DA">
              <w:rPr>
                <w:color w:val="000000"/>
                <w:sz w:val="18"/>
                <w:szCs w:val="18"/>
              </w:rPr>
              <w:t xml:space="preserve"> </w:t>
            </w:r>
            <w:bookmarkStart w:id="58" w:name="_Toc40281104"/>
            <w:bookmarkStart w:id="59" w:name="_Toc40281263"/>
            <w:bookmarkEnd w:id="58"/>
            <w:bookmarkEnd w:id="59"/>
          </w:p>
        </w:tc>
        <w:tc>
          <w:tcPr>
            <w:tcW w:w="1434" w:type="dxa"/>
            <w:tcBorders>
              <w:top w:val="single" w:sz="4" w:space="0" w:color="auto"/>
              <w:left w:val="nil"/>
              <w:bottom w:val="single" w:sz="4" w:space="0" w:color="auto"/>
              <w:right w:val="nil"/>
            </w:tcBorders>
            <w:noWrap/>
          </w:tcPr>
          <w:p w14:paraId="73FC7E2A" w14:textId="77777777" w:rsidR="00AF68EE" w:rsidRPr="00FE27DA" w:rsidRDefault="00AF68EE" w:rsidP="0091485F">
            <w:pPr>
              <w:keepNext/>
              <w:jc w:val="right"/>
              <w:rPr>
                <w:color w:val="000000"/>
                <w:sz w:val="18"/>
                <w:szCs w:val="18"/>
              </w:rPr>
            </w:pPr>
            <w:r>
              <w:rPr>
                <w:color w:val="000000"/>
                <w:sz w:val="18"/>
                <w:szCs w:val="18"/>
              </w:rPr>
              <w:t>(690)</w:t>
            </w:r>
            <w:bookmarkStart w:id="60" w:name="_Toc40281105"/>
            <w:bookmarkStart w:id="61" w:name="_Toc40281264"/>
            <w:bookmarkEnd w:id="60"/>
            <w:bookmarkEnd w:id="61"/>
          </w:p>
        </w:tc>
        <w:tc>
          <w:tcPr>
            <w:tcW w:w="1435" w:type="dxa"/>
            <w:tcBorders>
              <w:top w:val="single" w:sz="4" w:space="0" w:color="auto"/>
              <w:left w:val="nil"/>
              <w:bottom w:val="single" w:sz="4" w:space="0" w:color="auto"/>
              <w:right w:val="nil"/>
            </w:tcBorders>
            <w:noWrap/>
          </w:tcPr>
          <w:p w14:paraId="3880F9C9" w14:textId="007C273C" w:rsidR="00AF68EE" w:rsidRPr="00FE27DA" w:rsidRDefault="00AF68EE" w:rsidP="0091485F">
            <w:pPr>
              <w:keepNext/>
              <w:ind w:right="180"/>
              <w:jc w:val="center"/>
              <w:rPr>
                <w:color w:val="000000"/>
                <w:sz w:val="18"/>
                <w:szCs w:val="18"/>
              </w:rPr>
            </w:pPr>
            <w:r>
              <w:rPr>
                <w:color w:val="000000"/>
                <w:sz w:val="18"/>
                <w:szCs w:val="18"/>
              </w:rPr>
              <w:t>(116%</w:t>
            </w:r>
            <w:bookmarkStart w:id="62" w:name="_Toc40281106"/>
            <w:bookmarkStart w:id="63" w:name="_Toc40281265"/>
            <w:bookmarkEnd w:id="62"/>
            <w:bookmarkEnd w:id="63"/>
            <w:r>
              <w:rPr>
                <w:color w:val="000000"/>
                <w:sz w:val="18"/>
                <w:szCs w:val="18"/>
              </w:rPr>
              <w:t>)</w:t>
            </w:r>
          </w:p>
        </w:tc>
        <w:bookmarkStart w:id="64" w:name="_Toc40281107"/>
        <w:bookmarkStart w:id="65" w:name="_Toc40281266"/>
        <w:bookmarkEnd w:id="64"/>
        <w:bookmarkEnd w:id="65"/>
      </w:tr>
      <w:tr w:rsidR="00AF68EE" w:rsidRPr="00FE27DA" w14:paraId="45A8327C" w14:textId="77777777" w:rsidTr="0091485F">
        <w:trPr>
          <w:gridAfter w:val="1"/>
          <w:wAfter w:w="9" w:type="dxa"/>
          <w:trHeight w:val="206"/>
        </w:trPr>
        <w:tc>
          <w:tcPr>
            <w:tcW w:w="2963" w:type="dxa"/>
            <w:tcBorders>
              <w:top w:val="single" w:sz="4" w:space="0" w:color="auto"/>
              <w:left w:val="nil"/>
              <w:bottom w:val="nil"/>
              <w:right w:val="nil"/>
            </w:tcBorders>
            <w:hideMark/>
          </w:tcPr>
          <w:p w14:paraId="33318AF2" w14:textId="77777777" w:rsidR="00AF68EE" w:rsidRPr="0038188B" w:rsidRDefault="00AF68EE" w:rsidP="0091485F">
            <w:pPr>
              <w:keepNext/>
              <w:rPr>
                <w:b/>
                <w:bCs/>
                <w:color w:val="000000"/>
                <w:sz w:val="18"/>
                <w:szCs w:val="18"/>
              </w:rPr>
            </w:pPr>
            <w:r w:rsidRPr="0038188B">
              <w:rPr>
                <w:b/>
                <w:bCs/>
                <w:color w:val="000000"/>
                <w:sz w:val="18"/>
                <w:szCs w:val="18"/>
              </w:rPr>
              <w:t>Assets</w:t>
            </w:r>
            <w:bookmarkStart w:id="66" w:name="_Toc40281108"/>
            <w:bookmarkStart w:id="67" w:name="_Toc40281267"/>
            <w:bookmarkEnd w:id="66"/>
            <w:bookmarkEnd w:id="67"/>
          </w:p>
        </w:tc>
        <w:tc>
          <w:tcPr>
            <w:tcW w:w="1433" w:type="dxa"/>
            <w:tcBorders>
              <w:top w:val="single" w:sz="4" w:space="0" w:color="auto"/>
              <w:left w:val="nil"/>
              <w:bottom w:val="nil"/>
              <w:right w:val="nil"/>
            </w:tcBorders>
          </w:tcPr>
          <w:p w14:paraId="0EAC2CBA" w14:textId="0666BCF9" w:rsidR="00AF68EE" w:rsidRPr="00FE27DA" w:rsidRDefault="00AF68EE" w:rsidP="0091485F">
            <w:pPr>
              <w:keepNext/>
              <w:jc w:val="right"/>
              <w:rPr>
                <w:color w:val="000000"/>
                <w:sz w:val="18"/>
                <w:szCs w:val="18"/>
              </w:rPr>
            </w:pPr>
            <w:bookmarkStart w:id="68" w:name="_Toc40281109"/>
            <w:bookmarkStart w:id="69" w:name="_Toc40281268"/>
            <w:bookmarkEnd w:id="68"/>
            <w:bookmarkEnd w:id="69"/>
            <w:r>
              <w:rPr>
                <w:color w:val="000000"/>
                <w:sz w:val="18"/>
                <w:szCs w:val="18"/>
              </w:rPr>
              <w:t>12</w:t>
            </w:r>
            <w:r w:rsidR="002B0FFC">
              <w:rPr>
                <w:color w:val="000000"/>
                <w:sz w:val="18"/>
                <w:szCs w:val="18"/>
              </w:rPr>
              <w:t xml:space="preserve"> </w:t>
            </w:r>
            <w:r>
              <w:rPr>
                <w:color w:val="000000"/>
                <w:sz w:val="18"/>
                <w:szCs w:val="18"/>
              </w:rPr>
              <w:t>485</w:t>
            </w:r>
            <w:bookmarkStart w:id="70" w:name="_Toc40281110"/>
            <w:bookmarkStart w:id="71" w:name="_Toc40281269"/>
            <w:bookmarkEnd w:id="70"/>
            <w:bookmarkEnd w:id="71"/>
          </w:p>
        </w:tc>
        <w:tc>
          <w:tcPr>
            <w:tcW w:w="1434" w:type="dxa"/>
            <w:tcBorders>
              <w:top w:val="single" w:sz="4" w:space="0" w:color="auto"/>
              <w:left w:val="nil"/>
              <w:bottom w:val="nil"/>
              <w:right w:val="nil"/>
            </w:tcBorders>
          </w:tcPr>
          <w:p w14:paraId="7E3C81A1" w14:textId="2E6C5807" w:rsidR="00AF68EE" w:rsidRPr="00FE27DA" w:rsidRDefault="00AF68EE" w:rsidP="0091485F">
            <w:pPr>
              <w:keepNext/>
              <w:jc w:val="right"/>
              <w:rPr>
                <w:color w:val="000000"/>
                <w:sz w:val="18"/>
                <w:szCs w:val="18"/>
              </w:rPr>
            </w:pPr>
            <w:bookmarkStart w:id="72" w:name="_Toc40281111"/>
            <w:bookmarkStart w:id="73" w:name="_Toc40281270"/>
            <w:bookmarkEnd w:id="72"/>
            <w:bookmarkEnd w:id="73"/>
            <w:r>
              <w:rPr>
                <w:color w:val="000000"/>
                <w:sz w:val="18"/>
                <w:szCs w:val="18"/>
              </w:rPr>
              <w:t>12</w:t>
            </w:r>
            <w:r w:rsidR="002B0FFC">
              <w:rPr>
                <w:color w:val="000000"/>
                <w:sz w:val="18"/>
                <w:szCs w:val="18"/>
              </w:rPr>
              <w:t xml:space="preserve"> </w:t>
            </w:r>
            <w:r>
              <w:rPr>
                <w:color w:val="000000"/>
                <w:sz w:val="18"/>
                <w:szCs w:val="18"/>
              </w:rPr>
              <w:t>204</w:t>
            </w:r>
            <w:bookmarkStart w:id="74" w:name="_Toc40281112"/>
            <w:bookmarkStart w:id="75" w:name="_Toc40281271"/>
            <w:bookmarkEnd w:id="74"/>
            <w:bookmarkEnd w:id="75"/>
          </w:p>
        </w:tc>
        <w:tc>
          <w:tcPr>
            <w:tcW w:w="1434" w:type="dxa"/>
            <w:tcBorders>
              <w:top w:val="single" w:sz="4" w:space="0" w:color="auto"/>
              <w:left w:val="nil"/>
              <w:bottom w:val="nil"/>
              <w:right w:val="nil"/>
            </w:tcBorders>
            <w:noWrap/>
          </w:tcPr>
          <w:p w14:paraId="7246082E" w14:textId="77777777" w:rsidR="00AF68EE" w:rsidRPr="00FE27DA" w:rsidRDefault="00AF68EE" w:rsidP="0091485F">
            <w:pPr>
              <w:keepNext/>
              <w:jc w:val="right"/>
              <w:rPr>
                <w:color w:val="000000"/>
                <w:sz w:val="18"/>
                <w:szCs w:val="18"/>
              </w:rPr>
            </w:pPr>
            <w:r>
              <w:rPr>
                <w:color w:val="000000"/>
                <w:sz w:val="18"/>
                <w:szCs w:val="18"/>
              </w:rPr>
              <w:t>281</w:t>
            </w:r>
            <w:bookmarkStart w:id="76" w:name="_Toc40281113"/>
            <w:bookmarkStart w:id="77" w:name="_Toc40281272"/>
            <w:bookmarkEnd w:id="76"/>
            <w:bookmarkEnd w:id="77"/>
          </w:p>
        </w:tc>
        <w:tc>
          <w:tcPr>
            <w:tcW w:w="1435" w:type="dxa"/>
            <w:tcBorders>
              <w:top w:val="single" w:sz="4" w:space="0" w:color="auto"/>
              <w:left w:val="nil"/>
              <w:bottom w:val="nil"/>
              <w:right w:val="nil"/>
            </w:tcBorders>
            <w:noWrap/>
          </w:tcPr>
          <w:p w14:paraId="03B4AEF2" w14:textId="35F9CF9C" w:rsidR="00AF68EE" w:rsidRPr="00FE27DA" w:rsidRDefault="00AF68EE" w:rsidP="0091485F">
            <w:pPr>
              <w:keepNext/>
              <w:jc w:val="center"/>
              <w:rPr>
                <w:color w:val="000000"/>
                <w:sz w:val="18"/>
                <w:szCs w:val="18"/>
              </w:rPr>
            </w:pPr>
            <w:r>
              <w:rPr>
                <w:color w:val="000000"/>
                <w:sz w:val="18"/>
                <w:szCs w:val="18"/>
              </w:rPr>
              <w:t>2%</w:t>
            </w:r>
            <w:bookmarkStart w:id="78" w:name="_Toc40281114"/>
            <w:bookmarkStart w:id="79" w:name="_Toc40281273"/>
            <w:bookmarkEnd w:id="78"/>
            <w:bookmarkEnd w:id="79"/>
          </w:p>
        </w:tc>
        <w:bookmarkStart w:id="80" w:name="_Toc40281115"/>
        <w:bookmarkStart w:id="81" w:name="_Toc40281274"/>
        <w:bookmarkEnd w:id="80"/>
        <w:bookmarkEnd w:id="81"/>
      </w:tr>
      <w:tr w:rsidR="00AF68EE" w:rsidRPr="00FE27DA" w14:paraId="1497C184" w14:textId="77777777" w:rsidTr="0091485F">
        <w:trPr>
          <w:gridAfter w:val="1"/>
          <w:wAfter w:w="9" w:type="dxa"/>
          <w:trHeight w:val="206"/>
        </w:trPr>
        <w:tc>
          <w:tcPr>
            <w:tcW w:w="2963" w:type="dxa"/>
            <w:tcBorders>
              <w:top w:val="nil"/>
              <w:left w:val="nil"/>
              <w:bottom w:val="single" w:sz="4" w:space="0" w:color="auto"/>
              <w:right w:val="nil"/>
            </w:tcBorders>
            <w:hideMark/>
          </w:tcPr>
          <w:p w14:paraId="60A59E34" w14:textId="77777777" w:rsidR="00AF68EE" w:rsidRPr="0038188B" w:rsidRDefault="00AF68EE" w:rsidP="0091485F">
            <w:pPr>
              <w:keepNext/>
              <w:rPr>
                <w:b/>
                <w:bCs/>
                <w:color w:val="000000"/>
                <w:sz w:val="18"/>
                <w:szCs w:val="18"/>
              </w:rPr>
            </w:pPr>
            <w:r w:rsidRPr="0038188B">
              <w:rPr>
                <w:b/>
                <w:bCs/>
                <w:color w:val="000000"/>
                <w:sz w:val="18"/>
                <w:szCs w:val="18"/>
              </w:rPr>
              <w:t>Liabilities</w:t>
            </w:r>
            <w:bookmarkStart w:id="82" w:name="_Toc40281116"/>
            <w:bookmarkStart w:id="83" w:name="_Toc40281275"/>
            <w:bookmarkEnd w:id="82"/>
            <w:bookmarkEnd w:id="83"/>
          </w:p>
        </w:tc>
        <w:tc>
          <w:tcPr>
            <w:tcW w:w="1433" w:type="dxa"/>
            <w:tcBorders>
              <w:top w:val="nil"/>
              <w:left w:val="nil"/>
              <w:bottom w:val="single" w:sz="4" w:space="0" w:color="auto"/>
              <w:right w:val="nil"/>
            </w:tcBorders>
          </w:tcPr>
          <w:p w14:paraId="4CB324F4" w14:textId="0D79C788" w:rsidR="00AF68EE" w:rsidRPr="00FE27DA" w:rsidRDefault="00AF68EE" w:rsidP="0091485F">
            <w:pPr>
              <w:keepNext/>
              <w:jc w:val="right"/>
              <w:rPr>
                <w:color w:val="000000"/>
                <w:sz w:val="18"/>
                <w:szCs w:val="18"/>
              </w:rPr>
            </w:pPr>
            <w:bookmarkStart w:id="84" w:name="_Toc40281117"/>
            <w:bookmarkStart w:id="85" w:name="_Toc40281276"/>
            <w:bookmarkEnd w:id="84"/>
            <w:bookmarkEnd w:id="85"/>
            <w:r>
              <w:rPr>
                <w:color w:val="000000"/>
                <w:sz w:val="18"/>
                <w:szCs w:val="18"/>
              </w:rPr>
              <w:t>2</w:t>
            </w:r>
            <w:r w:rsidR="002B0FFC">
              <w:rPr>
                <w:color w:val="000000"/>
                <w:sz w:val="18"/>
                <w:szCs w:val="18"/>
              </w:rPr>
              <w:t xml:space="preserve"> </w:t>
            </w:r>
            <w:r>
              <w:rPr>
                <w:color w:val="000000"/>
                <w:sz w:val="18"/>
                <w:szCs w:val="18"/>
              </w:rPr>
              <w:t>790</w:t>
            </w:r>
            <w:bookmarkStart w:id="86" w:name="_Toc40281118"/>
            <w:bookmarkStart w:id="87" w:name="_Toc40281277"/>
            <w:bookmarkEnd w:id="86"/>
            <w:bookmarkEnd w:id="87"/>
          </w:p>
        </w:tc>
        <w:tc>
          <w:tcPr>
            <w:tcW w:w="1434" w:type="dxa"/>
            <w:tcBorders>
              <w:top w:val="nil"/>
              <w:left w:val="nil"/>
              <w:bottom w:val="single" w:sz="4" w:space="0" w:color="auto"/>
              <w:right w:val="nil"/>
            </w:tcBorders>
          </w:tcPr>
          <w:p w14:paraId="0F9D8C58" w14:textId="13E86EB9" w:rsidR="00AF68EE" w:rsidRPr="00FE27DA" w:rsidRDefault="00AF68EE" w:rsidP="0091485F">
            <w:pPr>
              <w:keepNext/>
              <w:jc w:val="right"/>
              <w:rPr>
                <w:color w:val="000000"/>
                <w:sz w:val="18"/>
                <w:szCs w:val="18"/>
              </w:rPr>
            </w:pPr>
            <w:bookmarkStart w:id="88" w:name="_Toc40281119"/>
            <w:bookmarkStart w:id="89" w:name="_Toc40281278"/>
            <w:bookmarkEnd w:id="88"/>
            <w:bookmarkEnd w:id="89"/>
            <w:r>
              <w:rPr>
                <w:color w:val="000000"/>
                <w:sz w:val="18"/>
                <w:szCs w:val="18"/>
              </w:rPr>
              <w:t>2</w:t>
            </w:r>
            <w:r w:rsidR="002B0FFC">
              <w:rPr>
                <w:color w:val="000000"/>
                <w:sz w:val="18"/>
                <w:szCs w:val="18"/>
              </w:rPr>
              <w:t xml:space="preserve"> </w:t>
            </w:r>
            <w:r>
              <w:rPr>
                <w:color w:val="000000"/>
                <w:sz w:val="18"/>
                <w:szCs w:val="18"/>
              </w:rPr>
              <w:t>575</w:t>
            </w:r>
            <w:bookmarkStart w:id="90" w:name="_Toc40281120"/>
            <w:bookmarkStart w:id="91" w:name="_Toc40281279"/>
            <w:bookmarkEnd w:id="90"/>
            <w:bookmarkEnd w:id="91"/>
          </w:p>
        </w:tc>
        <w:tc>
          <w:tcPr>
            <w:tcW w:w="1434" w:type="dxa"/>
            <w:tcBorders>
              <w:top w:val="nil"/>
              <w:left w:val="nil"/>
              <w:bottom w:val="single" w:sz="4" w:space="0" w:color="auto"/>
              <w:right w:val="nil"/>
            </w:tcBorders>
            <w:noWrap/>
          </w:tcPr>
          <w:p w14:paraId="2A1DCE6F" w14:textId="77777777" w:rsidR="00AF68EE" w:rsidRPr="00FE27DA" w:rsidRDefault="00AF68EE" w:rsidP="0091485F">
            <w:pPr>
              <w:keepNext/>
              <w:jc w:val="right"/>
              <w:rPr>
                <w:color w:val="000000"/>
                <w:sz w:val="18"/>
                <w:szCs w:val="18"/>
              </w:rPr>
            </w:pPr>
            <w:r>
              <w:rPr>
                <w:color w:val="000000"/>
                <w:sz w:val="18"/>
                <w:szCs w:val="18"/>
              </w:rPr>
              <w:t>215</w:t>
            </w:r>
            <w:bookmarkStart w:id="92" w:name="_Toc40281121"/>
            <w:bookmarkStart w:id="93" w:name="_Toc40281280"/>
            <w:bookmarkEnd w:id="92"/>
            <w:bookmarkEnd w:id="93"/>
          </w:p>
        </w:tc>
        <w:tc>
          <w:tcPr>
            <w:tcW w:w="1435" w:type="dxa"/>
            <w:tcBorders>
              <w:top w:val="nil"/>
              <w:left w:val="nil"/>
              <w:bottom w:val="single" w:sz="4" w:space="0" w:color="auto"/>
              <w:right w:val="nil"/>
            </w:tcBorders>
            <w:noWrap/>
          </w:tcPr>
          <w:p w14:paraId="54853038" w14:textId="4B9E70F5" w:rsidR="00AF68EE" w:rsidRPr="00FE27DA" w:rsidRDefault="00AF68EE" w:rsidP="0091485F">
            <w:pPr>
              <w:keepNext/>
              <w:jc w:val="center"/>
              <w:rPr>
                <w:color w:val="000000"/>
                <w:sz w:val="18"/>
                <w:szCs w:val="18"/>
              </w:rPr>
            </w:pPr>
            <w:r>
              <w:rPr>
                <w:color w:val="000000"/>
                <w:sz w:val="18"/>
                <w:szCs w:val="18"/>
              </w:rPr>
              <w:t>8%</w:t>
            </w:r>
            <w:bookmarkStart w:id="94" w:name="_Toc40281122"/>
            <w:bookmarkStart w:id="95" w:name="_Toc40281281"/>
            <w:bookmarkEnd w:id="94"/>
            <w:bookmarkEnd w:id="95"/>
          </w:p>
        </w:tc>
        <w:bookmarkStart w:id="96" w:name="_Toc40281123"/>
        <w:bookmarkStart w:id="97" w:name="_Toc40281282"/>
        <w:bookmarkEnd w:id="96"/>
        <w:bookmarkEnd w:id="97"/>
      </w:tr>
      <w:tr w:rsidR="00AF68EE" w:rsidRPr="00FE27DA" w14:paraId="460AB677" w14:textId="77777777" w:rsidTr="0091485F">
        <w:trPr>
          <w:gridAfter w:val="1"/>
          <w:wAfter w:w="9" w:type="dxa"/>
          <w:trHeight w:val="206"/>
        </w:trPr>
        <w:tc>
          <w:tcPr>
            <w:tcW w:w="2963" w:type="dxa"/>
            <w:tcBorders>
              <w:top w:val="single" w:sz="4" w:space="0" w:color="auto"/>
              <w:left w:val="nil"/>
              <w:bottom w:val="single" w:sz="4" w:space="0" w:color="auto"/>
              <w:right w:val="nil"/>
            </w:tcBorders>
            <w:hideMark/>
          </w:tcPr>
          <w:p w14:paraId="1CE7B162" w14:textId="77777777" w:rsidR="00AF68EE" w:rsidRPr="0038188B" w:rsidRDefault="00AF68EE" w:rsidP="0091485F">
            <w:pPr>
              <w:keepNext/>
              <w:rPr>
                <w:b/>
                <w:bCs/>
                <w:color w:val="000000"/>
                <w:sz w:val="18"/>
                <w:szCs w:val="18"/>
              </w:rPr>
            </w:pPr>
            <w:r w:rsidRPr="0038188B">
              <w:rPr>
                <w:b/>
                <w:bCs/>
                <w:color w:val="000000"/>
                <w:sz w:val="18"/>
                <w:szCs w:val="18"/>
              </w:rPr>
              <w:t>Net assets</w:t>
            </w:r>
            <w:bookmarkStart w:id="98" w:name="_Toc40281124"/>
            <w:bookmarkStart w:id="99" w:name="_Toc40281283"/>
            <w:bookmarkEnd w:id="98"/>
            <w:bookmarkEnd w:id="99"/>
          </w:p>
        </w:tc>
        <w:tc>
          <w:tcPr>
            <w:tcW w:w="1433" w:type="dxa"/>
            <w:tcBorders>
              <w:top w:val="single" w:sz="4" w:space="0" w:color="auto"/>
              <w:left w:val="nil"/>
              <w:bottom w:val="single" w:sz="4" w:space="0" w:color="auto"/>
              <w:right w:val="nil"/>
            </w:tcBorders>
          </w:tcPr>
          <w:p w14:paraId="7F8CBA90" w14:textId="56EC592A" w:rsidR="00AF68EE" w:rsidRPr="00FE27DA" w:rsidRDefault="00AF68EE" w:rsidP="0091485F">
            <w:pPr>
              <w:keepNext/>
              <w:jc w:val="right"/>
              <w:rPr>
                <w:color w:val="000000"/>
                <w:sz w:val="18"/>
                <w:szCs w:val="18"/>
              </w:rPr>
            </w:pPr>
            <w:bookmarkStart w:id="100" w:name="_Toc40281125"/>
            <w:bookmarkStart w:id="101" w:name="_Toc40281284"/>
            <w:bookmarkEnd w:id="100"/>
            <w:bookmarkEnd w:id="101"/>
            <w:r>
              <w:rPr>
                <w:color w:val="000000"/>
                <w:sz w:val="18"/>
                <w:szCs w:val="18"/>
              </w:rPr>
              <w:t>9</w:t>
            </w:r>
            <w:r w:rsidR="002B0FFC">
              <w:rPr>
                <w:color w:val="000000"/>
                <w:sz w:val="18"/>
                <w:szCs w:val="18"/>
              </w:rPr>
              <w:t xml:space="preserve"> </w:t>
            </w:r>
            <w:r>
              <w:rPr>
                <w:color w:val="000000"/>
                <w:sz w:val="18"/>
                <w:szCs w:val="18"/>
              </w:rPr>
              <w:t>695</w:t>
            </w:r>
            <w:bookmarkStart w:id="102" w:name="_Toc40281126"/>
            <w:bookmarkStart w:id="103" w:name="_Toc40281285"/>
            <w:bookmarkEnd w:id="102"/>
            <w:bookmarkEnd w:id="103"/>
          </w:p>
        </w:tc>
        <w:tc>
          <w:tcPr>
            <w:tcW w:w="1434" w:type="dxa"/>
            <w:tcBorders>
              <w:top w:val="single" w:sz="4" w:space="0" w:color="auto"/>
              <w:left w:val="nil"/>
              <w:bottom w:val="single" w:sz="4" w:space="0" w:color="auto"/>
              <w:right w:val="nil"/>
            </w:tcBorders>
          </w:tcPr>
          <w:p w14:paraId="54DE2ED5" w14:textId="442595AC" w:rsidR="00AF68EE" w:rsidRPr="00FE27DA" w:rsidRDefault="00AF68EE" w:rsidP="0091485F">
            <w:pPr>
              <w:keepNext/>
              <w:jc w:val="right"/>
              <w:rPr>
                <w:color w:val="000000"/>
                <w:sz w:val="18"/>
                <w:szCs w:val="18"/>
              </w:rPr>
            </w:pPr>
            <w:bookmarkStart w:id="104" w:name="_Toc40281127"/>
            <w:bookmarkStart w:id="105" w:name="_Toc40281286"/>
            <w:bookmarkEnd w:id="104"/>
            <w:bookmarkEnd w:id="105"/>
            <w:r>
              <w:rPr>
                <w:color w:val="000000"/>
                <w:sz w:val="18"/>
                <w:szCs w:val="18"/>
              </w:rPr>
              <w:t>9</w:t>
            </w:r>
            <w:r w:rsidR="002B0FFC">
              <w:rPr>
                <w:color w:val="000000"/>
                <w:sz w:val="18"/>
                <w:szCs w:val="18"/>
              </w:rPr>
              <w:t xml:space="preserve"> </w:t>
            </w:r>
            <w:r>
              <w:rPr>
                <w:color w:val="000000"/>
                <w:sz w:val="18"/>
                <w:szCs w:val="18"/>
              </w:rPr>
              <w:t>629</w:t>
            </w:r>
            <w:bookmarkStart w:id="106" w:name="_Toc40281128"/>
            <w:bookmarkStart w:id="107" w:name="_Toc40281287"/>
            <w:bookmarkEnd w:id="106"/>
            <w:bookmarkEnd w:id="107"/>
          </w:p>
        </w:tc>
        <w:tc>
          <w:tcPr>
            <w:tcW w:w="1434" w:type="dxa"/>
            <w:tcBorders>
              <w:top w:val="single" w:sz="4" w:space="0" w:color="auto"/>
              <w:left w:val="nil"/>
              <w:bottom w:val="single" w:sz="4" w:space="0" w:color="auto"/>
              <w:right w:val="nil"/>
            </w:tcBorders>
            <w:noWrap/>
          </w:tcPr>
          <w:p w14:paraId="6AB7796B" w14:textId="77777777" w:rsidR="00AF68EE" w:rsidRPr="00FE27DA" w:rsidRDefault="00AF68EE" w:rsidP="0091485F">
            <w:pPr>
              <w:keepNext/>
              <w:jc w:val="right"/>
              <w:rPr>
                <w:color w:val="000000"/>
                <w:sz w:val="18"/>
                <w:szCs w:val="18"/>
              </w:rPr>
            </w:pPr>
            <w:r>
              <w:rPr>
                <w:color w:val="000000"/>
                <w:sz w:val="18"/>
                <w:szCs w:val="18"/>
              </w:rPr>
              <w:t>66</w:t>
            </w:r>
            <w:bookmarkStart w:id="108" w:name="_Toc40281129"/>
            <w:bookmarkStart w:id="109" w:name="_Toc40281288"/>
            <w:bookmarkEnd w:id="108"/>
            <w:bookmarkEnd w:id="109"/>
          </w:p>
        </w:tc>
        <w:tc>
          <w:tcPr>
            <w:tcW w:w="1435" w:type="dxa"/>
            <w:tcBorders>
              <w:top w:val="single" w:sz="4" w:space="0" w:color="auto"/>
              <w:left w:val="nil"/>
              <w:bottom w:val="single" w:sz="4" w:space="0" w:color="auto"/>
              <w:right w:val="nil"/>
            </w:tcBorders>
            <w:noWrap/>
          </w:tcPr>
          <w:p w14:paraId="1BB9E81F" w14:textId="186051C8" w:rsidR="00AF68EE" w:rsidRPr="00FE27DA" w:rsidRDefault="00AF68EE" w:rsidP="0091485F">
            <w:pPr>
              <w:keepNext/>
              <w:jc w:val="center"/>
              <w:rPr>
                <w:color w:val="000000"/>
                <w:sz w:val="18"/>
                <w:szCs w:val="18"/>
              </w:rPr>
            </w:pPr>
            <w:r>
              <w:rPr>
                <w:color w:val="000000"/>
                <w:sz w:val="18"/>
                <w:szCs w:val="18"/>
              </w:rPr>
              <w:t>1%</w:t>
            </w:r>
            <w:bookmarkStart w:id="110" w:name="_Toc40281130"/>
            <w:bookmarkStart w:id="111" w:name="_Toc40281289"/>
            <w:bookmarkEnd w:id="110"/>
            <w:bookmarkEnd w:id="111"/>
          </w:p>
        </w:tc>
        <w:bookmarkStart w:id="112" w:name="_Toc40281131"/>
        <w:bookmarkStart w:id="113" w:name="_Toc40281290"/>
        <w:bookmarkEnd w:id="112"/>
        <w:bookmarkEnd w:id="113"/>
      </w:tr>
      <w:tr w:rsidR="00AF68EE" w:rsidRPr="00FE27DA" w14:paraId="3128F77F" w14:textId="77777777" w:rsidTr="0091485F">
        <w:trPr>
          <w:gridAfter w:val="1"/>
          <w:wAfter w:w="9" w:type="dxa"/>
          <w:trHeight w:val="206"/>
        </w:trPr>
        <w:tc>
          <w:tcPr>
            <w:tcW w:w="2963" w:type="dxa"/>
            <w:tcBorders>
              <w:top w:val="single" w:sz="4" w:space="0" w:color="auto"/>
              <w:left w:val="nil"/>
              <w:bottom w:val="nil"/>
              <w:right w:val="nil"/>
            </w:tcBorders>
            <w:hideMark/>
          </w:tcPr>
          <w:p w14:paraId="2406DED4" w14:textId="77777777" w:rsidR="00AF68EE" w:rsidRPr="00FE27DA" w:rsidRDefault="00AF68EE" w:rsidP="0091485F">
            <w:pPr>
              <w:keepNext/>
              <w:rPr>
                <w:b/>
                <w:bCs/>
                <w:color w:val="000000"/>
                <w:sz w:val="18"/>
                <w:szCs w:val="18"/>
                <w:u w:val="single"/>
              </w:rPr>
            </w:pPr>
            <w:bookmarkStart w:id="114" w:name="_Toc40281132"/>
            <w:bookmarkStart w:id="115" w:name="_Toc40281291"/>
            <w:bookmarkStart w:id="116" w:name="_Toc40281133"/>
            <w:bookmarkStart w:id="117" w:name="_Toc40281292"/>
            <w:bookmarkStart w:id="118" w:name="_Toc40281134"/>
            <w:bookmarkStart w:id="119" w:name="_Toc40281293"/>
            <w:bookmarkStart w:id="120" w:name="_Toc40281135"/>
            <w:bookmarkStart w:id="121" w:name="_Toc40281294"/>
            <w:bookmarkStart w:id="122" w:name="_Toc40281136"/>
            <w:bookmarkStart w:id="123" w:name="_Toc40281295"/>
            <w:bookmarkStart w:id="124" w:name="_Toc40281137"/>
            <w:bookmarkStart w:id="125" w:name="_Toc40281296"/>
            <w:bookmarkStart w:id="126" w:name="_Toc40281138"/>
            <w:bookmarkStart w:id="127" w:name="_Toc40281297"/>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FE27DA">
              <w:rPr>
                <w:b/>
                <w:bCs/>
                <w:color w:val="000000"/>
                <w:sz w:val="18"/>
                <w:szCs w:val="18"/>
                <w:u w:val="single"/>
              </w:rPr>
              <w:t>Composed of:</w:t>
            </w:r>
            <w:bookmarkStart w:id="128" w:name="_Toc40281140"/>
            <w:bookmarkStart w:id="129" w:name="_Toc40281299"/>
            <w:bookmarkEnd w:id="128"/>
            <w:bookmarkEnd w:id="129"/>
          </w:p>
        </w:tc>
        <w:tc>
          <w:tcPr>
            <w:tcW w:w="1433" w:type="dxa"/>
            <w:tcBorders>
              <w:top w:val="single" w:sz="4" w:space="0" w:color="auto"/>
              <w:left w:val="nil"/>
              <w:bottom w:val="nil"/>
              <w:right w:val="nil"/>
            </w:tcBorders>
          </w:tcPr>
          <w:p w14:paraId="369F3E90" w14:textId="77777777" w:rsidR="00AF68EE" w:rsidRPr="00FE27DA" w:rsidRDefault="00AF68EE" w:rsidP="0091485F">
            <w:pPr>
              <w:keepNext/>
              <w:rPr>
                <w:b/>
                <w:bCs/>
                <w:color w:val="000000"/>
                <w:sz w:val="18"/>
                <w:szCs w:val="18"/>
                <w:u w:val="single"/>
              </w:rPr>
            </w:pPr>
            <w:bookmarkStart w:id="130" w:name="_Toc40281141"/>
            <w:bookmarkStart w:id="131" w:name="_Toc40281300"/>
            <w:bookmarkStart w:id="132" w:name="_Toc40281142"/>
            <w:bookmarkStart w:id="133" w:name="_Toc40281301"/>
            <w:bookmarkEnd w:id="130"/>
            <w:bookmarkEnd w:id="131"/>
            <w:bookmarkEnd w:id="132"/>
            <w:bookmarkEnd w:id="133"/>
          </w:p>
        </w:tc>
        <w:tc>
          <w:tcPr>
            <w:tcW w:w="1434" w:type="dxa"/>
            <w:tcBorders>
              <w:top w:val="single" w:sz="4" w:space="0" w:color="auto"/>
              <w:left w:val="nil"/>
              <w:bottom w:val="nil"/>
              <w:right w:val="nil"/>
            </w:tcBorders>
          </w:tcPr>
          <w:p w14:paraId="162FE219" w14:textId="77777777" w:rsidR="00AF68EE" w:rsidRPr="00FE27DA" w:rsidRDefault="00AF68EE" w:rsidP="0091485F">
            <w:pPr>
              <w:keepNext/>
              <w:jc w:val="right"/>
            </w:pPr>
            <w:bookmarkStart w:id="134" w:name="_Toc40281143"/>
            <w:bookmarkStart w:id="135" w:name="_Toc40281302"/>
            <w:bookmarkStart w:id="136" w:name="_Toc40281144"/>
            <w:bookmarkStart w:id="137" w:name="_Toc40281303"/>
            <w:bookmarkEnd w:id="134"/>
            <w:bookmarkEnd w:id="135"/>
            <w:bookmarkEnd w:id="136"/>
            <w:bookmarkEnd w:id="137"/>
          </w:p>
        </w:tc>
        <w:tc>
          <w:tcPr>
            <w:tcW w:w="1434" w:type="dxa"/>
            <w:tcBorders>
              <w:top w:val="single" w:sz="4" w:space="0" w:color="auto"/>
              <w:left w:val="nil"/>
              <w:bottom w:val="nil"/>
              <w:right w:val="nil"/>
            </w:tcBorders>
            <w:noWrap/>
          </w:tcPr>
          <w:p w14:paraId="46018D02" w14:textId="77777777" w:rsidR="00AF68EE" w:rsidRPr="00FE27DA" w:rsidRDefault="00AF68EE" w:rsidP="0091485F">
            <w:pPr>
              <w:keepNext/>
              <w:jc w:val="right"/>
            </w:pPr>
            <w:bookmarkStart w:id="138" w:name="_Toc40281145"/>
            <w:bookmarkStart w:id="139" w:name="_Toc40281304"/>
            <w:bookmarkEnd w:id="138"/>
            <w:bookmarkEnd w:id="139"/>
          </w:p>
        </w:tc>
        <w:tc>
          <w:tcPr>
            <w:tcW w:w="1435" w:type="dxa"/>
            <w:tcBorders>
              <w:top w:val="single" w:sz="4" w:space="0" w:color="auto"/>
              <w:left w:val="nil"/>
              <w:bottom w:val="nil"/>
              <w:right w:val="nil"/>
            </w:tcBorders>
            <w:noWrap/>
          </w:tcPr>
          <w:p w14:paraId="448B5AD8" w14:textId="77777777" w:rsidR="00AF68EE" w:rsidRPr="00FE27DA" w:rsidRDefault="00AF68EE" w:rsidP="0091485F">
            <w:pPr>
              <w:keepNext/>
              <w:jc w:val="center"/>
            </w:pPr>
            <w:bookmarkStart w:id="140" w:name="_Toc40281146"/>
            <w:bookmarkStart w:id="141" w:name="_Toc40281305"/>
            <w:bookmarkEnd w:id="140"/>
            <w:bookmarkEnd w:id="141"/>
          </w:p>
        </w:tc>
        <w:bookmarkStart w:id="142" w:name="_Toc40281147"/>
        <w:bookmarkStart w:id="143" w:name="_Toc40281306"/>
        <w:bookmarkEnd w:id="142"/>
        <w:bookmarkEnd w:id="143"/>
      </w:tr>
      <w:tr w:rsidR="00AF68EE" w:rsidRPr="00FE27DA" w14:paraId="04813526" w14:textId="77777777" w:rsidTr="0091485F">
        <w:trPr>
          <w:gridAfter w:val="1"/>
          <w:wAfter w:w="9" w:type="dxa"/>
          <w:trHeight w:val="280"/>
        </w:trPr>
        <w:tc>
          <w:tcPr>
            <w:tcW w:w="2963" w:type="dxa"/>
            <w:tcBorders>
              <w:top w:val="nil"/>
              <w:left w:val="nil"/>
              <w:bottom w:val="nil"/>
              <w:right w:val="nil"/>
            </w:tcBorders>
            <w:noWrap/>
            <w:hideMark/>
          </w:tcPr>
          <w:p w14:paraId="0BAB939D" w14:textId="77777777" w:rsidR="00AF68EE" w:rsidRPr="00FE27DA" w:rsidRDefault="00AF68EE" w:rsidP="0091485F">
            <w:pPr>
              <w:keepNext/>
              <w:rPr>
                <w:b/>
                <w:bCs/>
                <w:color w:val="000000"/>
                <w:sz w:val="18"/>
                <w:szCs w:val="18"/>
              </w:rPr>
            </w:pPr>
            <w:r w:rsidRPr="00FE27DA">
              <w:rPr>
                <w:b/>
                <w:bCs/>
                <w:color w:val="000000"/>
                <w:sz w:val="18"/>
                <w:szCs w:val="18"/>
              </w:rPr>
              <w:t xml:space="preserve">Accumulated </w:t>
            </w:r>
            <w:r>
              <w:rPr>
                <w:b/>
                <w:bCs/>
                <w:color w:val="000000"/>
                <w:sz w:val="18"/>
                <w:szCs w:val="18"/>
              </w:rPr>
              <w:t>balance</w:t>
            </w:r>
            <w:bookmarkStart w:id="144" w:name="_Toc40281148"/>
            <w:bookmarkStart w:id="145" w:name="_Toc40281307"/>
            <w:bookmarkEnd w:id="144"/>
            <w:bookmarkEnd w:id="145"/>
          </w:p>
        </w:tc>
        <w:tc>
          <w:tcPr>
            <w:tcW w:w="1433" w:type="dxa"/>
            <w:tcBorders>
              <w:top w:val="nil"/>
              <w:left w:val="nil"/>
              <w:bottom w:val="nil"/>
              <w:right w:val="nil"/>
            </w:tcBorders>
          </w:tcPr>
          <w:p w14:paraId="504AA4A8" w14:textId="70EBB329" w:rsidR="00AF68EE" w:rsidRPr="00FE27DA" w:rsidRDefault="00AF68EE" w:rsidP="0091485F">
            <w:pPr>
              <w:keepNext/>
              <w:jc w:val="right"/>
              <w:rPr>
                <w:color w:val="000000"/>
                <w:sz w:val="18"/>
                <w:szCs w:val="18"/>
              </w:rPr>
            </w:pPr>
            <w:bookmarkStart w:id="146" w:name="_Toc40281149"/>
            <w:bookmarkStart w:id="147" w:name="_Toc40281308"/>
            <w:bookmarkEnd w:id="146"/>
            <w:bookmarkEnd w:id="147"/>
            <w:r>
              <w:rPr>
                <w:color w:val="000000"/>
                <w:sz w:val="18"/>
                <w:szCs w:val="18"/>
              </w:rPr>
              <w:t>9</w:t>
            </w:r>
            <w:r w:rsidR="002B0FFC">
              <w:rPr>
                <w:color w:val="000000"/>
                <w:sz w:val="18"/>
                <w:szCs w:val="18"/>
              </w:rPr>
              <w:t xml:space="preserve"> </w:t>
            </w:r>
            <w:r>
              <w:rPr>
                <w:color w:val="000000"/>
                <w:sz w:val="18"/>
                <w:szCs w:val="18"/>
              </w:rPr>
              <w:t>409</w:t>
            </w:r>
            <w:bookmarkStart w:id="148" w:name="_Toc40281150"/>
            <w:bookmarkStart w:id="149" w:name="_Toc40281309"/>
            <w:bookmarkEnd w:id="148"/>
            <w:bookmarkEnd w:id="149"/>
          </w:p>
        </w:tc>
        <w:tc>
          <w:tcPr>
            <w:tcW w:w="1434" w:type="dxa"/>
            <w:tcBorders>
              <w:top w:val="nil"/>
              <w:left w:val="nil"/>
              <w:bottom w:val="nil"/>
              <w:right w:val="nil"/>
            </w:tcBorders>
          </w:tcPr>
          <w:p w14:paraId="5A9BAAD4" w14:textId="1D451745" w:rsidR="00AF68EE" w:rsidRPr="00FE27DA" w:rsidRDefault="00AF68EE" w:rsidP="0091485F">
            <w:pPr>
              <w:keepNext/>
              <w:jc w:val="right"/>
              <w:rPr>
                <w:color w:val="000000"/>
                <w:sz w:val="18"/>
                <w:szCs w:val="18"/>
              </w:rPr>
            </w:pPr>
            <w:bookmarkStart w:id="150" w:name="_Toc40281151"/>
            <w:bookmarkStart w:id="151" w:name="_Toc40281310"/>
            <w:bookmarkEnd w:id="150"/>
            <w:bookmarkEnd w:id="151"/>
            <w:r>
              <w:rPr>
                <w:color w:val="000000"/>
                <w:sz w:val="18"/>
                <w:szCs w:val="18"/>
              </w:rPr>
              <w:t>9</w:t>
            </w:r>
            <w:r w:rsidR="002B0FFC">
              <w:rPr>
                <w:color w:val="000000"/>
                <w:sz w:val="18"/>
                <w:szCs w:val="18"/>
              </w:rPr>
              <w:t xml:space="preserve"> </w:t>
            </w:r>
            <w:r>
              <w:rPr>
                <w:color w:val="000000"/>
                <w:sz w:val="18"/>
                <w:szCs w:val="18"/>
              </w:rPr>
              <w:t>337</w:t>
            </w:r>
            <w:bookmarkStart w:id="152" w:name="_Toc40281152"/>
            <w:bookmarkStart w:id="153" w:name="_Toc40281311"/>
            <w:bookmarkEnd w:id="152"/>
            <w:bookmarkEnd w:id="153"/>
          </w:p>
        </w:tc>
        <w:tc>
          <w:tcPr>
            <w:tcW w:w="1434" w:type="dxa"/>
            <w:tcBorders>
              <w:top w:val="nil"/>
              <w:left w:val="nil"/>
              <w:bottom w:val="nil"/>
              <w:right w:val="nil"/>
            </w:tcBorders>
            <w:noWrap/>
          </w:tcPr>
          <w:p w14:paraId="20F57324" w14:textId="77777777" w:rsidR="00AF68EE" w:rsidRPr="00FE27DA" w:rsidRDefault="00AF68EE" w:rsidP="0091485F">
            <w:pPr>
              <w:keepNext/>
              <w:jc w:val="right"/>
              <w:rPr>
                <w:color w:val="000000"/>
                <w:sz w:val="18"/>
                <w:szCs w:val="18"/>
              </w:rPr>
            </w:pPr>
            <w:r>
              <w:rPr>
                <w:color w:val="000000"/>
                <w:sz w:val="18"/>
                <w:szCs w:val="18"/>
              </w:rPr>
              <w:t>72</w:t>
            </w:r>
            <w:bookmarkStart w:id="154" w:name="_Toc40281153"/>
            <w:bookmarkStart w:id="155" w:name="_Toc40281312"/>
            <w:bookmarkEnd w:id="154"/>
            <w:bookmarkEnd w:id="155"/>
          </w:p>
        </w:tc>
        <w:tc>
          <w:tcPr>
            <w:tcW w:w="1435" w:type="dxa"/>
            <w:tcBorders>
              <w:top w:val="nil"/>
              <w:left w:val="nil"/>
              <w:bottom w:val="nil"/>
              <w:right w:val="nil"/>
            </w:tcBorders>
            <w:noWrap/>
          </w:tcPr>
          <w:p w14:paraId="034EE3AE" w14:textId="422E12EA" w:rsidR="00AF68EE" w:rsidRPr="00FE27DA" w:rsidRDefault="00AF68EE" w:rsidP="0091485F">
            <w:pPr>
              <w:keepNext/>
              <w:jc w:val="center"/>
              <w:rPr>
                <w:color w:val="000000"/>
                <w:sz w:val="18"/>
                <w:szCs w:val="18"/>
              </w:rPr>
            </w:pPr>
            <w:r>
              <w:rPr>
                <w:color w:val="000000"/>
                <w:sz w:val="18"/>
                <w:szCs w:val="18"/>
              </w:rPr>
              <w:t>1%</w:t>
            </w:r>
            <w:bookmarkStart w:id="156" w:name="_Toc40281154"/>
            <w:bookmarkStart w:id="157" w:name="_Toc40281313"/>
            <w:bookmarkEnd w:id="156"/>
            <w:bookmarkEnd w:id="157"/>
          </w:p>
        </w:tc>
        <w:bookmarkStart w:id="158" w:name="_Toc40281155"/>
        <w:bookmarkStart w:id="159" w:name="_Toc40281314"/>
        <w:bookmarkEnd w:id="158"/>
        <w:bookmarkEnd w:id="159"/>
      </w:tr>
      <w:tr w:rsidR="00AF68EE" w:rsidRPr="00FE27DA" w14:paraId="432DAA84" w14:textId="77777777" w:rsidTr="0091485F">
        <w:trPr>
          <w:gridAfter w:val="1"/>
          <w:wAfter w:w="9" w:type="dxa"/>
          <w:trHeight w:val="206"/>
        </w:trPr>
        <w:tc>
          <w:tcPr>
            <w:tcW w:w="2963" w:type="dxa"/>
            <w:tcBorders>
              <w:top w:val="nil"/>
              <w:left w:val="nil"/>
              <w:bottom w:val="single" w:sz="4" w:space="0" w:color="auto"/>
              <w:right w:val="nil"/>
            </w:tcBorders>
            <w:hideMark/>
          </w:tcPr>
          <w:p w14:paraId="6BE0A95A" w14:textId="77777777" w:rsidR="00AF68EE" w:rsidRPr="00FE27DA" w:rsidRDefault="00AF68EE" w:rsidP="0091485F">
            <w:pPr>
              <w:keepNext/>
              <w:rPr>
                <w:b/>
                <w:bCs/>
                <w:color w:val="000000"/>
                <w:sz w:val="18"/>
                <w:szCs w:val="18"/>
              </w:rPr>
            </w:pPr>
            <w:r w:rsidRPr="00FE27DA">
              <w:rPr>
                <w:b/>
                <w:bCs/>
                <w:color w:val="000000"/>
                <w:sz w:val="18"/>
                <w:szCs w:val="18"/>
              </w:rPr>
              <w:t>Reserves</w:t>
            </w:r>
            <w:bookmarkStart w:id="160" w:name="_Toc40281156"/>
            <w:bookmarkStart w:id="161" w:name="_Toc40281315"/>
            <w:bookmarkEnd w:id="160"/>
            <w:bookmarkEnd w:id="161"/>
          </w:p>
        </w:tc>
        <w:tc>
          <w:tcPr>
            <w:tcW w:w="1433" w:type="dxa"/>
            <w:tcBorders>
              <w:top w:val="nil"/>
              <w:left w:val="nil"/>
              <w:bottom w:val="single" w:sz="4" w:space="0" w:color="auto"/>
              <w:right w:val="nil"/>
            </w:tcBorders>
          </w:tcPr>
          <w:p w14:paraId="24CDDB85" w14:textId="77777777" w:rsidR="00AF68EE" w:rsidRPr="00FE27DA" w:rsidRDefault="00AF68EE" w:rsidP="0091485F">
            <w:pPr>
              <w:keepNext/>
              <w:jc w:val="right"/>
              <w:rPr>
                <w:color w:val="000000"/>
                <w:sz w:val="18"/>
                <w:szCs w:val="18"/>
              </w:rPr>
            </w:pPr>
            <w:bookmarkStart w:id="162" w:name="_Toc40281157"/>
            <w:bookmarkStart w:id="163" w:name="_Toc40281316"/>
            <w:bookmarkEnd w:id="162"/>
            <w:bookmarkEnd w:id="163"/>
            <w:r>
              <w:rPr>
                <w:color w:val="000000"/>
                <w:sz w:val="18"/>
                <w:szCs w:val="18"/>
              </w:rPr>
              <w:t>286</w:t>
            </w:r>
            <w:bookmarkStart w:id="164" w:name="_Toc40281158"/>
            <w:bookmarkStart w:id="165" w:name="_Toc40281317"/>
            <w:bookmarkEnd w:id="164"/>
            <w:bookmarkEnd w:id="165"/>
          </w:p>
        </w:tc>
        <w:tc>
          <w:tcPr>
            <w:tcW w:w="1434" w:type="dxa"/>
            <w:tcBorders>
              <w:top w:val="nil"/>
              <w:left w:val="nil"/>
              <w:bottom w:val="single" w:sz="4" w:space="0" w:color="auto"/>
              <w:right w:val="nil"/>
            </w:tcBorders>
          </w:tcPr>
          <w:p w14:paraId="086B555C" w14:textId="77777777" w:rsidR="00AF68EE" w:rsidRPr="00FE27DA" w:rsidRDefault="00AF68EE" w:rsidP="0091485F">
            <w:pPr>
              <w:keepNext/>
              <w:jc w:val="right"/>
              <w:rPr>
                <w:color w:val="000000"/>
                <w:sz w:val="18"/>
                <w:szCs w:val="18"/>
              </w:rPr>
            </w:pPr>
            <w:bookmarkStart w:id="166" w:name="_Toc40281159"/>
            <w:bookmarkStart w:id="167" w:name="_Toc40281318"/>
            <w:bookmarkEnd w:id="166"/>
            <w:bookmarkEnd w:id="167"/>
            <w:r>
              <w:rPr>
                <w:color w:val="000000"/>
                <w:sz w:val="18"/>
                <w:szCs w:val="18"/>
              </w:rPr>
              <w:t>292</w:t>
            </w:r>
            <w:bookmarkStart w:id="168" w:name="_Toc40281160"/>
            <w:bookmarkStart w:id="169" w:name="_Toc40281319"/>
            <w:bookmarkEnd w:id="168"/>
            <w:bookmarkEnd w:id="169"/>
          </w:p>
        </w:tc>
        <w:tc>
          <w:tcPr>
            <w:tcW w:w="1434" w:type="dxa"/>
            <w:tcBorders>
              <w:top w:val="nil"/>
              <w:left w:val="nil"/>
              <w:bottom w:val="single" w:sz="4" w:space="0" w:color="auto"/>
              <w:right w:val="nil"/>
            </w:tcBorders>
            <w:noWrap/>
          </w:tcPr>
          <w:p w14:paraId="18B66E4F" w14:textId="77777777" w:rsidR="00AF68EE" w:rsidRPr="00FE27DA" w:rsidRDefault="00AF68EE" w:rsidP="0091485F">
            <w:pPr>
              <w:keepNext/>
              <w:jc w:val="right"/>
              <w:rPr>
                <w:color w:val="000000"/>
                <w:sz w:val="18"/>
                <w:szCs w:val="18"/>
              </w:rPr>
            </w:pPr>
            <w:r>
              <w:rPr>
                <w:color w:val="000000"/>
                <w:sz w:val="18"/>
                <w:szCs w:val="18"/>
              </w:rPr>
              <w:t>(6)</w:t>
            </w:r>
            <w:bookmarkStart w:id="170" w:name="_Toc40281161"/>
            <w:bookmarkStart w:id="171" w:name="_Toc40281320"/>
            <w:bookmarkEnd w:id="170"/>
            <w:bookmarkEnd w:id="171"/>
          </w:p>
        </w:tc>
        <w:tc>
          <w:tcPr>
            <w:tcW w:w="1435" w:type="dxa"/>
            <w:tcBorders>
              <w:top w:val="nil"/>
              <w:left w:val="nil"/>
              <w:bottom w:val="single" w:sz="4" w:space="0" w:color="auto"/>
              <w:right w:val="nil"/>
            </w:tcBorders>
            <w:noWrap/>
          </w:tcPr>
          <w:p w14:paraId="29B295E8" w14:textId="7C9869C1" w:rsidR="00AF68EE" w:rsidRPr="00FE27DA" w:rsidRDefault="00AF68EE" w:rsidP="0091485F">
            <w:pPr>
              <w:keepNext/>
              <w:jc w:val="center"/>
              <w:rPr>
                <w:color w:val="000000"/>
                <w:sz w:val="18"/>
                <w:szCs w:val="18"/>
              </w:rPr>
            </w:pPr>
            <w:r>
              <w:rPr>
                <w:color w:val="000000"/>
                <w:sz w:val="18"/>
                <w:szCs w:val="18"/>
              </w:rPr>
              <w:t>(2%</w:t>
            </w:r>
            <w:bookmarkStart w:id="172" w:name="_Toc40281162"/>
            <w:bookmarkStart w:id="173" w:name="_Toc40281321"/>
            <w:bookmarkEnd w:id="172"/>
            <w:bookmarkEnd w:id="173"/>
            <w:r>
              <w:rPr>
                <w:color w:val="000000"/>
                <w:sz w:val="18"/>
                <w:szCs w:val="18"/>
              </w:rPr>
              <w:t>)</w:t>
            </w:r>
          </w:p>
        </w:tc>
        <w:bookmarkStart w:id="174" w:name="_Toc40281163"/>
        <w:bookmarkStart w:id="175" w:name="_Toc40281322"/>
        <w:bookmarkEnd w:id="174"/>
        <w:bookmarkEnd w:id="175"/>
      </w:tr>
      <w:tr w:rsidR="00AF68EE" w:rsidRPr="00FE27DA" w14:paraId="2E6477CC" w14:textId="77777777" w:rsidTr="0091485F">
        <w:trPr>
          <w:gridAfter w:val="1"/>
          <w:wAfter w:w="9" w:type="dxa"/>
          <w:trHeight w:val="206"/>
        </w:trPr>
        <w:tc>
          <w:tcPr>
            <w:tcW w:w="2963" w:type="dxa"/>
            <w:tcBorders>
              <w:top w:val="single" w:sz="4" w:space="0" w:color="auto"/>
              <w:left w:val="nil"/>
              <w:bottom w:val="nil"/>
              <w:right w:val="nil"/>
            </w:tcBorders>
            <w:noWrap/>
            <w:hideMark/>
          </w:tcPr>
          <w:p w14:paraId="49F35D7F" w14:textId="77777777" w:rsidR="00AF68EE" w:rsidRPr="00FE27DA" w:rsidRDefault="00AF68EE" w:rsidP="0091485F">
            <w:pPr>
              <w:keepNext/>
              <w:rPr>
                <w:color w:val="000000"/>
                <w:sz w:val="18"/>
                <w:szCs w:val="18"/>
              </w:rPr>
            </w:pPr>
            <w:r w:rsidRPr="00FE27DA">
              <w:rPr>
                <w:color w:val="000000"/>
                <w:sz w:val="18"/>
                <w:szCs w:val="18"/>
              </w:rPr>
              <w:t> </w:t>
            </w:r>
            <w:bookmarkStart w:id="176" w:name="_Toc40281164"/>
            <w:bookmarkStart w:id="177" w:name="_Toc40281323"/>
            <w:bookmarkEnd w:id="176"/>
            <w:bookmarkEnd w:id="177"/>
          </w:p>
        </w:tc>
        <w:tc>
          <w:tcPr>
            <w:tcW w:w="1433" w:type="dxa"/>
            <w:tcBorders>
              <w:top w:val="single" w:sz="4" w:space="0" w:color="auto"/>
              <w:left w:val="nil"/>
              <w:bottom w:val="nil"/>
              <w:right w:val="nil"/>
            </w:tcBorders>
          </w:tcPr>
          <w:p w14:paraId="1856BF49" w14:textId="7E9A70C7" w:rsidR="00AF68EE" w:rsidRPr="00FE27DA" w:rsidRDefault="00AF68EE" w:rsidP="0091485F">
            <w:pPr>
              <w:keepNext/>
              <w:jc w:val="right"/>
              <w:rPr>
                <w:color w:val="000000"/>
                <w:sz w:val="18"/>
                <w:szCs w:val="18"/>
              </w:rPr>
            </w:pPr>
            <w:bookmarkStart w:id="178" w:name="_Toc40281165"/>
            <w:bookmarkStart w:id="179" w:name="_Toc40281324"/>
            <w:bookmarkEnd w:id="178"/>
            <w:bookmarkEnd w:id="179"/>
            <w:r>
              <w:rPr>
                <w:color w:val="000000"/>
                <w:sz w:val="18"/>
                <w:szCs w:val="18"/>
              </w:rPr>
              <w:t>9</w:t>
            </w:r>
            <w:r w:rsidR="00BB0E3F">
              <w:rPr>
                <w:color w:val="000000"/>
                <w:sz w:val="18"/>
                <w:szCs w:val="18"/>
              </w:rPr>
              <w:t xml:space="preserve"> </w:t>
            </w:r>
            <w:r>
              <w:rPr>
                <w:color w:val="000000"/>
                <w:sz w:val="18"/>
                <w:szCs w:val="18"/>
              </w:rPr>
              <w:t>695</w:t>
            </w:r>
            <w:bookmarkStart w:id="180" w:name="_Toc40281166"/>
            <w:bookmarkStart w:id="181" w:name="_Toc40281325"/>
            <w:bookmarkEnd w:id="180"/>
            <w:bookmarkEnd w:id="181"/>
          </w:p>
        </w:tc>
        <w:tc>
          <w:tcPr>
            <w:tcW w:w="1434" w:type="dxa"/>
            <w:tcBorders>
              <w:top w:val="single" w:sz="4" w:space="0" w:color="auto"/>
              <w:left w:val="nil"/>
              <w:bottom w:val="nil"/>
              <w:right w:val="nil"/>
            </w:tcBorders>
          </w:tcPr>
          <w:p w14:paraId="52F50772" w14:textId="05E583C6" w:rsidR="00AF68EE" w:rsidRPr="00FE27DA" w:rsidRDefault="00AF68EE" w:rsidP="0091485F">
            <w:pPr>
              <w:keepNext/>
              <w:jc w:val="right"/>
              <w:rPr>
                <w:color w:val="000000"/>
                <w:sz w:val="18"/>
                <w:szCs w:val="18"/>
              </w:rPr>
            </w:pPr>
            <w:bookmarkStart w:id="182" w:name="_Toc40281167"/>
            <w:bookmarkStart w:id="183" w:name="_Toc40281326"/>
            <w:bookmarkEnd w:id="182"/>
            <w:bookmarkEnd w:id="183"/>
            <w:r w:rsidRPr="11D2A197">
              <w:rPr>
                <w:color w:val="000000" w:themeColor="text1"/>
                <w:sz w:val="18"/>
                <w:szCs w:val="18"/>
              </w:rPr>
              <w:t>9</w:t>
            </w:r>
            <w:r w:rsidR="00BB0E3F">
              <w:rPr>
                <w:color w:val="000000" w:themeColor="text1"/>
                <w:sz w:val="18"/>
                <w:szCs w:val="18"/>
              </w:rPr>
              <w:t xml:space="preserve"> </w:t>
            </w:r>
            <w:r w:rsidRPr="11D2A197">
              <w:rPr>
                <w:color w:val="000000" w:themeColor="text1"/>
                <w:sz w:val="18"/>
                <w:szCs w:val="18"/>
              </w:rPr>
              <w:t>629</w:t>
            </w:r>
            <w:bookmarkStart w:id="184" w:name="_Toc40281168"/>
            <w:bookmarkStart w:id="185" w:name="_Toc40281327"/>
            <w:bookmarkEnd w:id="184"/>
            <w:bookmarkEnd w:id="185"/>
          </w:p>
        </w:tc>
        <w:tc>
          <w:tcPr>
            <w:tcW w:w="1434" w:type="dxa"/>
            <w:tcBorders>
              <w:top w:val="single" w:sz="4" w:space="0" w:color="auto"/>
              <w:left w:val="nil"/>
              <w:bottom w:val="nil"/>
              <w:right w:val="nil"/>
            </w:tcBorders>
            <w:noWrap/>
          </w:tcPr>
          <w:p w14:paraId="1D2B7589" w14:textId="77777777" w:rsidR="00AF68EE" w:rsidRPr="00FE27DA" w:rsidRDefault="00AF68EE" w:rsidP="0091485F">
            <w:pPr>
              <w:keepNext/>
              <w:jc w:val="right"/>
              <w:rPr>
                <w:color w:val="000000"/>
                <w:sz w:val="18"/>
                <w:szCs w:val="18"/>
              </w:rPr>
            </w:pPr>
            <w:r w:rsidRPr="005C195D">
              <w:rPr>
                <w:color w:val="000000"/>
                <w:sz w:val="18"/>
                <w:szCs w:val="18"/>
              </w:rPr>
              <w:t>66</w:t>
            </w:r>
            <w:bookmarkStart w:id="186" w:name="_Toc40281169"/>
            <w:bookmarkStart w:id="187" w:name="_Toc40281328"/>
            <w:bookmarkEnd w:id="186"/>
            <w:bookmarkEnd w:id="187"/>
          </w:p>
        </w:tc>
        <w:tc>
          <w:tcPr>
            <w:tcW w:w="1435" w:type="dxa"/>
            <w:tcBorders>
              <w:top w:val="single" w:sz="4" w:space="0" w:color="auto"/>
              <w:left w:val="nil"/>
              <w:bottom w:val="nil"/>
              <w:right w:val="nil"/>
            </w:tcBorders>
            <w:noWrap/>
          </w:tcPr>
          <w:p w14:paraId="2748C96F" w14:textId="3EF86943" w:rsidR="00AF68EE" w:rsidRPr="00FE27DA" w:rsidRDefault="00AF68EE" w:rsidP="0091485F">
            <w:pPr>
              <w:keepNext/>
              <w:jc w:val="center"/>
              <w:rPr>
                <w:color w:val="000000"/>
                <w:sz w:val="18"/>
                <w:szCs w:val="18"/>
              </w:rPr>
            </w:pPr>
            <w:r>
              <w:rPr>
                <w:color w:val="000000"/>
                <w:sz w:val="18"/>
                <w:szCs w:val="18"/>
              </w:rPr>
              <w:t>1%</w:t>
            </w:r>
            <w:bookmarkStart w:id="188" w:name="_Toc40281170"/>
            <w:bookmarkStart w:id="189" w:name="_Toc40281329"/>
            <w:bookmarkEnd w:id="188"/>
            <w:bookmarkEnd w:id="189"/>
          </w:p>
        </w:tc>
        <w:bookmarkStart w:id="190" w:name="_Toc40281171"/>
        <w:bookmarkStart w:id="191" w:name="_Toc40281330"/>
        <w:bookmarkEnd w:id="190"/>
        <w:bookmarkEnd w:id="191"/>
      </w:tr>
      <w:tr w:rsidR="00AF68EE" w:rsidRPr="00FE27DA" w14:paraId="4E0E4484" w14:textId="77777777" w:rsidTr="0091485F">
        <w:trPr>
          <w:trHeight w:val="226"/>
        </w:trPr>
        <w:tc>
          <w:tcPr>
            <w:tcW w:w="8708" w:type="dxa"/>
            <w:gridSpan w:val="6"/>
            <w:tcBorders>
              <w:top w:val="nil"/>
              <w:left w:val="nil"/>
              <w:bottom w:val="nil"/>
              <w:right w:val="nil"/>
            </w:tcBorders>
          </w:tcPr>
          <w:p w14:paraId="5F54AA18" w14:textId="77777777" w:rsidR="00AF68EE" w:rsidRPr="00FE27DA" w:rsidRDefault="00AF68EE" w:rsidP="0091485F">
            <w:pPr>
              <w:keepNext/>
              <w:rPr>
                <w:sz w:val="18"/>
                <w:szCs w:val="18"/>
              </w:rPr>
            </w:pPr>
            <w:bookmarkStart w:id="192" w:name="_Toc40281172"/>
            <w:bookmarkStart w:id="193" w:name="_Toc40281331"/>
            <w:bookmarkStart w:id="194" w:name="_Toc40281180"/>
            <w:bookmarkStart w:id="195" w:name="_Toc40281339"/>
            <w:bookmarkStart w:id="196" w:name="_Toc40281181"/>
            <w:bookmarkStart w:id="197" w:name="_Toc40281340"/>
            <w:bookmarkEnd w:id="192"/>
            <w:bookmarkEnd w:id="193"/>
            <w:bookmarkEnd w:id="194"/>
            <w:bookmarkEnd w:id="195"/>
            <w:bookmarkEnd w:id="196"/>
            <w:bookmarkEnd w:id="197"/>
            <w:r w:rsidRPr="00FE27DA">
              <w:rPr>
                <w:b/>
                <w:bCs/>
                <w:vertAlign w:val="superscript"/>
              </w:rPr>
              <w:t>a</w:t>
            </w:r>
            <w:r w:rsidRPr="00FE27DA">
              <w:rPr>
                <w:sz w:val="18"/>
                <w:szCs w:val="18"/>
              </w:rPr>
              <w:t xml:space="preserve"> </w:t>
            </w:r>
            <w:r w:rsidRPr="00FE27DA">
              <w:rPr>
                <w:sz w:val="16"/>
                <w:szCs w:val="16"/>
              </w:rPr>
              <w:t>Revenue and expense amounts are after elimination of $25</w:t>
            </w:r>
            <w:r>
              <w:rPr>
                <w:sz w:val="16"/>
                <w:szCs w:val="16"/>
              </w:rPr>
              <w:t>6</w:t>
            </w:r>
            <w:r w:rsidRPr="00FE27DA">
              <w:rPr>
                <w:sz w:val="16"/>
                <w:szCs w:val="16"/>
              </w:rPr>
              <w:t xml:space="preserve"> million in 201</w:t>
            </w:r>
            <w:r>
              <w:rPr>
                <w:sz w:val="16"/>
                <w:szCs w:val="16"/>
              </w:rPr>
              <w:t>9</w:t>
            </w:r>
            <w:r w:rsidRPr="00FE27DA">
              <w:rPr>
                <w:sz w:val="16"/>
                <w:szCs w:val="16"/>
              </w:rPr>
              <w:t xml:space="preserve"> and $2</w:t>
            </w:r>
            <w:r>
              <w:rPr>
                <w:sz w:val="16"/>
                <w:szCs w:val="16"/>
              </w:rPr>
              <w:t>58</w:t>
            </w:r>
            <w:r w:rsidRPr="00FE27DA">
              <w:rPr>
                <w:sz w:val="16"/>
                <w:szCs w:val="16"/>
              </w:rPr>
              <w:t xml:space="preserve"> million in 201</w:t>
            </w:r>
            <w:r>
              <w:rPr>
                <w:sz w:val="16"/>
                <w:szCs w:val="16"/>
              </w:rPr>
              <w:t>8.</w:t>
            </w:r>
            <w:bookmarkStart w:id="198" w:name="_Toc40281182"/>
            <w:bookmarkStart w:id="199" w:name="_Toc40281341"/>
            <w:bookmarkEnd w:id="198"/>
            <w:bookmarkEnd w:id="199"/>
          </w:p>
        </w:tc>
        <w:bookmarkStart w:id="200" w:name="_Toc40281183"/>
        <w:bookmarkStart w:id="201" w:name="_Toc40281342"/>
        <w:bookmarkEnd w:id="200"/>
        <w:bookmarkEnd w:id="201"/>
      </w:tr>
      <w:tr w:rsidR="00AF68EE" w:rsidRPr="00FE27DA" w14:paraId="5E107EDC" w14:textId="77777777" w:rsidTr="0091485F">
        <w:trPr>
          <w:trHeight w:val="293"/>
        </w:trPr>
        <w:tc>
          <w:tcPr>
            <w:tcW w:w="8708" w:type="dxa"/>
            <w:gridSpan w:val="6"/>
            <w:tcBorders>
              <w:top w:val="nil"/>
              <w:left w:val="nil"/>
              <w:bottom w:val="nil"/>
              <w:right w:val="nil"/>
            </w:tcBorders>
          </w:tcPr>
          <w:p w14:paraId="14676814" w14:textId="7C5A5386" w:rsidR="00AF68EE" w:rsidRPr="00FE27DA" w:rsidRDefault="00AF68EE" w:rsidP="0091485F">
            <w:pPr>
              <w:keepNext/>
              <w:rPr>
                <w:sz w:val="16"/>
                <w:szCs w:val="16"/>
              </w:rPr>
            </w:pPr>
            <w:bookmarkStart w:id="202" w:name="_Toc40281184"/>
            <w:bookmarkStart w:id="203" w:name="_Toc40281343"/>
            <w:bookmarkStart w:id="204" w:name="_Toc40281185"/>
            <w:bookmarkStart w:id="205" w:name="_Toc40281344"/>
            <w:bookmarkEnd w:id="202"/>
            <w:bookmarkEnd w:id="203"/>
            <w:bookmarkEnd w:id="204"/>
            <w:bookmarkEnd w:id="205"/>
            <w:r w:rsidRPr="00FE27DA">
              <w:rPr>
                <w:sz w:val="16"/>
                <w:szCs w:val="16"/>
              </w:rPr>
              <w:t xml:space="preserve">Before elimination:   Total revenue - </w:t>
            </w:r>
            <w:r>
              <w:rPr>
                <w:sz w:val="16"/>
                <w:szCs w:val="16"/>
              </w:rPr>
              <w:t xml:space="preserve">$5,085 million in 2019; </w:t>
            </w:r>
            <w:r w:rsidRPr="00FE27DA">
              <w:rPr>
                <w:sz w:val="16"/>
                <w:szCs w:val="16"/>
              </w:rPr>
              <w:t>$5,</w:t>
            </w:r>
            <w:r>
              <w:rPr>
                <w:sz w:val="16"/>
                <w:szCs w:val="16"/>
              </w:rPr>
              <w:t>950</w:t>
            </w:r>
            <w:r w:rsidRPr="00FE27DA">
              <w:rPr>
                <w:sz w:val="16"/>
                <w:szCs w:val="16"/>
              </w:rPr>
              <w:t xml:space="preserve"> million in 2018</w:t>
            </w:r>
            <w:r w:rsidRPr="00FE27DA">
              <w:rPr>
                <w:sz w:val="16"/>
                <w:szCs w:val="16"/>
              </w:rPr>
              <w:br/>
              <w:t xml:space="preserve">                                  Total expense - </w:t>
            </w:r>
            <w:r>
              <w:rPr>
                <w:sz w:val="16"/>
                <w:szCs w:val="16"/>
              </w:rPr>
              <w:t xml:space="preserve">$5,180 million in 2019; </w:t>
            </w:r>
            <w:r w:rsidRPr="00FE27DA">
              <w:rPr>
                <w:sz w:val="16"/>
                <w:szCs w:val="16"/>
              </w:rPr>
              <w:t xml:space="preserve">$5,355 million in 2018 </w:t>
            </w:r>
            <w:bookmarkStart w:id="206" w:name="_Toc40281186"/>
            <w:bookmarkStart w:id="207" w:name="_Toc40281345"/>
            <w:bookmarkEnd w:id="206"/>
            <w:bookmarkEnd w:id="207"/>
          </w:p>
        </w:tc>
        <w:bookmarkStart w:id="208" w:name="_Toc40281187"/>
        <w:bookmarkStart w:id="209" w:name="_Toc40281346"/>
        <w:bookmarkEnd w:id="208"/>
        <w:bookmarkEnd w:id="209"/>
      </w:tr>
    </w:tbl>
    <w:p w14:paraId="5FFD6657" w14:textId="77777777" w:rsidR="00C16797" w:rsidRDefault="00C16797" w:rsidP="000F1936">
      <w:pPr>
        <w:spacing w:after="160" w:line="259" w:lineRule="auto"/>
        <w:ind w:left="1080"/>
        <w:rPr>
          <w:b/>
          <w:bCs/>
          <w:i/>
          <w:iCs/>
          <w:sz w:val="20"/>
          <w:szCs w:val="20"/>
        </w:rPr>
      </w:pPr>
    </w:p>
    <w:p w14:paraId="50FE8F95" w14:textId="77777777" w:rsidR="008E0157" w:rsidRDefault="008E0157" w:rsidP="000F1936">
      <w:pPr>
        <w:spacing w:after="160" w:line="259" w:lineRule="auto"/>
        <w:ind w:left="1080"/>
        <w:rPr>
          <w:b/>
          <w:bCs/>
          <w:i/>
          <w:iCs/>
          <w:sz w:val="20"/>
          <w:szCs w:val="20"/>
        </w:rPr>
      </w:pPr>
    </w:p>
    <w:p w14:paraId="26A2B95A" w14:textId="75D03E9A" w:rsidR="000F1936" w:rsidRPr="00BB0E3F" w:rsidRDefault="00AC1A3A" w:rsidP="008E0157">
      <w:pPr>
        <w:spacing w:after="120" w:line="259" w:lineRule="auto"/>
        <w:ind w:left="1260"/>
        <w:rPr>
          <w:b/>
          <w:bCs/>
          <w:sz w:val="20"/>
          <w:szCs w:val="20"/>
        </w:rPr>
      </w:pPr>
      <w:r w:rsidRPr="00BB0E3F">
        <w:rPr>
          <w:b/>
          <w:bCs/>
          <w:sz w:val="20"/>
          <w:szCs w:val="20"/>
        </w:rPr>
        <w:t>A</w:t>
      </w:r>
      <w:r w:rsidR="000F1936" w:rsidRPr="00BB0E3F">
        <w:rPr>
          <w:b/>
          <w:bCs/>
          <w:sz w:val="20"/>
          <w:szCs w:val="20"/>
        </w:rPr>
        <w:t>nnual contributions</w:t>
      </w:r>
    </w:p>
    <w:p w14:paraId="2EA4D759" w14:textId="30896028" w:rsidR="008B4B6C" w:rsidRDefault="004E794C" w:rsidP="008E0157">
      <w:pPr>
        <w:pStyle w:val="SingleTxt"/>
        <w:tabs>
          <w:tab w:val="left" w:pos="1530"/>
        </w:tabs>
        <w:spacing w:before="120" w:line="240" w:lineRule="auto"/>
      </w:pPr>
      <w:r>
        <w:rPr>
          <w:rFonts w:eastAsia="MS Mincho"/>
          <w:szCs w:val="20"/>
          <w:lang w:val="en-GB" w:eastAsia="en-US"/>
        </w:rPr>
        <w:t xml:space="preserve">37. </w:t>
      </w:r>
      <w:r w:rsidR="008B4B6C" w:rsidRPr="00D137A0">
        <w:rPr>
          <w:rFonts w:eastAsia="MS Mincho"/>
          <w:szCs w:val="20"/>
          <w:lang w:val="en-GB" w:eastAsia="en-US"/>
        </w:rPr>
        <w:t xml:space="preserve">In 2019, UNDP refined its accounting policy on </w:t>
      </w:r>
      <w:r w:rsidR="00BB0E3F">
        <w:rPr>
          <w:rFonts w:eastAsia="MS Mincho"/>
          <w:szCs w:val="20"/>
          <w:lang w:val="en-GB" w:eastAsia="en-US"/>
        </w:rPr>
        <w:t xml:space="preserve">International Public Sector Accounting Standard </w:t>
      </w:r>
      <w:r w:rsidR="00CD6653">
        <w:rPr>
          <w:rFonts w:eastAsia="MS Mincho"/>
          <w:szCs w:val="20"/>
          <w:lang w:val="en-GB" w:eastAsia="en-US"/>
        </w:rPr>
        <w:t>(</w:t>
      </w:r>
      <w:r w:rsidR="008B4B6C" w:rsidRPr="00D137A0">
        <w:rPr>
          <w:rFonts w:eastAsia="MS Mincho"/>
          <w:szCs w:val="20"/>
          <w:lang w:val="en-GB" w:eastAsia="en-US"/>
        </w:rPr>
        <w:t>IPSAS</w:t>
      </w:r>
      <w:r w:rsidR="00CD6653">
        <w:rPr>
          <w:rFonts w:eastAsia="MS Mincho"/>
          <w:szCs w:val="20"/>
          <w:lang w:val="en-GB" w:eastAsia="en-US"/>
        </w:rPr>
        <w:t>)</w:t>
      </w:r>
      <w:r w:rsidR="008B4B6C" w:rsidRPr="00D137A0">
        <w:rPr>
          <w:rFonts w:eastAsia="MS Mincho"/>
          <w:szCs w:val="20"/>
          <w:lang w:val="en-GB" w:eastAsia="en-US"/>
        </w:rPr>
        <w:t xml:space="preserve"> 23 (non-exchange) revenues. UNDP now records the full value of funding agreements when signed, even when cash has not been received for </w:t>
      </w:r>
      <w:r w:rsidR="00295679">
        <w:rPr>
          <w:rFonts w:eastAsia="MS Mincho"/>
          <w:szCs w:val="20"/>
          <w:lang w:val="en-GB" w:eastAsia="en-US"/>
        </w:rPr>
        <w:t xml:space="preserve">the </w:t>
      </w:r>
      <w:r w:rsidR="008B4B6C" w:rsidRPr="00D137A0">
        <w:rPr>
          <w:rFonts w:eastAsia="MS Mincho"/>
          <w:szCs w:val="20"/>
          <w:lang w:val="en-GB" w:eastAsia="en-US"/>
        </w:rPr>
        <w:t xml:space="preserve">majority of the contribution agreements. Any uncollected cash associated with funding agreements is held as a receivable. </w:t>
      </w:r>
    </w:p>
    <w:p w14:paraId="04E63CB7" w14:textId="435D43C0" w:rsidR="008B4B6C" w:rsidRPr="000E57AE" w:rsidRDefault="004E794C" w:rsidP="00495586">
      <w:pPr>
        <w:pStyle w:val="SingleTxt"/>
        <w:tabs>
          <w:tab w:val="left" w:pos="1530"/>
        </w:tabs>
        <w:spacing w:before="120" w:line="240" w:lineRule="auto"/>
      </w:pPr>
      <w:r>
        <w:t xml:space="preserve">38. </w:t>
      </w:r>
      <w:r w:rsidR="008B4B6C">
        <w:t>U</w:t>
      </w:r>
      <w:r w:rsidR="008B4B6C" w:rsidRPr="00CA529F">
        <w:t xml:space="preserve">nder </w:t>
      </w:r>
      <w:r w:rsidR="00CD6653">
        <w:t xml:space="preserve">the </w:t>
      </w:r>
      <w:r w:rsidR="008B4B6C" w:rsidRPr="00CA529F">
        <w:t xml:space="preserve">UNDP </w:t>
      </w:r>
      <w:r w:rsidR="00BC5BC7">
        <w:t>f</w:t>
      </w:r>
      <w:r w:rsidR="008B4B6C" w:rsidRPr="00CA529F">
        <w:t xml:space="preserve">inancial </w:t>
      </w:r>
      <w:r w:rsidR="00BC5BC7">
        <w:t>r</w:t>
      </w:r>
      <w:r w:rsidR="008B4B6C" w:rsidRPr="00CA529F">
        <w:t xml:space="preserve">egulations and </w:t>
      </w:r>
      <w:r w:rsidR="00BC5BC7">
        <w:t>r</w:t>
      </w:r>
      <w:r w:rsidR="008B4B6C" w:rsidRPr="00CA529F">
        <w:t>ules, UNDP</w:t>
      </w:r>
      <w:r w:rsidR="008B4B6C">
        <w:t xml:space="preserve"> </w:t>
      </w:r>
      <w:r w:rsidR="008B4B6C" w:rsidRPr="00CA529F">
        <w:t xml:space="preserve">is permitted to spend </w:t>
      </w:r>
      <w:r w:rsidR="00CD6653" w:rsidRPr="00CA529F">
        <w:t xml:space="preserve">only </w:t>
      </w:r>
      <w:r w:rsidR="008B4B6C" w:rsidRPr="00CA529F">
        <w:t>up to the amount of cash received</w:t>
      </w:r>
      <w:r w:rsidR="008B4B6C">
        <w:t xml:space="preserve">; hence, in </w:t>
      </w:r>
      <w:r w:rsidR="008B4B6C" w:rsidRPr="003367B9">
        <w:t>the following section</w:t>
      </w:r>
      <w:r w:rsidR="008B4B6C">
        <w:t>s</w:t>
      </w:r>
      <w:r w:rsidR="008B4B6C" w:rsidRPr="003367B9">
        <w:t xml:space="preserve"> of this document, </w:t>
      </w:r>
      <w:r w:rsidR="00CD6653">
        <w:t>“a</w:t>
      </w:r>
      <w:r w:rsidR="00CD6653" w:rsidRPr="003367B9">
        <w:t xml:space="preserve">nnual </w:t>
      </w:r>
      <w:r w:rsidR="00CD6653">
        <w:t>c</w:t>
      </w:r>
      <w:r w:rsidR="00CD6653" w:rsidRPr="003367B9">
        <w:t>ontributions</w:t>
      </w:r>
      <w:r w:rsidR="00CD6653">
        <w:t>”</w:t>
      </w:r>
      <w:r w:rsidR="00CD6653" w:rsidRPr="003367B9">
        <w:t xml:space="preserve">’ </w:t>
      </w:r>
      <w:r w:rsidR="008B4B6C" w:rsidRPr="003367B9">
        <w:t xml:space="preserve">are presented to align with the past revenue recognition policies for contributions (i.e., cash received in a reporting year, plus receivables due in a reporting year). </w:t>
      </w:r>
    </w:p>
    <w:p w14:paraId="02E33987" w14:textId="77777777" w:rsidR="008B4B6C" w:rsidRPr="00D137A0" w:rsidRDefault="008B4B6C" w:rsidP="00D502E1">
      <w:pPr>
        <w:keepNext/>
        <w:tabs>
          <w:tab w:val="left" w:pos="1267"/>
          <w:tab w:val="left" w:pos="1530"/>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rPr>
          <w:rFonts w:eastAsia="MS Mincho"/>
          <w:b/>
          <w:spacing w:val="4"/>
          <w:w w:val="103"/>
          <w:kern w:val="14"/>
          <w:sz w:val="20"/>
          <w:szCs w:val="20"/>
          <w:lang w:val="en-GB" w:eastAsia="en-US"/>
        </w:rPr>
      </w:pPr>
      <w:r w:rsidRPr="00E56034">
        <w:rPr>
          <w:rFonts w:eastAsia="MS Mincho"/>
          <w:b/>
          <w:spacing w:val="4"/>
          <w:w w:val="103"/>
          <w:kern w:val="14"/>
          <w:sz w:val="20"/>
          <w:szCs w:val="20"/>
          <w:lang w:val="en-GB" w:eastAsia="en-US"/>
        </w:rPr>
        <w:lastRenderedPageBreak/>
        <w:t>Table 2.</w:t>
      </w:r>
      <w:r w:rsidRPr="00D137A0">
        <w:rPr>
          <w:rFonts w:eastAsia="MS Mincho"/>
          <w:b/>
          <w:spacing w:val="4"/>
          <w:w w:val="103"/>
          <w:kern w:val="14"/>
          <w:sz w:val="20"/>
          <w:szCs w:val="20"/>
          <w:lang w:val="en-GB" w:eastAsia="en-US"/>
        </w:rPr>
        <w:t xml:space="preserve"> UNDP revenue, 2019</w:t>
      </w:r>
    </w:p>
    <w:p w14:paraId="62229C53" w14:textId="37DF13D2" w:rsidR="008B4B6C" w:rsidRPr="00D137A0" w:rsidRDefault="008B4B6C" w:rsidP="00D502E1">
      <w:pPr>
        <w:keepNext/>
        <w:tabs>
          <w:tab w:val="left" w:pos="1267"/>
          <w:tab w:val="left" w:pos="1530"/>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rPr>
          <w:rFonts w:eastAsia="MS Mincho"/>
          <w:i/>
          <w:spacing w:val="4"/>
          <w:w w:val="103"/>
          <w:kern w:val="14"/>
          <w:sz w:val="20"/>
          <w:szCs w:val="20"/>
          <w:lang w:val="en-GB" w:eastAsia="en-US"/>
        </w:rPr>
      </w:pPr>
      <w:r w:rsidRPr="00D137A0">
        <w:rPr>
          <w:rFonts w:eastAsia="MS Mincho"/>
          <w:i/>
          <w:spacing w:val="4"/>
          <w:w w:val="103"/>
          <w:kern w:val="14"/>
          <w:sz w:val="20"/>
          <w:szCs w:val="20"/>
          <w:lang w:val="en-GB" w:eastAsia="en-US"/>
        </w:rPr>
        <w:t>(</w:t>
      </w:r>
      <w:r w:rsidR="00CD6653">
        <w:rPr>
          <w:rFonts w:eastAsia="MS Mincho"/>
          <w:i/>
          <w:spacing w:val="4"/>
          <w:w w:val="103"/>
          <w:kern w:val="14"/>
          <w:sz w:val="20"/>
          <w:szCs w:val="20"/>
          <w:lang w:val="en-GB" w:eastAsia="en-US"/>
        </w:rPr>
        <w:t>I</w:t>
      </w:r>
      <w:r w:rsidRPr="00D137A0">
        <w:rPr>
          <w:rFonts w:eastAsia="MS Mincho"/>
          <w:i/>
          <w:spacing w:val="4"/>
          <w:w w:val="103"/>
          <w:kern w:val="14"/>
          <w:sz w:val="20"/>
          <w:szCs w:val="20"/>
          <w:lang w:val="en-GB" w:eastAsia="en-US"/>
        </w:rPr>
        <w:t>n millions of United States dollars)</w:t>
      </w:r>
    </w:p>
    <w:tbl>
      <w:tblPr>
        <w:tblW w:w="8116" w:type="dxa"/>
        <w:tblInd w:w="1231" w:type="dxa"/>
        <w:tblLayout w:type="fixed"/>
        <w:tblCellMar>
          <w:left w:w="115" w:type="dxa"/>
          <w:right w:w="115" w:type="dxa"/>
        </w:tblCellMar>
        <w:tblLook w:val="04A0" w:firstRow="1" w:lastRow="0" w:firstColumn="1" w:lastColumn="0" w:noHBand="0" w:noVBand="1"/>
      </w:tblPr>
      <w:tblGrid>
        <w:gridCol w:w="3995"/>
        <w:gridCol w:w="997"/>
        <w:gridCol w:w="997"/>
        <w:gridCol w:w="1081"/>
        <w:gridCol w:w="1046"/>
      </w:tblGrid>
      <w:tr w:rsidR="008B4B6C" w:rsidRPr="00D137A0" w14:paraId="4B1515E5" w14:textId="77777777" w:rsidTr="00EB6251">
        <w:trPr>
          <w:trHeight w:val="568"/>
        </w:trPr>
        <w:tc>
          <w:tcPr>
            <w:tcW w:w="3995" w:type="dxa"/>
            <w:tcBorders>
              <w:top w:val="single" w:sz="4" w:space="0" w:color="000000"/>
              <w:left w:val="single" w:sz="4" w:space="0" w:color="000000"/>
              <w:bottom w:val="single" w:sz="4" w:space="0" w:color="auto"/>
              <w:right w:val="single" w:sz="4" w:space="0" w:color="auto"/>
            </w:tcBorders>
            <w:shd w:val="clear" w:color="auto" w:fill="auto"/>
            <w:vAlign w:val="center"/>
            <w:hideMark/>
          </w:tcPr>
          <w:p w14:paraId="349382CD" w14:textId="77777777" w:rsidR="008B4B6C" w:rsidRPr="00D137A0" w:rsidRDefault="008B4B6C" w:rsidP="00EB6251">
            <w:pPr>
              <w:keepNext/>
              <w:rPr>
                <w:rFonts w:eastAsia="Times New Roman"/>
                <w:b/>
                <w:iCs/>
                <w:color w:val="000000"/>
                <w:sz w:val="16"/>
                <w:szCs w:val="16"/>
                <w:lang w:val="en-GB" w:eastAsia="en-US"/>
              </w:rPr>
            </w:pPr>
            <w:r w:rsidRPr="00D137A0">
              <w:rPr>
                <w:rFonts w:eastAsia="Times New Roman"/>
                <w:b/>
                <w:iCs/>
                <w:color w:val="000000"/>
                <w:sz w:val="16"/>
                <w:szCs w:val="16"/>
                <w:lang w:val="en-GB" w:eastAsia="en-US"/>
              </w:rPr>
              <w:t>Resources</w:t>
            </w:r>
          </w:p>
        </w:tc>
        <w:tc>
          <w:tcPr>
            <w:tcW w:w="997" w:type="dxa"/>
            <w:tcBorders>
              <w:top w:val="single" w:sz="4" w:space="0" w:color="auto"/>
              <w:left w:val="single" w:sz="4" w:space="0" w:color="auto"/>
              <w:bottom w:val="single" w:sz="4" w:space="0" w:color="auto"/>
              <w:right w:val="single" w:sz="4" w:space="0" w:color="auto"/>
            </w:tcBorders>
            <w:vAlign w:val="center"/>
          </w:tcPr>
          <w:p w14:paraId="1A0DBA08" w14:textId="77777777" w:rsidR="008B4B6C" w:rsidRPr="00D137A0" w:rsidRDefault="008B4B6C" w:rsidP="00EB6251">
            <w:pPr>
              <w:keepNext/>
              <w:jc w:val="center"/>
              <w:rPr>
                <w:rFonts w:eastAsia="Times New Roman"/>
                <w:b/>
                <w:color w:val="000000"/>
                <w:sz w:val="16"/>
                <w:szCs w:val="16"/>
                <w:lang w:val="en-GB" w:eastAsia="en-US"/>
              </w:rPr>
            </w:pPr>
            <w:r w:rsidRPr="00D137A0">
              <w:rPr>
                <w:rFonts w:eastAsia="Times New Roman"/>
                <w:b/>
                <w:color w:val="000000"/>
                <w:sz w:val="16"/>
                <w:szCs w:val="16"/>
                <w:lang w:val="en-GB" w:eastAsia="en-US"/>
              </w:rPr>
              <w:t>2019</w:t>
            </w:r>
          </w:p>
        </w:tc>
        <w:tc>
          <w:tcPr>
            <w:tcW w:w="9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BA68A4B" w14:textId="77777777" w:rsidR="008B4B6C" w:rsidRPr="00D137A0" w:rsidRDefault="008B4B6C" w:rsidP="00EB6251">
            <w:pPr>
              <w:keepNext/>
              <w:jc w:val="center"/>
              <w:rPr>
                <w:rFonts w:eastAsia="Times New Roman"/>
                <w:b/>
                <w:color w:val="000000"/>
                <w:sz w:val="16"/>
                <w:szCs w:val="16"/>
                <w:lang w:val="en-GB" w:eastAsia="en-US"/>
              </w:rPr>
            </w:pPr>
            <w:r w:rsidRPr="00D137A0">
              <w:rPr>
                <w:rFonts w:eastAsia="Times New Roman"/>
                <w:b/>
                <w:color w:val="000000"/>
                <w:sz w:val="16"/>
                <w:szCs w:val="16"/>
                <w:lang w:val="en-GB" w:eastAsia="en-US"/>
              </w:rPr>
              <w:t>2018</w:t>
            </w:r>
          </w:p>
          <w:p w14:paraId="5F141A5D" w14:textId="77777777" w:rsidR="008B4B6C" w:rsidRPr="00D137A0" w:rsidRDefault="008B4B6C" w:rsidP="00EB6251">
            <w:pPr>
              <w:keepNext/>
              <w:jc w:val="center"/>
              <w:rPr>
                <w:rFonts w:eastAsia="Times New Roman"/>
                <w:b/>
                <w:color w:val="000000"/>
                <w:sz w:val="16"/>
                <w:szCs w:val="16"/>
                <w:lang w:val="en-GB" w:eastAsia="en-US"/>
              </w:rPr>
            </w:pPr>
            <w:r w:rsidRPr="00D137A0">
              <w:rPr>
                <w:rFonts w:eastAsia="Times New Roman"/>
                <w:b/>
                <w:color w:val="000000"/>
                <w:sz w:val="16"/>
                <w:szCs w:val="16"/>
                <w:lang w:val="en-GB" w:eastAsia="en-US"/>
              </w:rPr>
              <w:t>(restated)</w:t>
            </w:r>
          </w:p>
        </w:tc>
        <w:tc>
          <w:tcPr>
            <w:tcW w:w="1081" w:type="dxa"/>
            <w:tcBorders>
              <w:top w:val="single" w:sz="4" w:space="0" w:color="auto"/>
              <w:left w:val="nil"/>
              <w:bottom w:val="single" w:sz="4" w:space="0" w:color="auto"/>
              <w:right w:val="single" w:sz="4" w:space="0" w:color="000000"/>
            </w:tcBorders>
            <w:shd w:val="clear" w:color="auto" w:fill="auto"/>
            <w:vAlign w:val="center"/>
            <w:hideMark/>
          </w:tcPr>
          <w:p w14:paraId="214447B1" w14:textId="77777777" w:rsidR="008B4B6C" w:rsidRPr="00D137A0" w:rsidRDefault="008B4B6C" w:rsidP="00EB6251">
            <w:pPr>
              <w:keepNext/>
              <w:jc w:val="center"/>
              <w:rPr>
                <w:rFonts w:eastAsia="Times New Roman"/>
                <w:b/>
                <w:iCs/>
                <w:color w:val="000000"/>
                <w:sz w:val="16"/>
                <w:szCs w:val="16"/>
                <w:lang w:val="en-GB" w:eastAsia="en-US"/>
              </w:rPr>
            </w:pPr>
            <w:r w:rsidRPr="00D137A0">
              <w:rPr>
                <w:rFonts w:eastAsia="Times New Roman"/>
                <w:b/>
                <w:iCs/>
                <w:color w:val="000000"/>
                <w:sz w:val="16"/>
                <w:szCs w:val="16"/>
                <w:lang w:val="en-GB" w:eastAsia="en-US"/>
              </w:rPr>
              <w:t>Increase/ (decrease)</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537F05F9" w14:textId="77777777" w:rsidR="008B4B6C" w:rsidRPr="00D137A0" w:rsidRDefault="008B4B6C" w:rsidP="00EB6251">
            <w:pPr>
              <w:keepNext/>
              <w:jc w:val="center"/>
              <w:rPr>
                <w:rFonts w:eastAsia="Times New Roman"/>
                <w:b/>
                <w:iCs/>
                <w:color w:val="000000"/>
                <w:sz w:val="16"/>
                <w:szCs w:val="16"/>
                <w:lang w:val="en-GB" w:eastAsia="en-US"/>
              </w:rPr>
            </w:pPr>
            <w:r w:rsidRPr="00D137A0">
              <w:rPr>
                <w:rFonts w:eastAsia="Times New Roman"/>
                <w:b/>
                <w:iCs/>
                <w:color w:val="000000"/>
                <w:sz w:val="16"/>
                <w:szCs w:val="16"/>
                <w:lang w:val="en-GB" w:eastAsia="en-US"/>
              </w:rPr>
              <w:t>Percentage change</w:t>
            </w:r>
          </w:p>
        </w:tc>
      </w:tr>
      <w:tr w:rsidR="008B4B6C" w:rsidRPr="00D137A0" w14:paraId="17C3A5CF" w14:textId="77777777" w:rsidTr="00EB6251">
        <w:trPr>
          <w:trHeight w:val="317"/>
        </w:trPr>
        <w:tc>
          <w:tcPr>
            <w:tcW w:w="3995" w:type="dxa"/>
            <w:tcBorders>
              <w:top w:val="nil"/>
              <w:left w:val="single" w:sz="4" w:space="0" w:color="000000"/>
              <w:bottom w:val="nil"/>
              <w:right w:val="single" w:sz="4" w:space="0" w:color="auto"/>
            </w:tcBorders>
            <w:shd w:val="clear" w:color="auto" w:fill="auto"/>
            <w:vAlign w:val="center"/>
            <w:hideMark/>
          </w:tcPr>
          <w:p w14:paraId="02F5D660" w14:textId="77777777" w:rsidR="008B4B6C" w:rsidRPr="00D137A0" w:rsidRDefault="008B4B6C" w:rsidP="00EB6251">
            <w:pPr>
              <w:keepNext/>
              <w:spacing w:before="10" w:after="10"/>
              <w:rPr>
                <w:rFonts w:eastAsia="Times New Roman"/>
                <w:b/>
                <w:bCs/>
                <w:color w:val="000000"/>
                <w:sz w:val="16"/>
                <w:szCs w:val="16"/>
                <w:lang w:val="en-GB" w:eastAsia="en-US"/>
              </w:rPr>
            </w:pPr>
            <w:r w:rsidRPr="00D137A0">
              <w:rPr>
                <w:rFonts w:eastAsia="Times New Roman"/>
                <w:b/>
                <w:bCs/>
                <w:color w:val="000000"/>
                <w:sz w:val="16"/>
                <w:szCs w:val="16"/>
                <w:lang w:val="en-GB" w:eastAsia="en-US"/>
              </w:rPr>
              <w:t>REVENUE</w:t>
            </w:r>
          </w:p>
        </w:tc>
        <w:tc>
          <w:tcPr>
            <w:tcW w:w="997" w:type="dxa"/>
            <w:tcBorders>
              <w:top w:val="nil"/>
              <w:left w:val="single" w:sz="4" w:space="0" w:color="auto"/>
              <w:bottom w:val="nil"/>
              <w:right w:val="single" w:sz="4" w:space="0" w:color="auto"/>
            </w:tcBorders>
          </w:tcPr>
          <w:p w14:paraId="2C2DCEBC" w14:textId="77777777" w:rsidR="008B4B6C" w:rsidRPr="00D137A0" w:rsidRDefault="008B4B6C" w:rsidP="00EB6251">
            <w:pPr>
              <w:keepNext/>
              <w:spacing w:before="10" w:after="10"/>
              <w:jc w:val="center"/>
              <w:rPr>
                <w:rFonts w:ascii="Calibri" w:eastAsia="Times New Roman" w:hAnsi="Calibri" w:cs="Calibri"/>
                <w:color w:val="000000"/>
                <w:sz w:val="22"/>
                <w:szCs w:val="22"/>
                <w:highlight w:val="yellow"/>
                <w:lang w:val="en-GB" w:eastAsia="en-US"/>
              </w:rPr>
            </w:pPr>
          </w:p>
        </w:tc>
        <w:tc>
          <w:tcPr>
            <w:tcW w:w="997" w:type="dxa"/>
            <w:tcBorders>
              <w:top w:val="nil"/>
              <w:left w:val="single" w:sz="4" w:space="0" w:color="auto"/>
              <w:bottom w:val="nil"/>
              <w:right w:val="single" w:sz="4" w:space="0" w:color="000000"/>
            </w:tcBorders>
            <w:shd w:val="clear" w:color="auto" w:fill="auto"/>
            <w:noWrap/>
            <w:vAlign w:val="center"/>
            <w:hideMark/>
          </w:tcPr>
          <w:p w14:paraId="7460BC11" w14:textId="77777777" w:rsidR="008B4B6C" w:rsidRPr="00D137A0" w:rsidRDefault="008B4B6C" w:rsidP="00EB6251">
            <w:pPr>
              <w:keepNext/>
              <w:spacing w:before="10" w:after="10"/>
              <w:jc w:val="center"/>
              <w:rPr>
                <w:rFonts w:ascii="Calibri" w:eastAsia="Times New Roman" w:hAnsi="Calibri" w:cs="Calibri"/>
                <w:color w:val="000000"/>
                <w:sz w:val="22"/>
                <w:szCs w:val="22"/>
                <w:lang w:val="en-GB" w:eastAsia="en-US"/>
              </w:rPr>
            </w:pPr>
          </w:p>
        </w:tc>
        <w:tc>
          <w:tcPr>
            <w:tcW w:w="1081" w:type="dxa"/>
            <w:tcBorders>
              <w:top w:val="nil"/>
              <w:left w:val="nil"/>
              <w:bottom w:val="nil"/>
              <w:right w:val="single" w:sz="4" w:space="0" w:color="000000"/>
            </w:tcBorders>
            <w:shd w:val="clear" w:color="auto" w:fill="auto"/>
            <w:noWrap/>
            <w:vAlign w:val="bottom"/>
            <w:hideMark/>
          </w:tcPr>
          <w:p w14:paraId="3E1BCABE" w14:textId="77777777" w:rsidR="008B4B6C" w:rsidRPr="00D137A0" w:rsidRDefault="008B4B6C" w:rsidP="00EB6251">
            <w:pPr>
              <w:keepNext/>
              <w:spacing w:before="10" w:after="10"/>
              <w:jc w:val="center"/>
              <w:rPr>
                <w:rFonts w:eastAsia="Times New Roman"/>
                <w:color w:val="000000"/>
                <w:sz w:val="14"/>
                <w:szCs w:val="14"/>
                <w:lang w:val="en-GB" w:eastAsia="en-US"/>
              </w:rPr>
            </w:pPr>
          </w:p>
        </w:tc>
        <w:tc>
          <w:tcPr>
            <w:tcW w:w="1046" w:type="dxa"/>
            <w:tcBorders>
              <w:top w:val="nil"/>
              <w:left w:val="nil"/>
              <w:bottom w:val="nil"/>
              <w:right w:val="single" w:sz="4" w:space="0" w:color="auto"/>
            </w:tcBorders>
            <w:shd w:val="clear" w:color="auto" w:fill="auto"/>
            <w:noWrap/>
            <w:vAlign w:val="bottom"/>
            <w:hideMark/>
          </w:tcPr>
          <w:p w14:paraId="4B3DAA86" w14:textId="77777777" w:rsidR="008B4B6C" w:rsidRPr="00D137A0" w:rsidRDefault="008B4B6C" w:rsidP="00EB6251">
            <w:pPr>
              <w:keepNext/>
              <w:spacing w:before="10" w:after="10"/>
              <w:jc w:val="center"/>
              <w:rPr>
                <w:rFonts w:eastAsia="Times New Roman"/>
                <w:color w:val="000000"/>
                <w:sz w:val="14"/>
                <w:szCs w:val="14"/>
                <w:lang w:val="en-GB" w:eastAsia="en-US"/>
              </w:rPr>
            </w:pPr>
          </w:p>
        </w:tc>
      </w:tr>
      <w:tr w:rsidR="008B4B6C" w:rsidRPr="00D137A0" w14:paraId="6DDCFF25" w14:textId="77777777" w:rsidTr="00EB6251">
        <w:trPr>
          <w:trHeight w:val="179"/>
        </w:trPr>
        <w:tc>
          <w:tcPr>
            <w:tcW w:w="3995" w:type="dxa"/>
            <w:tcBorders>
              <w:top w:val="nil"/>
              <w:left w:val="single" w:sz="4" w:space="0" w:color="000000"/>
              <w:bottom w:val="nil"/>
              <w:right w:val="single" w:sz="4" w:space="0" w:color="auto"/>
            </w:tcBorders>
            <w:shd w:val="clear" w:color="auto" w:fill="auto"/>
            <w:vAlign w:val="center"/>
            <w:hideMark/>
          </w:tcPr>
          <w:p w14:paraId="47BCA27B" w14:textId="04082EE8" w:rsidR="008B4B6C" w:rsidRPr="00D137A0" w:rsidRDefault="008B4B6C" w:rsidP="00EB6251">
            <w:pPr>
              <w:keepNext/>
              <w:spacing w:before="10" w:after="10"/>
              <w:rPr>
                <w:rFonts w:eastAsia="Times New Roman"/>
                <w:color w:val="000000"/>
                <w:sz w:val="16"/>
                <w:szCs w:val="16"/>
                <w:lang w:val="en-GB" w:eastAsia="en-US"/>
              </w:rPr>
            </w:pPr>
            <w:r w:rsidRPr="00D137A0">
              <w:rPr>
                <w:rFonts w:eastAsia="Times New Roman"/>
                <w:color w:val="000000"/>
                <w:sz w:val="16"/>
                <w:szCs w:val="16"/>
                <w:lang w:val="en-GB" w:eastAsia="en-US"/>
              </w:rPr>
              <w:t xml:space="preserve">Voluntary </w:t>
            </w:r>
            <w:r w:rsidR="00CD6653">
              <w:rPr>
                <w:rFonts w:eastAsia="Times New Roman"/>
                <w:color w:val="000000"/>
                <w:sz w:val="16"/>
                <w:szCs w:val="16"/>
                <w:lang w:val="en-GB" w:eastAsia="en-US"/>
              </w:rPr>
              <w:t>c</w:t>
            </w:r>
            <w:r w:rsidRPr="00D137A0">
              <w:rPr>
                <w:rFonts w:eastAsia="Times New Roman"/>
                <w:color w:val="000000"/>
                <w:sz w:val="16"/>
                <w:szCs w:val="16"/>
                <w:lang w:val="en-GB" w:eastAsia="en-US"/>
              </w:rPr>
              <w:t>ontributions</w:t>
            </w:r>
          </w:p>
        </w:tc>
        <w:tc>
          <w:tcPr>
            <w:tcW w:w="997" w:type="dxa"/>
            <w:tcBorders>
              <w:top w:val="nil"/>
              <w:left w:val="single" w:sz="4" w:space="0" w:color="auto"/>
              <w:bottom w:val="nil"/>
              <w:right w:val="single" w:sz="4" w:space="0" w:color="auto"/>
            </w:tcBorders>
          </w:tcPr>
          <w:p w14:paraId="2AB22FF0" w14:textId="77777777" w:rsidR="008B4B6C" w:rsidRPr="00D137A0" w:rsidRDefault="008B4B6C" w:rsidP="00EB6251">
            <w:pPr>
              <w:keepNext/>
              <w:spacing w:before="10" w:after="10"/>
              <w:jc w:val="center"/>
              <w:rPr>
                <w:rFonts w:eastAsia="Times New Roman"/>
                <w:color w:val="000000"/>
                <w:sz w:val="16"/>
                <w:szCs w:val="16"/>
                <w:highlight w:val="yellow"/>
                <w:lang w:val="en-GB" w:eastAsia="en-US"/>
              </w:rPr>
            </w:pPr>
          </w:p>
        </w:tc>
        <w:tc>
          <w:tcPr>
            <w:tcW w:w="997" w:type="dxa"/>
            <w:tcBorders>
              <w:top w:val="nil"/>
              <w:left w:val="single" w:sz="4" w:space="0" w:color="auto"/>
              <w:bottom w:val="nil"/>
              <w:right w:val="single" w:sz="4" w:space="0" w:color="000000"/>
            </w:tcBorders>
            <w:shd w:val="clear" w:color="auto" w:fill="auto"/>
            <w:noWrap/>
            <w:vAlign w:val="center"/>
          </w:tcPr>
          <w:p w14:paraId="10E5C935" w14:textId="77777777" w:rsidR="008B4B6C" w:rsidRPr="00D137A0" w:rsidRDefault="008B4B6C" w:rsidP="00EB6251">
            <w:pPr>
              <w:keepNext/>
              <w:spacing w:before="10" w:after="10"/>
              <w:jc w:val="center"/>
              <w:rPr>
                <w:rFonts w:eastAsia="Times New Roman"/>
                <w:color w:val="000000"/>
                <w:sz w:val="16"/>
                <w:szCs w:val="16"/>
                <w:lang w:val="en-GB" w:eastAsia="en-US"/>
              </w:rPr>
            </w:pPr>
          </w:p>
        </w:tc>
        <w:tc>
          <w:tcPr>
            <w:tcW w:w="1081" w:type="dxa"/>
            <w:tcBorders>
              <w:top w:val="nil"/>
              <w:left w:val="nil"/>
              <w:bottom w:val="nil"/>
              <w:right w:val="single" w:sz="4" w:space="0" w:color="000000"/>
            </w:tcBorders>
            <w:shd w:val="clear" w:color="auto" w:fill="auto"/>
            <w:noWrap/>
            <w:vAlign w:val="bottom"/>
          </w:tcPr>
          <w:p w14:paraId="5A64A083" w14:textId="77777777" w:rsidR="008B4B6C" w:rsidRPr="00D137A0" w:rsidRDefault="008B4B6C" w:rsidP="00EB6251">
            <w:pPr>
              <w:keepNext/>
              <w:spacing w:before="10" w:after="10"/>
              <w:jc w:val="center"/>
              <w:rPr>
                <w:rFonts w:eastAsia="Times New Roman"/>
                <w:color w:val="000000"/>
                <w:sz w:val="16"/>
                <w:szCs w:val="16"/>
                <w:lang w:val="en-GB" w:eastAsia="en-US"/>
              </w:rPr>
            </w:pPr>
          </w:p>
        </w:tc>
        <w:tc>
          <w:tcPr>
            <w:tcW w:w="1046" w:type="dxa"/>
            <w:tcBorders>
              <w:top w:val="nil"/>
              <w:left w:val="nil"/>
              <w:bottom w:val="nil"/>
              <w:right w:val="single" w:sz="4" w:space="0" w:color="auto"/>
            </w:tcBorders>
            <w:shd w:val="clear" w:color="auto" w:fill="auto"/>
            <w:noWrap/>
            <w:vAlign w:val="bottom"/>
          </w:tcPr>
          <w:p w14:paraId="616EAC83" w14:textId="77777777" w:rsidR="008B4B6C" w:rsidRPr="00D137A0" w:rsidRDefault="008B4B6C" w:rsidP="00EB6251">
            <w:pPr>
              <w:keepNext/>
              <w:spacing w:before="10" w:after="10"/>
              <w:jc w:val="center"/>
              <w:rPr>
                <w:rFonts w:eastAsia="Times New Roman"/>
                <w:color w:val="000000"/>
                <w:sz w:val="16"/>
                <w:szCs w:val="16"/>
                <w:lang w:val="en-GB" w:eastAsia="en-US"/>
              </w:rPr>
            </w:pPr>
          </w:p>
        </w:tc>
      </w:tr>
      <w:tr w:rsidR="008B4B6C" w:rsidRPr="00D137A0" w14:paraId="2F90B944" w14:textId="77777777" w:rsidTr="00EB6251">
        <w:trPr>
          <w:trHeight w:val="179"/>
        </w:trPr>
        <w:tc>
          <w:tcPr>
            <w:tcW w:w="3995" w:type="dxa"/>
            <w:tcBorders>
              <w:top w:val="nil"/>
              <w:left w:val="single" w:sz="4" w:space="0" w:color="000000"/>
              <w:bottom w:val="nil"/>
              <w:right w:val="single" w:sz="4" w:space="0" w:color="auto"/>
            </w:tcBorders>
            <w:shd w:val="clear" w:color="auto" w:fill="auto"/>
            <w:vAlign w:val="bottom"/>
          </w:tcPr>
          <w:p w14:paraId="52351B50" w14:textId="48FC1A5A" w:rsidR="008B4B6C" w:rsidRPr="00D137A0" w:rsidRDefault="008B4B6C" w:rsidP="00EB6251">
            <w:pPr>
              <w:keepNext/>
              <w:spacing w:before="10" w:after="10"/>
              <w:rPr>
                <w:rFonts w:eastAsia="Times New Roman"/>
                <w:color w:val="000000"/>
                <w:sz w:val="16"/>
                <w:szCs w:val="16"/>
                <w:lang w:val="en-GB" w:eastAsia="en-US"/>
              </w:rPr>
            </w:pPr>
            <w:r w:rsidRPr="00D137A0">
              <w:rPr>
                <w:rFonts w:eastAsia="Times New Roman"/>
                <w:color w:val="000000"/>
                <w:sz w:val="16"/>
                <w:szCs w:val="16"/>
                <w:lang w:val="en-GB" w:eastAsia="en-US"/>
              </w:rPr>
              <w:t xml:space="preserve">   Annual </w:t>
            </w:r>
            <w:r w:rsidR="00CD6653">
              <w:rPr>
                <w:rFonts w:eastAsia="Times New Roman"/>
                <w:color w:val="000000"/>
                <w:sz w:val="16"/>
                <w:szCs w:val="16"/>
                <w:lang w:val="en-GB" w:eastAsia="en-US"/>
              </w:rPr>
              <w:t>c</w:t>
            </w:r>
            <w:r w:rsidRPr="00D137A0">
              <w:rPr>
                <w:rFonts w:eastAsia="Times New Roman"/>
                <w:color w:val="000000"/>
                <w:sz w:val="16"/>
                <w:szCs w:val="16"/>
                <w:lang w:val="en-GB" w:eastAsia="en-US"/>
              </w:rPr>
              <w:t>ontributions</w:t>
            </w:r>
          </w:p>
        </w:tc>
        <w:tc>
          <w:tcPr>
            <w:tcW w:w="997" w:type="dxa"/>
            <w:tcBorders>
              <w:top w:val="nil"/>
              <w:left w:val="single" w:sz="4" w:space="0" w:color="auto"/>
              <w:bottom w:val="nil"/>
              <w:right w:val="single" w:sz="4" w:space="0" w:color="auto"/>
            </w:tcBorders>
          </w:tcPr>
          <w:p w14:paraId="5A65A30E" w14:textId="0A8BBEA6"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4</w:t>
            </w:r>
            <w:r w:rsidR="00CD6653">
              <w:rPr>
                <w:rFonts w:eastAsia="Times New Roman"/>
                <w:color w:val="000000"/>
                <w:sz w:val="16"/>
                <w:szCs w:val="16"/>
                <w:lang w:val="en-GB" w:eastAsia="en-US"/>
              </w:rPr>
              <w:t xml:space="preserve"> </w:t>
            </w:r>
            <w:r w:rsidRPr="00D137A0">
              <w:rPr>
                <w:rFonts w:eastAsia="Times New Roman"/>
                <w:color w:val="000000"/>
                <w:sz w:val="16"/>
                <w:szCs w:val="16"/>
                <w:lang w:val="en-GB" w:eastAsia="en-US"/>
              </w:rPr>
              <w:t>796</w:t>
            </w:r>
          </w:p>
        </w:tc>
        <w:tc>
          <w:tcPr>
            <w:tcW w:w="997" w:type="dxa"/>
            <w:tcBorders>
              <w:top w:val="nil"/>
              <w:left w:val="single" w:sz="4" w:space="0" w:color="auto"/>
              <w:bottom w:val="nil"/>
              <w:right w:val="single" w:sz="4" w:space="0" w:color="000000"/>
            </w:tcBorders>
            <w:shd w:val="clear" w:color="auto" w:fill="auto"/>
            <w:noWrap/>
            <w:vAlign w:val="bottom"/>
          </w:tcPr>
          <w:p w14:paraId="082D2582" w14:textId="2E1D9284"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5</w:t>
            </w:r>
            <w:r w:rsidR="00CD6653">
              <w:rPr>
                <w:rFonts w:eastAsia="Times New Roman"/>
                <w:color w:val="000000"/>
                <w:sz w:val="16"/>
                <w:szCs w:val="16"/>
                <w:lang w:val="en-GB" w:eastAsia="en-US"/>
              </w:rPr>
              <w:t xml:space="preserve"> </w:t>
            </w:r>
            <w:r w:rsidRPr="00D137A0">
              <w:rPr>
                <w:rFonts w:eastAsia="Times New Roman"/>
                <w:color w:val="000000"/>
                <w:sz w:val="16"/>
                <w:szCs w:val="16"/>
                <w:lang w:val="en-GB" w:eastAsia="en-US"/>
              </w:rPr>
              <w:t>173</w:t>
            </w:r>
          </w:p>
        </w:tc>
        <w:tc>
          <w:tcPr>
            <w:tcW w:w="1081" w:type="dxa"/>
            <w:tcBorders>
              <w:top w:val="nil"/>
              <w:left w:val="nil"/>
              <w:bottom w:val="nil"/>
              <w:right w:val="single" w:sz="4" w:space="0" w:color="000000"/>
            </w:tcBorders>
            <w:shd w:val="clear" w:color="auto" w:fill="auto"/>
            <w:noWrap/>
            <w:vAlign w:val="bottom"/>
          </w:tcPr>
          <w:p w14:paraId="4704A266" w14:textId="77777777"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(377)</w:t>
            </w:r>
          </w:p>
        </w:tc>
        <w:tc>
          <w:tcPr>
            <w:tcW w:w="1046" w:type="dxa"/>
            <w:tcBorders>
              <w:top w:val="nil"/>
              <w:left w:val="nil"/>
              <w:bottom w:val="nil"/>
              <w:right w:val="single" w:sz="4" w:space="0" w:color="auto"/>
            </w:tcBorders>
            <w:shd w:val="clear" w:color="auto" w:fill="auto"/>
            <w:noWrap/>
            <w:vAlign w:val="bottom"/>
          </w:tcPr>
          <w:p w14:paraId="17D70969" w14:textId="78BEEEE8"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(7%)</w:t>
            </w:r>
          </w:p>
        </w:tc>
      </w:tr>
      <w:tr w:rsidR="008B4B6C" w:rsidRPr="00D137A0" w14:paraId="3D5A4538" w14:textId="77777777" w:rsidTr="00EB6251">
        <w:trPr>
          <w:trHeight w:val="179"/>
        </w:trPr>
        <w:tc>
          <w:tcPr>
            <w:tcW w:w="3995" w:type="dxa"/>
            <w:tcBorders>
              <w:top w:val="nil"/>
              <w:left w:val="single" w:sz="4" w:space="0" w:color="000000"/>
              <w:bottom w:val="nil"/>
              <w:right w:val="single" w:sz="4" w:space="0" w:color="auto"/>
            </w:tcBorders>
            <w:shd w:val="clear" w:color="auto" w:fill="auto"/>
            <w:vAlign w:val="bottom"/>
          </w:tcPr>
          <w:p w14:paraId="5E20416A" w14:textId="4124D383" w:rsidR="008B4B6C" w:rsidRPr="00D137A0" w:rsidRDefault="008B4B6C" w:rsidP="00EB6251">
            <w:pPr>
              <w:keepNext/>
              <w:spacing w:before="10" w:after="10"/>
              <w:rPr>
                <w:rFonts w:eastAsia="Times New Roman"/>
                <w:color w:val="000000"/>
                <w:sz w:val="16"/>
                <w:szCs w:val="16"/>
                <w:lang w:val="en-GB" w:eastAsia="en-US"/>
              </w:rPr>
            </w:pPr>
            <w:r w:rsidRPr="00D137A0">
              <w:rPr>
                <w:rFonts w:eastAsia="Times New Roman"/>
                <w:color w:val="000000"/>
                <w:sz w:val="16"/>
                <w:szCs w:val="16"/>
                <w:lang w:val="en-GB" w:eastAsia="en-US"/>
              </w:rPr>
              <w:t xml:space="preserve">   Future </w:t>
            </w:r>
            <w:r w:rsidR="00786CDD">
              <w:rPr>
                <w:rFonts w:eastAsia="Times New Roman"/>
                <w:color w:val="000000"/>
                <w:sz w:val="16"/>
                <w:szCs w:val="16"/>
                <w:lang w:val="en-GB" w:eastAsia="en-US"/>
              </w:rPr>
              <w:t>d</w:t>
            </w:r>
            <w:r w:rsidRPr="00D137A0">
              <w:rPr>
                <w:rFonts w:eastAsia="Times New Roman"/>
                <w:color w:val="000000"/>
                <w:sz w:val="16"/>
                <w:szCs w:val="16"/>
                <w:lang w:val="en-GB" w:eastAsia="en-US"/>
              </w:rPr>
              <w:t xml:space="preserve">ue </w:t>
            </w:r>
            <w:r w:rsidR="00CD6653">
              <w:rPr>
                <w:rFonts w:eastAsia="Times New Roman"/>
                <w:color w:val="000000"/>
                <w:sz w:val="16"/>
                <w:szCs w:val="16"/>
                <w:lang w:val="en-GB" w:eastAsia="en-US"/>
              </w:rPr>
              <w:t>c</w:t>
            </w:r>
            <w:r w:rsidRPr="00D137A0">
              <w:rPr>
                <w:rFonts w:eastAsia="Times New Roman"/>
                <w:color w:val="000000"/>
                <w:sz w:val="16"/>
                <w:szCs w:val="16"/>
                <w:lang w:val="en-GB" w:eastAsia="en-US"/>
              </w:rPr>
              <w:t>ontributions</w:t>
            </w:r>
          </w:p>
        </w:tc>
        <w:tc>
          <w:tcPr>
            <w:tcW w:w="997" w:type="dxa"/>
            <w:tcBorders>
              <w:top w:val="nil"/>
              <w:left w:val="single" w:sz="4" w:space="0" w:color="auto"/>
              <w:bottom w:val="nil"/>
              <w:right w:val="single" w:sz="4" w:space="0" w:color="auto"/>
            </w:tcBorders>
          </w:tcPr>
          <w:p w14:paraId="167A65F0" w14:textId="3CD318D7"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3</w:t>
            </w:r>
            <w:r w:rsidR="00CD6653">
              <w:rPr>
                <w:rFonts w:eastAsia="Times New Roman"/>
                <w:color w:val="000000"/>
                <w:sz w:val="16"/>
                <w:szCs w:val="16"/>
                <w:lang w:val="en-GB" w:eastAsia="en-US"/>
              </w:rPr>
              <w:t xml:space="preserve"> </w:t>
            </w:r>
            <w:r w:rsidRPr="00D137A0">
              <w:rPr>
                <w:rFonts w:eastAsia="Times New Roman"/>
                <w:color w:val="000000"/>
                <w:sz w:val="16"/>
                <w:szCs w:val="16"/>
                <w:lang w:val="en-GB" w:eastAsia="en-US"/>
              </w:rPr>
              <w:t>947</w:t>
            </w:r>
          </w:p>
        </w:tc>
        <w:tc>
          <w:tcPr>
            <w:tcW w:w="997" w:type="dxa"/>
            <w:tcBorders>
              <w:top w:val="nil"/>
              <w:left w:val="single" w:sz="4" w:space="0" w:color="auto"/>
              <w:bottom w:val="nil"/>
              <w:right w:val="single" w:sz="4" w:space="0" w:color="000000"/>
            </w:tcBorders>
            <w:shd w:val="clear" w:color="auto" w:fill="auto"/>
            <w:noWrap/>
            <w:vAlign w:val="bottom"/>
          </w:tcPr>
          <w:p w14:paraId="70A56746" w14:textId="704CFBF7"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4</w:t>
            </w:r>
            <w:r w:rsidR="00CD6653">
              <w:rPr>
                <w:rFonts w:eastAsia="Times New Roman"/>
                <w:color w:val="000000"/>
                <w:sz w:val="16"/>
                <w:szCs w:val="16"/>
                <w:lang w:val="en-GB" w:eastAsia="en-US"/>
              </w:rPr>
              <w:t xml:space="preserve"> </w:t>
            </w:r>
            <w:r w:rsidRPr="00D137A0">
              <w:rPr>
                <w:rFonts w:eastAsia="Times New Roman"/>
                <w:color w:val="000000"/>
                <w:sz w:val="16"/>
                <w:szCs w:val="16"/>
                <w:lang w:val="en-GB" w:eastAsia="en-US"/>
              </w:rPr>
              <w:t>280</w:t>
            </w:r>
          </w:p>
        </w:tc>
        <w:tc>
          <w:tcPr>
            <w:tcW w:w="1081" w:type="dxa"/>
            <w:tcBorders>
              <w:top w:val="nil"/>
              <w:left w:val="nil"/>
              <w:bottom w:val="nil"/>
              <w:right w:val="single" w:sz="4" w:space="0" w:color="000000"/>
            </w:tcBorders>
            <w:shd w:val="clear" w:color="auto" w:fill="auto"/>
            <w:noWrap/>
            <w:vAlign w:val="bottom"/>
          </w:tcPr>
          <w:p w14:paraId="1477E663" w14:textId="77777777"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(333)</w:t>
            </w:r>
          </w:p>
        </w:tc>
        <w:tc>
          <w:tcPr>
            <w:tcW w:w="1046" w:type="dxa"/>
            <w:tcBorders>
              <w:top w:val="nil"/>
              <w:left w:val="nil"/>
              <w:bottom w:val="nil"/>
              <w:right w:val="single" w:sz="4" w:space="0" w:color="auto"/>
            </w:tcBorders>
            <w:shd w:val="clear" w:color="auto" w:fill="auto"/>
            <w:noWrap/>
            <w:vAlign w:val="bottom"/>
          </w:tcPr>
          <w:p w14:paraId="56CE247A" w14:textId="7D4F454D"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(8%)</w:t>
            </w:r>
          </w:p>
        </w:tc>
      </w:tr>
      <w:tr w:rsidR="008B4B6C" w:rsidRPr="00D137A0" w14:paraId="683B814B" w14:textId="77777777" w:rsidTr="00EB6251">
        <w:trPr>
          <w:trHeight w:val="179"/>
        </w:trPr>
        <w:tc>
          <w:tcPr>
            <w:tcW w:w="3995" w:type="dxa"/>
            <w:tcBorders>
              <w:top w:val="nil"/>
              <w:left w:val="single" w:sz="4" w:space="0" w:color="000000"/>
              <w:bottom w:val="nil"/>
              <w:right w:val="single" w:sz="4" w:space="0" w:color="auto"/>
            </w:tcBorders>
            <w:shd w:val="clear" w:color="auto" w:fill="auto"/>
            <w:vAlign w:val="bottom"/>
          </w:tcPr>
          <w:p w14:paraId="4B1E5A92" w14:textId="096CB831" w:rsidR="008B4B6C" w:rsidRPr="00D137A0" w:rsidRDefault="008B4B6C" w:rsidP="00EB6251">
            <w:pPr>
              <w:keepNext/>
              <w:spacing w:before="10" w:after="10"/>
              <w:rPr>
                <w:rFonts w:eastAsia="Times New Roman"/>
                <w:color w:val="000000"/>
                <w:sz w:val="16"/>
                <w:szCs w:val="16"/>
                <w:lang w:val="en-GB" w:eastAsia="en-US"/>
              </w:rPr>
            </w:pPr>
            <w:r w:rsidRPr="00D137A0">
              <w:rPr>
                <w:rFonts w:eastAsia="Times New Roman"/>
                <w:color w:val="000000"/>
                <w:sz w:val="16"/>
                <w:szCs w:val="16"/>
                <w:lang w:val="en-GB" w:eastAsia="en-US"/>
              </w:rPr>
              <w:t xml:space="preserve">   IPSAS 23 </w:t>
            </w:r>
            <w:r w:rsidR="00CD6653">
              <w:rPr>
                <w:rFonts w:eastAsia="Times New Roman"/>
                <w:color w:val="000000"/>
                <w:sz w:val="16"/>
                <w:szCs w:val="16"/>
                <w:lang w:val="en-GB" w:eastAsia="en-US"/>
              </w:rPr>
              <w:t>a</w:t>
            </w:r>
            <w:r w:rsidRPr="00D137A0">
              <w:rPr>
                <w:rFonts w:eastAsia="Times New Roman"/>
                <w:color w:val="000000"/>
                <w:sz w:val="16"/>
                <w:szCs w:val="16"/>
                <w:lang w:val="en-GB" w:eastAsia="en-US"/>
              </w:rPr>
              <w:t>djustments</w:t>
            </w:r>
          </w:p>
        </w:tc>
        <w:tc>
          <w:tcPr>
            <w:tcW w:w="997" w:type="dxa"/>
            <w:tcBorders>
              <w:top w:val="nil"/>
              <w:left w:val="single" w:sz="4" w:space="0" w:color="auto"/>
              <w:bottom w:val="nil"/>
              <w:right w:val="single" w:sz="4" w:space="0" w:color="auto"/>
            </w:tcBorders>
          </w:tcPr>
          <w:p w14:paraId="66857C16" w14:textId="2AE2D93D"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(4</w:t>
            </w:r>
            <w:r w:rsidR="00CD6653">
              <w:rPr>
                <w:rFonts w:eastAsia="Times New Roman"/>
                <w:color w:val="000000"/>
                <w:sz w:val="16"/>
                <w:szCs w:val="16"/>
                <w:lang w:val="en-GB" w:eastAsia="en-US"/>
              </w:rPr>
              <w:t xml:space="preserve"> </w:t>
            </w:r>
            <w:r w:rsidRPr="00D137A0">
              <w:rPr>
                <w:rFonts w:eastAsia="Times New Roman"/>
                <w:color w:val="000000"/>
                <w:sz w:val="16"/>
                <w:szCs w:val="16"/>
                <w:lang w:val="en-GB" w:eastAsia="en-US"/>
              </w:rPr>
              <w:t>251)</w:t>
            </w:r>
          </w:p>
        </w:tc>
        <w:tc>
          <w:tcPr>
            <w:tcW w:w="997" w:type="dxa"/>
            <w:tcBorders>
              <w:top w:val="nil"/>
              <w:left w:val="single" w:sz="4" w:space="0" w:color="auto"/>
              <w:bottom w:val="nil"/>
              <w:right w:val="single" w:sz="4" w:space="0" w:color="000000"/>
            </w:tcBorders>
            <w:shd w:val="clear" w:color="auto" w:fill="auto"/>
            <w:noWrap/>
            <w:vAlign w:val="bottom"/>
          </w:tcPr>
          <w:p w14:paraId="29F64B29" w14:textId="5BB4BDCB" w:rsidR="008B4B6C" w:rsidRPr="00D137A0" w:rsidRDefault="008B4B6C" w:rsidP="001E624B">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(4</w:t>
            </w:r>
            <w:r w:rsidR="00CD6653">
              <w:rPr>
                <w:rFonts w:eastAsia="Times New Roman"/>
                <w:color w:val="000000"/>
                <w:sz w:val="16"/>
                <w:szCs w:val="16"/>
                <w:lang w:val="en-GB" w:eastAsia="en-US"/>
              </w:rPr>
              <w:t xml:space="preserve"> </w:t>
            </w:r>
            <w:r w:rsidRPr="00D137A0">
              <w:rPr>
                <w:rFonts w:eastAsia="Times New Roman"/>
                <w:color w:val="000000"/>
                <w:sz w:val="16"/>
                <w:szCs w:val="16"/>
                <w:lang w:val="en-GB" w:eastAsia="en-US"/>
              </w:rPr>
              <w:t>07</w:t>
            </w:r>
            <w:r w:rsidR="001E624B">
              <w:rPr>
                <w:rFonts w:eastAsia="Times New Roman"/>
                <w:color w:val="000000"/>
                <w:sz w:val="16"/>
                <w:szCs w:val="16"/>
                <w:lang w:val="en-GB" w:eastAsia="en-US"/>
              </w:rPr>
              <w:t>6</w:t>
            </w:r>
            <w:r w:rsidRPr="00D137A0">
              <w:rPr>
                <w:rFonts w:eastAsia="Times New Roman"/>
                <w:color w:val="000000"/>
                <w:sz w:val="16"/>
                <w:szCs w:val="16"/>
                <w:lang w:val="en-GB" w:eastAsia="en-US"/>
              </w:rPr>
              <w:t>)</w:t>
            </w:r>
          </w:p>
        </w:tc>
        <w:tc>
          <w:tcPr>
            <w:tcW w:w="1081" w:type="dxa"/>
            <w:tcBorders>
              <w:top w:val="nil"/>
              <w:left w:val="nil"/>
              <w:bottom w:val="nil"/>
              <w:right w:val="single" w:sz="4" w:space="0" w:color="000000"/>
            </w:tcBorders>
            <w:shd w:val="clear" w:color="auto" w:fill="auto"/>
            <w:noWrap/>
            <w:vAlign w:val="bottom"/>
          </w:tcPr>
          <w:p w14:paraId="68AE1E56" w14:textId="0E95D6F2" w:rsidR="008B4B6C" w:rsidRPr="00D137A0" w:rsidRDefault="008B4B6C" w:rsidP="001E624B">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(17</w:t>
            </w:r>
            <w:r w:rsidR="001E624B">
              <w:rPr>
                <w:rFonts w:eastAsia="Times New Roman"/>
                <w:color w:val="000000"/>
                <w:sz w:val="16"/>
                <w:szCs w:val="16"/>
                <w:lang w:val="en-GB" w:eastAsia="en-US"/>
              </w:rPr>
              <w:t>5</w:t>
            </w:r>
            <w:r w:rsidRPr="00D137A0">
              <w:rPr>
                <w:rFonts w:eastAsia="Times New Roman"/>
                <w:color w:val="000000"/>
                <w:sz w:val="16"/>
                <w:szCs w:val="16"/>
                <w:lang w:val="en-GB" w:eastAsia="en-US"/>
              </w:rPr>
              <w:t>)</w:t>
            </w:r>
          </w:p>
        </w:tc>
        <w:tc>
          <w:tcPr>
            <w:tcW w:w="1046" w:type="dxa"/>
            <w:tcBorders>
              <w:top w:val="nil"/>
              <w:left w:val="nil"/>
              <w:bottom w:val="nil"/>
              <w:right w:val="single" w:sz="4" w:space="0" w:color="auto"/>
            </w:tcBorders>
            <w:shd w:val="clear" w:color="auto" w:fill="auto"/>
            <w:noWrap/>
            <w:vAlign w:val="bottom"/>
          </w:tcPr>
          <w:p w14:paraId="7ACEBD27" w14:textId="6522A344"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4%</w:t>
            </w:r>
          </w:p>
        </w:tc>
      </w:tr>
      <w:tr w:rsidR="008B4B6C" w:rsidRPr="00D137A0" w14:paraId="32D2A042" w14:textId="77777777" w:rsidTr="00EB6251">
        <w:trPr>
          <w:trHeight w:val="179"/>
        </w:trPr>
        <w:tc>
          <w:tcPr>
            <w:tcW w:w="3995" w:type="dxa"/>
            <w:tcBorders>
              <w:top w:val="nil"/>
              <w:left w:val="single" w:sz="4" w:space="0" w:color="000000"/>
              <w:bottom w:val="nil"/>
              <w:right w:val="single" w:sz="4" w:space="0" w:color="auto"/>
            </w:tcBorders>
            <w:shd w:val="clear" w:color="auto" w:fill="auto"/>
            <w:vAlign w:val="bottom"/>
            <w:hideMark/>
          </w:tcPr>
          <w:p w14:paraId="4DDC0B76" w14:textId="5BBE28D1" w:rsidR="008B4B6C" w:rsidRPr="00D137A0" w:rsidRDefault="008B4B6C" w:rsidP="00EB6251">
            <w:pPr>
              <w:keepNext/>
              <w:spacing w:before="10" w:after="10"/>
              <w:rPr>
                <w:rFonts w:eastAsia="Times New Roman"/>
                <w:color w:val="000000"/>
                <w:sz w:val="16"/>
                <w:szCs w:val="16"/>
                <w:lang w:val="en-GB" w:eastAsia="en-US"/>
              </w:rPr>
            </w:pPr>
            <w:r w:rsidRPr="00D137A0">
              <w:rPr>
                <w:rFonts w:eastAsia="Times New Roman"/>
                <w:color w:val="000000"/>
                <w:sz w:val="16"/>
                <w:szCs w:val="16"/>
                <w:lang w:val="en-GB" w:eastAsia="en-US"/>
              </w:rPr>
              <w:t xml:space="preserve">   Subtotal: </w:t>
            </w:r>
            <w:r w:rsidR="00CD6653">
              <w:rPr>
                <w:rFonts w:eastAsia="Times New Roman"/>
                <w:color w:val="000000"/>
                <w:sz w:val="16"/>
                <w:szCs w:val="16"/>
                <w:lang w:val="en-GB" w:eastAsia="en-US"/>
              </w:rPr>
              <w:t>v</w:t>
            </w:r>
            <w:r w:rsidRPr="00D137A0">
              <w:rPr>
                <w:rFonts w:eastAsia="Times New Roman"/>
                <w:color w:val="000000"/>
                <w:sz w:val="16"/>
                <w:szCs w:val="16"/>
                <w:lang w:val="en-GB" w:eastAsia="en-US"/>
              </w:rPr>
              <w:t xml:space="preserve">oluntary </w:t>
            </w:r>
            <w:r w:rsidR="00CD6653">
              <w:rPr>
                <w:rFonts w:eastAsia="Times New Roman"/>
                <w:color w:val="000000"/>
                <w:sz w:val="16"/>
                <w:szCs w:val="16"/>
                <w:lang w:val="en-GB" w:eastAsia="en-US"/>
              </w:rPr>
              <w:t>c</w:t>
            </w:r>
            <w:r w:rsidRPr="00D137A0">
              <w:rPr>
                <w:rFonts w:eastAsia="Times New Roman"/>
                <w:color w:val="000000"/>
                <w:sz w:val="16"/>
                <w:szCs w:val="16"/>
                <w:lang w:val="en-GB" w:eastAsia="en-US"/>
              </w:rPr>
              <w:t>ontributions</w:t>
            </w:r>
          </w:p>
        </w:tc>
        <w:tc>
          <w:tcPr>
            <w:tcW w:w="997" w:type="dxa"/>
            <w:tcBorders>
              <w:top w:val="nil"/>
              <w:left w:val="single" w:sz="4" w:space="0" w:color="auto"/>
              <w:bottom w:val="nil"/>
              <w:right w:val="single" w:sz="4" w:space="0" w:color="auto"/>
            </w:tcBorders>
          </w:tcPr>
          <w:p w14:paraId="0DB09951" w14:textId="2930B138"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4</w:t>
            </w:r>
            <w:r w:rsidR="00CD6653">
              <w:rPr>
                <w:rFonts w:eastAsia="Times New Roman"/>
                <w:color w:val="000000"/>
                <w:sz w:val="16"/>
                <w:szCs w:val="16"/>
                <w:lang w:val="en-GB" w:eastAsia="en-US"/>
              </w:rPr>
              <w:t xml:space="preserve"> </w:t>
            </w:r>
            <w:r w:rsidRPr="00D137A0">
              <w:rPr>
                <w:rFonts w:eastAsia="Times New Roman"/>
                <w:color w:val="000000"/>
                <w:sz w:val="16"/>
                <w:szCs w:val="16"/>
                <w:lang w:val="en-GB" w:eastAsia="en-US"/>
              </w:rPr>
              <w:t>492</w:t>
            </w:r>
          </w:p>
        </w:tc>
        <w:tc>
          <w:tcPr>
            <w:tcW w:w="997" w:type="dxa"/>
            <w:tcBorders>
              <w:top w:val="nil"/>
              <w:left w:val="single" w:sz="4" w:space="0" w:color="auto"/>
              <w:bottom w:val="nil"/>
              <w:right w:val="single" w:sz="4" w:space="0" w:color="000000"/>
            </w:tcBorders>
            <w:shd w:val="clear" w:color="auto" w:fill="auto"/>
            <w:noWrap/>
            <w:vAlign w:val="bottom"/>
          </w:tcPr>
          <w:p w14:paraId="4AF67E09" w14:textId="4C0B7C46" w:rsidR="008B4B6C" w:rsidRPr="00D137A0" w:rsidRDefault="008B4B6C" w:rsidP="001E624B">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5</w:t>
            </w:r>
            <w:r w:rsidR="00CD6653">
              <w:rPr>
                <w:rFonts w:eastAsia="Times New Roman"/>
                <w:color w:val="000000"/>
                <w:sz w:val="16"/>
                <w:szCs w:val="16"/>
                <w:lang w:val="en-GB" w:eastAsia="en-US"/>
              </w:rPr>
              <w:t xml:space="preserve"> </w:t>
            </w:r>
            <w:r w:rsidRPr="00D137A0">
              <w:rPr>
                <w:rFonts w:eastAsia="Times New Roman"/>
                <w:color w:val="000000"/>
                <w:sz w:val="16"/>
                <w:szCs w:val="16"/>
                <w:lang w:val="en-GB" w:eastAsia="en-US"/>
              </w:rPr>
              <w:t>37</w:t>
            </w:r>
            <w:r w:rsidR="001E624B">
              <w:rPr>
                <w:rFonts w:eastAsia="Times New Roman"/>
                <w:color w:val="000000"/>
                <w:sz w:val="16"/>
                <w:szCs w:val="16"/>
                <w:lang w:val="en-GB" w:eastAsia="en-US"/>
              </w:rPr>
              <w:t>7</w:t>
            </w:r>
          </w:p>
        </w:tc>
        <w:tc>
          <w:tcPr>
            <w:tcW w:w="1081" w:type="dxa"/>
            <w:tcBorders>
              <w:top w:val="nil"/>
              <w:left w:val="nil"/>
              <w:bottom w:val="nil"/>
              <w:right w:val="single" w:sz="4" w:space="0" w:color="000000"/>
            </w:tcBorders>
            <w:shd w:val="clear" w:color="auto" w:fill="auto"/>
            <w:noWrap/>
            <w:vAlign w:val="bottom"/>
          </w:tcPr>
          <w:p w14:paraId="6D4DEF4A" w14:textId="035A3C7E" w:rsidR="008B4B6C" w:rsidRPr="00D137A0" w:rsidRDefault="008B4B6C" w:rsidP="001E624B">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(88</w:t>
            </w:r>
            <w:r w:rsidR="001E624B">
              <w:rPr>
                <w:rFonts w:eastAsia="Times New Roman"/>
                <w:color w:val="000000"/>
                <w:sz w:val="16"/>
                <w:szCs w:val="16"/>
                <w:lang w:val="en-GB" w:eastAsia="en-US"/>
              </w:rPr>
              <w:t>5</w:t>
            </w:r>
            <w:r w:rsidRPr="00D137A0">
              <w:rPr>
                <w:rFonts w:eastAsia="Times New Roman"/>
                <w:color w:val="000000"/>
                <w:sz w:val="16"/>
                <w:szCs w:val="16"/>
                <w:lang w:val="en-GB" w:eastAsia="en-US"/>
              </w:rPr>
              <w:t>)</w:t>
            </w:r>
          </w:p>
        </w:tc>
        <w:tc>
          <w:tcPr>
            <w:tcW w:w="1046" w:type="dxa"/>
            <w:tcBorders>
              <w:top w:val="nil"/>
              <w:left w:val="nil"/>
              <w:bottom w:val="nil"/>
              <w:right w:val="single" w:sz="4" w:space="0" w:color="auto"/>
            </w:tcBorders>
            <w:shd w:val="clear" w:color="auto" w:fill="auto"/>
            <w:noWrap/>
            <w:vAlign w:val="bottom"/>
          </w:tcPr>
          <w:p w14:paraId="61E1E9C9" w14:textId="7CDE5120"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(16%)</w:t>
            </w:r>
          </w:p>
        </w:tc>
      </w:tr>
      <w:tr w:rsidR="008B4B6C" w:rsidRPr="00D137A0" w14:paraId="788B37D2" w14:textId="77777777" w:rsidTr="00EB6251">
        <w:trPr>
          <w:trHeight w:val="179"/>
        </w:trPr>
        <w:tc>
          <w:tcPr>
            <w:tcW w:w="3995" w:type="dxa"/>
            <w:tcBorders>
              <w:top w:val="nil"/>
              <w:left w:val="single" w:sz="4" w:space="0" w:color="000000"/>
              <w:bottom w:val="nil"/>
              <w:right w:val="single" w:sz="4" w:space="0" w:color="auto"/>
            </w:tcBorders>
            <w:shd w:val="clear" w:color="auto" w:fill="auto"/>
            <w:vAlign w:val="center"/>
            <w:hideMark/>
          </w:tcPr>
          <w:p w14:paraId="555ACE74" w14:textId="6FAB557B" w:rsidR="008B4B6C" w:rsidRPr="00D137A0" w:rsidRDefault="00CD6653" w:rsidP="00EB6251">
            <w:pPr>
              <w:keepNext/>
              <w:spacing w:before="10" w:after="10"/>
              <w:rPr>
                <w:rFonts w:eastAsia="Times New Roman"/>
                <w:color w:val="000000"/>
                <w:sz w:val="16"/>
                <w:szCs w:val="16"/>
                <w:lang w:val="en-GB" w:eastAsia="en-US"/>
              </w:rPr>
            </w:pPr>
            <w:r>
              <w:rPr>
                <w:rFonts w:eastAsia="Times New Roman"/>
                <w:color w:val="000000"/>
                <w:sz w:val="16"/>
                <w:szCs w:val="16"/>
                <w:lang w:val="en-GB" w:eastAsia="en-US"/>
              </w:rPr>
              <w:t>Government contributions to local office costs</w:t>
            </w:r>
          </w:p>
        </w:tc>
        <w:tc>
          <w:tcPr>
            <w:tcW w:w="997" w:type="dxa"/>
            <w:tcBorders>
              <w:top w:val="nil"/>
              <w:left w:val="single" w:sz="4" w:space="0" w:color="auto"/>
              <w:bottom w:val="nil"/>
              <w:right w:val="single" w:sz="4" w:space="0" w:color="auto"/>
            </w:tcBorders>
          </w:tcPr>
          <w:p w14:paraId="17AF271D" w14:textId="2C25AB27" w:rsidR="008B4B6C" w:rsidRPr="00D137A0" w:rsidRDefault="008B4B6C" w:rsidP="001E624B">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1</w:t>
            </w:r>
            <w:r w:rsidR="001E624B">
              <w:rPr>
                <w:rFonts w:eastAsia="Times New Roman"/>
                <w:color w:val="000000"/>
                <w:sz w:val="16"/>
                <w:szCs w:val="16"/>
                <w:lang w:val="en-GB" w:eastAsia="en-US"/>
              </w:rPr>
              <w:t>8</w:t>
            </w:r>
          </w:p>
        </w:tc>
        <w:tc>
          <w:tcPr>
            <w:tcW w:w="997" w:type="dxa"/>
            <w:tcBorders>
              <w:top w:val="nil"/>
              <w:left w:val="single" w:sz="4" w:space="0" w:color="auto"/>
              <w:bottom w:val="nil"/>
              <w:right w:val="single" w:sz="4" w:space="0" w:color="000000"/>
            </w:tcBorders>
            <w:shd w:val="clear" w:color="auto" w:fill="auto"/>
            <w:noWrap/>
            <w:vAlign w:val="bottom"/>
          </w:tcPr>
          <w:p w14:paraId="357C3763" w14:textId="43A8FBD3" w:rsidR="008B4B6C" w:rsidRPr="00D137A0" w:rsidRDefault="008B4B6C" w:rsidP="001E624B">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2</w:t>
            </w:r>
            <w:r w:rsidR="001E624B">
              <w:rPr>
                <w:rFonts w:eastAsia="Times New Roman"/>
                <w:color w:val="000000"/>
                <w:sz w:val="16"/>
                <w:szCs w:val="16"/>
                <w:lang w:val="en-GB" w:eastAsia="en-US"/>
              </w:rPr>
              <w:t>4</w:t>
            </w:r>
          </w:p>
        </w:tc>
        <w:tc>
          <w:tcPr>
            <w:tcW w:w="1081" w:type="dxa"/>
            <w:tcBorders>
              <w:top w:val="nil"/>
              <w:left w:val="nil"/>
              <w:bottom w:val="nil"/>
              <w:right w:val="single" w:sz="4" w:space="0" w:color="000000"/>
            </w:tcBorders>
            <w:shd w:val="clear" w:color="auto" w:fill="auto"/>
            <w:noWrap/>
            <w:vAlign w:val="bottom"/>
          </w:tcPr>
          <w:p w14:paraId="79659F1D" w14:textId="77777777"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(6)</w:t>
            </w:r>
          </w:p>
        </w:tc>
        <w:tc>
          <w:tcPr>
            <w:tcW w:w="1046" w:type="dxa"/>
            <w:tcBorders>
              <w:top w:val="nil"/>
              <w:left w:val="nil"/>
              <w:bottom w:val="nil"/>
              <w:right w:val="single" w:sz="4" w:space="0" w:color="auto"/>
            </w:tcBorders>
            <w:shd w:val="clear" w:color="auto" w:fill="auto"/>
            <w:noWrap/>
            <w:vAlign w:val="bottom"/>
          </w:tcPr>
          <w:p w14:paraId="4A9606AF" w14:textId="77DB2844" w:rsidR="008B4B6C" w:rsidRPr="00D137A0" w:rsidRDefault="008B4B6C" w:rsidP="001E624B">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(2</w:t>
            </w:r>
            <w:r w:rsidR="001E624B">
              <w:rPr>
                <w:rFonts w:eastAsia="Times New Roman"/>
                <w:color w:val="000000"/>
                <w:sz w:val="16"/>
                <w:szCs w:val="16"/>
                <w:lang w:val="en-GB" w:eastAsia="en-US"/>
              </w:rPr>
              <w:t>5</w:t>
            </w:r>
            <w:r w:rsidRPr="00D137A0">
              <w:rPr>
                <w:rFonts w:eastAsia="Times New Roman"/>
                <w:color w:val="000000"/>
                <w:sz w:val="16"/>
                <w:szCs w:val="16"/>
                <w:lang w:val="en-GB" w:eastAsia="en-US"/>
              </w:rPr>
              <w:t>%)</w:t>
            </w:r>
          </w:p>
        </w:tc>
      </w:tr>
      <w:tr w:rsidR="008B4B6C" w:rsidRPr="00D137A0" w14:paraId="0D862691" w14:textId="77777777" w:rsidTr="00EB6251">
        <w:trPr>
          <w:trHeight w:val="179"/>
        </w:trPr>
        <w:tc>
          <w:tcPr>
            <w:tcW w:w="3995" w:type="dxa"/>
            <w:tcBorders>
              <w:top w:val="nil"/>
              <w:left w:val="single" w:sz="4" w:space="0" w:color="auto"/>
              <w:bottom w:val="nil"/>
              <w:right w:val="single" w:sz="4" w:space="0" w:color="auto"/>
            </w:tcBorders>
            <w:shd w:val="clear" w:color="auto" w:fill="auto"/>
            <w:vAlign w:val="bottom"/>
            <w:hideMark/>
          </w:tcPr>
          <w:p w14:paraId="0FE961BD" w14:textId="68AE6C59" w:rsidR="008B4B6C" w:rsidRPr="00D137A0" w:rsidRDefault="008B4B6C" w:rsidP="00EB6251">
            <w:pPr>
              <w:keepNext/>
              <w:spacing w:before="10" w:after="10"/>
              <w:rPr>
                <w:rFonts w:eastAsia="Times New Roman"/>
                <w:color w:val="000000"/>
                <w:sz w:val="16"/>
                <w:szCs w:val="16"/>
                <w:lang w:val="en-GB" w:eastAsia="en-US"/>
              </w:rPr>
            </w:pPr>
            <w:r w:rsidRPr="00D137A0">
              <w:rPr>
                <w:rFonts w:eastAsia="Times New Roman"/>
                <w:color w:val="000000"/>
                <w:sz w:val="16"/>
                <w:szCs w:val="16"/>
                <w:lang w:val="en-GB" w:eastAsia="en-US"/>
              </w:rPr>
              <w:t>Net contributor countr</w:t>
            </w:r>
            <w:r w:rsidR="00515CC0">
              <w:rPr>
                <w:rFonts w:eastAsia="Times New Roman"/>
                <w:color w:val="000000"/>
                <w:sz w:val="16"/>
                <w:szCs w:val="16"/>
                <w:lang w:val="en-GB" w:eastAsia="en-US"/>
              </w:rPr>
              <w:t xml:space="preserve">y </w:t>
            </w:r>
            <w:r w:rsidRPr="00D137A0">
              <w:rPr>
                <w:rFonts w:eastAsia="Times New Roman"/>
                <w:color w:val="000000"/>
                <w:sz w:val="16"/>
                <w:szCs w:val="16"/>
                <w:lang w:val="en-GB" w:eastAsia="en-US"/>
              </w:rPr>
              <w:t>contributions</w:t>
            </w:r>
          </w:p>
        </w:tc>
        <w:tc>
          <w:tcPr>
            <w:tcW w:w="997" w:type="dxa"/>
            <w:tcBorders>
              <w:top w:val="nil"/>
              <w:left w:val="single" w:sz="4" w:space="0" w:color="000000"/>
              <w:bottom w:val="nil"/>
              <w:right w:val="single" w:sz="4" w:space="0" w:color="auto"/>
            </w:tcBorders>
          </w:tcPr>
          <w:p w14:paraId="07573940" w14:textId="77777777"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8</w:t>
            </w:r>
          </w:p>
        </w:tc>
        <w:tc>
          <w:tcPr>
            <w:tcW w:w="997" w:type="dxa"/>
            <w:tcBorders>
              <w:top w:val="nil"/>
              <w:left w:val="single" w:sz="4" w:space="0" w:color="auto"/>
              <w:bottom w:val="nil"/>
              <w:right w:val="single" w:sz="4" w:space="0" w:color="000000"/>
            </w:tcBorders>
            <w:shd w:val="clear" w:color="auto" w:fill="auto"/>
            <w:noWrap/>
            <w:vAlign w:val="bottom"/>
          </w:tcPr>
          <w:p w14:paraId="383BF875" w14:textId="7EA2BABC" w:rsidR="008B4B6C" w:rsidRPr="00D137A0" w:rsidRDefault="001E624B" w:rsidP="00EB6251">
            <w:pPr>
              <w:keepNext/>
              <w:spacing w:before="10" w:after="10"/>
              <w:jc w:val="right"/>
              <w:rPr>
                <w:rFonts w:eastAsia="Times New Roman"/>
                <w:color w:val="000000"/>
                <w:sz w:val="16"/>
                <w:szCs w:val="16"/>
                <w:lang w:val="en-GB" w:eastAsia="en-US"/>
              </w:rPr>
            </w:pPr>
            <w:r>
              <w:rPr>
                <w:rFonts w:eastAsia="Times New Roman"/>
                <w:color w:val="000000"/>
                <w:sz w:val="16"/>
                <w:szCs w:val="16"/>
                <w:lang w:val="en-GB" w:eastAsia="en-US"/>
              </w:rPr>
              <w:t>8</w:t>
            </w:r>
          </w:p>
        </w:tc>
        <w:tc>
          <w:tcPr>
            <w:tcW w:w="1081" w:type="dxa"/>
            <w:tcBorders>
              <w:top w:val="nil"/>
              <w:left w:val="nil"/>
              <w:bottom w:val="nil"/>
              <w:right w:val="single" w:sz="4" w:space="0" w:color="000000"/>
            </w:tcBorders>
            <w:shd w:val="clear" w:color="auto" w:fill="auto"/>
            <w:noWrap/>
            <w:vAlign w:val="bottom"/>
          </w:tcPr>
          <w:p w14:paraId="6FB780C9" w14:textId="4A8CA619" w:rsidR="008B4B6C" w:rsidRPr="00D137A0" w:rsidRDefault="001E624B"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w:t>
            </w:r>
          </w:p>
        </w:tc>
        <w:tc>
          <w:tcPr>
            <w:tcW w:w="1046" w:type="dxa"/>
            <w:tcBorders>
              <w:top w:val="nil"/>
              <w:left w:val="nil"/>
              <w:bottom w:val="nil"/>
              <w:right w:val="single" w:sz="4" w:space="0" w:color="auto"/>
            </w:tcBorders>
            <w:shd w:val="clear" w:color="auto" w:fill="auto"/>
            <w:noWrap/>
            <w:vAlign w:val="bottom"/>
          </w:tcPr>
          <w:p w14:paraId="6DD48884" w14:textId="220E2307" w:rsidR="008B4B6C" w:rsidRPr="00D137A0" w:rsidRDefault="001E624B"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w:t>
            </w:r>
          </w:p>
        </w:tc>
      </w:tr>
      <w:tr w:rsidR="008B4B6C" w:rsidRPr="00D137A0" w14:paraId="2E750BB2" w14:textId="77777777" w:rsidTr="00EB6251">
        <w:trPr>
          <w:trHeight w:val="179"/>
        </w:trPr>
        <w:tc>
          <w:tcPr>
            <w:tcW w:w="3995" w:type="dxa"/>
            <w:tcBorders>
              <w:top w:val="nil"/>
              <w:left w:val="single" w:sz="4" w:space="0" w:color="auto"/>
              <w:bottom w:val="nil"/>
              <w:right w:val="single" w:sz="4" w:space="0" w:color="auto"/>
            </w:tcBorders>
            <w:shd w:val="clear" w:color="auto" w:fill="auto"/>
            <w:vAlign w:val="bottom"/>
            <w:hideMark/>
          </w:tcPr>
          <w:p w14:paraId="6E8250D4" w14:textId="79685C4C" w:rsidR="008B4B6C" w:rsidRPr="00D137A0" w:rsidRDefault="008B4B6C" w:rsidP="00EB6251">
            <w:pPr>
              <w:keepNext/>
              <w:spacing w:before="10" w:after="10"/>
              <w:rPr>
                <w:rFonts w:eastAsia="Times New Roman"/>
                <w:color w:val="000000"/>
                <w:sz w:val="16"/>
                <w:szCs w:val="16"/>
                <w:lang w:val="en-GB" w:eastAsia="en-US"/>
              </w:rPr>
            </w:pPr>
            <w:r w:rsidRPr="00D137A0">
              <w:rPr>
                <w:rFonts w:eastAsia="Times New Roman"/>
                <w:color w:val="000000"/>
                <w:sz w:val="16"/>
                <w:szCs w:val="16"/>
                <w:lang w:val="en-GB" w:eastAsia="en-US"/>
              </w:rPr>
              <w:t>Upper</w:t>
            </w:r>
            <w:r w:rsidR="00515CC0">
              <w:rPr>
                <w:rFonts w:eastAsia="Times New Roman"/>
                <w:color w:val="000000"/>
                <w:sz w:val="16"/>
                <w:szCs w:val="16"/>
                <w:lang w:val="en-GB" w:eastAsia="en-US"/>
              </w:rPr>
              <w:t>-</w:t>
            </w:r>
            <w:r w:rsidRPr="00D137A0">
              <w:rPr>
                <w:rFonts w:eastAsia="Times New Roman"/>
                <w:color w:val="000000"/>
                <w:sz w:val="16"/>
                <w:szCs w:val="16"/>
                <w:lang w:val="en-GB" w:eastAsia="en-US"/>
              </w:rPr>
              <w:t>middle</w:t>
            </w:r>
            <w:r w:rsidR="00515CC0">
              <w:rPr>
                <w:rFonts w:eastAsia="Times New Roman"/>
                <w:color w:val="000000"/>
                <w:sz w:val="16"/>
                <w:szCs w:val="16"/>
                <w:lang w:val="en-GB" w:eastAsia="en-US"/>
              </w:rPr>
              <w:t>-</w:t>
            </w:r>
            <w:r w:rsidRPr="00D137A0">
              <w:rPr>
                <w:rFonts w:eastAsia="Times New Roman"/>
                <w:color w:val="000000"/>
                <w:sz w:val="16"/>
                <w:szCs w:val="16"/>
                <w:lang w:val="en-GB" w:eastAsia="en-US"/>
              </w:rPr>
              <w:t>income</w:t>
            </w:r>
            <w:r w:rsidR="00515CC0">
              <w:rPr>
                <w:rFonts w:eastAsia="Times New Roman"/>
                <w:color w:val="000000"/>
                <w:sz w:val="16"/>
                <w:szCs w:val="16"/>
                <w:lang w:val="en-GB" w:eastAsia="en-US"/>
              </w:rPr>
              <w:t>-</w:t>
            </w:r>
            <w:r w:rsidR="00786CDD" w:rsidRPr="00D137A0">
              <w:rPr>
                <w:rFonts w:eastAsia="Times New Roman"/>
                <w:color w:val="000000"/>
                <w:sz w:val="16"/>
                <w:szCs w:val="16"/>
                <w:lang w:val="en-GB" w:eastAsia="en-US"/>
              </w:rPr>
              <w:t>country</w:t>
            </w:r>
            <w:r w:rsidR="00515CC0">
              <w:rPr>
                <w:rFonts w:eastAsia="Times New Roman"/>
                <w:color w:val="000000"/>
                <w:sz w:val="16"/>
                <w:szCs w:val="16"/>
                <w:lang w:val="en-GB" w:eastAsia="en-US"/>
              </w:rPr>
              <w:t xml:space="preserve"> </w:t>
            </w:r>
            <w:r w:rsidRPr="00D137A0">
              <w:rPr>
                <w:rFonts w:eastAsia="Times New Roman"/>
                <w:color w:val="000000"/>
                <w:sz w:val="16"/>
                <w:szCs w:val="16"/>
                <w:lang w:val="en-GB" w:eastAsia="en-US"/>
              </w:rPr>
              <w:t>contributions</w:t>
            </w:r>
          </w:p>
        </w:tc>
        <w:tc>
          <w:tcPr>
            <w:tcW w:w="997" w:type="dxa"/>
            <w:tcBorders>
              <w:top w:val="nil"/>
              <w:left w:val="single" w:sz="4" w:space="0" w:color="000000"/>
              <w:bottom w:val="nil"/>
              <w:right w:val="single" w:sz="4" w:space="0" w:color="auto"/>
            </w:tcBorders>
          </w:tcPr>
          <w:p w14:paraId="1863D226" w14:textId="77777777"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9</w:t>
            </w:r>
          </w:p>
        </w:tc>
        <w:tc>
          <w:tcPr>
            <w:tcW w:w="997" w:type="dxa"/>
            <w:tcBorders>
              <w:top w:val="nil"/>
              <w:left w:val="single" w:sz="4" w:space="0" w:color="auto"/>
              <w:bottom w:val="nil"/>
              <w:right w:val="single" w:sz="4" w:space="0" w:color="000000"/>
            </w:tcBorders>
            <w:shd w:val="clear" w:color="auto" w:fill="auto"/>
            <w:noWrap/>
            <w:vAlign w:val="bottom"/>
          </w:tcPr>
          <w:p w14:paraId="4881BC78" w14:textId="43EA0793" w:rsidR="008B4B6C" w:rsidRPr="00D137A0" w:rsidRDefault="001E624B" w:rsidP="00EB6251">
            <w:pPr>
              <w:keepNext/>
              <w:spacing w:before="10" w:after="10"/>
              <w:jc w:val="right"/>
              <w:rPr>
                <w:rFonts w:eastAsia="Times New Roman"/>
                <w:color w:val="000000"/>
                <w:sz w:val="16"/>
                <w:szCs w:val="16"/>
                <w:lang w:val="en-GB" w:eastAsia="en-US"/>
              </w:rPr>
            </w:pPr>
            <w:r>
              <w:rPr>
                <w:rFonts w:eastAsia="Times New Roman"/>
                <w:color w:val="000000"/>
                <w:sz w:val="16"/>
                <w:szCs w:val="16"/>
                <w:lang w:val="en-GB" w:eastAsia="en-US"/>
              </w:rPr>
              <w:t>9</w:t>
            </w:r>
          </w:p>
        </w:tc>
        <w:tc>
          <w:tcPr>
            <w:tcW w:w="1081" w:type="dxa"/>
            <w:tcBorders>
              <w:top w:val="nil"/>
              <w:left w:val="nil"/>
              <w:bottom w:val="nil"/>
              <w:right w:val="single" w:sz="4" w:space="0" w:color="000000"/>
            </w:tcBorders>
            <w:shd w:val="clear" w:color="auto" w:fill="auto"/>
            <w:noWrap/>
            <w:vAlign w:val="bottom"/>
          </w:tcPr>
          <w:p w14:paraId="34281811" w14:textId="087FBF28" w:rsidR="008B4B6C" w:rsidRPr="00D137A0" w:rsidRDefault="001E624B"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w:t>
            </w:r>
          </w:p>
        </w:tc>
        <w:tc>
          <w:tcPr>
            <w:tcW w:w="1046" w:type="dxa"/>
            <w:tcBorders>
              <w:top w:val="nil"/>
              <w:left w:val="nil"/>
              <w:bottom w:val="nil"/>
              <w:right w:val="single" w:sz="4" w:space="0" w:color="auto"/>
            </w:tcBorders>
            <w:shd w:val="clear" w:color="auto" w:fill="auto"/>
            <w:noWrap/>
            <w:vAlign w:val="bottom"/>
          </w:tcPr>
          <w:p w14:paraId="0130212A" w14:textId="35D890C9" w:rsidR="008B4B6C" w:rsidRPr="00D137A0" w:rsidRDefault="001E624B"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w:t>
            </w:r>
          </w:p>
        </w:tc>
      </w:tr>
      <w:tr w:rsidR="008B4B6C" w:rsidRPr="00D137A0" w14:paraId="7A83398A" w14:textId="77777777" w:rsidTr="00EB6251">
        <w:trPr>
          <w:trHeight w:val="179"/>
        </w:trPr>
        <w:tc>
          <w:tcPr>
            <w:tcW w:w="3995" w:type="dxa"/>
            <w:tcBorders>
              <w:top w:val="nil"/>
              <w:left w:val="single" w:sz="4" w:space="0" w:color="000000"/>
              <w:bottom w:val="nil"/>
              <w:right w:val="single" w:sz="4" w:space="0" w:color="auto"/>
            </w:tcBorders>
            <w:shd w:val="clear" w:color="auto" w:fill="auto"/>
            <w:vAlign w:val="center"/>
            <w:hideMark/>
          </w:tcPr>
          <w:p w14:paraId="5B4E716C" w14:textId="33A9D907" w:rsidR="008B4B6C" w:rsidRPr="00D137A0" w:rsidRDefault="008B4B6C" w:rsidP="00EB6251">
            <w:pPr>
              <w:keepNext/>
              <w:spacing w:before="10" w:after="10"/>
              <w:rPr>
                <w:rFonts w:eastAsia="Times New Roman"/>
                <w:color w:val="000000"/>
                <w:sz w:val="16"/>
                <w:szCs w:val="16"/>
                <w:lang w:val="en-GB" w:eastAsia="en-US"/>
              </w:rPr>
            </w:pPr>
            <w:r w:rsidRPr="00D137A0">
              <w:rPr>
                <w:rFonts w:eastAsia="Times New Roman"/>
                <w:color w:val="000000"/>
                <w:sz w:val="16"/>
                <w:szCs w:val="16"/>
                <w:lang w:val="en-GB" w:eastAsia="en-US"/>
              </w:rPr>
              <w:t>Contributions in</w:t>
            </w:r>
            <w:r w:rsidR="00515CC0">
              <w:rPr>
                <w:rFonts w:eastAsia="Times New Roman"/>
                <w:color w:val="000000"/>
                <w:sz w:val="16"/>
                <w:szCs w:val="16"/>
                <w:lang w:val="en-GB" w:eastAsia="en-US"/>
              </w:rPr>
              <w:t xml:space="preserve"> </w:t>
            </w:r>
            <w:r w:rsidRPr="00D137A0">
              <w:rPr>
                <w:rFonts w:eastAsia="Times New Roman"/>
                <w:color w:val="000000"/>
                <w:sz w:val="16"/>
                <w:szCs w:val="16"/>
                <w:lang w:val="en-GB" w:eastAsia="en-US"/>
              </w:rPr>
              <w:t xml:space="preserve">kind </w:t>
            </w:r>
          </w:p>
        </w:tc>
        <w:tc>
          <w:tcPr>
            <w:tcW w:w="997" w:type="dxa"/>
            <w:tcBorders>
              <w:top w:val="nil"/>
              <w:left w:val="single" w:sz="4" w:space="0" w:color="auto"/>
              <w:bottom w:val="nil"/>
              <w:right w:val="single" w:sz="4" w:space="0" w:color="auto"/>
            </w:tcBorders>
          </w:tcPr>
          <w:p w14:paraId="6B6225B2" w14:textId="77777777"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15</w:t>
            </w:r>
          </w:p>
        </w:tc>
        <w:tc>
          <w:tcPr>
            <w:tcW w:w="997" w:type="dxa"/>
            <w:tcBorders>
              <w:top w:val="nil"/>
              <w:left w:val="single" w:sz="4" w:space="0" w:color="auto"/>
              <w:bottom w:val="nil"/>
              <w:right w:val="single" w:sz="4" w:space="0" w:color="000000"/>
            </w:tcBorders>
            <w:shd w:val="clear" w:color="auto" w:fill="auto"/>
            <w:noWrap/>
            <w:vAlign w:val="bottom"/>
          </w:tcPr>
          <w:p w14:paraId="2F4CFD93" w14:textId="73159B8D" w:rsidR="008B4B6C" w:rsidRPr="00D137A0" w:rsidRDefault="008B4B6C" w:rsidP="001E624B">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1</w:t>
            </w:r>
            <w:r w:rsidR="001E624B">
              <w:rPr>
                <w:rFonts w:eastAsia="Times New Roman"/>
                <w:color w:val="000000"/>
                <w:sz w:val="16"/>
                <w:szCs w:val="16"/>
                <w:lang w:val="en-GB" w:eastAsia="en-US"/>
              </w:rPr>
              <w:t>6</w:t>
            </w:r>
          </w:p>
        </w:tc>
        <w:tc>
          <w:tcPr>
            <w:tcW w:w="1081" w:type="dxa"/>
            <w:tcBorders>
              <w:top w:val="nil"/>
              <w:left w:val="nil"/>
              <w:bottom w:val="nil"/>
              <w:right w:val="single" w:sz="4" w:space="0" w:color="000000"/>
            </w:tcBorders>
            <w:shd w:val="clear" w:color="auto" w:fill="auto"/>
            <w:noWrap/>
            <w:vAlign w:val="bottom"/>
          </w:tcPr>
          <w:p w14:paraId="37A8B710" w14:textId="70CADC27" w:rsidR="008B4B6C" w:rsidRPr="00D137A0" w:rsidRDefault="001E624B" w:rsidP="001E624B">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w:t>
            </w:r>
            <w:r>
              <w:rPr>
                <w:rFonts w:eastAsia="Times New Roman"/>
                <w:color w:val="000000"/>
                <w:sz w:val="16"/>
                <w:szCs w:val="16"/>
                <w:lang w:val="en-GB" w:eastAsia="en-US"/>
              </w:rPr>
              <w:t>1</w:t>
            </w:r>
            <w:r w:rsidRPr="00D137A0">
              <w:rPr>
                <w:rFonts w:eastAsia="Times New Roman"/>
                <w:color w:val="000000"/>
                <w:sz w:val="16"/>
                <w:szCs w:val="16"/>
                <w:lang w:val="en-GB" w:eastAsia="en-US"/>
              </w:rPr>
              <w:t>)</w:t>
            </w:r>
          </w:p>
        </w:tc>
        <w:tc>
          <w:tcPr>
            <w:tcW w:w="1046" w:type="dxa"/>
            <w:tcBorders>
              <w:top w:val="nil"/>
              <w:left w:val="nil"/>
              <w:bottom w:val="nil"/>
              <w:right w:val="single" w:sz="4" w:space="0" w:color="auto"/>
            </w:tcBorders>
            <w:shd w:val="clear" w:color="auto" w:fill="auto"/>
            <w:noWrap/>
            <w:vAlign w:val="bottom"/>
          </w:tcPr>
          <w:p w14:paraId="5E839F4D" w14:textId="2DA4AB6B" w:rsidR="008B4B6C" w:rsidRPr="00D137A0" w:rsidRDefault="001E624B" w:rsidP="001E624B">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(6%)</w:t>
            </w:r>
          </w:p>
        </w:tc>
      </w:tr>
      <w:tr w:rsidR="008B4B6C" w:rsidRPr="00D137A0" w14:paraId="4E7E792C" w14:textId="77777777" w:rsidTr="00EB6251">
        <w:trPr>
          <w:trHeight w:val="179"/>
        </w:trPr>
        <w:tc>
          <w:tcPr>
            <w:tcW w:w="3995" w:type="dxa"/>
            <w:tcBorders>
              <w:top w:val="nil"/>
              <w:left w:val="single" w:sz="4" w:space="0" w:color="000000"/>
              <w:bottom w:val="single" w:sz="4" w:space="0" w:color="000000"/>
              <w:right w:val="single" w:sz="4" w:space="0" w:color="auto"/>
            </w:tcBorders>
            <w:shd w:val="clear" w:color="auto" w:fill="auto"/>
            <w:vAlign w:val="center"/>
            <w:hideMark/>
          </w:tcPr>
          <w:p w14:paraId="17436AE8" w14:textId="77777777" w:rsidR="008B4B6C" w:rsidRPr="00D137A0" w:rsidRDefault="008B4B6C" w:rsidP="00EB6251">
            <w:pPr>
              <w:keepNext/>
              <w:spacing w:before="10" w:after="10"/>
              <w:rPr>
                <w:rFonts w:eastAsia="Times New Roman"/>
                <w:color w:val="000000"/>
                <w:sz w:val="16"/>
                <w:szCs w:val="16"/>
                <w:lang w:val="en-GB" w:eastAsia="en-US"/>
              </w:rPr>
            </w:pPr>
            <w:r w:rsidRPr="00D137A0">
              <w:rPr>
                <w:rFonts w:eastAsia="Times New Roman"/>
                <w:color w:val="000000"/>
                <w:sz w:val="16"/>
                <w:szCs w:val="16"/>
                <w:lang w:val="en-GB" w:eastAsia="en-US"/>
              </w:rPr>
              <w:t>Transfer of funds and refunds to donors</w:t>
            </w:r>
          </w:p>
        </w:tc>
        <w:tc>
          <w:tcPr>
            <w:tcW w:w="997" w:type="dxa"/>
            <w:tcBorders>
              <w:top w:val="nil"/>
              <w:left w:val="single" w:sz="4" w:space="0" w:color="auto"/>
              <w:bottom w:val="single" w:sz="4" w:space="0" w:color="000000"/>
              <w:right w:val="single" w:sz="4" w:space="0" w:color="auto"/>
            </w:tcBorders>
          </w:tcPr>
          <w:p w14:paraId="1068FEDB" w14:textId="371E616B" w:rsidR="008B4B6C" w:rsidRPr="00D137A0" w:rsidRDefault="008B4B6C" w:rsidP="00CB6572">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w:t>
            </w:r>
            <w:r w:rsidR="00CB6572">
              <w:rPr>
                <w:rFonts w:eastAsia="Times New Roman"/>
                <w:color w:val="000000"/>
                <w:sz w:val="16"/>
                <w:szCs w:val="16"/>
                <w:lang w:val="en-GB" w:eastAsia="en-US"/>
              </w:rPr>
              <w:t>69</w:t>
            </w:r>
            <w:r w:rsidRPr="00D137A0">
              <w:rPr>
                <w:rFonts w:eastAsia="Times New Roman"/>
                <w:color w:val="000000"/>
                <w:sz w:val="16"/>
                <w:szCs w:val="16"/>
                <w:lang w:val="en-GB" w:eastAsia="en-US"/>
              </w:rPr>
              <w:t>)</w:t>
            </w:r>
          </w:p>
        </w:tc>
        <w:tc>
          <w:tcPr>
            <w:tcW w:w="997" w:type="dxa"/>
            <w:tcBorders>
              <w:top w:val="nil"/>
              <w:left w:val="single" w:sz="4" w:space="0" w:color="auto"/>
              <w:bottom w:val="single" w:sz="4" w:space="0" w:color="000000"/>
              <w:right w:val="single" w:sz="4" w:space="0" w:color="000000"/>
            </w:tcBorders>
            <w:shd w:val="clear" w:color="auto" w:fill="auto"/>
            <w:noWrap/>
            <w:vAlign w:val="bottom"/>
          </w:tcPr>
          <w:p w14:paraId="2705D05B" w14:textId="4F6A74A7" w:rsidR="008B4B6C" w:rsidRPr="00D137A0" w:rsidRDefault="008B4B6C" w:rsidP="00CB6572">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(7</w:t>
            </w:r>
            <w:r w:rsidR="00CB6572">
              <w:rPr>
                <w:rFonts w:eastAsia="Times New Roman"/>
                <w:color w:val="000000"/>
                <w:sz w:val="16"/>
                <w:szCs w:val="16"/>
                <w:lang w:val="en-GB" w:eastAsia="en-US"/>
              </w:rPr>
              <w:t>4</w:t>
            </w:r>
            <w:r w:rsidRPr="00D137A0">
              <w:rPr>
                <w:rFonts w:eastAsia="Times New Roman"/>
                <w:color w:val="000000"/>
                <w:sz w:val="16"/>
                <w:szCs w:val="16"/>
                <w:lang w:val="en-GB" w:eastAsia="en-US"/>
              </w:rPr>
              <w:t>)</w:t>
            </w:r>
          </w:p>
        </w:tc>
        <w:tc>
          <w:tcPr>
            <w:tcW w:w="1081" w:type="dxa"/>
            <w:tcBorders>
              <w:top w:val="nil"/>
              <w:left w:val="nil"/>
              <w:bottom w:val="single" w:sz="4" w:space="0" w:color="auto"/>
              <w:right w:val="single" w:sz="4" w:space="0" w:color="000000"/>
            </w:tcBorders>
            <w:shd w:val="clear" w:color="auto" w:fill="auto"/>
            <w:noWrap/>
            <w:vAlign w:val="bottom"/>
          </w:tcPr>
          <w:p w14:paraId="251700C3" w14:textId="77777777"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5</w:t>
            </w:r>
          </w:p>
        </w:tc>
        <w:tc>
          <w:tcPr>
            <w:tcW w:w="1046" w:type="dxa"/>
            <w:tcBorders>
              <w:top w:val="nil"/>
              <w:left w:val="nil"/>
              <w:bottom w:val="single" w:sz="4" w:space="0" w:color="auto"/>
              <w:right w:val="single" w:sz="4" w:space="0" w:color="auto"/>
            </w:tcBorders>
            <w:shd w:val="clear" w:color="auto" w:fill="auto"/>
            <w:noWrap/>
            <w:vAlign w:val="bottom"/>
          </w:tcPr>
          <w:p w14:paraId="7E84FA2C" w14:textId="2151054F"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7%</w:t>
            </w:r>
          </w:p>
        </w:tc>
      </w:tr>
      <w:tr w:rsidR="008B4B6C" w:rsidRPr="00D137A0" w14:paraId="67FEC8BB" w14:textId="77777777" w:rsidTr="00EB6251">
        <w:trPr>
          <w:trHeight w:val="179"/>
        </w:trPr>
        <w:tc>
          <w:tcPr>
            <w:tcW w:w="3995" w:type="dxa"/>
            <w:tcBorders>
              <w:top w:val="nil"/>
              <w:left w:val="single" w:sz="4" w:space="0" w:color="000000"/>
              <w:bottom w:val="nil"/>
              <w:right w:val="single" w:sz="4" w:space="0" w:color="auto"/>
            </w:tcBorders>
            <w:shd w:val="clear" w:color="auto" w:fill="auto"/>
            <w:vAlign w:val="center"/>
            <w:hideMark/>
          </w:tcPr>
          <w:p w14:paraId="64FB6B51" w14:textId="15F7C07B" w:rsidR="008B4B6C" w:rsidRPr="00D137A0" w:rsidRDefault="008B4B6C" w:rsidP="00EB6251">
            <w:pPr>
              <w:keepNext/>
              <w:spacing w:before="10" w:after="10"/>
              <w:rPr>
                <w:rFonts w:eastAsia="Times New Roman"/>
                <w:color w:val="000000"/>
                <w:sz w:val="16"/>
                <w:szCs w:val="16"/>
                <w:lang w:val="en-GB" w:eastAsia="en-US"/>
              </w:rPr>
            </w:pPr>
            <w:r w:rsidRPr="00D137A0">
              <w:rPr>
                <w:rFonts w:eastAsia="Times New Roman"/>
                <w:color w:val="000000"/>
                <w:sz w:val="16"/>
                <w:szCs w:val="16"/>
                <w:lang w:val="en-GB" w:eastAsia="en-US"/>
              </w:rPr>
              <w:t xml:space="preserve">Voluntary </w:t>
            </w:r>
            <w:r w:rsidR="00515CC0">
              <w:rPr>
                <w:rFonts w:eastAsia="Times New Roman"/>
                <w:color w:val="000000"/>
                <w:sz w:val="16"/>
                <w:szCs w:val="16"/>
                <w:lang w:val="en-GB" w:eastAsia="en-US"/>
              </w:rPr>
              <w:t>c</w:t>
            </w:r>
            <w:r w:rsidRPr="00D137A0">
              <w:rPr>
                <w:rFonts w:eastAsia="Times New Roman"/>
                <w:color w:val="000000"/>
                <w:sz w:val="16"/>
                <w:szCs w:val="16"/>
                <w:lang w:val="en-GB" w:eastAsia="en-US"/>
              </w:rPr>
              <w:t>ontributions, net</w:t>
            </w:r>
          </w:p>
        </w:tc>
        <w:tc>
          <w:tcPr>
            <w:tcW w:w="997" w:type="dxa"/>
            <w:tcBorders>
              <w:top w:val="nil"/>
              <w:left w:val="single" w:sz="4" w:space="0" w:color="auto"/>
              <w:bottom w:val="nil"/>
              <w:right w:val="single" w:sz="4" w:space="0" w:color="auto"/>
            </w:tcBorders>
          </w:tcPr>
          <w:p w14:paraId="1C50F691" w14:textId="5C9FE77A"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4</w:t>
            </w:r>
            <w:r w:rsidR="00515CC0">
              <w:rPr>
                <w:rFonts w:eastAsia="Times New Roman"/>
                <w:color w:val="000000"/>
                <w:sz w:val="16"/>
                <w:szCs w:val="16"/>
                <w:lang w:val="en-GB" w:eastAsia="en-US"/>
              </w:rPr>
              <w:t xml:space="preserve"> </w:t>
            </w:r>
            <w:r w:rsidRPr="00D137A0">
              <w:rPr>
                <w:rFonts w:eastAsia="Times New Roman"/>
                <w:color w:val="000000"/>
                <w:sz w:val="16"/>
                <w:szCs w:val="16"/>
                <w:lang w:val="en-GB" w:eastAsia="en-US"/>
              </w:rPr>
              <w:t>473</w:t>
            </w:r>
          </w:p>
        </w:tc>
        <w:tc>
          <w:tcPr>
            <w:tcW w:w="997" w:type="dxa"/>
            <w:tcBorders>
              <w:top w:val="nil"/>
              <w:left w:val="single" w:sz="4" w:space="0" w:color="auto"/>
              <w:bottom w:val="nil"/>
              <w:right w:val="single" w:sz="4" w:space="0" w:color="000000"/>
            </w:tcBorders>
            <w:shd w:val="clear" w:color="auto" w:fill="auto"/>
            <w:noWrap/>
            <w:vAlign w:val="bottom"/>
          </w:tcPr>
          <w:p w14:paraId="690FE0FB" w14:textId="7D802761" w:rsidR="008B4B6C" w:rsidRPr="00D137A0" w:rsidRDefault="008B4B6C" w:rsidP="00091813">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5</w:t>
            </w:r>
            <w:r w:rsidR="00515CC0">
              <w:rPr>
                <w:rFonts w:eastAsia="Times New Roman"/>
                <w:color w:val="000000"/>
                <w:sz w:val="16"/>
                <w:szCs w:val="16"/>
                <w:lang w:val="en-GB" w:eastAsia="en-US"/>
              </w:rPr>
              <w:t xml:space="preserve"> </w:t>
            </w:r>
            <w:r w:rsidRPr="00D137A0">
              <w:rPr>
                <w:rFonts w:eastAsia="Times New Roman"/>
                <w:color w:val="000000"/>
                <w:sz w:val="16"/>
                <w:szCs w:val="16"/>
                <w:lang w:val="en-GB" w:eastAsia="en-US"/>
              </w:rPr>
              <w:t>360</w:t>
            </w:r>
          </w:p>
        </w:tc>
        <w:tc>
          <w:tcPr>
            <w:tcW w:w="1081" w:type="dxa"/>
            <w:tcBorders>
              <w:top w:val="nil"/>
              <w:left w:val="nil"/>
              <w:bottom w:val="nil"/>
              <w:right w:val="single" w:sz="4" w:space="0" w:color="000000"/>
            </w:tcBorders>
            <w:shd w:val="clear" w:color="auto" w:fill="auto"/>
            <w:noWrap/>
            <w:vAlign w:val="bottom"/>
          </w:tcPr>
          <w:p w14:paraId="2136E1E4" w14:textId="77777777"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(887)</w:t>
            </w:r>
          </w:p>
        </w:tc>
        <w:tc>
          <w:tcPr>
            <w:tcW w:w="1046" w:type="dxa"/>
            <w:tcBorders>
              <w:top w:val="nil"/>
              <w:left w:val="nil"/>
              <w:bottom w:val="nil"/>
              <w:right w:val="single" w:sz="4" w:space="0" w:color="auto"/>
            </w:tcBorders>
            <w:shd w:val="clear" w:color="auto" w:fill="auto"/>
            <w:noWrap/>
            <w:vAlign w:val="bottom"/>
          </w:tcPr>
          <w:p w14:paraId="5184A019" w14:textId="3C456E95"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(17%)</w:t>
            </w:r>
          </w:p>
        </w:tc>
      </w:tr>
      <w:tr w:rsidR="008B4B6C" w:rsidRPr="00D137A0" w14:paraId="5EA937E2" w14:textId="77777777" w:rsidTr="00EB6251">
        <w:trPr>
          <w:trHeight w:val="179"/>
        </w:trPr>
        <w:tc>
          <w:tcPr>
            <w:tcW w:w="3995" w:type="dxa"/>
            <w:tcBorders>
              <w:top w:val="nil"/>
              <w:left w:val="single" w:sz="4" w:space="0" w:color="000000"/>
              <w:bottom w:val="nil"/>
              <w:right w:val="single" w:sz="4" w:space="0" w:color="auto"/>
            </w:tcBorders>
            <w:shd w:val="clear" w:color="auto" w:fill="auto"/>
            <w:vAlign w:val="center"/>
            <w:hideMark/>
          </w:tcPr>
          <w:p w14:paraId="34678C1F" w14:textId="77777777" w:rsidR="008B4B6C" w:rsidRPr="00D137A0" w:rsidRDefault="008B4B6C" w:rsidP="00EB6251">
            <w:pPr>
              <w:keepNext/>
              <w:spacing w:before="10" w:after="10"/>
              <w:rPr>
                <w:rFonts w:eastAsia="Times New Roman"/>
                <w:color w:val="000000"/>
                <w:sz w:val="16"/>
                <w:szCs w:val="16"/>
                <w:lang w:val="en-GB" w:eastAsia="en-US"/>
              </w:rPr>
            </w:pPr>
            <w:r w:rsidRPr="00D137A0">
              <w:rPr>
                <w:rFonts w:eastAsia="Times New Roman"/>
                <w:color w:val="000000"/>
                <w:sz w:val="16"/>
                <w:szCs w:val="16"/>
                <w:lang w:val="en-GB" w:eastAsia="en-US"/>
              </w:rPr>
              <w:t>Investment revenue</w:t>
            </w:r>
          </w:p>
        </w:tc>
        <w:tc>
          <w:tcPr>
            <w:tcW w:w="997" w:type="dxa"/>
            <w:tcBorders>
              <w:top w:val="nil"/>
              <w:left w:val="single" w:sz="4" w:space="0" w:color="auto"/>
              <w:bottom w:val="nil"/>
              <w:right w:val="single" w:sz="4" w:space="0" w:color="auto"/>
            </w:tcBorders>
          </w:tcPr>
          <w:p w14:paraId="0377411B" w14:textId="77777777"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167</w:t>
            </w:r>
          </w:p>
        </w:tc>
        <w:tc>
          <w:tcPr>
            <w:tcW w:w="997" w:type="dxa"/>
            <w:tcBorders>
              <w:top w:val="nil"/>
              <w:left w:val="single" w:sz="4" w:space="0" w:color="auto"/>
              <w:bottom w:val="nil"/>
              <w:right w:val="single" w:sz="4" w:space="0" w:color="000000"/>
            </w:tcBorders>
            <w:shd w:val="clear" w:color="auto" w:fill="auto"/>
            <w:noWrap/>
            <w:vAlign w:val="bottom"/>
          </w:tcPr>
          <w:p w14:paraId="110952FF" w14:textId="77777777"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134</w:t>
            </w:r>
          </w:p>
        </w:tc>
        <w:tc>
          <w:tcPr>
            <w:tcW w:w="1081" w:type="dxa"/>
            <w:tcBorders>
              <w:top w:val="nil"/>
              <w:left w:val="nil"/>
              <w:bottom w:val="nil"/>
              <w:right w:val="single" w:sz="4" w:space="0" w:color="000000"/>
            </w:tcBorders>
            <w:shd w:val="clear" w:color="auto" w:fill="auto"/>
            <w:noWrap/>
            <w:vAlign w:val="bottom"/>
          </w:tcPr>
          <w:p w14:paraId="2DC1BE3B" w14:textId="77777777"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33</w:t>
            </w:r>
          </w:p>
        </w:tc>
        <w:tc>
          <w:tcPr>
            <w:tcW w:w="1046" w:type="dxa"/>
            <w:tcBorders>
              <w:top w:val="nil"/>
              <w:left w:val="nil"/>
              <w:bottom w:val="nil"/>
              <w:right w:val="single" w:sz="4" w:space="0" w:color="auto"/>
            </w:tcBorders>
            <w:shd w:val="clear" w:color="auto" w:fill="auto"/>
            <w:noWrap/>
            <w:vAlign w:val="bottom"/>
          </w:tcPr>
          <w:p w14:paraId="7CAB9CBF" w14:textId="4EB01D86"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25%</w:t>
            </w:r>
          </w:p>
        </w:tc>
      </w:tr>
      <w:tr w:rsidR="008B4B6C" w:rsidRPr="00D137A0" w14:paraId="1EE7B15F" w14:textId="77777777" w:rsidTr="00EB6251">
        <w:trPr>
          <w:trHeight w:val="179"/>
        </w:trPr>
        <w:tc>
          <w:tcPr>
            <w:tcW w:w="3995" w:type="dxa"/>
            <w:tcBorders>
              <w:top w:val="nil"/>
              <w:left w:val="single" w:sz="4" w:space="0" w:color="000000"/>
              <w:bottom w:val="nil"/>
              <w:right w:val="single" w:sz="4" w:space="0" w:color="auto"/>
            </w:tcBorders>
            <w:shd w:val="clear" w:color="auto" w:fill="auto"/>
            <w:vAlign w:val="center"/>
            <w:hideMark/>
          </w:tcPr>
          <w:p w14:paraId="1CD1B38B" w14:textId="77777777" w:rsidR="008B4B6C" w:rsidRPr="00D137A0" w:rsidRDefault="008B4B6C" w:rsidP="00EB6251">
            <w:pPr>
              <w:keepNext/>
              <w:spacing w:before="10" w:after="10"/>
              <w:rPr>
                <w:rFonts w:eastAsia="Times New Roman"/>
                <w:color w:val="000000"/>
                <w:sz w:val="16"/>
                <w:szCs w:val="16"/>
                <w:lang w:val="en-GB" w:eastAsia="en-US"/>
              </w:rPr>
            </w:pPr>
            <w:r w:rsidRPr="00D137A0">
              <w:rPr>
                <w:rFonts w:eastAsia="Times New Roman"/>
                <w:color w:val="000000"/>
                <w:sz w:val="16"/>
                <w:szCs w:val="16"/>
                <w:lang w:val="en-GB" w:eastAsia="en-US"/>
              </w:rPr>
              <w:t>Other revenue</w:t>
            </w:r>
          </w:p>
        </w:tc>
        <w:tc>
          <w:tcPr>
            <w:tcW w:w="997" w:type="dxa"/>
            <w:tcBorders>
              <w:top w:val="nil"/>
              <w:left w:val="single" w:sz="4" w:space="0" w:color="auto"/>
              <w:bottom w:val="nil"/>
              <w:right w:val="single" w:sz="4" w:space="0" w:color="auto"/>
            </w:tcBorders>
          </w:tcPr>
          <w:p w14:paraId="33E19830" w14:textId="77777777"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445</w:t>
            </w:r>
          </w:p>
        </w:tc>
        <w:tc>
          <w:tcPr>
            <w:tcW w:w="997" w:type="dxa"/>
            <w:tcBorders>
              <w:top w:val="nil"/>
              <w:left w:val="single" w:sz="4" w:space="0" w:color="auto"/>
              <w:bottom w:val="nil"/>
              <w:right w:val="single" w:sz="4" w:space="0" w:color="000000"/>
            </w:tcBorders>
            <w:shd w:val="clear" w:color="auto" w:fill="auto"/>
            <w:noWrap/>
            <w:vAlign w:val="bottom"/>
          </w:tcPr>
          <w:p w14:paraId="70984838" w14:textId="77777777"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456</w:t>
            </w:r>
          </w:p>
        </w:tc>
        <w:tc>
          <w:tcPr>
            <w:tcW w:w="1081" w:type="dxa"/>
            <w:tcBorders>
              <w:top w:val="nil"/>
              <w:left w:val="nil"/>
              <w:bottom w:val="single" w:sz="4" w:space="0" w:color="auto"/>
              <w:right w:val="single" w:sz="4" w:space="0" w:color="000000"/>
            </w:tcBorders>
            <w:shd w:val="clear" w:color="auto" w:fill="auto"/>
            <w:noWrap/>
            <w:vAlign w:val="bottom"/>
          </w:tcPr>
          <w:p w14:paraId="1D1783EF" w14:textId="77777777"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(11)</w:t>
            </w:r>
          </w:p>
        </w:tc>
        <w:tc>
          <w:tcPr>
            <w:tcW w:w="1046" w:type="dxa"/>
            <w:tcBorders>
              <w:top w:val="nil"/>
              <w:left w:val="nil"/>
              <w:bottom w:val="single" w:sz="4" w:space="0" w:color="auto"/>
              <w:right w:val="single" w:sz="4" w:space="0" w:color="auto"/>
            </w:tcBorders>
            <w:shd w:val="clear" w:color="auto" w:fill="auto"/>
            <w:noWrap/>
            <w:vAlign w:val="bottom"/>
          </w:tcPr>
          <w:p w14:paraId="2A2D1768" w14:textId="55697DE3"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(2%)</w:t>
            </w:r>
          </w:p>
        </w:tc>
      </w:tr>
      <w:tr w:rsidR="008B4B6C" w:rsidRPr="00D137A0" w14:paraId="77610DCB" w14:textId="77777777" w:rsidTr="00EB6251">
        <w:trPr>
          <w:trHeight w:val="287"/>
        </w:trPr>
        <w:tc>
          <w:tcPr>
            <w:tcW w:w="3995"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398C5304" w14:textId="77777777" w:rsidR="008B4B6C" w:rsidRPr="00D137A0" w:rsidRDefault="008B4B6C" w:rsidP="00EB6251">
            <w:pPr>
              <w:keepNext/>
              <w:spacing w:before="10" w:after="10"/>
              <w:rPr>
                <w:rFonts w:eastAsia="Times New Roman"/>
                <w:b/>
                <w:bCs/>
                <w:color w:val="000000"/>
                <w:sz w:val="16"/>
                <w:szCs w:val="16"/>
                <w:lang w:val="en-GB" w:eastAsia="en-US"/>
              </w:rPr>
            </w:pPr>
            <w:r w:rsidRPr="00D137A0">
              <w:rPr>
                <w:rFonts w:eastAsia="Times New Roman"/>
                <w:b/>
                <w:bCs/>
                <w:color w:val="000000"/>
                <w:sz w:val="16"/>
                <w:szCs w:val="16"/>
                <w:lang w:val="en-GB" w:eastAsia="en-US"/>
              </w:rPr>
              <w:t xml:space="preserve"> Total revenue before elimination</w:t>
            </w:r>
          </w:p>
        </w:tc>
        <w:tc>
          <w:tcPr>
            <w:tcW w:w="997" w:type="dxa"/>
            <w:tcBorders>
              <w:top w:val="single" w:sz="4" w:space="0" w:color="000000"/>
              <w:left w:val="single" w:sz="4" w:space="0" w:color="auto"/>
              <w:bottom w:val="single" w:sz="4" w:space="0" w:color="000000"/>
              <w:right w:val="single" w:sz="4" w:space="0" w:color="auto"/>
            </w:tcBorders>
          </w:tcPr>
          <w:p w14:paraId="0B9EBE53" w14:textId="77777777" w:rsidR="00091813" w:rsidRDefault="00091813" w:rsidP="00EB6251">
            <w:pPr>
              <w:keepNext/>
              <w:spacing w:before="10" w:after="10"/>
              <w:jc w:val="right"/>
              <w:rPr>
                <w:rFonts w:eastAsia="Times New Roman"/>
                <w:color w:val="000000"/>
                <w:sz w:val="16"/>
                <w:szCs w:val="16"/>
                <w:lang w:val="en-GB" w:eastAsia="en-US"/>
              </w:rPr>
            </w:pPr>
          </w:p>
          <w:p w14:paraId="5759A18F" w14:textId="3873C24E"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5</w:t>
            </w:r>
            <w:r w:rsidR="00515CC0">
              <w:rPr>
                <w:rFonts w:eastAsia="Times New Roman"/>
                <w:color w:val="000000"/>
                <w:sz w:val="16"/>
                <w:szCs w:val="16"/>
                <w:lang w:val="en-GB" w:eastAsia="en-US"/>
              </w:rPr>
              <w:t xml:space="preserve"> </w:t>
            </w:r>
            <w:r w:rsidRPr="00D137A0">
              <w:rPr>
                <w:rFonts w:eastAsia="Times New Roman"/>
                <w:color w:val="000000"/>
                <w:sz w:val="16"/>
                <w:szCs w:val="16"/>
                <w:lang w:val="en-GB" w:eastAsia="en-US"/>
              </w:rPr>
              <w:t>085</w:t>
            </w:r>
          </w:p>
        </w:tc>
        <w:tc>
          <w:tcPr>
            <w:tcW w:w="997"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2497D460" w14:textId="4BF1ECCC"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5</w:t>
            </w:r>
            <w:r w:rsidR="00515CC0">
              <w:rPr>
                <w:rFonts w:eastAsia="Times New Roman"/>
                <w:color w:val="000000"/>
                <w:sz w:val="16"/>
                <w:szCs w:val="16"/>
                <w:lang w:val="en-GB" w:eastAsia="en-US"/>
              </w:rPr>
              <w:t xml:space="preserve"> </w:t>
            </w:r>
            <w:r w:rsidRPr="00D137A0">
              <w:rPr>
                <w:rFonts w:eastAsia="Times New Roman"/>
                <w:color w:val="000000"/>
                <w:sz w:val="16"/>
                <w:szCs w:val="16"/>
                <w:lang w:val="en-GB" w:eastAsia="en-US"/>
              </w:rPr>
              <w:t>950</w:t>
            </w:r>
          </w:p>
        </w:tc>
        <w:tc>
          <w:tcPr>
            <w:tcW w:w="1081" w:type="dxa"/>
            <w:tcBorders>
              <w:top w:val="single" w:sz="4" w:space="0" w:color="auto"/>
              <w:left w:val="nil"/>
              <w:bottom w:val="single" w:sz="4" w:space="0" w:color="auto"/>
              <w:right w:val="single" w:sz="4" w:space="0" w:color="000000"/>
            </w:tcBorders>
            <w:shd w:val="clear" w:color="auto" w:fill="auto"/>
            <w:noWrap/>
            <w:vAlign w:val="bottom"/>
          </w:tcPr>
          <w:p w14:paraId="6FBB3027" w14:textId="77777777"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(865)</w:t>
            </w:r>
          </w:p>
        </w:tc>
        <w:tc>
          <w:tcPr>
            <w:tcW w:w="1046" w:type="dxa"/>
            <w:tcBorders>
              <w:top w:val="single" w:sz="4" w:space="0" w:color="auto"/>
              <w:left w:val="nil"/>
              <w:bottom w:val="single" w:sz="4" w:space="0" w:color="auto"/>
              <w:right w:val="single" w:sz="4" w:space="0" w:color="auto"/>
            </w:tcBorders>
            <w:shd w:val="clear" w:color="auto" w:fill="auto"/>
            <w:noWrap/>
            <w:vAlign w:val="bottom"/>
          </w:tcPr>
          <w:p w14:paraId="7B333ABB" w14:textId="4B0F4FFF"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(15%)</w:t>
            </w:r>
          </w:p>
        </w:tc>
      </w:tr>
      <w:tr w:rsidR="008B4B6C" w:rsidRPr="00D137A0" w14:paraId="1BF158A0" w14:textId="77777777" w:rsidTr="00EB6251">
        <w:trPr>
          <w:trHeight w:val="179"/>
        </w:trPr>
        <w:tc>
          <w:tcPr>
            <w:tcW w:w="3995" w:type="dxa"/>
            <w:tcBorders>
              <w:top w:val="nil"/>
              <w:left w:val="single" w:sz="4" w:space="0" w:color="000000"/>
              <w:bottom w:val="single" w:sz="4" w:space="0" w:color="000000"/>
              <w:right w:val="single" w:sz="4" w:space="0" w:color="auto"/>
            </w:tcBorders>
            <w:shd w:val="clear" w:color="auto" w:fill="auto"/>
            <w:noWrap/>
            <w:vAlign w:val="center"/>
            <w:hideMark/>
          </w:tcPr>
          <w:p w14:paraId="615B1A4F" w14:textId="067F893F" w:rsidR="008B4B6C" w:rsidRPr="00D137A0" w:rsidRDefault="008B4B6C" w:rsidP="008A7D72">
            <w:pPr>
              <w:keepNext/>
              <w:spacing w:before="10" w:after="10"/>
              <w:rPr>
                <w:rFonts w:eastAsia="Times New Roman"/>
                <w:color w:val="000000"/>
                <w:sz w:val="16"/>
                <w:szCs w:val="16"/>
                <w:lang w:val="en-GB" w:eastAsia="en-US"/>
              </w:rPr>
            </w:pPr>
            <w:r w:rsidRPr="00D137A0">
              <w:rPr>
                <w:rFonts w:eastAsia="Times New Roman"/>
                <w:b/>
                <w:color w:val="000000"/>
                <w:sz w:val="16"/>
                <w:szCs w:val="16"/>
                <w:lang w:val="en-GB" w:eastAsia="en-US"/>
              </w:rPr>
              <w:t>Elimination – internal UNDP cost recovery</w:t>
            </w:r>
          </w:p>
        </w:tc>
        <w:tc>
          <w:tcPr>
            <w:tcW w:w="997" w:type="dxa"/>
            <w:tcBorders>
              <w:top w:val="nil"/>
              <w:left w:val="single" w:sz="4" w:space="0" w:color="auto"/>
              <w:bottom w:val="single" w:sz="4" w:space="0" w:color="000000"/>
              <w:right w:val="single" w:sz="4" w:space="0" w:color="auto"/>
            </w:tcBorders>
          </w:tcPr>
          <w:p w14:paraId="7F0D2263" w14:textId="77777777"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(256)</w:t>
            </w:r>
          </w:p>
        </w:tc>
        <w:tc>
          <w:tcPr>
            <w:tcW w:w="997" w:type="dxa"/>
            <w:tcBorders>
              <w:top w:val="nil"/>
              <w:left w:val="single" w:sz="4" w:space="0" w:color="auto"/>
              <w:bottom w:val="single" w:sz="4" w:space="0" w:color="000000"/>
              <w:right w:val="single" w:sz="4" w:space="0" w:color="000000"/>
            </w:tcBorders>
            <w:shd w:val="clear" w:color="auto" w:fill="auto"/>
            <w:noWrap/>
            <w:vAlign w:val="bottom"/>
          </w:tcPr>
          <w:p w14:paraId="35ED1A10" w14:textId="77777777"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(258)</w:t>
            </w:r>
          </w:p>
        </w:tc>
        <w:tc>
          <w:tcPr>
            <w:tcW w:w="1081" w:type="dxa"/>
            <w:tcBorders>
              <w:top w:val="nil"/>
              <w:left w:val="nil"/>
              <w:bottom w:val="nil"/>
              <w:right w:val="single" w:sz="4" w:space="0" w:color="000000"/>
            </w:tcBorders>
            <w:shd w:val="clear" w:color="auto" w:fill="auto"/>
            <w:noWrap/>
            <w:vAlign w:val="bottom"/>
          </w:tcPr>
          <w:p w14:paraId="640DB971" w14:textId="77777777"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2</w:t>
            </w:r>
          </w:p>
        </w:tc>
        <w:tc>
          <w:tcPr>
            <w:tcW w:w="1046" w:type="dxa"/>
            <w:tcBorders>
              <w:top w:val="nil"/>
              <w:left w:val="nil"/>
              <w:bottom w:val="nil"/>
              <w:right w:val="single" w:sz="4" w:space="0" w:color="auto"/>
            </w:tcBorders>
            <w:shd w:val="clear" w:color="auto" w:fill="auto"/>
            <w:noWrap/>
            <w:vAlign w:val="bottom"/>
          </w:tcPr>
          <w:p w14:paraId="7D9017E3" w14:textId="257CBE02"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1%</w:t>
            </w:r>
          </w:p>
        </w:tc>
      </w:tr>
      <w:tr w:rsidR="008B4B6C" w:rsidRPr="00D137A0" w14:paraId="12BF0469" w14:textId="77777777" w:rsidTr="00EB6251">
        <w:trPr>
          <w:trHeight w:val="179"/>
        </w:trPr>
        <w:tc>
          <w:tcPr>
            <w:tcW w:w="3995" w:type="dxa"/>
            <w:tcBorders>
              <w:top w:val="nil"/>
              <w:left w:val="single" w:sz="4" w:space="0" w:color="000000"/>
              <w:bottom w:val="single" w:sz="4" w:space="0" w:color="000000"/>
              <w:right w:val="single" w:sz="4" w:space="0" w:color="auto"/>
            </w:tcBorders>
            <w:shd w:val="clear" w:color="auto" w:fill="auto"/>
            <w:vAlign w:val="center"/>
            <w:hideMark/>
          </w:tcPr>
          <w:p w14:paraId="14E1C107" w14:textId="77777777" w:rsidR="008B4B6C" w:rsidRPr="00D137A0" w:rsidRDefault="008B4B6C" w:rsidP="00EB6251">
            <w:pPr>
              <w:keepNext/>
              <w:spacing w:before="10" w:after="10"/>
              <w:rPr>
                <w:rFonts w:eastAsia="Times New Roman"/>
                <w:b/>
                <w:bCs/>
                <w:color w:val="000000"/>
                <w:sz w:val="16"/>
                <w:szCs w:val="16"/>
                <w:lang w:val="en-GB" w:eastAsia="en-US"/>
              </w:rPr>
            </w:pPr>
            <w:r w:rsidRPr="00D137A0">
              <w:rPr>
                <w:rFonts w:eastAsia="Times New Roman"/>
                <w:b/>
                <w:bCs/>
                <w:color w:val="000000"/>
                <w:sz w:val="16"/>
                <w:szCs w:val="16"/>
                <w:lang w:val="en-GB" w:eastAsia="en-US"/>
              </w:rPr>
              <w:t>Total revenue after elimination</w:t>
            </w:r>
          </w:p>
        </w:tc>
        <w:tc>
          <w:tcPr>
            <w:tcW w:w="997" w:type="dxa"/>
            <w:tcBorders>
              <w:top w:val="nil"/>
              <w:left w:val="single" w:sz="4" w:space="0" w:color="auto"/>
              <w:bottom w:val="single" w:sz="4" w:space="0" w:color="auto"/>
              <w:right w:val="single" w:sz="4" w:space="0" w:color="auto"/>
            </w:tcBorders>
          </w:tcPr>
          <w:p w14:paraId="33B6E749" w14:textId="1B162C5F"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4</w:t>
            </w:r>
            <w:r w:rsidR="00515CC0">
              <w:rPr>
                <w:rFonts w:eastAsia="Times New Roman"/>
                <w:color w:val="000000"/>
                <w:sz w:val="16"/>
                <w:szCs w:val="16"/>
                <w:lang w:val="en-GB" w:eastAsia="en-US"/>
              </w:rPr>
              <w:t xml:space="preserve"> </w:t>
            </w:r>
            <w:r w:rsidRPr="00D137A0">
              <w:rPr>
                <w:rFonts w:eastAsia="Times New Roman"/>
                <w:color w:val="000000"/>
                <w:sz w:val="16"/>
                <w:szCs w:val="16"/>
                <w:lang w:val="en-GB" w:eastAsia="en-US"/>
              </w:rPr>
              <w:t>829</w:t>
            </w:r>
          </w:p>
        </w:tc>
        <w:tc>
          <w:tcPr>
            <w:tcW w:w="997" w:type="dxa"/>
            <w:tcBorders>
              <w:top w:val="nil"/>
              <w:left w:val="single" w:sz="4" w:space="0" w:color="auto"/>
              <w:bottom w:val="single" w:sz="4" w:space="0" w:color="auto"/>
              <w:right w:val="single" w:sz="4" w:space="0" w:color="000000"/>
            </w:tcBorders>
            <w:shd w:val="clear" w:color="auto" w:fill="auto"/>
            <w:noWrap/>
            <w:vAlign w:val="bottom"/>
          </w:tcPr>
          <w:p w14:paraId="0AD3A8C6" w14:textId="3CB0FF52"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5</w:t>
            </w:r>
            <w:r w:rsidR="00515CC0">
              <w:rPr>
                <w:rFonts w:eastAsia="Times New Roman"/>
                <w:color w:val="000000"/>
                <w:sz w:val="16"/>
                <w:szCs w:val="16"/>
                <w:lang w:val="en-GB" w:eastAsia="en-US"/>
              </w:rPr>
              <w:t xml:space="preserve"> </w:t>
            </w:r>
            <w:r w:rsidRPr="00D137A0">
              <w:rPr>
                <w:rFonts w:eastAsia="Times New Roman"/>
                <w:color w:val="000000"/>
                <w:sz w:val="16"/>
                <w:szCs w:val="16"/>
                <w:lang w:val="en-GB" w:eastAsia="en-US"/>
              </w:rPr>
              <w:t>692</w:t>
            </w:r>
          </w:p>
        </w:tc>
        <w:tc>
          <w:tcPr>
            <w:tcW w:w="1081" w:type="dxa"/>
            <w:tcBorders>
              <w:top w:val="single" w:sz="4" w:space="0" w:color="auto"/>
              <w:left w:val="nil"/>
              <w:bottom w:val="single" w:sz="4" w:space="0" w:color="auto"/>
              <w:right w:val="single" w:sz="4" w:space="0" w:color="000000"/>
            </w:tcBorders>
            <w:shd w:val="clear" w:color="auto" w:fill="auto"/>
            <w:noWrap/>
            <w:vAlign w:val="bottom"/>
          </w:tcPr>
          <w:p w14:paraId="74FE71D1" w14:textId="77777777"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(863)</w:t>
            </w:r>
          </w:p>
        </w:tc>
        <w:tc>
          <w:tcPr>
            <w:tcW w:w="1046" w:type="dxa"/>
            <w:tcBorders>
              <w:top w:val="single" w:sz="4" w:space="0" w:color="auto"/>
              <w:left w:val="nil"/>
              <w:bottom w:val="single" w:sz="4" w:space="0" w:color="auto"/>
              <w:right w:val="single" w:sz="4" w:space="0" w:color="auto"/>
            </w:tcBorders>
            <w:shd w:val="clear" w:color="auto" w:fill="auto"/>
            <w:noWrap/>
            <w:vAlign w:val="bottom"/>
          </w:tcPr>
          <w:p w14:paraId="6061607A" w14:textId="3D921A6F" w:rsidR="008B4B6C" w:rsidRPr="00D137A0" w:rsidRDefault="008B4B6C" w:rsidP="00EB6251">
            <w:pPr>
              <w:keepNext/>
              <w:spacing w:before="10" w:after="10"/>
              <w:jc w:val="right"/>
              <w:rPr>
                <w:rFonts w:eastAsia="Times New Roman"/>
                <w:color w:val="000000"/>
                <w:sz w:val="16"/>
                <w:szCs w:val="16"/>
                <w:lang w:val="en-GB" w:eastAsia="en-US"/>
              </w:rPr>
            </w:pPr>
            <w:r w:rsidRPr="00D137A0">
              <w:rPr>
                <w:rFonts w:eastAsia="Times New Roman"/>
                <w:color w:val="000000"/>
                <w:sz w:val="16"/>
                <w:szCs w:val="16"/>
                <w:lang w:val="en-GB" w:eastAsia="en-US"/>
              </w:rPr>
              <w:t>(15%)</w:t>
            </w:r>
          </w:p>
        </w:tc>
      </w:tr>
    </w:tbl>
    <w:p w14:paraId="4518ECB0" w14:textId="77777777" w:rsidR="008B4B6C" w:rsidRDefault="008B4B6C" w:rsidP="008B4B6C">
      <w:pPr>
        <w:spacing w:after="160" w:line="259" w:lineRule="auto"/>
        <w:ind w:left="1080"/>
        <w:rPr>
          <w:b/>
          <w:bCs/>
          <w:i/>
          <w:iCs/>
          <w:sz w:val="20"/>
          <w:szCs w:val="20"/>
        </w:rPr>
      </w:pPr>
    </w:p>
    <w:p w14:paraId="4F2C204E" w14:textId="3AACAE3A" w:rsidR="000E6EFB" w:rsidRPr="00134BC3" w:rsidRDefault="004E794C" w:rsidP="00581F94">
      <w:pPr>
        <w:pStyle w:val="SingleTxt"/>
        <w:tabs>
          <w:tab w:val="left" w:pos="1620"/>
        </w:tabs>
        <w:spacing w:line="240" w:lineRule="auto"/>
      </w:pPr>
      <w:r>
        <w:t xml:space="preserve">39. </w:t>
      </w:r>
      <w:r w:rsidR="000B6E51" w:rsidRPr="00134BC3">
        <w:t xml:space="preserve">Annual contributions in 2019 declined by </w:t>
      </w:r>
      <w:r w:rsidR="006916A5">
        <w:t xml:space="preserve">7 </w:t>
      </w:r>
      <w:r w:rsidR="006125D0">
        <w:t>per cent</w:t>
      </w:r>
      <w:r w:rsidR="000B6E51" w:rsidRPr="00176B21">
        <w:t xml:space="preserve"> to</w:t>
      </w:r>
      <w:r w:rsidR="000B6E51" w:rsidRPr="00134BC3">
        <w:t xml:space="preserve"> $4.8 billion, from $5.2 billion in 2018, with $0.16 billion attributable to foreign currency fluctuations.</w:t>
      </w:r>
      <w:r w:rsidR="000E6EFB">
        <w:t xml:space="preserve"> </w:t>
      </w:r>
    </w:p>
    <w:p w14:paraId="288855BF" w14:textId="12E663B6" w:rsidR="000B6E51" w:rsidRPr="00134BC3" w:rsidRDefault="004E794C" w:rsidP="00176B21">
      <w:pPr>
        <w:pStyle w:val="SingleTxt"/>
        <w:tabs>
          <w:tab w:val="left" w:pos="1620"/>
        </w:tabs>
        <w:spacing w:line="240" w:lineRule="auto"/>
        <w:rPr>
          <w:lang w:val="en-GB"/>
        </w:rPr>
      </w:pPr>
      <w:r>
        <w:t xml:space="preserve">40. </w:t>
      </w:r>
      <w:r w:rsidR="000B6E51" w:rsidRPr="00134BC3">
        <w:t xml:space="preserve">Regular resources </w:t>
      </w:r>
      <w:r w:rsidR="0055784E">
        <w:t xml:space="preserve">annual </w:t>
      </w:r>
      <w:r w:rsidR="000B6E51" w:rsidRPr="00134BC3">
        <w:t>contributions increased to $629 million</w:t>
      </w:r>
      <w:r w:rsidR="000B6E51" w:rsidRPr="00134BC3">
        <w:rPr>
          <w:rStyle w:val="FootnoteReference"/>
        </w:rPr>
        <w:footnoteReference w:id="9"/>
      </w:r>
      <w:r w:rsidR="000B6E51" w:rsidRPr="00134BC3">
        <w:t xml:space="preserve"> from $624 million in 2018, including a $23 million loss applicable to exchange rate fluctuations</w:t>
      </w:r>
      <w:r w:rsidR="00176B21">
        <w:t>.</w:t>
      </w:r>
      <w:r w:rsidR="000B6E51" w:rsidRPr="00134BC3">
        <w:t xml:space="preserve"> </w:t>
      </w:r>
      <w:r w:rsidR="000B6E51" w:rsidRPr="00134BC3">
        <w:rPr>
          <w:szCs w:val="20"/>
          <w:lang w:val="en-GB"/>
        </w:rPr>
        <w:t>Multi-year commitments to re</w:t>
      </w:r>
      <w:r>
        <w:rPr>
          <w:szCs w:val="20"/>
          <w:lang w:val="en-GB"/>
        </w:rPr>
        <w:t>gular resources increased by 14</w:t>
      </w:r>
      <w:r w:rsidR="006125D0">
        <w:rPr>
          <w:szCs w:val="20"/>
          <w:lang w:val="en-GB"/>
        </w:rPr>
        <w:t xml:space="preserve"> per cent</w:t>
      </w:r>
      <w:r w:rsidR="000B6E51" w:rsidRPr="00134BC3">
        <w:rPr>
          <w:szCs w:val="20"/>
          <w:lang w:val="en-GB"/>
        </w:rPr>
        <w:t xml:space="preserve"> from $271 million in 2018 to $363 million in 2019.</w:t>
      </w:r>
    </w:p>
    <w:p w14:paraId="231ABE96" w14:textId="0DA4C7CE" w:rsidR="00176B21" w:rsidRDefault="00D563A7" w:rsidP="0055784E">
      <w:pPr>
        <w:pStyle w:val="SingleTxt"/>
        <w:tabs>
          <w:tab w:val="clear" w:pos="1267"/>
          <w:tab w:val="left" w:pos="1260"/>
          <w:tab w:val="left" w:pos="1620"/>
        </w:tabs>
        <w:spacing w:line="240" w:lineRule="auto"/>
      </w:pPr>
      <w:r>
        <w:t xml:space="preserve">41. </w:t>
      </w:r>
      <w:r w:rsidR="0055784E">
        <w:t xml:space="preserve">Annual contributions </w:t>
      </w:r>
      <w:r w:rsidR="00515CC0">
        <w:t>to o</w:t>
      </w:r>
      <w:r w:rsidR="000B6E51" w:rsidRPr="00134BC3">
        <w:t xml:space="preserve">ther resources decreased to $4.2 billion from $4.6 billion in 2018, of which </w:t>
      </w:r>
      <w:r w:rsidR="00515CC0">
        <w:t xml:space="preserve">a loss of </w:t>
      </w:r>
      <w:r w:rsidR="000B6E51" w:rsidRPr="00134BC3">
        <w:t xml:space="preserve">$0.14 billion can be attributed to exchange rate fluctuations. </w:t>
      </w:r>
    </w:p>
    <w:p w14:paraId="01D1E3D2" w14:textId="5178C75E" w:rsidR="000B6E51" w:rsidRDefault="00D563A7" w:rsidP="00495586">
      <w:pPr>
        <w:pStyle w:val="SingleTxt"/>
        <w:tabs>
          <w:tab w:val="left" w:pos="1620"/>
        </w:tabs>
        <w:spacing w:line="240" w:lineRule="auto"/>
        <w:rPr>
          <w:color w:val="000000"/>
          <w:szCs w:val="20"/>
          <w:lang w:eastAsia="ja-JP"/>
        </w:rPr>
      </w:pPr>
      <w:r>
        <w:rPr>
          <w:color w:val="000000"/>
          <w:szCs w:val="20"/>
          <w:lang w:eastAsia="ja-JP"/>
        </w:rPr>
        <w:t xml:space="preserve">42. </w:t>
      </w:r>
      <w:r w:rsidR="000B6E51" w:rsidRPr="00134BC3">
        <w:rPr>
          <w:color w:val="000000"/>
          <w:szCs w:val="20"/>
          <w:lang w:eastAsia="ja-JP"/>
        </w:rPr>
        <w:t>Over the past five years, UNDP has seen a modest growth in contributions</w:t>
      </w:r>
      <w:r w:rsidR="00515CC0">
        <w:rPr>
          <w:color w:val="000000"/>
          <w:szCs w:val="20"/>
          <w:lang w:eastAsia="ja-JP"/>
        </w:rPr>
        <w:t>,</w:t>
      </w:r>
      <w:r w:rsidR="000B6E51" w:rsidRPr="00134BC3">
        <w:rPr>
          <w:color w:val="000000"/>
          <w:szCs w:val="20"/>
          <w:lang w:eastAsia="ja-JP"/>
        </w:rPr>
        <w:t xml:space="preserve"> from $4.5 billion in 2015</w:t>
      </w:r>
      <w:r w:rsidR="00510244">
        <w:rPr>
          <w:color w:val="000000"/>
          <w:szCs w:val="20"/>
          <w:lang w:eastAsia="ja-JP"/>
        </w:rPr>
        <w:t xml:space="preserve"> </w:t>
      </w:r>
      <w:r w:rsidR="000B6E51" w:rsidRPr="00134BC3">
        <w:rPr>
          <w:color w:val="000000"/>
          <w:szCs w:val="20"/>
          <w:lang w:eastAsia="ja-JP"/>
        </w:rPr>
        <w:t>to $4.8 billion in 2019.</w:t>
      </w:r>
      <w:r w:rsidR="00176B21">
        <w:rPr>
          <w:color w:val="000000"/>
          <w:szCs w:val="20"/>
          <w:lang w:eastAsia="ja-JP"/>
        </w:rPr>
        <w:t xml:space="preserve"> </w:t>
      </w:r>
      <w:r w:rsidR="000B6E51" w:rsidRPr="00134BC3">
        <w:rPr>
          <w:color w:val="000000"/>
          <w:szCs w:val="20"/>
          <w:lang w:eastAsia="ja-JP"/>
        </w:rPr>
        <w:t xml:space="preserve">However, the proportion of regular resources has dropped to 13 </w:t>
      </w:r>
      <w:r w:rsidR="006125D0">
        <w:rPr>
          <w:color w:val="000000"/>
          <w:szCs w:val="20"/>
          <w:lang w:eastAsia="ja-JP"/>
        </w:rPr>
        <w:t>per cent</w:t>
      </w:r>
      <w:r w:rsidR="000B6E51" w:rsidRPr="00134BC3">
        <w:rPr>
          <w:color w:val="000000"/>
          <w:szCs w:val="20"/>
          <w:lang w:eastAsia="ja-JP"/>
        </w:rPr>
        <w:t xml:space="preserve"> from 16 per</w:t>
      </w:r>
      <w:r w:rsidR="006A223F">
        <w:rPr>
          <w:color w:val="000000"/>
          <w:szCs w:val="20"/>
          <w:lang w:eastAsia="ja-JP"/>
        </w:rPr>
        <w:t xml:space="preserve"> </w:t>
      </w:r>
      <w:r w:rsidR="000B6E51" w:rsidRPr="00134BC3">
        <w:rPr>
          <w:color w:val="000000"/>
          <w:szCs w:val="20"/>
          <w:lang w:eastAsia="ja-JP"/>
        </w:rPr>
        <w:t>cent in 2015, driven by the increasing growth of earmarked other resources, which has implications for the effectiveness of UNDP country programmes and undermines the investments required for long-term sustainability.</w:t>
      </w:r>
    </w:p>
    <w:p w14:paraId="487E44EE" w14:textId="77777777" w:rsidR="000B6E51" w:rsidRDefault="000B6E51" w:rsidP="000B6E51">
      <w:pPr>
        <w:spacing w:after="160" w:line="259" w:lineRule="auto"/>
        <w:ind w:left="1267" w:right="1267"/>
        <w:contextualSpacing/>
        <w:jc w:val="both"/>
        <w:rPr>
          <w:color w:val="000000"/>
          <w:spacing w:val="4"/>
          <w:w w:val="103"/>
          <w:kern w:val="14"/>
          <w:sz w:val="20"/>
          <w:szCs w:val="20"/>
          <w:lang w:eastAsia="ja-JP"/>
        </w:rPr>
      </w:pPr>
    </w:p>
    <w:p w14:paraId="088FA40F" w14:textId="77777777" w:rsidR="007D5023" w:rsidRDefault="007D5023">
      <w:pPr>
        <w:rPr>
          <w:b/>
          <w:iCs/>
          <w:spacing w:val="4"/>
          <w:w w:val="103"/>
          <w:kern w:val="14"/>
          <w:sz w:val="20"/>
          <w:szCs w:val="20"/>
        </w:rPr>
      </w:pPr>
      <w:r>
        <w:rPr>
          <w:b/>
          <w:iCs/>
          <w:szCs w:val="20"/>
        </w:rPr>
        <w:br w:type="page"/>
      </w:r>
    </w:p>
    <w:p w14:paraId="0578CFEF" w14:textId="36497500" w:rsidR="00885F8F" w:rsidRPr="007320A8" w:rsidRDefault="00111BAD" w:rsidP="00D502E1">
      <w:pPr>
        <w:pStyle w:val="SingleTxt"/>
        <w:tabs>
          <w:tab w:val="left" w:pos="1620"/>
        </w:tabs>
        <w:spacing w:after="0" w:line="240" w:lineRule="auto"/>
        <w:jc w:val="left"/>
        <w:rPr>
          <w:b/>
          <w:iCs/>
          <w:szCs w:val="20"/>
        </w:rPr>
      </w:pPr>
      <w:r w:rsidRPr="007320A8">
        <w:rPr>
          <w:b/>
          <w:iCs/>
          <w:szCs w:val="20"/>
        </w:rPr>
        <w:lastRenderedPageBreak/>
        <w:t xml:space="preserve">Figure </w:t>
      </w:r>
      <w:r w:rsidR="00992160">
        <w:rPr>
          <w:b/>
          <w:iCs/>
          <w:szCs w:val="20"/>
        </w:rPr>
        <w:t>II</w:t>
      </w:r>
      <w:r w:rsidR="00515CC0">
        <w:rPr>
          <w:b/>
          <w:iCs/>
          <w:szCs w:val="20"/>
        </w:rPr>
        <w:t>.</w:t>
      </w:r>
      <w:r w:rsidR="00FC366C" w:rsidRPr="007320A8">
        <w:rPr>
          <w:b/>
          <w:iCs/>
          <w:szCs w:val="20"/>
        </w:rPr>
        <w:t xml:space="preserve"> </w:t>
      </w:r>
      <w:r w:rsidR="009E6171" w:rsidRPr="007320A8">
        <w:rPr>
          <w:b/>
          <w:iCs/>
          <w:szCs w:val="20"/>
        </w:rPr>
        <w:t>Annual contributions</w:t>
      </w:r>
      <w:r w:rsidR="00515CC0">
        <w:rPr>
          <w:b/>
          <w:iCs/>
          <w:szCs w:val="20"/>
        </w:rPr>
        <w:t xml:space="preserve"> to UNDP</w:t>
      </w:r>
      <w:r w:rsidR="00FC366C" w:rsidRPr="007320A8">
        <w:rPr>
          <w:b/>
          <w:iCs/>
          <w:szCs w:val="20"/>
        </w:rPr>
        <w:t xml:space="preserve">, </w:t>
      </w:r>
      <w:r w:rsidR="00682021" w:rsidRPr="007320A8">
        <w:rPr>
          <w:b/>
          <w:iCs/>
          <w:szCs w:val="20"/>
        </w:rPr>
        <w:t>2015-2019</w:t>
      </w:r>
    </w:p>
    <w:p w14:paraId="46AC09AE" w14:textId="5FE767C5" w:rsidR="0049219D" w:rsidRPr="00515CC0" w:rsidRDefault="00515CC0" w:rsidP="00D502E1">
      <w:pPr>
        <w:pStyle w:val="SingleTxt"/>
        <w:tabs>
          <w:tab w:val="left" w:pos="1620"/>
        </w:tabs>
        <w:spacing w:after="0" w:line="240" w:lineRule="auto"/>
        <w:jc w:val="left"/>
        <w:rPr>
          <w:bCs/>
          <w:i/>
          <w:szCs w:val="20"/>
        </w:rPr>
      </w:pPr>
      <w:r w:rsidRPr="00515CC0">
        <w:rPr>
          <w:bCs/>
          <w:i/>
          <w:szCs w:val="20"/>
        </w:rPr>
        <w:t>(In millions of United States dollars)</w:t>
      </w:r>
    </w:p>
    <w:p w14:paraId="47AB0F40" w14:textId="77777777" w:rsidR="00C502E5" w:rsidRDefault="00C502E5" w:rsidP="00FC366C">
      <w:pPr>
        <w:pStyle w:val="SingleTxt"/>
        <w:tabs>
          <w:tab w:val="left" w:pos="1620"/>
        </w:tabs>
        <w:spacing w:after="0" w:line="240" w:lineRule="auto"/>
        <w:jc w:val="center"/>
        <w:rPr>
          <w:b/>
          <w:iCs/>
          <w:szCs w:val="20"/>
          <w:highlight w:val="yellow"/>
        </w:rPr>
      </w:pPr>
    </w:p>
    <w:p w14:paraId="26CD5B94" w14:textId="77777777" w:rsidR="009027FF" w:rsidRDefault="009027FF" w:rsidP="009027FF">
      <w:pPr>
        <w:pStyle w:val="SingleTxt"/>
        <w:tabs>
          <w:tab w:val="left" w:pos="1620"/>
        </w:tabs>
        <w:spacing w:after="0" w:line="240" w:lineRule="auto"/>
        <w:jc w:val="center"/>
        <w:rPr>
          <w:b/>
          <w:iCs/>
          <w:szCs w:val="20"/>
          <w:highlight w:val="yellow"/>
        </w:rPr>
      </w:pPr>
    </w:p>
    <w:p w14:paraId="2F3EFE67" w14:textId="77777777" w:rsidR="009027FF" w:rsidRPr="007A0C85" w:rsidRDefault="009027FF" w:rsidP="009027FF">
      <w:pPr>
        <w:pStyle w:val="SingleTxt"/>
        <w:tabs>
          <w:tab w:val="left" w:pos="1620"/>
        </w:tabs>
        <w:spacing w:after="0" w:line="240" w:lineRule="auto"/>
        <w:jc w:val="center"/>
        <w:rPr>
          <w:b/>
          <w:iCs/>
          <w:szCs w:val="20"/>
          <w:highlight w:val="yellow"/>
        </w:rPr>
      </w:pPr>
      <w:r>
        <w:rPr>
          <w:noProof/>
        </w:rPr>
        <w:drawing>
          <wp:anchor distT="0" distB="0" distL="114300" distR="114300" simplePos="0" relativeHeight="251701760" behindDoc="0" locked="0" layoutInCell="1" allowOverlap="1" wp14:anchorId="1EB293C1" wp14:editId="1A29EE88">
            <wp:simplePos x="0" y="0"/>
            <wp:positionH relativeFrom="margin">
              <wp:posOffset>0</wp:posOffset>
            </wp:positionH>
            <wp:positionV relativeFrom="paragraph">
              <wp:posOffset>138430</wp:posOffset>
            </wp:positionV>
            <wp:extent cx="6389370" cy="2733040"/>
            <wp:effectExtent l="0" t="0" r="11430" b="10160"/>
            <wp:wrapTopAndBottom/>
            <wp:docPr id="17" name="Chart 17">
              <a:extLst xmlns:a="http://schemas.openxmlformats.org/drawingml/2006/main">
                <a:ext uri="{FF2B5EF4-FFF2-40B4-BE49-F238E27FC236}">
                  <a16:creationId xmlns:a16="http://schemas.microsoft.com/office/drawing/2014/main" id="{A23CA0FC-53DA-4514-B6F4-295B95466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0B3E0B53" w14:textId="76EA1482" w:rsidR="008D6092" w:rsidRPr="00CE3A86" w:rsidRDefault="008D6092" w:rsidP="008E0157">
      <w:pPr>
        <w:spacing w:after="120" w:line="259" w:lineRule="auto"/>
        <w:ind w:left="1080" w:firstLine="180"/>
        <w:rPr>
          <w:b/>
          <w:bCs/>
          <w:i/>
          <w:iCs/>
          <w:sz w:val="20"/>
          <w:szCs w:val="20"/>
        </w:rPr>
      </w:pPr>
      <w:r w:rsidRPr="00CE3A86">
        <w:rPr>
          <w:b/>
          <w:bCs/>
          <w:i/>
          <w:iCs/>
          <w:sz w:val="20"/>
          <w:szCs w:val="20"/>
        </w:rPr>
        <w:t>Expenses</w:t>
      </w:r>
    </w:p>
    <w:p w14:paraId="553AA7F5" w14:textId="7A27BDC9" w:rsidR="009213B2" w:rsidRDefault="00D563A7" w:rsidP="00AC0DE4">
      <w:pPr>
        <w:pStyle w:val="SingleTxt"/>
        <w:tabs>
          <w:tab w:val="clear" w:pos="1267"/>
          <w:tab w:val="clear" w:pos="1742"/>
          <w:tab w:val="clear" w:pos="2218"/>
          <w:tab w:val="left" w:pos="1260"/>
          <w:tab w:val="left" w:pos="1530"/>
        </w:tabs>
        <w:spacing w:before="120" w:after="0" w:line="240" w:lineRule="auto"/>
      </w:pPr>
      <w:r>
        <w:t xml:space="preserve">43. </w:t>
      </w:r>
      <w:r w:rsidR="009027FF">
        <w:t>O</w:t>
      </w:r>
      <w:r w:rsidR="009213B2" w:rsidRPr="009213B2">
        <w:t xml:space="preserve">f </w:t>
      </w:r>
      <w:r w:rsidR="00F267C8">
        <w:t xml:space="preserve">$4.9 billion </w:t>
      </w:r>
      <w:r w:rsidR="009027FF">
        <w:t xml:space="preserve">in </w:t>
      </w:r>
      <w:r w:rsidR="009213B2" w:rsidRPr="009213B2">
        <w:t>total</w:t>
      </w:r>
      <w:r w:rsidR="00F267C8">
        <w:t xml:space="preserve"> expense in 2019</w:t>
      </w:r>
      <w:r w:rsidR="009213B2" w:rsidRPr="009213B2">
        <w:t xml:space="preserve">, $4.3 billion </w:t>
      </w:r>
      <w:r w:rsidR="00F267C8">
        <w:t>or</w:t>
      </w:r>
      <w:r w:rsidR="009213B2" w:rsidRPr="009213B2">
        <w:t xml:space="preserve"> 88 </w:t>
      </w:r>
      <w:r w:rsidR="006125D0">
        <w:t>per cent</w:t>
      </w:r>
      <w:r w:rsidR="009213B2" w:rsidRPr="009213B2">
        <w:t xml:space="preserve"> </w:t>
      </w:r>
      <w:r w:rsidR="00F267C8">
        <w:t>was spent on programme activities</w:t>
      </w:r>
      <w:r w:rsidR="005D11DD">
        <w:t xml:space="preserve">. </w:t>
      </w:r>
      <w:r w:rsidR="005D11DD">
        <w:rPr>
          <w:szCs w:val="20"/>
          <w:lang w:val="en-GB"/>
        </w:rPr>
        <w:t>O</w:t>
      </w:r>
      <w:r w:rsidR="005D11DD" w:rsidRPr="006F7639">
        <w:rPr>
          <w:szCs w:val="20"/>
          <w:lang w:val="en-GB"/>
        </w:rPr>
        <w:t xml:space="preserve">f the </w:t>
      </w:r>
      <w:r w:rsidR="005D11DD">
        <w:rPr>
          <w:szCs w:val="20"/>
          <w:lang w:val="en-GB"/>
        </w:rPr>
        <w:t>10</w:t>
      </w:r>
      <w:r w:rsidR="005D11DD" w:rsidRPr="006F7639">
        <w:rPr>
          <w:szCs w:val="20"/>
          <w:lang w:val="en-GB"/>
        </w:rPr>
        <w:t xml:space="preserve"> largest UNDP programmes</w:t>
      </w:r>
      <w:r w:rsidR="005D11DD">
        <w:rPr>
          <w:szCs w:val="20"/>
          <w:lang w:val="en-GB"/>
        </w:rPr>
        <w:t>, nine</w:t>
      </w:r>
      <w:r w:rsidR="005D11DD" w:rsidRPr="006F7639">
        <w:rPr>
          <w:szCs w:val="20"/>
          <w:lang w:val="en-GB"/>
        </w:rPr>
        <w:t xml:space="preserve"> are in fragile or crisis</w:t>
      </w:r>
      <w:r w:rsidR="005D11DD">
        <w:rPr>
          <w:szCs w:val="20"/>
          <w:lang w:val="en-GB"/>
        </w:rPr>
        <w:t>-affected</w:t>
      </w:r>
      <w:r w:rsidR="005D11DD" w:rsidRPr="006F7639">
        <w:rPr>
          <w:szCs w:val="20"/>
          <w:lang w:val="en-GB"/>
        </w:rPr>
        <w:t xml:space="preserve"> </w:t>
      </w:r>
      <w:r w:rsidR="005D11DD">
        <w:rPr>
          <w:szCs w:val="20"/>
          <w:lang w:val="en-GB"/>
        </w:rPr>
        <w:t>countries</w:t>
      </w:r>
      <w:r w:rsidR="005D11DD" w:rsidRPr="006F7639">
        <w:rPr>
          <w:szCs w:val="20"/>
          <w:lang w:val="en-GB"/>
        </w:rPr>
        <w:t>, accounting for 40</w:t>
      </w:r>
      <w:r w:rsidR="006125D0">
        <w:rPr>
          <w:szCs w:val="20"/>
          <w:lang w:val="en-GB"/>
        </w:rPr>
        <w:t xml:space="preserve"> per cent</w:t>
      </w:r>
      <w:r w:rsidR="005D11DD" w:rsidRPr="006F7639">
        <w:rPr>
          <w:szCs w:val="20"/>
          <w:lang w:val="en-GB"/>
        </w:rPr>
        <w:t xml:space="preserve"> of total programme delivery</w:t>
      </w:r>
      <w:r w:rsidR="005D11DD">
        <w:rPr>
          <w:szCs w:val="20"/>
          <w:lang w:val="en-GB"/>
        </w:rPr>
        <w:t>.</w:t>
      </w:r>
    </w:p>
    <w:p w14:paraId="291FB00E" w14:textId="77777777" w:rsidR="007D5023" w:rsidRDefault="007D5023" w:rsidP="007D5023">
      <w:pPr>
        <w:rPr>
          <w:rFonts w:eastAsia="MS Mincho"/>
          <w:b/>
          <w:bCs/>
          <w:spacing w:val="2"/>
          <w:w w:val="103"/>
          <w:kern w:val="14"/>
          <w:sz w:val="20"/>
          <w:szCs w:val="20"/>
          <w:lang w:val="en-GB" w:eastAsia="en-US"/>
        </w:rPr>
      </w:pPr>
    </w:p>
    <w:p w14:paraId="51E7A7EE" w14:textId="61A8D170" w:rsidR="009213B2" w:rsidRPr="009213B2" w:rsidRDefault="009213B2" w:rsidP="00F143DB">
      <w:pPr>
        <w:ind w:left="1260"/>
        <w:rPr>
          <w:rFonts w:eastAsia="MS Mincho"/>
          <w:b/>
          <w:bCs/>
          <w:spacing w:val="2"/>
          <w:w w:val="103"/>
          <w:kern w:val="14"/>
          <w:sz w:val="20"/>
          <w:szCs w:val="20"/>
          <w:lang w:val="en-GB" w:eastAsia="en-US"/>
        </w:rPr>
      </w:pPr>
      <w:r w:rsidRPr="009213B2">
        <w:rPr>
          <w:rFonts w:eastAsia="MS Mincho"/>
          <w:b/>
          <w:bCs/>
          <w:spacing w:val="2"/>
          <w:w w:val="103"/>
          <w:kern w:val="14"/>
          <w:sz w:val="20"/>
          <w:szCs w:val="20"/>
          <w:lang w:val="en-GB" w:eastAsia="en-US"/>
        </w:rPr>
        <w:t xml:space="preserve">Figure </w:t>
      </w:r>
      <w:r w:rsidR="00992160">
        <w:rPr>
          <w:rFonts w:eastAsia="MS Mincho"/>
          <w:b/>
          <w:bCs/>
          <w:spacing w:val="2"/>
          <w:w w:val="103"/>
          <w:kern w:val="14"/>
          <w:sz w:val="20"/>
          <w:szCs w:val="20"/>
          <w:lang w:val="en-GB" w:eastAsia="en-US"/>
        </w:rPr>
        <w:t>III</w:t>
      </w:r>
      <w:r w:rsidRPr="009213B2">
        <w:rPr>
          <w:rFonts w:eastAsia="MS Mincho"/>
          <w:b/>
          <w:bCs/>
          <w:spacing w:val="2"/>
          <w:w w:val="103"/>
          <w:kern w:val="14"/>
          <w:sz w:val="20"/>
          <w:szCs w:val="20"/>
          <w:lang w:val="en-GB" w:eastAsia="en-US"/>
        </w:rPr>
        <w:t xml:space="preserve">. Total expenses by cost classification and programme expenses by </w:t>
      </w:r>
      <w:r w:rsidR="00BC5BC7">
        <w:rPr>
          <w:rFonts w:eastAsia="MS Mincho"/>
          <w:b/>
          <w:bCs/>
          <w:spacing w:val="2"/>
          <w:w w:val="103"/>
          <w:kern w:val="14"/>
          <w:sz w:val="20"/>
          <w:szCs w:val="20"/>
          <w:lang w:val="en-GB" w:eastAsia="en-US"/>
        </w:rPr>
        <w:t xml:space="preserve">UNDP </w:t>
      </w:r>
      <w:r w:rsidRPr="009213B2">
        <w:rPr>
          <w:rFonts w:eastAsia="MS Mincho"/>
          <w:b/>
          <w:bCs/>
          <w:spacing w:val="2"/>
          <w:w w:val="103"/>
          <w:kern w:val="14"/>
          <w:sz w:val="20"/>
          <w:szCs w:val="20"/>
          <w:lang w:val="en-GB" w:eastAsia="en-US"/>
        </w:rPr>
        <w:t>region, 201</w:t>
      </w:r>
      <w:r w:rsidRPr="009213B2">
        <w:rPr>
          <w:rFonts w:eastAsia="MS Mincho"/>
          <w:b/>
          <w:bCs/>
          <w:spacing w:val="4"/>
          <w:w w:val="103"/>
          <w:kern w:val="14"/>
          <w:sz w:val="20"/>
          <w:szCs w:val="20"/>
          <w:lang w:val="en-GB" w:eastAsia="en-US"/>
        </w:rPr>
        <w:t>9</w:t>
      </w:r>
    </w:p>
    <w:p w14:paraId="3F224494" w14:textId="3167EA08" w:rsidR="009213B2" w:rsidRPr="009213B2" w:rsidRDefault="00D502E1" w:rsidP="00D502E1">
      <w:pPr>
        <w:keepNext/>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ind w:right="1267"/>
        <w:rPr>
          <w:rFonts w:eastAsia="MS Mincho"/>
          <w:i/>
          <w:spacing w:val="2"/>
          <w:w w:val="103"/>
          <w:kern w:val="14"/>
          <w:sz w:val="20"/>
          <w:szCs w:val="20"/>
          <w:lang w:val="en-GB" w:eastAsia="en-US"/>
        </w:rPr>
      </w:pPr>
      <w:r>
        <w:rPr>
          <w:rFonts w:eastAsia="MS Mincho"/>
          <w:i/>
          <w:iCs/>
          <w:spacing w:val="2"/>
          <w:w w:val="103"/>
          <w:kern w:val="14"/>
          <w:sz w:val="20"/>
          <w:szCs w:val="20"/>
          <w:lang w:val="en-GB" w:eastAsia="en-US"/>
        </w:rPr>
        <w:tab/>
      </w:r>
      <w:r w:rsidR="009213B2" w:rsidRPr="009213B2">
        <w:rPr>
          <w:rFonts w:eastAsia="MS Mincho"/>
          <w:i/>
          <w:iCs/>
          <w:spacing w:val="2"/>
          <w:w w:val="103"/>
          <w:kern w:val="14"/>
          <w:sz w:val="20"/>
          <w:szCs w:val="20"/>
          <w:lang w:val="en-GB" w:eastAsia="en-US"/>
        </w:rPr>
        <w:t>(</w:t>
      </w:r>
      <w:r w:rsidR="009027FF">
        <w:rPr>
          <w:rFonts w:eastAsia="MS Mincho"/>
          <w:i/>
          <w:iCs/>
          <w:spacing w:val="2"/>
          <w:w w:val="103"/>
          <w:kern w:val="14"/>
          <w:sz w:val="20"/>
          <w:szCs w:val="20"/>
          <w:lang w:val="en-GB" w:eastAsia="en-US"/>
        </w:rPr>
        <w:t>I</w:t>
      </w:r>
      <w:r w:rsidR="009213B2" w:rsidRPr="009213B2">
        <w:rPr>
          <w:rFonts w:eastAsia="MS Mincho"/>
          <w:i/>
          <w:iCs/>
          <w:spacing w:val="2"/>
          <w:w w:val="103"/>
          <w:kern w:val="14"/>
          <w:sz w:val="20"/>
          <w:szCs w:val="20"/>
          <w:lang w:val="en-GB" w:eastAsia="en-US"/>
        </w:rPr>
        <w:t>n millions of United States dollars)</w:t>
      </w:r>
    </w:p>
    <w:p w14:paraId="05FFC0E4" w14:textId="7A2FDD20" w:rsidR="009213B2" w:rsidRPr="00CE3A86" w:rsidRDefault="007320A8" w:rsidP="009E1568">
      <w:pPr>
        <w:pStyle w:val="SingleTxt"/>
        <w:tabs>
          <w:tab w:val="clear" w:pos="1267"/>
          <w:tab w:val="clear" w:pos="1742"/>
          <w:tab w:val="clear" w:pos="2218"/>
          <w:tab w:val="left" w:pos="1260"/>
          <w:tab w:val="left" w:pos="1530"/>
        </w:tabs>
        <w:spacing w:before="240" w:after="240" w:line="240" w:lineRule="auto"/>
      </w:pPr>
      <w:r>
        <w:rPr>
          <w:noProof/>
        </w:rPr>
        <w:drawing>
          <wp:anchor distT="0" distB="0" distL="114300" distR="114300" simplePos="0" relativeHeight="251694592" behindDoc="1" locked="0" layoutInCell="1" allowOverlap="1" wp14:anchorId="2DFCFEC9" wp14:editId="1E641FFF">
            <wp:simplePos x="0" y="0"/>
            <wp:positionH relativeFrom="column">
              <wp:posOffset>897255</wp:posOffset>
            </wp:positionH>
            <wp:positionV relativeFrom="paragraph">
              <wp:posOffset>359410</wp:posOffset>
            </wp:positionV>
            <wp:extent cx="4914900" cy="2429510"/>
            <wp:effectExtent l="0" t="0" r="12700" b="8890"/>
            <wp:wrapSquare wrapText="bothSides"/>
            <wp:docPr id="2076697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4914900" cy="2429510"/>
                    </a:xfrm>
                    <a:prstGeom prst="rect">
                      <a:avLst/>
                    </a:prstGeom>
                  </pic:spPr>
                </pic:pic>
              </a:graphicData>
            </a:graphic>
            <wp14:sizeRelH relativeFrom="page">
              <wp14:pctWidth>0</wp14:pctWidth>
            </wp14:sizeRelH>
            <wp14:sizeRelV relativeFrom="page">
              <wp14:pctHeight>0</wp14:pctHeight>
            </wp14:sizeRelV>
          </wp:anchor>
        </w:drawing>
      </w:r>
    </w:p>
    <w:p w14:paraId="12CFF20D" w14:textId="77777777" w:rsidR="009C7D8E" w:rsidRDefault="009C7D8E" w:rsidP="008D6092">
      <w:pPr>
        <w:spacing w:after="160" w:line="259" w:lineRule="auto"/>
        <w:ind w:left="1080"/>
        <w:rPr>
          <w:b/>
          <w:bCs/>
          <w:i/>
          <w:iCs/>
          <w:sz w:val="20"/>
          <w:szCs w:val="20"/>
        </w:rPr>
      </w:pPr>
    </w:p>
    <w:p w14:paraId="4E8598BD" w14:textId="77777777" w:rsidR="009C7D8E" w:rsidRDefault="009C7D8E" w:rsidP="008D6092">
      <w:pPr>
        <w:spacing w:after="160" w:line="259" w:lineRule="auto"/>
        <w:ind w:left="1080"/>
        <w:rPr>
          <w:b/>
          <w:bCs/>
          <w:i/>
          <w:iCs/>
          <w:sz w:val="20"/>
          <w:szCs w:val="20"/>
        </w:rPr>
      </w:pPr>
    </w:p>
    <w:p w14:paraId="76417774" w14:textId="77777777" w:rsidR="009C7D8E" w:rsidRDefault="009C7D8E" w:rsidP="008D6092">
      <w:pPr>
        <w:spacing w:after="160" w:line="259" w:lineRule="auto"/>
        <w:ind w:left="1080"/>
        <w:rPr>
          <w:b/>
          <w:bCs/>
          <w:i/>
          <w:iCs/>
          <w:sz w:val="20"/>
          <w:szCs w:val="20"/>
        </w:rPr>
      </w:pPr>
    </w:p>
    <w:p w14:paraId="48909374" w14:textId="77777777" w:rsidR="009C7D8E" w:rsidRDefault="009C7D8E" w:rsidP="008D6092">
      <w:pPr>
        <w:spacing w:after="160" w:line="259" w:lineRule="auto"/>
        <w:ind w:left="1080"/>
        <w:rPr>
          <w:b/>
          <w:bCs/>
          <w:i/>
          <w:iCs/>
          <w:sz w:val="20"/>
          <w:szCs w:val="20"/>
        </w:rPr>
      </w:pPr>
    </w:p>
    <w:p w14:paraId="6D759BC9" w14:textId="77777777" w:rsidR="009C7D8E" w:rsidRDefault="009C7D8E" w:rsidP="008D6092">
      <w:pPr>
        <w:spacing w:after="160" w:line="259" w:lineRule="auto"/>
        <w:ind w:left="1080"/>
        <w:rPr>
          <w:b/>
          <w:bCs/>
          <w:i/>
          <w:iCs/>
          <w:sz w:val="20"/>
          <w:szCs w:val="20"/>
        </w:rPr>
      </w:pPr>
    </w:p>
    <w:p w14:paraId="53E65545" w14:textId="77777777" w:rsidR="009C7D8E" w:rsidRDefault="009C7D8E" w:rsidP="008D6092">
      <w:pPr>
        <w:spacing w:after="160" w:line="259" w:lineRule="auto"/>
        <w:ind w:left="1080"/>
        <w:rPr>
          <w:b/>
          <w:bCs/>
          <w:i/>
          <w:iCs/>
          <w:sz w:val="20"/>
          <w:szCs w:val="20"/>
        </w:rPr>
      </w:pPr>
    </w:p>
    <w:p w14:paraId="46621D98" w14:textId="77777777" w:rsidR="009C7D8E" w:rsidRDefault="009C7D8E" w:rsidP="008D6092">
      <w:pPr>
        <w:spacing w:after="160" w:line="259" w:lineRule="auto"/>
        <w:ind w:left="1080"/>
        <w:rPr>
          <w:b/>
          <w:bCs/>
          <w:i/>
          <w:iCs/>
          <w:sz w:val="20"/>
          <w:szCs w:val="20"/>
        </w:rPr>
      </w:pPr>
    </w:p>
    <w:p w14:paraId="3D162EC7" w14:textId="77777777" w:rsidR="009C7D8E" w:rsidRDefault="009C7D8E" w:rsidP="008D6092">
      <w:pPr>
        <w:spacing w:after="160" w:line="259" w:lineRule="auto"/>
        <w:ind w:left="1080"/>
        <w:rPr>
          <w:b/>
          <w:bCs/>
          <w:i/>
          <w:iCs/>
          <w:sz w:val="20"/>
          <w:szCs w:val="20"/>
        </w:rPr>
      </w:pPr>
    </w:p>
    <w:p w14:paraId="170D6AFA" w14:textId="77777777" w:rsidR="009C7D8E" w:rsidRDefault="009C7D8E" w:rsidP="008D6092">
      <w:pPr>
        <w:spacing w:after="160" w:line="259" w:lineRule="auto"/>
        <w:ind w:left="1080"/>
        <w:rPr>
          <w:b/>
          <w:bCs/>
          <w:i/>
          <w:iCs/>
          <w:sz w:val="20"/>
          <w:szCs w:val="20"/>
        </w:rPr>
      </w:pPr>
    </w:p>
    <w:p w14:paraId="78CDB4C3" w14:textId="77777777" w:rsidR="009C7D8E" w:rsidRDefault="009C7D8E" w:rsidP="008D6092">
      <w:pPr>
        <w:spacing w:after="160" w:line="259" w:lineRule="auto"/>
        <w:ind w:left="1080"/>
        <w:rPr>
          <w:b/>
          <w:bCs/>
          <w:i/>
          <w:iCs/>
          <w:sz w:val="20"/>
          <w:szCs w:val="20"/>
        </w:rPr>
      </w:pPr>
    </w:p>
    <w:p w14:paraId="022C447F" w14:textId="32FAE784" w:rsidR="009C7D8E" w:rsidRPr="00BC5BC7" w:rsidRDefault="00BC5BC7" w:rsidP="008D6092">
      <w:pPr>
        <w:spacing w:after="160" w:line="259" w:lineRule="auto"/>
        <w:ind w:left="1080"/>
        <w:rPr>
          <w:sz w:val="16"/>
          <w:szCs w:val="16"/>
        </w:rPr>
      </w:pPr>
      <w:r>
        <w:rPr>
          <w:sz w:val="16"/>
          <w:szCs w:val="16"/>
        </w:rPr>
        <w:t>CIS = Commonwealth of Independent States; PAPP = Programme of assistance to the Palestinian people</w:t>
      </w:r>
    </w:p>
    <w:p w14:paraId="6114386C" w14:textId="77777777" w:rsidR="008E0157" w:rsidRDefault="008E0157" w:rsidP="008D6092">
      <w:pPr>
        <w:spacing w:after="160" w:line="259" w:lineRule="auto"/>
        <w:ind w:left="1080"/>
        <w:rPr>
          <w:b/>
          <w:bCs/>
          <w:i/>
          <w:iCs/>
          <w:sz w:val="20"/>
          <w:szCs w:val="20"/>
        </w:rPr>
      </w:pPr>
    </w:p>
    <w:p w14:paraId="6CC55EA9" w14:textId="7CE91962" w:rsidR="008D6092" w:rsidRPr="00BC5BC7" w:rsidRDefault="008D6092" w:rsidP="008E0157">
      <w:pPr>
        <w:spacing w:after="120" w:line="259" w:lineRule="auto"/>
        <w:ind w:left="1080" w:firstLine="180"/>
        <w:rPr>
          <w:b/>
          <w:bCs/>
          <w:sz w:val="20"/>
          <w:szCs w:val="20"/>
        </w:rPr>
      </w:pPr>
      <w:r w:rsidRPr="00BC5BC7">
        <w:rPr>
          <w:b/>
          <w:bCs/>
          <w:sz w:val="20"/>
          <w:szCs w:val="20"/>
        </w:rPr>
        <w:lastRenderedPageBreak/>
        <w:t xml:space="preserve">Financial </w:t>
      </w:r>
      <w:r w:rsidR="008E0157" w:rsidRPr="00BC5BC7">
        <w:rPr>
          <w:b/>
          <w:bCs/>
          <w:sz w:val="20"/>
          <w:szCs w:val="20"/>
        </w:rPr>
        <w:t>p</w:t>
      </w:r>
      <w:r w:rsidRPr="00BC5BC7">
        <w:rPr>
          <w:b/>
          <w:bCs/>
          <w:sz w:val="20"/>
          <w:szCs w:val="20"/>
        </w:rPr>
        <w:t>osition</w:t>
      </w:r>
    </w:p>
    <w:p w14:paraId="2323900C" w14:textId="1A8D76EC" w:rsidR="00134BC3" w:rsidRPr="009213B2" w:rsidRDefault="00D563A7" w:rsidP="008E0157">
      <w:pPr>
        <w:pStyle w:val="SingleTxt"/>
        <w:tabs>
          <w:tab w:val="clear" w:pos="1742"/>
          <w:tab w:val="clear" w:pos="2218"/>
          <w:tab w:val="left" w:pos="1530"/>
        </w:tabs>
        <w:suppressAutoHyphens w:val="0"/>
        <w:spacing w:before="120" w:line="240" w:lineRule="auto"/>
      </w:pPr>
      <w:r>
        <w:t xml:space="preserve">44. </w:t>
      </w:r>
      <w:r w:rsidR="009213B2" w:rsidRPr="009213B2">
        <w:t xml:space="preserve">Total assets registered </w:t>
      </w:r>
      <w:r w:rsidR="00747610">
        <w:t xml:space="preserve">of </w:t>
      </w:r>
      <w:r w:rsidR="009213B2" w:rsidRPr="009213B2">
        <w:t>$12.5 billion represent</w:t>
      </w:r>
      <w:r w:rsidR="00BC5BC7">
        <w:t xml:space="preserve"> </w:t>
      </w:r>
      <w:r w:rsidR="000442EE">
        <w:t>an increase of 2</w:t>
      </w:r>
      <w:r w:rsidR="006125D0">
        <w:t xml:space="preserve"> per cent</w:t>
      </w:r>
      <w:r w:rsidR="00747610">
        <w:t xml:space="preserve"> from 2018</w:t>
      </w:r>
      <w:r w:rsidR="009213B2" w:rsidRPr="009213B2">
        <w:t>. UNDP assets consist mainly of investments to fund known liabilities</w:t>
      </w:r>
      <w:r w:rsidR="00D23DD8">
        <w:t xml:space="preserve"> and</w:t>
      </w:r>
      <w:r w:rsidR="009213B2" w:rsidRPr="009213B2">
        <w:t xml:space="preserve"> contributions receivable. </w:t>
      </w:r>
      <w:r w:rsidR="00134BC3">
        <w:t xml:space="preserve">Full details are set out in </w:t>
      </w:r>
      <w:r w:rsidR="00BC5BC7">
        <w:t xml:space="preserve">annex </w:t>
      </w:r>
      <w:r w:rsidR="00992160">
        <w:t>I</w:t>
      </w:r>
      <w:r w:rsidR="00BC5BC7">
        <w:t>, f</w:t>
      </w:r>
      <w:r w:rsidR="00134BC3" w:rsidRPr="00FA5F3E">
        <w:t xml:space="preserve">igure </w:t>
      </w:r>
      <w:r w:rsidR="00992160">
        <w:t>VI</w:t>
      </w:r>
      <w:r w:rsidR="00134BC3" w:rsidRPr="00FA5F3E">
        <w:t>.</w:t>
      </w:r>
      <w:r w:rsidR="00134BC3">
        <w:t xml:space="preserve"> </w:t>
      </w:r>
    </w:p>
    <w:p w14:paraId="7F972D20" w14:textId="0591F06C" w:rsidR="009213B2" w:rsidRPr="00A31B59" w:rsidRDefault="000442EE" w:rsidP="00731D5F">
      <w:pPr>
        <w:tabs>
          <w:tab w:val="left" w:pos="1267"/>
          <w:tab w:val="left" w:pos="1530"/>
          <w:tab w:val="left" w:pos="2693"/>
          <w:tab w:val="left" w:pos="3182"/>
          <w:tab w:val="left" w:pos="3658"/>
          <w:tab w:val="left" w:pos="4133"/>
          <w:tab w:val="left" w:pos="4622"/>
          <w:tab w:val="left" w:pos="5098"/>
          <w:tab w:val="left" w:pos="5573"/>
          <w:tab w:val="left" w:pos="6048"/>
        </w:tabs>
        <w:suppressAutoHyphens/>
        <w:spacing w:before="120" w:after="120" w:line="240" w:lineRule="exact"/>
        <w:ind w:left="1267" w:right="1267"/>
        <w:jc w:val="both"/>
        <w:textAlignment w:val="baseline"/>
        <w:rPr>
          <w:rFonts w:eastAsia="Times New Roman"/>
          <w:sz w:val="20"/>
          <w:szCs w:val="20"/>
          <w:lang w:val="en-GB" w:eastAsia="en-US"/>
        </w:rPr>
      </w:pPr>
      <w:r>
        <w:rPr>
          <w:rFonts w:eastAsia="MS Mincho"/>
          <w:spacing w:val="4"/>
          <w:w w:val="103"/>
          <w:kern w:val="14"/>
          <w:sz w:val="20"/>
          <w:szCs w:val="20"/>
          <w:lang w:val="en-GB" w:eastAsia="en-US"/>
        </w:rPr>
        <w:t xml:space="preserve">45. </w:t>
      </w:r>
      <w:r w:rsidR="009213B2" w:rsidRPr="00A31B59">
        <w:rPr>
          <w:rFonts w:eastAsia="MS Mincho"/>
          <w:spacing w:val="4"/>
          <w:w w:val="103"/>
          <w:kern w:val="14"/>
          <w:sz w:val="20"/>
          <w:szCs w:val="20"/>
          <w:lang w:val="en-GB" w:eastAsia="en-US"/>
        </w:rPr>
        <w:t xml:space="preserve">Contributions receivable of $4.1 billion include $3.9 billion committed </w:t>
      </w:r>
      <w:r w:rsidR="003A4A95" w:rsidRPr="00A31B59">
        <w:rPr>
          <w:rFonts w:eastAsia="MS Mincho"/>
          <w:spacing w:val="4"/>
          <w:w w:val="103"/>
          <w:kern w:val="14"/>
          <w:sz w:val="20"/>
          <w:szCs w:val="20"/>
          <w:lang w:val="en-GB" w:eastAsia="en-US"/>
        </w:rPr>
        <w:t xml:space="preserve">by </w:t>
      </w:r>
      <w:r w:rsidR="005A6377" w:rsidRPr="00A31B59">
        <w:rPr>
          <w:rFonts w:eastAsia="MS Mincho"/>
          <w:spacing w:val="4"/>
          <w:w w:val="103"/>
          <w:kern w:val="14"/>
          <w:sz w:val="20"/>
          <w:szCs w:val="20"/>
          <w:lang w:val="en-GB" w:eastAsia="en-US"/>
        </w:rPr>
        <w:t>partners</w:t>
      </w:r>
      <w:r w:rsidR="003A4A95" w:rsidRPr="00A31B59">
        <w:rPr>
          <w:rFonts w:eastAsia="MS Mincho"/>
          <w:spacing w:val="4"/>
          <w:w w:val="103"/>
          <w:kern w:val="14"/>
          <w:sz w:val="20"/>
          <w:szCs w:val="20"/>
          <w:lang w:val="en-GB" w:eastAsia="en-US"/>
        </w:rPr>
        <w:t xml:space="preserve"> </w:t>
      </w:r>
      <w:r w:rsidR="00232DB9" w:rsidRPr="00A31B59">
        <w:rPr>
          <w:rFonts w:eastAsia="MS Mincho"/>
          <w:spacing w:val="4"/>
          <w:w w:val="103"/>
          <w:kern w:val="14"/>
          <w:sz w:val="20"/>
          <w:szCs w:val="20"/>
          <w:lang w:val="en-GB" w:eastAsia="en-US"/>
        </w:rPr>
        <w:t>f</w:t>
      </w:r>
      <w:r w:rsidR="005079E3" w:rsidRPr="00A31B59">
        <w:rPr>
          <w:rFonts w:eastAsia="MS Mincho"/>
          <w:spacing w:val="4"/>
          <w:w w:val="103"/>
          <w:kern w:val="14"/>
          <w:sz w:val="20"/>
          <w:szCs w:val="20"/>
          <w:lang w:val="en-GB" w:eastAsia="en-US"/>
        </w:rPr>
        <w:t>or</w:t>
      </w:r>
      <w:r w:rsidR="009213B2" w:rsidRPr="00A31B59">
        <w:rPr>
          <w:rFonts w:eastAsia="MS Mincho"/>
          <w:spacing w:val="4"/>
          <w:w w:val="103"/>
          <w:kern w:val="14"/>
          <w:sz w:val="20"/>
          <w:szCs w:val="20"/>
          <w:lang w:val="en-GB" w:eastAsia="en-US"/>
        </w:rPr>
        <w:t xml:space="preserve"> future years, as set out in the payment schedule </w:t>
      </w:r>
      <w:r w:rsidR="005A6377" w:rsidRPr="00A31B59">
        <w:rPr>
          <w:rFonts w:eastAsia="MS Mincho"/>
          <w:spacing w:val="4"/>
          <w:w w:val="103"/>
          <w:kern w:val="14"/>
          <w:sz w:val="20"/>
          <w:szCs w:val="20"/>
          <w:lang w:val="en-GB" w:eastAsia="en-US"/>
        </w:rPr>
        <w:t>of</w:t>
      </w:r>
      <w:r w:rsidR="009213B2" w:rsidRPr="00A31B59">
        <w:rPr>
          <w:rFonts w:eastAsia="MS Mincho"/>
          <w:spacing w:val="4"/>
          <w:w w:val="103"/>
          <w:kern w:val="14"/>
          <w:sz w:val="20"/>
          <w:szCs w:val="20"/>
          <w:lang w:val="en-GB" w:eastAsia="en-US"/>
        </w:rPr>
        <w:t xml:space="preserve"> signed agreements. This amount is programmed for delivery in future years and consists of $358 million receivable for regular resources and $3.</w:t>
      </w:r>
      <w:r w:rsidR="00731D5F">
        <w:rPr>
          <w:rFonts w:eastAsia="MS Mincho"/>
          <w:spacing w:val="4"/>
          <w:w w:val="103"/>
          <w:kern w:val="14"/>
          <w:sz w:val="20"/>
          <w:szCs w:val="20"/>
          <w:lang w:val="en-GB" w:eastAsia="en-US"/>
        </w:rPr>
        <w:t>6</w:t>
      </w:r>
      <w:r w:rsidR="00731D5F" w:rsidRPr="00A31B59">
        <w:rPr>
          <w:rFonts w:eastAsia="MS Mincho"/>
          <w:spacing w:val="4"/>
          <w:w w:val="103"/>
          <w:kern w:val="14"/>
          <w:sz w:val="20"/>
          <w:szCs w:val="20"/>
          <w:lang w:val="en-GB" w:eastAsia="en-US"/>
        </w:rPr>
        <w:t xml:space="preserve"> </w:t>
      </w:r>
      <w:r w:rsidR="009213B2" w:rsidRPr="00A31B59">
        <w:rPr>
          <w:rFonts w:eastAsia="MS Mincho"/>
          <w:spacing w:val="4"/>
          <w:w w:val="103"/>
          <w:kern w:val="14"/>
          <w:sz w:val="20"/>
          <w:szCs w:val="20"/>
          <w:lang w:val="en-GB" w:eastAsia="en-US"/>
        </w:rPr>
        <w:t xml:space="preserve">billion for other resources. </w:t>
      </w:r>
    </w:p>
    <w:p w14:paraId="4B3E5838" w14:textId="752ECF06" w:rsidR="00A31B59" w:rsidRPr="009213B2" w:rsidRDefault="000442EE" w:rsidP="008E0157">
      <w:pPr>
        <w:pStyle w:val="SingleTxt"/>
        <w:tabs>
          <w:tab w:val="clear" w:pos="1742"/>
          <w:tab w:val="clear" w:pos="2218"/>
          <w:tab w:val="left" w:pos="1530"/>
        </w:tabs>
        <w:suppressAutoHyphens w:val="0"/>
        <w:spacing w:before="120" w:line="240" w:lineRule="auto"/>
      </w:pPr>
      <w:r>
        <w:rPr>
          <w:rFonts w:eastAsia="Times New Roman"/>
          <w:szCs w:val="20"/>
          <w:lang w:val="en-GB" w:eastAsia="en-US"/>
        </w:rPr>
        <w:t xml:space="preserve">46. </w:t>
      </w:r>
      <w:r w:rsidR="00667E61" w:rsidRPr="00CE3A86">
        <w:rPr>
          <w:rFonts w:eastAsia="Times New Roman"/>
          <w:szCs w:val="20"/>
          <w:lang w:val="en-GB" w:eastAsia="en-US"/>
        </w:rPr>
        <w:t>Total liabilities amounted to $2</w:t>
      </w:r>
      <w:r w:rsidR="00FC69AB" w:rsidRPr="00CE3A86">
        <w:rPr>
          <w:rFonts w:eastAsia="Times New Roman"/>
          <w:szCs w:val="20"/>
          <w:lang w:val="en-GB" w:eastAsia="en-US"/>
        </w:rPr>
        <w:t>.8</w:t>
      </w:r>
      <w:r w:rsidR="00667E61" w:rsidRPr="00CE3A86">
        <w:rPr>
          <w:rFonts w:eastAsia="Times New Roman"/>
          <w:szCs w:val="20"/>
          <w:lang w:val="en-GB" w:eastAsia="en-US"/>
        </w:rPr>
        <w:t xml:space="preserve"> </w:t>
      </w:r>
      <w:r w:rsidR="00FC69AB" w:rsidRPr="00CE3A86">
        <w:rPr>
          <w:rFonts w:eastAsia="Times New Roman"/>
          <w:szCs w:val="20"/>
          <w:lang w:val="en-GB" w:eastAsia="en-US"/>
        </w:rPr>
        <w:t>b</w:t>
      </w:r>
      <w:r>
        <w:rPr>
          <w:rFonts w:eastAsia="Times New Roman"/>
          <w:szCs w:val="20"/>
          <w:lang w:val="en-GB" w:eastAsia="en-US"/>
        </w:rPr>
        <w:t>illion, an increase of 8</w:t>
      </w:r>
      <w:r w:rsidR="006125D0">
        <w:rPr>
          <w:rFonts w:eastAsia="Times New Roman"/>
          <w:szCs w:val="20"/>
          <w:lang w:val="en-GB" w:eastAsia="en-US"/>
        </w:rPr>
        <w:t xml:space="preserve"> per cent</w:t>
      </w:r>
      <w:r w:rsidR="00667E61" w:rsidRPr="00CE3A86">
        <w:rPr>
          <w:rFonts w:eastAsia="Times New Roman"/>
          <w:szCs w:val="20"/>
          <w:lang w:val="en-GB" w:eastAsia="en-US"/>
        </w:rPr>
        <w:t xml:space="preserve"> over $2</w:t>
      </w:r>
      <w:r w:rsidR="00FC69AB" w:rsidRPr="00CE3A86">
        <w:rPr>
          <w:rFonts w:eastAsia="Times New Roman"/>
          <w:szCs w:val="20"/>
          <w:lang w:val="en-GB" w:eastAsia="en-US"/>
        </w:rPr>
        <w:t>.6</w:t>
      </w:r>
      <w:r w:rsidR="00667E61" w:rsidRPr="00CE3A86">
        <w:rPr>
          <w:rFonts w:eastAsia="Times New Roman"/>
          <w:szCs w:val="20"/>
          <w:lang w:val="en-GB" w:eastAsia="en-US"/>
        </w:rPr>
        <w:t xml:space="preserve"> </w:t>
      </w:r>
      <w:r w:rsidR="00FC69AB" w:rsidRPr="00CE3A86">
        <w:rPr>
          <w:rFonts w:eastAsia="Times New Roman"/>
          <w:szCs w:val="20"/>
          <w:lang w:val="en-GB" w:eastAsia="en-US"/>
        </w:rPr>
        <w:t>b</w:t>
      </w:r>
      <w:r w:rsidR="00667E61" w:rsidRPr="00CE3A86">
        <w:rPr>
          <w:rFonts w:eastAsia="Times New Roman"/>
          <w:szCs w:val="20"/>
          <w:lang w:val="en-GB" w:eastAsia="en-US"/>
        </w:rPr>
        <w:t>illion</w:t>
      </w:r>
      <w:r w:rsidR="00747610">
        <w:rPr>
          <w:rFonts w:eastAsia="Times New Roman"/>
          <w:szCs w:val="20"/>
          <w:lang w:val="en-GB" w:eastAsia="en-US"/>
        </w:rPr>
        <w:t xml:space="preserve"> in 2018</w:t>
      </w:r>
      <w:r w:rsidR="00667E61" w:rsidRPr="00CE3A86">
        <w:rPr>
          <w:rFonts w:eastAsia="Times New Roman"/>
          <w:szCs w:val="20"/>
          <w:lang w:val="en-GB" w:eastAsia="en-US"/>
        </w:rPr>
        <w:t xml:space="preserve">. The change is mainly attributable to </w:t>
      </w:r>
      <w:r w:rsidR="00BC5BC7">
        <w:rPr>
          <w:rFonts w:eastAsia="Times New Roman"/>
          <w:szCs w:val="20"/>
          <w:lang w:val="en-GB" w:eastAsia="en-US"/>
        </w:rPr>
        <w:t>p</w:t>
      </w:r>
      <w:r w:rsidR="00667E61" w:rsidRPr="00CE3A86">
        <w:rPr>
          <w:rFonts w:eastAsia="Times New Roman"/>
          <w:szCs w:val="20"/>
          <w:lang w:val="en-GB" w:eastAsia="en-US"/>
        </w:rPr>
        <w:t>ayables for the Multi-Partner Trust Fund Office which increased by $150 million.</w:t>
      </w:r>
      <w:r w:rsidR="00146B2D">
        <w:rPr>
          <w:rFonts w:eastAsia="Times New Roman"/>
          <w:szCs w:val="20"/>
          <w:lang w:val="en-GB" w:eastAsia="en-US"/>
        </w:rPr>
        <w:t xml:space="preserve"> </w:t>
      </w:r>
      <w:r w:rsidR="00A31B59">
        <w:t>Full details are set out in</w:t>
      </w:r>
      <w:r w:rsidR="00BC5BC7">
        <w:t xml:space="preserve"> annex </w:t>
      </w:r>
      <w:r w:rsidR="00992160">
        <w:t>I</w:t>
      </w:r>
      <w:r w:rsidR="00BC5BC7">
        <w:t>, f</w:t>
      </w:r>
      <w:r w:rsidR="00A31B59" w:rsidRPr="00FA5F3E">
        <w:t xml:space="preserve">igure </w:t>
      </w:r>
      <w:r w:rsidR="00992160">
        <w:t>VII</w:t>
      </w:r>
      <w:r w:rsidR="00A31B59" w:rsidRPr="00FA5F3E">
        <w:t>.</w:t>
      </w:r>
      <w:r w:rsidR="00A31B59">
        <w:t xml:space="preserve"> </w:t>
      </w:r>
    </w:p>
    <w:p w14:paraId="0238051E" w14:textId="61DEC24F" w:rsidR="00AC3035" w:rsidRPr="00BC5BC7" w:rsidRDefault="00AC3035" w:rsidP="008E0157">
      <w:pPr>
        <w:spacing w:after="160" w:line="259" w:lineRule="auto"/>
        <w:ind w:left="1080" w:firstLine="180"/>
        <w:rPr>
          <w:b/>
          <w:bCs/>
          <w:sz w:val="20"/>
          <w:szCs w:val="20"/>
        </w:rPr>
      </w:pPr>
      <w:r w:rsidRPr="00BC5BC7">
        <w:rPr>
          <w:b/>
          <w:bCs/>
          <w:sz w:val="20"/>
          <w:szCs w:val="20"/>
        </w:rPr>
        <w:t xml:space="preserve">Accumulated </w:t>
      </w:r>
      <w:r w:rsidR="008E0157" w:rsidRPr="00BC5BC7">
        <w:rPr>
          <w:b/>
          <w:bCs/>
          <w:sz w:val="20"/>
          <w:szCs w:val="20"/>
        </w:rPr>
        <w:t>s</w:t>
      </w:r>
      <w:r w:rsidRPr="00BC5BC7">
        <w:rPr>
          <w:b/>
          <w:bCs/>
          <w:sz w:val="20"/>
          <w:szCs w:val="20"/>
        </w:rPr>
        <w:t>urplus</w:t>
      </w:r>
    </w:p>
    <w:p w14:paraId="6EDFC664" w14:textId="38A7EC33" w:rsidR="0007306C" w:rsidRDefault="000442EE" w:rsidP="009C1F89">
      <w:pPr>
        <w:spacing w:after="120"/>
        <w:ind w:left="1267" w:right="1267"/>
        <w:jc w:val="both"/>
        <w:textAlignment w:val="baseline"/>
        <w:rPr>
          <w:rFonts w:eastAsia="Times New Roman"/>
          <w:sz w:val="20"/>
          <w:szCs w:val="20"/>
          <w:lang w:val="en-GB" w:eastAsia="en-US"/>
        </w:rPr>
      </w:pPr>
      <w:r>
        <w:rPr>
          <w:rFonts w:eastAsia="Times New Roman"/>
          <w:sz w:val="20"/>
          <w:szCs w:val="20"/>
          <w:lang w:val="en-GB" w:eastAsia="en-US"/>
        </w:rPr>
        <w:t xml:space="preserve">47. </w:t>
      </w:r>
      <w:r w:rsidR="0007306C" w:rsidRPr="0007306C">
        <w:rPr>
          <w:rFonts w:eastAsia="Times New Roman"/>
          <w:sz w:val="20"/>
          <w:szCs w:val="20"/>
          <w:lang w:val="en-GB" w:eastAsia="en-US"/>
        </w:rPr>
        <w:t>At 31 December 2019, the accumulated balance, exclu</w:t>
      </w:r>
      <w:r>
        <w:rPr>
          <w:rFonts w:eastAsia="Times New Roman"/>
          <w:sz w:val="20"/>
          <w:szCs w:val="20"/>
          <w:lang w:val="en-GB" w:eastAsia="en-US"/>
        </w:rPr>
        <w:t>ding reserves, increased by 0.8</w:t>
      </w:r>
      <w:r w:rsidR="006125D0">
        <w:rPr>
          <w:rFonts w:eastAsia="Times New Roman"/>
          <w:sz w:val="20"/>
          <w:szCs w:val="20"/>
          <w:lang w:val="en-GB" w:eastAsia="en-US"/>
        </w:rPr>
        <w:t xml:space="preserve"> per cent</w:t>
      </w:r>
      <w:r w:rsidR="0007306C" w:rsidRPr="0007306C">
        <w:rPr>
          <w:rFonts w:eastAsia="Times New Roman"/>
          <w:sz w:val="20"/>
          <w:szCs w:val="20"/>
          <w:lang w:val="en-GB" w:eastAsia="en-US"/>
        </w:rPr>
        <w:t xml:space="preserve">, to $9.4 billion (2018: $9.3 billion). As a result of the change in </w:t>
      </w:r>
      <w:r w:rsidR="00BC5BC7">
        <w:rPr>
          <w:rFonts w:eastAsia="Times New Roman"/>
          <w:sz w:val="20"/>
          <w:szCs w:val="20"/>
          <w:lang w:val="en-GB" w:eastAsia="en-US"/>
        </w:rPr>
        <w:t xml:space="preserve">the </w:t>
      </w:r>
      <w:r w:rsidR="0007306C" w:rsidRPr="0007306C">
        <w:rPr>
          <w:rFonts w:eastAsia="Times New Roman"/>
          <w:sz w:val="20"/>
          <w:szCs w:val="20"/>
          <w:lang w:val="en-GB" w:eastAsia="en-US"/>
        </w:rPr>
        <w:t xml:space="preserve">revenue recognition policy, accumulated surplus now includes receivables from non-exchange transactions (net of past due) of $3.9 billion at 31 December 2019. Under </w:t>
      </w:r>
      <w:r w:rsidR="00BC5BC7">
        <w:rPr>
          <w:rFonts w:eastAsia="Times New Roman"/>
          <w:sz w:val="20"/>
          <w:szCs w:val="20"/>
          <w:lang w:val="en-GB" w:eastAsia="en-US"/>
        </w:rPr>
        <w:t xml:space="preserve">the </w:t>
      </w:r>
      <w:r w:rsidR="0007306C" w:rsidRPr="0007306C">
        <w:rPr>
          <w:rFonts w:eastAsia="Times New Roman"/>
          <w:sz w:val="20"/>
          <w:szCs w:val="20"/>
          <w:lang w:val="en-GB" w:eastAsia="en-US"/>
        </w:rPr>
        <w:t xml:space="preserve">UNDP </w:t>
      </w:r>
      <w:r w:rsidR="00BC5BC7">
        <w:rPr>
          <w:rFonts w:eastAsia="Times New Roman"/>
          <w:sz w:val="20"/>
          <w:szCs w:val="20"/>
          <w:lang w:val="en-GB" w:eastAsia="en-US"/>
        </w:rPr>
        <w:t>f</w:t>
      </w:r>
      <w:r w:rsidR="0007306C" w:rsidRPr="0007306C">
        <w:rPr>
          <w:rFonts w:eastAsia="Times New Roman"/>
          <w:sz w:val="20"/>
          <w:szCs w:val="20"/>
          <w:lang w:val="en-GB" w:eastAsia="en-US"/>
        </w:rPr>
        <w:t xml:space="preserve">inancial </w:t>
      </w:r>
      <w:r w:rsidR="00BC5BC7">
        <w:rPr>
          <w:rFonts w:eastAsia="Times New Roman"/>
          <w:sz w:val="20"/>
          <w:szCs w:val="20"/>
          <w:lang w:val="en-GB" w:eastAsia="en-US"/>
        </w:rPr>
        <w:t>r</w:t>
      </w:r>
      <w:r w:rsidR="0007306C" w:rsidRPr="0007306C">
        <w:rPr>
          <w:rFonts w:eastAsia="Times New Roman"/>
          <w:sz w:val="20"/>
          <w:szCs w:val="20"/>
          <w:lang w:val="en-GB" w:eastAsia="en-US"/>
        </w:rPr>
        <w:t xml:space="preserve">egulations and </w:t>
      </w:r>
      <w:r w:rsidR="00BC5BC7">
        <w:rPr>
          <w:rFonts w:eastAsia="Times New Roman"/>
          <w:sz w:val="20"/>
          <w:szCs w:val="20"/>
          <w:lang w:val="en-GB" w:eastAsia="en-US"/>
        </w:rPr>
        <w:t>r</w:t>
      </w:r>
      <w:r w:rsidR="0007306C" w:rsidRPr="0007306C">
        <w:rPr>
          <w:rFonts w:eastAsia="Times New Roman"/>
          <w:sz w:val="20"/>
          <w:szCs w:val="20"/>
          <w:lang w:val="en-GB" w:eastAsia="en-US"/>
        </w:rPr>
        <w:t xml:space="preserve">ules, the organization is not permitted to spend the $3.9 billion stated above. </w:t>
      </w:r>
    </w:p>
    <w:p w14:paraId="32AB8118" w14:textId="3F7CDA01" w:rsidR="0007306C" w:rsidRPr="0007306C" w:rsidRDefault="000442EE" w:rsidP="008E0157">
      <w:pPr>
        <w:spacing w:after="120"/>
        <w:ind w:left="1267" w:right="1267"/>
        <w:jc w:val="both"/>
        <w:textAlignment w:val="baseline"/>
        <w:rPr>
          <w:rFonts w:eastAsia="Times New Roman"/>
          <w:sz w:val="20"/>
          <w:szCs w:val="20"/>
          <w:lang w:val="en-GB" w:eastAsia="en-US"/>
        </w:rPr>
      </w:pPr>
      <w:r>
        <w:rPr>
          <w:rFonts w:eastAsia="Times New Roman"/>
          <w:sz w:val="20"/>
          <w:szCs w:val="20"/>
          <w:lang w:val="en-GB" w:eastAsia="en-US"/>
        </w:rPr>
        <w:t xml:space="preserve">48. </w:t>
      </w:r>
      <w:r w:rsidR="0007306C" w:rsidRPr="0007306C">
        <w:rPr>
          <w:rFonts w:eastAsia="Times New Roman"/>
          <w:sz w:val="20"/>
          <w:szCs w:val="20"/>
          <w:lang w:val="en-GB" w:eastAsia="en-US"/>
        </w:rPr>
        <w:t xml:space="preserve">In line with </w:t>
      </w:r>
      <w:r w:rsidR="007B1B33">
        <w:rPr>
          <w:rFonts w:eastAsia="Times New Roman"/>
          <w:sz w:val="20"/>
          <w:szCs w:val="20"/>
          <w:lang w:val="en-GB" w:eastAsia="en-US"/>
        </w:rPr>
        <w:t xml:space="preserve">Executive </w:t>
      </w:r>
      <w:r w:rsidR="0007306C" w:rsidRPr="0007306C">
        <w:rPr>
          <w:rFonts w:eastAsia="Times New Roman"/>
          <w:sz w:val="20"/>
          <w:szCs w:val="20"/>
          <w:lang w:val="en-GB" w:eastAsia="en-US"/>
        </w:rPr>
        <w:t>Board decision 1999/9, a prudent level of liquidity for regular resources is equivalent to three to six months’ expenditures. UNDP maintained the year-end liquidity position at 6.61 months of working capital (2018: 7.61 months).</w:t>
      </w:r>
    </w:p>
    <w:p w14:paraId="5263BF62" w14:textId="078C499E" w:rsidR="00C665E4" w:rsidRPr="007B1B33" w:rsidRDefault="007B1B33" w:rsidP="009A64A7">
      <w:pPr>
        <w:pStyle w:val="SingleTxt"/>
        <w:tabs>
          <w:tab w:val="left" w:pos="1620"/>
        </w:tabs>
        <w:spacing w:line="240" w:lineRule="auto"/>
      </w:pPr>
      <w:r>
        <w:t>49. See a</w:t>
      </w:r>
      <w:r w:rsidR="00A21BA9" w:rsidRPr="007B1B33">
        <w:t xml:space="preserve">nnex </w:t>
      </w:r>
      <w:r w:rsidR="00F143DB">
        <w:t>I</w:t>
      </w:r>
      <w:r w:rsidR="00A21BA9" w:rsidRPr="007B1B33">
        <w:t xml:space="preserve"> for </w:t>
      </w:r>
      <w:r w:rsidR="009A64A7" w:rsidRPr="007B1B33">
        <w:t xml:space="preserve">a </w:t>
      </w:r>
      <w:r w:rsidR="00A21BA9" w:rsidRPr="007B1B33">
        <w:t>f</w:t>
      </w:r>
      <w:r w:rsidR="00046C57" w:rsidRPr="007B1B33">
        <w:t xml:space="preserve">ull </w:t>
      </w:r>
      <w:r w:rsidR="009A64A7" w:rsidRPr="007B1B33">
        <w:t xml:space="preserve">review </w:t>
      </w:r>
      <w:r w:rsidR="00667E61" w:rsidRPr="007B1B33">
        <w:t xml:space="preserve">of </w:t>
      </w:r>
      <w:r>
        <w:t xml:space="preserve">the </w:t>
      </w:r>
      <w:r w:rsidR="00667E61" w:rsidRPr="007B1B33">
        <w:t xml:space="preserve">UNDP </w:t>
      </w:r>
      <w:r w:rsidR="00A21BA9" w:rsidRPr="007B1B33">
        <w:t xml:space="preserve">2019 </w:t>
      </w:r>
      <w:r w:rsidR="00667E61" w:rsidRPr="007B1B33">
        <w:t>financial situation</w:t>
      </w:r>
      <w:r w:rsidR="00A21BA9" w:rsidRPr="007B1B33">
        <w:t>.</w:t>
      </w:r>
      <w:r w:rsidR="00667E61" w:rsidRPr="007B1B33">
        <w:t xml:space="preserve"> </w:t>
      </w:r>
    </w:p>
    <w:p w14:paraId="762A9775" w14:textId="6876EC71" w:rsidR="00BE0C48" w:rsidRDefault="007833E8" w:rsidP="008E0157">
      <w:pPr>
        <w:pStyle w:val="SubtleEmphasis1"/>
        <w:numPr>
          <w:ilvl w:val="0"/>
          <w:numId w:val="1"/>
        </w:numPr>
        <w:tabs>
          <w:tab w:val="left" w:pos="-720"/>
          <w:tab w:val="left" w:pos="1620"/>
          <w:tab w:val="left" w:pos="1710"/>
          <w:tab w:val="left" w:pos="7920"/>
        </w:tabs>
        <w:suppressAutoHyphens/>
        <w:spacing w:after="120"/>
        <w:ind w:right="1267"/>
        <w:jc w:val="both"/>
      </w:pPr>
      <w:r w:rsidRPr="00286C3D">
        <w:rPr>
          <w:b/>
        </w:rPr>
        <w:t xml:space="preserve">Results and resources by </w:t>
      </w:r>
      <w:r w:rsidR="007B1B33">
        <w:rPr>
          <w:b/>
        </w:rPr>
        <w:t>Strategic Plan o</w:t>
      </w:r>
      <w:r w:rsidRPr="00286C3D">
        <w:rPr>
          <w:b/>
        </w:rPr>
        <w:t>utcome</w:t>
      </w:r>
      <w:r w:rsidR="00463F50" w:rsidRPr="00286C3D">
        <w:rPr>
          <w:b/>
        </w:rPr>
        <w:t xml:space="preserve"> </w:t>
      </w:r>
    </w:p>
    <w:p w14:paraId="4906526C" w14:textId="16660838" w:rsidR="00CF584C" w:rsidRPr="00A11096" w:rsidRDefault="007B1B33" w:rsidP="0003010C">
      <w:pPr>
        <w:tabs>
          <w:tab w:val="left" w:pos="990"/>
        </w:tabs>
        <w:spacing w:after="120" w:line="259" w:lineRule="auto"/>
        <w:ind w:left="1267" w:right="1267"/>
        <w:jc w:val="both"/>
        <w:rPr>
          <w:sz w:val="20"/>
          <w:szCs w:val="20"/>
        </w:rPr>
      </w:pPr>
      <w:r>
        <w:rPr>
          <w:rFonts w:asciiTheme="majorBidi" w:hAnsiTheme="majorBidi" w:cstheme="majorBidi"/>
          <w:sz w:val="20"/>
          <w:szCs w:val="20"/>
        </w:rPr>
        <w:t>50</w:t>
      </w:r>
      <w:r w:rsidR="000442EE">
        <w:rPr>
          <w:rFonts w:asciiTheme="majorBidi" w:hAnsiTheme="majorBidi" w:cstheme="majorBidi"/>
          <w:sz w:val="20"/>
          <w:szCs w:val="20"/>
        </w:rPr>
        <w:t xml:space="preserve">. </w:t>
      </w:r>
      <w:r w:rsidR="007833E8" w:rsidRPr="00686BDF">
        <w:rPr>
          <w:rFonts w:asciiTheme="majorBidi" w:hAnsiTheme="majorBidi" w:cstheme="majorBidi"/>
          <w:sz w:val="20"/>
          <w:szCs w:val="20"/>
        </w:rPr>
        <w:t>The integrated resources plan</w:t>
      </w:r>
      <w:r w:rsidR="0003010C">
        <w:rPr>
          <w:rFonts w:asciiTheme="majorBidi" w:hAnsiTheme="majorBidi" w:cstheme="majorBidi"/>
          <w:sz w:val="20"/>
          <w:szCs w:val="20"/>
        </w:rPr>
        <w:t xml:space="preserve"> </w:t>
      </w:r>
      <w:r w:rsidR="007833E8" w:rsidRPr="00686BDF">
        <w:rPr>
          <w:rFonts w:asciiTheme="majorBidi" w:hAnsiTheme="majorBidi" w:cstheme="majorBidi"/>
          <w:sz w:val="20"/>
          <w:szCs w:val="20"/>
        </w:rPr>
        <w:t xml:space="preserve">estimated a total </w:t>
      </w:r>
      <w:r w:rsidR="009320F5">
        <w:rPr>
          <w:rFonts w:asciiTheme="majorBidi" w:hAnsiTheme="majorBidi" w:cstheme="majorBidi"/>
          <w:sz w:val="20"/>
          <w:szCs w:val="20"/>
        </w:rPr>
        <w:t>development expenditure</w:t>
      </w:r>
      <w:r w:rsidR="007833E8" w:rsidRPr="00686BDF">
        <w:rPr>
          <w:rFonts w:asciiTheme="majorBidi" w:hAnsiTheme="majorBidi" w:cstheme="majorBidi"/>
          <w:sz w:val="20"/>
          <w:szCs w:val="20"/>
        </w:rPr>
        <w:t xml:space="preserve"> of $21 billion across the three outcomes of the Strategic Plan</w:t>
      </w:r>
      <w:r>
        <w:rPr>
          <w:rFonts w:asciiTheme="majorBidi" w:hAnsiTheme="majorBidi" w:cstheme="majorBidi"/>
          <w:sz w:val="20"/>
          <w:szCs w:val="20"/>
        </w:rPr>
        <w:t xml:space="preserve">, </w:t>
      </w:r>
      <w:r w:rsidR="007833E8" w:rsidRPr="00686BDF">
        <w:rPr>
          <w:rFonts w:asciiTheme="majorBidi" w:hAnsiTheme="majorBidi" w:cstheme="majorBidi"/>
          <w:sz w:val="20"/>
          <w:szCs w:val="20"/>
        </w:rPr>
        <w:t>2018-2021. In 2018</w:t>
      </w:r>
      <w:r w:rsidR="00A72143" w:rsidRPr="00686BDF">
        <w:rPr>
          <w:rFonts w:asciiTheme="majorBidi" w:hAnsiTheme="majorBidi" w:cstheme="majorBidi"/>
          <w:sz w:val="20"/>
          <w:szCs w:val="20"/>
        </w:rPr>
        <w:t>-2019</w:t>
      </w:r>
      <w:r w:rsidR="007833E8" w:rsidRPr="00686BDF">
        <w:rPr>
          <w:rFonts w:asciiTheme="majorBidi" w:hAnsiTheme="majorBidi" w:cstheme="majorBidi"/>
          <w:sz w:val="20"/>
          <w:szCs w:val="20"/>
        </w:rPr>
        <w:t xml:space="preserve">, </w:t>
      </w:r>
      <w:r w:rsidR="009320F5">
        <w:rPr>
          <w:rFonts w:asciiTheme="majorBidi" w:hAnsiTheme="majorBidi" w:cstheme="majorBidi"/>
          <w:color w:val="1E1E1E"/>
          <w:sz w:val="20"/>
          <w:szCs w:val="20"/>
        </w:rPr>
        <w:t>development</w:t>
      </w:r>
      <w:r w:rsidR="00A72143" w:rsidRPr="00BE0C48">
        <w:rPr>
          <w:rFonts w:asciiTheme="majorBidi" w:hAnsiTheme="majorBidi" w:cstheme="majorBidi"/>
          <w:color w:val="1E1E1E"/>
          <w:sz w:val="20"/>
          <w:szCs w:val="20"/>
        </w:rPr>
        <w:t xml:space="preserve"> expenditure reached $9 billion, </w:t>
      </w:r>
      <w:r w:rsidR="007E2DF0">
        <w:rPr>
          <w:rFonts w:asciiTheme="majorBidi" w:hAnsiTheme="majorBidi" w:cstheme="majorBidi"/>
          <w:color w:val="1E1E1E"/>
          <w:sz w:val="20"/>
          <w:szCs w:val="20"/>
        </w:rPr>
        <w:t xml:space="preserve">or </w:t>
      </w:r>
      <w:r w:rsidR="0009512C">
        <w:rPr>
          <w:rFonts w:asciiTheme="majorBidi" w:hAnsiTheme="majorBidi" w:cstheme="majorBidi"/>
          <w:color w:val="1E1E1E"/>
          <w:sz w:val="20"/>
          <w:szCs w:val="20"/>
        </w:rPr>
        <w:t>43</w:t>
      </w:r>
      <w:r w:rsidR="006125D0">
        <w:rPr>
          <w:rFonts w:asciiTheme="majorBidi" w:hAnsiTheme="majorBidi" w:cstheme="majorBidi"/>
          <w:color w:val="1E1E1E"/>
          <w:sz w:val="20"/>
          <w:szCs w:val="20"/>
        </w:rPr>
        <w:t xml:space="preserve"> per cent</w:t>
      </w:r>
      <w:r w:rsidR="00A72143" w:rsidRPr="00BE0C48">
        <w:rPr>
          <w:rFonts w:asciiTheme="majorBidi" w:hAnsiTheme="majorBidi" w:cstheme="majorBidi"/>
          <w:color w:val="1E1E1E"/>
          <w:sz w:val="20"/>
          <w:szCs w:val="20"/>
        </w:rPr>
        <w:t xml:space="preserve"> of the original estimate in the four-year plan. UNDP spent $3.8 billion to advance poverty eradication in all its forms and dimensions (</w:t>
      </w:r>
      <w:r>
        <w:rPr>
          <w:rFonts w:asciiTheme="majorBidi" w:hAnsiTheme="majorBidi" w:cstheme="majorBidi"/>
          <w:color w:val="1E1E1E"/>
          <w:sz w:val="20"/>
          <w:szCs w:val="20"/>
        </w:rPr>
        <w:t>o</w:t>
      </w:r>
      <w:r w:rsidR="00A72143" w:rsidRPr="00BE0C48">
        <w:rPr>
          <w:rFonts w:asciiTheme="majorBidi" w:hAnsiTheme="majorBidi" w:cstheme="majorBidi"/>
          <w:color w:val="1E1E1E"/>
          <w:sz w:val="20"/>
          <w:szCs w:val="20"/>
        </w:rPr>
        <w:t>utcome 1), $2.8 billion to accelerate structural transformations for sustainable development (</w:t>
      </w:r>
      <w:r>
        <w:rPr>
          <w:rFonts w:asciiTheme="majorBidi" w:hAnsiTheme="majorBidi" w:cstheme="majorBidi"/>
          <w:color w:val="1E1E1E"/>
          <w:sz w:val="20"/>
          <w:szCs w:val="20"/>
        </w:rPr>
        <w:t>o</w:t>
      </w:r>
      <w:r w:rsidR="00A72143" w:rsidRPr="00BE0C48">
        <w:rPr>
          <w:rFonts w:asciiTheme="majorBidi" w:hAnsiTheme="majorBidi" w:cstheme="majorBidi"/>
          <w:color w:val="1E1E1E"/>
          <w:sz w:val="20"/>
          <w:szCs w:val="20"/>
        </w:rPr>
        <w:t xml:space="preserve">utcome 2), $1.9 billion to strengthen resilience to shocks and crisis </w:t>
      </w:r>
      <w:r w:rsidR="00686BDF" w:rsidRPr="00686BDF">
        <w:rPr>
          <w:rFonts w:asciiTheme="majorBidi" w:hAnsiTheme="majorBidi" w:cstheme="majorBidi"/>
          <w:color w:val="1E1E1E"/>
          <w:sz w:val="20"/>
          <w:szCs w:val="20"/>
        </w:rPr>
        <w:t>(</w:t>
      </w:r>
      <w:r>
        <w:rPr>
          <w:rFonts w:asciiTheme="majorBidi" w:hAnsiTheme="majorBidi" w:cstheme="majorBidi"/>
          <w:color w:val="1E1E1E"/>
          <w:sz w:val="20"/>
          <w:szCs w:val="20"/>
        </w:rPr>
        <w:t>o</w:t>
      </w:r>
      <w:r w:rsidR="00686BDF" w:rsidRPr="00686BDF">
        <w:rPr>
          <w:rFonts w:asciiTheme="majorBidi" w:hAnsiTheme="majorBidi" w:cstheme="majorBidi"/>
          <w:color w:val="1E1E1E"/>
          <w:sz w:val="20"/>
          <w:szCs w:val="20"/>
        </w:rPr>
        <w:t xml:space="preserve">utcome 3), </w:t>
      </w:r>
      <w:r w:rsidR="00A72143" w:rsidRPr="00BE0C48">
        <w:rPr>
          <w:rFonts w:asciiTheme="majorBidi" w:hAnsiTheme="majorBidi" w:cstheme="majorBidi"/>
          <w:color w:val="1E1E1E"/>
          <w:sz w:val="20"/>
          <w:szCs w:val="20"/>
        </w:rPr>
        <w:t>and $0.6 billion to support legacy interventions from the previous Strategic Plan</w:t>
      </w:r>
      <w:r w:rsidR="00137288">
        <w:rPr>
          <w:rFonts w:asciiTheme="majorBidi" w:hAnsiTheme="majorBidi" w:cstheme="majorBidi"/>
          <w:color w:val="1E1E1E"/>
          <w:sz w:val="20"/>
          <w:szCs w:val="20"/>
        </w:rPr>
        <w:t xml:space="preserve">. </w:t>
      </w:r>
    </w:p>
    <w:p w14:paraId="284B6EEB" w14:textId="747501C5" w:rsidR="003F1701" w:rsidRDefault="0009512C" w:rsidP="00E747CD">
      <w:pPr>
        <w:pStyle w:val="SingleTxt"/>
        <w:tabs>
          <w:tab w:val="clear" w:pos="1267"/>
          <w:tab w:val="left" w:pos="720"/>
          <w:tab w:val="left" w:pos="9360"/>
        </w:tabs>
      </w:pPr>
      <w:r>
        <w:t>5</w:t>
      </w:r>
      <w:r w:rsidR="007B1B33">
        <w:t>1</w:t>
      </w:r>
      <w:r>
        <w:t xml:space="preserve">. </w:t>
      </w:r>
      <w:r w:rsidR="00732238">
        <w:t>Based on the updated estimates from the</w:t>
      </w:r>
      <w:r w:rsidR="003F1701">
        <w:t xml:space="preserve"> </w:t>
      </w:r>
      <w:r w:rsidR="00D02CD2">
        <w:t>midterm review of the i</w:t>
      </w:r>
      <w:r w:rsidR="003F1701" w:rsidRPr="006055D9">
        <w:t xml:space="preserve">ntegrated </w:t>
      </w:r>
      <w:r w:rsidR="00D02CD2">
        <w:t>r</w:t>
      </w:r>
      <w:r w:rsidR="003F1701" w:rsidRPr="006055D9">
        <w:t xml:space="preserve">esources </w:t>
      </w:r>
      <w:r w:rsidR="00D02CD2">
        <w:t>plan and integrated budget, 2018-2021</w:t>
      </w:r>
      <w:r w:rsidR="00732238">
        <w:t xml:space="preserve"> (DP/</w:t>
      </w:r>
      <w:r w:rsidR="00E747CD">
        <w:t>2020/9)</w:t>
      </w:r>
      <w:r w:rsidR="003F1701">
        <w:t xml:space="preserve">, the planned </w:t>
      </w:r>
      <w:r w:rsidR="00D02CD2">
        <w:t xml:space="preserve">development </w:t>
      </w:r>
      <w:r w:rsidR="003F1701" w:rsidDel="00CA7121">
        <w:t xml:space="preserve">expenditure </w:t>
      </w:r>
      <w:r w:rsidR="003F1701">
        <w:t>(or resource gap)</w:t>
      </w:r>
      <w:r w:rsidR="003F1701" w:rsidDel="00CA7121">
        <w:t xml:space="preserve"> </w:t>
      </w:r>
      <w:r w:rsidR="003F1701">
        <w:t xml:space="preserve">for the remaining two years of the Strategic Plan </w:t>
      </w:r>
      <w:r w:rsidR="00521059">
        <w:t>period (2020-</w:t>
      </w:r>
      <w:r w:rsidR="00786CDD">
        <w:t>2021)</w:t>
      </w:r>
      <w:r w:rsidR="00521059">
        <w:t xml:space="preserve"> </w:t>
      </w:r>
      <w:r w:rsidR="003F1701">
        <w:t xml:space="preserve">was </w:t>
      </w:r>
      <w:r w:rsidR="003F1701" w:rsidRPr="001A1B29">
        <w:t>$1</w:t>
      </w:r>
      <w:r w:rsidR="00E56F1A">
        <w:t>1</w:t>
      </w:r>
      <w:r w:rsidR="003F1701" w:rsidRPr="001A1B29">
        <w:t xml:space="preserve"> </w:t>
      </w:r>
      <w:r w:rsidR="003F1701">
        <w:t>b</w:t>
      </w:r>
      <w:r w:rsidR="003F1701" w:rsidRPr="001A1B29">
        <w:t>illion</w:t>
      </w:r>
      <w:r w:rsidR="003F1701">
        <w:t xml:space="preserve"> as of 31 December 2019</w:t>
      </w:r>
      <w:r w:rsidR="003F1701" w:rsidRPr="001A1B29">
        <w:t>.</w:t>
      </w:r>
      <w:r w:rsidR="003F1701">
        <w:t xml:space="preserve"> </w:t>
      </w:r>
    </w:p>
    <w:p w14:paraId="7BCDB80B" w14:textId="77777777" w:rsidR="00C61545" w:rsidRDefault="00C61545" w:rsidP="00D502E1">
      <w:pPr>
        <w:pStyle w:val="SingleTxt"/>
        <w:tabs>
          <w:tab w:val="left" w:pos="1620"/>
        </w:tabs>
        <w:spacing w:after="0" w:line="240" w:lineRule="auto"/>
        <w:jc w:val="left"/>
        <w:rPr>
          <w:b/>
          <w:iCs/>
          <w:lang w:val="fr-FR"/>
        </w:rPr>
      </w:pPr>
    </w:p>
    <w:p w14:paraId="1E1A6639" w14:textId="4601F8CD" w:rsidR="00AC0DE4" w:rsidRDefault="00AC0DE4">
      <w:pPr>
        <w:rPr>
          <w:b/>
          <w:iCs/>
          <w:spacing w:val="4"/>
          <w:w w:val="103"/>
          <w:kern w:val="14"/>
          <w:sz w:val="20"/>
          <w:lang w:val="fr-FR"/>
        </w:rPr>
      </w:pPr>
      <w:r>
        <w:rPr>
          <w:b/>
          <w:iCs/>
          <w:lang w:val="fr-FR"/>
        </w:rPr>
        <w:br w:type="page"/>
      </w:r>
    </w:p>
    <w:p w14:paraId="7E5DE0E2" w14:textId="1FC90202" w:rsidR="007833E8" w:rsidRPr="00463F50" w:rsidRDefault="007833E8" w:rsidP="00D502E1">
      <w:pPr>
        <w:pStyle w:val="SingleTxt"/>
        <w:tabs>
          <w:tab w:val="left" w:pos="1620"/>
        </w:tabs>
        <w:spacing w:after="0" w:line="240" w:lineRule="auto"/>
        <w:jc w:val="left"/>
        <w:rPr>
          <w:b/>
          <w:iCs/>
          <w:color w:val="FF0000"/>
          <w:lang w:val="fr-FR"/>
        </w:rPr>
      </w:pPr>
      <w:r w:rsidRPr="00463F50">
        <w:rPr>
          <w:b/>
          <w:iCs/>
          <w:lang w:val="fr-FR"/>
        </w:rPr>
        <w:lastRenderedPageBreak/>
        <w:t xml:space="preserve">Figure </w:t>
      </w:r>
      <w:r w:rsidR="00992160">
        <w:rPr>
          <w:b/>
          <w:iCs/>
          <w:lang w:val="fr-FR"/>
        </w:rPr>
        <w:t>IV</w:t>
      </w:r>
      <w:r w:rsidRPr="00463F50">
        <w:rPr>
          <w:b/>
          <w:iCs/>
          <w:lang w:val="fr-FR"/>
        </w:rPr>
        <w:t xml:space="preserve">. </w:t>
      </w:r>
      <w:r w:rsidR="00521059">
        <w:rPr>
          <w:b/>
          <w:iCs/>
          <w:lang w:val="fr-FR"/>
        </w:rPr>
        <w:t>P</w:t>
      </w:r>
      <w:r w:rsidRPr="00176060">
        <w:rPr>
          <w:b/>
          <w:iCs/>
          <w:lang w:val="fr-FR"/>
        </w:rPr>
        <w:t>rogramme expenditure</w:t>
      </w:r>
      <w:r w:rsidR="00521059">
        <w:rPr>
          <w:b/>
          <w:iCs/>
          <w:lang w:val="fr-FR"/>
        </w:rPr>
        <w:t xml:space="preserve">, </w:t>
      </w:r>
      <w:r w:rsidR="00521059" w:rsidRPr="00176060">
        <w:rPr>
          <w:b/>
          <w:iCs/>
          <w:lang w:val="fr-FR"/>
        </w:rPr>
        <w:t>2018-</w:t>
      </w:r>
      <w:r w:rsidR="00521059">
        <w:rPr>
          <w:b/>
          <w:iCs/>
          <w:lang w:val="fr-FR"/>
        </w:rPr>
        <w:t>20</w:t>
      </w:r>
      <w:r w:rsidR="00521059" w:rsidRPr="00176060">
        <w:rPr>
          <w:b/>
          <w:iCs/>
          <w:lang w:val="fr-FR"/>
        </w:rPr>
        <w:t>19</w:t>
      </w:r>
      <w:r w:rsidRPr="00176060">
        <w:rPr>
          <w:b/>
          <w:iCs/>
          <w:lang w:val="fr-FR"/>
        </w:rPr>
        <w:t xml:space="preserve"> versus resource plan</w:t>
      </w:r>
      <w:r w:rsidR="00521059">
        <w:rPr>
          <w:b/>
          <w:iCs/>
          <w:lang w:val="fr-FR"/>
        </w:rPr>
        <w:t xml:space="preserve">, </w:t>
      </w:r>
      <w:r w:rsidR="00521059" w:rsidRPr="00176060">
        <w:rPr>
          <w:b/>
          <w:iCs/>
          <w:lang w:val="fr-FR"/>
        </w:rPr>
        <w:t>2018-2021</w:t>
      </w:r>
      <w:r w:rsidR="00463F50">
        <w:rPr>
          <w:b/>
          <w:iCs/>
          <w:lang w:val="fr-FR"/>
        </w:rPr>
        <w:t xml:space="preserve"> </w:t>
      </w:r>
    </w:p>
    <w:p w14:paraId="72893503" w14:textId="77777777" w:rsidR="00176060" w:rsidRDefault="00176060" w:rsidP="007833E8">
      <w:pPr>
        <w:pStyle w:val="SingleTxt"/>
        <w:tabs>
          <w:tab w:val="left" w:pos="1620"/>
        </w:tabs>
        <w:spacing w:after="0" w:line="240" w:lineRule="auto"/>
        <w:jc w:val="center"/>
        <w:rPr>
          <w:b/>
          <w:iCs/>
          <w:lang w:val="fr-FR"/>
        </w:rPr>
      </w:pPr>
    </w:p>
    <w:p w14:paraId="14C3981F" w14:textId="77777777" w:rsidR="00176060" w:rsidRDefault="00176060" w:rsidP="007833E8">
      <w:pPr>
        <w:pStyle w:val="SingleTxt"/>
        <w:tabs>
          <w:tab w:val="left" w:pos="1620"/>
        </w:tabs>
        <w:spacing w:after="0" w:line="240" w:lineRule="auto"/>
        <w:jc w:val="center"/>
        <w:rPr>
          <w:b/>
          <w:iCs/>
          <w:lang w:val="fr-FR"/>
        </w:rPr>
      </w:pPr>
      <w:r>
        <w:rPr>
          <w:rFonts w:eastAsia="Times New Roman"/>
          <w:noProof/>
        </w:rPr>
        <w:drawing>
          <wp:inline distT="0" distB="0" distL="0" distR="0" wp14:anchorId="7EBD44BA" wp14:editId="3E029965">
            <wp:extent cx="4856268" cy="2339130"/>
            <wp:effectExtent l="0" t="0" r="0" b="0"/>
            <wp:docPr id="3" name="Picture 3" descr="age11image85470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11image8547015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4144" cy="2342924"/>
                    </a:xfrm>
                    <a:prstGeom prst="rect">
                      <a:avLst/>
                    </a:prstGeom>
                    <a:noFill/>
                    <a:ln>
                      <a:noFill/>
                    </a:ln>
                  </pic:spPr>
                </pic:pic>
              </a:graphicData>
            </a:graphic>
          </wp:inline>
        </w:drawing>
      </w:r>
    </w:p>
    <w:p w14:paraId="5F0F4891" w14:textId="77777777" w:rsidR="0009199B" w:rsidRDefault="0009199B" w:rsidP="007833E8">
      <w:pPr>
        <w:pStyle w:val="SingleTxt"/>
        <w:tabs>
          <w:tab w:val="left" w:pos="1620"/>
        </w:tabs>
        <w:spacing w:after="0" w:line="240" w:lineRule="auto"/>
        <w:jc w:val="center"/>
        <w:rPr>
          <w:b/>
          <w:iCs/>
          <w:lang w:val="fr-FR"/>
        </w:rPr>
      </w:pPr>
    </w:p>
    <w:p w14:paraId="41AA4E10" w14:textId="1B614632" w:rsidR="00CE01D7" w:rsidRPr="00521059" w:rsidRDefault="00CE01D7" w:rsidP="008E0157">
      <w:pPr>
        <w:spacing w:after="120" w:line="259" w:lineRule="auto"/>
        <w:ind w:left="1080" w:firstLine="180"/>
        <w:rPr>
          <w:b/>
          <w:bCs/>
          <w:sz w:val="20"/>
          <w:szCs w:val="20"/>
        </w:rPr>
      </w:pPr>
      <w:r w:rsidRPr="00521059">
        <w:rPr>
          <w:b/>
          <w:bCs/>
          <w:sz w:val="20"/>
          <w:szCs w:val="20"/>
        </w:rPr>
        <w:t xml:space="preserve">Criticality of </w:t>
      </w:r>
      <w:r w:rsidR="008E0157" w:rsidRPr="00521059">
        <w:rPr>
          <w:b/>
          <w:bCs/>
          <w:sz w:val="20"/>
          <w:szCs w:val="20"/>
        </w:rPr>
        <w:t>r</w:t>
      </w:r>
      <w:r w:rsidRPr="00521059">
        <w:rPr>
          <w:b/>
          <w:bCs/>
          <w:sz w:val="20"/>
          <w:szCs w:val="20"/>
        </w:rPr>
        <w:t xml:space="preserve">egular </w:t>
      </w:r>
      <w:r w:rsidR="008E0157" w:rsidRPr="00521059">
        <w:rPr>
          <w:b/>
          <w:bCs/>
          <w:sz w:val="20"/>
          <w:szCs w:val="20"/>
        </w:rPr>
        <w:t>r</w:t>
      </w:r>
      <w:r w:rsidRPr="00521059">
        <w:rPr>
          <w:b/>
          <w:bCs/>
          <w:sz w:val="20"/>
          <w:szCs w:val="20"/>
        </w:rPr>
        <w:t>esources</w:t>
      </w:r>
    </w:p>
    <w:p w14:paraId="196DCF12" w14:textId="57E969F6" w:rsidR="00CE01D7" w:rsidRPr="006334CA" w:rsidRDefault="00217F3E" w:rsidP="002A4F0C">
      <w:pPr>
        <w:pStyle w:val="SingleTxt"/>
        <w:tabs>
          <w:tab w:val="clear" w:pos="1742"/>
          <w:tab w:val="left" w:pos="1710"/>
        </w:tabs>
        <w:ind w:left="1260"/>
        <w:rPr>
          <w:szCs w:val="20"/>
        </w:rPr>
      </w:pPr>
      <w:r>
        <w:rPr>
          <w:color w:val="0A0A0A"/>
          <w:szCs w:val="20"/>
        </w:rPr>
        <w:t>5</w:t>
      </w:r>
      <w:r w:rsidR="007B1B33">
        <w:rPr>
          <w:color w:val="0A0A0A"/>
          <w:szCs w:val="20"/>
        </w:rPr>
        <w:t>2</w:t>
      </w:r>
      <w:r>
        <w:rPr>
          <w:color w:val="0A0A0A"/>
          <w:szCs w:val="20"/>
        </w:rPr>
        <w:t xml:space="preserve">. </w:t>
      </w:r>
      <w:r w:rsidR="00CE01D7">
        <w:rPr>
          <w:color w:val="0A0A0A"/>
          <w:szCs w:val="20"/>
        </w:rPr>
        <w:t xml:space="preserve">Regular </w:t>
      </w:r>
      <w:r w:rsidR="00CE01D7" w:rsidRPr="009400A0">
        <w:rPr>
          <w:color w:val="0A0A0A"/>
          <w:szCs w:val="20"/>
        </w:rPr>
        <w:t xml:space="preserve">resources underpin </w:t>
      </w:r>
      <w:r w:rsidR="00521059">
        <w:rPr>
          <w:color w:val="0A0A0A"/>
          <w:szCs w:val="20"/>
        </w:rPr>
        <w:t xml:space="preserve">the </w:t>
      </w:r>
      <w:r w:rsidR="00CE01D7" w:rsidRPr="009400A0">
        <w:rPr>
          <w:color w:val="0A0A0A"/>
          <w:szCs w:val="20"/>
        </w:rPr>
        <w:t>UNDP operational capacity</w:t>
      </w:r>
      <w:r w:rsidR="00CE01D7">
        <w:rPr>
          <w:color w:val="0A0A0A"/>
          <w:szCs w:val="20"/>
        </w:rPr>
        <w:t>,</w:t>
      </w:r>
      <w:r w:rsidR="00CE01D7" w:rsidRPr="009400A0">
        <w:rPr>
          <w:color w:val="0A0A0A"/>
          <w:szCs w:val="20"/>
        </w:rPr>
        <w:t xml:space="preserve"> networks and presence at global, regional and country levels</w:t>
      </w:r>
      <w:r w:rsidR="00CE01D7">
        <w:rPr>
          <w:color w:val="0A0A0A"/>
          <w:szCs w:val="20"/>
        </w:rPr>
        <w:t xml:space="preserve">. </w:t>
      </w:r>
      <w:r w:rsidR="00521059">
        <w:rPr>
          <w:color w:val="0A0A0A"/>
          <w:szCs w:val="20"/>
        </w:rPr>
        <w:t xml:space="preserve">They </w:t>
      </w:r>
      <w:r w:rsidR="00CE01D7">
        <w:rPr>
          <w:color w:val="0A0A0A"/>
          <w:szCs w:val="20"/>
        </w:rPr>
        <w:t xml:space="preserve">enable UNDP </w:t>
      </w:r>
      <w:r w:rsidR="00CE01D7" w:rsidRPr="009400A0">
        <w:rPr>
          <w:color w:val="0A0A0A"/>
          <w:szCs w:val="20"/>
        </w:rPr>
        <w:t xml:space="preserve">to provide on-demand support to national </w:t>
      </w:r>
      <w:r w:rsidR="00521059">
        <w:rPr>
          <w:color w:val="0A0A0A"/>
          <w:szCs w:val="20"/>
        </w:rPr>
        <w:t>G</w:t>
      </w:r>
      <w:r w:rsidR="00CE01D7" w:rsidRPr="009400A0">
        <w:rPr>
          <w:color w:val="0A0A0A"/>
          <w:szCs w:val="20"/>
        </w:rPr>
        <w:t xml:space="preserve">overnments </w:t>
      </w:r>
      <w:r w:rsidR="00CE01D7">
        <w:rPr>
          <w:color w:val="0A0A0A"/>
          <w:szCs w:val="20"/>
        </w:rPr>
        <w:t xml:space="preserve">and </w:t>
      </w:r>
      <w:r w:rsidR="00521059">
        <w:rPr>
          <w:color w:val="0A0A0A"/>
          <w:szCs w:val="20"/>
        </w:rPr>
        <w:t xml:space="preserve">to </w:t>
      </w:r>
      <w:r w:rsidR="00CE01D7" w:rsidRPr="009400A0">
        <w:rPr>
          <w:color w:val="0A0A0A"/>
          <w:szCs w:val="20"/>
        </w:rPr>
        <w:t xml:space="preserve">work with </w:t>
      </w:r>
      <w:r w:rsidR="008028EE">
        <w:rPr>
          <w:color w:val="0A0A0A"/>
          <w:szCs w:val="20"/>
        </w:rPr>
        <w:t xml:space="preserve">United Nations </w:t>
      </w:r>
      <w:r w:rsidR="00CE01D7" w:rsidRPr="009400A0">
        <w:rPr>
          <w:color w:val="0A0A0A"/>
          <w:szCs w:val="20"/>
        </w:rPr>
        <w:t xml:space="preserve">partners to maximize collective results on the ground. </w:t>
      </w:r>
      <w:r w:rsidR="00CE01D7">
        <w:rPr>
          <w:color w:val="0A0A0A"/>
          <w:szCs w:val="20"/>
        </w:rPr>
        <w:t>S</w:t>
      </w:r>
      <w:r w:rsidR="00CE01D7" w:rsidRPr="009400A0">
        <w:rPr>
          <w:color w:val="0A0A0A"/>
          <w:szCs w:val="20"/>
        </w:rPr>
        <w:t xml:space="preserve">ufficient and predictable </w:t>
      </w:r>
      <w:r w:rsidR="00CE01D7">
        <w:rPr>
          <w:color w:val="0A0A0A"/>
          <w:szCs w:val="20"/>
        </w:rPr>
        <w:t xml:space="preserve">regular </w:t>
      </w:r>
      <w:r w:rsidR="00CE01D7" w:rsidRPr="009400A0">
        <w:rPr>
          <w:color w:val="0A0A0A"/>
          <w:szCs w:val="20"/>
        </w:rPr>
        <w:t xml:space="preserve">resources </w:t>
      </w:r>
      <w:r w:rsidR="00CE01D7">
        <w:rPr>
          <w:color w:val="0A0A0A"/>
          <w:szCs w:val="20"/>
        </w:rPr>
        <w:t xml:space="preserve">are essential for UNDP to invest in </w:t>
      </w:r>
      <w:r w:rsidR="00CE01D7" w:rsidRPr="009400A0">
        <w:rPr>
          <w:color w:val="0A0A0A"/>
          <w:szCs w:val="20"/>
        </w:rPr>
        <w:t>programmes where the need is greatest</w:t>
      </w:r>
      <w:r w:rsidR="00CE01D7">
        <w:rPr>
          <w:color w:val="0A0A0A"/>
          <w:szCs w:val="20"/>
        </w:rPr>
        <w:t>.</w:t>
      </w:r>
      <w:r w:rsidR="00CE01D7" w:rsidRPr="009400A0">
        <w:rPr>
          <w:color w:val="0A0A0A"/>
          <w:szCs w:val="20"/>
        </w:rPr>
        <w:t xml:space="preserve"> </w:t>
      </w:r>
      <w:r w:rsidR="00CE01D7">
        <w:rPr>
          <w:color w:val="0A0A0A"/>
          <w:szCs w:val="20"/>
        </w:rPr>
        <w:t xml:space="preserve">Being the most flexible funding modality, regular resources allow UNDP to lay the foundational work in programme design that will help attract more funding from other sources. </w:t>
      </w:r>
      <w:r w:rsidR="00CE01D7" w:rsidRPr="006131CC">
        <w:rPr>
          <w:szCs w:val="20"/>
        </w:rPr>
        <w:t>The statistical analysis conducted during the midterm review of the Strategic Plan showed that programmes using a higher proportion of regular resources achieved higher-level development results.</w:t>
      </w:r>
    </w:p>
    <w:p w14:paraId="725E3C54" w14:textId="7D5EBEB2" w:rsidR="0009199B" w:rsidRPr="006131CC" w:rsidRDefault="00B17CCE" w:rsidP="002A4F0C">
      <w:pPr>
        <w:pStyle w:val="SingleTxt"/>
        <w:tabs>
          <w:tab w:val="left" w:pos="1620"/>
        </w:tabs>
        <w:spacing w:after="0" w:line="240" w:lineRule="auto"/>
      </w:pPr>
      <w:r>
        <w:t>5</w:t>
      </w:r>
      <w:r w:rsidR="007B1B33">
        <w:t>3</w:t>
      </w:r>
      <w:r>
        <w:t xml:space="preserve">. </w:t>
      </w:r>
      <w:r w:rsidR="0009199B">
        <w:t>R</w:t>
      </w:r>
      <w:r w:rsidR="0009199B" w:rsidRPr="00B07E40">
        <w:t xml:space="preserve">egular resources </w:t>
      </w:r>
      <w:r w:rsidR="0009199B">
        <w:t xml:space="preserve">are </w:t>
      </w:r>
      <w:r w:rsidR="0009199B" w:rsidRPr="00B07E40">
        <w:t xml:space="preserve">distributed across </w:t>
      </w:r>
      <w:r w:rsidR="0009199B">
        <w:t xml:space="preserve">all </w:t>
      </w:r>
      <w:r w:rsidR="0009199B" w:rsidRPr="00B07E40">
        <w:t>signature solutions</w:t>
      </w:r>
      <w:r w:rsidR="0009199B">
        <w:t xml:space="preserve"> as the backbone to achieve the objectives </w:t>
      </w:r>
      <w:r w:rsidR="00521059">
        <w:t>of the Strategic Plan</w:t>
      </w:r>
      <w:r w:rsidR="002A4F0C">
        <w:t>,</w:t>
      </w:r>
      <w:r w:rsidR="00521059">
        <w:t xml:space="preserve"> </w:t>
      </w:r>
      <w:r w:rsidR="0009199B">
        <w:t xml:space="preserve">as well as pilot and scale </w:t>
      </w:r>
      <w:r w:rsidR="0009199B" w:rsidRPr="00B07E40">
        <w:t xml:space="preserve">innovative solutions to achieve the </w:t>
      </w:r>
      <w:r w:rsidR="00BE1B5E">
        <w:t>S</w:t>
      </w:r>
      <w:r w:rsidR="00BE1B5E" w:rsidRPr="00B07E40">
        <w:t xml:space="preserve">ustainable </w:t>
      </w:r>
      <w:r w:rsidR="00BE1B5E">
        <w:t>D</w:t>
      </w:r>
      <w:r w:rsidR="00BE1B5E" w:rsidRPr="00B07E40">
        <w:t xml:space="preserve">evelopment </w:t>
      </w:r>
      <w:r w:rsidR="00BE1B5E">
        <w:t>G</w:t>
      </w:r>
      <w:r w:rsidR="00BE1B5E" w:rsidRPr="00B07E40">
        <w:t>oals</w:t>
      </w:r>
      <w:r w:rsidR="0009199B">
        <w:t xml:space="preserve">. Regular resources are critical </w:t>
      </w:r>
      <w:r w:rsidR="00BE1B5E">
        <w:t xml:space="preserve">for UNDP </w:t>
      </w:r>
      <w:r w:rsidR="0009199B">
        <w:t xml:space="preserve">to </w:t>
      </w:r>
      <w:r w:rsidR="0009199B" w:rsidRPr="00B07E40">
        <w:t xml:space="preserve">respond to the </w:t>
      </w:r>
      <w:r w:rsidR="0009199B">
        <w:t xml:space="preserve">immediate </w:t>
      </w:r>
      <w:r w:rsidR="0009199B" w:rsidRPr="00B07E40">
        <w:t>needs of countries affected by crisis</w:t>
      </w:r>
      <w:r w:rsidR="0009199B">
        <w:t xml:space="preserve">, including the COVID-19 pandemic, and to fill funding gaps in critical areas of the </w:t>
      </w:r>
      <w:r w:rsidR="00BE1B5E">
        <w:t>Strategic Plan</w:t>
      </w:r>
      <w:r w:rsidR="0009199B">
        <w:t xml:space="preserve">. </w:t>
      </w:r>
      <w:r w:rsidR="0009199B">
        <w:rPr>
          <w:szCs w:val="20"/>
          <w:lang w:val="en-GB"/>
        </w:rPr>
        <w:t xml:space="preserve">For instance, signature solution 6 on gender equality and women’s empowerment has the </w:t>
      </w:r>
      <w:r w:rsidR="0009199B" w:rsidRPr="00FB1803">
        <w:rPr>
          <w:rFonts w:hint="eastAsia"/>
          <w:szCs w:val="20"/>
          <w:lang w:val="en-GB"/>
        </w:rPr>
        <w:t>largest</w:t>
      </w:r>
      <w:r w:rsidR="0009199B">
        <w:rPr>
          <w:szCs w:val="20"/>
          <w:lang w:val="en-GB"/>
        </w:rPr>
        <w:t xml:space="preserve"> </w:t>
      </w:r>
      <w:r w:rsidR="001E5351">
        <w:rPr>
          <w:szCs w:val="20"/>
          <w:lang w:val="en-GB"/>
        </w:rPr>
        <w:t xml:space="preserve">proportion </w:t>
      </w:r>
      <w:r w:rsidR="00CB53D2">
        <w:rPr>
          <w:szCs w:val="20"/>
          <w:lang w:val="en-GB"/>
        </w:rPr>
        <w:t>(29</w:t>
      </w:r>
      <w:r w:rsidR="006125D0">
        <w:rPr>
          <w:szCs w:val="20"/>
          <w:lang w:val="en-GB"/>
        </w:rPr>
        <w:t xml:space="preserve"> per cent</w:t>
      </w:r>
      <w:r w:rsidR="0009199B">
        <w:rPr>
          <w:szCs w:val="20"/>
          <w:lang w:val="en-GB"/>
        </w:rPr>
        <w:t xml:space="preserve">) of regular resources, demonstrating the criticality of regular resources to achieve results in underfunded areas as shown </w:t>
      </w:r>
      <w:r w:rsidR="00BE1B5E">
        <w:rPr>
          <w:szCs w:val="20"/>
          <w:lang w:val="en-GB"/>
        </w:rPr>
        <w:t xml:space="preserve">in figure </w:t>
      </w:r>
      <w:r w:rsidR="00992160">
        <w:rPr>
          <w:szCs w:val="20"/>
          <w:lang w:val="en-GB"/>
        </w:rPr>
        <w:t>V</w:t>
      </w:r>
      <w:r w:rsidR="00BE1B5E">
        <w:rPr>
          <w:szCs w:val="20"/>
          <w:lang w:val="en-GB"/>
        </w:rPr>
        <w:t xml:space="preserve"> </w:t>
      </w:r>
      <w:r w:rsidR="0009199B">
        <w:rPr>
          <w:szCs w:val="20"/>
          <w:lang w:val="en-GB"/>
        </w:rPr>
        <w:t>below.</w:t>
      </w:r>
    </w:p>
    <w:p w14:paraId="685FC79A" w14:textId="77777777" w:rsidR="0009199B" w:rsidRPr="0009199B" w:rsidRDefault="0009199B" w:rsidP="007833E8">
      <w:pPr>
        <w:pStyle w:val="SingleTxt"/>
        <w:tabs>
          <w:tab w:val="left" w:pos="1620"/>
        </w:tabs>
        <w:spacing w:after="0" w:line="240" w:lineRule="auto"/>
        <w:jc w:val="center"/>
        <w:rPr>
          <w:b/>
          <w:iCs/>
          <w:lang w:val="en-GB"/>
        </w:rPr>
      </w:pPr>
    </w:p>
    <w:p w14:paraId="49FD8157" w14:textId="77777777" w:rsidR="00992160" w:rsidRDefault="00992160">
      <w:pPr>
        <w:rPr>
          <w:b/>
          <w:spacing w:val="4"/>
          <w:w w:val="103"/>
          <w:kern w:val="14"/>
          <w:sz w:val="20"/>
        </w:rPr>
      </w:pPr>
      <w:r>
        <w:rPr>
          <w:b/>
        </w:rPr>
        <w:br w:type="page"/>
      </w:r>
    </w:p>
    <w:p w14:paraId="6B10C795" w14:textId="77777777" w:rsidR="0028799E" w:rsidRDefault="00037E70" w:rsidP="00F23DB5">
      <w:pPr>
        <w:pStyle w:val="SingleTxt"/>
        <w:tabs>
          <w:tab w:val="left" w:pos="1620"/>
        </w:tabs>
        <w:spacing w:after="0" w:line="240" w:lineRule="auto"/>
        <w:rPr>
          <w:b/>
        </w:rPr>
      </w:pPr>
      <w:r w:rsidRPr="00B07E40">
        <w:rPr>
          <w:b/>
        </w:rPr>
        <w:lastRenderedPageBreak/>
        <w:t xml:space="preserve">Figure </w:t>
      </w:r>
      <w:r w:rsidR="00992160">
        <w:rPr>
          <w:b/>
        </w:rPr>
        <w:t>V</w:t>
      </w:r>
      <w:r w:rsidRPr="00B07E40">
        <w:rPr>
          <w:b/>
        </w:rPr>
        <w:t xml:space="preserve">. Programme expenditure by </w:t>
      </w:r>
      <w:r>
        <w:rPr>
          <w:b/>
        </w:rPr>
        <w:t>s</w:t>
      </w:r>
      <w:r w:rsidRPr="00B07E40">
        <w:rPr>
          <w:b/>
        </w:rPr>
        <w:t xml:space="preserve">ignature </w:t>
      </w:r>
      <w:r>
        <w:rPr>
          <w:b/>
        </w:rPr>
        <w:t>s</w:t>
      </w:r>
      <w:r w:rsidRPr="00B07E40">
        <w:rPr>
          <w:b/>
        </w:rPr>
        <w:t>olution and funding channel, 2018</w:t>
      </w:r>
      <w:r>
        <w:rPr>
          <w:b/>
        </w:rPr>
        <w:t xml:space="preserve">-2019 </w:t>
      </w:r>
    </w:p>
    <w:p w14:paraId="02A17368" w14:textId="7DC57E5C" w:rsidR="00037E70" w:rsidRPr="00B07E40" w:rsidRDefault="00037E70" w:rsidP="00F23DB5">
      <w:pPr>
        <w:pStyle w:val="SingleTxt"/>
        <w:tabs>
          <w:tab w:val="left" w:pos="1620"/>
        </w:tabs>
        <w:spacing w:after="0" w:line="240" w:lineRule="auto"/>
        <w:rPr>
          <w:b/>
        </w:rPr>
      </w:pPr>
      <w:r w:rsidRPr="00BE1B5E">
        <w:rPr>
          <w:bCs/>
          <w:i/>
          <w:iCs/>
        </w:rPr>
        <w:t>(</w:t>
      </w:r>
      <w:r w:rsidR="00BE1B5E">
        <w:rPr>
          <w:bCs/>
          <w:i/>
          <w:iCs/>
        </w:rPr>
        <w:t>I</w:t>
      </w:r>
      <w:r w:rsidRPr="00BE1B5E">
        <w:rPr>
          <w:bCs/>
          <w:i/>
          <w:iCs/>
        </w:rPr>
        <w:t xml:space="preserve">n </w:t>
      </w:r>
      <w:r w:rsidR="00786CDD" w:rsidRPr="00BE1B5E">
        <w:rPr>
          <w:bCs/>
          <w:i/>
          <w:iCs/>
        </w:rPr>
        <w:t>millions</w:t>
      </w:r>
      <w:r w:rsidR="00786CDD">
        <w:rPr>
          <w:bCs/>
          <w:i/>
          <w:iCs/>
        </w:rPr>
        <w:t xml:space="preserve"> of</w:t>
      </w:r>
      <w:r w:rsidR="00BE1B5E">
        <w:rPr>
          <w:bCs/>
          <w:i/>
          <w:iCs/>
        </w:rPr>
        <w:t xml:space="preserve"> United States dollars</w:t>
      </w:r>
      <w:r w:rsidRPr="00BE1B5E">
        <w:rPr>
          <w:bCs/>
          <w:i/>
          <w:iCs/>
        </w:rPr>
        <w:t>)</w:t>
      </w:r>
    </w:p>
    <w:p w14:paraId="06D50865" w14:textId="3AC942CE" w:rsidR="00037E70" w:rsidRDefault="00037E70" w:rsidP="00037E70">
      <w:pPr>
        <w:pStyle w:val="SingleTxt"/>
        <w:tabs>
          <w:tab w:val="left" w:pos="1620"/>
        </w:tabs>
        <w:spacing w:after="0" w:line="240" w:lineRule="auto"/>
      </w:pPr>
    </w:p>
    <w:p w14:paraId="7DC64573" w14:textId="0A6609E4" w:rsidR="00D3772B" w:rsidRDefault="00D3772B" w:rsidP="00037E70">
      <w:pPr>
        <w:pStyle w:val="SingleTxt"/>
        <w:tabs>
          <w:tab w:val="left" w:pos="1620"/>
        </w:tabs>
        <w:spacing w:after="0" w:line="240" w:lineRule="auto"/>
      </w:pPr>
      <w:r>
        <w:rPr>
          <w:noProof/>
        </w:rPr>
        <w:drawing>
          <wp:inline distT="0" distB="0" distL="0" distR="0" wp14:anchorId="07961692" wp14:editId="5E637E1E">
            <wp:extent cx="6389370" cy="3178175"/>
            <wp:effectExtent l="0" t="0" r="11430" b="22225"/>
            <wp:docPr id="2" name="Chart 2">
              <a:extLst xmlns:a="http://schemas.openxmlformats.org/drawingml/2006/main">
                <a:ext uri="{FF2B5EF4-FFF2-40B4-BE49-F238E27FC236}">
                  <a16:creationId xmlns:a16="http://schemas.microsoft.com/office/drawing/2014/main" id="{A41C18D9-9475-4EA4-9FB5-490282D1D6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4C854F" w14:textId="77777777" w:rsidR="00D3772B" w:rsidRDefault="00D3772B" w:rsidP="00037E70">
      <w:pPr>
        <w:pStyle w:val="SingleTxt"/>
        <w:tabs>
          <w:tab w:val="left" w:pos="1620"/>
        </w:tabs>
        <w:spacing w:after="0" w:line="240" w:lineRule="auto"/>
      </w:pPr>
    </w:p>
    <w:p w14:paraId="2CD93538" w14:textId="5F1C515D" w:rsidR="00EA3D37" w:rsidRPr="00612619" w:rsidRDefault="00CB53D2" w:rsidP="00495586">
      <w:pPr>
        <w:pStyle w:val="SingleTxt"/>
        <w:tabs>
          <w:tab w:val="left" w:pos="1620"/>
        </w:tabs>
        <w:spacing w:line="240" w:lineRule="auto"/>
      </w:pPr>
      <w:r w:rsidRPr="00612619">
        <w:t>5</w:t>
      </w:r>
      <w:r w:rsidR="007B1B33" w:rsidRPr="00612619">
        <w:t>4</w:t>
      </w:r>
      <w:r w:rsidRPr="00612619">
        <w:t xml:space="preserve">. </w:t>
      </w:r>
      <w:r w:rsidR="001E5351" w:rsidRPr="00612619">
        <w:t xml:space="preserve">Signature solution 2 on </w:t>
      </w:r>
      <w:r w:rsidR="00BE1B5E" w:rsidRPr="00612619">
        <w:t>g</w:t>
      </w:r>
      <w:r w:rsidR="001E5351" w:rsidRPr="00612619">
        <w:t xml:space="preserve">overnance has </w:t>
      </w:r>
      <w:r w:rsidR="00773A74" w:rsidRPr="00612619">
        <w:t xml:space="preserve">benefited from </w:t>
      </w:r>
      <w:r w:rsidR="001E5351" w:rsidRPr="00612619">
        <w:t xml:space="preserve">the largest </w:t>
      </w:r>
      <w:r w:rsidR="00EE35D8" w:rsidRPr="00612619">
        <w:t>volume</w:t>
      </w:r>
      <w:r w:rsidR="001E5351" w:rsidRPr="00612619">
        <w:t xml:space="preserve"> of regular resources</w:t>
      </w:r>
      <w:r w:rsidR="00773A74" w:rsidRPr="00612619">
        <w:t xml:space="preserve">. </w:t>
      </w:r>
      <w:r w:rsidR="00EA3D37" w:rsidRPr="00612619">
        <w:t xml:space="preserve">As </w:t>
      </w:r>
      <w:r w:rsidR="00BE1B5E" w:rsidRPr="00612619">
        <w:t xml:space="preserve">it </w:t>
      </w:r>
      <w:r w:rsidR="00EA3D37" w:rsidRPr="00612619">
        <w:t>operate</w:t>
      </w:r>
      <w:r w:rsidR="00BE1B5E" w:rsidRPr="00612619">
        <w:t>s</w:t>
      </w:r>
      <w:r w:rsidR="00EA3D37" w:rsidRPr="00612619">
        <w:t xml:space="preserve"> in a new context of shared vulnerabilities, risks and interests brought on by COVID-19, UNDP </w:t>
      </w:r>
      <w:r w:rsidR="00AC1196" w:rsidRPr="00612619">
        <w:t xml:space="preserve">will </w:t>
      </w:r>
      <w:r w:rsidR="00EA3D37" w:rsidRPr="00612619">
        <w:t xml:space="preserve">work with </w:t>
      </w:r>
      <w:r w:rsidR="00BE1B5E" w:rsidRPr="00612619">
        <w:t xml:space="preserve">Governments </w:t>
      </w:r>
      <w:r w:rsidR="00AC1196" w:rsidRPr="00612619">
        <w:t>to</w:t>
      </w:r>
      <w:r w:rsidR="00EA3D37" w:rsidRPr="00612619">
        <w:t xml:space="preserve"> transition to different models of societal and transnational innovations</w:t>
      </w:r>
      <w:r w:rsidR="00AC1196" w:rsidRPr="00612619">
        <w:t xml:space="preserve"> in its governance work. </w:t>
      </w:r>
      <w:r w:rsidR="00BE1B5E" w:rsidRPr="00612619">
        <w:t xml:space="preserve">The support of </w:t>
      </w:r>
      <w:r w:rsidR="00AC1196" w:rsidRPr="00612619">
        <w:t xml:space="preserve">Member </w:t>
      </w:r>
      <w:r w:rsidR="00BE1B5E" w:rsidRPr="00612619">
        <w:t xml:space="preserve">States, </w:t>
      </w:r>
      <w:r w:rsidR="00AC1196" w:rsidRPr="00612619">
        <w:t>through regular resources</w:t>
      </w:r>
      <w:r w:rsidR="00BE1B5E" w:rsidRPr="00612619">
        <w:t>,</w:t>
      </w:r>
      <w:r w:rsidR="00AC1196" w:rsidRPr="00612619">
        <w:t xml:space="preserve"> will be a key enabler and a measure of their trust.  </w:t>
      </w:r>
    </w:p>
    <w:p w14:paraId="03CB27C1" w14:textId="787328C9" w:rsidR="002212F2" w:rsidRDefault="00081816" w:rsidP="008E0157">
      <w:pPr>
        <w:pStyle w:val="SingleTxt"/>
        <w:tabs>
          <w:tab w:val="left" w:pos="1620"/>
        </w:tabs>
        <w:spacing w:line="240" w:lineRule="auto"/>
      </w:pPr>
      <w:r>
        <w:t>5</w:t>
      </w:r>
      <w:r w:rsidR="007B1B33">
        <w:t>5</w:t>
      </w:r>
      <w:r>
        <w:t xml:space="preserve">. </w:t>
      </w:r>
      <w:r w:rsidR="000D30D0">
        <w:t xml:space="preserve">Some examples of how regular resources </w:t>
      </w:r>
      <w:r w:rsidR="003C0053">
        <w:t>ena</w:t>
      </w:r>
      <w:r w:rsidR="000D30D0">
        <w:t xml:space="preserve">ble </w:t>
      </w:r>
      <w:r w:rsidR="009752D2">
        <w:t xml:space="preserve">long-term </w:t>
      </w:r>
      <w:r w:rsidR="000D30D0">
        <w:t xml:space="preserve">development </w:t>
      </w:r>
      <w:r w:rsidR="009752D2">
        <w:t xml:space="preserve">results </w:t>
      </w:r>
      <w:r w:rsidR="000D30D0">
        <w:t>include</w:t>
      </w:r>
      <w:r w:rsidR="009752D2">
        <w:t>:</w:t>
      </w:r>
      <w:r w:rsidR="000D30D0">
        <w:t xml:space="preserve"> </w:t>
      </w:r>
    </w:p>
    <w:p w14:paraId="68F0D851" w14:textId="37DEBA48" w:rsidR="002212F2" w:rsidRDefault="007B1B33" w:rsidP="00F143DB">
      <w:pPr>
        <w:pStyle w:val="SingleTxt"/>
        <w:tabs>
          <w:tab w:val="left" w:pos="1620"/>
        </w:tabs>
        <w:spacing w:line="240" w:lineRule="auto"/>
        <w:ind w:left="1260"/>
      </w:pPr>
      <w:r>
        <w:t xml:space="preserve">(a) </w:t>
      </w:r>
      <w:r w:rsidR="00CB1B94">
        <w:t>In</w:t>
      </w:r>
      <w:r w:rsidR="0003010C">
        <w:t xml:space="preserve"> </w:t>
      </w:r>
      <w:r w:rsidR="002212F2">
        <w:t>Burundi,</w:t>
      </w:r>
      <w:r w:rsidR="0003010C">
        <w:t xml:space="preserve"> $20 million in regular resources support</w:t>
      </w:r>
      <w:r w:rsidR="002212F2">
        <w:t>ed</w:t>
      </w:r>
      <w:r w:rsidR="0003010C">
        <w:t xml:space="preserve"> the</w:t>
      </w:r>
      <w:r w:rsidR="00251019">
        <w:t xml:space="preserve"> co</w:t>
      </w:r>
      <w:r w:rsidR="0003010C">
        <w:t xml:space="preserve">untry’s poorest populations </w:t>
      </w:r>
      <w:r w:rsidR="002212F2">
        <w:t xml:space="preserve">by </w:t>
      </w:r>
      <w:r w:rsidR="0003010C">
        <w:t>provi</w:t>
      </w:r>
      <w:r w:rsidR="002212F2">
        <w:t xml:space="preserve">ding </w:t>
      </w:r>
      <w:r w:rsidR="0003010C">
        <w:t>essential services</w:t>
      </w:r>
      <w:r w:rsidR="002212F2">
        <w:t xml:space="preserve"> and </w:t>
      </w:r>
      <w:r w:rsidR="0003010C">
        <w:t>social protection</w:t>
      </w:r>
      <w:r w:rsidR="002212F2">
        <w:t>,</w:t>
      </w:r>
      <w:r w:rsidR="0003010C">
        <w:t xml:space="preserve"> empower</w:t>
      </w:r>
      <w:r w:rsidR="002212F2">
        <w:t>ing</w:t>
      </w:r>
      <w:r w:rsidR="0003010C">
        <w:t xml:space="preserve"> vulnerable groups and building the </w:t>
      </w:r>
      <w:r w:rsidR="00BE1B5E">
        <w:t xml:space="preserve">capacities </w:t>
      </w:r>
      <w:r w:rsidR="0003010C">
        <w:t>of local authorities</w:t>
      </w:r>
      <w:r w:rsidR="00D92E38">
        <w:t>;</w:t>
      </w:r>
    </w:p>
    <w:p w14:paraId="3B533DA5" w14:textId="28EF08DF" w:rsidR="002212F2" w:rsidRDefault="007B1B33" w:rsidP="00F143DB">
      <w:pPr>
        <w:pStyle w:val="SingleTxt"/>
        <w:tabs>
          <w:tab w:val="left" w:pos="1620"/>
        </w:tabs>
        <w:spacing w:line="240" w:lineRule="auto"/>
        <w:ind w:left="1260"/>
      </w:pPr>
      <w:r>
        <w:t xml:space="preserve">(b) </w:t>
      </w:r>
      <w:r w:rsidR="002212F2">
        <w:t xml:space="preserve">In Nepal, </w:t>
      </w:r>
      <w:r w:rsidR="0003010C">
        <w:t xml:space="preserve">$1.7 million </w:t>
      </w:r>
      <w:r w:rsidR="00BE1B5E">
        <w:t>in</w:t>
      </w:r>
      <w:r w:rsidR="0003010C">
        <w:t xml:space="preserve"> </w:t>
      </w:r>
      <w:r w:rsidR="00701EF2">
        <w:t>regular</w:t>
      </w:r>
      <w:r w:rsidR="0003010C">
        <w:t xml:space="preserve"> resources </w:t>
      </w:r>
      <w:r w:rsidR="002212F2">
        <w:t xml:space="preserve">were utilized </w:t>
      </w:r>
      <w:r w:rsidR="0003010C">
        <w:t xml:space="preserve">to tackle </w:t>
      </w:r>
      <w:r w:rsidR="0003010C" w:rsidRPr="00730964">
        <w:t xml:space="preserve">key barriers in </w:t>
      </w:r>
      <w:r w:rsidR="0003010C">
        <w:t xml:space="preserve">localizing and </w:t>
      </w:r>
      <w:r w:rsidR="0003010C" w:rsidRPr="00730964">
        <w:t xml:space="preserve">accelerating </w:t>
      </w:r>
      <w:r w:rsidR="00BE1B5E">
        <w:t>Sustainable Development Goal</w:t>
      </w:r>
      <w:r w:rsidR="00BE1B5E" w:rsidRPr="00730964">
        <w:t xml:space="preserve"> </w:t>
      </w:r>
      <w:r w:rsidR="0003010C" w:rsidRPr="00730964">
        <w:t>implementation through partnership</w:t>
      </w:r>
      <w:r w:rsidR="0003010C">
        <w:t>s with provincial and local governments</w:t>
      </w:r>
      <w:r w:rsidR="00BE1B5E">
        <w:t>;</w:t>
      </w:r>
      <w:r w:rsidR="0003010C">
        <w:t xml:space="preserve"> </w:t>
      </w:r>
    </w:p>
    <w:p w14:paraId="76B34F8C" w14:textId="6650015B" w:rsidR="0003010C" w:rsidRDefault="007B1B33" w:rsidP="00F143DB">
      <w:pPr>
        <w:pStyle w:val="SingleTxt"/>
        <w:tabs>
          <w:tab w:val="left" w:pos="1620"/>
        </w:tabs>
        <w:spacing w:line="240" w:lineRule="auto"/>
        <w:ind w:left="1260"/>
      </w:pPr>
      <w:r>
        <w:t xml:space="preserve">(c) </w:t>
      </w:r>
      <w:r w:rsidR="0003010C">
        <w:t xml:space="preserve">In Senegal, </w:t>
      </w:r>
      <w:r w:rsidR="00701EF2">
        <w:t>regular</w:t>
      </w:r>
      <w:r w:rsidR="0003010C">
        <w:t xml:space="preserve"> resources </w:t>
      </w:r>
      <w:r w:rsidR="0003010C" w:rsidRPr="00EA6DA8">
        <w:t>promote</w:t>
      </w:r>
      <w:r w:rsidR="002212F2">
        <w:t>d</w:t>
      </w:r>
      <w:r w:rsidR="0003010C" w:rsidRPr="00EA6DA8">
        <w:t xml:space="preserve"> entrepreneurship through use of solar energy</w:t>
      </w:r>
      <w:r w:rsidR="00F34E25">
        <w:t xml:space="preserve">, </w:t>
      </w:r>
      <w:r w:rsidR="0003010C" w:rsidRPr="00EA6DA8">
        <w:t>pr</w:t>
      </w:r>
      <w:r w:rsidR="002212F2">
        <w:t xml:space="preserve">omotion of value chains in </w:t>
      </w:r>
      <w:r w:rsidR="0003010C" w:rsidRPr="00EA6DA8">
        <w:t>agroforestry</w:t>
      </w:r>
      <w:r w:rsidR="00F34E25">
        <w:t>,</w:t>
      </w:r>
      <w:r w:rsidR="0003010C">
        <w:t xml:space="preserve"> </w:t>
      </w:r>
      <w:r w:rsidR="00733AD6">
        <w:t xml:space="preserve">and </w:t>
      </w:r>
      <w:r w:rsidR="0003010C" w:rsidRPr="00EA6DA8">
        <w:t xml:space="preserve">employment </w:t>
      </w:r>
      <w:r w:rsidR="000240F6">
        <w:t xml:space="preserve">of </w:t>
      </w:r>
      <w:r w:rsidR="0003010C" w:rsidRPr="00EA6DA8">
        <w:t xml:space="preserve">women and </w:t>
      </w:r>
      <w:r w:rsidR="00733AD6">
        <w:t>youth</w:t>
      </w:r>
      <w:r w:rsidR="0003010C" w:rsidRPr="00EA6DA8">
        <w:t xml:space="preserve"> in the Tambacounda</w:t>
      </w:r>
      <w:r w:rsidR="0003010C">
        <w:t xml:space="preserve">, one of the poorest regions in the country.  </w:t>
      </w:r>
    </w:p>
    <w:p w14:paraId="05B459C6" w14:textId="074943AA" w:rsidR="0003010C" w:rsidRDefault="007B1B33" w:rsidP="00F143DB">
      <w:pPr>
        <w:pStyle w:val="SingleTxt"/>
        <w:tabs>
          <w:tab w:val="left" w:pos="1620"/>
        </w:tabs>
        <w:spacing w:after="0" w:line="240" w:lineRule="auto"/>
        <w:ind w:left="1260"/>
      </w:pPr>
      <w:r>
        <w:t>56</w:t>
      </w:r>
      <w:r w:rsidR="000D2C7A">
        <w:t xml:space="preserve">. </w:t>
      </w:r>
      <w:r w:rsidR="0003010C">
        <w:t>E</w:t>
      </w:r>
      <w:r w:rsidR="0003010C" w:rsidRPr="00B07E40">
        <w:t>armarked funding and government financing mostly funded UNDP work in poverty eradication</w:t>
      </w:r>
      <w:r w:rsidR="0003010C">
        <w:t xml:space="preserve">, </w:t>
      </w:r>
      <w:r w:rsidR="0003010C" w:rsidRPr="00B07E40">
        <w:t>governance</w:t>
      </w:r>
      <w:r w:rsidR="0003010C">
        <w:t xml:space="preserve"> and resilience</w:t>
      </w:r>
      <w:r w:rsidR="00786CDD">
        <w:t>-</w:t>
      </w:r>
      <w:r w:rsidR="0003010C">
        <w:t>building</w:t>
      </w:r>
      <w:r w:rsidR="0003010C" w:rsidRPr="00B07E40">
        <w:t>. Vertical funds mostly supported UNDP work in environment</w:t>
      </w:r>
      <w:r w:rsidR="0003010C">
        <w:t xml:space="preserve"> and energy;</w:t>
      </w:r>
      <w:r w:rsidR="0003010C" w:rsidRPr="00B07E40">
        <w:t xml:space="preserve"> </w:t>
      </w:r>
      <w:r w:rsidR="0003010C">
        <w:t>however,</w:t>
      </w:r>
      <w:r w:rsidR="0003010C" w:rsidRPr="00B07E40">
        <w:t xml:space="preserve"> given the cross-cutting nature of the signature solutions, vertical funds also funded a share of UNDP poverty and governance programmes. </w:t>
      </w:r>
      <w:r w:rsidR="0003010C">
        <w:t xml:space="preserve">Earmarked funding, however, is non-fungible and cannot be transferred to underfunded areas. </w:t>
      </w:r>
    </w:p>
    <w:p w14:paraId="780581EA" w14:textId="7ED2E1D8" w:rsidR="008E0157" w:rsidRPr="00AC0DE4" w:rsidRDefault="00AC0DE4" w:rsidP="00AC0DE4">
      <w:pPr>
        <w:rPr>
          <w:spacing w:val="4"/>
          <w:w w:val="103"/>
          <w:kern w:val="14"/>
          <w:sz w:val="20"/>
        </w:rPr>
      </w:pPr>
      <w:r>
        <w:br w:type="page"/>
      </w:r>
    </w:p>
    <w:p w14:paraId="73F60117" w14:textId="77777777" w:rsidR="00787FC4" w:rsidRPr="00B07E40" w:rsidRDefault="00787FC4" w:rsidP="008E0157">
      <w:pPr>
        <w:widowControl w:val="0"/>
        <w:tabs>
          <w:tab w:val="left" w:pos="1350"/>
          <w:tab w:val="left" w:pos="1620"/>
        </w:tabs>
        <w:ind w:left="1440" w:right="1066" w:hanging="540"/>
        <w:jc w:val="both"/>
        <w:rPr>
          <w:rStyle w:val="Heading1Char"/>
          <w:rFonts w:eastAsia="Calibri"/>
          <w:sz w:val="28"/>
          <w:szCs w:val="28"/>
        </w:rPr>
      </w:pPr>
      <w:r>
        <w:rPr>
          <w:b/>
          <w:sz w:val="28"/>
          <w:szCs w:val="28"/>
        </w:rPr>
        <w:lastRenderedPageBreak/>
        <w:t>IV</w:t>
      </w:r>
      <w:r w:rsidRPr="00B07E40">
        <w:rPr>
          <w:b/>
          <w:sz w:val="28"/>
          <w:szCs w:val="28"/>
        </w:rPr>
        <w:t>.</w:t>
      </w:r>
      <w:r w:rsidRPr="00B07E40">
        <w:rPr>
          <w:b/>
          <w:sz w:val="28"/>
          <w:szCs w:val="28"/>
        </w:rPr>
        <w:tab/>
      </w:r>
      <w:r>
        <w:rPr>
          <w:b/>
          <w:sz w:val="28"/>
          <w:szCs w:val="28"/>
        </w:rPr>
        <w:t xml:space="preserve">Resource outlook by funding source </w:t>
      </w:r>
    </w:p>
    <w:p w14:paraId="3F94D21B" w14:textId="77777777" w:rsidR="00787FC4" w:rsidRDefault="00787FC4" w:rsidP="00194CF9">
      <w:pPr>
        <w:jc w:val="center"/>
        <w:rPr>
          <w:b/>
          <w:sz w:val="20"/>
        </w:rPr>
      </w:pPr>
    </w:p>
    <w:p w14:paraId="6AF6074D" w14:textId="6C92DACE" w:rsidR="00C07876" w:rsidRPr="00AF2D4B" w:rsidRDefault="00165615" w:rsidP="0055784E">
      <w:pPr>
        <w:ind w:left="1350" w:right="1242"/>
        <w:jc w:val="both"/>
        <w:rPr>
          <w:spacing w:val="4"/>
          <w:w w:val="103"/>
          <w:kern w:val="14"/>
          <w:sz w:val="20"/>
        </w:rPr>
      </w:pPr>
      <w:r>
        <w:rPr>
          <w:spacing w:val="4"/>
          <w:w w:val="103"/>
          <w:kern w:val="14"/>
          <w:sz w:val="20"/>
        </w:rPr>
        <w:t>5</w:t>
      </w:r>
      <w:r w:rsidR="007B1B33">
        <w:rPr>
          <w:spacing w:val="4"/>
          <w:w w:val="103"/>
          <w:kern w:val="14"/>
          <w:sz w:val="20"/>
        </w:rPr>
        <w:t>7</w:t>
      </w:r>
      <w:r>
        <w:rPr>
          <w:spacing w:val="4"/>
          <w:w w:val="103"/>
          <w:kern w:val="14"/>
          <w:sz w:val="20"/>
        </w:rPr>
        <w:t xml:space="preserve">. </w:t>
      </w:r>
      <w:r w:rsidR="00C07876" w:rsidRPr="00AF2D4B">
        <w:rPr>
          <w:spacing w:val="4"/>
          <w:w w:val="103"/>
          <w:kern w:val="14"/>
          <w:sz w:val="20"/>
        </w:rPr>
        <w:t xml:space="preserve">In 2019, </w:t>
      </w:r>
      <w:r w:rsidR="00DE563C" w:rsidRPr="00AF2D4B">
        <w:rPr>
          <w:spacing w:val="4"/>
          <w:w w:val="103"/>
          <w:kern w:val="14"/>
          <w:sz w:val="20"/>
        </w:rPr>
        <w:t xml:space="preserve">while total </w:t>
      </w:r>
      <w:r w:rsidR="0055784E">
        <w:rPr>
          <w:spacing w:val="4"/>
          <w:w w:val="103"/>
          <w:kern w:val="14"/>
          <w:sz w:val="20"/>
        </w:rPr>
        <w:t xml:space="preserve">annual </w:t>
      </w:r>
      <w:r w:rsidR="00DE563C" w:rsidRPr="00AF2D4B">
        <w:rPr>
          <w:spacing w:val="4"/>
          <w:w w:val="103"/>
          <w:kern w:val="14"/>
          <w:sz w:val="20"/>
        </w:rPr>
        <w:t xml:space="preserve">contributions </w:t>
      </w:r>
      <w:r w:rsidR="00BE1B5E">
        <w:rPr>
          <w:spacing w:val="4"/>
          <w:w w:val="103"/>
          <w:kern w:val="14"/>
          <w:sz w:val="20"/>
        </w:rPr>
        <w:t xml:space="preserve">to UNDP </w:t>
      </w:r>
      <w:r w:rsidR="00DE563C" w:rsidRPr="00AF2D4B">
        <w:rPr>
          <w:spacing w:val="4"/>
          <w:w w:val="103"/>
          <w:kern w:val="14"/>
          <w:sz w:val="20"/>
        </w:rPr>
        <w:t xml:space="preserve">declined by </w:t>
      </w:r>
      <w:r w:rsidR="0055784E">
        <w:rPr>
          <w:spacing w:val="4"/>
          <w:w w:val="103"/>
          <w:kern w:val="14"/>
          <w:sz w:val="20"/>
        </w:rPr>
        <w:t xml:space="preserve">7 </w:t>
      </w:r>
      <w:r w:rsidR="006125D0">
        <w:rPr>
          <w:spacing w:val="4"/>
          <w:w w:val="103"/>
          <w:kern w:val="14"/>
          <w:sz w:val="20"/>
        </w:rPr>
        <w:t>per cent</w:t>
      </w:r>
      <w:r w:rsidR="00DE563C" w:rsidRPr="00AF2D4B">
        <w:rPr>
          <w:spacing w:val="4"/>
          <w:w w:val="103"/>
          <w:kern w:val="14"/>
          <w:sz w:val="20"/>
        </w:rPr>
        <w:t xml:space="preserve">, </w:t>
      </w:r>
      <w:r w:rsidR="00C07876" w:rsidRPr="00AF2D4B">
        <w:rPr>
          <w:spacing w:val="4"/>
          <w:w w:val="103"/>
          <w:kern w:val="14"/>
          <w:sz w:val="20"/>
        </w:rPr>
        <w:t xml:space="preserve">funding </w:t>
      </w:r>
      <w:r w:rsidR="00DE563C" w:rsidRPr="00AF2D4B">
        <w:rPr>
          <w:spacing w:val="4"/>
          <w:w w:val="103"/>
          <w:kern w:val="14"/>
          <w:sz w:val="20"/>
        </w:rPr>
        <w:t xml:space="preserve">from regular resources, </w:t>
      </w:r>
      <w:r w:rsidR="00BC5F8B">
        <w:rPr>
          <w:spacing w:val="4"/>
          <w:w w:val="103"/>
          <w:kern w:val="14"/>
          <w:sz w:val="20"/>
        </w:rPr>
        <w:t>United Nations</w:t>
      </w:r>
      <w:r w:rsidR="00DE563C" w:rsidRPr="00AF2D4B">
        <w:rPr>
          <w:spacing w:val="4"/>
          <w:w w:val="103"/>
          <w:kern w:val="14"/>
          <w:sz w:val="20"/>
        </w:rPr>
        <w:t xml:space="preserve"> pooled funding and thematic funding increased by </w:t>
      </w:r>
      <w:r w:rsidR="00D83CD0" w:rsidRPr="00AF2D4B">
        <w:rPr>
          <w:spacing w:val="4"/>
          <w:w w:val="103"/>
          <w:kern w:val="14"/>
          <w:sz w:val="20"/>
        </w:rPr>
        <w:t>1</w:t>
      </w:r>
      <w:r w:rsidR="006125D0">
        <w:rPr>
          <w:spacing w:val="4"/>
          <w:w w:val="103"/>
          <w:kern w:val="14"/>
          <w:sz w:val="20"/>
        </w:rPr>
        <w:t xml:space="preserve"> per cent</w:t>
      </w:r>
      <w:r w:rsidR="00D83CD0" w:rsidRPr="00AF2D4B">
        <w:rPr>
          <w:spacing w:val="4"/>
          <w:w w:val="103"/>
          <w:kern w:val="14"/>
          <w:sz w:val="20"/>
        </w:rPr>
        <w:t xml:space="preserve">, </w:t>
      </w:r>
      <w:r w:rsidR="00003E1A" w:rsidRPr="00AF2D4B">
        <w:rPr>
          <w:spacing w:val="4"/>
          <w:w w:val="103"/>
          <w:kern w:val="14"/>
          <w:sz w:val="20"/>
        </w:rPr>
        <w:t>28</w:t>
      </w:r>
      <w:r w:rsidR="006125D0">
        <w:rPr>
          <w:spacing w:val="4"/>
          <w:w w:val="103"/>
          <w:kern w:val="14"/>
          <w:sz w:val="20"/>
        </w:rPr>
        <w:t xml:space="preserve"> per cent</w:t>
      </w:r>
      <w:r w:rsidR="00D83CD0" w:rsidRPr="00AF2D4B">
        <w:rPr>
          <w:spacing w:val="4"/>
          <w:w w:val="103"/>
          <w:kern w:val="14"/>
          <w:sz w:val="20"/>
        </w:rPr>
        <w:t xml:space="preserve"> and 54</w:t>
      </w:r>
      <w:r w:rsidR="006125D0">
        <w:rPr>
          <w:spacing w:val="4"/>
          <w:w w:val="103"/>
          <w:kern w:val="14"/>
          <w:sz w:val="20"/>
        </w:rPr>
        <w:t xml:space="preserve"> per cent</w:t>
      </w:r>
      <w:r w:rsidR="00D83CD0" w:rsidRPr="00AF2D4B">
        <w:rPr>
          <w:spacing w:val="4"/>
          <w:w w:val="103"/>
          <w:kern w:val="14"/>
          <w:sz w:val="20"/>
        </w:rPr>
        <w:t xml:space="preserve">, </w:t>
      </w:r>
      <w:r w:rsidR="00DE563C" w:rsidRPr="00AF2D4B">
        <w:rPr>
          <w:spacing w:val="4"/>
          <w:w w:val="103"/>
          <w:kern w:val="14"/>
          <w:sz w:val="20"/>
        </w:rPr>
        <w:t xml:space="preserve">respectively. </w:t>
      </w:r>
      <w:r w:rsidR="00D83CD0" w:rsidRPr="00AF2D4B">
        <w:rPr>
          <w:spacing w:val="4"/>
          <w:w w:val="103"/>
          <w:kern w:val="14"/>
          <w:sz w:val="20"/>
        </w:rPr>
        <w:t xml:space="preserve">The share of earmarked resources, however, continues to make up </w:t>
      </w:r>
      <w:r w:rsidR="004C3C99" w:rsidRPr="00AF2D4B">
        <w:rPr>
          <w:spacing w:val="4"/>
          <w:w w:val="103"/>
          <w:kern w:val="14"/>
          <w:sz w:val="20"/>
        </w:rPr>
        <w:t>85</w:t>
      </w:r>
      <w:r w:rsidR="006125D0">
        <w:rPr>
          <w:spacing w:val="4"/>
          <w:w w:val="103"/>
          <w:kern w:val="14"/>
          <w:sz w:val="20"/>
        </w:rPr>
        <w:t xml:space="preserve"> per cent</w:t>
      </w:r>
      <w:r w:rsidR="00D83CD0" w:rsidRPr="00AF2D4B">
        <w:rPr>
          <w:spacing w:val="4"/>
          <w:w w:val="103"/>
          <w:kern w:val="14"/>
          <w:sz w:val="20"/>
        </w:rPr>
        <w:t xml:space="preserve"> of total contributions, with regular resources remaining at 13</w:t>
      </w:r>
      <w:r w:rsidR="006125D0">
        <w:rPr>
          <w:spacing w:val="4"/>
          <w:w w:val="103"/>
          <w:kern w:val="14"/>
          <w:sz w:val="20"/>
        </w:rPr>
        <w:t xml:space="preserve"> per cent</w:t>
      </w:r>
      <w:r w:rsidR="004C3C99" w:rsidRPr="00AF2D4B">
        <w:rPr>
          <w:spacing w:val="4"/>
          <w:w w:val="103"/>
          <w:kern w:val="14"/>
          <w:sz w:val="20"/>
        </w:rPr>
        <w:t xml:space="preserve"> and thematic funding at 2</w:t>
      </w:r>
      <w:r w:rsidR="006125D0">
        <w:rPr>
          <w:spacing w:val="4"/>
          <w:w w:val="103"/>
          <w:kern w:val="14"/>
          <w:sz w:val="20"/>
        </w:rPr>
        <w:t xml:space="preserve"> per cent</w:t>
      </w:r>
      <w:r w:rsidR="00D83CD0" w:rsidRPr="00AF2D4B">
        <w:rPr>
          <w:spacing w:val="4"/>
          <w:w w:val="103"/>
          <w:kern w:val="14"/>
          <w:sz w:val="20"/>
        </w:rPr>
        <w:t>.</w:t>
      </w:r>
    </w:p>
    <w:p w14:paraId="6E5D3644" w14:textId="77777777" w:rsidR="00787FC4" w:rsidRDefault="00787FC4" w:rsidP="00194CF9">
      <w:pPr>
        <w:jc w:val="center"/>
        <w:rPr>
          <w:b/>
          <w:sz w:val="20"/>
        </w:rPr>
      </w:pPr>
    </w:p>
    <w:p w14:paraId="08F7BA87" w14:textId="00924975" w:rsidR="00194CF9" w:rsidRDefault="00194CF9" w:rsidP="00AC0DE4">
      <w:pPr>
        <w:ind w:left="547" w:firstLine="803"/>
        <w:rPr>
          <w:b/>
          <w:sz w:val="20"/>
        </w:rPr>
      </w:pPr>
      <w:r w:rsidRPr="00016DD4">
        <w:rPr>
          <w:b/>
          <w:sz w:val="20"/>
        </w:rPr>
        <w:t xml:space="preserve">Figure </w:t>
      </w:r>
      <w:r w:rsidR="00992160">
        <w:rPr>
          <w:b/>
          <w:sz w:val="20"/>
        </w:rPr>
        <w:t>VI</w:t>
      </w:r>
      <w:r w:rsidRPr="00016DD4">
        <w:rPr>
          <w:b/>
          <w:sz w:val="20"/>
        </w:rPr>
        <w:t>. Contributions by funding channel, 20</w:t>
      </w:r>
      <w:r w:rsidR="004F0DED">
        <w:rPr>
          <w:b/>
          <w:sz w:val="20"/>
        </w:rPr>
        <w:t>15-2019</w:t>
      </w:r>
    </w:p>
    <w:p w14:paraId="2653E3FF" w14:textId="77777777" w:rsidR="00612619" w:rsidRPr="004304FC" w:rsidRDefault="00612619" w:rsidP="00AC0DE4">
      <w:pPr>
        <w:pStyle w:val="SingleTxt"/>
        <w:tabs>
          <w:tab w:val="left" w:pos="1620"/>
        </w:tabs>
        <w:spacing w:after="0" w:line="240" w:lineRule="auto"/>
        <w:ind w:firstLine="83"/>
        <w:jc w:val="left"/>
        <w:rPr>
          <w:bCs/>
          <w:i/>
        </w:rPr>
      </w:pPr>
      <w:r>
        <w:rPr>
          <w:bCs/>
          <w:i/>
        </w:rPr>
        <w:t>(In millions of United States dollars)</w:t>
      </w:r>
    </w:p>
    <w:p w14:paraId="143443CC" w14:textId="58E0F1DE" w:rsidR="006A223F" w:rsidRDefault="009E6DE9" w:rsidP="00D502E1">
      <w:pPr>
        <w:rPr>
          <w:bCs/>
          <w:i/>
          <w:iCs/>
          <w:color w:val="FF0000"/>
          <w:sz w:val="20"/>
        </w:rPr>
      </w:pPr>
      <w:r>
        <w:rPr>
          <w:noProof/>
        </w:rPr>
        <w:drawing>
          <wp:anchor distT="0" distB="0" distL="114300" distR="114300" simplePos="0" relativeHeight="251705856" behindDoc="0" locked="0" layoutInCell="1" allowOverlap="1" wp14:anchorId="782E003C" wp14:editId="75C18F6D">
            <wp:simplePos x="0" y="0"/>
            <wp:positionH relativeFrom="margin">
              <wp:posOffset>784860</wp:posOffset>
            </wp:positionH>
            <wp:positionV relativeFrom="paragraph">
              <wp:posOffset>257810</wp:posOffset>
            </wp:positionV>
            <wp:extent cx="5369560" cy="2860040"/>
            <wp:effectExtent l="0" t="0" r="0" b="10160"/>
            <wp:wrapTopAndBottom/>
            <wp:docPr id="7" name="Chart 7">
              <a:extLst xmlns:a="http://schemas.openxmlformats.org/drawingml/2006/main">
                <a:ext uri="{FF2B5EF4-FFF2-40B4-BE49-F238E27FC236}">
                  <a16:creationId xmlns:a16="http://schemas.microsoft.com/office/drawing/2014/main" id="{8FD43808-78B1-404A-A2F1-5075F108AE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586961AD" w14:textId="287FE0FE" w:rsidR="009E6DE9" w:rsidRPr="006A223F" w:rsidRDefault="009E6DE9" w:rsidP="00D502E1">
      <w:pPr>
        <w:rPr>
          <w:bCs/>
          <w:i/>
          <w:iCs/>
          <w:color w:val="FF0000"/>
          <w:sz w:val="20"/>
        </w:rPr>
      </w:pPr>
    </w:p>
    <w:p w14:paraId="177B283F" w14:textId="77777777" w:rsidR="00194CF9" w:rsidRPr="00B07E40" w:rsidRDefault="00D83CD0" w:rsidP="008E0157">
      <w:pPr>
        <w:pStyle w:val="SubtleEmphasis1"/>
        <w:numPr>
          <w:ilvl w:val="0"/>
          <w:numId w:val="3"/>
        </w:numPr>
        <w:tabs>
          <w:tab w:val="left" w:pos="-720"/>
          <w:tab w:val="left" w:pos="1620"/>
          <w:tab w:val="left" w:pos="1710"/>
          <w:tab w:val="left" w:pos="7920"/>
        </w:tabs>
        <w:suppressAutoHyphens/>
        <w:spacing w:after="120" w:line="240" w:lineRule="exact"/>
        <w:ind w:right="1267"/>
        <w:jc w:val="both"/>
        <w:rPr>
          <w:b/>
        </w:rPr>
      </w:pPr>
      <w:r>
        <w:rPr>
          <w:b/>
        </w:rPr>
        <w:t>R</w:t>
      </w:r>
      <w:r w:rsidR="00194CF9" w:rsidRPr="00B07E40">
        <w:rPr>
          <w:b/>
        </w:rPr>
        <w:t>egular resources</w:t>
      </w:r>
    </w:p>
    <w:p w14:paraId="7BD16596" w14:textId="2BF0E401" w:rsidR="00194CF9" w:rsidRDefault="00381712" w:rsidP="00D17528">
      <w:pPr>
        <w:pStyle w:val="SingleTxt"/>
        <w:tabs>
          <w:tab w:val="clear" w:pos="1742"/>
          <w:tab w:val="left" w:pos="1710"/>
        </w:tabs>
      </w:pPr>
      <w:r>
        <w:t>5</w:t>
      </w:r>
      <w:r w:rsidR="007B1B33">
        <w:t>8</w:t>
      </w:r>
      <w:r>
        <w:t xml:space="preserve">. </w:t>
      </w:r>
      <w:r w:rsidR="00194CF9" w:rsidRPr="00B07E40">
        <w:t>In 201</w:t>
      </w:r>
      <w:r w:rsidR="002E71A7">
        <w:t>9</w:t>
      </w:r>
      <w:r w:rsidR="00194CF9" w:rsidRPr="00B07E40">
        <w:t xml:space="preserve">, UNDP received regular resources contributions </w:t>
      </w:r>
      <w:r w:rsidR="002B74EA">
        <w:t>total</w:t>
      </w:r>
      <w:r w:rsidR="006F3BD2">
        <w:t>ling</w:t>
      </w:r>
      <w:r w:rsidR="002B74EA">
        <w:t xml:space="preserve"> $629 million</w:t>
      </w:r>
      <w:r w:rsidR="002B74EA">
        <w:rPr>
          <w:rStyle w:val="FootnoteReference"/>
        </w:rPr>
        <w:footnoteReference w:id="10"/>
      </w:r>
      <w:r w:rsidR="002B74EA">
        <w:t xml:space="preserve"> </w:t>
      </w:r>
      <w:r w:rsidR="00194CF9" w:rsidRPr="00B07E40">
        <w:t>fr</w:t>
      </w:r>
      <w:r w:rsidR="002B74EA">
        <w:t xml:space="preserve">om 52 Member States, </w:t>
      </w:r>
      <w:r w:rsidR="00194CF9" w:rsidRPr="00B07E40">
        <w:t>an increase of $5 million over 201</w:t>
      </w:r>
      <w:r w:rsidR="006C4374">
        <w:t>8</w:t>
      </w:r>
      <w:r w:rsidR="005379C4">
        <w:t>,</w:t>
      </w:r>
      <w:r w:rsidR="00775E67" w:rsidRPr="009F272F">
        <w:t xml:space="preserve"> indicat</w:t>
      </w:r>
      <w:r w:rsidR="00775E67">
        <w:t>ing</w:t>
      </w:r>
      <w:r w:rsidR="00775E67" w:rsidRPr="009F272F">
        <w:t xml:space="preserve"> continued strong support from </w:t>
      </w:r>
      <w:r w:rsidR="00BD7B15">
        <w:t>its</w:t>
      </w:r>
      <w:r w:rsidR="00775E67" w:rsidRPr="009F272F">
        <w:t xml:space="preserve"> funding partners.</w:t>
      </w:r>
      <w:r w:rsidR="00194CF9" w:rsidRPr="00B07E40">
        <w:t xml:space="preserve"> </w:t>
      </w:r>
      <w:r w:rsidR="00775E67">
        <w:t>The increase would have been larger had it not been for a net loss</w:t>
      </w:r>
      <w:r w:rsidR="00775E67" w:rsidRPr="009F272F">
        <w:t xml:space="preserve"> o</w:t>
      </w:r>
      <w:r w:rsidR="00775E67">
        <w:t>f</w:t>
      </w:r>
      <w:r w:rsidR="00775E67" w:rsidRPr="009F272F">
        <w:t xml:space="preserve"> $23 million </w:t>
      </w:r>
      <w:r w:rsidR="00775E67">
        <w:t>due</w:t>
      </w:r>
      <w:r w:rsidR="00775E67" w:rsidRPr="009F272F">
        <w:t xml:space="preserve"> to exchange rate fluctuations</w:t>
      </w:r>
      <w:r w:rsidR="00E20650" w:rsidRPr="009F272F">
        <w:t xml:space="preserve">. </w:t>
      </w:r>
      <w:r w:rsidR="00194CF9" w:rsidRPr="00B07E40">
        <w:t>UNDP appreciates the</w:t>
      </w:r>
      <w:r w:rsidR="00D17528">
        <w:t xml:space="preserve"> </w:t>
      </w:r>
      <w:r w:rsidR="00194CF9" w:rsidRPr="00B07E40">
        <w:t xml:space="preserve">increased contributions </w:t>
      </w:r>
      <w:r w:rsidR="000B07E6">
        <w:t xml:space="preserve">in 2019 </w:t>
      </w:r>
      <w:r w:rsidR="00194CF9" w:rsidRPr="003A4A95">
        <w:t xml:space="preserve">from the Governments of </w:t>
      </w:r>
      <w:r w:rsidR="00840B87" w:rsidRPr="003A4A95">
        <w:t>Costa Rica</w:t>
      </w:r>
      <w:r w:rsidR="00840B87">
        <w:t xml:space="preserve">, </w:t>
      </w:r>
      <w:r w:rsidR="00840B87" w:rsidRPr="003A4A95">
        <w:t>France,</w:t>
      </w:r>
      <w:r w:rsidR="00AE3CF9">
        <w:t xml:space="preserve"> </w:t>
      </w:r>
      <w:r w:rsidR="00194CF9" w:rsidRPr="003A4A95">
        <w:t>Germany,</w:t>
      </w:r>
      <w:r w:rsidR="003059AE" w:rsidRPr="003A4A95">
        <w:t xml:space="preserve"> </w:t>
      </w:r>
      <w:r w:rsidR="00194CF9" w:rsidRPr="003A4A95">
        <w:t xml:space="preserve">Japan, </w:t>
      </w:r>
      <w:r w:rsidR="00840B87" w:rsidRPr="003A4A95">
        <w:t xml:space="preserve">Luxembourg, </w:t>
      </w:r>
      <w:r w:rsidR="00DE100B" w:rsidRPr="003A4A95">
        <w:t>Norway,</w:t>
      </w:r>
      <w:r w:rsidR="00840B87">
        <w:t xml:space="preserve"> </w:t>
      </w:r>
      <w:r w:rsidR="00840B87" w:rsidRPr="003A4A95">
        <w:t>Portugal</w:t>
      </w:r>
      <w:r w:rsidR="00840B87">
        <w:t>,</w:t>
      </w:r>
      <w:r w:rsidR="00840B87" w:rsidRPr="003A4A95">
        <w:t xml:space="preserve"> </w:t>
      </w:r>
      <w:r w:rsidR="00DE100B" w:rsidRPr="003A4A95">
        <w:t xml:space="preserve">Spain </w:t>
      </w:r>
      <w:r w:rsidR="00840B87">
        <w:t xml:space="preserve">and </w:t>
      </w:r>
      <w:r w:rsidR="003059AE" w:rsidRPr="003A4A95">
        <w:t>Switzerland</w:t>
      </w:r>
      <w:r w:rsidR="00EF57B9" w:rsidRPr="003A4A95">
        <w:t>,</w:t>
      </w:r>
      <w:r w:rsidR="00D56CE0" w:rsidRPr="003A4A95">
        <w:t xml:space="preserve"> </w:t>
      </w:r>
      <w:r w:rsidR="00194CF9" w:rsidRPr="003A4A95">
        <w:t xml:space="preserve">as well as the continued strong commitment of </w:t>
      </w:r>
      <w:r w:rsidR="009531EA" w:rsidRPr="003A4A95">
        <w:t xml:space="preserve">33 </w:t>
      </w:r>
      <w:r w:rsidR="00194CF9" w:rsidRPr="003A4A95">
        <w:t xml:space="preserve">Member States that maintained their steadfast contribution, led by the United States, the United Kingdom and </w:t>
      </w:r>
      <w:r w:rsidR="00792CEC" w:rsidRPr="003A4A95">
        <w:t xml:space="preserve">Sweden </w:t>
      </w:r>
      <w:r w:rsidR="00194CF9" w:rsidRPr="003A4A95">
        <w:t xml:space="preserve">from the top </w:t>
      </w:r>
      <w:r w:rsidR="00786CDD">
        <w:t>five</w:t>
      </w:r>
      <w:r w:rsidR="00786CDD" w:rsidRPr="003A4A95">
        <w:t xml:space="preserve"> contributors</w:t>
      </w:r>
      <w:r w:rsidR="00194CF9" w:rsidRPr="003A4A95">
        <w:t>.</w:t>
      </w:r>
      <w:r w:rsidR="00194CF9" w:rsidRPr="00B07E40">
        <w:t xml:space="preserve"> Of the total regular resources received in 201</w:t>
      </w:r>
      <w:r w:rsidR="00EF57B9">
        <w:t>9</w:t>
      </w:r>
      <w:r w:rsidR="00194CF9" w:rsidRPr="00B07E40">
        <w:t xml:space="preserve">, </w:t>
      </w:r>
      <w:r w:rsidR="00EF57B9">
        <w:t>58</w:t>
      </w:r>
      <w:r w:rsidR="006125D0">
        <w:t xml:space="preserve"> per cent</w:t>
      </w:r>
      <w:r w:rsidR="00194CF9" w:rsidRPr="00B07E40">
        <w:t xml:space="preserve"> came from multi-year commitments, </w:t>
      </w:r>
      <w:r>
        <w:t>a 14</w:t>
      </w:r>
      <w:r w:rsidR="006125D0">
        <w:t xml:space="preserve"> per cent</w:t>
      </w:r>
      <w:r w:rsidR="00EF57B9">
        <w:t xml:space="preserve"> increase </w:t>
      </w:r>
      <w:r w:rsidR="00194CF9" w:rsidRPr="00B07E40">
        <w:t>from 201</w:t>
      </w:r>
      <w:r w:rsidR="00EF57B9">
        <w:t>8</w:t>
      </w:r>
      <w:r w:rsidR="00194CF9" w:rsidRPr="00B07E40">
        <w:t xml:space="preserve">. </w:t>
      </w:r>
    </w:p>
    <w:p w14:paraId="5E11FA86" w14:textId="77777777" w:rsidR="00AC0DE4" w:rsidRDefault="00AC0DE4">
      <w:pPr>
        <w:rPr>
          <w:b/>
          <w:sz w:val="20"/>
        </w:rPr>
      </w:pPr>
      <w:r>
        <w:rPr>
          <w:b/>
          <w:sz w:val="20"/>
        </w:rPr>
        <w:br w:type="page"/>
      </w:r>
    </w:p>
    <w:p w14:paraId="64A427CA" w14:textId="1CA0C0D2" w:rsidR="00834BF4" w:rsidRDefault="0095509E" w:rsidP="00AC0DE4">
      <w:pPr>
        <w:ind w:firstLine="270"/>
        <w:rPr>
          <w:b/>
          <w:sz w:val="20"/>
        </w:rPr>
      </w:pPr>
      <w:r>
        <w:rPr>
          <w:noProof/>
        </w:rPr>
        <w:lastRenderedPageBreak/>
        <w:drawing>
          <wp:anchor distT="0" distB="0" distL="114300" distR="114300" simplePos="0" relativeHeight="251698688" behindDoc="0" locked="0" layoutInCell="1" allowOverlap="1" wp14:anchorId="5B7584FF" wp14:editId="06B03077">
            <wp:simplePos x="0" y="0"/>
            <wp:positionH relativeFrom="margin">
              <wp:align>center</wp:align>
            </wp:positionH>
            <wp:positionV relativeFrom="paragraph">
              <wp:posOffset>219710</wp:posOffset>
            </wp:positionV>
            <wp:extent cx="6000750" cy="2743200"/>
            <wp:effectExtent l="0" t="0" r="0" b="0"/>
            <wp:wrapTopAndBottom/>
            <wp:docPr id="12" name="Chart 12">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r w:rsidR="00834BF4" w:rsidRPr="00016DD4">
        <w:rPr>
          <w:b/>
          <w:sz w:val="20"/>
        </w:rPr>
        <w:t xml:space="preserve">Figure </w:t>
      </w:r>
      <w:r w:rsidR="00992160">
        <w:rPr>
          <w:b/>
          <w:sz w:val="20"/>
        </w:rPr>
        <w:t>VII</w:t>
      </w:r>
      <w:r w:rsidR="00834BF4" w:rsidRPr="00016DD4">
        <w:rPr>
          <w:b/>
          <w:sz w:val="20"/>
        </w:rPr>
        <w:t xml:space="preserve">. </w:t>
      </w:r>
      <w:r w:rsidR="0094706A">
        <w:rPr>
          <w:b/>
          <w:sz w:val="20"/>
        </w:rPr>
        <w:t xml:space="preserve">Top 10 </w:t>
      </w:r>
      <w:r w:rsidR="00175F9D">
        <w:rPr>
          <w:b/>
          <w:sz w:val="20"/>
        </w:rPr>
        <w:t>contributors</w:t>
      </w:r>
      <w:r w:rsidR="00BD7B15">
        <w:rPr>
          <w:b/>
          <w:sz w:val="20"/>
        </w:rPr>
        <w:t xml:space="preserve"> to regular resources</w:t>
      </w:r>
      <w:r w:rsidR="00175F9D">
        <w:rPr>
          <w:b/>
          <w:sz w:val="20"/>
        </w:rPr>
        <w:t xml:space="preserve">, </w:t>
      </w:r>
      <w:r w:rsidR="00834BF4" w:rsidRPr="00016DD4">
        <w:rPr>
          <w:b/>
          <w:sz w:val="20"/>
        </w:rPr>
        <w:t>20</w:t>
      </w:r>
      <w:r w:rsidR="00834BF4">
        <w:rPr>
          <w:b/>
          <w:sz w:val="20"/>
        </w:rPr>
        <w:t>15-2019</w:t>
      </w:r>
    </w:p>
    <w:p w14:paraId="28124BC0" w14:textId="003DFA72" w:rsidR="00C8606E" w:rsidRDefault="00C8606E" w:rsidP="0052474A">
      <w:pPr>
        <w:jc w:val="center"/>
        <w:rPr>
          <w:b/>
          <w:color w:val="FF0000"/>
          <w:sz w:val="20"/>
        </w:rPr>
      </w:pPr>
    </w:p>
    <w:p w14:paraId="3AD2878B" w14:textId="1A20F6A4" w:rsidR="007D4B45" w:rsidRDefault="000D18BA" w:rsidP="000B07E6">
      <w:pPr>
        <w:pStyle w:val="SingleTxt"/>
        <w:tabs>
          <w:tab w:val="clear" w:pos="1267"/>
          <w:tab w:val="left" w:pos="720"/>
          <w:tab w:val="left" w:pos="9360"/>
        </w:tabs>
      </w:pPr>
      <w:r>
        <w:rPr>
          <w:rStyle w:val="normaltextrun"/>
        </w:rPr>
        <w:t>5</w:t>
      </w:r>
      <w:r w:rsidR="007B1B33">
        <w:rPr>
          <w:rStyle w:val="normaltextrun"/>
        </w:rPr>
        <w:t>9</w:t>
      </w:r>
      <w:r>
        <w:rPr>
          <w:rStyle w:val="normaltextrun"/>
        </w:rPr>
        <w:t xml:space="preserve">. </w:t>
      </w:r>
      <w:r w:rsidR="00D83D4F">
        <w:rPr>
          <w:rStyle w:val="normaltextrun"/>
        </w:rPr>
        <w:t>Regular r</w:t>
      </w:r>
      <w:r w:rsidR="007D4B45" w:rsidRPr="74FB9CE3">
        <w:rPr>
          <w:rStyle w:val="normaltextrun"/>
        </w:rPr>
        <w:t>esou</w:t>
      </w:r>
      <w:r w:rsidR="00842C20">
        <w:rPr>
          <w:rStyle w:val="normaltextrun"/>
        </w:rPr>
        <w:t xml:space="preserve">rce contributions from </w:t>
      </w:r>
      <w:r w:rsidR="00BD7B15">
        <w:rPr>
          <w:rStyle w:val="normaltextrun"/>
        </w:rPr>
        <w:t>countries that are not members of the Development Assistance Committee (</w:t>
      </w:r>
      <w:r w:rsidR="007D4B45" w:rsidRPr="74FB9CE3">
        <w:rPr>
          <w:rStyle w:val="normaltextrun"/>
        </w:rPr>
        <w:t>DAC</w:t>
      </w:r>
      <w:r w:rsidR="00BD7B15">
        <w:rPr>
          <w:rStyle w:val="normaltextrun"/>
        </w:rPr>
        <w:t>) of the Organisation for Economic Co-operation and Development</w:t>
      </w:r>
      <w:r w:rsidR="007D4B45" w:rsidRPr="74FB9CE3">
        <w:rPr>
          <w:rStyle w:val="normaltextrun"/>
        </w:rPr>
        <w:t xml:space="preserve"> </w:t>
      </w:r>
      <w:r w:rsidR="00735403">
        <w:rPr>
          <w:rStyle w:val="normaltextrun"/>
        </w:rPr>
        <w:t xml:space="preserve">(OECD) </w:t>
      </w:r>
      <w:r w:rsidR="007D4B45" w:rsidRPr="74FB9CE3">
        <w:rPr>
          <w:rStyle w:val="normaltextrun"/>
        </w:rPr>
        <w:t xml:space="preserve">and </w:t>
      </w:r>
      <w:r w:rsidR="00BD7B15">
        <w:rPr>
          <w:rStyle w:val="normaltextrun"/>
        </w:rPr>
        <w:t xml:space="preserve">from </w:t>
      </w:r>
      <w:r w:rsidR="007D4B45" w:rsidRPr="74FB9CE3">
        <w:rPr>
          <w:rStyle w:val="normaltextrun"/>
        </w:rPr>
        <w:t xml:space="preserve">programme countries </w:t>
      </w:r>
      <w:r w:rsidR="00D83D4F">
        <w:rPr>
          <w:rStyle w:val="normaltextrun"/>
        </w:rPr>
        <w:t xml:space="preserve">amounted to </w:t>
      </w:r>
      <w:r w:rsidR="007D4B45" w:rsidRPr="009C7281">
        <w:rPr>
          <w:rStyle w:val="normaltextrun"/>
        </w:rPr>
        <w:t>$2</w:t>
      </w:r>
      <w:r w:rsidR="00D83D4F">
        <w:rPr>
          <w:rStyle w:val="normaltextrun"/>
        </w:rPr>
        <w:t>4</w:t>
      </w:r>
      <w:r w:rsidR="007D4B45" w:rsidRPr="009C7281">
        <w:rPr>
          <w:rStyle w:val="normaltextrun"/>
        </w:rPr>
        <w:t xml:space="preserve"> million in </w:t>
      </w:r>
      <w:r w:rsidR="00D83D4F">
        <w:rPr>
          <w:rStyle w:val="normaltextrun"/>
        </w:rPr>
        <w:t xml:space="preserve">2019, with the largest contributions coming from </w:t>
      </w:r>
      <w:r w:rsidR="00D83D4F" w:rsidRPr="00625F7C">
        <w:rPr>
          <w:rStyle w:val="normaltextrun"/>
        </w:rPr>
        <w:t>Qatar ($</w:t>
      </w:r>
      <w:r w:rsidR="00D83D4F">
        <w:rPr>
          <w:rStyle w:val="normaltextrun"/>
        </w:rPr>
        <w:t>8</w:t>
      </w:r>
      <w:r w:rsidR="00D83D4F" w:rsidRPr="00625F7C">
        <w:rPr>
          <w:rStyle w:val="normaltextrun"/>
        </w:rPr>
        <w:t xml:space="preserve"> million), </w:t>
      </w:r>
      <w:r w:rsidR="00D83D4F">
        <w:rPr>
          <w:rStyle w:val="normaltextrun"/>
        </w:rPr>
        <w:t xml:space="preserve">India ($4.2 million), </w:t>
      </w:r>
      <w:r w:rsidR="00D83D4F" w:rsidRPr="00625F7C">
        <w:rPr>
          <w:rStyle w:val="normaltextrun"/>
        </w:rPr>
        <w:t>China ($</w:t>
      </w:r>
      <w:r w:rsidR="00D83D4F">
        <w:rPr>
          <w:rStyle w:val="normaltextrun"/>
        </w:rPr>
        <w:t>3</w:t>
      </w:r>
      <w:r w:rsidR="00D83D4F" w:rsidRPr="00625F7C">
        <w:rPr>
          <w:rStyle w:val="normaltextrun"/>
        </w:rPr>
        <w:t xml:space="preserve">.8 million), </w:t>
      </w:r>
      <w:r w:rsidR="00700CE2">
        <w:rPr>
          <w:rStyle w:val="normaltextrun"/>
        </w:rPr>
        <w:t xml:space="preserve">Saudi Arabia </w:t>
      </w:r>
      <w:r w:rsidR="00D83D4F" w:rsidRPr="00625F7C">
        <w:rPr>
          <w:rStyle w:val="normaltextrun"/>
        </w:rPr>
        <w:t>($</w:t>
      </w:r>
      <w:r w:rsidR="00700CE2">
        <w:rPr>
          <w:rStyle w:val="normaltextrun"/>
        </w:rPr>
        <w:t>2</w:t>
      </w:r>
      <w:r w:rsidR="00D83D4F" w:rsidRPr="00625F7C">
        <w:rPr>
          <w:rStyle w:val="normaltextrun"/>
        </w:rPr>
        <w:t xml:space="preserve"> million), </w:t>
      </w:r>
      <w:r w:rsidR="00700CE2">
        <w:rPr>
          <w:rStyle w:val="normaltextrun"/>
        </w:rPr>
        <w:t>Turkey ($1.8 million</w:t>
      </w:r>
      <w:r w:rsidR="00D83D4F" w:rsidRPr="00625F7C">
        <w:rPr>
          <w:rStyle w:val="normaltextrun"/>
        </w:rPr>
        <w:t>), Russian Federation ($1</w:t>
      </w:r>
      <w:r w:rsidR="00700CE2">
        <w:rPr>
          <w:rStyle w:val="normaltextrun"/>
        </w:rPr>
        <w:t>.1</w:t>
      </w:r>
      <w:r w:rsidR="00D83D4F" w:rsidRPr="00625F7C">
        <w:rPr>
          <w:rStyle w:val="normaltextrun"/>
        </w:rPr>
        <w:t xml:space="preserve"> million)</w:t>
      </w:r>
      <w:r w:rsidR="002B01D4">
        <w:rPr>
          <w:rStyle w:val="normaltextrun"/>
        </w:rPr>
        <w:t xml:space="preserve"> and Thailand ($</w:t>
      </w:r>
      <w:r w:rsidR="003475D2">
        <w:rPr>
          <w:rStyle w:val="normaltextrun"/>
        </w:rPr>
        <w:t>900,000</w:t>
      </w:r>
      <w:r w:rsidR="002B01D4">
        <w:rPr>
          <w:rStyle w:val="normaltextrun"/>
        </w:rPr>
        <w:t>)</w:t>
      </w:r>
      <w:r w:rsidR="00D83D4F">
        <w:rPr>
          <w:rStyle w:val="normaltextrun"/>
        </w:rPr>
        <w:t>.</w:t>
      </w:r>
      <w:r w:rsidR="001E1223">
        <w:rPr>
          <w:rStyle w:val="normaltextrun"/>
        </w:rPr>
        <w:t xml:space="preserve"> </w:t>
      </w:r>
      <w:r w:rsidR="00B5543D">
        <w:rPr>
          <w:rStyle w:val="normaltextrun"/>
        </w:rPr>
        <w:t xml:space="preserve">Qatar and Turkey </w:t>
      </w:r>
      <w:r w:rsidR="000329B3">
        <w:rPr>
          <w:rStyle w:val="normaltextrun"/>
        </w:rPr>
        <w:t>signed</w:t>
      </w:r>
      <w:r w:rsidR="006F17DE">
        <w:rPr>
          <w:rStyle w:val="normaltextrun"/>
        </w:rPr>
        <w:t xml:space="preserve"> multi-year </w:t>
      </w:r>
      <w:r w:rsidR="000329B3">
        <w:rPr>
          <w:rStyle w:val="normaltextrun"/>
        </w:rPr>
        <w:t>agreements</w:t>
      </w:r>
      <w:r w:rsidR="004145A2">
        <w:rPr>
          <w:rStyle w:val="normaltextrun"/>
        </w:rPr>
        <w:t xml:space="preserve"> </w:t>
      </w:r>
      <w:r w:rsidR="006F17DE">
        <w:rPr>
          <w:rStyle w:val="normaltextrun"/>
        </w:rPr>
        <w:t>and the Philippines</w:t>
      </w:r>
      <w:r w:rsidR="00FE7BD7">
        <w:rPr>
          <w:rStyle w:val="normaltextrun"/>
        </w:rPr>
        <w:t xml:space="preserve"> returned as a contributor.</w:t>
      </w:r>
      <w:r w:rsidR="006F17DE">
        <w:rPr>
          <w:rStyle w:val="normaltextrun"/>
        </w:rPr>
        <w:t xml:space="preserve"> </w:t>
      </w:r>
      <w:r w:rsidR="00700CE2">
        <w:rPr>
          <w:rStyle w:val="normaltextrun"/>
        </w:rPr>
        <w:t xml:space="preserve">UNDP wishes to see more </w:t>
      </w:r>
      <w:r w:rsidR="00842C20">
        <w:rPr>
          <w:rStyle w:val="normaltextrun"/>
        </w:rPr>
        <w:t>non-</w:t>
      </w:r>
      <w:r w:rsidR="00700CE2" w:rsidRPr="74FB9CE3">
        <w:rPr>
          <w:rStyle w:val="normaltextrun"/>
        </w:rPr>
        <w:t>DAC and programme countries</w:t>
      </w:r>
      <w:r w:rsidR="00C7706A">
        <w:rPr>
          <w:rStyle w:val="normaltextrun"/>
        </w:rPr>
        <w:t xml:space="preserve"> </w:t>
      </w:r>
      <w:r w:rsidR="00700CE2">
        <w:rPr>
          <w:rStyle w:val="normaltextrun"/>
        </w:rPr>
        <w:t>contribut</w:t>
      </w:r>
      <w:r w:rsidR="004145A2">
        <w:rPr>
          <w:rStyle w:val="normaltextrun"/>
        </w:rPr>
        <w:t>ing</w:t>
      </w:r>
      <w:r w:rsidR="00700CE2">
        <w:rPr>
          <w:rStyle w:val="normaltextrun"/>
        </w:rPr>
        <w:t xml:space="preserve"> to </w:t>
      </w:r>
      <w:r w:rsidR="004145A2">
        <w:rPr>
          <w:rStyle w:val="normaltextrun"/>
        </w:rPr>
        <w:t xml:space="preserve">regular resources </w:t>
      </w:r>
      <w:r w:rsidR="00700CE2">
        <w:rPr>
          <w:rStyle w:val="normaltextrun"/>
        </w:rPr>
        <w:t xml:space="preserve">to broaden the </w:t>
      </w:r>
      <w:r w:rsidR="000B07E6">
        <w:rPr>
          <w:rStyle w:val="normaltextrun"/>
        </w:rPr>
        <w:t>funding</w:t>
      </w:r>
      <w:r w:rsidR="00700CE2">
        <w:rPr>
          <w:rStyle w:val="normaltextrun"/>
        </w:rPr>
        <w:t xml:space="preserve"> base and move closer to meeting the </w:t>
      </w:r>
      <w:r w:rsidR="008028EE">
        <w:rPr>
          <w:rStyle w:val="normaltextrun"/>
        </w:rPr>
        <w:t>funding compact</w:t>
      </w:r>
      <w:r w:rsidR="00C91982">
        <w:rPr>
          <w:rStyle w:val="normaltextrun"/>
        </w:rPr>
        <w:t xml:space="preserve"> commitments</w:t>
      </w:r>
      <w:r w:rsidR="00700CE2">
        <w:rPr>
          <w:rStyle w:val="normaltextrun"/>
        </w:rPr>
        <w:t>.</w:t>
      </w:r>
    </w:p>
    <w:p w14:paraId="277F7E85" w14:textId="7DA29EFB" w:rsidR="00C5364D" w:rsidRDefault="007B1B33" w:rsidP="00CB1B94">
      <w:pPr>
        <w:pStyle w:val="SingleTxt"/>
        <w:tabs>
          <w:tab w:val="clear" w:pos="1267"/>
          <w:tab w:val="left" w:pos="720"/>
          <w:tab w:val="left" w:pos="9360"/>
        </w:tabs>
        <w:rPr>
          <w:iCs/>
        </w:rPr>
      </w:pPr>
      <w:r>
        <w:rPr>
          <w:color w:val="000000" w:themeColor="text1"/>
        </w:rPr>
        <w:t>60</w:t>
      </w:r>
      <w:r w:rsidR="008E5B9D">
        <w:rPr>
          <w:color w:val="000000" w:themeColor="text1"/>
        </w:rPr>
        <w:t>. Early p</w:t>
      </w:r>
      <w:r w:rsidR="007D4B45" w:rsidRPr="00DB732E">
        <w:rPr>
          <w:color w:val="000000" w:themeColor="text1"/>
        </w:rPr>
        <w:t>ayments facilitate effective planning</w:t>
      </w:r>
      <w:r w:rsidR="009C0F80">
        <w:rPr>
          <w:color w:val="000000" w:themeColor="text1"/>
        </w:rPr>
        <w:t xml:space="preserve"> and</w:t>
      </w:r>
      <w:r w:rsidR="007D4B45" w:rsidRPr="00DB732E">
        <w:rPr>
          <w:color w:val="000000" w:themeColor="text1"/>
        </w:rPr>
        <w:t xml:space="preserve"> </w:t>
      </w:r>
      <w:r w:rsidR="00E169BF">
        <w:rPr>
          <w:color w:val="000000" w:themeColor="text1"/>
        </w:rPr>
        <w:t xml:space="preserve">resource </w:t>
      </w:r>
      <w:r w:rsidR="007D4B45" w:rsidRPr="00DB732E">
        <w:rPr>
          <w:color w:val="000000" w:themeColor="text1"/>
        </w:rPr>
        <w:t>management and reduce</w:t>
      </w:r>
      <w:r w:rsidR="00E169BF">
        <w:rPr>
          <w:color w:val="000000" w:themeColor="text1"/>
        </w:rPr>
        <w:t xml:space="preserve"> the </w:t>
      </w:r>
      <w:r w:rsidR="007D4B45" w:rsidRPr="00DB732E">
        <w:rPr>
          <w:color w:val="000000" w:themeColor="text1"/>
        </w:rPr>
        <w:t>risks associated with currency fluctuations</w:t>
      </w:r>
      <w:r w:rsidR="001C008C" w:rsidRPr="001C008C">
        <w:rPr>
          <w:color w:val="000000" w:themeColor="text1"/>
        </w:rPr>
        <w:t>.</w:t>
      </w:r>
      <w:r w:rsidR="0095134C" w:rsidRPr="001C008C">
        <w:t xml:space="preserve"> </w:t>
      </w:r>
      <w:r w:rsidR="00D83D4F" w:rsidRPr="00B07E40">
        <w:rPr>
          <w:iCs/>
        </w:rPr>
        <w:t xml:space="preserve">UNDP is encouraged to note that </w:t>
      </w:r>
      <w:r w:rsidR="0095134C">
        <w:rPr>
          <w:iCs/>
        </w:rPr>
        <w:t xml:space="preserve">as of </w:t>
      </w:r>
      <w:r w:rsidR="008F79AB">
        <w:rPr>
          <w:iCs/>
        </w:rPr>
        <w:t xml:space="preserve">early </w:t>
      </w:r>
      <w:r w:rsidR="001423C4">
        <w:rPr>
          <w:iCs/>
        </w:rPr>
        <w:t>July</w:t>
      </w:r>
      <w:r w:rsidR="0095134C">
        <w:rPr>
          <w:iCs/>
        </w:rPr>
        <w:t xml:space="preserve"> 2020, it ha</w:t>
      </w:r>
      <w:r w:rsidR="009C0F80">
        <w:rPr>
          <w:iCs/>
        </w:rPr>
        <w:t>d</w:t>
      </w:r>
      <w:r w:rsidR="0095134C">
        <w:rPr>
          <w:iCs/>
        </w:rPr>
        <w:t xml:space="preserve"> received </w:t>
      </w:r>
      <w:r w:rsidR="002078A6" w:rsidRPr="003A4A95">
        <w:rPr>
          <w:iCs/>
        </w:rPr>
        <w:t>$</w:t>
      </w:r>
      <w:r w:rsidR="003B5173" w:rsidRPr="003A4A95">
        <w:rPr>
          <w:iCs/>
        </w:rPr>
        <w:t>3</w:t>
      </w:r>
      <w:r w:rsidR="005275A8">
        <w:rPr>
          <w:iCs/>
        </w:rPr>
        <w:t>61</w:t>
      </w:r>
      <w:r w:rsidR="003B5173" w:rsidRPr="003A4A95">
        <w:rPr>
          <w:iCs/>
        </w:rPr>
        <w:t xml:space="preserve"> </w:t>
      </w:r>
      <w:r w:rsidR="002078A6" w:rsidRPr="003A4A95">
        <w:rPr>
          <w:iCs/>
        </w:rPr>
        <w:t>million</w:t>
      </w:r>
      <w:r w:rsidR="0095134C" w:rsidRPr="003A4A95">
        <w:rPr>
          <w:iCs/>
        </w:rPr>
        <w:t xml:space="preserve"> in</w:t>
      </w:r>
      <w:r w:rsidR="00D83D4F" w:rsidRPr="003A4A95">
        <w:rPr>
          <w:iCs/>
        </w:rPr>
        <w:t xml:space="preserve"> regular resources</w:t>
      </w:r>
      <w:r w:rsidR="0095134C" w:rsidRPr="003A4A95">
        <w:rPr>
          <w:iCs/>
        </w:rPr>
        <w:t xml:space="preserve">, </w:t>
      </w:r>
      <w:r w:rsidR="00DA6597" w:rsidRPr="003A4A95">
        <w:rPr>
          <w:iCs/>
        </w:rPr>
        <w:t>1</w:t>
      </w:r>
      <w:r w:rsidR="00AC293F">
        <w:rPr>
          <w:iCs/>
        </w:rPr>
        <w:t>5</w:t>
      </w:r>
      <w:r w:rsidR="006125D0">
        <w:rPr>
          <w:iCs/>
        </w:rPr>
        <w:t xml:space="preserve"> per cent</w:t>
      </w:r>
      <w:r w:rsidR="0095134C" w:rsidRPr="003A4A95">
        <w:rPr>
          <w:iCs/>
        </w:rPr>
        <w:t xml:space="preserve"> higher than the amount received </w:t>
      </w:r>
      <w:r w:rsidR="002078A6" w:rsidRPr="003A4A95">
        <w:rPr>
          <w:iCs/>
        </w:rPr>
        <w:t xml:space="preserve">as of </w:t>
      </w:r>
      <w:r w:rsidR="00AC293F">
        <w:rPr>
          <w:iCs/>
        </w:rPr>
        <w:t xml:space="preserve">end </w:t>
      </w:r>
      <w:r w:rsidR="0095134C" w:rsidRPr="003A4A95">
        <w:rPr>
          <w:iCs/>
        </w:rPr>
        <w:t>June 2019</w:t>
      </w:r>
      <w:r w:rsidR="002E5C1D" w:rsidRPr="003A4A95">
        <w:rPr>
          <w:iCs/>
        </w:rPr>
        <w:t>.</w:t>
      </w:r>
      <w:r w:rsidR="00D83D4F" w:rsidRPr="003A4A95">
        <w:rPr>
          <w:iCs/>
        </w:rPr>
        <w:t xml:space="preserve"> UNDP looks </w:t>
      </w:r>
      <w:r w:rsidR="00786CDD">
        <w:rPr>
          <w:iCs/>
        </w:rPr>
        <w:t>for</w:t>
      </w:r>
      <w:r w:rsidR="00786CDD" w:rsidRPr="003A4A95">
        <w:rPr>
          <w:iCs/>
        </w:rPr>
        <w:t>ward</w:t>
      </w:r>
      <w:r w:rsidR="00C91982">
        <w:rPr>
          <w:iCs/>
        </w:rPr>
        <w:t xml:space="preserve"> </w:t>
      </w:r>
      <w:r w:rsidR="009C0F80">
        <w:rPr>
          <w:iCs/>
        </w:rPr>
        <w:t xml:space="preserve">to </w:t>
      </w:r>
      <w:r w:rsidR="00D83D4F" w:rsidRPr="00B07E40">
        <w:rPr>
          <w:iCs/>
        </w:rPr>
        <w:t xml:space="preserve">more partners disbursing their payments early. </w:t>
      </w:r>
    </w:p>
    <w:p w14:paraId="39A6A568" w14:textId="4CEF127B" w:rsidR="00D83D4F" w:rsidRPr="00C91982" w:rsidRDefault="008E5B9D" w:rsidP="00914F4B">
      <w:pPr>
        <w:pStyle w:val="SingleTxt"/>
        <w:tabs>
          <w:tab w:val="clear" w:pos="1267"/>
          <w:tab w:val="left" w:pos="720"/>
          <w:tab w:val="left" w:pos="9360"/>
        </w:tabs>
        <w:rPr>
          <w:iCs/>
        </w:rPr>
      </w:pPr>
      <w:r>
        <w:rPr>
          <w:iCs/>
        </w:rPr>
        <w:t>6</w:t>
      </w:r>
      <w:r w:rsidR="007B1B33">
        <w:rPr>
          <w:iCs/>
        </w:rPr>
        <w:t>1</w:t>
      </w:r>
      <w:r>
        <w:rPr>
          <w:iCs/>
        </w:rPr>
        <w:t xml:space="preserve">. </w:t>
      </w:r>
      <w:r w:rsidR="002B74EA">
        <w:rPr>
          <w:iCs/>
        </w:rPr>
        <w:t xml:space="preserve">UNDP welcomes the increased 2020 contributions </w:t>
      </w:r>
      <w:r w:rsidR="009C0F80">
        <w:rPr>
          <w:iCs/>
        </w:rPr>
        <w:t xml:space="preserve">to regular resources </w:t>
      </w:r>
      <w:r w:rsidR="002B74EA">
        <w:rPr>
          <w:iCs/>
        </w:rPr>
        <w:t xml:space="preserve">from </w:t>
      </w:r>
      <w:r w:rsidR="0088681A">
        <w:rPr>
          <w:iCs/>
        </w:rPr>
        <w:t xml:space="preserve">Germany, </w:t>
      </w:r>
      <w:r w:rsidR="004651CC">
        <w:rPr>
          <w:iCs/>
        </w:rPr>
        <w:t xml:space="preserve">the </w:t>
      </w:r>
      <w:r w:rsidR="00914F4B">
        <w:rPr>
          <w:iCs/>
        </w:rPr>
        <w:t xml:space="preserve">United States, </w:t>
      </w:r>
      <w:r w:rsidR="0088681A">
        <w:rPr>
          <w:iCs/>
        </w:rPr>
        <w:t xml:space="preserve">Denmark, </w:t>
      </w:r>
      <w:r w:rsidR="00A97BA5">
        <w:rPr>
          <w:iCs/>
        </w:rPr>
        <w:t xml:space="preserve">and </w:t>
      </w:r>
      <w:r w:rsidR="0088681A">
        <w:rPr>
          <w:iCs/>
        </w:rPr>
        <w:t>Finland</w:t>
      </w:r>
      <w:r w:rsidR="006F3BD2">
        <w:rPr>
          <w:iCs/>
        </w:rPr>
        <w:t xml:space="preserve"> and</w:t>
      </w:r>
      <w:r w:rsidR="002366D2" w:rsidRPr="003A4A95">
        <w:rPr>
          <w:iCs/>
        </w:rPr>
        <w:t xml:space="preserve"> the </w:t>
      </w:r>
      <w:r w:rsidR="00B3035C" w:rsidRPr="003A4A95">
        <w:rPr>
          <w:iCs/>
        </w:rPr>
        <w:t xml:space="preserve">existing </w:t>
      </w:r>
      <w:r w:rsidR="002366D2" w:rsidRPr="003A4A95">
        <w:rPr>
          <w:iCs/>
        </w:rPr>
        <w:t xml:space="preserve">multi-year commitments from </w:t>
      </w:r>
      <w:r w:rsidR="00220430" w:rsidRPr="003A4A95">
        <w:rPr>
          <w:iCs/>
        </w:rPr>
        <w:t>Australia,</w:t>
      </w:r>
      <w:r w:rsidR="00220430">
        <w:rPr>
          <w:iCs/>
        </w:rPr>
        <w:t xml:space="preserve"> </w:t>
      </w:r>
      <w:r w:rsidR="00220430" w:rsidRPr="003A4A95">
        <w:rPr>
          <w:iCs/>
        </w:rPr>
        <w:t>Belgium, Canada,</w:t>
      </w:r>
      <w:r w:rsidR="00220430">
        <w:rPr>
          <w:iCs/>
        </w:rPr>
        <w:t xml:space="preserve"> </w:t>
      </w:r>
      <w:r w:rsidR="00220430" w:rsidRPr="003A4A95">
        <w:rPr>
          <w:iCs/>
        </w:rPr>
        <w:t>Denmark,</w:t>
      </w:r>
      <w:r w:rsidR="00220430">
        <w:rPr>
          <w:iCs/>
        </w:rPr>
        <w:t xml:space="preserve"> </w:t>
      </w:r>
      <w:r w:rsidR="003475D2">
        <w:rPr>
          <w:iCs/>
        </w:rPr>
        <w:t xml:space="preserve">the </w:t>
      </w:r>
      <w:r w:rsidR="00220430" w:rsidRPr="003A4A95">
        <w:rPr>
          <w:iCs/>
        </w:rPr>
        <w:t>Netherlands,</w:t>
      </w:r>
      <w:r w:rsidR="00220430">
        <w:rPr>
          <w:iCs/>
        </w:rPr>
        <w:t xml:space="preserve"> </w:t>
      </w:r>
      <w:r w:rsidR="00220430" w:rsidRPr="003A4A95">
        <w:rPr>
          <w:iCs/>
        </w:rPr>
        <w:t>Norway,</w:t>
      </w:r>
      <w:r w:rsidR="00220430">
        <w:rPr>
          <w:iCs/>
        </w:rPr>
        <w:t xml:space="preserve"> </w:t>
      </w:r>
      <w:r w:rsidR="00220430" w:rsidRPr="003A4A95">
        <w:rPr>
          <w:iCs/>
        </w:rPr>
        <w:t>Qatar</w:t>
      </w:r>
      <w:r w:rsidR="00220430">
        <w:rPr>
          <w:iCs/>
        </w:rPr>
        <w:t xml:space="preserve">, </w:t>
      </w:r>
      <w:r w:rsidR="00220430" w:rsidRPr="003A4A95">
        <w:rPr>
          <w:iCs/>
        </w:rPr>
        <w:t xml:space="preserve">Sweden, Switzerland, Turkey </w:t>
      </w:r>
      <w:r w:rsidR="00220430">
        <w:rPr>
          <w:iCs/>
        </w:rPr>
        <w:t xml:space="preserve">and </w:t>
      </w:r>
      <w:r w:rsidR="00B3035C" w:rsidRPr="003A4A95">
        <w:rPr>
          <w:iCs/>
        </w:rPr>
        <w:t>the United Kingdom</w:t>
      </w:r>
      <w:r w:rsidR="00220430">
        <w:rPr>
          <w:iCs/>
        </w:rPr>
        <w:t>.</w:t>
      </w:r>
    </w:p>
    <w:p w14:paraId="64A51D49" w14:textId="78A707E3" w:rsidR="00AC4550" w:rsidRPr="00AC4550" w:rsidRDefault="00AC4550" w:rsidP="008E0157">
      <w:pPr>
        <w:pStyle w:val="SubtleEmphasis1"/>
        <w:numPr>
          <w:ilvl w:val="0"/>
          <w:numId w:val="3"/>
        </w:numPr>
        <w:tabs>
          <w:tab w:val="left" w:pos="-720"/>
          <w:tab w:val="left" w:pos="1620"/>
          <w:tab w:val="left" w:pos="1710"/>
          <w:tab w:val="left" w:pos="7920"/>
        </w:tabs>
        <w:suppressAutoHyphens/>
        <w:spacing w:after="120" w:line="240" w:lineRule="exact"/>
        <w:ind w:right="1267"/>
        <w:jc w:val="both"/>
      </w:pPr>
      <w:r>
        <w:rPr>
          <w:b/>
        </w:rPr>
        <w:t xml:space="preserve">Thematic </w:t>
      </w:r>
      <w:r w:rsidR="009C0F80">
        <w:rPr>
          <w:b/>
        </w:rPr>
        <w:t>f</w:t>
      </w:r>
      <w:r>
        <w:rPr>
          <w:b/>
        </w:rPr>
        <w:t xml:space="preserve">unds </w:t>
      </w:r>
    </w:p>
    <w:p w14:paraId="0DAA555A" w14:textId="321DFB2C" w:rsidR="00FB52CF" w:rsidRPr="008E2058" w:rsidRDefault="00943C43" w:rsidP="008E0157">
      <w:pPr>
        <w:widowControl w:val="0"/>
        <w:tabs>
          <w:tab w:val="left" w:pos="220"/>
          <w:tab w:val="left" w:pos="720"/>
        </w:tabs>
        <w:autoSpaceDE w:val="0"/>
        <w:autoSpaceDN w:val="0"/>
        <w:adjustRightInd w:val="0"/>
        <w:spacing w:after="120"/>
        <w:ind w:left="1267" w:right="1267"/>
        <w:jc w:val="both"/>
        <w:rPr>
          <w:spacing w:val="4"/>
          <w:w w:val="103"/>
          <w:kern w:val="14"/>
          <w:sz w:val="20"/>
        </w:rPr>
      </w:pPr>
      <w:r>
        <w:rPr>
          <w:spacing w:val="4"/>
          <w:w w:val="103"/>
          <w:kern w:val="14"/>
          <w:sz w:val="20"/>
        </w:rPr>
        <w:t>6</w:t>
      </w:r>
      <w:r w:rsidR="007B1B33">
        <w:rPr>
          <w:spacing w:val="4"/>
          <w:w w:val="103"/>
          <w:kern w:val="14"/>
          <w:sz w:val="20"/>
        </w:rPr>
        <w:t>2</w:t>
      </w:r>
      <w:r>
        <w:rPr>
          <w:spacing w:val="4"/>
          <w:w w:val="103"/>
          <w:kern w:val="14"/>
          <w:sz w:val="20"/>
        </w:rPr>
        <w:t xml:space="preserve">. </w:t>
      </w:r>
      <w:r w:rsidR="009C0F80">
        <w:rPr>
          <w:spacing w:val="4"/>
          <w:w w:val="103"/>
          <w:kern w:val="14"/>
          <w:sz w:val="20"/>
        </w:rPr>
        <w:t xml:space="preserve">The </w:t>
      </w:r>
      <w:r w:rsidR="00FB52CF" w:rsidRPr="008E2058">
        <w:rPr>
          <w:spacing w:val="4"/>
          <w:w w:val="103"/>
          <w:kern w:val="14"/>
          <w:sz w:val="20"/>
        </w:rPr>
        <w:t>UNDP t</w:t>
      </w:r>
      <w:r w:rsidR="006C21AF" w:rsidRPr="008E2058">
        <w:rPr>
          <w:spacing w:val="4"/>
          <w:w w:val="103"/>
          <w:kern w:val="14"/>
          <w:sz w:val="20"/>
        </w:rPr>
        <w:t>hematic fund</w:t>
      </w:r>
      <w:r w:rsidR="0004296E" w:rsidRPr="008E2058">
        <w:rPr>
          <w:spacing w:val="4"/>
          <w:w w:val="103"/>
          <w:kern w:val="14"/>
          <w:sz w:val="20"/>
        </w:rPr>
        <w:t xml:space="preserve">ing windows </w:t>
      </w:r>
      <w:r w:rsidR="00FB52CF" w:rsidRPr="008E2058">
        <w:rPr>
          <w:spacing w:val="4"/>
          <w:w w:val="103"/>
          <w:kern w:val="14"/>
          <w:sz w:val="20"/>
        </w:rPr>
        <w:t xml:space="preserve">provide a flexible funding mechanism over four themes: </w:t>
      </w:r>
      <w:r w:rsidR="009C0F80">
        <w:rPr>
          <w:spacing w:val="4"/>
          <w:w w:val="103"/>
          <w:kern w:val="14"/>
          <w:sz w:val="20"/>
        </w:rPr>
        <w:t>p</w:t>
      </w:r>
      <w:r w:rsidR="009C0F80" w:rsidRPr="008E2058">
        <w:rPr>
          <w:spacing w:val="4"/>
          <w:w w:val="103"/>
          <w:kern w:val="14"/>
          <w:sz w:val="20"/>
        </w:rPr>
        <w:t xml:space="preserve">overty </w:t>
      </w:r>
      <w:r w:rsidR="009C0F80">
        <w:rPr>
          <w:spacing w:val="4"/>
          <w:w w:val="103"/>
          <w:kern w:val="14"/>
          <w:sz w:val="20"/>
        </w:rPr>
        <w:t>and</w:t>
      </w:r>
      <w:r w:rsidR="009C0F80" w:rsidRPr="008E2058">
        <w:rPr>
          <w:spacing w:val="4"/>
          <w:w w:val="103"/>
          <w:kern w:val="14"/>
          <w:sz w:val="20"/>
        </w:rPr>
        <w:t xml:space="preserve"> </w:t>
      </w:r>
      <w:r w:rsidR="009C0F80">
        <w:rPr>
          <w:spacing w:val="4"/>
          <w:w w:val="103"/>
          <w:kern w:val="14"/>
          <w:sz w:val="20"/>
        </w:rPr>
        <w:t>i</w:t>
      </w:r>
      <w:r w:rsidR="009C0F80" w:rsidRPr="008E2058">
        <w:rPr>
          <w:spacing w:val="4"/>
          <w:w w:val="103"/>
          <w:kern w:val="14"/>
          <w:sz w:val="20"/>
        </w:rPr>
        <w:t>nequality</w:t>
      </w:r>
      <w:r w:rsidR="00FB52CF" w:rsidRPr="008E2058">
        <w:rPr>
          <w:spacing w:val="4"/>
          <w:w w:val="103"/>
          <w:kern w:val="14"/>
          <w:sz w:val="20"/>
        </w:rPr>
        <w:t xml:space="preserve">; </w:t>
      </w:r>
      <w:r w:rsidR="009C0F80">
        <w:rPr>
          <w:spacing w:val="4"/>
          <w:w w:val="103"/>
          <w:kern w:val="14"/>
          <w:sz w:val="20"/>
        </w:rPr>
        <w:t>g</w:t>
      </w:r>
      <w:r w:rsidR="009C0F80" w:rsidRPr="008E2058">
        <w:rPr>
          <w:spacing w:val="4"/>
          <w:w w:val="103"/>
          <w:kern w:val="14"/>
          <w:sz w:val="20"/>
        </w:rPr>
        <w:t>overnance</w:t>
      </w:r>
      <w:r w:rsidR="00FB52CF" w:rsidRPr="008E2058">
        <w:rPr>
          <w:spacing w:val="4"/>
          <w:w w:val="103"/>
          <w:kern w:val="14"/>
          <w:sz w:val="20"/>
        </w:rPr>
        <w:t xml:space="preserve">, </w:t>
      </w:r>
      <w:r w:rsidR="009C0F80">
        <w:rPr>
          <w:spacing w:val="4"/>
          <w:w w:val="103"/>
          <w:kern w:val="14"/>
          <w:sz w:val="20"/>
        </w:rPr>
        <w:t>p</w:t>
      </w:r>
      <w:r w:rsidR="009C0F80" w:rsidRPr="008E2058">
        <w:rPr>
          <w:spacing w:val="4"/>
          <w:w w:val="103"/>
          <w:kern w:val="14"/>
          <w:sz w:val="20"/>
        </w:rPr>
        <w:t>eacebuilding</w:t>
      </w:r>
      <w:r w:rsidR="00CE6826">
        <w:rPr>
          <w:spacing w:val="4"/>
          <w:w w:val="103"/>
          <w:kern w:val="14"/>
          <w:sz w:val="20"/>
        </w:rPr>
        <w:t xml:space="preserve">, </w:t>
      </w:r>
      <w:r w:rsidR="009C0F80">
        <w:rPr>
          <w:spacing w:val="4"/>
          <w:w w:val="103"/>
          <w:kern w:val="14"/>
          <w:sz w:val="20"/>
        </w:rPr>
        <w:t>crisis</w:t>
      </w:r>
      <w:r w:rsidR="009C0F80" w:rsidRPr="008E2058">
        <w:rPr>
          <w:spacing w:val="4"/>
          <w:w w:val="103"/>
          <w:kern w:val="14"/>
          <w:sz w:val="20"/>
        </w:rPr>
        <w:t xml:space="preserve"> </w:t>
      </w:r>
      <w:r w:rsidR="009C0F80">
        <w:rPr>
          <w:spacing w:val="4"/>
          <w:w w:val="103"/>
          <w:kern w:val="14"/>
          <w:sz w:val="20"/>
        </w:rPr>
        <w:t>and</w:t>
      </w:r>
      <w:r w:rsidR="009C0F80" w:rsidRPr="008E2058">
        <w:rPr>
          <w:spacing w:val="4"/>
          <w:w w:val="103"/>
          <w:kern w:val="14"/>
          <w:sz w:val="20"/>
        </w:rPr>
        <w:t xml:space="preserve"> </w:t>
      </w:r>
      <w:r w:rsidR="009C0F80">
        <w:rPr>
          <w:spacing w:val="4"/>
          <w:w w:val="103"/>
          <w:kern w:val="14"/>
          <w:sz w:val="20"/>
        </w:rPr>
        <w:t>resilience</w:t>
      </w:r>
      <w:r w:rsidR="00FB52CF" w:rsidRPr="008E2058">
        <w:rPr>
          <w:spacing w:val="4"/>
          <w:w w:val="103"/>
          <w:kern w:val="14"/>
          <w:sz w:val="20"/>
        </w:rPr>
        <w:t xml:space="preserve">; </w:t>
      </w:r>
      <w:r w:rsidR="009C0F80">
        <w:rPr>
          <w:spacing w:val="4"/>
          <w:w w:val="103"/>
          <w:kern w:val="14"/>
          <w:sz w:val="20"/>
        </w:rPr>
        <w:t>n</w:t>
      </w:r>
      <w:r w:rsidR="009C0F80" w:rsidRPr="008E2058">
        <w:rPr>
          <w:spacing w:val="4"/>
          <w:w w:val="103"/>
          <w:kern w:val="14"/>
          <w:sz w:val="20"/>
        </w:rPr>
        <w:t>ature</w:t>
      </w:r>
      <w:r w:rsidR="00FB52CF" w:rsidRPr="008E2058">
        <w:rPr>
          <w:spacing w:val="4"/>
          <w:w w:val="103"/>
          <w:kern w:val="14"/>
          <w:sz w:val="20"/>
        </w:rPr>
        <w:t>,</w:t>
      </w:r>
      <w:r w:rsidR="00836524">
        <w:rPr>
          <w:spacing w:val="4"/>
          <w:w w:val="103"/>
          <w:kern w:val="14"/>
          <w:sz w:val="20"/>
        </w:rPr>
        <w:t xml:space="preserve"> </w:t>
      </w:r>
      <w:r w:rsidR="009C0F80">
        <w:rPr>
          <w:spacing w:val="4"/>
          <w:w w:val="103"/>
          <w:kern w:val="14"/>
          <w:sz w:val="20"/>
        </w:rPr>
        <w:t>climate and energy</w:t>
      </w:r>
      <w:r w:rsidR="00836524">
        <w:rPr>
          <w:spacing w:val="4"/>
          <w:w w:val="103"/>
          <w:kern w:val="14"/>
          <w:sz w:val="20"/>
        </w:rPr>
        <w:t xml:space="preserve">; and </w:t>
      </w:r>
      <w:r w:rsidR="009C0F80">
        <w:rPr>
          <w:spacing w:val="4"/>
          <w:w w:val="103"/>
          <w:kern w:val="14"/>
          <w:sz w:val="20"/>
        </w:rPr>
        <w:t>gender</w:t>
      </w:r>
      <w:r w:rsidR="00836524">
        <w:rPr>
          <w:spacing w:val="4"/>
          <w:w w:val="103"/>
          <w:kern w:val="14"/>
          <w:sz w:val="20"/>
        </w:rPr>
        <w:t xml:space="preserve">. </w:t>
      </w:r>
    </w:p>
    <w:p w14:paraId="5A990A47" w14:textId="158DF9CD" w:rsidR="00B75CE7" w:rsidRDefault="00943C43" w:rsidP="008E0157">
      <w:pPr>
        <w:pStyle w:val="SingleTxt"/>
        <w:tabs>
          <w:tab w:val="left" w:pos="1620"/>
        </w:tabs>
        <w:spacing w:line="240" w:lineRule="auto"/>
      </w:pPr>
      <w:r>
        <w:t>6</w:t>
      </w:r>
      <w:r w:rsidR="007B1B33">
        <w:t>3</w:t>
      </w:r>
      <w:r>
        <w:t xml:space="preserve">. </w:t>
      </w:r>
      <w:r w:rsidR="00FB52CF">
        <w:t>In 2019, t</w:t>
      </w:r>
      <w:r w:rsidR="00B75CE7" w:rsidRPr="00B07E40">
        <w:t>hematic funding amounted to $</w:t>
      </w:r>
      <w:r w:rsidR="008D05E5">
        <w:t>103</w:t>
      </w:r>
      <w:r w:rsidR="00B75CE7" w:rsidRPr="00B07E40">
        <w:t xml:space="preserve"> million, a </w:t>
      </w:r>
      <w:r w:rsidR="008D05E5">
        <w:t>54</w:t>
      </w:r>
      <w:r w:rsidR="006125D0">
        <w:t xml:space="preserve"> per cent</w:t>
      </w:r>
      <w:r w:rsidR="00B75CE7" w:rsidRPr="00B07E40">
        <w:t xml:space="preserve"> increase from 201</w:t>
      </w:r>
      <w:r w:rsidR="008D05E5">
        <w:t xml:space="preserve">8, </w:t>
      </w:r>
      <w:r w:rsidR="00B62D4A">
        <w:t xml:space="preserve">indicating </w:t>
      </w:r>
      <w:r w:rsidR="008D05E5">
        <w:t xml:space="preserve">growing support for </w:t>
      </w:r>
      <w:r w:rsidR="00B62D4A">
        <w:t>this funding channel</w:t>
      </w:r>
      <w:r w:rsidR="008D05E5">
        <w:t xml:space="preserve"> and benefiting from the align</w:t>
      </w:r>
      <w:r w:rsidR="0004296E">
        <w:t xml:space="preserve">ment of the </w:t>
      </w:r>
      <w:r w:rsidR="009C0F80">
        <w:t xml:space="preserve">funding windows </w:t>
      </w:r>
      <w:r w:rsidR="008D05E5">
        <w:t xml:space="preserve">with the Strategic Plan. </w:t>
      </w:r>
      <w:r w:rsidR="00BE5125" w:rsidRPr="00B85AF5">
        <w:rPr>
          <w:szCs w:val="20"/>
        </w:rPr>
        <w:t>However, of the total received, 7</w:t>
      </w:r>
      <w:r w:rsidR="00B85AF5" w:rsidRPr="00B85AF5">
        <w:rPr>
          <w:szCs w:val="20"/>
        </w:rPr>
        <w:t>4</w:t>
      </w:r>
      <w:r w:rsidR="006125D0">
        <w:rPr>
          <w:szCs w:val="20"/>
        </w:rPr>
        <w:t xml:space="preserve"> per cent</w:t>
      </w:r>
      <w:r w:rsidR="00BE5125" w:rsidRPr="00B85AF5">
        <w:rPr>
          <w:szCs w:val="20"/>
        </w:rPr>
        <w:t xml:space="preserve"> </w:t>
      </w:r>
      <w:r w:rsidR="00B85AF5" w:rsidRPr="00B85AF5">
        <w:rPr>
          <w:szCs w:val="20"/>
        </w:rPr>
        <w:t>was</w:t>
      </w:r>
      <w:r w:rsidR="00BE5125" w:rsidRPr="00B85AF5">
        <w:rPr>
          <w:szCs w:val="20"/>
        </w:rPr>
        <w:t xml:space="preserve"> earmarked to </w:t>
      </w:r>
      <w:r w:rsidR="009752D2">
        <w:rPr>
          <w:szCs w:val="20"/>
        </w:rPr>
        <w:t xml:space="preserve">global </w:t>
      </w:r>
      <w:r w:rsidR="00BE5125" w:rsidRPr="00B85AF5">
        <w:rPr>
          <w:szCs w:val="20"/>
        </w:rPr>
        <w:t>projects</w:t>
      </w:r>
      <w:r w:rsidR="00B85AF5" w:rsidRPr="00B85AF5">
        <w:rPr>
          <w:szCs w:val="20"/>
        </w:rPr>
        <w:t xml:space="preserve"> with the level of project earmarking increasing by 20</w:t>
      </w:r>
      <w:r w:rsidR="006125D0">
        <w:rPr>
          <w:szCs w:val="20"/>
        </w:rPr>
        <w:t xml:space="preserve"> per cent</w:t>
      </w:r>
      <w:r w:rsidR="00B85AF5" w:rsidRPr="00B85AF5">
        <w:rPr>
          <w:szCs w:val="20"/>
        </w:rPr>
        <w:t xml:space="preserve"> from 2018</w:t>
      </w:r>
      <w:r w:rsidR="00BE5125" w:rsidRPr="00B85AF5">
        <w:rPr>
          <w:szCs w:val="20"/>
        </w:rPr>
        <w:t>.</w:t>
      </w:r>
      <w:r w:rsidR="00BE5125">
        <w:t xml:space="preserve"> </w:t>
      </w:r>
      <w:r w:rsidR="009752D2">
        <w:t>Eight</w:t>
      </w:r>
      <w:r w:rsidR="00B75CE7" w:rsidRPr="00B07E40">
        <w:t xml:space="preserve"> partners contributed to thematic funding </w:t>
      </w:r>
      <w:r w:rsidR="009752D2">
        <w:t>with Germany, Denmark and the Netherlands</w:t>
      </w:r>
      <w:r w:rsidR="00FB7457">
        <w:t xml:space="preserve"> as the largest contributors</w:t>
      </w:r>
      <w:r w:rsidR="009752D2">
        <w:t>.</w:t>
      </w:r>
      <w:r w:rsidR="00B75CE7" w:rsidRPr="00B07E40">
        <w:t xml:space="preserve"> </w:t>
      </w:r>
    </w:p>
    <w:p w14:paraId="1A49D83A" w14:textId="77777777" w:rsidR="00F143DB" w:rsidRDefault="00F143DB">
      <w:pPr>
        <w:rPr>
          <w:b/>
        </w:rPr>
      </w:pPr>
      <w:r>
        <w:rPr>
          <w:b/>
        </w:rPr>
        <w:br w:type="page"/>
      </w:r>
    </w:p>
    <w:p w14:paraId="044C63EF" w14:textId="1F9B0CE1" w:rsidR="00B04E5C" w:rsidRPr="00AC4550" w:rsidRDefault="00BC5F8B" w:rsidP="00AC0DE4">
      <w:pPr>
        <w:pStyle w:val="SubtleEmphasis1"/>
        <w:numPr>
          <w:ilvl w:val="0"/>
          <w:numId w:val="3"/>
        </w:numPr>
        <w:tabs>
          <w:tab w:val="left" w:pos="-720"/>
          <w:tab w:val="left" w:pos="1620"/>
          <w:tab w:val="left" w:pos="1710"/>
          <w:tab w:val="left" w:pos="7920"/>
        </w:tabs>
        <w:suppressAutoHyphens/>
        <w:spacing w:after="120" w:line="240" w:lineRule="exact"/>
        <w:ind w:right="1267" w:hanging="367"/>
        <w:jc w:val="both"/>
      </w:pPr>
      <w:r>
        <w:rPr>
          <w:b/>
        </w:rPr>
        <w:lastRenderedPageBreak/>
        <w:t>United Nations</w:t>
      </w:r>
      <w:r w:rsidR="00B04E5C">
        <w:rPr>
          <w:b/>
        </w:rPr>
        <w:t xml:space="preserve"> </w:t>
      </w:r>
      <w:r w:rsidR="009C0F80">
        <w:rPr>
          <w:b/>
        </w:rPr>
        <w:t xml:space="preserve">pooled funds </w:t>
      </w:r>
    </w:p>
    <w:p w14:paraId="097EDE20" w14:textId="02B4E453" w:rsidR="00E65A8B" w:rsidRDefault="00943C43" w:rsidP="00AC0DE4">
      <w:pPr>
        <w:spacing w:after="240"/>
        <w:ind w:left="1267" w:right="1267"/>
        <w:jc w:val="both"/>
        <w:rPr>
          <w:sz w:val="20"/>
        </w:rPr>
      </w:pPr>
      <w:r>
        <w:rPr>
          <w:sz w:val="20"/>
        </w:rPr>
        <w:t>6</w:t>
      </w:r>
      <w:r w:rsidR="007B1B33">
        <w:rPr>
          <w:sz w:val="20"/>
        </w:rPr>
        <w:t>4</w:t>
      </w:r>
      <w:r>
        <w:rPr>
          <w:sz w:val="20"/>
        </w:rPr>
        <w:t xml:space="preserve">. </w:t>
      </w:r>
      <w:r w:rsidR="00E65A8B">
        <w:rPr>
          <w:sz w:val="20"/>
        </w:rPr>
        <w:t xml:space="preserve">In 2019, </w:t>
      </w:r>
      <w:r w:rsidR="00E65A8B" w:rsidRPr="00B75CE7">
        <w:rPr>
          <w:sz w:val="20"/>
        </w:rPr>
        <w:t xml:space="preserve">UNDP received </w:t>
      </w:r>
      <w:r w:rsidR="00E65A8B" w:rsidRPr="004D7A78">
        <w:rPr>
          <w:sz w:val="20"/>
        </w:rPr>
        <w:t>$477 million</w:t>
      </w:r>
      <w:r w:rsidR="004D7A78" w:rsidRPr="004D7A78">
        <w:rPr>
          <w:sz w:val="20"/>
        </w:rPr>
        <w:t xml:space="preserve"> in</w:t>
      </w:r>
      <w:r w:rsidR="00E65A8B" w:rsidRPr="004D7A78">
        <w:rPr>
          <w:sz w:val="20"/>
        </w:rPr>
        <w:t xml:space="preserve"> inter-agency pooled funds and joint programmes, a 28</w:t>
      </w:r>
      <w:r w:rsidR="006125D0">
        <w:rPr>
          <w:sz w:val="20"/>
        </w:rPr>
        <w:t xml:space="preserve"> per cent</w:t>
      </w:r>
      <w:r w:rsidR="00E65A8B" w:rsidRPr="004D7A78">
        <w:rPr>
          <w:sz w:val="20"/>
        </w:rPr>
        <w:t xml:space="preserve"> increase from 2018,</w:t>
      </w:r>
      <w:r w:rsidR="00E65A8B">
        <w:rPr>
          <w:sz w:val="20"/>
        </w:rPr>
        <w:t xml:space="preserve"> enabling </w:t>
      </w:r>
      <w:r w:rsidR="003475D2">
        <w:rPr>
          <w:sz w:val="20"/>
        </w:rPr>
        <w:t xml:space="preserve">it </w:t>
      </w:r>
      <w:r w:rsidR="00E65A8B">
        <w:rPr>
          <w:sz w:val="20"/>
        </w:rPr>
        <w:t xml:space="preserve">to surpass its </w:t>
      </w:r>
      <w:r w:rsidR="001E1240">
        <w:rPr>
          <w:sz w:val="20"/>
        </w:rPr>
        <w:t xml:space="preserve">2019 </w:t>
      </w:r>
      <w:r w:rsidR="00E65A8B" w:rsidRPr="00724C79">
        <w:rPr>
          <w:sz w:val="20"/>
        </w:rPr>
        <w:t xml:space="preserve">Strategic Plan </w:t>
      </w:r>
      <w:r w:rsidR="001E1240">
        <w:rPr>
          <w:sz w:val="20"/>
        </w:rPr>
        <w:t>a</w:t>
      </w:r>
      <w:r w:rsidR="00E65A8B" w:rsidRPr="00724C79">
        <w:rPr>
          <w:sz w:val="20"/>
        </w:rPr>
        <w:t xml:space="preserve">nd </w:t>
      </w:r>
      <w:r w:rsidR="008028EE">
        <w:rPr>
          <w:sz w:val="20"/>
        </w:rPr>
        <w:t>funding compact</w:t>
      </w:r>
      <w:r w:rsidR="00E65A8B" w:rsidRPr="00724C79">
        <w:rPr>
          <w:sz w:val="20"/>
        </w:rPr>
        <w:t xml:space="preserve"> milestone</w:t>
      </w:r>
      <w:r w:rsidR="00FD3C67">
        <w:rPr>
          <w:sz w:val="20"/>
        </w:rPr>
        <w:t>s</w:t>
      </w:r>
      <w:r w:rsidR="00E65A8B" w:rsidRPr="00724C79">
        <w:rPr>
          <w:sz w:val="20"/>
        </w:rPr>
        <w:t>.</w:t>
      </w:r>
      <w:r w:rsidR="003C60D8">
        <w:rPr>
          <w:sz w:val="20"/>
        </w:rPr>
        <w:t xml:space="preserve"> </w:t>
      </w:r>
      <w:r w:rsidR="00E65A8B">
        <w:rPr>
          <w:sz w:val="20"/>
        </w:rPr>
        <w:t xml:space="preserve">UNDP pooled funding contributions are </w:t>
      </w:r>
      <w:r w:rsidR="003C60D8">
        <w:rPr>
          <w:sz w:val="20"/>
        </w:rPr>
        <w:t>composed</w:t>
      </w:r>
      <w:r w:rsidR="00E65A8B">
        <w:rPr>
          <w:sz w:val="20"/>
        </w:rPr>
        <w:t xml:space="preserve"> of development, humanitarian and transition funds, which include central</w:t>
      </w:r>
      <w:r w:rsidR="00F55D54">
        <w:rPr>
          <w:sz w:val="20"/>
        </w:rPr>
        <w:t>ly managed</w:t>
      </w:r>
      <w:r w:rsidR="00FC06AC">
        <w:rPr>
          <w:sz w:val="20"/>
        </w:rPr>
        <w:t xml:space="preserve"> and country-</w:t>
      </w:r>
      <w:r w:rsidR="00E65A8B">
        <w:rPr>
          <w:sz w:val="20"/>
        </w:rPr>
        <w:t xml:space="preserve">based pooled funds, </w:t>
      </w:r>
      <w:r w:rsidR="003C60D8">
        <w:rPr>
          <w:sz w:val="20"/>
        </w:rPr>
        <w:t>and</w:t>
      </w:r>
      <w:r w:rsidR="00F55D54">
        <w:rPr>
          <w:sz w:val="20"/>
        </w:rPr>
        <w:t xml:space="preserve"> </w:t>
      </w:r>
      <w:r w:rsidR="00E65A8B">
        <w:rPr>
          <w:sz w:val="20"/>
        </w:rPr>
        <w:t>joint programmes.</w:t>
      </w:r>
      <w:r w:rsidR="001C77C5">
        <w:rPr>
          <w:sz w:val="20"/>
        </w:rPr>
        <w:t xml:space="preserve"> I</w:t>
      </w:r>
      <w:r w:rsidR="002A32F4">
        <w:rPr>
          <w:sz w:val="20"/>
        </w:rPr>
        <w:t>n 2019, the largest</w:t>
      </w:r>
      <w:r w:rsidR="000112D4">
        <w:rPr>
          <w:sz w:val="20"/>
        </w:rPr>
        <w:t xml:space="preserve"> amounts of pooled funding received by UNDP wer</w:t>
      </w:r>
      <w:r w:rsidR="00A45A7F">
        <w:rPr>
          <w:sz w:val="20"/>
        </w:rPr>
        <w:t xml:space="preserve">e from humanitarian funds </w:t>
      </w:r>
      <w:r w:rsidR="00855993">
        <w:rPr>
          <w:sz w:val="20"/>
        </w:rPr>
        <w:t>for</w:t>
      </w:r>
      <w:r w:rsidR="000112D4" w:rsidRPr="00FD7DA0">
        <w:rPr>
          <w:sz w:val="20"/>
        </w:rPr>
        <w:t xml:space="preserve"> </w:t>
      </w:r>
      <w:r w:rsidR="009C0F80">
        <w:rPr>
          <w:sz w:val="20"/>
        </w:rPr>
        <w:t>the Democratic Republic of the Congo</w:t>
      </w:r>
      <w:r w:rsidR="000112D4" w:rsidRPr="00FD7DA0">
        <w:rPr>
          <w:sz w:val="20"/>
        </w:rPr>
        <w:t>,</w:t>
      </w:r>
      <w:r w:rsidR="000112D4">
        <w:rPr>
          <w:sz w:val="20"/>
        </w:rPr>
        <w:t xml:space="preserve"> South Sudan and Sudan.</w:t>
      </w:r>
      <w:r w:rsidR="002A32F4">
        <w:rPr>
          <w:sz w:val="20"/>
        </w:rPr>
        <w:t xml:space="preserve">   </w:t>
      </w:r>
    </w:p>
    <w:p w14:paraId="157763C2" w14:textId="70A7F620" w:rsidR="000240F6" w:rsidRDefault="008F7D04" w:rsidP="00F3197E">
      <w:pPr>
        <w:spacing w:after="120"/>
        <w:ind w:left="1260" w:right="1267"/>
        <w:rPr>
          <w:b/>
          <w:iCs/>
          <w:sz w:val="20"/>
          <w:szCs w:val="20"/>
        </w:rPr>
      </w:pPr>
      <w:r>
        <w:rPr>
          <w:noProof/>
        </w:rPr>
        <w:drawing>
          <wp:anchor distT="0" distB="0" distL="114300" distR="114300" simplePos="0" relativeHeight="251688448" behindDoc="0" locked="0" layoutInCell="1" allowOverlap="1" wp14:anchorId="0FC8625E" wp14:editId="6FF46FC6">
            <wp:simplePos x="0" y="0"/>
            <wp:positionH relativeFrom="column">
              <wp:posOffset>264795</wp:posOffset>
            </wp:positionH>
            <wp:positionV relativeFrom="paragraph">
              <wp:posOffset>217805</wp:posOffset>
            </wp:positionV>
            <wp:extent cx="6067425" cy="2743200"/>
            <wp:effectExtent l="0" t="0" r="0" b="0"/>
            <wp:wrapTopAndBottom/>
            <wp:docPr id="27" name="Chart 27">
              <a:extLst xmlns:a="http://schemas.openxmlformats.org/drawingml/2006/main">
                <a:ext uri="{FF2B5EF4-FFF2-40B4-BE49-F238E27FC236}">
                  <a16:creationId xmlns:a16="http://schemas.microsoft.com/office/drawing/2014/main" id="{76B51F32-45DE-4ECB-8D3F-919D4067FF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r w:rsidR="00F55D54" w:rsidRPr="00F55D54">
        <w:rPr>
          <w:b/>
          <w:iCs/>
          <w:sz w:val="20"/>
          <w:szCs w:val="20"/>
        </w:rPr>
        <w:t xml:space="preserve">Figure </w:t>
      </w:r>
      <w:r w:rsidR="00992160">
        <w:rPr>
          <w:b/>
          <w:iCs/>
          <w:sz w:val="20"/>
          <w:szCs w:val="20"/>
        </w:rPr>
        <w:t>VIII</w:t>
      </w:r>
      <w:r w:rsidR="00F55D54" w:rsidRPr="00F55D54">
        <w:rPr>
          <w:b/>
          <w:iCs/>
          <w:sz w:val="20"/>
          <w:szCs w:val="20"/>
        </w:rPr>
        <w:t xml:space="preserve">. </w:t>
      </w:r>
      <w:r w:rsidR="00BC5F8B">
        <w:rPr>
          <w:b/>
          <w:iCs/>
          <w:sz w:val="20"/>
          <w:szCs w:val="20"/>
        </w:rPr>
        <w:t>United Nations</w:t>
      </w:r>
      <w:r w:rsidR="00F55D54">
        <w:rPr>
          <w:b/>
          <w:iCs/>
          <w:sz w:val="20"/>
          <w:szCs w:val="20"/>
        </w:rPr>
        <w:t xml:space="preserve"> pooled funding to UNDP, </w:t>
      </w:r>
      <w:r w:rsidR="00CA6AD7">
        <w:rPr>
          <w:b/>
          <w:iCs/>
          <w:sz w:val="20"/>
          <w:szCs w:val="20"/>
        </w:rPr>
        <w:t>2015-</w:t>
      </w:r>
      <w:r w:rsidR="00F55D54">
        <w:rPr>
          <w:b/>
          <w:iCs/>
          <w:sz w:val="20"/>
          <w:szCs w:val="20"/>
        </w:rPr>
        <w:t>2019</w:t>
      </w:r>
      <w:r w:rsidR="009C0F80">
        <w:rPr>
          <w:b/>
          <w:iCs/>
          <w:sz w:val="20"/>
          <w:szCs w:val="20"/>
        </w:rPr>
        <w:t>*</w:t>
      </w:r>
    </w:p>
    <w:p w14:paraId="3BF14705" w14:textId="203ACFC3" w:rsidR="00F55D54" w:rsidRPr="00F3197E" w:rsidRDefault="009C0F80" w:rsidP="00F3197E">
      <w:pPr>
        <w:spacing w:after="120"/>
        <w:ind w:left="1260" w:right="1267"/>
        <w:rPr>
          <w:sz w:val="16"/>
          <w:szCs w:val="16"/>
        </w:rPr>
      </w:pPr>
      <w:r w:rsidRPr="00F3197E">
        <w:rPr>
          <w:sz w:val="16"/>
          <w:szCs w:val="16"/>
        </w:rPr>
        <w:t xml:space="preserve">* Amounts exclude administrative fees reported as </w:t>
      </w:r>
      <w:r w:rsidR="00F3197E" w:rsidRPr="00F3197E">
        <w:rPr>
          <w:sz w:val="16"/>
          <w:szCs w:val="16"/>
        </w:rPr>
        <w:t>r</w:t>
      </w:r>
      <w:r w:rsidRPr="00F3197E">
        <w:rPr>
          <w:sz w:val="16"/>
          <w:szCs w:val="16"/>
        </w:rPr>
        <w:t xml:space="preserve">eimbursable </w:t>
      </w:r>
      <w:r w:rsidR="00F3197E" w:rsidRPr="00F3197E">
        <w:rPr>
          <w:sz w:val="16"/>
          <w:szCs w:val="16"/>
        </w:rPr>
        <w:t>s</w:t>
      </w:r>
      <w:r w:rsidRPr="00F3197E">
        <w:rPr>
          <w:sz w:val="16"/>
          <w:szCs w:val="16"/>
        </w:rPr>
        <w:t xml:space="preserve">upport </w:t>
      </w:r>
      <w:r w:rsidR="00F3197E" w:rsidRPr="00F3197E">
        <w:rPr>
          <w:sz w:val="16"/>
          <w:szCs w:val="16"/>
        </w:rPr>
        <w:t>s</w:t>
      </w:r>
      <w:r w:rsidRPr="00F3197E">
        <w:rPr>
          <w:sz w:val="16"/>
          <w:szCs w:val="16"/>
        </w:rPr>
        <w:t>ervices.</w:t>
      </w:r>
    </w:p>
    <w:p w14:paraId="323E5812" w14:textId="7C571F98" w:rsidR="00E65A8B" w:rsidRDefault="00521059" w:rsidP="001C77C5">
      <w:pPr>
        <w:spacing w:after="120"/>
        <w:ind w:left="1267" w:right="1267"/>
        <w:jc w:val="both"/>
        <w:rPr>
          <w:sz w:val="20"/>
          <w:szCs w:val="20"/>
        </w:rPr>
      </w:pPr>
      <w:r>
        <w:rPr>
          <w:sz w:val="20"/>
          <w:szCs w:val="20"/>
        </w:rPr>
        <w:t>65</w:t>
      </w:r>
      <w:r w:rsidR="00FC06AC">
        <w:rPr>
          <w:sz w:val="20"/>
          <w:szCs w:val="20"/>
        </w:rPr>
        <w:t xml:space="preserve">. </w:t>
      </w:r>
      <w:r w:rsidR="00E65A8B">
        <w:rPr>
          <w:sz w:val="20"/>
          <w:szCs w:val="20"/>
        </w:rPr>
        <w:t xml:space="preserve">UNDP </w:t>
      </w:r>
      <w:r w:rsidR="00A45A7F">
        <w:rPr>
          <w:sz w:val="20"/>
          <w:szCs w:val="20"/>
        </w:rPr>
        <w:t>expects</w:t>
      </w:r>
      <w:r w:rsidR="00E65A8B">
        <w:rPr>
          <w:sz w:val="20"/>
          <w:szCs w:val="20"/>
        </w:rPr>
        <w:t xml:space="preserve"> to see a continuing increase in pooled funds in 2020 and beyond, given the demand for multi-stakeholder partnerships, policy areas </w:t>
      </w:r>
      <w:r w:rsidR="004668F8">
        <w:rPr>
          <w:sz w:val="20"/>
          <w:szCs w:val="20"/>
        </w:rPr>
        <w:t xml:space="preserve">in which </w:t>
      </w:r>
      <w:r w:rsidR="00E65A8B">
        <w:rPr>
          <w:sz w:val="20"/>
          <w:szCs w:val="20"/>
        </w:rPr>
        <w:t xml:space="preserve">UNDP plays a leadership role such as </w:t>
      </w:r>
      <w:r w:rsidR="00924334">
        <w:rPr>
          <w:sz w:val="20"/>
          <w:szCs w:val="20"/>
        </w:rPr>
        <w:t xml:space="preserve">in the </w:t>
      </w:r>
      <w:r w:rsidR="00E65A8B">
        <w:rPr>
          <w:sz w:val="20"/>
          <w:szCs w:val="20"/>
        </w:rPr>
        <w:t>socioeconomic response to COVID-19, and its long-standing expertise on pooled funds as host to the Multi-Partner Trust Fund Office</w:t>
      </w:r>
      <w:r w:rsidR="00924334">
        <w:rPr>
          <w:sz w:val="20"/>
          <w:szCs w:val="20"/>
        </w:rPr>
        <w:t xml:space="preserve">. </w:t>
      </w:r>
    </w:p>
    <w:p w14:paraId="3C6BD0D1" w14:textId="5BEB70B1" w:rsidR="00B04E5C" w:rsidRPr="00AC4550" w:rsidRDefault="00B04E5C" w:rsidP="008E0157">
      <w:pPr>
        <w:pStyle w:val="SubtleEmphasis1"/>
        <w:numPr>
          <w:ilvl w:val="0"/>
          <w:numId w:val="3"/>
        </w:numPr>
        <w:tabs>
          <w:tab w:val="left" w:pos="-720"/>
          <w:tab w:val="left" w:pos="1620"/>
          <w:tab w:val="left" w:pos="1710"/>
          <w:tab w:val="left" w:pos="7920"/>
        </w:tabs>
        <w:suppressAutoHyphens/>
        <w:spacing w:after="120" w:line="240" w:lineRule="exact"/>
        <w:ind w:right="1267"/>
        <w:jc w:val="both"/>
      </w:pPr>
      <w:r>
        <w:rPr>
          <w:b/>
        </w:rPr>
        <w:t xml:space="preserve">Government </w:t>
      </w:r>
      <w:r w:rsidR="008E0157">
        <w:rPr>
          <w:b/>
        </w:rPr>
        <w:t>f</w:t>
      </w:r>
      <w:r>
        <w:rPr>
          <w:b/>
        </w:rPr>
        <w:t xml:space="preserve">inancing </w:t>
      </w:r>
    </w:p>
    <w:p w14:paraId="2B5D42B4" w14:textId="5B2CD4C1" w:rsidR="000C7AB8" w:rsidRDefault="00521059" w:rsidP="008E0157">
      <w:pPr>
        <w:pStyle w:val="SingleTxt"/>
        <w:tabs>
          <w:tab w:val="left" w:pos="1620"/>
        </w:tabs>
        <w:spacing w:line="240" w:lineRule="auto"/>
      </w:pPr>
      <w:r w:rsidRPr="00FA5F3E">
        <w:t>6</w:t>
      </w:r>
      <w:r>
        <w:t>6</w:t>
      </w:r>
      <w:r w:rsidR="00FC06AC" w:rsidRPr="00FA5F3E">
        <w:t xml:space="preserve">. </w:t>
      </w:r>
      <w:r w:rsidR="0014626F" w:rsidRPr="00FA5F3E">
        <w:t xml:space="preserve">Government financing </w:t>
      </w:r>
      <w:r w:rsidR="00986CCC" w:rsidRPr="00FA5F3E">
        <w:rPr>
          <w:szCs w:val="20"/>
          <w:lang w:val="en-GB"/>
        </w:rPr>
        <w:t>remains vital to UNDP efforts to support national priorities.</w:t>
      </w:r>
      <w:r w:rsidR="00986CCC" w:rsidRPr="006F7639">
        <w:rPr>
          <w:szCs w:val="20"/>
          <w:lang w:val="en-GB"/>
        </w:rPr>
        <w:t xml:space="preserve"> </w:t>
      </w:r>
      <w:r w:rsidR="00986CCC">
        <w:rPr>
          <w:szCs w:val="20"/>
          <w:lang w:val="en-GB"/>
        </w:rPr>
        <w:t xml:space="preserve">It </w:t>
      </w:r>
      <w:r w:rsidR="0014626F">
        <w:t xml:space="preserve">is a voluntary funding mechanism by which </w:t>
      </w:r>
      <w:r w:rsidR="00662CE3">
        <w:t>p</w:t>
      </w:r>
      <w:r w:rsidR="00194CF9" w:rsidRPr="00B07E40">
        <w:t xml:space="preserve">rogramme country </w:t>
      </w:r>
      <w:r w:rsidR="00F3197E">
        <w:t>G</w:t>
      </w:r>
      <w:r w:rsidR="00F3197E" w:rsidRPr="00B07E40">
        <w:t xml:space="preserve">overnments </w:t>
      </w:r>
      <w:r w:rsidR="009D14AC">
        <w:t xml:space="preserve">entrust </w:t>
      </w:r>
      <w:r w:rsidR="004A0137">
        <w:t>their domestic resources</w:t>
      </w:r>
      <w:r w:rsidR="00BB7B47">
        <w:t>,</w:t>
      </w:r>
      <w:r w:rsidR="004A0137">
        <w:t xml:space="preserve"> or loans extended by </w:t>
      </w:r>
      <w:r w:rsidR="00BB7B47">
        <w:t xml:space="preserve">financial institution </w:t>
      </w:r>
      <w:r w:rsidR="004A0137">
        <w:t>(IFIs)</w:t>
      </w:r>
      <w:r w:rsidR="00BB7B47">
        <w:t xml:space="preserve">, </w:t>
      </w:r>
      <w:r w:rsidR="000C7AB8">
        <w:t xml:space="preserve">to UNDP to assist in the implementation of development initiatives </w:t>
      </w:r>
      <w:r w:rsidR="00194CF9" w:rsidRPr="00B07E40">
        <w:t xml:space="preserve">in their </w:t>
      </w:r>
      <w:r w:rsidR="000C7AB8">
        <w:t>respective</w:t>
      </w:r>
      <w:r w:rsidR="00194CF9" w:rsidRPr="00B07E40">
        <w:t xml:space="preserve"> countries.</w:t>
      </w:r>
      <w:r w:rsidR="002F60B8">
        <w:t xml:space="preserve"> </w:t>
      </w:r>
      <w:r w:rsidR="000C7AB8">
        <w:t>Political circumstances and currency exchange fluctuations contribute to volume swings in</w:t>
      </w:r>
      <w:r w:rsidR="00501A3A">
        <w:t xml:space="preserve"> </w:t>
      </w:r>
      <w:r w:rsidR="000C7AB8">
        <w:t xml:space="preserve">government financing. </w:t>
      </w:r>
    </w:p>
    <w:p w14:paraId="3BE3B527" w14:textId="4F8D46EC" w:rsidR="00952DED" w:rsidRDefault="00521059" w:rsidP="008E0157">
      <w:pPr>
        <w:pStyle w:val="SingleTxt"/>
        <w:tabs>
          <w:tab w:val="left" w:pos="1620"/>
        </w:tabs>
        <w:spacing w:line="240" w:lineRule="auto"/>
      </w:pPr>
      <w:r>
        <w:t>67</w:t>
      </w:r>
      <w:r w:rsidR="00F36901">
        <w:t xml:space="preserve">. </w:t>
      </w:r>
      <w:r w:rsidR="0014626F">
        <w:t xml:space="preserve">In 2019, programme country </w:t>
      </w:r>
      <w:r w:rsidR="00F3197E">
        <w:t>G</w:t>
      </w:r>
      <w:r w:rsidR="0014626F">
        <w:t xml:space="preserve">overnments contributed </w:t>
      </w:r>
      <w:r w:rsidR="0014626F" w:rsidRPr="00FD7DA0">
        <w:t>$79</w:t>
      </w:r>
      <w:r w:rsidR="00AF18BC" w:rsidRPr="00FD7DA0">
        <w:t>0</w:t>
      </w:r>
      <w:r w:rsidR="0014626F" w:rsidRPr="00FD7DA0">
        <w:t xml:space="preserve"> </w:t>
      </w:r>
      <w:r w:rsidR="00AF18BC" w:rsidRPr="00FD7DA0">
        <w:t>m</w:t>
      </w:r>
      <w:r w:rsidR="0014626F" w:rsidRPr="00FD7DA0">
        <w:t>illion</w:t>
      </w:r>
      <w:r w:rsidR="0014626F">
        <w:t xml:space="preserve"> in government financing, a </w:t>
      </w:r>
      <w:r w:rsidR="00D96EFD" w:rsidRPr="00FD7DA0">
        <w:t>23</w:t>
      </w:r>
      <w:r w:rsidR="006125D0">
        <w:t xml:space="preserve"> per cent</w:t>
      </w:r>
      <w:r w:rsidR="0014626F" w:rsidRPr="00FD7DA0">
        <w:t xml:space="preserve"> </w:t>
      </w:r>
      <w:r w:rsidR="00B102AC" w:rsidRPr="00FD7DA0">
        <w:t xml:space="preserve">reduction </w:t>
      </w:r>
      <w:r w:rsidR="0014626F" w:rsidRPr="00FD7DA0">
        <w:t>from 2018</w:t>
      </w:r>
      <w:r w:rsidR="004057D9">
        <w:t xml:space="preserve">, </w:t>
      </w:r>
      <w:r w:rsidR="00641E47">
        <w:t xml:space="preserve">mainly </w:t>
      </w:r>
      <w:r w:rsidR="004057D9">
        <w:t xml:space="preserve">due </w:t>
      </w:r>
      <w:r w:rsidR="00D96EFD">
        <w:t xml:space="preserve">to </w:t>
      </w:r>
      <w:r w:rsidR="0014626F">
        <w:t xml:space="preserve">currency </w:t>
      </w:r>
      <w:r w:rsidR="004057D9">
        <w:t>exchange losses</w:t>
      </w:r>
      <w:r w:rsidR="000957ED">
        <w:t xml:space="preserve">. </w:t>
      </w:r>
      <w:r w:rsidR="00952DED" w:rsidRPr="007547CA">
        <w:t xml:space="preserve">The top </w:t>
      </w:r>
      <w:r w:rsidR="00F3197E">
        <w:t>five</w:t>
      </w:r>
      <w:r w:rsidR="00F3197E" w:rsidRPr="007547CA">
        <w:t xml:space="preserve"> </w:t>
      </w:r>
      <w:r w:rsidR="00952DED" w:rsidRPr="007547CA">
        <w:t xml:space="preserve">government financing contributors in 2019 were </w:t>
      </w:r>
      <w:r w:rsidR="00952DED">
        <w:t>Ukraine, Argentina, Dominican Republic, Egypt and Colombia.</w:t>
      </w:r>
      <w:r w:rsidR="00390F15">
        <w:t xml:space="preserve"> </w:t>
      </w:r>
      <w:r w:rsidR="00531A98" w:rsidRPr="00612619">
        <w:t>Through g</w:t>
      </w:r>
      <w:r w:rsidR="00AB3FFE" w:rsidRPr="00612619">
        <w:t>overnment financing</w:t>
      </w:r>
      <w:r w:rsidR="00531A98" w:rsidRPr="00612619">
        <w:t xml:space="preserve">, UNDP </w:t>
      </w:r>
      <w:r w:rsidR="00776DE4" w:rsidRPr="00612619">
        <w:t>assisted</w:t>
      </w:r>
      <w:r w:rsidR="00531A98" w:rsidRPr="00612619">
        <w:t xml:space="preserve"> the </w:t>
      </w:r>
      <w:r w:rsidR="00F3197E" w:rsidRPr="00612619">
        <w:t xml:space="preserve">Government </w:t>
      </w:r>
      <w:r w:rsidR="00531A98" w:rsidRPr="00612619">
        <w:t xml:space="preserve">of Argentina </w:t>
      </w:r>
      <w:r w:rsidR="000B07E6" w:rsidRPr="00612619">
        <w:t xml:space="preserve">in </w:t>
      </w:r>
      <w:r w:rsidR="00531A98" w:rsidRPr="00612619">
        <w:t>guarantee</w:t>
      </w:r>
      <w:r w:rsidR="000B07E6" w:rsidRPr="00612619">
        <w:t>ing</w:t>
      </w:r>
      <w:r w:rsidR="00531A98" w:rsidRPr="00612619">
        <w:t xml:space="preserve"> food security and social services for people in vulnerable situations.</w:t>
      </w:r>
      <w:r w:rsidR="00531A98">
        <w:t xml:space="preserve"> </w:t>
      </w:r>
    </w:p>
    <w:p w14:paraId="53D3A2B6" w14:textId="0AA4E3E9" w:rsidR="001A61B3" w:rsidRPr="00BE05AA" w:rsidRDefault="00521059" w:rsidP="008E0157">
      <w:pPr>
        <w:pStyle w:val="HTMLPreformatted"/>
        <w:spacing w:after="120"/>
        <w:ind w:left="1267" w:right="1267"/>
        <w:jc w:val="both"/>
        <w:rPr>
          <w:rFonts w:asciiTheme="majorBidi" w:hAnsiTheme="majorBidi" w:cstheme="majorBidi"/>
        </w:rPr>
      </w:pPr>
      <w:r>
        <w:rPr>
          <w:rFonts w:asciiTheme="majorBidi" w:hAnsiTheme="majorBidi" w:cstheme="majorBidi"/>
        </w:rPr>
        <w:t>68</w:t>
      </w:r>
      <w:r w:rsidR="00F36901">
        <w:rPr>
          <w:rFonts w:asciiTheme="majorBidi" w:hAnsiTheme="majorBidi" w:cstheme="majorBidi"/>
        </w:rPr>
        <w:t xml:space="preserve">. </w:t>
      </w:r>
      <w:r w:rsidR="00B102AC" w:rsidRPr="00BE05AA">
        <w:rPr>
          <w:rFonts w:asciiTheme="majorBidi" w:hAnsiTheme="majorBidi" w:cstheme="majorBidi"/>
        </w:rPr>
        <w:t xml:space="preserve">Government </w:t>
      </w:r>
      <w:r w:rsidR="00855993" w:rsidRPr="00BE05AA">
        <w:rPr>
          <w:rFonts w:asciiTheme="majorBidi" w:hAnsiTheme="majorBidi" w:cstheme="majorBidi"/>
        </w:rPr>
        <w:t xml:space="preserve">contributions </w:t>
      </w:r>
      <w:r w:rsidR="00B102AC" w:rsidRPr="00BE05AA">
        <w:rPr>
          <w:rFonts w:asciiTheme="majorBidi" w:hAnsiTheme="majorBidi" w:cstheme="majorBidi"/>
        </w:rPr>
        <w:t>financ</w:t>
      </w:r>
      <w:r w:rsidR="00855993" w:rsidRPr="00BE05AA">
        <w:rPr>
          <w:rFonts w:asciiTheme="majorBidi" w:hAnsiTheme="majorBidi" w:cstheme="majorBidi"/>
        </w:rPr>
        <w:t xml:space="preserve">ed by </w:t>
      </w:r>
      <w:r w:rsidR="001A61B3" w:rsidRPr="00BE05AA">
        <w:rPr>
          <w:rFonts w:asciiTheme="majorBidi" w:hAnsiTheme="majorBidi" w:cstheme="majorBidi"/>
        </w:rPr>
        <w:t xml:space="preserve">IFI loans </w:t>
      </w:r>
      <w:r w:rsidR="00B102AC" w:rsidRPr="00BE05AA">
        <w:rPr>
          <w:rFonts w:asciiTheme="majorBidi" w:hAnsiTheme="majorBidi" w:cstheme="majorBidi"/>
        </w:rPr>
        <w:t xml:space="preserve">in 2019 amounted to </w:t>
      </w:r>
      <w:r w:rsidR="00812016" w:rsidRPr="00BE05AA">
        <w:rPr>
          <w:rFonts w:asciiTheme="majorBidi" w:hAnsiTheme="majorBidi" w:cstheme="majorBidi"/>
        </w:rPr>
        <w:t>$32 million</w:t>
      </w:r>
      <w:r w:rsidR="00B102AC" w:rsidRPr="00BE05AA">
        <w:rPr>
          <w:rFonts w:asciiTheme="majorBidi" w:hAnsiTheme="majorBidi" w:cstheme="majorBidi"/>
        </w:rPr>
        <w:t xml:space="preserve">, a </w:t>
      </w:r>
      <w:r w:rsidR="00812016" w:rsidRPr="00BE05AA">
        <w:rPr>
          <w:rFonts w:asciiTheme="majorBidi" w:hAnsiTheme="majorBidi" w:cstheme="majorBidi"/>
        </w:rPr>
        <w:t xml:space="preserve">$1 million </w:t>
      </w:r>
      <w:r w:rsidR="003E5387" w:rsidRPr="00BE05AA">
        <w:rPr>
          <w:rFonts w:asciiTheme="majorBidi" w:hAnsiTheme="majorBidi" w:cstheme="majorBidi"/>
        </w:rPr>
        <w:t xml:space="preserve">increase from 2018, </w:t>
      </w:r>
      <w:r w:rsidR="00855993" w:rsidRPr="00BE05AA">
        <w:rPr>
          <w:rFonts w:asciiTheme="majorBidi" w:hAnsiTheme="majorBidi" w:cstheme="majorBidi"/>
        </w:rPr>
        <w:t>including</w:t>
      </w:r>
      <w:r w:rsidR="003E5387" w:rsidRPr="00BE05AA">
        <w:rPr>
          <w:rFonts w:asciiTheme="majorBidi" w:hAnsiTheme="majorBidi" w:cstheme="majorBidi"/>
        </w:rPr>
        <w:t xml:space="preserve"> $14 million from the Central American Bank for Economic Integration </w:t>
      </w:r>
      <w:r w:rsidR="00922895" w:rsidRPr="00BE05AA">
        <w:rPr>
          <w:rFonts w:asciiTheme="majorBidi" w:hAnsiTheme="majorBidi" w:cstheme="majorBidi"/>
        </w:rPr>
        <w:t>channel</w:t>
      </w:r>
      <w:r w:rsidR="006F3BD2">
        <w:rPr>
          <w:rFonts w:asciiTheme="majorBidi" w:hAnsiTheme="majorBidi" w:cstheme="majorBidi"/>
        </w:rPr>
        <w:t>led</w:t>
      </w:r>
      <w:r w:rsidR="00922895" w:rsidRPr="00BE05AA">
        <w:rPr>
          <w:rFonts w:asciiTheme="majorBidi" w:hAnsiTheme="majorBidi" w:cstheme="majorBidi"/>
        </w:rPr>
        <w:t xml:space="preserve"> </w:t>
      </w:r>
      <w:r w:rsidR="003E5387" w:rsidRPr="00BE05AA">
        <w:rPr>
          <w:rFonts w:asciiTheme="majorBidi" w:hAnsiTheme="majorBidi" w:cstheme="majorBidi"/>
        </w:rPr>
        <w:t xml:space="preserve">to Honduras for </w:t>
      </w:r>
      <w:r w:rsidR="00922895" w:rsidRPr="00BE05AA">
        <w:rPr>
          <w:rFonts w:asciiTheme="majorBidi" w:hAnsiTheme="majorBidi" w:cstheme="majorBidi"/>
        </w:rPr>
        <w:t xml:space="preserve">a </w:t>
      </w:r>
      <w:r w:rsidR="003E5387" w:rsidRPr="00BE05AA">
        <w:rPr>
          <w:rFonts w:asciiTheme="majorBidi" w:hAnsiTheme="majorBidi" w:cstheme="majorBidi"/>
        </w:rPr>
        <w:t>national identity card modernization programme</w:t>
      </w:r>
      <w:r w:rsidR="00922895" w:rsidRPr="00BE05AA">
        <w:rPr>
          <w:rFonts w:asciiTheme="majorBidi" w:hAnsiTheme="majorBidi" w:cstheme="majorBidi"/>
        </w:rPr>
        <w:t xml:space="preserve"> implemented by UNDP</w:t>
      </w:r>
      <w:r w:rsidR="003E5387" w:rsidRPr="00BE05AA">
        <w:rPr>
          <w:rFonts w:asciiTheme="majorBidi" w:hAnsiTheme="majorBidi" w:cstheme="majorBidi"/>
        </w:rPr>
        <w:t xml:space="preserve">.  </w:t>
      </w:r>
    </w:p>
    <w:p w14:paraId="09773CCB" w14:textId="47C01CBC" w:rsidR="003E5387" w:rsidRPr="0067722C" w:rsidRDefault="00521059" w:rsidP="00CB0032">
      <w:pPr>
        <w:pStyle w:val="SingleTxt"/>
        <w:tabs>
          <w:tab w:val="left" w:pos="1620"/>
        </w:tabs>
        <w:spacing w:line="240" w:lineRule="auto"/>
        <w:rPr>
          <w:b/>
          <w:iCs/>
        </w:rPr>
      </w:pPr>
      <w:r>
        <w:rPr>
          <w:rFonts w:ascii="TimesNewRomanPSMT" w:hAnsi="TimesNewRomanPSMT" w:cs="TimesNewRomanPSMT"/>
        </w:rPr>
        <w:lastRenderedPageBreak/>
        <w:t>69</w:t>
      </w:r>
      <w:r w:rsidR="00A326D1">
        <w:rPr>
          <w:rFonts w:ascii="TimesNewRomanPSMT" w:hAnsi="TimesNewRomanPSMT" w:cs="TimesNewRomanPSMT"/>
        </w:rPr>
        <w:t xml:space="preserve">. </w:t>
      </w:r>
      <w:r w:rsidR="003E5387">
        <w:rPr>
          <w:rFonts w:ascii="TimesNewRomanPSMT" w:hAnsi="TimesNewRomanPSMT" w:cs="TimesNewRomanPSMT"/>
        </w:rPr>
        <w:t>UNDP</w:t>
      </w:r>
      <w:r w:rsidR="00DC13BD">
        <w:rPr>
          <w:rFonts w:ascii="TimesNewRomanPSMT" w:hAnsi="TimesNewRomanPSMT" w:cs="TimesNewRomanPSMT"/>
        </w:rPr>
        <w:t xml:space="preserve"> continues to work with IFIs and programme </w:t>
      </w:r>
      <w:r w:rsidR="00F3197E">
        <w:rPr>
          <w:rFonts w:ascii="TimesNewRomanPSMT" w:hAnsi="TimesNewRomanPSMT" w:cs="TimesNewRomanPSMT"/>
        </w:rPr>
        <w:t>G</w:t>
      </w:r>
      <w:r w:rsidR="00DC13BD">
        <w:rPr>
          <w:rFonts w:ascii="TimesNewRomanPSMT" w:hAnsi="TimesNewRomanPSMT" w:cs="TimesNewRomanPSMT"/>
        </w:rPr>
        <w:t xml:space="preserve">overnments </w:t>
      </w:r>
      <w:r w:rsidR="003E5387">
        <w:rPr>
          <w:rFonts w:ascii="TimesNewRomanPSMT" w:hAnsi="TimesNewRomanPSMT" w:cs="TimesNewRomanPSMT"/>
        </w:rPr>
        <w:t xml:space="preserve">in assessing the socioeconomic impact of COVID-19, </w:t>
      </w:r>
      <w:r w:rsidR="00C72202">
        <w:rPr>
          <w:rFonts w:ascii="TimesNewRomanPSMT" w:hAnsi="TimesNewRomanPSMT" w:cs="TimesNewRomanPSMT"/>
        </w:rPr>
        <w:t xml:space="preserve">to </w:t>
      </w:r>
      <w:r w:rsidR="00411F88">
        <w:rPr>
          <w:rFonts w:ascii="TimesNewRomanPSMT" w:hAnsi="TimesNewRomanPSMT" w:cs="TimesNewRomanPSMT"/>
        </w:rPr>
        <w:t xml:space="preserve">help decision makers </w:t>
      </w:r>
      <w:r w:rsidR="00C72202">
        <w:rPr>
          <w:rFonts w:ascii="TimesNewRomanPSMT" w:hAnsi="TimesNewRomanPSMT" w:cs="TimesNewRomanPSMT"/>
        </w:rPr>
        <w:t xml:space="preserve">look beyond recovery, make choices and manage complexity. </w:t>
      </w:r>
    </w:p>
    <w:p w14:paraId="2BBBFF15" w14:textId="1E63B170" w:rsidR="00B04E5C" w:rsidRDefault="00B04E5C" w:rsidP="008E0157">
      <w:pPr>
        <w:pStyle w:val="SubtleEmphasis1"/>
        <w:numPr>
          <w:ilvl w:val="0"/>
          <w:numId w:val="3"/>
        </w:numPr>
        <w:tabs>
          <w:tab w:val="left" w:pos="-720"/>
          <w:tab w:val="left" w:pos="1620"/>
          <w:tab w:val="left" w:pos="1710"/>
          <w:tab w:val="left" w:pos="7920"/>
        </w:tabs>
        <w:suppressAutoHyphens/>
        <w:spacing w:after="120" w:line="240" w:lineRule="exact"/>
        <w:ind w:right="1267"/>
        <w:jc w:val="both"/>
        <w:rPr>
          <w:b/>
          <w:iCs/>
        </w:rPr>
      </w:pPr>
      <w:r w:rsidRPr="00B04E5C">
        <w:rPr>
          <w:b/>
        </w:rPr>
        <w:t xml:space="preserve">Vertical </w:t>
      </w:r>
      <w:r w:rsidR="008E0157">
        <w:rPr>
          <w:b/>
        </w:rPr>
        <w:t>f</w:t>
      </w:r>
      <w:r w:rsidRPr="00B04E5C">
        <w:rPr>
          <w:b/>
        </w:rPr>
        <w:t xml:space="preserve">unds </w:t>
      </w:r>
    </w:p>
    <w:p w14:paraId="617E3A41" w14:textId="4934FADB" w:rsidR="00CE6826" w:rsidRDefault="00521059" w:rsidP="008E0157">
      <w:pPr>
        <w:pStyle w:val="SingleTxt"/>
        <w:tabs>
          <w:tab w:val="left" w:pos="1620"/>
        </w:tabs>
        <w:spacing w:line="240" w:lineRule="auto"/>
      </w:pPr>
      <w:r>
        <w:t>70</w:t>
      </w:r>
      <w:r w:rsidR="00A326D1">
        <w:t xml:space="preserve">. </w:t>
      </w:r>
      <w:r w:rsidR="00B75CE7" w:rsidRPr="00B07E40">
        <w:t xml:space="preserve">As a valued partner in designing and implementing </w:t>
      </w:r>
      <w:r w:rsidR="004257C2">
        <w:t>p</w:t>
      </w:r>
      <w:r w:rsidR="0019686E">
        <w:t>r</w:t>
      </w:r>
      <w:r w:rsidR="004257C2">
        <w:t>ogrammes</w:t>
      </w:r>
      <w:r w:rsidR="00B75CE7" w:rsidRPr="00B07E40">
        <w:t xml:space="preserve"> to address complex environmental and health issues, </w:t>
      </w:r>
      <w:r w:rsidR="0019686E" w:rsidRPr="009C650F">
        <w:t>UNDP supported countries in accessing </w:t>
      </w:r>
      <w:r w:rsidR="0019686E">
        <w:t>over</w:t>
      </w:r>
      <w:r w:rsidR="0019686E" w:rsidRPr="009C650F">
        <w:t xml:space="preserve"> </w:t>
      </w:r>
      <w:r w:rsidR="0019686E">
        <w:t xml:space="preserve">$2 </w:t>
      </w:r>
      <w:r w:rsidR="0019686E" w:rsidRPr="009C650F">
        <w:t xml:space="preserve">billion in climate and environmental finance </w:t>
      </w:r>
      <w:r w:rsidR="0019686E">
        <w:t>o</w:t>
      </w:r>
      <w:r w:rsidR="0019686E" w:rsidRPr="009C650F">
        <w:t xml:space="preserve">ver the </w:t>
      </w:r>
      <w:r w:rsidR="00B76C93">
        <w:t>2014</w:t>
      </w:r>
      <w:r w:rsidR="0019686E">
        <w:t xml:space="preserve">–2018 </w:t>
      </w:r>
      <w:r w:rsidR="0019686E" w:rsidRPr="009C650F">
        <w:t>planning cycle</w:t>
      </w:r>
      <w:r w:rsidR="00CE6826">
        <w:t xml:space="preserve">, and $1.9 billion </w:t>
      </w:r>
      <w:r w:rsidR="00F3197E">
        <w:t xml:space="preserve">in </w:t>
      </w:r>
      <w:r w:rsidR="00CE6826">
        <w:t>health finance over the 2015–2020 implementation period.</w:t>
      </w:r>
    </w:p>
    <w:p w14:paraId="37732DDD" w14:textId="769A2FBF" w:rsidR="004C57F8" w:rsidRDefault="00D502E1" w:rsidP="008E0157">
      <w:pPr>
        <w:pStyle w:val="SingleTxt"/>
        <w:tabs>
          <w:tab w:val="left" w:pos="1620"/>
        </w:tabs>
        <w:spacing w:line="240" w:lineRule="auto"/>
        <w:rPr>
          <w:lang w:eastAsia="ko-KR"/>
        </w:rPr>
      </w:pPr>
      <w:r>
        <w:t>71</w:t>
      </w:r>
      <w:r w:rsidR="00A326D1">
        <w:t xml:space="preserve">. </w:t>
      </w:r>
      <w:r w:rsidR="0019686E">
        <w:t xml:space="preserve">In 2019, </w:t>
      </w:r>
      <w:r w:rsidR="00B75CE7" w:rsidRPr="00B07E40">
        <w:t xml:space="preserve">UNDP received </w:t>
      </w:r>
      <w:r w:rsidR="00B75CE7" w:rsidRPr="000C2801">
        <w:t>$</w:t>
      </w:r>
      <w:r w:rsidR="00AF18BC" w:rsidRPr="000C2801">
        <w:t>859</w:t>
      </w:r>
      <w:r w:rsidR="00B75CE7" w:rsidRPr="000C2801">
        <w:t xml:space="preserve"> million from vertical funds, a 6 </w:t>
      </w:r>
      <w:r w:rsidR="006125D0">
        <w:t>per cent</w:t>
      </w:r>
      <w:r w:rsidR="00B75CE7" w:rsidRPr="000C2801">
        <w:t xml:space="preserve"> </w:t>
      </w:r>
      <w:r w:rsidR="00AF18BC" w:rsidRPr="000C2801">
        <w:t>de</w:t>
      </w:r>
      <w:r w:rsidR="00B75CE7" w:rsidRPr="000C2801">
        <w:t>crease from 201</w:t>
      </w:r>
      <w:r w:rsidR="00AF18BC" w:rsidRPr="000C2801">
        <w:t>8</w:t>
      </w:r>
      <w:r w:rsidR="009D66E4" w:rsidRPr="000C2801">
        <w:t xml:space="preserve"> and </w:t>
      </w:r>
      <w:r w:rsidR="00AF18BC" w:rsidRPr="000C2801">
        <w:t>account</w:t>
      </w:r>
      <w:r w:rsidR="009D66E4" w:rsidRPr="000C2801">
        <w:t>ing</w:t>
      </w:r>
      <w:r w:rsidR="00AF18BC" w:rsidRPr="000C2801">
        <w:t xml:space="preserve"> for </w:t>
      </w:r>
      <w:r w:rsidR="0083517F" w:rsidRPr="000C2801">
        <w:t>18</w:t>
      </w:r>
      <w:r w:rsidR="006125D0">
        <w:t xml:space="preserve"> per cent</w:t>
      </w:r>
      <w:r w:rsidR="004257C2" w:rsidRPr="000C2801">
        <w:t xml:space="preserve"> of total contributions</w:t>
      </w:r>
      <w:r w:rsidR="009D66E4" w:rsidRPr="000C2801">
        <w:t xml:space="preserve">, </w:t>
      </w:r>
      <w:r w:rsidR="00A77A56" w:rsidRPr="000C2801">
        <w:t>with the l</w:t>
      </w:r>
      <w:r w:rsidR="004257C2" w:rsidRPr="000C2801">
        <w:t xml:space="preserve">argest </w:t>
      </w:r>
      <w:r w:rsidR="00A77A56" w:rsidRPr="000C2801">
        <w:t>contributions</w:t>
      </w:r>
      <w:r w:rsidR="00A77A56">
        <w:t xml:space="preserve"> coming from </w:t>
      </w:r>
      <w:r w:rsidR="003F515B">
        <w:t xml:space="preserve">the Global Environment Facility ($427 million), </w:t>
      </w:r>
      <w:r w:rsidR="00F3197E">
        <w:t xml:space="preserve">the </w:t>
      </w:r>
      <w:r w:rsidR="003F515B">
        <w:t xml:space="preserve">Global Fund </w:t>
      </w:r>
      <w:r w:rsidR="00F3197E">
        <w:t xml:space="preserve">to Fight AIDS, Tuberculosis and Malaria </w:t>
      </w:r>
      <w:r w:rsidR="003F515B">
        <w:t xml:space="preserve">($329 million) and the Green Climate Fund ($66 million). </w:t>
      </w:r>
      <w:r w:rsidR="004C57F8">
        <w:t xml:space="preserve">COVID-19 will most likely have an impact on donor </w:t>
      </w:r>
      <w:r w:rsidR="00F3197E">
        <w:t xml:space="preserve">contributions </w:t>
      </w:r>
      <w:r w:rsidR="004C57F8">
        <w:t xml:space="preserve">to vertical funds. However, some like the Global Fund and </w:t>
      </w:r>
      <w:r w:rsidR="00F3197E">
        <w:t>Gavi, the Vaccine Alliance</w:t>
      </w:r>
      <w:r w:rsidR="004C57F8">
        <w:t xml:space="preserve"> have an optimistic outlook </w:t>
      </w:r>
      <w:r w:rsidR="004C57F8" w:rsidRPr="00C030EC">
        <w:rPr>
          <w:lang w:eastAsia="ko-KR"/>
        </w:rPr>
        <w:t>from the</w:t>
      </w:r>
      <w:r w:rsidR="004C57F8">
        <w:rPr>
          <w:lang w:eastAsia="ko-KR"/>
        </w:rPr>
        <w:t>ir</w:t>
      </w:r>
      <w:r w:rsidR="004C57F8" w:rsidRPr="00C030EC">
        <w:rPr>
          <w:lang w:eastAsia="ko-KR"/>
        </w:rPr>
        <w:t xml:space="preserve"> recent replenishment</w:t>
      </w:r>
      <w:r w:rsidR="004C57F8">
        <w:rPr>
          <w:lang w:eastAsia="ko-KR"/>
        </w:rPr>
        <w:t xml:space="preserve"> rounds</w:t>
      </w:r>
      <w:r w:rsidR="004C57F8" w:rsidRPr="00C030EC">
        <w:rPr>
          <w:lang w:eastAsia="ko-KR"/>
        </w:rPr>
        <w:t xml:space="preserve">. </w:t>
      </w:r>
    </w:p>
    <w:p w14:paraId="12A4A889" w14:textId="26C322E2" w:rsidR="002217A7" w:rsidRDefault="00D502E1" w:rsidP="008E0157">
      <w:pPr>
        <w:pStyle w:val="SingleTxt"/>
        <w:tabs>
          <w:tab w:val="left" w:pos="1620"/>
        </w:tabs>
        <w:spacing w:line="240" w:lineRule="auto"/>
        <w:rPr>
          <w:bCs/>
          <w:iCs/>
        </w:rPr>
      </w:pPr>
      <w:r>
        <w:rPr>
          <w:bCs/>
          <w:iCs/>
        </w:rPr>
        <w:t>72</w:t>
      </w:r>
      <w:r w:rsidR="00A326D1">
        <w:rPr>
          <w:bCs/>
          <w:iCs/>
        </w:rPr>
        <w:t xml:space="preserve">. </w:t>
      </w:r>
      <w:r w:rsidR="002217A7">
        <w:rPr>
          <w:bCs/>
          <w:iCs/>
        </w:rPr>
        <w:t xml:space="preserve">To maintain its high performance and mitigate </w:t>
      </w:r>
      <w:r w:rsidR="00141259">
        <w:rPr>
          <w:bCs/>
          <w:iCs/>
        </w:rPr>
        <w:t xml:space="preserve">future </w:t>
      </w:r>
      <w:r w:rsidR="002217A7">
        <w:rPr>
          <w:bCs/>
          <w:iCs/>
        </w:rPr>
        <w:t>risks, UNDP continue</w:t>
      </w:r>
      <w:r w:rsidR="003A1BC2">
        <w:rPr>
          <w:bCs/>
          <w:iCs/>
        </w:rPr>
        <w:t>s</w:t>
      </w:r>
      <w:r w:rsidR="002217A7">
        <w:rPr>
          <w:bCs/>
          <w:iCs/>
        </w:rPr>
        <w:t xml:space="preserve"> to invest in strengthening </w:t>
      </w:r>
      <w:r w:rsidR="00E4463C">
        <w:rPr>
          <w:bCs/>
          <w:iCs/>
        </w:rPr>
        <w:t xml:space="preserve">its </w:t>
      </w:r>
      <w:r w:rsidR="002217A7">
        <w:rPr>
          <w:bCs/>
          <w:iCs/>
        </w:rPr>
        <w:t xml:space="preserve">capacities in programme design, quality assurance and use of innovative financing tools.  </w:t>
      </w:r>
    </w:p>
    <w:p w14:paraId="6A5554AA" w14:textId="271E06EE" w:rsidR="00B04E5C" w:rsidRDefault="00F87412" w:rsidP="008E0157">
      <w:pPr>
        <w:pStyle w:val="SubtleEmphasis1"/>
        <w:numPr>
          <w:ilvl w:val="0"/>
          <w:numId w:val="3"/>
        </w:numPr>
        <w:tabs>
          <w:tab w:val="left" w:pos="-720"/>
          <w:tab w:val="left" w:pos="1620"/>
          <w:tab w:val="left" w:pos="1710"/>
          <w:tab w:val="left" w:pos="7920"/>
        </w:tabs>
        <w:suppressAutoHyphens/>
        <w:spacing w:after="120" w:line="240" w:lineRule="exact"/>
        <w:ind w:right="1267"/>
        <w:jc w:val="both"/>
        <w:rPr>
          <w:b/>
          <w:iCs/>
        </w:rPr>
      </w:pPr>
      <w:r>
        <w:rPr>
          <w:b/>
        </w:rPr>
        <w:t>Third</w:t>
      </w:r>
      <w:r w:rsidR="00F3197E">
        <w:rPr>
          <w:b/>
        </w:rPr>
        <w:t>-</w:t>
      </w:r>
      <w:r>
        <w:rPr>
          <w:b/>
        </w:rPr>
        <w:t>party cost sharing</w:t>
      </w:r>
      <w:r w:rsidR="00B04E5C" w:rsidRPr="00B04E5C">
        <w:rPr>
          <w:b/>
        </w:rPr>
        <w:t xml:space="preserve"> </w:t>
      </w:r>
    </w:p>
    <w:p w14:paraId="51EEA889" w14:textId="1426A88D" w:rsidR="005E7203" w:rsidRDefault="00D502E1" w:rsidP="00495586">
      <w:pPr>
        <w:pStyle w:val="SingleTxt"/>
        <w:tabs>
          <w:tab w:val="left" w:pos="1620"/>
        </w:tabs>
        <w:spacing w:line="240" w:lineRule="auto"/>
      </w:pPr>
      <w:r>
        <w:t>73</w:t>
      </w:r>
      <w:r w:rsidR="00A326D1">
        <w:t xml:space="preserve">. </w:t>
      </w:r>
      <w:r w:rsidR="0085739A">
        <w:t>Third</w:t>
      </w:r>
      <w:r w:rsidR="00F3197E">
        <w:t>-</w:t>
      </w:r>
      <w:r w:rsidR="0085739A">
        <w:t xml:space="preserve">party cost sharing makes up the largest share of </w:t>
      </w:r>
      <w:r w:rsidR="00F87412">
        <w:t>earmarked resources</w:t>
      </w:r>
      <w:r w:rsidR="0085739A">
        <w:t>.</w:t>
      </w:r>
      <w:r w:rsidR="00F87412">
        <w:t xml:space="preserve"> </w:t>
      </w:r>
      <w:r w:rsidR="00A336CD">
        <w:t xml:space="preserve">In 2019, UNDP received </w:t>
      </w:r>
      <w:r w:rsidR="00E44A37" w:rsidRPr="00F37A07">
        <w:t>$</w:t>
      </w:r>
      <w:r w:rsidR="0096765A" w:rsidRPr="00F37A07">
        <w:t>1</w:t>
      </w:r>
      <w:r w:rsidR="00E44A37" w:rsidRPr="00F37A07">
        <w:t>.</w:t>
      </w:r>
      <w:r w:rsidR="0096765A" w:rsidRPr="00F37A07">
        <w:t>9</w:t>
      </w:r>
      <w:r w:rsidR="00E44A37" w:rsidRPr="00F37A07">
        <w:t xml:space="preserve"> billion</w:t>
      </w:r>
      <w:r w:rsidR="00A336CD" w:rsidRPr="00F37A07">
        <w:t xml:space="preserve"> in </w:t>
      </w:r>
      <w:r w:rsidR="00F87412" w:rsidRPr="00F37A07">
        <w:t>third</w:t>
      </w:r>
      <w:r w:rsidR="00863B60">
        <w:t>-</w:t>
      </w:r>
      <w:r w:rsidR="00F87412" w:rsidRPr="00F37A07">
        <w:t>party cost sharing</w:t>
      </w:r>
      <w:r w:rsidR="00E44A37" w:rsidRPr="00F37A07">
        <w:t xml:space="preserve">, </w:t>
      </w:r>
      <w:r w:rsidR="004E74ED" w:rsidRPr="00F37A07">
        <w:t>3</w:t>
      </w:r>
      <w:r w:rsidR="00E44A37" w:rsidRPr="00F37A07">
        <w:t>9</w:t>
      </w:r>
      <w:r w:rsidR="006125D0">
        <w:t xml:space="preserve"> per cent</w:t>
      </w:r>
      <w:r w:rsidR="00E44A37" w:rsidRPr="00F37A07">
        <w:t xml:space="preserve"> of total contributions,</w:t>
      </w:r>
      <w:r w:rsidR="00A336CD">
        <w:t xml:space="preserve"> </w:t>
      </w:r>
      <w:r w:rsidR="002B3108">
        <w:t xml:space="preserve">with a significant share coming from donor </w:t>
      </w:r>
      <w:r w:rsidR="00863B60">
        <w:t xml:space="preserve">Governments </w:t>
      </w:r>
      <w:r w:rsidR="00E44A37">
        <w:t xml:space="preserve">as </w:t>
      </w:r>
      <w:r w:rsidR="002B3108">
        <w:t xml:space="preserve">shown </w:t>
      </w:r>
      <w:r w:rsidR="00863B60">
        <w:t xml:space="preserve">in figure </w:t>
      </w:r>
      <w:r w:rsidR="00992160">
        <w:t>IX</w:t>
      </w:r>
      <w:r w:rsidR="00863B60">
        <w:t xml:space="preserve"> </w:t>
      </w:r>
      <w:r w:rsidR="002B3108">
        <w:t>below</w:t>
      </w:r>
      <w:r w:rsidR="00EA6871">
        <w:t xml:space="preserve">. </w:t>
      </w:r>
      <w:r w:rsidR="00E44A37">
        <w:t xml:space="preserve"> </w:t>
      </w:r>
      <w:r w:rsidR="00EA6871" w:rsidRPr="00EA6871">
        <w:t>Funding from third</w:t>
      </w:r>
      <w:r w:rsidR="00863B60">
        <w:t>-</w:t>
      </w:r>
      <w:r w:rsidR="00EA6871" w:rsidRPr="00EA6871">
        <w:t xml:space="preserve">party cost sharing mostly supported programmes in fragile contexts in Afghanistan, </w:t>
      </w:r>
      <w:r w:rsidR="00863B60" w:rsidRPr="00EA6871">
        <w:t>Iraq</w:t>
      </w:r>
      <w:r w:rsidR="00863B60">
        <w:t xml:space="preserve"> and</w:t>
      </w:r>
      <w:r w:rsidR="00863B60" w:rsidRPr="00EA6871">
        <w:t xml:space="preserve"> </w:t>
      </w:r>
      <w:r w:rsidR="00EA6871" w:rsidRPr="00EA6871">
        <w:t xml:space="preserve">Yemen and the </w:t>
      </w:r>
      <w:r w:rsidR="00863B60">
        <w:t>p</w:t>
      </w:r>
      <w:r w:rsidR="00EA6871" w:rsidRPr="00EA6871">
        <w:t xml:space="preserve">rogramme </w:t>
      </w:r>
      <w:r w:rsidR="00863B60">
        <w:t xml:space="preserve">of assistance to the </w:t>
      </w:r>
      <w:r w:rsidR="00EA6871" w:rsidRPr="00EA6871">
        <w:t>Palestinian People.</w:t>
      </w:r>
    </w:p>
    <w:p w14:paraId="734E9E6B" w14:textId="2A1CEDEF" w:rsidR="00B75CE7" w:rsidRDefault="00B75CE7" w:rsidP="00D502E1">
      <w:pPr>
        <w:pStyle w:val="SingleTxt"/>
        <w:tabs>
          <w:tab w:val="left" w:pos="1620"/>
        </w:tabs>
        <w:spacing w:after="0" w:line="240" w:lineRule="auto"/>
        <w:jc w:val="left"/>
        <w:rPr>
          <w:b/>
          <w:iCs/>
        </w:rPr>
      </w:pPr>
      <w:r w:rsidRPr="002B74EA">
        <w:rPr>
          <w:b/>
          <w:iCs/>
        </w:rPr>
        <w:t xml:space="preserve">Figure </w:t>
      </w:r>
      <w:r w:rsidR="00992160">
        <w:rPr>
          <w:b/>
          <w:iCs/>
        </w:rPr>
        <w:t>IX</w:t>
      </w:r>
      <w:r w:rsidRPr="002B74EA">
        <w:rPr>
          <w:b/>
          <w:iCs/>
        </w:rPr>
        <w:t xml:space="preserve">. </w:t>
      </w:r>
      <w:r w:rsidR="00F87412">
        <w:rPr>
          <w:b/>
          <w:iCs/>
        </w:rPr>
        <w:t>Third</w:t>
      </w:r>
      <w:r w:rsidR="002C432D">
        <w:rPr>
          <w:b/>
          <w:iCs/>
        </w:rPr>
        <w:t>-</w:t>
      </w:r>
      <w:r w:rsidR="00F87412">
        <w:rPr>
          <w:b/>
          <w:iCs/>
        </w:rPr>
        <w:t>party cost sharing</w:t>
      </w:r>
      <w:r w:rsidRPr="00B07E40">
        <w:rPr>
          <w:b/>
          <w:iCs/>
        </w:rPr>
        <w:t xml:space="preserve"> by partner type, 201</w:t>
      </w:r>
      <w:r w:rsidR="00850037">
        <w:rPr>
          <w:b/>
          <w:iCs/>
        </w:rPr>
        <w:t>9</w:t>
      </w:r>
    </w:p>
    <w:p w14:paraId="62DB3947" w14:textId="6AA7B181" w:rsidR="004304FC" w:rsidRPr="004304FC" w:rsidRDefault="004304FC" w:rsidP="00D502E1">
      <w:pPr>
        <w:pStyle w:val="SingleTxt"/>
        <w:tabs>
          <w:tab w:val="left" w:pos="1620"/>
        </w:tabs>
        <w:spacing w:after="0" w:line="240" w:lineRule="auto"/>
        <w:jc w:val="left"/>
        <w:rPr>
          <w:bCs/>
          <w:i/>
        </w:rPr>
      </w:pPr>
      <w:r>
        <w:rPr>
          <w:bCs/>
          <w:i/>
        </w:rPr>
        <w:t>(In millions of United States dollars)</w:t>
      </w:r>
    </w:p>
    <w:p w14:paraId="3EC68BEE" w14:textId="0794920F" w:rsidR="00850037" w:rsidRDefault="00850037" w:rsidP="00194CF9">
      <w:pPr>
        <w:spacing w:after="120"/>
        <w:ind w:left="1267" w:right="1267"/>
        <w:jc w:val="both"/>
        <w:rPr>
          <w:sz w:val="20"/>
        </w:rPr>
      </w:pPr>
    </w:p>
    <w:p w14:paraId="7D46D714" w14:textId="21B60E2F" w:rsidR="00A806F3" w:rsidRDefault="00A806F3" w:rsidP="00194CF9">
      <w:pPr>
        <w:spacing w:after="120"/>
        <w:ind w:left="1267" w:right="1267"/>
        <w:jc w:val="both"/>
        <w:rPr>
          <w:sz w:val="20"/>
        </w:rPr>
      </w:pPr>
      <w:r>
        <w:rPr>
          <w:noProof/>
        </w:rPr>
        <w:drawing>
          <wp:anchor distT="0" distB="0" distL="114300" distR="114300" simplePos="0" relativeHeight="251703808" behindDoc="0" locked="0" layoutInCell="1" allowOverlap="1" wp14:anchorId="604AD48C" wp14:editId="35FFFF60">
            <wp:simplePos x="0" y="0"/>
            <wp:positionH relativeFrom="margin">
              <wp:posOffset>1010173</wp:posOffset>
            </wp:positionH>
            <wp:positionV relativeFrom="paragraph">
              <wp:posOffset>80906</wp:posOffset>
            </wp:positionV>
            <wp:extent cx="4572000" cy="2743200"/>
            <wp:effectExtent l="0" t="0" r="0" b="0"/>
            <wp:wrapTopAndBottom/>
            <wp:docPr id="6" name="Chart 6">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7E463440" w14:textId="78DAC2F7" w:rsidR="003A09FB" w:rsidRDefault="003A09FB" w:rsidP="00194CF9">
      <w:pPr>
        <w:spacing w:after="120"/>
        <w:ind w:left="1267" w:right="1267"/>
        <w:jc w:val="both"/>
        <w:rPr>
          <w:sz w:val="20"/>
        </w:rPr>
      </w:pPr>
    </w:p>
    <w:p w14:paraId="3717DDD3" w14:textId="76E3F365" w:rsidR="00866417" w:rsidRDefault="00866417" w:rsidP="00EE2D00">
      <w:pPr>
        <w:pStyle w:val="FootnoteText"/>
        <w:keepNext/>
        <w:tabs>
          <w:tab w:val="left" w:pos="1620"/>
        </w:tabs>
        <w:spacing w:before="120" w:after="200" w:line="240" w:lineRule="exact"/>
        <w:ind w:left="1268" w:right="1422" w:hanging="368"/>
        <w:jc w:val="both"/>
        <w:rPr>
          <w:b/>
          <w:sz w:val="28"/>
          <w:szCs w:val="28"/>
          <w:lang w:val="en-GB"/>
        </w:rPr>
      </w:pPr>
      <w:r w:rsidRPr="00B07E40">
        <w:rPr>
          <w:b/>
          <w:sz w:val="28"/>
          <w:szCs w:val="28"/>
          <w:lang w:val="en-GB"/>
        </w:rPr>
        <w:lastRenderedPageBreak/>
        <w:t>V.</w:t>
      </w:r>
      <w:r w:rsidRPr="00B07E40">
        <w:rPr>
          <w:b/>
          <w:sz w:val="28"/>
          <w:szCs w:val="28"/>
          <w:lang w:val="en-GB"/>
        </w:rPr>
        <w:tab/>
      </w:r>
      <w:r w:rsidR="00D9202F" w:rsidRPr="00B07E40">
        <w:rPr>
          <w:b/>
          <w:sz w:val="28"/>
          <w:szCs w:val="28"/>
          <w:lang w:val="en-GB"/>
        </w:rPr>
        <w:t>Str</w:t>
      </w:r>
      <w:r w:rsidR="00F143C9" w:rsidRPr="00B07E40">
        <w:rPr>
          <w:b/>
          <w:sz w:val="28"/>
          <w:szCs w:val="28"/>
          <w:lang w:val="en-GB"/>
        </w:rPr>
        <w:t xml:space="preserve">ategic </w:t>
      </w:r>
      <w:r w:rsidR="00CF7E3A">
        <w:rPr>
          <w:b/>
          <w:sz w:val="28"/>
          <w:szCs w:val="28"/>
          <w:lang w:val="en-GB"/>
        </w:rPr>
        <w:t xml:space="preserve">considerations </w:t>
      </w:r>
    </w:p>
    <w:p w14:paraId="3A09813C" w14:textId="77777777" w:rsidR="009D193E" w:rsidRPr="004304FC" w:rsidRDefault="009D193E" w:rsidP="008E0157">
      <w:pPr>
        <w:pStyle w:val="SingleTxt"/>
        <w:tabs>
          <w:tab w:val="left" w:pos="1620"/>
        </w:tabs>
        <w:spacing w:line="240" w:lineRule="auto"/>
        <w:rPr>
          <w:b/>
          <w:iCs/>
          <w:color w:val="000000" w:themeColor="text1"/>
        </w:rPr>
      </w:pPr>
      <w:r w:rsidRPr="004304FC">
        <w:rPr>
          <w:b/>
          <w:iCs/>
          <w:color w:val="000000" w:themeColor="text1"/>
        </w:rPr>
        <w:t xml:space="preserve">COVID-19 tests the utility of development cooperation </w:t>
      </w:r>
    </w:p>
    <w:p w14:paraId="026FEAAC" w14:textId="0074BCB9" w:rsidR="009D193E" w:rsidRPr="00EA30A7" w:rsidRDefault="00CA1AF0" w:rsidP="005F2E0C">
      <w:pPr>
        <w:pStyle w:val="SingleTxt"/>
        <w:tabs>
          <w:tab w:val="left" w:pos="1620"/>
        </w:tabs>
        <w:rPr>
          <w:color w:val="000000" w:themeColor="text1"/>
        </w:rPr>
      </w:pPr>
      <w:r>
        <w:rPr>
          <w:color w:val="000000" w:themeColor="text1"/>
        </w:rPr>
        <w:t>7</w:t>
      </w:r>
      <w:r w:rsidR="006F3BD2">
        <w:rPr>
          <w:color w:val="000000" w:themeColor="text1"/>
        </w:rPr>
        <w:t>4</w:t>
      </w:r>
      <w:r>
        <w:rPr>
          <w:color w:val="000000" w:themeColor="text1"/>
        </w:rPr>
        <w:t xml:space="preserve">. </w:t>
      </w:r>
      <w:r w:rsidR="009D193E" w:rsidRPr="00EA30A7">
        <w:rPr>
          <w:color w:val="000000" w:themeColor="text1"/>
        </w:rPr>
        <w:t xml:space="preserve">The COVID-19 pandemic </w:t>
      </w:r>
      <w:r w:rsidR="009D193E">
        <w:rPr>
          <w:color w:val="000000" w:themeColor="text1"/>
        </w:rPr>
        <w:t xml:space="preserve">is having a devastating </w:t>
      </w:r>
      <w:r w:rsidR="009D193E" w:rsidRPr="00EA30A7">
        <w:rPr>
          <w:color w:val="000000" w:themeColor="text1"/>
        </w:rPr>
        <w:t xml:space="preserve">effect on </w:t>
      </w:r>
      <w:r w:rsidR="005F2E0C">
        <w:rPr>
          <w:color w:val="000000" w:themeColor="text1"/>
        </w:rPr>
        <w:t xml:space="preserve">all </w:t>
      </w:r>
      <w:r w:rsidR="009D193E" w:rsidRPr="00EA30A7">
        <w:rPr>
          <w:color w:val="000000" w:themeColor="text1"/>
        </w:rPr>
        <w:t>countries</w:t>
      </w:r>
      <w:r w:rsidR="005F2E0C">
        <w:rPr>
          <w:color w:val="000000" w:themeColor="text1"/>
        </w:rPr>
        <w:t xml:space="preserve">, </w:t>
      </w:r>
      <w:r w:rsidR="009D193E" w:rsidRPr="00EA30A7">
        <w:rPr>
          <w:color w:val="000000" w:themeColor="text1"/>
        </w:rPr>
        <w:t>extend</w:t>
      </w:r>
      <w:r w:rsidR="005F2E0C">
        <w:rPr>
          <w:color w:val="000000" w:themeColor="text1"/>
        </w:rPr>
        <w:t>ing</w:t>
      </w:r>
      <w:r w:rsidR="009D193E" w:rsidRPr="00EA30A7">
        <w:rPr>
          <w:color w:val="000000" w:themeColor="text1"/>
        </w:rPr>
        <w:t xml:space="preserve"> far beyond health concerns to economic, political</w:t>
      </w:r>
      <w:r w:rsidR="006F3BD2">
        <w:rPr>
          <w:color w:val="000000" w:themeColor="text1"/>
        </w:rPr>
        <w:t xml:space="preserve"> and</w:t>
      </w:r>
      <w:r w:rsidR="009D193E" w:rsidRPr="00EA30A7">
        <w:rPr>
          <w:color w:val="000000" w:themeColor="text1"/>
        </w:rPr>
        <w:t xml:space="preserve"> social afflictions. </w:t>
      </w:r>
      <w:r w:rsidR="00BA283A">
        <w:rPr>
          <w:color w:val="000000" w:themeColor="text1"/>
        </w:rPr>
        <w:t>It</w:t>
      </w:r>
      <w:r w:rsidR="009D193E" w:rsidRPr="00EA30A7">
        <w:rPr>
          <w:color w:val="000000" w:themeColor="text1"/>
        </w:rPr>
        <w:t xml:space="preserve"> has already disrupt</w:t>
      </w:r>
      <w:r w:rsidR="003C2BB3">
        <w:rPr>
          <w:color w:val="000000" w:themeColor="text1"/>
        </w:rPr>
        <w:t>ed</w:t>
      </w:r>
      <w:r w:rsidR="009D193E" w:rsidRPr="00EA30A7">
        <w:rPr>
          <w:color w:val="000000" w:themeColor="text1"/>
        </w:rPr>
        <w:t xml:space="preserve"> the global economy</w:t>
      </w:r>
      <w:r w:rsidR="00BA283A">
        <w:rPr>
          <w:color w:val="000000" w:themeColor="text1"/>
        </w:rPr>
        <w:t xml:space="preserve">, which </w:t>
      </w:r>
      <w:r w:rsidR="009D193E" w:rsidRPr="00EA30A7">
        <w:rPr>
          <w:color w:val="000000" w:themeColor="text1"/>
        </w:rPr>
        <w:t xml:space="preserve">is projected </w:t>
      </w:r>
      <w:r w:rsidR="00BA283A">
        <w:rPr>
          <w:color w:val="000000" w:themeColor="text1"/>
        </w:rPr>
        <w:t>to</w:t>
      </w:r>
      <w:r w:rsidR="009D193E" w:rsidRPr="00EA30A7">
        <w:rPr>
          <w:color w:val="000000" w:themeColor="text1"/>
        </w:rPr>
        <w:t xml:space="preserve"> contract by 6</w:t>
      </w:r>
      <w:r w:rsidR="006125D0">
        <w:rPr>
          <w:color w:val="000000" w:themeColor="text1"/>
        </w:rPr>
        <w:t xml:space="preserve"> per cent</w:t>
      </w:r>
      <w:r w:rsidR="009D193E" w:rsidRPr="00EA30A7">
        <w:rPr>
          <w:color w:val="000000" w:themeColor="text1"/>
        </w:rPr>
        <w:t xml:space="preserve"> in 2020, worse than the 2008-</w:t>
      </w:r>
      <w:r w:rsidR="004304FC">
        <w:rPr>
          <w:color w:val="000000" w:themeColor="text1"/>
        </w:rPr>
        <w:t>20</w:t>
      </w:r>
      <w:r w:rsidR="009D193E" w:rsidRPr="00EA30A7">
        <w:rPr>
          <w:color w:val="000000" w:themeColor="text1"/>
        </w:rPr>
        <w:t>09 financial crisis</w:t>
      </w:r>
      <w:r w:rsidR="00F3197E">
        <w:rPr>
          <w:color w:val="000000" w:themeColor="text1"/>
        </w:rPr>
        <w:t>.</w:t>
      </w:r>
      <w:r w:rsidR="009D193E" w:rsidRPr="00EA30A7">
        <w:rPr>
          <w:rStyle w:val="FootnoteReference"/>
          <w:color w:val="000000" w:themeColor="text1"/>
        </w:rPr>
        <w:footnoteReference w:id="11"/>
      </w:r>
      <w:r w:rsidR="009D193E" w:rsidRPr="00EA30A7">
        <w:rPr>
          <w:color w:val="000000" w:themeColor="text1"/>
        </w:rPr>
        <w:t xml:space="preserve"> </w:t>
      </w:r>
    </w:p>
    <w:p w14:paraId="1A8A7C0A" w14:textId="1978B756" w:rsidR="009D193E" w:rsidRPr="00EA30A7" w:rsidRDefault="00CA1AF0" w:rsidP="00D9117D">
      <w:pPr>
        <w:pStyle w:val="SingleTxt"/>
        <w:tabs>
          <w:tab w:val="left" w:pos="1620"/>
        </w:tabs>
        <w:rPr>
          <w:color w:val="000000" w:themeColor="text1"/>
        </w:rPr>
      </w:pPr>
      <w:r>
        <w:rPr>
          <w:color w:val="000000" w:themeColor="text1"/>
        </w:rPr>
        <w:t>7</w:t>
      </w:r>
      <w:r w:rsidR="006F3BD2">
        <w:rPr>
          <w:color w:val="000000" w:themeColor="text1"/>
        </w:rPr>
        <w:t>5</w:t>
      </w:r>
      <w:r>
        <w:rPr>
          <w:color w:val="000000" w:themeColor="text1"/>
        </w:rPr>
        <w:t xml:space="preserve">. </w:t>
      </w:r>
      <w:r w:rsidR="009D193E">
        <w:rPr>
          <w:color w:val="000000" w:themeColor="text1"/>
        </w:rPr>
        <w:t>Wit</w:t>
      </w:r>
      <w:r>
        <w:rPr>
          <w:color w:val="000000" w:themeColor="text1"/>
        </w:rPr>
        <w:t>h advanced economies in</w:t>
      </w:r>
      <w:r w:rsidR="009D193E">
        <w:rPr>
          <w:color w:val="000000" w:themeColor="text1"/>
        </w:rPr>
        <w:t xml:space="preserve"> recession, some </w:t>
      </w:r>
      <w:r w:rsidR="003A1BC2">
        <w:rPr>
          <w:color w:val="000000" w:themeColor="text1"/>
        </w:rPr>
        <w:t>funding partners</w:t>
      </w:r>
      <w:r w:rsidR="009D193E">
        <w:rPr>
          <w:color w:val="000000" w:themeColor="text1"/>
        </w:rPr>
        <w:t xml:space="preserve"> may prioritize responding to </w:t>
      </w:r>
      <w:r w:rsidR="009D193E" w:rsidRPr="00EA30A7">
        <w:rPr>
          <w:color w:val="000000" w:themeColor="text1"/>
        </w:rPr>
        <w:t xml:space="preserve">COVID-19 </w:t>
      </w:r>
      <w:r w:rsidR="009D193E">
        <w:rPr>
          <w:color w:val="000000" w:themeColor="text1"/>
        </w:rPr>
        <w:t>by</w:t>
      </w:r>
      <w:r w:rsidR="009D193E" w:rsidRPr="00EA30A7">
        <w:rPr>
          <w:color w:val="000000" w:themeColor="text1"/>
        </w:rPr>
        <w:t xml:space="preserve"> redirect</w:t>
      </w:r>
      <w:r w:rsidR="009D193E">
        <w:rPr>
          <w:color w:val="000000" w:themeColor="text1"/>
        </w:rPr>
        <w:t>ing</w:t>
      </w:r>
      <w:r w:rsidR="009D193E" w:rsidRPr="00EA30A7">
        <w:rPr>
          <w:color w:val="000000" w:themeColor="text1"/>
        </w:rPr>
        <w:t xml:space="preserve"> funding from </w:t>
      </w:r>
      <w:r w:rsidR="009D193E">
        <w:rPr>
          <w:color w:val="000000" w:themeColor="text1"/>
        </w:rPr>
        <w:t xml:space="preserve">existing </w:t>
      </w:r>
      <w:r w:rsidR="009D193E" w:rsidRPr="00EA30A7">
        <w:rPr>
          <w:color w:val="000000" w:themeColor="text1"/>
        </w:rPr>
        <w:t xml:space="preserve">development assistance </w:t>
      </w:r>
      <w:r w:rsidR="0087589F">
        <w:rPr>
          <w:color w:val="000000" w:themeColor="text1"/>
        </w:rPr>
        <w:t>commitments</w:t>
      </w:r>
      <w:r w:rsidR="009D193E">
        <w:rPr>
          <w:color w:val="000000" w:themeColor="text1"/>
        </w:rPr>
        <w:t>. Hence, d</w:t>
      </w:r>
      <w:r w:rsidR="009D193E" w:rsidRPr="00EA30A7">
        <w:rPr>
          <w:color w:val="000000" w:themeColor="text1"/>
        </w:rPr>
        <w:t xml:space="preserve">ecisions </w:t>
      </w:r>
      <w:r w:rsidR="004304FC">
        <w:rPr>
          <w:color w:val="000000" w:themeColor="text1"/>
        </w:rPr>
        <w:t xml:space="preserve">about official development assistance </w:t>
      </w:r>
      <w:r w:rsidR="009D193E" w:rsidRPr="00EA30A7">
        <w:rPr>
          <w:color w:val="000000" w:themeColor="text1"/>
        </w:rPr>
        <w:t xml:space="preserve">will have a consequential impact for </w:t>
      </w:r>
      <w:r w:rsidR="00674E85">
        <w:rPr>
          <w:color w:val="000000" w:themeColor="text1"/>
        </w:rPr>
        <w:t xml:space="preserve">future </w:t>
      </w:r>
      <w:r w:rsidR="009D193E" w:rsidRPr="00EA30A7">
        <w:rPr>
          <w:color w:val="000000" w:themeColor="text1"/>
        </w:rPr>
        <w:t>years.</w:t>
      </w:r>
      <w:r w:rsidR="009D193E">
        <w:rPr>
          <w:color w:val="000000" w:themeColor="text1"/>
        </w:rPr>
        <w:t xml:space="preserve"> It is critical that the international community </w:t>
      </w:r>
      <w:r w:rsidR="00270AFC">
        <w:rPr>
          <w:color w:val="000000" w:themeColor="text1"/>
        </w:rPr>
        <w:t>unifies</w:t>
      </w:r>
      <w:r w:rsidR="009D193E">
        <w:rPr>
          <w:color w:val="000000" w:themeColor="text1"/>
        </w:rPr>
        <w:t xml:space="preserve"> to respond to the immediate needs of COVID-19, but more importantly, address </w:t>
      </w:r>
      <w:r w:rsidR="005F2E0C">
        <w:rPr>
          <w:color w:val="000000" w:themeColor="text1"/>
        </w:rPr>
        <w:t xml:space="preserve">its </w:t>
      </w:r>
      <w:r w:rsidR="00786CDD">
        <w:rPr>
          <w:color w:val="000000" w:themeColor="text1"/>
        </w:rPr>
        <w:t>longer-term</w:t>
      </w:r>
      <w:r w:rsidR="00067981">
        <w:rPr>
          <w:color w:val="000000" w:themeColor="text1"/>
        </w:rPr>
        <w:t xml:space="preserve"> </w:t>
      </w:r>
      <w:r w:rsidR="009D193E">
        <w:rPr>
          <w:color w:val="000000" w:themeColor="text1"/>
        </w:rPr>
        <w:t>socioeconomic impact</w:t>
      </w:r>
      <w:r w:rsidR="00067981">
        <w:rPr>
          <w:color w:val="000000" w:themeColor="text1"/>
        </w:rPr>
        <w:t>s</w:t>
      </w:r>
      <w:r w:rsidR="009D193E">
        <w:rPr>
          <w:color w:val="000000" w:themeColor="text1"/>
        </w:rPr>
        <w:t xml:space="preserve">. </w:t>
      </w:r>
      <w:r w:rsidR="009D193E" w:rsidRPr="00EA30A7">
        <w:rPr>
          <w:color w:val="000000" w:themeColor="text1"/>
        </w:rPr>
        <w:t xml:space="preserve"> </w:t>
      </w:r>
    </w:p>
    <w:p w14:paraId="007C5ADB" w14:textId="471E2593" w:rsidR="00CE6826" w:rsidRDefault="0087589F" w:rsidP="00090F61">
      <w:pPr>
        <w:pStyle w:val="SingleTxt"/>
        <w:tabs>
          <w:tab w:val="left" w:pos="1620"/>
        </w:tabs>
        <w:rPr>
          <w:color w:val="000000" w:themeColor="text1"/>
        </w:rPr>
      </w:pPr>
      <w:r>
        <w:rPr>
          <w:color w:val="000000" w:themeColor="text1"/>
        </w:rPr>
        <w:t>7</w:t>
      </w:r>
      <w:r w:rsidR="006F3BD2">
        <w:rPr>
          <w:color w:val="000000" w:themeColor="text1"/>
        </w:rPr>
        <w:t>6</w:t>
      </w:r>
      <w:r>
        <w:rPr>
          <w:color w:val="000000" w:themeColor="text1"/>
        </w:rPr>
        <w:t xml:space="preserve">. </w:t>
      </w:r>
      <w:r w:rsidR="00090F61">
        <w:rPr>
          <w:color w:val="000000" w:themeColor="text1"/>
        </w:rPr>
        <w:t>F</w:t>
      </w:r>
      <w:r w:rsidR="00C961B0">
        <w:rPr>
          <w:color w:val="000000" w:themeColor="text1"/>
        </w:rPr>
        <w:t xml:space="preserve">lexible </w:t>
      </w:r>
      <w:r w:rsidR="009D193E">
        <w:rPr>
          <w:color w:val="000000" w:themeColor="text1"/>
        </w:rPr>
        <w:t xml:space="preserve">funding </w:t>
      </w:r>
      <w:r w:rsidR="00090F61">
        <w:rPr>
          <w:color w:val="000000" w:themeColor="text1"/>
        </w:rPr>
        <w:t xml:space="preserve">is crucial </w:t>
      </w:r>
      <w:r w:rsidR="00C961B0">
        <w:rPr>
          <w:color w:val="000000" w:themeColor="text1"/>
        </w:rPr>
        <w:t xml:space="preserve">to support countries </w:t>
      </w:r>
      <w:r w:rsidR="00090F61">
        <w:rPr>
          <w:color w:val="000000" w:themeColor="text1"/>
        </w:rPr>
        <w:t xml:space="preserve">in </w:t>
      </w:r>
      <w:r w:rsidR="00090F61" w:rsidRPr="00FC0B3D">
        <w:rPr>
          <w:color w:val="000000" w:themeColor="text1"/>
        </w:rPr>
        <w:t>tackl</w:t>
      </w:r>
      <w:r w:rsidR="00090F61">
        <w:rPr>
          <w:color w:val="000000" w:themeColor="text1"/>
        </w:rPr>
        <w:t>ing</w:t>
      </w:r>
      <w:r w:rsidR="00090F61" w:rsidRPr="00FC0B3D">
        <w:rPr>
          <w:color w:val="000000" w:themeColor="text1"/>
        </w:rPr>
        <w:t xml:space="preserve"> </w:t>
      </w:r>
      <w:r w:rsidR="009D193E" w:rsidRPr="00FC0B3D">
        <w:rPr>
          <w:color w:val="000000" w:themeColor="text1"/>
        </w:rPr>
        <w:t>th</w:t>
      </w:r>
      <w:r w:rsidR="001E1BB6">
        <w:rPr>
          <w:color w:val="000000" w:themeColor="text1"/>
        </w:rPr>
        <w:t>e</w:t>
      </w:r>
      <w:r w:rsidR="009D193E" w:rsidRPr="00FC0B3D">
        <w:rPr>
          <w:color w:val="000000" w:themeColor="text1"/>
        </w:rPr>
        <w:t xml:space="preserve"> </w:t>
      </w:r>
      <w:r w:rsidR="00090F61">
        <w:rPr>
          <w:color w:val="000000" w:themeColor="text1"/>
        </w:rPr>
        <w:t>pandemic</w:t>
      </w:r>
      <w:r w:rsidR="004304FC">
        <w:rPr>
          <w:color w:val="000000" w:themeColor="text1"/>
        </w:rPr>
        <w:t xml:space="preserve"> quickly and effectively</w:t>
      </w:r>
      <w:r w:rsidR="009D193E" w:rsidRPr="00FC0B3D">
        <w:rPr>
          <w:color w:val="000000" w:themeColor="text1"/>
        </w:rPr>
        <w:t xml:space="preserve">. </w:t>
      </w:r>
      <w:r w:rsidR="009D193E" w:rsidRPr="00A32918">
        <w:rPr>
          <w:color w:val="000000" w:themeColor="text1"/>
        </w:rPr>
        <w:t xml:space="preserve">The flexibility of </w:t>
      </w:r>
      <w:r w:rsidR="009D193E">
        <w:rPr>
          <w:color w:val="000000" w:themeColor="text1"/>
        </w:rPr>
        <w:t>regular</w:t>
      </w:r>
      <w:r w:rsidR="009D193E" w:rsidRPr="00A32918">
        <w:rPr>
          <w:color w:val="000000" w:themeColor="text1"/>
        </w:rPr>
        <w:t xml:space="preserve"> resources allows UNDP to re</w:t>
      </w:r>
      <w:r w:rsidR="00EB6251">
        <w:rPr>
          <w:color w:val="000000" w:themeColor="text1"/>
        </w:rPr>
        <w:t>programme</w:t>
      </w:r>
      <w:r w:rsidR="009D193E" w:rsidRPr="00A32918">
        <w:rPr>
          <w:color w:val="000000" w:themeColor="text1"/>
        </w:rPr>
        <w:t xml:space="preserve"> existing funds</w:t>
      </w:r>
      <w:r w:rsidR="00A8310E">
        <w:rPr>
          <w:color w:val="000000" w:themeColor="text1"/>
        </w:rPr>
        <w:t xml:space="preserve"> and</w:t>
      </w:r>
      <w:r w:rsidR="009D193E" w:rsidRPr="00A32918">
        <w:rPr>
          <w:color w:val="000000" w:themeColor="text1"/>
        </w:rPr>
        <w:t xml:space="preserve"> </w:t>
      </w:r>
      <w:r w:rsidR="001E1BB6">
        <w:rPr>
          <w:color w:val="000000" w:themeColor="text1"/>
        </w:rPr>
        <w:t xml:space="preserve">respond </w:t>
      </w:r>
      <w:r w:rsidR="006D7B44">
        <w:rPr>
          <w:color w:val="000000" w:themeColor="text1"/>
        </w:rPr>
        <w:t xml:space="preserve">swiftly </w:t>
      </w:r>
      <w:r w:rsidR="001E1BB6">
        <w:rPr>
          <w:color w:val="000000" w:themeColor="text1"/>
        </w:rPr>
        <w:t>to national needs</w:t>
      </w:r>
      <w:r w:rsidR="009D193E" w:rsidRPr="00A32918">
        <w:rPr>
          <w:color w:val="000000" w:themeColor="text1"/>
        </w:rPr>
        <w:t xml:space="preserve">. </w:t>
      </w:r>
      <w:r w:rsidR="001E1BB6">
        <w:rPr>
          <w:color w:val="000000" w:themeColor="text1"/>
        </w:rPr>
        <w:t xml:space="preserve">UNDP was able to </w:t>
      </w:r>
      <w:r w:rsidR="00C961B0">
        <w:rPr>
          <w:color w:val="000000" w:themeColor="text1"/>
        </w:rPr>
        <w:t>immediately</w:t>
      </w:r>
      <w:r w:rsidR="001E1BB6">
        <w:rPr>
          <w:color w:val="000000" w:themeColor="text1"/>
        </w:rPr>
        <w:t xml:space="preserve"> launch a</w:t>
      </w:r>
      <w:r w:rsidR="001E1BB6" w:rsidRPr="00A32918">
        <w:rPr>
          <w:color w:val="000000" w:themeColor="text1"/>
        </w:rPr>
        <w:t xml:space="preserve"> COVID-19 </w:t>
      </w:r>
      <w:r w:rsidR="004304FC">
        <w:rPr>
          <w:color w:val="000000" w:themeColor="text1"/>
        </w:rPr>
        <w:t>r</w:t>
      </w:r>
      <w:r w:rsidR="004304FC" w:rsidRPr="00A32918">
        <w:rPr>
          <w:color w:val="000000" w:themeColor="text1"/>
        </w:rPr>
        <w:t xml:space="preserve">apid </w:t>
      </w:r>
      <w:r w:rsidR="004304FC">
        <w:rPr>
          <w:color w:val="000000" w:themeColor="text1"/>
        </w:rPr>
        <w:t>r</w:t>
      </w:r>
      <w:r w:rsidR="004304FC" w:rsidRPr="00A32918">
        <w:rPr>
          <w:color w:val="000000" w:themeColor="text1"/>
        </w:rPr>
        <w:t xml:space="preserve">esponse </w:t>
      </w:r>
      <w:r w:rsidR="004304FC">
        <w:rPr>
          <w:color w:val="000000" w:themeColor="text1"/>
        </w:rPr>
        <w:t>f</w:t>
      </w:r>
      <w:r w:rsidR="004304FC" w:rsidRPr="00A32918">
        <w:rPr>
          <w:color w:val="000000" w:themeColor="text1"/>
        </w:rPr>
        <w:t>acility</w:t>
      </w:r>
      <w:r w:rsidR="00C25619">
        <w:rPr>
          <w:color w:val="000000" w:themeColor="text1"/>
        </w:rPr>
        <w:t>,</w:t>
      </w:r>
      <w:r w:rsidR="00C961B0">
        <w:rPr>
          <w:color w:val="000000" w:themeColor="text1"/>
        </w:rPr>
        <w:t xml:space="preserve"> </w:t>
      </w:r>
      <w:r w:rsidR="001E1BB6">
        <w:rPr>
          <w:color w:val="000000" w:themeColor="text1"/>
        </w:rPr>
        <w:t>allocat</w:t>
      </w:r>
      <w:r w:rsidR="00C961B0">
        <w:rPr>
          <w:color w:val="000000" w:themeColor="text1"/>
        </w:rPr>
        <w:t>ing</w:t>
      </w:r>
      <w:r w:rsidR="001E1BB6">
        <w:rPr>
          <w:color w:val="000000" w:themeColor="text1"/>
        </w:rPr>
        <w:t xml:space="preserve"> $30</w:t>
      </w:r>
      <w:r w:rsidR="001E1BB6" w:rsidRPr="00EA30A7">
        <w:rPr>
          <w:color w:val="000000" w:themeColor="text1"/>
        </w:rPr>
        <w:t xml:space="preserve"> millio</w:t>
      </w:r>
      <w:r w:rsidR="009844E6">
        <w:rPr>
          <w:color w:val="000000" w:themeColor="text1"/>
        </w:rPr>
        <w:t>n to</w:t>
      </w:r>
      <w:r w:rsidR="001E1BB6" w:rsidRPr="00EA30A7">
        <w:rPr>
          <w:color w:val="000000" w:themeColor="text1"/>
        </w:rPr>
        <w:t xml:space="preserve"> </w:t>
      </w:r>
      <w:r w:rsidR="004304FC">
        <w:rPr>
          <w:color w:val="000000" w:themeColor="text1"/>
        </w:rPr>
        <w:t xml:space="preserve">more than </w:t>
      </w:r>
      <w:r w:rsidR="001E1BB6" w:rsidRPr="00EA30A7">
        <w:rPr>
          <w:color w:val="000000" w:themeColor="text1"/>
        </w:rPr>
        <w:t>80 countries</w:t>
      </w:r>
      <w:r w:rsidR="00C961B0">
        <w:rPr>
          <w:color w:val="000000" w:themeColor="text1"/>
        </w:rPr>
        <w:t xml:space="preserve"> to support</w:t>
      </w:r>
      <w:r w:rsidR="001E1BB6" w:rsidRPr="00EA30A7">
        <w:rPr>
          <w:color w:val="000000" w:themeColor="text1"/>
        </w:rPr>
        <w:t xml:space="preserve"> the </w:t>
      </w:r>
      <w:r w:rsidR="001E1BB6">
        <w:rPr>
          <w:color w:val="000000" w:themeColor="text1"/>
        </w:rPr>
        <w:t>procurement of</w:t>
      </w:r>
      <w:r w:rsidR="001E1BB6" w:rsidRPr="00EA30A7">
        <w:rPr>
          <w:color w:val="000000" w:themeColor="text1"/>
        </w:rPr>
        <w:t xml:space="preserve"> </w:t>
      </w:r>
      <w:r w:rsidR="00CE6826">
        <w:rPr>
          <w:color w:val="000000" w:themeColor="text1"/>
        </w:rPr>
        <w:t>quality</w:t>
      </w:r>
      <w:r w:rsidR="004304FC">
        <w:rPr>
          <w:color w:val="000000" w:themeColor="text1"/>
        </w:rPr>
        <w:t>-</w:t>
      </w:r>
      <w:r w:rsidR="00CE6826">
        <w:rPr>
          <w:color w:val="000000" w:themeColor="text1"/>
        </w:rPr>
        <w:t>assured per</w:t>
      </w:r>
      <w:r w:rsidR="00CE6826" w:rsidRPr="00EA30A7">
        <w:rPr>
          <w:color w:val="000000" w:themeColor="text1"/>
        </w:rPr>
        <w:t xml:space="preserve">sonal protective </w:t>
      </w:r>
      <w:r w:rsidR="00CE6826">
        <w:rPr>
          <w:color w:val="000000" w:themeColor="text1"/>
        </w:rPr>
        <w:t xml:space="preserve">equipment </w:t>
      </w:r>
      <w:r w:rsidR="00CE6826" w:rsidRPr="00EA30A7">
        <w:rPr>
          <w:color w:val="000000" w:themeColor="text1"/>
        </w:rPr>
        <w:t>for health</w:t>
      </w:r>
      <w:r w:rsidR="004304FC">
        <w:rPr>
          <w:color w:val="000000" w:themeColor="text1"/>
        </w:rPr>
        <w:t>-</w:t>
      </w:r>
      <w:r w:rsidR="00CE6826" w:rsidRPr="00EA30A7">
        <w:rPr>
          <w:color w:val="000000" w:themeColor="text1"/>
        </w:rPr>
        <w:t xml:space="preserve">care workers, </w:t>
      </w:r>
      <w:r w:rsidR="00CE6826">
        <w:rPr>
          <w:color w:val="000000" w:themeColor="text1"/>
        </w:rPr>
        <w:t xml:space="preserve">medical devices and </w:t>
      </w:r>
      <w:r w:rsidR="00CE6826" w:rsidRPr="00EA30A7">
        <w:rPr>
          <w:color w:val="000000" w:themeColor="text1"/>
        </w:rPr>
        <w:t>testing supplies</w:t>
      </w:r>
      <w:r w:rsidR="00CE6826">
        <w:rPr>
          <w:color w:val="000000" w:themeColor="text1"/>
        </w:rPr>
        <w:t>;</w:t>
      </w:r>
      <w:r w:rsidR="00CE6826" w:rsidRPr="00EA30A7">
        <w:rPr>
          <w:color w:val="000000" w:themeColor="text1"/>
        </w:rPr>
        <w:t xml:space="preserve"> and local awareness</w:t>
      </w:r>
      <w:r w:rsidR="004304FC">
        <w:rPr>
          <w:color w:val="000000" w:themeColor="text1"/>
        </w:rPr>
        <w:t>-</w:t>
      </w:r>
      <w:r w:rsidR="009844E6">
        <w:rPr>
          <w:color w:val="000000" w:themeColor="text1"/>
        </w:rPr>
        <w:t xml:space="preserve">raising </w:t>
      </w:r>
      <w:r w:rsidR="00CE6826" w:rsidRPr="00EA30A7">
        <w:rPr>
          <w:color w:val="000000" w:themeColor="text1"/>
        </w:rPr>
        <w:t xml:space="preserve">on the risk of COVID-19. </w:t>
      </w:r>
    </w:p>
    <w:p w14:paraId="7B2905E5" w14:textId="6A945ABE" w:rsidR="00CE6826" w:rsidRPr="0053650D" w:rsidRDefault="003C27E7" w:rsidP="0015379F">
      <w:pPr>
        <w:spacing w:after="120"/>
        <w:ind w:left="1267" w:right="1267"/>
        <w:jc w:val="both"/>
        <w:rPr>
          <w:color w:val="000000" w:themeColor="text1"/>
          <w:spacing w:val="4"/>
          <w:w w:val="103"/>
          <w:kern w:val="14"/>
          <w:sz w:val="20"/>
        </w:rPr>
      </w:pPr>
      <w:r>
        <w:rPr>
          <w:color w:val="000000" w:themeColor="text1"/>
          <w:spacing w:val="4"/>
          <w:w w:val="103"/>
          <w:kern w:val="14"/>
          <w:sz w:val="20"/>
        </w:rPr>
        <w:t>7</w:t>
      </w:r>
      <w:r w:rsidR="006F3BD2">
        <w:rPr>
          <w:color w:val="000000" w:themeColor="text1"/>
          <w:spacing w:val="4"/>
          <w:w w:val="103"/>
          <w:kern w:val="14"/>
          <w:sz w:val="20"/>
        </w:rPr>
        <w:t>7</w:t>
      </w:r>
      <w:r>
        <w:rPr>
          <w:color w:val="000000" w:themeColor="text1"/>
          <w:spacing w:val="4"/>
          <w:w w:val="103"/>
          <w:kern w:val="14"/>
          <w:sz w:val="20"/>
        </w:rPr>
        <w:t xml:space="preserve">. </w:t>
      </w:r>
      <w:r w:rsidR="00A8310E">
        <w:rPr>
          <w:color w:val="000000" w:themeColor="text1"/>
          <w:spacing w:val="4"/>
          <w:w w:val="103"/>
          <w:kern w:val="14"/>
          <w:sz w:val="20"/>
        </w:rPr>
        <w:t>Ninety</w:t>
      </w:r>
      <w:r>
        <w:rPr>
          <w:color w:val="000000" w:themeColor="text1"/>
          <w:spacing w:val="4"/>
          <w:w w:val="103"/>
          <w:kern w:val="14"/>
          <w:sz w:val="20"/>
        </w:rPr>
        <w:t xml:space="preserve"> </w:t>
      </w:r>
      <w:r w:rsidR="004304FC">
        <w:rPr>
          <w:color w:val="000000" w:themeColor="text1"/>
          <w:spacing w:val="4"/>
          <w:w w:val="103"/>
          <w:kern w:val="14"/>
          <w:sz w:val="20"/>
        </w:rPr>
        <w:t>country o</w:t>
      </w:r>
      <w:r w:rsidR="004304FC" w:rsidRPr="0053650D">
        <w:rPr>
          <w:color w:val="000000" w:themeColor="text1"/>
          <w:spacing w:val="4"/>
          <w:w w:val="103"/>
          <w:kern w:val="14"/>
          <w:sz w:val="20"/>
        </w:rPr>
        <w:t xml:space="preserve">ffices </w:t>
      </w:r>
      <w:r w:rsidR="009D193E" w:rsidRPr="0053650D">
        <w:rPr>
          <w:color w:val="000000" w:themeColor="text1"/>
          <w:spacing w:val="4"/>
          <w:w w:val="103"/>
          <w:kern w:val="14"/>
          <w:sz w:val="20"/>
        </w:rPr>
        <w:t>rapidly repurposed their regular resources to respond to the pandemic. In</w:t>
      </w:r>
      <w:r w:rsidR="009D193E" w:rsidRPr="00CC69C6">
        <w:rPr>
          <w:color w:val="000000" w:themeColor="text1"/>
          <w:spacing w:val="4"/>
          <w:w w:val="103"/>
          <w:kern w:val="14"/>
          <w:sz w:val="20"/>
        </w:rPr>
        <w:t> </w:t>
      </w:r>
      <w:r w:rsidR="001E1BB6">
        <w:rPr>
          <w:color w:val="000000" w:themeColor="text1"/>
          <w:spacing w:val="4"/>
          <w:w w:val="103"/>
          <w:kern w:val="14"/>
          <w:sz w:val="20"/>
        </w:rPr>
        <w:t xml:space="preserve">Ethiopia, UNDP </w:t>
      </w:r>
      <w:r w:rsidR="009D193E" w:rsidRPr="0053650D">
        <w:rPr>
          <w:color w:val="000000" w:themeColor="text1"/>
          <w:spacing w:val="4"/>
          <w:w w:val="103"/>
          <w:kern w:val="14"/>
          <w:sz w:val="20"/>
        </w:rPr>
        <w:t xml:space="preserve">repurposed $6.8 million </w:t>
      </w:r>
      <w:r w:rsidR="0015379F">
        <w:rPr>
          <w:color w:val="000000" w:themeColor="text1"/>
          <w:spacing w:val="4"/>
          <w:w w:val="103"/>
          <w:kern w:val="14"/>
          <w:sz w:val="20"/>
        </w:rPr>
        <w:t xml:space="preserve">to </w:t>
      </w:r>
      <w:r>
        <w:rPr>
          <w:color w:val="000000" w:themeColor="text1"/>
          <w:spacing w:val="4"/>
          <w:w w:val="103"/>
          <w:kern w:val="14"/>
          <w:sz w:val="20"/>
        </w:rPr>
        <w:t>ensur</w:t>
      </w:r>
      <w:r w:rsidR="0015379F">
        <w:rPr>
          <w:color w:val="000000" w:themeColor="text1"/>
          <w:spacing w:val="4"/>
          <w:w w:val="103"/>
          <w:kern w:val="14"/>
          <w:sz w:val="20"/>
        </w:rPr>
        <w:t>e</w:t>
      </w:r>
      <w:r>
        <w:rPr>
          <w:color w:val="000000" w:themeColor="text1"/>
          <w:spacing w:val="4"/>
          <w:w w:val="103"/>
          <w:kern w:val="14"/>
          <w:sz w:val="20"/>
        </w:rPr>
        <w:t xml:space="preserve"> </w:t>
      </w:r>
      <w:r w:rsidR="009D193E" w:rsidRPr="0053650D">
        <w:rPr>
          <w:color w:val="000000" w:themeColor="text1"/>
          <w:spacing w:val="4"/>
          <w:w w:val="103"/>
          <w:kern w:val="14"/>
          <w:sz w:val="20"/>
        </w:rPr>
        <w:t>continuity of critical government functions</w:t>
      </w:r>
      <w:r w:rsidR="003070BF">
        <w:rPr>
          <w:color w:val="000000" w:themeColor="text1"/>
          <w:spacing w:val="4"/>
          <w:w w:val="103"/>
          <w:kern w:val="14"/>
          <w:sz w:val="20"/>
        </w:rPr>
        <w:t xml:space="preserve"> during the pandemic</w:t>
      </w:r>
      <w:r>
        <w:rPr>
          <w:color w:val="000000" w:themeColor="text1"/>
          <w:spacing w:val="4"/>
          <w:w w:val="103"/>
          <w:kern w:val="14"/>
          <w:sz w:val="20"/>
        </w:rPr>
        <w:t>.</w:t>
      </w:r>
      <w:r w:rsidR="009D193E" w:rsidRPr="00CC69C6">
        <w:rPr>
          <w:color w:val="000000" w:themeColor="text1"/>
          <w:spacing w:val="4"/>
          <w:w w:val="103"/>
          <w:kern w:val="14"/>
          <w:sz w:val="20"/>
        </w:rPr>
        <w:t> </w:t>
      </w:r>
      <w:r w:rsidR="009D193E" w:rsidRPr="0053650D">
        <w:rPr>
          <w:color w:val="000000" w:themeColor="text1"/>
          <w:spacing w:val="4"/>
          <w:w w:val="103"/>
          <w:kern w:val="14"/>
          <w:sz w:val="20"/>
        </w:rPr>
        <w:t xml:space="preserve">In Niger, UNDP used $2.5 million in regular </w:t>
      </w:r>
      <w:r w:rsidR="00697CB9">
        <w:rPr>
          <w:color w:val="000000" w:themeColor="text1"/>
          <w:spacing w:val="4"/>
          <w:w w:val="103"/>
          <w:kern w:val="14"/>
          <w:sz w:val="20"/>
        </w:rPr>
        <w:t xml:space="preserve">resources </w:t>
      </w:r>
      <w:r w:rsidR="009D193E" w:rsidRPr="0053650D">
        <w:rPr>
          <w:color w:val="000000" w:themeColor="text1"/>
          <w:spacing w:val="4"/>
          <w:w w:val="103"/>
          <w:kern w:val="14"/>
          <w:sz w:val="20"/>
        </w:rPr>
        <w:t>to leverage an additional $2.5 million in other resources, for digital e-governance solutions, community engagement and post-COVID recovery</w:t>
      </w:r>
      <w:r w:rsidR="009E427F">
        <w:rPr>
          <w:color w:val="000000" w:themeColor="text1"/>
          <w:spacing w:val="4"/>
          <w:w w:val="103"/>
          <w:kern w:val="14"/>
          <w:sz w:val="20"/>
        </w:rPr>
        <w:t>.</w:t>
      </w:r>
      <w:r w:rsidR="009D193E" w:rsidRPr="0053650D">
        <w:rPr>
          <w:color w:val="000000" w:themeColor="text1"/>
          <w:spacing w:val="4"/>
          <w:w w:val="103"/>
          <w:kern w:val="14"/>
          <w:sz w:val="20"/>
        </w:rPr>
        <w:t xml:space="preserve"> In</w:t>
      </w:r>
      <w:r w:rsidR="009D193E" w:rsidRPr="00CC69C6">
        <w:rPr>
          <w:color w:val="000000" w:themeColor="text1"/>
          <w:spacing w:val="4"/>
          <w:w w:val="103"/>
          <w:kern w:val="14"/>
          <w:sz w:val="20"/>
        </w:rPr>
        <w:t> </w:t>
      </w:r>
      <w:r w:rsidR="009D193E" w:rsidRPr="0053650D">
        <w:rPr>
          <w:color w:val="000000" w:themeColor="text1"/>
          <w:spacing w:val="4"/>
          <w:w w:val="103"/>
          <w:kern w:val="14"/>
          <w:sz w:val="20"/>
        </w:rPr>
        <w:t>Afghanistan, UNDP combined $3.4 million of regular resources with $20 million of other resources to construct</w:t>
      </w:r>
      <w:r w:rsidR="00A8310E">
        <w:rPr>
          <w:color w:val="000000" w:themeColor="text1"/>
          <w:spacing w:val="4"/>
          <w:w w:val="103"/>
          <w:kern w:val="14"/>
          <w:sz w:val="20"/>
        </w:rPr>
        <w:t xml:space="preserve"> a</w:t>
      </w:r>
      <w:r w:rsidR="009D193E" w:rsidRPr="0053650D">
        <w:rPr>
          <w:color w:val="000000" w:themeColor="text1"/>
          <w:spacing w:val="4"/>
          <w:w w:val="103"/>
          <w:kern w:val="14"/>
          <w:sz w:val="20"/>
        </w:rPr>
        <w:t xml:space="preserve"> testing facility and five hospitals for police personnel,</w:t>
      </w:r>
      <w:r w:rsidR="00E7444C">
        <w:rPr>
          <w:color w:val="000000" w:themeColor="text1"/>
          <w:spacing w:val="4"/>
          <w:w w:val="103"/>
          <w:kern w:val="14"/>
          <w:sz w:val="20"/>
        </w:rPr>
        <w:t xml:space="preserve"> and</w:t>
      </w:r>
      <w:r w:rsidR="009D193E" w:rsidRPr="0053650D">
        <w:rPr>
          <w:color w:val="000000" w:themeColor="text1"/>
          <w:spacing w:val="4"/>
          <w:w w:val="103"/>
          <w:kern w:val="14"/>
          <w:sz w:val="20"/>
        </w:rPr>
        <w:t xml:space="preserve"> strengthen local government institutions for business continuity.</w:t>
      </w:r>
      <w:r w:rsidR="00CE6826">
        <w:rPr>
          <w:color w:val="000000" w:themeColor="text1"/>
        </w:rPr>
        <w:t xml:space="preserve"> </w:t>
      </w:r>
      <w:r w:rsidR="00CE6826" w:rsidRPr="00D51341">
        <w:rPr>
          <w:color w:val="000000" w:themeColor="text1"/>
          <w:spacing w:val="4"/>
          <w:w w:val="103"/>
          <w:kern w:val="14"/>
          <w:sz w:val="20"/>
        </w:rPr>
        <w:t xml:space="preserve">UNDP supported </w:t>
      </w:r>
      <w:r w:rsidR="00474C8F" w:rsidRPr="00D51341">
        <w:rPr>
          <w:color w:val="000000" w:themeColor="text1"/>
          <w:spacing w:val="4"/>
          <w:w w:val="103"/>
          <w:kern w:val="14"/>
          <w:sz w:val="20"/>
        </w:rPr>
        <w:t xml:space="preserve">the </w:t>
      </w:r>
      <w:r w:rsidR="00CE6826" w:rsidRPr="00D51341">
        <w:rPr>
          <w:color w:val="000000" w:themeColor="text1"/>
          <w:spacing w:val="4"/>
          <w:w w:val="103"/>
          <w:kern w:val="14"/>
          <w:sz w:val="20"/>
        </w:rPr>
        <w:t>reprogramm</w:t>
      </w:r>
      <w:r w:rsidR="00474C8F" w:rsidRPr="00D51341">
        <w:rPr>
          <w:color w:val="000000" w:themeColor="text1"/>
          <w:spacing w:val="4"/>
          <w:w w:val="103"/>
          <w:kern w:val="14"/>
          <w:sz w:val="20"/>
        </w:rPr>
        <w:t>ing of</w:t>
      </w:r>
      <w:r w:rsidR="00CE6826" w:rsidRPr="00D51341">
        <w:rPr>
          <w:color w:val="000000" w:themeColor="text1"/>
          <w:spacing w:val="4"/>
          <w:w w:val="103"/>
          <w:kern w:val="14"/>
          <w:sz w:val="20"/>
        </w:rPr>
        <w:t xml:space="preserve"> $12.5 million from existing Global Fund grants</w:t>
      </w:r>
      <w:r w:rsidR="00474C8F" w:rsidRPr="00D51341">
        <w:rPr>
          <w:color w:val="000000" w:themeColor="text1"/>
          <w:spacing w:val="4"/>
          <w:w w:val="103"/>
          <w:kern w:val="14"/>
          <w:sz w:val="20"/>
        </w:rPr>
        <w:t xml:space="preserve"> in 14 countries</w:t>
      </w:r>
      <w:r w:rsidR="0061243A" w:rsidRPr="00D51341">
        <w:rPr>
          <w:color w:val="000000" w:themeColor="text1"/>
          <w:spacing w:val="4"/>
          <w:w w:val="103"/>
          <w:kern w:val="14"/>
          <w:sz w:val="20"/>
        </w:rPr>
        <w:t xml:space="preserve">, </w:t>
      </w:r>
      <w:r w:rsidR="00474C8F" w:rsidRPr="00D51341">
        <w:rPr>
          <w:color w:val="000000" w:themeColor="text1"/>
          <w:spacing w:val="4"/>
          <w:w w:val="103"/>
          <w:kern w:val="14"/>
          <w:sz w:val="20"/>
        </w:rPr>
        <w:t xml:space="preserve">approval of </w:t>
      </w:r>
      <w:r w:rsidR="00CE6826" w:rsidRPr="00D51341">
        <w:rPr>
          <w:color w:val="000000" w:themeColor="text1"/>
          <w:spacing w:val="4"/>
          <w:w w:val="103"/>
          <w:kern w:val="14"/>
          <w:sz w:val="20"/>
        </w:rPr>
        <w:t xml:space="preserve">$25.6 million in new funding for </w:t>
      </w:r>
      <w:r w:rsidR="004304FC" w:rsidRPr="00D51341">
        <w:rPr>
          <w:color w:val="000000" w:themeColor="text1"/>
          <w:spacing w:val="4"/>
          <w:w w:val="103"/>
          <w:kern w:val="14"/>
          <w:sz w:val="20"/>
        </w:rPr>
        <w:t>nine</w:t>
      </w:r>
      <w:r w:rsidR="00CE6826" w:rsidRPr="00D51341">
        <w:rPr>
          <w:color w:val="000000" w:themeColor="text1"/>
          <w:spacing w:val="4"/>
          <w:w w:val="103"/>
          <w:kern w:val="14"/>
          <w:sz w:val="20"/>
        </w:rPr>
        <w:t xml:space="preserve"> countries</w:t>
      </w:r>
      <w:r w:rsidR="00474C8F" w:rsidRPr="00D51341">
        <w:rPr>
          <w:color w:val="000000" w:themeColor="text1"/>
          <w:spacing w:val="4"/>
          <w:w w:val="103"/>
          <w:kern w:val="14"/>
          <w:sz w:val="20"/>
        </w:rPr>
        <w:t xml:space="preserve"> </w:t>
      </w:r>
      <w:r w:rsidR="00CE6826" w:rsidRPr="00D51341">
        <w:rPr>
          <w:color w:val="000000" w:themeColor="text1"/>
          <w:spacing w:val="4"/>
          <w:w w:val="103"/>
          <w:kern w:val="14"/>
          <w:sz w:val="20"/>
        </w:rPr>
        <w:t xml:space="preserve">and $37.5 million for </w:t>
      </w:r>
      <w:r w:rsidR="004304FC" w:rsidRPr="00D51341">
        <w:rPr>
          <w:color w:val="000000" w:themeColor="text1"/>
          <w:spacing w:val="4"/>
          <w:w w:val="103"/>
          <w:kern w:val="14"/>
          <w:sz w:val="20"/>
        </w:rPr>
        <w:t>six</w:t>
      </w:r>
      <w:r w:rsidR="00CE6826" w:rsidRPr="00D51341">
        <w:rPr>
          <w:color w:val="000000" w:themeColor="text1"/>
          <w:spacing w:val="4"/>
          <w:w w:val="103"/>
          <w:kern w:val="14"/>
          <w:sz w:val="20"/>
        </w:rPr>
        <w:t xml:space="preserve"> countries awaiting decision.</w:t>
      </w:r>
    </w:p>
    <w:p w14:paraId="463A9FE8" w14:textId="586A278E" w:rsidR="009D193E" w:rsidRDefault="00D93060" w:rsidP="008E0157">
      <w:pPr>
        <w:pStyle w:val="SingleTxt"/>
        <w:tabs>
          <w:tab w:val="left" w:pos="1620"/>
        </w:tabs>
        <w:rPr>
          <w:color w:val="000000" w:themeColor="text1"/>
        </w:rPr>
      </w:pPr>
      <w:r>
        <w:rPr>
          <w:color w:val="000000" w:themeColor="text1"/>
        </w:rPr>
        <w:t>7</w:t>
      </w:r>
      <w:r w:rsidR="006F3BD2">
        <w:rPr>
          <w:color w:val="000000" w:themeColor="text1"/>
        </w:rPr>
        <w:t>8</w:t>
      </w:r>
      <w:r>
        <w:rPr>
          <w:color w:val="000000" w:themeColor="text1"/>
        </w:rPr>
        <w:t xml:space="preserve">. </w:t>
      </w:r>
      <w:r w:rsidR="009D193E">
        <w:rPr>
          <w:color w:val="000000" w:themeColor="text1"/>
        </w:rPr>
        <w:t>Regular resources offer</w:t>
      </w:r>
      <w:r w:rsidR="00474C8F">
        <w:rPr>
          <w:color w:val="000000" w:themeColor="text1"/>
        </w:rPr>
        <w:t>s</w:t>
      </w:r>
      <w:r w:rsidR="009D193E">
        <w:rPr>
          <w:color w:val="000000" w:themeColor="text1"/>
        </w:rPr>
        <w:t xml:space="preserve"> the opportunity </w:t>
      </w:r>
      <w:r w:rsidR="00712C4D">
        <w:rPr>
          <w:color w:val="000000" w:themeColor="text1"/>
        </w:rPr>
        <w:t xml:space="preserve">for UNDP </w:t>
      </w:r>
      <w:r w:rsidR="009D193E">
        <w:rPr>
          <w:color w:val="000000" w:themeColor="text1"/>
        </w:rPr>
        <w:t xml:space="preserve">to </w:t>
      </w:r>
      <w:r w:rsidR="009D193E" w:rsidRPr="00EA30A7">
        <w:rPr>
          <w:color w:val="000000" w:themeColor="text1"/>
        </w:rPr>
        <w:t>collaborat</w:t>
      </w:r>
      <w:r w:rsidR="009D193E">
        <w:rPr>
          <w:color w:val="000000" w:themeColor="text1"/>
        </w:rPr>
        <w:t xml:space="preserve">e </w:t>
      </w:r>
      <w:r w:rsidR="004304FC">
        <w:rPr>
          <w:color w:val="000000" w:themeColor="text1"/>
        </w:rPr>
        <w:t>closely</w:t>
      </w:r>
      <w:r w:rsidR="004304FC" w:rsidRPr="00EA30A7">
        <w:rPr>
          <w:color w:val="000000" w:themeColor="text1"/>
        </w:rPr>
        <w:t xml:space="preserve"> </w:t>
      </w:r>
      <w:r w:rsidR="009D193E" w:rsidRPr="00EA30A7">
        <w:rPr>
          <w:color w:val="000000" w:themeColor="text1"/>
        </w:rPr>
        <w:t xml:space="preserve">with </w:t>
      </w:r>
      <w:r w:rsidR="00712C4D">
        <w:rPr>
          <w:color w:val="000000" w:themeColor="text1"/>
        </w:rPr>
        <w:t>UN</w:t>
      </w:r>
      <w:r>
        <w:rPr>
          <w:color w:val="000000" w:themeColor="text1"/>
        </w:rPr>
        <w:t>CT</w:t>
      </w:r>
      <w:r w:rsidR="004304FC">
        <w:rPr>
          <w:color w:val="000000" w:themeColor="text1"/>
        </w:rPr>
        <w:t>s</w:t>
      </w:r>
      <w:r w:rsidR="00712C4D">
        <w:rPr>
          <w:color w:val="000000" w:themeColor="text1"/>
        </w:rPr>
        <w:t xml:space="preserve"> under</w:t>
      </w:r>
      <w:r w:rsidR="009D193E" w:rsidRPr="00EA30A7">
        <w:rPr>
          <w:color w:val="000000" w:themeColor="text1"/>
        </w:rPr>
        <w:t xml:space="preserve"> the leadership of the </w:t>
      </w:r>
      <w:r w:rsidR="004304FC">
        <w:rPr>
          <w:color w:val="000000" w:themeColor="text1"/>
        </w:rPr>
        <w:t>r</w:t>
      </w:r>
      <w:r w:rsidR="004304FC" w:rsidRPr="00EA30A7">
        <w:rPr>
          <w:color w:val="000000" w:themeColor="text1"/>
        </w:rPr>
        <w:t xml:space="preserve">esident </w:t>
      </w:r>
      <w:r w:rsidR="004304FC">
        <w:rPr>
          <w:color w:val="000000" w:themeColor="text1"/>
        </w:rPr>
        <w:t>c</w:t>
      </w:r>
      <w:r w:rsidR="004304FC" w:rsidRPr="00EA30A7">
        <w:rPr>
          <w:color w:val="000000" w:themeColor="text1"/>
        </w:rPr>
        <w:t>oordinator</w:t>
      </w:r>
      <w:r w:rsidR="009D193E">
        <w:rPr>
          <w:color w:val="000000" w:themeColor="text1"/>
        </w:rPr>
        <w:t>,</w:t>
      </w:r>
      <w:r w:rsidR="009D193E" w:rsidRPr="00EA30A7">
        <w:rPr>
          <w:color w:val="000000" w:themeColor="text1"/>
        </w:rPr>
        <w:t xml:space="preserve"> and </w:t>
      </w:r>
      <w:r w:rsidR="009D193E">
        <w:rPr>
          <w:color w:val="000000" w:themeColor="text1"/>
        </w:rPr>
        <w:t xml:space="preserve">align </w:t>
      </w:r>
      <w:r w:rsidR="00712C4D">
        <w:rPr>
          <w:color w:val="000000" w:themeColor="text1"/>
        </w:rPr>
        <w:t xml:space="preserve">its priorities </w:t>
      </w:r>
      <w:r w:rsidR="009D193E" w:rsidRPr="00EA30A7">
        <w:rPr>
          <w:color w:val="000000" w:themeColor="text1"/>
        </w:rPr>
        <w:t xml:space="preserve">with </w:t>
      </w:r>
      <w:r w:rsidR="00712C4D">
        <w:rPr>
          <w:color w:val="000000" w:themeColor="text1"/>
        </w:rPr>
        <w:t>those</w:t>
      </w:r>
      <w:r w:rsidR="009D193E" w:rsidRPr="00EA30A7">
        <w:rPr>
          <w:color w:val="000000" w:themeColor="text1"/>
        </w:rPr>
        <w:t xml:space="preserve"> of the </w:t>
      </w:r>
      <w:r w:rsidR="004304FC">
        <w:rPr>
          <w:color w:val="000000" w:themeColor="text1"/>
        </w:rPr>
        <w:t>G</w:t>
      </w:r>
      <w:r w:rsidR="004304FC" w:rsidRPr="00EA30A7">
        <w:rPr>
          <w:color w:val="000000" w:themeColor="text1"/>
        </w:rPr>
        <w:t>overnment</w:t>
      </w:r>
      <w:r w:rsidR="004304FC">
        <w:rPr>
          <w:color w:val="000000" w:themeColor="text1"/>
        </w:rPr>
        <w:t>s</w:t>
      </w:r>
      <w:r w:rsidR="004304FC" w:rsidRPr="00EA30A7">
        <w:rPr>
          <w:color w:val="000000" w:themeColor="text1"/>
        </w:rPr>
        <w:t xml:space="preserve"> </w:t>
      </w:r>
      <w:r w:rsidR="009D193E" w:rsidRPr="00EA30A7">
        <w:rPr>
          <w:color w:val="000000" w:themeColor="text1"/>
        </w:rPr>
        <w:t>concerned.</w:t>
      </w:r>
      <w:r w:rsidR="009D193E">
        <w:rPr>
          <w:color w:val="000000" w:themeColor="text1"/>
        </w:rPr>
        <w:t xml:space="preserve"> </w:t>
      </w:r>
    </w:p>
    <w:p w14:paraId="0F73CD24" w14:textId="7B7C4813" w:rsidR="00551FA6" w:rsidRPr="00EA30A7" w:rsidRDefault="00D93060" w:rsidP="00D0156D">
      <w:pPr>
        <w:pStyle w:val="SingleTxt"/>
        <w:tabs>
          <w:tab w:val="left" w:pos="1620"/>
        </w:tabs>
        <w:rPr>
          <w:color w:val="000000" w:themeColor="text1"/>
        </w:rPr>
      </w:pPr>
      <w:r w:rsidRPr="00D51341">
        <w:rPr>
          <w:color w:val="000000" w:themeColor="text1"/>
        </w:rPr>
        <w:t>7</w:t>
      </w:r>
      <w:r w:rsidR="006F3BD2">
        <w:rPr>
          <w:color w:val="000000" w:themeColor="text1"/>
        </w:rPr>
        <w:t>9</w:t>
      </w:r>
      <w:r w:rsidRPr="00D51341">
        <w:rPr>
          <w:color w:val="000000" w:themeColor="text1"/>
        </w:rPr>
        <w:t xml:space="preserve">. </w:t>
      </w:r>
      <w:r w:rsidR="004304FC" w:rsidRPr="00D51341">
        <w:rPr>
          <w:color w:val="000000" w:themeColor="text1"/>
        </w:rPr>
        <w:t xml:space="preserve">The </w:t>
      </w:r>
      <w:r w:rsidR="00BC5F8B" w:rsidRPr="00D51341">
        <w:rPr>
          <w:color w:val="000000" w:themeColor="text1"/>
        </w:rPr>
        <w:t>United Nations</w:t>
      </w:r>
      <w:r w:rsidR="00551FA6" w:rsidRPr="00D51341">
        <w:rPr>
          <w:color w:val="000000" w:themeColor="text1"/>
        </w:rPr>
        <w:t xml:space="preserve"> Volunteers</w:t>
      </w:r>
      <w:r w:rsidR="003C7928" w:rsidRPr="00D51341">
        <w:rPr>
          <w:color w:val="000000" w:themeColor="text1"/>
        </w:rPr>
        <w:t xml:space="preserve"> (UNV) </w:t>
      </w:r>
      <w:r w:rsidR="004304FC" w:rsidRPr="00D51341">
        <w:rPr>
          <w:color w:val="000000" w:themeColor="text1"/>
        </w:rPr>
        <w:t>programme</w:t>
      </w:r>
      <w:r w:rsidR="00551FA6" w:rsidRPr="00D51341">
        <w:rPr>
          <w:color w:val="000000" w:themeColor="text1"/>
        </w:rPr>
        <w:t xml:space="preserve"> allocated $1 million from </w:t>
      </w:r>
      <w:r w:rsidRPr="00D51341">
        <w:rPr>
          <w:color w:val="000000" w:themeColor="text1"/>
        </w:rPr>
        <w:t>its Special Volunteer Fund to enable</w:t>
      </w:r>
      <w:r w:rsidR="005D51A7" w:rsidRPr="00D51341">
        <w:rPr>
          <w:color w:val="000000" w:themeColor="text1"/>
        </w:rPr>
        <w:t xml:space="preserve"> the</w:t>
      </w:r>
      <w:r w:rsidR="00551FA6" w:rsidRPr="00D51341">
        <w:rPr>
          <w:color w:val="000000" w:themeColor="text1"/>
        </w:rPr>
        <w:t xml:space="preserve"> i</w:t>
      </w:r>
      <w:r w:rsidRPr="00D51341">
        <w:rPr>
          <w:color w:val="000000" w:themeColor="text1"/>
        </w:rPr>
        <w:t>mmediate deployment of 74 fully-</w:t>
      </w:r>
      <w:r w:rsidR="00551FA6" w:rsidRPr="00D51341">
        <w:rPr>
          <w:color w:val="000000" w:themeColor="text1"/>
        </w:rPr>
        <w:t xml:space="preserve">funded </w:t>
      </w:r>
      <w:r w:rsidR="005D51A7" w:rsidRPr="00D51341">
        <w:rPr>
          <w:color w:val="000000" w:themeColor="text1"/>
        </w:rPr>
        <w:t>v</w:t>
      </w:r>
      <w:r w:rsidR="00551FA6" w:rsidRPr="00D51341">
        <w:rPr>
          <w:color w:val="000000" w:themeColor="text1"/>
        </w:rPr>
        <w:t xml:space="preserve">olunteers to support public health functions, </w:t>
      </w:r>
      <w:r w:rsidR="00BC5F8B" w:rsidRPr="00D51341">
        <w:rPr>
          <w:color w:val="000000" w:themeColor="text1"/>
        </w:rPr>
        <w:t>United Nations</w:t>
      </w:r>
      <w:r w:rsidR="00551FA6" w:rsidRPr="00D51341">
        <w:rPr>
          <w:color w:val="000000" w:themeColor="text1"/>
        </w:rPr>
        <w:t xml:space="preserve"> coordination and information management.</w:t>
      </w:r>
      <w:r w:rsidR="00551FA6">
        <w:rPr>
          <w:color w:val="000000" w:themeColor="text1"/>
        </w:rPr>
        <w:t xml:space="preserve"> </w:t>
      </w:r>
    </w:p>
    <w:p w14:paraId="52155056" w14:textId="1421E7DB" w:rsidR="009D193E" w:rsidRPr="00D502E1" w:rsidRDefault="009D193E" w:rsidP="008E0157">
      <w:pPr>
        <w:pStyle w:val="SingleTxt"/>
        <w:tabs>
          <w:tab w:val="left" w:pos="1620"/>
        </w:tabs>
        <w:rPr>
          <w:b/>
          <w:iCs/>
          <w:color w:val="000000" w:themeColor="text1"/>
        </w:rPr>
      </w:pPr>
      <w:r w:rsidRPr="00D502E1">
        <w:rPr>
          <w:b/>
          <w:iCs/>
          <w:color w:val="000000" w:themeColor="text1"/>
        </w:rPr>
        <w:t xml:space="preserve">UNDP technical leadership in </w:t>
      </w:r>
      <w:r w:rsidR="00D502E1">
        <w:rPr>
          <w:b/>
          <w:iCs/>
          <w:color w:val="000000" w:themeColor="text1"/>
        </w:rPr>
        <w:t xml:space="preserve">the </w:t>
      </w:r>
      <w:r w:rsidRPr="00D502E1">
        <w:rPr>
          <w:b/>
          <w:iCs/>
          <w:color w:val="000000" w:themeColor="text1"/>
        </w:rPr>
        <w:t>socioeconomic response</w:t>
      </w:r>
      <w:r w:rsidR="00D502E1">
        <w:rPr>
          <w:b/>
          <w:iCs/>
          <w:color w:val="000000" w:themeColor="text1"/>
        </w:rPr>
        <w:t xml:space="preserve"> to</w:t>
      </w:r>
      <w:r w:rsidRPr="00D502E1">
        <w:rPr>
          <w:b/>
          <w:iCs/>
          <w:color w:val="000000" w:themeColor="text1"/>
        </w:rPr>
        <w:t xml:space="preserve"> COVID-19</w:t>
      </w:r>
    </w:p>
    <w:p w14:paraId="16B7D0E8" w14:textId="69E60AC5" w:rsidR="009D193E" w:rsidRPr="00EA30A7" w:rsidRDefault="006F3BD2" w:rsidP="00015D63">
      <w:pPr>
        <w:pStyle w:val="SingleTxt"/>
        <w:tabs>
          <w:tab w:val="left" w:pos="1620"/>
        </w:tabs>
        <w:rPr>
          <w:color w:val="000000" w:themeColor="text1"/>
        </w:rPr>
      </w:pPr>
      <w:r>
        <w:rPr>
          <w:color w:val="000000" w:themeColor="text1"/>
        </w:rPr>
        <w:t>80</w:t>
      </w:r>
      <w:r w:rsidR="00D93060">
        <w:rPr>
          <w:color w:val="000000" w:themeColor="text1"/>
        </w:rPr>
        <w:t xml:space="preserve">. </w:t>
      </w:r>
      <w:r w:rsidR="009D193E" w:rsidRPr="00EA30A7">
        <w:rPr>
          <w:color w:val="000000" w:themeColor="text1"/>
        </w:rPr>
        <w:t xml:space="preserve">The COVID-19 crisis poses a grave threat </w:t>
      </w:r>
      <w:r w:rsidR="00236D59">
        <w:rPr>
          <w:color w:val="000000" w:themeColor="text1"/>
        </w:rPr>
        <w:t>of</w:t>
      </w:r>
      <w:r w:rsidR="009D193E" w:rsidRPr="00EA30A7">
        <w:rPr>
          <w:color w:val="000000" w:themeColor="text1"/>
        </w:rPr>
        <w:t xml:space="preserve"> reversing hard-earned development gains</w:t>
      </w:r>
      <w:r w:rsidR="00924622">
        <w:rPr>
          <w:color w:val="000000" w:themeColor="text1"/>
        </w:rPr>
        <w:t>,</w:t>
      </w:r>
      <w:r w:rsidR="009D193E" w:rsidRPr="00EA30A7">
        <w:rPr>
          <w:color w:val="000000" w:themeColor="text1"/>
        </w:rPr>
        <w:t xml:space="preserve"> and UNDP is committed to working with countries to continue their paths toward</w:t>
      </w:r>
      <w:r>
        <w:rPr>
          <w:color w:val="000000" w:themeColor="text1"/>
        </w:rPr>
        <w:t>s</w:t>
      </w:r>
      <w:r w:rsidR="009D193E" w:rsidRPr="00EA30A7">
        <w:rPr>
          <w:color w:val="000000" w:themeColor="text1"/>
        </w:rPr>
        <w:t xml:space="preserve"> </w:t>
      </w:r>
      <w:r w:rsidR="00D502E1">
        <w:rPr>
          <w:color w:val="000000" w:themeColor="text1"/>
        </w:rPr>
        <w:t xml:space="preserve">realizing the 2030 </w:t>
      </w:r>
      <w:r w:rsidR="00236D59">
        <w:rPr>
          <w:color w:val="000000" w:themeColor="text1"/>
        </w:rPr>
        <w:t>Agenda</w:t>
      </w:r>
      <w:r w:rsidR="009D193E" w:rsidRPr="00EA30A7">
        <w:rPr>
          <w:color w:val="000000" w:themeColor="text1"/>
        </w:rPr>
        <w:t xml:space="preserve">. The </w:t>
      </w:r>
      <w:r w:rsidR="00BC5F8B">
        <w:rPr>
          <w:color w:val="000000" w:themeColor="text1"/>
        </w:rPr>
        <w:t>United Nations</w:t>
      </w:r>
      <w:r w:rsidR="009D193E" w:rsidRPr="00EA30A7">
        <w:rPr>
          <w:color w:val="000000" w:themeColor="text1"/>
        </w:rPr>
        <w:t xml:space="preserve"> </w:t>
      </w:r>
      <w:r w:rsidR="00C171C7">
        <w:rPr>
          <w:color w:val="000000" w:themeColor="text1"/>
        </w:rPr>
        <w:t>f</w:t>
      </w:r>
      <w:r w:rsidR="00C171C7" w:rsidRPr="00EA30A7">
        <w:rPr>
          <w:color w:val="000000" w:themeColor="text1"/>
        </w:rPr>
        <w:t xml:space="preserve">ramework </w:t>
      </w:r>
      <w:r w:rsidR="009D193E" w:rsidRPr="00EA30A7">
        <w:rPr>
          <w:color w:val="000000" w:themeColor="text1"/>
        </w:rPr>
        <w:t xml:space="preserve">for the </w:t>
      </w:r>
      <w:r w:rsidR="00C171C7">
        <w:rPr>
          <w:color w:val="000000" w:themeColor="text1"/>
        </w:rPr>
        <w:t>i</w:t>
      </w:r>
      <w:r w:rsidR="00C171C7" w:rsidRPr="00EA30A7">
        <w:rPr>
          <w:color w:val="000000" w:themeColor="text1"/>
        </w:rPr>
        <w:t xml:space="preserve">mmediate </w:t>
      </w:r>
      <w:r w:rsidR="00C171C7">
        <w:rPr>
          <w:color w:val="000000" w:themeColor="text1"/>
        </w:rPr>
        <w:t>s</w:t>
      </w:r>
      <w:r w:rsidR="00C171C7" w:rsidRPr="00EA30A7">
        <w:rPr>
          <w:color w:val="000000" w:themeColor="text1"/>
        </w:rPr>
        <w:t>ocio</w:t>
      </w:r>
      <w:r w:rsidR="00C171C7">
        <w:rPr>
          <w:color w:val="000000" w:themeColor="text1"/>
        </w:rPr>
        <w:t>e</w:t>
      </w:r>
      <w:r w:rsidR="009D193E" w:rsidRPr="00EA30A7">
        <w:rPr>
          <w:color w:val="000000" w:themeColor="text1"/>
        </w:rPr>
        <w:t xml:space="preserve">conomic </w:t>
      </w:r>
      <w:r w:rsidR="00C171C7">
        <w:rPr>
          <w:color w:val="000000" w:themeColor="text1"/>
        </w:rPr>
        <w:t>r</w:t>
      </w:r>
      <w:r w:rsidR="00C171C7" w:rsidRPr="00EA30A7">
        <w:rPr>
          <w:color w:val="000000" w:themeColor="text1"/>
        </w:rPr>
        <w:t xml:space="preserve">esponse </w:t>
      </w:r>
      <w:r w:rsidR="009D193E" w:rsidRPr="00EA30A7">
        <w:rPr>
          <w:color w:val="000000" w:themeColor="text1"/>
        </w:rPr>
        <w:t xml:space="preserve">to the COVID-19 </w:t>
      </w:r>
      <w:r w:rsidR="00C171C7">
        <w:rPr>
          <w:color w:val="000000" w:themeColor="text1"/>
        </w:rPr>
        <w:t>c</w:t>
      </w:r>
      <w:r w:rsidR="00C171C7" w:rsidRPr="00EA30A7">
        <w:rPr>
          <w:color w:val="000000" w:themeColor="text1"/>
        </w:rPr>
        <w:t xml:space="preserve">risis </w:t>
      </w:r>
      <w:r w:rsidR="009D193E" w:rsidRPr="00EA30A7">
        <w:rPr>
          <w:color w:val="000000" w:themeColor="text1"/>
        </w:rPr>
        <w:t xml:space="preserve">recognizes that the pandemic is </w:t>
      </w:r>
      <w:r w:rsidR="00236D59">
        <w:rPr>
          <w:color w:val="000000" w:themeColor="text1"/>
        </w:rPr>
        <w:t xml:space="preserve">both </w:t>
      </w:r>
      <w:r w:rsidR="009D193E" w:rsidRPr="00EA30A7">
        <w:rPr>
          <w:color w:val="000000" w:themeColor="text1"/>
        </w:rPr>
        <w:t xml:space="preserve">a health </w:t>
      </w:r>
      <w:r w:rsidR="00236D59">
        <w:rPr>
          <w:color w:val="000000" w:themeColor="text1"/>
        </w:rPr>
        <w:t xml:space="preserve">and </w:t>
      </w:r>
      <w:r w:rsidR="00236D59" w:rsidRPr="00EA30A7">
        <w:rPr>
          <w:color w:val="000000" w:themeColor="text1"/>
        </w:rPr>
        <w:t xml:space="preserve">socioeconomic </w:t>
      </w:r>
      <w:r w:rsidR="009D193E" w:rsidRPr="00EA30A7">
        <w:rPr>
          <w:color w:val="000000" w:themeColor="text1"/>
        </w:rPr>
        <w:t>crisis</w:t>
      </w:r>
      <w:r w:rsidR="00C171C7">
        <w:rPr>
          <w:color w:val="000000" w:themeColor="text1"/>
        </w:rPr>
        <w:t xml:space="preserve"> which</w:t>
      </w:r>
      <w:r w:rsidR="009D193E" w:rsidRPr="00EA30A7">
        <w:rPr>
          <w:color w:val="000000" w:themeColor="text1"/>
        </w:rPr>
        <w:t xml:space="preserve"> poses a threat to people’s livelihoods and well-being</w:t>
      </w:r>
      <w:r w:rsidR="00015D63">
        <w:rPr>
          <w:color w:val="000000" w:themeColor="text1"/>
        </w:rPr>
        <w:t>.</w:t>
      </w:r>
      <w:r w:rsidR="009D193E" w:rsidRPr="00EA30A7">
        <w:rPr>
          <w:color w:val="000000" w:themeColor="text1"/>
        </w:rPr>
        <w:t xml:space="preserve"> </w:t>
      </w:r>
    </w:p>
    <w:p w14:paraId="24D609B5" w14:textId="393809CC" w:rsidR="009D193E" w:rsidRPr="00EA30A7" w:rsidRDefault="00336614" w:rsidP="00FC00EA">
      <w:pPr>
        <w:pStyle w:val="SingleTxt"/>
        <w:tabs>
          <w:tab w:val="left" w:pos="1620"/>
        </w:tabs>
        <w:rPr>
          <w:color w:val="000000" w:themeColor="text1"/>
        </w:rPr>
      </w:pPr>
      <w:r>
        <w:rPr>
          <w:color w:val="000000" w:themeColor="text1"/>
        </w:rPr>
        <w:t>8</w:t>
      </w:r>
      <w:r w:rsidR="006F3BD2">
        <w:rPr>
          <w:color w:val="000000" w:themeColor="text1"/>
        </w:rPr>
        <w:t>1</w:t>
      </w:r>
      <w:r>
        <w:rPr>
          <w:color w:val="000000" w:themeColor="text1"/>
        </w:rPr>
        <w:t xml:space="preserve">. </w:t>
      </w:r>
      <w:r w:rsidR="00FC00EA">
        <w:rPr>
          <w:color w:val="000000" w:themeColor="text1"/>
        </w:rPr>
        <w:t>T</w:t>
      </w:r>
      <w:r w:rsidR="009D193E" w:rsidRPr="00EA30A7">
        <w:rPr>
          <w:color w:val="000000" w:themeColor="text1"/>
        </w:rPr>
        <w:t xml:space="preserve">he </w:t>
      </w:r>
      <w:r w:rsidR="00BC5F8B">
        <w:rPr>
          <w:color w:val="000000" w:themeColor="text1"/>
        </w:rPr>
        <w:t>United Nations</w:t>
      </w:r>
      <w:r w:rsidR="009D193E" w:rsidRPr="00EA30A7">
        <w:rPr>
          <w:color w:val="000000" w:themeColor="text1"/>
        </w:rPr>
        <w:t xml:space="preserve"> has identified socioeconomic response as one of three critical components</w:t>
      </w:r>
      <w:r w:rsidR="00FC00EA">
        <w:rPr>
          <w:color w:val="000000" w:themeColor="text1"/>
        </w:rPr>
        <w:t>,</w:t>
      </w:r>
      <w:r w:rsidR="009D193E" w:rsidRPr="00EA30A7">
        <w:rPr>
          <w:color w:val="000000" w:themeColor="text1"/>
        </w:rPr>
        <w:t xml:space="preserve"> along with health and humanitarian response. As the pandemic chang</w:t>
      </w:r>
      <w:r w:rsidR="00FC00EA">
        <w:rPr>
          <w:color w:val="000000" w:themeColor="text1"/>
        </w:rPr>
        <w:t>es</w:t>
      </w:r>
      <w:r w:rsidR="009D193E" w:rsidRPr="00EA30A7">
        <w:rPr>
          <w:color w:val="000000" w:themeColor="text1"/>
        </w:rPr>
        <w:t xml:space="preserve"> the lives of 7.8 billion people world</w:t>
      </w:r>
      <w:r w:rsidR="00924622">
        <w:rPr>
          <w:color w:val="000000" w:themeColor="text1"/>
        </w:rPr>
        <w:t>wide</w:t>
      </w:r>
      <w:r w:rsidR="009D193E" w:rsidRPr="00EA30A7">
        <w:rPr>
          <w:color w:val="000000" w:themeColor="text1"/>
        </w:rPr>
        <w:t xml:space="preserve">, the </w:t>
      </w:r>
      <w:r w:rsidR="00BC5F8B">
        <w:rPr>
          <w:color w:val="000000" w:themeColor="text1"/>
        </w:rPr>
        <w:t>United Nations</w:t>
      </w:r>
      <w:r w:rsidR="009D193E" w:rsidRPr="00EA30A7">
        <w:rPr>
          <w:color w:val="000000" w:themeColor="text1"/>
        </w:rPr>
        <w:t xml:space="preserve">, with UNDP technical </w:t>
      </w:r>
      <w:r w:rsidR="009D193E" w:rsidRPr="00EA30A7">
        <w:rPr>
          <w:color w:val="000000" w:themeColor="text1"/>
        </w:rPr>
        <w:lastRenderedPageBreak/>
        <w:t>leadership, is working to support countries</w:t>
      </w:r>
      <w:r w:rsidR="00C171C7">
        <w:rPr>
          <w:color w:val="000000" w:themeColor="text1"/>
        </w:rPr>
        <w:t xml:space="preserve"> in </w:t>
      </w:r>
      <w:r w:rsidR="00FC00EA" w:rsidRPr="00EA30A7">
        <w:rPr>
          <w:color w:val="000000" w:themeColor="text1"/>
        </w:rPr>
        <w:t>policy</w:t>
      </w:r>
      <w:r w:rsidR="004651CC">
        <w:rPr>
          <w:color w:val="000000" w:themeColor="text1"/>
        </w:rPr>
        <w:t>-</w:t>
      </w:r>
      <w:r w:rsidR="00FC00EA">
        <w:rPr>
          <w:color w:val="000000" w:themeColor="text1"/>
        </w:rPr>
        <w:t xml:space="preserve"> </w:t>
      </w:r>
      <w:r w:rsidR="009D193E">
        <w:rPr>
          <w:color w:val="000000" w:themeColor="text1"/>
        </w:rPr>
        <w:t>and decision</w:t>
      </w:r>
      <w:r w:rsidR="004651CC">
        <w:rPr>
          <w:color w:val="000000" w:themeColor="text1"/>
        </w:rPr>
        <w:t>-</w:t>
      </w:r>
      <w:r w:rsidR="009D193E" w:rsidRPr="00EA30A7">
        <w:rPr>
          <w:color w:val="000000" w:themeColor="text1"/>
        </w:rPr>
        <w:t>making</w:t>
      </w:r>
      <w:r w:rsidR="009D193E">
        <w:rPr>
          <w:color w:val="000000" w:themeColor="text1"/>
        </w:rPr>
        <w:t>,</w:t>
      </w:r>
      <w:r w:rsidR="009D193E" w:rsidRPr="00EA30A7">
        <w:rPr>
          <w:color w:val="000000" w:themeColor="text1"/>
        </w:rPr>
        <w:t xml:space="preserve"> to look beyond recovery and start rethinking what life would be </w:t>
      </w:r>
      <w:r w:rsidR="00C171C7">
        <w:rPr>
          <w:color w:val="000000" w:themeColor="text1"/>
        </w:rPr>
        <w:t>under</w:t>
      </w:r>
      <w:r w:rsidR="009D193E" w:rsidRPr="00EA30A7">
        <w:rPr>
          <w:color w:val="000000" w:themeColor="text1"/>
        </w:rPr>
        <w:t xml:space="preserve"> a </w:t>
      </w:r>
      <w:r w:rsidR="00C171C7">
        <w:rPr>
          <w:color w:val="000000" w:themeColor="text1"/>
        </w:rPr>
        <w:t>“</w:t>
      </w:r>
      <w:r w:rsidR="009D193E" w:rsidRPr="00EA30A7">
        <w:rPr>
          <w:color w:val="000000" w:themeColor="text1"/>
        </w:rPr>
        <w:t>new normal</w:t>
      </w:r>
      <w:r w:rsidR="00C171C7">
        <w:rPr>
          <w:color w:val="000000" w:themeColor="text1"/>
        </w:rPr>
        <w:t>”</w:t>
      </w:r>
      <w:r w:rsidR="009D193E" w:rsidRPr="00EA30A7">
        <w:rPr>
          <w:color w:val="000000" w:themeColor="text1"/>
        </w:rPr>
        <w:t xml:space="preserve">. </w:t>
      </w:r>
    </w:p>
    <w:p w14:paraId="423F2BC9" w14:textId="35DCB5F8" w:rsidR="009D193E" w:rsidRDefault="00A47EC3" w:rsidP="000314D6">
      <w:pPr>
        <w:pStyle w:val="SingleTxt"/>
        <w:tabs>
          <w:tab w:val="left" w:pos="1620"/>
        </w:tabs>
        <w:rPr>
          <w:color w:val="000000" w:themeColor="text1"/>
        </w:rPr>
      </w:pPr>
      <w:r>
        <w:rPr>
          <w:color w:val="000000" w:themeColor="text1"/>
        </w:rPr>
        <w:t>8</w:t>
      </w:r>
      <w:r w:rsidR="006F3BD2">
        <w:rPr>
          <w:color w:val="000000" w:themeColor="text1"/>
        </w:rPr>
        <w:t>2</w:t>
      </w:r>
      <w:r>
        <w:rPr>
          <w:color w:val="000000" w:themeColor="text1"/>
        </w:rPr>
        <w:t xml:space="preserve">. </w:t>
      </w:r>
      <w:r w:rsidR="009D193E" w:rsidRPr="00EA30A7">
        <w:rPr>
          <w:color w:val="000000" w:themeColor="text1"/>
        </w:rPr>
        <w:t xml:space="preserve">UNDP is leading the </w:t>
      </w:r>
      <w:r w:rsidR="00BC5F8B">
        <w:rPr>
          <w:color w:val="000000" w:themeColor="text1"/>
        </w:rPr>
        <w:t>United Nations</w:t>
      </w:r>
      <w:r w:rsidR="009D193E" w:rsidRPr="00EA30A7">
        <w:rPr>
          <w:color w:val="000000" w:themeColor="text1"/>
        </w:rPr>
        <w:t xml:space="preserve"> system-wide effort </w:t>
      </w:r>
      <w:r w:rsidR="000314D6">
        <w:rPr>
          <w:color w:val="000000" w:themeColor="text1"/>
        </w:rPr>
        <w:t>of</w:t>
      </w:r>
      <w:r w:rsidR="000314D6" w:rsidRPr="00EA30A7">
        <w:rPr>
          <w:color w:val="000000" w:themeColor="text1"/>
        </w:rPr>
        <w:t xml:space="preserve"> </w:t>
      </w:r>
      <w:r w:rsidR="000314D6">
        <w:rPr>
          <w:color w:val="000000" w:themeColor="text1"/>
        </w:rPr>
        <w:t>assessing</w:t>
      </w:r>
      <w:r w:rsidR="00C171C7" w:rsidRPr="00EA30A7">
        <w:rPr>
          <w:color w:val="000000" w:themeColor="text1"/>
        </w:rPr>
        <w:t xml:space="preserve"> </w:t>
      </w:r>
      <w:r w:rsidR="009D193E" w:rsidRPr="00EA30A7">
        <w:rPr>
          <w:color w:val="000000" w:themeColor="text1"/>
        </w:rPr>
        <w:t xml:space="preserve">the socioeconomic impacts of COVID-19, including </w:t>
      </w:r>
      <w:r w:rsidR="009D193E">
        <w:rPr>
          <w:color w:val="000000" w:themeColor="text1"/>
        </w:rPr>
        <w:t>formulating response plans,</w:t>
      </w:r>
      <w:r w:rsidR="009D193E" w:rsidRPr="00CD6A90">
        <w:rPr>
          <w:color w:val="000000" w:themeColor="text1"/>
        </w:rPr>
        <w:t xml:space="preserve"> </w:t>
      </w:r>
      <w:r w:rsidR="009D193E">
        <w:rPr>
          <w:color w:val="000000" w:themeColor="text1"/>
        </w:rPr>
        <w:t>ensuring coheren</w:t>
      </w:r>
      <w:r w:rsidR="003A7270">
        <w:rPr>
          <w:color w:val="000000" w:themeColor="text1"/>
        </w:rPr>
        <w:t>ce</w:t>
      </w:r>
      <w:r w:rsidR="009D193E">
        <w:rPr>
          <w:color w:val="000000" w:themeColor="text1"/>
        </w:rPr>
        <w:t xml:space="preserve"> with health and humanitarian interventions </w:t>
      </w:r>
      <w:r w:rsidR="00EC2B38">
        <w:rPr>
          <w:color w:val="000000" w:themeColor="text1"/>
        </w:rPr>
        <w:t>and</w:t>
      </w:r>
      <w:r w:rsidR="009D193E">
        <w:rPr>
          <w:color w:val="000000" w:themeColor="text1"/>
        </w:rPr>
        <w:t xml:space="preserve"> engaging </w:t>
      </w:r>
      <w:r w:rsidR="00C171C7">
        <w:rPr>
          <w:color w:val="000000" w:themeColor="text1"/>
        </w:rPr>
        <w:t xml:space="preserve">Governments </w:t>
      </w:r>
      <w:r w:rsidR="009D193E">
        <w:rPr>
          <w:color w:val="000000" w:themeColor="text1"/>
        </w:rPr>
        <w:t>in discussions around rebuilding better.</w:t>
      </w:r>
      <w:r w:rsidR="009D193E" w:rsidRPr="00EA30A7">
        <w:rPr>
          <w:color w:val="000000" w:themeColor="text1"/>
        </w:rPr>
        <w:t xml:space="preserve"> UNDP worked with UN</w:t>
      </w:r>
      <w:r w:rsidR="009D193E">
        <w:rPr>
          <w:color w:val="000000" w:themeColor="text1"/>
        </w:rPr>
        <w:t>CTs</w:t>
      </w:r>
      <w:r w:rsidR="009D193E" w:rsidRPr="00EA30A7">
        <w:rPr>
          <w:color w:val="000000" w:themeColor="text1"/>
        </w:rPr>
        <w:t xml:space="preserve"> and </w:t>
      </w:r>
      <w:r w:rsidR="009D193E">
        <w:rPr>
          <w:color w:val="000000" w:themeColor="text1"/>
        </w:rPr>
        <w:t>IFIs</w:t>
      </w:r>
      <w:r w:rsidR="009D193E" w:rsidRPr="00EA30A7">
        <w:rPr>
          <w:color w:val="000000" w:themeColor="text1"/>
        </w:rPr>
        <w:t xml:space="preserve"> on over 70 assessments, advising policymakers on socioeconomic impact scenarios and consequences.</w:t>
      </w:r>
      <w:r w:rsidR="009D193E">
        <w:rPr>
          <w:color w:val="000000" w:themeColor="text1"/>
        </w:rPr>
        <w:t xml:space="preserve"> C</w:t>
      </w:r>
      <w:r w:rsidR="009D193E" w:rsidRPr="00EA30A7">
        <w:rPr>
          <w:color w:val="000000" w:themeColor="text1"/>
        </w:rPr>
        <w:t>ountry</w:t>
      </w:r>
      <w:r w:rsidR="00C171C7">
        <w:rPr>
          <w:color w:val="000000" w:themeColor="text1"/>
        </w:rPr>
        <w:t>-</w:t>
      </w:r>
      <w:r w:rsidR="009D193E" w:rsidRPr="00EA30A7">
        <w:rPr>
          <w:color w:val="000000" w:themeColor="text1"/>
        </w:rPr>
        <w:t xml:space="preserve">level engagement is pivotal to empower local actors to respond to the pandemic. With access to local </w:t>
      </w:r>
      <w:r w:rsidR="00C171C7">
        <w:rPr>
          <w:color w:val="000000" w:themeColor="text1"/>
        </w:rPr>
        <w:t>actors</w:t>
      </w:r>
      <w:r w:rsidR="009D193E" w:rsidRPr="00EA30A7">
        <w:rPr>
          <w:color w:val="000000" w:themeColor="text1"/>
        </w:rPr>
        <w:t>,</w:t>
      </w:r>
      <w:r w:rsidR="009D193E">
        <w:rPr>
          <w:color w:val="000000" w:themeColor="text1"/>
        </w:rPr>
        <w:t xml:space="preserve"> UNDP</w:t>
      </w:r>
      <w:r w:rsidR="009D193E" w:rsidRPr="00EA30A7">
        <w:rPr>
          <w:color w:val="000000" w:themeColor="text1"/>
        </w:rPr>
        <w:t xml:space="preserve"> can provide </w:t>
      </w:r>
      <w:r w:rsidR="009D193E">
        <w:rPr>
          <w:color w:val="000000" w:themeColor="text1"/>
        </w:rPr>
        <w:t>the necessary</w:t>
      </w:r>
      <w:r w:rsidR="009D193E" w:rsidRPr="00EA30A7">
        <w:rPr>
          <w:color w:val="000000" w:themeColor="text1"/>
        </w:rPr>
        <w:t xml:space="preserve"> support </w:t>
      </w:r>
      <w:r w:rsidR="009D193E">
        <w:rPr>
          <w:color w:val="000000" w:themeColor="text1"/>
        </w:rPr>
        <w:t>on the ground</w:t>
      </w:r>
      <w:r w:rsidR="00A64B09">
        <w:rPr>
          <w:color w:val="000000" w:themeColor="text1"/>
        </w:rPr>
        <w:t>.</w:t>
      </w:r>
    </w:p>
    <w:p w14:paraId="0C7F9F5B" w14:textId="746FA9BB" w:rsidR="009D193E" w:rsidRPr="00C171C7" w:rsidRDefault="009D193E" w:rsidP="009D193E">
      <w:pPr>
        <w:pStyle w:val="SingleTxt"/>
        <w:tabs>
          <w:tab w:val="left" w:pos="1620"/>
        </w:tabs>
        <w:rPr>
          <w:b/>
          <w:iCs/>
          <w:color w:val="000000" w:themeColor="text1"/>
        </w:rPr>
      </w:pPr>
      <w:r w:rsidRPr="00C171C7">
        <w:rPr>
          <w:b/>
          <w:iCs/>
          <w:color w:val="000000" w:themeColor="text1"/>
        </w:rPr>
        <w:t xml:space="preserve">Innovative </w:t>
      </w:r>
      <w:r w:rsidR="00C171C7">
        <w:rPr>
          <w:b/>
          <w:iCs/>
          <w:color w:val="000000" w:themeColor="text1"/>
        </w:rPr>
        <w:t>p</w:t>
      </w:r>
      <w:r w:rsidR="00C171C7" w:rsidRPr="00C171C7">
        <w:rPr>
          <w:b/>
          <w:iCs/>
          <w:color w:val="000000" w:themeColor="text1"/>
        </w:rPr>
        <w:t xml:space="preserve">artnerships </w:t>
      </w:r>
      <w:r w:rsidRPr="00C171C7">
        <w:rPr>
          <w:b/>
          <w:iCs/>
          <w:color w:val="000000" w:themeColor="text1"/>
        </w:rPr>
        <w:t xml:space="preserve">and </w:t>
      </w:r>
      <w:r w:rsidR="00C171C7">
        <w:rPr>
          <w:b/>
          <w:iCs/>
          <w:color w:val="000000" w:themeColor="text1"/>
        </w:rPr>
        <w:t>f</w:t>
      </w:r>
      <w:r w:rsidR="00C171C7" w:rsidRPr="00C171C7">
        <w:rPr>
          <w:b/>
          <w:iCs/>
          <w:color w:val="000000" w:themeColor="text1"/>
        </w:rPr>
        <w:t xml:space="preserve">inancing </w:t>
      </w:r>
      <w:r w:rsidRPr="00C171C7">
        <w:rPr>
          <w:b/>
          <w:iCs/>
          <w:color w:val="000000" w:themeColor="text1"/>
        </w:rPr>
        <w:t xml:space="preserve">for </w:t>
      </w:r>
      <w:r w:rsidR="00C171C7">
        <w:rPr>
          <w:b/>
          <w:iCs/>
          <w:color w:val="000000" w:themeColor="text1"/>
        </w:rPr>
        <w:t>d</w:t>
      </w:r>
      <w:r w:rsidR="00C171C7" w:rsidRPr="00C171C7">
        <w:rPr>
          <w:b/>
          <w:iCs/>
          <w:color w:val="000000" w:themeColor="text1"/>
        </w:rPr>
        <w:t xml:space="preserve">evelopment </w:t>
      </w:r>
      <w:r w:rsidRPr="00C171C7">
        <w:rPr>
          <w:b/>
          <w:iCs/>
          <w:color w:val="000000" w:themeColor="text1"/>
        </w:rPr>
        <w:t>after COVID-19</w:t>
      </w:r>
    </w:p>
    <w:p w14:paraId="05C591AE" w14:textId="6F3DC348" w:rsidR="009D193E" w:rsidRPr="00EA30A7" w:rsidRDefault="00EC507B" w:rsidP="008A353C">
      <w:pPr>
        <w:pStyle w:val="SingleTxt"/>
        <w:tabs>
          <w:tab w:val="left" w:pos="1620"/>
        </w:tabs>
        <w:rPr>
          <w:color w:val="000000" w:themeColor="text1"/>
        </w:rPr>
      </w:pPr>
      <w:r>
        <w:rPr>
          <w:color w:val="000000" w:themeColor="text1"/>
        </w:rPr>
        <w:t>8</w:t>
      </w:r>
      <w:r w:rsidR="006F3BD2">
        <w:rPr>
          <w:color w:val="000000" w:themeColor="text1"/>
        </w:rPr>
        <w:t>3</w:t>
      </w:r>
      <w:r>
        <w:rPr>
          <w:color w:val="000000" w:themeColor="text1"/>
        </w:rPr>
        <w:t xml:space="preserve">. </w:t>
      </w:r>
      <w:r w:rsidR="009A48AD">
        <w:rPr>
          <w:color w:val="000000" w:themeColor="text1"/>
        </w:rPr>
        <w:t>E</w:t>
      </w:r>
      <w:r w:rsidR="009D193E" w:rsidRPr="00EA30A7">
        <w:rPr>
          <w:color w:val="000000" w:themeColor="text1"/>
        </w:rPr>
        <w:t>ngag</w:t>
      </w:r>
      <w:r w:rsidR="009C0758">
        <w:rPr>
          <w:color w:val="000000" w:themeColor="text1"/>
        </w:rPr>
        <w:t>ing</w:t>
      </w:r>
      <w:r w:rsidR="009D193E" w:rsidRPr="00EA30A7">
        <w:rPr>
          <w:color w:val="000000" w:themeColor="text1"/>
        </w:rPr>
        <w:t xml:space="preserve"> with </w:t>
      </w:r>
      <w:r w:rsidR="009C0758" w:rsidRPr="00EA30A7">
        <w:rPr>
          <w:color w:val="000000" w:themeColor="text1"/>
        </w:rPr>
        <w:t xml:space="preserve">actors across </w:t>
      </w:r>
      <w:r w:rsidR="009C0758">
        <w:rPr>
          <w:color w:val="000000" w:themeColor="text1"/>
        </w:rPr>
        <w:t>multiple</w:t>
      </w:r>
      <w:r w:rsidR="009C0758" w:rsidRPr="00EA30A7">
        <w:rPr>
          <w:color w:val="000000" w:themeColor="text1"/>
        </w:rPr>
        <w:t xml:space="preserve"> sectors </w:t>
      </w:r>
      <w:r w:rsidR="00B16F06">
        <w:rPr>
          <w:color w:val="000000" w:themeColor="text1"/>
        </w:rPr>
        <w:t>can</w:t>
      </w:r>
      <w:r w:rsidR="009D193E" w:rsidRPr="00EA30A7">
        <w:rPr>
          <w:color w:val="000000" w:themeColor="text1"/>
        </w:rPr>
        <w:t xml:space="preserve"> bring innovative solutions to tac</w:t>
      </w:r>
      <w:r>
        <w:rPr>
          <w:color w:val="000000" w:themeColor="text1"/>
        </w:rPr>
        <w:t xml:space="preserve">kle a massive global challenge. </w:t>
      </w:r>
      <w:r w:rsidR="009D193E" w:rsidRPr="00EA30A7">
        <w:rPr>
          <w:color w:val="000000" w:themeColor="text1"/>
        </w:rPr>
        <w:t xml:space="preserve">Recognizing </w:t>
      </w:r>
      <w:r w:rsidR="009D193E">
        <w:rPr>
          <w:color w:val="000000" w:themeColor="text1"/>
        </w:rPr>
        <w:t>the p</w:t>
      </w:r>
      <w:r w:rsidR="009D193E" w:rsidRPr="00EA30A7">
        <w:rPr>
          <w:color w:val="000000" w:themeColor="text1"/>
        </w:rPr>
        <w:t xml:space="preserve">otential </w:t>
      </w:r>
      <w:r w:rsidR="009D193E">
        <w:rPr>
          <w:color w:val="000000" w:themeColor="text1"/>
        </w:rPr>
        <w:t>for</w:t>
      </w:r>
      <w:r w:rsidR="009D193E" w:rsidRPr="00EA30A7">
        <w:rPr>
          <w:color w:val="000000" w:themeColor="text1"/>
        </w:rPr>
        <w:t xml:space="preserve"> more strategic partnerships, UNDP has established </w:t>
      </w:r>
      <w:r w:rsidR="009D193E">
        <w:rPr>
          <w:color w:val="000000" w:themeColor="text1"/>
        </w:rPr>
        <w:t xml:space="preserve">a </w:t>
      </w:r>
      <w:r w:rsidR="009D193E" w:rsidRPr="00EA30A7">
        <w:rPr>
          <w:color w:val="000000" w:themeColor="text1"/>
        </w:rPr>
        <w:t xml:space="preserve">series of integrated policy and programme offers. </w:t>
      </w:r>
      <w:r w:rsidR="00C171C7">
        <w:rPr>
          <w:color w:val="000000" w:themeColor="text1"/>
        </w:rPr>
        <w:t>J</w:t>
      </w:r>
      <w:r w:rsidR="00C171C7" w:rsidRPr="00EA30A7">
        <w:rPr>
          <w:color w:val="000000" w:themeColor="text1"/>
        </w:rPr>
        <w:t xml:space="preserve">oint </w:t>
      </w:r>
      <w:r w:rsidR="009D193E" w:rsidRPr="00EA30A7">
        <w:rPr>
          <w:color w:val="000000" w:themeColor="text1"/>
        </w:rPr>
        <w:t xml:space="preserve">and coordinated action </w:t>
      </w:r>
      <w:r w:rsidR="00C171C7">
        <w:rPr>
          <w:color w:val="000000" w:themeColor="text1"/>
        </w:rPr>
        <w:t xml:space="preserve">by UNDP </w:t>
      </w:r>
      <w:r w:rsidR="009D193E" w:rsidRPr="00EA30A7">
        <w:rPr>
          <w:color w:val="000000" w:themeColor="text1"/>
        </w:rPr>
        <w:t>with IFIs maximize</w:t>
      </w:r>
      <w:r w:rsidR="008A353C">
        <w:rPr>
          <w:color w:val="000000" w:themeColor="text1"/>
        </w:rPr>
        <w:t>s</w:t>
      </w:r>
      <w:r w:rsidR="009D193E" w:rsidRPr="00EA30A7">
        <w:rPr>
          <w:color w:val="000000" w:themeColor="text1"/>
        </w:rPr>
        <w:t xml:space="preserve"> synergies, avoid</w:t>
      </w:r>
      <w:r w:rsidR="008A353C">
        <w:rPr>
          <w:color w:val="000000" w:themeColor="text1"/>
        </w:rPr>
        <w:t>s</w:t>
      </w:r>
      <w:r w:rsidR="009D193E" w:rsidRPr="00EA30A7">
        <w:rPr>
          <w:color w:val="000000" w:themeColor="text1"/>
        </w:rPr>
        <w:t xml:space="preserve"> duplication and help</w:t>
      </w:r>
      <w:r w:rsidR="008A353C">
        <w:rPr>
          <w:color w:val="000000" w:themeColor="text1"/>
        </w:rPr>
        <w:t>s</w:t>
      </w:r>
      <w:r w:rsidR="009D193E" w:rsidRPr="00EA30A7">
        <w:rPr>
          <w:color w:val="000000" w:themeColor="text1"/>
        </w:rPr>
        <w:t xml:space="preserve"> </w:t>
      </w:r>
      <w:r w:rsidR="00C171C7">
        <w:rPr>
          <w:color w:val="000000" w:themeColor="text1"/>
        </w:rPr>
        <w:t>G</w:t>
      </w:r>
      <w:r w:rsidR="00C171C7" w:rsidRPr="00EA30A7">
        <w:rPr>
          <w:color w:val="000000" w:themeColor="text1"/>
        </w:rPr>
        <w:t>overnment</w:t>
      </w:r>
      <w:r w:rsidR="00C171C7">
        <w:rPr>
          <w:color w:val="000000" w:themeColor="text1"/>
        </w:rPr>
        <w:t>s</w:t>
      </w:r>
      <w:r w:rsidR="00C171C7" w:rsidRPr="00EA30A7">
        <w:rPr>
          <w:color w:val="000000" w:themeColor="text1"/>
        </w:rPr>
        <w:t xml:space="preserve"> </w:t>
      </w:r>
      <w:r w:rsidR="009D193E" w:rsidRPr="00EA30A7">
        <w:rPr>
          <w:color w:val="000000" w:themeColor="text1"/>
        </w:rPr>
        <w:t xml:space="preserve">identify, develop and sequence bankable projects </w:t>
      </w:r>
      <w:r w:rsidR="009D193E">
        <w:rPr>
          <w:color w:val="000000" w:themeColor="text1"/>
        </w:rPr>
        <w:t>to</w:t>
      </w:r>
      <w:r w:rsidR="009D193E" w:rsidRPr="00EA30A7">
        <w:rPr>
          <w:color w:val="000000" w:themeColor="text1"/>
        </w:rPr>
        <w:t xml:space="preserve"> build green economies and strengthen national institutions</w:t>
      </w:r>
      <w:r w:rsidR="009D193E">
        <w:rPr>
          <w:color w:val="000000" w:themeColor="text1"/>
        </w:rPr>
        <w:t>.</w:t>
      </w:r>
    </w:p>
    <w:p w14:paraId="0772672D" w14:textId="2F799958" w:rsidR="009D193E" w:rsidRPr="00EA30A7" w:rsidRDefault="00EC507B" w:rsidP="00EA10BA">
      <w:pPr>
        <w:pStyle w:val="SingleTxt"/>
        <w:tabs>
          <w:tab w:val="left" w:pos="1620"/>
        </w:tabs>
        <w:rPr>
          <w:color w:val="000000" w:themeColor="text1"/>
        </w:rPr>
      </w:pPr>
      <w:r>
        <w:rPr>
          <w:color w:val="000000" w:themeColor="text1"/>
        </w:rPr>
        <w:t>8</w:t>
      </w:r>
      <w:r w:rsidR="006F3BD2">
        <w:rPr>
          <w:color w:val="000000" w:themeColor="text1"/>
        </w:rPr>
        <w:t>4</w:t>
      </w:r>
      <w:r>
        <w:rPr>
          <w:color w:val="000000" w:themeColor="text1"/>
        </w:rPr>
        <w:t xml:space="preserve">. </w:t>
      </w:r>
      <w:r w:rsidR="009D193E" w:rsidRPr="00EA30A7">
        <w:rPr>
          <w:color w:val="000000" w:themeColor="text1"/>
        </w:rPr>
        <w:t xml:space="preserve">UNDP is engaging with over 50 </w:t>
      </w:r>
      <w:r w:rsidR="00C171C7">
        <w:rPr>
          <w:color w:val="000000" w:themeColor="text1"/>
        </w:rPr>
        <w:t>G</w:t>
      </w:r>
      <w:r w:rsidR="00C171C7" w:rsidRPr="00EA30A7">
        <w:rPr>
          <w:color w:val="000000" w:themeColor="text1"/>
        </w:rPr>
        <w:t xml:space="preserve">overnments </w:t>
      </w:r>
      <w:r w:rsidR="009D193E" w:rsidRPr="00EA30A7">
        <w:rPr>
          <w:color w:val="000000" w:themeColor="text1"/>
        </w:rPr>
        <w:t xml:space="preserve">on </w:t>
      </w:r>
      <w:r w:rsidR="00C171C7">
        <w:rPr>
          <w:color w:val="000000" w:themeColor="text1"/>
        </w:rPr>
        <w:t>i</w:t>
      </w:r>
      <w:r w:rsidR="009D193E" w:rsidRPr="00EA30A7">
        <w:rPr>
          <w:color w:val="000000" w:themeColor="text1"/>
        </w:rPr>
        <w:t xml:space="preserve">ntegrated </w:t>
      </w:r>
      <w:r w:rsidR="00C171C7">
        <w:rPr>
          <w:color w:val="000000" w:themeColor="text1"/>
        </w:rPr>
        <w:t>n</w:t>
      </w:r>
      <w:r w:rsidR="00C171C7" w:rsidRPr="00EA30A7">
        <w:rPr>
          <w:color w:val="000000" w:themeColor="text1"/>
        </w:rPr>
        <w:t xml:space="preserve">ational </w:t>
      </w:r>
      <w:r w:rsidR="00C171C7">
        <w:rPr>
          <w:color w:val="000000" w:themeColor="text1"/>
        </w:rPr>
        <w:t>f</w:t>
      </w:r>
      <w:r w:rsidR="00C171C7" w:rsidRPr="00EA30A7">
        <w:rPr>
          <w:color w:val="000000" w:themeColor="text1"/>
        </w:rPr>
        <w:t xml:space="preserve">inancing </w:t>
      </w:r>
      <w:r w:rsidR="00C171C7">
        <w:rPr>
          <w:color w:val="000000" w:themeColor="text1"/>
        </w:rPr>
        <w:t>f</w:t>
      </w:r>
      <w:r w:rsidR="00C171C7" w:rsidRPr="00EA30A7">
        <w:rPr>
          <w:color w:val="000000" w:themeColor="text1"/>
        </w:rPr>
        <w:t xml:space="preserve">rameworks </w:t>
      </w:r>
      <w:r w:rsidR="009D193E" w:rsidRPr="00EA30A7">
        <w:rPr>
          <w:color w:val="000000" w:themeColor="text1"/>
        </w:rPr>
        <w:t xml:space="preserve">to align the COVID-19 response with the </w:t>
      </w:r>
      <w:r w:rsidR="00C171C7">
        <w:rPr>
          <w:color w:val="000000" w:themeColor="text1"/>
        </w:rPr>
        <w:t>Sustainable Development Goals</w:t>
      </w:r>
      <w:r w:rsidR="009D193E" w:rsidRPr="00EA30A7">
        <w:rPr>
          <w:color w:val="000000" w:themeColor="text1"/>
        </w:rPr>
        <w:t xml:space="preserve">. </w:t>
      </w:r>
      <w:r w:rsidR="00EA10BA">
        <w:rPr>
          <w:color w:val="000000" w:themeColor="text1"/>
        </w:rPr>
        <w:t>I</w:t>
      </w:r>
      <w:r w:rsidR="009D193E" w:rsidRPr="00EA30A7">
        <w:rPr>
          <w:color w:val="000000" w:themeColor="text1"/>
        </w:rPr>
        <w:t xml:space="preserve">n partnership with the European Union and </w:t>
      </w:r>
      <w:r w:rsidR="00BC5F8B">
        <w:rPr>
          <w:color w:val="000000" w:themeColor="text1"/>
        </w:rPr>
        <w:t>United Nations</w:t>
      </w:r>
      <w:r w:rsidR="009D193E" w:rsidRPr="00EA30A7">
        <w:rPr>
          <w:color w:val="000000" w:themeColor="text1"/>
        </w:rPr>
        <w:t xml:space="preserve"> </w:t>
      </w:r>
      <w:r w:rsidR="00C171C7">
        <w:rPr>
          <w:color w:val="000000" w:themeColor="text1"/>
        </w:rPr>
        <w:t>Department of Economic and Social Affairs</w:t>
      </w:r>
      <w:r w:rsidR="009D193E" w:rsidRPr="00EA30A7">
        <w:rPr>
          <w:color w:val="000000" w:themeColor="text1"/>
        </w:rPr>
        <w:t xml:space="preserve"> and with resources from the </w:t>
      </w:r>
      <w:r w:rsidR="00EB6251">
        <w:rPr>
          <w:color w:val="000000" w:themeColor="text1"/>
        </w:rPr>
        <w:t xml:space="preserve">Joint </w:t>
      </w:r>
      <w:r w:rsidR="009D193E" w:rsidRPr="00EA30A7">
        <w:rPr>
          <w:color w:val="000000" w:themeColor="text1"/>
        </w:rPr>
        <w:t xml:space="preserve">SDG Fund, UNDP is working with </w:t>
      </w:r>
      <w:r w:rsidR="00735403">
        <w:rPr>
          <w:color w:val="000000" w:themeColor="text1"/>
        </w:rPr>
        <w:t>r</w:t>
      </w:r>
      <w:r w:rsidR="00735403" w:rsidRPr="00EA30A7">
        <w:rPr>
          <w:color w:val="000000" w:themeColor="text1"/>
        </w:rPr>
        <w:t xml:space="preserve">esident </w:t>
      </w:r>
      <w:r w:rsidR="00735403">
        <w:rPr>
          <w:color w:val="000000" w:themeColor="text1"/>
        </w:rPr>
        <w:t>c</w:t>
      </w:r>
      <w:r w:rsidR="00735403" w:rsidRPr="00EA30A7">
        <w:rPr>
          <w:color w:val="000000" w:themeColor="text1"/>
        </w:rPr>
        <w:t xml:space="preserve">oordinators </w:t>
      </w:r>
      <w:r w:rsidR="009D193E" w:rsidRPr="00EA30A7">
        <w:rPr>
          <w:color w:val="000000" w:themeColor="text1"/>
        </w:rPr>
        <w:t>and agencies</w:t>
      </w:r>
      <w:r w:rsidR="009D193E">
        <w:rPr>
          <w:color w:val="000000" w:themeColor="text1"/>
        </w:rPr>
        <w:t xml:space="preserve"> </w:t>
      </w:r>
      <w:r w:rsidR="009D193E" w:rsidRPr="00EA30A7">
        <w:rPr>
          <w:color w:val="000000" w:themeColor="text1"/>
        </w:rPr>
        <w:t xml:space="preserve">to implement </w:t>
      </w:r>
      <w:r w:rsidR="00735403">
        <w:rPr>
          <w:color w:val="000000" w:themeColor="text1"/>
        </w:rPr>
        <w:t>the frameworks</w:t>
      </w:r>
      <w:r w:rsidR="00735403" w:rsidRPr="00EA30A7">
        <w:rPr>
          <w:color w:val="000000" w:themeColor="text1"/>
        </w:rPr>
        <w:t xml:space="preserve"> </w:t>
      </w:r>
      <w:r w:rsidR="009D193E" w:rsidRPr="00EA30A7">
        <w:rPr>
          <w:color w:val="000000" w:themeColor="text1"/>
        </w:rPr>
        <w:t xml:space="preserve">as part of </w:t>
      </w:r>
      <w:r w:rsidR="009D193E">
        <w:rPr>
          <w:color w:val="000000" w:themeColor="text1"/>
        </w:rPr>
        <w:t xml:space="preserve">its </w:t>
      </w:r>
      <w:r w:rsidR="009D193E" w:rsidRPr="00EA30A7">
        <w:rPr>
          <w:color w:val="000000" w:themeColor="text1"/>
        </w:rPr>
        <w:t>socioeconomic recovery</w:t>
      </w:r>
      <w:r w:rsidR="009D193E">
        <w:rPr>
          <w:color w:val="000000" w:themeColor="text1"/>
        </w:rPr>
        <w:t xml:space="preserve"> work</w:t>
      </w:r>
      <w:r w:rsidR="009D193E" w:rsidRPr="00EA30A7">
        <w:rPr>
          <w:color w:val="000000" w:themeColor="text1"/>
        </w:rPr>
        <w:t>.</w:t>
      </w:r>
    </w:p>
    <w:p w14:paraId="4AECEE35" w14:textId="06D30A54" w:rsidR="009D193E" w:rsidRPr="00FD7B83" w:rsidRDefault="00EC507B" w:rsidP="00EA10BA">
      <w:pPr>
        <w:pStyle w:val="SingleTxt"/>
        <w:tabs>
          <w:tab w:val="left" w:pos="1620"/>
        </w:tabs>
      </w:pPr>
      <w:r>
        <w:rPr>
          <w:color w:val="000000" w:themeColor="text1"/>
        </w:rPr>
        <w:t>8</w:t>
      </w:r>
      <w:r w:rsidR="006F3BD2">
        <w:rPr>
          <w:color w:val="000000" w:themeColor="text1"/>
        </w:rPr>
        <w:t>5</w:t>
      </w:r>
      <w:r>
        <w:rPr>
          <w:color w:val="000000" w:themeColor="text1"/>
        </w:rPr>
        <w:t xml:space="preserve">. </w:t>
      </w:r>
      <w:r w:rsidR="009D193E" w:rsidRPr="00EA30A7">
        <w:rPr>
          <w:color w:val="000000" w:themeColor="text1"/>
        </w:rPr>
        <w:t xml:space="preserve">UNDP is working with the private sector in identifying investment opportunities </w:t>
      </w:r>
      <w:r w:rsidR="009D193E">
        <w:rPr>
          <w:color w:val="000000" w:themeColor="text1"/>
        </w:rPr>
        <w:t>through the</w:t>
      </w:r>
      <w:r w:rsidR="009D193E" w:rsidRPr="00EA30A7">
        <w:rPr>
          <w:color w:val="000000" w:themeColor="text1"/>
        </w:rPr>
        <w:t xml:space="preserve"> </w:t>
      </w:r>
      <w:r w:rsidR="00735403">
        <w:rPr>
          <w:color w:val="000000" w:themeColor="text1"/>
        </w:rPr>
        <w:t>Sustainable Development Goals</w:t>
      </w:r>
      <w:r w:rsidR="009D193E" w:rsidRPr="00EA30A7">
        <w:rPr>
          <w:color w:val="000000" w:themeColor="text1"/>
        </w:rPr>
        <w:t xml:space="preserve"> </w:t>
      </w:r>
      <w:r w:rsidR="00735403">
        <w:rPr>
          <w:color w:val="000000" w:themeColor="text1"/>
        </w:rPr>
        <w:t>i</w:t>
      </w:r>
      <w:r w:rsidR="009D193E" w:rsidRPr="00EA30A7">
        <w:rPr>
          <w:color w:val="000000" w:themeColor="text1"/>
        </w:rPr>
        <w:t xml:space="preserve">mpact </w:t>
      </w:r>
      <w:r w:rsidR="00735403">
        <w:rPr>
          <w:color w:val="000000" w:themeColor="text1"/>
        </w:rPr>
        <w:t>i</w:t>
      </w:r>
      <w:r w:rsidR="009D193E" w:rsidRPr="00EA30A7">
        <w:rPr>
          <w:color w:val="000000" w:themeColor="text1"/>
        </w:rPr>
        <w:t xml:space="preserve">nvestor </w:t>
      </w:r>
      <w:r w:rsidR="00735403">
        <w:rPr>
          <w:color w:val="000000" w:themeColor="text1"/>
        </w:rPr>
        <w:t>m</w:t>
      </w:r>
      <w:r w:rsidR="00735403" w:rsidRPr="00EA30A7">
        <w:rPr>
          <w:color w:val="000000" w:themeColor="text1"/>
        </w:rPr>
        <w:t>aps</w:t>
      </w:r>
      <w:r w:rsidR="009D193E" w:rsidRPr="00EA30A7">
        <w:rPr>
          <w:color w:val="000000" w:themeColor="text1"/>
        </w:rPr>
        <w:t>, and with the insurance industry on risk financ</w:t>
      </w:r>
      <w:r w:rsidR="009D193E">
        <w:rPr>
          <w:color w:val="000000" w:themeColor="text1"/>
        </w:rPr>
        <w:t>ing</w:t>
      </w:r>
      <w:r w:rsidR="009D193E" w:rsidRPr="00EA30A7">
        <w:rPr>
          <w:color w:val="000000" w:themeColor="text1"/>
        </w:rPr>
        <w:t xml:space="preserve"> instruments and risk modelling. The </w:t>
      </w:r>
      <w:r w:rsidR="00BC5F8B">
        <w:rPr>
          <w:color w:val="000000" w:themeColor="text1"/>
        </w:rPr>
        <w:t>United Nations</w:t>
      </w:r>
      <w:r w:rsidR="009D193E" w:rsidRPr="00EA30A7">
        <w:rPr>
          <w:color w:val="000000" w:themeColor="text1"/>
        </w:rPr>
        <w:t xml:space="preserve"> Technology Bank</w:t>
      </w:r>
      <w:r w:rsidR="00735403">
        <w:rPr>
          <w:color w:val="000000" w:themeColor="text1"/>
        </w:rPr>
        <w:t xml:space="preserve"> for Least Developed Countries</w:t>
      </w:r>
      <w:r w:rsidR="009D193E">
        <w:rPr>
          <w:color w:val="000000" w:themeColor="text1"/>
        </w:rPr>
        <w:t>,</w:t>
      </w:r>
      <w:r w:rsidR="009D193E" w:rsidRPr="00EA30A7">
        <w:rPr>
          <w:color w:val="000000" w:themeColor="text1"/>
        </w:rPr>
        <w:t xml:space="preserve"> together with UNDP, </w:t>
      </w:r>
      <w:r w:rsidR="00735403">
        <w:rPr>
          <w:color w:val="000000" w:themeColor="text1"/>
        </w:rPr>
        <w:t xml:space="preserve">the United Nations Conference on Trade and Development </w:t>
      </w:r>
      <w:r w:rsidR="009D193E" w:rsidRPr="00EA30A7">
        <w:rPr>
          <w:color w:val="000000" w:themeColor="text1"/>
        </w:rPr>
        <w:t xml:space="preserve">and </w:t>
      </w:r>
      <w:r w:rsidR="006D7B44">
        <w:rPr>
          <w:color w:val="000000" w:themeColor="text1"/>
        </w:rPr>
        <w:t>the World Health Organization</w:t>
      </w:r>
      <w:r w:rsidR="00735403">
        <w:rPr>
          <w:color w:val="000000" w:themeColor="text1"/>
        </w:rPr>
        <w:t>,</w:t>
      </w:r>
      <w:r w:rsidR="009D193E" w:rsidRPr="00EA30A7">
        <w:rPr>
          <w:color w:val="000000" w:themeColor="text1"/>
        </w:rPr>
        <w:t xml:space="preserve"> launched the Technology Access Partnership with the private sector to support local production and </w:t>
      </w:r>
      <w:r w:rsidR="006D7B44">
        <w:rPr>
          <w:color w:val="000000" w:themeColor="text1"/>
        </w:rPr>
        <w:t xml:space="preserve">transfer of </w:t>
      </w:r>
      <w:r w:rsidR="00F94427" w:rsidRPr="00EA30A7">
        <w:rPr>
          <w:color w:val="000000" w:themeColor="text1"/>
        </w:rPr>
        <w:t>t</w:t>
      </w:r>
      <w:r w:rsidR="00F94427">
        <w:rPr>
          <w:color w:val="000000" w:themeColor="text1"/>
        </w:rPr>
        <w:t>echnology for</w:t>
      </w:r>
      <w:r w:rsidR="00DC4188">
        <w:rPr>
          <w:color w:val="000000" w:themeColor="text1"/>
        </w:rPr>
        <w:t xml:space="preserve"> COVID-19</w:t>
      </w:r>
      <w:r w:rsidR="00735403">
        <w:rPr>
          <w:color w:val="000000" w:themeColor="text1"/>
        </w:rPr>
        <w:t>-</w:t>
      </w:r>
      <w:r w:rsidR="00DC4188">
        <w:rPr>
          <w:color w:val="000000" w:themeColor="text1"/>
        </w:rPr>
        <w:t xml:space="preserve">related </w:t>
      </w:r>
      <w:r w:rsidR="009D193E" w:rsidRPr="00EA30A7">
        <w:rPr>
          <w:color w:val="000000" w:themeColor="text1"/>
        </w:rPr>
        <w:t xml:space="preserve">health technologies. Together with </w:t>
      </w:r>
      <w:r w:rsidR="00735403">
        <w:rPr>
          <w:color w:val="000000" w:themeColor="text1"/>
        </w:rPr>
        <w:t>the United Nations Capital Development Fund</w:t>
      </w:r>
      <w:r w:rsidR="006D1130">
        <w:rPr>
          <w:color w:val="000000" w:themeColor="text1"/>
        </w:rPr>
        <w:t xml:space="preserve"> (</w:t>
      </w:r>
      <w:r w:rsidR="009D193E" w:rsidRPr="00EA30A7">
        <w:rPr>
          <w:color w:val="000000" w:themeColor="text1"/>
        </w:rPr>
        <w:t>UNCDF</w:t>
      </w:r>
      <w:r w:rsidR="006D1130">
        <w:rPr>
          <w:color w:val="000000" w:themeColor="text1"/>
        </w:rPr>
        <w:t>)</w:t>
      </w:r>
      <w:r w:rsidR="009D193E" w:rsidRPr="00EA30A7">
        <w:rPr>
          <w:color w:val="000000" w:themeColor="text1"/>
        </w:rPr>
        <w:t xml:space="preserve">, UNDP is working with </w:t>
      </w:r>
      <w:r w:rsidR="00735403">
        <w:rPr>
          <w:color w:val="000000" w:themeColor="text1"/>
        </w:rPr>
        <w:t>s</w:t>
      </w:r>
      <w:r w:rsidR="009D193E" w:rsidRPr="00EA30A7">
        <w:rPr>
          <w:color w:val="000000" w:themeColor="text1"/>
        </w:rPr>
        <w:t xml:space="preserve">mall and </w:t>
      </w:r>
      <w:r w:rsidR="00735403">
        <w:rPr>
          <w:color w:val="000000" w:themeColor="text1"/>
        </w:rPr>
        <w:t>m</w:t>
      </w:r>
      <w:r w:rsidR="009D193E" w:rsidRPr="00EA30A7">
        <w:rPr>
          <w:color w:val="000000" w:themeColor="text1"/>
        </w:rPr>
        <w:t>edium</w:t>
      </w:r>
      <w:r w:rsidR="00735403">
        <w:rPr>
          <w:color w:val="000000" w:themeColor="text1"/>
        </w:rPr>
        <w:t>-sized</w:t>
      </w:r>
      <w:r w:rsidR="009D193E" w:rsidRPr="00EA30A7">
        <w:rPr>
          <w:color w:val="000000" w:themeColor="text1"/>
        </w:rPr>
        <w:t xml:space="preserve"> </w:t>
      </w:r>
      <w:r w:rsidR="00786CDD">
        <w:rPr>
          <w:color w:val="000000" w:themeColor="text1"/>
        </w:rPr>
        <w:t>e</w:t>
      </w:r>
      <w:r w:rsidR="00786CDD" w:rsidRPr="00EA30A7">
        <w:rPr>
          <w:color w:val="000000" w:themeColor="text1"/>
        </w:rPr>
        <w:t>nterprises</w:t>
      </w:r>
      <w:r w:rsidR="009D193E" w:rsidRPr="00EA30A7">
        <w:rPr>
          <w:color w:val="000000" w:themeColor="text1"/>
        </w:rPr>
        <w:t xml:space="preserve"> to navigate post-pandemic scenarios with strategic foresight instruments.</w:t>
      </w:r>
      <w:r w:rsidR="009D193E">
        <w:rPr>
          <w:color w:val="000000" w:themeColor="text1"/>
        </w:rPr>
        <w:t xml:space="preserve"> </w:t>
      </w:r>
      <w:r w:rsidR="009D193E" w:rsidRPr="009C3333">
        <w:t xml:space="preserve">UNDP is also working with the </w:t>
      </w:r>
      <w:r w:rsidR="00735403">
        <w:t>Group of Seven</w:t>
      </w:r>
      <w:r w:rsidR="00C031EF">
        <w:rPr>
          <w:rStyle w:val="FootnoteReference"/>
        </w:rPr>
        <w:footnoteReference w:id="12"/>
      </w:r>
      <w:r w:rsidR="009D193E" w:rsidRPr="009C3333">
        <w:t xml:space="preserve"> and OECD </w:t>
      </w:r>
      <w:r w:rsidR="00786CDD" w:rsidRPr="009C3333">
        <w:t>in</w:t>
      </w:r>
      <w:r w:rsidR="00786CDD">
        <w:t xml:space="preserve"> </w:t>
      </w:r>
      <w:r w:rsidR="00786CDD" w:rsidRPr="009C3333">
        <w:t>aligning</w:t>
      </w:r>
      <w:r w:rsidR="009D193E" w:rsidRPr="009C3333">
        <w:t xml:space="preserve"> private finance with the </w:t>
      </w:r>
      <w:r w:rsidR="003C7928">
        <w:t>Sustainable Development Goals</w:t>
      </w:r>
      <w:r w:rsidR="009D193E" w:rsidRPr="009C3333">
        <w:t>.</w:t>
      </w:r>
    </w:p>
    <w:p w14:paraId="7E7B3E51" w14:textId="77777777" w:rsidR="009D193E" w:rsidRPr="003C7928" w:rsidRDefault="009D193E" w:rsidP="009D193E">
      <w:pPr>
        <w:pStyle w:val="SingleTxt"/>
        <w:tabs>
          <w:tab w:val="left" w:pos="1620"/>
        </w:tabs>
        <w:rPr>
          <w:b/>
          <w:iCs/>
          <w:color w:val="000000" w:themeColor="text1"/>
        </w:rPr>
      </w:pPr>
      <w:r w:rsidRPr="003C7928">
        <w:rPr>
          <w:b/>
          <w:iCs/>
          <w:color w:val="000000" w:themeColor="text1"/>
        </w:rPr>
        <w:t>Emerging from a crisis: Pathway for post-COVID multilateralism</w:t>
      </w:r>
    </w:p>
    <w:p w14:paraId="3C6412D7" w14:textId="693FFBA6" w:rsidR="009D193E" w:rsidRPr="00EA30A7" w:rsidRDefault="00DC4188" w:rsidP="00495586">
      <w:pPr>
        <w:pStyle w:val="SingleTxt"/>
        <w:tabs>
          <w:tab w:val="left" w:pos="1620"/>
        </w:tabs>
        <w:rPr>
          <w:color w:val="000000" w:themeColor="text1"/>
        </w:rPr>
      </w:pPr>
      <w:r>
        <w:rPr>
          <w:color w:val="000000" w:themeColor="text1"/>
        </w:rPr>
        <w:t>8</w:t>
      </w:r>
      <w:r w:rsidR="006F3BD2">
        <w:rPr>
          <w:color w:val="000000" w:themeColor="text1"/>
        </w:rPr>
        <w:t>6</w:t>
      </w:r>
      <w:r>
        <w:rPr>
          <w:color w:val="000000" w:themeColor="text1"/>
        </w:rPr>
        <w:t xml:space="preserve">. </w:t>
      </w:r>
      <w:r w:rsidR="009D193E">
        <w:rPr>
          <w:color w:val="000000" w:themeColor="text1"/>
        </w:rPr>
        <w:t xml:space="preserve">The </w:t>
      </w:r>
      <w:r w:rsidR="009D193E" w:rsidRPr="00EA30A7">
        <w:rPr>
          <w:color w:val="000000" w:themeColor="text1"/>
        </w:rPr>
        <w:t>pandemic</w:t>
      </w:r>
      <w:r w:rsidR="009D193E">
        <w:rPr>
          <w:color w:val="000000" w:themeColor="text1"/>
        </w:rPr>
        <w:t xml:space="preserve"> serves as a reminder that </w:t>
      </w:r>
      <w:r w:rsidR="009D193E" w:rsidRPr="00EA30A7">
        <w:rPr>
          <w:color w:val="000000" w:themeColor="text1"/>
        </w:rPr>
        <w:t xml:space="preserve">multilateralism </w:t>
      </w:r>
      <w:r w:rsidR="009D193E">
        <w:rPr>
          <w:color w:val="000000" w:themeColor="text1"/>
        </w:rPr>
        <w:t xml:space="preserve">and its </w:t>
      </w:r>
      <w:r w:rsidR="009D193E" w:rsidRPr="00EA30A7">
        <w:rPr>
          <w:color w:val="000000" w:themeColor="text1"/>
        </w:rPr>
        <w:t xml:space="preserve">underlying values </w:t>
      </w:r>
      <w:r w:rsidR="009D193E">
        <w:rPr>
          <w:color w:val="000000" w:themeColor="text1"/>
        </w:rPr>
        <w:t>have to be preserved.</w:t>
      </w:r>
      <w:r w:rsidR="004B455E">
        <w:rPr>
          <w:color w:val="000000" w:themeColor="text1"/>
        </w:rPr>
        <w:t xml:space="preserve"> </w:t>
      </w:r>
      <w:r w:rsidR="009D193E">
        <w:rPr>
          <w:color w:val="000000" w:themeColor="text1"/>
        </w:rPr>
        <w:t>A</w:t>
      </w:r>
      <w:r w:rsidR="009D193E" w:rsidRPr="00EA30A7">
        <w:rPr>
          <w:color w:val="000000" w:themeColor="text1"/>
        </w:rPr>
        <w:t xml:space="preserve"> strong </w:t>
      </w:r>
      <w:r w:rsidR="009D193E">
        <w:rPr>
          <w:color w:val="000000" w:themeColor="text1"/>
        </w:rPr>
        <w:t>interest in</w:t>
      </w:r>
      <w:r w:rsidR="009D193E" w:rsidRPr="00EA30A7">
        <w:rPr>
          <w:color w:val="000000" w:themeColor="text1"/>
        </w:rPr>
        <w:t xml:space="preserve"> collaboration underpins the </w:t>
      </w:r>
      <w:r w:rsidR="00BC5F8B">
        <w:rPr>
          <w:color w:val="000000" w:themeColor="text1"/>
        </w:rPr>
        <w:t xml:space="preserve">United </w:t>
      </w:r>
      <w:r w:rsidR="00786CDD">
        <w:rPr>
          <w:color w:val="000000" w:themeColor="text1"/>
        </w:rPr>
        <w:t>Nations commitment</w:t>
      </w:r>
      <w:r w:rsidR="009D193E" w:rsidRPr="00EA30A7">
        <w:rPr>
          <w:color w:val="000000" w:themeColor="text1"/>
        </w:rPr>
        <w:t xml:space="preserve"> to reinforce the humanitarian-development nexus </w:t>
      </w:r>
      <w:r w:rsidR="009D193E">
        <w:rPr>
          <w:color w:val="000000" w:themeColor="text1"/>
        </w:rPr>
        <w:t>and</w:t>
      </w:r>
      <w:r w:rsidR="009D193E" w:rsidRPr="00EA30A7">
        <w:rPr>
          <w:color w:val="000000" w:themeColor="text1"/>
        </w:rPr>
        <w:t xml:space="preserve"> </w:t>
      </w:r>
      <w:r w:rsidR="003C7928">
        <w:rPr>
          <w:color w:val="000000" w:themeColor="text1"/>
        </w:rPr>
        <w:t xml:space="preserve">respond </w:t>
      </w:r>
      <w:r w:rsidR="009D193E" w:rsidRPr="00EA30A7">
        <w:rPr>
          <w:color w:val="000000" w:themeColor="text1"/>
        </w:rPr>
        <w:t xml:space="preserve">jointly to the COVID-19 crisis. Thus, it is critical </w:t>
      </w:r>
      <w:r w:rsidR="006D7B44">
        <w:rPr>
          <w:color w:val="000000" w:themeColor="text1"/>
        </w:rPr>
        <w:t>that</w:t>
      </w:r>
      <w:r w:rsidR="009D193E" w:rsidRPr="00EA30A7">
        <w:rPr>
          <w:color w:val="000000" w:themeColor="text1"/>
        </w:rPr>
        <w:t xml:space="preserve"> the international community fulfil the humanitarian appeal for COVID-19 response while protecting existing </w:t>
      </w:r>
      <w:r w:rsidR="000F1A5C">
        <w:rPr>
          <w:color w:val="000000" w:themeColor="text1"/>
        </w:rPr>
        <w:t xml:space="preserve">development </w:t>
      </w:r>
      <w:r w:rsidR="009D193E" w:rsidRPr="00EA30A7">
        <w:rPr>
          <w:color w:val="000000" w:themeColor="text1"/>
        </w:rPr>
        <w:t>commitments</w:t>
      </w:r>
      <w:r w:rsidR="000F1A5C">
        <w:rPr>
          <w:color w:val="000000" w:themeColor="text1"/>
        </w:rPr>
        <w:t>.</w:t>
      </w:r>
      <w:r w:rsidR="009D193E" w:rsidRPr="00EA30A7">
        <w:rPr>
          <w:color w:val="000000" w:themeColor="text1"/>
        </w:rPr>
        <w:t xml:space="preserve"> Doing so will help </w:t>
      </w:r>
      <w:r w:rsidR="006D7B44">
        <w:rPr>
          <w:color w:val="000000" w:themeColor="text1"/>
        </w:rPr>
        <w:t xml:space="preserve">to </w:t>
      </w:r>
      <w:r w:rsidR="009D193E" w:rsidRPr="00EA30A7">
        <w:rPr>
          <w:color w:val="000000" w:themeColor="text1"/>
        </w:rPr>
        <w:t>protect the most vulnerable from expos</w:t>
      </w:r>
      <w:r w:rsidR="000F1A5C">
        <w:rPr>
          <w:color w:val="000000" w:themeColor="text1"/>
        </w:rPr>
        <w:t>ure</w:t>
      </w:r>
      <w:r w:rsidR="009D193E" w:rsidRPr="00EA30A7">
        <w:rPr>
          <w:color w:val="000000" w:themeColor="text1"/>
        </w:rPr>
        <w:t xml:space="preserve"> to the pandemic</w:t>
      </w:r>
      <w:r w:rsidR="000F1A5C">
        <w:rPr>
          <w:color w:val="000000" w:themeColor="text1"/>
        </w:rPr>
        <w:t>’s effects</w:t>
      </w:r>
      <w:r w:rsidR="009D193E" w:rsidRPr="00EA30A7">
        <w:rPr>
          <w:color w:val="000000" w:themeColor="text1"/>
        </w:rPr>
        <w:t>.</w:t>
      </w:r>
    </w:p>
    <w:p w14:paraId="6633896F" w14:textId="56A605EA" w:rsidR="009D193E" w:rsidRDefault="00990AA7" w:rsidP="000F1A5C">
      <w:pPr>
        <w:pStyle w:val="SingleTxt"/>
        <w:tabs>
          <w:tab w:val="left" w:pos="1620"/>
        </w:tabs>
        <w:spacing w:line="240" w:lineRule="auto"/>
        <w:rPr>
          <w:color w:val="000000" w:themeColor="text1"/>
        </w:rPr>
      </w:pPr>
      <w:r>
        <w:rPr>
          <w:color w:val="000000" w:themeColor="text1"/>
        </w:rPr>
        <w:t>8</w:t>
      </w:r>
      <w:r w:rsidR="006F3BD2">
        <w:rPr>
          <w:color w:val="000000" w:themeColor="text1"/>
        </w:rPr>
        <w:t>7</w:t>
      </w:r>
      <w:r>
        <w:rPr>
          <w:color w:val="000000" w:themeColor="text1"/>
        </w:rPr>
        <w:t xml:space="preserve">. </w:t>
      </w:r>
      <w:r w:rsidR="009D193E" w:rsidRPr="00EA30A7">
        <w:rPr>
          <w:color w:val="000000" w:themeColor="text1"/>
        </w:rPr>
        <w:t xml:space="preserve">While the COVID-19 crisis </w:t>
      </w:r>
      <w:r w:rsidR="009D193E">
        <w:rPr>
          <w:color w:val="000000" w:themeColor="text1"/>
        </w:rPr>
        <w:t xml:space="preserve">continues to </w:t>
      </w:r>
      <w:r w:rsidR="009D193E" w:rsidRPr="00EA30A7">
        <w:rPr>
          <w:color w:val="000000" w:themeColor="text1"/>
        </w:rPr>
        <w:t xml:space="preserve">put financial and political pressures on countries, it has also reminded </w:t>
      </w:r>
      <w:r w:rsidR="009D193E">
        <w:rPr>
          <w:color w:val="000000" w:themeColor="text1"/>
        </w:rPr>
        <w:t xml:space="preserve">the world </w:t>
      </w:r>
      <w:r w:rsidR="009D193E" w:rsidRPr="00EA30A7">
        <w:rPr>
          <w:color w:val="000000" w:themeColor="text1"/>
        </w:rPr>
        <w:t xml:space="preserve">of the importance of multilateralism and global cooperation. As </w:t>
      </w:r>
      <w:r w:rsidR="003C7928">
        <w:rPr>
          <w:color w:val="000000" w:themeColor="text1"/>
        </w:rPr>
        <w:t xml:space="preserve">the </w:t>
      </w:r>
      <w:r w:rsidR="009D193E">
        <w:rPr>
          <w:color w:val="000000" w:themeColor="text1"/>
        </w:rPr>
        <w:t xml:space="preserve">crisis </w:t>
      </w:r>
      <w:r w:rsidR="009D193E" w:rsidRPr="00EA30A7">
        <w:rPr>
          <w:color w:val="000000" w:themeColor="text1"/>
        </w:rPr>
        <w:t xml:space="preserve">interlinks </w:t>
      </w:r>
      <w:r w:rsidR="006D7B44">
        <w:rPr>
          <w:color w:val="000000" w:themeColor="text1"/>
        </w:rPr>
        <w:t xml:space="preserve">the </w:t>
      </w:r>
      <w:r w:rsidR="009D193E" w:rsidRPr="00EA30A7">
        <w:rPr>
          <w:color w:val="000000" w:themeColor="text1"/>
        </w:rPr>
        <w:t>global economy</w:t>
      </w:r>
      <w:r w:rsidR="006D7B44">
        <w:rPr>
          <w:color w:val="000000" w:themeColor="text1"/>
        </w:rPr>
        <w:t xml:space="preserve"> with</w:t>
      </w:r>
      <w:r w:rsidR="009D193E" w:rsidRPr="00EA30A7">
        <w:rPr>
          <w:color w:val="000000" w:themeColor="text1"/>
        </w:rPr>
        <w:t xml:space="preserve"> geopolitics and social values, the international community should be reminded of the globally</w:t>
      </w:r>
      <w:r w:rsidR="003C7928">
        <w:rPr>
          <w:color w:val="000000" w:themeColor="text1"/>
        </w:rPr>
        <w:t>-</w:t>
      </w:r>
      <w:r w:rsidR="009D193E" w:rsidRPr="00EA30A7">
        <w:rPr>
          <w:color w:val="000000" w:themeColor="text1"/>
        </w:rPr>
        <w:t xml:space="preserve">shared sentiment </w:t>
      </w:r>
      <w:r w:rsidR="009D193E">
        <w:rPr>
          <w:color w:val="000000" w:themeColor="text1"/>
        </w:rPr>
        <w:t>of</w:t>
      </w:r>
      <w:r w:rsidR="009D193E" w:rsidRPr="00EA30A7">
        <w:rPr>
          <w:color w:val="000000" w:themeColor="text1"/>
        </w:rPr>
        <w:t xml:space="preserve"> solidarity and cooperation that can </w:t>
      </w:r>
      <w:r w:rsidR="003C7928">
        <w:rPr>
          <w:color w:val="000000" w:themeColor="text1"/>
        </w:rPr>
        <w:t>revert</w:t>
      </w:r>
      <w:r w:rsidR="009D193E" w:rsidRPr="00EA30A7">
        <w:rPr>
          <w:color w:val="000000" w:themeColor="text1"/>
        </w:rPr>
        <w:t xml:space="preserve"> to</w:t>
      </w:r>
      <w:r w:rsidR="009D193E">
        <w:rPr>
          <w:color w:val="000000" w:themeColor="text1"/>
        </w:rPr>
        <w:t xml:space="preserve"> </w:t>
      </w:r>
      <w:r w:rsidR="009D193E" w:rsidRPr="00EA30A7">
        <w:rPr>
          <w:color w:val="000000" w:themeColor="text1"/>
        </w:rPr>
        <w:t>sustainable development post-pandemic.</w:t>
      </w:r>
    </w:p>
    <w:p w14:paraId="1B86A9D2" w14:textId="66F872E8" w:rsidR="00914CF3" w:rsidRPr="00D51341" w:rsidRDefault="00914CF3" w:rsidP="008E0157">
      <w:pPr>
        <w:spacing w:after="120"/>
        <w:ind w:left="1267" w:right="1267"/>
        <w:jc w:val="both"/>
        <w:rPr>
          <w:rFonts w:ascii="Calibri" w:hAnsi="Calibri"/>
          <w:color w:val="000000"/>
          <w:sz w:val="22"/>
          <w:szCs w:val="22"/>
        </w:rPr>
      </w:pPr>
      <w:r w:rsidRPr="00D51341">
        <w:rPr>
          <w:b/>
          <w:bCs/>
          <w:color w:val="000000"/>
          <w:sz w:val="20"/>
          <w:szCs w:val="20"/>
        </w:rPr>
        <w:lastRenderedPageBreak/>
        <w:t xml:space="preserve">Managing </w:t>
      </w:r>
      <w:r w:rsidR="003C7928" w:rsidRPr="00D51341">
        <w:rPr>
          <w:b/>
          <w:bCs/>
          <w:color w:val="000000"/>
          <w:sz w:val="20"/>
          <w:szCs w:val="20"/>
        </w:rPr>
        <w:t>r</w:t>
      </w:r>
      <w:r w:rsidRPr="00D51341">
        <w:rPr>
          <w:b/>
          <w:bCs/>
          <w:color w:val="000000"/>
          <w:sz w:val="20"/>
          <w:szCs w:val="20"/>
        </w:rPr>
        <w:t>isk in the context of COVID-19</w:t>
      </w:r>
    </w:p>
    <w:p w14:paraId="182DB110" w14:textId="3A3DD074" w:rsidR="00914CF3" w:rsidRDefault="00990AA7" w:rsidP="000F1A5C">
      <w:pPr>
        <w:ind w:left="1267" w:right="1267"/>
        <w:jc w:val="both"/>
        <w:rPr>
          <w:rFonts w:ascii="Calibri" w:hAnsi="Calibri"/>
          <w:color w:val="000000"/>
          <w:sz w:val="22"/>
          <w:szCs w:val="22"/>
        </w:rPr>
      </w:pPr>
      <w:r w:rsidRPr="00D51341">
        <w:rPr>
          <w:color w:val="000000"/>
          <w:sz w:val="20"/>
          <w:szCs w:val="20"/>
        </w:rPr>
        <w:t>8</w:t>
      </w:r>
      <w:r w:rsidR="006F3BD2">
        <w:rPr>
          <w:color w:val="000000"/>
          <w:sz w:val="20"/>
          <w:szCs w:val="20"/>
        </w:rPr>
        <w:t>8</w:t>
      </w:r>
      <w:r w:rsidRPr="00D51341">
        <w:rPr>
          <w:color w:val="000000"/>
          <w:sz w:val="20"/>
          <w:szCs w:val="20"/>
        </w:rPr>
        <w:t xml:space="preserve">. </w:t>
      </w:r>
      <w:r w:rsidR="00914CF3" w:rsidRPr="00D51341">
        <w:rPr>
          <w:color w:val="000000"/>
          <w:sz w:val="20"/>
          <w:szCs w:val="20"/>
        </w:rPr>
        <w:t>UNDP is proactively managing the risk</w:t>
      </w:r>
      <w:r w:rsidR="0016480D" w:rsidRPr="00D51341">
        <w:rPr>
          <w:color w:val="000000"/>
          <w:sz w:val="20"/>
          <w:szCs w:val="20"/>
        </w:rPr>
        <w:t>s</w:t>
      </w:r>
      <w:r w:rsidR="00914CF3" w:rsidRPr="00D51341">
        <w:rPr>
          <w:color w:val="000000"/>
          <w:sz w:val="20"/>
          <w:szCs w:val="20"/>
        </w:rPr>
        <w:t xml:space="preserve"> associated with COVID-19 </w:t>
      </w:r>
      <w:r w:rsidR="003C7928" w:rsidRPr="00D51341">
        <w:rPr>
          <w:color w:val="000000"/>
          <w:sz w:val="20"/>
          <w:szCs w:val="20"/>
        </w:rPr>
        <w:t>to</w:t>
      </w:r>
      <w:r w:rsidR="00914CF3" w:rsidRPr="00D51341">
        <w:rPr>
          <w:color w:val="000000"/>
          <w:sz w:val="20"/>
          <w:szCs w:val="20"/>
        </w:rPr>
        <w:t xml:space="preserve"> its programming, operations and funding</w:t>
      </w:r>
      <w:r w:rsidR="000F1A5C" w:rsidRPr="00D51341">
        <w:rPr>
          <w:color w:val="000000"/>
          <w:sz w:val="20"/>
          <w:szCs w:val="20"/>
        </w:rPr>
        <w:t>.</w:t>
      </w:r>
      <w:r w:rsidR="00914CF3" w:rsidRPr="00D51341">
        <w:rPr>
          <w:color w:val="000000"/>
          <w:sz w:val="20"/>
          <w:szCs w:val="20"/>
        </w:rPr>
        <w:t xml:space="preserve"> UNDP streamlined </w:t>
      </w:r>
      <w:r w:rsidR="000C0F7C" w:rsidRPr="00D51341">
        <w:rPr>
          <w:color w:val="000000"/>
          <w:sz w:val="20"/>
          <w:szCs w:val="20"/>
        </w:rPr>
        <w:t xml:space="preserve">its </w:t>
      </w:r>
      <w:r w:rsidR="00914CF3" w:rsidRPr="00D51341">
        <w:rPr>
          <w:color w:val="000000"/>
          <w:sz w:val="20"/>
          <w:szCs w:val="20"/>
        </w:rPr>
        <w:t xml:space="preserve">policies and procedures </w:t>
      </w:r>
      <w:r w:rsidR="000C0F7C" w:rsidRPr="00D51341">
        <w:rPr>
          <w:color w:val="000000"/>
          <w:sz w:val="20"/>
          <w:szCs w:val="20"/>
        </w:rPr>
        <w:t xml:space="preserve">to be more </w:t>
      </w:r>
      <w:r w:rsidR="00914CF3" w:rsidRPr="00D51341">
        <w:rPr>
          <w:color w:val="000000"/>
          <w:sz w:val="20"/>
          <w:szCs w:val="20"/>
        </w:rPr>
        <w:t>agil</w:t>
      </w:r>
      <w:r w:rsidR="000C0F7C" w:rsidRPr="00D51341">
        <w:rPr>
          <w:color w:val="000000"/>
          <w:sz w:val="20"/>
          <w:szCs w:val="20"/>
        </w:rPr>
        <w:t>e</w:t>
      </w:r>
      <w:r w:rsidR="00905C7A" w:rsidRPr="00D51341">
        <w:rPr>
          <w:color w:val="000000"/>
          <w:sz w:val="20"/>
          <w:szCs w:val="20"/>
        </w:rPr>
        <w:t xml:space="preserve"> </w:t>
      </w:r>
      <w:r w:rsidR="009A48AD" w:rsidRPr="00D51341">
        <w:rPr>
          <w:color w:val="000000"/>
          <w:sz w:val="20"/>
          <w:szCs w:val="20"/>
        </w:rPr>
        <w:t>in</w:t>
      </w:r>
      <w:r w:rsidR="00914CF3" w:rsidRPr="00D51341">
        <w:rPr>
          <w:color w:val="000000"/>
          <w:sz w:val="20"/>
          <w:szCs w:val="20"/>
        </w:rPr>
        <w:t xml:space="preserve"> adapt</w:t>
      </w:r>
      <w:r w:rsidR="009A48AD" w:rsidRPr="00D51341">
        <w:rPr>
          <w:color w:val="000000"/>
          <w:sz w:val="20"/>
          <w:szCs w:val="20"/>
        </w:rPr>
        <w:t>ing</w:t>
      </w:r>
      <w:r w:rsidR="00914CF3" w:rsidRPr="00D51341">
        <w:rPr>
          <w:color w:val="000000"/>
          <w:sz w:val="20"/>
          <w:szCs w:val="20"/>
        </w:rPr>
        <w:t xml:space="preserve"> programming, receiv</w:t>
      </w:r>
      <w:r w:rsidR="000F1A5C" w:rsidRPr="00D51341">
        <w:rPr>
          <w:color w:val="000000"/>
          <w:sz w:val="20"/>
          <w:szCs w:val="20"/>
        </w:rPr>
        <w:t>e</w:t>
      </w:r>
      <w:r w:rsidR="00914CF3" w:rsidRPr="00D51341">
        <w:rPr>
          <w:color w:val="000000"/>
          <w:sz w:val="20"/>
          <w:szCs w:val="20"/>
        </w:rPr>
        <w:t xml:space="preserve"> and deliver private sector and other financing, and ensur</w:t>
      </w:r>
      <w:r w:rsidR="000C0F7C" w:rsidRPr="00D51341">
        <w:rPr>
          <w:color w:val="000000"/>
          <w:sz w:val="20"/>
          <w:szCs w:val="20"/>
        </w:rPr>
        <w:t>e</w:t>
      </w:r>
      <w:r w:rsidR="00914CF3" w:rsidRPr="00D51341">
        <w:rPr>
          <w:color w:val="000000"/>
          <w:sz w:val="20"/>
          <w:szCs w:val="20"/>
        </w:rPr>
        <w:t xml:space="preserve"> </w:t>
      </w:r>
      <w:r w:rsidR="000C0F7C" w:rsidRPr="00D51341">
        <w:rPr>
          <w:color w:val="000000"/>
          <w:sz w:val="20"/>
          <w:szCs w:val="20"/>
        </w:rPr>
        <w:t xml:space="preserve">that </w:t>
      </w:r>
      <w:r w:rsidR="00914CF3" w:rsidRPr="00D51341">
        <w:rPr>
          <w:color w:val="000000"/>
          <w:sz w:val="20"/>
          <w:szCs w:val="20"/>
        </w:rPr>
        <w:t xml:space="preserve">staff </w:t>
      </w:r>
      <w:r w:rsidR="003C7928" w:rsidRPr="00D51341">
        <w:rPr>
          <w:color w:val="000000"/>
          <w:sz w:val="20"/>
          <w:szCs w:val="20"/>
        </w:rPr>
        <w:t xml:space="preserve">are </w:t>
      </w:r>
      <w:r w:rsidR="00914CF3" w:rsidRPr="00D51341">
        <w:rPr>
          <w:color w:val="000000"/>
          <w:sz w:val="20"/>
          <w:szCs w:val="20"/>
        </w:rPr>
        <w:t xml:space="preserve">well supported and cared for as they help countries </w:t>
      </w:r>
      <w:r w:rsidR="009A48AD" w:rsidRPr="00D51341">
        <w:rPr>
          <w:color w:val="000000"/>
          <w:sz w:val="20"/>
          <w:szCs w:val="20"/>
        </w:rPr>
        <w:t>manage the</w:t>
      </w:r>
      <w:r w:rsidR="00914CF3" w:rsidRPr="00D51341">
        <w:rPr>
          <w:color w:val="000000"/>
          <w:sz w:val="20"/>
          <w:szCs w:val="20"/>
        </w:rPr>
        <w:t xml:space="preserve"> crisis. </w:t>
      </w:r>
    </w:p>
    <w:p w14:paraId="30053FF7" w14:textId="42A4D401" w:rsidR="00914CF3" w:rsidRPr="00EE2D00" w:rsidRDefault="00914CF3" w:rsidP="008E0157">
      <w:pPr>
        <w:rPr>
          <w:color w:val="000000" w:themeColor="text1"/>
        </w:rPr>
      </w:pPr>
      <w:r>
        <w:rPr>
          <w:rFonts w:ascii="Calibri" w:hAnsi="Calibri"/>
          <w:color w:val="1F497D"/>
          <w:sz w:val="22"/>
          <w:szCs w:val="22"/>
        </w:rPr>
        <w:t> </w:t>
      </w:r>
    </w:p>
    <w:p w14:paraId="63BDDB8A" w14:textId="66182EEE" w:rsidR="004F3F20" w:rsidRPr="00EE2D00" w:rsidRDefault="004F3F20" w:rsidP="00EE2D00">
      <w:pPr>
        <w:pStyle w:val="FootnoteText"/>
        <w:tabs>
          <w:tab w:val="left" w:pos="1620"/>
        </w:tabs>
        <w:spacing w:after="200"/>
        <w:ind w:left="1267" w:right="2074" w:hanging="547"/>
        <w:jc w:val="both"/>
        <w:rPr>
          <w:b/>
          <w:sz w:val="28"/>
          <w:szCs w:val="28"/>
          <w:lang w:val="en-GB"/>
        </w:rPr>
      </w:pPr>
      <w:r w:rsidRPr="00B07E40">
        <w:rPr>
          <w:b/>
          <w:sz w:val="28"/>
          <w:szCs w:val="28"/>
          <w:lang w:val="en-GB"/>
        </w:rPr>
        <w:t>V</w:t>
      </w:r>
      <w:r w:rsidR="00CF7E3A">
        <w:rPr>
          <w:b/>
          <w:sz w:val="28"/>
          <w:szCs w:val="28"/>
          <w:lang w:val="en-GB"/>
        </w:rPr>
        <w:t>I</w:t>
      </w:r>
      <w:r w:rsidR="00FA42DA" w:rsidRPr="00B07E40">
        <w:rPr>
          <w:b/>
          <w:sz w:val="28"/>
          <w:szCs w:val="28"/>
          <w:lang w:val="en-GB"/>
        </w:rPr>
        <w:t>.</w:t>
      </w:r>
      <w:r w:rsidR="00883D8E" w:rsidRPr="00B07E40">
        <w:rPr>
          <w:b/>
          <w:sz w:val="28"/>
          <w:szCs w:val="28"/>
          <w:lang w:val="en-GB"/>
        </w:rPr>
        <w:tab/>
      </w:r>
      <w:r w:rsidR="00CF7E3A">
        <w:rPr>
          <w:b/>
          <w:sz w:val="28"/>
          <w:szCs w:val="28"/>
          <w:lang w:val="en-GB"/>
        </w:rPr>
        <w:t xml:space="preserve">Working with </w:t>
      </w:r>
      <w:r w:rsidR="00BC5F8B">
        <w:rPr>
          <w:b/>
          <w:sz w:val="28"/>
          <w:szCs w:val="28"/>
          <w:lang w:val="en-GB"/>
        </w:rPr>
        <w:t>United Nations</w:t>
      </w:r>
      <w:r w:rsidR="00CF7E3A">
        <w:rPr>
          <w:b/>
          <w:sz w:val="28"/>
          <w:szCs w:val="28"/>
          <w:lang w:val="en-GB"/>
        </w:rPr>
        <w:t xml:space="preserve"> system assets</w:t>
      </w:r>
      <w:r w:rsidR="001F63F6" w:rsidRPr="00B07E40">
        <w:rPr>
          <w:b/>
          <w:sz w:val="28"/>
          <w:szCs w:val="28"/>
          <w:lang w:val="en-GB"/>
        </w:rPr>
        <w:t xml:space="preserve"> </w:t>
      </w:r>
    </w:p>
    <w:p w14:paraId="7CC386A6" w14:textId="48CD59C6" w:rsidR="00FC69AB" w:rsidRPr="003C7928" w:rsidRDefault="00FC69AB" w:rsidP="008E0157">
      <w:pPr>
        <w:pStyle w:val="BodyText"/>
        <w:tabs>
          <w:tab w:val="left" w:pos="1710"/>
          <w:tab w:val="left" w:pos="7920"/>
        </w:tabs>
        <w:ind w:left="1260"/>
        <w:jc w:val="both"/>
        <w:rPr>
          <w:b/>
          <w:bCs/>
          <w:iCs/>
          <w:lang w:val="en-GB"/>
        </w:rPr>
      </w:pPr>
      <w:r w:rsidRPr="003C7928">
        <w:rPr>
          <w:b/>
          <w:bCs/>
          <w:iCs/>
          <w:lang w:val="en-GB"/>
        </w:rPr>
        <w:t xml:space="preserve">United Nations Volunteers </w:t>
      </w:r>
    </w:p>
    <w:p w14:paraId="74118956" w14:textId="7072C1F0" w:rsidR="00FC69AB" w:rsidRPr="001705CA" w:rsidRDefault="00CE07F4" w:rsidP="00D9454C">
      <w:pPr>
        <w:pStyle w:val="BodyText"/>
        <w:tabs>
          <w:tab w:val="left" w:pos="1620"/>
          <w:tab w:val="left" w:pos="1710"/>
          <w:tab w:val="left" w:pos="7920"/>
        </w:tabs>
        <w:ind w:left="1267" w:right="1267"/>
        <w:jc w:val="both"/>
        <w:rPr>
          <w:color w:val="000000" w:themeColor="text1"/>
          <w:spacing w:val="4"/>
          <w:w w:val="103"/>
          <w:kern w:val="14"/>
        </w:rPr>
      </w:pPr>
      <w:r>
        <w:rPr>
          <w:color w:val="000000" w:themeColor="text1"/>
          <w:spacing w:val="4"/>
          <w:w w:val="103"/>
          <w:kern w:val="14"/>
        </w:rPr>
        <w:t>8</w:t>
      </w:r>
      <w:r w:rsidR="006F3BD2">
        <w:rPr>
          <w:color w:val="000000" w:themeColor="text1"/>
          <w:spacing w:val="4"/>
          <w:w w:val="103"/>
          <w:kern w:val="14"/>
        </w:rPr>
        <w:t>9</w:t>
      </w:r>
      <w:r>
        <w:rPr>
          <w:color w:val="000000" w:themeColor="text1"/>
          <w:spacing w:val="4"/>
          <w:w w:val="103"/>
          <w:kern w:val="14"/>
        </w:rPr>
        <w:t xml:space="preserve">. </w:t>
      </w:r>
      <w:r w:rsidR="00FC69AB" w:rsidRPr="001705CA">
        <w:rPr>
          <w:color w:val="000000" w:themeColor="text1"/>
          <w:spacing w:val="4"/>
          <w:w w:val="103"/>
          <w:kern w:val="14"/>
        </w:rPr>
        <w:t>In 2019, the total financial volume amounted to $221.3 million,</w:t>
      </w:r>
      <w:r w:rsidR="00EF4E85" w:rsidRPr="001705CA">
        <w:rPr>
          <w:color w:val="000000" w:themeColor="text1"/>
          <w:spacing w:val="4"/>
          <w:w w:val="103"/>
          <w:kern w:val="14"/>
        </w:rPr>
        <w:t xml:space="preserve"> a $21.3 million increase from $200 million in 2018, of which</w:t>
      </w:r>
      <w:r w:rsidR="00FC69AB" w:rsidRPr="001705CA">
        <w:rPr>
          <w:color w:val="000000" w:themeColor="text1"/>
          <w:spacing w:val="4"/>
          <w:w w:val="103"/>
          <w:kern w:val="14"/>
        </w:rPr>
        <w:t xml:space="preserve"> $211.8 million consisted of programme resources</w:t>
      </w:r>
      <w:r w:rsidR="00EA267D" w:rsidRPr="001705CA">
        <w:rPr>
          <w:color w:val="000000" w:themeColor="text1"/>
          <w:spacing w:val="4"/>
          <w:w w:val="103"/>
          <w:kern w:val="14"/>
        </w:rPr>
        <w:t>.</w:t>
      </w:r>
    </w:p>
    <w:p w14:paraId="11DCA04F" w14:textId="7D86FF2F" w:rsidR="00FC69AB" w:rsidRPr="001705CA" w:rsidRDefault="006F3BD2" w:rsidP="008E0157">
      <w:pPr>
        <w:pStyle w:val="BodyText"/>
        <w:tabs>
          <w:tab w:val="left" w:pos="1620"/>
          <w:tab w:val="left" w:pos="1710"/>
          <w:tab w:val="left" w:pos="7920"/>
        </w:tabs>
        <w:ind w:left="1267" w:right="1267"/>
        <w:jc w:val="both"/>
        <w:rPr>
          <w:color w:val="000000" w:themeColor="text1"/>
          <w:spacing w:val="4"/>
          <w:w w:val="103"/>
          <w:kern w:val="14"/>
        </w:rPr>
      </w:pPr>
      <w:r>
        <w:rPr>
          <w:color w:val="000000" w:themeColor="text1"/>
          <w:spacing w:val="4"/>
          <w:w w:val="103"/>
          <w:kern w:val="14"/>
        </w:rPr>
        <w:t>90</w:t>
      </w:r>
      <w:r w:rsidR="00CE07F4">
        <w:rPr>
          <w:color w:val="000000" w:themeColor="text1"/>
          <w:spacing w:val="4"/>
          <w:w w:val="103"/>
          <w:kern w:val="14"/>
        </w:rPr>
        <w:t xml:space="preserve">. </w:t>
      </w:r>
      <w:r w:rsidR="00F3195B">
        <w:rPr>
          <w:color w:val="000000" w:themeColor="text1"/>
          <w:spacing w:val="4"/>
          <w:w w:val="103"/>
          <w:kern w:val="14"/>
        </w:rPr>
        <w:t>T</w:t>
      </w:r>
      <w:r w:rsidR="00FC69AB" w:rsidRPr="001705CA">
        <w:rPr>
          <w:color w:val="000000" w:themeColor="text1"/>
          <w:spacing w:val="4"/>
          <w:w w:val="103"/>
          <w:kern w:val="14"/>
        </w:rPr>
        <w:t xml:space="preserve">he Special Voluntary Fund received contributions (including multi-year) </w:t>
      </w:r>
      <w:r w:rsidR="00CE07F4">
        <w:rPr>
          <w:color w:val="000000" w:themeColor="text1"/>
          <w:spacing w:val="4"/>
          <w:w w:val="103"/>
          <w:kern w:val="14"/>
        </w:rPr>
        <w:t>amounting to $4.5 million, a 14</w:t>
      </w:r>
      <w:r w:rsidR="006125D0">
        <w:rPr>
          <w:color w:val="000000" w:themeColor="text1"/>
          <w:spacing w:val="4"/>
          <w:w w:val="103"/>
          <w:kern w:val="14"/>
        </w:rPr>
        <w:t xml:space="preserve"> per cent</w:t>
      </w:r>
      <w:r w:rsidR="00FC69AB" w:rsidRPr="001705CA">
        <w:rPr>
          <w:color w:val="000000" w:themeColor="text1"/>
          <w:spacing w:val="4"/>
          <w:w w:val="103"/>
          <w:kern w:val="14"/>
        </w:rPr>
        <w:t xml:space="preserve"> </w:t>
      </w:r>
      <w:r w:rsidR="00551FA6">
        <w:rPr>
          <w:color w:val="000000" w:themeColor="text1"/>
          <w:spacing w:val="4"/>
          <w:w w:val="103"/>
          <w:kern w:val="14"/>
        </w:rPr>
        <w:t>de</w:t>
      </w:r>
      <w:r w:rsidR="00FC69AB" w:rsidRPr="001705CA">
        <w:rPr>
          <w:color w:val="000000" w:themeColor="text1"/>
          <w:spacing w:val="4"/>
          <w:w w:val="103"/>
          <w:kern w:val="14"/>
        </w:rPr>
        <w:t xml:space="preserve">crease compared to $5.2 million in 2018. </w:t>
      </w:r>
      <w:r w:rsidR="00EF4E85" w:rsidRPr="001705CA">
        <w:rPr>
          <w:color w:val="000000" w:themeColor="text1"/>
          <w:spacing w:val="4"/>
          <w:w w:val="103"/>
          <w:kern w:val="14"/>
        </w:rPr>
        <w:t>C</w:t>
      </w:r>
      <w:r w:rsidR="00FC69AB" w:rsidRPr="001705CA">
        <w:rPr>
          <w:color w:val="000000" w:themeColor="text1"/>
          <w:spacing w:val="4"/>
          <w:w w:val="103"/>
          <w:kern w:val="14"/>
        </w:rPr>
        <w:t>ontributions received for fully</w:t>
      </w:r>
      <w:r w:rsidR="00F3195B">
        <w:rPr>
          <w:color w:val="000000" w:themeColor="text1"/>
          <w:spacing w:val="4"/>
          <w:w w:val="103"/>
          <w:kern w:val="14"/>
        </w:rPr>
        <w:t>-</w:t>
      </w:r>
      <w:r w:rsidR="00FC69AB" w:rsidRPr="001705CA">
        <w:rPr>
          <w:color w:val="000000" w:themeColor="text1"/>
          <w:spacing w:val="4"/>
          <w:w w:val="103"/>
          <w:kern w:val="14"/>
        </w:rPr>
        <w:t>funded UN</w:t>
      </w:r>
      <w:r w:rsidR="006D1130">
        <w:rPr>
          <w:color w:val="000000" w:themeColor="text1"/>
          <w:spacing w:val="4"/>
          <w:w w:val="103"/>
          <w:kern w:val="14"/>
        </w:rPr>
        <w:t xml:space="preserve"> </w:t>
      </w:r>
      <w:r w:rsidR="00FC69AB" w:rsidRPr="001705CA">
        <w:rPr>
          <w:color w:val="000000" w:themeColor="text1"/>
          <w:spacing w:val="4"/>
          <w:w w:val="103"/>
          <w:kern w:val="14"/>
        </w:rPr>
        <w:t>Volunteers increased to $22 million</w:t>
      </w:r>
      <w:r w:rsidR="00AC3EF0" w:rsidRPr="001705CA">
        <w:rPr>
          <w:color w:val="000000" w:themeColor="text1"/>
          <w:spacing w:val="4"/>
          <w:w w:val="103"/>
          <w:kern w:val="14"/>
        </w:rPr>
        <w:t>.</w:t>
      </w:r>
      <w:r w:rsidR="00FC69AB" w:rsidRPr="001705CA">
        <w:rPr>
          <w:color w:val="000000" w:themeColor="text1"/>
          <w:spacing w:val="4"/>
          <w:w w:val="103"/>
          <w:kern w:val="14"/>
        </w:rPr>
        <w:t xml:space="preserve"> </w:t>
      </w:r>
    </w:p>
    <w:p w14:paraId="5FC4F2AA" w14:textId="3EF89699" w:rsidR="00FC69AB" w:rsidRPr="001705CA" w:rsidRDefault="00CE07F4" w:rsidP="008E0157">
      <w:pPr>
        <w:pStyle w:val="BodyText"/>
        <w:tabs>
          <w:tab w:val="left" w:pos="1620"/>
          <w:tab w:val="left" w:pos="1710"/>
          <w:tab w:val="left" w:pos="7920"/>
        </w:tabs>
        <w:ind w:left="1267" w:right="1267"/>
        <w:jc w:val="both"/>
        <w:rPr>
          <w:color w:val="000000" w:themeColor="text1"/>
          <w:spacing w:val="4"/>
          <w:w w:val="103"/>
          <w:kern w:val="14"/>
        </w:rPr>
      </w:pPr>
      <w:r>
        <w:rPr>
          <w:color w:val="000000" w:themeColor="text1"/>
          <w:spacing w:val="4"/>
          <w:w w:val="103"/>
          <w:kern w:val="14"/>
        </w:rPr>
        <w:t>9</w:t>
      </w:r>
      <w:r w:rsidR="006F3BD2">
        <w:rPr>
          <w:color w:val="000000" w:themeColor="text1"/>
          <w:spacing w:val="4"/>
          <w:w w:val="103"/>
          <w:kern w:val="14"/>
        </w:rPr>
        <w:t>1</w:t>
      </w:r>
      <w:r>
        <w:rPr>
          <w:color w:val="000000" w:themeColor="text1"/>
          <w:spacing w:val="4"/>
          <w:w w:val="103"/>
          <w:kern w:val="14"/>
        </w:rPr>
        <w:t xml:space="preserve">. </w:t>
      </w:r>
      <w:r w:rsidR="00FC69AB" w:rsidRPr="001705CA">
        <w:rPr>
          <w:color w:val="000000" w:themeColor="text1"/>
          <w:spacing w:val="4"/>
          <w:w w:val="103"/>
          <w:kern w:val="14"/>
        </w:rPr>
        <w:t>UNV received funding for institutional activities through UNDP regular resources amount</w:t>
      </w:r>
      <w:r w:rsidR="0037431E" w:rsidRPr="001705CA">
        <w:rPr>
          <w:color w:val="000000" w:themeColor="text1"/>
          <w:spacing w:val="4"/>
          <w:w w:val="103"/>
          <w:kern w:val="14"/>
        </w:rPr>
        <w:t>ing</w:t>
      </w:r>
      <w:r w:rsidR="00FC69AB" w:rsidRPr="001705CA">
        <w:rPr>
          <w:color w:val="000000" w:themeColor="text1"/>
          <w:spacing w:val="4"/>
          <w:w w:val="103"/>
          <w:kern w:val="14"/>
        </w:rPr>
        <w:t xml:space="preserve"> to $8.6 million</w:t>
      </w:r>
      <w:r w:rsidR="00EA267D" w:rsidRPr="001705CA">
        <w:rPr>
          <w:color w:val="000000" w:themeColor="text1"/>
          <w:spacing w:val="4"/>
          <w:w w:val="103"/>
          <w:kern w:val="14"/>
        </w:rPr>
        <w:t xml:space="preserve"> in 2019</w:t>
      </w:r>
      <w:r w:rsidR="00FC69AB" w:rsidRPr="001705CA">
        <w:rPr>
          <w:color w:val="000000" w:themeColor="text1"/>
          <w:spacing w:val="4"/>
          <w:w w:val="103"/>
          <w:kern w:val="14"/>
        </w:rPr>
        <w:t>, a slight decrease compared to 8.8 million in 2018. UNV notes that it needs a stable and predictable level of UNDP regular resources to fulfil its mandate</w:t>
      </w:r>
      <w:r w:rsidR="00EA267D" w:rsidRPr="001705CA">
        <w:rPr>
          <w:color w:val="000000" w:themeColor="text1"/>
          <w:spacing w:val="4"/>
          <w:w w:val="103"/>
          <w:kern w:val="14"/>
        </w:rPr>
        <w:t xml:space="preserve">, </w:t>
      </w:r>
      <w:r w:rsidR="00FC69AB" w:rsidRPr="001705CA">
        <w:rPr>
          <w:color w:val="000000" w:themeColor="text1"/>
          <w:spacing w:val="4"/>
          <w:w w:val="103"/>
          <w:kern w:val="14"/>
        </w:rPr>
        <w:t>provide high</w:t>
      </w:r>
      <w:r w:rsidR="006D1130">
        <w:rPr>
          <w:color w:val="000000" w:themeColor="text1"/>
          <w:spacing w:val="4"/>
          <w:w w:val="103"/>
          <w:kern w:val="14"/>
        </w:rPr>
        <w:t>-</w:t>
      </w:r>
      <w:r w:rsidR="00FC69AB" w:rsidRPr="001705CA">
        <w:rPr>
          <w:color w:val="000000" w:themeColor="text1"/>
          <w:spacing w:val="4"/>
          <w:w w:val="103"/>
          <w:kern w:val="14"/>
        </w:rPr>
        <w:t xml:space="preserve">quality volunteers and innovative, cost-effective solutions to UNDP and other United Nations entities. </w:t>
      </w:r>
    </w:p>
    <w:p w14:paraId="51B32577" w14:textId="0FE96250" w:rsidR="00FC69AB" w:rsidRPr="006D1130" w:rsidRDefault="00FC69AB" w:rsidP="008E0157">
      <w:pPr>
        <w:pStyle w:val="BodyText"/>
        <w:tabs>
          <w:tab w:val="left" w:pos="1710"/>
          <w:tab w:val="left" w:pos="7920"/>
        </w:tabs>
        <w:ind w:left="1260"/>
        <w:jc w:val="both"/>
        <w:rPr>
          <w:b/>
          <w:bCs/>
          <w:iCs/>
          <w:lang w:val="en-GB"/>
        </w:rPr>
      </w:pPr>
      <w:bookmarkStart w:id="210" w:name="_Toc39596270"/>
      <w:bookmarkStart w:id="211" w:name="_Toc40281221"/>
      <w:bookmarkStart w:id="212" w:name="_Toc40281380"/>
      <w:r w:rsidRPr="006D1130">
        <w:rPr>
          <w:b/>
          <w:bCs/>
          <w:iCs/>
          <w:lang w:val="en-GB"/>
        </w:rPr>
        <w:t xml:space="preserve">United Nations Office </w:t>
      </w:r>
      <w:r w:rsidR="006D1130">
        <w:rPr>
          <w:b/>
          <w:bCs/>
          <w:iCs/>
          <w:lang w:val="en-GB"/>
        </w:rPr>
        <w:t>for</w:t>
      </w:r>
      <w:r w:rsidRPr="006D1130">
        <w:rPr>
          <w:b/>
          <w:bCs/>
          <w:iCs/>
          <w:lang w:val="en-GB"/>
        </w:rPr>
        <w:t xml:space="preserve"> South-South Cooperation</w:t>
      </w:r>
      <w:bookmarkEnd w:id="210"/>
      <w:bookmarkEnd w:id="211"/>
      <w:bookmarkEnd w:id="212"/>
      <w:r w:rsidRPr="006D1130">
        <w:rPr>
          <w:b/>
          <w:bCs/>
          <w:iCs/>
          <w:lang w:val="en-GB"/>
        </w:rPr>
        <w:t xml:space="preserve"> </w:t>
      </w:r>
    </w:p>
    <w:p w14:paraId="7D330D03" w14:textId="61B65468" w:rsidR="003559D7" w:rsidRDefault="00C7380F" w:rsidP="008E0157">
      <w:pPr>
        <w:pStyle w:val="BodyText"/>
        <w:tabs>
          <w:tab w:val="left" w:pos="1620"/>
          <w:tab w:val="left" w:pos="1710"/>
          <w:tab w:val="left" w:pos="7920"/>
        </w:tabs>
        <w:ind w:left="1267" w:right="1267"/>
        <w:jc w:val="both"/>
        <w:rPr>
          <w:color w:val="000000" w:themeColor="text1"/>
          <w:spacing w:val="4"/>
          <w:w w:val="103"/>
          <w:kern w:val="14"/>
        </w:rPr>
      </w:pPr>
      <w:r>
        <w:rPr>
          <w:color w:val="000000" w:themeColor="text1"/>
          <w:spacing w:val="4"/>
          <w:w w:val="103"/>
          <w:kern w:val="14"/>
        </w:rPr>
        <w:t>9</w:t>
      </w:r>
      <w:r w:rsidR="006F3BD2">
        <w:rPr>
          <w:color w:val="000000" w:themeColor="text1"/>
          <w:spacing w:val="4"/>
          <w:w w:val="103"/>
          <w:kern w:val="14"/>
        </w:rPr>
        <w:t>2</w:t>
      </w:r>
      <w:r>
        <w:rPr>
          <w:color w:val="000000" w:themeColor="text1"/>
          <w:spacing w:val="4"/>
          <w:w w:val="103"/>
          <w:kern w:val="14"/>
        </w:rPr>
        <w:t xml:space="preserve">. </w:t>
      </w:r>
      <w:r w:rsidR="00786CDD" w:rsidRPr="001705CA">
        <w:rPr>
          <w:color w:val="000000" w:themeColor="text1"/>
          <w:spacing w:val="4"/>
          <w:w w:val="103"/>
          <w:kern w:val="14"/>
        </w:rPr>
        <w:t>The United</w:t>
      </w:r>
      <w:r w:rsidR="003559D7" w:rsidRPr="001705CA">
        <w:rPr>
          <w:color w:val="000000" w:themeColor="text1"/>
          <w:spacing w:val="4"/>
          <w:w w:val="103"/>
          <w:kern w:val="14"/>
        </w:rPr>
        <w:t xml:space="preserve"> Nations Office </w:t>
      </w:r>
      <w:r w:rsidR="006D1130">
        <w:rPr>
          <w:color w:val="000000" w:themeColor="text1"/>
          <w:spacing w:val="4"/>
          <w:w w:val="103"/>
          <w:kern w:val="14"/>
        </w:rPr>
        <w:t>for</w:t>
      </w:r>
      <w:r w:rsidR="003559D7" w:rsidRPr="001705CA">
        <w:rPr>
          <w:color w:val="000000" w:themeColor="text1"/>
          <w:spacing w:val="4"/>
          <w:w w:val="103"/>
          <w:kern w:val="14"/>
        </w:rPr>
        <w:t xml:space="preserve"> South-South Cooperation benefited from a UNDP-provided institutional budget of $2.3 million and a </w:t>
      </w:r>
      <w:r w:rsidR="00B821B0">
        <w:rPr>
          <w:color w:val="000000" w:themeColor="text1"/>
          <w:spacing w:val="4"/>
          <w:w w:val="103"/>
          <w:kern w:val="14"/>
        </w:rPr>
        <w:t>regular resources</w:t>
      </w:r>
      <w:r w:rsidR="003559D7" w:rsidRPr="001705CA">
        <w:rPr>
          <w:color w:val="000000" w:themeColor="text1"/>
          <w:spacing w:val="4"/>
          <w:w w:val="103"/>
          <w:kern w:val="14"/>
        </w:rPr>
        <w:t xml:space="preserve"> programme budget of $3.4 million. </w:t>
      </w:r>
      <w:r w:rsidR="006D1130">
        <w:rPr>
          <w:color w:val="000000" w:themeColor="text1"/>
          <w:spacing w:val="4"/>
          <w:w w:val="103"/>
          <w:kern w:val="14"/>
        </w:rPr>
        <w:t>Other resources</w:t>
      </w:r>
      <w:r w:rsidR="003559D7" w:rsidRPr="001705CA">
        <w:rPr>
          <w:color w:val="000000" w:themeColor="text1"/>
          <w:spacing w:val="4"/>
          <w:w w:val="103"/>
          <w:kern w:val="14"/>
        </w:rPr>
        <w:t xml:space="preserve"> contributions for the United Nations Fund for South-South Cooperation</w:t>
      </w:r>
      <w:r w:rsidR="006D1130">
        <w:rPr>
          <w:color w:val="000000" w:themeColor="text1"/>
          <w:spacing w:val="4"/>
          <w:w w:val="103"/>
          <w:kern w:val="14"/>
        </w:rPr>
        <w:t xml:space="preserve"> </w:t>
      </w:r>
      <w:r w:rsidR="006D1130" w:rsidRPr="001705CA">
        <w:rPr>
          <w:color w:val="000000" w:themeColor="text1"/>
          <w:spacing w:val="4"/>
          <w:w w:val="103"/>
          <w:kern w:val="14"/>
        </w:rPr>
        <w:t>amounted to $14.1 million</w:t>
      </w:r>
      <w:r w:rsidR="003559D7" w:rsidRPr="001705CA">
        <w:rPr>
          <w:color w:val="000000" w:themeColor="text1"/>
          <w:spacing w:val="4"/>
          <w:w w:val="103"/>
          <w:kern w:val="14"/>
        </w:rPr>
        <w:t>, including $9 million from India for the India-United Nations Development Partnership Fund, $2 million for the India, Brazil and South Africa Facility for Poverty and Hunger Alleviation, and various modest contributions under the Perez-Guerrero Trust Fund</w:t>
      </w:r>
      <w:r w:rsidR="006D1130">
        <w:rPr>
          <w:color w:val="000000" w:themeColor="text1"/>
          <w:spacing w:val="4"/>
          <w:w w:val="103"/>
          <w:kern w:val="14"/>
        </w:rPr>
        <w:t xml:space="preserve"> for South-South Cooperation</w:t>
      </w:r>
      <w:r w:rsidR="00B821B0">
        <w:rPr>
          <w:color w:val="000000" w:themeColor="text1"/>
          <w:spacing w:val="4"/>
          <w:w w:val="103"/>
          <w:kern w:val="14"/>
        </w:rPr>
        <w:t xml:space="preserve">, </w:t>
      </w:r>
      <w:r w:rsidR="003559D7" w:rsidRPr="001705CA">
        <w:rPr>
          <w:color w:val="000000" w:themeColor="text1"/>
          <w:spacing w:val="4"/>
          <w:w w:val="103"/>
          <w:kern w:val="14"/>
        </w:rPr>
        <w:t>represent</w:t>
      </w:r>
      <w:r w:rsidR="00B821B0">
        <w:rPr>
          <w:color w:val="000000" w:themeColor="text1"/>
          <w:spacing w:val="4"/>
          <w:w w:val="103"/>
          <w:kern w:val="14"/>
        </w:rPr>
        <w:t>ing</w:t>
      </w:r>
      <w:r>
        <w:rPr>
          <w:color w:val="000000" w:themeColor="text1"/>
          <w:spacing w:val="4"/>
          <w:w w:val="103"/>
          <w:kern w:val="14"/>
        </w:rPr>
        <w:t xml:space="preserve"> a 20</w:t>
      </w:r>
      <w:r w:rsidR="006125D0">
        <w:rPr>
          <w:color w:val="000000" w:themeColor="text1"/>
          <w:spacing w:val="4"/>
          <w:w w:val="103"/>
          <w:kern w:val="14"/>
        </w:rPr>
        <w:t xml:space="preserve"> per cent</w:t>
      </w:r>
      <w:r w:rsidR="003559D7" w:rsidRPr="001705CA">
        <w:rPr>
          <w:color w:val="000000" w:themeColor="text1"/>
          <w:spacing w:val="4"/>
          <w:w w:val="103"/>
          <w:kern w:val="14"/>
        </w:rPr>
        <w:t xml:space="preserve"> decrease in </w:t>
      </w:r>
      <w:r w:rsidR="006D1130">
        <w:rPr>
          <w:color w:val="000000" w:themeColor="text1"/>
          <w:spacing w:val="4"/>
          <w:w w:val="103"/>
          <w:kern w:val="14"/>
        </w:rPr>
        <w:t xml:space="preserve">other resources </w:t>
      </w:r>
      <w:r w:rsidR="003559D7" w:rsidRPr="001705CA">
        <w:rPr>
          <w:color w:val="000000" w:themeColor="text1"/>
          <w:spacing w:val="4"/>
          <w:w w:val="103"/>
          <w:kern w:val="14"/>
        </w:rPr>
        <w:t xml:space="preserve"> contributions compared to 2018</w:t>
      </w:r>
      <w:r w:rsidR="00B821B0">
        <w:rPr>
          <w:color w:val="000000" w:themeColor="text1"/>
          <w:spacing w:val="4"/>
          <w:w w:val="103"/>
          <w:kern w:val="14"/>
        </w:rPr>
        <w:t>.</w:t>
      </w:r>
      <w:r w:rsidR="003559D7" w:rsidRPr="001705CA">
        <w:rPr>
          <w:color w:val="000000" w:themeColor="text1"/>
          <w:spacing w:val="4"/>
          <w:w w:val="103"/>
          <w:kern w:val="14"/>
        </w:rPr>
        <w:t xml:space="preserve"> </w:t>
      </w:r>
    </w:p>
    <w:p w14:paraId="4A187936" w14:textId="1457E917" w:rsidR="00B6354E" w:rsidRPr="006D1130" w:rsidRDefault="00B6354E" w:rsidP="008E0157">
      <w:pPr>
        <w:pStyle w:val="BodyText"/>
        <w:tabs>
          <w:tab w:val="left" w:pos="1710"/>
          <w:tab w:val="left" w:pos="7920"/>
        </w:tabs>
        <w:ind w:left="1260"/>
        <w:jc w:val="both"/>
        <w:rPr>
          <w:b/>
          <w:bCs/>
          <w:iCs/>
          <w:lang w:val="en-GB"/>
        </w:rPr>
      </w:pPr>
      <w:r w:rsidRPr="006D1130">
        <w:rPr>
          <w:b/>
          <w:bCs/>
          <w:iCs/>
          <w:lang w:val="en-GB"/>
        </w:rPr>
        <w:t xml:space="preserve">United Nations Capital Development Fund </w:t>
      </w:r>
    </w:p>
    <w:p w14:paraId="5A2E303E" w14:textId="2AD0F80B" w:rsidR="00B6354E" w:rsidRPr="006F7639" w:rsidRDefault="00C7380F" w:rsidP="008E0157">
      <w:pPr>
        <w:spacing w:after="120"/>
        <w:ind w:left="1267" w:right="1267"/>
        <w:contextualSpacing/>
        <w:jc w:val="both"/>
        <w:rPr>
          <w:sz w:val="20"/>
          <w:szCs w:val="20"/>
          <w:lang w:val="en-GB"/>
        </w:rPr>
      </w:pPr>
      <w:r>
        <w:rPr>
          <w:sz w:val="20"/>
          <w:szCs w:val="20"/>
          <w:lang w:val="en-GB"/>
        </w:rPr>
        <w:t>9</w:t>
      </w:r>
      <w:r w:rsidR="006F3BD2">
        <w:rPr>
          <w:sz w:val="20"/>
          <w:szCs w:val="20"/>
          <w:lang w:val="en-GB"/>
        </w:rPr>
        <w:t>3</w:t>
      </w:r>
      <w:r>
        <w:rPr>
          <w:sz w:val="20"/>
          <w:szCs w:val="20"/>
          <w:lang w:val="en-GB"/>
        </w:rPr>
        <w:t xml:space="preserve">. </w:t>
      </w:r>
      <w:r w:rsidR="00B6354E" w:rsidRPr="006F7639">
        <w:rPr>
          <w:sz w:val="20"/>
          <w:szCs w:val="20"/>
          <w:lang w:val="en-GB"/>
        </w:rPr>
        <w:t xml:space="preserve">UNDP leverages the ability of UNCDF </w:t>
      </w:r>
      <w:r w:rsidR="00B6354E" w:rsidRPr="00F732BB">
        <w:rPr>
          <w:sz w:val="20"/>
          <w:szCs w:val="20"/>
          <w:lang w:val="en-GB"/>
        </w:rPr>
        <w:t xml:space="preserve">to deploy loans and guarantees that benefit small enterprises and local governments in </w:t>
      </w:r>
      <w:r w:rsidR="00C466C4">
        <w:rPr>
          <w:sz w:val="20"/>
          <w:szCs w:val="20"/>
          <w:lang w:val="en-GB"/>
        </w:rPr>
        <w:t>least developed countries</w:t>
      </w:r>
      <w:r w:rsidR="00B6354E" w:rsidRPr="00F732BB">
        <w:rPr>
          <w:sz w:val="20"/>
          <w:szCs w:val="20"/>
          <w:lang w:val="en-GB"/>
        </w:rPr>
        <w:t>, including a partnership with the Development Bank of Ethiopia and the Government to guarantee $1.1 million in loans to 12 renewable energy small and medium-sized enterprises, and a $10 million</w:t>
      </w:r>
      <w:r w:rsidR="00B6354E" w:rsidRPr="006F7639">
        <w:rPr>
          <w:sz w:val="20"/>
          <w:szCs w:val="20"/>
          <w:lang w:val="en-GB"/>
        </w:rPr>
        <w:t xml:space="preserve"> UNCDF-issued guarantee in the Gambia which attracted commercial co-investment in a 10.5 megawatt solar power plant.</w:t>
      </w:r>
      <w:r w:rsidR="00B6354E">
        <w:rPr>
          <w:sz w:val="20"/>
          <w:szCs w:val="20"/>
          <w:lang w:val="en-GB"/>
        </w:rPr>
        <w:t xml:space="preserve"> </w:t>
      </w:r>
      <w:r w:rsidR="00B6354E" w:rsidRPr="006F7639">
        <w:rPr>
          <w:sz w:val="20"/>
          <w:szCs w:val="20"/>
          <w:lang w:val="en-GB"/>
        </w:rPr>
        <w:t>UNDP and UNCDF are deepening their cooperation to implement the recommendations of the Secretary-General’s Task Force</w:t>
      </w:r>
      <w:r w:rsidR="00C466C4">
        <w:rPr>
          <w:sz w:val="20"/>
          <w:szCs w:val="20"/>
          <w:lang w:val="en-GB"/>
        </w:rPr>
        <w:t xml:space="preserve"> on Digital Financing of the Sustainable Development Goals</w:t>
      </w:r>
      <w:r w:rsidR="00B6354E" w:rsidRPr="006F7639">
        <w:rPr>
          <w:sz w:val="20"/>
          <w:szCs w:val="20"/>
          <w:lang w:val="en-GB"/>
        </w:rPr>
        <w:t xml:space="preserve"> and serve some of the 1.7 billion unbanked worldwide.</w:t>
      </w:r>
    </w:p>
    <w:p w14:paraId="479E45BC" w14:textId="5383DBDE" w:rsidR="00FC69AB" w:rsidRPr="00F3195B" w:rsidRDefault="00FC69AB" w:rsidP="008E0157">
      <w:pPr>
        <w:pStyle w:val="BodyText"/>
        <w:tabs>
          <w:tab w:val="left" w:pos="1710"/>
          <w:tab w:val="left" w:pos="7920"/>
        </w:tabs>
        <w:ind w:left="1260"/>
        <w:jc w:val="both"/>
        <w:rPr>
          <w:b/>
          <w:bCs/>
          <w:iCs/>
          <w:lang w:val="en-GB"/>
        </w:rPr>
      </w:pPr>
      <w:bookmarkStart w:id="213" w:name="_Toc39596271"/>
      <w:bookmarkStart w:id="214" w:name="_Toc40281222"/>
      <w:bookmarkStart w:id="215" w:name="_Toc40281381"/>
      <w:r w:rsidRPr="00F3195B">
        <w:rPr>
          <w:b/>
          <w:bCs/>
          <w:iCs/>
          <w:lang w:val="en-GB"/>
        </w:rPr>
        <w:t>Junior professional officers</w:t>
      </w:r>
      <w:bookmarkEnd w:id="213"/>
      <w:bookmarkEnd w:id="214"/>
      <w:bookmarkEnd w:id="215"/>
      <w:r w:rsidRPr="00F3195B">
        <w:rPr>
          <w:b/>
          <w:bCs/>
          <w:iCs/>
          <w:lang w:val="en-GB"/>
        </w:rPr>
        <w:t xml:space="preserve"> </w:t>
      </w:r>
    </w:p>
    <w:p w14:paraId="1DE6266C" w14:textId="2DC884CE" w:rsidR="00FC69AB" w:rsidRPr="001705CA" w:rsidRDefault="00C7380F" w:rsidP="00495586">
      <w:pPr>
        <w:pStyle w:val="BodyText"/>
        <w:tabs>
          <w:tab w:val="left" w:pos="1620"/>
          <w:tab w:val="left" w:pos="1710"/>
          <w:tab w:val="left" w:pos="7920"/>
        </w:tabs>
        <w:ind w:left="1267" w:right="1267"/>
        <w:jc w:val="both"/>
        <w:rPr>
          <w:color w:val="000000" w:themeColor="text1"/>
          <w:spacing w:val="4"/>
          <w:w w:val="103"/>
          <w:kern w:val="14"/>
        </w:rPr>
      </w:pPr>
      <w:r>
        <w:rPr>
          <w:color w:val="000000" w:themeColor="text1"/>
          <w:spacing w:val="4"/>
          <w:w w:val="103"/>
          <w:kern w:val="14"/>
        </w:rPr>
        <w:t>9</w:t>
      </w:r>
      <w:r w:rsidR="00F143DB">
        <w:rPr>
          <w:color w:val="000000" w:themeColor="text1"/>
          <w:spacing w:val="4"/>
          <w:w w:val="103"/>
          <w:kern w:val="14"/>
        </w:rPr>
        <w:t>4</w:t>
      </w:r>
      <w:r>
        <w:rPr>
          <w:color w:val="000000" w:themeColor="text1"/>
          <w:spacing w:val="4"/>
          <w:w w:val="103"/>
          <w:kern w:val="14"/>
        </w:rPr>
        <w:t xml:space="preserve">. </w:t>
      </w:r>
      <w:r w:rsidR="00FC69AB" w:rsidRPr="001705CA">
        <w:rPr>
          <w:color w:val="000000" w:themeColor="text1"/>
          <w:spacing w:val="4"/>
          <w:w w:val="103"/>
          <w:kern w:val="14"/>
        </w:rPr>
        <w:t>A</w:t>
      </w:r>
      <w:r w:rsidR="00C157CE">
        <w:rPr>
          <w:color w:val="000000" w:themeColor="text1"/>
          <w:spacing w:val="4"/>
          <w:w w:val="103"/>
          <w:kern w:val="14"/>
        </w:rPr>
        <w:t>s at</w:t>
      </w:r>
      <w:r w:rsidR="00FC69AB" w:rsidRPr="001705CA">
        <w:rPr>
          <w:color w:val="000000" w:themeColor="text1"/>
          <w:spacing w:val="4"/>
          <w:w w:val="103"/>
          <w:kern w:val="14"/>
        </w:rPr>
        <w:t xml:space="preserve"> 31 December 2019, UNDP administered 259 </w:t>
      </w:r>
      <w:r w:rsidR="00C466C4">
        <w:rPr>
          <w:color w:val="000000" w:themeColor="text1"/>
          <w:spacing w:val="4"/>
          <w:w w:val="103"/>
          <w:kern w:val="14"/>
        </w:rPr>
        <w:t xml:space="preserve">junior professional </w:t>
      </w:r>
      <w:r w:rsidR="00786CDD">
        <w:rPr>
          <w:color w:val="000000" w:themeColor="text1"/>
          <w:spacing w:val="4"/>
          <w:w w:val="103"/>
          <w:kern w:val="14"/>
        </w:rPr>
        <w:t>officers</w:t>
      </w:r>
      <w:r w:rsidR="00A17D3D">
        <w:rPr>
          <w:color w:val="000000" w:themeColor="text1"/>
          <w:spacing w:val="4"/>
          <w:w w:val="103"/>
          <w:kern w:val="14"/>
        </w:rPr>
        <w:t>,</w:t>
      </w:r>
      <w:r w:rsidR="00D9682E">
        <w:rPr>
          <w:color w:val="000000" w:themeColor="text1"/>
          <w:spacing w:val="4"/>
          <w:w w:val="103"/>
          <w:kern w:val="14"/>
        </w:rPr>
        <w:t xml:space="preserve"> 13 special assistants to </w:t>
      </w:r>
      <w:r w:rsidR="00C466C4">
        <w:rPr>
          <w:color w:val="000000" w:themeColor="text1"/>
          <w:spacing w:val="4"/>
          <w:w w:val="103"/>
          <w:kern w:val="14"/>
        </w:rPr>
        <w:t>resident c</w:t>
      </w:r>
      <w:r w:rsidR="00C466C4" w:rsidRPr="001705CA">
        <w:rPr>
          <w:color w:val="000000" w:themeColor="text1"/>
          <w:spacing w:val="4"/>
          <w:w w:val="103"/>
          <w:kern w:val="14"/>
        </w:rPr>
        <w:t>oordinators</w:t>
      </w:r>
      <w:r w:rsidR="00FC69AB" w:rsidRPr="001705CA">
        <w:rPr>
          <w:color w:val="000000" w:themeColor="text1"/>
          <w:spacing w:val="4"/>
          <w:w w:val="103"/>
          <w:kern w:val="14"/>
        </w:rPr>
        <w:t xml:space="preserve"> and </w:t>
      </w:r>
      <w:r w:rsidR="004651CC">
        <w:rPr>
          <w:color w:val="000000" w:themeColor="text1"/>
          <w:spacing w:val="4"/>
          <w:w w:val="103"/>
          <w:kern w:val="14"/>
        </w:rPr>
        <w:t>four</w:t>
      </w:r>
      <w:r w:rsidR="00A91191" w:rsidRPr="001705CA">
        <w:rPr>
          <w:color w:val="000000" w:themeColor="text1"/>
          <w:spacing w:val="4"/>
          <w:w w:val="103"/>
          <w:kern w:val="14"/>
        </w:rPr>
        <w:t xml:space="preserve"> </w:t>
      </w:r>
      <w:r w:rsidR="00FC69AB" w:rsidRPr="001705CA">
        <w:rPr>
          <w:color w:val="000000" w:themeColor="text1"/>
          <w:spacing w:val="4"/>
          <w:w w:val="103"/>
          <w:kern w:val="14"/>
        </w:rPr>
        <w:t>development programme</w:t>
      </w:r>
      <w:r w:rsidR="00A91191">
        <w:rPr>
          <w:color w:val="000000" w:themeColor="text1"/>
          <w:spacing w:val="4"/>
          <w:w w:val="103"/>
          <w:kern w:val="14"/>
        </w:rPr>
        <w:t xml:space="preserve"> </w:t>
      </w:r>
      <w:r w:rsidR="00A91191" w:rsidRPr="001705CA">
        <w:rPr>
          <w:color w:val="000000" w:themeColor="text1"/>
          <w:spacing w:val="4"/>
          <w:w w:val="103"/>
          <w:kern w:val="14"/>
        </w:rPr>
        <w:t>specialist</w:t>
      </w:r>
      <w:r w:rsidR="00A91191">
        <w:rPr>
          <w:color w:val="000000" w:themeColor="text1"/>
          <w:spacing w:val="4"/>
          <w:w w:val="103"/>
          <w:kern w:val="14"/>
        </w:rPr>
        <w:t>s</w:t>
      </w:r>
      <w:r w:rsidR="00FC69AB" w:rsidRPr="001705CA">
        <w:rPr>
          <w:color w:val="000000" w:themeColor="text1"/>
          <w:spacing w:val="4"/>
          <w:w w:val="103"/>
          <w:kern w:val="14"/>
        </w:rPr>
        <w:t xml:space="preserve">. </w:t>
      </w:r>
      <w:r w:rsidR="00C466C4">
        <w:rPr>
          <w:color w:val="000000" w:themeColor="text1"/>
          <w:spacing w:val="4"/>
          <w:w w:val="103"/>
          <w:kern w:val="14"/>
        </w:rPr>
        <w:t>Thirty-two</w:t>
      </w:r>
      <w:r w:rsidR="00FC69AB" w:rsidRPr="001705CA">
        <w:rPr>
          <w:color w:val="000000" w:themeColor="text1"/>
          <w:spacing w:val="4"/>
          <w:w w:val="103"/>
          <w:kern w:val="14"/>
        </w:rPr>
        <w:t xml:space="preserve"> </w:t>
      </w:r>
      <w:r w:rsidR="00C466C4">
        <w:rPr>
          <w:color w:val="000000" w:themeColor="text1"/>
          <w:spacing w:val="4"/>
          <w:w w:val="103"/>
          <w:kern w:val="14"/>
        </w:rPr>
        <w:t>G</w:t>
      </w:r>
      <w:r w:rsidR="00C466C4" w:rsidRPr="001705CA">
        <w:rPr>
          <w:color w:val="000000" w:themeColor="text1"/>
          <w:spacing w:val="4"/>
          <w:w w:val="103"/>
          <w:kern w:val="14"/>
        </w:rPr>
        <w:t xml:space="preserve">overnments </w:t>
      </w:r>
      <w:r w:rsidR="00FC69AB" w:rsidRPr="001705CA">
        <w:rPr>
          <w:color w:val="000000" w:themeColor="text1"/>
          <w:spacing w:val="4"/>
          <w:w w:val="103"/>
          <w:kern w:val="14"/>
        </w:rPr>
        <w:t>have agreements</w:t>
      </w:r>
      <w:r w:rsidR="0037098E">
        <w:rPr>
          <w:color w:val="000000" w:themeColor="text1"/>
          <w:spacing w:val="4"/>
          <w:w w:val="103"/>
          <w:kern w:val="14"/>
        </w:rPr>
        <w:t xml:space="preserve"> to provide </w:t>
      </w:r>
      <w:r w:rsidR="00C466C4">
        <w:rPr>
          <w:color w:val="000000" w:themeColor="text1"/>
          <w:spacing w:val="4"/>
          <w:w w:val="103"/>
          <w:kern w:val="14"/>
        </w:rPr>
        <w:t xml:space="preserve">junior professional </w:t>
      </w:r>
      <w:r w:rsidR="00786CDD">
        <w:rPr>
          <w:color w:val="000000" w:themeColor="text1"/>
          <w:spacing w:val="4"/>
          <w:w w:val="103"/>
          <w:kern w:val="14"/>
        </w:rPr>
        <w:t>officers</w:t>
      </w:r>
      <w:r w:rsidR="00FC69AB" w:rsidRPr="001705CA">
        <w:rPr>
          <w:color w:val="000000" w:themeColor="text1"/>
          <w:spacing w:val="4"/>
          <w:w w:val="103"/>
          <w:kern w:val="14"/>
        </w:rPr>
        <w:t xml:space="preserve">, </w:t>
      </w:r>
      <w:r w:rsidR="004651CC">
        <w:rPr>
          <w:color w:val="000000" w:themeColor="text1"/>
          <w:spacing w:val="4"/>
          <w:w w:val="103"/>
          <w:kern w:val="14"/>
        </w:rPr>
        <w:t>five</w:t>
      </w:r>
      <w:r w:rsidR="00A91191" w:rsidRPr="001705CA">
        <w:rPr>
          <w:color w:val="000000" w:themeColor="text1"/>
          <w:spacing w:val="4"/>
          <w:w w:val="103"/>
          <w:kern w:val="14"/>
        </w:rPr>
        <w:t xml:space="preserve"> </w:t>
      </w:r>
      <w:r w:rsidR="0037098E">
        <w:rPr>
          <w:color w:val="000000" w:themeColor="text1"/>
          <w:spacing w:val="4"/>
          <w:w w:val="103"/>
          <w:kern w:val="14"/>
        </w:rPr>
        <w:t xml:space="preserve">to provide </w:t>
      </w:r>
      <w:r w:rsidR="00D9682E">
        <w:rPr>
          <w:color w:val="000000" w:themeColor="text1"/>
          <w:spacing w:val="4"/>
          <w:w w:val="103"/>
          <w:kern w:val="14"/>
        </w:rPr>
        <w:t xml:space="preserve">special assistants to </w:t>
      </w:r>
      <w:r w:rsidR="00C466C4">
        <w:rPr>
          <w:color w:val="000000" w:themeColor="text1"/>
          <w:spacing w:val="4"/>
          <w:w w:val="103"/>
          <w:kern w:val="14"/>
        </w:rPr>
        <w:t>resident c</w:t>
      </w:r>
      <w:r w:rsidR="00C466C4" w:rsidRPr="001705CA">
        <w:rPr>
          <w:color w:val="000000" w:themeColor="text1"/>
          <w:spacing w:val="4"/>
          <w:w w:val="103"/>
          <w:kern w:val="14"/>
        </w:rPr>
        <w:t>oordinators</w:t>
      </w:r>
      <w:r w:rsidR="00FC69AB" w:rsidRPr="001705CA">
        <w:rPr>
          <w:color w:val="000000" w:themeColor="text1"/>
          <w:spacing w:val="4"/>
          <w:w w:val="103"/>
          <w:kern w:val="14"/>
        </w:rPr>
        <w:t xml:space="preserve"> and </w:t>
      </w:r>
      <w:r w:rsidR="004651CC">
        <w:rPr>
          <w:color w:val="000000" w:themeColor="text1"/>
          <w:spacing w:val="4"/>
          <w:w w:val="103"/>
          <w:kern w:val="14"/>
        </w:rPr>
        <w:t>five</w:t>
      </w:r>
      <w:r w:rsidR="00A91191" w:rsidRPr="001705CA">
        <w:rPr>
          <w:color w:val="000000" w:themeColor="text1"/>
          <w:spacing w:val="4"/>
          <w:w w:val="103"/>
          <w:kern w:val="14"/>
        </w:rPr>
        <w:t xml:space="preserve"> </w:t>
      </w:r>
      <w:r w:rsidR="0037098E">
        <w:rPr>
          <w:color w:val="000000" w:themeColor="text1"/>
          <w:spacing w:val="4"/>
          <w:w w:val="103"/>
          <w:kern w:val="14"/>
        </w:rPr>
        <w:t>to provide</w:t>
      </w:r>
      <w:r w:rsidR="00FC69AB" w:rsidRPr="001705CA">
        <w:rPr>
          <w:color w:val="000000" w:themeColor="text1"/>
          <w:spacing w:val="4"/>
          <w:w w:val="103"/>
          <w:kern w:val="14"/>
        </w:rPr>
        <w:t xml:space="preserve"> development programme</w:t>
      </w:r>
      <w:r w:rsidR="00A91191">
        <w:rPr>
          <w:color w:val="000000" w:themeColor="text1"/>
          <w:spacing w:val="4"/>
          <w:w w:val="103"/>
          <w:kern w:val="14"/>
        </w:rPr>
        <w:t xml:space="preserve"> </w:t>
      </w:r>
      <w:r w:rsidR="00A91191" w:rsidRPr="001705CA">
        <w:rPr>
          <w:color w:val="000000" w:themeColor="text1"/>
          <w:spacing w:val="4"/>
          <w:w w:val="103"/>
          <w:kern w:val="14"/>
        </w:rPr>
        <w:t>specialist</w:t>
      </w:r>
      <w:r w:rsidR="00A91191">
        <w:rPr>
          <w:color w:val="000000" w:themeColor="text1"/>
          <w:spacing w:val="4"/>
          <w:w w:val="103"/>
          <w:kern w:val="14"/>
        </w:rPr>
        <w:t>s</w:t>
      </w:r>
      <w:r w:rsidR="00FC69AB" w:rsidRPr="001705CA">
        <w:rPr>
          <w:color w:val="000000" w:themeColor="text1"/>
          <w:spacing w:val="4"/>
          <w:w w:val="103"/>
          <w:kern w:val="14"/>
        </w:rPr>
        <w:t xml:space="preserve">. </w:t>
      </w:r>
    </w:p>
    <w:p w14:paraId="00CAF00E" w14:textId="009B9F44" w:rsidR="00FC69AB" w:rsidRPr="001705CA" w:rsidRDefault="00D9682E" w:rsidP="002E0340">
      <w:pPr>
        <w:pStyle w:val="BodyText"/>
        <w:tabs>
          <w:tab w:val="left" w:pos="1620"/>
          <w:tab w:val="left" w:pos="1710"/>
          <w:tab w:val="left" w:pos="7920"/>
        </w:tabs>
        <w:ind w:left="1267" w:right="1267"/>
        <w:jc w:val="both"/>
        <w:rPr>
          <w:color w:val="000000" w:themeColor="text1"/>
          <w:spacing w:val="4"/>
          <w:w w:val="103"/>
          <w:kern w:val="14"/>
        </w:rPr>
      </w:pPr>
      <w:r>
        <w:rPr>
          <w:color w:val="000000" w:themeColor="text1"/>
          <w:spacing w:val="4"/>
          <w:w w:val="103"/>
          <w:kern w:val="14"/>
        </w:rPr>
        <w:t>9</w:t>
      </w:r>
      <w:r w:rsidR="00F143DB">
        <w:rPr>
          <w:color w:val="000000" w:themeColor="text1"/>
          <w:spacing w:val="4"/>
          <w:w w:val="103"/>
          <w:kern w:val="14"/>
        </w:rPr>
        <w:t>5</w:t>
      </w:r>
      <w:r>
        <w:rPr>
          <w:color w:val="000000" w:themeColor="text1"/>
          <w:spacing w:val="4"/>
          <w:w w:val="103"/>
          <w:kern w:val="14"/>
        </w:rPr>
        <w:t xml:space="preserve">. </w:t>
      </w:r>
      <w:r w:rsidR="00FC69AB" w:rsidRPr="001705CA">
        <w:rPr>
          <w:color w:val="000000" w:themeColor="text1"/>
          <w:spacing w:val="4"/>
          <w:w w:val="103"/>
          <w:kern w:val="14"/>
        </w:rPr>
        <w:t>In 2019, total contributions amounted to $22 million, while expenses, including support costs, were $19.5 million. The accumulated balance at the end of 2019 was $21 million. UNDP received $21.5 million from United Nations organizations and partners to administer 158 junior professional officers on their behalf</w:t>
      </w:r>
      <w:r w:rsidR="002E0340">
        <w:rPr>
          <w:color w:val="000000" w:themeColor="text1"/>
          <w:spacing w:val="4"/>
          <w:w w:val="103"/>
          <w:kern w:val="14"/>
        </w:rPr>
        <w:t>.</w:t>
      </w:r>
      <w:r w:rsidR="00FC69AB" w:rsidRPr="001705CA" w:rsidDel="00904930">
        <w:rPr>
          <w:color w:val="000000" w:themeColor="text1"/>
          <w:spacing w:val="4"/>
          <w:w w:val="103"/>
          <w:kern w:val="14"/>
        </w:rPr>
        <w:t xml:space="preserve"> </w:t>
      </w:r>
      <w:bookmarkStart w:id="216" w:name="_Hlk516736725"/>
    </w:p>
    <w:bookmarkEnd w:id="216"/>
    <w:p w14:paraId="66ECE3E9" w14:textId="77777777" w:rsidR="00317225" w:rsidRDefault="00317225">
      <w:pPr>
        <w:rPr>
          <w:b/>
          <w:bCs/>
          <w:iCs/>
          <w:sz w:val="20"/>
          <w:lang w:val="en-GB"/>
        </w:rPr>
      </w:pPr>
      <w:r>
        <w:rPr>
          <w:b/>
          <w:bCs/>
          <w:iCs/>
          <w:lang w:val="en-GB"/>
        </w:rPr>
        <w:br w:type="page"/>
      </w:r>
    </w:p>
    <w:p w14:paraId="27B9FB5D" w14:textId="5307A25E" w:rsidR="00FC69AB" w:rsidRPr="00C466C4" w:rsidRDefault="003C778D" w:rsidP="008E0157">
      <w:pPr>
        <w:pStyle w:val="BodyText"/>
        <w:tabs>
          <w:tab w:val="left" w:pos="1620"/>
          <w:tab w:val="left" w:pos="1710"/>
          <w:tab w:val="left" w:pos="7920"/>
        </w:tabs>
        <w:ind w:left="1260" w:right="1267"/>
        <w:jc w:val="both"/>
        <w:rPr>
          <w:b/>
          <w:bCs/>
          <w:iCs/>
        </w:rPr>
      </w:pPr>
      <w:r w:rsidRPr="00C466C4">
        <w:rPr>
          <w:b/>
          <w:bCs/>
          <w:iCs/>
          <w:lang w:val="en-GB"/>
        </w:rPr>
        <w:lastRenderedPageBreak/>
        <w:t>UNDP administrative agent function</w:t>
      </w:r>
    </w:p>
    <w:p w14:paraId="3F90EE27" w14:textId="6D39B1AB" w:rsidR="00FC69AB" w:rsidRPr="001705CA" w:rsidRDefault="001B3D83" w:rsidP="00495586">
      <w:pPr>
        <w:pStyle w:val="BodyText"/>
        <w:tabs>
          <w:tab w:val="left" w:pos="1620"/>
          <w:tab w:val="left" w:pos="1710"/>
          <w:tab w:val="left" w:pos="7920"/>
        </w:tabs>
        <w:ind w:left="1267" w:right="1267"/>
        <w:jc w:val="both"/>
        <w:rPr>
          <w:color w:val="000000" w:themeColor="text1"/>
          <w:spacing w:val="4"/>
          <w:w w:val="103"/>
          <w:kern w:val="14"/>
        </w:rPr>
      </w:pPr>
      <w:r>
        <w:rPr>
          <w:color w:val="000000" w:themeColor="text1"/>
          <w:spacing w:val="4"/>
          <w:w w:val="103"/>
          <w:kern w:val="14"/>
        </w:rPr>
        <w:t>9</w:t>
      </w:r>
      <w:r w:rsidR="00F143DB">
        <w:rPr>
          <w:color w:val="000000" w:themeColor="text1"/>
          <w:spacing w:val="4"/>
          <w:w w:val="103"/>
          <w:kern w:val="14"/>
        </w:rPr>
        <w:t>6</w:t>
      </w:r>
      <w:r>
        <w:rPr>
          <w:color w:val="000000" w:themeColor="text1"/>
          <w:spacing w:val="4"/>
          <w:w w:val="103"/>
          <w:kern w:val="14"/>
        </w:rPr>
        <w:t xml:space="preserve">. </w:t>
      </w:r>
      <w:r w:rsidR="00FC69AB" w:rsidRPr="001705CA">
        <w:rPr>
          <w:color w:val="000000" w:themeColor="text1"/>
          <w:spacing w:val="4"/>
          <w:w w:val="103"/>
          <w:kern w:val="14"/>
        </w:rPr>
        <w:t>UNDP supports joint programming through its role in fund design and administration of joint programmes and multi-</w:t>
      </w:r>
      <w:r w:rsidR="00551FA6">
        <w:rPr>
          <w:color w:val="000000" w:themeColor="text1"/>
          <w:spacing w:val="4"/>
          <w:w w:val="103"/>
          <w:kern w:val="14"/>
        </w:rPr>
        <w:t>partner</w:t>
      </w:r>
      <w:r w:rsidR="00FC69AB" w:rsidRPr="001705CA">
        <w:rPr>
          <w:color w:val="000000" w:themeColor="text1"/>
          <w:spacing w:val="4"/>
          <w:w w:val="103"/>
          <w:kern w:val="14"/>
        </w:rPr>
        <w:t xml:space="preserve"> trust funds on behalf of the United Nations system, and through its programme implementation role as a participating </w:t>
      </w:r>
      <w:r w:rsidR="00BC5F8B">
        <w:rPr>
          <w:color w:val="000000" w:themeColor="text1"/>
          <w:spacing w:val="4"/>
          <w:w w:val="103"/>
          <w:kern w:val="14"/>
        </w:rPr>
        <w:t>United Nations</w:t>
      </w:r>
      <w:r w:rsidR="00FC69AB" w:rsidRPr="001705CA">
        <w:rPr>
          <w:color w:val="000000" w:themeColor="text1"/>
          <w:spacing w:val="4"/>
          <w:w w:val="103"/>
          <w:kern w:val="14"/>
        </w:rPr>
        <w:t xml:space="preserve"> organization. In 2019, contributions received for </w:t>
      </w:r>
      <w:r w:rsidR="00C71805" w:rsidRPr="001705CA">
        <w:rPr>
          <w:color w:val="000000" w:themeColor="text1"/>
          <w:spacing w:val="4"/>
          <w:w w:val="103"/>
          <w:kern w:val="14"/>
        </w:rPr>
        <w:t>multi-</w:t>
      </w:r>
      <w:r w:rsidR="00C71805">
        <w:rPr>
          <w:color w:val="000000" w:themeColor="text1"/>
          <w:spacing w:val="4"/>
          <w:w w:val="103"/>
          <w:kern w:val="14"/>
        </w:rPr>
        <w:t>partner</w:t>
      </w:r>
      <w:r w:rsidR="00C71805" w:rsidRPr="001705CA">
        <w:rPr>
          <w:color w:val="000000" w:themeColor="text1"/>
          <w:spacing w:val="4"/>
          <w:w w:val="103"/>
          <w:kern w:val="14"/>
        </w:rPr>
        <w:t xml:space="preserve"> trust funds </w:t>
      </w:r>
      <w:r w:rsidR="00551FA6">
        <w:rPr>
          <w:color w:val="000000" w:themeColor="text1"/>
          <w:spacing w:val="4"/>
          <w:w w:val="103"/>
          <w:kern w:val="14"/>
        </w:rPr>
        <w:t xml:space="preserve">on behalf of the system </w:t>
      </w:r>
      <w:r>
        <w:rPr>
          <w:color w:val="000000" w:themeColor="text1"/>
          <w:spacing w:val="4"/>
          <w:w w:val="103"/>
          <w:kern w:val="14"/>
        </w:rPr>
        <w:t>increased by 18</w:t>
      </w:r>
      <w:r w:rsidR="006125D0">
        <w:rPr>
          <w:color w:val="000000" w:themeColor="text1"/>
          <w:spacing w:val="4"/>
          <w:w w:val="103"/>
          <w:kern w:val="14"/>
        </w:rPr>
        <w:t xml:space="preserve"> per cent</w:t>
      </w:r>
      <w:r w:rsidR="00FC69AB" w:rsidRPr="001705CA">
        <w:rPr>
          <w:color w:val="000000" w:themeColor="text1"/>
          <w:spacing w:val="4"/>
          <w:w w:val="103"/>
          <w:kern w:val="14"/>
        </w:rPr>
        <w:t xml:space="preserve">, to $1,252 million (2018: $1,057 million). This growth can be attributed to the positive policy environment for </w:t>
      </w:r>
      <w:r w:rsidR="00BC5F8B">
        <w:rPr>
          <w:color w:val="000000" w:themeColor="text1"/>
          <w:spacing w:val="4"/>
          <w:w w:val="103"/>
          <w:kern w:val="14"/>
        </w:rPr>
        <w:t>United Nations</w:t>
      </w:r>
      <w:r w:rsidR="00FC69AB" w:rsidRPr="001705CA">
        <w:rPr>
          <w:color w:val="000000" w:themeColor="text1"/>
          <w:spacing w:val="4"/>
          <w:w w:val="103"/>
          <w:kern w:val="14"/>
        </w:rPr>
        <w:t xml:space="preserve"> pooled funding and the strong performance of a broad range of global and country</w:t>
      </w:r>
      <w:r w:rsidR="004651CC">
        <w:rPr>
          <w:color w:val="000000" w:themeColor="text1"/>
          <w:spacing w:val="4"/>
          <w:w w:val="103"/>
          <w:kern w:val="14"/>
        </w:rPr>
        <w:t>-</w:t>
      </w:r>
      <w:r w:rsidR="00FC69AB" w:rsidRPr="001705CA">
        <w:rPr>
          <w:color w:val="000000" w:themeColor="text1"/>
          <w:spacing w:val="4"/>
          <w:w w:val="103"/>
          <w:kern w:val="14"/>
        </w:rPr>
        <w:t>level</w:t>
      </w:r>
      <w:r w:rsidR="00495586">
        <w:rPr>
          <w:color w:val="000000" w:themeColor="text1"/>
          <w:spacing w:val="4"/>
          <w:w w:val="103"/>
          <w:kern w:val="14"/>
        </w:rPr>
        <w:t xml:space="preserve"> </w:t>
      </w:r>
      <w:r w:rsidR="00FC69AB" w:rsidRPr="001705CA">
        <w:rPr>
          <w:color w:val="000000" w:themeColor="text1"/>
          <w:spacing w:val="4"/>
          <w:w w:val="103"/>
          <w:kern w:val="14"/>
        </w:rPr>
        <w:t xml:space="preserve">funds, including the Peacebuilding Fund, the </w:t>
      </w:r>
      <w:r w:rsidR="00C71805" w:rsidRPr="00C71805">
        <w:rPr>
          <w:color w:val="000000" w:themeColor="text1"/>
          <w:spacing w:val="4"/>
          <w:w w:val="103"/>
          <w:kern w:val="14"/>
        </w:rPr>
        <w:t>Law and Order Trust Fund for Afghanistan</w:t>
      </w:r>
      <w:r w:rsidR="00FC69AB" w:rsidRPr="001705CA">
        <w:rPr>
          <w:color w:val="000000" w:themeColor="text1"/>
          <w:spacing w:val="4"/>
          <w:w w:val="103"/>
          <w:kern w:val="14"/>
        </w:rPr>
        <w:t xml:space="preserve">, the </w:t>
      </w:r>
      <w:r w:rsidR="00C71805" w:rsidRPr="00C71805">
        <w:rPr>
          <w:color w:val="000000" w:themeColor="text1"/>
          <w:spacing w:val="4"/>
          <w:w w:val="103"/>
          <w:kern w:val="14"/>
        </w:rPr>
        <w:t xml:space="preserve">Multi-Partner Trust Fund </w:t>
      </w:r>
      <w:r w:rsidR="00C71805">
        <w:rPr>
          <w:color w:val="000000" w:themeColor="text1"/>
          <w:spacing w:val="4"/>
          <w:w w:val="103"/>
          <w:kern w:val="14"/>
        </w:rPr>
        <w:t xml:space="preserve">for </w:t>
      </w:r>
      <w:r w:rsidR="00FC69AB" w:rsidRPr="001705CA">
        <w:rPr>
          <w:color w:val="000000" w:themeColor="text1"/>
          <w:spacing w:val="4"/>
          <w:w w:val="103"/>
          <w:kern w:val="14"/>
        </w:rPr>
        <w:t>Somalia, the Spotlight Initiative, the Joint S</w:t>
      </w:r>
      <w:r w:rsidR="00C20CC7">
        <w:rPr>
          <w:color w:val="000000" w:themeColor="text1"/>
          <w:spacing w:val="4"/>
          <w:w w:val="103"/>
          <w:kern w:val="14"/>
        </w:rPr>
        <w:t>DG</w:t>
      </w:r>
      <w:r w:rsidR="00FC69AB" w:rsidRPr="001705CA">
        <w:rPr>
          <w:color w:val="000000" w:themeColor="text1"/>
          <w:spacing w:val="4"/>
          <w:w w:val="103"/>
          <w:kern w:val="14"/>
        </w:rPr>
        <w:t xml:space="preserve"> Fund, the Central African Forest Initiative and the ongoing humanitarian portfolio. The net value of funds transferred by the </w:t>
      </w:r>
      <w:r w:rsidR="00C71805" w:rsidRPr="00C71805">
        <w:rPr>
          <w:color w:val="000000" w:themeColor="text1"/>
          <w:spacing w:val="4"/>
          <w:w w:val="103"/>
          <w:kern w:val="14"/>
        </w:rPr>
        <w:t>Multi-Partner Trust Fund</w:t>
      </w:r>
      <w:r w:rsidR="00C20CC7">
        <w:rPr>
          <w:color w:val="000000" w:themeColor="text1"/>
          <w:spacing w:val="4"/>
          <w:w w:val="103"/>
          <w:kern w:val="14"/>
        </w:rPr>
        <w:t xml:space="preserve"> </w:t>
      </w:r>
      <w:r w:rsidR="00FC69AB" w:rsidRPr="001705CA">
        <w:rPr>
          <w:color w:val="000000" w:themeColor="text1"/>
          <w:spacing w:val="4"/>
          <w:w w:val="103"/>
          <w:kern w:val="14"/>
        </w:rPr>
        <w:t>Office, in its role as administrative agent for all participating organizations, was $1,186 million (2018: $808 million)</w:t>
      </w:r>
      <w:r w:rsidR="00C71805">
        <w:rPr>
          <w:color w:val="000000" w:themeColor="text1"/>
          <w:spacing w:val="4"/>
          <w:w w:val="103"/>
          <w:kern w:val="14"/>
        </w:rPr>
        <w:t>.</w:t>
      </w:r>
      <w:r w:rsidR="00FC69AB" w:rsidRPr="001705CA">
        <w:rPr>
          <w:color w:val="000000" w:themeColor="text1"/>
          <w:spacing w:val="4"/>
          <w:w w:val="103"/>
          <w:kern w:val="14"/>
        </w:rPr>
        <w:t xml:space="preserve"> </w:t>
      </w:r>
    </w:p>
    <w:p w14:paraId="31D8C57F" w14:textId="77777777" w:rsidR="00FC69AB" w:rsidRPr="00C71805" w:rsidRDefault="00FC69AB" w:rsidP="008E0157">
      <w:pPr>
        <w:pStyle w:val="BodyText"/>
        <w:tabs>
          <w:tab w:val="left" w:pos="1620"/>
          <w:tab w:val="left" w:pos="1710"/>
          <w:tab w:val="left" w:pos="7920"/>
        </w:tabs>
        <w:ind w:left="1267" w:right="1267"/>
        <w:jc w:val="both"/>
        <w:rPr>
          <w:b/>
          <w:lang w:val="en-GB"/>
        </w:rPr>
      </w:pPr>
      <w:bookmarkStart w:id="217" w:name="_Toc40281384"/>
      <w:r w:rsidRPr="00C71805">
        <w:rPr>
          <w:b/>
          <w:lang w:val="en-GB"/>
        </w:rPr>
        <w:t>Support to United Nations organizations</w:t>
      </w:r>
      <w:bookmarkEnd w:id="217"/>
    </w:p>
    <w:p w14:paraId="641D55AD" w14:textId="5961CF47" w:rsidR="00FC69AB" w:rsidRPr="001705CA" w:rsidRDefault="00C20CC7" w:rsidP="008E0157">
      <w:pPr>
        <w:pStyle w:val="BodyText"/>
        <w:tabs>
          <w:tab w:val="left" w:pos="1620"/>
          <w:tab w:val="left" w:pos="1710"/>
          <w:tab w:val="left" w:pos="7920"/>
        </w:tabs>
        <w:ind w:left="1267" w:right="1267"/>
        <w:jc w:val="both"/>
        <w:rPr>
          <w:color w:val="000000" w:themeColor="text1"/>
          <w:spacing w:val="4"/>
          <w:w w:val="103"/>
          <w:kern w:val="14"/>
        </w:rPr>
      </w:pPr>
      <w:r>
        <w:rPr>
          <w:color w:val="000000" w:themeColor="text1"/>
          <w:spacing w:val="4"/>
          <w:w w:val="103"/>
          <w:kern w:val="14"/>
        </w:rPr>
        <w:t>9</w:t>
      </w:r>
      <w:r w:rsidR="00F143DB">
        <w:rPr>
          <w:color w:val="000000" w:themeColor="text1"/>
          <w:spacing w:val="4"/>
          <w:w w:val="103"/>
          <w:kern w:val="14"/>
        </w:rPr>
        <w:t>7</w:t>
      </w:r>
      <w:r>
        <w:rPr>
          <w:color w:val="000000" w:themeColor="text1"/>
          <w:spacing w:val="4"/>
          <w:w w:val="103"/>
          <w:kern w:val="14"/>
        </w:rPr>
        <w:t xml:space="preserve">. </w:t>
      </w:r>
      <w:r w:rsidR="00FC69AB" w:rsidRPr="001705CA">
        <w:rPr>
          <w:color w:val="000000" w:themeColor="text1"/>
          <w:spacing w:val="4"/>
          <w:w w:val="103"/>
          <w:kern w:val="14"/>
        </w:rPr>
        <w:t xml:space="preserve">UNDP provides services, on a cost-recovery basis, to United Nations organizations, including peacekeeping missions. </w:t>
      </w:r>
    </w:p>
    <w:p w14:paraId="6BD0A9E9" w14:textId="77777777" w:rsidR="00FC69AB" w:rsidRPr="00C71805" w:rsidRDefault="00FC69AB" w:rsidP="008E0157">
      <w:pPr>
        <w:pStyle w:val="BodyText"/>
        <w:tabs>
          <w:tab w:val="left" w:pos="1620"/>
          <w:tab w:val="left" w:pos="1710"/>
          <w:tab w:val="left" w:pos="7920"/>
        </w:tabs>
        <w:ind w:left="1267" w:right="1267"/>
        <w:jc w:val="both"/>
        <w:rPr>
          <w:b/>
          <w:lang w:val="en-GB"/>
        </w:rPr>
      </w:pPr>
      <w:bookmarkStart w:id="218" w:name="_Toc40281385"/>
      <w:r w:rsidRPr="00C71805">
        <w:rPr>
          <w:b/>
          <w:lang w:val="en-GB"/>
        </w:rPr>
        <w:t>United Nations development coordination activities</w:t>
      </w:r>
      <w:bookmarkEnd w:id="218"/>
    </w:p>
    <w:p w14:paraId="2EFF33C6" w14:textId="7D4A602F" w:rsidR="00A06E52" w:rsidRDefault="00C20CC7" w:rsidP="008E0157">
      <w:pPr>
        <w:spacing w:after="120"/>
        <w:ind w:left="1267" w:right="1267"/>
        <w:jc w:val="both"/>
        <w:rPr>
          <w:rStyle w:val="apple-converted-space"/>
          <w:rFonts w:asciiTheme="majorBidi" w:hAnsiTheme="majorBidi" w:cstheme="majorBidi"/>
          <w:color w:val="000000"/>
          <w:sz w:val="20"/>
          <w:szCs w:val="20"/>
        </w:rPr>
      </w:pPr>
      <w:r>
        <w:rPr>
          <w:rFonts w:asciiTheme="majorBidi" w:hAnsiTheme="majorBidi" w:cstheme="majorBidi"/>
          <w:color w:val="000000"/>
          <w:sz w:val="20"/>
          <w:szCs w:val="20"/>
        </w:rPr>
        <w:t>9</w:t>
      </w:r>
      <w:r w:rsidR="00F143DB">
        <w:rPr>
          <w:rFonts w:asciiTheme="majorBidi" w:hAnsiTheme="majorBidi" w:cstheme="majorBidi"/>
          <w:color w:val="000000"/>
          <w:sz w:val="20"/>
          <w:szCs w:val="20"/>
        </w:rPr>
        <w:t>8</w:t>
      </w:r>
      <w:r>
        <w:rPr>
          <w:rFonts w:asciiTheme="majorBidi" w:hAnsiTheme="majorBidi" w:cstheme="majorBidi"/>
          <w:color w:val="000000"/>
          <w:sz w:val="20"/>
          <w:szCs w:val="20"/>
        </w:rPr>
        <w:t xml:space="preserve">. </w:t>
      </w:r>
      <w:r w:rsidR="00D15B70" w:rsidRPr="00A06E52">
        <w:rPr>
          <w:rFonts w:asciiTheme="majorBidi" w:hAnsiTheme="majorBidi" w:cstheme="majorBidi"/>
          <w:color w:val="000000"/>
          <w:sz w:val="20"/>
          <w:szCs w:val="20"/>
        </w:rPr>
        <w:t xml:space="preserve">UNDP effectively supported the rapid transition of the </w:t>
      </w:r>
      <w:r w:rsidR="008028EE">
        <w:rPr>
          <w:rFonts w:asciiTheme="majorBidi" w:hAnsiTheme="majorBidi" w:cstheme="majorBidi"/>
          <w:color w:val="000000"/>
          <w:sz w:val="20"/>
          <w:szCs w:val="20"/>
        </w:rPr>
        <w:t xml:space="preserve">United Nations development </w:t>
      </w:r>
      <w:r w:rsidR="00F94427">
        <w:rPr>
          <w:rFonts w:asciiTheme="majorBidi" w:hAnsiTheme="majorBidi" w:cstheme="majorBidi"/>
          <w:color w:val="000000"/>
          <w:sz w:val="20"/>
          <w:szCs w:val="20"/>
        </w:rPr>
        <w:t>system</w:t>
      </w:r>
      <w:r w:rsidR="00F94427" w:rsidRPr="00A06E52">
        <w:rPr>
          <w:rFonts w:asciiTheme="majorBidi" w:hAnsiTheme="majorBidi" w:cstheme="majorBidi"/>
          <w:color w:val="000000"/>
          <w:sz w:val="20"/>
          <w:szCs w:val="20"/>
        </w:rPr>
        <w:t xml:space="preserve">, </w:t>
      </w:r>
      <w:r w:rsidR="00F94427">
        <w:rPr>
          <w:rFonts w:asciiTheme="majorBidi" w:hAnsiTheme="majorBidi" w:cstheme="majorBidi"/>
          <w:color w:val="000000"/>
          <w:sz w:val="20"/>
          <w:szCs w:val="20"/>
        </w:rPr>
        <w:t>in</w:t>
      </w:r>
      <w:r w:rsidR="00F3195B">
        <w:rPr>
          <w:rFonts w:asciiTheme="majorBidi" w:hAnsiTheme="majorBidi" w:cstheme="majorBidi"/>
          <w:color w:val="000000"/>
          <w:sz w:val="20"/>
          <w:szCs w:val="20"/>
        </w:rPr>
        <w:t xml:space="preserve"> line with </w:t>
      </w:r>
      <w:r w:rsidR="00D15B70" w:rsidRPr="00A06E52">
        <w:rPr>
          <w:rFonts w:asciiTheme="majorBidi" w:hAnsiTheme="majorBidi" w:cstheme="majorBidi"/>
          <w:color w:val="000000"/>
          <w:sz w:val="20"/>
          <w:szCs w:val="20"/>
        </w:rPr>
        <w:t xml:space="preserve">General Assembly resolution 72/279.  </w:t>
      </w:r>
      <w:r w:rsidR="008932BE">
        <w:rPr>
          <w:rFonts w:asciiTheme="majorBidi" w:hAnsiTheme="majorBidi" w:cstheme="majorBidi"/>
          <w:color w:val="000000"/>
          <w:sz w:val="20"/>
          <w:szCs w:val="20"/>
        </w:rPr>
        <w:t xml:space="preserve">In 2019, UNDP support to the </w:t>
      </w:r>
      <w:r w:rsidR="00C71805">
        <w:rPr>
          <w:rFonts w:asciiTheme="majorBidi" w:hAnsiTheme="majorBidi" w:cstheme="majorBidi"/>
          <w:color w:val="000000"/>
          <w:sz w:val="20"/>
          <w:szCs w:val="20"/>
        </w:rPr>
        <w:t>resident c</w:t>
      </w:r>
      <w:r w:rsidR="00C71805" w:rsidRPr="00A06E52">
        <w:rPr>
          <w:rFonts w:asciiTheme="majorBidi" w:hAnsiTheme="majorBidi" w:cstheme="majorBidi"/>
          <w:color w:val="000000"/>
          <w:sz w:val="20"/>
          <w:szCs w:val="20"/>
        </w:rPr>
        <w:t>oordinato</w:t>
      </w:r>
      <w:r w:rsidR="00C71805">
        <w:rPr>
          <w:rFonts w:asciiTheme="majorBidi" w:hAnsiTheme="majorBidi" w:cstheme="majorBidi"/>
          <w:color w:val="000000"/>
          <w:sz w:val="20"/>
          <w:szCs w:val="20"/>
        </w:rPr>
        <w:t xml:space="preserve">r </w:t>
      </w:r>
      <w:r w:rsidR="008932BE">
        <w:rPr>
          <w:rFonts w:asciiTheme="majorBidi" w:hAnsiTheme="majorBidi" w:cstheme="majorBidi"/>
          <w:color w:val="000000"/>
          <w:sz w:val="20"/>
          <w:szCs w:val="20"/>
        </w:rPr>
        <w:t>system was $22.4 million, 0.4</w:t>
      </w:r>
      <w:r w:rsidR="006125D0">
        <w:rPr>
          <w:rFonts w:asciiTheme="majorBidi" w:hAnsiTheme="majorBidi" w:cstheme="majorBidi"/>
          <w:color w:val="000000"/>
          <w:sz w:val="20"/>
          <w:szCs w:val="20"/>
        </w:rPr>
        <w:t xml:space="preserve"> per cent</w:t>
      </w:r>
      <w:r w:rsidR="00D15B70" w:rsidRPr="00A06E52">
        <w:rPr>
          <w:rFonts w:asciiTheme="majorBidi" w:hAnsiTheme="majorBidi" w:cstheme="majorBidi"/>
          <w:color w:val="000000"/>
          <w:sz w:val="20"/>
          <w:szCs w:val="20"/>
        </w:rPr>
        <w:t xml:space="preserve"> of </w:t>
      </w:r>
      <w:r w:rsidR="00C71805">
        <w:rPr>
          <w:rFonts w:asciiTheme="majorBidi" w:hAnsiTheme="majorBidi" w:cstheme="majorBidi"/>
          <w:color w:val="000000"/>
          <w:sz w:val="20"/>
          <w:szCs w:val="20"/>
        </w:rPr>
        <w:t xml:space="preserve">total </w:t>
      </w:r>
      <w:r w:rsidR="00D15B70" w:rsidRPr="00A06E52">
        <w:rPr>
          <w:rFonts w:asciiTheme="majorBidi" w:hAnsiTheme="majorBidi" w:cstheme="majorBidi"/>
          <w:color w:val="000000"/>
          <w:sz w:val="20"/>
          <w:szCs w:val="20"/>
        </w:rPr>
        <w:t>UNDP total expenses. This amount include</w:t>
      </w:r>
      <w:r w:rsidR="00C71805">
        <w:rPr>
          <w:rFonts w:asciiTheme="majorBidi" w:hAnsiTheme="majorBidi" w:cstheme="majorBidi"/>
          <w:color w:val="000000"/>
          <w:sz w:val="20"/>
          <w:szCs w:val="20"/>
        </w:rPr>
        <w:t>d</w:t>
      </w:r>
      <w:r w:rsidR="00D15B70" w:rsidRPr="00A06E52">
        <w:rPr>
          <w:rFonts w:asciiTheme="majorBidi" w:hAnsiTheme="majorBidi" w:cstheme="majorBidi"/>
          <w:color w:val="000000"/>
          <w:sz w:val="20"/>
          <w:szCs w:val="20"/>
        </w:rPr>
        <w:t xml:space="preserve"> </w:t>
      </w:r>
      <w:r w:rsidR="00C71805">
        <w:rPr>
          <w:rFonts w:asciiTheme="majorBidi" w:hAnsiTheme="majorBidi" w:cstheme="majorBidi"/>
          <w:color w:val="000000"/>
          <w:sz w:val="20"/>
          <w:szCs w:val="20"/>
        </w:rPr>
        <w:t xml:space="preserve">the </w:t>
      </w:r>
      <w:r w:rsidR="00D15B70" w:rsidRPr="00A06E52">
        <w:rPr>
          <w:rFonts w:asciiTheme="majorBidi" w:hAnsiTheme="majorBidi" w:cstheme="majorBidi"/>
          <w:color w:val="000000"/>
          <w:sz w:val="20"/>
          <w:szCs w:val="20"/>
        </w:rPr>
        <w:t xml:space="preserve">UNDP contribution of $10.3 million to the cost-sharing arrangement among </w:t>
      </w:r>
      <w:r w:rsidR="008028EE">
        <w:rPr>
          <w:rFonts w:asciiTheme="majorBidi" w:hAnsiTheme="majorBidi" w:cstheme="majorBidi"/>
          <w:color w:val="000000"/>
          <w:sz w:val="20"/>
          <w:szCs w:val="20"/>
        </w:rPr>
        <w:t>United Nations development system</w:t>
      </w:r>
      <w:r w:rsidR="00D15B70" w:rsidRPr="00A06E52">
        <w:rPr>
          <w:rFonts w:asciiTheme="majorBidi" w:hAnsiTheme="majorBidi" w:cstheme="majorBidi"/>
          <w:color w:val="000000"/>
          <w:sz w:val="20"/>
          <w:szCs w:val="20"/>
        </w:rPr>
        <w:t xml:space="preserve"> entities, double that of 2018, and an additional $12.1 million of legacy coordination support activities continued on a transitio</w:t>
      </w:r>
      <w:r w:rsidR="008932BE">
        <w:rPr>
          <w:rFonts w:asciiTheme="majorBidi" w:hAnsiTheme="majorBidi" w:cstheme="majorBidi"/>
          <w:color w:val="000000"/>
          <w:sz w:val="20"/>
          <w:szCs w:val="20"/>
        </w:rPr>
        <w:t>na</w:t>
      </w:r>
      <w:r w:rsidR="00F3195B">
        <w:rPr>
          <w:rFonts w:asciiTheme="majorBidi" w:hAnsiTheme="majorBidi" w:cstheme="majorBidi"/>
          <w:color w:val="000000"/>
          <w:sz w:val="20"/>
          <w:szCs w:val="20"/>
        </w:rPr>
        <w:t xml:space="preserve">l </w:t>
      </w:r>
      <w:r w:rsidR="008932BE">
        <w:rPr>
          <w:rFonts w:asciiTheme="majorBidi" w:hAnsiTheme="majorBidi" w:cstheme="majorBidi"/>
          <w:color w:val="000000"/>
          <w:sz w:val="20"/>
          <w:szCs w:val="20"/>
        </w:rPr>
        <w:t xml:space="preserve">basis at the request of </w:t>
      </w:r>
      <w:r w:rsidR="00B8170B">
        <w:rPr>
          <w:rFonts w:asciiTheme="majorBidi" w:hAnsiTheme="majorBidi" w:cstheme="majorBidi"/>
          <w:color w:val="000000"/>
          <w:sz w:val="20"/>
          <w:szCs w:val="20"/>
        </w:rPr>
        <w:t xml:space="preserve">the Development Coordination Office </w:t>
      </w:r>
      <w:r w:rsidR="00D15B70" w:rsidRPr="00A06E52">
        <w:rPr>
          <w:rFonts w:asciiTheme="majorBidi" w:hAnsiTheme="majorBidi" w:cstheme="majorBidi"/>
          <w:color w:val="000000"/>
          <w:sz w:val="20"/>
          <w:szCs w:val="20"/>
        </w:rPr>
        <w:t>and its funding partners.</w:t>
      </w:r>
      <w:r w:rsidR="00A06E52">
        <w:rPr>
          <w:rFonts w:asciiTheme="majorBidi" w:hAnsiTheme="majorBidi" w:cstheme="majorBidi"/>
          <w:color w:val="000000"/>
          <w:sz w:val="20"/>
          <w:szCs w:val="20"/>
        </w:rPr>
        <w:t xml:space="preserve"> </w:t>
      </w:r>
      <w:r w:rsidR="00A06E52" w:rsidRPr="00D51341">
        <w:rPr>
          <w:rFonts w:asciiTheme="majorBidi" w:hAnsiTheme="majorBidi" w:cstheme="majorBidi"/>
          <w:color w:val="000000"/>
          <w:sz w:val="20"/>
          <w:szCs w:val="20"/>
        </w:rPr>
        <w:t xml:space="preserve">UNDP </w:t>
      </w:r>
      <w:r w:rsidR="00B2415E" w:rsidRPr="00D51341">
        <w:rPr>
          <w:rFonts w:asciiTheme="majorBidi" w:hAnsiTheme="majorBidi" w:cstheme="majorBidi"/>
          <w:color w:val="000000"/>
          <w:sz w:val="20"/>
          <w:szCs w:val="20"/>
        </w:rPr>
        <w:t>collected</w:t>
      </w:r>
      <w:r w:rsidR="00A06E52" w:rsidRPr="00D51341">
        <w:rPr>
          <w:rFonts w:asciiTheme="majorBidi" w:hAnsiTheme="majorBidi" w:cstheme="majorBidi"/>
          <w:color w:val="000000"/>
          <w:sz w:val="20"/>
          <w:szCs w:val="20"/>
        </w:rPr>
        <w:t xml:space="preserve"> and transferred $2.6 million to the </w:t>
      </w:r>
      <w:r w:rsidR="00BC5F8B" w:rsidRPr="00D51341">
        <w:rPr>
          <w:rFonts w:asciiTheme="majorBidi" w:hAnsiTheme="majorBidi" w:cstheme="majorBidi"/>
          <w:color w:val="000000"/>
          <w:sz w:val="20"/>
          <w:szCs w:val="20"/>
        </w:rPr>
        <w:t>United Nations</w:t>
      </w:r>
      <w:r w:rsidR="00A06E52" w:rsidRPr="00D51341">
        <w:rPr>
          <w:rFonts w:asciiTheme="majorBidi" w:hAnsiTheme="majorBidi" w:cstheme="majorBidi"/>
          <w:color w:val="000000"/>
          <w:sz w:val="20"/>
          <w:szCs w:val="20"/>
        </w:rPr>
        <w:t xml:space="preserve"> Secretariat</w:t>
      </w:r>
      <w:r w:rsidR="00130096" w:rsidRPr="00D51341">
        <w:rPr>
          <w:rFonts w:asciiTheme="majorBidi" w:hAnsiTheme="majorBidi" w:cstheme="majorBidi"/>
          <w:color w:val="000000"/>
          <w:sz w:val="20"/>
          <w:szCs w:val="20"/>
        </w:rPr>
        <w:t xml:space="preserve"> as part of the </w:t>
      </w:r>
      <w:r w:rsidR="00FD1A4A" w:rsidRPr="00D51341">
        <w:rPr>
          <w:rFonts w:asciiTheme="majorBidi" w:hAnsiTheme="majorBidi" w:cstheme="majorBidi"/>
          <w:color w:val="000000"/>
          <w:sz w:val="20"/>
          <w:szCs w:val="20"/>
        </w:rPr>
        <w:t>1</w:t>
      </w:r>
      <w:r w:rsidR="006125D0" w:rsidRPr="00D51341">
        <w:rPr>
          <w:rFonts w:asciiTheme="majorBidi" w:hAnsiTheme="majorBidi" w:cstheme="majorBidi"/>
          <w:color w:val="000000"/>
          <w:sz w:val="20"/>
          <w:szCs w:val="20"/>
        </w:rPr>
        <w:t xml:space="preserve"> per cent</w:t>
      </w:r>
      <w:r w:rsidR="000E6EFB" w:rsidRPr="00D51341">
        <w:rPr>
          <w:rFonts w:asciiTheme="majorBidi" w:hAnsiTheme="majorBidi" w:cstheme="majorBidi"/>
          <w:color w:val="000000"/>
          <w:sz w:val="20"/>
          <w:szCs w:val="20"/>
        </w:rPr>
        <w:t xml:space="preserve"> </w:t>
      </w:r>
      <w:r w:rsidR="00130096" w:rsidRPr="00D51341">
        <w:rPr>
          <w:rFonts w:asciiTheme="majorBidi" w:hAnsiTheme="majorBidi" w:cstheme="majorBidi"/>
          <w:color w:val="000000"/>
          <w:sz w:val="20"/>
          <w:szCs w:val="20"/>
        </w:rPr>
        <w:t xml:space="preserve">levy on tightly earmarked </w:t>
      </w:r>
      <w:r w:rsidR="00B8170B" w:rsidRPr="00D51341">
        <w:rPr>
          <w:rFonts w:asciiTheme="majorBidi" w:hAnsiTheme="majorBidi" w:cstheme="majorBidi"/>
          <w:color w:val="000000"/>
          <w:sz w:val="20"/>
          <w:szCs w:val="20"/>
        </w:rPr>
        <w:t>other resources</w:t>
      </w:r>
      <w:r w:rsidR="00130096" w:rsidRPr="00D51341">
        <w:rPr>
          <w:rFonts w:asciiTheme="majorBidi" w:hAnsiTheme="majorBidi" w:cstheme="majorBidi"/>
          <w:color w:val="000000"/>
          <w:sz w:val="20"/>
          <w:szCs w:val="20"/>
        </w:rPr>
        <w:t xml:space="preserve"> contributions.</w:t>
      </w:r>
      <w:r w:rsidR="00D15B70" w:rsidRPr="00A06E52">
        <w:rPr>
          <w:rFonts w:asciiTheme="majorBidi" w:hAnsiTheme="majorBidi" w:cstheme="majorBidi"/>
          <w:color w:val="000000"/>
          <w:sz w:val="20"/>
          <w:szCs w:val="20"/>
        </w:rPr>
        <w:t> </w:t>
      </w:r>
      <w:r w:rsidR="00D15B70" w:rsidRPr="00A06E52">
        <w:rPr>
          <w:rStyle w:val="apple-converted-space"/>
          <w:rFonts w:asciiTheme="majorBidi" w:hAnsiTheme="majorBidi" w:cstheme="majorBidi"/>
          <w:color w:val="000000"/>
          <w:sz w:val="20"/>
          <w:szCs w:val="20"/>
        </w:rPr>
        <w:t> </w:t>
      </w:r>
    </w:p>
    <w:p w14:paraId="5290195B" w14:textId="77777777" w:rsidR="00FC69AB" w:rsidRPr="00B8170B" w:rsidRDefault="00FC69AB" w:rsidP="008E0157">
      <w:pPr>
        <w:pStyle w:val="BodyText"/>
        <w:tabs>
          <w:tab w:val="left" w:pos="1620"/>
          <w:tab w:val="left" w:pos="1710"/>
          <w:tab w:val="left" w:pos="7920"/>
        </w:tabs>
        <w:ind w:left="1267" w:right="1267"/>
        <w:jc w:val="both"/>
        <w:rPr>
          <w:b/>
          <w:lang w:val="en-GB"/>
        </w:rPr>
      </w:pPr>
      <w:bookmarkStart w:id="219" w:name="_Toc40281386"/>
      <w:r w:rsidRPr="00B8170B">
        <w:rPr>
          <w:b/>
          <w:lang w:val="en-GB"/>
        </w:rPr>
        <w:t>United Nations-mandated security costs</w:t>
      </w:r>
      <w:bookmarkEnd w:id="219"/>
    </w:p>
    <w:p w14:paraId="582DE3FB" w14:textId="2958E702" w:rsidR="00FC69AB" w:rsidRPr="001705CA" w:rsidRDefault="00FD1A4A" w:rsidP="002D5F4B">
      <w:pPr>
        <w:pStyle w:val="BodyText"/>
        <w:tabs>
          <w:tab w:val="left" w:pos="1620"/>
          <w:tab w:val="left" w:pos="1710"/>
          <w:tab w:val="left" w:pos="7920"/>
        </w:tabs>
        <w:spacing w:after="0"/>
        <w:ind w:left="1267" w:right="1267"/>
        <w:jc w:val="both"/>
        <w:rPr>
          <w:color w:val="000000" w:themeColor="text1"/>
          <w:spacing w:val="4"/>
          <w:w w:val="103"/>
          <w:kern w:val="14"/>
        </w:rPr>
      </w:pPr>
      <w:r>
        <w:rPr>
          <w:color w:val="000000" w:themeColor="text1"/>
          <w:spacing w:val="4"/>
          <w:w w:val="103"/>
          <w:kern w:val="14"/>
        </w:rPr>
        <w:t>9</w:t>
      </w:r>
      <w:r w:rsidR="00F143DB">
        <w:rPr>
          <w:color w:val="000000" w:themeColor="text1"/>
          <w:spacing w:val="4"/>
          <w:w w:val="103"/>
          <w:kern w:val="14"/>
        </w:rPr>
        <w:t>9</w:t>
      </w:r>
      <w:r>
        <w:rPr>
          <w:color w:val="000000" w:themeColor="text1"/>
          <w:spacing w:val="4"/>
          <w:w w:val="103"/>
          <w:kern w:val="14"/>
        </w:rPr>
        <w:t xml:space="preserve">. </w:t>
      </w:r>
      <w:r w:rsidR="002439E3" w:rsidRPr="001705CA">
        <w:rPr>
          <w:color w:val="000000" w:themeColor="text1"/>
          <w:spacing w:val="4"/>
          <w:w w:val="103"/>
          <w:kern w:val="14"/>
        </w:rPr>
        <w:t xml:space="preserve">In 2019, </w:t>
      </w:r>
      <w:r w:rsidR="00FC69AB" w:rsidRPr="001705CA">
        <w:rPr>
          <w:color w:val="000000" w:themeColor="text1"/>
          <w:spacing w:val="4"/>
          <w:w w:val="103"/>
          <w:kern w:val="14"/>
        </w:rPr>
        <w:t>UNDP spent $30.2 million (2018: $31.2 million)</w:t>
      </w:r>
      <w:r w:rsidR="002439E3" w:rsidRPr="001705CA">
        <w:rPr>
          <w:color w:val="000000" w:themeColor="text1"/>
          <w:spacing w:val="4"/>
          <w:w w:val="103"/>
          <w:kern w:val="14"/>
        </w:rPr>
        <w:t xml:space="preserve"> </w:t>
      </w:r>
      <w:r w:rsidR="00B8170B">
        <w:rPr>
          <w:color w:val="000000" w:themeColor="text1"/>
          <w:spacing w:val="4"/>
          <w:w w:val="103"/>
          <w:kern w:val="14"/>
        </w:rPr>
        <w:t xml:space="preserve">for </w:t>
      </w:r>
      <w:r w:rsidR="002439E3" w:rsidRPr="001705CA">
        <w:rPr>
          <w:color w:val="000000" w:themeColor="text1"/>
          <w:spacing w:val="4"/>
          <w:w w:val="103"/>
          <w:kern w:val="14"/>
        </w:rPr>
        <w:t>security costs</w:t>
      </w:r>
      <w:r w:rsidR="00FC69AB" w:rsidRPr="001705CA">
        <w:rPr>
          <w:color w:val="000000" w:themeColor="text1"/>
          <w:spacing w:val="4"/>
          <w:w w:val="103"/>
          <w:kern w:val="14"/>
        </w:rPr>
        <w:t xml:space="preserve">, of which $21.2 million (2018: $21.2 million) was associated with </w:t>
      </w:r>
      <w:r w:rsidR="00B8170B">
        <w:rPr>
          <w:color w:val="000000" w:themeColor="text1"/>
          <w:spacing w:val="4"/>
          <w:w w:val="103"/>
          <w:kern w:val="14"/>
        </w:rPr>
        <w:t>its</w:t>
      </w:r>
      <w:r w:rsidR="00FC69AB" w:rsidRPr="001705CA">
        <w:rPr>
          <w:color w:val="000000" w:themeColor="text1"/>
          <w:spacing w:val="4"/>
          <w:w w:val="103"/>
          <w:kern w:val="14"/>
        </w:rPr>
        <w:t xml:space="preserve"> share of the United Nations field security coordination programme; and $9.0 million (2018: $10.0 million) with security advisory services and security investments to ensure compliance with minimum operating security standards.  </w:t>
      </w:r>
    </w:p>
    <w:p w14:paraId="059C2822" w14:textId="77777777" w:rsidR="003549F3" w:rsidRPr="008E0157" w:rsidRDefault="003549F3" w:rsidP="003C778D">
      <w:pPr>
        <w:pStyle w:val="BodyText"/>
        <w:tabs>
          <w:tab w:val="left" w:pos="1620"/>
          <w:tab w:val="left" w:pos="1710"/>
          <w:tab w:val="left" w:pos="7920"/>
        </w:tabs>
        <w:spacing w:after="0"/>
        <w:ind w:left="1267" w:right="1267"/>
        <w:jc w:val="both"/>
        <w:rPr>
          <w:sz w:val="24"/>
          <w:lang w:val="en-GB"/>
        </w:rPr>
      </w:pPr>
    </w:p>
    <w:p w14:paraId="7FA879EE" w14:textId="6F41585F" w:rsidR="00F4772E" w:rsidRPr="00B07E40" w:rsidRDefault="0017174A" w:rsidP="00CB0032">
      <w:pPr>
        <w:pStyle w:val="FootnoteText"/>
        <w:tabs>
          <w:tab w:val="left" w:pos="1620"/>
        </w:tabs>
        <w:spacing w:after="200" w:line="240" w:lineRule="exact"/>
        <w:ind w:left="1267" w:right="2074" w:hanging="727"/>
        <w:jc w:val="both"/>
        <w:rPr>
          <w:b/>
          <w:sz w:val="28"/>
          <w:szCs w:val="28"/>
          <w:lang w:val="en-GB"/>
        </w:rPr>
      </w:pPr>
      <w:r w:rsidRPr="00B07E40">
        <w:rPr>
          <w:b/>
          <w:sz w:val="28"/>
          <w:szCs w:val="28"/>
          <w:lang w:val="en-GB"/>
        </w:rPr>
        <w:t>VI</w:t>
      </w:r>
      <w:r w:rsidR="00CF7E3A">
        <w:rPr>
          <w:b/>
          <w:sz w:val="28"/>
          <w:szCs w:val="28"/>
          <w:lang w:val="en-GB"/>
        </w:rPr>
        <w:t>I</w:t>
      </w:r>
      <w:r w:rsidR="0072069D" w:rsidRPr="00B07E40">
        <w:rPr>
          <w:b/>
          <w:sz w:val="28"/>
          <w:szCs w:val="28"/>
          <w:lang w:val="en-GB"/>
        </w:rPr>
        <w:t>.</w:t>
      </w:r>
      <w:r w:rsidR="00D65CB4" w:rsidRPr="00B07E40">
        <w:rPr>
          <w:b/>
          <w:sz w:val="28"/>
          <w:szCs w:val="28"/>
          <w:lang w:val="en-GB"/>
        </w:rPr>
        <w:tab/>
      </w:r>
      <w:r w:rsidR="0072069D" w:rsidRPr="00B07E40">
        <w:rPr>
          <w:b/>
          <w:sz w:val="28"/>
          <w:szCs w:val="28"/>
          <w:lang w:val="en-GB"/>
        </w:rPr>
        <w:t>Conclusion</w:t>
      </w:r>
      <w:r w:rsidR="00767084" w:rsidRPr="00B07E40">
        <w:rPr>
          <w:b/>
          <w:sz w:val="28"/>
          <w:szCs w:val="28"/>
          <w:lang w:val="en-GB"/>
        </w:rPr>
        <w:t xml:space="preserve"> </w:t>
      </w:r>
    </w:p>
    <w:p w14:paraId="7D5794D5" w14:textId="52A2FBFC" w:rsidR="00175A23" w:rsidRPr="001705CA" w:rsidRDefault="00F143DB" w:rsidP="00175A23">
      <w:pPr>
        <w:pStyle w:val="SingleTxt"/>
        <w:tabs>
          <w:tab w:val="left" w:pos="1620"/>
        </w:tabs>
        <w:spacing w:line="240" w:lineRule="auto"/>
        <w:rPr>
          <w:color w:val="000000" w:themeColor="text1"/>
        </w:rPr>
      </w:pPr>
      <w:r>
        <w:rPr>
          <w:color w:val="000000" w:themeColor="text1"/>
        </w:rPr>
        <w:t>100</w:t>
      </w:r>
      <w:r w:rsidR="00FD1A4A">
        <w:rPr>
          <w:color w:val="000000" w:themeColor="text1"/>
        </w:rPr>
        <w:t xml:space="preserve">. </w:t>
      </w:r>
      <w:r w:rsidR="00175A23" w:rsidRPr="001705CA">
        <w:rPr>
          <w:color w:val="000000" w:themeColor="text1"/>
        </w:rPr>
        <w:t xml:space="preserve">UNDP extends its appreciation to all funding partners </w:t>
      </w:r>
      <w:r w:rsidR="00B8170B">
        <w:rPr>
          <w:color w:val="000000" w:themeColor="text1"/>
        </w:rPr>
        <w:t>that</w:t>
      </w:r>
      <w:r w:rsidR="00B8170B" w:rsidRPr="001705CA">
        <w:rPr>
          <w:color w:val="000000" w:themeColor="text1"/>
        </w:rPr>
        <w:t xml:space="preserve"> </w:t>
      </w:r>
      <w:r w:rsidR="00175A23" w:rsidRPr="001705CA">
        <w:rPr>
          <w:color w:val="000000" w:themeColor="text1"/>
        </w:rPr>
        <w:t xml:space="preserve">entrusted their resources to UNDP, allowing it to deliver on its commitments. While UNDP values all types of funding, regular resources remain most essential for UNDP to respond with agility to deliver results on the ground. </w:t>
      </w:r>
    </w:p>
    <w:p w14:paraId="23F5A2EC" w14:textId="51A9DE98" w:rsidR="00175A23" w:rsidRPr="001705CA" w:rsidRDefault="00FD1A4A" w:rsidP="00495586">
      <w:pPr>
        <w:pStyle w:val="SingleTxt"/>
        <w:tabs>
          <w:tab w:val="left" w:pos="1620"/>
        </w:tabs>
        <w:spacing w:line="240" w:lineRule="auto"/>
        <w:rPr>
          <w:color w:val="000000" w:themeColor="text1"/>
        </w:rPr>
      </w:pPr>
      <w:r>
        <w:rPr>
          <w:color w:val="000000" w:themeColor="text1"/>
        </w:rPr>
        <w:t>10</w:t>
      </w:r>
      <w:r w:rsidR="00F143DB">
        <w:rPr>
          <w:color w:val="000000" w:themeColor="text1"/>
        </w:rPr>
        <w:t>1</w:t>
      </w:r>
      <w:r>
        <w:rPr>
          <w:color w:val="000000" w:themeColor="text1"/>
        </w:rPr>
        <w:t xml:space="preserve">. </w:t>
      </w:r>
      <w:r w:rsidR="00175A23" w:rsidRPr="008F7E9B">
        <w:rPr>
          <w:color w:val="000000" w:themeColor="text1"/>
        </w:rPr>
        <w:t xml:space="preserve">While </w:t>
      </w:r>
      <w:r w:rsidR="00B8170B">
        <w:rPr>
          <w:color w:val="000000" w:themeColor="text1"/>
        </w:rPr>
        <w:t>COVID-19</w:t>
      </w:r>
      <w:r w:rsidR="00175A23" w:rsidRPr="008F7E9B">
        <w:rPr>
          <w:color w:val="000000" w:themeColor="text1"/>
        </w:rPr>
        <w:t xml:space="preserve"> </w:t>
      </w:r>
      <w:r w:rsidR="00482F71">
        <w:rPr>
          <w:color w:val="000000" w:themeColor="text1"/>
        </w:rPr>
        <w:t xml:space="preserve">is </w:t>
      </w:r>
      <w:r w:rsidR="00175A23" w:rsidRPr="008F7E9B">
        <w:rPr>
          <w:color w:val="000000" w:themeColor="text1"/>
        </w:rPr>
        <w:t xml:space="preserve">still spreading, </w:t>
      </w:r>
      <w:r w:rsidR="00B8170B">
        <w:rPr>
          <w:color w:val="000000" w:themeColor="text1"/>
        </w:rPr>
        <w:t>it</w:t>
      </w:r>
      <w:r w:rsidR="00B8170B" w:rsidRPr="008F7E9B">
        <w:rPr>
          <w:color w:val="000000" w:themeColor="text1"/>
        </w:rPr>
        <w:t xml:space="preserve"> </w:t>
      </w:r>
      <w:r w:rsidR="00175A23" w:rsidRPr="008F7E9B">
        <w:rPr>
          <w:color w:val="000000" w:themeColor="text1"/>
        </w:rPr>
        <w:t xml:space="preserve">is already </w:t>
      </w:r>
      <w:r w:rsidR="00B8170B">
        <w:rPr>
          <w:color w:val="000000" w:themeColor="text1"/>
        </w:rPr>
        <w:t xml:space="preserve">having </w:t>
      </w:r>
      <w:r w:rsidR="00175A23" w:rsidRPr="008F7E9B">
        <w:rPr>
          <w:color w:val="000000" w:themeColor="text1"/>
        </w:rPr>
        <w:t>a devastating impact on marginalized and poor populations</w:t>
      </w:r>
      <w:r w:rsidR="00B8170B">
        <w:rPr>
          <w:color w:val="000000" w:themeColor="text1"/>
        </w:rPr>
        <w:t xml:space="preserve"> in particular.</w:t>
      </w:r>
      <w:r w:rsidR="00175A23" w:rsidRPr="008F7E9B">
        <w:rPr>
          <w:color w:val="000000" w:themeColor="text1"/>
        </w:rPr>
        <w:t xml:space="preserve"> </w:t>
      </w:r>
      <w:r w:rsidR="00175A23" w:rsidRPr="001705CA">
        <w:rPr>
          <w:color w:val="000000" w:themeColor="text1"/>
        </w:rPr>
        <w:t xml:space="preserve">UNDP calls on its partners to prioritize regular resources, enter into multi-year commitments and make early and timely disbursements to enable UNDP to improve its ability to respond rapidly to countries’ demands, and continue to offer integrated development solutions to </w:t>
      </w:r>
      <w:r w:rsidR="00B8170B">
        <w:rPr>
          <w:color w:val="000000" w:themeColor="text1"/>
        </w:rPr>
        <w:t>realize</w:t>
      </w:r>
      <w:r w:rsidR="00B8170B" w:rsidRPr="001705CA">
        <w:rPr>
          <w:color w:val="000000" w:themeColor="text1"/>
        </w:rPr>
        <w:t xml:space="preserve"> </w:t>
      </w:r>
      <w:r w:rsidR="00175A23" w:rsidRPr="001705CA">
        <w:rPr>
          <w:color w:val="000000" w:themeColor="text1"/>
        </w:rPr>
        <w:t xml:space="preserve">the 2030 Agenda. </w:t>
      </w:r>
    </w:p>
    <w:p w14:paraId="2177EECF" w14:textId="7CCD4435" w:rsidR="00175A23" w:rsidRPr="001705CA" w:rsidRDefault="005D75E9" w:rsidP="00175A23">
      <w:pPr>
        <w:pStyle w:val="SingleTxt"/>
        <w:tabs>
          <w:tab w:val="left" w:pos="1620"/>
        </w:tabs>
        <w:spacing w:line="240" w:lineRule="auto"/>
        <w:rPr>
          <w:color w:val="000000" w:themeColor="text1"/>
        </w:rPr>
      </w:pPr>
      <w:r>
        <w:rPr>
          <w:color w:val="000000" w:themeColor="text1"/>
        </w:rPr>
        <w:t>10</w:t>
      </w:r>
      <w:r w:rsidR="00F143DB">
        <w:rPr>
          <w:color w:val="000000" w:themeColor="text1"/>
        </w:rPr>
        <w:t>2</w:t>
      </w:r>
      <w:r>
        <w:rPr>
          <w:color w:val="000000" w:themeColor="text1"/>
        </w:rPr>
        <w:t xml:space="preserve">. </w:t>
      </w:r>
      <w:r w:rsidR="00175A23" w:rsidRPr="001705CA">
        <w:rPr>
          <w:color w:val="000000" w:themeColor="text1"/>
        </w:rPr>
        <w:t xml:space="preserve">A reduction in regular resources will negatively impact </w:t>
      </w:r>
      <w:r w:rsidR="00B8170B">
        <w:rPr>
          <w:color w:val="000000" w:themeColor="text1"/>
        </w:rPr>
        <w:t>the</w:t>
      </w:r>
      <w:r w:rsidR="00B8170B" w:rsidRPr="001705CA">
        <w:rPr>
          <w:color w:val="000000" w:themeColor="text1"/>
        </w:rPr>
        <w:t xml:space="preserve"> </w:t>
      </w:r>
      <w:r w:rsidR="00175A23" w:rsidRPr="001705CA">
        <w:rPr>
          <w:color w:val="000000" w:themeColor="text1"/>
        </w:rPr>
        <w:t xml:space="preserve">ability </w:t>
      </w:r>
      <w:r w:rsidR="00B8170B">
        <w:rPr>
          <w:color w:val="000000" w:themeColor="text1"/>
        </w:rPr>
        <w:t xml:space="preserve">of UNDP </w:t>
      </w:r>
      <w:r w:rsidR="00175A23" w:rsidRPr="001705CA">
        <w:rPr>
          <w:color w:val="000000" w:themeColor="text1"/>
        </w:rPr>
        <w:t>to achieve the outcomes of the Strategic Plan, 2018-2021</w:t>
      </w:r>
      <w:r w:rsidR="00F3195B">
        <w:rPr>
          <w:color w:val="000000" w:themeColor="text1"/>
        </w:rPr>
        <w:t>;</w:t>
      </w:r>
      <w:r w:rsidR="00175A23" w:rsidRPr="001705CA">
        <w:rPr>
          <w:color w:val="000000" w:themeColor="text1"/>
        </w:rPr>
        <w:t xml:space="preserve"> minimize the imbalance across programmatic areas</w:t>
      </w:r>
      <w:r w:rsidR="00B8170B">
        <w:rPr>
          <w:color w:val="000000" w:themeColor="text1"/>
        </w:rPr>
        <w:t>;</w:t>
      </w:r>
      <w:r w:rsidR="00175A23" w:rsidRPr="001705CA">
        <w:rPr>
          <w:color w:val="000000" w:themeColor="text1"/>
        </w:rPr>
        <w:t xml:space="preserve"> maintain standards of quality assurance and transparency</w:t>
      </w:r>
      <w:r w:rsidR="00B8170B">
        <w:rPr>
          <w:color w:val="000000" w:themeColor="text1"/>
        </w:rPr>
        <w:t>;</w:t>
      </w:r>
      <w:r w:rsidR="00175A23" w:rsidRPr="001705CA">
        <w:rPr>
          <w:color w:val="000000" w:themeColor="text1"/>
        </w:rPr>
        <w:t xml:space="preserve"> and support independent oversight, </w:t>
      </w:r>
      <w:r w:rsidR="00BC5F8B">
        <w:rPr>
          <w:color w:val="000000" w:themeColor="text1"/>
        </w:rPr>
        <w:t>United Nations</w:t>
      </w:r>
      <w:r w:rsidR="00175A23" w:rsidRPr="001705CA">
        <w:rPr>
          <w:color w:val="000000" w:themeColor="text1"/>
        </w:rPr>
        <w:t xml:space="preserve"> system</w:t>
      </w:r>
      <w:r w:rsidR="00B8170B">
        <w:rPr>
          <w:color w:val="000000" w:themeColor="text1"/>
        </w:rPr>
        <w:t>-</w:t>
      </w:r>
      <w:r w:rsidR="00175A23" w:rsidRPr="001705CA">
        <w:rPr>
          <w:color w:val="000000" w:themeColor="text1"/>
        </w:rPr>
        <w:t>wide assets</w:t>
      </w:r>
      <w:r w:rsidR="00B8170B">
        <w:rPr>
          <w:color w:val="000000" w:themeColor="text1"/>
        </w:rPr>
        <w:t xml:space="preserve"> </w:t>
      </w:r>
      <w:r w:rsidR="00175A23" w:rsidRPr="001705CA">
        <w:rPr>
          <w:color w:val="000000" w:themeColor="text1"/>
        </w:rPr>
        <w:t xml:space="preserve">and the </w:t>
      </w:r>
      <w:r w:rsidR="00BC5F8B">
        <w:rPr>
          <w:color w:val="000000" w:themeColor="text1"/>
        </w:rPr>
        <w:t>United Nations</w:t>
      </w:r>
      <w:r w:rsidR="00175A23" w:rsidRPr="001705CA">
        <w:rPr>
          <w:color w:val="000000" w:themeColor="text1"/>
        </w:rPr>
        <w:t xml:space="preserve"> </w:t>
      </w:r>
      <w:r w:rsidR="00B8170B">
        <w:rPr>
          <w:color w:val="000000" w:themeColor="text1"/>
        </w:rPr>
        <w:t>d</w:t>
      </w:r>
      <w:r w:rsidR="00B8170B" w:rsidRPr="001705CA">
        <w:rPr>
          <w:color w:val="000000" w:themeColor="text1"/>
        </w:rPr>
        <w:t xml:space="preserve">evelopment </w:t>
      </w:r>
      <w:r w:rsidR="00F3195B">
        <w:rPr>
          <w:color w:val="000000" w:themeColor="text1"/>
        </w:rPr>
        <w:t>s</w:t>
      </w:r>
      <w:r w:rsidR="00B8170B" w:rsidRPr="001705CA">
        <w:rPr>
          <w:color w:val="000000" w:themeColor="text1"/>
        </w:rPr>
        <w:t>ystem</w:t>
      </w:r>
      <w:r w:rsidR="00175A23" w:rsidRPr="001705CA">
        <w:rPr>
          <w:color w:val="000000" w:themeColor="text1"/>
        </w:rPr>
        <w:t>.</w:t>
      </w:r>
    </w:p>
    <w:p w14:paraId="11114216" w14:textId="5134B2CE" w:rsidR="00175A23" w:rsidRPr="001705CA" w:rsidRDefault="005D75E9" w:rsidP="00495586">
      <w:pPr>
        <w:pStyle w:val="SingleTxt"/>
        <w:tabs>
          <w:tab w:val="left" w:pos="1620"/>
        </w:tabs>
        <w:spacing w:line="240" w:lineRule="auto"/>
        <w:rPr>
          <w:color w:val="000000" w:themeColor="text1"/>
        </w:rPr>
      </w:pPr>
      <w:r>
        <w:rPr>
          <w:color w:val="000000" w:themeColor="text1"/>
        </w:rPr>
        <w:lastRenderedPageBreak/>
        <w:t>10</w:t>
      </w:r>
      <w:r w:rsidR="00F143DB">
        <w:rPr>
          <w:color w:val="000000" w:themeColor="text1"/>
        </w:rPr>
        <w:t>3</w:t>
      </w:r>
      <w:r>
        <w:rPr>
          <w:color w:val="000000" w:themeColor="text1"/>
        </w:rPr>
        <w:t xml:space="preserve">. </w:t>
      </w:r>
      <w:r w:rsidR="00175A23" w:rsidRPr="001705CA">
        <w:rPr>
          <w:color w:val="000000" w:themeColor="text1"/>
        </w:rPr>
        <w:t xml:space="preserve">UNDP will continue to engage with the Executive Board, through </w:t>
      </w:r>
      <w:r w:rsidR="00175A23">
        <w:rPr>
          <w:color w:val="000000" w:themeColor="text1"/>
        </w:rPr>
        <w:t xml:space="preserve">the </w:t>
      </w:r>
      <w:r w:rsidR="00175A23" w:rsidRPr="001705CA">
        <w:rPr>
          <w:color w:val="000000" w:themeColor="text1"/>
        </w:rPr>
        <w:t xml:space="preserve">structured funding dialogue, to </w:t>
      </w:r>
      <w:r w:rsidR="00175A23">
        <w:rPr>
          <w:color w:val="000000" w:themeColor="text1"/>
        </w:rPr>
        <w:t>make progress</w:t>
      </w:r>
      <w:r w:rsidR="00175A23" w:rsidRPr="001705CA">
        <w:rPr>
          <w:color w:val="000000" w:themeColor="text1"/>
        </w:rPr>
        <w:t xml:space="preserve"> in shifting from highly</w:t>
      </w:r>
      <w:r w:rsidR="006F3BD2">
        <w:rPr>
          <w:color w:val="000000" w:themeColor="text1"/>
        </w:rPr>
        <w:t>-</w:t>
      </w:r>
      <w:r w:rsidR="00175A23" w:rsidRPr="001705CA">
        <w:rPr>
          <w:color w:val="000000" w:themeColor="text1"/>
        </w:rPr>
        <w:t xml:space="preserve">earmarked to regular resources or flexible other resources, on discussing progress made towards the mutual commitments of the </w:t>
      </w:r>
      <w:r w:rsidR="008028EE">
        <w:rPr>
          <w:color w:val="000000" w:themeColor="text1"/>
        </w:rPr>
        <w:t>funding compact</w:t>
      </w:r>
      <w:r w:rsidR="00175A23" w:rsidRPr="001705CA">
        <w:rPr>
          <w:color w:val="000000" w:themeColor="text1"/>
        </w:rPr>
        <w:t xml:space="preserve">, and to </w:t>
      </w:r>
      <w:r w:rsidR="00175A23" w:rsidRPr="7F1DD121">
        <w:rPr>
          <w:color w:val="000000" w:themeColor="text1"/>
        </w:rPr>
        <w:t xml:space="preserve">further shape the approach to the structured dialogue, along with sister </w:t>
      </w:r>
      <w:r w:rsidR="00BC5F8B">
        <w:rPr>
          <w:color w:val="000000" w:themeColor="text1"/>
        </w:rPr>
        <w:t>United Nations</w:t>
      </w:r>
      <w:r w:rsidR="00175A23" w:rsidRPr="7F1DD121">
        <w:rPr>
          <w:color w:val="000000" w:themeColor="text1"/>
        </w:rPr>
        <w:t xml:space="preserve"> agencies, in support of the Secretary-General’s reform efforts.</w:t>
      </w:r>
    </w:p>
    <w:p w14:paraId="2BCFCECF" w14:textId="710262EB" w:rsidR="00175A23" w:rsidRDefault="005D75E9" w:rsidP="008E0157">
      <w:pPr>
        <w:pStyle w:val="SingleTxt"/>
        <w:tabs>
          <w:tab w:val="left" w:pos="1620"/>
        </w:tabs>
        <w:spacing w:line="240" w:lineRule="auto"/>
        <w:rPr>
          <w:color w:val="000000" w:themeColor="text1"/>
        </w:rPr>
      </w:pPr>
      <w:r>
        <w:rPr>
          <w:color w:val="000000" w:themeColor="text1"/>
        </w:rPr>
        <w:t>10</w:t>
      </w:r>
      <w:r w:rsidR="00F143DB">
        <w:rPr>
          <w:color w:val="000000" w:themeColor="text1"/>
        </w:rPr>
        <w:t>4</w:t>
      </w:r>
      <w:r>
        <w:rPr>
          <w:color w:val="000000" w:themeColor="text1"/>
        </w:rPr>
        <w:t xml:space="preserve">. </w:t>
      </w:r>
      <w:r w:rsidR="00175A23" w:rsidRPr="001705CA">
        <w:rPr>
          <w:color w:val="000000" w:themeColor="text1"/>
        </w:rPr>
        <w:t xml:space="preserve">Recalling the commitments of the </w:t>
      </w:r>
      <w:r w:rsidR="008028EE">
        <w:rPr>
          <w:color w:val="000000" w:themeColor="text1"/>
        </w:rPr>
        <w:t>funding compact</w:t>
      </w:r>
      <w:r w:rsidR="00175A23" w:rsidRPr="001705CA">
        <w:rPr>
          <w:color w:val="000000" w:themeColor="text1"/>
        </w:rPr>
        <w:t>, UNDP urges Member States to: (a) increase or provide voluntary contributions in a manner consistent with their capacities; (b) contribute on a multi-year basis in a sustained and predictable manner; (c) shift contributions from highly</w:t>
      </w:r>
      <w:r w:rsidR="006F3BD2">
        <w:rPr>
          <w:color w:val="000000" w:themeColor="text1"/>
        </w:rPr>
        <w:t>-</w:t>
      </w:r>
      <w:r w:rsidR="00175A23" w:rsidRPr="001705CA">
        <w:rPr>
          <w:color w:val="000000" w:themeColor="text1"/>
        </w:rPr>
        <w:t xml:space="preserve">earmarked to less earmarked flexible resources; and (d) advocate among Member States to prioritize contributing to UNDP regular resources, in a timely and predictable manner, to enable UNDP to deliver the intended results of the </w:t>
      </w:r>
      <w:r w:rsidR="00B8170B">
        <w:rPr>
          <w:color w:val="000000" w:themeColor="text1"/>
        </w:rPr>
        <w:t>S</w:t>
      </w:r>
      <w:r w:rsidR="00B8170B" w:rsidRPr="001705CA">
        <w:rPr>
          <w:color w:val="000000" w:themeColor="text1"/>
        </w:rPr>
        <w:t xml:space="preserve">trategic </w:t>
      </w:r>
      <w:r w:rsidR="00B8170B">
        <w:rPr>
          <w:color w:val="000000" w:themeColor="text1"/>
        </w:rPr>
        <w:t>P</w:t>
      </w:r>
      <w:r w:rsidR="00B8170B" w:rsidRPr="001705CA">
        <w:rPr>
          <w:color w:val="000000" w:themeColor="text1"/>
        </w:rPr>
        <w:t xml:space="preserve">lan </w:t>
      </w:r>
      <w:r w:rsidR="00175A23" w:rsidRPr="001705CA">
        <w:rPr>
          <w:color w:val="000000" w:themeColor="text1"/>
        </w:rPr>
        <w:t xml:space="preserve">and lead a coherent United Nations development system in implementing the 2030 Agenda. For its part, UNDP will invest </w:t>
      </w:r>
      <w:r w:rsidR="00B8170B">
        <w:rPr>
          <w:color w:val="000000" w:themeColor="text1"/>
        </w:rPr>
        <w:t xml:space="preserve">in </w:t>
      </w:r>
      <w:r w:rsidR="00175A23" w:rsidRPr="001705CA">
        <w:rPr>
          <w:color w:val="000000" w:themeColor="text1"/>
        </w:rPr>
        <w:t>meet</w:t>
      </w:r>
      <w:r w:rsidR="00B8170B">
        <w:rPr>
          <w:color w:val="000000" w:themeColor="text1"/>
        </w:rPr>
        <w:t>ing</w:t>
      </w:r>
      <w:r w:rsidR="00175A23" w:rsidRPr="001705CA">
        <w:rPr>
          <w:color w:val="000000" w:themeColor="text1"/>
        </w:rPr>
        <w:t xml:space="preserve"> the </w:t>
      </w:r>
      <w:r w:rsidR="008028EE">
        <w:rPr>
          <w:color w:val="000000" w:themeColor="text1"/>
        </w:rPr>
        <w:t>funding compact</w:t>
      </w:r>
      <w:r w:rsidR="00175A23" w:rsidRPr="001705CA">
        <w:rPr>
          <w:color w:val="000000" w:themeColor="text1"/>
        </w:rPr>
        <w:t xml:space="preserve"> indicators, regularly monitor progress at all levels and communicate progress with Member States through </w:t>
      </w:r>
      <w:r w:rsidR="00175A23">
        <w:rPr>
          <w:color w:val="000000" w:themeColor="text1"/>
        </w:rPr>
        <w:t xml:space="preserve">the </w:t>
      </w:r>
      <w:r w:rsidR="00175A23" w:rsidRPr="001705CA">
        <w:rPr>
          <w:color w:val="000000" w:themeColor="text1"/>
        </w:rPr>
        <w:t xml:space="preserve">structured funding dialogue. </w:t>
      </w:r>
    </w:p>
    <w:p w14:paraId="1E924118" w14:textId="77777777" w:rsidR="00290E28" w:rsidRPr="00B07E40" w:rsidRDefault="00290E28" w:rsidP="00EE220E">
      <w:pPr>
        <w:pStyle w:val="SingleTxt"/>
        <w:tabs>
          <w:tab w:val="left" w:pos="1620"/>
        </w:tabs>
        <w:spacing w:line="240" w:lineRule="auto"/>
        <w:jc w:val="center"/>
      </w:pPr>
      <w:r w:rsidRPr="00B07E40">
        <w:t>______________</w:t>
      </w:r>
    </w:p>
    <w:sectPr w:rsidR="00290E28" w:rsidRPr="00B07E40" w:rsidSect="003B60A1">
      <w:headerReference w:type="even" r:id="rId22"/>
      <w:headerReference w:type="default" r:id="rId23"/>
      <w:footerReference w:type="even" r:id="rId24"/>
      <w:footerReference w:type="default" r:id="rId25"/>
      <w:headerReference w:type="first" r:id="rId26"/>
      <w:footerReference w:type="first" r:id="rId27"/>
      <w:type w:val="continuous"/>
      <w:pgSz w:w="12240" w:h="15840" w:code="1"/>
      <w:pgMar w:top="1276" w:right="1170" w:bottom="1296" w:left="1008" w:header="108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55171A" w14:textId="77777777" w:rsidR="003362F5" w:rsidRDefault="003362F5" w:rsidP="00F4772E">
      <w:r>
        <w:separator/>
      </w:r>
    </w:p>
  </w:endnote>
  <w:endnote w:type="continuationSeparator" w:id="0">
    <w:p w14:paraId="5887A639" w14:textId="77777777" w:rsidR="003362F5" w:rsidRDefault="003362F5" w:rsidP="00F4772E">
      <w:r>
        <w:continuationSeparator/>
      </w:r>
    </w:p>
  </w:endnote>
  <w:endnote w:type="continuationNotice" w:id="1">
    <w:p w14:paraId="230D5CAB" w14:textId="77777777" w:rsidR="003362F5" w:rsidRDefault="003362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charset w:val="00"/>
    <w:family w:val="roman"/>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2158944"/>
      <w:docPartObj>
        <w:docPartGallery w:val="Page Numbers (Bottom of Page)"/>
        <w:docPartUnique/>
      </w:docPartObj>
    </w:sdtPr>
    <w:sdtEndPr>
      <w:rPr>
        <w:b/>
        <w:noProof/>
        <w:sz w:val="17"/>
        <w:szCs w:val="17"/>
      </w:rPr>
    </w:sdtEndPr>
    <w:sdtContent>
      <w:p w14:paraId="095339F5" w14:textId="77777777" w:rsidR="003362F5" w:rsidRPr="00FF3411" w:rsidRDefault="003362F5" w:rsidP="008E0157">
        <w:pPr>
          <w:pStyle w:val="Footer"/>
          <w:ind w:firstLine="720"/>
          <w:rPr>
            <w:b/>
            <w:sz w:val="17"/>
            <w:szCs w:val="17"/>
          </w:rPr>
        </w:pPr>
        <w:r w:rsidRPr="00FF3411">
          <w:rPr>
            <w:b/>
            <w:sz w:val="17"/>
            <w:szCs w:val="17"/>
          </w:rPr>
          <w:fldChar w:fldCharType="begin"/>
        </w:r>
        <w:r w:rsidRPr="00FF3411">
          <w:rPr>
            <w:b/>
            <w:sz w:val="17"/>
            <w:szCs w:val="17"/>
          </w:rPr>
          <w:instrText xml:space="preserve"> PAGE   \* MERGEFORMAT </w:instrText>
        </w:r>
        <w:r w:rsidRPr="00FF3411">
          <w:rPr>
            <w:b/>
            <w:sz w:val="17"/>
            <w:szCs w:val="17"/>
          </w:rPr>
          <w:fldChar w:fldCharType="separate"/>
        </w:r>
        <w:r>
          <w:rPr>
            <w:b/>
            <w:noProof/>
            <w:sz w:val="17"/>
            <w:szCs w:val="17"/>
          </w:rPr>
          <w:t>16</w:t>
        </w:r>
        <w:r w:rsidRPr="00FF3411">
          <w:rPr>
            <w:b/>
            <w:noProof/>
            <w:sz w:val="17"/>
            <w:szCs w:val="17"/>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6953752"/>
      <w:docPartObj>
        <w:docPartGallery w:val="Page Numbers (Bottom of Page)"/>
        <w:docPartUnique/>
      </w:docPartObj>
    </w:sdtPr>
    <w:sdtEndPr>
      <w:rPr>
        <w:b/>
        <w:noProof/>
        <w:sz w:val="17"/>
        <w:szCs w:val="17"/>
      </w:rPr>
    </w:sdtEndPr>
    <w:sdtContent>
      <w:p w14:paraId="1EDC2518" w14:textId="77777777" w:rsidR="003362F5" w:rsidRPr="004D46A1" w:rsidRDefault="003362F5" w:rsidP="008E0157">
        <w:pPr>
          <w:pStyle w:val="Footer"/>
          <w:ind w:right="702"/>
          <w:jc w:val="right"/>
          <w:rPr>
            <w:b/>
            <w:sz w:val="17"/>
            <w:szCs w:val="17"/>
          </w:rPr>
        </w:pPr>
        <w:r w:rsidRPr="004D46A1">
          <w:rPr>
            <w:b/>
            <w:sz w:val="17"/>
            <w:szCs w:val="17"/>
          </w:rPr>
          <w:fldChar w:fldCharType="begin"/>
        </w:r>
        <w:r w:rsidRPr="004D46A1">
          <w:rPr>
            <w:b/>
            <w:sz w:val="17"/>
            <w:szCs w:val="17"/>
          </w:rPr>
          <w:instrText xml:space="preserve"> PAGE   \* MERGEFORMAT </w:instrText>
        </w:r>
        <w:r w:rsidRPr="004D46A1">
          <w:rPr>
            <w:b/>
            <w:sz w:val="17"/>
            <w:szCs w:val="17"/>
          </w:rPr>
          <w:fldChar w:fldCharType="separate"/>
        </w:r>
        <w:r>
          <w:rPr>
            <w:b/>
            <w:noProof/>
            <w:sz w:val="17"/>
            <w:szCs w:val="17"/>
          </w:rPr>
          <w:t>15</w:t>
        </w:r>
        <w:r w:rsidRPr="004D46A1">
          <w:rPr>
            <w:b/>
            <w:noProof/>
            <w:sz w:val="17"/>
            <w:szCs w:val="17"/>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BFDA5" w14:textId="77777777" w:rsidR="003362F5" w:rsidRPr="00790643" w:rsidRDefault="003362F5">
    <w:pPr>
      <w:pStyle w:val="Footer"/>
      <w:jc w:val="right"/>
      <w:rPr>
        <w:sz w:val="17"/>
        <w:szCs w:val="17"/>
      </w:rPr>
    </w:pPr>
  </w:p>
  <w:p w14:paraId="21BE68A0" w14:textId="77777777" w:rsidR="003362F5" w:rsidRDefault="003362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19CC13" w14:textId="77777777" w:rsidR="003362F5" w:rsidRDefault="003362F5" w:rsidP="00F4772E">
      <w:r>
        <w:separator/>
      </w:r>
    </w:p>
  </w:footnote>
  <w:footnote w:type="continuationSeparator" w:id="0">
    <w:p w14:paraId="43D858AD" w14:textId="77777777" w:rsidR="003362F5" w:rsidRDefault="003362F5" w:rsidP="00F4772E">
      <w:r>
        <w:continuationSeparator/>
      </w:r>
    </w:p>
  </w:footnote>
  <w:footnote w:type="continuationNotice" w:id="1">
    <w:p w14:paraId="615921E2" w14:textId="77777777" w:rsidR="003362F5" w:rsidRDefault="003362F5"/>
  </w:footnote>
  <w:footnote w:id="2">
    <w:p w14:paraId="7BD59E00" w14:textId="77777777" w:rsidR="003362F5" w:rsidRPr="0063254A" w:rsidRDefault="003362F5" w:rsidP="00AA6E2A">
      <w:pPr>
        <w:pStyle w:val="FootnoteText"/>
        <w:rPr>
          <w:sz w:val="16"/>
          <w:szCs w:val="16"/>
        </w:rPr>
      </w:pPr>
      <w:r w:rsidRPr="0063254A">
        <w:rPr>
          <w:rStyle w:val="FootnoteReference"/>
          <w:sz w:val="16"/>
          <w:szCs w:val="16"/>
        </w:rPr>
        <w:footnoteRef/>
      </w:r>
      <w:r w:rsidRPr="0063254A">
        <w:rPr>
          <w:sz w:val="16"/>
          <w:szCs w:val="16"/>
        </w:rPr>
        <w:t xml:space="preserve"> </w:t>
      </w:r>
      <w:hyperlink r:id="rId1" w:history="1">
        <w:r w:rsidRPr="0063254A">
          <w:rPr>
            <w:rStyle w:val="Hyperlink"/>
            <w:sz w:val="16"/>
            <w:szCs w:val="16"/>
          </w:rPr>
          <w:t>https://news.un.org/en/story/2020/05/1064392</w:t>
        </w:r>
      </w:hyperlink>
    </w:p>
  </w:footnote>
  <w:footnote w:id="3">
    <w:p w14:paraId="3FCD7332" w14:textId="77777777" w:rsidR="003362F5" w:rsidRPr="00BC6B96" w:rsidRDefault="003362F5" w:rsidP="00CD4BFF">
      <w:pPr>
        <w:pStyle w:val="FootnoteText"/>
        <w:rPr>
          <w:sz w:val="16"/>
          <w:szCs w:val="16"/>
        </w:rPr>
      </w:pPr>
      <w:r w:rsidRPr="00FB1E85">
        <w:rPr>
          <w:rStyle w:val="FootnoteReference"/>
          <w:sz w:val="16"/>
          <w:szCs w:val="16"/>
        </w:rPr>
        <w:footnoteRef/>
      </w:r>
      <w:r w:rsidRPr="00BC6B96">
        <w:rPr>
          <w:sz w:val="16"/>
          <w:szCs w:val="16"/>
        </w:rPr>
        <w:t xml:space="preserve"> </w:t>
      </w:r>
      <w:hyperlink r:id="rId2" w:history="1">
        <w:r w:rsidRPr="00BC6B96">
          <w:rPr>
            <w:rStyle w:val="Hyperlink"/>
            <w:sz w:val="16"/>
            <w:szCs w:val="16"/>
          </w:rPr>
          <w:t>https://www.undp.org/content/undp/en/home/funding/funding-dialogues.html</w:t>
        </w:r>
      </w:hyperlink>
    </w:p>
  </w:footnote>
  <w:footnote w:id="4">
    <w:p w14:paraId="3CF3FB5E" w14:textId="5BFFE3E0" w:rsidR="003362F5" w:rsidRDefault="003362F5" w:rsidP="00803743">
      <w:pPr>
        <w:pStyle w:val="FootnoteText"/>
      </w:pPr>
      <w:r>
        <w:rPr>
          <w:rStyle w:val="FootnoteReference"/>
        </w:rPr>
        <w:footnoteRef/>
      </w:r>
      <w:r>
        <w:t xml:space="preserve"> </w:t>
      </w:r>
      <w:r w:rsidRPr="00293FD8">
        <w:rPr>
          <w:sz w:val="18"/>
          <w:szCs w:val="18"/>
        </w:rPr>
        <w:t xml:space="preserve">To date, an agreed definition among the </w:t>
      </w:r>
      <w:r>
        <w:rPr>
          <w:sz w:val="18"/>
          <w:szCs w:val="18"/>
        </w:rPr>
        <w:t xml:space="preserve">members of the United Nations Sustainable Development Group </w:t>
      </w:r>
      <w:r w:rsidRPr="00293FD8">
        <w:rPr>
          <w:sz w:val="18"/>
          <w:szCs w:val="18"/>
        </w:rPr>
        <w:t xml:space="preserve">of what constitutes </w:t>
      </w:r>
      <w:r>
        <w:rPr>
          <w:sz w:val="18"/>
          <w:szCs w:val="18"/>
        </w:rPr>
        <w:t>“</w:t>
      </w:r>
      <w:r w:rsidRPr="00293FD8">
        <w:rPr>
          <w:sz w:val="18"/>
          <w:szCs w:val="18"/>
        </w:rPr>
        <w:t>joint activities</w:t>
      </w:r>
      <w:r>
        <w:rPr>
          <w:sz w:val="18"/>
          <w:szCs w:val="18"/>
        </w:rPr>
        <w:t>”</w:t>
      </w:r>
      <w:r w:rsidRPr="00293FD8">
        <w:rPr>
          <w:sz w:val="18"/>
          <w:szCs w:val="18"/>
        </w:rPr>
        <w:t xml:space="preserve"> does not exist</w:t>
      </w:r>
      <w:r>
        <w:rPr>
          <w:sz w:val="18"/>
          <w:szCs w:val="18"/>
        </w:rPr>
        <w:t>, which</w:t>
      </w:r>
      <w:r w:rsidRPr="00293FD8">
        <w:rPr>
          <w:sz w:val="18"/>
          <w:szCs w:val="18"/>
        </w:rPr>
        <w:t xml:space="preserve"> is acknowledged in </w:t>
      </w:r>
      <w:r>
        <w:rPr>
          <w:sz w:val="18"/>
          <w:szCs w:val="18"/>
        </w:rPr>
        <w:t xml:space="preserve">document </w:t>
      </w:r>
      <w:hyperlink r:id="rId3" w:history="1">
        <w:r w:rsidRPr="002937A6">
          <w:rPr>
            <w:rStyle w:val="Hyperlink"/>
            <w:sz w:val="18"/>
            <w:szCs w:val="18"/>
          </w:rPr>
          <w:t>A/75/79/Add.1–E/2020/55/Add.1</w:t>
        </w:r>
      </w:hyperlink>
      <w:r>
        <w:rPr>
          <w:sz w:val="18"/>
          <w:szCs w:val="18"/>
        </w:rPr>
        <w:t>, para 66</w:t>
      </w:r>
    </w:p>
  </w:footnote>
  <w:footnote w:id="5">
    <w:p w14:paraId="09FF17CE" w14:textId="20CEF333" w:rsidR="003362F5" w:rsidRDefault="003362F5" w:rsidP="00CD4BFF">
      <w:pPr>
        <w:pStyle w:val="FootnoteText"/>
      </w:pPr>
      <w:r>
        <w:rPr>
          <w:rStyle w:val="FootnoteReference"/>
        </w:rPr>
        <w:footnoteRef/>
      </w:r>
      <w:r>
        <w:t xml:space="preserve"> </w:t>
      </w:r>
      <w:r w:rsidRPr="007670B4">
        <w:rPr>
          <w:sz w:val="18"/>
          <w:szCs w:val="18"/>
        </w:rPr>
        <w:t>In March-April 2020</w:t>
      </w:r>
      <w:r>
        <w:rPr>
          <w:sz w:val="18"/>
          <w:szCs w:val="18"/>
        </w:rPr>
        <w:t>,</w:t>
      </w:r>
      <w:r w:rsidRPr="007670B4">
        <w:rPr>
          <w:sz w:val="18"/>
          <w:szCs w:val="18"/>
        </w:rPr>
        <w:t xml:space="preserve"> UNDP survey</w:t>
      </w:r>
      <w:r>
        <w:rPr>
          <w:sz w:val="18"/>
          <w:szCs w:val="18"/>
        </w:rPr>
        <w:t>ed</w:t>
      </w:r>
      <w:r w:rsidRPr="007670B4">
        <w:rPr>
          <w:sz w:val="18"/>
          <w:szCs w:val="18"/>
        </w:rPr>
        <w:t xml:space="preserve"> </w:t>
      </w:r>
      <w:r>
        <w:rPr>
          <w:sz w:val="18"/>
          <w:szCs w:val="18"/>
        </w:rPr>
        <w:t>r</w:t>
      </w:r>
      <w:r w:rsidRPr="007670B4">
        <w:rPr>
          <w:sz w:val="18"/>
          <w:szCs w:val="18"/>
        </w:rPr>
        <w:t xml:space="preserve">esident </w:t>
      </w:r>
      <w:r>
        <w:rPr>
          <w:sz w:val="18"/>
          <w:szCs w:val="18"/>
        </w:rPr>
        <w:t>r</w:t>
      </w:r>
      <w:r w:rsidRPr="007670B4">
        <w:rPr>
          <w:sz w:val="18"/>
          <w:szCs w:val="18"/>
        </w:rPr>
        <w:t xml:space="preserve">epresentatives seeking </w:t>
      </w:r>
      <w:r>
        <w:rPr>
          <w:sz w:val="18"/>
          <w:szCs w:val="18"/>
        </w:rPr>
        <w:t>f</w:t>
      </w:r>
      <w:r w:rsidRPr="007670B4">
        <w:rPr>
          <w:sz w:val="18"/>
          <w:szCs w:val="18"/>
        </w:rPr>
        <w:t xml:space="preserve">eedback on their early experiences implementing various elements of </w:t>
      </w:r>
      <w:r>
        <w:rPr>
          <w:sz w:val="18"/>
          <w:szCs w:val="18"/>
        </w:rPr>
        <w:t>United Nations development system</w:t>
      </w:r>
      <w:r w:rsidRPr="007670B4">
        <w:rPr>
          <w:sz w:val="18"/>
          <w:szCs w:val="18"/>
        </w:rPr>
        <w:t xml:space="preserve"> reform. </w:t>
      </w:r>
    </w:p>
  </w:footnote>
  <w:footnote w:id="6">
    <w:p w14:paraId="1A40F8EE" w14:textId="77777777" w:rsidR="003362F5" w:rsidRPr="007C3786" w:rsidRDefault="003362F5" w:rsidP="00CD4BFF">
      <w:pPr>
        <w:pStyle w:val="FootnoteText"/>
        <w:rPr>
          <w:sz w:val="16"/>
          <w:szCs w:val="16"/>
        </w:rPr>
      </w:pPr>
      <w:r w:rsidRPr="007C3786">
        <w:rPr>
          <w:rStyle w:val="FootnoteReference"/>
          <w:sz w:val="16"/>
          <w:szCs w:val="16"/>
        </w:rPr>
        <w:footnoteRef/>
      </w:r>
      <w:r w:rsidRPr="007C3786">
        <w:rPr>
          <w:sz w:val="16"/>
          <w:szCs w:val="16"/>
        </w:rPr>
        <w:t xml:space="preserve"> </w:t>
      </w:r>
      <w:hyperlink r:id="rId4" w:history="1">
        <w:r w:rsidRPr="007C3786">
          <w:rPr>
            <w:rStyle w:val="Hyperlink"/>
            <w:sz w:val="16"/>
            <w:szCs w:val="16"/>
          </w:rPr>
          <w:t>https://open.undp.org/</w:t>
        </w:r>
      </w:hyperlink>
    </w:p>
  </w:footnote>
  <w:footnote w:id="7">
    <w:p w14:paraId="499A73B0" w14:textId="77777777" w:rsidR="003362F5" w:rsidRPr="008D3603" w:rsidRDefault="00B01D62" w:rsidP="00CD4BFF">
      <w:pPr>
        <w:pStyle w:val="FootnoteText"/>
        <w:rPr>
          <w:sz w:val="16"/>
          <w:szCs w:val="16"/>
        </w:rPr>
      </w:pPr>
      <w:hyperlink r:id="rId5" w:history="1">
        <w:r w:rsidR="003362F5" w:rsidRPr="008D3603">
          <w:rPr>
            <w:rStyle w:val="Hyperlink"/>
            <w:sz w:val="16"/>
            <w:szCs w:val="16"/>
            <w:vertAlign w:val="superscript"/>
          </w:rPr>
          <w:footnoteRef/>
        </w:r>
        <w:r w:rsidR="003362F5" w:rsidRPr="008D3603">
          <w:rPr>
            <w:rStyle w:val="Hyperlink"/>
            <w:sz w:val="16"/>
            <w:szCs w:val="16"/>
          </w:rPr>
          <w:t xml:space="preserve"> https://www.undp.org/content/undp/en/home/accountability/audit/disclosure-of-internal-audit-reports.html</w:t>
        </w:r>
      </w:hyperlink>
    </w:p>
  </w:footnote>
  <w:footnote w:id="8">
    <w:p w14:paraId="178EC58B" w14:textId="77777777" w:rsidR="003362F5" w:rsidRPr="007D5023" w:rsidRDefault="003362F5" w:rsidP="006C2F25">
      <w:pPr>
        <w:pStyle w:val="FootnoteText"/>
      </w:pPr>
      <w:r w:rsidRPr="007D5023">
        <w:rPr>
          <w:rStyle w:val="FootnoteReference"/>
        </w:rPr>
        <w:footnoteRef/>
      </w:r>
      <w:r w:rsidRPr="007D5023">
        <w:t xml:space="preserve"> </w:t>
      </w:r>
      <w:r w:rsidRPr="007D5023">
        <w:rPr>
          <w:rFonts w:eastAsia="Times New Roman"/>
          <w:color w:val="212121"/>
          <w:sz w:val="18"/>
          <w:szCs w:val="18"/>
        </w:rPr>
        <w:t>Taking into account a $12 million contribution for 2019 from the United States which was received in 2020.</w:t>
      </w:r>
    </w:p>
  </w:footnote>
  <w:footnote w:id="9">
    <w:p w14:paraId="6C1DA636" w14:textId="77777777" w:rsidR="003362F5" w:rsidRPr="00D563A7" w:rsidRDefault="003362F5" w:rsidP="000B6E51">
      <w:pPr>
        <w:pStyle w:val="FootnoteText"/>
        <w:rPr>
          <w:sz w:val="18"/>
          <w:szCs w:val="18"/>
        </w:rPr>
      </w:pPr>
      <w:r w:rsidRPr="00D563A7">
        <w:rPr>
          <w:rStyle w:val="FootnoteReference"/>
          <w:sz w:val="18"/>
          <w:szCs w:val="18"/>
        </w:rPr>
        <w:footnoteRef/>
      </w:r>
      <w:r w:rsidRPr="00D563A7">
        <w:rPr>
          <w:sz w:val="18"/>
          <w:szCs w:val="18"/>
        </w:rPr>
        <w:t xml:space="preserve"> </w:t>
      </w:r>
      <w:r w:rsidRPr="00D563A7">
        <w:rPr>
          <w:rFonts w:eastAsia="Times New Roman"/>
          <w:color w:val="212121"/>
          <w:sz w:val="18"/>
          <w:szCs w:val="18"/>
        </w:rPr>
        <w:t>Taking into account a $12 million contribution for 2019 from the United States which was received in 2020.</w:t>
      </w:r>
    </w:p>
  </w:footnote>
  <w:footnote w:id="10">
    <w:p w14:paraId="2075A686" w14:textId="1E2A8F4B" w:rsidR="003362F5" w:rsidRPr="00D319D3" w:rsidRDefault="003362F5">
      <w:pPr>
        <w:pStyle w:val="FootnoteText"/>
      </w:pPr>
      <w:r w:rsidRPr="00D319D3">
        <w:rPr>
          <w:rStyle w:val="FootnoteReference"/>
        </w:rPr>
        <w:footnoteRef/>
      </w:r>
      <w:r w:rsidRPr="00D319D3">
        <w:t xml:space="preserve"> </w:t>
      </w:r>
      <w:r w:rsidRPr="00D319D3">
        <w:rPr>
          <w:rFonts w:eastAsia="Times New Roman"/>
          <w:color w:val="212121"/>
          <w:sz w:val="18"/>
          <w:szCs w:val="18"/>
        </w:rPr>
        <w:t>Taking into account a $12 million holdover from the United States which was received in 2020.</w:t>
      </w:r>
    </w:p>
  </w:footnote>
  <w:footnote w:id="11">
    <w:p w14:paraId="622C6487" w14:textId="77777777" w:rsidR="003362F5" w:rsidRDefault="003362F5" w:rsidP="009D193E">
      <w:pPr>
        <w:pStyle w:val="FootnoteText"/>
      </w:pPr>
      <w:r>
        <w:rPr>
          <w:rStyle w:val="FootnoteReference"/>
        </w:rPr>
        <w:footnoteRef/>
      </w:r>
      <w:r>
        <w:t xml:space="preserve"> </w:t>
      </w:r>
      <w:hyperlink r:id="rId6" w:history="1">
        <w:r w:rsidRPr="0084134B">
          <w:rPr>
            <w:rStyle w:val="Hyperlink"/>
            <w:sz w:val="16"/>
            <w:szCs w:val="16"/>
          </w:rPr>
          <w:t>https://www.imf.org/en/Publications/WEO/Issues/2020/04/14/weo-april-2020</w:t>
        </w:r>
      </w:hyperlink>
      <w:r w:rsidRPr="0084134B">
        <w:rPr>
          <w:sz w:val="16"/>
          <w:szCs w:val="16"/>
        </w:rPr>
        <w:t xml:space="preserve"> </w:t>
      </w:r>
      <w:hyperlink r:id="rId7" w:history="1">
        <w:r w:rsidRPr="0084134B">
          <w:rPr>
            <w:rStyle w:val="Hyperlink"/>
            <w:sz w:val="16"/>
            <w:szCs w:val="16"/>
          </w:rPr>
          <w:t>https://www.oecd.org/economic-outlook/</w:t>
        </w:r>
      </w:hyperlink>
    </w:p>
  </w:footnote>
  <w:footnote w:id="12">
    <w:p w14:paraId="0D5BE8FB" w14:textId="02F1D458" w:rsidR="003362F5" w:rsidRDefault="003362F5">
      <w:pPr>
        <w:pStyle w:val="FootnoteText"/>
      </w:pPr>
      <w:r>
        <w:rPr>
          <w:rStyle w:val="FootnoteReference"/>
        </w:rPr>
        <w:footnoteRef/>
      </w:r>
      <w:r>
        <w:t xml:space="preserve"> </w:t>
      </w:r>
      <w:hyperlink r:id="rId8" w:history="1">
        <w:r w:rsidRPr="00C031EF">
          <w:rPr>
            <w:rStyle w:val="Hyperlink"/>
            <w:sz w:val="16"/>
            <w:szCs w:val="16"/>
          </w:rPr>
          <w:t>http://www.g7.utoronto.ca/dev/2019-financing-for-sustainable-development.pdf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2"/>
      <w:gridCol w:w="5020"/>
    </w:tblGrid>
    <w:tr w:rsidR="003362F5" w:rsidRPr="009137B4" w14:paraId="75D48C66" w14:textId="77777777" w:rsidTr="007C4F19">
      <w:trPr>
        <w:trHeight w:val="135"/>
      </w:trPr>
      <w:tc>
        <w:tcPr>
          <w:tcW w:w="5148" w:type="dxa"/>
          <w:tcBorders>
            <w:top w:val="nil"/>
            <w:left w:val="nil"/>
            <w:bottom w:val="single" w:sz="4" w:space="0" w:color="auto"/>
            <w:right w:val="nil"/>
          </w:tcBorders>
        </w:tcPr>
        <w:p w14:paraId="7E6298D0" w14:textId="0E1DD965" w:rsidR="003362F5" w:rsidRPr="009137B4" w:rsidRDefault="003362F5" w:rsidP="008E0157">
          <w:pPr>
            <w:pStyle w:val="Header"/>
            <w:spacing w:after="60"/>
            <w:rPr>
              <w:b/>
              <w:bCs/>
              <w:sz w:val="17"/>
              <w:szCs w:val="17"/>
            </w:rPr>
          </w:pPr>
          <w:r>
            <w:rPr>
              <w:b/>
              <w:bCs/>
              <w:sz w:val="17"/>
              <w:szCs w:val="17"/>
            </w:rPr>
            <w:t>DP/2020/20</w:t>
          </w:r>
        </w:p>
      </w:tc>
      <w:tc>
        <w:tcPr>
          <w:tcW w:w="5148" w:type="dxa"/>
          <w:tcBorders>
            <w:top w:val="nil"/>
            <w:left w:val="nil"/>
            <w:bottom w:val="single" w:sz="4" w:space="0" w:color="auto"/>
            <w:right w:val="nil"/>
          </w:tcBorders>
        </w:tcPr>
        <w:p w14:paraId="278D6125" w14:textId="77777777" w:rsidR="003362F5" w:rsidRPr="009137B4" w:rsidRDefault="003362F5" w:rsidP="00FC6FEC">
          <w:pPr>
            <w:pStyle w:val="Header"/>
            <w:rPr>
              <w:sz w:val="17"/>
              <w:szCs w:val="17"/>
            </w:rPr>
          </w:pPr>
        </w:p>
      </w:tc>
    </w:tr>
  </w:tbl>
  <w:p w14:paraId="761B1B97" w14:textId="77777777" w:rsidR="003362F5" w:rsidRPr="008E0157" w:rsidRDefault="003362F5">
    <w:pPr>
      <w:pStyle w:val="Header"/>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0"/>
      <w:gridCol w:w="5042"/>
    </w:tblGrid>
    <w:tr w:rsidR="003362F5" w:rsidRPr="009137B4" w14:paraId="0F8DCB48" w14:textId="77777777" w:rsidTr="007C4F19">
      <w:trPr>
        <w:trHeight w:val="162"/>
      </w:trPr>
      <w:tc>
        <w:tcPr>
          <w:tcW w:w="5148" w:type="dxa"/>
          <w:tcBorders>
            <w:top w:val="nil"/>
            <w:left w:val="nil"/>
            <w:bottom w:val="single" w:sz="4" w:space="0" w:color="auto"/>
            <w:right w:val="nil"/>
          </w:tcBorders>
        </w:tcPr>
        <w:p w14:paraId="206EEB9E" w14:textId="77777777" w:rsidR="003362F5" w:rsidRPr="009137B4" w:rsidRDefault="003362F5" w:rsidP="00FC6FEC">
          <w:pPr>
            <w:pStyle w:val="Header"/>
            <w:rPr>
              <w:b/>
              <w:bCs/>
              <w:sz w:val="17"/>
              <w:szCs w:val="17"/>
            </w:rPr>
          </w:pPr>
        </w:p>
      </w:tc>
      <w:tc>
        <w:tcPr>
          <w:tcW w:w="5148" w:type="dxa"/>
          <w:tcBorders>
            <w:top w:val="nil"/>
            <w:left w:val="nil"/>
            <w:bottom w:val="single" w:sz="4" w:space="0" w:color="auto"/>
            <w:right w:val="nil"/>
          </w:tcBorders>
        </w:tcPr>
        <w:p w14:paraId="5A51CF62" w14:textId="5ECF5FA9" w:rsidR="003362F5" w:rsidRPr="0017174A" w:rsidRDefault="003362F5" w:rsidP="003362F5">
          <w:pPr>
            <w:pStyle w:val="Header"/>
            <w:spacing w:after="60"/>
            <w:jc w:val="right"/>
            <w:rPr>
              <w:b/>
              <w:sz w:val="17"/>
              <w:szCs w:val="17"/>
            </w:rPr>
          </w:pPr>
          <w:r w:rsidRPr="0017174A">
            <w:rPr>
              <w:b/>
              <w:sz w:val="17"/>
              <w:szCs w:val="17"/>
            </w:rPr>
            <w:t>DP/20</w:t>
          </w:r>
          <w:r>
            <w:rPr>
              <w:b/>
              <w:sz w:val="17"/>
              <w:szCs w:val="17"/>
            </w:rPr>
            <w:t>20/20</w:t>
          </w:r>
        </w:p>
      </w:tc>
    </w:tr>
  </w:tbl>
  <w:p w14:paraId="4DBC331E" w14:textId="77777777" w:rsidR="003362F5" w:rsidRPr="008E0157" w:rsidRDefault="003362F5">
    <w:pPr>
      <w:pStyle w:val="Header"/>
      <w:rPr>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67"/>
      <w:gridCol w:w="1872"/>
      <w:gridCol w:w="245"/>
      <w:gridCol w:w="3110"/>
      <w:gridCol w:w="245"/>
      <w:gridCol w:w="3156"/>
    </w:tblGrid>
    <w:tr w:rsidR="003362F5" w:rsidRPr="004C2B3D" w14:paraId="4EB567E8" w14:textId="77777777" w:rsidTr="002522BE">
      <w:trPr>
        <w:trHeight w:hRule="exact" w:val="864"/>
      </w:trPr>
      <w:tc>
        <w:tcPr>
          <w:tcW w:w="1267" w:type="dxa"/>
          <w:tcBorders>
            <w:top w:val="nil"/>
            <w:left w:val="nil"/>
            <w:bottom w:val="nil"/>
            <w:right w:val="nil"/>
          </w:tcBorders>
          <w:vAlign w:val="bottom"/>
        </w:tcPr>
        <w:p w14:paraId="3D574073" w14:textId="77777777" w:rsidR="003362F5" w:rsidRPr="004C2B3D" w:rsidRDefault="003362F5" w:rsidP="00282673">
          <w:pPr>
            <w:pStyle w:val="Header"/>
            <w:spacing w:after="120"/>
          </w:pPr>
        </w:p>
      </w:tc>
      <w:tc>
        <w:tcPr>
          <w:tcW w:w="1872" w:type="dxa"/>
          <w:tcBorders>
            <w:top w:val="nil"/>
            <w:left w:val="nil"/>
            <w:bottom w:val="nil"/>
            <w:right w:val="nil"/>
          </w:tcBorders>
          <w:vAlign w:val="bottom"/>
        </w:tcPr>
        <w:p w14:paraId="57505B9C" w14:textId="77777777" w:rsidR="003362F5" w:rsidRPr="004C2B3D" w:rsidRDefault="003362F5" w:rsidP="00282673">
          <w:pPr>
            <w:pStyle w:val="HCh"/>
            <w:spacing w:after="80"/>
            <w:rPr>
              <w:b w:val="0"/>
              <w:spacing w:val="2"/>
              <w:w w:val="96"/>
            </w:rPr>
          </w:pPr>
          <w:r w:rsidRPr="004C2B3D">
            <w:rPr>
              <w:b w:val="0"/>
              <w:spacing w:val="2"/>
              <w:w w:val="96"/>
            </w:rPr>
            <w:t>United Nations</w:t>
          </w:r>
        </w:p>
      </w:tc>
      <w:tc>
        <w:tcPr>
          <w:tcW w:w="245" w:type="dxa"/>
          <w:tcBorders>
            <w:top w:val="nil"/>
            <w:left w:val="nil"/>
            <w:bottom w:val="nil"/>
            <w:right w:val="nil"/>
          </w:tcBorders>
          <w:vAlign w:val="bottom"/>
        </w:tcPr>
        <w:p w14:paraId="40D755B9" w14:textId="77777777" w:rsidR="003362F5" w:rsidRPr="004C2B3D" w:rsidRDefault="003362F5" w:rsidP="00282673">
          <w:pPr>
            <w:pStyle w:val="Header"/>
            <w:spacing w:after="120"/>
          </w:pPr>
        </w:p>
      </w:tc>
      <w:tc>
        <w:tcPr>
          <w:tcW w:w="6511" w:type="dxa"/>
          <w:gridSpan w:val="3"/>
          <w:tcBorders>
            <w:top w:val="nil"/>
            <w:left w:val="nil"/>
            <w:bottom w:val="nil"/>
            <w:right w:val="nil"/>
          </w:tcBorders>
          <w:vAlign w:val="bottom"/>
        </w:tcPr>
        <w:p w14:paraId="2000832F" w14:textId="22DA931A" w:rsidR="003362F5" w:rsidRPr="004C2B3D" w:rsidRDefault="003362F5" w:rsidP="00A87529">
          <w:pPr>
            <w:spacing w:after="80"/>
            <w:jc w:val="right"/>
            <w:rPr>
              <w:position w:val="-4"/>
            </w:rPr>
          </w:pPr>
          <w:r w:rsidRPr="004C2B3D">
            <w:rPr>
              <w:position w:val="-4"/>
              <w:sz w:val="40"/>
            </w:rPr>
            <w:t>DP</w:t>
          </w:r>
          <w:r w:rsidRPr="004C2B3D">
            <w:rPr>
              <w:position w:val="-4"/>
            </w:rPr>
            <w:t>/</w:t>
          </w:r>
          <w:r w:rsidRPr="004C2B3D">
            <w:rPr>
              <w:position w:val="-4"/>
              <w:sz w:val="20"/>
            </w:rPr>
            <w:t>20</w:t>
          </w:r>
          <w:r>
            <w:rPr>
              <w:position w:val="-4"/>
              <w:sz w:val="20"/>
            </w:rPr>
            <w:t>20</w:t>
          </w:r>
          <w:r w:rsidRPr="004C2B3D">
            <w:rPr>
              <w:position w:val="-4"/>
              <w:sz w:val="20"/>
            </w:rPr>
            <w:t>/</w:t>
          </w:r>
          <w:r>
            <w:rPr>
              <w:position w:val="-4"/>
              <w:sz w:val="20"/>
            </w:rPr>
            <w:t>20</w:t>
          </w:r>
        </w:p>
      </w:tc>
    </w:tr>
    <w:tr w:rsidR="003362F5" w:rsidRPr="004C2B3D" w14:paraId="6014672C" w14:textId="77777777" w:rsidTr="002522BE">
      <w:trPr>
        <w:trHeight w:hRule="exact" w:val="2476"/>
      </w:trPr>
      <w:tc>
        <w:tcPr>
          <w:tcW w:w="1267" w:type="dxa"/>
          <w:tcBorders>
            <w:left w:val="nil"/>
            <w:bottom w:val="single" w:sz="12" w:space="0" w:color="auto"/>
            <w:right w:val="nil"/>
          </w:tcBorders>
        </w:tcPr>
        <w:p w14:paraId="20601436" w14:textId="77777777" w:rsidR="003362F5" w:rsidRPr="004C2B3D" w:rsidRDefault="003362F5" w:rsidP="00282673">
          <w:pPr>
            <w:pStyle w:val="Header"/>
            <w:spacing w:before="109"/>
          </w:pPr>
          <w:r w:rsidRPr="004C2B3D">
            <w:t xml:space="preserve"> </w:t>
          </w:r>
          <w:r w:rsidRPr="003157CB">
            <w:rPr>
              <w:noProof/>
            </w:rPr>
            <w:drawing>
              <wp:inline distT="0" distB="0" distL="0" distR="0" wp14:anchorId="1209A4F7" wp14:editId="170A57B9">
                <wp:extent cx="704850" cy="600075"/>
                <wp:effectExtent l="0" t="0" r="0" b="9525"/>
                <wp:docPr id="14"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600075"/>
                        </a:xfrm>
                        <a:prstGeom prst="rect">
                          <a:avLst/>
                        </a:prstGeom>
                        <a:noFill/>
                        <a:ln>
                          <a:noFill/>
                        </a:ln>
                      </pic:spPr>
                    </pic:pic>
                  </a:graphicData>
                </a:graphic>
              </wp:inline>
            </w:drawing>
          </w:r>
        </w:p>
        <w:p w14:paraId="20F428CC" w14:textId="77777777" w:rsidR="003362F5" w:rsidRPr="004C2B3D" w:rsidRDefault="003362F5" w:rsidP="00282673">
          <w:pPr>
            <w:pStyle w:val="Header"/>
            <w:spacing w:before="109"/>
          </w:pPr>
        </w:p>
      </w:tc>
      <w:tc>
        <w:tcPr>
          <w:tcW w:w="5227" w:type="dxa"/>
          <w:gridSpan w:val="3"/>
          <w:tcBorders>
            <w:left w:val="nil"/>
            <w:bottom w:val="single" w:sz="12" w:space="0" w:color="auto"/>
            <w:right w:val="nil"/>
          </w:tcBorders>
        </w:tcPr>
        <w:p w14:paraId="51CDD108" w14:textId="77777777" w:rsidR="003362F5" w:rsidRPr="008E0FAB" w:rsidRDefault="003362F5" w:rsidP="00B07E40">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before="109"/>
            <w:outlineLvl w:val="0"/>
            <w:rPr>
              <w:b/>
              <w:spacing w:val="-4"/>
              <w:w w:val="98"/>
              <w:sz w:val="34"/>
            </w:rPr>
          </w:pPr>
          <w:r w:rsidRPr="00135684">
            <w:rPr>
              <w:b/>
              <w:sz w:val="34"/>
            </w:rPr>
            <w:t>Executive Board of the</w:t>
          </w:r>
          <w:r w:rsidRPr="00135684">
            <w:rPr>
              <w:b/>
              <w:sz w:val="34"/>
            </w:rPr>
            <w:br/>
            <w:t>United Nations Development</w:t>
          </w:r>
          <w:r w:rsidRPr="00135684">
            <w:rPr>
              <w:b/>
              <w:sz w:val="34"/>
            </w:rPr>
            <w:br/>
            <w:t>Programme, the United Nations Population Fund and the United Nations Office for Project Services</w:t>
          </w:r>
        </w:p>
        <w:p w14:paraId="5FD8FF37" w14:textId="77777777" w:rsidR="003362F5" w:rsidRPr="004C2B3D" w:rsidRDefault="003362F5" w:rsidP="00282673">
          <w:pPr>
            <w:pStyle w:val="XLarge"/>
            <w:spacing w:before="109" w:line="240" w:lineRule="auto"/>
            <w:rPr>
              <w:sz w:val="34"/>
            </w:rPr>
          </w:pPr>
        </w:p>
      </w:tc>
      <w:tc>
        <w:tcPr>
          <w:tcW w:w="245" w:type="dxa"/>
          <w:tcBorders>
            <w:left w:val="nil"/>
            <w:bottom w:val="single" w:sz="12" w:space="0" w:color="auto"/>
            <w:right w:val="nil"/>
          </w:tcBorders>
        </w:tcPr>
        <w:p w14:paraId="22C3BC9F" w14:textId="77777777" w:rsidR="003362F5" w:rsidRPr="004C2B3D" w:rsidRDefault="003362F5" w:rsidP="00282673">
          <w:pPr>
            <w:pStyle w:val="Header"/>
            <w:spacing w:before="109"/>
          </w:pPr>
        </w:p>
      </w:tc>
      <w:tc>
        <w:tcPr>
          <w:tcW w:w="3156" w:type="dxa"/>
          <w:tcBorders>
            <w:left w:val="nil"/>
            <w:bottom w:val="single" w:sz="12" w:space="0" w:color="auto"/>
            <w:right w:val="nil"/>
          </w:tcBorders>
        </w:tcPr>
        <w:p w14:paraId="4A27D8DB" w14:textId="77777777" w:rsidR="003362F5" w:rsidRPr="004C2B3D" w:rsidRDefault="003362F5" w:rsidP="00282673">
          <w:pPr>
            <w:pStyle w:val="H56"/>
            <w:keepNext w:val="0"/>
            <w:keepLines w:val="0"/>
            <w:tabs>
              <w:tab w:val="clear" w:pos="360"/>
            </w:tabs>
            <w:suppressAutoHyphens w:val="0"/>
            <w:spacing w:before="240" w:line="240" w:lineRule="auto"/>
            <w:outlineLvl w:val="9"/>
            <w:rPr>
              <w:spacing w:val="0"/>
              <w:w w:val="100"/>
              <w:kern w:val="0"/>
            </w:rPr>
          </w:pPr>
          <w:r w:rsidRPr="004C2B3D">
            <w:rPr>
              <w:spacing w:val="0"/>
              <w:w w:val="100"/>
              <w:kern w:val="0"/>
            </w:rPr>
            <w:t>Distr.: General</w:t>
          </w:r>
        </w:p>
        <w:p w14:paraId="75B73321" w14:textId="086B4DA4" w:rsidR="003362F5" w:rsidRDefault="003362F5" w:rsidP="00C077CF">
          <w:pPr>
            <w:rPr>
              <w:sz w:val="20"/>
            </w:rPr>
          </w:pPr>
          <w:r>
            <w:rPr>
              <w:sz w:val="20"/>
            </w:rPr>
            <w:t>27 July 2020</w:t>
          </w:r>
        </w:p>
        <w:p w14:paraId="10317692" w14:textId="77777777" w:rsidR="003362F5" w:rsidRPr="004C2B3D" w:rsidRDefault="003362F5" w:rsidP="00282673">
          <w:pPr>
            <w:rPr>
              <w:sz w:val="20"/>
            </w:rPr>
          </w:pPr>
        </w:p>
        <w:p w14:paraId="549E8300" w14:textId="77777777" w:rsidR="003362F5" w:rsidRPr="004C2B3D" w:rsidRDefault="003362F5" w:rsidP="00282673">
          <w:r w:rsidRPr="004C2B3D">
            <w:rPr>
              <w:sz w:val="20"/>
            </w:rPr>
            <w:t>Original: English</w:t>
          </w:r>
        </w:p>
      </w:tc>
    </w:tr>
  </w:tbl>
  <w:p w14:paraId="09C6EA77" w14:textId="77777777" w:rsidR="003362F5" w:rsidRPr="007B642B" w:rsidRDefault="003362F5">
    <w:pPr>
      <w:pStyle w:val="Header"/>
      <w:rPr>
        <w:sz w:val="6"/>
        <w:szCs w:val="6"/>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C11D8"/>
    <w:multiLevelType w:val="hybridMultilevel"/>
    <w:tmpl w:val="5E20840E"/>
    <w:lvl w:ilvl="0" w:tplc="0409000F">
      <w:start w:val="1"/>
      <w:numFmt w:val="decimal"/>
      <w:lvlText w:val="%1."/>
      <w:lvlJc w:val="left"/>
      <w:pPr>
        <w:ind w:left="1620" w:hanging="360"/>
      </w:pPr>
    </w:lvl>
    <w:lvl w:ilvl="1" w:tplc="04090019">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1" w15:restartNumberingAfterBreak="0">
    <w:nsid w:val="024A77FF"/>
    <w:multiLevelType w:val="hybridMultilevel"/>
    <w:tmpl w:val="87008098"/>
    <w:lvl w:ilvl="0" w:tplc="CA048F6A">
      <w:start w:val="1"/>
      <w:numFmt w:val="upperLetter"/>
      <w:lvlText w:val="%1."/>
      <w:lvlJc w:val="left"/>
      <w:pPr>
        <w:ind w:left="1627" w:hanging="360"/>
      </w:pPr>
      <w:rPr>
        <w:rFonts w:hint="default"/>
        <w:b/>
        <w:bCs/>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2" w15:restartNumberingAfterBreak="0">
    <w:nsid w:val="2E181324"/>
    <w:multiLevelType w:val="multilevel"/>
    <w:tmpl w:val="D5907FDA"/>
    <w:lvl w:ilvl="0">
      <w:start w:val="1"/>
      <w:numFmt w:val="upperRoman"/>
      <w:lvlText w:val="%1."/>
      <w:lvlJc w:val="right"/>
      <w:pPr>
        <w:tabs>
          <w:tab w:val="num" w:pos="1296"/>
        </w:tabs>
        <w:ind w:left="1296" w:hanging="216"/>
      </w:pPr>
    </w:lvl>
    <w:lvl w:ilvl="1">
      <w:start w:val="1"/>
      <w:numFmt w:val="upperLetter"/>
      <w:lvlText w:val="%2."/>
      <w:lvlJc w:val="left"/>
      <w:pPr>
        <w:tabs>
          <w:tab w:val="num" w:pos="1692"/>
        </w:tabs>
        <w:ind w:left="1692"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pStyle w:val="Heading71"/>
      <w:suff w:val="nothing"/>
      <w:lvlText w:val=""/>
      <w:lvlJc w:val="left"/>
      <w:pPr>
        <w:ind w:left="0" w:firstLine="0"/>
      </w:pPr>
    </w:lvl>
    <w:lvl w:ilvl="7">
      <w:start w:val="1"/>
      <w:numFmt w:val="none"/>
      <w:pStyle w:val="Heading81"/>
      <w:suff w:val="nothing"/>
      <w:lvlText w:val=""/>
      <w:lvlJc w:val="left"/>
      <w:pPr>
        <w:ind w:left="0" w:firstLine="0"/>
      </w:pPr>
    </w:lvl>
    <w:lvl w:ilvl="8">
      <w:start w:val="1"/>
      <w:numFmt w:val="none"/>
      <w:pStyle w:val="Heading91"/>
      <w:suff w:val="nothing"/>
      <w:lvlText w:val=""/>
      <w:lvlJc w:val="left"/>
      <w:pPr>
        <w:ind w:left="0" w:firstLine="0"/>
      </w:pPr>
    </w:lvl>
  </w:abstractNum>
  <w:abstractNum w:abstractNumId="3" w15:restartNumberingAfterBreak="0">
    <w:nsid w:val="326A3EB1"/>
    <w:multiLevelType w:val="hybridMultilevel"/>
    <w:tmpl w:val="B5F05928"/>
    <w:lvl w:ilvl="0" w:tplc="AED83E78">
      <w:start w:val="1"/>
      <w:numFmt w:val="decimal"/>
      <w:suff w:val="space"/>
      <w:lvlText w:val="%1."/>
      <w:lvlJc w:val="left"/>
      <w:pPr>
        <w:ind w:left="142" w:hanging="142"/>
      </w:pPr>
      <w:rPr>
        <w:rFonts w:ascii="Times New Roman" w:hAnsi="Times New Roman" w:cs="Times New Roman" w:hint="default"/>
        <w:b w:val="0"/>
        <w:bCs w:val="0"/>
        <w:i w:val="0"/>
        <w:iCs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87468A2"/>
    <w:multiLevelType w:val="hybridMultilevel"/>
    <w:tmpl w:val="A792FAD2"/>
    <w:lvl w:ilvl="0" w:tplc="115AF36C">
      <w:start w:val="1"/>
      <w:numFmt w:val="upperLetter"/>
      <w:lvlText w:val="%1."/>
      <w:lvlJc w:val="left"/>
      <w:pPr>
        <w:ind w:left="1627" w:hanging="360"/>
      </w:pPr>
      <w:rPr>
        <w:rFonts w:hint="default"/>
        <w:b/>
        <w:bCs/>
        <w:color w:val="auto"/>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num w:numId="1">
    <w:abstractNumId w:val="4"/>
  </w:num>
  <w:num w:numId="2">
    <w:abstractNumId w:val="0"/>
  </w:num>
  <w:num w:numId="3">
    <w:abstractNumId w:val="1"/>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Formatting/>
  <w:defaultTabStop w:val="720"/>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arcode" w:val="1458577"/>
    <w:docVar w:name="FooterJN" w:val="14-58577"/>
    <w:docVar w:name="jobn" w:val="14-58577 (7)"/>
    <w:docVar w:name="jobnDT" w:val="14-58577 (7)      "/>
    <w:docVar w:name="jobnDTDT" w:val="14-58577 (7)      200814"/>
    <w:docVar w:name="JobNo" w:val="1458577"/>
    <w:docVar w:name="sss1" w:val="DP/2014/21"/>
    <w:docVar w:name="Symbol1" w:val="DP/2014/21"/>
  </w:docVars>
  <w:rsids>
    <w:rsidRoot w:val="00F4772E"/>
    <w:rsid w:val="0000017A"/>
    <w:rsid w:val="000001C5"/>
    <w:rsid w:val="00000394"/>
    <w:rsid w:val="00000595"/>
    <w:rsid w:val="0000061F"/>
    <w:rsid w:val="0000074B"/>
    <w:rsid w:val="00000D41"/>
    <w:rsid w:val="00000E34"/>
    <w:rsid w:val="00001029"/>
    <w:rsid w:val="000011F3"/>
    <w:rsid w:val="00001303"/>
    <w:rsid w:val="00001749"/>
    <w:rsid w:val="00001875"/>
    <w:rsid w:val="00001BAA"/>
    <w:rsid w:val="00001F62"/>
    <w:rsid w:val="00002444"/>
    <w:rsid w:val="000025DD"/>
    <w:rsid w:val="0000340A"/>
    <w:rsid w:val="00003A9F"/>
    <w:rsid w:val="00003C24"/>
    <w:rsid w:val="00003D6B"/>
    <w:rsid w:val="00003E1A"/>
    <w:rsid w:val="000042EB"/>
    <w:rsid w:val="000044E8"/>
    <w:rsid w:val="00004589"/>
    <w:rsid w:val="000046D4"/>
    <w:rsid w:val="00004C34"/>
    <w:rsid w:val="00004E17"/>
    <w:rsid w:val="000050A3"/>
    <w:rsid w:val="00006511"/>
    <w:rsid w:val="00006D23"/>
    <w:rsid w:val="000073B7"/>
    <w:rsid w:val="000075C4"/>
    <w:rsid w:val="0000764D"/>
    <w:rsid w:val="000076DC"/>
    <w:rsid w:val="000076F8"/>
    <w:rsid w:val="00007E2A"/>
    <w:rsid w:val="00007EB0"/>
    <w:rsid w:val="000101E7"/>
    <w:rsid w:val="000104CB"/>
    <w:rsid w:val="0001051A"/>
    <w:rsid w:val="00010A64"/>
    <w:rsid w:val="000111FD"/>
    <w:rsid w:val="00011269"/>
    <w:rsid w:val="000112D4"/>
    <w:rsid w:val="000116FE"/>
    <w:rsid w:val="0001194A"/>
    <w:rsid w:val="00011993"/>
    <w:rsid w:val="0001199C"/>
    <w:rsid w:val="00011AD8"/>
    <w:rsid w:val="00011D9B"/>
    <w:rsid w:val="0001228E"/>
    <w:rsid w:val="000128A9"/>
    <w:rsid w:val="000129A9"/>
    <w:rsid w:val="00012A0E"/>
    <w:rsid w:val="00012B24"/>
    <w:rsid w:val="00012E09"/>
    <w:rsid w:val="00013016"/>
    <w:rsid w:val="0001304C"/>
    <w:rsid w:val="0001327C"/>
    <w:rsid w:val="000133CE"/>
    <w:rsid w:val="00013B74"/>
    <w:rsid w:val="00013BD9"/>
    <w:rsid w:val="00013C70"/>
    <w:rsid w:val="00014056"/>
    <w:rsid w:val="0001426E"/>
    <w:rsid w:val="000143F5"/>
    <w:rsid w:val="000144B6"/>
    <w:rsid w:val="00014BB4"/>
    <w:rsid w:val="0001525A"/>
    <w:rsid w:val="000152B5"/>
    <w:rsid w:val="00015701"/>
    <w:rsid w:val="00015A1A"/>
    <w:rsid w:val="00015B46"/>
    <w:rsid w:val="00015D63"/>
    <w:rsid w:val="00016222"/>
    <w:rsid w:val="00016482"/>
    <w:rsid w:val="00016B00"/>
    <w:rsid w:val="00016DC0"/>
    <w:rsid w:val="00016DD4"/>
    <w:rsid w:val="000174B5"/>
    <w:rsid w:val="000177D5"/>
    <w:rsid w:val="00017BAF"/>
    <w:rsid w:val="00017D83"/>
    <w:rsid w:val="000201AF"/>
    <w:rsid w:val="00020C3A"/>
    <w:rsid w:val="0002154C"/>
    <w:rsid w:val="00021B72"/>
    <w:rsid w:val="00021BBB"/>
    <w:rsid w:val="00021F8D"/>
    <w:rsid w:val="00022158"/>
    <w:rsid w:val="00022360"/>
    <w:rsid w:val="0002236C"/>
    <w:rsid w:val="00022669"/>
    <w:rsid w:val="000226D0"/>
    <w:rsid w:val="00022748"/>
    <w:rsid w:val="00022952"/>
    <w:rsid w:val="0002323A"/>
    <w:rsid w:val="000232AC"/>
    <w:rsid w:val="00023B5E"/>
    <w:rsid w:val="000240F6"/>
    <w:rsid w:val="000250A2"/>
    <w:rsid w:val="000251A9"/>
    <w:rsid w:val="000253B2"/>
    <w:rsid w:val="00025D9B"/>
    <w:rsid w:val="00025FFE"/>
    <w:rsid w:val="00026394"/>
    <w:rsid w:val="000268E3"/>
    <w:rsid w:val="00026C3B"/>
    <w:rsid w:val="00026C98"/>
    <w:rsid w:val="00027333"/>
    <w:rsid w:val="00027616"/>
    <w:rsid w:val="0003010C"/>
    <w:rsid w:val="0003054E"/>
    <w:rsid w:val="00030A3B"/>
    <w:rsid w:val="00030C2E"/>
    <w:rsid w:val="0003133C"/>
    <w:rsid w:val="000314D6"/>
    <w:rsid w:val="0003153A"/>
    <w:rsid w:val="00031600"/>
    <w:rsid w:val="000318DA"/>
    <w:rsid w:val="00031B19"/>
    <w:rsid w:val="000326EC"/>
    <w:rsid w:val="000327AF"/>
    <w:rsid w:val="000329B3"/>
    <w:rsid w:val="00032C9C"/>
    <w:rsid w:val="00033633"/>
    <w:rsid w:val="00033748"/>
    <w:rsid w:val="000338AE"/>
    <w:rsid w:val="00034F71"/>
    <w:rsid w:val="00035376"/>
    <w:rsid w:val="000357F3"/>
    <w:rsid w:val="0003607A"/>
    <w:rsid w:val="000360ED"/>
    <w:rsid w:val="00037173"/>
    <w:rsid w:val="000374C5"/>
    <w:rsid w:val="00037C1A"/>
    <w:rsid w:val="00037E70"/>
    <w:rsid w:val="0004020C"/>
    <w:rsid w:val="000402BC"/>
    <w:rsid w:val="000411DD"/>
    <w:rsid w:val="0004134F"/>
    <w:rsid w:val="000415C7"/>
    <w:rsid w:val="00041860"/>
    <w:rsid w:val="000419A0"/>
    <w:rsid w:val="00041C2F"/>
    <w:rsid w:val="00041C85"/>
    <w:rsid w:val="00041D25"/>
    <w:rsid w:val="00041FAE"/>
    <w:rsid w:val="000420E7"/>
    <w:rsid w:val="00042403"/>
    <w:rsid w:val="00042629"/>
    <w:rsid w:val="0004296E"/>
    <w:rsid w:val="000429F1"/>
    <w:rsid w:val="00042A5E"/>
    <w:rsid w:val="00042E9A"/>
    <w:rsid w:val="0004325F"/>
    <w:rsid w:val="0004386C"/>
    <w:rsid w:val="000442ED"/>
    <w:rsid w:val="000442EE"/>
    <w:rsid w:val="00044404"/>
    <w:rsid w:val="00044513"/>
    <w:rsid w:val="000452B1"/>
    <w:rsid w:val="00045364"/>
    <w:rsid w:val="0004559B"/>
    <w:rsid w:val="000457D0"/>
    <w:rsid w:val="00045B20"/>
    <w:rsid w:val="0004659A"/>
    <w:rsid w:val="00046C57"/>
    <w:rsid w:val="00046D92"/>
    <w:rsid w:val="0004743A"/>
    <w:rsid w:val="0004749D"/>
    <w:rsid w:val="000474F8"/>
    <w:rsid w:val="000475D7"/>
    <w:rsid w:val="00047A6C"/>
    <w:rsid w:val="00047E4B"/>
    <w:rsid w:val="00047E54"/>
    <w:rsid w:val="00047F38"/>
    <w:rsid w:val="00047FCF"/>
    <w:rsid w:val="00050271"/>
    <w:rsid w:val="00050522"/>
    <w:rsid w:val="0005071F"/>
    <w:rsid w:val="00050905"/>
    <w:rsid w:val="0005190F"/>
    <w:rsid w:val="00051D45"/>
    <w:rsid w:val="0005220D"/>
    <w:rsid w:val="000528F7"/>
    <w:rsid w:val="00052A94"/>
    <w:rsid w:val="00053785"/>
    <w:rsid w:val="00053E55"/>
    <w:rsid w:val="00054781"/>
    <w:rsid w:val="00054AEA"/>
    <w:rsid w:val="00054DE0"/>
    <w:rsid w:val="00055176"/>
    <w:rsid w:val="00055991"/>
    <w:rsid w:val="00055C78"/>
    <w:rsid w:val="00055E4D"/>
    <w:rsid w:val="0005656E"/>
    <w:rsid w:val="0005670D"/>
    <w:rsid w:val="00056989"/>
    <w:rsid w:val="00056BD0"/>
    <w:rsid w:val="00056F9D"/>
    <w:rsid w:val="00056FA3"/>
    <w:rsid w:val="00057938"/>
    <w:rsid w:val="00057DA5"/>
    <w:rsid w:val="00057F1F"/>
    <w:rsid w:val="000600B9"/>
    <w:rsid w:val="00060C36"/>
    <w:rsid w:val="00060CF5"/>
    <w:rsid w:val="00060D1E"/>
    <w:rsid w:val="000614B4"/>
    <w:rsid w:val="00061BA2"/>
    <w:rsid w:val="00061BFE"/>
    <w:rsid w:val="00061D3E"/>
    <w:rsid w:val="00061FB0"/>
    <w:rsid w:val="0006249E"/>
    <w:rsid w:val="000627F0"/>
    <w:rsid w:val="00062C7C"/>
    <w:rsid w:val="00062CE5"/>
    <w:rsid w:val="00063367"/>
    <w:rsid w:val="000644FF"/>
    <w:rsid w:val="00064588"/>
    <w:rsid w:val="00065324"/>
    <w:rsid w:val="0006543D"/>
    <w:rsid w:val="0006564D"/>
    <w:rsid w:val="0006581C"/>
    <w:rsid w:val="00065BF0"/>
    <w:rsid w:val="00065F09"/>
    <w:rsid w:val="00065F5A"/>
    <w:rsid w:val="00066839"/>
    <w:rsid w:val="00066A5A"/>
    <w:rsid w:val="00066A8C"/>
    <w:rsid w:val="000676E7"/>
    <w:rsid w:val="00067981"/>
    <w:rsid w:val="00067CFA"/>
    <w:rsid w:val="00067E1D"/>
    <w:rsid w:val="00067E66"/>
    <w:rsid w:val="00067FE0"/>
    <w:rsid w:val="00070886"/>
    <w:rsid w:val="00070C9C"/>
    <w:rsid w:val="00072E94"/>
    <w:rsid w:val="00072F66"/>
    <w:rsid w:val="0007306C"/>
    <w:rsid w:val="00073946"/>
    <w:rsid w:val="00073A6E"/>
    <w:rsid w:val="00073E52"/>
    <w:rsid w:val="00074A3F"/>
    <w:rsid w:val="00075900"/>
    <w:rsid w:val="00075965"/>
    <w:rsid w:val="00075A05"/>
    <w:rsid w:val="00075D62"/>
    <w:rsid w:val="00075FC1"/>
    <w:rsid w:val="0007605A"/>
    <w:rsid w:val="00076107"/>
    <w:rsid w:val="00076D64"/>
    <w:rsid w:val="00076FA2"/>
    <w:rsid w:val="00077114"/>
    <w:rsid w:val="00077379"/>
    <w:rsid w:val="0007751E"/>
    <w:rsid w:val="0007753B"/>
    <w:rsid w:val="00077736"/>
    <w:rsid w:val="000778CA"/>
    <w:rsid w:val="000779D5"/>
    <w:rsid w:val="000801E7"/>
    <w:rsid w:val="000802EC"/>
    <w:rsid w:val="00080F47"/>
    <w:rsid w:val="00080FC2"/>
    <w:rsid w:val="00081627"/>
    <w:rsid w:val="00081816"/>
    <w:rsid w:val="00081A33"/>
    <w:rsid w:val="00081E7D"/>
    <w:rsid w:val="00081ECE"/>
    <w:rsid w:val="0008217E"/>
    <w:rsid w:val="000821EE"/>
    <w:rsid w:val="00082F77"/>
    <w:rsid w:val="00083064"/>
    <w:rsid w:val="00083684"/>
    <w:rsid w:val="00083866"/>
    <w:rsid w:val="00083A69"/>
    <w:rsid w:val="00084693"/>
    <w:rsid w:val="000846DC"/>
    <w:rsid w:val="00084B24"/>
    <w:rsid w:val="00084DB5"/>
    <w:rsid w:val="0008542C"/>
    <w:rsid w:val="000856E0"/>
    <w:rsid w:val="000856FE"/>
    <w:rsid w:val="00085730"/>
    <w:rsid w:val="0008584E"/>
    <w:rsid w:val="00085A8B"/>
    <w:rsid w:val="000860C3"/>
    <w:rsid w:val="000864B9"/>
    <w:rsid w:val="0008667C"/>
    <w:rsid w:val="00086D82"/>
    <w:rsid w:val="00087AD2"/>
    <w:rsid w:val="00087BEE"/>
    <w:rsid w:val="00087CEC"/>
    <w:rsid w:val="00090012"/>
    <w:rsid w:val="000901FD"/>
    <w:rsid w:val="0009099D"/>
    <w:rsid w:val="00090B6B"/>
    <w:rsid w:val="00090D8B"/>
    <w:rsid w:val="00090EEA"/>
    <w:rsid w:val="00090F61"/>
    <w:rsid w:val="00091813"/>
    <w:rsid w:val="0009199B"/>
    <w:rsid w:val="00091CF9"/>
    <w:rsid w:val="000922AA"/>
    <w:rsid w:val="000931CD"/>
    <w:rsid w:val="00093AC3"/>
    <w:rsid w:val="00094023"/>
    <w:rsid w:val="00094371"/>
    <w:rsid w:val="00094580"/>
    <w:rsid w:val="000945DB"/>
    <w:rsid w:val="00094671"/>
    <w:rsid w:val="000946E1"/>
    <w:rsid w:val="0009501F"/>
    <w:rsid w:val="0009512C"/>
    <w:rsid w:val="00095775"/>
    <w:rsid w:val="000957ED"/>
    <w:rsid w:val="00096637"/>
    <w:rsid w:val="00096866"/>
    <w:rsid w:val="00096B2A"/>
    <w:rsid w:val="000970FC"/>
    <w:rsid w:val="00097161"/>
    <w:rsid w:val="000972DC"/>
    <w:rsid w:val="000975A3"/>
    <w:rsid w:val="00097639"/>
    <w:rsid w:val="0009776E"/>
    <w:rsid w:val="00097C3B"/>
    <w:rsid w:val="00097E7B"/>
    <w:rsid w:val="000A04A3"/>
    <w:rsid w:val="000A08A6"/>
    <w:rsid w:val="000A0C39"/>
    <w:rsid w:val="000A0C4F"/>
    <w:rsid w:val="000A0F64"/>
    <w:rsid w:val="000A1072"/>
    <w:rsid w:val="000A1171"/>
    <w:rsid w:val="000A1253"/>
    <w:rsid w:val="000A1AB6"/>
    <w:rsid w:val="000A1FEA"/>
    <w:rsid w:val="000A204C"/>
    <w:rsid w:val="000A2269"/>
    <w:rsid w:val="000A27FE"/>
    <w:rsid w:val="000A281C"/>
    <w:rsid w:val="000A283C"/>
    <w:rsid w:val="000A28F3"/>
    <w:rsid w:val="000A2938"/>
    <w:rsid w:val="000A2D48"/>
    <w:rsid w:val="000A35C0"/>
    <w:rsid w:val="000A36F9"/>
    <w:rsid w:val="000A38B9"/>
    <w:rsid w:val="000A3902"/>
    <w:rsid w:val="000A39D8"/>
    <w:rsid w:val="000A3DA4"/>
    <w:rsid w:val="000A407F"/>
    <w:rsid w:val="000A410C"/>
    <w:rsid w:val="000A41CC"/>
    <w:rsid w:val="000A4735"/>
    <w:rsid w:val="000A4DCF"/>
    <w:rsid w:val="000A4E18"/>
    <w:rsid w:val="000A5185"/>
    <w:rsid w:val="000A54BA"/>
    <w:rsid w:val="000A563D"/>
    <w:rsid w:val="000A63D1"/>
    <w:rsid w:val="000A6925"/>
    <w:rsid w:val="000A6C70"/>
    <w:rsid w:val="000A6D44"/>
    <w:rsid w:val="000A74EF"/>
    <w:rsid w:val="000A7947"/>
    <w:rsid w:val="000A7A37"/>
    <w:rsid w:val="000A7DE4"/>
    <w:rsid w:val="000A7F34"/>
    <w:rsid w:val="000B0143"/>
    <w:rsid w:val="000B0561"/>
    <w:rsid w:val="000B07E6"/>
    <w:rsid w:val="000B0CAF"/>
    <w:rsid w:val="000B14F5"/>
    <w:rsid w:val="000B1627"/>
    <w:rsid w:val="000B1DE6"/>
    <w:rsid w:val="000B2707"/>
    <w:rsid w:val="000B2752"/>
    <w:rsid w:val="000B2C10"/>
    <w:rsid w:val="000B2E9A"/>
    <w:rsid w:val="000B3086"/>
    <w:rsid w:val="000B36A1"/>
    <w:rsid w:val="000B36DC"/>
    <w:rsid w:val="000B371B"/>
    <w:rsid w:val="000B3952"/>
    <w:rsid w:val="000B3A1E"/>
    <w:rsid w:val="000B4079"/>
    <w:rsid w:val="000B44E1"/>
    <w:rsid w:val="000B4743"/>
    <w:rsid w:val="000B4868"/>
    <w:rsid w:val="000B4C19"/>
    <w:rsid w:val="000B50A6"/>
    <w:rsid w:val="000B5DBF"/>
    <w:rsid w:val="000B5F6A"/>
    <w:rsid w:val="000B6085"/>
    <w:rsid w:val="000B63A6"/>
    <w:rsid w:val="000B64FA"/>
    <w:rsid w:val="000B6571"/>
    <w:rsid w:val="000B675C"/>
    <w:rsid w:val="000B6E51"/>
    <w:rsid w:val="000B7BB6"/>
    <w:rsid w:val="000B7C33"/>
    <w:rsid w:val="000B7C48"/>
    <w:rsid w:val="000B7DE2"/>
    <w:rsid w:val="000B7E48"/>
    <w:rsid w:val="000C01A9"/>
    <w:rsid w:val="000C065F"/>
    <w:rsid w:val="000C0749"/>
    <w:rsid w:val="000C086A"/>
    <w:rsid w:val="000C0F7C"/>
    <w:rsid w:val="000C16B0"/>
    <w:rsid w:val="000C195A"/>
    <w:rsid w:val="000C1A0B"/>
    <w:rsid w:val="000C1C2B"/>
    <w:rsid w:val="000C1F03"/>
    <w:rsid w:val="000C2126"/>
    <w:rsid w:val="000C2801"/>
    <w:rsid w:val="000C30B7"/>
    <w:rsid w:val="000C30D8"/>
    <w:rsid w:val="000C3905"/>
    <w:rsid w:val="000C3A0C"/>
    <w:rsid w:val="000C42FC"/>
    <w:rsid w:val="000C4BB3"/>
    <w:rsid w:val="000C4C75"/>
    <w:rsid w:val="000C5066"/>
    <w:rsid w:val="000C5154"/>
    <w:rsid w:val="000C553A"/>
    <w:rsid w:val="000C57E4"/>
    <w:rsid w:val="000C5802"/>
    <w:rsid w:val="000C5AE7"/>
    <w:rsid w:val="000C5F77"/>
    <w:rsid w:val="000C6018"/>
    <w:rsid w:val="000C608B"/>
    <w:rsid w:val="000C6396"/>
    <w:rsid w:val="000C6598"/>
    <w:rsid w:val="000C697B"/>
    <w:rsid w:val="000C6AF2"/>
    <w:rsid w:val="000C6E5D"/>
    <w:rsid w:val="000C74C3"/>
    <w:rsid w:val="000C77DA"/>
    <w:rsid w:val="000C7AB8"/>
    <w:rsid w:val="000D0160"/>
    <w:rsid w:val="000D02FE"/>
    <w:rsid w:val="000D0D2F"/>
    <w:rsid w:val="000D0F40"/>
    <w:rsid w:val="000D1794"/>
    <w:rsid w:val="000D17FD"/>
    <w:rsid w:val="000D18BA"/>
    <w:rsid w:val="000D1D3C"/>
    <w:rsid w:val="000D1D50"/>
    <w:rsid w:val="000D23CE"/>
    <w:rsid w:val="000D2A5E"/>
    <w:rsid w:val="000D2C7A"/>
    <w:rsid w:val="000D30D0"/>
    <w:rsid w:val="000D3383"/>
    <w:rsid w:val="000D33B0"/>
    <w:rsid w:val="000D3782"/>
    <w:rsid w:val="000D3EDC"/>
    <w:rsid w:val="000D3F5F"/>
    <w:rsid w:val="000D3FA2"/>
    <w:rsid w:val="000D3FBF"/>
    <w:rsid w:val="000D4115"/>
    <w:rsid w:val="000D5471"/>
    <w:rsid w:val="000D5741"/>
    <w:rsid w:val="000D5F48"/>
    <w:rsid w:val="000D6033"/>
    <w:rsid w:val="000D6585"/>
    <w:rsid w:val="000D72C2"/>
    <w:rsid w:val="000D7C0D"/>
    <w:rsid w:val="000D7EF9"/>
    <w:rsid w:val="000D7F32"/>
    <w:rsid w:val="000E03A4"/>
    <w:rsid w:val="000E03E0"/>
    <w:rsid w:val="000E0716"/>
    <w:rsid w:val="000E0898"/>
    <w:rsid w:val="000E08AD"/>
    <w:rsid w:val="000E1373"/>
    <w:rsid w:val="000E16CA"/>
    <w:rsid w:val="000E1783"/>
    <w:rsid w:val="000E1AE2"/>
    <w:rsid w:val="000E1CFD"/>
    <w:rsid w:val="000E1D53"/>
    <w:rsid w:val="000E214A"/>
    <w:rsid w:val="000E2434"/>
    <w:rsid w:val="000E262D"/>
    <w:rsid w:val="000E26A9"/>
    <w:rsid w:val="000E26EE"/>
    <w:rsid w:val="000E2702"/>
    <w:rsid w:val="000E28B5"/>
    <w:rsid w:val="000E3201"/>
    <w:rsid w:val="000E479F"/>
    <w:rsid w:val="000E4A70"/>
    <w:rsid w:val="000E4BE0"/>
    <w:rsid w:val="000E5B2F"/>
    <w:rsid w:val="000E5CD2"/>
    <w:rsid w:val="000E6146"/>
    <w:rsid w:val="000E61A4"/>
    <w:rsid w:val="000E66C4"/>
    <w:rsid w:val="000E6830"/>
    <w:rsid w:val="000E6BAA"/>
    <w:rsid w:val="000E6EFB"/>
    <w:rsid w:val="000E72D7"/>
    <w:rsid w:val="000E755F"/>
    <w:rsid w:val="000E7663"/>
    <w:rsid w:val="000E7770"/>
    <w:rsid w:val="000F00B9"/>
    <w:rsid w:val="000F04B3"/>
    <w:rsid w:val="000F0798"/>
    <w:rsid w:val="000F1936"/>
    <w:rsid w:val="000F1A5C"/>
    <w:rsid w:val="000F1C00"/>
    <w:rsid w:val="000F1C62"/>
    <w:rsid w:val="000F1C6D"/>
    <w:rsid w:val="000F1F8A"/>
    <w:rsid w:val="000F2089"/>
    <w:rsid w:val="000F25A5"/>
    <w:rsid w:val="000F2A57"/>
    <w:rsid w:val="000F2CBD"/>
    <w:rsid w:val="000F2CE2"/>
    <w:rsid w:val="000F3477"/>
    <w:rsid w:val="000F376A"/>
    <w:rsid w:val="000F3B65"/>
    <w:rsid w:val="000F3D9F"/>
    <w:rsid w:val="000F3F17"/>
    <w:rsid w:val="000F4CA0"/>
    <w:rsid w:val="000F4D9C"/>
    <w:rsid w:val="000F58CE"/>
    <w:rsid w:val="000F5C89"/>
    <w:rsid w:val="000F5DE4"/>
    <w:rsid w:val="000F5ED7"/>
    <w:rsid w:val="000F62E4"/>
    <w:rsid w:val="000F62F6"/>
    <w:rsid w:val="000F681F"/>
    <w:rsid w:val="000F6A1E"/>
    <w:rsid w:val="000F6F81"/>
    <w:rsid w:val="000F7133"/>
    <w:rsid w:val="000F7332"/>
    <w:rsid w:val="00100109"/>
    <w:rsid w:val="0010041C"/>
    <w:rsid w:val="00100717"/>
    <w:rsid w:val="001008BB"/>
    <w:rsid w:val="00101628"/>
    <w:rsid w:val="0010181B"/>
    <w:rsid w:val="0010184C"/>
    <w:rsid w:val="00101C0C"/>
    <w:rsid w:val="00101E0D"/>
    <w:rsid w:val="00101FB5"/>
    <w:rsid w:val="001020D4"/>
    <w:rsid w:val="001025A6"/>
    <w:rsid w:val="00102B4C"/>
    <w:rsid w:val="00102C2A"/>
    <w:rsid w:val="001031A8"/>
    <w:rsid w:val="001031D7"/>
    <w:rsid w:val="001033BD"/>
    <w:rsid w:val="0010358D"/>
    <w:rsid w:val="001036D4"/>
    <w:rsid w:val="001037AB"/>
    <w:rsid w:val="001037AC"/>
    <w:rsid w:val="00103BE2"/>
    <w:rsid w:val="00103E31"/>
    <w:rsid w:val="00104323"/>
    <w:rsid w:val="0010472A"/>
    <w:rsid w:val="001048E1"/>
    <w:rsid w:val="00104BCD"/>
    <w:rsid w:val="0010598A"/>
    <w:rsid w:val="00105A73"/>
    <w:rsid w:val="00105D9E"/>
    <w:rsid w:val="00105F0E"/>
    <w:rsid w:val="001060F4"/>
    <w:rsid w:val="00106CB5"/>
    <w:rsid w:val="00106D76"/>
    <w:rsid w:val="0010709A"/>
    <w:rsid w:val="0010713E"/>
    <w:rsid w:val="0010750D"/>
    <w:rsid w:val="001076D7"/>
    <w:rsid w:val="00107CE5"/>
    <w:rsid w:val="00110089"/>
    <w:rsid w:val="0011018C"/>
    <w:rsid w:val="001101CC"/>
    <w:rsid w:val="00110C3C"/>
    <w:rsid w:val="001110F8"/>
    <w:rsid w:val="00111457"/>
    <w:rsid w:val="0011146A"/>
    <w:rsid w:val="00111BAD"/>
    <w:rsid w:val="00111D7C"/>
    <w:rsid w:val="00111E7C"/>
    <w:rsid w:val="001124BC"/>
    <w:rsid w:val="00112668"/>
    <w:rsid w:val="00112B1C"/>
    <w:rsid w:val="00113290"/>
    <w:rsid w:val="001132C9"/>
    <w:rsid w:val="00113753"/>
    <w:rsid w:val="0011473D"/>
    <w:rsid w:val="00114BC8"/>
    <w:rsid w:val="0011508B"/>
    <w:rsid w:val="001151AC"/>
    <w:rsid w:val="0011558F"/>
    <w:rsid w:val="0011587F"/>
    <w:rsid w:val="00115A45"/>
    <w:rsid w:val="00115FC5"/>
    <w:rsid w:val="00116063"/>
    <w:rsid w:val="001161F7"/>
    <w:rsid w:val="001164E1"/>
    <w:rsid w:val="00116D70"/>
    <w:rsid w:val="00116FA0"/>
    <w:rsid w:val="00117087"/>
    <w:rsid w:val="001170E4"/>
    <w:rsid w:val="00117109"/>
    <w:rsid w:val="00117348"/>
    <w:rsid w:val="00117524"/>
    <w:rsid w:val="0011790B"/>
    <w:rsid w:val="0011796F"/>
    <w:rsid w:val="00117B77"/>
    <w:rsid w:val="00117DED"/>
    <w:rsid w:val="00120126"/>
    <w:rsid w:val="00120192"/>
    <w:rsid w:val="001201E6"/>
    <w:rsid w:val="0012044F"/>
    <w:rsid w:val="00120B19"/>
    <w:rsid w:val="00120DFE"/>
    <w:rsid w:val="00120FA9"/>
    <w:rsid w:val="00121A7C"/>
    <w:rsid w:val="00122556"/>
    <w:rsid w:val="0012278F"/>
    <w:rsid w:val="00122D97"/>
    <w:rsid w:val="00122F96"/>
    <w:rsid w:val="00123B2F"/>
    <w:rsid w:val="00123BD9"/>
    <w:rsid w:val="001242B0"/>
    <w:rsid w:val="001243D3"/>
    <w:rsid w:val="001248FF"/>
    <w:rsid w:val="0012498A"/>
    <w:rsid w:val="00124DA6"/>
    <w:rsid w:val="00125318"/>
    <w:rsid w:val="001254C0"/>
    <w:rsid w:val="001255EA"/>
    <w:rsid w:val="00125F06"/>
    <w:rsid w:val="00126E19"/>
    <w:rsid w:val="00127384"/>
    <w:rsid w:val="00127B1D"/>
    <w:rsid w:val="00127E66"/>
    <w:rsid w:val="00127F9A"/>
    <w:rsid w:val="00130096"/>
    <w:rsid w:val="001304E0"/>
    <w:rsid w:val="00130D38"/>
    <w:rsid w:val="001313F4"/>
    <w:rsid w:val="001313FE"/>
    <w:rsid w:val="0013174C"/>
    <w:rsid w:val="001321EA"/>
    <w:rsid w:val="001323C7"/>
    <w:rsid w:val="00132789"/>
    <w:rsid w:val="001328D6"/>
    <w:rsid w:val="00132B7D"/>
    <w:rsid w:val="00132EBF"/>
    <w:rsid w:val="001330D0"/>
    <w:rsid w:val="00133506"/>
    <w:rsid w:val="00133A45"/>
    <w:rsid w:val="0013433E"/>
    <w:rsid w:val="001345BA"/>
    <w:rsid w:val="001346F9"/>
    <w:rsid w:val="0013498D"/>
    <w:rsid w:val="00134A5C"/>
    <w:rsid w:val="00134BC3"/>
    <w:rsid w:val="0013528F"/>
    <w:rsid w:val="00135355"/>
    <w:rsid w:val="001353C3"/>
    <w:rsid w:val="001359B4"/>
    <w:rsid w:val="00135A41"/>
    <w:rsid w:val="00135B63"/>
    <w:rsid w:val="00135E8D"/>
    <w:rsid w:val="00136509"/>
    <w:rsid w:val="001365AC"/>
    <w:rsid w:val="00136C73"/>
    <w:rsid w:val="00137288"/>
    <w:rsid w:val="00137FAB"/>
    <w:rsid w:val="0014044D"/>
    <w:rsid w:val="00140489"/>
    <w:rsid w:val="00140A0F"/>
    <w:rsid w:val="00140E50"/>
    <w:rsid w:val="00140EB6"/>
    <w:rsid w:val="001411BB"/>
    <w:rsid w:val="00141259"/>
    <w:rsid w:val="00141282"/>
    <w:rsid w:val="00141CB3"/>
    <w:rsid w:val="0014201A"/>
    <w:rsid w:val="001421CD"/>
    <w:rsid w:val="001422A8"/>
    <w:rsid w:val="001423C4"/>
    <w:rsid w:val="001425BE"/>
    <w:rsid w:val="00142AE6"/>
    <w:rsid w:val="00142CD7"/>
    <w:rsid w:val="00142E26"/>
    <w:rsid w:val="001430CC"/>
    <w:rsid w:val="001430F0"/>
    <w:rsid w:val="001435B4"/>
    <w:rsid w:val="001435F4"/>
    <w:rsid w:val="00143E25"/>
    <w:rsid w:val="00143F48"/>
    <w:rsid w:val="0014400B"/>
    <w:rsid w:val="0014400D"/>
    <w:rsid w:val="001457E2"/>
    <w:rsid w:val="00145D19"/>
    <w:rsid w:val="00145E06"/>
    <w:rsid w:val="0014626F"/>
    <w:rsid w:val="001463A1"/>
    <w:rsid w:val="0014687C"/>
    <w:rsid w:val="001469B4"/>
    <w:rsid w:val="00146B2A"/>
    <w:rsid w:val="00146B2D"/>
    <w:rsid w:val="00146C92"/>
    <w:rsid w:val="00146FBF"/>
    <w:rsid w:val="00147112"/>
    <w:rsid w:val="00147322"/>
    <w:rsid w:val="0014793D"/>
    <w:rsid w:val="00147CCB"/>
    <w:rsid w:val="00147F7D"/>
    <w:rsid w:val="00150504"/>
    <w:rsid w:val="0015087E"/>
    <w:rsid w:val="0015088F"/>
    <w:rsid w:val="00150AF8"/>
    <w:rsid w:val="00151093"/>
    <w:rsid w:val="00151284"/>
    <w:rsid w:val="001513ED"/>
    <w:rsid w:val="0015149C"/>
    <w:rsid w:val="001515EE"/>
    <w:rsid w:val="00151B03"/>
    <w:rsid w:val="00152124"/>
    <w:rsid w:val="00152754"/>
    <w:rsid w:val="00152A11"/>
    <w:rsid w:val="00152DB2"/>
    <w:rsid w:val="00153161"/>
    <w:rsid w:val="00153245"/>
    <w:rsid w:val="001535C2"/>
    <w:rsid w:val="00153736"/>
    <w:rsid w:val="0015379F"/>
    <w:rsid w:val="00153B6C"/>
    <w:rsid w:val="00154123"/>
    <w:rsid w:val="00154244"/>
    <w:rsid w:val="0015455C"/>
    <w:rsid w:val="00154768"/>
    <w:rsid w:val="00154EAC"/>
    <w:rsid w:val="0015537B"/>
    <w:rsid w:val="001554F9"/>
    <w:rsid w:val="0015584D"/>
    <w:rsid w:val="00155BB3"/>
    <w:rsid w:val="00156272"/>
    <w:rsid w:val="00156B65"/>
    <w:rsid w:val="00156CD9"/>
    <w:rsid w:val="00157053"/>
    <w:rsid w:val="00157117"/>
    <w:rsid w:val="001571CC"/>
    <w:rsid w:val="00157292"/>
    <w:rsid w:val="0015765B"/>
    <w:rsid w:val="001577D4"/>
    <w:rsid w:val="00157A6C"/>
    <w:rsid w:val="00157F6B"/>
    <w:rsid w:val="00160167"/>
    <w:rsid w:val="00160692"/>
    <w:rsid w:val="001607CB"/>
    <w:rsid w:val="00160866"/>
    <w:rsid w:val="001608C2"/>
    <w:rsid w:val="00160A43"/>
    <w:rsid w:val="00160D6B"/>
    <w:rsid w:val="00161740"/>
    <w:rsid w:val="00161779"/>
    <w:rsid w:val="00162061"/>
    <w:rsid w:val="001626A4"/>
    <w:rsid w:val="00162752"/>
    <w:rsid w:val="0016279D"/>
    <w:rsid w:val="001628C7"/>
    <w:rsid w:val="00162F6B"/>
    <w:rsid w:val="00162F84"/>
    <w:rsid w:val="00163062"/>
    <w:rsid w:val="00163077"/>
    <w:rsid w:val="001632BA"/>
    <w:rsid w:val="00163455"/>
    <w:rsid w:val="00163604"/>
    <w:rsid w:val="001638A4"/>
    <w:rsid w:val="001638A5"/>
    <w:rsid w:val="001645F4"/>
    <w:rsid w:val="001647BE"/>
    <w:rsid w:val="0016480D"/>
    <w:rsid w:val="001649D7"/>
    <w:rsid w:val="001652FB"/>
    <w:rsid w:val="00165615"/>
    <w:rsid w:val="00165B28"/>
    <w:rsid w:val="00165DEA"/>
    <w:rsid w:val="00165FBB"/>
    <w:rsid w:val="00166029"/>
    <w:rsid w:val="00166C15"/>
    <w:rsid w:val="00166F40"/>
    <w:rsid w:val="00167808"/>
    <w:rsid w:val="00167CBB"/>
    <w:rsid w:val="00167ED0"/>
    <w:rsid w:val="001701AD"/>
    <w:rsid w:val="001705CA"/>
    <w:rsid w:val="0017061F"/>
    <w:rsid w:val="00170638"/>
    <w:rsid w:val="00170E67"/>
    <w:rsid w:val="00170F40"/>
    <w:rsid w:val="0017131D"/>
    <w:rsid w:val="00171472"/>
    <w:rsid w:val="0017174A"/>
    <w:rsid w:val="00171DB6"/>
    <w:rsid w:val="00171F0C"/>
    <w:rsid w:val="001721C1"/>
    <w:rsid w:val="001723D2"/>
    <w:rsid w:val="0017249D"/>
    <w:rsid w:val="00172501"/>
    <w:rsid w:val="00172657"/>
    <w:rsid w:val="00173437"/>
    <w:rsid w:val="001735C0"/>
    <w:rsid w:val="001736E9"/>
    <w:rsid w:val="001737F1"/>
    <w:rsid w:val="00173B85"/>
    <w:rsid w:val="001741BA"/>
    <w:rsid w:val="00174434"/>
    <w:rsid w:val="0017475B"/>
    <w:rsid w:val="001748AC"/>
    <w:rsid w:val="001748F0"/>
    <w:rsid w:val="00174998"/>
    <w:rsid w:val="00174ADF"/>
    <w:rsid w:val="00175A23"/>
    <w:rsid w:val="00175CBE"/>
    <w:rsid w:val="00175F0D"/>
    <w:rsid w:val="00175F9D"/>
    <w:rsid w:val="00176060"/>
    <w:rsid w:val="001761F6"/>
    <w:rsid w:val="0017658F"/>
    <w:rsid w:val="001765CB"/>
    <w:rsid w:val="00176815"/>
    <w:rsid w:val="00176B21"/>
    <w:rsid w:val="00176BCC"/>
    <w:rsid w:val="00176F1A"/>
    <w:rsid w:val="00177543"/>
    <w:rsid w:val="0017779D"/>
    <w:rsid w:val="00180050"/>
    <w:rsid w:val="00180162"/>
    <w:rsid w:val="001802F0"/>
    <w:rsid w:val="00180431"/>
    <w:rsid w:val="001805CA"/>
    <w:rsid w:val="001805D2"/>
    <w:rsid w:val="00180DE7"/>
    <w:rsid w:val="00181112"/>
    <w:rsid w:val="00181227"/>
    <w:rsid w:val="00181B7A"/>
    <w:rsid w:val="00182118"/>
    <w:rsid w:val="0018221A"/>
    <w:rsid w:val="0018243F"/>
    <w:rsid w:val="00182B67"/>
    <w:rsid w:val="00183402"/>
    <w:rsid w:val="00183506"/>
    <w:rsid w:val="00183758"/>
    <w:rsid w:val="00183909"/>
    <w:rsid w:val="00183FD8"/>
    <w:rsid w:val="00184440"/>
    <w:rsid w:val="001846AE"/>
    <w:rsid w:val="00184C48"/>
    <w:rsid w:val="00184CF0"/>
    <w:rsid w:val="00184FF4"/>
    <w:rsid w:val="00185114"/>
    <w:rsid w:val="0018514C"/>
    <w:rsid w:val="0018520E"/>
    <w:rsid w:val="0018533D"/>
    <w:rsid w:val="001853D0"/>
    <w:rsid w:val="0018541E"/>
    <w:rsid w:val="00185443"/>
    <w:rsid w:val="00185731"/>
    <w:rsid w:val="00185A45"/>
    <w:rsid w:val="00185A86"/>
    <w:rsid w:val="00186209"/>
    <w:rsid w:val="001862EC"/>
    <w:rsid w:val="00186522"/>
    <w:rsid w:val="00186537"/>
    <w:rsid w:val="00186856"/>
    <w:rsid w:val="00187556"/>
    <w:rsid w:val="00187BDA"/>
    <w:rsid w:val="001901D6"/>
    <w:rsid w:val="00190AEE"/>
    <w:rsid w:val="00190BF1"/>
    <w:rsid w:val="00191075"/>
    <w:rsid w:val="00191643"/>
    <w:rsid w:val="00191780"/>
    <w:rsid w:val="001918DA"/>
    <w:rsid w:val="001919A5"/>
    <w:rsid w:val="00191CFB"/>
    <w:rsid w:val="00192161"/>
    <w:rsid w:val="00192552"/>
    <w:rsid w:val="00192A96"/>
    <w:rsid w:val="00192C81"/>
    <w:rsid w:val="0019355E"/>
    <w:rsid w:val="0019388E"/>
    <w:rsid w:val="001938A3"/>
    <w:rsid w:val="00193B73"/>
    <w:rsid w:val="00193C37"/>
    <w:rsid w:val="001942AE"/>
    <w:rsid w:val="00194CF9"/>
    <w:rsid w:val="00194DF2"/>
    <w:rsid w:val="00195458"/>
    <w:rsid w:val="00195921"/>
    <w:rsid w:val="00195D6E"/>
    <w:rsid w:val="001961D5"/>
    <w:rsid w:val="0019648B"/>
    <w:rsid w:val="001966F7"/>
    <w:rsid w:val="0019686E"/>
    <w:rsid w:val="00196949"/>
    <w:rsid w:val="00196F61"/>
    <w:rsid w:val="00196F6D"/>
    <w:rsid w:val="00197039"/>
    <w:rsid w:val="00197C0C"/>
    <w:rsid w:val="00197F55"/>
    <w:rsid w:val="001A0350"/>
    <w:rsid w:val="001A05B2"/>
    <w:rsid w:val="001A0665"/>
    <w:rsid w:val="001A1250"/>
    <w:rsid w:val="001A133A"/>
    <w:rsid w:val="001A19C0"/>
    <w:rsid w:val="001A19ED"/>
    <w:rsid w:val="001A1AE8"/>
    <w:rsid w:val="001A1C84"/>
    <w:rsid w:val="001A1D72"/>
    <w:rsid w:val="001A214B"/>
    <w:rsid w:val="001A21C9"/>
    <w:rsid w:val="001A2718"/>
    <w:rsid w:val="001A2A50"/>
    <w:rsid w:val="001A3752"/>
    <w:rsid w:val="001A3A91"/>
    <w:rsid w:val="001A4306"/>
    <w:rsid w:val="001A4398"/>
    <w:rsid w:val="001A490D"/>
    <w:rsid w:val="001A4D1B"/>
    <w:rsid w:val="001A500A"/>
    <w:rsid w:val="001A555B"/>
    <w:rsid w:val="001A61B3"/>
    <w:rsid w:val="001A6A70"/>
    <w:rsid w:val="001A6EA1"/>
    <w:rsid w:val="001A75A7"/>
    <w:rsid w:val="001A7B09"/>
    <w:rsid w:val="001A7E5A"/>
    <w:rsid w:val="001B007F"/>
    <w:rsid w:val="001B05F1"/>
    <w:rsid w:val="001B0B67"/>
    <w:rsid w:val="001B0BAF"/>
    <w:rsid w:val="001B0C8B"/>
    <w:rsid w:val="001B0DE6"/>
    <w:rsid w:val="001B10C8"/>
    <w:rsid w:val="001B125F"/>
    <w:rsid w:val="001B1CC9"/>
    <w:rsid w:val="001B1E7E"/>
    <w:rsid w:val="001B2198"/>
    <w:rsid w:val="001B2228"/>
    <w:rsid w:val="001B23E6"/>
    <w:rsid w:val="001B2719"/>
    <w:rsid w:val="001B2A9F"/>
    <w:rsid w:val="001B30CC"/>
    <w:rsid w:val="001B37C6"/>
    <w:rsid w:val="001B3D3E"/>
    <w:rsid w:val="001B3D83"/>
    <w:rsid w:val="001B3E68"/>
    <w:rsid w:val="001B3FC8"/>
    <w:rsid w:val="001B439B"/>
    <w:rsid w:val="001B444B"/>
    <w:rsid w:val="001B4536"/>
    <w:rsid w:val="001B5656"/>
    <w:rsid w:val="001B5787"/>
    <w:rsid w:val="001B5E16"/>
    <w:rsid w:val="001B641E"/>
    <w:rsid w:val="001B653B"/>
    <w:rsid w:val="001B68A4"/>
    <w:rsid w:val="001B6A13"/>
    <w:rsid w:val="001B7394"/>
    <w:rsid w:val="001B7ABE"/>
    <w:rsid w:val="001B7B9F"/>
    <w:rsid w:val="001B7CC9"/>
    <w:rsid w:val="001B7D91"/>
    <w:rsid w:val="001C008C"/>
    <w:rsid w:val="001C098C"/>
    <w:rsid w:val="001C09A2"/>
    <w:rsid w:val="001C0C05"/>
    <w:rsid w:val="001C13E9"/>
    <w:rsid w:val="001C14A0"/>
    <w:rsid w:val="001C179D"/>
    <w:rsid w:val="001C1B09"/>
    <w:rsid w:val="001C22CE"/>
    <w:rsid w:val="001C2A6C"/>
    <w:rsid w:val="001C3521"/>
    <w:rsid w:val="001C3689"/>
    <w:rsid w:val="001C3B65"/>
    <w:rsid w:val="001C3F53"/>
    <w:rsid w:val="001C4467"/>
    <w:rsid w:val="001C45DF"/>
    <w:rsid w:val="001C4CAA"/>
    <w:rsid w:val="001C4DD8"/>
    <w:rsid w:val="001C4E22"/>
    <w:rsid w:val="001C5BDC"/>
    <w:rsid w:val="001C66CC"/>
    <w:rsid w:val="001C68E7"/>
    <w:rsid w:val="001C6F99"/>
    <w:rsid w:val="001C722F"/>
    <w:rsid w:val="001C762D"/>
    <w:rsid w:val="001C77C5"/>
    <w:rsid w:val="001C78DE"/>
    <w:rsid w:val="001C7AC1"/>
    <w:rsid w:val="001C7BD2"/>
    <w:rsid w:val="001D0002"/>
    <w:rsid w:val="001D09D4"/>
    <w:rsid w:val="001D1650"/>
    <w:rsid w:val="001D16A8"/>
    <w:rsid w:val="001D1D0F"/>
    <w:rsid w:val="001D2164"/>
    <w:rsid w:val="001D24A5"/>
    <w:rsid w:val="001D2D73"/>
    <w:rsid w:val="001D395F"/>
    <w:rsid w:val="001D3A7B"/>
    <w:rsid w:val="001D3B8E"/>
    <w:rsid w:val="001D3F58"/>
    <w:rsid w:val="001D41B6"/>
    <w:rsid w:val="001D42CA"/>
    <w:rsid w:val="001D4582"/>
    <w:rsid w:val="001D4857"/>
    <w:rsid w:val="001D594B"/>
    <w:rsid w:val="001D5FBF"/>
    <w:rsid w:val="001D636D"/>
    <w:rsid w:val="001D65CB"/>
    <w:rsid w:val="001D6747"/>
    <w:rsid w:val="001D6CBE"/>
    <w:rsid w:val="001D7B32"/>
    <w:rsid w:val="001D7C7A"/>
    <w:rsid w:val="001D7DA0"/>
    <w:rsid w:val="001D7EAB"/>
    <w:rsid w:val="001D7F55"/>
    <w:rsid w:val="001E00DD"/>
    <w:rsid w:val="001E0314"/>
    <w:rsid w:val="001E0461"/>
    <w:rsid w:val="001E0730"/>
    <w:rsid w:val="001E0C1D"/>
    <w:rsid w:val="001E1031"/>
    <w:rsid w:val="001E116B"/>
    <w:rsid w:val="001E1223"/>
    <w:rsid w:val="001E1240"/>
    <w:rsid w:val="001E17E5"/>
    <w:rsid w:val="001E1954"/>
    <w:rsid w:val="001E1BB6"/>
    <w:rsid w:val="001E286B"/>
    <w:rsid w:val="001E3288"/>
    <w:rsid w:val="001E369D"/>
    <w:rsid w:val="001E386B"/>
    <w:rsid w:val="001E3B95"/>
    <w:rsid w:val="001E4C0D"/>
    <w:rsid w:val="001E5351"/>
    <w:rsid w:val="001E552C"/>
    <w:rsid w:val="001E55A7"/>
    <w:rsid w:val="001E56A4"/>
    <w:rsid w:val="001E5AF6"/>
    <w:rsid w:val="001E5B36"/>
    <w:rsid w:val="001E624B"/>
    <w:rsid w:val="001E64D2"/>
    <w:rsid w:val="001E65B1"/>
    <w:rsid w:val="001E65EE"/>
    <w:rsid w:val="001E6C84"/>
    <w:rsid w:val="001E6E15"/>
    <w:rsid w:val="001E73DE"/>
    <w:rsid w:val="001E7567"/>
    <w:rsid w:val="001E7DA6"/>
    <w:rsid w:val="001F0111"/>
    <w:rsid w:val="001F01B7"/>
    <w:rsid w:val="001F0311"/>
    <w:rsid w:val="001F0423"/>
    <w:rsid w:val="001F05CF"/>
    <w:rsid w:val="001F0765"/>
    <w:rsid w:val="001F0FB9"/>
    <w:rsid w:val="001F1208"/>
    <w:rsid w:val="001F140E"/>
    <w:rsid w:val="001F1AFC"/>
    <w:rsid w:val="001F2562"/>
    <w:rsid w:val="001F2752"/>
    <w:rsid w:val="001F2857"/>
    <w:rsid w:val="001F2C4C"/>
    <w:rsid w:val="001F2F7B"/>
    <w:rsid w:val="001F336C"/>
    <w:rsid w:val="001F4343"/>
    <w:rsid w:val="001F44AE"/>
    <w:rsid w:val="001F490E"/>
    <w:rsid w:val="001F4C65"/>
    <w:rsid w:val="001F4D38"/>
    <w:rsid w:val="001F50A7"/>
    <w:rsid w:val="001F553F"/>
    <w:rsid w:val="001F63F6"/>
    <w:rsid w:val="001F6456"/>
    <w:rsid w:val="001F65F9"/>
    <w:rsid w:val="001F6D69"/>
    <w:rsid w:val="001F6FFB"/>
    <w:rsid w:val="001F737F"/>
    <w:rsid w:val="001F7483"/>
    <w:rsid w:val="001F7D91"/>
    <w:rsid w:val="001F7E9C"/>
    <w:rsid w:val="001F7F5D"/>
    <w:rsid w:val="002002B9"/>
    <w:rsid w:val="002003DE"/>
    <w:rsid w:val="002005B4"/>
    <w:rsid w:val="002008CC"/>
    <w:rsid w:val="00200E03"/>
    <w:rsid w:val="00200F34"/>
    <w:rsid w:val="0020158A"/>
    <w:rsid w:val="0020158D"/>
    <w:rsid w:val="0020190A"/>
    <w:rsid w:val="00202059"/>
    <w:rsid w:val="00202158"/>
    <w:rsid w:val="0020238D"/>
    <w:rsid w:val="0020261A"/>
    <w:rsid w:val="00202A8D"/>
    <w:rsid w:val="002033AF"/>
    <w:rsid w:val="00203DF6"/>
    <w:rsid w:val="00203ED4"/>
    <w:rsid w:val="00204A3C"/>
    <w:rsid w:val="00204B74"/>
    <w:rsid w:val="00204DCA"/>
    <w:rsid w:val="002051B9"/>
    <w:rsid w:val="00205264"/>
    <w:rsid w:val="002059CB"/>
    <w:rsid w:val="00206232"/>
    <w:rsid w:val="002065D9"/>
    <w:rsid w:val="00206CE0"/>
    <w:rsid w:val="0020743A"/>
    <w:rsid w:val="00207443"/>
    <w:rsid w:val="002078A6"/>
    <w:rsid w:val="00207934"/>
    <w:rsid w:val="00210241"/>
    <w:rsid w:val="0021039D"/>
    <w:rsid w:val="00210650"/>
    <w:rsid w:val="00210C01"/>
    <w:rsid w:val="0021264A"/>
    <w:rsid w:val="0021282B"/>
    <w:rsid w:val="0021283D"/>
    <w:rsid w:val="00213AA6"/>
    <w:rsid w:val="00213F11"/>
    <w:rsid w:val="002143DC"/>
    <w:rsid w:val="0021442F"/>
    <w:rsid w:val="0021469C"/>
    <w:rsid w:val="00214CAE"/>
    <w:rsid w:val="00214DA2"/>
    <w:rsid w:val="00214E99"/>
    <w:rsid w:val="00215304"/>
    <w:rsid w:val="0021535E"/>
    <w:rsid w:val="00215692"/>
    <w:rsid w:val="0021577D"/>
    <w:rsid w:val="00215921"/>
    <w:rsid w:val="00215E97"/>
    <w:rsid w:val="00216276"/>
    <w:rsid w:val="0021688D"/>
    <w:rsid w:val="00216DE7"/>
    <w:rsid w:val="002173D7"/>
    <w:rsid w:val="00217558"/>
    <w:rsid w:val="00217ABB"/>
    <w:rsid w:val="00217CAA"/>
    <w:rsid w:val="00217CBA"/>
    <w:rsid w:val="00217CE2"/>
    <w:rsid w:val="00217D68"/>
    <w:rsid w:val="00217F3E"/>
    <w:rsid w:val="00220430"/>
    <w:rsid w:val="002204B8"/>
    <w:rsid w:val="00220F5F"/>
    <w:rsid w:val="0022112E"/>
    <w:rsid w:val="002212F2"/>
    <w:rsid w:val="00221415"/>
    <w:rsid w:val="00221526"/>
    <w:rsid w:val="002215F9"/>
    <w:rsid w:val="002217A7"/>
    <w:rsid w:val="00221855"/>
    <w:rsid w:val="002221A5"/>
    <w:rsid w:val="002223B1"/>
    <w:rsid w:val="00222438"/>
    <w:rsid w:val="002225B6"/>
    <w:rsid w:val="002228A3"/>
    <w:rsid w:val="00222F12"/>
    <w:rsid w:val="0022304F"/>
    <w:rsid w:val="00223EFE"/>
    <w:rsid w:val="0022400C"/>
    <w:rsid w:val="00224915"/>
    <w:rsid w:val="00224A81"/>
    <w:rsid w:val="00224D45"/>
    <w:rsid w:val="0022506D"/>
    <w:rsid w:val="0022559C"/>
    <w:rsid w:val="00225F72"/>
    <w:rsid w:val="0022604C"/>
    <w:rsid w:val="0022616F"/>
    <w:rsid w:val="0022650A"/>
    <w:rsid w:val="002267A8"/>
    <w:rsid w:val="00226F49"/>
    <w:rsid w:val="00227057"/>
    <w:rsid w:val="002272A5"/>
    <w:rsid w:val="00227B42"/>
    <w:rsid w:val="00227F38"/>
    <w:rsid w:val="002301B4"/>
    <w:rsid w:val="00230869"/>
    <w:rsid w:val="00230909"/>
    <w:rsid w:val="002313ED"/>
    <w:rsid w:val="0023163A"/>
    <w:rsid w:val="00232072"/>
    <w:rsid w:val="002321FF"/>
    <w:rsid w:val="002324BA"/>
    <w:rsid w:val="00232673"/>
    <w:rsid w:val="0023292B"/>
    <w:rsid w:val="00232D08"/>
    <w:rsid w:val="00232DB9"/>
    <w:rsid w:val="0023323A"/>
    <w:rsid w:val="002338E0"/>
    <w:rsid w:val="00233981"/>
    <w:rsid w:val="00233A56"/>
    <w:rsid w:val="00233C28"/>
    <w:rsid w:val="0023437C"/>
    <w:rsid w:val="00234E21"/>
    <w:rsid w:val="00235DDF"/>
    <w:rsid w:val="00235EB4"/>
    <w:rsid w:val="00235F68"/>
    <w:rsid w:val="0023657F"/>
    <w:rsid w:val="002366D2"/>
    <w:rsid w:val="00236844"/>
    <w:rsid w:val="0023692E"/>
    <w:rsid w:val="00236D59"/>
    <w:rsid w:val="002375EB"/>
    <w:rsid w:val="00237AE5"/>
    <w:rsid w:val="002401AC"/>
    <w:rsid w:val="0024029F"/>
    <w:rsid w:val="002406DD"/>
    <w:rsid w:val="00241032"/>
    <w:rsid w:val="00241705"/>
    <w:rsid w:val="002417F4"/>
    <w:rsid w:val="002420AC"/>
    <w:rsid w:val="00242B1C"/>
    <w:rsid w:val="00243027"/>
    <w:rsid w:val="00243110"/>
    <w:rsid w:val="00243273"/>
    <w:rsid w:val="002432DB"/>
    <w:rsid w:val="002438F0"/>
    <w:rsid w:val="002439E3"/>
    <w:rsid w:val="00243A99"/>
    <w:rsid w:val="00243E8F"/>
    <w:rsid w:val="00244A41"/>
    <w:rsid w:val="00245351"/>
    <w:rsid w:val="002453E3"/>
    <w:rsid w:val="002457AC"/>
    <w:rsid w:val="0024586B"/>
    <w:rsid w:val="002459F5"/>
    <w:rsid w:val="00245C73"/>
    <w:rsid w:val="00245EE0"/>
    <w:rsid w:val="002469B5"/>
    <w:rsid w:val="002470BA"/>
    <w:rsid w:val="002474CB"/>
    <w:rsid w:val="002474D6"/>
    <w:rsid w:val="00247A27"/>
    <w:rsid w:val="00247A69"/>
    <w:rsid w:val="00250082"/>
    <w:rsid w:val="00250214"/>
    <w:rsid w:val="002502DC"/>
    <w:rsid w:val="00250BE9"/>
    <w:rsid w:val="00250CA9"/>
    <w:rsid w:val="00250CB4"/>
    <w:rsid w:val="00250F3F"/>
    <w:rsid w:val="00251019"/>
    <w:rsid w:val="00251360"/>
    <w:rsid w:val="00251706"/>
    <w:rsid w:val="00251B49"/>
    <w:rsid w:val="00251D26"/>
    <w:rsid w:val="00251D93"/>
    <w:rsid w:val="00251EC8"/>
    <w:rsid w:val="002522BE"/>
    <w:rsid w:val="00252348"/>
    <w:rsid w:val="00252417"/>
    <w:rsid w:val="0025282D"/>
    <w:rsid w:val="0025378A"/>
    <w:rsid w:val="00253AA0"/>
    <w:rsid w:val="00253EA2"/>
    <w:rsid w:val="0025487D"/>
    <w:rsid w:val="00254AB4"/>
    <w:rsid w:val="00254B94"/>
    <w:rsid w:val="002553DE"/>
    <w:rsid w:val="002556DE"/>
    <w:rsid w:val="00255B9C"/>
    <w:rsid w:val="00256257"/>
    <w:rsid w:val="002565FB"/>
    <w:rsid w:val="00256C13"/>
    <w:rsid w:val="002574D5"/>
    <w:rsid w:val="00257509"/>
    <w:rsid w:val="002575C0"/>
    <w:rsid w:val="002576BC"/>
    <w:rsid w:val="00257B98"/>
    <w:rsid w:val="00257BF8"/>
    <w:rsid w:val="00257F15"/>
    <w:rsid w:val="002603A8"/>
    <w:rsid w:val="0026062B"/>
    <w:rsid w:val="00260B19"/>
    <w:rsid w:val="00260FC4"/>
    <w:rsid w:val="00261437"/>
    <w:rsid w:val="002614A5"/>
    <w:rsid w:val="0026155A"/>
    <w:rsid w:val="002617BD"/>
    <w:rsid w:val="0026193F"/>
    <w:rsid w:val="00261F72"/>
    <w:rsid w:val="002620FB"/>
    <w:rsid w:val="002626AA"/>
    <w:rsid w:val="00262B31"/>
    <w:rsid w:val="00262DE0"/>
    <w:rsid w:val="00262E9D"/>
    <w:rsid w:val="00263721"/>
    <w:rsid w:val="002639DF"/>
    <w:rsid w:val="00263BDF"/>
    <w:rsid w:val="00263DF9"/>
    <w:rsid w:val="002645E1"/>
    <w:rsid w:val="00264B3D"/>
    <w:rsid w:val="00264BF0"/>
    <w:rsid w:val="00264CE2"/>
    <w:rsid w:val="00264F11"/>
    <w:rsid w:val="002654B4"/>
    <w:rsid w:val="00265688"/>
    <w:rsid w:val="00265900"/>
    <w:rsid w:val="00265A11"/>
    <w:rsid w:val="00265F7B"/>
    <w:rsid w:val="00266771"/>
    <w:rsid w:val="0026678B"/>
    <w:rsid w:val="00266D89"/>
    <w:rsid w:val="00267389"/>
    <w:rsid w:val="002678C6"/>
    <w:rsid w:val="00267A2B"/>
    <w:rsid w:val="00270344"/>
    <w:rsid w:val="00270A79"/>
    <w:rsid w:val="00270AC4"/>
    <w:rsid w:val="00270AFC"/>
    <w:rsid w:val="00270F9F"/>
    <w:rsid w:val="00271082"/>
    <w:rsid w:val="002710C3"/>
    <w:rsid w:val="0027113F"/>
    <w:rsid w:val="00271155"/>
    <w:rsid w:val="002715BA"/>
    <w:rsid w:val="00271DB6"/>
    <w:rsid w:val="00271DDC"/>
    <w:rsid w:val="0027231A"/>
    <w:rsid w:val="0027243E"/>
    <w:rsid w:val="00272C68"/>
    <w:rsid w:val="00273303"/>
    <w:rsid w:val="0027352F"/>
    <w:rsid w:val="00273882"/>
    <w:rsid w:val="00273BFB"/>
    <w:rsid w:val="00273C18"/>
    <w:rsid w:val="002741CE"/>
    <w:rsid w:val="002743A8"/>
    <w:rsid w:val="0027451A"/>
    <w:rsid w:val="00274EE5"/>
    <w:rsid w:val="0027513A"/>
    <w:rsid w:val="002754E6"/>
    <w:rsid w:val="002755FE"/>
    <w:rsid w:val="002758A9"/>
    <w:rsid w:val="00276676"/>
    <w:rsid w:val="0027694A"/>
    <w:rsid w:val="00276AEF"/>
    <w:rsid w:val="00276F3B"/>
    <w:rsid w:val="002771C6"/>
    <w:rsid w:val="0027752A"/>
    <w:rsid w:val="00277B1D"/>
    <w:rsid w:val="00277C2A"/>
    <w:rsid w:val="00281146"/>
    <w:rsid w:val="00281705"/>
    <w:rsid w:val="00281CB5"/>
    <w:rsid w:val="00282050"/>
    <w:rsid w:val="00282185"/>
    <w:rsid w:val="00282673"/>
    <w:rsid w:val="00282899"/>
    <w:rsid w:val="002829EF"/>
    <w:rsid w:val="00283482"/>
    <w:rsid w:val="00283751"/>
    <w:rsid w:val="002839D2"/>
    <w:rsid w:val="00284A31"/>
    <w:rsid w:val="00284B21"/>
    <w:rsid w:val="00284E45"/>
    <w:rsid w:val="00285B00"/>
    <w:rsid w:val="00285BB5"/>
    <w:rsid w:val="00285CF0"/>
    <w:rsid w:val="00285DA5"/>
    <w:rsid w:val="00285DED"/>
    <w:rsid w:val="0028649A"/>
    <w:rsid w:val="002864ED"/>
    <w:rsid w:val="00286506"/>
    <w:rsid w:val="00286AD0"/>
    <w:rsid w:val="00286B9F"/>
    <w:rsid w:val="00286C3D"/>
    <w:rsid w:val="0028799E"/>
    <w:rsid w:val="00287B92"/>
    <w:rsid w:val="00287EBB"/>
    <w:rsid w:val="002903A9"/>
    <w:rsid w:val="00290827"/>
    <w:rsid w:val="00290E15"/>
    <w:rsid w:val="00290E28"/>
    <w:rsid w:val="002918D9"/>
    <w:rsid w:val="002918E5"/>
    <w:rsid w:val="0029230D"/>
    <w:rsid w:val="00292375"/>
    <w:rsid w:val="00292401"/>
    <w:rsid w:val="0029263F"/>
    <w:rsid w:val="00292695"/>
    <w:rsid w:val="00292887"/>
    <w:rsid w:val="0029297F"/>
    <w:rsid w:val="00292B59"/>
    <w:rsid w:val="00292B61"/>
    <w:rsid w:val="00292D08"/>
    <w:rsid w:val="00293173"/>
    <w:rsid w:val="00293219"/>
    <w:rsid w:val="00293738"/>
    <w:rsid w:val="002937A6"/>
    <w:rsid w:val="00293D31"/>
    <w:rsid w:val="00293E73"/>
    <w:rsid w:val="00293EB5"/>
    <w:rsid w:val="0029415F"/>
    <w:rsid w:val="00294460"/>
    <w:rsid w:val="00294D5B"/>
    <w:rsid w:val="002955E4"/>
    <w:rsid w:val="00295679"/>
    <w:rsid w:val="00295DA9"/>
    <w:rsid w:val="00295F96"/>
    <w:rsid w:val="00296C93"/>
    <w:rsid w:val="00297CC5"/>
    <w:rsid w:val="002A09BF"/>
    <w:rsid w:val="002A11DB"/>
    <w:rsid w:val="002A1353"/>
    <w:rsid w:val="002A17FF"/>
    <w:rsid w:val="002A1BD1"/>
    <w:rsid w:val="002A2983"/>
    <w:rsid w:val="002A3076"/>
    <w:rsid w:val="002A31EE"/>
    <w:rsid w:val="002A32F4"/>
    <w:rsid w:val="002A3468"/>
    <w:rsid w:val="002A3B22"/>
    <w:rsid w:val="002A3C66"/>
    <w:rsid w:val="002A3E25"/>
    <w:rsid w:val="002A4EF5"/>
    <w:rsid w:val="002A4F0C"/>
    <w:rsid w:val="002A51C9"/>
    <w:rsid w:val="002A535C"/>
    <w:rsid w:val="002A5554"/>
    <w:rsid w:val="002A59D6"/>
    <w:rsid w:val="002A6C8B"/>
    <w:rsid w:val="002A761D"/>
    <w:rsid w:val="002A79E7"/>
    <w:rsid w:val="002A7EBF"/>
    <w:rsid w:val="002B01D4"/>
    <w:rsid w:val="002B050F"/>
    <w:rsid w:val="002B0978"/>
    <w:rsid w:val="002B0A83"/>
    <w:rsid w:val="002B0CC5"/>
    <w:rsid w:val="002B0FFC"/>
    <w:rsid w:val="002B1882"/>
    <w:rsid w:val="002B23CF"/>
    <w:rsid w:val="002B2789"/>
    <w:rsid w:val="002B2CF3"/>
    <w:rsid w:val="002B2EDA"/>
    <w:rsid w:val="002B3108"/>
    <w:rsid w:val="002B379B"/>
    <w:rsid w:val="002B38DC"/>
    <w:rsid w:val="002B396A"/>
    <w:rsid w:val="002B3A0E"/>
    <w:rsid w:val="002B3D95"/>
    <w:rsid w:val="002B41F3"/>
    <w:rsid w:val="002B44F6"/>
    <w:rsid w:val="002B45F9"/>
    <w:rsid w:val="002B4619"/>
    <w:rsid w:val="002B4C2D"/>
    <w:rsid w:val="002B4E76"/>
    <w:rsid w:val="002B5652"/>
    <w:rsid w:val="002B5C4C"/>
    <w:rsid w:val="002B63E0"/>
    <w:rsid w:val="002B6631"/>
    <w:rsid w:val="002B6668"/>
    <w:rsid w:val="002B6802"/>
    <w:rsid w:val="002B6D58"/>
    <w:rsid w:val="002B6F3C"/>
    <w:rsid w:val="002B7101"/>
    <w:rsid w:val="002B7489"/>
    <w:rsid w:val="002B74EA"/>
    <w:rsid w:val="002B7595"/>
    <w:rsid w:val="002B77C3"/>
    <w:rsid w:val="002B78D1"/>
    <w:rsid w:val="002B7F4C"/>
    <w:rsid w:val="002C069E"/>
    <w:rsid w:val="002C0D6B"/>
    <w:rsid w:val="002C0EBD"/>
    <w:rsid w:val="002C0F0C"/>
    <w:rsid w:val="002C1999"/>
    <w:rsid w:val="002C1A8A"/>
    <w:rsid w:val="002C1CC0"/>
    <w:rsid w:val="002C1EDD"/>
    <w:rsid w:val="002C2990"/>
    <w:rsid w:val="002C2D24"/>
    <w:rsid w:val="002C315B"/>
    <w:rsid w:val="002C3B56"/>
    <w:rsid w:val="002C3C35"/>
    <w:rsid w:val="002C432D"/>
    <w:rsid w:val="002C4850"/>
    <w:rsid w:val="002C50BF"/>
    <w:rsid w:val="002C51D6"/>
    <w:rsid w:val="002C5C10"/>
    <w:rsid w:val="002C5C3B"/>
    <w:rsid w:val="002C5DB4"/>
    <w:rsid w:val="002C60BA"/>
    <w:rsid w:val="002C611F"/>
    <w:rsid w:val="002C6249"/>
    <w:rsid w:val="002C701C"/>
    <w:rsid w:val="002C70C6"/>
    <w:rsid w:val="002C742C"/>
    <w:rsid w:val="002D0017"/>
    <w:rsid w:val="002D00D9"/>
    <w:rsid w:val="002D04DA"/>
    <w:rsid w:val="002D17E4"/>
    <w:rsid w:val="002D284F"/>
    <w:rsid w:val="002D2B27"/>
    <w:rsid w:val="002D2C46"/>
    <w:rsid w:val="002D2D1F"/>
    <w:rsid w:val="002D2DC1"/>
    <w:rsid w:val="002D305E"/>
    <w:rsid w:val="002D361B"/>
    <w:rsid w:val="002D39F8"/>
    <w:rsid w:val="002D3E38"/>
    <w:rsid w:val="002D47CF"/>
    <w:rsid w:val="002D4AE3"/>
    <w:rsid w:val="002D4BC8"/>
    <w:rsid w:val="002D54BD"/>
    <w:rsid w:val="002D550E"/>
    <w:rsid w:val="002D5A99"/>
    <w:rsid w:val="002D5B75"/>
    <w:rsid w:val="002D5F4B"/>
    <w:rsid w:val="002D6010"/>
    <w:rsid w:val="002D6954"/>
    <w:rsid w:val="002D6DAA"/>
    <w:rsid w:val="002D6F10"/>
    <w:rsid w:val="002D70CB"/>
    <w:rsid w:val="002D76B0"/>
    <w:rsid w:val="002D7965"/>
    <w:rsid w:val="002D7C28"/>
    <w:rsid w:val="002D7D59"/>
    <w:rsid w:val="002D7FB5"/>
    <w:rsid w:val="002E0256"/>
    <w:rsid w:val="002E0340"/>
    <w:rsid w:val="002E063E"/>
    <w:rsid w:val="002E066C"/>
    <w:rsid w:val="002E0AE2"/>
    <w:rsid w:val="002E0D0F"/>
    <w:rsid w:val="002E1351"/>
    <w:rsid w:val="002E1D72"/>
    <w:rsid w:val="002E1FD5"/>
    <w:rsid w:val="002E22CE"/>
    <w:rsid w:val="002E2939"/>
    <w:rsid w:val="002E2F68"/>
    <w:rsid w:val="002E2F80"/>
    <w:rsid w:val="002E30C1"/>
    <w:rsid w:val="002E31E8"/>
    <w:rsid w:val="002E3A9F"/>
    <w:rsid w:val="002E3E65"/>
    <w:rsid w:val="002E4202"/>
    <w:rsid w:val="002E4A33"/>
    <w:rsid w:val="002E5386"/>
    <w:rsid w:val="002E5AEB"/>
    <w:rsid w:val="002E5C1D"/>
    <w:rsid w:val="002E5FC9"/>
    <w:rsid w:val="002E642F"/>
    <w:rsid w:val="002E65EE"/>
    <w:rsid w:val="002E6645"/>
    <w:rsid w:val="002E6861"/>
    <w:rsid w:val="002E71A7"/>
    <w:rsid w:val="002E7407"/>
    <w:rsid w:val="002E7729"/>
    <w:rsid w:val="002E7A04"/>
    <w:rsid w:val="002F0757"/>
    <w:rsid w:val="002F1160"/>
    <w:rsid w:val="002F134F"/>
    <w:rsid w:val="002F1A46"/>
    <w:rsid w:val="002F1AD6"/>
    <w:rsid w:val="002F1BC6"/>
    <w:rsid w:val="002F1C73"/>
    <w:rsid w:val="002F2230"/>
    <w:rsid w:val="002F2271"/>
    <w:rsid w:val="002F2652"/>
    <w:rsid w:val="002F2708"/>
    <w:rsid w:val="002F27F0"/>
    <w:rsid w:val="002F2AF4"/>
    <w:rsid w:val="002F2AF9"/>
    <w:rsid w:val="002F319F"/>
    <w:rsid w:val="002F326A"/>
    <w:rsid w:val="002F38A7"/>
    <w:rsid w:val="002F3CEA"/>
    <w:rsid w:val="002F3FAF"/>
    <w:rsid w:val="002F43BD"/>
    <w:rsid w:val="002F459E"/>
    <w:rsid w:val="002F4A43"/>
    <w:rsid w:val="002F4DFD"/>
    <w:rsid w:val="002F5539"/>
    <w:rsid w:val="002F5799"/>
    <w:rsid w:val="002F5901"/>
    <w:rsid w:val="002F5995"/>
    <w:rsid w:val="002F5E09"/>
    <w:rsid w:val="002F60B8"/>
    <w:rsid w:val="002F6356"/>
    <w:rsid w:val="002F69A1"/>
    <w:rsid w:val="002F6ABF"/>
    <w:rsid w:val="002F71CE"/>
    <w:rsid w:val="002F7C7F"/>
    <w:rsid w:val="0030055B"/>
    <w:rsid w:val="003005FF"/>
    <w:rsid w:val="00300821"/>
    <w:rsid w:val="00300994"/>
    <w:rsid w:val="003017C0"/>
    <w:rsid w:val="003018D2"/>
    <w:rsid w:val="00301B08"/>
    <w:rsid w:val="00302B5A"/>
    <w:rsid w:val="00302C61"/>
    <w:rsid w:val="00303450"/>
    <w:rsid w:val="00303DAF"/>
    <w:rsid w:val="003042B4"/>
    <w:rsid w:val="003042D1"/>
    <w:rsid w:val="003044D8"/>
    <w:rsid w:val="00304ADC"/>
    <w:rsid w:val="00304BBC"/>
    <w:rsid w:val="00304E5E"/>
    <w:rsid w:val="0030528C"/>
    <w:rsid w:val="003054C7"/>
    <w:rsid w:val="003056F3"/>
    <w:rsid w:val="003059AE"/>
    <w:rsid w:val="00305CC9"/>
    <w:rsid w:val="003062B7"/>
    <w:rsid w:val="0030643A"/>
    <w:rsid w:val="0030705F"/>
    <w:rsid w:val="003070BF"/>
    <w:rsid w:val="003071D7"/>
    <w:rsid w:val="003072DE"/>
    <w:rsid w:val="003073B6"/>
    <w:rsid w:val="00307CDA"/>
    <w:rsid w:val="00307D84"/>
    <w:rsid w:val="0031026B"/>
    <w:rsid w:val="00310C43"/>
    <w:rsid w:val="00310D68"/>
    <w:rsid w:val="00310E74"/>
    <w:rsid w:val="00310FBE"/>
    <w:rsid w:val="00311401"/>
    <w:rsid w:val="00311C90"/>
    <w:rsid w:val="00311FF4"/>
    <w:rsid w:val="0031292E"/>
    <w:rsid w:val="00312DDC"/>
    <w:rsid w:val="00313171"/>
    <w:rsid w:val="003133CC"/>
    <w:rsid w:val="00313986"/>
    <w:rsid w:val="0031411C"/>
    <w:rsid w:val="0031471E"/>
    <w:rsid w:val="00314BC4"/>
    <w:rsid w:val="003153D2"/>
    <w:rsid w:val="003157CB"/>
    <w:rsid w:val="003158CF"/>
    <w:rsid w:val="00315F6A"/>
    <w:rsid w:val="0031614F"/>
    <w:rsid w:val="0031654D"/>
    <w:rsid w:val="003166E4"/>
    <w:rsid w:val="003167B7"/>
    <w:rsid w:val="0031698B"/>
    <w:rsid w:val="0031699C"/>
    <w:rsid w:val="00317225"/>
    <w:rsid w:val="003172D5"/>
    <w:rsid w:val="003176F6"/>
    <w:rsid w:val="003177F4"/>
    <w:rsid w:val="00317AC6"/>
    <w:rsid w:val="00320D1C"/>
    <w:rsid w:val="00320E4F"/>
    <w:rsid w:val="00320F05"/>
    <w:rsid w:val="00321090"/>
    <w:rsid w:val="0032142B"/>
    <w:rsid w:val="0032197B"/>
    <w:rsid w:val="00321E5F"/>
    <w:rsid w:val="00321FF4"/>
    <w:rsid w:val="00322BE0"/>
    <w:rsid w:val="00323E6D"/>
    <w:rsid w:val="0032417C"/>
    <w:rsid w:val="00324678"/>
    <w:rsid w:val="00324F2B"/>
    <w:rsid w:val="003250E5"/>
    <w:rsid w:val="003251FD"/>
    <w:rsid w:val="00325274"/>
    <w:rsid w:val="00325C61"/>
    <w:rsid w:val="00326088"/>
    <w:rsid w:val="003262C2"/>
    <w:rsid w:val="00326578"/>
    <w:rsid w:val="003269A0"/>
    <w:rsid w:val="00327296"/>
    <w:rsid w:val="003272C3"/>
    <w:rsid w:val="00327309"/>
    <w:rsid w:val="003273EA"/>
    <w:rsid w:val="003276F7"/>
    <w:rsid w:val="00327EB9"/>
    <w:rsid w:val="00330849"/>
    <w:rsid w:val="00330C3D"/>
    <w:rsid w:val="003314FF"/>
    <w:rsid w:val="00331856"/>
    <w:rsid w:val="00331F46"/>
    <w:rsid w:val="00332330"/>
    <w:rsid w:val="00332FDE"/>
    <w:rsid w:val="0033349D"/>
    <w:rsid w:val="003334D6"/>
    <w:rsid w:val="0033390B"/>
    <w:rsid w:val="003339E4"/>
    <w:rsid w:val="00333B39"/>
    <w:rsid w:val="00333FB7"/>
    <w:rsid w:val="00334F21"/>
    <w:rsid w:val="00335353"/>
    <w:rsid w:val="00335A92"/>
    <w:rsid w:val="00335C9B"/>
    <w:rsid w:val="003362F5"/>
    <w:rsid w:val="00336614"/>
    <w:rsid w:val="00336FE4"/>
    <w:rsid w:val="003376A2"/>
    <w:rsid w:val="00337B15"/>
    <w:rsid w:val="003402DB"/>
    <w:rsid w:val="003404A6"/>
    <w:rsid w:val="00340B55"/>
    <w:rsid w:val="00340CF3"/>
    <w:rsid w:val="00341277"/>
    <w:rsid w:val="00341702"/>
    <w:rsid w:val="00341B05"/>
    <w:rsid w:val="00341B49"/>
    <w:rsid w:val="00341FE7"/>
    <w:rsid w:val="00342875"/>
    <w:rsid w:val="00342A8C"/>
    <w:rsid w:val="00342AB5"/>
    <w:rsid w:val="00342C99"/>
    <w:rsid w:val="00342D5E"/>
    <w:rsid w:val="00342E45"/>
    <w:rsid w:val="00342FA6"/>
    <w:rsid w:val="00343209"/>
    <w:rsid w:val="003432A3"/>
    <w:rsid w:val="00343367"/>
    <w:rsid w:val="00343A8E"/>
    <w:rsid w:val="00343B52"/>
    <w:rsid w:val="003444E3"/>
    <w:rsid w:val="00344669"/>
    <w:rsid w:val="003448F2"/>
    <w:rsid w:val="00344F83"/>
    <w:rsid w:val="00345173"/>
    <w:rsid w:val="0034576C"/>
    <w:rsid w:val="00345CFC"/>
    <w:rsid w:val="00345DEE"/>
    <w:rsid w:val="0034622B"/>
    <w:rsid w:val="00346644"/>
    <w:rsid w:val="003474F2"/>
    <w:rsid w:val="003475D2"/>
    <w:rsid w:val="00347DEE"/>
    <w:rsid w:val="00347FDB"/>
    <w:rsid w:val="00350349"/>
    <w:rsid w:val="0035035B"/>
    <w:rsid w:val="00350382"/>
    <w:rsid w:val="0035069E"/>
    <w:rsid w:val="003508AC"/>
    <w:rsid w:val="00350C1A"/>
    <w:rsid w:val="00350F58"/>
    <w:rsid w:val="00351372"/>
    <w:rsid w:val="0035158B"/>
    <w:rsid w:val="00351C65"/>
    <w:rsid w:val="00352147"/>
    <w:rsid w:val="00352D98"/>
    <w:rsid w:val="00352F2A"/>
    <w:rsid w:val="00352FC6"/>
    <w:rsid w:val="00353A4D"/>
    <w:rsid w:val="00353D16"/>
    <w:rsid w:val="0035414A"/>
    <w:rsid w:val="00354151"/>
    <w:rsid w:val="0035427B"/>
    <w:rsid w:val="00354612"/>
    <w:rsid w:val="00354876"/>
    <w:rsid w:val="0035494E"/>
    <w:rsid w:val="003549F3"/>
    <w:rsid w:val="00355066"/>
    <w:rsid w:val="003555D7"/>
    <w:rsid w:val="0035580B"/>
    <w:rsid w:val="003559D7"/>
    <w:rsid w:val="00355B75"/>
    <w:rsid w:val="00356029"/>
    <w:rsid w:val="003560C9"/>
    <w:rsid w:val="00356837"/>
    <w:rsid w:val="003573E2"/>
    <w:rsid w:val="00357557"/>
    <w:rsid w:val="00357971"/>
    <w:rsid w:val="00357EC4"/>
    <w:rsid w:val="003602D6"/>
    <w:rsid w:val="0036034B"/>
    <w:rsid w:val="00360800"/>
    <w:rsid w:val="0036085C"/>
    <w:rsid w:val="00360893"/>
    <w:rsid w:val="0036106A"/>
    <w:rsid w:val="00361629"/>
    <w:rsid w:val="003616B0"/>
    <w:rsid w:val="00361F91"/>
    <w:rsid w:val="00362896"/>
    <w:rsid w:val="00362C0D"/>
    <w:rsid w:val="00362DBF"/>
    <w:rsid w:val="003640DD"/>
    <w:rsid w:val="0036411A"/>
    <w:rsid w:val="00364293"/>
    <w:rsid w:val="0036439D"/>
    <w:rsid w:val="00364419"/>
    <w:rsid w:val="003644A3"/>
    <w:rsid w:val="00364597"/>
    <w:rsid w:val="003647E6"/>
    <w:rsid w:val="003649E2"/>
    <w:rsid w:val="0036517A"/>
    <w:rsid w:val="00365828"/>
    <w:rsid w:val="0036587B"/>
    <w:rsid w:val="00365FA9"/>
    <w:rsid w:val="0036600C"/>
    <w:rsid w:val="00366AB0"/>
    <w:rsid w:val="00366D93"/>
    <w:rsid w:val="0036709B"/>
    <w:rsid w:val="00367411"/>
    <w:rsid w:val="003676FC"/>
    <w:rsid w:val="00370134"/>
    <w:rsid w:val="0037047F"/>
    <w:rsid w:val="0037098E"/>
    <w:rsid w:val="00370C44"/>
    <w:rsid w:val="00370C5F"/>
    <w:rsid w:val="0037122B"/>
    <w:rsid w:val="003717D3"/>
    <w:rsid w:val="00371C4E"/>
    <w:rsid w:val="003728A1"/>
    <w:rsid w:val="003728C5"/>
    <w:rsid w:val="00372E06"/>
    <w:rsid w:val="0037307A"/>
    <w:rsid w:val="00373A70"/>
    <w:rsid w:val="0037431E"/>
    <w:rsid w:val="00374522"/>
    <w:rsid w:val="00374D88"/>
    <w:rsid w:val="00376E6B"/>
    <w:rsid w:val="003773A5"/>
    <w:rsid w:val="00377E4E"/>
    <w:rsid w:val="00380477"/>
    <w:rsid w:val="0038091A"/>
    <w:rsid w:val="00380A07"/>
    <w:rsid w:val="00380BDB"/>
    <w:rsid w:val="00380E9D"/>
    <w:rsid w:val="003813D0"/>
    <w:rsid w:val="00381712"/>
    <w:rsid w:val="00381F2D"/>
    <w:rsid w:val="0038239F"/>
    <w:rsid w:val="003826BD"/>
    <w:rsid w:val="00382879"/>
    <w:rsid w:val="00382BAF"/>
    <w:rsid w:val="00382CE9"/>
    <w:rsid w:val="00382FB5"/>
    <w:rsid w:val="00383070"/>
    <w:rsid w:val="00383EC0"/>
    <w:rsid w:val="0038417B"/>
    <w:rsid w:val="003846D7"/>
    <w:rsid w:val="003847DF"/>
    <w:rsid w:val="00384DC4"/>
    <w:rsid w:val="00384DDC"/>
    <w:rsid w:val="0038531E"/>
    <w:rsid w:val="0038540A"/>
    <w:rsid w:val="0038550B"/>
    <w:rsid w:val="003857EF"/>
    <w:rsid w:val="00385AF5"/>
    <w:rsid w:val="00385B81"/>
    <w:rsid w:val="00385FCB"/>
    <w:rsid w:val="00386DEC"/>
    <w:rsid w:val="00386E91"/>
    <w:rsid w:val="003872F8"/>
    <w:rsid w:val="00387B43"/>
    <w:rsid w:val="00387E96"/>
    <w:rsid w:val="00387FF3"/>
    <w:rsid w:val="00390231"/>
    <w:rsid w:val="003904D9"/>
    <w:rsid w:val="00390533"/>
    <w:rsid w:val="00390717"/>
    <w:rsid w:val="003908E4"/>
    <w:rsid w:val="0039099D"/>
    <w:rsid w:val="00390F15"/>
    <w:rsid w:val="0039111A"/>
    <w:rsid w:val="00391C90"/>
    <w:rsid w:val="00391F44"/>
    <w:rsid w:val="00392220"/>
    <w:rsid w:val="00392307"/>
    <w:rsid w:val="0039277B"/>
    <w:rsid w:val="0039288A"/>
    <w:rsid w:val="00392A3F"/>
    <w:rsid w:val="00392B1C"/>
    <w:rsid w:val="00392BBF"/>
    <w:rsid w:val="00392E2A"/>
    <w:rsid w:val="00393175"/>
    <w:rsid w:val="00393572"/>
    <w:rsid w:val="00393BF5"/>
    <w:rsid w:val="00393FCF"/>
    <w:rsid w:val="003940CE"/>
    <w:rsid w:val="00394279"/>
    <w:rsid w:val="0039485F"/>
    <w:rsid w:val="00394E36"/>
    <w:rsid w:val="00395297"/>
    <w:rsid w:val="003952D2"/>
    <w:rsid w:val="003958AC"/>
    <w:rsid w:val="00395932"/>
    <w:rsid w:val="00395A7E"/>
    <w:rsid w:val="0039614D"/>
    <w:rsid w:val="0039734B"/>
    <w:rsid w:val="0039763D"/>
    <w:rsid w:val="003976B3"/>
    <w:rsid w:val="00397B45"/>
    <w:rsid w:val="00397FDA"/>
    <w:rsid w:val="003A0185"/>
    <w:rsid w:val="003A09FB"/>
    <w:rsid w:val="003A0F63"/>
    <w:rsid w:val="003A1220"/>
    <w:rsid w:val="003A1252"/>
    <w:rsid w:val="003A1629"/>
    <w:rsid w:val="003A19A7"/>
    <w:rsid w:val="003A1BC2"/>
    <w:rsid w:val="003A1D2F"/>
    <w:rsid w:val="003A24E8"/>
    <w:rsid w:val="003A2A74"/>
    <w:rsid w:val="003A2B92"/>
    <w:rsid w:val="003A300E"/>
    <w:rsid w:val="003A30DF"/>
    <w:rsid w:val="003A32AB"/>
    <w:rsid w:val="003A39BA"/>
    <w:rsid w:val="003A3E85"/>
    <w:rsid w:val="003A44CD"/>
    <w:rsid w:val="003A477C"/>
    <w:rsid w:val="003A4803"/>
    <w:rsid w:val="003A4987"/>
    <w:rsid w:val="003A4A16"/>
    <w:rsid w:val="003A4A95"/>
    <w:rsid w:val="003A4D83"/>
    <w:rsid w:val="003A54BB"/>
    <w:rsid w:val="003A5EDA"/>
    <w:rsid w:val="003A6134"/>
    <w:rsid w:val="003A6A95"/>
    <w:rsid w:val="003A7270"/>
    <w:rsid w:val="003A7FA0"/>
    <w:rsid w:val="003B069B"/>
    <w:rsid w:val="003B0C32"/>
    <w:rsid w:val="003B0D70"/>
    <w:rsid w:val="003B1584"/>
    <w:rsid w:val="003B18DC"/>
    <w:rsid w:val="003B196B"/>
    <w:rsid w:val="003B1DBC"/>
    <w:rsid w:val="003B2A36"/>
    <w:rsid w:val="003B2E83"/>
    <w:rsid w:val="003B35EC"/>
    <w:rsid w:val="003B3702"/>
    <w:rsid w:val="003B3D13"/>
    <w:rsid w:val="003B3D67"/>
    <w:rsid w:val="003B3F77"/>
    <w:rsid w:val="003B4DB2"/>
    <w:rsid w:val="003B4E68"/>
    <w:rsid w:val="003B4EA7"/>
    <w:rsid w:val="003B5041"/>
    <w:rsid w:val="003B5173"/>
    <w:rsid w:val="003B5579"/>
    <w:rsid w:val="003B59E9"/>
    <w:rsid w:val="003B5CE4"/>
    <w:rsid w:val="003B60A1"/>
    <w:rsid w:val="003B632E"/>
    <w:rsid w:val="003B65A2"/>
    <w:rsid w:val="003B6606"/>
    <w:rsid w:val="003B66A0"/>
    <w:rsid w:val="003B68F3"/>
    <w:rsid w:val="003B6CC8"/>
    <w:rsid w:val="003B7221"/>
    <w:rsid w:val="003B7B1C"/>
    <w:rsid w:val="003B7B3D"/>
    <w:rsid w:val="003B7E42"/>
    <w:rsid w:val="003C0053"/>
    <w:rsid w:val="003C057D"/>
    <w:rsid w:val="003C0A17"/>
    <w:rsid w:val="003C0B39"/>
    <w:rsid w:val="003C0FF0"/>
    <w:rsid w:val="003C10AC"/>
    <w:rsid w:val="003C1151"/>
    <w:rsid w:val="003C14A5"/>
    <w:rsid w:val="003C14C5"/>
    <w:rsid w:val="003C19BE"/>
    <w:rsid w:val="003C2703"/>
    <w:rsid w:val="003C27E7"/>
    <w:rsid w:val="003C281E"/>
    <w:rsid w:val="003C2BB3"/>
    <w:rsid w:val="003C2FF6"/>
    <w:rsid w:val="003C3240"/>
    <w:rsid w:val="003C34E3"/>
    <w:rsid w:val="003C36D4"/>
    <w:rsid w:val="003C36E6"/>
    <w:rsid w:val="003C38B5"/>
    <w:rsid w:val="003C3B1F"/>
    <w:rsid w:val="003C3C4D"/>
    <w:rsid w:val="003C3DA3"/>
    <w:rsid w:val="003C3E0C"/>
    <w:rsid w:val="003C40F7"/>
    <w:rsid w:val="003C4DBC"/>
    <w:rsid w:val="003C53B1"/>
    <w:rsid w:val="003C5AAA"/>
    <w:rsid w:val="003C5D7E"/>
    <w:rsid w:val="003C5F10"/>
    <w:rsid w:val="003C60D8"/>
    <w:rsid w:val="003C64F6"/>
    <w:rsid w:val="003C6ABD"/>
    <w:rsid w:val="003C6C59"/>
    <w:rsid w:val="003C71D4"/>
    <w:rsid w:val="003C7477"/>
    <w:rsid w:val="003C778D"/>
    <w:rsid w:val="003C77A5"/>
    <w:rsid w:val="003C77E0"/>
    <w:rsid w:val="003C7928"/>
    <w:rsid w:val="003C7B08"/>
    <w:rsid w:val="003C7B0D"/>
    <w:rsid w:val="003C7BD3"/>
    <w:rsid w:val="003D029E"/>
    <w:rsid w:val="003D0A61"/>
    <w:rsid w:val="003D133C"/>
    <w:rsid w:val="003D156B"/>
    <w:rsid w:val="003D18EE"/>
    <w:rsid w:val="003D1AC9"/>
    <w:rsid w:val="003D2071"/>
    <w:rsid w:val="003D24A3"/>
    <w:rsid w:val="003D2BAD"/>
    <w:rsid w:val="003D2F7F"/>
    <w:rsid w:val="003D3702"/>
    <w:rsid w:val="003D376D"/>
    <w:rsid w:val="003D3E9A"/>
    <w:rsid w:val="003D4452"/>
    <w:rsid w:val="003D451A"/>
    <w:rsid w:val="003D463A"/>
    <w:rsid w:val="003D481C"/>
    <w:rsid w:val="003D4F40"/>
    <w:rsid w:val="003D5328"/>
    <w:rsid w:val="003D5A79"/>
    <w:rsid w:val="003D5CFF"/>
    <w:rsid w:val="003D5EFD"/>
    <w:rsid w:val="003D6C3A"/>
    <w:rsid w:val="003D6CCF"/>
    <w:rsid w:val="003D73D2"/>
    <w:rsid w:val="003D7EBD"/>
    <w:rsid w:val="003E06E8"/>
    <w:rsid w:val="003E104E"/>
    <w:rsid w:val="003E12DC"/>
    <w:rsid w:val="003E1592"/>
    <w:rsid w:val="003E1599"/>
    <w:rsid w:val="003E1A51"/>
    <w:rsid w:val="003E1BF6"/>
    <w:rsid w:val="003E1CA0"/>
    <w:rsid w:val="003E1CAB"/>
    <w:rsid w:val="003E20BA"/>
    <w:rsid w:val="003E2281"/>
    <w:rsid w:val="003E3380"/>
    <w:rsid w:val="003E33E6"/>
    <w:rsid w:val="003E3583"/>
    <w:rsid w:val="003E3819"/>
    <w:rsid w:val="003E3B5B"/>
    <w:rsid w:val="003E41E2"/>
    <w:rsid w:val="003E4411"/>
    <w:rsid w:val="003E4A80"/>
    <w:rsid w:val="003E5387"/>
    <w:rsid w:val="003E544A"/>
    <w:rsid w:val="003E565A"/>
    <w:rsid w:val="003E59CE"/>
    <w:rsid w:val="003E5ACD"/>
    <w:rsid w:val="003E5D68"/>
    <w:rsid w:val="003E5F07"/>
    <w:rsid w:val="003E62EB"/>
    <w:rsid w:val="003E6945"/>
    <w:rsid w:val="003E6BA4"/>
    <w:rsid w:val="003E6C32"/>
    <w:rsid w:val="003E6DCB"/>
    <w:rsid w:val="003E6EAD"/>
    <w:rsid w:val="003E722B"/>
    <w:rsid w:val="003E7493"/>
    <w:rsid w:val="003E791B"/>
    <w:rsid w:val="003F00F8"/>
    <w:rsid w:val="003F09A1"/>
    <w:rsid w:val="003F0E44"/>
    <w:rsid w:val="003F0FBB"/>
    <w:rsid w:val="003F1028"/>
    <w:rsid w:val="003F105E"/>
    <w:rsid w:val="003F1085"/>
    <w:rsid w:val="003F1350"/>
    <w:rsid w:val="003F136E"/>
    <w:rsid w:val="003F1701"/>
    <w:rsid w:val="003F1F01"/>
    <w:rsid w:val="003F3451"/>
    <w:rsid w:val="003F369A"/>
    <w:rsid w:val="003F3DB5"/>
    <w:rsid w:val="003F42E7"/>
    <w:rsid w:val="003F4745"/>
    <w:rsid w:val="003F49AF"/>
    <w:rsid w:val="003F4C33"/>
    <w:rsid w:val="003F4C69"/>
    <w:rsid w:val="003F515B"/>
    <w:rsid w:val="003F5521"/>
    <w:rsid w:val="003F598A"/>
    <w:rsid w:val="003F5DA9"/>
    <w:rsid w:val="003F642E"/>
    <w:rsid w:val="003F65FC"/>
    <w:rsid w:val="003F66BC"/>
    <w:rsid w:val="003F6E61"/>
    <w:rsid w:val="003F6F13"/>
    <w:rsid w:val="003F74EE"/>
    <w:rsid w:val="003F75BF"/>
    <w:rsid w:val="003F79F5"/>
    <w:rsid w:val="00400552"/>
    <w:rsid w:val="0040058B"/>
    <w:rsid w:val="004009E1"/>
    <w:rsid w:val="0040106D"/>
    <w:rsid w:val="004012A1"/>
    <w:rsid w:val="0040189E"/>
    <w:rsid w:val="004019F1"/>
    <w:rsid w:val="00401B71"/>
    <w:rsid w:val="00402121"/>
    <w:rsid w:val="00402C0C"/>
    <w:rsid w:val="00403171"/>
    <w:rsid w:val="00403363"/>
    <w:rsid w:val="004039F9"/>
    <w:rsid w:val="00403D29"/>
    <w:rsid w:val="00403E80"/>
    <w:rsid w:val="0040404E"/>
    <w:rsid w:val="00404A4A"/>
    <w:rsid w:val="00404BC1"/>
    <w:rsid w:val="00404DB4"/>
    <w:rsid w:val="004050ED"/>
    <w:rsid w:val="00405212"/>
    <w:rsid w:val="0040532D"/>
    <w:rsid w:val="0040553A"/>
    <w:rsid w:val="0040553D"/>
    <w:rsid w:val="004057D9"/>
    <w:rsid w:val="00405A62"/>
    <w:rsid w:val="00405DC2"/>
    <w:rsid w:val="0040604C"/>
    <w:rsid w:val="00406510"/>
    <w:rsid w:val="0040661D"/>
    <w:rsid w:val="0040663D"/>
    <w:rsid w:val="004068B5"/>
    <w:rsid w:val="004073EA"/>
    <w:rsid w:val="004077CB"/>
    <w:rsid w:val="004103F6"/>
    <w:rsid w:val="004105E9"/>
    <w:rsid w:val="00410CF3"/>
    <w:rsid w:val="00410D94"/>
    <w:rsid w:val="0041156C"/>
    <w:rsid w:val="004119C1"/>
    <w:rsid w:val="00411AB8"/>
    <w:rsid w:val="00411BFA"/>
    <w:rsid w:val="00411F88"/>
    <w:rsid w:val="004127B0"/>
    <w:rsid w:val="00412BB8"/>
    <w:rsid w:val="0041335A"/>
    <w:rsid w:val="00413E12"/>
    <w:rsid w:val="00414353"/>
    <w:rsid w:val="004145A2"/>
    <w:rsid w:val="004146A8"/>
    <w:rsid w:val="004148C6"/>
    <w:rsid w:val="0041498A"/>
    <w:rsid w:val="00414F2B"/>
    <w:rsid w:val="00414FFA"/>
    <w:rsid w:val="00415B36"/>
    <w:rsid w:val="00415D70"/>
    <w:rsid w:val="004161D1"/>
    <w:rsid w:val="0041676C"/>
    <w:rsid w:val="0041699C"/>
    <w:rsid w:val="00416C95"/>
    <w:rsid w:val="00416E85"/>
    <w:rsid w:val="00416F4A"/>
    <w:rsid w:val="004175E4"/>
    <w:rsid w:val="00417706"/>
    <w:rsid w:val="00417B77"/>
    <w:rsid w:val="00417CF4"/>
    <w:rsid w:val="004203F7"/>
    <w:rsid w:val="0042056E"/>
    <w:rsid w:val="00420589"/>
    <w:rsid w:val="004208F1"/>
    <w:rsid w:val="00420CB8"/>
    <w:rsid w:val="00420DA9"/>
    <w:rsid w:val="00420E32"/>
    <w:rsid w:val="00421031"/>
    <w:rsid w:val="00421314"/>
    <w:rsid w:val="00421503"/>
    <w:rsid w:val="00421694"/>
    <w:rsid w:val="0042176D"/>
    <w:rsid w:val="0042177B"/>
    <w:rsid w:val="00421934"/>
    <w:rsid w:val="004219EF"/>
    <w:rsid w:val="00421A53"/>
    <w:rsid w:val="00421F7B"/>
    <w:rsid w:val="00422469"/>
    <w:rsid w:val="0042274D"/>
    <w:rsid w:val="004229AF"/>
    <w:rsid w:val="00422D75"/>
    <w:rsid w:val="00422DE9"/>
    <w:rsid w:val="00423673"/>
    <w:rsid w:val="00423698"/>
    <w:rsid w:val="0042389E"/>
    <w:rsid w:val="00424020"/>
    <w:rsid w:val="00424021"/>
    <w:rsid w:val="004241ED"/>
    <w:rsid w:val="00424339"/>
    <w:rsid w:val="004249FA"/>
    <w:rsid w:val="004257C2"/>
    <w:rsid w:val="004259DE"/>
    <w:rsid w:val="004259F9"/>
    <w:rsid w:val="00425A24"/>
    <w:rsid w:val="00425E8D"/>
    <w:rsid w:val="00426125"/>
    <w:rsid w:val="00426FC7"/>
    <w:rsid w:val="00427276"/>
    <w:rsid w:val="00427983"/>
    <w:rsid w:val="00427BF0"/>
    <w:rsid w:val="00430100"/>
    <w:rsid w:val="00430494"/>
    <w:rsid w:val="004304FC"/>
    <w:rsid w:val="004309E0"/>
    <w:rsid w:val="00430C79"/>
    <w:rsid w:val="00430D2D"/>
    <w:rsid w:val="00431156"/>
    <w:rsid w:val="004314E0"/>
    <w:rsid w:val="00431A11"/>
    <w:rsid w:val="00431AE0"/>
    <w:rsid w:val="00431B50"/>
    <w:rsid w:val="00431EED"/>
    <w:rsid w:val="0043216B"/>
    <w:rsid w:val="0043261E"/>
    <w:rsid w:val="0043292D"/>
    <w:rsid w:val="004329FE"/>
    <w:rsid w:val="00432EA4"/>
    <w:rsid w:val="00432F55"/>
    <w:rsid w:val="00433269"/>
    <w:rsid w:val="004336A2"/>
    <w:rsid w:val="00433AE7"/>
    <w:rsid w:val="00434182"/>
    <w:rsid w:val="0043460E"/>
    <w:rsid w:val="00434CC1"/>
    <w:rsid w:val="00435477"/>
    <w:rsid w:val="0043549B"/>
    <w:rsid w:val="004362E6"/>
    <w:rsid w:val="0043645F"/>
    <w:rsid w:val="00436478"/>
    <w:rsid w:val="00436951"/>
    <w:rsid w:val="00437475"/>
    <w:rsid w:val="004376DC"/>
    <w:rsid w:val="00437B55"/>
    <w:rsid w:val="00437D8A"/>
    <w:rsid w:val="004400BA"/>
    <w:rsid w:val="004403C9"/>
    <w:rsid w:val="00440A37"/>
    <w:rsid w:val="00440C9E"/>
    <w:rsid w:val="0044104E"/>
    <w:rsid w:val="00441094"/>
    <w:rsid w:val="00441195"/>
    <w:rsid w:val="0044149F"/>
    <w:rsid w:val="004420A2"/>
    <w:rsid w:val="004427DA"/>
    <w:rsid w:val="00442847"/>
    <w:rsid w:val="00442A35"/>
    <w:rsid w:val="00442B61"/>
    <w:rsid w:val="00442D1B"/>
    <w:rsid w:val="00442D40"/>
    <w:rsid w:val="00443436"/>
    <w:rsid w:val="004434AE"/>
    <w:rsid w:val="004436A6"/>
    <w:rsid w:val="00443875"/>
    <w:rsid w:val="00443B23"/>
    <w:rsid w:val="00444343"/>
    <w:rsid w:val="004445F4"/>
    <w:rsid w:val="00444608"/>
    <w:rsid w:val="00444E7F"/>
    <w:rsid w:val="00445FD4"/>
    <w:rsid w:val="004460EC"/>
    <w:rsid w:val="0044661F"/>
    <w:rsid w:val="00447B7D"/>
    <w:rsid w:val="00447E88"/>
    <w:rsid w:val="00450191"/>
    <w:rsid w:val="004506EF"/>
    <w:rsid w:val="0045071B"/>
    <w:rsid w:val="00450925"/>
    <w:rsid w:val="004514A5"/>
    <w:rsid w:val="004515DD"/>
    <w:rsid w:val="00451727"/>
    <w:rsid w:val="00451812"/>
    <w:rsid w:val="00451C8A"/>
    <w:rsid w:val="00451D2F"/>
    <w:rsid w:val="0045239A"/>
    <w:rsid w:val="004524D7"/>
    <w:rsid w:val="00452C00"/>
    <w:rsid w:val="00452E23"/>
    <w:rsid w:val="0045319E"/>
    <w:rsid w:val="0045348B"/>
    <w:rsid w:val="00453497"/>
    <w:rsid w:val="00453BD7"/>
    <w:rsid w:val="00453F63"/>
    <w:rsid w:val="004541EA"/>
    <w:rsid w:val="0045474C"/>
    <w:rsid w:val="00454E0D"/>
    <w:rsid w:val="00455712"/>
    <w:rsid w:val="00455A8D"/>
    <w:rsid w:val="00455AF8"/>
    <w:rsid w:val="00455B73"/>
    <w:rsid w:val="00455E1F"/>
    <w:rsid w:val="00456180"/>
    <w:rsid w:val="00457435"/>
    <w:rsid w:val="0045764A"/>
    <w:rsid w:val="00457B8E"/>
    <w:rsid w:val="0046024A"/>
    <w:rsid w:val="00460440"/>
    <w:rsid w:val="00460990"/>
    <w:rsid w:val="00460DFA"/>
    <w:rsid w:val="00460EFA"/>
    <w:rsid w:val="00460FEC"/>
    <w:rsid w:val="004611DF"/>
    <w:rsid w:val="00461291"/>
    <w:rsid w:val="00461F6A"/>
    <w:rsid w:val="00462373"/>
    <w:rsid w:val="00462675"/>
    <w:rsid w:val="0046268F"/>
    <w:rsid w:val="004628D0"/>
    <w:rsid w:val="00463219"/>
    <w:rsid w:val="00463262"/>
    <w:rsid w:val="004633AE"/>
    <w:rsid w:val="00463457"/>
    <w:rsid w:val="004639BC"/>
    <w:rsid w:val="00463D1E"/>
    <w:rsid w:val="00463DCD"/>
    <w:rsid w:val="00463F50"/>
    <w:rsid w:val="0046432A"/>
    <w:rsid w:val="0046460E"/>
    <w:rsid w:val="00464BA5"/>
    <w:rsid w:val="00464E14"/>
    <w:rsid w:val="004651CC"/>
    <w:rsid w:val="00465623"/>
    <w:rsid w:val="0046589C"/>
    <w:rsid w:val="004664FB"/>
    <w:rsid w:val="0046680A"/>
    <w:rsid w:val="004668F8"/>
    <w:rsid w:val="00466A9F"/>
    <w:rsid w:val="00466BC2"/>
    <w:rsid w:val="00466C57"/>
    <w:rsid w:val="004679AA"/>
    <w:rsid w:val="00467A35"/>
    <w:rsid w:val="00467ECA"/>
    <w:rsid w:val="00470A79"/>
    <w:rsid w:val="00470B18"/>
    <w:rsid w:val="00470CC9"/>
    <w:rsid w:val="0047112F"/>
    <w:rsid w:val="00471414"/>
    <w:rsid w:val="00471811"/>
    <w:rsid w:val="00471936"/>
    <w:rsid w:val="004719F8"/>
    <w:rsid w:val="00471F5A"/>
    <w:rsid w:val="004723A0"/>
    <w:rsid w:val="0047293C"/>
    <w:rsid w:val="00472A8B"/>
    <w:rsid w:val="00473013"/>
    <w:rsid w:val="0047316D"/>
    <w:rsid w:val="004731E4"/>
    <w:rsid w:val="004733CC"/>
    <w:rsid w:val="00473478"/>
    <w:rsid w:val="00473552"/>
    <w:rsid w:val="004736AF"/>
    <w:rsid w:val="004749DA"/>
    <w:rsid w:val="00474C8F"/>
    <w:rsid w:val="004752C5"/>
    <w:rsid w:val="0047565B"/>
    <w:rsid w:val="00475C52"/>
    <w:rsid w:val="004760E9"/>
    <w:rsid w:val="00476149"/>
    <w:rsid w:val="004766B5"/>
    <w:rsid w:val="004767D1"/>
    <w:rsid w:val="00476A3D"/>
    <w:rsid w:val="00476D67"/>
    <w:rsid w:val="00476D7C"/>
    <w:rsid w:val="00477307"/>
    <w:rsid w:val="00477820"/>
    <w:rsid w:val="00477B04"/>
    <w:rsid w:val="00477F36"/>
    <w:rsid w:val="00480267"/>
    <w:rsid w:val="00480393"/>
    <w:rsid w:val="00481110"/>
    <w:rsid w:val="00481250"/>
    <w:rsid w:val="00481EA3"/>
    <w:rsid w:val="0048202C"/>
    <w:rsid w:val="00482237"/>
    <w:rsid w:val="00482529"/>
    <w:rsid w:val="0048298F"/>
    <w:rsid w:val="00482B48"/>
    <w:rsid w:val="00482F71"/>
    <w:rsid w:val="00482F81"/>
    <w:rsid w:val="00483043"/>
    <w:rsid w:val="00483063"/>
    <w:rsid w:val="00483CBC"/>
    <w:rsid w:val="00483F2C"/>
    <w:rsid w:val="00483F7C"/>
    <w:rsid w:val="00484ADB"/>
    <w:rsid w:val="004857E1"/>
    <w:rsid w:val="004859F7"/>
    <w:rsid w:val="00485ACC"/>
    <w:rsid w:val="00485D2C"/>
    <w:rsid w:val="00485F30"/>
    <w:rsid w:val="00485F76"/>
    <w:rsid w:val="00486550"/>
    <w:rsid w:val="00486742"/>
    <w:rsid w:val="00486C1E"/>
    <w:rsid w:val="00486F1C"/>
    <w:rsid w:val="00487235"/>
    <w:rsid w:val="00487306"/>
    <w:rsid w:val="0048763A"/>
    <w:rsid w:val="004879DD"/>
    <w:rsid w:val="00487A48"/>
    <w:rsid w:val="00487B62"/>
    <w:rsid w:val="00487C20"/>
    <w:rsid w:val="00487EC6"/>
    <w:rsid w:val="00487EDE"/>
    <w:rsid w:val="00490179"/>
    <w:rsid w:val="004906B8"/>
    <w:rsid w:val="00490711"/>
    <w:rsid w:val="00490784"/>
    <w:rsid w:val="00491AAA"/>
    <w:rsid w:val="00491FC9"/>
    <w:rsid w:val="0049205F"/>
    <w:rsid w:val="0049219D"/>
    <w:rsid w:val="0049259C"/>
    <w:rsid w:val="00492949"/>
    <w:rsid w:val="00492D7C"/>
    <w:rsid w:val="00492F5B"/>
    <w:rsid w:val="004939A3"/>
    <w:rsid w:val="00493F40"/>
    <w:rsid w:val="004940BD"/>
    <w:rsid w:val="00494161"/>
    <w:rsid w:val="004943B1"/>
    <w:rsid w:val="004946D1"/>
    <w:rsid w:val="004947CE"/>
    <w:rsid w:val="004947DF"/>
    <w:rsid w:val="00494900"/>
    <w:rsid w:val="0049541D"/>
    <w:rsid w:val="004954DE"/>
    <w:rsid w:val="00495586"/>
    <w:rsid w:val="0049600C"/>
    <w:rsid w:val="00496473"/>
    <w:rsid w:val="0049739B"/>
    <w:rsid w:val="00497D9F"/>
    <w:rsid w:val="004A0137"/>
    <w:rsid w:val="004A0299"/>
    <w:rsid w:val="004A03DE"/>
    <w:rsid w:val="004A060A"/>
    <w:rsid w:val="004A070E"/>
    <w:rsid w:val="004A09A7"/>
    <w:rsid w:val="004A0A22"/>
    <w:rsid w:val="004A0D6B"/>
    <w:rsid w:val="004A0E7C"/>
    <w:rsid w:val="004A134F"/>
    <w:rsid w:val="004A15DD"/>
    <w:rsid w:val="004A240D"/>
    <w:rsid w:val="004A2587"/>
    <w:rsid w:val="004A3341"/>
    <w:rsid w:val="004A33FC"/>
    <w:rsid w:val="004A35F9"/>
    <w:rsid w:val="004A42BA"/>
    <w:rsid w:val="004A433F"/>
    <w:rsid w:val="004A45C3"/>
    <w:rsid w:val="004A4CAB"/>
    <w:rsid w:val="004A5410"/>
    <w:rsid w:val="004A5583"/>
    <w:rsid w:val="004A558B"/>
    <w:rsid w:val="004A564F"/>
    <w:rsid w:val="004A565B"/>
    <w:rsid w:val="004A5815"/>
    <w:rsid w:val="004A598A"/>
    <w:rsid w:val="004A5C3E"/>
    <w:rsid w:val="004A5C5D"/>
    <w:rsid w:val="004A5F08"/>
    <w:rsid w:val="004A6076"/>
    <w:rsid w:val="004A6680"/>
    <w:rsid w:val="004A6913"/>
    <w:rsid w:val="004A692D"/>
    <w:rsid w:val="004A699A"/>
    <w:rsid w:val="004A6B2B"/>
    <w:rsid w:val="004A6E34"/>
    <w:rsid w:val="004A7782"/>
    <w:rsid w:val="004A781D"/>
    <w:rsid w:val="004A7B8F"/>
    <w:rsid w:val="004A7CEB"/>
    <w:rsid w:val="004A7D26"/>
    <w:rsid w:val="004B024E"/>
    <w:rsid w:val="004B02F8"/>
    <w:rsid w:val="004B0366"/>
    <w:rsid w:val="004B103E"/>
    <w:rsid w:val="004B10E5"/>
    <w:rsid w:val="004B1101"/>
    <w:rsid w:val="004B13A7"/>
    <w:rsid w:val="004B164B"/>
    <w:rsid w:val="004B18A0"/>
    <w:rsid w:val="004B1C85"/>
    <w:rsid w:val="004B204E"/>
    <w:rsid w:val="004B208C"/>
    <w:rsid w:val="004B2CE5"/>
    <w:rsid w:val="004B3661"/>
    <w:rsid w:val="004B3965"/>
    <w:rsid w:val="004B3AE6"/>
    <w:rsid w:val="004B4420"/>
    <w:rsid w:val="004B455E"/>
    <w:rsid w:val="004B4859"/>
    <w:rsid w:val="004B4A0D"/>
    <w:rsid w:val="004B4A91"/>
    <w:rsid w:val="004B56E6"/>
    <w:rsid w:val="004B57EF"/>
    <w:rsid w:val="004B5897"/>
    <w:rsid w:val="004B5C2E"/>
    <w:rsid w:val="004B6B4D"/>
    <w:rsid w:val="004B6CF5"/>
    <w:rsid w:val="004B6DF4"/>
    <w:rsid w:val="004B6F31"/>
    <w:rsid w:val="004B7157"/>
    <w:rsid w:val="004B7682"/>
    <w:rsid w:val="004C029F"/>
    <w:rsid w:val="004C0B92"/>
    <w:rsid w:val="004C1224"/>
    <w:rsid w:val="004C13DB"/>
    <w:rsid w:val="004C14CB"/>
    <w:rsid w:val="004C170C"/>
    <w:rsid w:val="004C178A"/>
    <w:rsid w:val="004C19E9"/>
    <w:rsid w:val="004C1AD3"/>
    <w:rsid w:val="004C201D"/>
    <w:rsid w:val="004C233D"/>
    <w:rsid w:val="004C23CA"/>
    <w:rsid w:val="004C2BF9"/>
    <w:rsid w:val="004C2F11"/>
    <w:rsid w:val="004C32BE"/>
    <w:rsid w:val="004C3B58"/>
    <w:rsid w:val="004C3C99"/>
    <w:rsid w:val="004C422C"/>
    <w:rsid w:val="004C5284"/>
    <w:rsid w:val="004C548A"/>
    <w:rsid w:val="004C57F8"/>
    <w:rsid w:val="004C5CF9"/>
    <w:rsid w:val="004C5E33"/>
    <w:rsid w:val="004C6178"/>
    <w:rsid w:val="004C62DA"/>
    <w:rsid w:val="004C642B"/>
    <w:rsid w:val="004C6793"/>
    <w:rsid w:val="004C6B25"/>
    <w:rsid w:val="004C6E5B"/>
    <w:rsid w:val="004C70F9"/>
    <w:rsid w:val="004C7FFB"/>
    <w:rsid w:val="004D00D1"/>
    <w:rsid w:val="004D031C"/>
    <w:rsid w:val="004D0D9F"/>
    <w:rsid w:val="004D1155"/>
    <w:rsid w:val="004D143A"/>
    <w:rsid w:val="004D1FEE"/>
    <w:rsid w:val="004D2E6A"/>
    <w:rsid w:val="004D46A1"/>
    <w:rsid w:val="004D481C"/>
    <w:rsid w:val="004D4837"/>
    <w:rsid w:val="004D4ACB"/>
    <w:rsid w:val="004D4E78"/>
    <w:rsid w:val="004D5478"/>
    <w:rsid w:val="004D5AB1"/>
    <w:rsid w:val="004D5EFA"/>
    <w:rsid w:val="004D6277"/>
    <w:rsid w:val="004D6645"/>
    <w:rsid w:val="004D68AE"/>
    <w:rsid w:val="004D69E1"/>
    <w:rsid w:val="004D6C48"/>
    <w:rsid w:val="004D6E73"/>
    <w:rsid w:val="004D6E91"/>
    <w:rsid w:val="004D6EB5"/>
    <w:rsid w:val="004D7375"/>
    <w:rsid w:val="004D7A4E"/>
    <w:rsid w:val="004D7A78"/>
    <w:rsid w:val="004D7EA7"/>
    <w:rsid w:val="004E0152"/>
    <w:rsid w:val="004E069F"/>
    <w:rsid w:val="004E0BF7"/>
    <w:rsid w:val="004E1227"/>
    <w:rsid w:val="004E1618"/>
    <w:rsid w:val="004E181B"/>
    <w:rsid w:val="004E1822"/>
    <w:rsid w:val="004E1F01"/>
    <w:rsid w:val="004E20CF"/>
    <w:rsid w:val="004E22C1"/>
    <w:rsid w:val="004E22CD"/>
    <w:rsid w:val="004E2743"/>
    <w:rsid w:val="004E2772"/>
    <w:rsid w:val="004E30A6"/>
    <w:rsid w:val="004E34E6"/>
    <w:rsid w:val="004E3AF1"/>
    <w:rsid w:val="004E42CB"/>
    <w:rsid w:val="004E49D8"/>
    <w:rsid w:val="004E4F68"/>
    <w:rsid w:val="004E4FF0"/>
    <w:rsid w:val="004E5542"/>
    <w:rsid w:val="004E55FA"/>
    <w:rsid w:val="004E58A1"/>
    <w:rsid w:val="004E5990"/>
    <w:rsid w:val="004E62DC"/>
    <w:rsid w:val="004E6E02"/>
    <w:rsid w:val="004E71E6"/>
    <w:rsid w:val="004E7485"/>
    <w:rsid w:val="004E74ED"/>
    <w:rsid w:val="004E794C"/>
    <w:rsid w:val="004E7F03"/>
    <w:rsid w:val="004F0433"/>
    <w:rsid w:val="004F0B8F"/>
    <w:rsid w:val="004F0C4F"/>
    <w:rsid w:val="004F0DED"/>
    <w:rsid w:val="004F201A"/>
    <w:rsid w:val="004F25BC"/>
    <w:rsid w:val="004F2842"/>
    <w:rsid w:val="004F36BC"/>
    <w:rsid w:val="004F377C"/>
    <w:rsid w:val="004F3898"/>
    <w:rsid w:val="004F3CAE"/>
    <w:rsid w:val="004F3F20"/>
    <w:rsid w:val="004F4A42"/>
    <w:rsid w:val="004F4A61"/>
    <w:rsid w:val="004F4A70"/>
    <w:rsid w:val="004F5116"/>
    <w:rsid w:val="004F551D"/>
    <w:rsid w:val="004F5D48"/>
    <w:rsid w:val="004F6618"/>
    <w:rsid w:val="004F66DF"/>
    <w:rsid w:val="004F6B38"/>
    <w:rsid w:val="004F6EBD"/>
    <w:rsid w:val="004F6FF4"/>
    <w:rsid w:val="004F7009"/>
    <w:rsid w:val="004F730C"/>
    <w:rsid w:val="004F78C3"/>
    <w:rsid w:val="004F7A50"/>
    <w:rsid w:val="004F7F0C"/>
    <w:rsid w:val="005000EA"/>
    <w:rsid w:val="0050012A"/>
    <w:rsid w:val="00500644"/>
    <w:rsid w:val="005006B9"/>
    <w:rsid w:val="00500AF3"/>
    <w:rsid w:val="00501404"/>
    <w:rsid w:val="005015B6"/>
    <w:rsid w:val="00501762"/>
    <w:rsid w:val="005019BF"/>
    <w:rsid w:val="00501A3A"/>
    <w:rsid w:val="00502666"/>
    <w:rsid w:val="0050286B"/>
    <w:rsid w:val="00502EC6"/>
    <w:rsid w:val="00502EEE"/>
    <w:rsid w:val="00503107"/>
    <w:rsid w:val="00503109"/>
    <w:rsid w:val="005031FF"/>
    <w:rsid w:val="00503AD9"/>
    <w:rsid w:val="00504950"/>
    <w:rsid w:val="0050544A"/>
    <w:rsid w:val="005057A6"/>
    <w:rsid w:val="00506134"/>
    <w:rsid w:val="005063ED"/>
    <w:rsid w:val="005065E2"/>
    <w:rsid w:val="00506661"/>
    <w:rsid w:val="00506868"/>
    <w:rsid w:val="00507227"/>
    <w:rsid w:val="0050733B"/>
    <w:rsid w:val="00507776"/>
    <w:rsid w:val="005079E3"/>
    <w:rsid w:val="00510244"/>
    <w:rsid w:val="00510292"/>
    <w:rsid w:val="00510C17"/>
    <w:rsid w:val="00510D22"/>
    <w:rsid w:val="00510D8A"/>
    <w:rsid w:val="005111C4"/>
    <w:rsid w:val="005111D0"/>
    <w:rsid w:val="0051128C"/>
    <w:rsid w:val="005115B5"/>
    <w:rsid w:val="00511735"/>
    <w:rsid w:val="00511E68"/>
    <w:rsid w:val="0051250E"/>
    <w:rsid w:val="00512563"/>
    <w:rsid w:val="0051282C"/>
    <w:rsid w:val="0051284A"/>
    <w:rsid w:val="00512CB8"/>
    <w:rsid w:val="00512F32"/>
    <w:rsid w:val="00513298"/>
    <w:rsid w:val="0051378C"/>
    <w:rsid w:val="00513B7D"/>
    <w:rsid w:val="00514294"/>
    <w:rsid w:val="00514750"/>
    <w:rsid w:val="00514809"/>
    <w:rsid w:val="0051485E"/>
    <w:rsid w:val="00515213"/>
    <w:rsid w:val="00515554"/>
    <w:rsid w:val="00515CC0"/>
    <w:rsid w:val="00515D38"/>
    <w:rsid w:val="00515E24"/>
    <w:rsid w:val="0051602A"/>
    <w:rsid w:val="00516D6D"/>
    <w:rsid w:val="00516E05"/>
    <w:rsid w:val="00516E84"/>
    <w:rsid w:val="00516F92"/>
    <w:rsid w:val="00516FD8"/>
    <w:rsid w:val="0051710B"/>
    <w:rsid w:val="005172CB"/>
    <w:rsid w:val="00517DD1"/>
    <w:rsid w:val="00517E7D"/>
    <w:rsid w:val="0052032A"/>
    <w:rsid w:val="005208BC"/>
    <w:rsid w:val="00520A63"/>
    <w:rsid w:val="00520DB7"/>
    <w:rsid w:val="00521059"/>
    <w:rsid w:val="005210A4"/>
    <w:rsid w:val="0052170A"/>
    <w:rsid w:val="00521967"/>
    <w:rsid w:val="00521B6A"/>
    <w:rsid w:val="00521D45"/>
    <w:rsid w:val="00521E8A"/>
    <w:rsid w:val="005221A9"/>
    <w:rsid w:val="0052274B"/>
    <w:rsid w:val="005227C5"/>
    <w:rsid w:val="005229AE"/>
    <w:rsid w:val="00522D42"/>
    <w:rsid w:val="0052342E"/>
    <w:rsid w:val="00523527"/>
    <w:rsid w:val="0052373F"/>
    <w:rsid w:val="005241B9"/>
    <w:rsid w:val="0052458F"/>
    <w:rsid w:val="00524668"/>
    <w:rsid w:val="0052474A"/>
    <w:rsid w:val="00524AA3"/>
    <w:rsid w:val="00524AF5"/>
    <w:rsid w:val="005256E3"/>
    <w:rsid w:val="00525910"/>
    <w:rsid w:val="00525ABD"/>
    <w:rsid w:val="00525D12"/>
    <w:rsid w:val="00525DDE"/>
    <w:rsid w:val="0052656A"/>
    <w:rsid w:val="005268FF"/>
    <w:rsid w:val="00526C50"/>
    <w:rsid w:val="00526D16"/>
    <w:rsid w:val="00527509"/>
    <w:rsid w:val="005275A8"/>
    <w:rsid w:val="0052766E"/>
    <w:rsid w:val="005278AE"/>
    <w:rsid w:val="005278C0"/>
    <w:rsid w:val="00527ADF"/>
    <w:rsid w:val="00527DD3"/>
    <w:rsid w:val="00527E86"/>
    <w:rsid w:val="00530593"/>
    <w:rsid w:val="0053099B"/>
    <w:rsid w:val="0053158D"/>
    <w:rsid w:val="00531A98"/>
    <w:rsid w:val="00531DCD"/>
    <w:rsid w:val="00531F6F"/>
    <w:rsid w:val="005324C4"/>
    <w:rsid w:val="00532AE1"/>
    <w:rsid w:val="00532E1C"/>
    <w:rsid w:val="005332CF"/>
    <w:rsid w:val="00533382"/>
    <w:rsid w:val="0053375B"/>
    <w:rsid w:val="00533BE2"/>
    <w:rsid w:val="005343E7"/>
    <w:rsid w:val="005345E9"/>
    <w:rsid w:val="00534D3E"/>
    <w:rsid w:val="00534FCB"/>
    <w:rsid w:val="00535021"/>
    <w:rsid w:val="00535298"/>
    <w:rsid w:val="005354BC"/>
    <w:rsid w:val="005355A0"/>
    <w:rsid w:val="0053582A"/>
    <w:rsid w:val="00535C52"/>
    <w:rsid w:val="00535E2A"/>
    <w:rsid w:val="00536177"/>
    <w:rsid w:val="005362EE"/>
    <w:rsid w:val="005367EA"/>
    <w:rsid w:val="005368B3"/>
    <w:rsid w:val="00536D4D"/>
    <w:rsid w:val="00537038"/>
    <w:rsid w:val="005373CB"/>
    <w:rsid w:val="005379C4"/>
    <w:rsid w:val="00537B54"/>
    <w:rsid w:val="005404DE"/>
    <w:rsid w:val="00540578"/>
    <w:rsid w:val="00540803"/>
    <w:rsid w:val="00540A58"/>
    <w:rsid w:val="00540D0E"/>
    <w:rsid w:val="00540DAC"/>
    <w:rsid w:val="00541806"/>
    <w:rsid w:val="00541AC2"/>
    <w:rsid w:val="00541CCC"/>
    <w:rsid w:val="00541D62"/>
    <w:rsid w:val="005421E6"/>
    <w:rsid w:val="005425F3"/>
    <w:rsid w:val="00542A47"/>
    <w:rsid w:val="00542E8F"/>
    <w:rsid w:val="00542F20"/>
    <w:rsid w:val="00543A6E"/>
    <w:rsid w:val="00543B06"/>
    <w:rsid w:val="005443E3"/>
    <w:rsid w:val="00544423"/>
    <w:rsid w:val="005444B8"/>
    <w:rsid w:val="00544577"/>
    <w:rsid w:val="00544EF2"/>
    <w:rsid w:val="0054571D"/>
    <w:rsid w:val="005466C3"/>
    <w:rsid w:val="00546786"/>
    <w:rsid w:val="005468A6"/>
    <w:rsid w:val="00546B3C"/>
    <w:rsid w:val="005470D5"/>
    <w:rsid w:val="0054763B"/>
    <w:rsid w:val="00547F5E"/>
    <w:rsid w:val="005505AF"/>
    <w:rsid w:val="005508DC"/>
    <w:rsid w:val="00550DD9"/>
    <w:rsid w:val="00551393"/>
    <w:rsid w:val="005516AE"/>
    <w:rsid w:val="00551748"/>
    <w:rsid w:val="00551974"/>
    <w:rsid w:val="00551EE4"/>
    <w:rsid w:val="00551FA6"/>
    <w:rsid w:val="005523DE"/>
    <w:rsid w:val="005527D9"/>
    <w:rsid w:val="00553170"/>
    <w:rsid w:val="005535CF"/>
    <w:rsid w:val="005536DE"/>
    <w:rsid w:val="0055409D"/>
    <w:rsid w:val="0055430A"/>
    <w:rsid w:val="00554BB7"/>
    <w:rsid w:val="00554FC2"/>
    <w:rsid w:val="005556E8"/>
    <w:rsid w:val="0055584E"/>
    <w:rsid w:val="00555B82"/>
    <w:rsid w:val="00555D44"/>
    <w:rsid w:val="005561AB"/>
    <w:rsid w:val="005563AC"/>
    <w:rsid w:val="005563C2"/>
    <w:rsid w:val="00556875"/>
    <w:rsid w:val="00557472"/>
    <w:rsid w:val="0055759B"/>
    <w:rsid w:val="005575A1"/>
    <w:rsid w:val="005575A8"/>
    <w:rsid w:val="005575FC"/>
    <w:rsid w:val="0055784E"/>
    <w:rsid w:val="005578D0"/>
    <w:rsid w:val="00557DC2"/>
    <w:rsid w:val="00557FA4"/>
    <w:rsid w:val="00560F55"/>
    <w:rsid w:val="00560FC2"/>
    <w:rsid w:val="00561332"/>
    <w:rsid w:val="005615AB"/>
    <w:rsid w:val="005619B5"/>
    <w:rsid w:val="00561F35"/>
    <w:rsid w:val="0056279C"/>
    <w:rsid w:val="0056345F"/>
    <w:rsid w:val="005634AA"/>
    <w:rsid w:val="005635FA"/>
    <w:rsid w:val="00563679"/>
    <w:rsid w:val="00563971"/>
    <w:rsid w:val="00563D4B"/>
    <w:rsid w:val="00563E67"/>
    <w:rsid w:val="0056476E"/>
    <w:rsid w:val="00564A84"/>
    <w:rsid w:val="00564AFA"/>
    <w:rsid w:val="00564D96"/>
    <w:rsid w:val="00564DF5"/>
    <w:rsid w:val="00565374"/>
    <w:rsid w:val="00565A03"/>
    <w:rsid w:val="00565A38"/>
    <w:rsid w:val="00565DAC"/>
    <w:rsid w:val="00565E22"/>
    <w:rsid w:val="00566C04"/>
    <w:rsid w:val="00567361"/>
    <w:rsid w:val="00567A7B"/>
    <w:rsid w:val="00567C79"/>
    <w:rsid w:val="00567CDD"/>
    <w:rsid w:val="00570189"/>
    <w:rsid w:val="005702CD"/>
    <w:rsid w:val="0057038D"/>
    <w:rsid w:val="005706EC"/>
    <w:rsid w:val="00570A8A"/>
    <w:rsid w:val="00570A9D"/>
    <w:rsid w:val="00570FDF"/>
    <w:rsid w:val="00571144"/>
    <w:rsid w:val="00571BB3"/>
    <w:rsid w:val="00571CE5"/>
    <w:rsid w:val="005722B1"/>
    <w:rsid w:val="00572581"/>
    <w:rsid w:val="005729E1"/>
    <w:rsid w:val="00572AD3"/>
    <w:rsid w:val="00572C99"/>
    <w:rsid w:val="005744B4"/>
    <w:rsid w:val="005747A1"/>
    <w:rsid w:val="0057520C"/>
    <w:rsid w:val="005755E5"/>
    <w:rsid w:val="0057619C"/>
    <w:rsid w:val="005766B1"/>
    <w:rsid w:val="0057670E"/>
    <w:rsid w:val="00576C3A"/>
    <w:rsid w:val="00576FA0"/>
    <w:rsid w:val="0057711D"/>
    <w:rsid w:val="005777EA"/>
    <w:rsid w:val="00580113"/>
    <w:rsid w:val="00580418"/>
    <w:rsid w:val="005806EF"/>
    <w:rsid w:val="00580EBC"/>
    <w:rsid w:val="00580EDF"/>
    <w:rsid w:val="005810DB"/>
    <w:rsid w:val="005813FD"/>
    <w:rsid w:val="005816BF"/>
    <w:rsid w:val="005816F4"/>
    <w:rsid w:val="00581A6D"/>
    <w:rsid w:val="00581B06"/>
    <w:rsid w:val="00581F94"/>
    <w:rsid w:val="00582569"/>
    <w:rsid w:val="005829DC"/>
    <w:rsid w:val="00582D61"/>
    <w:rsid w:val="00582FDB"/>
    <w:rsid w:val="00583027"/>
    <w:rsid w:val="00583135"/>
    <w:rsid w:val="005832DF"/>
    <w:rsid w:val="0058331D"/>
    <w:rsid w:val="00583A58"/>
    <w:rsid w:val="00583A8D"/>
    <w:rsid w:val="00583ADB"/>
    <w:rsid w:val="00583AE8"/>
    <w:rsid w:val="00583E0E"/>
    <w:rsid w:val="00584193"/>
    <w:rsid w:val="005842B0"/>
    <w:rsid w:val="0058438C"/>
    <w:rsid w:val="00584696"/>
    <w:rsid w:val="0058472E"/>
    <w:rsid w:val="005848A4"/>
    <w:rsid w:val="00584B3D"/>
    <w:rsid w:val="00584DC0"/>
    <w:rsid w:val="00584EDE"/>
    <w:rsid w:val="005857DC"/>
    <w:rsid w:val="0058590A"/>
    <w:rsid w:val="00585BD2"/>
    <w:rsid w:val="00585C80"/>
    <w:rsid w:val="00585F0E"/>
    <w:rsid w:val="005860C0"/>
    <w:rsid w:val="005860C6"/>
    <w:rsid w:val="0058627E"/>
    <w:rsid w:val="00586BCD"/>
    <w:rsid w:val="00586D00"/>
    <w:rsid w:val="00587039"/>
    <w:rsid w:val="00587297"/>
    <w:rsid w:val="00587433"/>
    <w:rsid w:val="00587847"/>
    <w:rsid w:val="00587B02"/>
    <w:rsid w:val="00590077"/>
    <w:rsid w:val="00590130"/>
    <w:rsid w:val="00590206"/>
    <w:rsid w:val="005906FE"/>
    <w:rsid w:val="005908EE"/>
    <w:rsid w:val="005909D1"/>
    <w:rsid w:val="0059106E"/>
    <w:rsid w:val="00591204"/>
    <w:rsid w:val="005912EF"/>
    <w:rsid w:val="005913AA"/>
    <w:rsid w:val="005918E4"/>
    <w:rsid w:val="0059192A"/>
    <w:rsid w:val="00591AB9"/>
    <w:rsid w:val="00591DD1"/>
    <w:rsid w:val="00592099"/>
    <w:rsid w:val="00592417"/>
    <w:rsid w:val="00592C55"/>
    <w:rsid w:val="00592E13"/>
    <w:rsid w:val="00592EB4"/>
    <w:rsid w:val="00593582"/>
    <w:rsid w:val="005935D5"/>
    <w:rsid w:val="0059398B"/>
    <w:rsid w:val="00593C90"/>
    <w:rsid w:val="00593D97"/>
    <w:rsid w:val="005940FD"/>
    <w:rsid w:val="00594667"/>
    <w:rsid w:val="00594948"/>
    <w:rsid w:val="00594A65"/>
    <w:rsid w:val="00594B88"/>
    <w:rsid w:val="005950EC"/>
    <w:rsid w:val="00595545"/>
    <w:rsid w:val="0059564E"/>
    <w:rsid w:val="005958AD"/>
    <w:rsid w:val="00595B3B"/>
    <w:rsid w:val="00595D0B"/>
    <w:rsid w:val="00595FE7"/>
    <w:rsid w:val="005963A9"/>
    <w:rsid w:val="0059666A"/>
    <w:rsid w:val="00596888"/>
    <w:rsid w:val="00596DF6"/>
    <w:rsid w:val="00596F7E"/>
    <w:rsid w:val="00597538"/>
    <w:rsid w:val="00597605"/>
    <w:rsid w:val="005A00D5"/>
    <w:rsid w:val="005A01B1"/>
    <w:rsid w:val="005A03D5"/>
    <w:rsid w:val="005A0456"/>
    <w:rsid w:val="005A0465"/>
    <w:rsid w:val="005A082C"/>
    <w:rsid w:val="005A099A"/>
    <w:rsid w:val="005A09FB"/>
    <w:rsid w:val="005A1635"/>
    <w:rsid w:val="005A16D1"/>
    <w:rsid w:val="005A1748"/>
    <w:rsid w:val="005A187E"/>
    <w:rsid w:val="005A2ACE"/>
    <w:rsid w:val="005A2C96"/>
    <w:rsid w:val="005A37C4"/>
    <w:rsid w:val="005A381A"/>
    <w:rsid w:val="005A3A5B"/>
    <w:rsid w:val="005A3E88"/>
    <w:rsid w:val="005A3F11"/>
    <w:rsid w:val="005A4601"/>
    <w:rsid w:val="005A4649"/>
    <w:rsid w:val="005A46CD"/>
    <w:rsid w:val="005A4809"/>
    <w:rsid w:val="005A5149"/>
    <w:rsid w:val="005A5A8D"/>
    <w:rsid w:val="005A5E34"/>
    <w:rsid w:val="005A6377"/>
    <w:rsid w:val="005A697F"/>
    <w:rsid w:val="005A6CEA"/>
    <w:rsid w:val="005A70DB"/>
    <w:rsid w:val="005A7B53"/>
    <w:rsid w:val="005A7CAD"/>
    <w:rsid w:val="005A7DB8"/>
    <w:rsid w:val="005A7F79"/>
    <w:rsid w:val="005B02B5"/>
    <w:rsid w:val="005B0923"/>
    <w:rsid w:val="005B0A8E"/>
    <w:rsid w:val="005B0ACC"/>
    <w:rsid w:val="005B0B9C"/>
    <w:rsid w:val="005B11AF"/>
    <w:rsid w:val="005B1631"/>
    <w:rsid w:val="005B19C4"/>
    <w:rsid w:val="005B1CB6"/>
    <w:rsid w:val="005B221C"/>
    <w:rsid w:val="005B261A"/>
    <w:rsid w:val="005B2BA6"/>
    <w:rsid w:val="005B2CFC"/>
    <w:rsid w:val="005B2FD9"/>
    <w:rsid w:val="005B318A"/>
    <w:rsid w:val="005B3413"/>
    <w:rsid w:val="005B348E"/>
    <w:rsid w:val="005B34EE"/>
    <w:rsid w:val="005B3775"/>
    <w:rsid w:val="005B3863"/>
    <w:rsid w:val="005B3978"/>
    <w:rsid w:val="005B39FE"/>
    <w:rsid w:val="005B3B3E"/>
    <w:rsid w:val="005B4244"/>
    <w:rsid w:val="005B43B3"/>
    <w:rsid w:val="005B44F5"/>
    <w:rsid w:val="005B4820"/>
    <w:rsid w:val="005B48B0"/>
    <w:rsid w:val="005B4CCB"/>
    <w:rsid w:val="005B51D0"/>
    <w:rsid w:val="005B56A9"/>
    <w:rsid w:val="005B6014"/>
    <w:rsid w:val="005B6834"/>
    <w:rsid w:val="005B690E"/>
    <w:rsid w:val="005B70C4"/>
    <w:rsid w:val="005B713C"/>
    <w:rsid w:val="005B72FA"/>
    <w:rsid w:val="005B7748"/>
    <w:rsid w:val="005B7B58"/>
    <w:rsid w:val="005B7DDE"/>
    <w:rsid w:val="005C00D1"/>
    <w:rsid w:val="005C0596"/>
    <w:rsid w:val="005C08D2"/>
    <w:rsid w:val="005C0A19"/>
    <w:rsid w:val="005C0FBA"/>
    <w:rsid w:val="005C12D3"/>
    <w:rsid w:val="005C182E"/>
    <w:rsid w:val="005C1AAB"/>
    <w:rsid w:val="005C22BD"/>
    <w:rsid w:val="005C2939"/>
    <w:rsid w:val="005C29AF"/>
    <w:rsid w:val="005C2D1E"/>
    <w:rsid w:val="005C2DFC"/>
    <w:rsid w:val="005C3057"/>
    <w:rsid w:val="005C322D"/>
    <w:rsid w:val="005C325D"/>
    <w:rsid w:val="005C32BB"/>
    <w:rsid w:val="005C33DB"/>
    <w:rsid w:val="005C3893"/>
    <w:rsid w:val="005C3DDE"/>
    <w:rsid w:val="005C44F9"/>
    <w:rsid w:val="005C45BE"/>
    <w:rsid w:val="005C4B90"/>
    <w:rsid w:val="005C4CAF"/>
    <w:rsid w:val="005C5818"/>
    <w:rsid w:val="005C58A1"/>
    <w:rsid w:val="005C59EB"/>
    <w:rsid w:val="005C6334"/>
    <w:rsid w:val="005C653D"/>
    <w:rsid w:val="005C6749"/>
    <w:rsid w:val="005C686F"/>
    <w:rsid w:val="005C68D3"/>
    <w:rsid w:val="005C7249"/>
    <w:rsid w:val="005C7427"/>
    <w:rsid w:val="005C7B4F"/>
    <w:rsid w:val="005C7E8D"/>
    <w:rsid w:val="005D0002"/>
    <w:rsid w:val="005D0734"/>
    <w:rsid w:val="005D07D0"/>
    <w:rsid w:val="005D0EEE"/>
    <w:rsid w:val="005D0EF6"/>
    <w:rsid w:val="005D11DD"/>
    <w:rsid w:val="005D178C"/>
    <w:rsid w:val="005D1ACB"/>
    <w:rsid w:val="005D1D93"/>
    <w:rsid w:val="005D292A"/>
    <w:rsid w:val="005D2ECA"/>
    <w:rsid w:val="005D44DC"/>
    <w:rsid w:val="005D46FB"/>
    <w:rsid w:val="005D4C79"/>
    <w:rsid w:val="005D51A7"/>
    <w:rsid w:val="005D59BF"/>
    <w:rsid w:val="005D5E31"/>
    <w:rsid w:val="005D5E97"/>
    <w:rsid w:val="005D63DF"/>
    <w:rsid w:val="005D6A9D"/>
    <w:rsid w:val="005D6D36"/>
    <w:rsid w:val="005D6FD3"/>
    <w:rsid w:val="005D75E9"/>
    <w:rsid w:val="005D76A6"/>
    <w:rsid w:val="005D792C"/>
    <w:rsid w:val="005E0A02"/>
    <w:rsid w:val="005E0AC5"/>
    <w:rsid w:val="005E0BEB"/>
    <w:rsid w:val="005E12D0"/>
    <w:rsid w:val="005E1804"/>
    <w:rsid w:val="005E1E7F"/>
    <w:rsid w:val="005E239A"/>
    <w:rsid w:val="005E3344"/>
    <w:rsid w:val="005E39FD"/>
    <w:rsid w:val="005E3D23"/>
    <w:rsid w:val="005E444E"/>
    <w:rsid w:val="005E4A57"/>
    <w:rsid w:val="005E4D3C"/>
    <w:rsid w:val="005E5377"/>
    <w:rsid w:val="005E53DE"/>
    <w:rsid w:val="005E5617"/>
    <w:rsid w:val="005E5A6D"/>
    <w:rsid w:val="005E5BEE"/>
    <w:rsid w:val="005E5E0B"/>
    <w:rsid w:val="005E6286"/>
    <w:rsid w:val="005E642E"/>
    <w:rsid w:val="005E6F1B"/>
    <w:rsid w:val="005E7203"/>
    <w:rsid w:val="005E7369"/>
    <w:rsid w:val="005E7C23"/>
    <w:rsid w:val="005F02B2"/>
    <w:rsid w:val="005F0861"/>
    <w:rsid w:val="005F0989"/>
    <w:rsid w:val="005F0CCD"/>
    <w:rsid w:val="005F0FC8"/>
    <w:rsid w:val="005F17A0"/>
    <w:rsid w:val="005F182A"/>
    <w:rsid w:val="005F1ADE"/>
    <w:rsid w:val="005F2265"/>
    <w:rsid w:val="005F2411"/>
    <w:rsid w:val="005F2DE9"/>
    <w:rsid w:val="005F2E0C"/>
    <w:rsid w:val="005F3268"/>
    <w:rsid w:val="005F34D9"/>
    <w:rsid w:val="005F3C1E"/>
    <w:rsid w:val="005F402B"/>
    <w:rsid w:val="005F40C6"/>
    <w:rsid w:val="005F44EB"/>
    <w:rsid w:val="005F47D4"/>
    <w:rsid w:val="005F4B30"/>
    <w:rsid w:val="005F4EEF"/>
    <w:rsid w:val="005F4FA5"/>
    <w:rsid w:val="005F547F"/>
    <w:rsid w:val="005F5950"/>
    <w:rsid w:val="005F5977"/>
    <w:rsid w:val="005F5F41"/>
    <w:rsid w:val="005F6003"/>
    <w:rsid w:val="005F61A1"/>
    <w:rsid w:val="005F6574"/>
    <w:rsid w:val="005F688C"/>
    <w:rsid w:val="005F6B0B"/>
    <w:rsid w:val="005F6CB5"/>
    <w:rsid w:val="005F7571"/>
    <w:rsid w:val="005F7816"/>
    <w:rsid w:val="005F789B"/>
    <w:rsid w:val="005F7B45"/>
    <w:rsid w:val="005F7CF7"/>
    <w:rsid w:val="005F7D3E"/>
    <w:rsid w:val="006001A4"/>
    <w:rsid w:val="00600EC7"/>
    <w:rsid w:val="006010FD"/>
    <w:rsid w:val="006012E2"/>
    <w:rsid w:val="00601B68"/>
    <w:rsid w:val="006023CF"/>
    <w:rsid w:val="00602F65"/>
    <w:rsid w:val="00603220"/>
    <w:rsid w:val="00603CA6"/>
    <w:rsid w:val="00603D02"/>
    <w:rsid w:val="00603D89"/>
    <w:rsid w:val="00603FB2"/>
    <w:rsid w:val="00604A5F"/>
    <w:rsid w:val="00604D4D"/>
    <w:rsid w:val="00604EDB"/>
    <w:rsid w:val="00605CDC"/>
    <w:rsid w:val="00606D2B"/>
    <w:rsid w:val="00606E32"/>
    <w:rsid w:val="00607067"/>
    <w:rsid w:val="006071BC"/>
    <w:rsid w:val="006072EA"/>
    <w:rsid w:val="00607697"/>
    <w:rsid w:val="0060787C"/>
    <w:rsid w:val="00607910"/>
    <w:rsid w:val="00610673"/>
    <w:rsid w:val="00610735"/>
    <w:rsid w:val="0061107A"/>
    <w:rsid w:val="00611162"/>
    <w:rsid w:val="00611256"/>
    <w:rsid w:val="0061165D"/>
    <w:rsid w:val="00611CED"/>
    <w:rsid w:val="0061201D"/>
    <w:rsid w:val="0061243A"/>
    <w:rsid w:val="006125D0"/>
    <w:rsid w:val="00612619"/>
    <w:rsid w:val="006127C7"/>
    <w:rsid w:val="00612DB7"/>
    <w:rsid w:val="00612F25"/>
    <w:rsid w:val="0061343F"/>
    <w:rsid w:val="00613813"/>
    <w:rsid w:val="00613999"/>
    <w:rsid w:val="00613EE5"/>
    <w:rsid w:val="00614024"/>
    <w:rsid w:val="006140D8"/>
    <w:rsid w:val="00614761"/>
    <w:rsid w:val="00614D3D"/>
    <w:rsid w:val="0061512D"/>
    <w:rsid w:val="00616313"/>
    <w:rsid w:val="006165AC"/>
    <w:rsid w:val="006166B3"/>
    <w:rsid w:val="00616BEE"/>
    <w:rsid w:val="0061751E"/>
    <w:rsid w:val="00617D25"/>
    <w:rsid w:val="00617EC2"/>
    <w:rsid w:val="00617EFD"/>
    <w:rsid w:val="00620568"/>
    <w:rsid w:val="0062083C"/>
    <w:rsid w:val="00620CBB"/>
    <w:rsid w:val="00621224"/>
    <w:rsid w:val="006219AD"/>
    <w:rsid w:val="00622003"/>
    <w:rsid w:val="00622224"/>
    <w:rsid w:val="006226B4"/>
    <w:rsid w:val="006227A2"/>
    <w:rsid w:val="00622AB8"/>
    <w:rsid w:val="00622ACE"/>
    <w:rsid w:val="00622D02"/>
    <w:rsid w:val="00622DFC"/>
    <w:rsid w:val="006231A4"/>
    <w:rsid w:val="00623B12"/>
    <w:rsid w:val="00623E8C"/>
    <w:rsid w:val="00624041"/>
    <w:rsid w:val="00624AB0"/>
    <w:rsid w:val="00624B2A"/>
    <w:rsid w:val="006260E6"/>
    <w:rsid w:val="00626100"/>
    <w:rsid w:val="006261B1"/>
    <w:rsid w:val="006265F2"/>
    <w:rsid w:val="00626D6C"/>
    <w:rsid w:val="0062760F"/>
    <w:rsid w:val="006276C9"/>
    <w:rsid w:val="00627E22"/>
    <w:rsid w:val="00627FE7"/>
    <w:rsid w:val="0063004F"/>
    <w:rsid w:val="006308C1"/>
    <w:rsid w:val="00630C8D"/>
    <w:rsid w:val="00630F58"/>
    <w:rsid w:val="00630F6F"/>
    <w:rsid w:val="0063115A"/>
    <w:rsid w:val="006313E6"/>
    <w:rsid w:val="00631971"/>
    <w:rsid w:val="00631DB1"/>
    <w:rsid w:val="006322CA"/>
    <w:rsid w:val="0063254A"/>
    <w:rsid w:val="00632568"/>
    <w:rsid w:val="0063256B"/>
    <w:rsid w:val="00632B24"/>
    <w:rsid w:val="00632D93"/>
    <w:rsid w:val="006333A9"/>
    <w:rsid w:val="00633445"/>
    <w:rsid w:val="006334CA"/>
    <w:rsid w:val="00633B3D"/>
    <w:rsid w:val="00633E8D"/>
    <w:rsid w:val="006343B2"/>
    <w:rsid w:val="006348BE"/>
    <w:rsid w:val="00634EDB"/>
    <w:rsid w:val="006350FC"/>
    <w:rsid w:val="0063564D"/>
    <w:rsid w:val="00635CA6"/>
    <w:rsid w:val="00636F2B"/>
    <w:rsid w:val="0063734C"/>
    <w:rsid w:val="006379B9"/>
    <w:rsid w:val="00637A6E"/>
    <w:rsid w:val="00637A7E"/>
    <w:rsid w:val="00637FDE"/>
    <w:rsid w:val="006408A4"/>
    <w:rsid w:val="006408D0"/>
    <w:rsid w:val="00640B07"/>
    <w:rsid w:val="00640E3A"/>
    <w:rsid w:val="0064146A"/>
    <w:rsid w:val="006414BA"/>
    <w:rsid w:val="006417B0"/>
    <w:rsid w:val="00641C78"/>
    <w:rsid w:val="00641DA0"/>
    <w:rsid w:val="00641E47"/>
    <w:rsid w:val="0064256A"/>
    <w:rsid w:val="00642B88"/>
    <w:rsid w:val="00642CDD"/>
    <w:rsid w:val="00642E34"/>
    <w:rsid w:val="006437C5"/>
    <w:rsid w:val="0064399E"/>
    <w:rsid w:val="00643BDE"/>
    <w:rsid w:val="00643FED"/>
    <w:rsid w:val="00644502"/>
    <w:rsid w:val="00644B34"/>
    <w:rsid w:val="006451A4"/>
    <w:rsid w:val="006454D6"/>
    <w:rsid w:val="006454E4"/>
    <w:rsid w:val="0064552F"/>
    <w:rsid w:val="00645586"/>
    <w:rsid w:val="00645B29"/>
    <w:rsid w:val="00646012"/>
    <w:rsid w:val="0064628E"/>
    <w:rsid w:val="00646439"/>
    <w:rsid w:val="00646582"/>
    <w:rsid w:val="00646AAC"/>
    <w:rsid w:val="00646D08"/>
    <w:rsid w:val="00646F70"/>
    <w:rsid w:val="00647432"/>
    <w:rsid w:val="00647499"/>
    <w:rsid w:val="00647988"/>
    <w:rsid w:val="00647F34"/>
    <w:rsid w:val="0065019E"/>
    <w:rsid w:val="006502D3"/>
    <w:rsid w:val="0065051B"/>
    <w:rsid w:val="006509D3"/>
    <w:rsid w:val="00650B63"/>
    <w:rsid w:val="00650C1A"/>
    <w:rsid w:val="00650F48"/>
    <w:rsid w:val="0065107E"/>
    <w:rsid w:val="00651266"/>
    <w:rsid w:val="00651372"/>
    <w:rsid w:val="0065177C"/>
    <w:rsid w:val="00651A12"/>
    <w:rsid w:val="00651B4E"/>
    <w:rsid w:val="00651DEB"/>
    <w:rsid w:val="0065246E"/>
    <w:rsid w:val="006526BA"/>
    <w:rsid w:val="0065333C"/>
    <w:rsid w:val="006536DC"/>
    <w:rsid w:val="00653784"/>
    <w:rsid w:val="0065395B"/>
    <w:rsid w:val="00653C83"/>
    <w:rsid w:val="006548BF"/>
    <w:rsid w:val="006552FA"/>
    <w:rsid w:val="006554D4"/>
    <w:rsid w:val="00655F98"/>
    <w:rsid w:val="00656018"/>
    <w:rsid w:val="00656649"/>
    <w:rsid w:val="00656888"/>
    <w:rsid w:val="006568DF"/>
    <w:rsid w:val="00656B68"/>
    <w:rsid w:val="00657164"/>
    <w:rsid w:val="0065750E"/>
    <w:rsid w:val="00657562"/>
    <w:rsid w:val="006577D7"/>
    <w:rsid w:val="00657BFD"/>
    <w:rsid w:val="0066017A"/>
    <w:rsid w:val="0066051A"/>
    <w:rsid w:val="0066068C"/>
    <w:rsid w:val="00660C7D"/>
    <w:rsid w:val="00660CA9"/>
    <w:rsid w:val="00660D60"/>
    <w:rsid w:val="00660F4F"/>
    <w:rsid w:val="0066111B"/>
    <w:rsid w:val="00661180"/>
    <w:rsid w:val="00661315"/>
    <w:rsid w:val="006613D6"/>
    <w:rsid w:val="00661D56"/>
    <w:rsid w:val="00661FF0"/>
    <w:rsid w:val="006621B9"/>
    <w:rsid w:val="00662534"/>
    <w:rsid w:val="00662CE3"/>
    <w:rsid w:val="00662D9E"/>
    <w:rsid w:val="0066319D"/>
    <w:rsid w:val="006632A6"/>
    <w:rsid w:val="006635B7"/>
    <w:rsid w:val="0066377B"/>
    <w:rsid w:val="00663DB8"/>
    <w:rsid w:val="00663F3F"/>
    <w:rsid w:val="00663F45"/>
    <w:rsid w:val="006641CB"/>
    <w:rsid w:val="00664260"/>
    <w:rsid w:val="006647F3"/>
    <w:rsid w:val="006648A8"/>
    <w:rsid w:val="00664906"/>
    <w:rsid w:val="00664BCB"/>
    <w:rsid w:val="00664DC1"/>
    <w:rsid w:val="00665112"/>
    <w:rsid w:val="006655D2"/>
    <w:rsid w:val="00665EDC"/>
    <w:rsid w:val="00666C53"/>
    <w:rsid w:val="00667015"/>
    <w:rsid w:val="00667CE6"/>
    <w:rsid w:val="00667DB5"/>
    <w:rsid w:val="00667E0C"/>
    <w:rsid w:val="00667E61"/>
    <w:rsid w:val="00670936"/>
    <w:rsid w:val="00670BBC"/>
    <w:rsid w:val="00671177"/>
    <w:rsid w:val="006713F3"/>
    <w:rsid w:val="006715CA"/>
    <w:rsid w:val="00671AF1"/>
    <w:rsid w:val="00671D98"/>
    <w:rsid w:val="00671DBC"/>
    <w:rsid w:val="00671E19"/>
    <w:rsid w:val="00671EFC"/>
    <w:rsid w:val="00672059"/>
    <w:rsid w:val="006720F0"/>
    <w:rsid w:val="00672103"/>
    <w:rsid w:val="006727EF"/>
    <w:rsid w:val="00672950"/>
    <w:rsid w:val="00672C5E"/>
    <w:rsid w:val="00673712"/>
    <w:rsid w:val="00673B38"/>
    <w:rsid w:val="00674271"/>
    <w:rsid w:val="0067454E"/>
    <w:rsid w:val="0067498E"/>
    <w:rsid w:val="00674E85"/>
    <w:rsid w:val="00675D55"/>
    <w:rsid w:val="00675F67"/>
    <w:rsid w:val="006762CD"/>
    <w:rsid w:val="00676646"/>
    <w:rsid w:val="00676737"/>
    <w:rsid w:val="00676BCB"/>
    <w:rsid w:val="00676CFB"/>
    <w:rsid w:val="006774E1"/>
    <w:rsid w:val="00677ED9"/>
    <w:rsid w:val="00680216"/>
    <w:rsid w:val="006806F3"/>
    <w:rsid w:val="00680895"/>
    <w:rsid w:val="00680BEC"/>
    <w:rsid w:val="006812EC"/>
    <w:rsid w:val="00681B4C"/>
    <w:rsid w:val="00681C47"/>
    <w:rsid w:val="00682021"/>
    <w:rsid w:val="00682096"/>
    <w:rsid w:val="006824CD"/>
    <w:rsid w:val="00682989"/>
    <w:rsid w:val="00682A1F"/>
    <w:rsid w:val="00682FEB"/>
    <w:rsid w:val="00683288"/>
    <w:rsid w:val="0068375B"/>
    <w:rsid w:val="006839AA"/>
    <w:rsid w:val="00683C3C"/>
    <w:rsid w:val="0068415B"/>
    <w:rsid w:val="00685206"/>
    <w:rsid w:val="00685BC9"/>
    <w:rsid w:val="00685CE3"/>
    <w:rsid w:val="00686653"/>
    <w:rsid w:val="00686BCB"/>
    <w:rsid w:val="00686BDF"/>
    <w:rsid w:val="00686DB8"/>
    <w:rsid w:val="00686FC7"/>
    <w:rsid w:val="0068700F"/>
    <w:rsid w:val="00687566"/>
    <w:rsid w:val="006875F0"/>
    <w:rsid w:val="00687B52"/>
    <w:rsid w:val="00687BC7"/>
    <w:rsid w:val="00687E65"/>
    <w:rsid w:val="006903B8"/>
    <w:rsid w:val="0069066E"/>
    <w:rsid w:val="0069068B"/>
    <w:rsid w:val="00690DA1"/>
    <w:rsid w:val="006911B2"/>
    <w:rsid w:val="006914D2"/>
    <w:rsid w:val="006916A5"/>
    <w:rsid w:val="006918CB"/>
    <w:rsid w:val="00691900"/>
    <w:rsid w:val="00691919"/>
    <w:rsid w:val="00691A08"/>
    <w:rsid w:val="00691D0A"/>
    <w:rsid w:val="00692261"/>
    <w:rsid w:val="006928F0"/>
    <w:rsid w:val="006935B7"/>
    <w:rsid w:val="0069370C"/>
    <w:rsid w:val="00693B7E"/>
    <w:rsid w:val="00693F30"/>
    <w:rsid w:val="00694599"/>
    <w:rsid w:val="00694708"/>
    <w:rsid w:val="00694BAD"/>
    <w:rsid w:val="00694D22"/>
    <w:rsid w:val="00694DE1"/>
    <w:rsid w:val="006953C0"/>
    <w:rsid w:val="00695E4E"/>
    <w:rsid w:val="0069674F"/>
    <w:rsid w:val="00696E2E"/>
    <w:rsid w:val="00696E49"/>
    <w:rsid w:val="00697223"/>
    <w:rsid w:val="00697751"/>
    <w:rsid w:val="00697A62"/>
    <w:rsid w:val="00697B53"/>
    <w:rsid w:val="00697CB9"/>
    <w:rsid w:val="006A00D4"/>
    <w:rsid w:val="006A0198"/>
    <w:rsid w:val="006A02F8"/>
    <w:rsid w:val="006A0894"/>
    <w:rsid w:val="006A0F20"/>
    <w:rsid w:val="006A1986"/>
    <w:rsid w:val="006A1AA7"/>
    <w:rsid w:val="006A1D6A"/>
    <w:rsid w:val="006A1FE6"/>
    <w:rsid w:val="006A2061"/>
    <w:rsid w:val="006A212E"/>
    <w:rsid w:val="006A219F"/>
    <w:rsid w:val="006A223F"/>
    <w:rsid w:val="006A24EC"/>
    <w:rsid w:val="006A2D53"/>
    <w:rsid w:val="006A37D7"/>
    <w:rsid w:val="006A3997"/>
    <w:rsid w:val="006A3F1E"/>
    <w:rsid w:val="006A3F51"/>
    <w:rsid w:val="006A44D5"/>
    <w:rsid w:val="006A5103"/>
    <w:rsid w:val="006A5182"/>
    <w:rsid w:val="006A5A52"/>
    <w:rsid w:val="006A5B1F"/>
    <w:rsid w:val="006A618F"/>
    <w:rsid w:val="006A6297"/>
    <w:rsid w:val="006A634D"/>
    <w:rsid w:val="006A63BB"/>
    <w:rsid w:val="006A668E"/>
    <w:rsid w:val="006A6D74"/>
    <w:rsid w:val="006A6E90"/>
    <w:rsid w:val="006A6EBA"/>
    <w:rsid w:val="006A7026"/>
    <w:rsid w:val="006A70D9"/>
    <w:rsid w:val="006A7442"/>
    <w:rsid w:val="006B001C"/>
    <w:rsid w:val="006B0166"/>
    <w:rsid w:val="006B0423"/>
    <w:rsid w:val="006B0D1B"/>
    <w:rsid w:val="006B132B"/>
    <w:rsid w:val="006B14D2"/>
    <w:rsid w:val="006B187F"/>
    <w:rsid w:val="006B1C10"/>
    <w:rsid w:val="006B2168"/>
    <w:rsid w:val="006B264D"/>
    <w:rsid w:val="006B2A1D"/>
    <w:rsid w:val="006B2C8C"/>
    <w:rsid w:val="006B3063"/>
    <w:rsid w:val="006B307F"/>
    <w:rsid w:val="006B31F8"/>
    <w:rsid w:val="006B34EE"/>
    <w:rsid w:val="006B3743"/>
    <w:rsid w:val="006B3883"/>
    <w:rsid w:val="006B3AAF"/>
    <w:rsid w:val="006B3C61"/>
    <w:rsid w:val="006B4B82"/>
    <w:rsid w:val="006B4EDC"/>
    <w:rsid w:val="006B4EE8"/>
    <w:rsid w:val="006B520D"/>
    <w:rsid w:val="006B5FEB"/>
    <w:rsid w:val="006B6027"/>
    <w:rsid w:val="006B6067"/>
    <w:rsid w:val="006B6B7B"/>
    <w:rsid w:val="006B6ED1"/>
    <w:rsid w:val="006B7068"/>
    <w:rsid w:val="006C005A"/>
    <w:rsid w:val="006C0085"/>
    <w:rsid w:val="006C0817"/>
    <w:rsid w:val="006C0AE3"/>
    <w:rsid w:val="006C0EFF"/>
    <w:rsid w:val="006C1595"/>
    <w:rsid w:val="006C1780"/>
    <w:rsid w:val="006C19DD"/>
    <w:rsid w:val="006C1B7A"/>
    <w:rsid w:val="006C1DDB"/>
    <w:rsid w:val="006C1E3D"/>
    <w:rsid w:val="006C2099"/>
    <w:rsid w:val="006C21AF"/>
    <w:rsid w:val="006C224E"/>
    <w:rsid w:val="006C256B"/>
    <w:rsid w:val="006C2F25"/>
    <w:rsid w:val="006C3029"/>
    <w:rsid w:val="006C33D4"/>
    <w:rsid w:val="006C38B4"/>
    <w:rsid w:val="006C38E2"/>
    <w:rsid w:val="006C3A2D"/>
    <w:rsid w:val="006C3D6F"/>
    <w:rsid w:val="006C4075"/>
    <w:rsid w:val="006C4374"/>
    <w:rsid w:val="006C452F"/>
    <w:rsid w:val="006C4DC2"/>
    <w:rsid w:val="006C505B"/>
    <w:rsid w:val="006C5346"/>
    <w:rsid w:val="006C576C"/>
    <w:rsid w:val="006C58F0"/>
    <w:rsid w:val="006C5F3B"/>
    <w:rsid w:val="006C6691"/>
    <w:rsid w:val="006C7530"/>
    <w:rsid w:val="006C7CD6"/>
    <w:rsid w:val="006C7FA7"/>
    <w:rsid w:val="006D04EE"/>
    <w:rsid w:val="006D0C35"/>
    <w:rsid w:val="006D0F90"/>
    <w:rsid w:val="006D103E"/>
    <w:rsid w:val="006D1130"/>
    <w:rsid w:val="006D1728"/>
    <w:rsid w:val="006D1F44"/>
    <w:rsid w:val="006D2055"/>
    <w:rsid w:val="006D22C7"/>
    <w:rsid w:val="006D2E27"/>
    <w:rsid w:val="006D303B"/>
    <w:rsid w:val="006D34B9"/>
    <w:rsid w:val="006D361C"/>
    <w:rsid w:val="006D3969"/>
    <w:rsid w:val="006D39FA"/>
    <w:rsid w:val="006D3BAC"/>
    <w:rsid w:val="006D3CB4"/>
    <w:rsid w:val="006D40EB"/>
    <w:rsid w:val="006D4130"/>
    <w:rsid w:val="006D422F"/>
    <w:rsid w:val="006D42FB"/>
    <w:rsid w:val="006D4A46"/>
    <w:rsid w:val="006D4CF4"/>
    <w:rsid w:val="006D51E1"/>
    <w:rsid w:val="006D5B2A"/>
    <w:rsid w:val="006D5D9E"/>
    <w:rsid w:val="006D6132"/>
    <w:rsid w:val="006D68F5"/>
    <w:rsid w:val="006D71FF"/>
    <w:rsid w:val="006D7214"/>
    <w:rsid w:val="006D72B6"/>
    <w:rsid w:val="006D7557"/>
    <w:rsid w:val="006D7B44"/>
    <w:rsid w:val="006D7BDB"/>
    <w:rsid w:val="006E0620"/>
    <w:rsid w:val="006E09A9"/>
    <w:rsid w:val="006E0F11"/>
    <w:rsid w:val="006E0FC2"/>
    <w:rsid w:val="006E10E6"/>
    <w:rsid w:val="006E1206"/>
    <w:rsid w:val="006E14A9"/>
    <w:rsid w:val="006E1867"/>
    <w:rsid w:val="006E1A88"/>
    <w:rsid w:val="006E1BA1"/>
    <w:rsid w:val="006E1BB9"/>
    <w:rsid w:val="006E25C3"/>
    <w:rsid w:val="006E2D3A"/>
    <w:rsid w:val="006E2F77"/>
    <w:rsid w:val="006E3055"/>
    <w:rsid w:val="006E34EC"/>
    <w:rsid w:val="006E39D9"/>
    <w:rsid w:val="006E3D88"/>
    <w:rsid w:val="006E3EAE"/>
    <w:rsid w:val="006E4344"/>
    <w:rsid w:val="006E45CA"/>
    <w:rsid w:val="006E4A24"/>
    <w:rsid w:val="006E4D9E"/>
    <w:rsid w:val="006E4E70"/>
    <w:rsid w:val="006E5B47"/>
    <w:rsid w:val="006E5DA0"/>
    <w:rsid w:val="006E642F"/>
    <w:rsid w:val="006E6BD2"/>
    <w:rsid w:val="006E6FD7"/>
    <w:rsid w:val="006E717C"/>
    <w:rsid w:val="006E7ADC"/>
    <w:rsid w:val="006F0678"/>
    <w:rsid w:val="006F06E7"/>
    <w:rsid w:val="006F0749"/>
    <w:rsid w:val="006F0C08"/>
    <w:rsid w:val="006F17DE"/>
    <w:rsid w:val="006F1D48"/>
    <w:rsid w:val="006F1E5C"/>
    <w:rsid w:val="006F2474"/>
    <w:rsid w:val="006F2529"/>
    <w:rsid w:val="006F276B"/>
    <w:rsid w:val="006F338B"/>
    <w:rsid w:val="006F3BD2"/>
    <w:rsid w:val="006F3EEA"/>
    <w:rsid w:val="006F3FE3"/>
    <w:rsid w:val="006F54B9"/>
    <w:rsid w:val="006F5ECA"/>
    <w:rsid w:val="006F62B0"/>
    <w:rsid w:val="006F6422"/>
    <w:rsid w:val="006F6C45"/>
    <w:rsid w:val="006F717C"/>
    <w:rsid w:val="006F74B6"/>
    <w:rsid w:val="006F7D88"/>
    <w:rsid w:val="00700304"/>
    <w:rsid w:val="0070036F"/>
    <w:rsid w:val="0070038A"/>
    <w:rsid w:val="00700510"/>
    <w:rsid w:val="007005A7"/>
    <w:rsid w:val="0070062B"/>
    <w:rsid w:val="00700B33"/>
    <w:rsid w:val="00700CE2"/>
    <w:rsid w:val="00701D00"/>
    <w:rsid w:val="00701D53"/>
    <w:rsid w:val="00701E11"/>
    <w:rsid w:val="00701E37"/>
    <w:rsid w:val="00701EF2"/>
    <w:rsid w:val="00701F47"/>
    <w:rsid w:val="007030F7"/>
    <w:rsid w:val="00703121"/>
    <w:rsid w:val="00703492"/>
    <w:rsid w:val="00703861"/>
    <w:rsid w:val="00703DA8"/>
    <w:rsid w:val="00703E00"/>
    <w:rsid w:val="00704027"/>
    <w:rsid w:val="00704F62"/>
    <w:rsid w:val="0070560C"/>
    <w:rsid w:val="00705741"/>
    <w:rsid w:val="00705B97"/>
    <w:rsid w:val="00705C29"/>
    <w:rsid w:val="00706303"/>
    <w:rsid w:val="00706628"/>
    <w:rsid w:val="007066ED"/>
    <w:rsid w:val="00706C24"/>
    <w:rsid w:val="00706D81"/>
    <w:rsid w:val="00707586"/>
    <w:rsid w:val="00707D1B"/>
    <w:rsid w:val="00707D3D"/>
    <w:rsid w:val="00707DEA"/>
    <w:rsid w:val="00710336"/>
    <w:rsid w:val="00710CEA"/>
    <w:rsid w:val="00710DA2"/>
    <w:rsid w:val="007113DD"/>
    <w:rsid w:val="00711839"/>
    <w:rsid w:val="00711A36"/>
    <w:rsid w:val="00711BD6"/>
    <w:rsid w:val="00711C6F"/>
    <w:rsid w:val="0071237D"/>
    <w:rsid w:val="007125A4"/>
    <w:rsid w:val="0071268E"/>
    <w:rsid w:val="007126BC"/>
    <w:rsid w:val="00712C3D"/>
    <w:rsid w:val="00712C4D"/>
    <w:rsid w:val="007133D5"/>
    <w:rsid w:val="0071371B"/>
    <w:rsid w:val="00713F23"/>
    <w:rsid w:val="00713F4D"/>
    <w:rsid w:val="00714133"/>
    <w:rsid w:val="00714147"/>
    <w:rsid w:val="00714512"/>
    <w:rsid w:val="00714853"/>
    <w:rsid w:val="00714AE1"/>
    <w:rsid w:val="00714C42"/>
    <w:rsid w:val="00714C81"/>
    <w:rsid w:val="00714EC7"/>
    <w:rsid w:val="00715085"/>
    <w:rsid w:val="00716025"/>
    <w:rsid w:val="00716092"/>
    <w:rsid w:val="00716E27"/>
    <w:rsid w:val="00716E47"/>
    <w:rsid w:val="00717007"/>
    <w:rsid w:val="00717088"/>
    <w:rsid w:val="00717FDE"/>
    <w:rsid w:val="00720229"/>
    <w:rsid w:val="007202C5"/>
    <w:rsid w:val="0072037F"/>
    <w:rsid w:val="0072069D"/>
    <w:rsid w:val="00720F83"/>
    <w:rsid w:val="007214B0"/>
    <w:rsid w:val="00722145"/>
    <w:rsid w:val="00722170"/>
    <w:rsid w:val="00722465"/>
    <w:rsid w:val="007228CF"/>
    <w:rsid w:val="0072295F"/>
    <w:rsid w:val="00722DFD"/>
    <w:rsid w:val="0072399B"/>
    <w:rsid w:val="00723BEC"/>
    <w:rsid w:val="00724265"/>
    <w:rsid w:val="0072454F"/>
    <w:rsid w:val="007248FF"/>
    <w:rsid w:val="00724C79"/>
    <w:rsid w:val="007252CD"/>
    <w:rsid w:val="00725455"/>
    <w:rsid w:val="00725F49"/>
    <w:rsid w:val="00726045"/>
    <w:rsid w:val="00726181"/>
    <w:rsid w:val="007263A9"/>
    <w:rsid w:val="0072683E"/>
    <w:rsid w:val="007268A7"/>
    <w:rsid w:val="0072696F"/>
    <w:rsid w:val="007269A5"/>
    <w:rsid w:val="00726AB2"/>
    <w:rsid w:val="00726BAB"/>
    <w:rsid w:val="00726FD0"/>
    <w:rsid w:val="00727169"/>
    <w:rsid w:val="007305A7"/>
    <w:rsid w:val="0073129D"/>
    <w:rsid w:val="007314BA"/>
    <w:rsid w:val="00731A33"/>
    <w:rsid w:val="00731D5F"/>
    <w:rsid w:val="00731DAA"/>
    <w:rsid w:val="00731FD1"/>
    <w:rsid w:val="007320A8"/>
    <w:rsid w:val="00732238"/>
    <w:rsid w:val="00732499"/>
    <w:rsid w:val="007324D9"/>
    <w:rsid w:val="00732583"/>
    <w:rsid w:val="00732A56"/>
    <w:rsid w:val="007330B0"/>
    <w:rsid w:val="007330D1"/>
    <w:rsid w:val="00733616"/>
    <w:rsid w:val="00733969"/>
    <w:rsid w:val="00733A3A"/>
    <w:rsid w:val="00733AD6"/>
    <w:rsid w:val="007344D9"/>
    <w:rsid w:val="00734B26"/>
    <w:rsid w:val="00734B39"/>
    <w:rsid w:val="00735403"/>
    <w:rsid w:val="007354FB"/>
    <w:rsid w:val="00735996"/>
    <w:rsid w:val="00735BB5"/>
    <w:rsid w:val="00735E7A"/>
    <w:rsid w:val="0073605F"/>
    <w:rsid w:val="00736DFD"/>
    <w:rsid w:val="00737325"/>
    <w:rsid w:val="00737580"/>
    <w:rsid w:val="0073774C"/>
    <w:rsid w:val="0073778D"/>
    <w:rsid w:val="00737C85"/>
    <w:rsid w:val="00740037"/>
    <w:rsid w:val="0074007A"/>
    <w:rsid w:val="00740243"/>
    <w:rsid w:val="00740B27"/>
    <w:rsid w:val="00740B4E"/>
    <w:rsid w:val="00741B30"/>
    <w:rsid w:val="00741E3D"/>
    <w:rsid w:val="00741ECB"/>
    <w:rsid w:val="007421B2"/>
    <w:rsid w:val="00742223"/>
    <w:rsid w:val="00742414"/>
    <w:rsid w:val="00742DB4"/>
    <w:rsid w:val="00742F57"/>
    <w:rsid w:val="007435F6"/>
    <w:rsid w:val="007439C4"/>
    <w:rsid w:val="00743A17"/>
    <w:rsid w:val="00743A67"/>
    <w:rsid w:val="00743D20"/>
    <w:rsid w:val="007441B0"/>
    <w:rsid w:val="00744761"/>
    <w:rsid w:val="00744B2E"/>
    <w:rsid w:val="00744CA6"/>
    <w:rsid w:val="007451D5"/>
    <w:rsid w:val="0074520D"/>
    <w:rsid w:val="007453F5"/>
    <w:rsid w:val="007457B9"/>
    <w:rsid w:val="00745916"/>
    <w:rsid w:val="00745C80"/>
    <w:rsid w:val="0074623A"/>
    <w:rsid w:val="00746B9B"/>
    <w:rsid w:val="00746BF5"/>
    <w:rsid w:val="00746C96"/>
    <w:rsid w:val="00746FF7"/>
    <w:rsid w:val="007474C5"/>
    <w:rsid w:val="0074758B"/>
    <w:rsid w:val="00747610"/>
    <w:rsid w:val="00747B2E"/>
    <w:rsid w:val="00747F13"/>
    <w:rsid w:val="00750114"/>
    <w:rsid w:val="00750244"/>
    <w:rsid w:val="007509DD"/>
    <w:rsid w:val="00750B2C"/>
    <w:rsid w:val="00751536"/>
    <w:rsid w:val="00751EB0"/>
    <w:rsid w:val="00752D8B"/>
    <w:rsid w:val="00752D9F"/>
    <w:rsid w:val="00752DDE"/>
    <w:rsid w:val="00752E56"/>
    <w:rsid w:val="00752E71"/>
    <w:rsid w:val="00752F29"/>
    <w:rsid w:val="007531D6"/>
    <w:rsid w:val="00753751"/>
    <w:rsid w:val="00753983"/>
    <w:rsid w:val="007543FB"/>
    <w:rsid w:val="007547CA"/>
    <w:rsid w:val="00754E3A"/>
    <w:rsid w:val="00754E67"/>
    <w:rsid w:val="007553F9"/>
    <w:rsid w:val="00755479"/>
    <w:rsid w:val="00755D83"/>
    <w:rsid w:val="00756A74"/>
    <w:rsid w:val="0075728E"/>
    <w:rsid w:val="0075781B"/>
    <w:rsid w:val="00757E3D"/>
    <w:rsid w:val="00760000"/>
    <w:rsid w:val="00760B88"/>
    <w:rsid w:val="007612F9"/>
    <w:rsid w:val="0076150F"/>
    <w:rsid w:val="0076169E"/>
    <w:rsid w:val="007618BE"/>
    <w:rsid w:val="007618C9"/>
    <w:rsid w:val="00761C29"/>
    <w:rsid w:val="00761C62"/>
    <w:rsid w:val="007625FC"/>
    <w:rsid w:val="00762782"/>
    <w:rsid w:val="0076295F"/>
    <w:rsid w:val="00762EB8"/>
    <w:rsid w:val="00763173"/>
    <w:rsid w:val="0076327D"/>
    <w:rsid w:val="00763572"/>
    <w:rsid w:val="007635DC"/>
    <w:rsid w:val="00763732"/>
    <w:rsid w:val="00763A32"/>
    <w:rsid w:val="00763C89"/>
    <w:rsid w:val="00764038"/>
    <w:rsid w:val="007642E1"/>
    <w:rsid w:val="007644AB"/>
    <w:rsid w:val="007646F4"/>
    <w:rsid w:val="00764CFF"/>
    <w:rsid w:val="00764F7B"/>
    <w:rsid w:val="00765D95"/>
    <w:rsid w:val="00765FFD"/>
    <w:rsid w:val="00766111"/>
    <w:rsid w:val="00766478"/>
    <w:rsid w:val="0076648B"/>
    <w:rsid w:val="0076648D"/>
    <w:rsid w:val="00766A86"/>
    <w:rsid w:val="00766F81"/>
    <w:rsid w:val="00767003"/>
    <w:rsid w:val="00767084"/>
    <w:rsid w:val="00767971"/>
    <w:rsid w:val="00767BD7"/>
    <w:rsid w:val="00767C37"/>
    <w:rsid w:val="007700A8"/>
    <w:rsid w:val="00770217"/>
    <w:rsid w:val="00770A4A"/>
    <w:rsid w:val="0077134E"/>
    <w:rsid w:val="007714F6"/>
    <w:rsid w:val="0077186F"/>
    <w:rsid w:val="00771934"/>
    <w:rsid w:val="00771D3C"/>
    <w:rsid w:val="00772109"/>
    <w:rsid w:val="0077240C"/>
    <w:rsid w:val="00772C62"/>
    <w:rsid w:val="00772FB7"/>
    <w:rsid w:val="007734B1"/>
    <w:rsid w:val="0077370B"/>
    <w:rsid w:val="00773A74"/>
    <w:rsid w:val="00773B3D"/>
    <w:rsid w:val="00773C43"/>
    <w:rsid w:val="00773CB2"/>
    <w:rsid w:val="0077495E"/>
    <w:rsid w:val="00774979"/>
    <w:rsid w:val="00774AD8"/>
    <w:rsid w:val="00774B88"/>
    <w:rsid w:val="00774D18"/>
    <w:rsid w:val="007750B4"/>
    <w:rsid w:val="00775E67"/>
    <w:rsid w:val="00776C6F"/>
    <w:rsid w:val="00776DE4"/>
    <w:rsid w:val="0077782A"/>
    <w:rsid w:val="00780009"/>
    <w:rsid w:val="00780310"/>
    <w:rsid w:val="007808A0"/>
    <w:rsid w:val="007809C7"/>
    <w:rsid w:val="00780BD1"/>
    <w:rsid w:val="00781227"/>
    <w:rsid w:val="007815AA"/>
    <w:rsid w:val="007816BD"/>
    <w:rsid w:val="007816ED"/>
    <w:rsid w:val="00781D7F"/>
    <w:rsid w:val="00781E0F"/>
    <w:rsid w:val="0078297F"/>
    <w:rsid w:val="007833E8"/>
    <w:rsid w:val="0078374F"/>
    <w:rsid w:val="007837A8"/>
    <w:rsid w:val="00783C68"/>
    <w:rsid w:val="00783F1D"/>
    <w:rsid w:val="00783F4B"/>
    <w:rsid w:val="007841D5"/>
    <w:rsid w:val="007846BF"/>
    <w:rsid w:val="007846CF"/>
    <w:rsid w:val="00784774"/>
    <w:rsid w:val="00784795"/>
    <w:rsid w:val="0078485F"/>
    <w:rsid w:val="00784862"/>
    <w:rsid w:val="00784C76"/>
    <w:rsid w:val="0078505F"/>
    <w:rsid w:val="007852B1"/>
    <w:rsid w:val="00785592"/>
    <w:rsid w:val="007857A6"/>
    <w:rsid w:val="007858A2"/>
    <w:rsid w:val="00785BBF"/>
    <w:rsid w:val="00785BE9"/>
    <w:rsid w:val="00785D3F"/>
    <w:rsid w:val="00785EB2"/>
    <w:rsid w:val="007860A4"/>
    <w:rsid w:val="007862C7"/>
    <w:rsid w:val="007863F8"/>
    <w:rsid w:val="007864E9"/>
    <w:rsid w:val="00786CDD"/>
    <w:rsid w:val="007870DB"/>
    <w:rsid w:val="00787DE5"/>
    <w:rsid w:val="00787E88"/>
    <w:rsid w:val="00787FB1"/>
    <w:rsid w:val="00787FC4"/>
    <w:rsid w:val="007905BD"/>
    <w:rsid w:val="00790643"/>
    <w:rsid w:val="00790ADF"/>
    <w:rsid w:val="00790AEE"/>
    <w:rsid w:val="00790F89"/>
    <w:rsid w:val="007910DD"/>
    <w:rsid w:val="00791D31"/>
    <w:rsid w:val="00791D3F"/>
    <w:rsid w:val="00792131"/>
    <w:rsid w:val="00792965"/>
    <w:rsid w:val="00792AF2"/>
    <w:rsid w:val="00792CEC"/>
    <w:rsid w:val="00792F16"/>
    <w:rsid w:val="00792F58"/>
    <w:rsid w:val="007934CE"/>
    <w:rsid w:val="007935DC"/>
    <w:rsid w:val="00793698"/>
    <w:rsid w:val="007936C7"/>
    <w:rsid w:val="00793B71"/>
    <w:rsid w:val="00793BB9"/>
    <w:rsid w:val="00793F09"/>
    <w:rsid w:val="007949FB"/>
    <w:rsid w:val="00794BE1"/>
    <w:rsid w:val="00794E91"/>
    <w:rsid w:val="00795767"/>
    <w:rsid w:val="00796E44"/>
    <w:rsid w:val="00796E87"/>
    <w:rsid w:val="00796ED5"/>
    <w:rsid w:val="0079702E"/>
    <w:rsid w:val="007970FF"/>
    <w:rsid w:val="0079755A"/>
    <w:rsid w:val="007975CA"/>
    <w:rsid w:val="007978A5"/>
    <w:rsid w:val="007979A4"/>
    <w:rsid w:val="00797C55"/>
    <w:rsid w:val="007A02E5"/>
    <w:rsid w:val="007A039A"/>
    <w:rsid w:val="007A065A"/>
    <w:rsid w:val="007A0C85"/>
    <w:rsid w:val="007A0CA7"/>
    <w:rsid w:val="007A0DDB"/>
    <w:rsid w:val="007A105E"/>
    <w:rsid w:val="007A1ABE"/>
    <w:rsid w:val="007A20BE"/>
    <w:rsid w:val="007A2358"/>
    <w:rsid w:val="007A23ED"/>
    <w:rsid w:val="007A2B6B"/>
    <w:rsid w:val="007A32F9"/>
    <w:rsid w:val="007A3617"/>
    <w:rsid w:val="007A3671"/>
    <w:rsid w:val="007A41D5"/>
    <w:rsid w:val="007A47B7"/>
    <w:rsid w:val="007A5649"/>
    <w:rsid w:val="007A5B3E"/>
    <w:rsid w:val="007A5C2F"/>
    <w:rsid w:val="007A62A8"/>
    <w:rsid w:val="007A63E8"/>
    <w:rsid w:val="007A6A1D"/>
    <w:rsid w:val="007A6ECC"/>
    <w:rsid w:val="007A6FED"/>
    <w:rsid w:val="007A73FD"/>
    <w:rsid w:val="007A7EE9"/>
    <w:rsid w:val="007A7FDE"/>
    <w:rsid w:val="007B06E0"/>
    <w:rsid w:val="007B0AA6"/>
    <w:rsid w:val="007B0D0B"/>
    <w:rsid w:val="007B0DF4"/>
    <w:rsid w:val="007B0FD9"/>
    <w:rsid w:val="007B1500"/>
    <w:rsid w:val="007B1AB7"/>
    <w:rsid w:val="007B1B33"/>
    <w:rsid w:val="007B1C79"/>
    <w:rsid w:val="007B1DB5"/>
    <w:rsid w:val="007B1FFB"/>
    <w:rsid w:val="007B23B0"/>
    <w:rsid w:val="007B2C07"/>
    <w:rsid w:val="007B2F81"/>
    <w:rsid w:val="007B4071"/>
    <w:rsid w:val="007B4648"/>
    <w:rsid w:val="007B4910"/>
    <w:rsid w:val="007B51EB"/>
    <w:rsid w:val="007B5550"/>
    <w:rsid w:val="007B56B8"/>
    <w:rsid w:val="007B58F2"/>
    <w:rsid w:val="007B5EF1"/>
    <w:rsid w:val="007B5FD3"/>
    <w:rsid w:val="007B60C3"/>
    <w:rsid w:val="007B61E3"/>
    <w:rsid w:val="007B642B"/>
    <w:rsid w:val="007B64B7"/>
    <w:rsid w:val="007B6A78"/>
    <w:rsid w:val="007B6B9F"/>
    <w:rsid w:val="007B6BA0"/>
    <w:rsid w:val="007B6D8A"/>
    <w:rsid w:val="007B6EF5"/>
    <w:rsid w:val="007B6FC5"/>
    <w:rsid w:val="007B721E"/>
    <w:rsid w:val="007B7EA4"/>
    <w:rsid w:val="007B7FBC"/>
    <w:rsid w:val="007C0273"/>
    <w:rsid w:val="007C03F5"/>
    <w:rsid w:val="007C1078"/>
    <w:rsid w:val="007C1141"/>
    <w:rsid w:val="007C1487"/>
    <w:rsid w:val="007C14FB"/>
    <w:rsid w:val="007C1593"/>
    <w:rsid w:val="007C1D8D"/>
    <w:rsid w:val="007C22FE"/>
    <w:rsid w:val="007C249D"/>
    <w:rsid w:val="007C2EF8"/>
    <w:rsid w:val="007C2FC5"/>
    <w:rsid w:val="007C31B0"/>
    <w:rsid w:val="007C364F"/>
    <w:rsid w:val="007C3786"/>
    <w:rsid w:val="007C37AC"/>
    <w:rsid w:val="007C3CD0"/>
    <w:rsid w:val="007C4050"/>
    <w:rsid w:val="007C4185"/>
    <w:rsid w:val="007C421E"/>
    <w:rsid w:val="007C4D4E"/>
    <w:rsid w:val="007C4F19"/>
    <w:rsid w:val="007C506C"/>
    <w:rsid w:val="007C5E9F"/>
    <w:rsid w:val="007C6413"/>
    <w:rsid w:val="007C6D58"/>
    <w:rsid w:val="007C6DEB"/>
    <w:rsid w:val="007C6F00"/>
    <w:rsid w:val="007C705D"/>
    <w:rsid w:val="007C70E5"/>
    <w:rsid w:val="007C7362"/>
    <w:rsid w:val="007C77BC"/>
    <w:rsid w:val="007C784D"/>
    <w:rsid w:val="007C78E3"/>
    <w:rsid w:val="007D036B"/>
    <w:rsid w:val="007D06D1"/>
    <w:rsid w:val="007D0BAE"/>
    <w:rsid w:val="007D0EE4"/>
    <w:rsid w:val="007D1240"/>
    <w:rsid w:val="007D191A"/>
    <w:rsid w:val="007D1929"/>
    <w:rsid w:val="007D1932"/>
    <w:rsid w:val="007D2079"/>
    <w:rsid w:val="007D20C0"/>
    <w:rsid w:val="007D24E5"/>
    <w:rsid w:val="007D2A69"/>
    <w:rsid w:val="007D2ADA"/>
    <w:rsid w:val="007D2B76"/>
    <w:rsid w:val="007D2B77"/>
    <w:rsid w:val="007D2B86"/>
    <w:rsid w:val="007D2FD3"/>
    <w:rsid w:val="007D30AF"/>
    <w:rsid w:val="007D332F"/>
    <w:rsid w:val="007D3579"/>
    <w:rsid w:val="007D35C4"/>
    <w:rsid w:val="007D3905"/>
    <w:rsid w:val="007D3D9C"/>
    <w:rsid w:val="007D3ED8"/>
    <w:rsid w:val="007D4485"/>
    <w:rsid w:val="007D44EA"/>
    <w:rsid w:val="007D47F9"/>
    <w:rsid w:val="007D4B45"/>
    <w:rsid w:val="007D4C95"/>
    <w:rsid w:val="007D5023"/>
    <w:rsid w:val="007D5129"/>
    <w:rsid w:val="007D5678"/>
    <w:rsid w:val="007D576E"/>
    <w:rsid w:val="007D59C4"/>
    <w:rsid w:val="007D60DE"/>
    <w:rsid w:val="007D62C0"/>
    <w:rsid w:val="007D67EC"/>
    <w:rsid w:val="007D6D64"/>
    <w:rsid w:val="007D7186"/>
    <w:rsid w:val="007D746F"/>
    <w:rsid w:val="007D762B"/>
    <w:rsid w:val="007D76DC"/>
    <w:rsid w:val="007D7E86"/>
    <w:rsid w:val="007D7EDC"/>
    <w:rsid w:val="007E0151"/>
    <w:rsid w:val="007E04D1"/>
    <w:rsid w:val="007E0F00"/>
    <w:rsid w:val="007E13EF"/>
    <w:rsid w:val="007E1848"/>
    <w:rsid w:val="007E1AD0"/>
    <w:rsid w:val="007E1C31"/>
    <w:rsid w:val="007E1FBB"/>
    <w:rsid w:val="007E2022"/>
    <w:rsid w:val="007E21AC"/>
    <w:rsid w:val="007E227D"/>
    <w:rsid w:val="007E22AD"/>
    <w:rsid w:val="007E23DA"/>
    <w:rsid w:val="007E2DF0"/>
    <w:rsid w:val="007E3265"/>
    <w:rsid w:val="007E3634"/>
    <w:rsid w:val="007E398A"/>
    <w:rsid w:val="007E45EE"/>
    <w:rsid w:val="007E48D5"/>
    <w:rsid w:val="007E494D"/>
    <w:rsid w:val="007E4AB0"/>
    <w:rsid w:val="007E4B31"/>
    <w:rsid w:val="007E4D71"/>
    <w:rsid w:val="007E4E32"/>
    <w:rsid w:val="007E5057"/>
    <w:rsid w:val="007E531D"/>
    <w:rsid w:val="007E57D7"/>
    <w:rsid w:val="007E5B13"/>
    <w:rsid w:val="007E5B8A"/>
    <w:rsid w:val="007E5C4B"/>
    <w:rsid w:val="007E5CD0"/>
    <w:rsid w:val="007E61A6"/>
    <w:rsid w:val="007E62C1"/>
    <w:rsid w:val="007E6327"/>
    <w:rsid w:val="007E68C2"/>
    <w:rsid w:val="007E6D52"/>
    <w:rsid w:val="007E7946"/>
    <w:rsid w:val="007E7C32"/>
    <w:rsid w:val="007E7F56"/>
    <w:rsid w:val="007F02EE"/>
    <w:rsid w:val="007F07EB"/>
    <w:rsid w:val="007F0854"/>
    <w:rsid w:val="007F0F5B"/>
    <w:rsid w:val="007F10DC"/>
    <w:rsid w:val="007F130B"/>
    <w:rsid w:val="007F1393"/>
    <w:rsid w:val="007F1488"/>
    <w:rsid w:val="007F1A9D"/>
    <w:rsid w:val="007F1EB8"/>
    <w:rsid w:val="007F20C6"/>
    <w:rsid w:val="007F20D4"/>
    <w:rsid w:val="007F274C"/>
    <w:rsid w:val="007F2AC0"/>
    <w:rsid w:val="007F2C81"/>
    <w:rsid w:val="007F2EE6"/>
    <w:rsid w:val="007F3016"/>
    <w:rsid w:val="007F31C9"/>
    <w:rsid w:val="007F33A4"/>
    <w:rsid w:val="007F3B7A"/>
    <w:rsid w:val="007F4C17"/>
    <w:rsid w:val="007F4C84"/>
    <w:rsid w:val="007F4D66"/>
    <w:rsid w:val="007F51B0"/>
    <w:rsid w:val="007F535B"/>
    <w:rsid w:val="007F53E9"/>
    <w:rsid w:val="007F59BB"/>
    <w:rsid w:val="007F5C85"/>
    <w:rsid w:val="007F6002"/>
    <w:rsid w:val="007F6410"/>
    <w:rsid w:val="007F6963"/>
    <w:rsid w:val="007F6DEF"/>
    <w:rsid w:val="007F6E39"/>
    <w:rsid w:val="007F78EC"/>
    <w:rsid w:val="007F7987"/>
    <w:rsid w:val="007F7A32"/>
    <w:rsid w:val="007F7A54"/>
    <w:rsid w:val="007F7F05"/>
    <w:rsid w:val="007F7F2C"/>
    <w:rsid w:val="00800DB9"/>
    <w:rsid w:val="0080114C"/>
    <w:rsid w:val="0080142E"/>
    <w:rsid w:val="00801560"/>
    <w:rsid w:val="0080211C"/>
    <w:rsid w:val="00802467"/>
    <w:rsid w:val="0080277A"/>
    <w:rsid w:val="008027FA"/>
    <w:rsid w:val="008028EE"/>
    <w:rsid w:val="0080299A"/>
    <w:rsid w:val="00802A18"/>
    <w:rsid w:val="00802EB6"/>
    <w:rsid w:val="0080329C"/>
    <w:rsid w:val="00803636"/>
    <w:rsid w:val="00803743"/>
    <w:rsid w:val="00803A34"/>
    <w:rsid w:val="00803CAF"/>
    <w:rsid w:val="00804599"/>
    <w:rsid w:val="0080475D"/>
    <w:rsid w:val="00804EC8"/>
    <w:rsid w:val="00804EEF"/>
    <w:rsid w:val="008050B2"/>
    <w:rsid w:val="008055ED"/>
    <w:rsid w:val="0080572C"/>
    <w:rsid w:val="00805801"/>
    <w:rsid w:val="00806721"/>
    <w:rsid w:val="00806D45"/>
    <w:rsid w:val="00806E27"/>
    <w:rsid w:val="00807D76"/>
    <w:rsid w:val="00807E40"/>
    <w:rsid w:val="00810289"/>
    <w:rsid w:val="008102F5"/>
    <w:rsid w:val="0081197C"/>
    <w:rsid w:val="00811E65"/>
    <w:rsid w:val="00811F59"/>
    <w:rsid w:val="00811F86"/>
    <w:rsid w:val="00812016"/>
    <w:rsid w:val="008121B5"/>
    <w:rsid w:val="00812635"/>
    <w:rsid w:val="0081283D"/>
    <w:rsid w:val="008132EA"/>
    <w:rsid w:val="0081380E"/>
    <w:rsid w:val="00813C5C"/>
    <w:rsid w:val="00813EB5"/>
    <w:rsid w:val="00813F8C"/>
    <w:rsid w:val="008143C3"/>
    <w:rsid w:val="0081447C"/>
    <w:rsid w:val="00814871"/>
    <w:rsid w:val="00814BB5"/>
    <w:rsid w:val="00814FE2"/>
    <w:rsid w:val="008154D7"/>
    <w:rsid w:val="00815608"/>
    <w:rsid w:val="008159F6"/>
    <w:rsid w:val="00815E5F"/>
    <w:rsid w:val="00815EE9"/>
    <w:rsid w:val="00815F72"/>
    <w:rsid w:val="0081625A"/>
    <w:rsid w:val="0081635E"/>
    <w:rsid w:val="008164B6"/>
    <w:rsid w:val="008164C0"/>
    <w:rsid w:val="008169FB"/>
    <w:rsid w:val="008171BA"/>
    <w:rsid w:val="008172A9"/>
    <w:rsid w:val="00817CE6"/>
    <w:rsid w:val="00817D17"/>
    <w:rsid w:val="00817D6B"/>
    <w:rsid w:val="008200BA"/>
    <w:rsid w:val="00820421"/>
    <w:rsid w:val="0082044E"/>
    <w:rsid w:val="00820E7E"/>
    <w:rsid w:val="0082123B"/>
    <w:rsid w:val="00821272"/>
    <w:rsid w:val="0082175E"/>
    <w:rsid w:val="00821943"/>
    <w:rsid w:val="00821AC6"/>
    <w:rsid w:val="00821AE1"/>
    <w:rsid w:val="00821C57"/>
    <w:rsid w:val="00821D59"/>
    <w:rsid w:val="008220C3"/>
    <w:rsid w:val="0082220C"/>
    <w:rsid w:val="00822383"/>
    <w:rsid w:val="00822803"/>
    <w:rsid w:val="00822B4D"/>
    <w:rsid w:val="00822CAB"/>
    <w:rsid w:val="00822CEB"/>
    <w:rsid w:val="008230A7"/>
    <w:rsid w:val="008234DD"/>
    <w:rsid w:val="0082394F"/>
    <w:rsid w:val="00823999"/>
    <w:rsid w:val="00823A2F"/>
    <w:rsid w:val="008248A6"/>
    <w:rsid w:val="0082543B"/>
    <w:rsid w:val="008255C9"/>
    <w:rsid w:val="00825C86"/>
    <w:rsid w:val="00826284"/>
    <w:rsid w:val="0082631D"/>
    <w:rsid w:val="008267D7"/>
    <w:rsid w:val="00826A9E"/>
    <w:rsid w:val="00826D95"/>
    <w:rsid w:val="00827249"/>
    <w:rsid w:val="0082786D"/>
    <w:rsid w:val="00827CAE"/>
    <w:rsid w:val="00827DF4"/>
    <w:rsid w:val="00830439"/>
    <w:rsid w:val="008306F1"/>
    <w:rsid w:val="00830727"/>
    <w:rsid w:val="0083074E"/>
    <w:rsid w:val="00831883"/>
    <w:rsid w:val="00831C07"/>
    <w:rsid w:val="00832170"/>
    <w:rsid w:val="00832880"/>
    <w:rsid w:val="0083313B"/>
    <w:rsid w:val="008334C0"/>
    <w:rsid w:val="00833A57"/>
    <w:rsid w:val="00833BD0"/>
    <w:rsid w:val="00833F4C"/>
    <w:rsid w:val="00834394"/>
    <w:rsid w:val="00834650"/>
    <w:rsid w:val="00834942"/>
    <w:rsid w:val="00834BF4"/>
    <w:rsid w:val="00834DB9"/>
    <w:rsid w:val="00834F84"/>
    <w:rsid w:val="0083517F"/>
    <w:rsid w:val="008351EB"/>
    <w:rsid w:val="00835422"/>
    <w:rsid w:val="00835CF3"/>
    <w:rsid w:val="00835D57"/>
    <w:rsid w:val="00835F2F"/>
    <w:rsid w:val="008361C8"/>
    <w:rsid w:val="008364A8"/>
    <w:rsid w:val="00836524"/>
    <w:rsid w:val="008365B7"/>
    <w:rsid w:val="00837340"/>
    <w:rsid w:val="0083766E"/>
    <w:rsid w:val="008377ED"/>
    <w:rsid w:val="00837A03"/>
    <w:rsid w:val="00837F1D"/>
    <w:rsid w:val="00840108"/>
    <w:rsid w:val="00840568"/>
    <w:rsid w:val="008405A6"/>
    <w:rsid w:val="00840B87"/>
    <w:rsid w:val="00840C51"/>
    <w:rsid w:val="00840EC7"/>
    <w:rsid w:val="0084134B"/>
    <w:rsid w:val="008416D5"/>
    <w:rsid w:val="008419F1"/>
    <w:rsid w:val="008422DA"/>
    <w:rsid w:val="00842550"/>
    <w:rsid w:val="0084255F"/>
    <w:rsid w:val="00842928"/>
    <w:rsid w:val="00842B56"/>
    <w:rsid w:val="00842C20"/>
    <w:rsid w:val="00842E09"/>
    <w:rsid w:val="00843530"/>
    <w:rsid w:val="00843538"/>
    <w:rsid w:val="00843569"/>
    <w:rsid w:val="00843651"/>
    <w:rsid w:val="008437F5"/>
    <w:rsid w:val="008438C3"/>
    <w:rsid w:val="00843EF1"/>
    <w:rsid w:val="00844449"/>
    <w:rsid w:val="00844982"/>
    <w:rsid w:val="00844C89"/>
    <w:rsid w:val="00845219"/>
    <w:rsid w:val="0084530D"/>
    <w:rsid w:val="008459DF"/>
    <w:rsid w:val="00845BFA"/>
    <w:rsid w:val="00845FBC"/>
    <w:rsid w:val="0084692E"/>
    <w:rsid w:val="0084693A"/>
    <w:rsid w:val="00846BC6"/>
    <w:rsid w:val="00846D07"/>
    <w:rsid w:val="00846E3F"/>
    <w:rsid w:val="0084713E"/>
    <w:rsid w:val="00847405"/>
    <w:rsid w:val="00847AC6"/>
    <w:rsid w:val="00847B97"/>
    <w:rsid w:val="00847D1B"/>
    <w:rsid w:val="00850037"/>
    <w:rsid w:val="00850CD8"/>
    <w:rsid w:val="00850D0B"/>
    <w:rsid w:val="008513BC"/>
    <w:rsid w:val="008513F6"/>
    <w:rsid w:val="00852028"/>
    <w:rsid w:val="008522ED"/>
    <w:rsid w:val="008524E0"/>
    <w:rsid w:val="00852A89"/>
    <w:rsid w:val="00852D7F"/>
    <w:rsid w:val="00852F1A"/>
    <w:rsid w:val="00853084"/>
    <w:rsid w:val="0085399E"/>
    <w:rsid w:val="00853DB6"/>
    <w:rsid w:val="008541AE"/>
    <w:rsid w:val="00854956"/>
    <w:rsid w:val="00855710"/>
    <w:rsid w:val="00855993"/>
    <w:rsid w:val="008559D3"/>
    <w:rsid w:val="00855A9B"/>
    <w:rsid w:val="00855F10"/>
    <w:rsid w:val="00856C97"/>
    <w:rsid w:val="00856EAD"/>
    <w:rsid w:val="00857108"/>
    <w:rsid w:val="0085739A"/>
    <w:rsid w:val="0085781D"/>
    <w:rsid w:val="008579B2"/>
    <w:rsid w:val="00857E4B"/>
    <w:rsid w:val="00857F7A"/>
    <w:rsid w:val="008607F4"/>
    <w:rsid w:val="00860DEC"/>
    <w:rsid w:val="00860E1F"/>
    <w:rsid w:val="00860E7B"/>
    <w:rsid w:val="00860E81"/>
    <w:rsid w:val="008613A1"/>
    <w:rsid w:val="008618CD"/>
    <w:rsid w:val="00861962"/>
    <w:rsid w:val="00861CD4"/>
    <w:rsid w:val="0086261F"/>
    <w:rsid w:val="0086262D"/>
    <w:rsid w:val="008626B1"/>
    <w:rsid w:val="00862861"/>
    <w:rsid w:val="008628FE"/>
    <w:rsid w:val="00862AEA"/>
    <w:rsid w:val="00862C9E"/>
    <w:rsid w:val="008631E2"/>
    <w:rsid w:val="00863208"/>
    <w:rsid w:val="0086350D"/>
    <w:rsid w:val="00863B60"/>
    <w:rsid w:val="00863F94"/>
    <w:rsid w:val="00864C11"/>
    <w:rsid w:val="00864D51"/>
    <w:rsid w:val="00865B72"/>
    <w:rsid w:val="00865E78"/>
    <w:rsid w:val="00866417"/>
    <w:rsid w:val="00866658"/>
    <w:rsid w:val="00866938"/>
    <w:rsid w:val="00866A3C"/>
    <w:rsid w:val="00866B20"/>
    <w:rsid w:val="00866FD8"/>
    <w:rsid w:val="008674F7"/>
    <w:rsid w:val="008676E3"/>
    <w:rsid w:val="00867F5E"/>
    <w:rsid w:val="008700C7"/>
    <w:rsid w:val="00870417"/>
    <w:rsid w:val="0087098C"/>
    <w:rsid w:val="008709D8"/>
    <w:rsid w:val="00870D68"/>
    <w:rsid w:val="0087133B"/>
    <w:rsid w:val="00871DDE"/>
    <w:rsid w:val="008725B0"/>
    <w:rsid w:val="0087283F"/>
    <w:rsid w:val="00872A0F"/>
    <w:rsid w:val="00872DFF"/>
    <w:rsid w:val="00872F2F"/>
    <w:rsid w:val="00872FFF"/>
    <w:rsid w:val="00873029"/>
    <w:rsid w:val="00873908"/>
    <w:rsid w:val="00873931"/>
    <w:rsid w:val="00873CA7"/>
    <w:rsid w:val="008741F2"/>
    <w:rsid w:val="0087435F"/>
    <w:rsid w:val="00874687"/>
    <w:rsid w:val="00874B62"/>
    <w:rsid w:val="00874D8B"/>
    <w:rsid w:val="00874FE5"/>
    <w:rsid w:val="00875395"/>
    <w:rsid w:val="008753A5"/>
    <w:rsid w:val="0087565E"/>
    <w:rsid w:val="0087589F"/>
    <w:rsid w:val="00875C64"/>
    <w:rsid w:val="0087601D"/>
    <w:rsid w:val="00876169"/>
    <w:rsid w:val="0087634C"/>
    <w:rsid w:val="00876442"/>
    <w:rsid w:val="0087680C"/>
    <w:rsid w:val="008768AD"/>
    <w:rsid w:val="008769D1"/>
    <w:rsid w:val="00877C07"/>
    <w:rsid w:val="00877E8D"/>
    <w:rsid w:val="008803BF"/>
    <w:rsid w:val="00880537"/>
    <w:rsid w:val="008807F0"/>
    <w:rsid w:val="008809D6"/>
    <w:rsid w:val="0088150C"/>
    <w:rsid w:val="008815AA"/>
    <w:rsid w:val="008816B8"/>
    <w:rsid w:val="0088197C"/>
    <w:rsid w:val="00881E4C"/>
    <w:rsid w:val="00882202"/>
    <w:rsid w:val="008828AD"/>
    <w:rsid w:val="00882A9D"/>
    <w:rsid w:val="00882ED8"/>
    <w:rsid w:val="008834F0"/>
    <w:rsid w:val="00883D8E"/>
    <w:rsid w:val="00884285"/>
    <w:rsid w:val="008844CA"/>
    <w:rsid w:val="008845E7"/>
    <w:rsid w:val="008846D5"/>
    <w:rsid w:val="00884AEF"/>
    <w:rsid w:val="00884C2B"/>
    <w:rsid w:val="00885665"/>
    <w:rsid w:val="008859BA"/>
    <w:rsid w:val="00885F5B"/>
    <w:rsid w:val="00885F8F"/>
    <w:rsid w:val="0088604A"/>
    <w:rsid w:val="0088618F"/>
    <w:rsid w:val="0088681A"/>
    <w:rsid w:val="008869FD"/>
    <w:rsid w:val="00886C87"/>
    <w:rsid w:val="00887B7F"/>
    <w:rsid w:val="00890316"/>
    <w:rsid w:val="00890899"/>
    <w:rsid w:val="008909E0"/>
    <w:rsid w:val="00890B24"/>
    <w:rsid w:val="00890BE5"/>
    <w:rsid w:val="00891080"/>
    <w:rsid w:val="0089115C"/>
    <w:rsid w:val="00891610"/>
    <w:rsid w:val="00891895"/>
    <w:rsid w:val="008923AA"/>
    <w:rsid w:val="008932BE"/>
    <w:rsid w:val="008934BA"/>
    <w:rsid w:val="00893648"/>
    <w:rsid w:val="00893F30"/>
    <w:rsid w:val="00894620"/>
    <w:rsid w:val="00894B62"/>
    <w:rsid w:val="00894C0A"/>
    <w:rsid w:val="00894F64"/>
    <w:rsid w:val="008958EF"/>
    <w:rsid w:val="00895BD8"/>
    <w:rsid w:val="00896129"/>
    <w:rsid w:val="00896BC8"/>
    <w:rsid w:val="008979B8"/>
    <w:rsid w:val="00897BB4"/>
    <w:rsid w:val="00897C94"/>
    <w:rsid w:val="00897E08"/>
    <w:rsid w:val="00897E46"/>
    <w:rsid w:val="008A0BB6"/>
    <w:rsid w:val="008A0E27"/>
    <w:rsid w:val="008A1454"/>
    <w:rsid w:val="008A1CA5"/>
    <w:rsid w:val="008A1CB8"/>
    <w:rsid w:val="008A24C4"/>
    <w:rsid w:val="008A2A8A"/>
    <w:rsid w:val="008A2E68"/>
    <w:rsid w:val="008A3247"/>
    <w:rsid w:val="008A353C"/>
    <w:rsid w:val="008A3685"/>
    <w:rsid w:val="008A384F"/>
    <w:rsid w:val="008A3C33"/>
    <w:rsid w:val="008A3FAB"/>
    <w:rsid w:val="008A44D5"/>
    <w:rsid w:val="008A4555"/>
    <w:rsid w:val="008A4C41"/>
    <w:rsid w:val="008A4C70"/>
    <w:rsid w:val="008A4CB5"/>
    <w:rsid w:val="008A4F54"/>
    <w:rsid w:val="008A5033"/>
    <w:rsid w:val="008A5599"/>
    <w:rsid w:val="008A5740"/>
    <w:rsid w:val="008A5E69"/>
    <w:rsid w:val="008A5F9A"/>
    <w:rsid w:val="008A62D2"/>
    <w:rsid w:val="008A6840"/>
    <w:rsid w:val="008A68D6"/>
    <w:rsid w:val="008A6C80"/>
    <w:rsid w:val="008A6D53"/>
    <w:rsid w:val="008A6DA2"/>
    <w:rsid w:val="008A6FFD"/>
    <w:rsid w:val="008A700A"/>
    <w:rsid w:val="008A70A0"/>
    <w:rsid w:val="008A73BB"/>
    <w:rsid w:val="008A748A"/>
    <w:rsid w:val="008A774A"/>
    <w:rsid w:val="008A7ADD"/>
    <w:rsid w:val="008A7CC6"/>
    <w:rsid w:val="008A7D72"/>
    <w:rsid w:val="008A7FA1"/>
    <w:rsid w:val="008B0128"/>
    <w:rsid w:val="008B0367"/>
    <w:rsid w:val="008B03DB"/>
    <w:rsid w:val="008B0445"/>
    <w:rsid w:val="008B0637"/>
    <w:rsid w:val="008B068E"/>
    <w:rsid w:val="008B0B59"/>
    <w:rsid w:val="008B0D74"/>
    <w:rsid w:val="008B1508"/>
    <w:rsid w:val="008B18FA"/>
    <w:rsid w:val="008B1B2E"/>
    <w:rsid w:val="008B2453"/>
    <w:rsid w:val="008B3894"/>
    <w:rsid w:val="008B397F"/>
    <w:rsid w:val="008B4224"/>
    <w:rsid w:val="008B45B6"/>
    <w:rsid w:val="008B4A44"/>
    <w:rsid w:val="008B4B6C"/>
    <w:rsid w:val="008B4CC1"/>
    <w:rsid w:val="008B51F3"/>
    <w:rsid w:val="008B523A"/>
    <w:rsid w:val="008B5321"/>
    <w:rsid w:val="008B5334"/>
    <w:rsid w:val="008B5920"/>
    <w:rsid w:val="008B6001"/>
    <w:rsid w:val="008B60A6"/>
    <w:rsid w:val="008B630B"/>
    <w:rsid w:val="008B6725"/>
    <w:rsid w:val="008B6BF1"/>
    <w:rsid w:val="008B6E81"/>
    <w:rsid w:val="008B705B"/>
    <w:rsid w:val="008B71D9"/>
    <w:rsid w:val="008B72D1"/>
    <w:rsid w:val="008B7804"/>
    <w:rsid w:val="008B797A"/>
    <w:rsid w:val="008B7D80"/>
    <w:rsid w:val="008C0115"/>
    <w:rsid w:val="008C03F6"/>
    <w:rsid w:val="008C092C"/>
    <w:rsid w:val="008C0B84"/>
    <w:rsid w:val="008C0D22"/>
    <w:rsid w:val="008C0E8C"/>
    <w:rsid w:val="008C0EB0"/>
    <w:rsid w:val="008C1142"/>
    <w:rsid w:val="008C1FC3"/>
    <w:rsid w:val="008C22FC"/>
    <w:rsid w:val="008C30DE"/>
    <w:rsid w:val="008C3504"/>
    <w:rsid w:val="008C42F4"/>
    <w:rsid w:val="008C4999"/>
    <w:rsid w:val="008C4A35"/>
    <w:rsid w:val="008C4C80"/>
    <w:rsid w:val="008C4C9E"/>
    <w:rsid w:val="008C4D1D"/>
    <w:rsid w:val="008C4DA4"/>
    <w:rsid w:val="008C4F2C"/>
    <w:rsid w:val="008C52D9"/>
    <w:rsid w:val="008C5850"/>
    <w:rsid w:val="008C6321"/>
    <w:rsid w:val="008C6615"/>
    <w:rsid w:val="008C67F6"/>
    <w:rsid w:val="008C6865"/>
    <w:rsid w:val="008C6D7E"/>
    <w:rsid w:val="008C6E38"/>
    <w:rsid w:val="008C6EA8"/>
    <w:rsid w:val="008C7530"/>
    <w:rsid w:val="008C7FF9"/>
    <w:rsid w:val="008D00CA"/>
    <w:rsid w:val="008D01A0"/>
    <w:rsid w:val="008D0297"/>
    <w:rsid w:val="008D05E5"/>
    <w:rsid w:val="008D06F2"/>
    <w:rsid w:val="008D0ED9"/>
    <w:rsid w:val="008D138F"/>
    <w:rsid w:val="008D1526"/>
    <w:rsid w:val="008D1B59"/>
    <w:rsid w:val="008D1D09"/>
    <w:rsid w:val="008D2248"/>
    <w:rsid w:val="008D2260"/>
    <w:rsid w:val="008D2369"/>
    <w:rsid w:val="008D2398"/>
    <w:rsid w:val="008D24A6"/>
    <w:rsid w:val="008D2615"/>
    <w:rsid w:val="008D30BE"/>
    <w:rsid w:val="008D318F"/>
    <w:rsid w:val="008D343D"/>
    <w:rsid w:val="008D3603"/>
    <w:rsid w:val="008D3C00"/>
    <w:rsid w:val="008D43C3"/>
    <w:rsid w:val="008D43D9"/>
    <w:rsid w:val="008D4847"/>
    <w:rsid w:val="008D4948"/>
    <w:rsid w:val="008D50BE"/>
    <w:rsid w:val="008D5852"/>
    <w:rsid w:val="008D6092"/>
    <w:rsid w:val="008D61E5"/>
    <w:rsid w:val="008D63E4"/>
    <w:rsid w:val="008D6C09"/>
    <w:rsid w:val="008D736A"/>
    <w:rsid w:val="008D751A"/>
    <w:rsid w:val="008D7906"/>
    <w:rsid w:val="008D791B"/>
    <w:rsid w:val="008D7B53"/>
    <w:rsid w:val="008D7D07"/>
    <w:rsid w:val="008E0125"/>
    <w:rsid w:val="008E0157"/>
    <w:rsid w:val="008E05AA"/>
    <w:rsid w:val="008E073B"/>
    <w:rsid w:val="008E0A7E"/>
    <w:rsid w:val="008E168B"/>
    <w:rsid w:val="008E1C4F"/>
    <w:rsid w:val="008E1EEE"/>
    <w:rsid w:val="008E202E"/>
    <w:rsid w:val="008E2058"/>
    <w:rsid w:val="008E213E"/>
    <w:rsid w:val="008E2941"/>
    <w:rsid w:val="008E3478"/>
    <w:rsid w:val="008E3D2A"/>
    <w:rsid w:val="008E426A"/>
    <w:rsid w:val="008E48E8"/>
    <w:rsid w:val="008E49FF"/>
    <w:rsid w:val="008E4A93"/>
    <w:rsid w:val="008E4D9B"/>
    <w:rsid w:val="008E5448"/>
    <w:rsid w:val="008E5A27"/>
    <w:rsid w:val="008E5B5D"/>
    <w:rsid w:val="008E5B9D"/>
    <w:rsid w:val="008E5E7A"/>
    <w:rsid w:val="008E6110"/>
    <w:rsid w:val="008E6186"/>
    <w:rsid w:val="008E62B7"/>
    <w:rsid w:val="008E685E"/>
    <w:rsid w:val="008E698A"/>
    <w:rsid w:val="008E6A9B"/>
    <w:rsid w:val="008E6E84"/>
    <w:rsid w:val="008E7080"/>
    <w:rsid w:val="008E730E"/>
    <w:rsid w:val="008E733B"/>
    <w:rsid w:val="008E7FE9"/>
    <w:rsid w:val="008F01A1"/>
    <w:rsid w:val="008F01FB"/>
    <w:rsid w:val="008F066E"/>
    <w:rsid w:val="008F0C44"/>
    <w:rsid w:val="008F0CD8"/>
    <w:rsid w:val="008F0F63"/>
    <w:rsid w:val="008F11E4"/>
    <w:rsid w:val="008F155B"/>
    <w:rsid w:val="008F16A2"/>
    <w:rsid w:val="008F1ACE"/>
    <w:rsid w:val="008F1C4A"/>
    <w:rsid w:val="008F1E0D"/>
    <w:rsid w:val="008F210C"/>
    <w:rsid w:val="008F2265"/>
    <w:rsid w:val="008F272E"/>
    <w:rsid w:val="008F2796"/>
    <w:rsid w:val="008F2C6F"/>
    <w:rsid w:val="008F2C7E"/>
    <w:rsid w:val="008F2E40"/>
    <w:rsid w:val="008F2F81"/>
    <w:rsid w:val="008F335F"/>
    <w:rsid w:val="008F3695"/>
    <w:rsid w:val="008F39F6"/>
    <w:rsid w:val="008F4339"/>
    <w:rsid w:val="008F438D"/>
    <w:rsid w:val="008F44E6"/>
    <w:rsid w:val="008F44F4"/>
    <w:rsid w:val="008F4A14"/>
    <w:rsid w:val="008F4D32"/>
    <w:rsid w:val="008F525F"/>
    <w:rsid w:val="008F531F"/>
    <w:rsid w:val="008F5344"/>
    <w:rsid w:val="008F551F"/>
    <w:rsid w:val="008F5D9D"/>
    <w:rsid w:val="008F6A1B"/>
    <w:rsid w:val="008F6B5F"/>
    <w:rsid w:val="008F6DC0"/>
    <w:rsid w:val="008F7897"/>
    <w:rsid w:val="008F79AB"/>
    <w:rsid w:val="008F79E9"/>
    <w:rsid w:val="008F7D04"/>
    <w:rsid w:val="008F7DA4"/>
    <w:rsid w:val="00900026"/>
    <w:rsid w:val="00900D04"/>
    <w:rsid w:val="00901181"/>
    <w:rsid w:val="00901442"/>
    <w:rsid w:val="00901569"/>
    <w:rsid w:val="00901F02"/>
    <w:rsid w:val="009024EF"/>
    <w:rsid w:val="0090265B"/>
    <w:rsid w:val="009027FF"/>
    <w:rsid w:val="00902B1F"/>
    <w:rsid w:val="0090339D"/>
    <w:rsid w:val="009037A7"/>
    <w:rsid w:val="00903B52"/>
    <w:rsid w:val="00903EAD"/>
    <w:rsid w:val="00903EEA"/>
    <w:rsid w:val="00905C7A"/>
    <w:rsid w:val="00905CA1"/>
    <w:rsid w:val="00906187"/>
    <w:rsid w:val="00906B4F"/>
    <w:rsid w:val="00906EB2"/>
    <w:rsid w:val="00907117"/>
    <w:rsid w:val="0090745E"/>
    <w:rsid w:val="00907C55"/>
    <w:rsid w:val="00907E5E"/>
    <w:rsid w:val="009104A6"/>
    <w:rsid w:val="009105C4"/>
    <w:rsid w:val="009106C9"/>
    <w:rsid w:val="009114FD"/>
    <w:rsid w:val="009116DC"/>
    <w:rsid w:val="00911889"/>
    <w:rsid w:val="00911BA9"/>
    <w:rsid w:val="009122AB"/>
    <w:rsid w:val="009123A3"/>
    <w:rsid w:val="00912503"/>
    <w:rsid w:val="0091288A"/>
    <w:rsid w:val="00912C2B"/>
    <w:rsid w:val="009134BE"/>
    <w:rsid w:val="00913B42"/>
    <w:rsid w:val="0091485F"/>
    <w:rsid w:val="00914CB3"/>
    <w:rsid w:val="00914CF3"/>
    <w:rsid w:val="00914D4E"/>
    <w:rsid w:val="00914ECC"/>
    <w:rsid w:val="00914F4B"/>
    <w:rsid w:val="00915063"/>
    <w:rsid w:val="00915761"/>
    <w:rsid w:val="009159DF"/>
    <w:rsid w:val="00916035"/>
    <w:rsid w:val="0091611F"/>
    <w:rsid w:val="00916331"/>
    <w:rsid w:val="00916533"/>
    <w:rsid w:val="009166D0"/>
    <w:rsid w:val="009167C8"/>
    <w:rsid w:val="00916B01"/>
    <w:rsid w:val="00916BE2"/>
    <w:rsid w:val="009173C5"/>
    <w:rsid w:val="009173EF"/>
    <w:rsid w:val="009174DC"/>
    <w:rsid w:val="009176D2"/>
    <w:rsid w:val="00917BC7"/>
    <w:rsid w:val="00917FBD"/>
    <w:rsid w:val="00920455"/>
    <w:rsid w:val="00920981"/>
    <w:rsid w:val="0092109B"/>
    <w:rsid w:val="009213B2"/>
    <w:rsid w:val="00921587"/>
    <w:rsid w:val="009217D6"/>
    <w:rsid w:val="00921C39"/>
    <w:rsid w:val="00921E19"/>
    <w:rsid w:val="00922039"/>
    <w:rsid w:val="0092207A"/>
    <w:rsid w:val="00922895"/>
    <w:rsid w:val="0092306A"/>
    <w:rsid w:val="00923199"/>
    <w:rsid w:val="0092356B"/>
    <w:rsid w:val="00923978"/>
    <w:rsid w:val="00923A85"/>
    <w:rsid w:val="0092417C"/>
    <w:rsid w:val="00924334"/>
    <w:rsid w:val="0092436E"/>
    <w:rsid w:val="00924509"/>
    <w:rsid w:val="00924622"/>
    <w:rsid w:val="00925149"/>
    <w:rsid w:val="009252B3"/>
    <w:rsid w:val="00925627"/>
    <w:rsid w:val="00925C4C"/>
    <w:rsid w:val="00925D72"/>
    <w:rsid w:val="00925F0F"/>
    <w:rsid w:val="009260A2"/>
    <w:rsid w:val="0092665A"/>
    <w:rsid w:val="009266FC"/>
    <w:rsid w:val="0092677E"/>
    <w:rsid w:val="00926AA5"/>
    <w:rsid w:val="00926D37"/>
    <w:rsid w:val="00927767"/>
    <w:rsid w:val="009278FB"/>
    <w:rsid w:val="00927EE6"/>
    <w:rsid w:val="009305B8"/>
    <w:rsid w:val="00930993"/>
    <w:rsid w:val="009316B3"/>
    <w:rsid w:val="00931A82"/>
    <w:rsid w:val="00931AE0"/>
    <w:rsid w:val="00931B76"/>
    <w:rsid w:val="00931ED9"/>
    <w:rsid w:val="009320F5"/>
    <w:rsid w:val="00932243"/>
    <w:rsid w:val="009324D5"/>
    <w:rsid w:val="00932509"/>
    <w:rsid w:val="00932827"/>
    <w:rsid w:val="00932866"/>
    <w:rsid w:val="00932AEA"/>
    <w:rsid w:val="00932C63"/>
    <w:rsid w:val="009332E4"/>
    <w:rsid w:val="00933D35"/>
    <w:rsid w:val="00934B9B"/>
    <w:rsid w:val="00934E81"/>
    <w:rsid w:val="009351D6"/>
    <w:rsid w:val="009357A4"/>
    <w:rsid w:val="00935C03"/>
    <w:rsid w:val="00936007"/>
    <w:rsid w:val="009360D9"/>
    <w:rsid w:val="0093623B"/>
    <w:rsid w:val="009368BA"/>
    <w:rsid w:val="00936BC0"/>
    <w:rsid w:val="00936EEC"/>
    <w:rsid w:val="009370A9"/>
    <w:rsid w:val="0093746F"/>
    <w:rsid w:val="00937517"/>
    <w:rsid w:val="009377A9"/>
    <w:rsid w:val="0093791A"/>
    <w:rsid w:val="0093792E"/>
    <w:rsid w:val="00937B42"/>
    <w:rsid w:val="00937EFF"/>
    <w:rsid w:val="00937F8B"/>
    <w:rsid w:val="00940093"/>
    <w:rsid w:val="009400A0"/>
    <w:rsid w:val="0094043B"/>
    <w:rsid w:val="0094072F"/>
    <w:rsid w:val="00940CC9"/>
    <w:rsid w:val="009410A0"/>
    <w:rsid w:val="009419F7"/>
    <w:rsid w:val="009420C1"/>
    <w:rsid w:val="00942750"/>
    <w:rsid w:val="00942A72"/>
    <w:rsid w:val="00942B32"/>
    <w:rsid w:val="00942C41"/>
    <w:rsid w:val="009439B4"/>
    <w:rsid w:val="00943B79"/>
    <w:rsid w:val="00943BC4"/>
    <w:rsid w:val="00943C43"/>
    <w:rsid w:val="00944496"/>
    <w:rsid w:val="00944A17"/>
    <w:rsid w:val="00944AE9"/>
    <w:rsid w:val="0094529D"/>
    <w:rsid w:val="00945550"/>
    <w:rsid w:val="0094557D"/>
    <w:rsid w:val="009457BB"/>
    <w:rsid w:val="009459FD"/>
    <w:rsid w:val="00945DD0"/>
    <w:rsid w:val="00945FC5"/>
    <w:rsid w:val="009469DD"/>
    <w:rsid w:val="00946DDC"/>
    <w:rsid w:val="0094706A"/>
    <w:rsid w:val="0094725F"/>
    <w:rsid w:val="00947570"/>
    <w:rsid w:val="009477EB"/>
    <w:rsid w:val="00947937"/>
    <w:rsid w:val="00947B3B"/>
    <w:rsid w:val="00947F3B"/>
    <w:rsid w:val="00950A14"/>
    <w:rsid w:val="0095134C"/>
    <w:rsid w:val="009516C9"/>
    <w:rsid w:val="009520B0"/>
    <w:rsid w:val="009520DC"/>
    <w:rsid w:val="009522EA"/>
    <w:rsid w:val="009522FB"/>
    <w:rsid w:val="009525B2"/>
    <w:rsid w:val="009525FC"/>
    <w:rsid w:val="009528F1"/>
    <w:rsid w:val="00952A72"/>
    <w:rsid w:val="00952DED"/>
    <w:rsid w:val="00953001"/>
    <w:rsid w:val="009531EA"/>
    <w:rsid w:val="009535BC"/>
    <w:rsid w:val="00953743"/>
    <w:rsid w:val="009539DA"/>
    <w:rsid w:val="00953A3F"/>
    <w:rsid w:val="00953A62"/>
    <w:rsid w:val="009540A2"/>
    <w:rsid w:val="0095422B"/>
    <w:rsid w:val="00954469"/>
    <w:rsid w:val="00954533"/>
    <w:rsid w:val="00954735"/>
    <w:rsid w:val="0095509E"/>
    <w:rsid w:val="00955106"/>
    <w:rsid w:val="009551E1"/>
    <w:rsid w:val="00956314"/>
    <w:rsid w:val="0095648C"/>
    <w:rsid w:val="009564AE"/>
    <w:rsid w:val="00956C09"/>
    <w:rsid w:val="00956EEC"/>
    <w:rsid w:val="00956EF9"/>
    <w:rsid w:val="009576BF"/>
    <w:rsid w:val="0095793E"/>
    <w:rsid w:val="00957B8D"/>
    <w:rsid w:val="00960369"/>
    <w:rsid w:val="009603AC"/>
    <w:rsid w:val="009604CB"/>
    <w:rsid w:val="00960943"/>
    <w:rsid w:val="00961022"/>
    <w:rsid w:val="00961790"/>
    <w:rsid w:val="0096196B"/>
    <w:rsid w:val="00961BCE"/>
    <w:rsid w:val="00962632"/>
    <w:rsid w:val="009631BA"/>
    <w:rsid w:val="00963747"/>
    <w:rsid w:val="0096428F"/>
    <w:rsid w:val="009643E2"/>
    <w:rsid w:val="0096457D"/>
    <w:rsid w:val="00964718"/>
    <w:rsid w:val="00964965"/>
    <w:rsid w:val="00964D37"/>
    <w:rsid w:val="00964EE4"/>
    <w:rsid w:val="00964F4E"/>
    <w:rsid w:val="00964FF8"/>
    <w:rsid w:val="009650DB"/>
    <w:rsid w:val="00965851"/>
    <w:rsid w:val="00965F5B"/>
    <w:rsid w:val="0096629E"/>
    <w:rsid w:val="009663F9"/>
    <w:rsid w:val="009668E7"/>
    <w:rsid w:val="00966944"/>
    <w:rsid w:val="00966CA6"/>
    <w:rsid w:val="00966DDF"/>
    <w:rsid w:val="00966F11"/>
    <w:rsid w:val="0096700B"/>
    <w:rsid w:val="0096743C"/>
    <w:rsid w:val="0096765A"/>
    <w:rsid w:val="00967796"/>
    <w:rsid w:val="009679EC"/>
    <w:rsid w:val="00967A7D"/>
    <w:rsid w:val="00967EC6"/>
    <w:rsid w:val="00970677"/>
    <w:rsid w:val="009708F9"/>
    <w:rsid w:val="00970CC5"/>
    <w:rsid w:val="00971485"/>
    <w:rsid w:val="0097168C"/>
    <w:rsid w:val="00971C7A"/>
    <w:rsid w:val="00971EAE"/>
    <w:rsid w:val="00972693"/>
    <w:rsid w:val="00972B87"/>
    <w:rsid w:val="00972C41"/>
    <w:rsid w:val="00973013"/>
    <w:rsid w:val="0097307F"/>
    <w:rsid w:val="00973250"/>
    <w:rsid w:val="00973559"/>
    <w:rsid w:val="00973625"/>
    <w:rsid w:val="0097384B"/>
    <w:rsid w:val="00973BD6"/>
    <w:rsid w:val="00974131"/>
    <w:rsid w:val="00974B62"/>
    <w:rsid w:val="00974B7D"/>
    <w:rsid w:val="00974D37"/>
    <w:rsid w:val="009752D2"/>
    <w:rsid w:val="00975611"/>
    <w:rsid w:val="009758B3"/>
    <w:rsid w:val="009759C1"/>
    <w:rsid w:val="00975D99"/>
    <w:rsid w:val="009761F9"/>
    <w:rsid w:val="00976325"/>
    <w:rsid w:val="0097646A"/>
    <w:rsid w:val="009764B8"/>
    <w:rsid w:val="0097659E"/>
    <w:rsid w:val="00976F30"/>
    <w:rsid w:val="009771AD"/>
    <w:rsid w:val="0097758C"/>
    <w:rsid w:val="009809D6"/>
    <w:rsid w:val="00980BBE"/>
    <w:rsid w:val="0098108E"/>
    <w:rsid w:val="009810A9"/>
    <w:rsid w:val="009816E4"/>
    <w:rsid w:val="00981DFB"/>
    <w:rsid w:val="0098204D"/>
    <w:rsid w:val="00982811"/>
    <w:rsid w:val="00982832"/>
    <w:rsid w:val="00982AD8"/>
    <w:rsid w:val="00982DBB"/>
    <w:rsid w:val="00982F81"/>
    <w:rsid w:val="00983077"/>
    <w:rsid w:val="009838F3"/>
    <w:rsid w:val="00983EB0"/>
    <w:rsid w:val="00983F40"/>
    <w:rsid w:val="009844E6"/>
    <w:rsid w:val="0098467B"/>
    <w:rsid w:val="009847E7"/>
    <w:rsid w:val="0098487C"/>
    <w:rsid w:val="00984894"/>
    <w:rsid w:val="00984C6C"/>
    <w:rsid w:val="00985696"/>
    <w:rsid w:val="009857B2"/>
    <w:rsid w:val="0098586A"/>
    <w:rsid w:val="00986C4F"/>
    <w:rsid w:val="00986CCC"/>
    <w:rsid w:val="00986ECF"/>
    <w:rsid w:val="00987151"/>
    <w:rsid w:val="0098729D"/>
    <w:rsid w:val="0098756B"/>
    <w:rsid w:val="0098766C"/>
    <w:rsid w:val="00987C32"/>
    <w:rsid w:val="00990000"/>
    <w:rsid w:val="00990051"/>
    <w:rsid w:val="0099007F"/>
    <w:rsid w:val="009904D5"/>
    <w:rsid w:val="00990675"/>
    <w:rsid w:val="00990AA7"/>
    <w:rsid w:val="00990C24"/>
    <w:rsid w:val="00990C52"/>
    <w:rsid w:val="00991577"/>
    <w:rsid w:val="00991859"/>
    <w:rsid w:val="00991A57"/>
    <w:rsid w:val="00991B92"/>
    <w:rsid w:val="00991BE8"/>
    <w:rsid w:val="00991D9F"/>
    <w:rsid w:val="00992160"/>
    <w:rsid w:val="009922CB"/>
    <w:rsid w:val="00992793"/>
    <w:rsid w:val="00992867"/>
    <w:rsid w:val="009928E3"/>
    <w:rsid w:val="00993103"/>
    <w:rsid w:val="00993DF8"/>
    <w:rsid w:val="00993F82"/>
    <w:rsid w:val="009947CF"/>
    <w:rsid w:val="00994D8D"/>
    <w:rsid w:val="009952D5"/>
    <w:rsid w:val="009953FE"/>
    <w:rsid w:val="00995448"/>
    <w:rsid w:val="0099635E"/>
    <w:rsid w:val="009965D3"/>
    <w:rsid w:val="009966B5"/>
    <w:rsid w:val="009969C8"/>
    <w:rsid w:val="00996CE3"/>
    <w:rsid w:val="00996D58"/>
    <w:rsid w:val="00996DC8"/>
    <w:rsid w:val="009970DC"/>
    <w:rsid w:val="00997116"/>
    <w:rsid w:val="009972B6"/>
    <w:rsid w:val="00997340"/>
    <w:rsid w:val="009977C6"/>
    <w:rsid w:val="00997A19"/>
    <w:rsid w:val="00997E80"/>
    <w:rsid w:val="009A056A"/>
    <w:rsid w:val="009A115F"/>
    <w:rsid w:val="009A1189"/>
    <w:rsid w:val="009A1F3F"/>
    <w:rsid w:val="009A254C"/>
    <w:rsid w:val="009A27D1"/>
    <w:rsid w:val="009A2C51"/>
    <w:rsid w:val="009A3ABA"/>
    <w:rsid w:val="009A418B"/>
    <w:rsid w:val="009A446A"/>
    <w:rsid w:val="009A48AD"/>
    <w:rsid w:val="009A4C62"/>
    <w:rsid w:val="009A4EB7"/>
    <w:rsid w:val="009A4FDD"/>
    <w:rsid w:val="009A512C"/>
    <w:rsid w:val="009A5FB5"/>
    <w:rsid w:val="009A64A7"/>
    <w:rsid w:val="009A723B"/>
    <w:rsid w:val="009A73E6"/>
    <w:rsid w:val="009A7C03"/>
    <w:rsid w:val="009A7DEE"/>
    <w:rsid w:val="009A7EA5"/>
    <w:rsid w:val="009B0108"/>
    <w:rsid w:val="009B0303"/>
    <w:rsid w:val="009B0382"/>
    <w:rsid w:val="009B098C"/>
    <w:rsid w:val="009B1472"/>
    <w:rsid w:val="009B1A48"/>
    <w:rsid w:val="009B2087"/>
    <w:rsid w:val="009B27FD"/>
    <w:rsid w:val="009B29E0"/>
    <w:rsid w:val="009B2B68"/>
    <w:rsid w:val="009B319D"/>
    <w:rsid w:val="009B3509"/>
    <w:rsid w:val="009B38AA"/>
    <w:rsid w:val="009B4025"/>
    <w:rsid w:val="009B40A5"/>
    <w:rsid w:val="009B434D"/>
    <w:rsid w:val="009B434E"/>
    <w:rsid w:val="009B4649"/>
    <w:rsid w:val="009B5B50"/>
    <w:rsid w:val="009B5CA8"/>
    <w:rsid w:val="009B625E"/>
    <w:rsid w:val="009B640C"/>
    <w:rsid w:val="009B6424"/>
    <w:rsid w:val="009B65F3"/>
    <w:rsid w:val="009B68DF"/>
    <w:rsid w:val="009B6F07"/>
    <w:rsid w:val="009B7B6A"/>
    <w:rsid w:val="009C074F"/>
    <w:rsid w:val="009C0758"/>
    <w:rsid w:val="009C0F80"/>
    <w:rsid w:val="009C14CA"/>
    <w:rsid w:val="009C19BF"/>
    <w:rsid w:val="009C1F40"/>
    <w:rsid w:val="009C1F89"/>
    <w:rsid w:val="009C217A"/>
    <w:rsid w:val="009C245A"/>
    <w:rsid w:val="009C2491"/>
    <w:rsid w:val="009C2520"/>
    <w:rsid w:val="009C25B1"/>
    <w:rsid w:val="009C2847"/>
    <w:rsid w:val="009C2BAD"/>
    <w:rsid w:val="009C3098"/>
    <w:rsid w:val="009C3139"/>
    <w:rsid w:val="009C3333"/>
    <w:rsid w:val="009C346D"/>
    <w:rsid w:val="009C34C6"/>
    <w:rsid w:val="009C3B03"/>
    <w:rsid w:val="009C4286"/>
    <w:rsid w:val="009C457F"/>
    <w:rsid w:val="009C45B6"/>
    <w:rsid w:val="009C4610"/>
    <w:rsid w:val="009C48E8"/>
    <w:rsid w:val="009C4E0F"/>
    <w:rsid w:val="009C4FA6"/>
    <w:rsid w:val="009C50AA"/>
    <w:rsid w:val="009C546B"/>
    <w:rsid w:val="009C59C8"/>
    <w:rsid w:val="009C59FA"/>
    <w:rsid w:val="009C5ABC"/>
    <w:rsid w:val="009C6918"/>
    <w:rsid w:val="009C6A08"/>
    <w:rsid w:val="009C70CB"/>
    <w:rsid w:val="009C712C"/>
    <w:rsid w:val="009C7A31"/>
    <w:rsid w:val="009C7A75"/>
    <w:rsid w:val="009C7B0B"/>
    <w:rsid w:val="009C7D34"/>
    <w:rsid w:val="009C7D8E"/>
    <w:rsid w:val="009C7E1D"/>
    <w:rsid w:val="009C7E93"/>
    <w:rsid w:val="009D0011"/>
    <w:rsid w:val="009D02A1"/>
    <w:rsid w:val="009D088B"/>
    <w:rsid w:val="009D12B6"/>
    <w:rsid w:val="009D14AC"/>
    <w:rsid w:val="009D1517"/>
    <w:rsid w:val="009D151F"/>
    <w:rsid w:val="009D193E"/>
    <w:rsid w:val="009D1B7F"/>
    <w:rsid w:val="009D1D2D"/>
    <w:rsid w:val="009D1D37"/>
    <w:rsid w:val="009D2302"/>
    <w:rsid w:val="009D2642"/>
    <w:rsid w:val="009D26D2"/>
    <w:rsid w:val="009D2E53"/>
    <w:rsid w:val="009D30B2"/>
    <w:rsid w:val="009D32B8"/>
    <w:rsid w:val="009D3481"/>
    <w:rsid w:val="009D3A7F"/>
    <w:rsid w:val="009D3B3F"/>
    <w:rsid w:val="009D40C0"/>
    <w:rsid w:val="009D48D0"/>
    <w:rsid w:val="009D5230"/>
    <w:rsid w:val="009D533E"/>
    <w:rsid w:val="009D5D5B"/>
    <w:rsid w:val="009D6525"/>
    <w:rsid w:val="009D6542"/>
    <w:rsid w:val="009D66E4"/>
    <w:rsid w:val="009D74EC"/>
    <w:rsid w:val="009D74F2"/>
    <w:rsid w:val="009D75DF"/>
    <w:rsid w:val="009D7680"/>
    <w:rsid w:val="009E0A8E"/>
    <w:rsid w:val="009E0D0D"/>
    <w:rsid w:val="009E1303"/>
    <w:rsid w:val="009E1568"/>
    <w:rsid w:val="009E1770"/>
    <w:rsid w:val="009E2018"/>
    <w:rsid w:val="009E218A"/>
    <w:rsid w:val="009E21FD"/>
    <w:rsid w:val="009E24CB"/>
    <w:rsid w:val="009E2514"/>
    <w:rsid w:val="009E2691"/>
    <w:rsid w:val="009E2843"/>
    <w:rsid w:val="009E35B8"/>
    <w:rsid w:val="009E3A2B"/>
    <w:rsid w:val="009E3ED8"/>
    <w:rsid w:val="009E4007"/>
    <w:rsid w:val="009E411C"/>
    <w:rsid w:val="009E4129"/>
    <w:rsid w:val="009E427F"/>
    <w:rsid w:val="009E4557"/>
    <w:rsid w:val="009E473F"/>
    <w:rsid w:val="009E4B55"/>
    <w:rsid w:val="009E4C69"/>
    <w:rsid w:val="009E510B"/>
    <w:rsid w:val="009E558A"/>
    <w:rsid w:val="009E5A11"/>
    <w:rsid w:val="009E5DD6"/>
    <w:rsid w:val="009E6171"/>
    <w:rsid w:val="009E61FE"/>
    <w:rsid w:val="009E6320"/>
    <w:rsid w:val="009E6584"/>
    <w:rsid w:val="009E6803"/>
    <w:rsid w:val="009E6DE9"/>
    <w:rsid w:val="009E77B6"/>
    <w:rsid w:val="009E7B69"/>
    <w:rsid w:val="009F00CC"/>
    <w:rsid w:val="009F0702"/>
    <w:rsid w:val="009F0AE5"/>
    <w:rsid w:val="009F176B"/>
    <w:rsid w:val="009F1824"/>
    <w:rsid w:val="009F1D52"/>
    <w:rsid w:val="009F272F"/>
    <w:rsid w:val="009F2813"/>
    <w:rsid w:val="009F2AA3"/>
    <w:rsid w:val="009F2CB9"/>
    <w:rsid w:val="009F38EC"/>
    <w:rsid w:val="009F3F16"/>
    <w:rsid w:val="009F4111"/>
    <w:rsid w:val="009F4A72"/>
    <w:rsid w:val="009F4B27"/>
    <w:rsid w:val="009F4C2A"/>
    <w:rsid w:val="009F50E3"/>
    <w:rsid w:val="009F551B"/>
    <w:rsid w:val="009F5918"/>
    <w:rsid w:val="009F5E91"/>
    <w:rsid w:val="009F6144"/>
    <w:rsid w:val="009F61C2"/>
    <w:rsid w:val="009F633D"/>
    <w:rsid w:val="009F6355"/>
    <w:rsid w:val="009F67C0"/>
    <w:rsid w:val="009F7488"/>
    <w:rsid w:val="009F74DD"/>
    <w:rsid w:val="009F7A7F"/>
    <w:rsid w:val="009F7D36"/>
    <w:rsid w:val="00A004E8"/>
    <w:rsid w:val="00A00AF2"/>
    <w:rsid w:val="00A00BE3"/>
    <w:rsid w:val="00A00E2A"/>
    <w:rsid w:val="00A018C3"/>
    <w:rsid w:val="00A01CA5"/>
    <w:rsid w:val="00A01E12"/>
    <w:rsid w:val="00A0233F"/>
    <w:rsid w:val="00A02A08"/>
    <w:rsid w:val="00A02FB3"/>
    <w:rsid w:val="00A035CB"/>
    <w:rsid w:val="00A03686"/>
    <w:rsid w:val="00A03935"/>
    <w:rsid w:val="00A03CAA"/>
    <w:rsid w:val="00A03CCE"/>
    <w:rsid w:val="00A03DC1"/>
    <w:rsid w:val="00A0410C"/>
    <w:rsid w:val="00A04470"/>
    <w:rsid w:val="00A0454A"/>
    <w:rsid w:val="00A047F9"/>
    <w:rsid w:val="00A04E69"/>
    <w:rsid w:val="00A04FEE"/>
    <w:rsid w:val="00A05476"/>
    <w:rsid w:val="00A057B9"/>
    <w:rsid w:val="00A05C38"/>
    <w:rsid w:val="00A05D4F"/>
    <w:rsid w:val="00A05F1C"/>
    <w:rsid w:val="00A06BE9"/>
    <w:rsid w:val="00A06E52"/>
    <w:rsid w:val="00A0730F"/>
    <w:rsid w:val="00A07534"/>
    <w:rsid w:val="00A0776B"/>
    <w:rsid w:val="00A07F1E"/>
    <w:rsid w:val="00A100EC"/>
    <w:rsid w:val="00A101DE"/>
    <w:rsid w:val="00A10390"/>
    <w:rsid w:val="00A103B8"/>
    <w:rsid w:val="00A10564"/>
    <w:rsid w:val="00A10686"/>
    <w:rsid w:val="00A1080F"/>
    <w:rsid w:val="00A1087A"/>
    <w:rsid w:val="00A1089F"/>
    <w:rsid w:val="00A108F1"/>
    <w:rsid w:val="00A11096"/>
    <w:rsid w:val="00A11191"/>
    <w:rsid w:val="00A11357"/>
    <w:rsid w:val="00A11429"/>
    <w:rsid w:val="00A11566"/>
    <w:rsid w:val="00A11733"/>
    <w:rsid w:val="00A11FCF"/>
    <w:rsid w:val="00A1269D"/>
    <w:rsid w:val="00A12849"/>
    <w:rsid w:val="00A12868"/>
    <w:rsid w:val="00A12A82"/>
    <w:rsid w:val="00A130DE"/>
    <w:rsid w:val="00A132BB"/>
    <w:rsid w:val="00A13366"/>
    <w:rsid w:val="00A133B0"/>
    <w:rsid w:val="00A13B68"/>
    <w:rsid w:val="00A13B77"/>
    <w:rsid w:val="00A13B7E"/>
    <w:rsid w:val="00A14084"/>
    <w:rsid w:val="00A1408D"/>
    <w:rsid w:val="00A140F7"/>
    <w:rsid w:val="00A145FD"/>
    <w:rsid w:val="00A1470C"/>
    <w:rsid w:val="00A1484C"/>
    <w:rsid w:val="00A14887"/>
    <w:rsid w:val="00A14AC1"/>
    <w:rsid w:val="00A14AC6"/>
    <w:rsid w:val="00A14B04"/>
    <w:rsid w:val="00A14D0C"/>
    <w:rsid w:val="00A15153"/>
    <w:rsid w:val="00A1533A"/>
    <w:rsid w:val="00A16365"/>
    <w:rsid w:val="00A164C7"/>
    <w:rsid w:val="00A164CB"/>
    <w:rsid w:val="00A16695"/>
    <w:rsid w:val="00A166F8"/>
    <w:rsid w:val="00A16E5F"/>
    <w:rsid w:val="00A1702F"/>
    <w:rsid w:val="00A17427"/>
    <w:rsid w:val="00A174F9"/>
    <w:rsid w:val="00A17D3D"/>
    <w:rsid w:val="00A20BCF"/>
    <w:rsid w:val="00A20D62"/>
    <w:rsid w:val="00A20F0C"/>
    <w:rsid w:val="00A21055"/>
    <w:rsid w:val="00A21445"/>
    <w:rsid w:val="00A21569"/>
    <w:rsid w:val="00A21900"/>
    <w:rsid w:val="00A21BA9"/>
    <w:rsid w:val="00A22084"/>
    <w:rsid w:val="00A22195"/>
    <w:rsid w:val="00A22540"/>
    <w:rsid w:val="00A225CE"/>
    <w:rsid w:val="00A227B6"/>
    <w:rsid w:val="00A22862"/>
    <w:rsid w:val="00A2344D"/>
    <w:rsid w:val="00A2344E"/>
    <w:rsid w:val="00A238F2"/>
    <w:rsid w:val="00A24149"/>
    <w:rsid w:val="00A2476E"/>
    <w:rsid w:val="00A24845"/>
    <w:rsid w:val="00A24CAE"/>
    <w:rsid w:val="00A25279"/>
    <w:rsid w:val="00A252B2"/>
    <w:rsid w:val="00A25D3A"/>
    <w:rsid w:val="00A26327"/>
    <w:rsid w:val="00A26789"/>
    <w:rsid w:val="00A26790"/>
    <w:rsid w:val="00A269C5"/>
    <w:rsid w:val="00A26C8C"/>
    <w:rsid w:val="00A26F0B"/>
    <w:rsid w:val="00A27036"/>
    <w:rsid w:val="00A27220"/>
    <w:rsid w:val="00A2755A"/>
    <w:rsid w:val="00A27670"/>
    <w:rsid w:val="00A27881"/>
    <w:rsid w:val="00A27D15"/>
    <w:rsid w:val="00A30356"/>
    <w:rsid w:val="00A303C6"/>
    <w:rsid w:val="00A30729"/>
    <w:rsid w:val="00A307E0"/>
    <w:rsid w:val="00A30A16"/>
    <w:rsid w:val="00A30D99"/>
    <w:rsid w:val="00A318C5"/>
    <w:rsid w:val="00A31B59"/>
    <w:rsid w:val="00A326D1"/>
    <w:rsid w:val="00A32868"/>
    <w:rsid w:val="00A32951"/>
    <w:rsid w:val="00A329FE"/>
    <w:rsid w:val="00A32A20"/>
    <w:rsid w:val="00A32D42"/>
    <w:rsid w:val="00A3306B"/>
    <w:rsid w:val="00A33544"/>
    <w:rsid w:val="00A33546"/>
    <w:rsid w:val="00A336CD"/>
    <w:rsid w:val="00A33AC9"/>
    <w:rsid w:val="00A33D4D"/>
    <w:rsid w:val="00A33EF4"/>
    <w:rsid w:val="00A3423B"/>
    <w:rsid w:val="00A34541"/>
    <w:rsid w:val="00A3462C"/>
    <w:rsid w:val="00A34EB6"/>
    <w:rsid w:val="00A34EBB"/>
    <w:rsid w:val="00A35150"/>
    <w:rsid w:val="00A35195"/>
    <w:rsid w:val="00A35250"/>
    <w:rsid w:val="00A358D8"/>
    <w:rsid w:val="00A35E4B"/>
    <w:rsid w:val="00A36057"/>
    <w:rsid w:val="00A360EE"/>
    <w:rsid w:val="00A3616D"/>
    <w:rsid w:val="00A36BE1"/>
    <w:rsid w:val="00A36EFB"/>
    <w:rsid w:val="00A37CAA"/>
    <w:rsid w:val="00A37DE8"/>
    <w:rsid w:val="00A37F24"/>
    <w:rsid w:val="00A400E6"/>
    <w:rsid w:val="00A402C3"/>
    <w:rsid w:val="00A4081E"/>
    <w:rsid w:val="00A40BEB"/>
    <w:rsid w:val="00A40D33"/>
    <w:rsid w:val="00A40F39"/>
    <w:rsid w:val="00A4132F"/>
    <w:rsid w:val="00A4136A"/>
    <w:rsid w:val="00A418FA"/>
    <w:rsid w:val="00A41A16"/>
    <w:rsid w:val="00A41C35"/>
    <w:rsid w:val="00A42808"/>
    <w:rsid w:val="00A42ED0"/>
    <w:rsid w:val="00A4311A"/>
    <w:rsid w:val="00A43225"/>
    <w:rsid w:val="00A4386D"/>
    <w:rsid w:val="00A43C4E"/>
    <w:rsid w:val="00A43DC6"/>
    <w:rsid w:val="00A442D9"/>
    <w:rsid w:val="00A44AFD"/>
    <w:rsid w:val="00A44BA7"/>
    <w:rsid w:val="00A4537D"/>
    <w:rsid w:val="00A453BB"/>
    <w:rsid w:val="00A45A7F"/>
    <w:rsid w:val="00A45E19"/>
    <w:rsid w:val="00A4627B"/>
    <w:rsid w:val="00A463B5"/>
    <w:rsid w:val="00A46F13"/>
    <w:rsid w:val="00A46F60"/>
    <w:rsid w:val="00A46F9F"/>
    <w:rsid w:val="00A46FB0"/>
    <w:rsid w:val="00A4744C"/>
    <w:rsid w:val="00A47477"/>
    <w:rsid w:val="00A474B8"/>
    <w:rsid w:val="00A478DF"/>
    <w:rsid w:val="00A47A09"/>
    <w:rsid w:val="00A47CE5"/>
    <w:rsid w:val="00A47EC3"/>
    <w:rsid w:val="00A47FE4"/>
    <w:rsid w:val="00A50139"/>
    <w:rsid w:val="00A50408"/>
    <w:rsid w:val="00A5040F"/>
    <w:rsid w:val="00A504EF"/>
    <w:rsid w:val="00A50545"/>
    <w:rsid w:val="00A50701"/>
    <w:rsid w:val="00A50BC5"/>
    <w:rsid w:val="00A5144B"/>
    <w:rsid w:val="00A516AB"/>
    <w:rsid w:val="00A5188D"/>
    <w:rsid w:val="00A52283"/>
    <w:rsid w:val="00A52947"/>
    <w:rsid w:val="00A52A70"/>
    <w:rsid w:val="00A52B4E"/>
    <w:rsid w:val="00A52B58"/>
    <w:rsid w:val="00A53208"/>
    <w:rsid w:val="00A54A9D"/>
    <w:rsid w:val="00A54D7E"/>
    <w:rsid w:val="00A54E05"/>
    <w:rsid w:val="00A55529"/>
    <w:rsid w:val="00A559F6"/>
    <w:rsid w:val="00A55CCB"/>
    <w:rsid w:val="00A55D5E"/>
    <w:rsid w:val="00A5606E"/>
    <w:rsid w:val="00A562A2"/>
    <w:rsid w:val="00A565DA"/>
    <w:rsid w:val="00A568C4"/>
    <w:rsid w:val="00A56B7F"/>
    <w:rsid w:val="00A570EF"/>
    <w:rsid w:val="00A57732"/>
    <w:rsid w:val="00A5791C"/>
    <w:rsid w:val="00A602FD"/>
    <w:rsid w:val="00A6088D"/>
    <w:rsid w:val="00A60B8E"/>
    <w:rsid w:val="00A61268"/>
    <w:rsid w:val="00A61462"/>
    <w:rsid w:val="00A616C4"/>
    <w:rsid w:val="00A61A4A"/>
    <w:rsid w:val="00A630E1"/>
    <w:rsid w:val="00A63703"/>
    <w:rsid w:val="00A63F5B"/>
    <w:rsid w:val="00A643E4"/>
    <w:rsid w:val="00A644BE"/>
    <w:rsid w:val="00A648D7"/>
    <w:rsid w:val="00A64B09"/>
    <w:rsid w:val="00A64B9D"/>
    <w:rsid w:val="00A64C52"/>
    <w:rsid w:val="00A6545B"/>
    <w:rsid w:val="00A6557D"/>
    <w:rsid w:val="00A65B03"/>
    <w:rsid w:val="00A65F9E"/>
    <w:rsid w:val="00A661D7"/>
    <w:rsid w:val="00A664E5"/>
    <w:rsid w:val="00A66543"/>
    <w:rsid w:val="00A666D3"/>
    <w:rsid w:val="00A66EF0"/>
    <w:rsid w:val="00A6730A"/>
    <w:rsid w:val="00A67394"/>
    <w:rsid w:val="00A678DE"/>
    <w:rsid w:val="00A67A64"/>
    <w:rsid w:val="00A704B7"/>
    <w:rsid w:val="00A71690"/>
    <w:rsid w:val="00A71803"/>
    <w:rsid w:val="00A72143"/>
    <w:rsid w:val="00A72434"/>
    <w:rsid w:val="00A7245F"/>
    <w:rsid w:val="00A72528"/>
    <w:rsid w:val="00A72585"/>
    <w:rsid w:val="00A7265F"/>
    <w:rsid w:val="00A72F74"/>
    <w:rsid w:val="00A733DF"/>
    <w:rsid w:val="00A73CDF"/>
    <w:rsid w:val="00A74401"/>
    <w:rsid w:val="00A74796"/>
    <w:rsid w:val="00A747AD"/>
    <w:rsid w:val="00A750AC"/>
    <w:rsid w:val="00A7520A"/>
    <w:rsid w:val="00A754DF"/>
    <w:rsid w:val="00A75734"/>
    <w:rsid w:val="00A759FE"/>
    <w:rsid w:val="00A75D9B"/>
    <w:rsid w:val="00A7636D"/>
    <w:rsid w:val="00A76910"/>
    <w:rsid w:val="00A76E9A"/>
    <w:rsid w:val="00A7794C"/>
    <w:rsid w:val="00A779B6"/>
    <w:rsid w:val="00A77A56"/>
    <w:rsid w:val="00A77AA5"/>
    <w:rsid w:val="00A77FAC"/>
    <w:rsid w:val="00A8006F"/>
    <w:rsid w:val="00A8008B"/>
    <w:rsid w:val="00A80449"/>
    <w:rsid w:val="00A804D5"/>
    <w:rsid w:val="00A806F3"/>
    <w:rsid w:val="00A809DA"/>
    <w:rsid w:val="00A80DC4"/>
    <w:rsid w:val="00A813C4"/>
    <w:rsid w:val="00A81B2E"/>
    <w:rsid w:val="00A822E9"/>
    <w:rsid w:val="00A8271E"/>
    <w:rsid w:val="00A82926"/>
    <w:rsid w:val="00A82C7E"/>
    <w:rsid w:val="00A8310E"/>
    <w:rsid w:val="00A8324F"/>
    <w:rsid w:val="00A8367F"/>
    <w:rsid w:val="00A83D2E"/>
    <w:rsid w:val="00A8405D"/>
    <w:rsid w:val="00A8446A"/>
    <w:rsid w:val="00A84933"/>
    <w:rsid w:val="00A84F17"/>
    <w:rsid w:val="00A84FD5"/>
    <w:rsid w:val="00A85CE8"/>
    <w:rsid w:val="00A85E3C"/>
    <w:rsid w:val="00A8622D"/>
    <w:rsid w:val="00A862E5"/>
    <w:rsid w:val="00A8670B"/>
    <w:rsid w:val="00A8682B"/>
    <w:rsid w:val="00A86A65"/>
    <w:rsid w:val="00A86BC7"/>
    <w:rsid w:val="00A8721F"/>
    <w:rsid w:val="00A87529"/>
    <w:rsid w:val="00A875FF"/>
    <w:rsid w:val="00A87F32"/>
    <w:rsid w:val="00A90145"/>
    <w:rsid w:val="00A901BC"/>
    <w:rsid w:val="00A902EE"/>
    <w:rsid w:val="00A903F8"/>
    <w:rsid w:val="00A90996"/>
    <w:rsid w:val="00A90E47"/>
    <w:rsid w:val="00A90F3B"/>
    <w:rsid w:val="00A91122"/>
    <w:rsid w:val="00A91191"/>
    <w:rsid w:val="00A912AC"/>
    <w:rsid w:val="00A91C70"/>
    <w:rsid w:val="00A91FB8"/>
    <w:rsid w:val="00A920C0"/>
    <w:rsid w:val="00A922E7"/>
    <w:rsid w:val="00A923F0"/>
    <w:rsid w:val="00A924C8"/>
    <w:rsid w:val="00A92936"/>
    <w:rsid w:val="00A92B94"/>
    <w:rsid w:val="00A9391B"/>
    <w:rsid w:val="00A93990"/>
    <w:rsid w:val="00A93B76"/>
    <w:rsid w:val="00A9412A"/>
    <w:rsid w:val="00A94132"/>
    <w:rsid w:val="00A945A9"/>
    <w:rsid w:val="00A94693"/>
    <w:rsid w:val="00A94D70"/>
    <w:rsid w:val="00A94EFC"/>
    <w:rsid w:val="00A950BA"/>
    <w:rsid w:val="00A9537D"/>
    <w:rsid w:val="00A95455"/>
    <w:rsid w:val="00A9547F"/>
    <w:rsid w:val="00A9567E"/>
    <w:rsid w:val="00A95A4A"/>
    <w:rsid w:val="00A95CB3"/>
    <w:rsid w:val="00A95DDD"/>
    <w:rsid w:val="00A95E12"/>
    <w:rsid w:val="00A95FED"/>
    <w:rsid w:val="00A963A0"/>
    <w:rsid w:val="00A965B4"/>
    <w:rsid w:val="00A96735"/>
    <w:rsid w:val="00A96939"/>
    <w:rsid w:val="00A96B82"/>
    <w:rsid w:val="00A96EA2"/>
    <w:rsid w:val="00A96FFF"/>
    <w:rsid w:val="00A97117"/>
    <w:rsid w:val="00A972C2"/>
    <w:rsid w:val="00A9735B"/>
    <w:rsid w:val="00A9788F"/>
    <w:rsid w:val="00A979AE"/>
    <w:rsid w:val="00A97BA5"/>
    <w:rsid w:val="00AA014D"/>
    <w:rsid w:val="00AA08B4"/>
    <w:rsid w:val="00AA0D25"/>
    <w:rsid w:val="00AA1E4C"/>
    <w:rsid w:val="00AA1FA7"/>
    <w:rsid w:val="00AA2700"/>
    <w:rsid w:val="00AA29F0"/>
    <w:rsid w:val="00AA2BBF"/>
    <w:rsid w:val="00AA2FFE"/>
    <w:rsid w:val="00AA314D"/>
    <w:rsid w:val="00AA3787"/>
    <w:rsid w:val="00AA5075"/>
    <w:rsid w:val="00AA55FF"/>
    <w:rsid w:val="00AA5701"/>
    <w:rsid w:val="00AA5755"/>
    <w:rsid w:val="00AA5806"/>
    <w:rsid w:val="00AA59B6"/>
    <w:rsid w:val="00AA5ABE"/>
    <w:rsid w:val="00AA5EF8"/>
    <w:rsid w:val="00AA6420"/>
    <w:rsid w:val="00AA653D"/>
    <w:rsid w:val="00AA6783"/>
    <w:rsid w:val="00AA6DDA"/>
    <w:rsid w:val="00AA6E2A"/>
    <w:rsid w:val="00AA73F6"/>
    <w:rsid w:val="00AA760E"/>
    <w:rsid w:val="00AA76FC"/>
    <w:rsid w:val="00AA7A5B"/>
    <w:rsid w:val="00AA7B21"/>
    <w:rsid w:val="00AA7C14"/>
    <w:rsid w:val="00AA7C2C"/>
    <w:rsid w:val="00AA7FDB"/>
    <w:rsid w:val="00AB063A"/>
    <w:rsid w:val="00AB0A44"/>
    <w:rsid w:val="00AB0DE3"/>
    <w:rsid w:val="00AB109F"/>
    <w:rsid w:val="00AB18D0"/>
    <w:rsid w:val="00AB1CF1"/>
    <w:rsid w:val="00AB20A2"/>
    <w:rsid w:val="00AB20DB"/>
    <w:rsid w:val="00AB30EC"/>
    <w:rsid w:val="00AB332A"/>
    <w:rsid w:val="00AB33FC"/>
    <w:rsid w:val="00AB365C"/>
    <w:rsid w:val="00AB393E"/>
    <w:rsid w:val="00AB3963"/>
    <w:rsid w:val="00AB3FFE"/>
    <w:rsid w:val="00AB4550"/>
    <w:rsid w:val="00AB4568"/>
    <w:rsid w:val="00AB4918"/>
    <w:rsid w:val="00AB55FD"/>
    <w:rsid w:val="00AB5891"/>
    <w:rsid w:val="00AB58AD"/>
    <w:rsid w:val="00AB60BB"/>
    <w:rsid w:val="00AB63E2"/>
    <w:rsid w:val="00AB6482"/>
    <w:rsid w:val="00AB6875"/>
    <w:rsid w:val="00AB6E7B"/>
    <w:rsid w:val="00AB6F58"/>
    <w:rsid w:val="00AB71EF"/>
    <w:rsid w:val="00AB78B7"/>
    <w:rsid w:val="00AC03F1"/>
    <w:rsid w:val="00AC07DE"/>
    <w:rsid w:val="00AC093B"/>
    <w:rsid w:val="00AC0C14"/>
    <w:rsid w:val="00AC0DE4"/>
    <w:rsid w:val="00AC1011"/>
    <w:rsid w:val="00AC1196"/>
    <w:rsid w:val="00AC123D"/>
    <w:rsid w:val="00AC15AE"/>
    <w:rsid w:val="00AC1994"/>
    <w:rsid w:val="00AC1A3A"/>
    <w:rsid w:val="00AC1F8C"/>
    <w:rsid w:val="00AC1FA6"/>
    <w:rsid w:val="00AC2435"/>
    <w:rsid w:val="00AC2715"/>
    <w:rsid w:val="00AC2775"/>
    <w:rsid w:val="00AC293F"/>
    <w:rsid w:val="00AC2B3C"/>
    <w:rsid w:val="00AC2B6F"/>
    <w:rsid w:val="00AC3035"/>
    <w:rsid w:val="00AC3369"/>
    <w:rsid w:val="00AC34CF"/>
    <w:rsid w:val="00AC35CF"/>
    <w:rsid w:val="00AC37A3"/>
    <w:rsid w:val="00AC3EF0"/>
    <w:rsid w:val="00AC446B"/>
    <w:rsid w:val="00AC4550"/>
    <w:rsid w:val="00AC46FD"/>
    <w:rsid w:val="00AC487D"/>
    <w:rsid w:val="00AC48E5"/>
    <w:rsid w:val="00AC4920"/>
    <w:rsid w:val="00AC4DC0"/>
    <w:rsid w:val="00AC4FC1"/>
    <w:rsid w:val="00AC512C"/>
    <w:rsid w:val="00AC519B"/>
    <w:rsid w:val="00AC5A32"/>
    <w:rsid w:val="00AC5F5B"/>
    <w:rsid w:val="00AC63FC"/>
    <w:rsid w:val="00AC67F0"/>
    <w:rsid w:val="00AC69EE"/>
    <w:rsid w:val="00AC6E11"/>
    <w:rsid w:val="00AC737E"/>
    <w:rsid w:val="00AC786B"/>
    <w:rsid w:val="00AD001C"/>
    <w:rsid w:val="00AD0746"/>
    <w:rsid w:val="00AD0B65"/>
    <w:rsid w:val="00AD0ED1"/>
    <w:rsid w:val="00AD169C"/>
    <w:rsid w:val="00AD1A48"/>
    <w:rsid w:val="00AD1E63"/>
    <w:rsid w:val="00AD1FE9"/>
    <w:rsid w:val="00AD344D"/>
    <w:rsid w:val="00AD43F4"/>
    <w:rsid w:val="00AD4CAF"/>
    <w:rsid w:val="00AD4DB5"/>
    <w:rsid w:val="00AD4F61"/>
    <w:rsid w:val="00AD5106"/>
    <w:rsid w:val="00AD5316"/>
    <w:rsid w:val="00AD5EDD"/>
    <w:rsid w:val="00AD6198"/>
    <w:rsid w:val="00AD6306"/>
    <w:rsid w:val="00AD6663"/>
    <w:rsid w:val="00AD6CD0"/>
    <w:rsid w:val="00AD74A1"/>
    <w:rsid w:val="00AD7929"/>
    <w:rsid w:val="00AD7D8A"/>
    <w:rsid w:val="00AE0108"/>
    <w:rsid w:val="00AE034C"/>
    <w:rsid w:val="00AE03C9"/>
    <w:rsid w:val="00AE0579"/>
    <w:rsid w:val="00AE1185"/>
    <w:rsid w:val="00AE137A"/>
    <w:rsid w:val="00AE1DD8"/>
    <w:rsid w:val="00AE1EF5"/>
    <w:rsid w:val="00AE213C"/>
    <w:rsid w:val="00AE2857"/>
    <w:rsid w:val="00AE2DB5"/>
    <w:rsid w:val="00AE2F2D"/>
    <w:rsid w:val="00AE31B4"/>
    <w:rsid w:val="00AE3239"/>
    <w:rsid w:val="00AE328F"/>
    <w:rsid w:val="00AE3582"/>
    <w:rsid w:val="00AE3AB0"/>
    <w:rsid w:val="00AE3AC1"/>
    <w:rsid w:val="00AE3C64"/>
    <w:rsid w:val="00AE3CF9"/>
    <w:rsid w:val="00AE418A"/>
    <w:rsid w:val="00AE432F"/>
    <w:rsid w:val="00AE4367"/>
    <w:rsid w:val="00AE4379"/>
    <w:rsid w:val="00AE459E"/>
    <w:rsid w:val="00AE503C"/>
    <w:rsid w:val="00AE5256"/>
    <w:rsid w:val="00AE54C4"/>
    <w:rsid w:val="00AE5646"/>
    <w:rsid w:val="00AE5BA6"/>
    <w:rsid w:val="00AE5C89"/>
    <w:rsid w:val="00AE5E42"/>
    <w:rsid w:val="00AE6520"/>
    <w:rsid w:val="00AE6528"/>
    <w:rsid w:val="00AE6BA8"/>
    <w:rsid w:val="00AE6C4F"/>
    <w:rsid w:val="00AE7366"/>
    <w:rsid w:val="00AE75AE"/>
    <w:rsid w:val="00AE75CC"/>
    <w:rsid w:val="00AE76C2"/>
    <w:rsid w:val="00AE7BCE"/>
    <w:rsid w:val="00AF00D3"/>
    <w:rsid w:val="00AF0DA9"/>
    <w:rsid w:val="00AF18BC"/>
    <w:rsid w:val="00AF1F33"/>
    <w:rsid w:val="00AF2364"/>
    <w:rsid w:val="00AF2C1B"/>
    <w:rsid w:val="00AF2D4B"/>
    <w:rsid w:val="00AF2FEB"/>
    <w:rsid w:val="00AF3323"/>
    <w:rsid w:val="00AF362D"/>
    <w:rsid w:val="00AF3892"/>
    <w:rsid w:val="00AF4A10"/>
    <w:rsid w:val="00AF4AC7"/>
    <w:rsid w:val="00AF4B01"/>
    <w:rsid w:val="00AF5A64"/>
    <w:rsid w:val="00AF5C50"/>
    <w:rsid w:val="00AF6423"/>
    <w:rsid w:val="00AF68EE"/>
    <w:rsid w:val="00AF698F"/>
    <w:rsid w:val="00AF6FA0"/>
    <w:rsid w:val="00AF70DA"/>
    <w:rsid w:val="00AF75E5"/>
    <w:rsid w:val="00AF78F5"/>
    <w:rsid w:val="00AF79C7"/>
    <w:rsid w:val="00AF7C43"/>
    <w:rsid w:val="00B0084E"/>
    <w:rsid w:val="00B00B08"/>
    <w:rsid w:val="00B00C71"/>
    <w:rsid w:val="00B013AE"/>
    <w:rsid w:val="00B01D62"/>
    <w:rsid w:val="00B01E2F"/>
    <w:rsid w:val="00B021DD"/>
    <w:rsid w:val="00B02254"/>
    <w:rsid w:val="00B02666"/>
    <w:rsid w:val="00B02840"/>
    <w:rsid w:val="00B03041"/>
    <w:rsid w:val="00B033A4"/>
    <w:rsid w:val="00B036AC"/>
    <w:rsid w:val="00B037C9"/>
    <w:rsid w:val="00B0398F"/>
    <w:rsid w:val="00B03A2E"/>
    <w:rsid w:val="00B03C4D"/>
    <w:rsid w:val="00B03FAD"/>
    <w:rsid w:val="00B04E5C"/>
    <w:rsid w:val="00B04E99"/>
    <w:rsid w:val="00B054E0"/>
    <w:rsid w:val="00B05691"/>
    <w:rsid w:val="00B058F5"/>
    <w:rsid w:val="00B0597C"/>
    <w:rsid w:val="00B0609D"/>
    <w:rsid w:val="00B062C7"/>
    <w:rsid w:val="00B06F29"/>
    <w:rsid w:val="00B073E8"/>
    <w:rsid w:val="00B075D3"/>
    <w:rsid w:val="00B077A0"/>
    <w:rsid w:val="00B07977"/>
    <w:rsid w:val="00B07B28"/>
    <w:rsid w:val="00B07C91"/>
    <w:rsid w:val="00B07E40"/>
    <w:rsid w:val="00B102AC"/>
    <w:rsid w:val="00B10730"/>
    <w:rsid w:val="00B10794"/>
    <w:rsid w:val="00B108E6"/>
    <w:rsid w:val="00B11DCE"/>
    <w:rsid w:val="00B1217E"/>
    <w:rsid w:val="00B128CF"/>
    <w:rsid w:val="00B12C13"/>
    <w:rsid w:val="00B13763"/>
    <w:rsid w:val="00B13DE8"/>
    <w:rsid w:val="00B14090"/>
    <w:rsid w:val="00B14339"/>
    <w:rsid w:val="00B1453D"/>
    <w:rsid w:val="00B145BF"/>
    <w:rsid w:val="00B14B7F"/>
    <w:rsid w:val="00B14C12"/>
    <w:rsid w:val="00B14C96"/>
    <w:rsid w:val="00B14FA9"/>
    <w:rsid w:val="00B158D9"/>
    <w:rsid w:val="00B1597A"/>
    <w:rsid w:val="00B161D4"/>
    <w:rsid w:val="00B16309"/>
    <w:rsid w:val="00B16320"/>
    <w:rsid w:val="00B16514"/>
    <w:rsid w:val="00B16678"/>
    <w:rsid w:val="00B16F06"/>
    <w:rsid w:val="00B17203"/>
    <w:rsid w:val="00B17383"/>
    <w:rsid w:val="00B1790D"/>
    <w:rsid w:val="00B17BBC"/>
    <w:rsid w:val="00B17C52"/>
    <w:rsid w:val="00B17CCE"/>
    <w:rsid w:val="00B2002B"/>
    <w:rsid w:val="00B20808"/>
    <w:rsid w:val="00B20F69"/>
    <w:rsid w:val="00B20FC0"/>
    <w:rsid w:val="00B21113"/>
    <w:rsid w:val="00B212B4"/>
    <w:rsid w:val="00B216D8"/>
    <w:rsid w:val="00B21AEA"/>
    <w:rsid w:val="00B21C33"/>
    <w:rsid w:val="00B21F6E"/>
    <w:rsid w:val="00B22C61"/>
    <w:rsid w:val="00B22FAB"/>
    <w:rsid w:val="00B23119"/>
    <w:rsid w:val="00B23373"/>
    <w:rsid w:val="00B237D9"/>
    <w:rsid w:val="00B2397B"/>
    <w:rsid w:val="00B23982"/>
    <w:rsid w:val="00B23B6B"/>
    <w:rsid w:val="00B23F77"/>
    <w:rsid w:val="00B2415E"/>
    <w:rsid w:val="00B243A1"/>
    <w:rsid w:val="00B244DB"/>
    <w:rsid w:val="00B24B93"/>
    <w:rsid w:val="00B24D66"/>
    <w:rsid w:val="00B250DA"/>
    <w:rsid w:val="00B2545E"/>
    <w:rsid w:val="00B25505"/>
    <w:rsid w:val="00B259D5"/>
    <w:rsid w:val="00B25CAE"/>
    <w:rsid w:val="00B25D01"/>
    <w:rsid w:val="00B26A8E"/>
    <w:rsid w:val="00B26D53"/>
    <w:rsid w:val="00B26DF2"/>
    <w:rsid w:val="00B26F40"/>
    <w:rsid w:val="00B2733B"/>
    <w:rsid w:val="00B278A6"/>
    <w:rsid w:val="00B27E38"/>
    <w:rsid w:val="00B3035C"/>
    <w:rsid w:val="00B307F5"/>
    <w:rsid w:val="00B30CA4"/>
    <w:rsid w:val="00B31472"/>
    <w:rsid w:val="00B315DD"/>
    <w:rsid w:val="00B3160A"/>
    <w:rsid w:val="00B31FB1"/>
    <w:rsid w:val="00B324F9"/>
    <w:rsid w:val="00B33251"/>
    <w:rsid w:val="00B332EA"/>
    <w:rsid w:val="00B33E3E"/>
    <w:rsid w:val="00B34589"/>
    <w:rsid w:val="00B34ACE"/>
    <w:rsid w:val="00B357EC"/>
    <w:rsid w:val="00B35A2D"/>
    <w:rsid w:val="00B35EF0"/>
    <w:rsid w:val="00B367A0"/>
    <w:rsid w:val="00B3696D"/>
    <w:rsid w:val="00B36976"/>
    <w:rsid w:val="00B369C1"/>
    <w:rsid w:val="00B36A04"/>
    <w:rsid w:val="00B36D5F"/>
    <w:rsid w:val="00B36E90"/>
    <w:rsid w:val="00B36F21"/>
    <w:rsid w:val="00B372E3"/>
    <w:rsid w:val="00B37908"/>
    <w:rsid w:val="00B37953"/>
    <w:rsid w:val="00B37A4B"/>
    <w:rsid w:val="00B37F95"/>
    <w:rsid w:val="00B40AC8"/>
    <w:rsid w:val="00B40C47"/>
    <w:rsid w:val="00B40D30"/>
    <w:rsid w:val="00B40D45"/>
    <w:rsid w:val="00B411C6"/>
    <w:rsid w:val="00B41745"/>
    <w:rsid w:val="00B41760"/>
    <w:rsid w:val="00B41772"/>
    <w:rsid w:val="00B41A57"/>
    <w:rsid w:val="00B41EFC"/>
    <w:rsid w:val="00B41EFE"/>
    <w:rsid w:val="00B422B5"/>
    <w:rsid w:val="00B42495"/>
    <w:rsid w:val="00B435DB"/>
    <w:rsid w:val="00B43720"/>
    <w:rsid w:val="00B43A8C"/>
    <w:rsid w:val="00B43B98"/>
    <w:rsid w:val="00B43C85"/>
    <w:rsid w:val="00B43D15"/>
    <w:rsid w:val="00B43E3A"/>
    <w:rsid w:val="00B44568"/>
    <w:rsid w:val="00B44772"/>
    <w:rsid w:val="00B44A34"/>
    <w:rsid w:val="00B4555E"/>
    <w:rsid w:val="00B45624"/>
    <w:rsid w:val="00B45C4C"/>
    <w:rsid w:val="00B45FE4"/>
    <w:rsid w:val="00B461F6"/>
    <w:rsid w:val="00B462C5"/>
    <w:rsid w:val="00B463A7"/>
    <w:rsid w:val="00B46565"/>
    <w:rsid w:val="00B46815"/>
    <w:rsid w:val="00B46A43"/>
    <w:rsid w:val="00B46B69"/>
    <w:rsid w:val="00B46BC5"/>
    <w:rsid w:val="00B470D8"/>
    <w:rsid w:val="00B47681"/>
    <w:rsid w:val="00B47859"/>
    <w:rsid w:val="00B47B43"/>
    <w:rsid w:val="00B47DE9"/>
    <w:rsid w:val="00B5099E"/>
    <w:rsid w:val="00B50B81"/>
    <w:rsid w:val="00B50D32"/>
    <w:rsid w:val="00B51168"/>
    <w:rsid w:val="00B51650"/>
    <w:rsid w:val="00B516A3"/>
    <w:rsid w:val="00B51905"/>
    <w:rsid w:val="00B51B7C"/>
    <w:rsid w:val="00B52110"/>
    <w:rsid w:val="00B524CA"/>
    <w:rsid w:val="00B5257D"/>
    <w:rsid w:val="00B52B44"/>
    <w:rsid w:val="00B52D28"/>
    <w:rsid w:val="00B531FC"/>
    <w:rsid w:val="00B53464"/>
    <w:rsid w:val="00B53493"/>
    <w:rsid w:val="00B5373A"/>
    <w:rsid w:val="00B538F5"/>
    <w:rsid w:val="00B539E9"/>
    <w:rsid w:val="00B53FFB"/>
    <w:rsid w:val="00B54387"/>
    <w:rsid w:val="00B5464F"/>
    <w:rsid w:val="00B54D95"/>
    <w:rsid w:val="00B5543D"/>
    <w:rsid w:val="00B55999"/>
    <w:rsid w:val="00B561DA"/>
    <w:rsid w:val="00B56D2C"/>
    <w:rsid w:val="00B57479"/>
    <w:rsid w:val="00B574D7"/>
    <w:rsid w:val="00B575B1"/>
    <w:rsid w:val="00B57758"/>
    <w:rsid w:val="00B57BDA"/>
    <w:rsid w:val="00B57CEA"/>
    <w:rsid w:val="00B57D3C"/>
    <w:rsid w:val="00B606B3"/>
    <w:rsid w:val="00B60738"/>
    <w:rsid w:val="00B6079E"/>
    <w:rsid w:val="00B607A0"/>
    <w:rsid w:val="00B609B2"/>
    <w:rsid w:val="00B60A3E"/>
    <w:rsid w:val="00B61264"/>
    <w:rsid w:val="00B61AE2"/>
    <w:rsid w:val="00B6242D"/>
    <w:rsid w:val="00B626A2"/>
    <w:rsid w:val="00B626C0"/>
    <w:rsid w:val="00B628D3"/>
    <w:rsid w:val="00B629D0"/>
    <w:rsid w:val="00B62D4A"/>
    <w:rsid w:val="00B62F22"/>
    <w:rsid w:val="00B6316D"/>
    <w:rsid w:val="00B6354E"/>
    <w:rsid w:val="00B63E0A"/>
    <w:rsid w:val="00B63F01"/>
    <w:rsid w:val="00B649B4"/>
    <w:rsid w:val="00B64F21"/>
    <w:rsid w:val="00B6512B"/>
    <w:rsid w:val="00B6529C"/>
    <w:rsid w:val="00B6549E"/>
    <w:rsid w:val="00B65A8A"/>
    <w:rsid w:val="00B65BEE"/>
    <w:rsid w:val="00B65D89"/>
    <w:rsid w:val="00B6609C"/>
    <w:rsid w:val="00B67213"/>
    <w:rsid w:val="00B67382"/>
    <w:rsid w:val="00B67947"/>
    <w:rsid w:val="00B67A1D"/>
    <w:rsid w:val="00B67C5E"/>
    <w:rsid w:val="00B7018D"/>
    <w:rsid w:val="00B7072B"/>
    <w:rsid w:val="00B7084B"/>
    <w:rsid w:val="00B70ACA"/>
    <w:rsid w:val="00B711A8"/>
    <w:rsid w:val="00B713A9"/>
    <w:rsid w:val="00B72058"/>
    <w:rsid w:val="00B73041"/>
    <w:rsid w:val="00B7313F"/>
    <w:rsid w:val="00B7392B"/>
    <w:rsid w:val="00B73992"/>
    <w:rsid w:val="00B73D4A"/>
    <w:rsid w:val="00B7420D"/>
    <w:rsid w:val="00B746EF"/>
    <w:rsid w:val="00B74AE4"/>
    <w:rsid w:val="00B74B32"/>
    <w:rsid w:val="00B74C15"/>
    <w:rsid w:val="00B758F8"/>
    <w:rsid w:val="00B75A76"/>
    <w:rsid w:val="00B75A9A"/>
    <w:rsid w:val="00B75CE7"/>
    <w:rsid w:val="00B75D7E"/>
    <w:rsid w:val="00B75FB9"/>
    <w:rsid w:val="00B768C4"/>
    <w:rsid w:val="00B7691C"/>
    <w:rsid w:val="00B7695F"/>
    <w:rsid w:val="00B76C93"/>
    <w:rsid w:val="00B76D68"/>
    <w:rsid w:val="00B774C3"/>
    <w:rsid w:val="00B77B9B"/>
    <w:rsid w:val="00B77FCD"/>
    <w:rsid w:val="00B800FC"/>
    <w:rsid w:val="00B801B8"/>
    <w:rsid w:val="00B8049B"/>
    <w:rsid w:val="00B8088D"/>
    <w:rsid w:val="00B80D1C"/>
    <w:rsid w:val="00B8114E"/>
    <w:rsid w:val="00B8135D"/>
    <w:rsid w:val="00B81373"/>
    <w:rsid w:val="00B814D8"/>
    <w:rsid w:val="00B8170B"/>
    <w:rsid w:val="00B81A36"/>
    <w:rsid w:val="00B81D90"/>
    <w:rsid w:val="00B821B0"/>
    <w:rsid w:val="00B82A0B"/>
    <w:rsid w:val="00B82AA0"/>
    <w:rsid w:val="00B82B4C"/>
    <w:rsid w:val="00B82BD3"/>
    <w:rsid w:val="00B82E80"/>
    <w:rsid w:val="00B83025"/>
    <w:rsid w:val="00B836BA"/>
    <w:rsid w:val="00B837AC"/>
    <w:rsid w:val="00B83F49"/>
    <w:rsid w:val="00B842EA"/>
    <w:rsid w:val="00B84E3C"/>
    <w:rsid w:val="00B84F22"/>
    <w:rsid w:val="00B85068"/>
    <w:rsid w:val="00B85100"/>
    <w:rsid w:val="00B8518A"/>
    <w:rsid w:val="00B855CB"/>
    <w:rsid w:val="00B85938"/>
    <w:rsid w:val="00B859EC"/>
    <w:rsid w:val="00B85AF5"/>
    <w:rsid w:val="00B85BC3"/>
    <w:rsid w:val="00B85D3B"/>
    <w:rsid w:val="00B86034"/>
    <w:rsid w:val="00B860D7"/>
    <w:rsid w:val="00B86239"/>
    <w:rsid w:val="00B86358"/>
    <w:rsid w:val="00B8659A"/>
    <w:rsid w:val="00B86C30"/>
    <w:rsid w:val="00B86CFC"/>
    <w:rsid w:val="00B86D61"/>
    <w:rsid w:val="00B86D7D"/>
    <w:rsid w:val="00B8757A"/>
    <w:rsid w:val="00B87923"/>
    <w:rsid w:val="00B87A8E"/>
    <w:rsid w:val="00B87C24"/>
    <w:rsid w:val="00B9005A"/>
    <w:rsid w:val="00B90789"/>
    <w:rsid w:val="00B9119D"/>
    <w:rsid w:val="00B91800"/>
    <w:rsid w:val="00B91C26"/>
    <w:rsid w:val="00B92279"/>
    <w:rsid w:val="00B92BE3"/>
    <w:rsid w:val="00B9311A"/>
    <w:rsid w:val="00B93FF2"/>
    <w:rsid w:val="00B9413D"/>
    <w:rsid w:val="00B946D3"/>
    <w:rsid w:val="00B94C57"/>
    <w:rsid w:val="00B94CD4"/>
    <w:rsid w:val="00B94E4C"/>
    <w:rsid w:val="00B94F58"/>
    <w:rsid w:val="00B9537F"/>
    <w:rsid w:val="00B954B1"/>
    <w:rsid w:val="00B9558C"/>
    <w:rsid w:val="00B95641"/>
    <w:rsid w:val="00B958CE"/>
    <w:rsid w:val="00B95B65"/>
    <w:rsid w:val="00B95C0A"/>
    <w:rsid w:val="00B95CD0"/>
    <w:rsid w:val="00B95EAD"/>
    <w:rsid w:val="00B965E2"/>
    <w:rsid w:val="00B96919"/>
    <w:rsid w:val="00B96A8D"/>
    <w:rsid w:val="00B96C4F"/>
    <w:rsid w:val="00B96CC6"/>
    <w:rsid w:val="00B96CE9"/>
    <w:rsid w:val="00B96D69"/>
    <w:rsid w:val="00B9703F"/>
    <w:rsid w:val="00B9706E"/>
    <w:rsid w:val="00B970BE"/>
    <w:rsid w:val="00B97B21"/>
    <w:rsid w:val="00B97E72"/>
    <w:rsid w:val="00BA00D7"/>
    <w:rsid w:val="00BA0604"/>
    <w:rsid w:val="00BA0686"/>
    <w:rsid w:val="00BA0776"/>
    <w:rsid w:val="00BA0F06"/>
    <w:rsid w:val="00BA1D62"/>
    <w:rsid w:val="00BA1F14"/>
    <w:rsid w:val="00BA258C"/>
    <w:rsid w:val="00BA2625"/>
    <w:rsid w:val="00BA283A"/>
    <w:rsid w:val="00BA2973"/>
    <w:rsid w:val="00BA30B5"/>
    <w:rsid w:val="00BA3BA6"/>
    <w:rsid w:val="00BA41EC"/>
    <w:rsid w:val="00BA46F5"/>
    <w:rsid w:val="00BA4852"/>
    <w:rsid w:val="00BA4AA3"/>
    <w:rsid w:val="00BA4D71"/>
    <w:rsid w:val="00BA570D"/>
    <w:rsid w:val="00BA597D"/>
    <w:rsid w:val="00BA6C3D"/>
    <w:rsid w:val="00BA6D6F"/>
    <w:rsid w:val="00BA772F"/>
    <w:rsid w:val="00BA7A44"/>
    <w:rsid w:val="00BA7D49"/>
    <w:rsid w:val="00BB04FB"/>
    <w:rsid w:val="00BB0E3F"/>
    <w:rsid w:val="00BB11D8"/>
    <w:rsid w:val="00BB1705"/>
    <w:rsid w:val="00BB1968"/>
    <w:rsid w:val="00BB198F"/>
    <w:rsid w:val="00BB1F93"/>
    <w:rsid w:val="00BB20F3"/>
    <w:rsid w:val="00BB23B3"/>
    <w:rsid w:val="00BB27AE"/>
    <w:rsid w:val="00BB2AB2"/>
    <w:rsid w:val="00BB2B37"/>
    <w:rsid w:val="00BB2D33"/>
    <w:rsid w:val="00BB2D53"/>
    <w:rsid w:val="00BB3035"/>
    <w:rsid w:val="00BB351E"/>
    <w:rsid w:val="00BB3572"/>
    <w:rsid w:val="00BB37FD"/>
    <w:rsid w:val="00BB39A3"/>
    <w:rsid w:val="00BB3F2E"/>
    <w:rsid w:val="00BB428B"/>
    <w:rsid w:val="00BB4582"/>
    <w:rsid w:val="00BB4881"/>
    <w:rsid w:val="00BB4E95"/>
    <w:rsid w:val="00BB4F0E"/>
    <w:rsid w:val="00BB54AB"/>
    <w:rsid w:val="00BB5677"/>
    <w:rsid w:val="00BB5909"/>
    <w:rsid w:val="00BB5AC8"/>
    <w:rsid w:val="00BB5D11"/>
    <w:rsid w:val="00BB5FAE"/>
    <w:rsid w:val="00BB6274"/>
    <w:rsid w:val="00BB69FE"/>
    <w:rsid w:val="00BB6A5D"/>
    <w:rsid w:val="00BB6C17"/>
    <w:rsid w:val="00BB7096"/>
    <w:rsid w:val="00BB70CF"/>
    <w:rsid w:val="00BB72B5"/>
    <w:rsid w:val="00BB7B28"/>
    <w:rsid w:val="00BB7B47"/>
    <w:rsid w:val="00BB7BEA"/>
    <w:rsid w:val="00BC0185"/>
    <w:rsid w:val="00BC0208"/>
    <w:rsid w:val="00BC0288"/>
    <w:rsid w:val="00BC0363"/>
    <w:rsid w:val="00BC0698"/>
    <w:rsid w:val="00BC0810"/>
    <w:rsid w:val="00BC1676"/>
    <w:rsid w:val="00BC175B"/>
    <w:rsid w:val="00BC1C4E"/>
    <w:rsid w:val="00BC1E88"/>
    <w:rsid w:val="00BC1F0B"/>
    <w:rsid w:val="00BC1F88"/>
    <w:rsid w:val="00BC20C1"/>
    <w:rsid w:val="00BC20F2"/>
    <w:rsid w:val="00BC219D"/>
    <w:rsid w:val="00BC2719"/>
    <w:rsid w:val="00BC2A1F"/>
    <w:rsid w:val="00BC307D"/>
    <w:rsid w:val="00BC3CD3"/>
    <w:rsid w:val="00BC3D16"/>
    <w:rsid w:val="00BC43D0"/>
    <w:rsid w:val="00BC43DA"/>
    <w:rsid w:val="00BC495E"/>
    <w:rsid w:val="00BC4D47"/>
    <w:rsid w:val="00BC4F5D"/>
    <w:rsid w:val="00BC5475"/>
    <w:rsid w:val="00BC5808"/>
    <w:rsid w:val="00BC5BA0"/>
    <w:rsid w:val="00BC5BC7"/>
    <w:rsid w:val="00BC5BE7"/>
    <w:rsid w:val="00BC5D1D"/>
    <w:rsid w:val="00BC5E64"/>
    <w:rsid w:val="00BC5F8B"/>
    <w:rsid w:val="00BC609B"/>
    <w:rsid w:val="00BC60C0"/>
    <w:rsid w:val="00BC60D2"/>
    <w:rsid w:val="00BC6108"/>
    <w:rsid w:val="00BC65E8"/>
    <w:rsid w:val="00BC6B96"/>
    <w:rsid w:val="00BC6ED1"/>
    <w:rsid w:val="00BC76FC"/>
    <w:rsid w:val="00BD01E9"/>
    <w:rsid w:val="00BD0881"/>
    <w:rsid w:val="00BD1455"/>
    <w:rsid w:val="00BD1BFB"/>
    <w:rsid w:val="00BD2390"/>
    <w:rsid w:val="00BD248D"/>
    <w:rsid w:val="00BD27C7"/>
    <w:rsid w:val="00BD2DF1"/>
    <w:rsid w:val="00BD33C3"/>
    <w:rsid w:val="00BD34E5"/>
    <w:rsid w:val="00BD3B99"/>
    <w:rsid w:val="00BD3EA9"/>
    <w:rsid w:val="00BD42A9"/>
    <w:rsid w:val="00BD4E05"/>
    <w:rsid w:val="00BD55FA"/>
    <w:rsid w:val="00BD58B2"/>
    <w:rsid w:val="00BD5C8C"/>
    <w:rsid w:val="00BD611B"/>
    <w:rsid w:val="00BD6961"/>
    <w:rsid w:val="00BD69B1"/>
    <w:rsid w:val="00BD6E36"/>
    <w:rsid w:val="00BD6E64"/>
    <w:rsid w:val="00BD6EC3"/>
    <w:rsid w:val="00BD6FD4"/>
    <w:rsid w:val="00BD7306"/>
    <w:rsid w:val="00BD74AA"/>
    <w:rsid w:val="00BD74D1"/>
    <w:rsid w:val="00BD74DD"/>
    <w:rsid w:val="00BD7877"/>
    <w:rsid w:val="00BD7AA4"/>
    <w:rsid w:val="00BD7B15"/>
    <w:rsid w:val="00BE0201"/>
    <w:rsid w:val="00BE0463"/>
    <w:rsid w:val="00BE05AA"/>
    <w:rsid w:val="00BE0C48"/>
    <w:rsid w:val="00BE0F6F"/>
    <w:rsid w:val="00BE121C"/>
    <w:rsid w:val="00BE14EB"/>
    <w:rsid w:val="00BE1740"/>
    <w:rsid w:val="00BE1883"/>
    <w:rsid w:val="00BE1A73"/>
    <w:rsid w:val="00BE1B5E"/>
    <w:rsid w:val="00BE2A76"/>
    <w:rsid w:val="00BE2C59"/>
    <w:rsid w:val="00BE2DD5"/>
    <w:rsid w:val="00BE2F75"/>
    <w:rsid w:val="00BE3178"/>
    <w:rsid w:val="00BE3390"/>
    <w:rsid w:val="00BE3E22"/>
    <w:rsid w:val="00BE42A1"/>
    <w:rsid w:val="00BE4AF7"/>
    <w:rsid w:val="00BE4FA1"/>
    <w:rsid w:val="00BE5125"/>
    <w:rsid w:val="00BE544E"/>
    <w:rsid w:val="00BE549D"/>
    <w:rsid w:val="00BE56C5"/>
    <w:rsid w:val="00BE56FC"/>
    <w:rsid w:val="00BE5C09"/>
    <w:rsid w:val="00BE5E81"/>
    <w:rsid w:val="00BE6089"/>
    <w:rsid w:val="00BE617E"/>
    <w:rsid w:val="00BE628D"/>
    <w:rsid w:val="00BE63D2"/>
    <w:rsid w:val="00BE663C"/>
    <w:rsid w:val="00BE69E3"/>
    <w:rsid w:val="00BE6C44"/>
    <w:rsid w:val="00BE6E57"/>
    <w:rsid w:val="00BE70B3"/>
    <w:rsid w:val="00BE75E2"/>
    <w:rsid w:val="00BF0F32"/>
    <w:rsid w:val="00BF1023"/>
    <w:rsid w:val="00BF10E9"/>
    <w:rsid w:val="00BF157F"/>
    <w:rsid w:val="00BF1700"/>
    <w:rsid w:val="00BF1BEB"/>
    <w:rsid w:val="00BF22B1"/>
    <w:rsid w:val="00BF2381"/>
    <w:rsid w:val="00BF2865"/>
    <w:rsid w:val="00BF291A"/>
    <w:rsid w:val="00BF30F0"/>
    <w:rsid w:val="00BF313C"/>
    <w:rsid w:val="00BF323B"/>
    <w:rsid w:val="00BF36D6"/>
    <w:rsid w:val="00BF435E"/>
    <w:rsid w:val="00BF46EC"/>
    <w:rsid w:val="00BF48C7"/>
    <w:rsid w:val="00BF5A4B"/>
    <w:rsid w:val="00BF6277"/>
    <w:rsid w:val="00BF6471"/>
    <w:rsid w:val="00BF6714"/>
    <w:rsid w:val="00BF689C"/>
    <w:rsid w:val="00BF6D9E"/>
    <w:rsid w:val="00BF72B7"/>
    <w:rsid w:val="00BF7406"/>
    <w:rsid w:val="00C0091E"/>
    <w:rsid w:val="00C00D6D"/>
    <w:rsid w:val="00C00DB5"/>
    <w:rsid w:val="00C00E36"/>
    <w:rsid w:val="00C01825"/>
    <w:rsid w:val="00C01C0F"/>
    <w:rsid w:val="00C01C64"/>
    <w:rsid w:val="00C01CF8"/>
    <w:rsid w:val="00C02166"/>
    <w:rsid w:val="00C02887"/>
    <w:rsid w:val="00C02D63"/>
    <w:rsid w:val="00C031EF"/>
    <w:rsid w:val="00C03552"/>
    <w:rsid w:val="00C03896"/>
    <w:rsid w:val="00C03C3B"/>
    <w:rsid w:val="00C04ECB"/>
    <w:rsid w:val="00C0529A"/>
    <w:rsid w:val="00C05539"/>
    <w:rsid w:val="00C06A58"/>
    <w:rsid w:val="00C06C2F"/>
    <w:rsid w:val="00C0728E"/>
    <w:rsid w:val="00C07450"/>
    <w:rsid w:val="00C077CF"/>
    <w:rsid w:val="00C07876"/>
    <w:rsid w:val="00C079D8"/>
    <w:rsid w:val="00C07AC9"/>
    <w:rsid w:val="00C07BC2"/>
    <w:rsid w:val="00C10BDE"/>
    <w:rsid w:val="00C10E4A"/>
    <w:rsid w:val="00C10F44"/>
    <w:rsid w:val="00C114B3"/>
    <w:rsid w:val="00C119F2"/>
    <w:rsid w:val="00C11A0A"/>
    <w:rsid w:val="00C120A0"/>
    <w:rsid w:val="00C12100"/>
    <w:rsid w:val="00C128B2"/>
    <w:rsid w:val="00C129D4"/>
    <w:rsid w:val="00C12DAA"/>
    <w:rsid w:val="00C12FD8"/>
    <w:rsid w:val="00C13992"/>
    <w:rsid w:val="00C13C07"/>
    <w:rsid w:val="00C13C76"/>
    <w:rsid w:val="00C13C9F"/>
    <w:rsid w:val="00C13DD0"/>
    <w:rsid w:val="00C153D8"/>
    <w:rsid w:val="00C155ED"/>
    <w:rsid w:val="00C157CE"/>
    <w:rsid w:val="00C15BBE"/>
    <w:rsid w:val="00C15BC3"/>
    <w:rsid w:val="00C15BF4"/>
    <w:rsid w:val="00C15CDF"/>
    <w:rsid w:val="00C15D10"/>
    <w:rsid w:val="00C15FB8"/>
    <w:rsid w:val="00C160A6"/>
    <w:rsid w:val="00C162D4"/>
    <w:rsid w:val="00C164AE"/>
    <w:rsid w:val="00C16797"/>
    <w:rsid w:val="00C1688F"/>
    <w:rsid w:val="00C170C9"/>
    <w:rsid w:val="00C171C7"/>
    <w:rsid w:val="00C1758F"/>
    <w:rsid w:val="00C17AA6"/>
    <w:rsid w:val="00C17D7B"/>
    <w:rsid w:val="00C17E70"/>
    <w:rsid w:val="00C205B8"/>
    <w:rsid w:val="00C20A59"/>
    <w:rsid w:val="00C20CC7"/>
    <w:rsid w:val="00C20F6F"/>
    <w:rsid w:val="00C214CA"/>
    <w:rsid w:val="00C2160B"/>
    <w:rsid w:val="00C2183D"/>
    <w:rsid w:val="00C2222F"/>
    <w:rsid w:val="00C2236B"/>
    <w:rsid w:val="00C22C29"/>
    <w:rsid w:val="00C22F67"/>
    <w:rsid w:val="00C22FE6"/>
    <w:rsid w:val="00C2318B"/>
    <w:rsid w:val="00C232FE"/>
    <w:rsid w:val="00C2405A"/>
    <w:rsid w:val="00C24339"/>
    <w:rsid w:val="00C244BC"/>
    <w:rsid w:val="00C25593"/>
    <w:rsid w:val="00C25619"/>
    <w:rsid w:val="00C25765"/>
    <w:rsid w:val="00C257BC"/>
    <w:rsid w:val="00C259AD"/>
    <w:rsid w:val="00C25F7B"/>
    <w:rsid w:val="00C260DD"/>
    <w:rsid w:val="00C26288"/>
    <w:rsid w:val="00C263F3"/>
    <w:rsid w:val="00C26B7C"/>
    <w:rsid w:val="00C26BF8"/>
    <w:rsid w:val="00C2711B"/>
    <w:rsid w:val="00C27924"/>
    <w:rsid w:val="00C27DF9"/>
    <w:rsid w:val="00C27E71"/>
    <w:rsid w:val="00C300A4"/>
    <w:rsid w:val="00C30BAB"/>
    <w:rsid w:val="00C31432"/>
    <w:rsid w:val="00C319BD"/>
    <w:rsid w:val="00C32A70"/>
    <w:rsid w:val="00C33296"/>
    <w:rsid w:val="00C33551"/>
    <w:rsid w:val="00C34101"/>
    <w:rsid w:val="00C345FE"/>
    <w:rsid w:val="00C34818"/>
    <w:rsid w:val="00C34884"/>
    <w:rsid w:val="00C34A2A"/>
    <w:rsid w:val="00C3506A"/>
    <w:rsid w:val="00C35A8E"/>
    <w:rsid w:val="00C35CD8"/>
    <w:rsid w:val="00C3662A"/>
    <w:rsid w:val="00C3686D"/>
    <w:rsid w:val="00C36CD2"/>
    <w:rsid w:val="00C36D04"/>
    <w:rsid w:val="00C37208"/>
    <w:rsid w:val="00C373F1"/>
    <w:rsid w:val="00C37589"/>
    <w:rsid w:val="00C3762B"/>
    <w:rsid w:val="00C37688"/>
    <w:rsid w:val="00C40586"/>
    <w:rsid w:val="00C40D0B"/>
    <w:rsid w:val="00C4155F"/>
    <w:rsid w:val="00C4181A"/>
    <w:rsid w:val="00C418E0"/>
    <w:rsid w:val="00C41CD4"/>
    <w:rsid w:val="00C41D11"/>
    <w:rsid w:val="00C41EDE"/>
    <w:rsid w:val="00C42F0A"/>
    <w:rsid w:val="00C42F9C"/>
    <w:rsid w:val="00C42FA9"/>
    <w:rsid w:val="00C430BC"/>
    <w:rsid w:val="00C4369C"/>
    <w:rsid w:val="00C43A0F"/>
    <w:rsid w:val="00C43B99"/>
    <w:rsid w:val="00C43D1B"/>
    <w:rsid w:val="00C43F83"/>
    <w:rsid w:val="00C4415F"/>
    <w:rsid w:val="00C4438D"/>
    <w:rsid w:val="00C44C9F"/>
    <w:rsid w:val="00C44EA6"/>
    <w:rsid w:val="00C4509B"/>
    <w:rsid w:val="00C459D0"/>
    <w:rsid w:val="00C45E47"/>
    <w:rsid w:val="00C466C4"/>
    <w:rsid w:val="00C46812"/>
    <w:rsid w:val="00C46C68"/>
    <w:rsid w:val="00C470F8"/>
    <w:rsid w:val="00C473A2"/>
    <w:rsid w:val="00C477E2"/>
    <w:rsid w:val="00C478C0"/>
    <w:rsid w:val="00C47947"/>
    <w:rsid w:val="00C47A66"/>
    <w:rsid w:val="00C502E5"/>
    <w:rsid w:val="00C5080B"/>
    <w:rsid w:val="00C50AAD"/>
    <w:rsid w:val="00C51013"/>
    <w:rsid w:val="00C51759"/>
    <w:rsid w:val="00C51B8E"/>
    <w:rsid w:val="00C51BD9"/>
    <w:rsid w:val="00C52048"/>
    <w:rsid w:val="00C52063"/>
    <w:rsid w:val="00C520F4"/>
    <w:rsid w:val="00C524BB"/>
    <w:rsid w:val="00C526ED"/>
    <w:rsid w:val="00C52AF7"/>
    <w:rsid w:val="00C52DA1"/>
    <w:rsid w:val="00C52F26"/>
    <w:rsid w:val="00C5332C"/>
    <w:rsid w:val="00C533F5"/>
    <w:rsid w:val="00C5364D"/>
    <w:rsid w:val="00C53B81"/>
    <w:rsid w:val="00C53EF7"/>
    <w:rsid w:val="00C53F1B"/>
    <w:rsid w:val="00C54091"/>
    <w:rsid w:val="00C540E9"/>
    <w:rsid w:val="00C54336"/>
    <w:rsid w:val="00C543B4"/>
    <w:rsid w:val="00C54447"/>
    <w:rsid w:val="00C54513"/>
    <w:rsid w:val="00C54785"/>
    <w:rsid w:val="00C54B71"/>
    <w:rsid w:val="00C54BBB"/>
    <w:rsid w:val="00C54DF7"/>
    <w:rsid w:val="00C55041"/>
    <w:rsid w:val="00C55135"/>
    <w:rsid w:val="00C55EF9"/>
    <w:rsid w:val="00C56332"/>
    <w:rsid w:val="00C5633E"/>
    <w:rsid w:val="00C563C1"/>
    <w:rsid w:val="00C56FAF"/>
    <w:rsid w:val="00C571EA"/>
    <w:rsid w:val="00C577C1"/>
    <w:rsid w:val="00C57B7B"/>
    <w:rsid w:val="00C57D0E"/>
    <w:rsid w:val="00C60523"/>
    <w:rsid w:val="00C60B37"/>
    <w:rsid w:val="00C60BA0"/>
    <w:rsid w:val="00C60DDD"/>
    <w:rsid w:val="00C61446"/>
    <w:rsid w:val="00C614A5"/>
    <w:rsid w:val="00C61545"/>
    <w:rsid w:val="00C61AF5"/>
    <w:rsid w:val="00C61F46"/>
    <w:rsid w:val="00C6218E"/>
    <w:rsid w:val="00C621DF"/>
    <w:rsid w:val="00C6375D"/>
    <w:rsid w:val="00C6385C"/>
    <w:rsid w:val="00C63EAF"/>
    <w:rsid w:val="00C6516B"/>
    <w:rsid w:val="00C6591E"/>
    <w:rsid w:val="00C65959"/>
    <w:rsid w:val="00C65AFD"/>
    <w:rsid w:val="00C65B10"/>
    <w:rsid w:val="00C66109"/>
    <w:rsid w:val="00C663BD"/>
    <w:rsid w:val="00C664A9"/>
    <w:rsid w:val="00C665E4"/>
    <w:rsid w:val="00C66CB7"/>
    <w:rsid w:val="00C66F49"/>
    <w:rsid w:val="00C67097"/>
    <w:rsid w:val="00C67FB6"/>
    <w:rsid w:val="00C70185"/>
    <w:rsid w:val="00C70D78"/>
    <w:rsid w:val="00C70EE5"/>
    <w:rsid w:val="00C71040"/>
    <w:rsid w:val="00C714E7"/>
    <w:rsid w:val="00C71805"/>
    <w:rsid w:val="00C71C3B"/>
    <w:rsid w:val="00C71F8D"/>
    <w:rsid w:val="00C72202"/>
    <w:rsid w:val="00C7263C"/>
    <w:rsid w:val="00C72875"/>
    <w:rsid w:val="00C72C14"/>
    <w:rsid w:val="00C7361C"/>
    <w:rsid w:val="00C7380F"/>
    <w:rsid w:val="00C73AEC"/>
    <w:rsid w:val="00C73B61"/>
    <w:rsid w:val="00C73DB8"/>
    <w:rsid w:val="00C73F4B"/>
    <w:rsid w:val="00C74510"/>
    <w:rsid w:val="00C746C2"/>
    <w:rsid w:val="00C74D67"/>
    <w:rsid w:val="00C753AF"/>
    <w:rsid w:val="00C75642"/>
    <w:rsid w:val="00C75C3F"/>
    <w:rsid w:val="00C75E65"/>
    <w:rsid w:val="00C76502"/>
    <w:rsid w:val="00C76F1B"/>
    <w:rsid w:val="00C7706A"/>
    <w:rsid w:val="00C77390"/>
    <w:rsid w:val="00C77755"/>
    <w:rsid w:val="00C77884"/>
    <w:rsid w:val="00C778BF"/>
    <w:rsid w:val="00C77DD3"/>
    <w:rsid w:val="00C80229"/>
    <w:rsid w:val="00C8067A"/>
    <w:rsid w:val="00C808DF"/>
    <w:rsid w:val="00C81510"/>
    <w:rsid w:val="00C8188C"/>
    <w:rsid w:val="00C81DA4"/>
    <w:rsid w:val="00C82371"/>
    <w:rsid w:val="00C828D1"/>
    <w:rsid w:val="00C82EC5"/>
    <w:rsid w:val="00C830BB"/>
    <w:rsid w:val="00C83D2D"/>
    <w:rsid w:val="00C84492"/>
    <w:rsid w:val="00C845BD"/>
    <w:rsid w:val="00C84683"/>
    <w:rsid w:val="00C856E4"/>
    <w:rsid w:val="00C85A4A"/>
    <w:rsid w:val="00C85E25"/>
    <w:rsid w:val="00C85ED4"/>
    <w:rsid w:val="00C8606E"/>
    <w:rsid w:val="00C863A3"/>
    <w:rsid w:val="00C86DC6"/>
    <w:rsid w:val="00C86E63"/>
    <w:rsid w:val="00C86F1D"/>
    <w:rsid w:val="00C87103"/>
    <w:rsid w:val="00C87269"/>
    <w:rsid w:val="00C87707"/>
    <w:rsid w:val="00C87AE2"/>
    <w:rsid w:val="00C87D6B"/>
    <w:rsid w:val="00C87D74"/>
    <w:rsid w:val="00C908AC"/>
    <w:rsid w:val="00C9090D"/>
    <w:rsid w:val="00C909FA"/>
    <w:rsid w:val="00C90B98"/>
    <w:rsid w:val="00C90C96"/>
    <w:rsid w:val="00C91668"/>
    <w:rsid w:val="00C91982"/>
    <w:rsid w:val="00C919A4"/>
    <w:rsid w:val="00C91F5D"/>
    <w:rsid w:val="00C9277B"/>
    <w:rsid w:val="00C92B70"/>
    <w:rsid w:val="00C92CA1"/>
    <w:rsid w:val="00C93290"/>
    <w:rsid w:val="00C932C7"/>
    <w:rsid w:val="00C93845"/>
    <w:rsid w:val="00C93F15"/>
    <w:rsid w:val="00C941FE"/>
    <w:rsid w:val="00C94362"/>
    <w:rsid w:val="00C94A15"/>
    <w:rsid w:val="00C94CD1"/>
    <w:rsid w:val="00C94DB3"/>
    <w:rsid w:val="00C94F2D"/>
    <w:rsid w:val="00C95E2B"/>
    <w:rsid w:val="00C95E62"/>
    <w:rsid w:val="00C961B0"/>
    <w:rsid w:val="00C962CD"/>
    <w:rsid w:val="00C9696D"/>
    <w:rsid w:val="00C96A0C"/>
    <w:rsid w:val="00C971C7"/>
    <w:rsid w:val="00C971E0"/>
    <w:rsid w:val="00C97347"/>
    <w:rsid w:val="00C979F6"/>
    <w:rsid w:val="00CA0320"/>
    <w:rsid w:val="00CA034C"/>
    <w:rsid w:val="00CA167D"/>
    <w:rsid w:val="00CA1802"/>
    <w:rsid w:val="00CA19A7"/>
    <w:rsid w:val="00CA1AF0"/>
    <w:rsid w:val="00CA1B92"/>
    <w:rsid w:val="00CA1F79"/>
    <w:rsid w:val="00CA21B4"/>
    <w:rsid w:val="00CA2921"/>
    <w:rsid w:val="00CA2D68"/>
    <w:rsid w:val="00CA2E01"/>
    <w:rsid w:val="00CA2E38"/>
    <w:rsid w:val="00CA30F1"/>
    <w:rsid w:val="00CA3497"/>
    <w:rsid w:val="00CA381A"/>
    <w:rsid w:val="00CA3982"/>
    <w:rsid w:val="00CA3B01"/>
    <w:rsid w:val="00CA3CD9"/>
    <w:rsid w:val="00CA4552"/>
    <w:rsid w:val="00CA4624"/>
    <w:rsid w:val="00CA47B0"/>
    <w:rsid w:val="00CA4BA6"/>
    <w:rsid w:val="00CA4D30"/>
    <w:rsid w:val="00CA4E35"/>
    <w:rsid w:val="00CA4FBB"/>
    <w:rsid w:val="00CA5395"/>
    <w:rsid w:val="00CA57D9"/>
    <w:rsid w:val="00CA5DFC"/>
    <w:rsid w:val="00CA5EF9"/>
    <w:rsid w:val="00CA61B6"/>
    <w:rsid w:val="00CA62A7"/>
    <w:rsid w:val="00CA695C"/>
    <w:rsid w:val="00CA6AD7"/>
    <w:rsid w:val="00CA6DA6"/>
    <w:rsid w:val="00CA6FBF"/>
    <w:rsid w:val="00CA704B"/>
    <w:rsid w:val="00CA730A"/>
    <w:rsid w:val="00CA7669"/>
    <w:rsid w:val="00CA7E22"/>
    <w:rsid w:val="00CB0032"/>
    <w:rsid w:val="00CB078E"/>
    <w:rsid w:val="00CB08C7"/>
    <w:rsid w:val="00CB0CFB"/>
    <w:rsid w:val="00CB0E24"/>
    <w:rsid w:val="00CB1B94"/>
    <w:rsid w:val="00CB1C1E"/>
    <w:rsid w:val="00CB21DF"/>
    <w:rsid w:val="00CB24FE"/>
    <w:rsid w:val="00CB28B4"/>
    <w:rsid w:val="00CB2EC0"/>
    <w:rsid w:val="00CB30F5"/>
    <w:rsid w:val="00CB3F09"/>
    <w:rsid w:val="00CB4780"/>
    <w:rsid w:val="00CB49DA"/>
    <w:rsid w:val="00CB4A17"/>
    <w:rsid w:val="00CB53D2"/>
    <w:rsid w:val="00CB5917"/>
    <w:rsid w:val="00CB6456"/>
    <w:rsid w:val="00CB64F1"/>
    <w:rsid w:val="00CB6572"/>
    <w:rsid w:val="00CB662C"/>
    <w:rsid w:val="00CB6E21"/>
    <w:rsid w:val="00CB7151"/>
    <w:rsid w:val="00CB71C5"/>
    <w:rsid w:val="00CB728A"/>
    <w:rsid w:val="00CB7346"/>
    <w:rsid w:val="00CB7624"/>
    <w:rsid w:val="00CB7949"/>
    <w:rsid w:val="00CC038B"/>
    <w:rsid w:val="00CC0508"/>
    <w:rsid w:val="00CC0EE0"/>
    <w:rsid w:val="00CC120A"/>
    <w:rsid w:val="00CC17F9"/>
    <w:rsid w:val="00CC1C44"/>
    <w:rsid w:val="00CC24AF"/>
    <w:rsid w:val="00CC27BC"/>
    <w:rsid w:val="00CC28E4"/>
    <w:rsid w:val="00CC2AB1"/>
    <w:rsid w:val="00CC2DFB"/>
    <w:rsid w:val="00CC3148"/>
    <w:rsid w:val="00CC3C9D"/>
    <w:rsid w:val="00CC3E9F"/>
    <w:rsid w:val="00CC41EC"/>
    <w:rsid w:val="00CC43DA"/>
    <w:rsid w:val="00CC448B"/>
    <w:rsid w:val="00CC47C4"/>
    <w:rsid w:val="00CC4884"/>
    <w:rsid w:val="00CC5951"/>
    <w:rsid w:val="00CC5A51"/>
    <w:rsid w:val="00CC7664"/>
    <w:rsid w:val="00CC7829"/>
    <w:rsid w:val="00CD0778"/>
    <w:rsid w:val="00CD0917"/>
    <w:rsid w:val="00CD0B8D"/>
    <w:rsid w:val="00CD0C95"/>
    <w:rsid w:val="00CD0F93"/>
    <w:rsid w:val="00CD0FB0"/>
    <w:rsid w:val="00CD1154"/>
    <w:rsid w:val="00CD1487"/>
    <w:rsid w:val="00CD15D8"/>
    <w:rsid w:val="00CD181D"/>
    <w:rsid w:val="00CD1AC2"/>
    <w:rsid w:val="00CD2144"/>
    <w:rsid w:val="00CD22D0"/>
    <w:rsid w:val="00CD2359"/>
    <w:rsid w:val="00CD2724"/>
    <w:rsid w:val="00CD2E86"/>
    <w:rsid w:val="00CD3520"/>
    <w:rsid w:val="00CD3777"/>
    <w:rsid w:val="00CD42CB"/>
    <w:rsid w:val="00CD44DE"/>
    <w:rsid w:val="00CD4B3D"/>
    <w:rsid w:val="00CD4BFF"/>
    <w:rsid w:val="00CD519F"/>
    <w:rsid w:val="00CD5373"/>
    <w:rsid w:val="00CD5881"/>
    <w:rsid w:val="00CD58A4"/>
    <w:rsid w:val="00CD5D54"/>
    <w:rsid w:val="00CD5DA7"/>
    <w:rsid w:val="00CD62E7"/>
    <w:rsid w:val="00CD64CE"/>
    <w:rsid w:val="00CD6653"/>
    <w:rsid w:val="00CD6865"/>
    <w:rsid w:val="00CD6903"/>
    <w:rsid w:val="00CD6907"/>
    <w:rsid w:val="00CD6EEF"/>
    <w:rsid w:val="00CD6F6A"/>
    <w:rsid w:val="00CD7A64"/>
    <w:rsid w:val="00CD7A8C"/>
    <w:rsid w:val="00CD7B8A"/>
    <w:rsid w:val="00CD7BF5"/>
    <w:rsid w:val="00CD7F94"/>
    <w:rsid w:val="00CE01D7"/>
    <w:rsid w:val="00CE0297"/>
    <w:rsid w:val="00CE033C"/>
    <w:rsid w:val="00CE04E5"/>
    <w:rsid w:val="00CE07F2"/>
    <w:rsid w:val="00CE07F4"/>
    <w:rsid w:val="00CE0958"/>
    <w:rsid w:val="00CE0D5A"/>
    <w:rsid w:val="00CE1019"/>
    <w:rsid w:val="00CE1245"/>
    <w:rsid w:val="00CE177D"/>
    <w:rsid w:val="00CE17A5"/>
    <w:rsid w:val="00CE1D83"/>
    <w:rsid w:val="00CE1F73"/>
    <w:rsid w:val="00CE2216"/>
    <w:rsid w:val="00CE227B"/>
    <w:rsid w:val="00CE237C"/>
    <w:rsid w:val="00CE2648"/>
    <w:rsid w:val="00CE2AE1"/>
    <w:rsid w:val="00CE31B9"/>
    <w:rsid w:val="00CE31D3"/>
    <w:rsid w:val="00CE3A86"/>
    <w:rsid w:val="00CE3EDB"/>
    <w:rsid w:val="00CE3F5F"/>
    <w:rsid w:val="00CE41A2"/>
    <w:rsid w:val="00CE4457"/>
    <w:rsid w:val="00CE44C9"/>
    <w:rsid w:val="00CE44D9"/>
    <w:rsid w:val="00CE47EE"/>
    <w:rsid w:val="00CE484E"/>
    <w:rsid w:val="00CE4E53"/>
    <w:rsid w:val="00CE4F27"/>
    <w:rsid w:val="00CE4FC1"/>
    <w:rsid w:val="00CE528D"/>
    <w:rsid w:val="00CE5B46"/>
    <w:rsid w:val="00CE5F10"/>
    <w:rsid w:val="00CE6407"/>
    <w:rsid w:val="00CE6826"/>
    <w:rsid w:val="00CE70FB"/>
    <w:rsid w:val="00CE72D6"/>
    <w:rsid w:val="00CE7558"/>
    <w:rsid w:val="00CF0685"/>
    <w:rsid w:val="00CF0876"/>
    <w:rsid w:val="00CF0E43"/>
    <w:rsid w:val="00CF0EE0"/>
    <w:rsid w:val="00CF10A6"/>
    <w:rsid w:val="00CF1E4C"/>
    <w:rsid w:val="00CF1E57"/>
    <w:rsid w:val="00CF1EAF"/>
    <w:rsid w:val="00CF210E"/>
    <w:rsid w:val="00CF2455"/>
    <w:rsid w:val="00CF2774"/>
    <w:rsid w:val="00CF2CCB"/>
    <w:rsid w:val="00CF3155"/>
    <w:rsid w:val="00CF35B8"/>
    <w:rsid w:val="00CF3986"/>
    <w:rsid w:val="00CF3989"/>
    <w:rsid w:val="00CF3C9D"/>
    <w:rsid w:val="00CF3E28"/>
    <w:rsid w:val="00CF4550"/>
    <w:rsid w:val="00CF47AA"/>
    <w:rsid w:val="00CF4B41"/>
    <w:rsid w:val="00CF515D"/>
    <w:rsid w:val="00CF5245"/>
    <w:rsid w:val="00CF55BF"/>
    <w:rsid w:val="00CF55C0"/>
    <w:rsid w:val="00CF5849"/>
    <w:rsid w:val="00CF584C"/>
    <w:rsid w:val="00CF591E"/>
    <w:rsid w:val="00CF5B9A"/>
    <w:rsid w:val="00CF63C0"/>
    <w:rsid w:val="00CF6574"/>
    <w:rsid w:val="00CF6606"/>
    <w:rsid w:val="00CF6B57"/>
    <w:rsid w:val="00CF6C2C"/>
    <w:rsid w:val="00CF6DF5"/>
    <w:rsid w:val="00CF716B"/>
    <w:rsid w:val="00CF787B"/>
    <w:rsid w:val="00CF7938"/>
    <w:rsid w:val="00CF7A44"/>
    <w:rsid w:val="00CF7B42"/>
    <w:rsid w:val="00CF7B94"/>
    <w:rsid w:val="00CF7DDF"/>
    <w:rsid w:val="00CF7E3A"/>
    <w:rsid w:val="00D00199"/>
    <w:rsid w:val="00D00286"/>
    <w:rsid w:val="00D002CD"/>
    <w:rsid w:val="00D006AC"/>
    <w:rsid w:val="00D00E1E"/>
    <w:rsid w:val="00D010B6"/>
    <w:rsid w:val="00D011B7"/>
    <w:rsid w:val="00D0156D"/>
    <w:rsid w:val="00D01667"/>
    <w:rsid w:val="00D0182A"/>
    <w:rsid w:val="00D01B5D"/>
    <w:rsid w:val="00D01D3D"/>
    <w:rsid w:val="00D01F31"/>
    <w:rsid w:val="00D023C4"/>
    <w:rsid w:val="00D026D6"/>
    <w:rsid w:val="00D02CD2"/>
    <w:rsid w:val="00D02D49"/>
    <w:rsid w:val="00D03131"/>
    <w:rsid w:val="00D033E2"/>
    <w:rsid w:val="00D0395E"/>
    <w:rsid w:val="00D03C0A"/>
    <w:rsid w:val="00D03DEA"/>
    <w:rsid w:val="00D03EF3"/>
    <w:rsid w:val="00D0405E"/>
    <w:rsid w:val="00D044F5"/>
    <w:rsid w:val="00D0491C"/>
    <w:rsid w:val="00D05AA0"/>
    <w:rsid w:val="00D05BA0"/>
    <w:rsid w:val="00D062A3"/>
    <w:rsid w:val="00D062A4"/>
    <w:rsid w:val="00D062F0"/>
    <w:rsid w:val="00D064B4"/>
    <w:rsid w:val="00D06758"/>
    <w:rsid w:val="00D06918"/>
    <w:rsid w:val="00D06ADC"/>
    <w:rsid w:val="00D074A6"/>
    <w:rsid w:val="00D07576"/>
    <w:rsid w:val="00D0794D"/>
    <w:rsid w:val="00D10546"/>
    <w:rsid w:val="00D106D7"/>
    <w:rsid w:val="00D10BB3"/>
    <w:rsid w:val="00D10C17"/>
    <w:rsid w:val="00D11A06"/>
    <w:rsid w:val="00D11B1C"/>
    <w:rsid w:val="00D11E8B"/>
    <w:rsid w:val="00D11F51"/>
    <w:rsid w:val="00D1288B"/>
    <w:rsid w:val="00D12A24"/>
    <w:rsid w:val="00D12DB5"/>
    <w:rsid w:val="00D13401"/>
    <w:rsid w:val="00D1349C"/>
    <w:rsid w:val="00D137A0"/>
    <w:rsid w:val="00D1395B"/>
    <w:rsid w:val="00D140F1"/>
    <w:rsid w:val="00D142CF"/>
    <w:rsid w:val="00D142EB"/>
    <w:rsid w:val="00D1432F"/>
    <w:rsid w:val="00D14456"/>
    <w:rsid w:val="00D14517"/>
    <w:rsid w:val="00D15445"/>
    <w:rsid w:val="00D1555C"/>
    <w:rsid w:val="00D15A95"/>
    <w:rsid w:val="00D15B06"/>
    <w:rsid w:val="00D15B70"/>
    <w:rsid w:val="00D15DA2"/>
    <w:rsid w:val="00D15EFD"/>
    <w:rsid w:val="00D164CA"/>
    <w:rsid w:val="00D164D4"/>
    <w:rsid w:val="00D16AB2"/>
    <w:rsid w:val="00D16CEA"/>
    <w:rsid w:val="00D172E2"/>
    <w:rsid w:val="00D174B3"/>
    <w:rsid w:val="00D17528"/>
    <w:rsid w:val="00D175C0"/>
    <w:rsid w:val="00D17B72"/>
    <w:rsid w:val="00D2019B"/>
    <w:rsid w:val="00D201AA"/>
    <w:rsid w:val="00D20BEE"/>
    <w:rsid w:val="00D20FCA"/>
    <w:rsid w:val="00D2112D"/>
    <w:rsid w:val="00D211CC"/>
    <w:rsid w:val="00D21264"/>
    <w:rsid w:val="00D21314"/>
    <w:rsid w:val="00D21B1A"/>
    <w:rsid w:val="00D21C4B"/>
    <w:rsid w:val="00D21C58"/>
    <w:rsid w:val="00D21D28"/>
    <w:rsid w:val="00D22160"/>
    <w:rsid w:val="00D222BA"/>
    <w:rsid w:val="00D22362"/>
    <w:rsid w:val="00D2247E"/>
    <w:rsid w:val="00D22649"/>
    <w:rsid w:val="00D226C5"/>
    <w:rsid w:val="00D22F54"/>
    <w:rsid w:val="00D23349"/>
    <w:rsid w:val="00D236D7"/>
    <w:rsid w:val="00D239FA"/>
    <w:rsid w:val="00D23B3B"/>
    <w:rsid w:val="00D23DD8"/>
    <w:rsid w:val="00D24187"/>
    <w:rsid w:val="00D2419A"/>
    <w:rsid w:val="00D243A0"/>
    <w:rsid w:val="00D2452E"/>
    <w:rsid w:val="00D24612"/>
    <w:rsid w:val="00D2496A"/>
    <w:rsid w:val="00D24980"/>
    <w:rsid w:val="00D249B2"/>
    <w:rsid w:val="00D24CE2"/>
    <w:rsid w:val="00D2505A"/>
    <w:rsid w:val="00D2520C"/>
    <w:rsid w:val="00D2534D"/>
    <w:rsid w:val="00D25C80"/>
    <w:rsid w:val="00D25FF8"/>
    <w:rsid w:val="00D26347"/>
    <w:rsid w:val="00D2666D"/>
    <w:rsid w:val="00D267C3"/>
    <w:rsid w:val="00D26ABD"/>
    <w:rsid w:val="00D26F26"/>
    <w:rsid w:val="00D27218"/>
    <w:rsid w:val="00D277F4"/>
    <w:rsid w:val="00D27830"/>
    <w:rsid w:val="00D30694"/>
    <w:rsid w:val="00D30955"/>
    <w:rsid w:val="00D319D3"/>
    <w:rsid w:val="00D32046"/>
    <w:rsid w:val="00D32BB4"/>
    <w:rsid w:val="00D32D1F"/>
    <w:rsid w:val="00D32D91"/>
    <w:rsid w:val="00D32DFD"/>
    <w:rsid w:val="00D332E7"/>
    <w:rsid w:val="00D334C9"/>
    <w:rsid w:val="00D33712"/>
    <w:rsid w:val="00D33B61"/>
    <w:rsid w:val="00D33E84"/>
    <w:rsid w:val="00D342A0"/>
    <w:rsid w:val="00D34CDF"/>
    <w:rsid w:val="00D34E48"/>
    <w:rsid w:val="00D34E4C"/>
    <w:rsid w:val="00D35001"/>
    <w:rsid w:val="00D351EF"/>
    <w:rsid w:val="00D356D8"/>
    <w:rsid w:val="00D36881"/>
    <w:rsid w:val="00D36E2A"/>
    <w:rsid w:val="00D37067"/>
    <w:rsid w:val="00D3712B"/>
    <w:rsid w:val="00D37399"/>
    <w:rsid w:val="00D3772B"/>
    <w:rsid w:val="00D379B2"/>
    <w:rsid w:val="00D400B7"/>
    <w:rsid w:val="00D401FF"/>
    <w:rsid w:val="00D4051D"/>
    <w:rsid w:val="00D40C18"/>
    <w:rsid w:val="00D41136"/>
    <w:rsid w:val="00D421FD"/>
    <w:rsid w:val="00D435D6"/>
    <w:rsid w:val="00D43712"/>
    <w:rsid w:val="00D43856"/>
    <w:rsid w:val="00D4389D"/>
    <w:rsid w:val="00D43987"/>
    <w:rsid w:val="00D43A1A"/>
    <w:rsid w:val="00D43A9A"/>
    <w:rsid w:val="00D43AC9"/>
    <w:rsid w:val="00D43BF7"/>
    <w:rsid w:val="00D43C57"/>
    <w:rsid w:val="00D43E11"/>
    <w:rsid w:val="00D44007"/>
    <w:rsid w:val="00D44242"/>
    <w:rsid w:val="00D44864"/>
    <w:rsid w:val="00D4490A"/>
    <w:rsid w:val="00D44D9D"/>
    <w:rsid w:val="00D45031"/>
    <w:rsid w:val="00D452BD"/>
    <w:rsid w:val="00D45605"/>
    <w:rsid w:val="00D4586C"/>
    <w:rsid w:val="00D45F32"/>
    <w:rsid w:val="00D460C8"/>
    <w:rsid w:val="00D4635E"/>
    <w:rsid w:val="00D4650B"/>
    <w:rsid w:val="00D469C2"/>
    <w:rsid w:val="00D46FF2"/>
    <w:rsid w:val="00D47006"/>
    <w:rsid w:val="00D471C5"/>
    <w:rsid w:val="00D474CC"/>
    <w:rsid w:val="00D47A1B"/>
    <w:rsid w:val="00D47A9F"/>
    <w:rsid w:val="00D47C71"/>
    <w:rsid w:val="00D502E1"/>
    <w:rsid w:val="00D503B0"/>
    <w:rsid w:val="00D50649"/>
    <w:rsid w:val="00D50A8B"/>
    <w:rsid w:val="00D50C8E"/>
    <w:rsid w:val="00D50CD9"/>
    <w:rsid w:val="00D51341"/>
    <w:rsid w:val="00D51A1F"/>
    <w:rsid w:val="00D52223"/>
    <w:rsid w:val="00D529B3"/>
    <w:rsid w:val="00D53111"/>
    <w:rsid w:val="00D53178"/>
    <w:rsid w:val="00D537F1"/>
    <w:rsid w:val="00D53919"/>
    <w:rsid w:val="00D5398A"/>
    <w:rsid w:val="00D53D8F"/>
    <w:rsid w:val="00D53E12"/>
    <w:rsid w:val="00D5474D"/>
    <w:rsid w:val="00D548DE"/>
    <w:rsid w:val="00D54BB4"/>
    <w:rsid w:val="00D55366"/>
    <w:rsid w:val="00D558D2"/>
    <w:rsid w:val="00D55CAF"/>
    <w:rsid w:val="00D56138"/>
    <w:rsid w:val="00D563A7"/>
    <w:rsid w:val="00D56C6E"/>
    <w:rsid w:val="00D56CE0"/>
    <w:rsid w:val="00D57513"/>
    <w:rsid w:val="00D57788"/>
    <w:rsid w:val="00D578FA"/>
    <w:rsid w:val="00D57A12"/>
    <w:rsid w:val="00D604A9"/>
    <w:rsid w:val="00D607D0"/>
    <w:rsid w:val="00D60850"/>
    <w:rsid w:val="00D6108C"/>
    <w:rsid w:val="00D611E8"/>
    <w:rsid w:val="00D61473"/>
    <w:rsid w:val="00D616A2"/>
    <w:rsid w:val="00D61710"/>
    <w:rsid w:val="00D61D22"/>
    <w:rsid w:val="00D61E51"/>
    <w:rsid w:val="00D61F3B"/>
    <w:rsid w:val="00D63678"/>
    <w:rsid w:val="00D63B9C"/>
    <w:rsid w:val="00D63BA1"/>
    <w:rsid w:val="00D63E85"/>
    <w:rsid w:val="00D63E8C"/>
    <w:rsid w:val="00D64210"/>
    <w:rsid w:val="00D65039"/>
    <w:rsid w:val="00D650FC"/>
    <w:rsid w:val="00D65CB4"/>
    <w:rsid w:val="00D65F1C"/>
    <w:rsid w:val="00D66083"/>
    <w:rsid w:val="00D664C2"/>
    <w:rsid w:val="00D667A2"/>
    <w:rsid w:val="00D66B20"/>
    <w:rsid w:val="00D67699"/>
    <w:rsid w:val="00D677DF"/>
    <w:rsid w:val="00D67F91"/>
    <w:rsid w:val="00D705A6"/>
    <w:rsid w:val="00D70711"/>
    <w:rsid w:val="00D7079F"/>
    <w:rsid w:val="00D70804"/>
    <w:rsid w:val="00D708BC"/>
    <w:rsid w:val="00D70BB4"/>
    <w:rsid w:val="00D71CA6"/>
    <w:rsid w:val="00D71CAF"/>
    <w:rsid w:val="00D72186"/>
    <w:rsid w:val="00D73447"/>
    <w:rsid w:val="00D737B7"/>
    <w:rsid w:val="00D739EE"/>
    <w:rsid w:val="00D73B14"/>
    <w:rsid w:val="00D73D6C"/>
    <w:rsid w:val="00D74186"/>
    <w:rsid w:val="00D74612"/>
    <w:rsid w:val="00D747A2"/>
    <w:rsid w:val="00D748BC"/>
    <w:rsid w:val="00D74982"/>
    <w:rsid w:val="00D74AF4"/>
    <w:rsid w:val="00D7610C"/>
    <w:rsid w:val="00D765AF"/>
    <w:rsid w:val="00D766F4"/>
    <w:rsid w:val="00D76868"/>
    <w:rsid w:val="00D76D1C"/>
    <w:rsid w:val="00D76DB8"/>
    <w:rsid w:val="00D76DE8"/>
    <w:rsid w:val="00D76FE2"/>
    <w:rsid w:val="00D771AB"/>
    <w:rsid w:val="00D775D2"/>
    <w:rsid w:val="00D7774F"/>
    <w:rsid w:val="00D77F13"/>
    <w:rsid w:val="00D80659"/>
    <w:rsid w:val="00D80AAB"/>
    <w:rsid w:val="00D80AF2"/>
    <w:rsid w:val="00D810B9"/>
    <w:rsid w:val="00D810E8"/>
    <w:rsid w:val="00D81381"/>
    <w:rsid w:val="00D8144A"/>
    <w:rsid w:val="00D81521"/>
    <w:rsid w:val="00D818D3"/>
    <w:rsid w:val="00D8193B"/>
    <w:rsid w:val="00D81E68"/>
    <w:rsid w:val="00D81FEC"/>
    <w:rsid w:val="00D820AD"/>
    <w:rsid w:val="00D8242A"/>
    <w:rsid w:val="00D8251E"/>
    <w:rsid w:val="00D8254F"/>
    <w:rsid w:val="00D82635"/>
    <w:rsid w:val="00D82C4A"/>
    <w:rsid w:val="00D836CD"/>
    <w:rsid w:val="00D83742"/>
    <w:rsid w:val="00D837C5"/>
    <w:rsid w:val="00D837E3"/>
    <w:rsid w:val="00D83A6E"/>
    <w:rsid w:val="00D83CCE"/>
    <w:rsid w:val="00D83CD0"/>
    <w:rsid w:val="00D83D4F"/>
    <w:rsid w:val="00D83E1A"/>
    <w:rsid w:val="00D84051"/>
    <w:rsid w:val="00D84202"/>
    <w:rsid w:val="00D8427E"/>
    <w:rsid w:val="00D847D6"/>
    <w:rsid w:val="00D84811"/>
    <w:rsid w:val="00D84957"/>
    <w:rsid w:val="00D84AC0"/>
    <w:rsid w:val="00D84DE3"/>
    <w:rsid w:val="00D84FC6"/>
    <w:rsid w:val="00D85059"/>
    <w:rsid w:val="00D8511A"/>
    <w:rsid w:val="00D854BC"/>
    <w:rsid w:val="00D8565A"/>
    <w:rsid w:val="00D856D5"/>
    <w:rsid w:val="00D85780"/>
    <w:rsid w:val="00D85C0F"/>
    <w:rsid w:val="00D85CC2"/>
    <w:rsid w:val="00D85D5F"/>
    <w:rsid w:val="00D85FAF"/>
    <w:rsid w:val="00D86C00"/>
    <w:rsid w:val="00D87089"/>
    <w:rsid w:val="00D870F3"/>
    <w:rsid w:val="00D8718E"/>
    <w:rsid w:val="00D87596"/>
    <w:rsid w:val="00D875A3"/>
    <w:rsid w:val="00D878F6"/>
    <w:rsid w:val="00D87A7C"/>
    <w:rsid w:val="00D87B3F"/>
    <w:rsid w:val="00D9006C"/>
    <w:rsid w:val="00D9017E"/>
    <w:rsid w:val="00D90A11"/>
    <w:rsid w:val="00D90A4C"/>
    <w:rsid w:val="00D90B20"/>
    <w:rsid w:val="00D9117D"/>
    <w:rsid w:val="00D911D4"/>
    <w:rsid w:val="00D914BB"/>
    <w:rsid w:val="00D91708"/>
    <w:rsid w:val="00D91982"/>
    <w:rsid w:val="00D91B2A"/>
    <w:rsid w:val="00D91BC5"/>
    <w:rsid w:val="00D9202F"/>
    <w:rsid w:val="00D92100"/>
    <w:rsid w:val="00D92281"/>
    <w:rsid w:val="00D926B3"/>
    <w:rsid w:val="00D928C4"/>
    <w:rsid w:val="00D92DA2"/>
    <w:rsid w:val="00D92DC0"/>
    <w:rsid w:val="00D92E20"/>
    <w:rsid w:val="00D92E38"/>
    <w:rsid w:val="00D93060"/>
    <w:rsid w:val="00D93164"/>
    <w:rsid w:val="00D931EC"/>
    <w:rsid w:val="00D93200"/>
    <w:rsid w:val="00D93247"/>
    <w:rsid w:val="00D93443"/>
    <w:rsid w:val="00D93758"/>
    <w:rsid w:val="00D93769"/>
    <w:rsid w:val="00D9384E"/>
    <w:rsid w:val="00D9393C"/>
    <w:rsid w:val="00D93C45"/>
    <w:rsid w:val="00D93E11"/>
    <w:rsid w:val="00D9454C"/>
    <w:rsid w:val="00D945EC"/>
    <w:rsid w:val="00D9484B"/>
    <w:rsid w:val="00D948A0"/>
    <w:rsid w:val="00D94A81"/>
    <w:rsid w:val="00D951AE"/>
    <w:rsid w:val="00D952F8"/>
    <w:rsid w:val="00D955B8"/>
    <w:rsid w:val="00D959C1"/>
    <w:rsid w:val="00D95CE1"/>
    <w:rsid w:val="00D95D7B"/>
    <w:rsid w:val="00D96025"/>
    <w:rsid w:val="00D962F4"/>
    <w:rsid w:val="00D96536"/>
    <w:rsid w:val="00D9661A"/>
    <w:rsid w:val="00D96821"/>
    <w:rsid w:val="00D9682E"/>
    <w:rsid w:val="00D96838"/>
    <w:rsid w:val="00D96A4A"/>
    <w:rsid w:val="00D96EFD"/>
    <w:rsid w:val="00D97554"/>
    <w:rsid w:val="00D97838"/>
    <w:rsid w:val="00DA01AA"/>
    <w:rsid w:val="00DA025C"/>
    <w:rsid w:val="00DA072F"/>
    <w:rsid w:val="00DA07C8"/>
    <w:rsid w:val="00DA0A43"/>
    <w:rsid w:val="00DA103E"/>
    <w:rsid w:val="00DA11D4"/>
    <w:rsid w:val="00DA1579"/>
    <w:rsid w:val="00DA17F2"/>
    <w:rsid w:val="00DA1AB2"/>
    <w:rsid w:val="00DA1FE4"/>
    <w:rsid w:val="00DA26AF"/>
    <w:rsid w:val="00DA2891"/>
    <w:rsid w:val="00DA2EC8"/>
    <w:rsid w:val="00DA338B"/>
    <w:rsid w:val="00DA34A5"/>
    <w:rsid w:val="00DA3DDF"/>
    <w:rsid w:val="00DA4652"/>
    <w:rsid w:val="00DA4B93"/>
    <w:rsid w:val="00DA4BB6"/>
    <w:rsid w:val="00DA4C9B"/>
    <w:rsid w:val="00DA4D10"/>
    <w:rsid w:val="00DA5A3D"/>
    <w:rsid w:val="00DA5ED1"/>
    <w:rsid w:val="00DA5F7C"/>
    <w:rsid w:val="00DA6035"/>
    <w:rsid w:val="00DA634B"/>
    <w:rsid w:val="00DA6597"/>
    <w:rsid w:val="00DA67F0"/>
    <w:rsid w:val="00DA68E1"/>
    <w:rsid w:val="00DA713C"/>
    <w:rsid w:val="00DA7462"/>
    <w:rsid w:val="00DA770C"/>
    <w:rsid w:val="00DA7EBF"/>
    <w:rsid w:val="00DA7F7C"/>
    <w:rsid w:val="00DB077D"/>
    <w:rsid w:val="00DB0989"/>
    <w:rsid w:val="00DB0AF4"/>
    <w:rsid w:val="00DB0DA3"/>
    <w:rsid w:val="00DB0E83"/>
    <w:rsid w:val="00DB1009"/>
    <w:rsid w:val="00DB1313"/>
    <w:rsid w:val="00DB1453"/>
    <w:rsid w:val="00DB1473"/>
    <w:rsid w:val="00DB18B1"/>
    <w:rsid w:val="00DB18CE"/>
    <w:rsid w:val="00DB1CD7"/>
    <w:rsid w:val="00DB1DC2"/>
    <w:rsid w:val="00DB2048"/>
    <w:rsid w:val="00DB2485"/>
    <w:rsid w:val="00DB2DBB"/>
    <w:rsid w:val="00DB3047"/>
    <w:rsid w:val="00DB31AD"/>
    <w:rsid w:val="00DB3326"/>
    <w:rsid w:val="00DB39F3"/>
    <w:rsid w:val="00DB3B34"/>
    <w:rsid w:val="00DB4340"/>
    <w:rsid w:val="00DB4551"/>
    <w:rsid w:val="00DB456A"/>
    <w:rsid w:val="00DB460D"/>
    <w:rsid w:val="00DB4BAD"/>
    <w:rsid w:val="00DB4C51"/>
    <w:rsid w:val="00DB504A"/>
    <w:rsid w:val="00DB58D7"/>
    <w:rsid w:val="00DB6A72"/>
    <w:rsid w:val="00DB6B65"/>
    <w:rsid w:val="00DB6F16"/>
    <w:rsid w:val="00DB6F34"/>
    <w:rsid w:val="00DB794E"/>
    <w:rsid w:val="00DB7A06"/>
    <w:rsid w:val="00DB7AA1"/>
    <w:rsid w:val="00DB7D8C"/>
    <w:rsid w:val="00DB7EAD"/>
    <w:rsid w:val="00DC0B0B"/>
    <w:rsid w:val="00DC0E78"/>
    <w:rsid w:val="00DC0F44"/>
    <w:rsid w:val="00DC0FEA"/>
    <w:rsid w:val="00DC111F"/>
    <w:rsid w:val="00DC1170"/>
    <w:rsid w:val="00DC13BD"/>
    <w:rsid w:val="00DC1735"/>
    <w:rsid w:val="00DC1834"/>
    <w:rsid w:val="00DC1A66"/>
    <w:rsid w:val="00DC1CE3"/>
    <w:rsid w:val="00DC1D05"/>
    <w:rsid w:val="00DC1D2E"/>
    <w:rsid w:val="00DC1D4B"/>
    <w:rsid w:val="00DC21EF"/>
    <w:rsid w:val="00DC2508"/>
    <w:rsid w:val="00DC2BEF"/>
    <w:rsid w:val="00DC2FED"/>
    <w:rsid w:val="00DC392B"/>
    <w:rsid w:val="00DC3A0C"/>
    <w:rsid w:val="00DC3A48"/>
    <w:rsid w:val="00DC3D1C"/>
    <w:rsid w:val="00DC3D89"/>
    <w:rsid w:val="00DC4188"/>
    <w:rsid w:val="00DC43CF"/>
    <w:rsid w:val="00DC4419"/>
    <w:rsid w:val="00DC44DE"/>
    <w:rsid w:val="00DC4A97"/>
    <w:rsid w:val="00DC57AC"/>
    <w:rsid w:val="00DC5B7E"/>
    <w:rsid w:val="00DC612E"/>
    <w:rsid w:val="00DC628D"/>
    <w:rsid w:val="00DC6A00"/>
    <w:rsid w:val="00DC6E8A"/>
    <w:rsid w:val="00DC6F2C"/>
    <w:rsid w:val="00DC7652"/>
    <w:rsid w:val="00DC7A1A"/>
    <w:rsid w:val="00DC7AAA"/>
    <w:rsid w:val="00DC7B0D"/>
    <w:rsid w:val="00DC7F91"/>
    <w:rsid w:val="00DD01FA"/>
    <w:rsid w:val="00DD1467"/>
    <w:rsid w:val="00DD17D7"/>
    <w:rsid w:val="00DD2147"/>
    <w:rsid w:val="00DD2898"/>
    <w:rsid w:val="00DD28E7"/>
    <w:rsid w:val="00DD2C11"/>
    <w:rsid w:val="00DD3236"/>
    <w:rsid w:val="00DD366E"/>
    <w:rsid w:val="00DD3A0D"/>
    <w:rsid w:val="00DD3A69"/>
    <w:rsid w:val="00DD3AF0"/>
    <w:rsid w:val="00DD3BE7"/>
    <w:rsid w:val="00DD4058"/>
    <w:rsid w:val="00DD45A3"/>
    <w:rsid w:val="00DD462A"/>
    <w:rsid w:val="00DD4C34"/>
    <w:rsid w:val="00DD4D75"/>
    <w:rsid w:val="00DD52E0"/>
    <w:rsid w:val="00DD558F"/>
    <w:rsid w:val="00DD5888"/>
    <w:rsid w:val="00DD5B84"/>
    <w:rsid w:val="00DD5C79"/>
    <w:rsid w:val="00DD5CF0"/>
    <w:rsid w:val="00DD6134"/>
    <w:rsid w:val="00DD6264"/>
    <w:rsid w:val="00DD6289"/>
    <w:rsid w:val="00DD633B"/>
    <w:rsid w:val="00DD731A"/>
    <w:rsid w:val="00DD7774"/>
    <w:rsid w:val="00DD7B2E"/>
    <w:rsid w:val="00DD7E92"/>
    <w:rsid w:val="00DE0A73"/>
    <w:rsid w:val="00DE100B"/>
    <w:rsid w:val="00DE103F"/>
    <w:rsid w:val="00DE1349"/>
    <w:rsid w:val="00DE2025"/>
    <w:rsid w:val="00DE218B"/>
    <w:rsid w:val="00DE2269"/>
    <w:rsid w:val="00DE244A"/>
    <w:rsid w:val="00DE2596"/>
    <w:rsid w:val="00DE26BB"/>
    <w:rsid w:val="00DE2AB4"/>
    <w:rsid w:val="00DE2BEE"/>
    <w:rsid w:val="00DE2C8E"/>
    <w:rsid w:val="00DE2D8C"/>
    <w:rsid w:val="00DE2ED4"/>
    <w:rsid w:val="00DE3701"/>
    <w:rsid w:val="00DE52EE"/>
    <w:rsid w:val="00DE563C"/>
    <w:rsid w:val="00DE5A8D"/>
    <w:rsid w:val="00DE5B82"/>
    <w:rsid w:val="00DE5D2C"/>
    <w:rsid w:val="00DE5E33"/>
    <w:rsid w:val="00DE631E"/>
    <w:rsid w:val="00DE6E5E"/>
    <w:rsid w:val="00DE6FC9"/>
    <w:rsid w:val="00DE723D"/>
    <w:rsid w:val="00DE7265"/>
    <w:rsid w:val="00DE748A"/>
    <w:rsid w:val="00DE74E5"/>
    <w:rsid w:val="00DE777C"/>
    <w:rsid w:val="00DF0043"/>
    <w:rsid w:val="00DF06EC"/>
    <w:rsid w:val="00DF0BE4"/>
    <w:rsid w:val="00DF1175"/>
    <w:rsid w:val="00DF16AD"/>
    <w:rsid w:val="00DF17ED"/>
    <w:rsid w:val="00DF1A69"/>
    <w:rsid w:val="00DF1CA1"/>
    <w:rsid w:val="00DF1DDA"/>
    <w:rsid w:val="00DF2251"/>
    <w:rsid w:val="00DF2367"/>
    <w:rsid w:val="00DF23DA"/>
    <w:rsid w:val="00DF27D6"/>
    <w:rsid w:val="00DF2D9F"/>
    <w:rsid w:val="00DF300C"/>
    <w:rsid w:val="00DF3140"/>
    <w:rsid w:val="00DF3B28"/>
    <w:rsid w:val="00DF3D1F"/>
    <w:rsid w:val="00DF42C5"/>
    <w:rsid w:val="00DF43AA"/>
    <w:rsid w:val="00DF45B0"/>
    <w:rsid w:val="00DF536B"/>
    <w:rsid w:val="00DF564D"/>
    <w:rsid w:val="00DF5D45"/>
    <w:rsid w:val="00DF5F14"/>
    <w:rsid w:val="00DF6118"/>
    <w:rsid w:val="00DF6452"/>
    <w:rsid w:val="00DF66FE"/>
    <w:rsid w:val="00DF6849"/>
    <w:rsid w:val="00DF6A05"/>
    <w:rsid w:val="00DF710B"/>
    <w:rsid w:val="00DF7850"/>
    <w:rsid w:val="00DF7C51"/>
    <w:rsid w:val="00E007F7"/>
    <w:rsid w:val="00E009AD"/>
    <w:rsid w:val="00E009BC"/>
    <w:rsid w:val="00E01157"/>
    <w:rsid w:val="00E0118F"/>
    <w:rsid w:val="00E013E8"/>
    <w:rsid w:val="00E016D1"/>
    <w:rsid w:val="00E01DA7"/>
    <w:rsid w:val="00E01EA5"/>
    <w:rsid w:val="00E020D7"/>
    <w:rsid w:val="00E021AE"/>
    <w:rsid w:val="00E02C27"/>
    <w:rsid w:val="00E03125"/>
    <w:rsid w:val="00E03A47"/>
    <w:rsid w:val="00E042E6"/>
    <w:rsid w:val="00E04682"/>
    <w:rsid w:val="00E048C9"/>
    <w:rsid w:val="00E04948"/>
    <w:rsid w:val="00E04A1F"/>
    <w:rsid w:val="00E04AF0"/>
    <w:rsid w:val="00E04DE6"/>
    <w:rsid w:val="00E0520C"/>
    <w:rsid w:val="00E05270"/>
    <w:rsid w:val="00E0564C"/>
    <w:rsid w:val="00E056F8"/>
    <w:rsid w:val="00E057F6"/>
    <w:rsid w:val="00E05876"/>
    <w:rsid w:val="00E05DFE"/>
    <w:rsid w:val="00E06184"/>
    <w:rsid w:val="00E06622"/>
    <w:rsid w:val="00E070E2"/>
    <w:rsid w:val="00E07612"/>
    <w:rsid w:val="00E0799B"/>
    <w:rsid w:val="00E07CBA"/>
    <w:rsid w:val="00E07D04"/>
    <w:rsid w:val="00E10FC0"/>
    <w:rsid w:val="00E11175"/>
    <w:rsid w:val="00E11DD3"/>
    <w:rsid w:val="00E12139"/>
    <w:rsid w:val="00E12439"/>
    <w:rsid w:val="00E125F8"/>
    <w:rsid w:val="00E12E62"/>
    <w:rsid w:val="00E13084"/>
    <w:rsid w:val="00E133E6"/>
    <w:rsid w:val="00E13BFF"/>
    <w:rsid w:val="00E13E3C"/>
    <w:rsid w:val="00E1416B"/>
    <w:rsid w:val="00E14A6A"/>
    <w:rsid w:val="00E14D80"/>
    <w:rsid w:val="00E14DFF"/>
    <w:rsid w:val="00E14F95"/>
    <w:rsid w:val="00E151BD"/>
    <w:rsid w:val="00E151EF"/>
    <w:rsid w:val="00E15278"/>
    <w:rsid w:val="00E15386"/>
    <w:rsid w:val="00E153E3"/>
    <w:rsid w:val="00E15758"/>
    <w:rsid w:val="00E15799"/>
    <w:rsid w:val="00E15833"/>
    <w:rsid w:val="00E15A78"/>
    <w:rsid w:val="00E15B8F"/>
    <w:rsid w:val="00E15C2A"/>
    <w:rsid w:val="00E15CDC"/>
    <w:rsid w:val="00E15D12"/>
    <w:rsid w:val="00E161B4"/>
    <w:rsid w:val="00E1643E"/>
    <w:rsid w:val="00E167EA"/>
    <w:rsid w:val="00E16881"/>
    <w:rsid w:val="00E169BF"/>
    <w:rsid w:val="00E16B52"/>
    <w:rsid w:val="00E170C9"/>
    <w:rsid w:val="00E1742B"/>
    <w:rsid w:val="00E17521"/>
    <w:rsid w:val="00E179F8"/>
    <w:rsid w:val="00E179FA"/>
    <w:rsid w:val="00E17D54"/>
    <w:rsid w:val="00E17D5E"/>
    <w:rsid w:val="00E17F9A"/>
    <w:rsid w:val="00E200C3"/>
    <w:rsid w:val="00E20650"/>
    <w:rsid w:val="00E20BFA"/>
    <w:rsid w:val="00E210F0"/>
    <w:rsid w:val="00E21FE0"/>
    <w:rsid w:val="00E223CA"/>
    <w:rsid w:val="00E22642"/>
    <w:rsid w:val="00E22871"/>
    <w:rsid w:val="00E2297C"/>
    <w:rsid w:val="00E22994"/>
    <w:rsid w:val="00E22A46"/>
    <w:rsid w:val="00E22AE8"/>
    <w:rsid w:val="00E22C01"/>
    <w:rsid w:val="00E22CB4"/>
    <w:rsid w:val="00E23625"/>
    <w:rsid w:val="00E2395F"/>
    <w:rsid w:val="00E23D11"/>
    <w:rsid w:val="00E24BDF"/>
    <w:rsid w:val="00E24CB7"/>
    <w:rsid w:val="00E251F3"/>
    <w:rsid w:val="00E258ED"/>
    <w:rsid w:val="00E2639E"/>
    <w:rsid w:val="00E269C9"/>
    <w:rsid w:val="00E26DB6"/>
    <w:rsid w:val="00E26F62"/>
    <w:rsid w:val="00E2704A"/>
    <w:rsid w:val="00E270AF"/>
    <w:rsid w:val="00E2765F"/>
    <w:rsid w:val="00E27C73"/>
    <w:rsid w:val="00E27CA7"/>
    <w:rsid w:val="00E27DEC"/>
    <w:rsid w:val="00E30316"/>
    <w:rsid w:val="00E30395"/>
    <w:rsid w:val="00E304C7"/>
    <w:rsid w:val="00E30DB9"/>
    <w:rsid w:val="00E30F5A"/>
    <w:rsid w:val="00E313CD"/>
    <w:rsid w:val="00E315DA"/>
    <w:rsid w:val="00E31F23"/>
    <w:rsid w:val="00E323D4"/>
    <w:rsid w:val="00E32C1E"/>
    <w:rsid w:val="00E32EEA"/>
    <w:rsid w:val="00E3309B"/>
    <w:rsid w:val="00E33376"/>
    <w:rsid w:val="00E33B87"/>
    <w:rsid w:val="00E342BC"/>
    <w:rsid w:val="00E34639"/>
    <w:rsid w:val="00E34811"/>
    <w:rsid w:val="00E352BC"/>
    <w:rsid w:val="00E35453"/>
    <w:rsid w:val="00E3578D"/>
    <w:rsid w:val="00E3588D"/>
    <w:rsid w:val="00E35A88"/>
    <w:rsid w:val="00E35BD9"/>
    <w:rsid w:val="00E35FD2"/>
    <w:rsid w:val="00E3619A"/>
    <w:rsid w:val="00E365F6"/>
    <w:rsid w:val="00E3680E"/>
    <w:rsid w:val="00E368F7"/>
    <w:rsid w:val="00E3706F"/>
    <w:rsid w:val="00E371AC"/>
    <w:rsid w:val="00E37753"/>
    <w:rsid w:val="00E37980"/>
    <w:rsid w:val="00E37B43"/>
    <w:rsid w:val="00E37BA0"/>
    <w:rsid w:val="00E37C7A"/>
    <w:rsid w:val="00E37DF5"/>
    <w:rsid w:val="00E37FA7"/>
    <w:rsid w:val="00E406A4"/>
    <w:rsid w:val="00E406B7"/>
    <w:rsid w:val="00E41016"/>
    <w:rsid w:val="00E4127B"/>
    <w:rsid w:val="00E417F9"/>
    <w:rsid w:val="00E41937"/>
    <w:rsid w:val="00E4196B"/>
    <w:rsid w:val="00E41996"/>
    <w:rsid w:val="00E41B4D"/>
    <w:rsid w:val="00E42111"/>
    <w:rsid w:val="00E422D9"/>
    <w:rsid w:val="00E4232D"/>
    <w:rsid w:val="00E42415"/>
    <w:rsid w:val="00E42777"/>
    <w:rsid w:val="00E42A34"/>
    <w:rsid w:val="00E436C6"/>
    <w:rsid w:val="00E437EE"/>
    <w:rsid w:val="00E43C7A"/>
    <w:rsid w:val="00E4404D"/>
    <w:rsid w:val="00E4460B"/>
    <w:rsid w:val="00E4463C"/>
    <w:rsid w:val="00E44A37"/>
    <w:rsid w:val="00E4525D"/>
    <w:rsid w:val="00E45B0A"/>
    <w:rsid w:val="00E45BDB"/>
    <w:rsid w:val="00E45E5A"/>
    <w:rsid w:val="00E461EB"/>
    <w:rsid w:val="00E462D3"/>
    <w:rsid w:val="00E463E2"/>
    <w:rsid w:val="00E46E47"/>
    <w:rsid w:val="00E475AA"/>
    <w:rsid w:val="00E479E9"/>
    <w:rsid w:val="00E501C5"/>
    <w:rsid w:val="00E5118D"/>
    <w:rsid w:val="00E512B8"/>
    <w:rsid w:val="00E516CB"/>
    <w:rsid w:val="00E52952"/>
    <w:rsid w:val="00E52B24"/>
    <w:rsid w:val="00E52CB9"/>
    <w:rsid w:val="00E52E72"/>
    <w:rsid w:val="00E534C7"/>
    <w:rsid w:val="00E53A37"/>
    <w:rsid w:val="00E53EC5"/>
    <w:rsid w:val="00E54811"/>
    <w:rsid w:val="00E54899"/>
    <w:rsid w:val="00E54915"/>
    <w:rsid w:val="00E549D4"/>
    <w:rsid w:val="00E55470"/>
    <w:rsid w:val="00E556A7"/>
    <w:rsid w:val="00E55980"/>
    <w:rsid w:val="00E55BD8"/>
    <w:rsid w:val="00E55DEF"/>
    <w:rsid w:val="00E56034"/>
    <w:rsid w:val="00E56D99"/>
    <w:rsid w:val="00E56DF0"/>
    <w:rsid w:val="00E56F1A"/>
    <w:rsid w:val="00E5709C"/>
    <w:rsid w:val="00E57163"/>
    <w:rsid w:val="00E57340"/>
    <w:rsid w:val="00E5754B"/>
    <w:rsid w:val="00E5781C"/>
    <w:rsid w:val="00E57B0D"/>
    <w:rsid w:val="00E603DC"/>
    <w:rsid w:val="00E606AA"/>
    <w:rsid w:val="00E606E5"/>
    <w:rsid w:val="00E607CF"/>
    <w:rsid w:val="00E60EBC"/>
    <w:rsid w:val="00E60F91"/>
    <w:rsid w:val="00E61BC0"/>
    <w:rsid w:val="00E62212"/>
    <w:rsid w:val="00E62968"/>
    <w:rsid w:val="00E63442"/>
    <w:rsid w:val="00E634F8"/>
    <w:rsid w:val="00E63F61"/>
    <w:rsid w:val="00E63FF0"/>
    <w:rsid w:val="00E64288"/>
    <w:rsid w:val="00E64FBD"/>
    <w:rsid w:val="00E6514A"/>
    <w:rsid w:val="00E655C9"/>
    <w:rsid w:val="00E65A8B"/>
    <w:rsid w:val="00E65E1D"/>
    <w:rsid w:val="00E65FE4"/>
    <w:rsid w:val="00E663C2"/>
    <w:rsid w:val="00E66684"/>
    <w:rsid w:val="00E667F9"/>
    <w:rsid w:val="00E66A37"/>
    <w:rsid w:val="00E66B4A"/>
    <w:rsid w:val="00E67665"/>
    <w:rsid w:val="00E678DB"/>
    <w:rsid w:val="00E67DBB"/>
    <w:rsid w:val="00E70250"/>
    <w:rsid w:val="00E70303"/>
    <w:rsid w:val="00E706E6"/>
    <w:rsid w:val="00E7092C"/>
    <w:rsid w:val="00E70A55"/>
    <w:rsid w:val="00E70D11"/>
    <w:rsid w:val="00E71011"/>
    <w:rsid w:val="00E713EF"/>
    <w:rsid w:val="00E71E95"/>
    <w:rsid w:val="00E71EE8"/>
    <w:rsid w:val="00E729CC"/>
    <w:rsid w:val="00E72A65"/>
    <w:rsid w:val="00E736F7"/>
    <w:rsid w:val="00E73760"/>
    <w:rsid w:val="00E737D0"/>
    <w:rsid w:val="00E73D75"/>
    <w:rsid w:val="00E7407A"/>
    <w:rsid w:val="00E74231"/>
    <w:rsid w:val="00E7444C"/>
    <w:rsid w:val="00E747CD"/>
    <w:rsid w:val="00E74BF5"/>
    <w:rsid w:val="00E74CFA"/>
    <w:rsid w:val="00E75253"/>
    <w:rsid w:val="00E75449"/>
    <w:rsid w:val="00E757DD"/>
    <w:rsid w:val="00E75F8F"/>
    <w:rsid w:val="00E76384"/>
    <w:rsid w:val="00E76414"/>
    <w:rsid w:val="00E7663E"/>
    <w:rsid w:val="00E768A1"/>
    <w:rsid w:val="00E76A21"/>
    <w:rsid w:val="00E774E6"/>
    <w:rsid w:val="00E77981"/>
    <w:rsid w:val="00E804E2"/>
    <w:rsid w:val="00E810FC"/>
    <w:rsid w:val="00E817BF"/>
    <w:rsid w:val="00E81831"/>
    <w:rsid w:val="00E81A1E"/>
    <w:rsid w:val="00E81D2B"/>
    <w:rsid w:val="00E8270D"/>
    <w:rsid w:val="00E82A29"/>
    <w:rsid w:val="00E82E00"/>
    <w:rsid w:val="00E82F38"/>
    <w:rsid w:val="00E82F9B"/>
    <w:rsid w:val="00E830B0"/>
    <w:rsid w:val="00E8337F"/>
    <w:rsid w:val="00E8352D"/>
    <w:rsid w:val="00E83BB1"/>
    <w:rsid w:val="00E846F1"/>
    <w:rsid w:val="00E847C8"/>
    <w:rsid w:val="00E84B35"/>
    <w:rsid w:val="00E84F3F"/>
    <w:rsid w:val="00E85287"/>
    <w:rsid w:val="00E85780"/>
    <w:rsid w:val="00E85C56"/>
    <w:rsid w:val="00E85E13"/>
    <w:rsid w:val="00E85F01"/>
    <w:rsid w:val="00E86EAE"/>
    <w:rsid w:val="00E87319"/>
    <w:rsid w:val="00E8749E"/>
    <w:rsid w:val="00E87ACE"/>
    <w:rsid w:val="00E90088"/>
    <w:rsid w:val="00E900A8"/>
    <w:rsid w:val="00E9061A"/>
    <w:rsid w:val="00E906A4"/>
    <w:rsid w:val="00E907FD"/>
    <w:rsid w:val="00E90AE3"/>
    <w:rsid w:val="00E90CA9"/>
    <w:rsid w:val="00E9100C"/>
    <w:rsid w:val="00E9113E"/>
    <w:rsid w:val="00E911E0"/>
    <w:rsid w:val="00E9150E"/>
    <w:rsid w:val="00E919A9"/>
    <w:rsid w:val="00E92687"/>
    <w:rsid w:val="00E9289C"/>
    <w:rsid w:val="00E928F2"/>
    <w:rsid w:val="00E92AC0"/>
    <w:rsid w:val="00E92B54"/>
    <w:rsid w:val="00E92CFE"/>
    <w:rsid w:val="00E93267"/>
    <w:rsid w:val="00E9336B"/>
    <w:rsid w:val="00E933B1"/>
    <w:rsid w:val="00E93C12"/>
    <w:rsid w:val="00E93C1D"/>
    <w:rsid w:val="00E93E93"/>
    <w:rsid w:val="00E94C11"/>
    <w:rsid w:val="00E94FDA"/>
    <w:rsid w:val="00E950EA"/>
    <w:rsid w:val="00E95793"/>
    <w:rsid w:val="00E95F2B"/>
    <w:rsid w:val="00E96544"/>
    <w:rsid w:val="00E9664C"/>
    <w:rsid w:val="00E96B75"/>
    <w:rsid w:val="00E96BBB"/>
    <w:rsid w:val="00E96EEF"/>
    <w:rsid w:val="00E975BB"/>
    <w:rsid w:val="00E97819"/>
    <w:rsid w:val="00E978FD"/>
    <w:rsid w:val="00E97CAB"/>
    <w:rsid w:val="00E97D3F"/>
    <w:rsid w:val="00E97DEB"/>
    <w:rsid w:val="00EA06F3"/>
    <w:rsid w:val="00EA0FB1"/>
    <w:rsid w:val="00EA100D"/>
    <w:rsid w:val="00EA10BA"/>
    <w:rsid w:val="00EA1335"/>
    <w:rsid w:val="00EA1457"/>
    <w:rsid w:val="00EA14A4"/>
    <w:rsid w:val="00EA1AC1"/>
    <w:rsid w:val="00EA1B5A"/>
    <w:rsid w:val="00EA1FBC"/>
    <w:rsid w:val="00EA2520"/>
    <w:rsid w:val="00EA267D"/>
    <w:rsid w:val="00EA2BE0"/>
    <w:rsid w:val="00EA2E17"/>
    <w:rsid w:val="00EA30A7"/>
    <w:rsid w:val="00EA324C"/>
    <w:rsid w:val="00EA32B1"/>
    <w:rsid w:val="00EA3A95"/>
    <w:rsid w:val="00EA3D37"/>
    <w:rsid w:val="00EA3F62"/>
    <w:rsid w:val="00EA425A"/>
    <w:rsid w:val="00EA4338"/>
    <w:rsid w:val="00EA4373"/>
    <w:rsid w:val="00EA478A"/>
    <w:rsid w:val="00EA488F"/>
    <w:rsid w:val="00EA4CCB"/>
    <w:rsid w:val="00EA4DC8"/>
    <w:rsid w:val="00EA524D"/>
    <w:rsid w:val="00EA5454"/>
    <w:rsid w:val="00EA6743"/>
    <w:rsid w:val="00EA6871"/>
    <w:rsid w:val="00EA6A55"/>
    <w:rsid w:val="00EA7471"/>
    <w:rsid w:val="00EA7A76"/>
    <w:rsid w:val="00EA7B99"/>
    <w:rsid w:val="00EA7DE2"/>
    <w:rsid w:val="00EA7F71"/>
    <w:rsid w:val="00EB01D7"/>
    <w:rsid w:val="00EB02FC"/>
    <w:rsid w:val="00EB0D0D"/>
    <w:rsid w:val="00EB1275"/>
    <w:rsid w:val="00EB155E"/>
    <w:rsid w:val="00EB1891"/>
    <w:rsid w:val="00EB1B20"/>
    <w:rsid w:val="00EB1C48"/>
    <w:rsid w:val="00EB21FB"/>
    <w:rsid w:val="00EB2296"/>
    <w:rsid w:val="00EB291E"/>
    <w:rsid w:val="00EB2D60"/>
    <w:rsid w:val="00EB3830"/>
    <w:rsid w:val="00EB3C50"/>
    <w:rsid w:val="00EB40B1"/>
    <w:rsid w:val="00EB416F"/>
    <w:rsid w:val="00EB4B0F"/>
    <w:rsid w:val="00EB50BA"/>
    <w:rsid w:val="00EB5A4F"/>
    <w:rsid w:val="00EB6138"/>
    <w:rsid w:val="00EB6251"/>
    <w:rsid w:val="00EB63F9"/>
    <w:rsid w:val="00EB6418"/>
    <w:rsid w:val="00EB653A"/>
    <w:rsid w:val="00EB67BB"/>
    <w:rsid w:val="00EB69D0"/>
    <w:rsid w:val="00EB6BFA"/>
    <w:rsid w:val="00EB6C10"/>
    <w:rsid w:val="00EB6FD5"/>
    <w:rsid w:val="00EB7324"/>
    <w:rsid w:val="00EB782F"/>
    <w:rsid w:val="00EB7FDF"/>
    <w:rsid w:val="00EC0082"/>
    <w:rsid w:val="00EC010E"/>
    <w:rsid w:val="00EC012D"/>
    <w:rsid w:val="00EC03E3"/>
    <w:rsid w:val="00EC058B"/>
    <w:rsid w:val="00EC0C29"/>
    <w:rsid w:val="00EC0FD7"/>
    <w:rsid w:val="00EC16BF"/>
    <w:rsid w:val="00EC1CCD"/>
    <w:rsid w:val="00EC2305"/>
    <w:rsid w:val="00EC2351"/>
    <w:rsid w:val="00EC2465"/>
    <w:rsid w:val="00EC29E0"/>
    <w:rsid w:val="00EC2B38"/>
    <w:rsid w:val="00EC2D4C"/>
    <w:rsid w:val="00EC3430"/>
    <w:rsid w:val="00EC3A92"/>
    <w:rsid w:val="00EC3BC3"/>
    <w:rsid w:val="00EC3C82"/>
    <w:rsid w:val="00EC44F4"/>
    <w:rsid w:val="00EC4633"/>
    <w:rsid w:val="00EC46A7"/>
    <w:rsid w:val="00EC4EC6"/>
    <w:rsid w:val="00EC507B"/>
    <w:rsid w:val="00EC57A6"/>
    <w:rsid w:val="00EC5D1D"/>
    <w:rsid w:val="00EC609E"/>
    <w:rsid w:val="00EC72D1"/>
    <w:rsid w:val="00EC7622"/>
    <w:rsid w:val="00EC7A0C"/>
    <w:rsid w:val="00EC7CBC"/>
    <w:rsid w:val="00ED0750"/>
    <w:rsid w:val="00ED1896"/>
    <w:rsid w:val="00ED1C24"/>
    <w:rsid w:val="00ED1CA0"/>
    <w:rsid w:val="00ED2832"/>
    <w:rsid w:val="00ED2D2D"/>
    <w:rsid w:val="00ED33EA"/>
    <w:rsid w:val="00ED3865"/>
    <w:rsid w:val="00ED402D"/>
    <w:rsid w:val="00ED4308"/>
    <w:rsid w:val="00ED4893"/>
    <w:rsid w:val="00ED4AA5"/>
    <w:rsid w:val="00ED4C61"/>
    <w:rsid w:val="00ED4E01"/>
    <w:rsid w:val="00ED4F54"/>
    <w:rsid w:val="00ED4FB0"/>
    <w:rsid w:val="00ED50DF"/>
    <w:rsid w:val="00ED5104"/>
    <w:rsid w:val="00ED5437"/>
    <w:rsid w:val="00ED5D15"/>
    <w:rsid w:val="00ED5D9E"/>
    <w:rsid w:val="00ED5DAB"/>
    <w:rsid w:val="00ED633C"/>
    <w:rsid w:val="00ED69DD"/>
    <w:rsid w:val="00ED70CC"/>
    <w:rsid w:val="00ED7A66"/>
    <w:rsid w:val="00EE02F7"/>
    <w:rsid w:val="00EE0883"/>
    <w:rsid w:val="00EE0FCC"/>
    <w:rsid w:val="00EE11EE"/>
    <w:rsid w:val="00EE1A40"/>
    <w:rsid w:val="00EE220E"/>
    <w:rsid w:val="00EE2412"/>
    <w:rsid w:val="00EE2B53"/>
    <w:rsid w:val="00EE2D00"/>
    <w:rsid w:val="00EE321E"/>
    <w:rsid w:val="00EE35D8"/>
    <w:rsid w:val="00EE360A"/>
    <w:rsid w:val="00EE3795"/>
    <w:rsid w:val="00EE391C"/>
    <w:rsid w:val="00EE39F8"/>
    <w:rsid w:val="00EE3C96"/>
    <w:rsid w:val="00EE3EF6"/>
    <w:rsid w:val="00EE4001"/>
    <w:rsid w:val="00EE433F"/>
    <w:rsid w:val="00EE4485"/>
    <w:rsid w:val="00EE45BF"/>
    <w:rsid w:val="00EE4B94"/>
    <w:rsid w:val="00EE5BDD"/>
    <w:rsid w:val="00EE5D26"/>
    <w:rsid w:val="00EE5E90"/>
    <w:rsid w:val="00EE628D"/>
    <w:rsid w:val="00EE6FE6"/>
    <w:rsid w:val="00EE74B2"/>
    <w:rsid w:val="00EE77D3"/>
    <w:rsid w:val="00EE78D6"/>
    <w:rsid w:val="00EE7C3F"/>
    <w:rsid w:val="00EF02E5"/>
    <w:rsid w:val="00EF079A"/>
    <w:rsid w:val="00EF0A1F"/>
    <w:rsid w:val="00EF0B18"/>
    <w:rsid w:val="00EF1232"/>
    <w:rsid w:val="00EF12EA"/>
    <w:rsid w:val="00EF16E5"/>
    <w:rsid w:val="00EF1917"/>
    <w:rsid w:val="00EF1AE6"/>
    <w:rsid w:val="00EF20B2"/>
    <w:rsid w:val="00EF24AC"/>
    <w:rsid w:val="00EF2829"/>
    <w:rsid w:val="00EF28BB"/>
    <w:rsid w:val="00EF2F43"/>
    <w:rsid w:val="00EF2FDF"/>
    <w:rsid w:val="00EF38D7"/>
    <w:rsid w:val="00EF3ABD"/>
    <w:rsid w:val="00EF3F32"/>
    <w:rsid w:val="00EF4297"/>
    <w:rsid w:val="00EF4344"/>
    <w:rsid w:val="00EF4A17"/>
    <w:rsid w:val="00EF4E85"/>
    <w:rsid w:val="00EF4FEE"/>
    <w:rsid w:val="00EF510D"/>
    <w:rsid w:val="00EF556E"/>
    <w:rsid w:val="00EF57B9"/>
    <w:rsid w:val="00EF5804"/>
    <w:rsid w:val="00EF5952"/>
    <w:rsid w:val="00EF5D3B"/>
    <w:rsid w:val="00EF5F28"/>
    <w:rsid w:val="00EF60EC"/>
    <w:rsid w:val="00EF69BA"/>
    <w:rsid w:val="00EF6A5E"/>
    <w:rsid w:val="00EF6DF7"/>
    <w:rsid w:val="00EF7145"/>
    <w:rsid w:val="00EF7AE8"/>
    <w:rsid w:val="00EF7C6E"/>
    <w:rsid w:val="00EF7CE5"/>
    <w:rsid w:val="00EF7DF3"/>
    <w:rsid w:val="00F00339"/>
    <w:rsid w:val="00F00A92"/>
    <w:rsid w:val="00F00C45"/>
    <w:rsid w:val="00F00D85"/>
    <w:rsid w:val="00F01029"/>
    <w:rsid w:val="00F0144F"/>
    <w:rsid w:val="00F01605"/>
    <w:rsid w:val="00F0184F"/>
    <w:rsid w:val="00F01890"/>
    <w:rsid w:val="00F01CAE"/>
    <w:rsid w:val="00F01E99"/>
    <w:rsid w:val="00F01EFB"/>
    <w:rsid w:val="00F0204F"/>
    <w:rsid w:val="00F02991"/>
    <w:rsid w:val="00F02DB8"/>
    <w:rsid w:val="00F04542"/>
    <w:rsid w:val="00F052C2"/>
    <w:rsid w:val="00F05D27"/>
    <w:rsid w:val="00F05DDF"/>
    <w:rsid w:val="00F06082"/>
    <w:rsid w:val="00F0667C"/>
    <w:rsid w:val="00F066AA"/>
    <w:rsid w:val="00F06B82"/>
    <w:rsid w:val="00F07225"/>
    <w:rsid w:val="00F07ACD"/>
    <w:rsid w:val="00F07BE0"/>
    <w:rsid w:val="00F07EA4"/>
    <w:rsid w:val="00F1063F"/>
    <w:rsid w:val="00F10726"/>
    <w:rsid w:val="00F10BA0"/>
    <w:rsid w:val="00F10E28"/>
    <w:rsid w:val="00F11025"/>
    <w:rsid w:val="00F1137D"/>
    <w:rsid w:val="00F11A89"/>
    <w:rsid w:val="00F11D0D"/>
    <w:rsid w:val="00F122C4"/>
    <w:rsid w:val="00F124B4"/>
    <w:rsid w:val="00F12902"/>
    <w:rsid w:val="00F12C61"/>
    <w:rsid w:val="00F12DEB"/>
    <w:rsid w:val="00F12E95"/>
    <w:rsid w:val="00F14188"/>
    <w:rsid w:val="00F143C9"/>
    <w:rsid w:val="00F143DB"/>
    <w:rsid w:val="00F14803"/>
    <w:rsid w:val="00F15D5A"/>
    <w:rsid w:val="00F16290"/>
    <w:rsid w:val="00F16469"/>
    <w:rsid w:val="00F1667A"/>
    <w:rsid w:val="00F16A9F"/>
    <w:rsid w:val="00F16E6A"/>
    <w:rsid w:val="00F17802"/>
    <w:rsid w:val="00F17A42"/>
    <w:rsid w:val="00F17ADA"/>
    <w:rsid w:val="00F17D36"/>
    <w:rsid w:val="00F17DFC"/>
    <w:rsid w:val="00F2037E"/>
    <w:rsid w:val="00F20811"/>
    <w:rsid w:val="00F20A68"/>
    <w:rsid w:val="00F20D66"/>
    <w:rsid w:val="00F20E8E"/>
    <w:rsid w:val="00F20F4D"/>
    <w:rsid w:val="00F210F5"/>
    <w:rsid w:val="00F2138F"/>
    <w:rsid w:val="00F213E1"/>
    <w:rsid w:val="00F21753"/>
    <w:rsid w:val="00F21BAC"/>
    <w:rsid w:val="00F21BD0"/>
    <w:rsid w:val="00F222B6"/>
    <w:rsid w:val="00F223BA"/>
    <w:rsid w:val="00F22476"/>
    <w:rsid w:val="00F225E0"/>
    <w:rsid w:val="00F22A93"/>
    <w:rsid w:val="00F22B1C"/>
    <w:rsid w:val="00F22D23"/>
    <w:rsid w:val="00F230CD"/>
    <w:rsid w:val="00F2350C"/>
    <w:rsid w:val="00F23692"/>
    <w:rsid w:val="00F23715"/>
    <w:rsid w:val="00F23759"/>
    <w:rsid w:val="00F23B5F"/>
    <w:rsid w:val="00F23DB5"/>
    <w:rsid w:val="00F246DC"/>
    <w:rsid w:val="00F24746"/>
    <w:rsid w:val="00F25155"/>
    <w:rsid w:val="00F2572F"/>
    <w:rsid w:val="00F25A63"/>
    <w:rsid w:val="00F25DB4"/>
    <w:rsid w:val="00F25E46"/>
    <w:rsid w:val="00F25FD4"/>
    <w:rsid w:val="00F26381"/>
    <w:rsid w:val="00F2643F"/>
    <w:rsid w:val="00F267C8"/>
    <w:rsid w:val="00F2690E"/>
    <w:rsid w:val="00F2694A"/>
    <w:rsid w:val="00F26CD0"/>
    <w:rsid w:val="00F26EB7"/>
    <w:rsid w:val="00F26FCE"/>
    <w:rsid w:val="00F27190"/>
    <w:rsid w:val="00F275E2"/>
    <w:rsid w:val="00F276B3"/>
    <w:rsid w:val="00F27F1A"/>
    <w:rsid w:val="00F305EC"/>
    <w:rsid w:val="00F308C2"/>
    <w:rsid w:val="00F30952"/>
    <w:rsid w:val="00F309A5"/>
    <w:rsid w:val="00F3112C"/>
    <w:rsid w:val="00F3112E"/>
    <w:rsid w:val="00F3116C"/>
    <w:rsid w:val="00F3195B"/>
    <w:rsid w:val="00F3197E"/>
    <w:rsid w:val="00F31A7E"/>
    <w:rsid w:val="00F31B87"/>
    <w:rsid w:val="00F31F05"/>
    <w:rsid w:val="00F328CB"/>
    <w:rsid w:val="00F32911"/>
    <w:rsid w:val="00F32AF1"/>
    <w:rsid w:val="00F32FD1"/>
    <w:rsid w:val="00F32FEF"/>
    <w:rsid w:val="00F332EE"/>
    <w:rsid w:val="00F3367F"/>
    <w:rsid w:val="00F336AD"/>
    <w:rsid w:val="00F341DD"/>
    <w:rsid w:val="00F34730"/>
    <w:rsid w:val="00F34AFF"/>
    <w:rsid w:val="00F34CDC"/>
    <w:rsid w:val="00F34E25"/>
    <w:rsid w:val="00F35A8B"/>
    <w:rsid w:val="00F35A92"/>
    <w:rsid w:val="00F35B98"/>
    <w:rsid w:val="00F36134"/>
    <w:rsid w:val="00F36367"/>
    <w:rsid w:val="00F36725"/>
    <w:rsid w:val="00F36901"/>
    <w:rsid w:val="00F36AEB"/>
    <w:rsid w:val="00F36AFE"/>
    <w:rsid w:val="00F36CF7"/>
    <w:rsid w:val="00F36FFF"/>
    <w:rsid w:val="00F371B8"/>
    <w:rsid w:val="00F37835"/>
    <w:rsid w:val="00F37A07"/>
    <w:rsid w:val="00F37BCA"/>
    <w:rsid w:val="00F40153"/>
    <w:rsid w:val="00F409E4"/>
    <w:rsid w:val="00F40AEE"/>
    <w:rsid w:val="00F40CB2"/>
    <w:rsid w:val="00F40D68"/>
    <w:rsid w:val="00F40FE2"/>
    <w:rsid w:val="00F410F2"/>
    <w:rsid w:val="00F41491"/>
    <w:rsid w:val="00F418E0"/>
    <w:rsid w:val="00F41D21"/>
    <w:rsid w:val="00F4285A"/>
    <w:rsid w:val="00F42CCD"/>
    <w:rsid w:val="00F42E8D"/>
    <w:rsid w:val="00F42F9B"/>
    <w:rsid w:val="00F43B10"/>
    <w:rsid w:val="00F44069"/>
    <w:rsid w:val="00F44164"/>
    <w:rsid w:val="00F441F0"/>
    <w:rsid w:val="00F4422D"/>
    <w:rsid w:val="00F4424B"/>
    <w:rsid w:val="00F44301"/>
    <w:rsid w:val="00F443FE"/>
    <w:rsid w:val="00F45074"/>
    <w:rsid w:val="00F450F6"/>
    <w:rsid w:val="00F45505"/>
    <w:rsid w:val="00F45A5A"/>
    <w:rsid w:val="00F45F8E"/>
    <w:rsid w:val="00F463FB"/>
    <w:rsid w:val="00F46B52"/>
    <w:rsid w:val="00F46F90"/>
    <w:rsid w:val="00F47443"/>
    <w:rsid w:val="00F4772E"/>
    <w:rsid w:val="00F47A2C"/>
    <w:rsid w:val="00F501B9"/>
    <w:rsid w:val="00F511FD"/>
    <w:rsid w:val="00F51BFC"/>
    <w:rsid w:val="00F51C2D"/>
    <w:rsid w:val="00F51DF2"/>
    <w:rsid w:val="00F52045"/>
    <w:rsid w:val="00F520E0"/>
    <w:rsid w:val="00F5236A"/>
    <w:rsid w:val="00F524AD"/>
    <w:rsid w:val="00F52873"/>
    <w:rsid w:val="00F52B93"/>
    <w:rsid w:val="00F52D68"/>
    <w:rsid w:val="00F52D86"/>
    <w:rsid w:val="00F52E1B"/>
    <w:rsid w:val="00F53262"/>
    <w:rsid w:val="00F538A3"/>
    <w:rsid w:val="00F53B42"/>
    <w:rsid w:val="00F5438B"/>
    <w:rsid w:val="00F54BF8"/>
    <w:rsid w:val="00F55187"/>
    <w:rsid w:val="00F55464"/>
    <w:rsid w:val="00F5551A"/>
    <w:rsid w:val="00F55D54"/>
    <w:rsid w:val="00F5673B"/>
    <w:rsid w:val="00F56BE0"/>
    <w:rsid w:val="00F57B41"/>
    <w:rsid w:val="00F57D64"/>
    <w:rsid w:val="00F602D6"/>
    <w:rsid w:val="00F6134F"/>
    <w:rsid w:val="00F6138E"/>
    <w:rsid w:val="00F615CA"/>
    <w:rsid w:val="00F61802"/>
    <w:rsid w:val="00F619BC"/>
    <w:rsid w:val="00F624F4"/>
    <w:rsid w:val="00F6257D"/>
    <w:rsid w:val="00F62AD6"/>
    <w:rsid w:val="00F62BB7"/>
    <w:rsid w:val="00F62C13"/>
    <w:rsid w:val="00F62F73"/>
    <w:rsid w:val="00F62FC5"/>
    <w:rsid w:val="00F6327B"/>
    <w:rsid w:val="00F6392B"/>
    <w:rsid w:val="00F63D1B"/>
    <w:rsid w:val="00F641D7"/>
    <w:rsid w:val="00F64305"/>
    <w:rsid w:val="00F64389"/>
    <w:rsid w:val="00F6515F"/>
    <w:rsid w:val="00F654EF"/>
    <w:rsid w:val="00F65F5B"/>
    <w:rsid w:val="00F66120"/>
    <w:rsid w:val="00F6615A"/>
    <w:rsid w:val="00F663BD"/>
    <w:rsid w:val="00F66D14"/>
    <w:rsid w:val="00F6730A"/>
    <w:rsid w:val="00F6742C"/>
    <w:rsid w:val="00F67634"/>
    <w:rsid w:val="00F67AC3"/>
    <w:rsid w:val="00F70405"/>
    <w:rsid w:val="00F7065B"/>
    <w:rsid w:val="00F70FE1"/>
    <w:rsid w:val="00F717F9"/>
    <w:rsid w:val="00F71DC0"/>
    <w:rsid w:val="00F71E7E"/>
    <w:rsid w:val="00F72260"/>
    <w:rsid w:val="00F72345"/>
    <w:rsid w:val="00F723F2"/>
    <w:rsid w:val="00F72B57"/>
    <w:rsid w:val="00F72BDA"/>
    <w:rsid w:val="00F72E44"/>
    <w:rsid w:val="00F72F83"/>
    <w:rsid w:val="00F736AD"/>
    <w:rsid w:val="00F73899"/>
    <w:rsid w:val="00F73A09"/>
    <w:rsid w:val="00F73C74"/>
    <w:rsid w:val="00F73CA3"/>
    <w:rsid w:val="00F74C80"/>
    <w:rsid w:val="00F7544A"/>
    <w:rsid w:val="00F75A87"/>
    <w:rsid w:val="00F75E66"/>
    <w:rsid w:val="00F7620F"/>
    <w:rsid w:val="00F76239"/>
    <w:rsid w:val="00F76577"/>
    <w:rsid w:val="00F76717"/>
    <w:rsid w:val="00F76AB9"/>
    <w:rsid w:val="00F76E2C"/>
    <w:rsid w:val="00F7703F"/>
    <w:rsid w:val="00F770AB"/>
    <w:rsid w:val="00F81200"/>
    <w:rsid w:val="00F81407"/>
    <w:rsid w:val="00F81812"/>
    <w:rsid w:val="00F81EBF"/>
    <w:rsid w:val="00F81F02"/>
    <w:rsid w:val="00F8206A"/>
    <w:rsid w:val="00F82375"/>
    <w:rsid w:val="00F82533"/>
    <w:rsid w:val="00F82744"/>
    <w:rsid w:val="00F82BEE"/>
    <w:rsid w:val="00F82F81"/>
    <w:rsid w:val="00F831C6"/>
    <w:rsid w:val="00F835A3"/>
    <w:rsid w:val="00F839E2"/>
    <w:rsid w:val="00F839FD"/>
    <w:rsid w:val="00F83F5B"/>
    <w:rsid w:val="00F83F74"/>
    <w:rsid w:val="00F843C4"/>
    <w:rsid w:val="00F848FB"/>
    <w:rsid w:val="00F84AB0"/>
    <w:rsid w:val="00F84AF5"/>
    <w:rsid w:val="00F84C6D"/>
    <w:rsid w:val="00F84C7A"/>
    <w:rsid w:val="00F853A3"/>
    <w:rsid w:val="00F85471"/>
    <w:rsid w:val="00F85E0B"/>
    <w:rsid w:val="00F85EA1"/>
    <w:rsid w:val="00F863E4"/>
    <w:rsid w:val="00F864F9"/>
    <w:rsid w:val="00F8650F"/>
    <w:rsid w:val="00F86806"/>
    <w:rsid w:val="00F870A4"/>
    <w:rsid w:val="00F87412"/>
    <w:rsid w:val="00F875F3"/>
    <w:rsid w:val="00F8768F"/>
    <w:rsid w:val="00F876F9"/>
    <w:rsid w:val="00F87A7D"/>
    <w:rsid w:val="00F90533"/>
    <w:rsid w:val="00F906BB"/>
    <w:rsid w:val="00F9072C"/>
    <w:rsid w:val="00F909DC"/>
    <w:rsid w:val="00F90B13"/>
    <w:rsid w:val="00F91CAD"/>
    <w:rsid w:val="00F91FA4"/>
    <w:rsid w:val="00F9215B"/>
    <w:rsid w:val="00F9248B"/>
    <w:rsid w:val="00F925CE"/>
    <w:rsid w:val="00F9278C"/>
    <w:rsid w:val="00F92AB6"/>
    <w:rsid w:val="00F92AF1"/>
    <w:rsid w:val="00F92EEB"/>
    <w:rsid w:val="00F93025"/>
    <w:rsid w:val="00F930BD"/>
    <w:rsid w:val="00F932CB"/>
    <w:rsid w:val="00F9375D"/>
    <w:rsid w:val="00F938A0"/>
    <w:rsid w:val="00F93B0A"/>
    <w:rsid w:val="00F93BAD"/>
    <w:rsid w:val="00F94284"/>
    <w:rsid w:val="00F94427"/>
    <w:rsid w:val="00F94814"/>
    <w:rsid w:val="00F94F38"/>
    <w:rsid w:val="00F952FF"/>
    <w:rsid w:val="00F96242"/>
    <w:rsid w:val="00F966E2"/>
    <w:rsid w:val="00F97022"/>
    <w:rsid w:val="00F971CE"/>
    <w:rsid w:val="00F97252"/>
    <w:rsid w:val="00F973D7"/>
    <w:rsid w:val="00F9779B"/>
    <w:rsid w:val="00F978CE"/>
    <w:rsid w:val="00F97DA3"/>
    <w:rsid w:val="00F97F21"/>
    <w:rsid w:val="00FA082A"/>
    <w:rsid w:val="00FA0AD0"/>
    <w:rsid w:val="00FA0EA4"/>
    <w:rsid w:val="00FA0F9D"/>
    <w:rsid w:val="00FA16F5"/>
    <w:rsid w:val="00FA1A08"/>
    <w:rsid w:val="00FA1CB7"/>
    <w:rsid w:val="00FA1EEB"/>
    <w:rsid w:val="00FA2030"/>
    <w:rsid w:val="00FA22A6"/>
    <w:rsid w:val="00FA240A"/>
    <w:rsid w:val="00FA2E8E"/>
    <w:rsid w:val="00FA2FE2"/>
    <w:rsid w:val="00FA3003"/>
    <w:rsid w:val="00FA3315"/>
    <w:rsid w:val="00FA3507"/>
    <w:rsid w:val="00FA35AA"/>
    <w:rsid w:val="00FA36BF"/>
    <w:rsid w:val="00FA405F"/>
    <w:rsid w:val="00FA42DA"/>
    <w:rsid w:val="00FA4685"/>
    <w:rsid w:val="00FA4851"/>
    <w:rsid w:val="00FA4A0F"/>
    <w:rsid w:val="00FA4ACC"/>
    <w:rsid w:val="00FA4AEC"/>
    <w:rsid w:val="00FA5236"/>
    <w:rsid w:val="00FA52E5"/>
    <w:rsid w:val="00FA53D6"/>
    <w:rsid w:val="00FA5401"/>
    <w:rsid w:val="00FA5F3E"/>
    <w:rsid w:val="00FA61E9"/>
    <w:rsid w:val="00FA6573"/>
    <w:rsid w:val="00FA6820"/>
    <w:rsid w:val="00FA748C"/>
    <w:rsid w:val="00FA7959"/>
    <w:rsid w:val="00FA79D9"/>
    <w:rsid w:val="00FA7D74"/>
    <w:rsid w:val="00FA7F3A"/>
    <w:rsid w:val="00FB01E3"/>
    <w:rsid w:val="00FB053E"/>
    <w:rsid w:val="00FB0587"/>
    <w:rsid w:val="00FB07C8"/>
    <w:rsid w:val="00FB0ABF"/>
    <w:rsid w:val="00FB1108"/>
    <w:rsid w:val="00FB144D"/>
    <w:rsid w:val="00FB14F7"/>
    <w:rsid w:val="00FB177E"/>
    <w:rsid w:val="00FB1E43"/>
    <w:rsid w:val="00FB1E85"/>
    <w:rsid w:val="00FB27AD"/>
    <w:rsid w:val="00FB2973"/>
    <w:rsid w:val="00FB29AD"/>
    <w:rsid w:val="00FB2DBA"/>
    <w:rsid w:val="00FB3254"/>
    <w:rsid w:val="00FB360C"/>
    <w:rsid w:val="00FB3980"/>
    <w:rsid w:val="00FB41B6"/>
    <w:rsid w:val="00FB444D"/>
    <w:rsid w:val="00FB4D87"/>
    <w:rsid w:val="00FB4DC4"/>
    <w:rsid w:val="00FB4FF4"/>
    <w:rsid w:val="00FB52CF"/>
    <w:rsid w:val="00FB5380"/>
    <w:rsid w:val="00FB5581"/>
    <w:rsid w:val="00FB682B"/>
    <w:rsid w:val="00FB6F19"/>
    <w:rsid w:val="00FB7021"/>
    <w:rsid w:val="00FB7077"/>
    <w:rsid w:val="00FB70A0"/>
    <w:rsid w:val="00FB7457"/>
    <w:rsid w:val="00FB7466"/>
    <w:rsid w:val="00FB7F83"/>
    <w:rsid w:val="00FB7FA4"/>
    <w:rsid w:val="00FC00EA"/>
    <w:rsid w:val="00FC0178"/>
    <w:rsid w:val="00FC06AC"/>
    <w:rsid w:val="00FC0702"/>
    <w:rsid w:val="00FC0F4C"/>
    <w:rsid w:val="00FC1684"/>
    <w:rsid w:val="00FC1695"/>
    <w:rsid w:val="00FC1706"/>
    <w:rsid w:val="00FC1E65"/>
    <w:rsid w:val="00FC2117"/>
    <w:rsid w:val="00FC21FA"/>
    <w:rsid w:val="00FC2BDE"/>
    <w:rsid w:val="00FC2C19"/>
    <w:rsid w:val="00FC2CA1"/>
    <w:rsid w:val="00FC2CE3"/>
    <w:rsid w:val="00FC3402"/>
    <w:rsid w:val="00FC34AC"/>
    <w:rsid w:val="00FC35FF"/>
    <w:rsid w:val="00FC366C"/>
    <w:rsid w:val="00FC3E5B"/>
    <w:rsid w:val="00FC4A8C"/>
    <w:rsid w:val="00FC5048"/>
    <w:rsid w:val="00FC55FE"/>
    <w:rsid w:val="00FC5A6D"/>
    <w:rsid w:val="00FC5C6B"/>
    <w:rsid w:val="00FC6521"/>
    <w:rsid w:val="00FC6856"/>
    <w:rsid w:val="00FC6951"/>
    <w:rsid w:val="00FC69AB"/>
    <w:rsid w:val="00FC6CEA"/>
    <w:rsid w:val="00FC6E10"/>
    <w:rsid w:val="00FC6FEC"/>
    <w:rsid w:val="00FC7241"/>
    <w:rsid w:val="00FC7684"/>
    <w:rsid w:val="00FC77F9"/>
    <w:rsid w:val="00FC7B0C"/>
    <w:rsid w:val="00FC7F7E"/>
    <w:rsid w:val="00FD0549"/>
    <w:rsid w:val="00FD08E8"/>
    <w:rsid w:val="00FD0F9D"/>
    <w:rsid w:val="00FD11A9"/>
    <w:rsid w:val="00FD140D"/>
    <w:rsid w:val="00FD1838"/>
    <w:rsid w:val="00FD18AD"/>
    <w:rsid w:val="00FD1A35"/>
    <w:rsid w:val="00FD1A4A"/>
    <w:rsid w:val="00FD1E73"/>
    <w:rsid w:val="00FD2423"/>
    <w:rsid w:val="00FD2AB3"/>
    <w:rsid w:val="00FD334D"/>
    <w:rsid w:val="00FD38E2"/>
    <w:rsid w:val="00FD3A0D"/>
    <w:rsid w:val="00FD3B61"/>
    <w:rsid w:val="00FD3C5B"/>
    <w:rsid w:val="00FD3C67"/>
    <w:rsid w:val="00FD4215"/>
    <w:rsid w:val="00FD4303"/>
    <w:rsid w:val="00FD4760"/>
    <w:rsid w:val="00FD4873"/>
    <w:rsid w:val="00FD48BB"/>
    <w:rsid w:val="00FD4DFC"/>
    <w:rsid w:val="00FD4E18"/>
    <w:rsid w:val="00FD4F9E"/>
    <w:rsid w:val="00FD50E6"/>
    <w:rsid w:val="00FD51AC"/>
    <w:rsid w:val="00FD5BCF"/>
    <w:rsid w:val="00FD5FE4"/>
    <w:rsid w:val="00FD65BE"/>
    <w:rsid w:val="00FD73DA"/>
    <w:rsid w:val="00FD754E"/>
    <w:rsid w:val="00FD7B83"/>
    <w:rsid w:val="00FD7BFF"/>
    <w:rsid w:val="00FD7CA7"/>
    <w:rsid w:val="00FD7DA0"/>
    <w:rsid w:val="00FE0146"/>
    <w:rsid w:val="00FE0327"/>
    <w:rsid w:val="00FE07E7"/>
    <w:rsid w:val="00FE0924"/>
    <w:rsid w:val="00FE0BE7"/>
    <w:rsid w:val="00FE134F"/>
    <w:rsid w:val="00FE15F5"/>
    <w:rsid w:val="00FE1894"/>
    <w:rsid w:val="00FE190E"/>
    <w:rsid w:val="00FE1941"/>
    <w:rsid w:val="00FE1A2A"/>
    <w:rsid w:val="00FE1A47"/>
    <w:rsid w:val="00FE1FD7"/>
    <w:rsid w:val="00FE21FE"/>
    <w:rsid w:val="00FE249D"/>
    <w:rsid w:val="00FE2B78"/>
    <w:rsid w:val="00FE2C6A"/>
    <w:rsid w:val="00FE2D55"/>
    <w:rsid w:val="00FE300E"/>
    <w:rsid w:val="00FE3FB2"/>
    <w:rsid w:val="00FE413F"/>
    <w:rsid w:val="00FE45E0"/>
    <w:rsid w:val="00FE4A40"/>
    <w:rsid w:val="00FE56F2"/>
    <w:rsid w:val="00FE5D65"/>
    <w:rsid w:val="00FE5DDA"/>
    <w:rsid w:val="00FE6402"/>
    <w:rsid w:val="00FE66FA"/>
    <w:rsid w:val="00FE6FC7"/>
    <w:rsid w:val="00FE764E"/>
    <w:rsid w:val="00FE7BD7"/>
    <w:rsid w:val="00FE7D75"/>
    <w:rsid w:val="00FE7E1E"/>
    <w:rsid w:val="00FE7F0D"/>
    <w:rsid w:val="00FF0132"/>
    <w:rsid w:val="00FF0C08"/>
    <w:rsid w:val="00FF0C9C"/>
    <w:rsid w:val="00FF1919"/>
    <w:rsid w:val="00FF191E"/>
    <w:rsid w:val="00FF23AD"/>
    <w:rsid w:val="00FF2EE9"/>
    <w:rsid w:val="00FF2F2E"/>
    <w:rsid w:val="00FF3120"/>
    <w:rsid w:val="00FF338D"/>
    <w:rsid w:val="00FF3411"/>
    <w:rsid w:val="00FF392A"/>
    <w:rsid w:val="00FF3A4A"/>
    <w:rsid w:val="00FF4026"/>
    <w:rsid w:val="00FF40B4"/>
    <w:rsid w:val="00FF4B41"/>
    <w:rsid w:val="00FF4BFA"/>
    <w:rsid w:val="00FF4E3A"/>
    <w:rsid w:val="00FF5A2C"/>
    <w:rsid w:val="00FF5E36"/>
    <w:rsid w:val="00FF6429"/>
    <w:rsid w:val="00FF6715"/>
    <w:rsid w:val="00FF6861"/>
    <w:rsid w:val="00FF6894"/>
    <w:rsid w:val="00FF6FC2"/>
    <w:rsid w:val="00FF7719"/>
    <w:rsid w:val="00FF7899"/>
    <w:rsid w:val="00FF79A5"/>
    <w:rsid w:val="00FF7A04"/>
    <w:rsid w:val="00FF7A92"/>
    <w:rsid w:val="00FF7CCB"/>
    <w:rsid w:val="00FF7D8E"/>
    <w:rsid w:val="0E8EE120"/>
    <w:rsid w:val="122372D5"/>
    <w:rsid w:val="48CAD833"/>
    <w:rsid w:val="599310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59674E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0"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13E12"/>
    <w:rPr>
      <w:rFonts w:ascii="Times New Roman" w:hAnsi="Times New Roman"/>
      <w:lang w:eastAsia="zh-CN"/>
    </w:rPr>
  </w:style>
  <w:style w:type="paragraph" w:styleId="Heading1">
    <w:name w:val="heading 1"/>
    <w:basedOn w:val="Normal"/>
    <w:next w:val="Normal"/>
    <w:link w:val="Heading1Char"/>
    <w:qFormat/>
    <w:rsid w:val="00F4772E"/>
    <w:pPr>
      <w:keepNext/>
      <w:ind w:firstLine="720"/>
      <w:outlineLvl w:val="0"/>
    </w:pPr>
    <w:rPr>
      <w:b/>
      <w:bCs/>
      <w:sz w:val="22"/>
    </w:rPr>
  </w:style>
  <w:style w:type="paragraph" w:styleId="Heading2">
    <w:name w:val="heading 2"/>
    <w:basedOn w:val="Normal"/>
    <w:next w:val="Normal"/>
    <w:link w:val="Heading2Char"/>
    <w:qFormat/>
    <w:rsid w:val="00F4772E"/>
    <w:pPr>
      <w:keepNext/>
      <w:outlineLvl w:val="1"/>
    </w:pPr>
    <w:rPr>
      <w:b/>
      <w:bCs/>
    </w:rPr>
  </w:style>
  <w:style w:type="paragraph" w:styleId="Heading6">
    <w:name w:val="heading 6"/>
    <w:basedOn w:val="Normal"/>
    <w:next w:val="Normal"/>
    <w:link w:val="Heading6Char"/>
    <w:qFormat/>
    <w:rsid w:val="00F4772E"/>
    <w:pPr>
      <w:keepNext/>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4772E"/>
    <w:rPr>
      <w:rFonts w:ascii="Times New Roman" w:eastAsia="Times New Roman" w:hAnsi="Times New Roman" w:cs="Times New Roman"/>
      <w:b/>
      <w:bCs/>
      <w:szCs w:val="20"/>
      <w:lang w:val="en-GB"/>
    </w:rPr>
  </w:style>
  <w:style w:type="character" w:customStyle="1" w:styleId="Heading2Char">
    <w:name w:val="Heading 2 Char"/>
    <w:link w:val="Heading2"/>
    <w:rsid w:val="00F4772E"/>
    <w:rPr>
      <w:rFonts w:ascii="Times New Roman" w:eastAsia="Times New Roman" w:hAnsi="Times New Roman" w:cs="Times New Roman"/>
      <w:b/>
      <w:bCs/>
      <w:sz w:val="24"/>
      <w:szCs w:val="20"/>
      <w:lang w:val="en-GB"/>
    </w:rPr>
  </w:style>
  <w:style w:type="character" w:customStyle="1" w:styleId="Heading6Char">
    <w:name w:val="Heading 6 Char"/>
    <w:link w:val="Heading6"/>
    <w:rsid w:val="00F4772E"/>
    <w:rPr>
      <w:rFonts w:ascii="Times New Roman" w:eastAsia="Times New Roman" w:hAnsi="Times New Roman" w:cs="Times New Roman"/>
      <w:b/>
      <w:sz w:val="20"/>
      <w:szCs w:val="20"/>
      <w:lang w:val="en-GB"/>
    </w:rPr>
  </w:style>
  <w:style w:type="paragraph" w:styleId="FootnoteText">
    <w:name w:val="footnote text"/>
    <w:aliases w:val="Footnote Text Char1,Footnote Text Char2,Footnote Text Char1 Char1,Footnote Text Char Char Char1,Footnote Text Char1 Char Char,Footnote Text Char Char Char Char,Footnote Text Char Char1 Char,Footnote Text Char Char2,ft,single space,Char,f"/>
    <w:basedOn w:val="Normal"/>
    <w:link w:val="FootnoteTextChar"/>
    <w:uiPriority w:val="99"/>
    <w:qFormat/>
    <w:rsid w:val="00F4772E"/>
    <w:rPr>
      <w:sz w:val="20"/>
    </w:rPr>
  </w:style>
  <w:style w:type="character" w:customStyle="1" w:styleId="FootnoteTextChar">
    <w:name w:val="Footnote Text Char"/>
    <w:aliases w:val="Footnote Text Char1 Char,Footnote Text Char2 Char,Footnote Text Char1 Char1 Char,Footnote Text Char Char Char1 Char,Footnote Text Char1 Char Char Char,Footnote Text Char Char Char Char Char,Footnote Text Char Char1 Char Char,ft Char"/>
    <w:link w:val="FootnoteText"/>
    <w:uiPriority w:val="99"/>
    <w:rsid w:val="00F4772E"/>
    <w:rPr>
      <w:rFonts w:ascii="Times New Roman" w:eastAsia="Times New Roman" w:hAnsi="Times New Roman" w:cs="Times New Roman"/>
      <w:sz w:val="20"/>
      <w:szCs w:val="20"/>
    </w:rPr>
  </w:style>
  <w:style w:type="paragraph" w:styleId="Header">
    <w:name w:val="header"/>
    <w:basedOn w:val="Normal"/>
    <w:link w:val="HeaderChar"/>
    <w:rsid w:val="00F4772E"/>
    <w:pPr>
      <w:tabs>
        <w:tab w:val="center" w:pos="4320"/>
        <w:tab w:val="right" w:pos="8640"/>
      </w:tabs>
    </w:pPr>
    <w:rPr>
      <w:sz w:val="20"/>
    </w:rPr>
  </w:style>
  <w:style w:type="character" w:customStyle="1" w:styleId="HeaderChar">
    <w:name w:val="Header Char"/>
    <w:link w:val="Header"/>
    <w:uiPriority w:val="99"/>
    <w:rsid w:val="00F4772E"/>
    <w:rPr>
      <w:rFonts w:ascii="Times New Roman" w:eastAsia="Times New Roman" w:hAnsi="Times New Roman" w:cs="Times New Roman"/>
      <w:sz w:val="20"/>
      <w:szCs w:val="20"/>
    </w:rPr>
  </w:style>
  <w:style w:type="paragraph" w:customStyle="1" w:styleId="HCh">
    <w:name w:val="_ H _Ch"/>
    <w:basedOn w:val="Normal"/>
    <w:next w:val="Normal"/>
    <w:rsid w:val="00F4772E"/>
    <w:pPr>
      <w:keepNext/>
      <w:keepLines/>
      <w:suppressAutoHyphens/>
      <w:spacing w:line="300" w:lineRule="exact"/>
      <w:outlineLvl w:val="0"/>
    </w:pPr>
    <w:rPr>
      <w:b/>
      <w:spacing w:val="-2"/>
      <w:w w:val="103"/>
      <w:kern w:val="14"/>
      <w:sz w:val="28"/>
    </w:rPr>
  </w:style>
  <w:style w:type="paragraph" w:customStyle="1" w:styleId="XLarge">
    <w:name w:val="XLarge"/>
    <w:basedOn w:val="Normal"/>
    <w:rsid w:val="00F4772E"/>
    <w:pPr>
      <w:keepNext/>
      <w:keepLines/>
      <w:tabs>
        <w:tab w:val="right" w:leader="dot" w:pos="360"/>
      </w:tabs>
      <w:suppressAutoHyphens/>
      <w:spacing w:line="390" w:lineRule="exact"/>
      <w:outlineLvl w:val="0"/>
    </w:pPr>
    <w:rPr>
      <w:b/>
      <w:spacing w:val="-4"/>
      <w:w w:val="98"/>
      <w:kern w:val="14"/>
      <w:sz w:val="40"/>
    </w:rPr>
  </w:style>
  <w:style w:type="paragraph" w:styleId="BodyText">
    <w:name w:val="Body Text"/>
    <w:basedOn w:val="Normal"/>
    <w:link w:val="BodyTextChar"/>
    <w:rsid w:val="00F4772E"/>
    <w:pPr>
      <w:spacing w:after="120"/>
    </w:pPr>
    <w:rPr>
      <w:sz w:val="20"/>
    </w:rPr>
  </w:style>
  <w:style w:type="character" w:customStyle="1" w:styleId="BodyTextChar">
    <w:name w:val="Body Text Char"/>
    <w:link w:val="BodyText"/>
    <w:rsid w:val="00F4772E"/>
    <w:rPr>
      <w:rFonts w:ascii="Times New Roman" w:eastAsia="Times New Roman" w:hAnsi="Times New Roman" w:cs="Times New Roman"/>
      <w:sz w:val="20"/>
      <w:szCs w:val="20"/>
    </w:rPr>
  </w:style>
  <w:style w:type="paragraph" w:styleId="Footer">
    <w:name w:val="footer"/>
    <w:basedOn w:val="Normal"/>
    <w:link w:val="FooterChar"/>
    <w:uiPriority w:val="99"/>
    <w:rsid w:val="00F4772E"/>
    <w:pPr>
      <w:tabs>
        <w:tab w:val="center" w:pos="4320"/>
        <w:tab w:val="right" w:pos="8640"/>
      </w:tabs>
    </w:pPr>
  </w:style>
  <w:style w:type="character" w:customStyle="1" w:styleId="FooterChar">
    <w:name w:val="Footer Char"/>
    <w:link w:val="Footer"/>
    <w:uiPriority w:val="99"/>
    <w:rsid w:val="00F4772E"/>
    <w:rPr>
      <w:rFonts w:ascii="Times New Roman" w:eastAsia="Times New Roman" w:hAnsi="Times New Roman" w:cs="Times New Roman"/>
      <w:sz w:val="24"/>
      <w:szCs w:val="20"/>
      <w:lang w:val="en-GB"/>
    </w:rPr>
  </w:style>
  <w:style w:type="character" w:styleId="PageNumber">
    <w:name w:val="page number"/>
    <w:basedOn w:val="DefaultParagraphFont"/>
    <w:rsid w:val="00F4772E"/>
  </w:style>
  <w:style w:type="character" w:styleId="FootnoteReference">
    <w:name w:val="footnote reference"/>
    <w:aliases w:val="ftref,Carattere Char1,Carattere Char Char Carattere Carattere Char Char, Carattere Char1, Carattere Char Char Carattere Carattere Char Char,16 Point,Superscript 6 Point,fr,referencia nota al pie,Ref. de nota al pie2,BVI fnr,heading1"/>
    <w:link w:val="BVIfnrCarCar"/>
    <w:uiPriority w:val="99"/>
    <w:qFormat/>
    <w:rsid w:val="00F4772E"/>
    <w:rPr>
      <w:vertAlign w:val="superscript"/>
    </w:rPr>
  </w:style>
  <w:style w:type="character" w:styleId="Hyperlink">
    <w:name w:val="Hyperlink"/>
    <w:rsid w:val="00F4772E"/>
    <w:rPr>
      <w:color w:val="0000FF"/>
      <w:u w:val="none"/>
    </w:rPr>
  </w:style>
  <w:style w:type="paragraph" w:styleId="BodyTextIndent">
    <w:name w:val="Body Text Indent"/>
    <w:basedOn w:val="Normal"/>
    <w:link w:val="BodyTextIndentChar"/>
    <w:rsid w:val="00F4772E"/>
    <w:pPr>
      <w:spacing w:line="240" w:lineRule="exact"/>
    </w:pPr>
    <w:rPr>
      <w:rFonts w:ascii="Courier New" w:hAnsi="Courier New"/>
      <w:color w:val="FF0000"/>
      <w:sz w:val="20"/>
    </w:rPr>
  </w:style>
  <w:style w:type="character" w:customStyle="1" w:styleId="BodyTextIndentChar">
    <w:name w:val="Body Text Indent Char"/>
    <w:link w:val="BodyTextIndent"/>
    <w:rsid w:val="00F4772E"/>
    <w:rPr>
      <w:rFonts w:ascii="Courier New" w:eastAsia="Times New Roman" w:hAnsi="Courier New" w:cs="Times New Roman"/>
      <w:color w:val="FF0000"/>
      <w:sz w:val="20"/>
      <w:szCs w:val="20"/>
    </w:rPr>
  </w:style>
  <w:style w:type="paragraph" w:customStyle="1" w:styleId="SingleTxt">
    <w:name w:val="__Single Txt"/>
    <w:basedOn w:val="Normal"/>
    <w:link w:val="SingleTxtChar"/>
    <w:qFormat/>
    <w:rsid w:val="00F4772E"/>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spacing w:val="4"/>
      <w:w w:val="103"/>
      <w:kern w:val="14"/>
      <w:sz w:val="20"/>
    </w:rPr>
  </w:style>
  <w:style w:type="character" w:styleId="CommentReference">
    <w:name w:val="annotation reference"/>
    <w:rsid w:val="00F4772E"/>
    <w:rPr>
      <w:sz w:val="16"/>
      <w:szCs w:val="16"/>
    </w:rPr>
  </w:style>
  <w:style w:type="paragraph" w:styleId="CommentText">
    <w:name w:val="annotation text"/>
    <w:aliases w:val=" Char"/>
    <w:basedOn w:val="Normal"/>
    <w:link w:val="CommentTextChar"/>
    <w:uiPriority w:val="99"/>
    <w:rsid w:val="00F4772E"/>
    <w:rPr>
      <w:sz w:val="20"/>
    </w:rPr>
  </w:style>
  <w:style w:type="character" w:customStyle="1" w:styleId="CommentTextChar">
    <w:name w:val="Comment Text Char"/>
    <w:aliases w:val=" Char Char"/>
    <w:link w:val="CommentText"/>
    <w:uiPriority w:val="99"/>
    <w:rsid w:val="00F4772E"/>
    <w:rPr>
      <w:rFonts w:ascii="Times New Roman" w:eastAsia="Times New Roman" w:hAnsi="Times New Roman" w:cs="Times New Roman"/>
      <w:sz w:val="20"/>
      <w:szCs w:val="20"/>
      <w:lang w:val="en-GB"/>
    </w:rPr>
  </w:style>
  <w:style w:type="table" w:styleId="TableGrid">
    <w:name w:val="Table Grid"/>
    <w:basedOn w:val="TableNormal"/>
    <w:rsid w:val="00F4772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singletxt">
    <w:name w:val="x_singletxt"/>
    <w:basedOn w:val="Normal"/>
    <w:rsid w:val="00F4772E"/>
    <w:pPr>
      <w:spacing w:before="100" w:beforeAutospacing="1" w:after="100" w:afterAutospacing="1"/>
    </w:pPr>
    <w:rPr>
      <w:rFonts w:ascii="Times" w:hAnsi="Times"/>
      <w:sz w:val="20"/>
    </w:rPr>
  </w:style>
  <w:style w:type="character" w:customStyle="1" w:styleId="bodytextchar0">
    <w:name w:val="bodytextchar"/>
    <w:basedOn w:val="DefaultParagraphFont"/>
    <w:rsid w:val="00F4772E"/>
  </w:style>
  <w:style w:type="paragraph" w:styleId="BalloonText">
    <w:name w:val="Balloon Text"/>
    <w:basedOn w:val="Normal"/>
    <w:link w:val="BalloonTextChar"/>
    <w:uiPriority w:val="99"/>
    <w:semiHidden/>
    <w:unhideWhenUsed/>
    <w:rsid w:val="00F4772E"/>
    <w:rPr>
      <w:rFonts w:ascii="Tahoma" w:hAnsi="Tahoma" w:cs="Tahoma"/>
      <w:sz w:val="16"/>
      <w:szCs w:val="16"/>
    </w:rPr>
  </w:style>
  <w:style w:type="character" w:customStyle="1" w:styleId="BalloonTextChar">
    <w:name w:val="Balloon Text Char"/>
    <w:link w:val="BalloonText"/>
    <w:uiPriority w:val="99"/>
    <w:semiHidden/>
    <w:rsid w:val="00F4772E"/>
    <w:rPr>
      <w:rFonts w:ascii="Tahoma" w:eastAsia="Times New Roman" w:hAnsi="Tahoma" w:cs="Tahoma"/>
      <w:sz w:val="16"/>
      <w:szCs w:val="16"/>
      <w:lang w:val="en-GB"/>
    </w:rPr>
  </w:style>
  <w:style w:type="paragraph" w:styleId="CommentSubject">
    <w:name w:val="annotation subject"/>
    <w:basedOn w:val="CommentText"/>
    <w:next w:val="CommentText"/>
    <w:link w:val="CommentSubjectChar"/>
    <w:uiPriority w:val="99"/>
    <w:semiHidden/>
    <w:unhideWhenUsed/>
    <w:rsid w:val="00DB0AF4"/>
    <w:rPr>
      <w:b/>
      <w:bCs/>
    </w:rPr>
  </w:style>
  <w:style w:type="character" w:customStyle="1" w:styleId="CommentSubjectChar">
    <w:name w:val="Comment Subject Char"/>
    <w:link w:val="CommentSubject"/>
    <w:uiPriority w:val="99"/>
    <w:semiHidden/>
    <w:rsid w:val="00DB0AF4"/>
    <w:rPr>
      <w:rFonts w:ascii="Times New Roman" w:eastAsia="Times New Roman" w:hAnsi="Times New Roman" w:cs="Times New Roman"/>
      <w:b/>
      <w:bCs/>
      <w:sz w:val="20"/>
      <w:szCs w:val="20"/>
      <w:lang w:val="en-GB"/>
    </w:rPr>
  </w:style>
  <w:style w:type="paragraph" w:styleId="NormalWeb">
    <w:name w:val="Normal (Web)"/>
    <w:basedOn w:val="Normal"/>
    <w:uiPriority w:val="99"/>
    <w:unhideWhenUsed/>
    <w:rsid w:val="00FA4ACC"/>
    <w:pPr>
      <w:spacing w:after="240"/>
    </w:pPr>
    <w:rPr>
      <w:rFonts w:ascii="Arial" w:hAnsi="Arial" w:cs="Arial"/>
      <w:color w:val="000000"/>
    </w:rPr>
  </w:style>
  <w:style w:type="paragraph" w:customStyle="1" w:styleId="ColorfulList-Accent11">
    <w:name w:val="Colorful List - Accent 11"/>
    <w:basedOn w:val="Normal"/>
    <w:uiPriority w:val="34"/>
    <w:qFormat/>
    <w:rsid w:val="009122AB"/>
    <w:pPr>
      <w:spacing w:after="200" w:line="276" w:lineRule="auto"/>
      <w:ind w:left="720"/>
      <w:contextualSpacing/>
    </w:pPr>
    <w:rPr>
      <w:rFonts w:ascii="Calibri" w:hAnsi="Calibri"/>
      <w:sz w:val="22"/>
      <w:szCs w:val="22"/>
    </w:rPr>
  </w:style>
  <w:style w:type="character" w:styleId="FollowedHyperlink">
    <w:name w:val="FollowedHyperlink"/>
    <w:uiPriority w:val="99"/>
    <w:semiHidden/>
    <w:unhideWhenUsed/>
    <w:rsid w:val="006713F3"/>
    <w:rPr>
      <w:color w:val="0000FF"/>
      <w:u w:val="none"/>
    </w:rPr>
  </w:style>
  <w:style w:type="paragraph" w:customStyle="1" w:styleId="H56">
    <w:name w:val="_ H_5/6"/>
    <w:basedOn w:val="Normal"/>
    <w:next w:val="Normal"/>
    <w:rsid w:val="00EF510D"/>
    <w:pPr>
      <w:keepNext/>
      <w:keepLines/>
      <w:tabs>
        <w:tab w:val="right" w:pos="360"/>
      </w:tabs>
      <w:suppressAutoHyphens/>
      <w:spacing w:line="240" w:lineRule="exact"/>
      <w:outlineLvl w:val="4"/>
    </w:pPr>
    <w:rPr>
      <w:rFonts w:eastAsia="Malgun Gothic"/>
      <w:spacing w:val="4"/>
      <w:w w:val="103"/>
      <w:kern w:val="14"/>
      <w:sz w:val="20"/>
    </w:rPr>
  </w:style>
  <w:style w:type="paragraph" w:customStyle="1" w:styleId="ColorfulShading-Accent11">
    <w:name w:val="Colorful Shading - Accent 11"/>
    <w:hidden/>
    <w:uiPriority w:val="99"/>
    <w:semiHidden/>
    <w:rsid w:val="004A5583"/>
    <w:rPr>
      <w:rFonts w:ascii="Times New Roman" w:eastAsia="Times New Roman" w:hAnsi="Times New Roman"/>
      <w:lang w:val="en-GB" w:eastAsia="en-US"/>
    </w:rPr>
  </w:style>
  <w:style w:type="paragraph" w:styleId="DocumentMap">
    <w:name w:val="Document Map"/>
    <w:basedOn w:val="Normal"/>
    <w:link w:val="DocumentMapChar"/>
    <w:uiPriority w:val="99"/>
    <w:semiHidden/>
    <w:unhideWhenUsed/>
    <w:rsid w:val="004A5583"/>
    <w:rPr>
      <w:rFonts w:ascii="Lucida Grande" w:hAnsi="Lucida Grande"/>
    </w:rPr>
  </w:style>
  <w:style w:type="character" w:customStyle="1" w:styleId="DocumentMapChar">
    <w:name w:val="Document Map Char"/>
    <w:link w:val="DocumentMap"/>
    <w:uiPriority w:val="99"/>
    <w:semiHidden/>
    <w:rsid w:val="004A5583"/>
    <w:rPr>
      <w:rFonts w:ascii="Lucida Grande" w:eastAsia="Times New Roman" w:hAnsi="Lucida Grande"/>
      <w:sz w:val="24"/>
      <w:szCs w:val="24"/>
      <w:lang w:val="en-GB"/>
    </w:rPr>
  </w:style>
  <w:style w:type="paragraph" w:customStyle="1" w:styleId="ColorfulGrid-Accent61">
    <w:name w:val="Colorful Grid - Accent 61"/>
    <w:hidden/>
    <w:uiPriority w:val="99"/>
    <w:rsid w:val="00982811"/>
    <w:rPr>
      <w:rFonts w:ascii="Times New Roman" w:eastAsia="Times New Roman" w:hAnsi="Times New Roman"/>
      <w:lang w:val="en-GB" w:eastAsia="en-US"/>
    </w:rPr>
  </w:style>
  <w:style w:type="character" w:customStyle="1" w:styleId="highlight">
    <w:name w:val="highlight"/>
    <w:basedOn w:val="DefaultParagraphFont"/>
    <w:rsid w:val="009D6542"/>
  </w:style>
  <w:style w:type="paragraph" w:customStyle="1" w:styleId="SubtleEmphasis1">
    <w:name w:val="Subtle Emphasis1"/>
    <w:aliases w:val="List Paragraph (numbered (a)),Lapis Bulleted List,Dot pt,F5 List Paragraph,List Paragraph1,No Spacing1,List Paragraph Char Char Char,Indicator Text,Numbered Para 1,Bullet 1,List Paragraph12,Bullet Points,MAIN CONTENT,List 100"/>
    <w:basedOn w:val="Normal"/>
    <w:link w:val="SubtleEmphasisChar"/>
    <w:qFormat/>
    <w:rsid w:val="009E0A8E"/>
    <w:pPr>
      <w:ind w:left="720"/>
      <w:contextualSpacing/>
    </w:pPr>
  </w:style>
  <w:style w:type="character" w:customStyle="1" w:styleId="SubtleEmphasisChar">
    <w:name w:val="Subtle Emphasis Char"/>
    <w:aliases w:val="List Paragraph (numbered (a)) Char,Lapis Bulleted List Char,Dot pt Char,F5 List Paragraph Char,List Paragraph1 Char,No Spacing1 Char,List Paragraph Char Char Char Char,Indicator Text Char,Numbered Para 1 Char,Bullet 1 Char,L Char"/>
    <w:link w:val="SubtleEmphasis1"/>
    <w:uiPriority w:val="34"/>
    <w:qFormat/>
    <w:rsid w:val="00FB41B6"/>
    <w:rPr>
      <w:rFonts w:ascii="Times New Roman" w:eastAsia="Times New Roman" w:hAnsi="Times New Roman"/>
      <w:sz w:val="24"/>
      <w:lang w:val="en-GB"/>
    </w:rPr>
  </w:style>
  <w:style w:type="paragraph" w:styleId="EndnoteText">
    <w:name w:val="endnote text"/>
    <w:basedOn w:val="Normal"/>
    <w:link w:val="EndnoteTextChar"/>
    <w:uiPriority w:val="99"/>
    <w:unhideWhenUsed/>
    <w:rsid w:val="0046432A"/>
    <w:rPr>
      <w:sz w:val="20"/>
    </w:rPr>
  </w:style>
  <w:style w:type="character" w:customStyle="1" w:styleId="EndnoteTextChar">
    <w:name w:val="Endnote Text Char"/>
    <w:link w:val="EndnoteText"/>
    <w:uiPriority w:val="99"/>
    <w:rsid w:val="0046432A"/>
    <w:rPr>
      <w:rFonts w:ascii="Times New Roman" w:eastAsia="Times New Roman" w:hAnsi="Times New Roman"/>
      <w:lang w:val="en-GB"/>
    </w:rPr>
  </w:style>
  <w:style w:type="character" w:styleId="EndnoteReference">
    <w:name w:val="endnote reference"/>
    <w:uiPriority w:val="99"/>
    <w:unhideWhenUsed/>
    <w:rsid w:val="0046432A"/>
    <w:rPr>
      <w:vertAlign w:val="superscript"/>
    </w:rPr>
  </w:style>
  <w:style w:type="paragraph" w:styleId="PlainText">
    <w:name w:val="Plain Text"/>
    <w:basedOn w:val="Normal"/>
    <w:link w:val="PlainTextChar"/>
    <w:uiPriority w:val="99"/>
    <w:semiHidden/>
    <w:unhideWhenUsed/>
    <w:rsid w:val="00B81373"/>
    <w:rPr>
      <w:rFonts w:ascii="Calibri" w:hAnsi="Calibri"/>
      <w:sz w:val="22"/>
      <w:szCs w:val="22"/>
    </w:rPr>
  </w:style>
  <w:style w:type="character" w:customStyle="1" w:styleId="PlainTextChar">
    <w:name w:val="Plain Text Char"/>
    <w:link w:val="PlainText"/>
    <w:uiPriority w:val="99"/>
    <w:semiHidden/>
    <w:rsid w:val="00B81373"/>
    <w:rPr>
      <w:rFonts w:eastAsia="Calibri"/>
      <w:sz w:val="22"/>
      <w:szCs w:val="22"/>
    </w:rPr>
  </w:style>
  <w:style w:type="paragraph" w:customStyle="1" w:styleId="ColorfulList-Accent12">
    <w:name w:val="Colorful List - Accent 12"/>
    <w:basedOn w:val="Normal"/>
    <w:uiPriority w:val="34"/>
    <w:qFormat/>
    <w:rsid w:val="006343B2"/>
    <w:pPr>
      <w:spacing w:after="160" w:line="259" w:lineRule="auto"/>
      <w:ind w:left="720"/>
      <w:contextualSpacing/>
    </w:pPr>
    <w:rPr>
      <w:rFonts w:ascii="Calibri" w:hAnsi="Calibri"/>
      <w:sz w:val="22"/>
      <w:szCs w:val="22"/>
    </w:rPr>
  </w:style>
  <w:style w:type="paragraph" w:customStyle="1" w:styleId="paragraph">
    <w:name w:val="paragraph"/>
    <w:basedOn w:val="Normal"/>
    <w:rsid w:val="00153B6C"/>
    <w:pPr>
      <w:spacing w:before="100" w:beforeAutospacing="1" w:after="100" w:afterAutospacing="1"/>
    </w:pPr>
  </w:style>
  <w:style w:type="paragraph" w:customStyle="1" w:styleId="H23">
    <w:name w:val="_ H_2/3"/>
    <w:basedOn w:val="Normal"/>
    <w:next w:val="Normal"/>
    <w:rsid w:val="00D4051D"/>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1"/>
    </w:pPr>
    <w:rPr>
      <w:rFonts w:eastAsiaTheme="minorHAnsi"/>
      <w:b/>
      <w:spacing w:val="2"/>
      <w:w w:val="103"/>
      <w:kern w:val="14"/>
      <w:sz w:val="20"/>
    </w:rPr>
  </w:style>
  <w:style w:type="paragraph" w:styleId="ListParagraph">
    <w:name w:val="List Paragraph"/>
    <w:aliases w:val="WB Para,List 100s,L,3,Paragraphe de liste1"/>
    <w:basedOn w:val="Normal"/>
    <w:uiPriority w:val="34"/>
    <w:qFormat/>
    <w:rsid w:val="009C48E8"/>
    <w:pPr>
      <w:ind w:left="720"/>
      <w:contextualSpacing/>
    </w:pPr>
  </w:style>
  <w:style w:type="paragraph" w:styleId="Revision">
    <w:name w:val="Revision"/>
    <w:hidden/>
    <w:uiPriority w:val="62"/>
    <w:semiHidden/>
    <w:rsid w:val="00E9150E"/>
    <w:rPr>
      <w:rFonts w:ascii="Times New Roman" w:eastAsia="Times New Roman" w:hAnsi="Times New Roman"/>
      <w:lang w:val="en-GB" w:eastAsia="en-US"/>
    </w:rPr>
  </w:style>
  <w:style w:type="character" w:styleId="Strong">
    <w:name w:val="Strong"/>
    <w:basedOn w:val="DefaultParagraphFont"/>
    <w:uiPriority w:val="22"/>
    <w:qFormat/>
    <w:rsid w:val="00E13084"/>
    <w:rPr>
      <w:b/>
      <w:bCs/>
    </w:rPr>
  </w:style>
  <w:style w:type="character" w:customStyle="1" w:styleId="apple-converted-space">
    <w:name w:val="apple-converted-space"/>
    <w:basedOn w:val="DefaultParagraphFont"/>
    <w:rsid w:val="001F4343"/>
  </w:style>
  <w:style w:type="table" w:customStyle="1" w:styleId="GridTable5Dark-Accent51">
    <w:name w:val="Grid Table 5 Dark - Accent 51"/>
    <w:basedOn w:val="TableNormal"/>
    <w:uiPriority w:val="50"/>
    <w:rsid w:val="000F5ED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11">
    <w:name w:val="List Table 6 Colorful - Accent 11"/>
    <w:basedOn w:val="TableNormal"/>
    <w:uiPriority w:val="51"/>
    <w:rsid w:val="00954735"/>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rsid w:val="00F6134F"/>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41">
    <w:name w:val="List Table 6 Colorful - Accent 41"/>
    <w:basedOn w:val="TableNormal"/>
    <w:uiPriority w:val="51"/>
    <w:rsid w:val="00F6134F"/>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61">
    <w:name w:val="List Table 6 Colorful - Accent 61"/>
    <w:basedOn w:val="TableNormal"/>
    <w:uiPriority w:val="51"/>
    <w:rsid w:val="000111FD"/>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SingleTxtChar">
    <w:name w:val="__Single Txt Char"/>
    <w:link w:val="SingleTxt"/>
    <w:rsid w:val="006D361C"/>
    <w:rPr>
      <w:rFonts w:ascii="Times New Roman" w:eastAsia="Times New Roman" w:hAnsi="Times New Roman"/>
      <w:spacing w:val="4"/>
      <w:w w:val="103"/>
      <w:kern w:val="14"/>
      <w:sz w:val="20"/>
      <w:lang w:val="en-GB" w:eastAsia="en-US"/>
    </w:rPr>
  </w:style>
  <w:style w:type="character" w:customStyle="1" w:styleId="normaltextrun">
    <w:name w:val="normaltextrun"/>
    <w:basedOn w:val="DefaultParagraphFont"/>
    <w:rsid w:val="007D4B45"/>
  </w:style>
  <w:style w:type="paragraph" w:styleId="NoSpacing">
    <w:name w:val="No Spacing"/>
    <w:uiPriority w:val="1"/>
    <w:qFormat/>
    <w:rsid w:val="00A13B77"/>
    <w:rPr>
      <w:rFonts w:asciiTheme="minorHAnsi" w:eastAsiaTheme="minorEastAsia" w:hAnsiTheme="minorHAnsi" w:cstheme="minorBidi"/>
      <w:sz w:val="22"/>
      <w:szCs w:val="22"/>
      <w:lang w:eastAsia="ko-KR"/>
    </w:rPr>
  </w:style>
  <w:style w:type="character" w:customStyle="1" w:styleId="webbibref">
    <w:name w:val="web_bibref"/>
    <w:basedOn w:val="DefaultParagraphFont"/>
    <w:rsid w:val="00421A53"/>
  </w:style>
  <w:style w:type="character" w:customStyle="1" w:styleId="eop">
    <w:name w:val="eop"/>
    <w:basedOn w:val="DefaultParagraphFont"/>
    <w:rsid w:val="00BC2A1F"/>
  </w:style>
  <w:style w:type="paragraph" w:customStyle="1" w:styleId="BVIfnrCarCar">
    <w:name w:val="BVI fnr Car Car"/>
    <w:aliases w:val="BVI fnr Car,BVI fnr Car Car Car Car,BVI fnr Car Car Car Car Char,BVI fnr Car Car Car Car Char Char Char Char Char"/>
    <w:basedOn w:val="Normal"/>
    <w:link w:val="FootnoteReference"/>
    <w:uiPriority w:val="99"/>
    <w:rsid w:val="009F272F"/>
    <w:pPr>
      <w:spacing w:after="160" w:line="240" w:lineRule="exact"/>
    </w:pPr>
    <w:rPr>
      <w:rFonts w:ascii="Calibri" w:hAnsi="Calibri"/>
      <w:vertAlign w:val="superscript"/>
      <w:lang w:eastAsia="ja-JP"/>
    </w:rPr>
  </w:style>
  <w:style w:type="paragraph" w:customStyle="1" w:styleId="Heading71">
    <w:name w:val="Heading 71"/>
    <w:basedOn w:val="Normal"/>
    <w:next w:val="Normal"/>
    <w:semiHidden/>
    <w:unhideWhenUsed/>
    <w:qFormat/>
    <w:rsid w:val="0007306C"/>
    <w:pPr>
      <w:keepNext/>
      <w:keepLines/>
      <w:numPr>
        <w:ilvl w:val="6"/>
        <w:numId w:val="4"/>
      </w:numPr>
      <w:tabs>
        <w:tab w:val="num" w:pos="5040"/>
      </w:tabs>
      <w:suppressAutoHyphens/>
      <w:spacing w:before="200" w:line="240" w:lineRule="exact"/>
      <w:ind w:left="5040" w:hanging="360"/>
      <w:outlineLvl w:val="6"/>
    </w:pPr>
    <w:rPr>
      <w:rFonts w:ascii="Cambria" w:eastAsia="SimSun" w:hAnsi="Cambria"/>
      <w:i/>
      <w:iCs/>
      <w:color w:val="404040"/>
      <w:spacing w:val="4"/>
      <w:w w:val="103"/>
      <w:kern w:val="14"/>
      <w:sz w:val="20"/>
      <w:szCs w:val="20"/>
      <w:lang w:val="en-GB" w:eastAsia="en-US"/>
    </w:rPr>
  </w:style>
  <w:style w:type="paragraph" w:customStyle="1" w:styleId="Heading81">
    <w:name w:val="Heading 81"/>
    <w:basedOn w:val="Normal"/>
    <w:next w:val="Normal"/>
    <w:semiHidden/>
    <w:unhideWhenUsed/>
    <w:qFormat/>
    <w:rsid w:val="0007306C"/>
    <w:pPr>
      <w:keepNext/>
      <w:keepLines/>
      <w:numPr>
        <w:ilvl w:val="7"/>
        <w:numId w:val="4"/>
      </w:numPr>
      <w:tabs>
        <w:tab w:val="num" w:pos="5760"/>
      </w:tabs>
      <w:suppressAutoHyphens/>
      <w:spacing w:before="200" w:line="240" w:lineRule="exact"/>
      <w:ind w:left="5760" w:hanging="360"/>
      <w:outlineLvl w:val="7"/>
    </w:pPr>
    <w:rPr>
      <w:rFonts w:ascii="Cambria" w:eastAsia="SimSun" w:hAnsi="Cambria"/>
      <w:color w:val="404040"/>
      <w:spacing w:val="4"/>
      <w:w w:val="103"/>
      <w:kern w:val="14"/>
      <w:sz w:val="20"/>
      <w:szCs w:val="20"/>
      <w:lang w:val="en-GB" w:eastAsia="en-US"/>
    </w:rPr>
  </w:style>
  <w:style w:type="paragraph" w:customStyle="1" w:styleId="Heading91">
    <w:name w:val="Heading 91"/>
    <w:basedOn w:val="Normal"/>
    <w:next w:val="Normal"/>
    <w:semiHidden/>
    <w:unhideWhenUsed/>
    <w:qFormat/>
    <w:rsid w:val="0007306C"/>
    <w:pPr>
      <w:keepNext/>
      <w:keepLines/>
      <w:numPr>
        <w:ilvl w:val="8"/>
        <w:numId w:val="4"/>
      </w:numPr>
      <w:tabs>
        <w:tab w:val="num" w:pos="6480"/>
      </w:tabs>
      <w:suppressAutoHyphens/>
      <w:spacing w:before="200" w:line="240" w:lineRule="exact"/>
      <w:ind w:left="6480" w:hanging="360"/>
      <w:outlineLvl w:val="8"/>
    </w:pPr>
    <w:rPr>
      <w:rFonts w:ascii="Cambria" w:eastAsia="SimSun" w:hAnsi="Cambria"/>
      <w:i/>
      <w:iCs/>
      <w:color w:val="404040"/>
      <w:spacing w:val="4"/>
      <w:w w:val="103"/>
      <w:kern w:val="14"/>
      <w:sz w:val="20"/>
      <w:szCs w:val="20"/>
      <w:lang w:val="en-GB" w:eastAsia="en-US"/>
    </w:rPr>
  </w:style>
  <w:style w:type="paragraph" w:styleId="HTMLPreformatted">
    <w:name w:val="HTML Preformatted"/>
    <w:basedOn w:val="Normal"/>
    <w:link w:val="HTMLPreformattedChar"/>
    <w:uiPriority w:val="99"/>
    <w:unhideWhenUsed/>
    <w:rsid w:val="00390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90F15"/>
    <w:rPr>
      <w:rFonts w:ascii="Courier New" w:hAnsi="Courier New" w:cs="Courier New"/>
      <w:sz w:val="20"/>
      <w:szCs w:val="20"/>
      <w:lang w:eastAsia="zh-CN"/>
    </w:rPr>
  </w:style>
  <w:style w:type="character" w:customStyle="1" w:styleId="UnresolvedMention1">
    <w:name w:val="Unresolved Mention1"/>
    <w:basedOn w:val="DefaultParagraphFont"/>
    <w:uiPriority w:val="99"/>
    <w:rsid w:val="002937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29779">
      <w:bodyDiv w:val="1"/>
      <w:marLeft w:val="0"/>
      <w:marRight w:val="0"/>
      <w:marTop w:val="0"/>
      <w:marBottom w:val="0"/>
      <w:divBdr>
        <w:top w:val="none" w:sz="0" w:space="0" w:color="auto"/>
        <w:left w:val="none" w:sz="0" w:space="0" w:color="auto"/>
        <w:bottom w:val="none" w:sz="0" w:space="0" w:color="auto"/>
        <w:right w:val="none" w:sz="0" w:space="0" w:color="auto"/>
      </w:divBdr>
    </w:div>
    <w:div w:id="28336485">
      <w:bodyDiv w:val="1"/>
      <w:marLeft w:val="0"/>
      <w:marRight w:val="0"/>
      <w:marTop w:val="0"/>
      <w:marBottom w:val="0"/>
      <w:divBdr>
        <w:top w:val="none" w:sz="0" w:space="0" w:color="auto"/>
        <w:left w:val="none" w:sz="0" w:space="0" w:color="auto"/>
        <w:bottom w:val="none" w:sz="0" w:space="0" w:color="auto"/>
        <w:right w:val="none" w:sz="0" w:space="0" w:color="auto"/>
      </w:divBdr>
    </w:div>
    <w:div w:id="40399054">
      <w:bodyDiv w:val="1"/>
      <w:marLeft w:val="0"/>
      <w:marRight w:val="0"/>
      <w:marTop w:val="0"/>
      <w:marBottom w:val="0"/>
      <w:divBdr>
        <w:top w:val="none" w:sz="0" w:space="0" w:color="auto"/>
        <w:left w:val="none" w:sz="0" w:space="0" w:color="auto"/>
        <w:bottom w:val="none" w:sz="0" w:space="0" w:color="auto"/>
        <w:right w:val="none" w:sz="0" w:space="0" w:color="auto"/>
      </w:divBdr>
    </w:div>
    <w:div w:id="48381228">
      <w:bodyDiv w:val="1"/>
      <w:marLeft w:val="0"/>
      <w:marRight w:val="0"/>
      <w:marTop w:val="0"/>
      <w:marBottom w:val="0"/>
      <w:divBdr>
        <w:top w:val="none" w:sz="0" w:space="0" w:color="auto"/>
        <w:left w:val="none" w:sz="0" w:space="0" w:color="auto"/>
        <w:bottom w:val="none" w:sz="0" w:space="0" w:color="auto"/>
        <w:right w:val="none" w:sz="0" w:space="0" w:color="auto"/>
      </w:divBdr>
    </w:div>
    <w:div w:id="57214739">
      <w:bodyDiv w:val="1"/>
      <w:marLeft w:val="0"/>
      <w:marRight w:val="0"/>
      <w:marTop w:val="0"/>
      <w:marBottom w:val="0"/>
      <w:divBdr>
        <w:top w:val="none" w:sz="0" w:space="0" w:color="auto"/>
        <w:left w:val="none" w:sz="0" w:space="0" w:color="auto"/>
        <w:bottom w:val="none" w:sz="0" w:space="0" w:color="auto"/>
        <w:right w:val="none" w:sz="0" w:space="0" w:color="auto"/>
      </w:divBdr>
    </w:div>
    <w:div w:id="109008297">
      <w:bodyDiv w:val="1"/>
      <w:marLeft w:val="0"/>
      <w:marRight w:val="0"/>
      <w:marTop w:val="0"/>
      <w:marBottom w:val="0"/>
      <w:divBdr>
        <w:top w:val="none" w:sz="0" w:space="0" w:color="auto"/>
        <w:left w:val="none" w:sz="0" w:space="0" w:color="auto"/>
        <w:bottom w:val="none" w:sz="0" w:space="0" w:color="auto"/>
        <w:right w:val="none" w:sz="0" w:space="0" w:color="auto"/>
      </w:divBdr>
    </w:div>
    <w:div w:id="130368447">
      <w:bodyDiv w:val="1"/>
      <w:marLeft w:val="0"/>
      <w:marRight w:val="0"/>
      <w:marTop w:val="0"/>
      <w:marBottom w:val="0"/>
      <w:divBdr>
        <w:top w:val="none" w:sz="0" w:space="0" w:color="auto"/>
        <w:left w:val="none" w:sz="0" w:space="0" w:color="auto"/>
        <w:bottom w:val="none" w:sz="0" w:space="0" w:color="auto"/>
        <w:right w:val="none" w:sz="0" w:space="0" w:color="auto"/>
      </w:divBdr>
    </w:div>
    <w:div w:id="137259659">
      <w:bodyDiv w:val="1"/>
      <w:marLeft w:val="0"/>
      <w:marRight w:val="0"/>
      <w:marTop w:val="0"/>
      <w:marBottom w:val="0"/>
      <w:divBdr>
        <w:top w:val="none" w:sz="0" w:space="0" w:color="auto"/>
        <w:left w:val="none" w:sz="0" w:space="0" w:color="auto"/>
        <w:bottom w:val="none" w:sz="0" w:space="0" w:color="auto"/>
        <w:right w:val="none" w:sz="0" w:space="0" w:color="auto"/>
      </w:divBdr>
    </w:div>
    <w:div w:id="144974284">
      <w:bodyDiv w:val="1"/>
      <w:marLeft w:val="0"/>
      <w:marRight w:val="0"/>
      <w:marTop w:val="0"/>
      <w:marBottom w:val="0"/>
      <w:divBdr>
        <w:top w:val="none" w:sz="0" w:space="0" w:color="auto"/>
        <w:left w:val="none" w:sz="0" w:space="0" w:color="auto"/>
        <w:bottom w:val="none" w:sz="0" w:space="0" w:color="auto"/>
        <w:right w:val="none" w:sz="0" w:space="0" w:color="auto"/>
      </w:divBdr>
    </w:div>
    <w:div w:id="179245772">
      <w:bodyDiv w:val="1"/>
      <w:marLeft w:val="0"/>
      <w:marRight w:val="0"/>
      <w:marTop w:val="0"/>
      <w:marBottom w:val="0"/>
      <w:divBdr>
        <w:top w:val="none" w:sz="0" w:space="0" w:color="auto"/>
        <w:left w:val="none" w:sz="0" w:space="0" w:color="auto"/>
        <w:bottom w:val="none" w:sz="0" w:space="0" w:color="auto"/>
        <w:right w:val="none" w:sz="0" w:space="0" w:color="auto"/>
      </w:divBdr>
    </w:div>
    <w:div w:id="219294429">
      <w:bodyDiv w:val="1"/>
      <w:marLeft w:val="0"/>
      <w:marRight w:val="0"/>
      <w:marTop w:val="0"/>
      <w:marBottom w:val="0"/>
      <w:divBdr>
        <w:top w:val="none" w:sz="0" w:space="0" w:color="auto"/>
        <w:left w:val="none" w:sz="0" w:space="0" w:color="auto"/>
        <w:bottom w:val="none" w:sz="0" w:space="0" w:color="auto"/>
        <w:right w:val="none" w:sz="0" w:space="0" w:color="auto"/>
      </w:divBdr>
    </w:div>
    <w:div w:id="231237061">
      <w:bodyDiv w:val="1"/>
      <w:marLeft w:val="0"/>
      <w:marRight w:val="0"/>
      <w:marTop w:val="0"/>
      <w:marBottom w:val="0"/>
      <w:divBdr>
        <w:top w:val="none" w:sz="0" w:space="0" w:color="auto"/>
        <w:left w:val="none" w:sz="0" w:space="0" w:color="auto"/>
        <w:bottom w:val="none" w:sz="0" w:space="0" w:color="auto"/>
        <w:right w:val="none" w:sz="0" w:space="0" w:color="auto"/>
      </w:divBdr>
    </w:div>
    <w:div w:id="261886363">
      <w:bodyDiv w:val="1"/>
      <w:marLeft w:val="0"/>
      <w:marRight w:val="0"/>
      <w:marTop w:val="0"/>
      <w:marBottom w:val="0"/>
      <w:divBdr>
        <w:top w:val="none" w:sz="0" w:space="0" w:color="auto"/>
        <w:left w:val="none" w:sz="0" w:space="0" w:color="auto"/>
        <w:bottom w:val="none" w:sz="0" w:space="0" w:color="auto"/>
        <w:right w:val="none" w:sz="0" w:space="0" w:color="auto"/>
      </w:divBdr>
    </w:div>
    <w:div w:id="269317377">
      <w:bodyDiv w:val="1"/>
      <w:marLeft w:val="0"/>
      <w:marRight w:val="0"/>
      <w:marTop w:val="0"/>
      <w:marBottom w:val="0"/>
      <w:divBdr>
        <w:top w:val="none" w:sz="0" w:space="0" w:color="auto"/>
        <w:left w:val="none" w:sz="0" w:space="0" w:color="auto"/>
        <w:bottom w:val="none" w:sz="0" w:space="0" w:color="auto"/>
        <w:right w:val="none" w:sz="0" w:space="0" w:color="auto"/>
      </w:divBdr>
    </w:div>
    <w:div w:id="304626784">
      <w:bodyDiv w:val="1"/>
      <w:marLeft w:val="0"/>
      <w:marRight w:val="0"/>
      <w:marTop w:val="0"/>
      <w:marBottom w:val="0"/>
      <w:divBdr>
        <w:top w:val="none" w:sz="0" w:space="0" w:color="auto"/>
        <w:left w:val="none" w:sz="0" w:space="0" w:color="auto"/>
        <w:bottom w:val="none" w:sz="0" w:space="0" w:color="auto"/>
        <w:right w:val="none" w:sz="0" w:space="0" w:color="auto"/>
      </w:divBdr>
      <w:divsChild>
        <w:div w:id="67046488">
          <w:marLeft w:val="0"/>
          <w:marRight w:val="0"/>
          <w:marTop w:val="0"/>
          <w:marBottom w:val="0"/>
          <w:divBdr>
            <w:top w:val="none" w:sz="0" w:space="0" w:color="auto"/>
            <w:left w:val="none" w:sz="0" w:space="0" w:color="auto"/>
            <w:bottom w:val="none" w:sz="0" w:space="0" w:color="auto"/>
            <w:right w:val="none" w:sz="0" w:space="0" w:color="auto"/>
          </w:divBdr>
        </w:div>
        <w:div w:id="116339615">
          <w:marLeft w:val="0"/>
          <w:marRight w:val="0"/>
          <w:marTop w:val="0"/>
          <w:marBottom w:val="0"/>
          <w:divBdr>
            <w:top w:val="none" w:sz="0" w:space="0" w:color="auto"/>
            <w:left w:val="none" w:sz="0" w:space="0" w:color="auto"/>
            <w:bottom w:val="none" w:sz="0" w:space="0" w:color="auto"/>
            <w:right w:val="none" w:sz="0" w:space="0" w:color="auto"/>
          </w:divBdr>
        </w:div>
        <w:div w:id="345710967">
          <w:marLeft w:val="0"/>
          <w:marRight w:val="0"/>
          <w:marTop w:val="0"/>
          <w:marBottom w:val="0"/>
          <w:divBdr>
            <w:top w:val="none" w:sz="0" w:space="0" w:color="auto"/>
            <w:left w:val="none" w:sz="0" w:space="0" w:color="auto"/>
            <w:bottom w:val="none" w:sz="0" w:space="0" w:color="auto"/>
            <w:right w:val="none" w:sz="0" w:space="0" w:color="auto"/>
          </w:divBdr>
        </w:div>
        <w:div w:id="449664703">
          <w:marLeft w:val="0"/>
          <w:marRight w:val="0"/>
          <w:marTop w:val="0"/>
          <w:marBottom w:val="0"/>
          <w:divBdr>
            <w:top w:val="none" w:sz="0" w:space="0" w:color="auto"/>
            <w:left w:val="none" w:sz="0" w:space="0" w:color="auto"/>
            <w:bottom w:val="none" w:sz="0" w:space="0" w:color="auto"/>
            <w:right w:val="none" w:sz="0" w:space="0" w:color="auto"/>
          </w:divBdr>
        </w:div>
        <w:div w:id="457604739">
          <w:marLeft w:val="0"/>
          <w:marRight w:val="0"/>
          <w:marTop w:val="0"/>
          <w:marBottom w:val="0"/>
          <w:divBdr>
            <w:top w:val="none" w:sz="0" w:space="0" w:color="auto"/>
            <w:left w:val="none" w:sz="0" w:space="0" w:color="auto"/>
            <w:bottom w:val="none" w:sz="0" w:space="0" w:color="auto"/>
            <w:right w:val="none" w:sz="0" w:space="0" w:color="auto"/>
          </w:divBdr>
        </w:div>
        <w:div w:id="767387639">
          <w:marLeft w:val="0"/>
          <w:marRight w:val="0"/>
          <w:marTop w:val="0"/>
          <w:marBottom w:val="0"/>
          <w:divBdr>
            <w:top w:val="none" w:sz="0" w:space="0" w:color="auto"/>
            <w:left w:val="none" w:sz="0" w:space="0" w:color="auto"/>
            <w:bottom w:val="none" w:sz="0" w:space="0" w:color="auto"/>
            <w:right w:val="none" w:sz="0" w:space="0" w:color="auto"/>
          </w:divBdr>
        </w:div>
        <w:div w:id="1136531293">
          <w:marLeft w:val="0"/>
          <w:marRight w:val="0"/>
          <w:marTop w:val="0"/>
          <w:marBottom w:val="0"/>
          <w:divBdr>
            <w:top w:val="none" w:sz="0" w:space="0" w:color="auto"/>
            <w:left w:val="none" w:sz="0" w:space="0" w:color="auto"/>
            <w:bottom w:val="none" w:sz="0" w:space="0" w:color="auto"/>
            <w:right w:val="none" w:sz="0" w:space="0" w:color="auto"/>
          </w:divBdr>
        </w:div>
        <w:div w:id="1281571330">
          <w:marLeft w:val="0"/>
          <w:marRight w:val="0"/>
          <w:marTop w:val="0"/>
          <w:marBottom w:val="0"/>
          <w:divBdr>
            <w:top w:val="none" w:sz="0" w:space="0" w:color="auto"/>
            <w:left w:val="none" w:sz="0" w:space="0" w:color="auto"/>
            <w:bottom w:val="none" w:sz="0" w:space="0" w:color="auto"/>
            <w:right w:val="none" w:sz="0" w:space="0" w:color="auto"/>
          </w:divBdr>
        </w:div>
        <w:div w:id="1364358737">
          <w:marLeft w:val="0"/>
          <w:marRight w:val="0"/>
          <w:marTop w:val="0"/>
          <w:marBottom w:val="0"/>
          <w:divBdr>
            <w:top w:val="none" w:sz="0" w:space="0" w:color="auto"/>
            <w:left w:val="none" w:sz="0" w:space="0" w:color="auto"/>
            <w:bottom w:val="none" w:sz="0" w:space="0" w:color="auto"/>
            <w:right w:val="none" w:sz="0" w:space="0" w:color="auto"/>
          </w:divBdr>
        </w:div>
        <w:div w:id="1444760834">
          <w:marLeft w:val="0"/>
          <w:marRight w:val="0"/>
          <w:marTop w:val="0"/>
          <w:marBottom w:val="0"/>
          <w:divBdr>
            <w:top w:val="none" w:sz="0" w:space="0" w:color="auto"/>
            <w:left w:val="none" w:sz="0" w:space="0" w:color="auto"/>
            <w:bottom w:val="none" w:sz="0" w:space="0" w:color="auto"/>
            <w:right w:val="none" w:sz="0" w:space="0" w:color="auto"/>
          </w:divBdr>
        </w:div>
        <w:div w:id="1754472212">
          <w:marLeft w:val="0"/>
          <w:marRight w:val="0"/>
          <w:marTop w:val="0"/>
          <w:marBottom w:val="0"/>
          <w:divBdr>
            <w:top w:val="none" w:sz="0" w:space="0" w:color="auto"/>
            <w:left w:val="none" w:sz="0" w:space="0" w:color="auto"/>
            <w:bottom w:val="none" w:sz="0" w:space="0" w:color="auto"/>
            <w:right w:val="none" w:sz="0" w:space="0" w:color="auto"/>
          </w:divBdr>
        </w:div>
        <w:div w:id="1869641872">
          <w:marLeft w:val="0"/>
          <w:marRight w:val="0"/>
          <w:marTop w:val="0"/>
          <w:marBottom w:val="0"/>
          <w:divBdr>
            <w:top w:val="none" w:sz="0" w:space="0" w:color="auto"/>
            <w:left w:val="none" w:sz="0" w:space="0" w:color="auto"/>
            <w:bottom w:val="none" w:sz="0" w:space="0" w:color="auto"/>
            <w:right w:val="none" w:sz="0" w:space="0" w:color="auto"/>
          </w:divBdr>
        </w:div>
        <w:div w:id="1915428022">
          <w:marLeft w:val="0"/>
          <w:marRight w:val="0"/>
          <w:marTop w:val="0"/>
          <w:marBottom w:val="0"/>
          <w:divBdr>
            <w:top w:val="none" w:sz="0" w:space="0" w:color="auto"/>
            <w:left w:val="none" w:sz="0" w:space="0" w:color="auto"/>
            <w:bottom w:val="none" w:sz="0" w:space="0" w:color="auto"/>
            <w:right w:val="none" w:sz="0" w:space="0" w:color="auto"/>
          </w:divBdr>
        </w:div>
        <w:div w:id="1929192659">
          <w:marLeft w:val="0"/>
          <w:marRight w:val="0"/>
          <w:marTop w:val="0"/>
          <w:marBottom w:val="0"/>
          <w:divBdr>
            <w:top w:val="none" w:sz="0" w:space="0" w:color="auto"/>
            <w:left w:val="none" w:sz="0" w:space="0" w:color="auto"/>
            <w:bottom w:val="none" w:sz="0" w:space="0" w:color="auto"/>
            <w:right w:val="none" w:sz="0" w:space="0" w:color="auto"/>
          </w:divBdr>
        </w:div>
      </w:divsChild>
    </w:div>
    <w:div w:id="347215212">
      <w:bodyDiv w:val="1"/>
      <w:marLeft w:val="0"/>
      <w:marRight w:val="0"/>
      <w:marTop w:val="0"/>
      <w:marBottom w:val="0"/>
      <w:divBdr>
        <w:top w:val="none" w:sz="0" w:space="0" w:color="auto"/>
        <w:left w:val="none" w:sz="0" w:space="0" w:color="auto"/>
        <w:bottom w:val="none" w:sz="0" w:space="0" w:color="auto"/>
        <w:right w:val="none" w:sz="0" w:space="0" w:color="auto"/>
      </w:divBdr>
    </w:div>
    <w:div w:id="371072981">
      <w:bodyDiv w:val="1"/>
      <w:marLeft w:val="0"/>
      <w:marRight w:val="0"/>
      <w:marTop w:val="0"/>
      <w:marBottom w:val="0"/>
      <w:divBdr>
        <w:top w:val="none" w:sz="0" w:space="0" w:color="auto"/>
        <w:left w:val="none" w:sz="0" w:space="0" w:color="auto"/>
        <w:bottom w:val="none" w:sz="0" w:space="0" w:color="auto"/>
        <w:right w:val="none" w:sz="0" w:space="0" w:color="auto"/>
      </w:divBdr>
    </w:div>
    <w:div w:id="377779367">
      <w:bodyDiv w:val="1"/>
      <w:marLeft w:val="0"/>
      <w:marRight w:val="0"/>
      <w:marTop w:val="0"/>
      <w:marBottom w:val="0"/>
      <w:divBdr>
        <w:top w:val="none" w:sz="0" w:space="0" w:color="auto"/>
        <w:left w:val="none" w:sz="0" w:space="0" w:color="auto"/>
        <w:bottom w:val="none" w:sz="0" w:space="0" w:color="auto"/>
        <w:right w:val="none" w:sz="0" w:space="0" w:color="auto"/>
      </w:divBdr>
    </w:div>
    <w:div w:id="417605508">
      <w:bodyDiv w:val="1"/>
      <w:marLeft w:val="0"/>
      <w:marRight w:val="0"/>
      <w:marTop w:val="0"/>
      <w:marBottom w:val="0"/>
      <w:divBdr>
        <w:top w:val="none" w:sz="0" w:space="0" w:color="auto"/>
        <w:left w:val="none" w:sz="0" w:space="0" w:color="auto"/>
        <w:bottom w:val="none" w:sz="0" w:space="0" w:color="auto"/>
        <w:right w:val="none" w:sz="0" w:space="0" w:color="auto"/>
      </w:divBdr>
    </w:div>
    <w:div w:id="459686455">
      <w:bodyDiv w:val="1"/>
      <w:marLeft w:val="0"/>
      <w:marRight w:val="0"/>
      <w:marTop w:val="0"/>
      <w:marBottom w:val="0"/>
      <w:divBdr>
        <w:top w:val="none" w:sz="0" w:space="0" w:color="auto"/>
        <w:left w:val="none" w:sz="0" w:space="0" w:color="auto"/>
        <w:bottom w:val="none" w:sz="0" w:space="0" w:color="auto"/>
        <w:right w:val="none" w:sz="0" w:space="0" w:color="auto"/>
      </w:divBdr>
      <w:divsChild>
        <w:div w:id="404692011">
          <w:marLeft w:val="0"/>
          <w:marRight w:val="0"/>
          <w:marTop w:val="0"/>
          <w:marBottom w:val="0"/>
          <w:divBdr>
            <w:top w:val="none" w:sz="0" w:space="0" w:color="auto"/>
            <w:left w:val="none" w:sz="0" w:space="0" w:color="auto"/>
            <w:bottom w:val="none" w:sz="0" w:space="0" w:color="auto"/>
            <w:right w:val="none" w:sz="0" w:space="0" w:color="auto"/>
          </w:divBdr>
          <w:divsChild>
            <w:div w:id="1205364907">
              <w:marLeft w:val="0"/>
              <w:marRight w:val="0"/>
              <w:marTop w:val="0"/>
              <w:marBottom w:val="0"/>
              <w:divBdr>
                <w:top w:val="none" w:sz="0" w:space="0" w:color="auto"/>
                <w:left w:val="none" w:sz="0" w:space="0" w:color="auto"/>
                <w:bottom w:val="none" w:sz="0" w:space="0" w:color="auto"/>
                <w:right w:val="none" w:sz="0" w:space="0" w:color="auto"/>
              </w:divBdr>
              <w:divsChild>
                <w:div w:id="200095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122581">
      <w:bodyDiv w:val="1"/>
      <w:marLeft w:val="0"/>
      <w:marRight w:val="0"/>
      <w:marTop w:val="0"/>
      <w:marBottom w:val="0"/>
      <w:divBdr>
        <w:top w:val="none" w:sz="0" w:space="0" w:color="auto"/>
        <w:left w:val="none" w:sz="0" w:space="0" w:color="auto"/>
        <w:bottom w:val="none" w:sz="0" w:space="0" w:color="auto"/>
        <w:right w:val="none" w:sz="0" w:space="0" w:color="auto"/>
      </w:divBdr>
    </w:div>
    <w:div w:id="521674455">
      <w:bodyDiv w:val="1"/>
      <w:marLeft w:val="0"/>
      <w:marRight w:val="0"/>
      <w:marTop w:val="0"/>
      <w:marBottom w:val="0"/>
      <w:divBdr>
        <w:top w:val="none" w:sz="0" w:space="0" w:color="auto"/>
        <w:left w:val="none" w:sz="0" w:space="0" w:color="auto"/>
        <w:bottom w:val="none" w:sz="0" w:space="0" w:color="auto"/>
        <w:right w:val="none" w:sz="0" w:space="0" w:color="auto"/>
      </w:divBdr>
    </w:div>
    <w:div w:id="572013432">
      <w:bodyDiv w:val="1"/>
      <w:marLeft w:val="0"/>
      <w:marRight w:val="0"/>
      <w:marTop w:val="0"/>
      <w:marBottom w:val="0"/>
      <w:divBdr>
        <w:top w:val="none" w:sz="0" w:space="0" w:color="auto"/>
        <w:left w:val="none" w:sz="0" w:space="0" w:color="auto"/>
        <w:bottom w:val="none" w:sz="0" w:space="0" w:color="auto"/>
        <w:right w:val="none" w:sz="0" w:space="0" w:color="auto"/>
      </w:divBdr>
    </w:div>
    <w:div w:id="576784850">
      <w:bodyDiv w:val="1"/>
      <w:marLeft w:val="0"/>
      <w:marRight w:val="0"/>
      <w:marTop w:val="0"/>
      <w:marBottom w:val="0"/>
      <w:divBdr>
        <w:top w:val="none" w:sz="0" w:space="0" w:color="auto"/>
        <w:left w:val="none" w:sz="0" w:space="0" w:color="auto"/>
        <w:bottom w:val="none" w:sz="0" w:space="0" w:color="auto"/>
        <w:right w:val="none" w:sz="0" w:space="0" w:color="auto"/>
      </w:divBdr>
    </w:div>
    <w:div w:id="583222825">
      <w:bodyDiv w:val="1"/>
      <w:marLeft w:val="0"/>
      <w:marRight w:val="0"/>
      <w:marTop w:val="0"/>
      <w:marBottom w:val="0"/>
      <w:divBdr>
        <w:top w:val="none" w:sz="0" w:space="0" w:color="auto"/>
        <w:left w:val="none" w:sz="0" w:space="0" w:color="auto"/>
        <w:bottom w:val="none" w:sz="0" w:space="0" w:color="auto"/>
        <w:right w:val="none" w:sz="0" w:space="0" w:color="auto"/>
      </w:divBdr>
    </w:div>
    <w:div w:id="596447905">
      <w:bodyDiv w:val="1"/>
      <w:marLeft w:val="0"/>
      <w:marRight w:val="0"/>
      <w:marTop w:val="0"/>
      <w:marBottom w:val="0"/>
      <w:divBdr>
        <w:top w:val="none" w:sz="0" w:space="0" w:color="auto"/>
        <w:left w:val="none" w:sz="0" w:space="0" w:color="auto"/>
        <w:bottom w:val="none" w:sz="0" w:space="0" w:color="auto"/>
        <w:right w:val="none" w:sz="0" w:space="0" w:color="auto"/>
      </w:divBdr>
    </w:div>
    <w:div w:id="631520068">
      <w:bodyDiv w:val="1"/>
      <w:marLeft w:val="0"/>
      <w:marRight w:val="0"/>
      <w:marTop w:val="0"/>
      <w:marBottom w:val="0"/>
      <w:divBdr>
        <w:top w:val="none" w:sz="0" w:space="0" w:color="auto"/>
        <w:left w:val="none" w:sz="0" w:space="0" w:color="auto"/>
        <w:bottom w:val="none" w:sz="0" w:space="0" w:color="auto"/>
        <w:right w:val="none" w:sz="0" w:space="0" w:color="auto"/>
      </w:divBdr>
    </w:div>
    <w:div w:id="632373957">
      <w:bodyDiv w:val="1"/>
      <w:marLeft w:val="0"/>
      <w:marRight w:val="0"/>
      <w:marTop w:val="0"/>
      <w:marBottom w:val="0"/>
      <w:divBdr>
        <w:top w:val="none" w:sz="0" w:space="0" w:color="auto"/>
        <w:left w:val="none" w:sz="0" w:space="0" w:color="auto"/>
        <w:bottom w:val="none" w:sz="0" w:space="0" w:color="auto"/>
        <w:right w:val="none" w:sz="0" w:space="0" w:color="auto"/>
      </w:divBdr>
    </w:div>
    <w:div w:id="645932339">
      <w:bodyDiv w:val="1"/>
      <w:marLeft w:val="0"/>
      <w:marRight w:val="0"/>
      <w:marTop w:val="0"/>
      <w:marBottom w:val="0"/>
      <w:divBdr>
        <w:top w:val="none" w:sz="0" w:space="0" w:color="auto"/>
        <w:left w:val="none" w:sz="0" w:space="0" w:color="auto"/>
        <w:bottom w:val="none" w:sz="0" w:space="0" w:color="auto"/>
        <w:right w:val="none" w:sz="0" w:space="0" w:color="auto"/>
      </w:divBdr>
    </w:div>
    <w:div w:id="648441320">
      <w:bodyDiv w:val="1"/>
      <w:marLeft w:val="0"/>
      <w:marRight w:val="0"/>
      <w:marTop w:val="0"/>
      <w:marBottom w:val="0"/>
      <w:divBdr>
        <w:top w:val="none" w:sz="0" w:space="0" w:color="auto"/>
        <w:left w:val="none" w:sz="0" w:space="0" w:color="auto"/>
        <w:bottom w:val="none" w:sz="0" w:space="0" w:color="auto"/>
        <w:right w:val="none" w:sz="0" w:space="0" w:color="auto"/>
      </w:divBdr>
      <w:divsChild>
        <w:div w:id="791169657">
          <w:marLeft w:val="0"/>
          <w:marRight w:val="0"/>
          <w:marTop w:val="0"/>
          <w:marBottom w:val="0"/>
          <w:divBdr>
            <w:top w:val="none" w:sz="0" w:space="0" w:color="auto"/>
            <w:left w:val="none" w:sz="0" w:space="0" w:color="auto"/>
            <w:bottom w:val="none" w:sz="0" w:space="0" w:color="auto"/>
            <w:right w:val="none" w:sz="0" w:space="0" w:color="auto"/>
          </w:divBdr>
        </w:div>
        <w:div w:id="1166744947">
          <w:marLeft w:val="0"/>
          <w:marRight w:val="0"/>
          <w:marTop w:val="0"/>
          <w:marBottom w:val="0"/>
          <w:divBdr>
            <w:top w:val="none" w:sz="0" w:space="0" w:color="auto"/>
            <w:left w:val="none" w:sz="0" w:space="0" w:color="auto"/>
            <w:bottom w:val="none" w:sz="0" w:space="0" w:color="auto"/>
            <w:right w:val="none" w:sz="0" w:space="0" w:color="auto"/>
          </w:divBdr>
        </w:div>
        <w:div w:id="1593471452">
          <w:marLeft w:val="0"/>
          <w:marRight w:val="0"/>
          <w:marTop w:val="0"/>
          <w:marBottom w:val="0"/>
          <w:divBdr>
            <w:top w:val="none" w:sz="0" w:space="0" w:color="auto"/>
            <w:left w:val="none" w:sz="0" w:space="0" w:color="auto"/>
            <w:bottom w:val="none" w:sz="0" w:space="0" w:color="auto"/>
            <w:right w:val="none" w:sz="0" w:space="0" w:color="auto"/>
          </w:divBdr>
        </w:div>
      </w:divsChild>
    </w:div>
    <w:div w:id="649988242">
      <w:bodyDiv w:val="1"/>
      <w:marLeft w:val="0"/>
      <w:marRight w:val="0"/>
      <w:marTop w:val="0"/>
      <w:marBottom w:val="0"/>
      <w:divBdr>
        <w:top w:val="none" w:sz="0" w:space="0" w:color="auto"/>
        <w:left w:val="none" w:sz="0" w:space="0" w:color="auto"/>
        <w:bottom w:val="none" w:sz="0" w:space="0" w:color="auto"/>
        <w:right w:val="none" w:sz="0" w:space="0" w:color="auto"/>
      </w:divBdr>
    </w:div>
    <w:div w:id="666136277">
      <w:bodyDiv w:val="1"/>
      <w:marLeft w:val="0"/>
      <w:marRight w:val="0"/>
      <w:marTop w:val="0"/>
      <w:marBottom w:val="0"/>
      <w:divBdr>
        <w:top w:val="none" w:sz="0" w:space="0" w:color="auto"/>
        <w:left w:val="none" w:sz="0" w:space="0" w:color="auto"/>
        <w:bottom w:val="none" w:sz="0" w:space="0" w:color="auto"/>
        <w:right w:val="none" w:sz="0" w:space="0" w:color="auto"/>
      </w:divBdr>
    </w:div>
    <w:div w:id="667365480">
      <w:bodyDiv w:val="1"/>
      <w:marLeft w:val="0"/>
      <w:marRight w:val="0"/>
      <w:marTop w:val="0"/>
      <w:marBottom w:val="0"/>
      <w:divBdr>
        <w:top w:val="none" w:sz="0" w:space="0" w:color="auto"/>
        <w:left w:val="none" w:sz="0" w:space="0" w:color="auto"/>
        <w:bottom w:val="none" w:sz="0" w:space="0" w:color="auto"/>
        <w:right w:val="none" w:sz="0" w:space="0" w:color="auto"/>
      </w:divBdr>
    </w:div>
    <w:div w:id="671612945">
      <w:bodyDiv w:val="1"/>
      <w:marLeft w:val="0"/>
      <w:marRight w:val="0"/>
      <w:marTop w:val="0"/>
      <w:marBottom w:val="0"/>
      <w:divBdr>
        <w:top w:val="none" w:sz="0" w:space="0" w:color="auto"/>
        <w:left w:val="none" w:sz="0" w:space="0" w:color="auto"/>
        <w:bottom w:val="none" w:sz="0" w:space="0" w:color="auto"/>
        <w:right w:val="none" w:sz="0" w:space="0" w:color="auto"/>
      </w:divBdr>
    </w:div>
    <w:div w:id="675571604">
      <w:bodyDiv w:val="1"/>
      <w:marLeft w:val="0"/>
      <w:marRight w:val="0"/>
      <w:marTop w:val="0"/>
      <w:marBottom w:val="0"/>
      <w:divBdr>
        <w:top w:val="none" w:sz="0" w:space="0" w:color="auto"/>
        <w:left w:val="none" w:sz="0" w:space="0" w:color="auto"/>
        <w:bottom w:val="none" w:sz="0" w:space="0" w:color="auto"/>
        <w:right w:val="none" w:sz="0" w:space="0" w:color="auto"/>
      </w:divBdr>
    </w:div>
    <w:div w:id="684552322">
      <w:bodyDiv w:val="1"/>
      <w:marLeft w:val="0"/>
      <w:marRight w:val="0"/>
      <w:marTop w:val="0"/>
      <w:marBottom w:val="0"/>
      <w:divBdr>
        <w:top w:val="none" w:sz="0" w:space="0" w:color="auto"/>
        <w:left w:val="none" w:sz="0" w:space="0" w:color="auto"/>
        <w:bottom w:val="none" w:sz="0" w:space="0" w:color="auto"/>
        <w:right w:val="none" w:sz="0" w:space="0" w:color="auto"/>
      </w:divBdr>
    </w:div>
    <w:div w:id="697506101">
      <w:bodyDiv w:val="1"/>
      <w:marLeft w:val="0"/>
      <w:marRight w:val="0"/>
      <w:marTop w:val="0"/>
      <w:marBottom w:val="0"/>
      <w:divBdr>
        <w:top w:val="none" w:sz="0" w:space="0" w:color="auto"/>
        <w:left w:val="none" w:sz="0" w:space="0" w:color="auto"/>
        <w:bottom w:val="none" w:sz="0" w:space="0" w:color="auto"/>
        <w:right w:val="none" w:sz="0" w:space="0" w:color="auto"/>
      </w:divBdr>
    </w:div>
    <w:div w:id="699235491">
      <w:bodyDiv w:val="1"/>
      <w:marLeft w:val="0"/>
      <w:marRight w:val="0"/>
      <w:marTop w:val="0"/>
      <w:marBottom w:val="0"/>
      <w:divBdr>
        <w:top w:val="none" w:sz="0" w:space="0" w:color="auto"/>
        <w:left w:val="none" w:sz="0" w:space="0" w:color="auto"/>
        <w:bottom w:val="none" w:sz="0" w:space="0" w:color="auto"/>
        <w:right w:val="none" w:sz="0" w:space="0" w:color="auto"/>
      </w:divBdr>
    </w:div>
    <w:div w:id="758142464">
      <w:bodyDiv w:val="1"/>
      <w:marLeft w:val="0"/>
      <w:marRight w:val="0"/>
      <w:marTop w:val="0"/>
      <w:marBottom w:val="0"/>
      <w:divBdr>
        <w:top w:val="none" w:sz="0" w:space="0" w:color="auto"/>
        <w:left w:val="none" w:sz="0" w:space="0" w:color="auto"/>
        <w:bottom w:val="none" w:sz="0" w:space="0" w:color="auto"/>
        <w:right w:val="none" w:sz="0" w:space="0" w:color="auto"/>
      </w:divBdr>
    </w:div>
    <w:div w:id="758525260">
      <w:bodyDiv w:val="1"/>
      <w:marLeft w:val="0"/>
      <w:marRight w:val="0"/>
      <w:marTop w:val="0"/>
      <w:marBottom w:val="0"/>
      <w:divBdr>
        <w:top w:val="none" w:sz="0" w:space="0" w:color="auto"/>
        <w:left w:val="none" w:sz="0" w:space="0" w:color="auto"/>
        <w:bottom w:val="none" w:sz="0" w:space="0" w:color="auto"/>
        <w:right w:val="none" w:sz="0" w:space="0" w:color="auto"/>
      </w:divBdr>
    </w:div>
    <w:div w:id="759789097">
      <w:bodyDiv w:val="1"/>
      <w:marLeft w:val="0"/>
      <w:marRight w:val="0"/>
      <w:marTop w:val="0"/>
      <w:marBottom w:val="0"/>
      <w:divBdr>
        <w:top w:val="none" w:sz="0" w:space="0" w:color="auto"/>
        <w:left w:val="none" w:sz="0" w:space="0" w:color="auto"/>
        <w:bottom w:val="none" w:sz="0" w:space="0" w:color="auto"/>
        <w:right w:val="none" w:sz="0" w:space="0" w:color="auto"/>
      </w:divBdr>
    </w:div>
    <w:div w:id="786318324">
      <w:bodyDiv w:val="1"/>
      <w:marLeft w:val="0"/>
      <w:marRight w:val="0"/>
      <w:marTop w:val="0"/>
      <w:marBottom w:val="0"/>
      <w:divBdr>
        <w:top w:val="none" w:sz="0" w:space="0" w:color="auto"/>
        <w:left w:val="none" w:sz="0" w:space="0" w:color="auto"/>
        <w:bottom w:val="none" w:sz="0" w:space="0" w:color="auto"/>
        <w:right w:val="none" w:sz="0" w:space="0" w:color="auto"/>
      </w:divBdr>
    </w:div>
    <w:div w:id="802313356">
      <w:bodyDiv w:val="1"/>
      <w:marLeft w:val="0"/>
      <w:marRight w:val="0"/>
      <w:marTop w:val="0"/>
      <w:marBottom w:val="0"/>
      <w:divBdr>
        <w:top w:val="none" w:sz="0" w:space="0" w:color="auto"/>
        <w:left w:val="none" w:sz="0" w:space="0" w:color="auto"/>
        <w:bottom w:val="none" w:sz="0" w:space="0" w:color="auto"/>
        <w:right w:val="none" w:sz="0" w:space="0" w:color="auto"/>
      </w:divBdr>
    </w:div>
    <w:div w:id="818301804">
      <w:bodyDiv w:val="1"/>
      <w:marLeft w:val="0"/>
      <w:marRight w:val="0"/>
      <w:marTop w:val="0"/>
      <w:marBottom w:val="0"/>
      <w:divBdr>
        <w:top w:val="none" w:sz="0" w:space="0" w:color="auto"/>
        <w:left w:val="none" w:sz="0" w:space="0" w:color="auto"/>
        <w:bottom w:val="none" w:sz="0" w:space="0" w:color="auto"/>
        <w:right w:val="none" w:sz="0" w:space="0" w:color="auto"/>
      </w:divBdr>
    </w:div>
    <w:div w:id="840001777">
      <w:bodyDiv w:val="1"/>
      <w:marLeft w:val="0"/>
      <w:marRight w:val="0"/>
      <w:marTop w:val="0"/>
      <w:marBottom w:val="0"/>
      <w:divBdr>
        <w:top w:val="none" w:sz="0" w:space="0" w:color="auto"/>
        <w:left w:val="none" w:sz="0" w:space="0" w:color="auto"/>
        <w:bottom w:val="none" w:sz="0" w:space="0" w:color="auto"/>
        <w:right w:val="none" w:sz="0" w:space="0" w:color="auto"/>
      </w:divBdr>
    </w:div>
    <w:div w:id="854882854">
      <w:bodyDiv w:val="1"/>
      <w:marLeft w:val="0"/>
      <w:marRight w:val="0"/>
      <w:marTop w:val="0"/>
      <w:marBottom w:val="0"/>
      <w:divBdr>
        <w:top w:val="none" w:sz="0" w:space="0" w:color="auto"/>
        <w:left w:val="none" w:sz="0" w:space="0" w:color="auto"/>
        <w:bottom w:val="none" w:sz="0" w:space="0" w:color="auto"/>
        <w:right w:val="none" w:sz="0" w:space="0" w:color="auto"/>
      </w:divBdr>
      <w:divsChild>
        <w:div w:id="413938583">
          <w:marLeft w:val="0"/>
          <w:marRight w:val="0"/>
          <w:marTop w:val="0"/>
          <w:marBottom w:val="0"/>
          <w:divBdr>
            <w:top w:val="none" w:sz="0" w:space="0" w:color="auto"/>
            <w:left w:val="none" w:sz="0" w:space="0" w:color="auto"/>
            <w:bottom w:val="none" w:sz="0" w:space="0" w:color="auto"/>
            <w:right w:val="none" w:sz="0" w:space="0" w:color="auto"/>
          </w:divBdr>
        </w:div>
        <w:div w:id="1036203193">
          <w:marLeft w:val="0"/>
          <w:marRight w:val="0"/>
          <w:marTop w:val="0"/>
          <w:marBottom w:val="0"/>
          <w:divBdr>
            <w:top w:val="none" w:sz="0" w:space="0" w:color="auto"/>
            <w:left w:val="none" w:sz="0" w:space="0" w:color="auto"/>
            <w:bottom w:val="none" w:sz="0" w:space="0" w:color="auto"/>
            <w:right w:val="none" w:sz="0" w:space="0" w:color="auto"/>
          </w:divBdr>
        </w:div>
      </w:divsChild>
    </w:div>
    <w:div w:id="855267670">
      <w:bodyDiv w:val="1"/>
      <w:marLeft w:val="0"/>
      <w:marRight w:val="0"/>
      <w:marTop w:val="0"/>
      <w:marBottom w:val="0"/>
      <w:divBdr>
        <w:top w:val="none" w:sz="0" w:space="0" w:color="auto"/>
        <w:left w:val="none" w:sz="0" w:space="0" w:color="auto"/>
        <w:bottom w:val="none" w:sz="0" w:space="0" w:color="auto"/>
        <w:right w:val="none" w:sz="0" w:space="0" w:color="auto"/>
      </w:divBdr>
    </w:div>
    <w:div w:id="858081290">
      <w:bodyDiv w:val="1"/>
      <w:marLeft w:val="0"/>
      <w:marRight w:val="0"/>
      <w:marTop w:val="0"/>
      <w:marBottom w:val="0"/>
      <w:divBdr>
        <w:top w:val="none" w:sz="0" w:space="0" w:color="auto"/>
        <w:left w:val="none" w:sz="0" w:space="0" w:color="auto"/>
        <w:bottom w:val="none" w:sz="0" w:space="0" w:color="auto"/>
        <w:right w:val="none" w:sz="0" w:space="0" w:color="auto"/>
      </w:divBdr>
    </w:div>
    <w:div w:id="915748576">
      <w:bodyDiv w:val="1"/>
      <w:marLeft w:val="0"/>
      <w:marRight w:val="0"/>
      <w:marTop w:val="0"/>
      <w:marBottom w:val="0"/>
      <w:divBdr>
        <w:top w:val="none" w:sz="0" w:space="0" w:color="auto"/>
        <w:left w:val="none" w:sz="0" w:space="0" w:color="auto"/>
        <w:bottom w:val="none" w:sz="0" w:space="0" w:color="auto"/>
        <w:right w:val="none" w:sz="0" w:space="0" w:color="auto"/>
      </w:divBdr>
    </w:div>
    <w:div w:id="933243267">
      <w:bodyDiv w:val="1"/>
      <w:marLeft w:val="0"/>
      <w:marRight w:val="0"/>
      <w:marTop w:val="0"/>
      <w:marBottom w:val="0"/>
      <w:divBdr>
        <w:top w:val="none" w:sz="0" w:space="0" w:color="auto"/>
        <w:left w:val="none" w:sz="0" w:space="0" w:color="auto"/>
        <w:bottom w:val="none" w:sz="0" w:space="0" w:color="auto"/>
        <w:right w:val="none" w:sz="0" w:space="0" w:color="auto"/>
      </w:divBdr>
    </w:div>
    <w:div w:id="934628191">
      <w:bodyDiv w:val="1"/>
      <w:marLeft w:val="0"/>
      <w:marRight w:val="0"/>
      <w:marTop w:val="0"/>
      <w:marBottom w:val="0"/>
      <w:divBdr>
        <w:top w:val="none" w:sz="0" w:space="0" w:color="auto"/>
        <w:left w:val="none" w:sz="0" w:space="0" w:color="auto"/>
        <w:bottom w:val="none" w:sz="0" w:space="0" w:color="auto"/>
        <w:right w:val="none" w:sz="0" w:space="0" w:color="auto"/>
      </w:divBdr>
      <w:divsChild>
        <w:div w:id="2010326654">
          <w:marLeft w:val="0"/>
          <w:marRight w:val="0"/>
          <w:marTop w:val="0"/>
          <w:marBottom w:val="0"/>
          <w:divBdr>
            <w:top w:val="none" w:sz="0" w:space="0" w:color="auto"/>
            <w:left w:val="none" w:sz="0" w:space="0" w:color="auto"/>
            <w:bottom w:val="none" w:sz="0" w:space="0" w:color="auto"/>
            <w:right w:val="none" w:sz="0" w:space="0" w:color="auto"/>
          </w:divBdr>
          <w:divsChild>
            <w:div w:id="1483159622">
              <w:marLeft w:val="0"/>
              <w:marRight w:val="0"/>
              <w:marTop w:val="0"/>
              <w:marBottom w:val="0"/>
              <w:divBdr>
                <w:top w:val="none" w:sz="0" w:space="0" w:color="auto"/>
                <w:left w:val="none" w:sz="0" w:space="0" w:color="auto"/>
                <w:bottom w:val="none" w:sz="0" w:space="0" w:color="auto"/>
                <w:right w:val="none" w:sz="0" w:space="0" w:color="auto"/>
              </w:divBdr>
              <w:divsChild>
                <w:div w:id="58762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59690">
      <w:bodyDiv w:val="1"/>
      <w:marLeft w:val="0"/>
      <w:marRight w:val="0"/>
      <w:marTop w:val="0"/>
      <w:marBottom w:val="0"/>
      <w:divBdr>
        <w:top w:val="none" w:sz="0" w:space="0" w:color="auto"/>
        <w:left w:val="none" w:sz="0" w:space="0" w:color="auto"/>
        <w:bottom w:val="none" w:sz="0" w:space="0" w:color="auto"/>
        <w:right w:val="none" w:sz="0" w:space="0" w:color="auto"/>
      </w:divBdr>
    </w:div>
    <w:div w:id="989410214">
      <w:bodyDiv w:val="1"/>
      <w:marLeft w:val="0"/>
      <w:marRight w:val="0"/>
      <w:marTop w:val="0"/>
      <w:marBottom w:val="0"/>
      <w:divBdr>
        <w:top w:val="none" w:sz="0" w:space="0" w:color="auto"/>
        <w:left w:val="none" w:sz="0" w:space="0" w:color="auto"/>
        <w:bottom w:val="none" w:sz="0" w:space="0" w:color="auto"/>
        <w:right w:val="none" w:sz="0" w:space="0" w:color="auto"/>
      </w:divBdr>
    </w:div>
    <w:div w:id="1025785758">
      <w:bodyDiv w:val="1"/>
      <w:marLeft w:val="0"/>
      <w:marRight w:val="0"/>
      <w:marTop w:val="0"/>
      <w:marBottom w:val="0"/>
      <w:divBdr>
        <w:top w:val="none" w:sz="0" w:space="0" w:color="auto"/>
        <w:left w:val="none" w:sz="0" w:space="0" w:color="auto"/>
        <w:bottom w:val="none" w:sz="0" w:space="0" w:color="auto"/>
        <w:right w:val="none" w:sz="0" w:space="0" w:color="auto"/>
      </w:divBdr>
    </w:div>
    <w:div w:id="1038240424">
      <w:bodyDiv w:val="1"/>
      <w:marLeft w:val="0"/>
      <w:marRight w:val="0"/>
      <w:marTop w:val="0"/>
      <w:marBottom w:val="0"/>
      <w:divBdr>
        <w:top w:val="none" w:sz="0" w:space="0" w:color="auto"/>
        <w:left w:val="none" w:sz="0" w:space="0" w:color="auto"/>
        <w:bottom w:val="none" w:sz="0" w:space="0" w:color="auto"/>
        <w:right w:val="none" w:sz="0" w:space="0" w:color="auto"/>
      </w:divBdr>
    </w:div>
    <w:div w:id="1077090629">
      <w:bodyDiv w:val="1"/>
      <w:marLeft w:val="0"/>
      <w:marRight w:val="0"/>
      <w:marTop w:val="0"/>
      <w:marBottom w:val="0"/>
      <w:divBdr>
        <w:top w:val="none" w:sz="0" w:space="0" w:color="auto"/>
        <w:left w:val="none" w:sz="0" w:space="0" w:color="auto"/>
        <w:bottom w:val="none" w:sz="0" w:space="0" w:color="auto"/>
        <w:right w:val="none" w:sz="0" w:space="0" w:color="auto"/>
      </w:divBdr>
    </w:div>
    <w:div w:id="1079323560">
      <w:bodyDiv w:val="1"/>
      <w:marLeft w:val="0"/>
      <w:marRight w:val="0"/>
      <w:marTop w:val="0"/>
      <w:marBottom w:val="0"/>
      <w:divBdr>
        <w:top w:val="none" w:sz="0" w:space="0" w:color="auto"/>
        <w:left w:val="none" w:sz="0" w:space="0" w:color="auto"/>
        <w:bottom w:val="none" w:sz="0" w:space="0" w:color="auto"/>
        <w:right w:val="none" w:sz="0" w:space="0" w:color="auto"/>
      </w:divBdr>
    </w:div>
    <w:div w:id="1080908307">
      <w:bodyDiv w:val="1"/>
      <w:marLeft w:val="0"/>
      <w:marRight w:val="0"/>
      <w:marTop w:val="0"/>
      <w:marBottom w:val="0"/>
      <w:divBdr>
        <w:top w:val="none" w:sz="0" w:space="0" w:color="auto"/>
        <w:left w:val="none" w:sz="0" w:space="0" w:color="auto"/>
        <w:bottom w:val="none" w:sz="0" w:space="0" w:color="auto"/>
        <w:right w:val="none" w:sz="0" w:space="0" w:color="auto"/>
      </w:divBdr>
      <w:divsChild>
        <w:div w:id="1797792745">
          <w:marLeft w:val="0"/>
          <w:marRight w:val="0"/>
          <w:marTop w:val="0"/>
          <w:marBottom w:val="0"/>
          <w:divBdr>
            <w:top w:val="none" w:sz="0" w:space="0" w:color="auto"/>
            <w:left w:val="none" w:sz="0" w:space="0" w:color="auto"/>
            <w:bottom w:val="none" w:sz="0" w:space="0" w:color="auto"/>
            <w:right w:val="none" w:sz="0" w:space="0" w:color="auto"/>
          </w:divBdr>
          <w:divsChild>
            <w:div w:id="580870911">
              <w:marLeft w:val="0"/>
              <w:marRight w:val="0"/>
              <w:marTop w:val="0"/>
              <w:marBottom w:val="0"/>
              <w:divBdr>
                <w:top w:val="none" w:sz="0" w:space="0" w:color="auto"/>
                <w:left w:val="none" w:sz="0" w:space="0" w:color="auto"/>
                <w:bottom w:val="none" w:sz="0" w:space="0" w:color="auto"/>
                <w:right w:val="none" w:sz="0" w:space="0" w:color="auto"/>
              </w:divBdr>
            </w:div>
            <w:div w:id="603728714">
              <w:marLeft w:val="0"/>
              <w:marRight w:val="0"/>
              <w:marTop w:val="0"/>
              <w:marBottom w:val="0"/>
              <w:divBdr>
                <w:top w:val="none" w:sz="0" w:space="0" w:color="auto"/>
                <w:left w:val="none" w:sz="0" w:space="0" w:color="auto"/>
                <w:bottom w:val="none" w:sz="0" w:space="0" w:color="auto"/>
                <w:right w:val="none" w:sz="0" w:space="0" w:color="auto"/>
              </w:divBdr>
              <w:divsChild>
                <w:div w:id="18900793">
                  <w:marLeft w:val="0"/>
                  <w:marRight w:val="0"/>
                  <w:marTop w:val="0"/>
                  <w:marBottom w:val="0"/>
                  <w:divBdr>
                    <w:top w:val="none" w:sz="0" w:space="0" w:color="auto"/>
                    <w:left w:val="none" w:sz="0" w:space="0" w:color="auto"/>
                    <w:bottom w:val="none" w:sz="0" w:space="0" w:color="auto"/>
                    <w:right w:val="none" w:sz="0" w:space="0" w:color="auto"/>
                  </w:divBdr>
                </w:div>
              </w:divsChild>
            </w:div>
            <w:div w:id="1045718221">
              <w:marLeft w:val="0"/>
              <w:marRight w:val="0"/>
              <w:marTop w:val="0"/>
              <w:marBottom w:val="0"/>
              <w:divBdr>
                <w:top w:val="none" w:sz="0" w:space="0" w:color="auto"/>
                <w:left w:val="none" w:sz="0" w:space="0" w:color="auto"/>
                <w:bottom w:val="none" w:sz="0" w:space="0" w:color="auto"/>
                <w:right w:val="none" w:sz="0" w:space="0" w:color="auto"/>
              </w:divBdr>
            </w:div>
            <w:div w:id="1250196635">
              <w:marLeft w:val="0"/>
              <w:marRight w:val="0"/>
              <w:marTop w:val="0"/>
              <w:marBottom w:val="0"/>
              <w:divBdr>
                <w:top w:val="none" w:sz="0" w:space="0" w:color="auto"/>
                <w:left w:val="none" w:sz="0" w:space="0" w:color="auto"/>
                <w:bottom w:val="none" w:sz="0" w:space="0" w:color="auto"/>
                <w:right w:val="none" w:sz="0" w:space="0" w:color="auto"/>
              </w:divBdr>
            </w:div>
            <w:div w:id="1606814116">
              <w:marLeft w:val="0"/>
              <w:marRight w:val="0"/>
              <w:marTop w:val="0"/>
              <w:marBottom w:val="0"/>
              <w:divBdr>
                <w:top w:val="none" w:sz="0" w:space="0" w:color="auto"/>
                <w:left w:val="none" w:sz="0" w:space="0" w:color="auto"/>
                <w:bottom w:val="none" w:sz="0" w:space="0" w:color="auto"/>
                <w:right w:val="none" w:sz="0" w:space="0" w:color="auto"/>
              </w:divBdr>
            </w:div>
            <w:div w:id="198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93174">
      <w:bodyDiv w:val="1"/>
      <w:marLeft w:val="0"/>
      <w:marRight w:val="0"/>
      <w:marTop w:val="0"/>
      <w:marBottom w:val="0"/>
      <w:divBdr>
        <w:top w:val="none" w:sz="0" w:space="0" w:color="auto"/>
        <w:left w:val="none" w:sz="0" w:space="0" w:color="auto"/>
        <w:bottom w:val="none" w:sz="0" w:space="0" w:color="auto"/>
        <w:right w:val="none" w:sz="0" w:space="0" w:color="auto"/>
      </w:divBdr>
    </w:div>
    <w:div w:id="1099451963">
      <w:bodyDiv w:val="1"/>
      <w:marLeft w:val="0"/>
      <w:marRight w:val="0"/>
      <w:marTop w:val="0"/>
      <w:marBottom w:val="0"/>
      <w:divBdr>
        <w:top w:val="none" w:sz="0" w:space="0" w:color="auto"/>
        <w:left w:val="none" w:sz="0" w:space="0" w:color="auto"/>
        <w:bottom w:val="none" w:sz="0" w:space="0" w:color="auto"/>
        <w:right w:val="none" w:sz="0" w:space="0" w:color="auto"/>
      </w:divBdr>
    </w:div>
    <w:div w:id="1140003589">
      <w:bodyDiv w:val="1"/>
      <w:marLeft w:val="0"/>
      <w:marRight w:val="0"/>
      <w:marTop w:val="0"/>
      <w:marBottom w:val="0"/>
      <w:divBdr>
        <w:top w:val="none" w:sz="0" w:space="0" w:color="auto"/>
        <w:left w:val="none" w:sz="0" w:space="0" w:color="auto"/>
        <w:bottom w:val="none" w:sz="0" w:space="0" w:color="auto"/>
        <w:right w:val="none" w:sz="0" w:space="0" w:color="auto"/>
      </w:divBdr>
    </w:div>
    <w:div w:id="1175532639">
      <w:bodyDiv w:val="1"/>
      <w:marLeft w:val="0"/>
      <w:marRight w:val="0"/>
      <w:marTop w:val="0"/>
      <w:marBottom w:val="0"/>
      <w:divBdr>
        <w:top w:val="none" w:sz="0" w:space="0" w:color="auto"/>
        <w:left w:val="none" w:sz="0" w:space="0" w:color="auto"/>
        <w:bottom w:val="none" w:sz="0" w:space="0" w:color="auto"/>
        <w:right w:val="none" w:sz="0" w:space="0" w:color="auto"/>
      </w:divBdr>
      <w:divsChild>
        <w:div w:id="1309437191">
          <w:marLeft w:val="0"/>
          <w:marRight w:val="0"/>
          <w:marTop w:val="0"/>
          <w:marBottom w:val="0"/>
          <w:divBdr>
            <w:top w:val="none" w:sz="0" w:space="0" w:color="auto"/>
            <w:left w:val="none" w:sz="0" w:space="0" w:color="auto"/>
            <w:bottom w:val="none" w:sz="0" w:space="0" w:color="auto"/>
            <w:right w:val="none" w:sz="0" w:space="0" w:color="auto"/>
          </w:divBdr>
        </w:div>
        <w:div w:id="1460876315">
          <w:marLeft w:val="0"/>
          <w:marRight w:val="0"/>
          <w:marTop w:val="0"/>
          <w:marBottom w:val="0"/>
          <w:divBdr>
            <w:top w:val="none" w:sz="0" w:space="0" w:color="auto"/>
            <w:left w:val="none" w:sz="0" w:space="0" w:color="auto"/>
            <w:bottom w:val="none" w:sz="0" w:space="0" w:color="auto"/>
            <w:right w:val="none" w:sz="0" w:space="0" w:color="auto"/>
          </w:divBdr>
        </w:div>
        <w:div w:id="1826893615">
          <w:marLeft w:val="0"/>
          <w:marRight w:val="0"/>
          <w:marTop w:val="0"/>
          <w:marBottom w:val="0"/>
          <w:divBdr>
            <w:top w:val="none" w:sz="0" w:space="0" w:color="auto"/>
            <w:left w:val="none" w:sz="0" w:space="0" w:color="auto"/>
            <w:bottom w:val="none" w:sz="0" w:space="0" w:color="auto"/>
            <w:right w:val="none" w:sz="0" w:space="0" w:color="auto"/>
          </w:divBdr>
        </w:div>
        <w:div w:id="2145149621">
          <w:marLeft w:val="0"/>
          <w:marRight w:val="0"/>
          <w:marTop w:val="0"/>
          <w:marBottom w:val="0"/>
          <w:divBdr>
            <w:top w:val="none" w:sz="0" w:space="0" w:color="auto"/>
            <w:left w:val="none" w:sz="0" w:space="0" w:color="auto"/>
            <w:bottom w:val="none" w:sz="0" w:space="0" w:color="auto"/>
            <w:right w:val="none" w:sz="0" w:space="0" w:color="auto"/>
          </w:divBdr>
        </w:div>
      </w:divsChild>
    </w:div>
    <w:div w:id="1181360460">
      <w:bodyDiv w:val="1"/>
      <w:marLeft w:val="0"/>
      <w:marRight w:val="0"/>
      <w:marTop w:val="0"/>
      <w:marBottom w:val="0"/>
      <w:divBdr>
        <w:top w:val="none" w:sz="0" w:space="0" w:color="auto"/>
        <w:left w:val="none" w:sz="0" w:space="0" w:color="auto"/>
        <w:bottom w:val="none" w:sz="0" w:space="0" w:color="auto"/>
        <w:right w:val="none" w:sz="0" w:space="0" w:color="auto"/>
      </w:divBdr>
    </w:div>
    <w:div w:id="1187061799">
      <w:bodyDiv w:val="1"/>
      <w:marLeft w:val="0"/>
      <w:marRight w:val="0"/>
      <w:marTop w:val="0"/>
      <w:marBottom w:val="0"/>
      <w:divBdr>
        <w:top w:val="none" w:sz="0" w:space="0" w:color="auto"/>
        <w:left w:val="none" w:sz="0" w:space="0" w:color="auto"/>
        <w:bottom w:val="none" w:sz="0" w:space="0" w:color="auto"/>
        <w:right w:val="none" w:sz="0" w:space="0" w:color="auto"/>
      </w:divBdr>
    </w:div>
    <w:div w:id="1190877857">
      <w:bodyDiv w:val="1"/>
      <w:marLeft w:val="0"/>
      <w:marRight w:val="0"/>
      <w:marTop w:val="0"/>
      <w:marBottom w:val="0"/>
      <w:divBdr>
        <w:top w:val="none" w:sz="0" w:space="0" w:color="auto"/>
        <w:left w:val="none" w:sz="0" w:space="0" w:color="auto"/>
        <w:bottom w:val="none" w:sz="0" w:space="0" w:color="auto"/>
        <w:right w:val="none" w:sz="0" w:space="0" w:color="auto"/>
      </w:divBdr>
    </w:div>
    <w:div w:id="1199975394">
      <w:bodyDiv w:val="1"/>
      <w:marLeft w:val="0"/>
      <w:marRight w:val="0"/>
      <w:marTop w:val="0"/>
      <w:marBottom w:val="0"/>
      <w:divBdr>
        <w:top w:val="none" w:sz="0" w:space="0" w:color="auto"/>
        <w:left w:val="none" w:sz="0" w:space="0" w:color="auto"/>
        <w:bottom w:val="none" w:sz="0" w:space="0" w:color="auto"/>
        <w:right w:val="none" w:sz="0" w:space="0" w:color="auto"/>
      </w:divBdr>
    </w:div>
    <w:div w:id="1207258484">
      <w:bodyDiv w:val="1"/>
      <w:marLeft w:val="0"/>
      <w:marRight w:val="0"/>
      <w:marTop w:val="0"/>
      <w:marBottom w:val="0"/>
      <w:divBdr>
        <w:top w:val="none" w:sz="0" w:space="0" w:color="auto"/>
        <w:left w:val="none" w:sz="0" w:space="0" w:color="auto"/>
        <w:bottom w:val="none" w:sz="0" w:space="0" w:color="auto"/>
        <w:right w:val="none" w:sz="0" w:space="0" w:color="auto"/>
      </w:divBdr>
      <w:divsChild>
        <w:div w:id="1516458925">
          <w:marLeft w:val="0"/>
          <w:marRight w:val="0"/>
          <w:marTop w:val="0"/>
          <w:marBottom w:val="0"/>
          <w:divBdr>
            <w:top w:val="none" w:sz="0" w:space="0" w:color="auto"/>
            <w:left w:val="none" w:sz="0" w:space="0" w:color="auto"/>
            <w:bottom w:val="none" w:sz="0" w:space="0" w:color="auto"/>
            <w:right w:val="none" w:sz="0" w:space="0" w:color="auto"/>
          </w:divBdr>
          <w:divsChild>
            <w:div w:id="40338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466862">
      <w:bodyDiv w:val="1"/>
      <w:marLeft w:val="0"/>
      <w:marRight w:val="0"/>
      <w:marTop w:val="0"/>
      <w:marBottom w:val="0"/>
      <w:divBdr>
        <w:top w:val="none" w:sz="0" w:space="0" w:color="auto"/>
        <w:left w:val="none" w:sz="0" w:space="0" w:color="auto"/>
        <w:bottom w:val="none" w:sz="0" w:space="0" w:color="auto"/>
        <w:right w:val="none" w:sz="0" w:space="0" w:color="auto"/>
      </w:divBdr>
    </w:div>
    <w:div w:id="1223828285">
      <w:bodyDiv w:val="1"/>
      <w:marLeft w:val="0"/>
      <w:marRight w:val="0"/>
      <w:marTop w:val="0"/>
      <w:marBottom w:val="0"/>
      <w:divBdr>
        <w:top w:val="none" w:sz="0" w:space="0" w:color="auto"/>
        <w:left w:val="none" w:sz="0" w:space="0" w:color="auto"/>
        <w:bottom w:val="none" w:sz="0" w:space="0" w:color="auto"/>
        <w:right w:val="none" w:sz="0" w:space="0" w:color="auto"/>
      </w:divBdr>
      <w:divsChild>
        <w:div w:id="781464165">
          <w:marLeft w:val="0"/>
          <w:marRight w:val="0"/>
          <w:marTop w:val="0"/>
          <w:marBottom w:val="0"/>
          <w:divBdr>
            <w:top w:val="none" w:sz="0" w:space="0" w:color="auto"/>
            <w:left w:val="none" w:sz="0" w:space="0" w:color="auto"/>
            <w:bottom w:val="none" w:sz="0" w:space="0" w:color="auto"/>
            <w:right w:val="none" w:sz="0" w:space="0" w:color="auto"/>
          </w:divBdr>
        </w:div>
        <w:div w:id="1255743937">
          <w:marLeft w:val="0"/>
          <w:marRight w:val="0"/>
          <w:marTop w:val="0"/>
          <w:marBottom w:val="0"/>
          <w:divBdr>
            <w:top w:val="none" w:sz="0" w:space="0" w:color="auto"/>
            <w:left w:val="none" w:sz="0" w:space="0" w:color="auto"/>
            <w:bottom w:val="none" w:sz="0" w:space="0" w:color="auto"/>
            <w:right w:val="none" w:sz="0" w:space="0" w:color="auto"/>
          </w:divBdr>
        </w:div>
        <w:div w:id="1413159665">
          <w:marLeft w:val="0"/>
          <w:marRight w:val="0"/>
          <w:marTop w:val="0"/>
          <w:marBottom w:val="0"/>
          <w:divBdr>
            <w:top w:val="none" w:sz="0" w:space="0" w:color="auto"/>
            <w:left w:val="none" w:sz="0" w:space="0" w:color="auto"/>
            <w:bottom w:val="none" w:sz="0" w:space="0" w:color="auto"/>
            <w:right w:val="none" w:sz="0" w:space="0" w:color="auto"/>
          </w:divBdr>
        </w:div>
        <w:div w:id="1727022567">
          <w:marLeft w:val="0"/>
          <w:marRight w:val="0"/>
          <w:marTop w:val="0"/>
          <w:marBottom w:val="0"/>
          <w:divBdr>
            <w:top w:val="none" w:sz="0" w:space="0" w:color="auto"/>
            <w:left w:val="none" w:sz="0" w:space="0" w:color="auto"/>
            <w:bottom w:val="none" w:sz="0" w:space="0" w:color="auto"/>
            <w:right w:val="none" w:sz="0" w:space="0" w:color="auto"/>
          </w:divBdr>
        </w:div>
        <w:div w:id="1877152831">
          <w:marLeft w:val="0"/>
          <w:marRight w:val="0"/>
          <w:marTop w:val="0"/>
          <w:marBottom w:val="0"/>
          <w:divBdr>
            <w:top w:val="none" w:sz="0" w:space="0" w:color="auto"/>
            <w:left w:val="none" w:sz="0" w:space="0" w:color="auto"/>
            <w:bottom w:val="none" w:sz="0" w:space="0" w:color="auto"/>
            <w:right w:val="none" w:sz="0" w:space="0" w:color="auto"/>
          </w:divBdr>
        </w:div>
      </w:divsChild>
    </w:div>
    <w:div w:id="1234506381">
      <w:bodyDiv w:val="1"/>
      <w:marLeft w:val="0"/>
      <w:marRight w:val="0"/>
      <w:marTop w:val="0"/>
      <w:marBottom w:val="0"/>
      <w:divBdr>
        <w:top w:val="none" w:sz="0" w:space="0" w:color="auto"/>
        <w:left w:val="none" w:sz="0" w:space="0" w:color="auto"/>
        <w:bottom w:val="none" w:sz="0" w:space="0" w:color="auto"/>
        <w:right w:val="none" w:sz="0" w:space="0" w:color="auto"/>
      </w:divBdr>
    </w:div>
    <w:div w:id="1237666566">
      <w:bodyDiv w:val="1"/>
      <w:marLeft w:val="0"/>
      <w:marRight w:val="0"/>
      <w:marTop w:val="0"/>
      <w:marBottom w:val="0"/>
      <w:divBdr>
        <w:top w:val="none" w:sz="0" w:space="0" w:color="auto"/>
        <w:left w:val="none" w:sz="0" w:space="0" w:color="auto"/>
        <w:bottom w:val="none" w:sz="0" w:space="0" w:color="auto"/>
        <w:right w:val="none" w:sz="0" w:space="0" w:color="auto"/>
      </w:divBdr>
    </w:div>
    <w:div w:id="1261068168">
      <w:bodyDiv w:val="1"/>
      <w:marLeft w:val="0"/>
      <w:marRight w:val="0"/>
      <w:marTop w:val="0"/>
      <w:marBottom w:val="0"/>
      <w:divBdr>
        <w:top w:val="none" w:sz="0" w:space="0" w:color="auto"/>
        <w:left w:val="none" w:sz="0" w:space="0" w:color="auto"/>
        <w:bottom w:val="none" w:sz="0" w:space="0" w:color="auto"/>
        <w:right w:val="none" w:sz="0" w:space="0" w:color="auto"/>
      </w:divBdr>
    </w:div>
    <w:div w:id="1308825928">
      <w:bodyDiv w:val="1"/>
      <w:marLeft w:val="0"/>
      <w:marRight w:val="0"/>
      <w:marTop w:val="0"/>
      <w:marBottom w:val="0"/>
      <w:divBdr>
        <w:top w:val="none" w:sz="0" w:space="0" w:color="auto"/>
        <w:left w:val="none" w:sz="0" w:space="0" w:color="auto"/>
        <w:bottom w:val="none" w:sz="0" w:space="0" w:color="auto"/>
        <w:right w:val="none" w:sz="0" w:space="0" w:color="auto"/>
      </w:divBdr>
      <w:divsChild>
        <w:div w:id="1345589831">
          <w:marLeft w:val="0"/>
          <w:marRight w:val="0"/>
          <w:marTop w:val="0"/>
          <w:marBottom w:val="0"/>
          <w:divBdr>
            <w:top w:val="none" w:sz="0" w:space="0" w:color="auto"/>
            <w:left w:val="none" w:sz="0" w:space="0" w:color="auto"/>
            <w:bottom w:val="none" w:sz="0" w:space="0" w:color="auto"/>
            <w:right w:val="none" w:sz="0" w:space="0" w:color="auto"/>
          </w:divBdr>
          <w:divsChild>
            <w:div w:id="1860197524">
              <w:marLeft w:val="0"/>
              <w:marRight w:val="0"/>
              <w:marTop w:val="0"/>
              <w:marBottom w:val="0"/>
              <w:divBdr>
                <w:top w:val="none" w:sz="0" w:space="0" w:color="auto"/>
                <w:left w:val="none" w:sz="0" w:space="0" w:color="auto"/>
                <w:bottom w:val="none" w:sz="0" w:space="0" w:color="auto"/>
                <w:right w:val="none" w:sz="0" w:space="0" w:color="auto"/>
              </w:divBdr>
              <w:divsChild>
                <w:div w:id="85041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0416">
      <w:bodyDiv w:val="1"/>
      <w:marLeft w:val="0"/>
      <w:marRight w:val="0"/>
      <w:marTop w:val="0"/>
      <w:marBottom w:val="0"/>
      <w:divBdr>
        <w:top w:val="none" w:sz="0" w:space="0" w:color="auto"/>
        <w:left w:val="none" w:sz="0" w:space="0" w:color="auto"/>
        <w:bottom w:val="none" w:sz="0" w:space="0" w:color="auto"/>
        <w:right w:val="none" w:sz="0" w:space="0" w:color="auto"/>
      </w:divBdr>
    </w:div>
    <w:div w:id="1353342416">
      <w:bodyDiv w:val="1"/>
      <w:marLeft w:val="0"/>
      <w:marRight w:val="0"/>
      <w:marTop w:val="0"/>
      <w:marBottom w:val="0"/>
      <w:divBdr>
        <w:top w:val="none" w:sz="0" w:space="0" w:color="auto"/>
        <w:left w:val="none" w:sz="0" w:space="0" w:color="auto"/>
        <w:bottom w:val="none" w:sz="0" w:space="0" w:color="auto"/>
        <w:right w:val="none" w:sz="0" w:space="0" w:color="auto"/>
      </w:divBdr>
    </w:div>
    <w:div w:id="1354919637">
      <w:bodyDiv w:val="1"/>
      <w:marLeft w:val="0"/>
      <w:marRight w:val="0"/>
      <w:marTop w:val="0"/>
      <w:marBottom w:val="0"/>
      <w:divBdr>
        <w:top w:val="none" w:sz="0" w:space="0" w:color="auto"/>
        <w:left w:val="none" w:sz="0" w:space="0" w:color="auto"/>
        <w:bottom w:val="none" w:sz="0" w:space="0" w:color="auto"/>
        <w:right w:val="none" w:sz="0" w:space="0" w:color="auto"/>
      </w:divBdr>
    </w:div>
    <w:div w:id="1378166771">
      <w:bodyDiv w:val="1"/>
      <w:marLeft w:val="0"/>
      <w:marRight w:val="0"/>
      <w:marTop w:val="0"/>
      <w:marBottom w:val="0"/>
      <w:divBdr>
        <w:top w:val="none" w:sz="0" w:space="0" w:color="auto"/>
        <w:left w:val="none" w:sz="0" w:space="0" w:color="auto"/>
        <w:bottom w:val="none" w:sz="0" w:space="0" w:color="auto"/>
        <w:right w:val="none" w:sz="0" w:space="0" w:color="auto"/>
      </w:divBdr>
    </w:div>
    <w:div w:id="1378550624">
      <w:bodyDiv w:val="1"/>
      <w:marLeft w:val="0"/>
      <w:marRight w:val="0"/>
      <w:marTop w:val="0"/>
      <w:marBottom w:val="0"/>
      <w:divBdr>
        <w:top w:val="none" w:sz="0" w:space="0" w:color="auto"/>
        <w:left w:val="none" w:sz="0" w:space="0" w:color="auto"/>
        <w:bottom w:val="none" w:sz="0" w:space="0" w:color="auto"/>
        <w:right w:val="none" w:sz="0" w:space="0" w:color="auto"/>
      </w:divBdr>
    </w:div>
    <w:div w:id="1387803183">
      <w:bodyDiv w:val="1"/>
      <w:marLeft w:val="0"/>
      <w:marRight w:val="0"/>
      <w:marTop w:val="0"/>
      <w:marBottom w:val="0"/>
      <w:divBdr>
        <w:top w:val="none" w:sz="0" w:space="0" w:color="auto"/>
        <w:left w:val="none" w:sz="0" w:space="0" w:color="auto"/>
        <w:bottom w:val="none" w:sz="0" w:space="0" w:color="auto"/>
        <w:right w:val="none" w:sz="0" w:space="0" w:color="auto"/>
      </w:divBdr>
    </w:div>
    <w:div w:id="1414082998">
      <w:bodyDiv w:val="1"/>
      <w:marLeft w:val="0"/>
      <w:marRight w:val="0"/>
      <w:marTop w:val="0"/>
      <w:marBottom w:val="0"/>
      <w:divBdr>
        <w:top w:val="none" w:sz="0" w:space="0" w:color="auto"/>
        <w:left w:val="none" w:sz="0" w:space="0" w:color="auto"/>
        <w:bottom w:val="none" w:sz="0" w:space="0" w:color="auto"/>
        <w:right w:val="none" w:sz="0" w:space="0" w:color="auto"/>
      </w:divBdr>
    </w:div>
    <w:div w:id="1427194011">
      <w:bodyDiv w:val="1"/>
      <w:marLeft w:val="0"/>
      <w:marRight w:val="0"/>
      <w:marTop w:val="0"/>
      <w:marBottom w:val="0"/>
      <w:divBdr>
        <w:top w:val="none" w:sz="0" w:space="0" w:color="auto"/>
        <w:left w:val="none" w:sz="0" w:space="0" w:color="auto"/>
        <w:bottom w:val="none" w:sz="0" w:space="0" w:color="auto"/>
        <w:right w:val="none" w:sz="0" w:space="0" w:color="auto"/>
      </w:divBdr>
    </w:div>
    <w:div w:id="1453985343">
      <w:bodyDiv w:val="1"/>
      <w:marLeft w:val="0"/>
      <w:marRight w:val="0"/>
      <w:marTop w:val="0"/>
      <w:marBottom w:val="0"/>
      <w:divBdr>
        <w:top w:val="none" w:sz="0" w:space="0" w:color="auto"/>
        <w:left w:val="none" w:sz="0" w:space="0" w:color="auto"/>
        <w:bottom w:val="none" w:sz="0" w:space="0" w:color="auto"/>
        <w:right w:val="none" w:sz="0" w:space="0" w:color="auto"/>
      </w:divBdr>
      <w:divsChild>
        <w:div w:id="78258257">
          <w:marLeft w:val="0"/>
          <w:marRight w:val="0"/>
          <w:marTop w:val="0"/>
          <w:marBottom w:val="0"/>
          <w:divBdr>
            <w:top w:val="none" w:sz="0" w:space="0" w:color="auto"/>
            <w:left w:val="none" w:sz="0" w:space="0" w:color="auto"/>
            <w:bottom w:val="none" w:sz="0" w:space="0" w:color="auto"/>
            <w:right w:val="none" w:sz="0" w:space="0" w:color="auto"/>
          </w:divBdr>
        </w:div>
        <w:div w:id="289019468">
          <w:marLeft w:val="0"/>
          <w:marRight w:val="0"/>
          <w:marTop w:val="0"/>
          <w:marBottom w:val="0"/>
          <w:divBdr>
            <w:top w:val="none" w:sz="0" w:space="0" w:color="auto"/>
            <w:left w:val="none" w:sz="0" w:space="0" w:color="auto"/>
            <w:bottom w:val="none" w:sz="0" w:space="0" w:color="auto"/>
            <w:right w:val="none" w:sz="0" w:space="0" w:color="auto"/>
          </w:divBdr>
        </w:div>
        <w:div w:id="1267887217">
          <w:marLeft w:val="0"/>
          <w:marRight w:val="0"/>
          <w:marTop w:val="0"/>
          <w:marBottom w:val="0"/>
          <w:divBdr>
            <w:top w:val="none" w:sz="0" w:space="0" w:color="auto"/>
            <w:left w:val="none" w:sz="0" w:space="0" w:color="auto"/>
            <w:bottom w:val="none" w:sz="0" w:space="0" w:color="auto"/>
            <w:right w:val="none" w:sz="0" w:space="0" w:color="auto"/>
          </w:divBdr>
        </w:div>
        <w:div w:id="1688407235">
          <w:marLeft w:val="0"/>
          <w:marRight w:val="0"/>
          <w:marTop w:val="0"/>
          <w:marBottom w:val="0"/>
          <w:divBdr>
            <w:top w:val="none" w:sz="0" w:space="0" w:color="auto"/>
            <w:left w:val="none" w:sz="0" w:space="0" w:color="auto"/>
            <w:bottom w:val="none" w:sz="0" w:space="0" w:color="auto"/>
            <w:right w:val="none" w:sz="0" w:space="0" w:color="auto"/>
          </w:divBdr>
        </w:div>
        <w:div w:id="2083915897">
          <w:marLeft w:val="0"/>
          <w:marRight w:val="0"/>
          <w:marTop w:val="0"/>
          <w:marBottom w:val="0"/>
          <w:divBdr>
            <w:top w:val="none" w:sz="0" w:space="0" w:color="auto"/>
            <w:left w:val="none" w:sz="0" w:space="0" w:color="auto"/>
            <w:bottom w:val="none" w:sz="0" w:space="0" w:color="auto"/>
            <w:right w:val="none" w:sz="0" w:space="0" w:color="auto"/>
          </w:divBdr>
        </w:div>
        <w:div w:id="2119792473">
          <w:marLeft w:val="0"/>
          <w:marRight w:val="0"/>
          <w:marTop w:val="0"/>
          <w:marBottom w:val="0"/>
          <w:divBdr>
            <w:top w:val="none" w:sz="0" w:space="0" w:color="auto"/>
            <w:left w:val="none" w:sz="0" w:space="0" w:color="auto"/>
            <w:bottom w:val="none" w:sz="0" w:space="0" w:color="auto"/>
            <w:right w:val="none" w:sz="0" w:space="0" w:color="auto"/>
          </w:divBdr>
        </w:div>
      </w:divsChild>
    </w:div>
    <w:div w:id="1464540831">
      <w:bodyDiv w:val="1"/>
      <w:marLeft w:val="0"/>
      <w:marRight w:val="0"/>
      <w:marTop w:val="0"/>
      <w:marBottom w:val="0"/>
      <w:divBdr>
        <w:top w:val="none" w:sz="0" w:space="0" w:color="auto"/>
        <w:left w:val="none" w:sz="0" w:space="0" w:color="auto"/>
        <w:bottom w:val="none" w:sz="0" w:space="0" w:color="auto"/>
        <w:right w:val="none" w:sz="0" w:space="0" w:color="auto"/>
      </w:divBdr>
    </w:div>
    <w:div w:id="1494836185">
      <w:bodyDiv w:val="1"/>
      <w:marLeft w:val="0"/>
      <w:marRight w:val="0"/>
      <w:marTop w:val="0"/>
      <w:marBottom w:val="0"/>
      <w:divBdr>
        <w:top w:val="none" w:sz="0" w:space="0" w:color="auto"/>
        <w:left w:val="none" w:sz="0" w:space="0" w:color="auto"/>
        <w:bottom w:val="none" w:sz="0" w:space="0" w:color="auto"/>
        <w:right w:val="none" w:sz="0" w:space="0" w:color="auto"/>
      </w:divBdr>
    </w:div>
    <w:div w:id="1525174353">
      <w:bodyDiv w:val="1"/>
      <w:marLeft w:val="0"/>
      <w:marRight w:val="0"/>
      <w:marTop w:val="0"/>
      <w:marBottom w:val="0"/>
      <w:divBdr>
        <w:top w:val="none" w:sz="0" w:space="0" w:color="auto"/>
        <w:left w:val="none" w:sz="0" w:space="0" w:color="auto"/>
        <w:bottom w:val="none" w:sz="0" w:space="0" w:color="auto"/>
        <w:right w:val="none" w:sz="0" w:space="0" w:color="auto"/>
      </w:divBdr>
    </w:div>
    <w:div w:id="1527408013">
      <w:bodyDiv w:val="1"/>
      <w:marLeft w:val="0"/>
      <w:marRight w:val="0"/>
      <w:marTop w:val="0"/>
      <w:marBottom w:val="0"/>
      <w:divBdr>
        <w:top w:val="none" w:sz="0" w:space="0" w:color="auto"/>
        <w:left w:val="none" w:sz="0" w:space="0" w:color="auto"/>
        <w:bottom w:val="none" w:sz="0" w:space="0" w:color="auto"/>
        <w:right w:val="none" w:sz="0" w:space="0" w:color="auto"/>
      </w:divBdr>
      <w:divsChild>
        <w:div w:id="153379204">
          <w:marLeft w:val="0"/>
          <w:marRight w:val="0"/>
          <w:marTop w:val="0"/>
          <w:marBottom w:val="0"/>
          <w:divBdr>
            <w:top w:val="none" w:sz="0" w:space="0" w:color="auto"/>
            <w:left w:val="none" w:sz="0" w:space="0" w:color="auto"/>
            <w:bottom w:val="none" w:sz="0" w:space="0" w:color="auto"/>
            <w:right w:val="none" w:sz="0" w:space="0" w:color="auto"/>
          </w:divBdr>
        </w:div>
        <w:div w:id="178744466">
          <w:marLeft w:val="0"/>
          <w:marRight w:val="0"/>
          <w:marTop w:val="0"/>
          <w:marBottom w:val="0"/>
          <w:divBdr>
            <w:top w:val="none" w:sz="0" w:space="0" w:color="auto"/>
            <w:left w:val="none" w:sz="0" w:space="0" w:color="auto"/>
            <w:bottom w:val="none" w:sz="0" w:space="0" w:color="auto"/>
            <w:right w:val="none" w:sz="0" w:space="0" w:color="auto"/>
          </w:divBdr>
        </w:div>
        <w:div w:id="654647690">
          <w:marLeft w:val="0"/>
          <w:marRight w:val="0"/>
          <w:marTop w:val="0"/>
          <w:marBottom w:val="0"/>
          <w:divBdr>
            <w:top w:val="none" w:sz="0" w:space="0" w:color="auto"/>
            <w:left w:val="none" w:sz="0" w:space="0" w:color="auto"/>
            <w:bottom w:val="none" w:sz="0" w:space="0" w:color="auto"/>
            <w:right w:val="none" w:sz="0" w:space="0" w:color="auto"/>
          </w:divBdr>
        </w:div>
        <w:div w:id="727533641">
          <w:marLeft w:val="0"/>
          <w:marRight w:val="0"/>
          <w:marTop w:val="0"/>
          <w:marBottom w:val="0"/>
          <w:divBdr>
            <w:top w:val="none" w:sz="0" w:space="0" w:color="auto"/>
            <w:left w:val="none" w:sz="0" w:space="0" w:color="auto"/>
            <w:bottom w:val="none" w:sz="0" w:space="0" w:color="auto"/>
            <w:right w:val="none" w:sz="0" w:space="0" w:color="auto"/>
          </w:divBdr>
        </w:div>
        <w:div w:id="840967764">
          <w:marLeft w:val="0"/>
          <w:marRight w:val="0"/>
          <w:marTop w:val="0"/>
          <w:marBottom w:val="0"/>
          <w:divBdr>
            <w:top w:val="none" w:sz="0" w:space="0" w:color="auto"/>
            <w:left w:val="none" w:sz="0" w:space="0" w:color="auto"/>
            <w:bottom w:val="none" w:sz="0" w:space="0" w:color="auto"/>
            <w:right w:val="none" w:sz="0" w:space="0" w:color="auto"/>
          </w:divBdr>
        </w:div>
        <w:div w:id="908923207">
          <w:marLeft w:val="0"/>
          <w:marRight w:val="0"/>
          <w:marTop w:val="0"/>
          <w:marBottom w:val="0"/>
          <w:divBdr>
            <w:top w:val="none" w:sz="0" w:space="0" w:color="auto"/>
            <w:left w:val="none" w:sz="0" w:space="0" w:color="auto"/>
            <w:bottom w:val="none" w:sz="0" w:space="0" w:color="auto"/>
            <w:right w:val="none" w:sz="0" w:space="0" w:color="auto"/>
          </w:divBdr>
        </w:div>
        <w:div w:id="976842396">
          <w:marLeft w:val="0"/>
          <w:marRight w:val="0"/>
          <w:marTop w:val="0"/>
          <w:marBottom w:val="0"/>
          <w:divBdr>
            <w:top w:val="none" w:sz="0" w:space="0" w:color="auto"/>
            <w:left w:val="none" w:sz="0" w:space="0" w:color="auto"/>
            <w:bottom w:val="none" w:sz="0" w:space="0" w:color="auto"/>
            <w:right w:val="none" w:sz="0" w:space="0" w:color="auto"/>
          </w:divBdr>
        </w:div>
        <w:div w:id="1003970139">
          <w:marLeft w:val="0"/>
          <w:marRight w:val="0"/>
          <w:marTop w:val="0"/>
          <w:marBottom w:val="0"/>
          <w:divBdr>
            <w:top w:val="none" w:sz="0" w:space="0" w:color="auto"/>
            <w:left w:val="none" w:sz="0" w:space="0" w:color="auto"/>
            <w:bottom w:val="none" w:sz="0" w:space="0" w:color="auto"/>
            <w:right w:val="none" w:sz="0" w:space="0" w:color="auto"/>
          </w:divBdr>
        </w:div>
        <w:div w:id="1261140786">
          <w:marLeft w:val="0"/>
          <w:marRight w:val="0"/>
          <w:marTop w:val="0"/>
          <w:marBottom w:val="0"/>
          <w:divBdr>
            <w:top w:val="none" w:sz="0" w:space="0" w:color="auto"/>
            <w:left w:val="none" w:sz="0" w:space="0" w:color="auto"/>
            <w:bottom w:val="none" w:sz="0" w:space="0" w:color="auto"/>
            <w:right w:val="none" w:sz="0" w:space="0" w:color="auto"/>
          </w:divBdr>
        </w:div>
        <w:div w:id="1485390563">
          <w:marLeft w:val="0"/>
          <w:marRight w:val="0"/>
          <w:marTop w:val="0"/>
          <w:marBottom w:val="0"/>
          <w:divBdr>
            <w:top w:val="none" w:sz="0" w:space="0" w:color="auto"/>
            <w:left w:val="none" w:sz="0" w:space="0" w:color="auto"/>
            <w:bottom w:val="none" w:sz="0" w:space="0" w:color="auto"/>
            <w:right w:val="none" w:sz="0" w:space="0" w:color="auto"/>
          </w:divBdr>
        </w:div>
        <w:div w:id="1835948446">
          <w:marLeft w:val="0"/>
          <w:marRight w:val="0"/>
          <w:marTop w:val="0"/>
          <w:marBottom w:val="0"/>
          <w:divBdr>
            <w:top w:val="none" w:sz="0" w:space="0" w:color="auto"/>
            <w:left w:val="none" w:sz="0" w:space="0" w:color="auto"/>
            <w:bottom w:val="none" w:sz="0" w:space="0" w:color="auto"/>
            <w:right w:val="none" w:sz="0" w:space="0" w:color="auto"/>
          </w:divBdr>
        </w:div>
      </w:divsChild>
    </w:div>
    <w:div w:id="1550068803">
      <w:bodyDiv w:val="1"/>
      <w:marLeft w:val="0"/>
      <w:marRight w:val="0"/>
      <w:marTop w:val="0"/>
      <w:marBottom w:val="0"/>
      <w:divBdr>
        <w:top w:val="none" w:sz="0" w:space="0" w:color="auto"/>
        <w:left w:val="none" w:sz="0" w:space="0" w:color="auto"/>
        <w:bottom w:val="none" w:sz="0" w:space="0" w:color="auto"/>
        <w:right w:val="none" w:sz="0" w:space="0" w:color="auto"/>
      </w:divBdr>
    </w:div>
    <w:div w:id="1568959458">
      <w:bodyDiv w:val="1"/>
      <w:marLeft w:val="0"/>
      <w:marRight w:val="0"/>
      <w:marTop w:val="0"/>
      <w:marBottom w:val="0"/>
      <w:divBdr>
        <w:top w:val="none" w:sz="0" w:space="0" w:color="auto"/>
        <w:left w:val="none" w:sz="0" w:space="0" w:color="auto"/>
        <w:bottom w:val="none" w:sz="0" w:space="0" w:color="auto"/>
        <w:right w:val="none" w:sz="0" w:space="0" w:color="auto"/>
      </w:divBdr>
    </w:div>
    <w:div w:id="1598168729">
      <w:bodyDiv w:val="1"/>
      <w:marLeft w:val="0"/>
      <w:marRight w:val="0"/>
      <w:marTop w:val="0"/>
      <w:marBottom w:val="0"/>
      <w:divBdr>
        <w:top w:val="none" w:sz="0" w:space="0" w:color="auto"/>
        <w:left w:val="none" w:sz="0" w:space="0" w:color="auto"/>
        <w:bottom w:val="none" w:sz="0" w:space="0" w:color="auto"/>
        <w:right w:val="none" w:sz="0" w:space="0" w:color="auto"/>
      </w:divBdr>
    </w:div>
    <w:div w:id="1625576011">
      <w:bodyDiv w:val="1"/>
      <w:marLeft w:val="0"/>
      <w:marRight w:val="0"/>
      <w:marTop w:val="0"/>
      <w:marBottom w:val="0"/>
      <w:divBdr>
        <w:top w:val="none" w:sz="0" w:space="0" w:color="auto"/>
        <w:left w:val="none" w:sz="0" w:space="0" w:color="auto"/>
        <w:bottom w:val="none" w:sz="0" w:space="0" w:color="auto"/>
        <w:right w:val="none" w:sz="0" w:space="0" w:color="auto"/>
      </w:divBdr>
      <w:divsChild>
        <w:div w:id="207031756">
          <w:marLeft w:val="0"/>
          <w:marRight w:val="0"/>
          <w:marTop w:val="0"/>
          <w:marBottom w:val="0"/>
          <w:divBdr>
            <w:top w:val="none" w:sz="0" w:space="0" w:color="auto"/>
            <w:left w:val="none" w:sz="0" w:space="0" w:color="auto"/>
            <w:bottom w:val="none" w:sz="0" w:space="0" w:color="auto"/>
            <w:right w:val="none" w:sz="0" w:space="0" w:color="auto"/>
          </w:divBdr>
          <w:divsChild>
            <w:div w:id="774832181">
              <w:marLeft w:val="0"/>
              <w:marRight w:val="0"/>
              <w:marTop w:val="0"/>
              <w:marBottom w:val="0"/>
              <w:divBdr>
                <w:top w:val="none" w:sz="0" w:space="0" w:color="auto"/>
                <w:left w:val="none" w:sz="0" w:space="0" w:color="auto"/>
                <w:bottom w:val="none" w:sz="0" w:space="0" w:color="auto"/>
                <w:right w:val="none" w:sz="0" w:space="0" w:color="auto"/>
              </w:divBdr>
              <w:divsChild>
                <w:div w:id="176942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85249">
      <w:bodyDiv w:val="1"/>
      <w:marLeft w:val="0"/>
      <w:marRight w:val="0"/>
      <w:marTop w:val="0"/>
      <w:marBottom w:val="0"/>
      <w:divBdr>
        <w:top w:val="none" w:sz="0" w:space="0" w:color="auto"/>
        <w:left w:val="none" w:sz="0" w:space="0" w:color="auto"/>
        <w:bottom w:val="none" w:sz="0" w:space="0" w:color="auto"/>
        <w:right w:val="none" w:sz="0" w:space="0" w:color="auto"/>
      </w:divBdr>
    </w:div>
    <w:div w:id="1696148541">
      <w:bodyDiv w:val="1"/>
      <w:marLeft w:val="0"/>
      <w:marRight w:val="0"/>
      <w:marTop w:val="0"/>
      <w:marBottom w:val="0"/>
      <w:divBdr>
        <w:top w:val="none" w:sz="0" w:space="0" w:color="auto"/>
        <w:left w:val="none" w:sz="0" w:space="0" w:color="auto"/>
        <w:bottom w:val="none" w:sz="0" w:space="0" w:color="auto"/>
        <w:right w:val="none" w:sz="0" w:space="0" w:color="auto"/>
      </w:divBdr>
    </w:div>
    <w:div w:id="1697342960">
      <w:bodyDiv w:val="1"/>
      <w:marLeft w:val="0"/>
      <w:marRight w:val="0"/>
      <w:marTop w:val="0"/>
      <w:marBottom w:val="0"/>
      <w:divBdr>
        <w:top w:val="none" w:sz="0" w:space="0" w:color="auto"/>
        <w:left w:val="none" w:sz="0" w:space="0" w:color="auto"/>
        <w:bottom w:val="none" w:sz="0" w:space="0" w:color="auto"/>
        <w:right w:val="none" w:sz="0" w:space="0" w:color="auto"/>
      </w:divBdr>
    </w:div>
    <w:div w:id="1706952069">
      <w:bodyDiv w:val="1"/>
      <w:marLeft w:val="0"/>
      <w:marRight w:val="0"/>
      <w:marTop w:val="0"/>
      <w:marBottom w:val="0"/>
      <w:divBdr>
        <w:top w:val="none" w:sz="0" w:space="0" w:color="auto"/>
        <w:left w:val="none" w:sz="0" w:space="0" w:color="auto"/>
        <w:bottom w:val="none" w:sz="0" w:space="0" w:color="auto"/>
        <w:right w:val="none" w:sz="0" w:space="0" w:color="auto"/>
      </w:divBdr>
    </w:div>
    <w:div w:id="1713386890">
      <w:bodyDiv w:val="1"/>
      <w:marLeft w:val="0"/>
      <w:marRight w:val="0"/>
      <w:marTop w:val="0"/>
      <w:marBottom w:val="0"/>
      <w:divBdr>
        <w:top w:val="none" w:sz="0" w:space="0" w:color="auto"/>
        <w:left w:val="none" w:sz="0" w:space="0" w:color="auto"/>
        <w:bottom w:val="none" w:sz="0" w:space="0" w:color="auto"/>
        <w:right w:val="none" w:sz="0" w:space="0" w:color="auto"/>
      </w:divBdr>
    </w:div>
    <w:div w:id="1744914625">
      <w:bodyDiv w:val="1"/>
      <w:marLeft w:val="0"/>
      <w:marRight w:val="0"/>
      <w:marTop w:val="0"/>
      <w:marBottom w:val="0"/>
      <w:divBdr>
        <w:top w:val="none" w:sz="0" w:space="0" w:color="auto"/>
        <w:left w:val="none" w:sz="0" w:space="0" w:color="auto"/>
        <w:bottom w:val="none" w:sz="0" w:space="0" w:color="auto"/>
        <w:right w:val="none" w:sz="0" w:space="0" w:color="auto"/>
      </w:divBdr>
    </w:div>
    <w:div w:id="1785269764">
      <w:bodyDiv w:val="1"/>
      <w:marLeft w:val="0"/>
      <w:marRight w:val="0"/>
      <w:marTop w:val="0"/>
      <w:marBottom w:val="0"/>
      <w:divBdr>
        <w:top w:val="none" w:sz="0" w:space="0" w:color="auto"/>
        <w:left w:val="none" w:sz="0" w:space="0" w:color="auto"/>
        <w:bottom w:val="none" w:sz="0" w:space="0" w:color="auto"/>
        <w:right w:val="none" w:sz="0" w:space="0" w:color="auto"/>
      </w:divBdr>
    </w:div>
    <w:div w:id="1785423739">
      <w:bodyDiv w:val="1"/>
      <w:marLeft w:val="0"/>
      <w:marRight w:val="0"/>
      <w:marTop w:val="0"/>
      <w:marBottom w:val="0"/>
      <w:divBdr>
        <w:top w:val="none" w:sz="0" w:space="0" w:color="auto"/>
        <w:left w:val="none" w:sz="0" w:space="0" w:color="auto"/>
        <w:bottom w:val="none" w:sz="0" w:space="0" w:color="auto"/>
        <w:right w:val="none" w:sz="0" w:space="0" w:color="auto"/>
      </w:divBdr>
    </w:div>
    <w:div w:id="1799839298">
      <w:bodyDiv w:val="1"/>
      <w:marLeft w:val="0"/>
      <w:marRight w:val="0"/>
      <w:marTop w:val="0"/>
      <w:marBottom w:val="0"/>
      <w:divBdr>
        <w:top w:val="none" w:sz="0" w:space="0" w:color="auto"/>
        <w:left w:val="none" w:sz="0" w:space="0" w:color="auto"/>
        <w:bottom w:val="none" w:sz="0" w:space="0" w:color="auto"/>
        <w:right w:val="none" w:sz="0" w:space="0" w:color="auto"/>
      </w:divBdr>
    </w:div>
    <w:div w:id="1816528602">
      <w:bodyDiv w:val="1"/>
      <w:marLeft w:val="0"/>
      <w:marRight w:val="0"/>
      <w:marTop w:val="0"/>
      <w:marBottom w:val="0"/>
      <w:divBdr>
        <w:top w:val="none" w:sz="0" w:space="0" w:color="auto"/>
        <w:left w:val="none" w:sz="0" w:space="0" w:color="auto"/>
        <w:bottom w:val="none" w:sz="0" w:space="0" w:color="auto"/>
        <w:right w:val="none" w:sz="0" w:space="0" w:color="auto"/>
      </w:divBdr>
    </w:div>
    <w:div w:id="1878616942">
      <w:bodyDiv w:val="1"/>
      <w:marLeft w:val="0"/>
      <w:marRight w:val="0"/>
      <w:marTop w:val="0"/>
      <w:marBottom w:val="0"/>
      <w:divBdr>
        <w:top w:val="none" w:sz="0" w:space="0" w:color="auto"/>
        <w:left w:val="none" w:sz="0" w:space="0" w:color="auto"/>
        <w:bottom w:val="none" w:sz="0" w:space="0" w:color="auto"/>
        <w:right w:val="none" w:sz="0" w:space="0" w:color="auto"/>
      </w:divBdr>
    </w:div>
    <w:div w:id="1891839062">
      <w:bodyDiv w:val="1"/>
      <w:marLeft w:val="0"/>
      <w:marRight w:val="0"/>
      <w:marTop w:val="0"/>
      <w:marBottom w:val="0"/>
      <w:divBdr>
        <w:top w:val="none" w:sz="0" w:space="0" w:color="auto"/>
        <w:left w:val="none" w:sz="0" w:space="0" w:color="auto"/>
        <w:bottom w:val="none" w:sz="0" w:space="0" w:color="auto"/>
        <w:right w:val="none" w:sz="0" w:space="0" w:color="auto"/>
      </w:divBdr>
    </w:div>
    <w:div w:id="1898274327">
      <w:bodyDiv w:val="1"/>
      <w:marLeft w:val="0"/>
      <w:marRight w:val="0"/>
      <w:marTop w:val="0"/>
      <w:marBottom w:val="0"/>
      <w:divBdr>
        <w:top w:val="none" w:sz="0" w:space="0" w:color="auto"/>
        <w:left w:val="none" w:sz="0" w:space="0" w:color="auto"/>
        <w:bottom w:val="none" w:sz="0" w:space="0" w:color="auto"/>
        <w:right w:val="none" w:sz="0" w:space="0" w:color="auto"/>
      </w:divBdr>
    </w:div>
    <w:div w:id="1912812533">
      <w:bodyDiv w:val="1"/>
      <w:marLeft w:val="0"/>
      <w:marRight w:val="0"/>
      <w:marTop w:val="0"/>
      <w:marBottom w:val="0"/>
      <w:divBdr>
        <w:top w:val="none" w:sz="0" w:space="0" w:color="auto"/>
        <w:left w:val="none" w:sz="0" w:space="0" w:color="auto"/>
        <w:bottom w:val="none" w:sz="0" w:space="0" w:color="auto"/>
        <w:right w:val="none" w:sz="0" w:space="0" w:color="auto"/>
      </w:divBdr>
    </w:div>
    <w:div w:id="1921019725">
      <w:bodyDiv w:val="1"/>
      <w:marLeft w:val="0"/>
      <w:marRight w:val="0"/>
      <w:marTop w:val="0"/>
      <w:marBottom w:val="0"/>
      <w:divBdr>
        <w:top w:val="none" w:sz="0" w:space="0" w:color="auto"/>
        <w:left w:val="none" w:sz="0" w:space="0" w:color="auto"/>
        <w:bottom w:val="none" w:sz="0" w:space="0" w:color="auto"/>
        <w:right w:val="none" w:sz="0" w:space="0" w:color="auto"/>
      </w:divBdr>
      <w:divsChild>
        <w:div w:id="1841113250">
          <w:marLeft w:val="0"/>
          <w:marRight w:val="0"/>
          <w:marTop w:val="0"/>
          <w:marBottom w:val="0"/>
          <w:divBdr>
            <w:top w:val="none" w:sz="0" w:space="0" w:color="auto"/>
            <w:left w:val="none" w:sz="0" w:space="0" w:color="auto"/>
            <w:bottom w:val="none" w:sz="0" w:space="0" w:color="auto"/>
            <w:right w:val="none" w:sz="0" w:space="0" w:color="auto"/>
          </w:divBdr>
        </w:div>
      </w:divsChild>
    </w:div>
    <w:div w:id="1939825311">
      <w:bodyDiv w:val="1"/>
      <w:marLeft w:val="0"/>
      <w:marRight w:val="0"/>
      <w:marTop w:val="0"/>
      <w:marBottom w:val="0"/>
      <w:divBdr>
        <w:top w:val="none" w:sz="0" w:space="0" w:color="auto"/>
        <w:left w:val="none" w:sz="0" w:space="0" w:color="auto"/>
        <w:bottom w:val="none" w:sz="0" w:space="0" w:color="auto"/>
        <w:right w:val="none" w:sz="0" w:space="0" w:color="auto"/>
      </w:divBdr>
    </w:div>
    <w:div w:id="1989509036">
      <w:bodyDiv w:val="1"/>
      <w:marLeft w:val="0"/>
      <w:marRight w:val="0"/>
      <w:marTop w:val="0"/>
      <w:marBottom w:val="0"/>
      <w:divBdr>
        <w:top w:val="none" w:sz="0" w:space="0" w:color="auto"/>
        <w:left w:val="none" w:sz="0" w:space="0" w:color="auto"/>
        <w:bottom w:val="none" w:sz="0" w:space="0" w:color="auto"/>
        <w:right w:val="none" w:sz="0" w:space="0" w:color="auto"/>
      </w:divBdr>
    </w:div>
    <w:div w:id="1992975552">
      <w:bodyDiv w:val="1"/>
      <w:marLeft w:val="0"/>
      <w:marRight w:val="0"/>
      <w:marTop w:val="0"/>
      <w:marBottom w:val="0"/>
      <w:divBdr>
        <w:top w:val="none" w:sz="0" w:space="0" w:color="auto"/>
        <w:left w:val="none" w:sz="0" w:space="0" w:color="auto"/>
        <w:bottom w:val="none" w:sz="0" w:space="0" w:color="auto"/>
        <w:right w:val="none" w:sz="0" w:space="0" w:color="auto"/>
      </w:divBdr>
    </w:div>
    <w:div w:id="2016228063">
      <w:bodyDiv w:val="1"/>
      <w:marLeft w:val="0"/>
      <w:marRight w:val="0"/>
      <w:marTop w:val="0"/>
      <w:marBottom w:val="0"/>
      <w:divBdr>
        <w:top w:val="none" w:sz="0" w:space="0" w:color="auto"/>
        <w:left w:val="none" w:sz="0" w:space="0" w:color="auto"/>
        <w:bottom w:val="none" w:sz="0" w:space="0" w:color="auto"/>
        <w:right w:val="none" w:sz="0" w:space="0" w:color="auto"/>
      </w:divBdr>
    </w:div>
    <w:div w:id="2016640051">
      <w:bodyDiv w:val="1"/>
      <w:marLeft w:val="0"/>
      <w:marRight w:val="0"/>
      <w:marTop w:val="0"/>
      <w:marBottom w:val="0"/>
      <w:divBdr>
        <w:top w:val="none" w:sz="0" w:space="0" w:color="auto"/>
        <w:left w:val="none" w:sz="0" w:space="0" w:color="auto"/>
        <w:bottom w:val="none" w:sz="0" w:space="0" w:color="auto"/>
        <w:right w:val="none" w:sz="0" w:space="0" w:color="auto"/>
      </w:divBdr>
    </w:div>
    <w:div w:id="2030791554">
      <w:bodyDiv w:val="1"/>
      <w:marLeft w:val="0"/>
      <w:marRight w:val="0"/>
      <w:marTop w:val="0"/>
      <w:marBottom w:val="0"/>
      <w:divBdr>
        <w:top w:val="none" w:sz="0" w:space="0" w:color="auto"/>
        <w:left w:val="none" w:sz="0" w:space="0" w:color="auto"/>
        <w:bottom w:val="none" w:sz="0" w:space="0" w:color="auto"/>
        <w:right w:val="none" w:sz="0" w:space="0" w:color="auto"/>
      </w:divBdr>
    </w:div>
    <w:div w:id="2062703310">
      <w:bodyDiv w:val="1"/>
      <w:marLeft w:val="0"/>
      <w:marRight w:val="0"/>
      <w:marTop w:val="0"/>
      <w:marBottom w:val="0"/>
      <w:divBdr>
        <w:top w:val="none" w:sz="0" w:space="0" w:color="auto"/>
        <w:left w:val="none" w:sz="0" w:space="0" w:color="auto"/>
        <w:bottom w:val="none" w:sz="0" w:space="0" w:color="auto"/>
        <w:right w:val="none" w:sz="0" w:space="0" w:color="auto"/>
      </w:divBdr>
    </w:div>
    <w:div w:id="2128506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chart" Target="charts/chart3.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chart" Target="charts/chart6.xml"/><Relationship Id="rId7" Type="http://schemas.openxmlformats.org/officeDocument/2006/relationships/settings" Target="settings.xml"/><Relationship Id="rId12" Type="http://schemas.openxmlformats.org/officeDocument/2006/relationships/hyperlink" Target="https://www.undp.org/content/undp/en/home/funding/funding-dialogues.html" TargetMode="External"/><Relationship Id="rId17" Type="http://schemas.openxmlformats.org/officeDocument/2006/relationships/chart" Target="charts/chart2.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ndocs.org/a/75/79"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www.g7.utoronto.ca/dev/2019-financing-for-sustainable-development.pdf" TargetMode="External"/><Relationship Id="rId3" Type="http://schemas.openxmlformats.org/officeDocument/2006/relationships/hyperlink" Target="https://undocs.org/A/75/79/Add.1" TargetMode="External"/><Relationship Id="rId7" Type="http://schemas.openxmlformats.org/officeDocument/2006/relationships/hyperlink" Target="https://www.oecd.org/economic-outlook/" TargetMode="External"/><Relationship Id="rId2" Type="http://schemas.openxmlformats.org/officeDocument/2006/relationships/hyperlink" Target="https://www.undp.org/content/undp/en/home/funding/funding-dialogues.html" TargetMode="External"/><Relationship Id="rId1" Type="http://schemas.openxmlformats.org/officeDocument/2006/relationships/hyperlink" Target="https://news.un.org/en/story/2020/05/1064392" TargetMode="External"/><Relationship Id="rId6" Type="http://schemas.openxmlformats.org/officeDocument/2006/relationships/hyperlink" Target="https://www.imf.org/en/Publications/WEO/Issues/2020/04/14/weo-april-2020" TargetMode="External"/><Relationship Id="rId5" Type="http://schemas.openxmlformats.org/officeDocument/2006/relationships/hyperlink" Target="https://www.undp.org/content/undp/en/home/accountability/audit/disclosure-of-internal-audit-reports.html" TargetMode="External"/><Relationship Id="rId4" Type="http://schemas.openxmlformats.org/officeDocument/2006/relationships/hyperlink" Target="https://open.undp.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file:///\\var\folders\gz\z5nqb6d55db_cx61r0xdqvxm0000gp\T\com.microsoft.Outlook\Outlook%20Temp\2018-2019%20utilization%20by%20signature%20s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4.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19464203826"/>
          <c:y val="4.0353233029886103E-2"/>
          <c:w val="0.85639665114853303"/>
          <c:h val="0.76712047512832204"/>
        </c:manualLayout>
      </c:layout>
      <c:barChart>
        <c:barDir val="col"/>
        <c:grouping val="stacked"/>
        <c:varyColors val="0"/>
        <c:ser>
          <c:idx val="0"/>
          <c:order val="0"/>
          <c:tx>
            <c:strRef>
              <c:f>'[2019 funding charts for SFD &amp; Compendium (16 Jul 2020).xlsx]Core noncore'!$A$54</c:f>
              <c:strCache>
                <c:ptCount val="1"/>
                <c:pt idx="0">
                  <c:v>Regular resources</c:v>
                </c:pt>
              </c:strCache>
            </c:strRef>
          </c:tx>
          <c:spPr>
            <a:solidFill>
              <a:schemeClr val="accent1"/>
            </a:solidFill>
            <a:ln>
              <a:noFill/>
            </a:ln>
            <a:effectLst/>
          </c:spPr>
          <c:invertIfNegative val="0"/>
          <c:dLbls>
            <c:dLbl>
              <c:idx val="0"/>
              <c:tx>
                <c:rich>
                  <a:bodyPr/>
                  <a:lstStyle/>
                  <a:p>
                    <a:fld id="{EDAB383E-9817-4442-90C7-D4CAA7545CB2}" type="CELLRANGE">
                      <a:rPr lang="en-US"/>
                      <a:pPr/>
                      <a:t>[CELLRANGE]</a:t>
                    </a:fld>
                    <a:endParaRPr lang="en-US" baseline="0"/>
                  </a:p>
                  <a:p>
                    <a:fld id="{33BD77AB-3A6E-428F-A515-A320B9A4E576}"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4D7A-4F2C-A893-3F5CD0A130B9}"/>
                </c:ext>
              </c:extLst>
            </c:dLbl>
            <c:dLbl>
              <c:idx val="1"/>
              <c:tx>
                <c:rich>
                  <a:bodyPr/>
                  <a:lstStyle/>
                  <a:p>
                    <a:fld id="{C6AEF5BE-5E8C-461B-90AF-B0ABA1B447A1}" type="CELLRANGE">
                      <a:rPr lang="en-US"/>
                      <a:pPr/>
                      <a:t>[CELLRANGE]</a:t>
                    </a:fld>
                    <a:endParaRPr lang="en-US" baseline="0"/>
                  </a:p>
                  <a:p>
                    <a:fld id="{255DC0DB-4FE2-44D9-89D0-2866DCEF2463}"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4D7A-4F2C-A893-3F5CD0A130B9}"/>
                </c:ext>
              </c:extLst>
            </c:dLbl>
            <c:dLbl>
              <c:idx val="2"/>
              <c:tx>
                <c:rich>
                  <a:bodyPr/>
                  <a:lstStyle/>
                  <a:p>
                    <a:fld id="{666CB098-9FCC-4F05-A949-EDC8533BBB8C}" type="CELLRANGE">
                      <a:rPr lang="en-US"/>
                      <a:pPr/>
                      <a:t>[CELLRANGE]</a:t>
                    </a:fld>
                    <a:endParaRPr lang="en-US" baseline="0"/>
                  </a:p>
                  <a:p>
                    <a:fld id="{FBC8BBCE-FE03-4FA0-8D43-F18317478EBD}"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4D7A-4F2C-A893-3F5CD0A130B9}"/>
                </c:ext>
              </c:extLst>
            </c:dLbl>
            <c:dLbl>
              <c:idx val="3"/>
              <c:tx>
                <c:rich>
                  <a:bodyPr/>
                  <a:lstStyle/>
                  <a:p>
                    <a:fld id="{313136EB-A685-4075-8510-9F70CFB060F5}" type="CELLRANGE">
                      <a:rPr lang="en-US"/>
                      <a:pPr/>
                      <a:t>[CELLRANGE]</a:t>
                    </a:fld>
                    <a:endParaRPr lang="en-US" baseline="0"/>
                  </a:p>
                  <a:p>
                    <a:fld id="{6D7D6201-F9CE-44BA-B31D-00B0B2D5615E}"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4D7A-4F2C-A893-3F5CD0A130B9}"/>
                </c:ext>
              </c:extLst>
            </c:dLbl>
            <c:dLbl>
              <c:idx val="4"/>
              <c:tx>
                <c:rich>
                  <a:bodyPr/>
                  <a:lstStyle/>
                  <a:p>
                    <a:fld id="{C1BA1DE3-824D-41FC-B700-0C55270F1196}" type="CELLRANGE">
                      <a:rPr lang="en-US"/>
                      <a:pPr/>
                      <a:t>[CELLRANGE]</a:t>
                    </a:fld>
                    <a:endParaRPr lang="en-US" baseline="0"/>
                  </a:p>
                  <a:p>
                    <a:fld id="{150CC8D8-DA3B-4191-A80D-292D35782FD8}"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4D7A-4F2C-A893-3F5CD0A130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'[2019 funding charts for SFD &amp; Compendium (16 Jul 2020).xlsx]Core noncore'!$B$51:$F$51</c:f>
              <c:strCache>
                <c:ptCount val="5"/>
                <c:pt idx="0">
                  <c:v> 2015 </c:v>
                </c:pt>
                <c:pt idx="1">
                  <c:v> 2016 </c:v>
                </c:pt>
                <c:pt idx="2">
                  <c:v> 2017 </c:v>
                </c:pt>
                <c:pt idx="3">
                  <c:v> 2018 </c:v>
                </c:pt>
                <c:pt idx="4">
                  <c:v>2019</c:v>
                </c:pt>
              </c:strCache>
            </c:strRef>
          </c:cat>
          <c:val>
            <c:numRef>
              <c:f>'[2019 funding charts for SFD &amp; Compendium (16 Jul 2020).xlsx]Core noncore'!$B$54:$F$54</c:f>
              <c:numCache>
                <c:formatCode>_("$"* #,##0_);_("$"* \(#,##0\);_("$"* "-"??_);_(@_)</c:formatCode>
                <c:ptCount val="5"/>
                <c:pt idx="0">
                  <c:v>703.95858199999998</c:v>
                </c:pt>
                <c:pt idx="1">
                  <c:v>618.65130199999999</c:v>
                </c:pt>
                <c:pt idx="2">
                  <c:v>611.70558800000003</c:v>
                </c:pt>
                <c:pt idx="3">
                  <c:v>624.14526899999737</c:v>
                </c:pt>
                <c:pt idx="4">
                  <c:v>628.51072099999999</c:v>
                </c:pt>
              </c:numCache>
            </c:numRef>
          </c:val>
          <c:extLst>
            <c:ext xmlns:c15="http://schemas.microsoft.com/office/drawing/2012/chart" uri="{02D57815-91ED-43cb-92C2-25804820EDAC}">
              <c15:datalabelsRange>
                <c15:f>'[2019 funding charts for SFD &amp; Compendium (16 Jul 2020).xlsx]Core noncore'!$B$55:$F$55</c15:f>
                <c15:dlblRangeCache>
                  <c:ptCount val="5"/>
                  <c:pt idx="0">
                    <c:v>16%</c:v>
                  </c:pt>
                  <c:pt idx="1">
                    <c:v>13%</c:v>
                  </c:pt>
                  <c:pt idx="2">
                    <c:v>12%</c:v>
                  </c:pt>
                  <c:pt idx="3">
                    <c:v>12%</c:v>
                  </c:pt>
                  <c:pt idx="4">
                    <c:v>13%</c:v>
                  </c:pt>
                </c15:dlblRangeCache>
              </c15:datalabelsRange>
            </c:ext>
            <c:ext xmlns:c16="http://schemas.microsoft.com/office/drawing/2014/chart" uri="{C3380CC4-5D6E-409C-BE32-E72D297353CC}">
              <c16:uniqueId val="{00000005-4D7A-4F2C-A893-3F5CD0A130B9}"/>
            </c:ext>
          </c:extLst>
        </c:ser>
        <c:ser>
          <c:idx val="1"/>
          <c:order val="1"/>
          <c:tx>
            <c:strRef>
              <c:f>'[2019 funding charts for SFD &amp; Compendium (16 Jul 2020).xlsx]Core noncore'!$A$52</c:f>
              <c:strCache>
                <c:ptCount val="1"/>
                <c:pt idx="0">
                  <c:v>Other resources</c:v>
                </c:pt>
              </c:strCache>
            </c:strRef>
          </c:tx>
          <c:spPr>
            <a:solidFill>
              <a:schemeClr val="accent3"/>
            </a:solidFill>
            <a:ln>
              <a:noFill/>
            </a:ln>
            <a:effectLst/>
          </c:spPr>
          <c:invertIfNegative val="0"/>
          <c:dLbls>
            <c:dLbl>
              <c:idx val="0"/>
              <c:tx>
                <c:rich>
                  <a:bodyPr/>
                  <a:lstStyle/>
                  <a:p>
                    <a:fld id="{4F1281AF-80A4-4859-9DA9-B15D7C827E1F}" type="CELLRANGE">
                      <a:rPr lang="en-US"/>
                      <a:pPr/>
                      <a:t>[CELLRANGE]</a:t>
                    </a:fld>
                    <a:endParaRPr lang="en-US" baseline="0"/>
                  </a:p>
                  <a:p>
                    <a:fld id="{D5E8B54D-E265-4FFE-BE64-89B2D7FBA148}"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6-4D7A-4F2C-A893-3F5CD0A130B9}"/>
                </c:ext>
              </c:extLst>
            </c:dLbl>
            <c:dLbl>
              <c:idx val="1"/>
              <c:tx>
                <c:rich>
                  <a:bodyPr/>
                  <a:lstStyle/>
                  <a:p>
                    <a:fld id="{30EC3461-9936-4095-815F-982E403D9503}" type="CELLRANGE">
                      <a:rPr lang="en-US"/>
                      <a:pPr/>
                      <a:t>[CELLRANGE]</a:t>
                    </a:fld>
                    <a:endParaRPr lang="en-US" baseline="0"/>
                  </a:p>
                  <a:p>
                    <a:fld id="{339C68AD-A9F1-44C7-83FF-DA1F7F5ED41C}"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4D7A-4F2C-A893-3F5CD0A130B9}"/>
                </c:ext>
              </c:extLst>
            </c:dLbl>
            <c:dLbl>
              <c:idx val="2"/>
              <c:tx>
                <c:rich>
                  <a:bodyPr/>
                  <a:lstStyle/>
                  <a:p>
                    <a:fld id="{1867DF82-5B3F-4205-B863-26E337DA7525}" type="CELLRANGE">
                      <a:rPr lang="en-US"/>
                      <a:pPr/>
                      <a:t>[CELLRANGE]</a:t>
                    </a:fld>
                    <a:endParaRPr lang="en-US" baseline="0"/>
                  </a:p>
                  <a:p>
                    <a:fld id="{76FFEA1C-269E-47D1-BC23-E344DD404E90}"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8-4D7A-4F2C-A893-3F5CD0A130B9}"/>
                </c:ext>
              </c:extLst>
            </c:dLbl>
            <c:dLbl>
              <c:idx val="3"/>
              <c:tx>
                <c:rich>
                  <a:bodyPr/>
                  <a:lstStyle/>
                  <a:p>
                    <a:fld id="{1CC6AEFF-6F09-4C54-92F2-BC6CF5F6FD28}" type="CELLRANGE">
                      <a:rPr lang="en-US"/>
                      <a:pPr/>
                      <a:t>[CELLRANGE]</a:t>
                    </a:fld>
                    <a:endParaRPr lang="en-US" baseline="0"/>
                  </a:p>
                  <a:p>
                    <a:fld id="{9D1B25E5-CBD3-48B5-96B9-7B3A94586009}"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9-4D7A-4F2C-A893-3F5CD0A130B9}"/>
                </c:ext>
              </c:extLst>
            </c:dLbl>
            <c:dLbl>
              <c:idx val="4"/>
              <c:tx>
                <c:rich>
                  <a:bodyPr/>
                  <a:lstStyle/>
                  <a:p>
                    <a:fld id="{5305090C-9FCF-4248-8B5F-5F177E3C4765}" type="CELLRANGE">
                      <a:rPr lang="en-US"/>
                      <a:pPr/>
                      <a:t>[CELLRANGE]</a:t>
                    </a:fld>
                    <a:endParaRPr lang="en-US" baseline="0"/>
                  </a:p>
                  <a:p>
                    <a:fld id="{18FB0EFE-CD20-41B2-A45C-11C00C86783D}"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A-4D7A-4F2C-A893-3F5CD0A130B9}"/>
                </c:ext>
              </c:extLst>
            </c:dLbl>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'[2019 funding charts for SFD &amp; Compendium (16 Jul 2020).xlsx]Core noncore'!$B$51:$F$51</c:f>
              <c:strCache>
                <c:ptCount val="5"/>
                <c:pt idx="0">
                  <c:v> 2015 </c:v>
                </c:pt>
                <c:pt idx="1">
                  <c:v> 2016 </c:v>
                </c:pt>
                <c:pt idx="2">
                  <c:v> 2017 </c:v>
                </c:pt>
                <c:pt idx="3">
                  <c:v> 2018 </c:v>
                </c:pt>
                <c:pt idx="4">
                  <c:v>2019</c:v>
                </c:pt>
              </c:strCache>
            </c:strRef>
          </c:cat>
          <c:val>
            <c:numRef>
              <c:f>'[2019 funding charts for SFD &amp; Compendium (16 Jul 2020).xlsx]Core noncore'!$B$52:$F$52</c:f>
              <c:numCache>
                <c:formatCode>_("$"* #,##0_);_("$"* \(#,##0\);_("$"* "-"??_);_(@_)</c:formatCode>
                <c:ptCount val="5"/>
                <c:pt idx="0">
                  <c:v>3781.7821920000001</c:v>
                </c:pt>
                <c:pt idx="1">
                  <c:v>4247.8405080000002</c:v>
                </c:pt>
                <c:pt idx="2">
                  <c:v>4303.4020820000014</c:v>
                </c:pt>
                <c:pt idx="3">
                  <c:v>4579.1739700000007</c:v>
                </c:pt>
                <c:pt idx="4">
                  <c:v>4179.5316059999996</c:v>
                </c:pt>
              </c:numCache>
            </c:numRef>
          </c:val>
          <c:extLst>
            <c:ext xmlns:c15="http://schemas.microsoft.com/office/drawing/2012/chart" uri="{02D57815-91ED-43cb-92C2-25804820EDAC}">
              <c15:datalabelsRange>
                <c15:f>'[2019 funding charts for SFD &amp; Compendium (16 Jul 2020).xlsx]Core noncore'!$B$53:$F$53</c15:f>
                <c15:dlblRangeCache>
                  <c:ptCount val="5"/>
                  <c:pt idx="0">
                    <c:v>84%</c:v>
                  </c:pt>
                  <c:pt idx="1">
                    <c:v>87%</c:v>
                  </c:pt>
                  <c:pt idx="2">
                    <c:v>88%</c:v>
                  </c:pt>
                  <c:pt idx="3">
                    <c:v>88%</c:v>
                  </c:pt>
                  <c:pt idx="4">
                    <c:v>87%</c:v>
                  </c:pt>
                </c15:dlblRangeCache>
              </c15:datalabelsRange>
            </c:ext>
            <c:ext xmlns:c16="http://schemas.microsoft.com/office/drawing/2014/chart" uri="{C3380CC4-5D6E-409C-BE32-E72D297353CC}">
              <c16:uniqueId val="{0000000B-4D7A-4F2C-A893-3F5CD0A130B9}"/>
            </c:ext>
          </c:extLst>
        </c:ser>
        <c:dLbls>
          <c:showLegendKey val="0"/>
          <c:showVal val="0"/>
          <c:showCatName val="0"/>
          <c:showSerName val="0"/>
          <c:showPercent val="0"/>
          <c:showBubbleSize val="0"/>
        </c:dLbls>
        <c:gapWidth val="39"/>
        <c:overlap val="100"/>
        <c:axId val="-1561751664"/>
        <c:axId val="-1561749888"/>
      </c:barChart>
      <c:lineChart>
        <c:grouping val="standard"/>
        <c:varyColors val="0"/>
        <c:ser>
          <c:idx val="2"/>
          <c:order val="2"/>
          <c:tx>
            <c:strRef>
              <c:f>'[2019 funding charts for SFD &amp; Compendium (16 Jul 2020).xlsx]Core noncore'!$A$56</c:f>
              <c:strCache>
                <c:ptCount val="1"/>
                <c:pt idx="0">
                  <c:v>Total</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 funding charts for SFD &amp; Compendium (16 Jul 2020).xlsx]Core noncore'!$B$51:$F$51</c:f>
              <c:strCache>
                <c:ptCount val="5"/>
                <c:pt idx="0">
                  <c:v> 2015 </c:v>
                </c:pt>
                <c:pt idx="1">
                  <c:v> 2016 </c:v>
                </c:pt>
                <c:pt idx="2">
                  <c:v> 2017 </c:v>
                </c:pt>
                <c:pt idx="3">
                  <c:v> 2018 </c:v>
                </c:pt>
                <c:pt idx="4">
                  <c:v>2019</c:v>
                </c:pt>
              </c:strCache>
            </c:strRef>
          </c:cat>
          <c:val>
            <c:numRef>
              <c:f>'[2019 funding charts for SFD &amp; Compendium (16 Jul 2020).xlsx]Core noncore'!$B$56:$F$56</c:f>
              <c:numCache>
                <c:formatCode>_("$"* #,##0_);_("$"* \(#,##0\);_("$"* "-"??_);_(@_)</c:formatCode>
                <c:ptCount val="5"/>
                <c:pt idx="0">
                  <c:v>4485.7407739999999</c:v>
                </c:pt>
                <c:pt idx="1">
                  <c:v>4866.4918100000004</c:v>
                </c:pt>
                <c:pt idx="2">
                  <c:v>4915.1076700000003</c:v>
                </c:pt>
                <c:pt idx="3">
                  <c:v>5203.3192390000004</c:v>
                </c:pt>
                <c:pt idx="4">
                  <c:v>4808.0423270000001</c:v>
                </c:pt>
              </c:numCache>
            </c:numRef>
          </c:val>
          <c:smooth val="0"/>
          <c:extLst>
            <c:ext xmlns:c16="http://schemas.microsoft.com/office/drawing/2014/chart" uri="{C3380CC4-5D6E-409C-BE32-E72D297353CC}">
              <c16:uniqueId val="{0000000C-4D7A-4F2C-A893-3F5CD0A130B9}"/>
            </c:ext>
          </c:extLst>
        </c:ser>
        <c:dLbls>
          <c:showLegendKey val="0"/>
          <c:showVal val="0"/>
          <c:showCatName val="0"/>
          <c:showSerName val="0"/>
          <c:showPercent val="0"/>
          <c:showBubbleSize val="0"/>
        </c:dLbls>
        <c:marker val="1"/>
        <c:smooth val="0"/>
        <c:axId val="-1561751664"/>
        <c:axId val="-1561749888"/>
      </c:lineChart>
      <c:catAx>
        <c:axId val="-156175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561749888"/>
        <c:crosses val="autoZero"/>
        <c:auto val="1"/>
        <c:lblAlgn val="ctr"/>
        <c:lblOffset val="100"/>
        <c:noMultiLvlLbl val="0"/>
      </c:catAx>
      <c:valAx>
        <c:axId val="-156174988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56175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n-lt"/>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Sheet1!$B$27</c:f>
              <c:strCache>
                <c:ptCount val="1"/>
                <c:pt idx="0">
                  <c:v>Regular Resources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Sheet1!$A$28:$A$34</c:f>
              <c:strCache>
                <c:ptCount val="7"/>
                <c:pt idx="0">
                  <c:v>Solution 1 Poverty</c:v>
                </c:pt>
                <c:pt idx="1">
                  <c:v>Solution 2 Governance</c:v>
                </c:pt>
                <c:pt idx="2">
                  <c:v>Solution 3 Resilience</c:v>
                </c:pt>
                <c:pt idx="3">
                  <c:v>Solution 4 Environment</c:v>
                </c:pt>
                <c:pt idx="4">
                  <c:v>Solution 5 Energy</c:v>
                </c:pt>
                <c:pt idx="5">
                  <c:v>Solution 6 Gender</c:v>
                </c:pt>
                <c:pt idx="6">
                  <c:v>Legacy</c:v>
                </c:pt>
              </c:strCache>
            </c:strRef>
          </c:cat>
          <c:val>
            <c:numRef>
              <c:f>Sheet1!$B$28:$B$34</c:f>
              <c:numCache>
                <c:formatCode>_("$"* #,##0_);_("$"* \(#,##0\);_("$"* "-"??_);_(@_)</c:formatCode>
                <c:ptCount val="7"/>
                <c:pt idx="0">
                  <c:v>203.25102318</c:v>
                </c:pt>
                <c:pt idx="1">
                  <c:v>211.00034055</c:v>
                </c:pt>
                <c:pt idx="2">
                  <c:v>55.319673619999968</c:v>
                </c:pt>
                <c:pt idx="3">
                  <c:v>50.730264149999982</c:v>
                </c:pt>
                <c:pt idx="4">
                  <c:v>18.272571750000001</c:v>
                </c:pt>
                <c:pt idx="5">
                  <c:v>24.989984020000001</c:v>
                </c:pt>
                <c:pt idx="6">
                  <c:v>143.61208141</c:v>
                </c:pt>
              </c:numCache>
            </c:numRef>
          </c:val>
          <c:extLst>
            <c:ext xmlns:c16="http://schemas.microsoft.com/office/drawing/2014/chart" uri="{C3380CC4-5D6E-409C-BE32-E72D297353CC}">
              <c16:uniqueId val="{00000000-34F2-4B48-A13A-9CCFE847C0F9}"/>
            </c:ext>
          </c:extLst>
        </c:ser>
        <c:ser>
          <c:idx val="1"/>
          <c:order val="1"/>
          <c:tx>
            <c:strRef>
              <c:f>Sheet1!$C$27</c:f>
              <c:strCache>
                <c:ptCount val="1"/>
                <c:pt idx="0">
                  <c:v>Programme Government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Sheet1!$A$28:$A$34</c:f>
              <c:strCache>
                <c:ptCount val="7"/>
                <c:pt idx="0">
                  <c:v>Solution 1 Poverty</c:v>
                </c:pt>
                <c:pt idx="1">
                  <c:v>Solution 2 Governance</c:v>
                </c:pt>
                <c:pt idx="2">
                  <c:v>Solution 3 Resilience</c:v>
                </c:pt>
                <c:pt idx="3">
                  <c:v>Solution 4 Environment</c:v>
                </c:pt>
                <c:pt idx="4">
                  <c:v>Solution 5 Energy</c:v>
                </c:pt>
                <c:pt idx="5">
                  <c:v>Solution 6 Gender</c:v>
                </c:pt>
                <c:pt idx="6">
                  <c:v>Legacy</c:v>
                </c:pt>
              </c:strCache>
            </c:strRef>
          </c:cat>
          <c:val>
            <c:numRef>
              <c:f>Sheet1!$C$28:$C$34</c:f>
              <c:numCache>
                <c:formatCode>_("$"* #,##0_);_("$"* \(#,##0\);_("$"* "-"??_);_(@_)</c:formatCode>
                <c:ptCount val="7"/>
                <c:pt idx="0">
                  <c:v>628.61542093999981</c:v>
                </c:pt>
                <c:pt idx="1">
                  <c:v>846.66517106000003</c:v>
                </c:pt>
                <c:pt idx="2">
                  <c:v>94.166510469999963</c:v>
                </c:pt>
                <c:pt idx="3">
                  <c:v>75.670766129999791</c:v>
                </c:pt>
                <c:pt idx="4">
                  <c:v>24.42341588</c:v>
                </c:pt>
                <c:pt idx="5">
                  <c:v>16.723115180000001</c:v>
                </c:pt>
                <c:pt idx="6">
                  <c:v>108.04450758999999</c:v>
                </c:pt>
              </c:numCache>
            </c:numRef>
          </c:val>
          <c:extLst>
            <c:ext xmlns:c16="http://schemas.microsoft.com/office/drawing/2014/chart" uri="{C3380CC4-5D6E-409C-BE32-E72D297353CC}">
              <c16:uniqueId val="{00000001-34F2-4B48-A13A-9CCFE847C0F9}"/>
            </c:ext>
          </c:extLst>
        </c:ser>
        <c:ser>
          <c:idx val="2"/>
          <c:order val="2"/>
          <c:tx>
            <c:strRef>
              <c:f>Sheet1!$D$27</c:f>
              <c:strCache>
                <c:ptCount val="1"/>
                <c:pt idx="0">
                  <c:v>Vertical Fund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Sheet1!$A$28:$A$34</c:f>
              <c:strCache>
                <c:ptCount val="7"/>
                <c:pt idx="0">
                  <c:v>Solution 1 Poverty</c:v>
                </c:pt>
                <c:pt idx="1">
                  <c:v>Solution 2 Governance</c:v>
                </c:pt>
                <c:pt idx="2">
                  <c:v>Solution 3 Resilience</c:v>
                </c:pt>
                <c:pt idx="3">
                  <c:v>Solution 4 Environment</c:v>
                </c:pt>
                <c:pt idx="4">
                  <c:v>Solution 5 Energy</c:v>
                </c:pt>
                <c:pt idx="5">
                  <c:v>Solution 6 Gender</c:v>
                </c:pt>
                <c:pt idx="6">
                  <c:v>Legacy</c:v>
                </c:pt>
              </c:strCache>
            </c:strRef>
          </c:cat>
          <c:val>
            <c:numRef>
              <c:f>Sheet1!$D$28:$D$34</c:f>
              <c:numCache>
                <c:formatCode>_("$"* #,##0_);_("$"* \(#,##0\);_("$"* "-"??_);_(@_)</c:formatCode>
                <c:ptCount val="7"/>
                <c:pt idx="0">
                  <c:v>582.81987305999985</c:v>
                </c:pt>
                <c:pt idx="1">
                  <c:v>257.73846811999999</c:v>
                </c:pt>
                <c:pt idx="2">
                  <c:v>132.22992997</c:v>
                </c:pt>
                <c:pt idx="3">
                  <c:v>556.88712087999886</c:v>
                </c:pt>
                <c:pt idx="4">
                  <c:v>92.507644470000002</c:v>
                </c:pt>
                <c:pt idx="5">
                  <c:v>0</c:v>
                </c:pt>
                <c:pt idx="6">
                  <c:v>67.148184109999946</c:v>
                </c:pt>
              </c:numCache>
            </c:numRef>
          </c:val>
          <c:extLst>
            <c:ext xmlns:c16="http://schemas.microsoft.com/office/drawing/2014/chart" uri="{C3380CC4-5D6E-409C-BE32-E72D297353CC}">
              <c16:uniqueId val="{00000002-34F2-4B48-A13A-9CCFE847C0F9}"/>
            </c:ext>
          </c:extLst>
        </c:ser>
        <c:ser>
          <c:idx val="3"/>
          <c:order val="3"/>
          <c:tx>
            <c:strRef>
              <c:f>Sheet1!$E$27</c:f>
              <c:strCache>
                <c:ptCount val="1"/>
                <c:pt idx="0">
                  <c:v>Third-party Cost Sharing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Sheet1!$A$28:$A$34</c:f>
              <c:strCache>
                <c:ptCount val="7"/>
                <c:pt idx="0">
                  <c:v>Solution 1 Poverty</c:v>
                </c:pt>
                <c:pt idx="1">
                  <c:v>Solution 2 Governance</c:v>
                </c:pt>
                <c:pt idx="2">
                  <c:v>Solution 3 Resilience</c:v>
                </c:pt>
                <c:pt idx="3">
                  <c:v>Solution 4 Environment</c:v>
                </c:pt>
                <c:pt idx="4">
                  <c:v>Solution 5 Energy</c:v>
                </c:pt>
                <c:pt idx="5">
                  <c:v>Solution 6 Gender</c:v>
                </c:pt>
                <c:pt idx="6">
                  <c:v>Legacy</c:v>
                </c:pt>
              </c:strCache>
            </c:strRef>
          </c:cat>
          <c:val>
            <c:numRef>
              <c:f>Sheet1!$E$28:$E$34</c:f>
              <c:numCache>
                <c:formatCode>_("$"* #,##0_);_("$"* \(#,##0\);_("$"* "-"??_);_(@_)</c:formatCode>
                <c:ptCount val="7"/>
                <c:pt idx="0">
                  <c:v>2037.41974422</c:v>
                </c:pt>
                <c:pt idx="1">
                  <c:v>2082.3014407999981</c:v>
                </c:pt>
                <c:pt idx="2">
                  <c:v>197.37603202</c:v>
                </c:pt>
                <c:pt idx="3">
                  <c:v>160.96387270000011</c:v>
                </c:pt>
                <c:pt idx="4">
                  <c:v>41.829462970000009</c:v>
                </c:pt>
                <c:pt idx="5">
                  <c:v>43.405971950000001</c:v>
                </c:pt>
                <c:pt idx="6">
                  <c:v>268.43207163000011</c:v>
                </c:pt>
              </c:numCache>
            </c:numRef>
          </c:val>
          <c:extLst>
            <c:ext xmlns:c16="http://schemas.microsoft.com/office/drawing/2014/chart" uri="{C3380CC4-5D6E-409C-BE32-E72D297353CC}">
              <c16:uniqueId val="{00000003-34F2-4B48-A13A-9CCFE847C0F9}"/>
            </c:ext>
          </c:extLst>
        </c:ser>
        <c:dLbls>
          <c:showLegendKey val="0"/>
          <c:showVal val="0"/>
          <c:showCatName val="0"/>
          <c:showSerName val="0"/>
          <c:showPercent val="0"/>
          <c:showBubbleSize val="0"/>
        </c:dLbls>
        <c:gapWidth val="150"/>
        <c:overlap val="100"/>
        <c:axId val="-1564644752"/>
        <c:axId val="-1564642976"/>
      </c:barChart>
      <c:catAx>
        <c:axId val="-156464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64642976"/>
        <c:crosses val="autoZero"/>
        <c:auto val="1"/>
        <c:lblAlgn val="ctr"/>
        <c:lblOffset val="100"/>
        <c:noMultiLvlLbl val="0"/>
      </c:catAx>
      <c:valAx>
        <c:axId val="-1564642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6464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911812901741497E-3"/>
          <c:y val="6.7404380688494095E-2"/>
          <c:w val="0.698620051742191"/>
          <c:h val="0.82531933508311495"/>
        </c:manualLayout>
      </c:layout>
      <c:areaChart>
        <c:grouping val="stacked"/>
        <c:varyColors val="0"/>
        <c:ser>
          <c:idx val="0"/>
          <c:order val="0"/>
          <c:tx>
            <c:strRef>
              <c:f>'[2019 funding charts for SFD &amp; Compendium (23 Jul 2020).xlsx]2018 vs 2019'!$A$26</c:f>
              <c:strCache>
                <c:ptCount val="1"/>
                <c:pt idx="0">
                  <c:v>Third party cost sharing</c:v>
                </c:pt>
              </c:strCache>
            </c:strRef>
          </c:tx>
          <c:spPr>
            <a:solidFill>
              <a:schemeClr val="accent1">
                <a:alpha val="70000"/>
              </a:schemeClr>
            </a:solidFill>
            <a:ln>
              <a:noFill/>
            </a:ln>
            <a:effectLst/>
          </c:spPr>
          <c:dLbls>
            <c:dLbl>
              <c:idx val="0"/>
              <c:layout>
                <c:manualLayout>
                  <c:x val="2.98151460942159E-2"/>
                  <c:y val="-9.207996759190830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FE-473B-A2BA-9D74FD981FED}"/>
                </c:ext>
              </c:extLst>
            </c:dLbl>
            <c:dLbl>
              <c:idx val="3"/>
              <c:tx>
                <c:rich>
                  <a:bodyPr/>
                  <a:lstStyle/>
                  <a:p>
                    <a:r>
                      <a:rPr lang="en-US"/>
                      <a:t>$2,101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8FE-473B-A2BA-9D74FD981FED}"/>
                </c:ext>
              </c:extLst>
            </c:dLbl>
            <c:dLbl>
              <c:idx val="4"/>
              <c:layout>
                <c:manualLayout>
                  <c:x val="-2.981514609421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FE-473B-A2BA-9D74FD981FE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'[2019 funding charts for SFD &amp; Compendium (23 Jul 2020).xlsx]2018 vs 2019'!$B$25:$F$25</c:f>
              <c:strCache>
                <c:ptCount val="5"/>
                <c:pt idx="0">
                  <c:v>2015</c:v>
                </c:pt>
                <c:pt idx="1">
                  <c:v>2016</c:v>
                </c:pt>
                <c:pt idx="2">
                  <c:v>2017</c:v>
                </c:pt>
                <c:pt idx="3">
                  <c:v>2018</c:v>
                </c:pt>
                <c:pt idx="4">
                  <c:v>2019</c:v>
                </c:pt>
              </c:strCache>
            </c:strRef>
          </c:cat>
          <c:val>
            <c:numRef>
              <c:f>'[2019 funding charts for SFD &amp; Compendium (23 Jul 2020).xlsx]2018 vs 2019'!$B$26:$F$26</c:f>
              <c:numCache>
                <c:formatCode>"$"#,##0</c:formatCode>
                <c:ptCount val="5"/>
                <c:pt idx="0">
                  <c:v>1619237490.6500001</c:v>
                </c:pt>
                <c:pt idx="1">
                  <c:v>1996038209.9000001</c:v>
                </c:pt>
                <c:pt idx="2">
                  <c:v>1919380003.9460001</c:v>
                </c:pt>
                <c:pt idx="3">
                  <c:v>2100854420.0339999</c:v>
                </c:pt>
                <c:pt idx="4">
                  <c:v>1887809889.3199999</c:v>
                </c:pt>
              </c:numCache>
            </c:numRef>
          </c:val>
          <c:extLst>
            <c:ext xmlns:c16="http://schemas.microsoft.com/office/drawing/2014/chart" uri="{C3380CC4-5D6E-409C-BE32-E72D297353CC}">
              <c16:uniqueId val="{00000003-18FE-473B-A2BA-9D74FD981FED}"/>
            </c:ext>
          </c:extLst>
        </c:ser>
        <c:ser>
          <c:idx val="1"/>
          <c:order val="1"/>
          <c:tx>
            <c:strRef>
              <c:f>'[2019 funding charts for SFD &amp; Compendium (23 Jul 2020).xlsx]2018 vs 2019'!$A$32</c:f>
              <c:strCache>
                <c:ptCount val="1"/>
                <c:pt idx="0">
                  <c:v>Government financing</c:v>
                </c:pt>
              </c:strCache>
            </c:strRef>
          </c:tx>
          <c:spPr>
            <a:solidFill>
              <a:schemeClr val="accent2">
                <a:alpha val="70000"/>
              </a:schemeClr>
            </a:solidFill>
            <a:ln>
              <a:noFill/>
            </a:ln>
            <a:effectLst/>
          </c:spPr>
          <c:dLbls>
            <c:dLbl>
              <c:idx val="0"/>
              <c:layout>
                <c:manualLayout>
                  <c:x val="2.38521168753727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FE-473B-A2BA-9D74FD981FED}"/>
                </c:ext>
              </c:extLst>
            </c:dLbl>
            <c:dLbl>
              <c:idx val="3"/>
              <c:tx>
                <c:rich>
                  <a:bodyPr/>
                  <a:lstStyle/>
                  <a:p>
                    <a:r>
                      <a:rPr lang="en-US"/>
                      <a:t>$1,030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8FE-473B-A2BA-9D74FD981FED}"/>
                </c:ext>
              </c:extLst>
            </c:dLbl>
            <c:dLbl>
              <c:idx val="4"/>
              <c:layout>
                <c:manualLayout>
                  <c:x val="-2.38521168753727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FE-473B-A2BA-9D74FD981FE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'[2019 funding charts for SFD &amp; Compendium (23 Jul 2020).xlsx]2018 vs 2019'!$B$25:$F$25</c:f>
              <c:strCache>
                <c:ptCount val="5"/>
                <c:pt idx="0">
                  <c:v>2015</c:v>
                </c:pt>
                <c:pt idx="1">
                  <c:v>2016</c:v>
                </c:pt>
                <c:pt idx="2">
                  <c:v>2017</c:v>
                </c:pt>
                <c:pt idx="3">
                  <c:v>2018</c:v>
                </c:pt>
                <c:pt idx="4">
                  <c:v>2019</c:v>
                </c:pt>
              </c:strCache>
            </c:strRef>
          </c:cat>
          <c:val>
            <c:numRef>
              <c:f>'[2019 funding charts for SFD &amp; Compendium (23 Jul 2020).xlsx]2018 vs 2019'!$B$32:$F$32</c:f>
              <c:numCache>
                <c:formatCode>"$"#,##0</c:formatCode>
                <c:ptCount val="5"/>
                <c:pt idx="0">
                  <c:v>835615345.26000094</c:v>
                </c:pt>
                <c:pt idx="1">
                  <c:v>891416880.70000005</c:v>
                </c:pt>
                <c:pt idx="2">
                  <c:v>1024537045.71</c:v>
                </c:pt>
                <c:pt idx="3">
                  <c:v>1030249969.6900001</c:v>
                </c:pt>
                <c:pt idx="4">
                  <c:v>789983653.50999999</c:v>
                </c:pt>
              </c:numCache>
            </c:numRef>
          </c:val>
          <c:extLst>
            <c:ext xmlns:c16="http://schemas.microsoft.com/office/drawing/2014/chart" uri="{C3380CC4-5D6E-409C-BE32-E72D297353CC}">
              <c16:uniqueId val="{00000007-18FE-473B-A2BA-9D74FD981FED}"/>
            </c:ext>
          </c:extLst>
        </c:ser>
        <c:ser>
          <c:idx val="2"/>
          <c:order val="2"/>
          <c:tx>
            <c:strRef>
              <c:f>'[2019 funding charts for SFD &amp; Compendium (23 Jul 2020).xlsx]2018 vs 2019'!$A$34</c:f>
              <c:strCache>
                <c:ptCount val="1"/>
                <c:pt idx="0">
                  <c:v>Vertical funds</c:v>
                </c:pt>
              </c:strCache>
            </c:strRef>
          </c:tx>
          <c:spPr>
            <a:solidFill>
              <a:schemeClr val="accent3">
                <a:alpha val="70000"/>
              </a:schemeClr>
            </a:solidFill>
            <a:ln>
              <a:noFill/>
            </a:ln>
            <a:effectLst/>
          </c:spPr>
          <c:dLbls>
            <c:dLbl>
              <c:idx val="0"/>
              <c:layout>
                <c:manualLayout>
                  <c:x val="2.38521168753727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8FE-473B-A2BA-9D74FD981FED}"/>
                </c:ext>
              </c:extLst>
            </c:dLbl>
            <c:dLbl>
              <c:idx val="3"/>
              <c:tx>
                <c:rich>
                  <a:bodyPr/>
                  <a:lstStyle/>
                  <a:p>
                    <a:r>
                      <a:rPr lang="en-US"/>
                      <a:t>$914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8FE-473B-A2BA-9D74FD981FED}"/>
                </c:ext>
              </c:extLst>
            </c:dLbl>
            <c:dLbl>
              <c:idx val="4"/>
              <c:layout>
                <c:manualLayout>
                  <c:x val="-2.5839793281653801E-2"/>
                  <c:y val="-4.603998379595379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8FE-473B-A2BA-9D74FD981FE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'[2019 funding charts for SFD &amp; Compendium (23 Jul 2020).xlsx]2018 vs 2019'!$B$25:$F$25</c:f>
              <c:strCache>
                <c:ptCount val="5"/>
                <c:pt idx="0">
                  <c:v>2015</c:v>
                </c:pt>
                <c:pt idx="1">
                  <c:v>2016</c:v>
                </c:pt>
                <c:pt idx="2">
                  <c:v>2017</c:v>
                </c:pt>
                <c:pt idx="3">
                  <c:v>2018</c:v>
                </c:pt>
                <c:pt idx="4">
                  <c:v>2019</c:v>
                </c:pt>
              </c:strCache>
            </c:strRef>
          </c:cat>
          <c:val>
            <c:numRef>
              <c:f>'[2019 funding charts for SFD &amp; Compendium (23 Jul 2020).xlsx]2018 vs 2019'!$B$34:$F$34</c:f>
              <c:numCache>
                <c:formatCode>"$"#,##0</c:formatCode>
                <c:ptCount val="5"/>
                <c:pt idx="0">
                  <c:v>893347655.67999995</c:v>
                </c:pt>
                <c:pt idx="1">
                  <c:v>886001420.5</c:v>
                </c:pt>
                <c:pt idx="2">
                  <c:v>860235201.87</c:v>
                </c:pt>
                <c:pt idx="3">
                  <c:v>914255253.61000001</c:v>
                </c:pt>
                <c:pt idx="4">
                  <c:v>858713290.22000003</c:v>
                </c:pt>
              </c:numCache>
            </c:numRef>
          </c:val>
          <c:extLst>
            <c:ext xmlns:c16="http://schemas.microsoft.com/office/drawing/2014/chart" uri="{C3380CC4-5D6E-409C-BE32-E72D297353CC}">
              <c16:uniqueId val="{0000000B-18FE-473B-A2BA-9D74FD981FED}"/>
            </c:ext>
          </c:extLst>
        </c:ser>
        <c:ser>
          <c:idx val="3"/>
          <c:order val="3"/>
          <c:tx>
            <c:strRef>
              <c:f>'[2019 funding charts for SFD &amp; Compendium (23 Jul 2020).xlsx]2018 vs 2019'!$A$35</c:f>
              <c:strCache>
                <c:ptCount val="1"/>
                <c:pt idx="0">
                  <c:v>Regular resources</c:v>
                </c:pt>
              </c:strCache>
            </c:strRef>
          </c:tx>
          <c:spPr>
            <a:solidFill>
              <a:schemeClr val="accent4">
                <a:alpha val="70000"/>
              </a:schemeClr>
            </a:solidFill>
            <a:ln>
              <a:noFill/>
            </a:ln>
            <a:effectLst/>
          </c:spPr>
          <c:dLbls>
            <c:dLbl>
              <c:idx val="0"/>
              <c:layout>
                <c:manualLayout>
                  <c:x val="2.38521168753727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8FE-473B-A2BA-9D74FD981FED}"/>
                </c:ext>
              </c:extLst>
            </c:dLbl>
            <c:dLbl>
              <c:idx val="3"/>
              <c:tx>
                <c:rich>
                  <a:bodyPr/>
                  <a:lstStyle/>
                  <a:p>
                    <a:r>
                      <a:rPr lang="en-US"/>
                      <a:t>$624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18FE-473B-A2BA-9D74FD981FED}"/>
                </c:ext>
              </c:extLst>
            </c:dLbl>
            <c:dLbl>
              <c:idx val="4"/>
              <c:layout>
                <c:manualLayout>
                  <c:x val="-2.38521168753728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8FE-473B-A2BA-9D74FD981FE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'[2019 funding charts for SFD &amp; Compendium (23 Jul 2020).xlsx]2018 vs 2019'!$B$25:$F$25</c:f>
              <c:strCache>
                <c:ptCount val="5"/>
                <c:pt idx="0">
                  <c:v>2015</c:v>
                </c:pt>
                <c:pt idx="1">
                  <c:v>2016</c:v>
                </c:pt>
                <c:pt idx="2">
                  <c:v>2017</c:v>
                </c:pt>
                <c:pt idx="3">
                  <c:v>2018</c:v>
                </c:pt>
                <c:pt idx="4">
                  <c:v>2019</c:v>
                </c:pt>
              </c:strCache>
            </c:strRef>
          </c:cat>
          <c:val>
            <c:numRef>
              <c:f>'[2019 funding charts for SFD &amp; Compendium (23 Jul 2020).xlsx]2018 vs 2019'!$B$35:$F$35</c:f>
              <c:numCache>
                <c:formatCode>"$"#,##0</c:formatCode>
                <c:ptCount val="5"/>
                <c:pt idx="0">
                  <c:v>703958582.13999999</c:v>
                </c:pt>
                <c:pt idx="1">
                  <c:v>618651302.10000002</c:v>
                </c:pt>
                <c:pt idx="2">
                  <c:v>611705588.69000006</c:v>
                </c:pt>
                <c:pt idx="3">
                  <c:v>624145269.67999995</c:v>
                </c:pt>
                <c:pt idx="4">
                  <c:v>628510721.14999998</c:v>
                </c:pt>
              </c:numCache>
            </c:numRef>
          </c:val>
          <c:extLst>
            <c:ext xmlns:c16="http://schemas.microsoft.com/office/drawing/2014/chart" uri="{C3380CC4-5D6E-409C-BE32-E72D297353CC}">
              <c16:uniqueId val="{0000000F-18FE-473B-A2BA-9D74FD981FED}"/>
            </c:ext>
          </c:extLst>
        </c:ser>
        <c:ser>
          <c:idx val="4"/>
          <c:order val="4"/>
          <c:tx>
            <c:strRef>
              <c:f>'[2019 funding charts for SFD &amp; Compendium (23 Jul 2020).xlsx]2018 vs 2019'!$A$36</c:f>
              <c:strCache>
                <c:ptCount val="1"/>
                <c:pt idx="0">
                  <c:v>United Nations pooled funds</c:v>
                </c:pt>
              </c:strCache>
            </c:strRef>
          </c:tx>
          <c:spPr>
            <a:solidFill>
              <a:schemeClr val="accent5">
                <a:alpha val="70000"/>
              </a:schemeClr>
            </a:solidFill>
            <a:ln>
              <a:noFill/>
            </a:ln>
            <a:effectLst/>
          </c:spPr>
          <c:dLbls>
            <c:dLbl>
              <c:idx val="0"/>
              <c:layout>
                <c:manualLayout>
                  <c:x val="2.38521168753727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8FE-473B-A2BA-9D74FD981FED}"/>
                </c:ext>
              </c:extLst>
            </c:dLbl>
            <c:dLbl>
              <c:idx val="3"/>
              <c:tx>
                <c:rich>
                  <a:bodyPr/>
                  <a:lstStyle/>
                  <a:p>
                    <a:r>
                      <a:rPr lang="en-US"/>
                      <a:t>$357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18FE-473B-A2BA-9D74FD981FED}"/>
                </c:ext>
              </c:extLst>
            </c:dLbl>
            <c:dLbl>
              <c:idx val="4"/>
              <c:layout>
                <c:manualLayout>
                  <c:x val="-2.38521168753727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8FE-473B-A2BA-9D74FD981FE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'[2019 funding charts for SFD &amp; Compendium (23 Jul 2020).xlsx]2018 vs 2019'!$B$25:$F$25</c:f>
              <c:strCache>
                <c:ptCount val="5"/>
                <c:pt idx="0">
                  <c:v>2015</c:v>
                </c:pt>
                <c:pt idx="1">
                  <c:v>2016</c:v>
                </c:pt>
                <c:pt idx="2">
                  <c:v>2017</c:v>
                </c:pt>
                <c:pt idx="3">
                  <c:v>2018</c:v>
                </c:pt>
                <c:pt idx="4">
                  <c:v>2019</c:v>
                </c:pt>
              </c:strCache>
            </c:strRef>
          </c:cat>
          <c:val>
            <c:numRef>
              <c:f>'[2019 funding charts for SFD &amp; Compendium (23 Jul 2020).xlsx]2018 vs 2019'!$B$36:$F$36</c:f>
              <c:numCache>
                <c:formatCode>"$"#,##0</c:formatCode>
                <c:ptCount val="5"/>
                <c:pt idx="0">
                  <c:v>281881364.31999999</c:v>
                </c:pt>
                <c:pt idx="1">
                  <c:v>351148016.94</c:v>
                </c:pt>
                <c:pt idx="2">
                  <c:v>341300040.86000001</c:v>
                </c:pt>
                <c:pt idx="3">
                  <c:v>356926531.22000003</c:v>
                </c:pt>
                <c:pt idx="4">
                  <c:v>463623462.91000003</c:v>
                </c:pt>
              </c:numCache>
            </c:numRef>
          </c:val>
          <c:extLst>
            <c:ext xmlns:c16="http://schemas.microsoft.com/office/drawing/2014/chart" uri="{C3380CC4-5D6E-409C-BE32-E72D297353CC}">
              <c16:uniqueId val="{00000013-18FE-473B-A2BA-9D74FD981FED}"/>
            </c:ext>
          </c:extLst>
        </c:ser>
        <c:ser>
          <c:idx val="5"/>
          <c:order val="5"/>
          <c:tx>
            <c:strRef>
              <c:f>'[2019 funding charts for SFD &amp; Compendium (23 Jul 2020).xlsx]2018 vs 2019'!$A$37</c:f>
              <c:strCache>
                <c:ptCount val="1"/>
                <c:pt idx="0">
                  <c:v>Reimbursable support services</c:v>
                </c:pt>
              </c:strCache>
            </c:strRef>
          </c:tx>
          <c:spPr>
            <a:solidFill>
              <a:schemeClr val="accent6">
                <a:alpha val="70000"/>
              </a:schemeClr>
            </a:solidFill>
            <a:ln>
              <a:noFill/>
            </a:ln>
            <a:effectLst/>
          </c:spPr>
          <c:cat>
            <c:strRef>
              <c:f>'[2019 funding charts for SFD &amp; Compendium (23 Jul 2020).xlsx]2018 vs 2019'!$B$25:$F$25</c:f>
              <c:strCache>
                <c:ptCount val="5"/>
                <c:pt idx="0">
                  <c:v>2015</c:v>
                </c:pt>
                <c:pt idx="1">
                  <c:v>2016</c:v>
                </c:pt>
                <c:pt idx="2">
                  <c:v>2017</c:v>
                </c:pt>
                <c:pt idx="3">
                  <c:v>2018</c:v>
                </c:pt>
                <c:pt idx="4">
                  <c:v>2019</c:v>
                </c:pt>
              </c:strCache>
            </c:strRef>
          </c:cat>
          <c:val>
            <c:numRef>
              <c:f>'[2019 funding charts for SFD &amp; Compendium (23 Jul 2020).xlsx]2018 vs 2019'!$B$37:$F$37</c:f>
              <c:numCache>
                <c:formatCode>"$"#,##0</c:formatCode>
                <c:ptCount val="5"/>
                <c:pt idx="0">
                  <c:v>89948979.210000098</c:v>
                </c:pt>
                <c:pt idx="1">
                  <c:v>81970138.840000004</c:v>
                </c:pt>
                <c:pt idx="2">
                  <c:v>93174008.239999995</c:v>
                </c:pt>
                <c:pt idx="3">
                  <c:v>109017209.64</c:v>
                </c:pt>
                <c:pt idx="4">
                  <c:v>76877251.189999998</c:v>
                </c:pt>
              </c:numCache>
            </c:numRef>
          </c:val>
          <c:extLst>
            <c:ext xmlns:c16="http://schemas.microsoft.com/office/drawing/2014/chart" uri="{C3380CC4-5D6E-409C-BE32-E72D297353CC}">
              <c16:uniqueId val="{00000014-18FE-473B-A2BA-9D74FD981FED}"/>
            </c:ext>
          </c:extLst>
        </c:ser>
        <c:ser>
          <c:idx val="6"/>
          <c:order val="6"/>
          <c:tx>
            <c:strRef>
              <c:f>'[2019 funding charts for SFD &amp; Compendium (23 Jul 2020).xlsx]2018 vs 2019'!$A$38</c:f>
              <c:strCache>
                <c:ptCount val="1"/>
                <c:pt idx="0">
                  <c:v>Thematic funds</c:v>
                </c:pt>
              </c:strCache>
            </c:strRef>
          </c:tx>
          <c:spPr>
            <a:solidFill>
              <a:schemeClr val="accent1">
                <a:lumMod val="60000"/>
                <a:alpha val="70000"/>
              </a:schemeClr>
            </a:solidFill>
            <a:ln>
              <a:noFill/>
            </a:ln>
            <a:effectLst/>
          </c:spPr>
          <c:cat>
            <c:strRef>
              <c:f>'[2019 funding charts for SFD &amp; Compendium (23 Jul 2020).xlsx]2018 vs 2019'!$B$25:$F$25</c:f>
              <c:strCache>
                <c:ptCount val="5"/>
                <c:pt idx="0">
                  <c:v>2015</c:v>
                </c:pt>
                <c:pt idx="1">
                  <c:v>2016</c:v>
                </c:pt>
                <c:pt idx="2">
                  <c:v>2017</c:v>
                </c:pt>
                <c:pt idx="3">
                  <c:v>2018</c:v>
                </c:pt>
                <c:pt idx="4">
                  <c:v>2019</c:v>
                </c:pt>
              </c:strCache>
            </c:strRef>
          </c:cat>
          <c:val>
            <c:numRef>
              <c:f>'[2019 funding charts for SFD &amp; Compendium (23 Jul 2020).xlsx]2018 vs 2019'!$B$38:$F$38</c:f>
              <c:numCache>
                <c:formatCode>"$"#,##0</c:formatCode>
                <c:ptCount val="5"/>
                <c:pt idx="0">
                  <c:v>61751357.840000004</c:v>
                </c:pt>
                <c:pt idx="1">
                  <c:v>41265841.380000003</c:v>
                </c:pt>
                <c:pt idx="2">
                  <c:v>65175781.530000001</c:v>
                </c:pt>
                <c:pt idx="3">
                  <c:v>66894216.039999999</c:v>
                </c:pt>
                <c:pt idx="4">
                  <c:v>102524059.12</c:v>
                </c:pt>
              </c:numCache>
            </c:numRef>
          </c:val>
          <c:extLst>
            <c:ext xmlns:c16="http://schemas.microsoft.com/office/drawing/2014/chart" uri="{C3380CC4-5D6E-409C-BE32-E72D297353CC}">
              <c16:uniqueId val="{00000015-18FE-473B-A2BA-9D74FD981FED}"/>
            </c:ext>
          </c:extLst>
        </c:ser>
        <c:dLbls>
          <c:showLegendKey val="0"/>
          <c:showVal val="0"/>
          <c:showCatName val="0"/>
          <c:showSerName val="0"/>
          <c:showPercent val="0"/>
          <c:showBubbleSize val="0"/>
        </c:dLbls>
        <c:dropLines>
          <c:spPr>
            <a:ln w="9525">
              <a:solidFill>
                <a:schemeClr val="tx1">
                  <a:lumMod val="35000"/>
                  <a:lumOff val="65000"/>
                </a:schemeClr>
              </a:solidFill>
            </a:ln>
            <a:effectLst/>
          </c:spPr>
        </c:dropLines>
        <c:axId val="-1564570688"/>
        <c:axId val="-1564568912"/>
      </c:areaChart>
      <c:lineChart>
        <c:grouping val="standard"/>
        <c:varyColors val="0"/>
        <c:ser>
          <c:idx val="7"/>
          <c:order val="7"/>
          <c:tx>
            <c:strRef>
              <c:f>'[2019 funding charts for SFD &amp; Compendium (23 Jul 2020).xlsx]2018 vs 2019'!$A$41</c:f>
              <c:strCache>
                <c:ptCount val="1"/>
                <c:pt idx="0">
                  <c:v>Total</c:v>
                </c:pt>
              </c:strCache>
            </c:strRef>
          </c:tx>
          <c:spPr>
            <a:ln w="28575" cap="rnd">
              <a:noFill/>
              <a:round/>
            </a:ln>
            <a:effectLst/>
          </c:spPr>
          <c:marker>
            <c:symbol val="none"/>
          </c:marker>
          <c:dLbls>
            <c:dLbl>
              <c:idx val="2"/>
              <c:tx>
                <c:rich>
                  <a:bodyPr/>
                  <a:lstStyle/>
                  <a:p>
                    <a:r>
                      <a:rPr lang="en-US"/>
                      <a:t>$4,915</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18FE-473B-A2BA-9D74FD981FED}"/>
                </c:ext>
              </c:extLst>
            </c:dLbl>
            <c:dLbl>
              <c:idx val="3"/>
              <c:tx>
                <c:rich>
                  <a:bodyPr/>
                  <a:lstStyle/>
                  <a:p>
                    <a:r>
                      <a:rPr lang="en-US"/>
                      <a:t>$5,203</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18FE-473B-A2BA-9D74FD981FE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'[2019 funding charts for SFD &amp; Compendium (23 Jul 2020).xlsx]2018 vs 2019'!$B$25:$F$25</c:f>
              <c:strCache>
                <c:ptCount val="5"/>
                <c:pt idx="0">
                  <c:v>2015</c:v>
                </c:pt>
                <c:pt idx="1">
                  <c:v>2016</c:v>
                </c:pt>
                <c:pt idx="2">
                  <c:v>2017</c:v>
                </c:pt>
                <c:pt idx="3">
                  <c:v>2018</c:v>
                </c:pt>
                <c:pt idx="4">
                  <c:v>2019</c:v>
                </c:pt>
              </c:strCache>
            </c:strRef>
          </c:cat>
          <c:val>
            <c:numRef>
              <c:f>'[2019 funding charts for SFD &amp; Compendium (23 Jul 2020).xlsx]2018 vs 2019'!$B$41:$F$41</c:f>
              <c:numCache>
                <c:formatCode>"$"#,##0</c:formatCode>
                <c:ptCount val="5"/>
                <c:pt idx="0">
                  <c:v>4485740775.1000004</c:v>
                </c:pt>
                <c:pt idx="1">
                  <c:v>4866491810.3599997</c:v>
                </c:pt>
                <c:pt idx="2">
                  <c:v>4915507670.8459997</c:v>
                </c:pt>
                <c:pt idx="3">
                  <c:v>5202342869.9139996</c:v>
                </c:pt>
                <c:pt idx="4">
                  <c:v>4808042327.4200001</c:v>
                </c:pt>
              </c:numCache>
            </c:numRef>
          </c:val>
          <c:smooth val="0"/>
          <c:extLst>
            <c:ext xmlns:c16="http://schemas.microsoft.com/office/drawing/2014/chart" uri="{C3380CC4-5D6E-409C-BE32-E72D297353CC}">
              <c16:uniqueId val="{00000018-18FE-473B-A2BA-9D74FD981FED}"/>
            </c:ext>
          </c:extLst>
        </c:ser>
        <c:dLbls>
          <c:showLegendKey val="0"/>
          <c:showVal val="0"/>
          <c:showCatName val="0"/>
          <c:showSerName val="0"/>
          <c:showPercent val="0"/>
          <c:showBubbleSize val="0"/>
        </c:dLbls>
        <c:marker val="1"/>
        <c:smooth val="0"/>
        <c:axId val="-1564570688"/>
        <c:axId val="-1564568912"/>
      </c:lineChart>
      <c:catAx>
        <c:axId val="-156457068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64568912"/>
        <c:crosses val="autoZero"/>
        <c:auto val="1"/>
        <c:lblAlgn val="ctr"/>
        <c:lblOffset val="100"/>
        <c:noMultiLvlLbl val="0"/>
      </c:catAx>
      <c:valAx>
        <c:axId val="-1564568912"/>
        <c:scaling>
          <c:orientation val="minMax"/>
          <c:max val="5500000000"/>
          <c:min val="0"/>
        </c:scaling>
        <c:delete val="1"/>
        <c:axPos val="l"/>
        <c:numFmt formatCode="#,##0" sourceLinked="0"/>
        <c:majorTickMark val="none"/>
        <c:minorTickMark val="none"/>
        <c:tickLblPos val="nextTo"/>
        <c:crossAx val="-1564570688"/>
        <c:crosses val="autoZero"/>
        <c:crossBetween val="between"/>
        <c:dispUnits>
          <c:builtInUnit val="millions"/>
          <c:dispUnitsLbl>
            <c:layout>
              <c:manualLayout>
                <c:xMode val="edge"/>
                <c:yMode val="edge"/>
                <c:x val="1.36914907103517E-3"/>
                <c:y val="6.7404380688494095E-2"/>
              </c:manualLayout>
            </c:layout>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sz="900">
                      <a:solidFill>
                        <a:sysClr val="windowText" lastClr="000000"/>
                      </a:solidFill>
                    </a:rPr>
                    <a:t>$ MILLIONS</a:t>
                  </a:r>
                </a:p>
              </c:rich>
            </c:tx>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dispUnitsLbl>
        </c:dispUnits>
      </c:valAx>
      <c:spPr>
        <a:noFill/>
        <a:ln>
          <a:noFill/>
        </a:ln>
        <a:effectLst/>
      </c:spPr>
    </c:plotArea>
    <c:legend>
      <c:legendPos val="r"/>
      <c:legendEntry>
        <c:idx val="7"/>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legendEntry>
      <c:layout>
        <c:manualLayout>
          <c:xMode val="edge"/>
          <c:yMode val="edge"/>
          <c:x val="0.70854418145226605"/>
          <c:y val="5.7552894226730898E-2"/>
          <c:w val="0.25640430903203298"/>
          <c:h val="0.8333373712901269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bg2"/>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'[2019 funding charts for SFD &amp; Compendium (16 Jul 2020).xlsx]top20 core 2015-2019'!$B$4</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 funding charts for SFD &amp; Compendium (16 Jul 2020).xlsx]top20 core 2015-2019'!$A$5:$A$14</c:f>
              <c:strCache>
                <c:ptCount val="10"/>
                <c:pt idx="0">
                  <c:v>United States</c:v>
                </c:pt>
                <c:pt idx="1">
                  <c:v>United Kingdom</c:v>
                </c:pt>
                <c:pt idx="2">
                  <c:v>Norway</c:v>
                </c:pt>
                <c:pt idx="3">
                  <c:v>Sweden</c:v>
                </c:pt>
                <c:pt idx="4">
                  <c:v>Japan</c:v>
                </c:pt>
                <c:pt idx="5">
                  <c:v>Switzerland</c:v>
                </c:pt>
                <c:pt idx="6">
                  <c:v>Canada</c:v>
                </c:pt>
                <c:pt idx="7">
                  <c:v>Germany</c:v>
                </c:pt>
                <c:pt idx="8">
                  <c:v>Netherlands</c:v>
                </c:pt>
                <c:pt idx="9">
                  <c:v>Denmark</c:v>
                </c:pt>
              </c:strCache>
            </c:strRef>
          </c:cat>
          <c:val>
            <c:numRef>
              <c:f>'[2019 funding charts for SFD &amp; Compendium (16 Jul 2020).xlsx]top20 core 2015-2019'!$B$5:$B$14</c:f>
              <c:numCache>
                <c:formatCode>_("$"* #,##0_);_("$"* \(#,##0\);_("$"* "-"??_);_(@_)</c:formatCode>
                <c:ptCount val="10"/>
                <c:pt idx="0">
                  <c:v>74500000</c:v>
                </c:pt>
                <c:pt idx="1">
                  <c:v>82988165.680000007</c:v>
                </c:pt>
                <c:pt idx="2">
                  <c:v>81279834.859999999</c:v>
                </c:pt>
                <c:pt idx="3">
                  <c:v>58830520.560000002</c:v>
                </c:pt>
                <c:pt idx="4">
                  <c:v>67327036</c:v>
                </c:pt>
                <c:pt idx="5">
                  <c:v>60114273.710000001</c:v>
                </c:pt>
                <c:pt idx="6">
                  <c:v>68934256.810000002</c:v>
                </c:pt>
                <c:pt idx="7">
                  <c:v>25133877.699999999</c:v>
                </c:pt>
                <c:pt idx="8">
                  <c:v>19841269.84</c:v>
                </c:pt>
                <c:pt idx="9">
                  <c:v>46901648.659999996</c:v>
                </c:pt>
              </c:numCache>
            </c:numRef>
          </c:val>
          <c:extLst>
            <c:ext xmlns:c16="http://schemas.microsoft.com/office/drawing/2014/chart" uri="{C3380CC4-5D6E-409C-BE32-E72D297353CC}">
              <c16:uniqueId val="{00000000-4E9E-4586-8BAA-D3CC8D7A1C1F}"/>
            </c:ext>
          </c:extLst>
        </c:ser>
        <c:ser>
          <c:idx val="1"/>
          <c:order val="1"/>
          <c:tx>
            <c:strRef>
              <c:f>'[2019 funding charts for SFD &amp; Compendium (16 Jul 2020).xlsx]top20 core 2015-2019'!$C$4</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 funding charts for SFD &amp; Compendium (16 Jul 2020).xlsx]top20 core 2015-2019'!$A$5:$A$14</c:f>
              <c:strCache>
                <c:ptCount val="10"/>
                <c:pt idx="0">
                  <c:v>United States</c:v>
                </c:pt>
                <c:pt idx="1">
                  <c:v>United Kingdom</c:v>
                </c:pt>
                <c:pt idx="2">
                  <c:v>Norway</c:v>
                </c:pt>
                <c:pt idx="3">
                  <c:v>Sweden</c:v>
                </c:pt>
                <c:pt idx="4">
                  <c:v>Japan</c:v>
                </c:pt>
                <c:pt idx="5">
                  <c:v>Switzerland</c:v>
                </c:pt>
                <c:pt idx="6">
                  <c:v>Canada</c:v>
                </c:pt>
                <c:pt idx="7">
                  <c:v>Germany</c:v>
                </c:pt>
                <c:pt idx="8">
                  <c:v>Netherlands</c:v>
                </c:pt>
                <c:pt idx="9">
                  <c:v>Denmark</c:v>
                </c:pt>
              </c:strCache>
            </c:strRef>
          </c:cat>
          <c:val>
            <c:numRef>
              <c:f>'[2019 funding charts for SFD &amp; Compendium (16 Jul 2020).xlsx]top20 core 2015-2019'!$C$5:$C$14</c:f>
              <c:numCache>
                <c:formatCode>_("$"* #,##0_);_("$"* \(#,##0\);_("$"* "-"??_);_(@_)</c:formatCode>
                <c:ptCount val="10"/>
                <c:pt idx="0">
                  <c:v>83062475</c:v>
                </c:pt>
                <c:pt idx="1">
                  <c:v>68750000</c:v>
                </c:pt>
                <c:pt idx="2">
                  <c:v>64222164.210000001</c:v>
                </c:pt>
                <c:pt idx="3">
                  <c:v>71899075.099999994</c:v>
                </c:pt>
                <c:pt idx="4">
                  <c:v>59949999</c:v>
                </c:pt>
                <c:pt idx="5">
                  <c:v>57171514.539999999</c:v>
                </c:pt>
                <c:pt idx="6">
                  <c:v>31847133.760000002</c:v>
                </c:pt>
                <c:pt idx="7">
                  <c:v>27692076.280000001</c:v>
                </c:pt>
                <c:pt idx="8">
                  <c:v>31746031.75</c:v>
                </c:pt>
                <c:pt idx="9">
                  <c:v>30322809.289999999</c:v>
                </c:pt>
              </c:numCache>
            </c:numRef>
          </c:val>
          <c:extLst>
            <c:ext xmlns:c16="http://schemas.microsoft.com/office/drawing/2014/chart" uri="{C3380CC4-5D6E-409C-BE32-E72D297353CC}">
              <c16:uniqueId val="{00000001-4E9E-4586-8BAA-D3CC8D7A1C1F}"/>
            </c:ext>
          </c:extLst>
        </c:ser>
        <c:ser>
          <c:idx val="2"/>
          <c:order val="2"/>
          <c:tx>
            <c:strRef>
              <c:f>'[2019 funding charts for SFD &amp; Compendium (16 Jul 2020).xlsx]top20 core 2015-2019'!$D$4</c:f>
              <c:strCache>
                <c:ptCount val="1"/>
                <c:pt idx="0">
                  <c:v>2017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 funding charts for SFD &amp; Compendium (16 Jul 2020).xlsx]top20 core 2015-2019'!$A$5:$A$14</c:f>
              <c:strCache>
                <c:ptCount val="10"/>
                <c:pt idx="0">
                  <c:v>United States</c:v>
                </c:pt>
                <c:pt idx="1">
                  <c:v>United Kingdom</c:v>
                </c:pt>
                <c:pt idx="2">
                  <c:v>Norway</c:v>
                </c:pt>
                <c:pt idx="3">
                  <c:v>Sweden</c:v>
                </c:pt>
                <c:pt idx="4">
                  <c:v>Japan</c:v>
                </c:pt>
                <c:pt idx="5">
                  <c:v>Switzerland</c:v>
                </c:pt>
                <c:pt idx="6">
                  <c:v>Canada</c:v>
                </c:pt>
                <c:pt idx="7">
                  <c:v>Germany</c:v>
                </c:pt>
                <c:pt idx="8">
                  <c:v>Netherlands</c:v>
                </c:pt>
                <c:pt idx="9">
                  <c:v>Denmark</c:v>
                </c:pt>
              </c:strCache>
            </c:strRef>
          </c:cat>
          <c:val>
            <c:numRef>
              <c:f>'[2019 funding charts for SFD &amp; Compendium (16 Jul 2020).xlsx]top20 core 2015-2019'!$D$5:$D$14</c:f>
              <c:numCache>
                <c:formatCode>_("$"* #,##0_);_("$"* \(#,##0\);_("$"* "-"??_);_(@_)</c:formatCode>
                <c:ptCount val="10"/>
                <c:pt idx="0">
                  <c:v>79804287</c:v>
                </c:pt>
                <c:pt idx="1">
                  <c:v>72559366.75</c:v>
                </c:pt>
                <c:pt idx="2">
                  <c:v>64241114.310000002</c:v>
                </c:pt>
                <c:pt idx="3">
                  <c:v>70525391.709999993</c:v>
                </c:pt>
                <c:pt idx="4">
                  <c:v>66301589.909999996</c:v>
                </c:pt>
                <c:pt idx="5">
                  <c:v>56660039.759999998</c:v>
                </c:pt>
                <c:pt idx="6">
                  <c:v>30581039.760000002</c:v>
                </c:pt>
                <c:pt idx="7">
                  <c:v>28479530.84</c:v>
                </c:pt>
                <c:pt idx="8">
                  <c:v>29692470.84</c:v>
                </c:pt>
                <c:pt idx="9">
                  <c:v>27252612.300000001</c:v>
                </c:pt>
              </c:numCache>
            </c:numRef>
          </c:val>
          <c:extLst>
            <c:ext xmlns:c16="http://schemas.microsoft.com/office/drawing/2014/chart" uri="{C3380CC4-5D6E-409C-BE32-E72D297353CC}">
              <c16:uniqueId val="{00000002-4E9E-4586-8BAA-D3CC8D7A1C1F}"/>
            </c:ext>
          </c:extLst>
        </c:ser>
        <c:ser>
          <c:idx val="3"/>
          <c:order val="3"/>
          <c:tx>
            <c:strRef>
              <c:f>'[2019 funding charts for SFD &amp; Compendium (16 Jul 2020).xlsx]top20 core 2015-2019'!$E$4</c:f>
              <c:strCache>
                <c:ptCount val="1"/>
                <c:pt idx="0">
                  <c:v>2018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 funding charts for SFD &amp; Compendium (16 Jul 2020).xlsx]top20 core 2015-2019'!$A$5:$A$14</c:f>
              <c:strCache>
                <c:ptCount val="10"/>
                <c:pt idx="0">
                  <c:v>United States</c:v>
                </c:pt>
                <c:pt idx="1">
                  <c:v>United Kingdom</c:v>
                </c:pt>
                <c:pt idx="2">
                  <c:v>Norway</c:v>
                </c:pt>
                <c:pt idx="3">
                  <c:v>Sweden</c:v>
                </c:pt>
                <c:pt idx="4">
                  <c:v>Japan</c:v>
                </c:pt>
                <c:pt idx="5">
                  <c:v>Switzerland</c:v>
                </c:pt>
                <c:pt idx="6">
                  <c:v>Canada</c:v>
                </c:pt>
                <c:pt idx="7">
                  <c:v>Germany</c:v>
                </c:pt>
                <c:pt idx="8">
                  <c:v>Netherlands</c:v>
                </c:pt>
                <c:pt idx="9">
                  <c:v>Denmark</c:v>
                </c:pt>
              </c:strCache>
            </c:strRef>
          </c:cat>
          <c:val>
            <c:numRef>
              <c:f>'[2019 funding charts for SFD &amp; Compendium (16 Jul 2020).xlsx]top20 core 2015-2019'!$E$5:$E$14</c:f>
              <c:numCache>
                <c:formatCode>_("$"* #,##0_);_("$"* \(#,##0\);_("$"* "-"??_);_(@_)</c:formatCode>
                <c:ptCount val="10"/>
                <c:pt idx="0">
                  <c:v>79582829</c:v>
                </c:pt>
                <c:pt idx="1">
                  <c:v>70153061.219999999</c:v>
                </c:pt>
                <c:pt idx="2">
                  <c:v>70623299.209999993</c:v>
                </c:pt>
                <c:pt idx="3">
                  <c:v>75812274.370000005</c:v>
                </c:pt>
                <c:pt idx="4">
                  <c:v>66494208.43</c:v>
                </c:pt>
                <c:pt idx="5">
                  <c:v>49281314.170000002</c:v>
                </c:pt>
                <c:pt idx="6">
                  <c:v>30792917.629999999</c:v>
                </c:pt>
                <c:pt idx="7">
                  <c:v>45454545.450000003</c:v>
                </c:pt>
                <c:pt idx="8">
                  <c:v>34129692.829999998</c:v>
                </c:pt>
                <c:pt idx="9">
                  <c:v>18227009.109999999</c:v>
                </c:pt>
              </c:numCache>
            </c:numRef>
          </c:val>
          <c:extLst>
            <c:ext xmlns:c16="http://schemas.microsoft.com/office/drawing/2014/chart" uri="{C3380CC4-5D6E-409C-BE32-E72D297353CC}">
              <c16:uniqueId val="{00000003-4E9E-4586-8BAA-D3CC8D7A1C1F}"/>
            </c:ext>
          </c:extLst>
        </c:ser>
        <c:ser>
          <c:idx val="4"/>
          <c:order val="4"/>
          <c:tx>
            <c:strRef>
              <c:f>'[2019 funding charts for SFD &amp; Compendium (16 Jul 2020).xlsx]top20 core 2015-2019'!$F$4</c:f>
              <c:strCache>
                <c:ptCount val="1"/>
                <c:pt idx="0">
                  <c:v>2019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 funding charts for SFD &amp; Compendium (16 Jul 2020).xlsx]top20 core 2015-2019'!$A$5:$A$14</c:f>
              <c:strCache>
                <c:ptCount val="10"/>
                <c:pt idx="0">
                  <c:v>United States</c:v>
                </c:pt>
                <c:pt idx="1">
                  <c:v>United Kingdom</c:v>
                </c:pt>
                <c:pt idx="2">
                  <c:v>Norway</c:v>
                </c:pt>
                <c:pt idx="3">
                  <c:v>Sweden</c:v>
                </c:pt>
                <c:pt idx="4">
                  <c:v>Japan</c:v>
                </c:pt>
                <c:pt idx="5">
                  <c:v>Switzerland</c:v>
                </c:pt>
                <c:pt idx="6">
                  <c:v>Canada</c:v>
                </c:pt>
                <c:pt idx="7">
                  <c:v>Germany</c:v>
                </c:pt>
                <c:pt idx="8">
                  <c:v>Netherlands</c:v>
                </c:pt>
                <c:pt idx="9">
                  <c:v>Denmark</c:v>
                </c:pt>
              </c:strCache>
            </c:strRef>
          </c:cat>
          <c:val>
            <c:numRef>
              <c:f>'[2019 funding charts for SFD &amp; Compendium (16 Jul 2020).xlsx]top20 core 2015-2019'!$F$5:$F$14</c:f>
              <c:numCache>
                <c:formatCode>_("$"* #,##0_);_("$"* \(#,##0\);_("$"* "-"??_);_(@_)</c:formatCode>
                <c:ptCount val="10"/>
                <c:pt idx="0">
                  <c:v>67707799</c:v>
                </c:pt>
                <c:pt idx="1">
                  <c:v>71387299.790000007</c:v>
                </c:pt>
                <c:pt idx="2">
                  <c:v>64935064.950000003</c:v>
                </c:pt>
                <c:pt idx="3">
                  <c:v>67961165.049999997</c:v>
                </c:pt>
                <c:pt idx="4">
                  <c:v>68793849.329999998</c:v>
                </c:pt>
                <c:pt idx="5">
                  <c:v>49799599.200000003</c:v>
                </c:pt>
                <c:pt idx="6">
                  <c:v>29695619.899999999</c:v>
                </c:pt>
                <c:pt idx="7">
                  <c:v>55852774.740000002</c:v>
                </c:pt>
                <c:pt idx="8">
                  <c:v>33333333.32</c:v>
                </c:pt>
                <c:pt idx="9">
                  <c:v>16313462.42</c:v>
                </c:pt>
              </c:numCache>
            </c:numRef>
          </c:val>
          <c:extLst>
            <c:ext xmlns:c16="http://schemas.microsoft.com/office/drawing/2014/chart" uri="{C3380CC4-5D6E-409C-BE32-E72D297353CC}">
              <c16:uniqueId val="{00000004-4E9E-4586-8BAA-D3CC8D7A1C1F}"/>
            </c:ext>
          </c:extLst>
        </c:ser>
        <c:dLbls>
          <c:showLegendKey val="0"/>
          <c:showVal val="0"/>
          <c:showCatName val="0"/>
          <c:showSerName val="0"/>
          <c:showPercent val="0"/>
          <c:showBubbleSize val="0"/>
        </c:dLbls>
        <c:gapWidth val="45"/>
        <c:overlap val="100"/>
        <c:axId val="-1565149440"/>
        <c:axId val="-1565147664"/>
      </c:barChart>
      <c:catAx>
        <c:axId val="-156514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565147664"/>
        <c:crosses val="autoZero"/>
        <c:auto val="1"/>
        <c:lblAlgn val="ctr"/>
        <c:lblOffset val="100"/>
        <c:noMultiLvlLbl val="0"/>
      </c:catAx>
      <c:valAx>
        <c:axId val="-1565147664"/>
        <c:scaling>
          <c:orientation val="minMax"/>
          <c:max val="400000000"/>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565149440"/>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'Pooled Funds'!$A$176</c:f>
              <c:strCache>
                <c:ptCount val="1"/>
                <c:pt idx="0">
                  <c:v>Humanitarian</c:v>
                </c:pt>
              </c:strCache>
            </c:strRef>
          </c:tx>
          <c:spPr>
            <a:solidFill>
              <a:schemeClr val="accent1"/>
            </a:solidFill>
            <a:ln>
              <a:noFill/>
            </a:ln>
            <a:effectLst/>
          </c:spPr>
          <c:invertIfNegative val="0"/>
          <c:dLbls>
            <c:dLbl>
              <c:idx val="0"/>
              <c:tx>
                <c:rich>
                  <a:bodyPr/>
                  <a:lstStyle/>
                  <a:p>
                    <a:fld id="{FE6E36F8-2365-455B-8893-342506A3322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718-4CD6-B3CD-A06F1C306F78}"/>
                </c:ext>
              </c:extLst>
            </c:dLbl>
            <c:dLbl>
              <c:idx val="1"/>
              <c:tx>
                <c:rich>
                  <a:bodyPr/>
                  <a:lstStyle/>
                  <a:p>
                    <a:fld id="{A9D8EC14-56D5-4725-9D5E-B520BD00B00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718-4CD6-B3CD-A06F1C306F78}"/>
                </c:ext>
              </c:extLst>
            </c:dLbl>
            <c:dLbl>
              <c:idx val="2"/>
              <c:tx>
                <c:rich>
                  <a:bodyPr/>
                  <a:lstStyle/>
                  <a:p>
                    <a:fld id="{D4E8B61A-1772-4889-B643-D5F52BAC7F9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718-4CD6-B3CD-A06F1C306F78}"/>
                </c:ext>
              </c:extLst>
            </c:dLbl>
            <c:dLbl>
              <c:idx val="3"/>
              <c:tx>
                <c:rich>
                  <a:bodyPr/>
                  <a:lstStyle/>
                  <a:p>
                    <a:fld id="{8490B01A-8F16-4283-A580-F29EE99D671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718-4CD6-B3CD-A06F1C306F78}"/>
                </c:ext>
              </c:extLst>
            </c:dLbl>
            <c:dLbl>
              <c:idx val="4"/>
              <c:tx>
                <c:rich>
                  <a:bodyPr/>
                  <a:lstStyle/>
                  <a:p>
                    <a:fld id="{7B342B1B-9885-47F1-A210-15D27AD7939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718-4CD6-B3CD-A06F1C306F78}"/>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'Pooled Funds'!$B$175:$F$175</c:f>
              <c:strCache>
                <c:ptCount val="5"/>
                <c:pt idx="0">
                  <c:v>2015</c:v>
                </c:pt>
                <c:pt idx="1">
                  <c:v>2016</c:v>
                </c:pt>
                <c:pt idx="2">
                  <c:v>2017</c:v>
                </c:pt>
                <c:pt idx="3">
                  <c:v>2018</c:v>
                </c:pt>
                <c:pt idx="4">
                  <c:v>2019</c:v>
                </c:pt>
              </c:strCache>
            </c:strRef>
          </c:cat>
          <c:val>
            <c:numRef>
              <c:f>'Pooled Funds'!$B$176:$F$176</c:f>
              <c:numCache>
                <c:formatCode>_("$"* #,##0_);_("$"* \(#,##0\);_("$"* "-"??_);_(@_)</c:formatCode>
                <c:ptCount val="5"/>
                <c:pt idx="0">
                  <c:v>114209175.81</c:v>
                </c:pt>
                <c:pt idx="1">
                  <c:v>135341860.44999999</c:v>
                </c:pt>
                <c:pt idx="2">
                  <c:v>122385274.62</c:v>
                </c:pt>
                <c:pt idx="3">
                  <c:v>162077359.34999999</c:v>
                </c:pt>
                <c:pt idx="4">
                  <c:v>232161005.50999999</c:v>
                </c:pt>
              </c:numCache>
            </c:numRef>
          </c:val>
          <c:extLst>
            <c:ext xmlns:c15="http://schemas.microsoft.com/office/drawing/2012/chart" uri="{02D57815-91ED-43cb-92C2-25804820EDAC}">
              <c15:datalabelsRange>
                <c15:f>'Pooled Funds'!$J$176:$N$176</c15:f>
                <c15:dlblRangeCache>
                  <c:ptCount val="5"/>
                  <c:pt idx="0">
                    <c:v>39%</c:v>
                  </c:pt>
                  <c:pt idx="1">
                    <c:v>40%</c:v>
                  </c:pt>
                  <c:pt idx="2">
                    <c:v>37%</c:v>
                  </c:pt>
                  <c:pt idx="3">
                    <c:v>45%</c:v>
                  </c:pt>
                  <c:pt idx="4">
                    <c:v>50%</c:v>
                  </c:pt>
                </c15:dlblRangeCache>
              </c15:datalabelsRange>
            </c:ext>
            <c:ext xmlns:c16="http://schemas.microsoft.com/office/drawing/2014/chart" uri="{C3380CC4-5D6E-409C-BE32-E72D297353CC}">
              <c16:uniqueId val="{00000005-3096-4717-BB09-55743AA3E27E}"/>
            </c:ext>
          </c:extLst>
        </c:ser>
        <c:ser>
          <c:idx val="1"/>
          <c:order val="1"/>
          <c:tx>
            <c:strRef>
              <c:f>'Pooled Funds'!$A$177</c:f>
              <c:strCache>
                <c:ptCount val="1"/>
                <c:pt idx="0">
                  <c:v>Transition</c:v>
                </c:pt>
              </c:strCache>
            </c:strRef>
          </c:tx>
          <c:spPr>
            <a:solidFill>
              <a:schemeClr val="accent3"/>
            </a:solidFill>
            <a:ln>
              <a:noFill/>
            </a:ln>
            <a:effectLst/>
          </c:spPr>
          <c:invertIfNegative val="0"/>
          <c:dLbls>
            <c:dLbl>
              <c:idx val="0"/>
              <c:tx>
                <c:rich>
                  <a:bodyPr/>
                  <a:lstStyle/>
                  <a:p>
                    <a:fld id="{D25501CF-BC46-455D-B812-E6A8FCD171D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718-4CD6-B3CD-A06F1C306F78}"/>
                </c:ext>
              </c:extLst>
            </c:dLbl>
            <c:dLbl>
              <c:idx val="1"/>
              <c:tx>
                <c:rich>
                  <a:bodyPr/>
                  <a:lstStyle/>
                  <a:p>
                    <a:fld id="{3759C752-E9E3-4E88-BD09-79172F96791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718-4CD6-B3CD-A06F1C306F78}"/>
                </c:ext>
              </c:extLst>
            </c:dLbl>
            <c:dLbl>
              <c:idx val="2"/>
              <c:tx>
                <c:rich>
                  <a:bodyPr/>
                  <a:lstStyle/>
                  <a:p>
                    <a:fld id="{DDED00D8-FB3A-4D7C-8A5F-1233FBBEAE2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9718-4CD6-B3CD-A06F1C306F78}"/>
                </c:ext>
              </c:extLst>
            </c:dLbl>
            <c:dLbl>
              <c:idx val="3"/>
              <c:tx>
                <c:rich>
                  <a:bodyPr/>
                  <a:lstStyle/>
                  <a:p>
                    <a:fld id="{A6F9CE11-5256-4721-AA1D-C507DE45261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9718-4CD6-B3CD-A06F1C306F78}"/>
                </c:ext>
              </c:extLst>
            </c:dLbl>
            <c:dLbl>
              <c:idx val="4"/>
              <c:tx>
                <c:rich>
                  <a:bodyPr/>
                  <a:lstStyle/>
                  <a:p>
                    <a:fld id="{8C60454E-A6F2-46AF-8F22-6F99CBF0DD3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718-4CD6-B3CD-A06F1C306F78}"/>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'Pooled Funds'!$B$175:$F$175</c:f>
              <c:strCache>
                <c:ptCount val="5"/>
                <c:pt idx="0">
                  <c:v>2015</c:v>
                </c:pt>
                <c:pt idx="1">
                  <c:v>2016</c:v>
                </c:pt>
                <c:pt idx="2">
                  <c:v>2017</c:v>
                </c:pt>
                <c:pt idx="3">
                  <c:v>2018</c:v>
                </c:pt>
                <c:pt idx="4">
                  <c:v>2019</c:v>
                </c:pt>
              </c:strCache>
            </c:strRef>
          </c:cat>
          <c:val>
            <c:numRef>
              <c:f>'Pooled Funds'!$B$177:$F$177</c:f>
              <c:numCache>
                <c:formatCode>_("$"* #,##0_);_("$"* \(#,##0\);_("$"* "-"??_);_(@_)</c:formatCode>
                <c:ptCount val="5"/>
                <c:pt idx="0">
                  <c:v>82508455.719999999</c:v>
                </c:pt>
                <c:pt idx="1">
                  <c:v>146413935.30000001</c:v>
                </c:pt>
                <c:pt idx="2">
                  <c:v>106243045.48999999</c:v>
                </c:pt>
                <c:pt idx="3">
                  <c:v>141748440.78</c:v>
                </c:pt>
                <c:pt idx="4">
                  <c:v>155031248.30000001</c:v>
                </c:pt>
              </c:numCache>
            </c:numRef>
          </c:val>
          <c:extLst>
            <c:ext xmlns:c15="http://schemas.microsoft.com/office/drawing/2012/chart" uri="{02D57815-91ED-43cb-92C2-25804820EDAC}">
              <c15:datalabelsRange>
                <c15:f>'Pooled Funds'!$J$177:$N$177</c15:f>
                <c15:dlblRangeCache>
                  <c:ptCount val="5"/>
                  <c:pt idx="0">
                    <c:v>28%</c:v>
                  </c:pt>
                  <c:pt idx="1">
                    <c:v>43%</c:v>
                  </c:pt>
                  <c:pt idx="2">
                    <c:v>32%</c:v>
                  </c:pt>
                  <c:pt idx="3">
                    <c:v>40%</c:v>
                  </c:pt>
                  <c:pt idx="4">
                    <c:v>33%</c:v>
                  </c:pt>
                </c15:dlblRangeCache>
              </c15:datalabelsRange>
            </c:ext>
            <c:ext xmlns:c16="http://schemas.microsoft.com/office/drawing/2014/chart" uri="{C3380CC4-5D6E-409C-BE32-E72D297353CC}">
              <c16:uniqueId val="{0000000B-3096-4717-BB09-55743AA3E27E}"/>
            </c:ext>
          </c:extLst>
        </c:ser>
        <c:ser>
          <c:idx val="2"/>
          <c:order val="2"/>
          <c:tx>
            <c:strRef>
              <c:f>'Pooled Funds'!$A$178</c:f>
              <c:strCache>
                <c:ptCount val="1"/>
                <c:pt idx="0">
                  <c:v>Development</c:v>
                </c:pt>
              </c:strCache>
            </c:strRef>
          </c:tx>
          <c:spPr>
            <a:solidFill>
              <a:schemeClr val="accent5"/>
            </a:solidFill>
            <a:ln>
              <a:noFill/>
            </a:ln>
            <a:effectLst/>
          </c:spPr>
          <c:invertIfNegative val="0"/>
          <c:dLbls>
            <c:dLbl>
              <c:idx val="0"/>
              <c:tx>
                <c:rich>
                  <a:bodyPr/>
                  <a:lstStyle/>
                  <a:p>
                    <a:fld id="{A40C0F32-EE6D-4471-BCD1-1E9F1A69150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718-4CD6-B3CD-A06F1C306F78}"/>
                </c:ext>
              </c:extLst>
            </c:dLbl>
            <c:dLbl>
              <c:idx val="1"/>
              <c:tx>
                <c:rich>
                  <a:bodyPr/>
                  <a:lstStyle/>
                  <a:p>
                    <a:fld id="{7C8F5475-F046-43F8-A29D-1B55FD29BFF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718-4CD6-B3CD-A06F1C306F78}"/>
                </c:ext>
              </c:extLst>
            </c:dLbl>
            <c:dLbl>
              <c:idx val="2"/>
              <c:tx>
                <c:rich>
                  <a:bodyPr/>
                  <a:lstStyle/>
                  <a:p>
                    <a:fld id="{A5298D71-BAB7-474A-822B-200324EFCF3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718-4CD6-B3CD-A06F1C306F78}"/>
                </c:ext>
              </c:extLst>
            </c:dLbl>
            <c:dLbl>
              <c:idx val="3"/>
              <c:tx>
                <c:rich>
                  <a:bodyPr/>
                  <a:lstStyle/>
                  <a:p>
                    <a:fld id="{40BF2082-8304-417F-82C2-83C07A9D90D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718-4CD6-B3CD-A06F1C306F78}"/>
                </c:ext>
              </c:extLst>
            </c:dLbl>
            <c:dLbl>
              <c:idx val="4"/>
              <c:tx>
                <c:rich>
                  <a:bodyPr/>
                  <a:lstStyle/>
                  <a:p>
                    <a:fld id="{411D24DA-05A1-4E28-8F96-84819C3239B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718-4CD6-B3CD-A06F1C306F78}"/>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'Pooled Funds'!$B$175:$F$175</c:f>
              <c:strCache>
                <c:ptCount val="5"/>
                <c:pt idx="0">
                  <c:v>2015</c:v>
                </c:pt>
                <c:pt idx="1">
                  <c:v>2016</c:v>
                </c:pt>
                <c:pt idx="2">
                  <c:v>2017</c:v>
                </c:pt>
                <c:pt idx="3">
                  <c:v>2018</c:v>
                </c:pt>
                <c:pt idx="4">
                  <c:v>2019</c:v>
                </c:pt>
              </c:strCache>
            </c:strRef>
          </c:cat>
          <c:val>
            <c:numRef>
              <c:f>'Pooled Funds'!$B$178:$F$178</c:f>
              <c:numCache>
                <c:formatCode>_("$"* #,##0_);_("$"* \(#,##0\);_("$"* "-"??_);_(@_)</c:formatCode>
                <c:ptCount val="5"/>
                <c:pt idx="0">
                  <c:v>75609470.609999999</c:v>
                </c:pt>
                <c:pt idx="1">
                  <c:v>36158780.43</c:v>
                </c:pt>
                <c:pt idx="2">
                  <c:v>55356089.619999997</c:v>
                </c:pt>
                <c:pt idx="3">
                  <c:v>33476653.699999999</c:v>
                </c:pt>
                <c:pt idx="4">
                  <c:v>66297420.270000003</c:v>
                </c:pt>
              </c:numCache>
            </c:numRef>
          </c:val>
          <c:extLst>
            <c:ext xmlns:c15="http://schemas.microsoft.com/office/drawing/2012/chart" uri="{02D57815-91ED-43cb-92C2-25804820EDAC}">
              <c15:datalabelsRange>
                <c15:f>'Pooled Funds'!$J$178:$N$178</c15:f>
                <c15:dlblRangeCache>
                  <c:ptCount val="5"/>
                  <c:pt idx="0">
                    <c:v>26%</c:v>
                  </c:pt>
                  <c:pt idx="1">
                    <c:v>11%</c:v>
                  </c:pt>
                  <c:pt idx="2">
                    <c:v>17%</c:v>
                  </c:pt>
                  <c:pt idx="3">
                    <c:v>9%</c:v>
                  </c:pt>
                  <c:pt idx="4">
                    <c:v>14%</c:v>
                  </c:pt>
                </c15:dlblRangeCache>
              </c15:datalabelsRange>
            </c:ext>
            <c:ext xmlns:c16="http://schemas.microsoft.com/office/drawing/2014/chart" uri="{C3380CC4-5D6E-409C-BE32-E72D297353CC}">
              <c16:uniqueId val="{00000011-3096-4717-BB09-55743AA3E27E}"/>
            </c:ext>
          </c:extLst>
        </c:ser>
        <c:ser>
          <c:idx val="3"/>
          <c:order val="3"/>
          <c:tx>
            <c:strRef>
              <c:f>'Pooled Funds'!$A$179</c:f>
              <c:strCache>
                <c:ptCount val="1"/>
                <c:pt idx="0">
                  <c:v>Climate Change</c:v>
                </c:pt>
              </c:strCache>
            </c:strRef>
          </c:tx>
          <c:spPr>
            <a:solidFill>
              <a:schemeClr val="accent1">
                <a:lumMod val="60000"/>
              </a:schemeClr>
            </a:solidFill>
            <a:ln>
              <a:noFill/>
            </a:ln>
            <a:effectLst/>
          </c:spPr>
          <c:invertIfNegative val="0"/>
          <c:dLbls>
            <c:dLbl>
              <c:idx val="0"/>
              <c:tx>
                <c:rich>
                  <a:bodyPr/>
                  <a:lstStyle/>
                  <a:p>
                    <a:fld id="{95A53A0D-9F43-450F-A3F4-8D57B55A9AF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718-4CD6-B3CD-A06F1C306F78}"/>
                </c:ext>
              </c:extLst>
            </c:dLbl>
            <c:dLbl>
              <c:idx val="1"/>
              <c:tx>
                <c:rich>
                  <a:bodyPr/>
                  <a:lstStyle/>
                  <a:p>
                    <a:fld id="{6D3188D6-CBD6-49C6-BD34-D75478F3F6F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9718-4CD6-B3CD-A06F1C306F78}"/>
                </c:ext>
              </c:extLst>
            </c:dLbl>
            <c:dLbl>
              <c:idx val="2"/>
              <c:tx>
                <c:rich>
                  <a:bodyPr/>
                  <a:lstStyle/>
                  <a:p>
                    <a:fld id="{491C0684-B675-4502-A09E-6E6257C07E7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9718-4CD6-B3CD-A06F1C306F78}"/>
                </c:ext>
              </c:extLst>
            </c:dLbl>
            <c:dLbl>
              <c:idx val="3"/>
              <c:tx>
                <c:rich>
                  <a:bodyPr/>
                  <a:lstStyle/>
                  <a:p>
                    <a:fld id="{36853BA3-0B50-4F30-A5B6-5DEC0E62F40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9718-4CD6-B3CD-A06F1C306F78}"/>
                </c:ext>
              </c:extLst>
            </c:dLbl>
            <c:dLbl>
              <c:idx val="4"/>
              <c:tx>
                <c:rich>
                  <a:bodyPr/>
                  <a:lstStyle/>
                  <a:p>
                    <a:fld id="{3DA8FFBE-5C33-4067-A96A-C653FE843B6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9718-4CD6-B3CD-A06F1C306F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'Pooled Funds'!$B$175:$F$175</c:f>
              <c:strCache>
                <c:ptCount val="5"/>
                <c:pt idx="0">
                  <c:v>2015</c:v>
                </c:pt>
                <c:pt idx="1">
                  <c:v>2016</c:v>
                </c:pt>
                <c:pt idx="2">
                  <c:v>2017</c:v>
                </c:pt>
                <c:pt idx="3">
                  <c:v>2018</c:v>
                </c:pt>
                <c:pt idx="4">
                  <c:v>2019</c:v>
                </c:pt>
              </c:strCache>
            </c:strRef>
          </c:cat>
          <c:val>
            <c:numRef>
              <c:f>'Pooled Funds'!$B$179:$F$179</c:f>
              <c:numCache>
                <c:formatCode>_("$"* #,##0_);_("$"* \(#,##0\);_("$"* "-"??_);_(@_)</c:formatCode>
                <c:ptCount val="5"/>
                <c:pt idx="0">
                  <c:v>19731016.84</c:v>
                </c:pt>
                <c:pt idx="1">
                  <c:v>21852565.93</c:v>
                </c:pt>
                <c:pt idx="2">
                  <c:v>46872888.82</c:v>
                </c:pt>
                <c:pt idx="3">
                  <c:v>19982247.899999999</c:v>
                </c:pt>
                <c:pt idx="4">
                  <c:v>13871057.449999999</c:v>
                </c:pt>
              </c:numCache>
            </c:numRef>
          </c:val>
          <c:extLst>
            <c:ext xmlns:c15="http://schemas.microsoft.com/office/drawing/2012/chart" uri="{02D57815-91ED-43cb-92C2-25804820EDAC}">
              <c15:datalabelsRange>
                <c15:f>'Pooled Funds'!$J$179:$N$179</c15:f>
                <c15:dlblRangeCache>
                  <c:ptCount val="5"/>
                  <c:pt idx="0">
                    <c:v>7%</c:v>
                  </c:pt>
                  <c:pt idx="1">
                    <c:v>6%</c:v>
                  </c:pt>
                  <c:pt idx="2">
                    <c:v>14%</c:v>
                  </c:pt>
                  <c:pt idx="3">
                    <c:v>6%</c:v>
                  </c:pt>
                  <c:pt idx="4">
                    <c:v>3%</c:v>
                  </c:pt>
                </c15:dlblRangeCache>
              </c15:datalabelsRange>
            </c:ext>
            <c:ext xmlns:c16="http://schemas.microsoft.com/office/drawing/2014/chart" uri="{C3380CC4-5D6E-409C-BE32-E72D297353CC}">
              <c16:uniqueId val="{00000017-3096-4717-BB09-55743AA3E27E}"/>
            </c:ext>
          </c:extLst>
        </c:ser>
        <c:dLbls>
          <c:showLegendKey val="0"/>
          <c:showVal val="0"/>
          <c:showCatName val="0"/>
          <c:showSerName val="0"/>
          <c:showPercent val="0"/>
          <c:showBubbleSize val="0"/>
        </c:dLbls>
        <c:gapWidth val="44"/>
        <c:overlap val="100"/>
        <c:axId val="-1566838816"/>
        <c:axId val="-1566836496"/>
        <c:extLst>
          <c:ext xmlns:c15="http://schemas.microsoft.com/office/drawing/2012/chart" uri="{02D57815-91ED-43cb-92C2-25804820EDAC}">
            <c15:filteredBarSeries>
              <c15:ser>
                <c:idx val="4"/>
                <c:order val="4"/>
                <c:tx>
                  <c:strRef>
                    <c:extLst>
                      <c:ext uri="{02D57815-91ED-43cb-92C2-25804820EDAC}">
                        <c15:formulaRef>
                          <c15:sqref>'Pooled Funds'!$A$180</c15:sqref>
                        </c15:formulaRef>
                      </c:ext>
                    </c:extLst>
                    <c:strCache>
                      <c:ptCount val="1"/>
                      <c:pt idx="0">
                        <c:v>Other</c:v>
                      </c:pt>
                    </c:strCache>
                  </c:strRef>
                </c:tx>
                <c:spPr>
                  <a:solidFill>
                    <a:schemeClr val="accent3">
                      <a:lumMod val="60000"/>
                    </a:schemeClr>
                  </a:solidFill>
                  <a:ln>
                    <a:noFill/>
                  </a:ln>
                  <a:effectLst/>
                </c:spPr>
                <c:invertIfNegative val="0"/>
                <c:cat>
                  <c:strRef>
                    <c:extLst>
                      <c:ext uri="{02D57815-91ED-43cb-92C2-25804820EDAC}">
                        <c15:formulaRef>
                          <c15:sqref>'Pooled Funds'!$B$175:$F$175</c15:sqref>
                        </c15:formulaRef>
                      </c:ext>
                    </c:extLst>
                    <c:strCache>
                      <c:ptCount val="5"/>
                      <c:pt idx="0">
                        <c:v>2015</c:v>
                      </c:pt>
                      <c:pt idx="1">
                        <c:v>2016</c:v>
                      </c:pt>
                      <c:pt idx="2">
                        <c:v>2017</c:v>
                      </c:pt>
                      <c:pt idx="3">
                        <c:v>2018</c:v>
                      </c:pt>
                      <c:pt idx="4">
                        <c:v>2019</c:v>
                      </c:pt>
                    </c:strCache>
                  </c:strRef>
                </c:cat>
                <c:val>
                  <c:numRef>
                    <c:extLst>
                      <c:ext uri="{02D57815-91ED-43cb-92C2-25804820EDAC}">
                        <c15:formulaRef>
                          <c15:sqref>'Pooled Funds'!$B$180:$F$180</c15:sqref>
                        </c15:formulaRef>
                      </c:ext>
                    </c:extLst>
                    <c:numCache>
                      <c:formatCode>_("$"* #,##0_);_("$"* \(#,##0\);_("$"* "-"??_);_(@_)</c:formatCode>
                      <c:ptCount val="5"/>
                      <c:pt idx="0">
                        <c:v>-38092.589999999997</c:v>
                      </c:pt>
                      <c:pt idx="1">
                        <c:v>-44936.77</c:v>
                      </c:pt>
                      <c:pt idx="2">
                        <c:v>1084173.6399999999</c:v>
                      </c:pt>
                      <c:pt idx="3">
                        <c:v>0</c:v>
                      </c:pt>
                    </c:numCache>
                  </c:numRef>
                </c:val>
                <c:extLst>
                  <c:ext xmlns:c16="http://schemas.microsoft.com/office/drawing/2014/chart" uri="{C3380CC4-5D6E-409C-BE32-E72D297353CC}">
                    <c16:uniqueId val="{00000019-3096-4717-BB09-55743AA3E27E}"/>
                  </c:ext>
                </c:extLst>
              </c15:ser>
            </c15:filteredBarSeries>
          </c:ext>
        </c:extLst>
      </c:barChart>
      <c:lineChart>
        <c:grouping val="standard"/>
        <c:varyColors val="0"/>
        <c:ser>
          <c:idx val="5"/>
          <c:order val="5"/>
          <c:tx>
            <c:v>Total</c:v>
          </c:tx>
          <c:spPr>
            <a:ln w="28575" cap="rnd">
              <a:no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'Pooled Funds'!$B$175:$F$175</c:f>
              <c:strCache>
                <c:ptCount val="5"/>
                <c:pt idx="0">
                  <c:v>2015</c:v>
                </c:pt>
                <c:pt idx="1">
                  <c:v>2016</c:v>
                </c:pt>
                <c:pt idx="2">
                  <c:v>2017</c:v>
                </c:pt>
                <c:pt idx="3">
                  <c:v>2018</c:v>
                </c:pt>
                <c:pt idx="4">
                  <c:v>2019</c:v>
                </c:pt>
              </c:strCache>
            </c:strRef>
          </c:cat>
          <c:val>
            <c:numRef>
              <c:f>'Pooled Funds'!$B$183:$F$183</c:f>
              <c:numCache>
                <c:formatCode>"$"#,##0</c:formatCode>
                <c:ptCount val="5"/>
                <c:pt idx="0">
                  <c:v>281881364.31999999</c:v>
                </c:pt>
                <c:pt idx="1">
                  <c:v>351148016.94</c:v>
                </c:pt>
                <c:pt idx="2">
                  <c:v>341300040.86000001</c:v>
                </c:pt>
                <c:pt idx="3">
                  <c:v>356926531.22000003</c:v>
                </c:pt>
                <c:pt idx="4">
                  <c:v>463623462.91000003</c:v>
                </c:pt>
              </c:numCache>
            </c:numRef>
          </c:val>
          <c:smooth val="0"/>
          <c:extLst>
            <c:ext xmlns:c16="http://schemas.microsoft.com/office/drawing/2014/chart" uri="{C3380CC4-5D6E-409C-BE32-E72D297353CC}">
              <c16:uniqueId val="{00000018-3096-4717-BB09-55743AA3E27E}"/>
            </c:ext>
          </c:extLst>
        </c:ser>
        <c:dLbls>
          <c:showLegendKey val="0"/>
          <c:showVal val="0"/>
          <c:showCatName val="0"/>
          <c:showSerName val="0"/>
          <c:showPercent val="0"/>
          <c:showBubbleSize val="0"/>
        </c:dLbls>
        <c:marker val="1"/>
        <c:smooth val="0"/>
        <c:axId val="-1566838816"/>
        <c:axId val="-1566836496"/>
      </c:lineChart>
      <c:catAx>
        <c:axId val="-156683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566836496"/>
        <c:crosses val="autoZero"/>
        <c:auto val="1"/>
        <c:lblAlgn val="ctr"/>
        <c:lblOffset val="100"/>
        <c:noMultiLvlLbl val="0"/>
      </c:catAx>
      <c:valAx>
        <c:axId val="-1566836496"/>
        <c:scaling>
          <c:orientation val="minMax"/>
          <c:max val="520000000"/>
          <c:min val="0"/>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566838816"/>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'[2019 funding charts for SFD &amp; Compendium (22 Jul 2020).xlsx]Earmarked'!$E$4</c:f>
              <c:strCache>
                <c:ptCount val="1"/>
                <c:pt idx="0">
                  <c:v>2019</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F45C-4131-A70D-057D00786278}"/>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3-F45C-4131-A70D-057D00786278}"/>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F45C-4131-A70D-057D00786278}"/>
              </c:ext>
            </c:extLst>
          </c:dPt>
          <c:dPt>
            <c:idx val="3"/>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7-F45C-4131-A70D-057D00786278}"/>
              </c:ext>
            </c:extLst>
          </c:dPt>
          <c:dPt>
            <c:idx val="4"/>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09-F45C-4131-A70D-057D00786278}"/>
              </c:ext>
            </c:extLst>
          </c:dPt>
          <c:dPt>
            <c:idx val="5"/>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B-F45C-4131-A70D-057D0078627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1"/>
            <c:showBubbleSize val="0"/>
            <c:separator>
</c:separator>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'[2019 funding charts for SFD &amp; Compendium (22 Jul 2020).xlsx]Earmarked'!$D$5:$D$10</c:f>
              <c:strCache>
                <c:ptCount val="6"/>
                <c:pt idx="0">
                  <c:v>Donor Governments</c:v>
                </c:pt>
                <c:pt idx="1">
                  <c:v>European Union</c:v>
                </c:pt>
                <c:pt idx="2">
                  <c:v>Financing institutions</c:v>
                </c:pt>
                <c:pt idx="3">
                  <c:v>United Nations agencies</c:v>
                </c:pt>
                <c:pt idx="4">
                  <c:v>Programme Governments</c:v>
                </c:pt>
                <c:pt idx="5">
                  <c:v>Non-governmental/civil society organizations, foundations, private sector and others</c:v>
                </c:pt>
              </c:strCache>
            </c:strRef>
          </c:cat>
          <c:val>
            <c:numRef>
              <c:f>'[2019 funding charts for SFD &amp; Compendium (22 Jul 2020).xlsx]Earmarked'!$E$5:$E$10</c:f>
              <c:numCache>
                <c:formatCode>"$"#,##0,,"m"</c:formatCode>
                <c:ptCount val="6"/>
                <c:pt idx="0">
                  <c:v>1318655522.9000001</c:v>
                </c:pt>
                <c:pt idx="1">
                  <c:v>283720894.14999998</c:v>
                </c:pt>
                <c:pt idx="2">
                  <c:v>120588106.55</c:v>
                </c:pt>
                <c:pt idx="3">
                  <c:v>82767073.209999993</c:v>
                </c:pt>
                <c:pt idx="4">
                  <c:v>43224562.979999997</c:v>
                </c:pt>
                <c:pt idx="5">
                  <c:v>38853729.530000001</c:v>
                </c:pt>
              </c:numCache>
            </c:numRef>
          </c:val>
          <c:extLst>
            <c:ext xmlns:c16="http://schemas.microsoft.com/office/drawing/2014/chart" uri="{C3380CC4-5D6E-409C-BE32-E72D297353CC}">
              <c16:uniqueId val="{0000000C-F45C-4131-A70D-057D0078627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73888888888889"/>
          <c:y val="4.86227763196267E-2"/>
          <c:w val="0.409444444444445"/>
          <c:h val="0.92590259550889498"/>
        </c:manualLayout>
      </c:layout>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1000">
          <a:latin typeface="Calibri" panose="020F0502020204030204" pitchFamily="34" charset="0"/>
          <a:cs typeface="Calibri" panose="020F050202020403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Frame">
    <a:maj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Frame">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20000"/>
              <a:lumMod val="102000"/>
            </a:schemeClr>
          </a:gs>
          <a:gs pos="48000">
            <a:schemeClr val="phClr">
              <a:tint val="98000"/>
              <a:shade val="90000"/>
              <a:satMod val="110000"/>
              <a:lumMod val="103000"/>
            </a:schemeClr>
          </a:gs>
          <a:gs pos="100000">
            <a:schemeClr val="phClr">
              <a:tint val="98000"/>
              <a:shade val="80000"/>
              <a:satMod val="100000"/>
            </a:schemeClr>
          </a:gs>
        </a:gsLst>
        <a:lin ang="5400000" scaled="0"/>
      </a:gradFill>
    </a:bgFillStyleLst>
  </a:fmtScheme>
</a:themeOverride>
</file>

<file path=word/theme/themeOverride3.xml><?xml version="1.0" encoding="utf-8"?>
<a:themeOverride xmlns:a="http://schemas.openxmlformats.org/drawingml/2006/main">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D96E04E1A5D04F96FEB4D973A9C492" ma:contentTypeVersion="13" ma:contentTypeDescription="Create a new document." ma:contentTypeScope="" ma:versionID="8bb133fa9a552366bca7973435be81e7">
  <xsd:schema xmlns:xsd="http://www.w3.org/2001/XMLSchema" xmlns:xs="http://www.w3.org/2001/XMLSchema" xmlns:p="http://schemas.microsoft.com/office/2006/metadata/properties" xmlns:ns3="33856b32-dbbd-4996-9e5d-776de7c2e4f8" xmlns:ns4="a8946dc4-2e98-472c-b2e6-ca9019b8dfda" targetNamespace="http://schemas.microsoft.com/office/2006/metadata/properties" ma:root="true" ma:fieldsID="f3649d2e2e386ca24420c678f907e42b" ns3:_="" ns4:_="">
    <xsd:import namespace="33856b32-dbbd-4996-9e5d-776de7c2e4f8"/>
    <xsd:import namespace="a8946dc4-2e98-472c-b2e6-ca9019b8dfda"/>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56b32-dbbd-4996-9e5d-776de7c2e4f8"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946dc4-2e98-472c-b2e6-ca9019b8dfd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E5BD1-127A-4B32-9189-8C814032E96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8F1D263-C626-416E-8836-A43694A66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856b32-dbbd-4996-9e5d-776de7c2e4f8"/>
    <ds:schemaRef ds:uri="a8946dc4-2e98-472c-b2e6-ca9019b8df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3AB3E1-DE74-4C5C-8BC9-4259F9BFCF05}">
  <ds:schemaRefs>
    <ds:schemaRef ds:uri="http://schemas.microsoft.com/sharepoint/v3/contenttype/forms"/>
  </ds:schemaRefs>
</ds:datastoreItem>
</file>

<file path=customXml/itemProps4.xml><?xml version="1.0" encoding="utf-8"?>
<ds:datastoreItem xmlns:ds="http://schemas.openxmlformats.org/officeDocument/2006/customXml" ds:itemID="{61CF62C9-A150-AD4B-9AA4-7FDD6338A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23</Pages>
  <Words>8470</Words>
  <Characters>48279</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56636</CharactersWithSpaces>
  <SharedDoc>false</SharedDoc>
  <HLinks>
    <vt:vector size="6" baseType="variant">
      <vt:variant>
        <vt:i4>2818141</vt:i4>
      </vt:variant>
      <vt:variant>
        <vt:i4>-1</vt:i4>
      </vt:variant>
      <vt:variant>
        <vt:i4>2049</vt:i4>
      </vt:variant>
      <vt:variant>
        <vt:i4>1</vt:i4>
      </vt:variant>
      <vt:variant>
        <vt:lpwstr>21&amp;Size =1&amp;Lang = 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Bibi H. Khanam, Ext. 5762;Yvonne Helle</dc:creator>
  <cp:keywords/>
  <dc:description/>
  <cp:lastModifiedBy>Svetlana Iazykova</cp:lastModifiedBy>
  <cp:revision>8</cp:revision>
  <cp:lastPrinted>2019-07-10T17:24:00Z</cp:lastPrinted>
  <dcterms:created xsi:type="dcterms:W3CDTF">2020-07-27T20:42:00Z</dcterms:created>
  <dcterms:modified xsi:type="dcterms:W3CDTF">2020-08-17T22:04:00Z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1458577</vt:lpwstr>
  </property>
  <property fmtid="{D5CDD505-2E9C-101B-9397-08002B2CF9AE}" pid="3" name="ODSRefJobNo">
    <vt:lpwstr>1449034</vt:lpwstr>
  </property>
  <property fmtid="{D5CDD505-2E9C-101B-9397-08002B2CF9AE}" pid="4" name="Symbol1">
    <vt:lpwstr>DP/2014/21</vt:lpwstr>
  </property>
  <property fmtid="{D5CDD505-2E9C-101B-9397-08002B2CF9AE}" pid="5" name="ContentTypeId">
    <vt:lpwstr>0x010100FCD96E04E1A5D04F96FEB4D973A9C492</vt:lpwstr>
  </property>
</Properties>
</file>