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CDF0E" w14:textId="165954CE" w:rsidR="001A3E67" w:rsidRPr="003C26C1" w:rsidRDefault="001A3E67" w:rsidP="001A3E67">
      <w:pPr>
        <w:rPr>
          <w:b/>
          <w:i/>
          <w:color w:val="000000"/>
        </w:rPr>
      </w:pPr>
      <w:r w:rsidRPr="003C26C1">
        <w:rPr>
          <w:b/>
          <w:bCs/>
          <w:color w:val="000000"/>
        </w:rPr>
        <w:t>ANNEX</w:t>
      </w:r>
      <w:r w:rsidRPr="003C26C1">
        <w:rPr>
          <w:bCs/>
          <w:color w:val="000000"/>
        </w:rPr>
        <w:t xml:space="preserve">. </w:t>
      </w:r>
      <w:r w:rsidRPr="003C26C1">
        <w:rPr>
          <w:b/>
          <w:bCs/>
          <w:color w:val="000000"/>
        </w:rPr>
        <w:t>FULLY-</w:t>
      </w:r>
      <w:r w:rsidRPr="003C26C1">
        <w:rPr>
          <w:b/>
          <w:color w:val="000000"/>
        </w:rPr>
        <w:t xml:space="preserve">COSTED EVALUATION PLAN </w:t>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149"/>
        <w:gridCol w:w="1543"/>
        <w:gridCol w:w="2486"/>
        <w:gridCol w:w="1177"/>
        <w:gridCol w:w="954"/>
        <w:gridCol w:w="1016"/>
        <w:gridCol w:w="910"/>
        <w:gridCol w:w="990"/>
      </w:tblGrid>
      <w:tr w:rsidR="001A3E67" w:rsidRPr="00241EC4" w14:paraId="4DDE8807" w14:textId="77777777" w:rsidTr="008D6AE5">
        <w:trPr>
          <w:trHeight w:val="44"/>
        </w:trPr>
        <w:tc>
          <w:tcPr>
            <w:tcW w:w="833" w:type="pct"/>
            <w:shd w:val="clear" w:color="auto" w:fill="D9E2F3" w:themeFill="accent1" w:themeFillTint="33"/>
            <w:vAlign w:val="center"/>
          </w:tcPr>
          <w:p w14:paraId="4F85D7E1" w14:textId="77777777" w:rsidR="001A3E67" w:rsidRPr="00241EC4" w:rsidRDefault="001A3E67" w:rsidP="008D6AE5">
            <w:pPr>
              <w:jc w:val="center"/>
              <w:rPr>
                <w:b/>
                <w:bCs/>
                <w:sz w:val="16"/>
                <w:szCs w:val="16"/>
              </w:rPr>
            </w:pPr>
            <w:r w:rsidRPr="00241EC4">
              <w:rPr>
                <w:b/>
                <w:bCs/>
                <w:sz w:val="16"/>
                <w:szCs w:val="16"/>
              </w:rPr>
              <w:t>UNDAF (or equivalent)</w:t>
            </w:r>
          </w:p>
          <w:p w14:paraId="5CB7AAA1" w14:textId="77777777" w:rsidR="001A3E67" w:rsidRPr="00241EC4" w:rsidRDefault="001A3E67" w:rsidP="008D6AE5">
            <w:pPr>
              <w:jc w:val="center"/>
              <w:rPr>
                <w:b/>
                <w:bCs/>
                <w:sz w:val="16"/>
                <w:szCs w:val="16"/>
              </w:rPr>
            </w:pPr>
            <w:r w:rsidRPr="00241EC4">
              <w:rPr>
                <w:b/>
                <w:bCs/>
                <w:sz w:val="16"/>
                <w:szCs w:val="16"/>
              </w:rPr>
              <w:t xml:space="preserve">Outcome </w:t>
            </w:r>
          </w:p>
        </w:tc>
        <w:tc>
          <w:tcPr>
            <w:tcW w:w="798" w:type="pct"/>
            <w:shd w:val="clear" w:color="auto" w:fill="D9E2F3" w:themeFill="accent1" w:themeFillTint="33"/>
            <w:vAlign w:val="center"/>
          </w:tcPr>
          <w:p w14:paraId="0D19BECE" w14:textId="77777777" w:rsidR="001A3E67" w:rsidRPr="00241EC4" w:rsidRDefault="001A3E67" w:rsidP="008D6AE5">
            <w:pPr>
              <w:jc w:val="center"/>
              <w:rPr>
                <w:b/>
                <w:bCs/>
                <w:sz w:val="16"/>
                <w:szCs w:val="16"/>
              </w:rPr>
            </w:pPr>
            <w:r w:rsidRPr="00241EC4">
              <w:rPr>
                <w:b/>
                <w:bCs/>
                <w:sz w:val="16"/>
                <w:szCs w:val="16"/>
              </w:rPr>
              <w:t>UNDP Strategic Plan Outcome</w:t>
            </w:r>
          </w:p>
        </w:tc>
        <w:tc>
          <w:tcPr>
            <w:tcW w:w="573" w:type="pct"/>
            <w:shd w:val="clear" w:color="auto" w:fill="D9E2F3" w:themeFill="accent1" w:themeFillTint="33"/>
            <w:vAlign w:val="center"/>
          </w:tcPr>
          <w:p w14:paraId="2FB98FEC" w14:textId="77777777" w:rsidR="001A3E67" w:rsidRPr="00241EC4" w:rsidRDefault="001A3E67" w:rsidP="008D6AE5">
            <w:pPr>
              <w:jc w:val="center"/>
              <w:rPr>
                <w:b/>
                <w:bCs/>
                <w:sz w:val="16"/>
                <w:szCs w:val="16"/>
              </w:rPr>
            </w:pPr>
            <w:r w:rsidRPr="00241EC4">
              <w:rPr>
                <w:b/>
                <w:bCs/>
                <w:sz w:val="16"/>
                <w:szCs w:val="16"/>
              </w:rPr>
              <w:t>Evaluation Title</w:t>
            </w:r>
          </w:p>
        </w:tc>
        <w:tc>
          <w:tcPr>
            <w:tcW w:w="923" w:type="pct"/>
            <w:shd w:val="clear" w:color="auto" w:fill="D9E2F3" w:themeFill="accent1" w:themeFillTint="33"/>
            <w:vAlign w:val="center"/>
          </w:tcPr>
          <w:p w14:paraId="7CD31537" w14:textId="77777777" w:rsidR="001A3E67" w:rsidRDefault="001A3E67" w:rsidP="008D6AE5">
            <w:pPr>
              <w:jc w:val="center"/>
              <w:rPr>
                <w:b/>
                <w:bCs/>
                <w:sz w:val="16"/>
                <w:szCs w:val="16"/>
              </w:rPr>
            </w:pPr>
            <w:r w:rsidRPr="00241EC4">
              <w:rPr>
                <w:b/>
                <w:bCs/>
                <w:sz w:val="16"/>
                <w:szCs w:val="16"/>
              </w:rPr>
              <w:t xml:space="preserve">Partners </w:t>
            </w:r>
          </w:p>
          <w:p w14:paraId="48E1DFEF" w14:textId="77777777" w:rsidR="001A3E67" w:rsidRPr="00241EC4" w:rsidDel="00BA628C" w:rsidRDefault="001A3E67" w:rsidP="008D6AE5">
            <w:pPr>
              <w:jc w:val="center"/>
              <w:rPr>
                <w:b/>
                <w:bCs/>
                <w:sz w:val="16"/>
                <w:szCs w:val="16"/>
              </w:rPr>
            </w:pPr>
            <w:r w:rsidRPr="00241EC4">
              <w:rPr>
                <w:b/>
                <w:bCs/>
                <w:sz w:val="16"/>
                <w:szCs w:val="16"/>
              </w:rPr>
              <w:t>(joint evaluation)</w:t>
            </w:r>
          </w:p>
        </w:tc>
        <w:tc>
          <w:tcPr>
            <w:tcW w:w="437" w:type="pct"/>
            <w:shd w:val="clear" w:color="auto" w:fill="D9E2F3" w:themeFill="accent1" w:themeFillTint="33"/>
            <w:vAlign w:val="center"/>
          </w:tcPr>
          <w:p w14:paraId="1C589E88" w14:textId="77777777" w:rsidR="001A3E67" w:rsidRPr="00241EC4" w:rsidRDefault="001A3E67" w:rsidP="008D6AE5">
            <w:pPr>
              <w:jc w:val="center"/>
              <w:rPr>
                <w:b/>
                <w:bCs/>
                <w:sz w:val="16"/>
                <w:szCs w:val="16"/>
              </w:rPr>
            </w:pPr>
            <w:r w:rsidRPr="00241EC4">
              <w:rPr>
                <w:b/>
                <w:bCs/>
                <w:sz w:val="16"/>
                <w:szCs w:val="16"/>
              </w:rPr>
              <w:t>Evaluation commissioned by (if not UNDP)</w:t>
            </w:r>
          </w:p>
        </w:tc>
        <w:tc>
          <w:tcPr>
            <w:tcW w:w="354" w:type="pct"/>
            <w:shd w:val="clear" w:color="auto" w:fill="D9E2F3" w:themeFill="accent1" w:themeFillTint="33"/>
            <w:vAlign w:val="center"/>
          </w:tcPr>
          <w:p w14:paraId="0EC67E8F" w14:textId="77777777" w:rsidR="001A3E67" w:rsidRPr="00241EC4" w:rsidRDefault="001A3E67" w:rsidP="008D6AE5">
            <w:pPr>
              <w:jc w:val="center"/>
              <w:rPr>
                <w:b/>
                <w:bCs/>
                <w:sz w:val="16"/>
                <w:szCs w:val="16"/>
              </w:rPr>
            </w:pPr>
            <w:r w:rsidRPr="00241EC4">
              <w:rPr>
                <w:b/>
                <w:bCs/>
                <w:sz w:val="16"/>
                <w:szCs w:val="16"/>
              </w:rPr>
              <w:t>Type of evaluation</w:t>
            </w:r>
          </w:p>
        </w:tc>
        <w:tc>
          <w:tcPr>
            <w:tcW w:w="377" w:type="pct"/>
            <w:shd w:val="clear" w:color="auto" w:fill="D9E2F3" w:themeFill="accent1" w:themeFillTint="33"/>
            <w:vAlign w:val="center"/>
          </w:tcPr>
          <w:p w14:paraId="6FF1DB6F" w14:textId="77777777" w:rsidR="001A3E67" w:rsidRPr="00241EC4" w:rsidRDefault="001A3E67" w:rsidP="008D6AE5">
            <w:pPr>
              <w:jc w:val="center"/>
              <w:rPr>
                <w:b/>
                <w:bCs/>
                <w:sz w:val="16"/>
                <w:szCs w:val="16"/>
              </w:rPr>
            </w:pPr>
            <w:r w:rsidRPr="00241EC4">
              <w:rPr>
                <w:b/>
                <w:bCs/>
                <w:sz w:val="16"/>
                <w:szCs w:val="16"/>
              </w:rPr>
              <w:t>Planned Evaluation Completion Date</w:t>
            </w:r>
          </w:p>
        </w:tc>
        <w:tc>
          <w:tcPr>
            <w:tcW w:w="338" w:type="pct"/>
            <w:shd w:val="clear" w:color="auto" w:fill="D9E2F3" w:themeFill="accent1" w:themeFillTint="33"/>
            <w:vAlign w:val="center"/>
          </w:tcPr>
          <w:p w14:paraId="2C7C26F7" w14:textId="77777777" w:rsidR="001A3E67" w:rsidRPr="00241EC4" w:rsidRDefault="001A3E67" w:rsidP="008D6AE5">
            <w:pPr>
              <w:jc w:val="center"/>
              <w:rPr>
                <w:b/>
                <w:bCs/>
                <w:sz w:val="16"/>
                <w:szCs w:val="16"/>
              </w:rPr>
            </w:pPr>
            <w:r w:rsidRPr="00241EC4">
              <w:rPr>
                <w:b/>
                <w:bCs/>
                <w:sz w:val="16"/>
                <w:szCs w:val="16"/>
              </w:rPr>
              <w:t>Estimated Cost</w:t>
            </w:r>
          </w:p>
        </w:tc>
        <w:tc>
          <w:tcPr>
            <w:tcW w:w="368" w:type="pct"/>
            <w:shd w:val="clear" w:color="auto" w:fill="D9E2F3" w:themeFill="accent1" w:themeFillTint="33"/>
            <w:vAlign w:val="center"/>
          </w:tcPr>
          <w:p w14:paraId="31EF8C1A" w14:textId="77777777" w:rsidR="001A3E67" w:rsidRPr="00241EC4" w:rsidRDefault="001A3E67" w:rsidP="008D6AE5">
            <w:pPr>
              <w:jc w:val="center"/>
              <w:rPr>
                <w:b/>
                <w:bCs/>
                <w:sz w:val="16"/>
                <w:szCs w:val="16"/>
              </w:rPr>
            </w:pPr>
            <w:r w:rsidRPr="00241EC4">
              <w:rPr>
                <w:b/>
                <w:bCs/>
                <w:sz w:val="16"/>
                <w:szCs w:val="16"/>
              </w:rPr>
              <w:t>Provisional Source of Funding</w:t>
            </w:r>
          </w:p>
        </w:tc>
      </w:tr>
      <w:tr w:rsidR="001A3E67" w:rsidRPr="00241EC4" w14:paraId="2A47240E" w14:textId="77777777" w:rsidTr="008D6AE5">
        <w:trPr>
          <w:trHeight w:val="1131"/>
        </w:trPr>
        <w:tc>
          <w:tcPr>
            <w:tcW w:w="833" w:type="pct"/>
            <w:vMerge w:val="restart"/>
            <w:shd w:val="clear" w:color="auto" w:fill="auto"/>
            <w:vAlign w:val="center"/>
          </w:tcPr>
          <w:p w14:paraId="6D15526D" w14:textId="77777777" w:rsidR="001A3E67" w:rsidRPr="00241EC4" w:rsidRDefault="001A3E67" w:rsidP="008D6AE5">
            <w:pPr>
              <w:rPr>
                <w:b/>
                <w:bCs/>
                <w:sz w:val="16"/>
                <w:szCs w:val="16"/>
              </w:rPr>
            </w:pPr>
            <w:r>
              <w:rPr>
                <w:b/>
                <w:bCs/>
                <w:sz w:val="16"/>
                <w:szCs w:val="16"/>
              </w:rPr>
              <w:t>All Outcomes (1, 2 &amp; 3)</w:t>
            </w:r>
          </w:p>
        </w:tc>
        <w:tc>
          <w:tcPr>
            <w:tcW w:w="798" w:type="pct"/>
            <w:vMerge w:val="restart"/>
            <w:shd w:val="clear" w:color="auto" w:fill="auto"/>
            <w:vAlign w:val="center"/>
          </w:tcPr>
          <w:p w14:paraId="6608104A" w14:textId="77777777" w:rsidR="001A3E67" w:rsidRPr="00905A48" w:rsidRDefault="001A3E67" w:rsidP="008D6AE5">
            <w:pPr>
              <w:jc w:val="both"/>
              <w:rPr>
                <w:sz w:val="16"/>
                <w:szCs w:val="16"/>
              </w:rPr>
            </w:pPr>
            <w:r w:rsidRPr="00905A48">
              <w:rPr>
                <w:sz w:val="16"/>
                <w:szCs w:val="16"/>
              </w:rPr>
              <w:t>a) Accelerating structural transformations for sustainable development, especially through innovative solutions that have multiplier effects across the SDGs</w:t>
            </w:r>
            <w:r>
              <w:rPr>
                <w:sz w:val="16"/>
                <w:szCs w:val="16"/>
              </w:rPr>
              <w:t xml:space="preserve">:                             </w:t>
            </w:r>
            <w:r w:rsidRPr="00905A48">
              <w:rPr>
                <w:sz w:val="16"/>
                <w:szCs w:val="16"/>
              </w:rPr>
              <w:t>b) Eradicating poverty in all its forms and dimensions and keeping people out of poverty</w:t>
            </w:r>
            <w:r>
              <w:rPr>
                <w:sz w:val="16"/>
                <w:szCs w:val="16"/>
              </w:rPr>
              <w:t>;</w:t>
            </w:r>
          </w:p>
          <w:p w14:paraId="5E65C7EA" w14:textId="77777777" w:rsidR="001A3E67" w:rsidRPr="00241EC4" w:rsidRDefault="001A3E67" w:rsidP="008D6AE5">
            <w:pPr>
              <w:jc w:val="both"/>
              <w:rPr>
                <w:b/>
                <w:bCs/>
                <w:sz w:val="16"/>
                <w:szCs w:val="16"/>
              </w:rPr>
            </w:pPr>
            <w:r w:rsidRPr="00905A48">
              <w:rPr>
                <w:sz w:val="16"/>
                <w:szCs w:val="16"/>
              </w:rPr>
              <w:t>(c) Building resilience to crises and shocks, in order to safeguard development gains</w:t>
            </w:r>
          </w:p>
        </w:tc>
        <w:tc>
          <w:tcPr>
            <w:tcW w:w="573" w:type="pct"/>
            <w:vAlign w:val="center"/>
          </w:tcPr>
          <w:p w14:paraId="01B33E78" w14:textId="77777777" w:rsidR="001A3E67" w:rsidRPr="00241EC4" w:rsidRDefault="001A3E67" w:rsidP="008D6AE5">
            <w:pPr>
              <w:jc w:val="center"/>
              <w:rPr>
                <w:b/>
                <w:bCs/>
                <w:sz w:val="16"/>
                <w:szCs w:val="16"/>
              </w:rPr>
            </w:pPr>
            <w:r w:rsidRPr="00241EC4">
              <w:rPr>
                <w:sz w:val="16"/>
                <w:szCs w:val="16"/>
                <w:lang w:val="en-GB"/>
              </w:rPr>
              <w:t xml:space="preserve">Mid-Term evaluation UNDP Eritrea Country Programme Document (CPD) </w:t>
            </w:r>
          </w:p>
        </w:tc>
        <w:tc>
          <w:tcPr>
            <w:tcW w:w="923" w:type="pct"/>
            <w:vMerge w:val="restart"/>
            <w:vAlign w:val="center"/>
          </w:tcPr>
          <w:p w14:paraId="547028A1" w14:textId="77777777" w:rsidR="001A3E67" w:rsidRPr="00241EC4" w:rsidRDefault="001A3E67" w:rsidP="008D6AE5">
            <w:pPr>
              <w:jc w:val="both"/>
              <w:rPr>
                <w:b/>
                <w:bCs/>
                <w:sz w:val="16"/>
                <w:szCs w:val="16"/>
              </w:rPr>
            </w:pPr>
            <w:r w:rsidRPr="00241EC4">
              <w:rPr>
                <w:iCs/>
                <w:sz w:val="16"/>
                <w:szCs w:val="16"/>
                <w:lang w:val="en-GB"/>
              </w:rPr>
              <w:t>Ministr</w:t>
            </w:r>
            <w:r>
              <w:rPr>
                <w:iCs/>
                <w:sz w:val="16"/>
                <w:szCs w:val="16"/>
                <w:lang w:val="en-GB"/>
              </w:rPr>
              <w:t>ies</w:t>
            </w:r>
            <w:r w:rsidRPr="00241EC4">
              <w:rPr>
                <w:iCs/>
                <w:sz w:val="16"/>
                <w:szCs w:val="16"/>
                <w:lang w:val="en-GB"/>
              </w:rPr>
              <w:t xml:space="preserve"> of Finance and National Development</w:t>
            </w:r>
            <w:r>
              <w:rPr>
                <w:iCs/>
                <w:sz w:val="16"/>
                <w:szCs w:val="16"/>
                <w:lang w:val="en-GB"/>
              </w:rPr>
              <w:t xml:space="preserve"> (MFND), </w:t>
            </w:r>
            <w:r w:rsidRPr="00241EC4">
              <w:rPr>
                <w:iCs/>
                <w:sz w:val="16"/>
                <w:szCs w:val="16"/>
                <w:lang w:val="en-GB"/>
              </w:rPr>
              <w:t>Agriculture</w:t>
            </w:r>
            <w:r>
              <w:rPr>
                <w:iCs/>
                <w:sz w:val="16"/>
                <w:szCs w:val="16"/>
                <w:lang w:val="en-GB"/>
              </w:rPr>
              <w:t xml:space="preserve"> (MoA)</w:t>
            </w:r>
            <w:r w:rsidRPr="00241EC4">
              <w:rPr>
                <w:iCs/>
                <w:sz w:val="16"/>
                <w:szCs w:val="16"/>
                <w:lang w:val="en-GB"/>
              </w:rPr>
              <w:t>, Trade and Industry</w:t>
            </w:r>
            <w:r>
              <w:rPr>
                <w:iCs/>
                <w:sz w:val="16"/>
                <w:szCs w:val="16"/>
                <w:lang w:val="en-GB"/>
              </w:rPr>
              <w:t>(MTI)</w:t>
            </w:r>
            <w:r w:rsidRPr="00241EC4">
              <w:rPr>
                <w:iCs/>
                <w:sz w:val="16"/>
                <w:szCs w:val="16"/>
                <w:lang w:val="en-GB"/>
              </w:rPr>
              <w:t>, Marine Resources</w:t>
            </w:r>
            <w:r>
              <w:rPr>
                <w:iCs/>
                <w:sz w:val="16"/>
                <w:szCs w:val="16"/>
                <w:lang w:val="en-GB"/>
              </w:rPr>
              <w:t xml:space="preserve"> (MoMR)</w:t>
            </w:r>
            <w:r w:rsidRPr="00241EC4">
              <w:rPr>
                <w:iCs/>
                <w:sz w:val="16"/>
                <w:szCs w:val="16"/>
                <w:lang w:val="en-GB"/>
              </w:rPr>
              <w:t>, Justice</w:t>
            </w:r>
            <w:r>
              <w:rPr>
                <w:iCs/>
                <w:sz w:val="16"/>
                <w:szCs w:val="16"/>
                <w:lang w:val="en-GB"/>
              </w:rPr>
              <w:t>(MoJ)</w:t>
            </w:r>
            <w:r w:rsidRPr="00241EC4">
              <w:rPr>
                <w:iCs/>
                <w:sz w:val="16"/>
                <w:szCs w:val="16"/>
                <w:lang w:val="en-GB"/>
              </w:rPr>
              <w:t>, Land, Water and Environment, Local Government, Office of Auditor General, Eritrea Crop and Livestock Production, National Confederation of Eritrean Workers, National Union of Eritrean Youth and Students and National Union of Eritrean Women</w:t>
            </w:r>
            <w:r>
              <w:rPr>
                <w:iCs/>
                <w:sz w:val="16"/>
                <w:szCs w:val="16"/>
                <w:lang w:val="en-GB"/>
              </w:rPr>
              <w:t xml:space="preserve">. </w:t>
            </w:r>
            <w:r w:rsidRPr="00241EC4">
              <w:rPr>
                <w:sz w:val="16"/>
                <w:szCs w:val="16"/>
                <w:lang w:val="en-GB"/>
              </w:rPr>
              <w:t>UNIDO, UNICEF, UNFPA, FAO,</w:t>
            </w:r>
            <w:r>
              <w:rPr>
                <w:sz w:val="16"/>
                <w:szCs w:val="16"/>
                <w:lang w:val="en-GB"/>
              </w:rPr>
              <w:t xml:space="preserve"> </w:t>
            </w:r>
            <w:r w:rsidRPr="00241EC4">
              <w:rPr>
                <w:sz w:val="16"/>
                <w:szCs w:val="16"/>
                <w:lang w:val="en-GB"/>
              </w:rPr>
              <w:t>ILO, UNWOMEN</w:t>
            </w:r>
            <w:r w:rsidRPr="00241EC4">
              <w:rPr>
                <w:iCs/>
                <w:sz w:val="16"/>
                <w:szCs w:val="16"/>
                <w:lang w:val="en-GB"/>
              </w:rPr>
              <w:t xml:space="preserve"> and others</w:t>
            </w:r>
          </w:p>
        </w:tc>
        <w:tc>
          <w:tcPr>
            <w:tcW w:w="437" w:type="pct"/>
            <w:vAlign w:val="center"/>
          </w:tcPr>
          <w:p w14:paraId="6DD39AAE" w14:textId="77777777" w:rsidR="001A3E67" w:rsidRPr="00241EC4" w:rsidRDefault="001A3E67" w:rsidP="008D6AE5">
            <w:pPr>
              <w:jc w:val="center"/>
              <w:rPr>
                <w:b/>
                <w:bCs/>
                <w:sz w:val="16"/>
                <w:szCs w:val="16"/>
              </w:rPr>
            </w:pPr>
            <w:r w:rsidRPr="00241EC4">
              <w:rPr>
                <w:sz w:val="16"/>
                <w:szCs w:val="16"/>
              </w:rPr>
              <w:t>UNDP</w:t>
            </w:r>
          </w:p>
        </w:tc>
        <w:tc>
          <w:tcPr>
            <w:tcW w:w="354" w:type="pct"/>
            <w:vAlign w:val="center"/>
          </w:tcPr>
          <w:p w14:paraId="69E1EF28" w14:textId="77777777" w:rsidR="001A3E67" w:rsidRPr="00241EC4" w:rsidRDefault="001A3E67" w:rsidP="008D6AE5">
            <w:pPr>
              <w:jc w:val="center"/>
              <w:rPr>
                <w:b/>
                <w:bCs/>
                <w:sz w:val="16"/>
                <w:szCs w:val="16"/>
              </w:rPr>
            </w:pPr>
            <w:r w:rsidRPr="00241EC4">
              <w:rPr>
                <w:sz w:val="16"/>
                <w:szCs w:val="16"/>
              </w:rPr>
              <w:t>CPD Mid-Term evaluation</w:t>
            </w:r>
          </w:p>
        </w:tc>
        <w:tc>
          <w:tcPr>
            <w:tcW w:w="377" w:type="pct"/>
            <w:vAlign w:val="center"/>
          </w:tcPr>
          <w:p w14:paraId="1BA0CBBE" w14:textId="77777777" w:rsidR="001A3E67" w:rsidRPr="00241EC4" w:rsidRDefault="001A3E67" w:rsidP="008D6AE5">
            <w:pPr>
              <w:jc w:val="center"/>
              <w:rPr>
                <w:b/>
                <w:bCs/>
                <w:sz w:val="16"/>
                <w:szCs w:val="16"/>
              </w:rPr>
            </w:pPr>
            <w:r>
              <w:rPr>
                <w:sz w:val="16"/>
                <w:szCs w:val="16"/>
              </w:rPr>
              <w:t>Nov</w:t>
            </w:r>
            <w:r w:rsidRPr="00241EC4">
              <w:rPr>
                <w:sz w:val="16"/>
                <w:szCs w:val="16"/>
              </w:rPr>
              <w:t xml:space="preserve"> 2024</w:t>
            </w:r>
          </w:p>
        </w:tc>
        <w:tc>
          <w:tcPr>
            <w:tcW w:w="338" w:type="pct"/>
            <w:vAlign w:val="center"/>
          </w:tcPr>
          <w:p w14:paraId="02B4F552" w14:textId="77777777" w:rsidR="001A3E67" w:rsidRPr="00241EC4" w:rsidRDefault="001A3E67" w:rsidP="008D6AE5">
            <w:pPr>
              <w:jc w:val="center"/>
              <w:rPr>
                <w:b/>
                <w:bCs/>
                <w:sz w:val="16"/>
                <w:szCs w:val="16"/>
              </w:rPr>
            </w:pPr>
            <w:r w:rsidRPr="00241EC4">
              <w:rPr>
                <w:sz w:val="16"/>
                <w:szCs w:val="16"/>
              </w:rPr>
              <w:t>40,000</w:t>
            </w:r>
          </w:p>
        </w:tc>
        <w:tc>
          <w:tcPr>
            <w:tcW w:w="368" w:type="pct"/>
            <w:vAlign w:val="center"/>
          </w:tcPr>
          <w:p w14:paraId="7333EE3A" w14:textId="77777777" w:rsidR="001A3E67" w:rsidRPr="00241EC4" w:rsidRDefault="001A3E67" w:rsidP="008D6AE5">
            <w:pPr>
              <w:jc w:val="center"/>
              <w:rPr>
                <w:b/>
                <w:bCs/>
                <w:sz w:val="16"/>
                <w:szCs w:val="16"/>
              </w:rPr>
            </w:pPr>
            <w:r w:rsidRPr="00241EC4">
              <w:rPr>
                <w:sz w:val="16"/>
                <w:szCs w:val="16"/>
              </w:rPr>
              <w:t>M&amp;E Budget</w:t>
            </w:r>
          </w:p>
        </w:tc>
      </w:tr>
      <w:tr w:rsidR="001A3E67" w:rsidRPr="00241EC4" w14:paraId="0782FE14" w14:textId="77777777" w:rsidTr="008D6AE5">
        <w:trPr>
          <w:trHeight w:val="1131"/>
        </w:trPr>
        <w:tc>
          <w:tcPr>
            <w:tcW w:w="833" w:type="pct"/>
            <w:vMerge/>
            <w:shd w:val="clear" w:color="auto" w:fill="auto"/>
            <w:vAlign w:val="center"/>
          </w:tcPr>
          <w:p w14:paraId="063EF6BF" w14:textId="77777777" w:rsidR="001A3E67" w:rsidRPr="00684425" w:rsidRDefault="001A3E67" w:rsidP="008D6AE5">
            <w:pPr>
              <w:jc w:val="center"/>
              <w:rPr>
                <w:b/>
                <w:bCs/>
                <w:sz w:val="16"/>
                <w:szCs w:val="16"/>
              </w:rPr>
            </w:pPr>
          </w:p>
        </w:tc>
        <w:tc>
          <w:tcPr>
            <w:tcW w:w="798" w:type="pct"/>
            <w:vMerge/>
            <w:shd w:val="clear" w:color="auto" w:fill="auto"/>
            <w:vAlign w:val="center"/>
          </w:tcPr>
          <w:p w14:paraId="388C9FB4" w14:textId="77777777" w:rsidR="001A3E67" w:rsidRDefault="001A3E67" w:rsidP="008D6AE5">
            <w:pPr>
              <w:jc w:val="center"/>
              <w:rPr>
                <w:b/>
                <w:bCs/>
                <w:sz w:val="16"/>
                <w:szCs w:val="16"/>
              </w:rPr>
            </w:pPr>
          </w:p>
        </w:tc>
        <w:tc>
          <w:tcPr>
            <w:tcW w:w="573" w:type="pct"/>
            <w:vAlign w:val="center"/>
          </w:tcPr>
          <w:p w14:paraId="05D79D94" w14:textId="77777777" w:rsidR="001A3E67" w:rsidRPr="00241EC4" w:rsidRDefault="001A3E67" w:rsidP="008D6AE5">
            <w:pPr>
              <w:jc w:val="center"/>
              <w:rPr>
                <w:sz w:val="16"/>
                <w:szCs w:val="16"/>
                <w:lang w:val="en-GB"/>
              </w:rPr>
            </w:pPr>
            <w:r>
              <w:rPr>
                <w:sz w:val="16"/>
                <w:szCs w:val="16"/>
              </w:rPr>
              <w:t xml:space="preserve">Terminal  Evaluation of the UN SCF </w:t>
            </w:r>
          </w:p>
        </w:tc>
        <w:tc>
          <w:tcPr>
            <w:tcW w:w="923" w:type="pct"/>
            <w:vMerge/>
            <w:vAlign w:val="center"/>
          </w:tcPr>
          <w:p w14:paraId="3BC4DA6F" w14:textId="77777777" w:rsidR="001A3E67" w:rsidRPr="00241EC4" w:rsidRDefault="001A3E67" w:rsidP="008D6AE5">
            <w:pPr>
              <w:jc w:val="both"/>
              <w:rPr>
                <w:iCs/>
                <w:sz w:val="16"/>
                <w:szCs w:val="16"/>
                <w:lang w:val="en-GB"/>
              </w:rPr>
            </w:pPr>
          </w:p>
        </w:tc>
        <w:tc>
          <w:tcPr>
            <w:tcW w:w="437" w:type="pct"/>
            <w:vAlign w:val="center"/>
          </w:tcPr>
          <w:p w14:paraId="09FC997D" w14:textId="77777777" w:rsidR="001A3E67" w:rsidRPr="00241EC4" w:rsidRDefault="001A3E67" w:rsidP="008D6AE5">
            <w:pPr>
              <w:jc w:val="center"/>
              <w:rPr>
                <w:sz w:val="16"/>
                <w:szCs w:val="16"/>
              </w:rPr>
            </w:pPr>
            <w:r w:rsidRPr="00553E62">
              <w:rPr>
                <w:sz w:val="16"/>
                <w:szCs w:val="16"/>
              </w:rPr>
              <w:t>UN</w:t>
            </w:r>
          </w:p>
        </w:tc>
        <w:tc>
          <w:tcPr>
            <w:tcW w:w="354" w:type="pct"/>
            <w:vAlign w:val="center"/>
          </w:tcPr>
          <w:p w14:paraId="3A98F6A0" w14:textId="77777777" w:rsidR="001A3E67" w:rsidRPr="00241EC4" w:rsidRDefault="001A3E67" w:rsidP="008D6AE5">
            <w:pPr>
              <w:jc w:val="center"/>
              <w:rPr>
                <w:sz w:val="16"/>
                <w:szCs w:val="16"/>
              </w:rPr>
            </w:pPr>
            <w:r w:rsidRPr="00553E62">
              <w:rPr>
                <w:sz w:val="16"/>
                <w:szCs w:val="16"/>
              </w:rPr>
              <w:t xml:space="preserve">UN SCF </w:t>
            </w:r>
            <w:r>
              <w:rPr>
                <w:sz w:val="16"/>
                <w:szCs w:val="16"/>
              </w:rPr>
              <w:t xml:space="preserve">[Outcome] </w:t>
            </w:r>
            <w:r w:rsidRPr="00553E62">
              <w:rPr>
                <w:sz w:val="16"/>
                <w:szCs w:val="16"/>
              </w:rPr>
              <w:t>Evaluation</w:t>
            </w:r>
          </w:p>
        </w:tc>
        <w:tc>
          <w:tcPr>
            <w:tcW w:w="377" w:type="pct"/>
            <w:vAlign w:val="center"/>
          </w:tcPr>
          <w:p w14:paraId="193A2408" w14:textId="77777777" w:rsidR="001A3E67" w:rsidRPr="00241EC4" w:rsidRDefault="001A3E67" w:rsidP="008D6AE5">
            <w:pPr>
              <w:jc w:val="center"/>
              <w:rPr>
                <w:sz w:val="16"/>
                <w:szCs w:val="16"/>
              </w:rPr>
            </w:pPr>
            <w:r w:rsidRPr="00553E62">
              <w:rPr>
                <w:sz w:val="16"/>
                <w:szCs w:val="16"/>
              </w:rPr>
              <w:t>Dec 2025</w:t>
            </w:r>
          </w:p>
        </w:tc>
        <w:tc>
          <w:tcPr>
            <w:tcW w:w="338" w:type="pct"/>
            <w:vAlign w:val="center"/>
          </w:tcPr>
          <w:p w14:paraId="6684FA74" w14:textId="77777777" w:rsidR="001A3E67" w:rsidRPr="00241EC4" w:rsidRDefault="001A3E67" w:rsidP="008D6AE5">
            <w:pPr>
              <w:jc w:val="center"/>
              <w:rPr>
                <w:sz w:val="16"/>
                <w:szCs w:val="16"/>
              </w:rPr>
            </w:pPr>
            <w:r>
              <w:rPr>
                <w:sz w:val="16"/>
                <w:szCs w:val="16"/>
              </w:rPr>
              <w:t>5,000</w:t>
            </w:r>
          </w:p>
        </w:tc>
        <w:tc>
          <w:tcPr>
            <w:tcW w:w="368" w:type="pct"/>
            <w:vAlign w:val="center"/>
          </w:tcPr>
          <w:p w14:paraId="16893326" w14:textId="77777777" w:rsidR="001A3E67" w:rsidRDefault="001A3E67" w:rsidP="008D6AE5">
            <w:pPr>
              <w:jc w:val="center"/>
              <w:rPr>
                <w:sz w:val="16"/>
                <w:szCs w:val="16"/>
              </w:rPr>
            </w:pPr>
            <w:r>
              <w:rPr>
                <w:sz w:val="16"/>
                <w:szCs w:val="16"/>
              </w:rPr>
              <w:t xml:space="preserve">UNDP </w:t>
            </w:r>
          </w:p>
          <w:p w14:paraId="287BE7B6" w14:textId="77777777" w:rsidR="001A3E67" w:rsidRDefault="001A3E67" w:rsidP="008D6AE5">
            <w:pPr>
              <w:jc w:val="center"/>
              <w:rPr>
                <w:sz w:val="16"/>
                <w:szCs w:val="16"/>
              </w:rPr>
            </w:pPr>
          </w:p>
          <w:p w14:paraId="3474FFB8" w14:textId="77777777" w:rsidR="001A3E67" w:rsidRPr="00241EC4" w:rsidRDefault="001A3E67" w:rsidP="008D6AE5">
            <w:pPr>
              <w:jc w:val="center"/>
              <w:rPr>
                <w:sz w:val="16"/>
                <w:szCs w:val="16"/>
              </w:rPr>
            </w:pPr>
            <w:r w:rsidRPr="00553E62">
              <w:rPr>
                <w:sz w:val="16"/>
                <w:szCs w:val="16"/>
              </w:rPr>
              <w:t>UNCT</w:t>
            </w:r>
            <w:r>
              <w:rPr>
                <w:sz w:val="16"/>
                <w:szCs w:val="16"/>
              </w:rPr>
              <w:t xml:space="preserve"> (45,000)</w:t>
            </w:r>
          </w:p>
        </w:tc>
      </w:tr>
      <w:tr w:rsidR="001A3E67" w:rsidRPr="00241EC4" w14:paraId="5D805169" w14:textId="77777777" w:rsidTr="008D6AE5">
        <w:trPr>
          <w:trHeight w:val="44"/>
        </w:trPr>
        <w:tc>
          <w:tcPr>
            <w:tcW w:w="833" w:type="pct"/>
            <w:vMerge w:val="restart"/>
            <w:vAlign w:val="center"/>
          </w:tcPr>
          <w:p w14:paraId="4759FCA3" w14:textId="77777777" w:rsidR="001A3E67" w:rsidRPr="00C43665" w:rsidRDefault="001A3E67" w:rsidP="008D6AE5">
            <w:pPr>
              <w:jc w:val="both"/>
              <w:rPr>
                <w:b/>
                <w:bCs/>
                <w:sz w:val="16"/>
                <w:szCs w:val="16"/>
              </w:rPr>
            </w:pPr>
            <w:r w:rsidRPr="00C43665">
              <w:rPr>
                <w:b/>
                <w:bCs/>
                <w:sz w:val="16"/>
                <w:szCs w:val="16"/>
              </w:rPr>
              <w:t>By 2026, Eritrea public sector institutions delivered more accountable and efficient public services accessible to its people that enjoy the right to development at all levels informed by quality disaggregated data</w:t>
            </w:r>
          </w:p>
        </w:tc>
        <w:tc>
          <w:tcPr>
            <w:tcW w:w="798" w:type="pct"/>
            <w:vMerge w:val="restart"/>
            <w:vAlign w:val="center"/>
          </w:tcPr>
          <w:p w14:paraId="623DDBF8" w14:textId="77777777" w:rsidR="001A3E67" w:rsidRDefault="001A3E67" w:rsidP="008D6AE5">
            <w:pPr>
              <w:jc w:val="both"/>
              <w:rPr>
                <w:b/>
                <w:bCs/>
                <w:sz w:val="16"/>
                <w:szCs w:val="16"/>
              </w:rPr>
            </w:pPr>
          </w:p>
          <w:p w14:paraId="7A2CA25D" w14:textId="77777777" w:rsidR="001A3E67" w:rsidRPr="00241EC4" w:rsidRDefault="001A3E67" w:rsidP="008D6AE5">
            <w:pPr>
              <w:jc w:val="both"/>
              <w:rPr>
                <w:sz w:val="16"/>
                <w:szCs w:val="16"/>
              </w:rPr>
            </w:pPr>
            <w:r w:rsidRPr="00241EC4">
              <w:rPr>
                <w:sz w:val="16"/>
                <w:szCs w:val="16"/>
              </w:rPr>
              <w:t xml:space="preserve">Accelerating structural transformations for sustainable development, especially through innovative solutions that have multiplier effects across the </w:t>
            </w:r>
            <w:r>
              <w:rPr>
                <w:sz w:val="16"/>
                <w:szCs w:val="16"/>
              </w:rPr>
              <w:t xml:space="preserve">SDGs                   </w:t>
            </w:r>
          </w:p>
          <w:p w14:paraId="1D5DD1DB" w14:textId="77777777" w:rsidR="001A3E67" w:rsidRPr="00241EC4" w:rsidRDefault="001A3E67" w:rsidP="008D6AE5">
            <w:pPr>
              <w:jc w:val="both"/>
              <w:rPr>
                <w:sz w:val="16"/>
                <w:szCs w:val="16"/>
              </w:rPr>
            </w:pPr>
          </w:p>
        </w:tc>
        <w:tc>
          <w:tcPr>
            <w:tcW w:w="573" w:type="pct"/>
            <w:vAlign w:val="center"/>
          </w:tcPr>
          <w:p w14:paraId="33489301" w14:textId="77777777" w:rsidR="001A3E67" w:rsidRPr="00241EC4" w:rsidRDefault="001A3E67" w:rsidP="008D6AE5">
            <w:pPr>
              <w:jc w:val="both"/>
              <w:rPr>
                <w:sz w:val="16"/>
                <w:szCs w:val="16"/>
              </w:rPr>
            </w:pPr>
          </w:p>
          <w:p w14:paraId="023C5C0B" w14:textId="77777777" w:rsidR="001A3E67" w:rsidRPr="00241EC4" w:rsidRDefault="001A3E67" w:rsidP="008D6AE5">
            <w:pPr>
              <w:jc w:val="both"/>
              <w:rPr>
                <w:sz w:val="16"/>
                <w:szCs w:val="16"/>
              </w:rPr>
            </w:pPr>
            <w:r>
              <w:rPr>
                <w:sz w:val="16"/>
                <w:szCs w:val="16"/>
              </w:rPr>
              <w:t xml:space="preserve">Mid-term evaluation of the </w:t>
            </w:r>
            <w:r w:rsidRPr="00241EC4">
              <w:rPr>
                <w:sz w:val="16"/>
                <w:szCs w:val="16"/>
              </w:rPr>
              <w:t>Governance Portfolio</w:t>
            </w:r>
          </w:p>
        </w:tc>
        <w:tc>
          <w:tcPr>
            <w:tcW w:w="923" w:type="pct"/>
            <w:vAlign w:val="center"/>
          </w:tcPr>
          <w:p w14:paraId="60A3BAD5" w14:textId="77777777" w:rsidR="001A3E67" w:rsidRPr="00543508" w:rsidRDefault="001A3E67" w:rsidP="008D6AE5">
            <w:pPr>
              <w:jc w:val="both"/>
              <w:rPr>
                <w:iCs/>
                <w:sz w:val="16"/>
                <w:szCs w:val="16"/>
                <w:lang w:val="en-GB"/>
              </w:rPr>
            </w:pPr>
            <w:r>
              <w:rPr>
                <w:iCs/>
                <w:sz w:val="16"/>
                <w:szCs w:val="16"/>
                <w:lang w:val="en-GB"/>
              </w:rPr>
              <w:t>MFND</w:t>
            </w:r>
            <w:r w:rsidRPr="00241EC4">
              <w:rPr>
                <w:iCs/>
                <w:sz w:val="16"/>
                <w:szCs w:val="16"/>
                <w:lang w:val="en-GB"/>
              </w:rPr>
              <w:t>, Ministry of Trade and Industry,</w:t>
            </w:r>
            <w:r>
              <w:rPr>
                <w:iCs/>
                <w:sz w:val="16"/>
                <w:szCs w:val="16"/>
                <w:lang w:val="en-GB"/>
              </w:rPr>
              <w:t xml:space="preserve"> </w:t>
            </w:r>
            <w:r w:rsidRPr="00241EC4">
              <w:rPr>
                <w:iCs/>
                <w:sz w:val="16"/>
                <w:szCs w:val="16"/>
                <w:lang w:val="en-GB"/>
              </w:rPr>
              <w:t xml:space="preserve">UNDP </w:t>
            </w:r>
            <w:r w:rsidRPr="00241EC4">
              <w:rPr>
                <w:sz w:val="16"/>
                <w:szCs w:val="16"/>
                <w:lang w:val="en-GB"/>
              </w:rPr>
              <w:t>UNIDO, UNICEF, UNFPA, ILO, UNWOMEN</w:t>
            </w:r>
            <w:r w:rsidRPr="00241EC4">
              <w:rPr>
                <w:iCs/>
                <w:sz w:val="16"/>
                <w:szCs w:val="16"/>
                <w:lang w:val="en-GB"/>
              </w:rPr>
              <w:t xml:space="preserve"> and others</w:t>
            </w:r>
          </w:p>
        </w:tc>
        <w:tc>
          <w:tcPr>
            <w:tcW w:w="437" w:type="pct"/>
            <w:vAlign w:val="center"/>
          </w:tcPr>
          <w:p w14:paraId="04435700" w14:textId="77777777" w:rsidR="001A3E67" w:rsidRPr="00241EC4" w:rsidRDefault="001A3E67" w:rsidP="008D6AE5">
            <w:pPr>
              <w:jc w:val="center"/>
              <w:rPr>
                <w:sz w:val="16"/>
                <w:szCs w:val="16"/>
              </w:rPr>
            </w:pPr>
            <w:r w:rsidRPr="00241EC4">
              <w:rPr>
                <w:sz w:val="16"/>
                <w:szCs w:val="16"/>
              </w:rPr>
              <w:t>UNDP</w:t>
            </w:r>
          </w:p>
        </w:tc>
        <w:tc>
          <w:tcPr>
            <w:tcW w:w="354" w:type="pct"/>
            <w:vAlign w:val="center"/>
          </w:tcPr>
          <w:p w14:paraId="266D4869" w14:textId="77777777" w:rsidR="001A3E67" w:rsidRPr="00241EC4" w:rsidRDefault="001A3E67" w:rsidP="008D6AE5">
            <w:pPr>
              <w:jc w:val="center"/>
              <w:rPr>
                <w:sz w:val="16"/>
                <w:szCs w:val="16"/>
              </w:rPr>
            </w:pPr>
            <w:r>
              <w:rPr>
                <w:sz w:val="16"/>
                <w:szCs w:val="16"/>
              </w:rPr>
              <w:t>Portfolio</w:t>
            </w:r>
          </w:p>
        </w:tc>
        <w:tc>
          <w:tcPr>
            <w:tcW w:w="377" w:type="pct"/>
            <w:vAlign w:val="center"/>
          </w:tcPr>
          <w:p w14:paraId="497F9A78" w14:textId="77777777" w:rsidR="001A3E67" w:rsidRPr="00241EC4" w:rsidRDefault="001A3E67" w:rsidP="008D6AE5">
            <w:pPr>
              <w:jc w:val="center"/>
              <w:rPr>
                <w:sz w:val="16"/>
                <w:szCs w:val="16"/>
              </w:rPr>
            </w:pPr>
            <w:r>
              <w:rPr>
                <w:sz w:val="16"/>
                <w:szCs w:val="16"/>
              </w:rPr>
              <w:t xml:space="preserve">June </w:t>
            </w:r>
            <w:r w:rsidRPr="00241EC4">
              <w:rPr>
                <w:sz w:val="16"/>
                <w:szCs w:val="16"/>
              </w:rPr>
              <w:t xml:space="preserve"> 202</w:t>
            </w:r>
            <w:r>
              <w:rPr>
                <w:sz w:val="16"/>
                <w:szCs w:val="16"/>
              </w:rPr>
              <w:t>4</w:t>
            </w:r>
          </w:p>
        </w:tc>
        <w:tc>
          <w:tcPr>
            <w:tcW w:w="338" w:type="pct"/>
            <w:vAlign w:val="center"/>
          </w:tcPr>
          <w:p w14:paraId="3F55BB85" w14:textId="77777777" w:rsidR="001A3E67" w:rsidRPr="00241EC4" w:rsidRDefault="001A3E67" w:rsidP="008D6AE5">
            <w:pPr>
              <w:jc w:val="center"/>
              <w:rPr>
                <w:sz w:val="16"/>
                <w:szCs w:val="16"/>
              </w:rPr>
            </w:pPr>
            <w:r w:rsidRPr="00241EC4">
              <w:rPr>
                <w:sz w:val="16"/>
                <w:szCs w:val="16"/>
              </w:rPr>
              <w:t>30,000</w:t>
            </w:r>
          </w:p>
        </w:tc>
        <w:tc>
          <w:tcPr>
            <w:tcW w:w="368" w:type="pct"/>
            <w:vAlign w:val="center"/>
          </w:tcPr>
          <w:p w14:paraId="5707B38F" w14:textId="77777777" w:rsidR="001A3E67" w:rsidRPr="00241EC4" w:rsidRDefault="001A3E67" w:rsidP="008D6AE5">
            <w:pPr>
              <w:jc w:val="center"/>
              <w:rPr>
                <w:rStyle w:val="CommentReference"/>
                <w:sz w:val="16"/>
                <w:szCs w:val="16"/>
                <w:lang w:eastAsia="uk-UA"/>
              </w:rPr>
            </w:pPr>
            <w:r w:rsidRPr="00241EC4">
              <w:rPr>
                <w:sz w:val="16"/>
                <w:szCs w:val="16"/>
              </w:rPr>
              <w:t>Project budget</w:t>
            </w:r>
          </w:p>
        </w:tc>
      </w:tr>
      <w:tr w:rsidR="001A3E67" w:rsidRPr="00241EC4" w14:paraId="0B0284E8" w14:textId="77777777" w:rsidTr="008D6AE5">
        <w:trPr>
          <w:trHeight w:val="490"/>
        </w:trPr>
        <w:tc>
          <w:tcPr>
            <w:tcW w:w="833" w:type="pct"/>
            <w:vMerge/>
            <w:vAlign w:val="center"/>
          </w:tcPr>
          <w:p w14:paraId="1EC00888" w14:textId="77777777" w:rsidR="001A3E67" w:rsidRPr="00C43665" w:rsidRDefault="001A3E67" w:rsidP="008D6AE5">
            <w:pPr>
              <w:jc w:val="both"/>
              <w:rPr>
                <w:b/>
                <w:bCs/>
                <w:sz w:val="16"/>
                <w:szCs w:val="16"/>
              </w:rPr>
            </w:pPr>
          </w:p>
        </w:tc>
        <w:tc>
          <w:tcPr>
            <w:tcW w:w="798" w:type="pct"/>
            <w:vMerge/>
            <w:vAlign w:val="center"/>
          </w:tcPr>
          <w:p w14:paraId="481405A6" w14:textId="77777777" w:rsidR="001A3E67" w:rsidRPr="00241EC4" w:rsidRDefault="001A3E67" w:rsidP="008D6AE5">
            <w:pPr>
              <w:jc w:val="both"/>
              <w:rPr>
                <w:sz w:val="16"/>
                <w:szCs w:val="16"/>
              </w:rPr>
            </w:pPr>
          </w:p>
        </w:tc>
        <w:tc>
          <w:tcPr>
            <w:tcW w:w="573" w:type="pct"/>
            <w:vAlign w:val="center"/>
          </w:tcPr>
          <w:p w14:paraId="43298CA4" w14:textId="77777777" w:rsidR="001A3E67" w:rsidRPr="00241EC4" w:rsidRDefault="001A3E67" w:rsidP="008D6AE5">
            <w:pPr>
              <w:jc w:val="both"/>
              <w:rPr>
                <w:sz w:val="16"/>
                <w:szCs w:val="16"/>
              </w:rPr>
            </w:pPr>
            <w:r>
              <w:rPr>
                <w:sz w:val="16"/>
                <w:szCs w:val="16"/>
              </w:rPr>
              <w:t>M</w:t>
            </w:r>
            <w:r w:rsidRPr="00241EC4">
              <w:rPr>
                <w:sz w:val="16"/>
                <w:szCs w:val="16"/>
              </w:rPr>
              <w:t>id-term evaluation</w:t>
            </w:r>
            <w:r w:rsidRPr="00241EC4">
              <w:rPr>
                <w:sz w:val="16"/>
                <w:szCs w:val="16"/>
                <w:lang w:val="en-GB"/>
              </w:rPr>
              <w:t xml:space="preserve"> </w:t>
            </w:r>
            <w:r>
              <w:rPr>
                <w:sz w:val="16"/>
                <w:szCs w:val="16"/>
                <w:lang w:val="en-GB"/>
              </w:rPr>
              <w:t xml:space="preserve">of UNDPs support to the </w:t>
            </w:r>
            <w:r w:rsidRPr="00241EC4">
              <w:rPr>
                <w:sz w:val="16"/>
                <w:szCs w:val="16"/>
              </w:rPr>
              <w:t xml:space="preserve">Office of Auditor General project </w:t>
            </w:r>
          </w:p>
        </w:tc>
        <w:tc>
          <w:tcPr>
            <w:tcW w:w="923" w:type="pct"/>
            <w:vAlign w:val="center"/>
          </w:tcPr>
          <w:p w14:paraId="2C055987" w14:textId="77777777" w:rsidR="001A3E67" w:rsidRDefault="001A3E67" w:rsidP="008D6AE5">
            <w:pPr>
              <w:jc w:val="both"/>
              <w:rPr>
                <w:iCs/>
                <w:sz w:val="16"/>
                <w:szCs w:val="16"/>
                <w:lang w:val="en-GB"/>
              </w:rPr>
            </w:pPr>
            <w:r w:rsidRPr="008320CD">
              <w:rPr>
                <w:iCs/>
                <w:sz w:val="16"/>
                <w:szCs w:val="16"/>
                <w:lang w:val="en-GB"/>
              </w:rPr>
              <w:t>MFND</w:t>
            </w:r>
            <w:r>
              <w:rPr>
                <w:iCs/>
                <w:sz w:val="16"/>
                <w:szCs w:val="16"/>
                <w:lang w:val="en-GB"/>
              </w:rPr>
              <w:t xml:space="preserve">, </w:t>
            </w:r>
            <w:r w:rsidRPr="00241EC4">
              <w:rPr>
                <w:iCs/>
                <w:sz w:val="16"/>
                <w:szCs w:val="16"/>
                <w:lang w:val="en-GB"/>
              </w:rPr>
              <w:t>UNDP UNIDO, UNICEF, UNFPA, FAO, UNWOMEN and others</w:t>
            </w:r>
          </w:p>
        </w:tc>
        <w:tc>
          <w:tcPr>
            <w:tcW w:w="437" w:type="pct"/>
            <w:vAlign w:val="center"/>
          </w:tcPr>
          <w:p w14:paraId="644863BC" w14:textId="77777777" w:rsidR="001A3E67" w:rsidRPr="00241EC4" w:rsidRDefault="001A3E67" w:rsidP="008D6AE5">
            <w:pPr>
              <w:jc w:val="center"/>
              <w:rPr>
                <w:sz w:val="16"/>
                <w:szCs w:val="16"/>
              </w:rPr>
            </w:pPr>
            <w:r w:rsidRPr="00241EC4">
              <w:rPr>
                <w:sz w:val="16"/>
                <w:szCs w:val="16"/>
              </w:rPr>
              <w:t>UNDP</w:t>
            </w:r>
          </w:p>
        </w:tc>
        <w:tc>
          <w:tcPr>
            <w:tcW w:w="354" w:type="pct"/>
            <w:vAlign w:val="center"/>
          </w:tcPr>
          <w:p w14:paraId="48271F61" w14:textId="77777777" w:rsidR="001A3E67" w:rsidRPr="00241EC4" w:rsidRDefault="001A3E67" w:rsidP="008D6AE5">
            <w:pPr>
              <w:jc w:val="center"/>
              <w:rPr>
                <w:sz w:val="16"/>
                <w:szCs w:val="16"/>
              </w:rPr>
            </w:pPr>
            <w:r w:rsidRPr="00241EC4">
              <w:rPr>
                <w:sz w:val="16"/>
                <w:szCs w:val="16"/>
              </w:rPr>
              <w:t>Project</w:t>
            </w:r>
          </w:p>
        </w:tc>
        <w:tc>
          <w:tcPr>
            <w:tcW w:w="377" w:type="pct"/>
            <w:vAlign w:val="center"/>
          </w:tcPr>
          <w:p w14:paraId="1FEB9E49" w14:textId="77777777" w:rsidR="001A3E67" w:rsidRPr="00241EC4" w:rsidRDefault="001A3E67" w:rsidP="008D6AE5">
            <w:pPr>
              <w:jc w:val="center"/>
              <w:rPr>
                <w:sz w:val="16"/>
                <w:szCs w:val="16"/>
              </w:rPr>
            </w:pPr>
            <w:r w:rsidRPr="00241EC4">
              <w:rPr>
                <w:sz w:val="16"/>
                <w:szCs w:val="16"/>
              </w:rPr>
              <w:t>Jun 2023</w:t>
            </w:r>
          </w:p>
        </w:tc>
        <w:tc>
          <w:tcPr>
            <w:tcW w:w="338" w:type="pct"/>
            <w:vAlign w:val="center"/>
          </w:tcPr>
          <w:p w14:paraId="2D242C64" w14:textId="77777777" w:rsidR="001A3E67" w:rsidRPr="00241EC4" w:rsidRDefault="001A3E67" w:rsidP="008D6AE5">
            <w:pPr>
              <w:jc w:val="center"/>
              <w:rPr>
                <w:sz w:val="16"/>
                <w:szCs w:val="16"/>
              </w:rPr>
            </w:pPr>
            <w:r w:rsidRPr="00241EC4">
              <w:rPr>
                <w:sz w:val="16"/>
                <w:szCs w:val="16"/>
              </w:rPr>
              <w:t>25,000</w:t>
            </w:r>
          </w:p>
        </w:tc>
        <w:tc>
          <w:tcPr>
            <w:tcW w:w="368" w:type="pct"/>
            <w:vAlign w:val="center"/>
          </w:tcPr>
          <w:p w14:paraId="5FC7B1F2" w14:textId="77777777" w:rsidR="001A3E67" w:rsidRPr="00241EC4" w:rsidRDefault="001A3E67" w:rsidP="008D6AE5">
            <w:pPr>
              <w:jc w:val="center"/>
              <w:rPr>
                <w:sz w:val="16"/>
                <w:szCs w:val="16"/>
              </w:rPr>
            </w:pPr>
            <w:r w:rsidRPr="00241EC4">
              <w:rPr>
                <w:sz w:val="16"/>
                <w:szCs w:val="16"/>
              </w:rPr>
              <w:t>Project budget</w:t>
            </w:r>
          </w:p>
        </w:tc>
      </w:tr>
      <w:tr w:rsidR="001A3E67" w:rsidRPr="00241EC4" w14:paraId="2767A55F" w14:textId="77777777" w:rsidTr="008D6AE5">
        <w:trPr>
          <w:trHeight w:val="490"/>
        </w:trPr>
        <w:tc>
          <w:tcPr>
            <w:tcW w:w="833" w:type="pct"/>
            <w:vMerge/>
            <w:vAlign w:val="center"/>
          </w:tcPr>
          <w:p w14:paraId="7AB172A6" w14:textId="77777777" w:rsidR="001A3E67" w:rsidRPr="00C43665" w:rsidRDefault="001A3E67" w:rsidP="008D6AE5">
            <w:pPr>
              <w:jc w:val="both"/>
              <w:rPr>
                <w:b/>
                <w:bCs/>
                <w:sz w:val="16"/>
                <w:szCs w:val="16"/>
              </w:rPr>
            </w:pPr>
          </w:p>
        </w:tc>
        <w:tc>
          <w:tcPr>
            <w:tcW w:w="798" w:type="pct"/>
            <w:vMerge/>
            <w:vAlign w:val="center"/>
          </w:tcPr>
          <w:p w14:paraId="04883741" w14:textId="77777777" w:rsidR="001A3E67" w:rsidRPr="00241EC4" w:rsidRDefault="001A3E67" w:rsidP="008D6AE5">
            <w:pPr>
              <w:jc w:val="both"/>
              <w:rPr>
                <w:sz w:val="16"/>
                <w:szCs w:val="16"/>
              </w:rPr>
            </w:pPr>
          </w:p>
        </w:tc>
        <w:tc>
          <w:tcPr>
            <w:tcW w:w="573" w:type="pct"/>
            <w:vAlign w:val="center"/>
          </w:tcPr>
          <w:p w14:paraId="78BC7048" w14:textId="77777777" w:rsidR="001A3E67" w:rsidRPr="00241EC4" w:rsidRDefault="001A3E67" w:rsidP="008D6AE5">
            <w:pPr>
              <w:jc w:val="both"/>
              <w:rPr>
                <w:sz w:val="16"/>
                <w:szCs w:val="16"/>
              </w:rPr>
            </w:pPr>
            <w:r>
              <w:rPr>
                <w:sz w:val="16"/>
                <w:szCs w:val="16"/>
              </w:rPr>
              <w:t xml:space="preserve">Mid-term evaluation of the MoJ </w:t>
            </w:r>
            <w:r w:rsidRPr="00241EC4">
              <w:rPr>
                <w:sz w:val="16"/>
                <w:szCs w:val="16"/>
              </w:rPr>
              <w:t xml:space="preserve">Capacity building Project </w:t>
            </w:r>
          </w:p>
        </w:tc>
        <w:tc>
          <w:tcPr>
            <w:tcW w:w="923" w:type="pct"/>
            <w:vAlign w:val="center"/>
          </w:tcPr>
          <w:p w14:paraId="702C78C8" w14:textId="77777777" w:rsidR="001A3E67" w:rsidRDefault="001A3E67" w:rsidP="008D6AE5">
            <w:pPr>
              <w:jc w:val="both"/>
              <w:rPr>
                <w:iCs/>
                <w:sz w:val="16"/>
                <w:szCs w:val="16"/>
                <w:lang w:val="en-GB"/>
              </w:rPr>
            </w:pPr>
            <w:r>
              <w:rPr>
                <w:iCs/>
                <w:sz w:val="16"/>
                <w:szCs w:val="16"/>
                <w:lang w:val="en-GB"/>
              </w:rPr>
              <w:t>MFND, MoJ</w:t>
            </w:r>
            <w:r w:rsidRPr="00241EC4">
              <w:rPr>
                <w:iCs/>
                <w:sz w:val="16"/>
                <w:szCs w:val="16"/>
                <w:lang w:val="en-GB"/>
              </w:rPr>
              <w:t xml:space="preserve">, Ministry of Foreign Affairs and others </w:t>
            </w:r>
          </w:p>
        </w:tc>
        <w:tc>
          <w:tcPr>
            <w:tcW w:w="437" w:type="pct"/>
            <w:vAlign w:val="center"/>
          </w:tcPr>
          <w:p w14:paraId="75228FF5" w14:textId="77777777" w:rsidR="001A3E67" w:rsidRPr="00241EC4" w:rsidRDefault="001A3E67" w:rsidP="008D6AE5">
            <w:pPr>
              <w:jc w:val="center"/>
              <w:rPr>
                <w:sz w:val="16"/>
                <w:szCs w:val="16"/>
              </w:rPr>
            </w:pPr>
            <w:r w:rsidRPr="00241EC4">
              <w:rPr>
                <w:sz w:val="16"/>
                <w:szCs w:val="16"/>
              </w:rPr>
              <w:t>UNDP</w:t>
            </w:r>
          </w:p>
        </w:tc>
        <w:tc>
          <w:tcPr>
            <w:tcW w:w="354" w:type="pct"/>
            <w:vAlign w:val="center"/>
          </w:tcPr>
          <w:p w14:paraId="49F99B38" w14:textId="77777777" w:rsidR="001A3E67" w:rsidRPr="00241EC4" w:rsidRDefault="001A3E67" w:rsidP="008D6AE5">
            <w:pPr>
              <w:jc w:val="center"/>
              <w:rPr>
                <w:sz w:val="16"/>
                <w:szCs w:val="16"/>
              </w:rPr>
            </w:pPr>
            <w:r w:rsidRPr="00241EC4">
              <w:rPr>
                <w:sz w:val="16"/>
                <w:szCs w:val="16"/>
              </w:rPr>
              <w:t>Project</w:t>
            </w:r>
          </w:p>
        </w:tc>
        <w:tc>
          <w:tcPr>
            <w:tcW w:w="377" w:type="pct"/>
            <w:vAlign w:val="center"/>
          </w:tcPr>
          <w:p w14:paraId="07C49EDF" w14:textId="77777777" w:rsidR="001A3E67" w:rsidRPr="00241EC4" w:rsidRDefault="001A3E67" w:rsidP="008D6AE5">
            <w:pPr>
              <w:jc w:val="center"/>
              <w:rPr>
                <w:sz w:val="16"/>
                <w:szCs w:val="16"/>
              </w:rPr>
            </w:pPr>
            <w:r w:rsidRPr="00241EC4">
              <w:rPr>
                <w:sz w:val="16"/>
                <w:szCs w:val="16"/>
              </w:rPr>
              <w:t>Aug 2023</w:t>
            </w:r>
          </w:p>
        </w:tc>
        <w:tc>
          <w:tcPr>
            <w:tcW w:w="338" w:type="pct"/>
            <w:vAlign w:val="center"/>
          </w:tcPr>
          <w:p w14:paraId="1D0F773A" w14:textId="77777777" w:rsidR="001A3E67" w:rsidRPr="00241EC4" w:rsidRDefault="001A3E67" w:rsidP="008D6AE5">
            <w:pPr>
              <w:jc w:val="center"/>
              <w:rPr>
                <w:sz w:val="16"/>
                <w:szCs w:val="16"/>
              </w:rPr>
            </w:pPr>
            <w:r w:rsidRPr="00241EC4">
              <w:rPr>
                <w:sz w:val="16"/>
                <w:szCs w:val="16"/>
              </w:rPr>
              <w:t>25,000</w:t>
            </w:r>
          </w:p>
        </w:tc>
        <w:tc>
          <w:tcPr>
            <w:tcW w:w="368" w:type="pct"/>
            <w:vAlign w:val="center"/>
          </w:tcPr>
          <w:p w14:paraId="755DB7F8" w14:textId="77777777" w:rsidR="001A3E67" w:rsidRPr="00241EC4" w:rsidRDefault="001A3E67" w:rsidP="008D6AE5">
            <w:pPr>
              <w:jc w:val="center"/>
              <w:rPr>
                <w:sz w:val="16"/>
                <w:szCs w:val="16"/>
              </w:rPr>
            </w:pPr>
            <w:r w:rsidRPr="00241EC4">
              <w:rPr>
                <w:sz w:val="16"/>
                <w:szCs w:val="16"/>
              </w:rPr>
              <w:t>Project budget</w:t>
            </w:r>
          </w:p>
        </w:tc>
      </w:tr>
      <w:tr w:rsidR="001A3E67" w:rsidRPr="00241EC4" w14:paraId="734FF601" w14:textId="77777777" w:rsidTr="008D6AE5">
        <w:trPr>
          <w:trHeight w:val="990"/>
        </w:trPr>
        <w:tc>
          <w:tcPr>
            <w:tcW w:w="833" w:type="pct"/>
            <w:vAlign w:val="center"/>
          </w:tcPr>
          <w:p w14:paraId="4E400627" w14:textId="77777777" w:rsidR="001A3E67" w:rsidRDefault="001A3E67" w:rsidP="008D6AE5">
            <w:pPr>
              <w:jc w:val="both"/>
              <w:rPr>
                <w:b/>
                <w:bCs/>
                <w:color w:val="000000"/>
                <w:sz w:val="16"/>
                <w:szCs w:val="16"/>
                <w:lang w:val="en-GB"/>
              </w:rPr>
            </w:pPr>
            <w:r w:rsidRPr="006A498F">
              <w:rPr>
                <w:b/>
                <w:bCs/>
                <w:color w:val="000000"/>
                <w:sz w:val="16"/>
                <w:szCs w:val="16"/>
                <w:lang w:val="en-GB"/>
              </w:rPr>
              <w:t>By 2026, Eritrean, especially disadvantaged population, have increased livelihood as economic growth becomes more inclusive and diversified</w:t>
            </w:r>
          </w:p>
          <w:p w14:paraId="0938DB71" w14:textId="77777777" w:rsidR="001A3E67" w:rsidRDefault="001A3E67" w:rsidP="008D6AE5">
            <w:pPr>
              <w:jc w:val="both"/>
              <w:rPr>
                <w:b/>
                <w:bCs/>
                <w:color w:val="000000"/>
                <w:sz w:val="16"/>
                <w:szCs w:val="16"/>
                <w:lang w:val="en-GB"/>
              </w:rPr>
            </w:pPr>
          </w:p>
          <w:p w14:paraId="65472649" w14:textId="77777777" w:rsidR="001A3E67" w:rsidRPr="00521761" w:rsidRDefault="001A3E67" w:rsidP="008D6AE5">
            <w:pPr>
              <w:jc w:val="both"/>
              <w:rPr>
                <w:b/>
                <w:bCs/>
                <w:color w:val="000000"/>
                <w:sz w:val="16"/>
                <w:szCs w:val="16"/>
              </w:rPr>
            </w:pPr>
            <w:r w:rsidRPr="00A43356">
              <w:rPr>
                <w:b/>
                <w:bCs/>
                <w:color w:val="000000"/>
                <w:sz w:val="16"/>
                <w:szCs w:val="16"/>
              </w:rPr>
              <w:t>By 2026, Eritrea’s natural resources are sustainably managed, and people gain from climate-resilient environment</w:t>
            </w:r>
          </w:p>
        </w:tc>
        <w:tc>
          <w:tcPr>
            <w:tcW w:w="798" w:type="pct"/>
            <w:vAlign w:val="center"/>
          </w:tcPr>
          <w:p w14:paraId="7594AD1C" w14:textId="77777777" w:rsidR="001A3E67" w:rsidRDefault="001A3E67" w:rsidP="008D6AE5">
            <w:pPr>
              <w:jc w:val="both"/>
              <w:rPr>
                <w:sz w:val="16"/>
                <w:szCs w:val="16"/>
              </w:rPr>
            </w:pPr>
            <w:r w:rsidRPr="006A498F">
              <w:rPr>
                <w:sz w:val="16"/>
                <w:szCs w:val="16"/>
              </w:rPr>
              <w:t xml:space="preserve">a). Eradicating poverty in all its forms and dimensions and keeping people out of poverty. </w:t>
            </w:r>
          </w:p>
          <w:p w14:paraId="63C20F45" w14:textId="77777777" w:rsidR="001A3E67" w:rsidRDefault="001A3E67" w:rsidP="008D6AE5">
            <w:pPr>
              <w:jc w:val="both"/>
              <w:rPr>
                <w:sz w:val="16"/>
                <w:szCs w:val="16"/>
              </w:rPr>
            </w:pPr>
          </w:p>
          <w:p w14:paraId="26D0ACE6" w14:textId="77777777" w:rsidR="001A3E67" w:rsidRPr="006A498F" w:rsidRDefault="001A3E67" w:rsidP="008D6AE5">
            <w:pPr>
              <w:jc w:val="both"/>
              <w:rPr>
                <w:sz w:val="16"/>
                <w:szCs w:val="16"/>
              </w:rPr>
            </w:pPr>
            <w:r>
              <w:rPr>
                <w:sz w:val="16"/>
                <w:szCs w:val="16"/>
              </w:rPr>
              <w:t>c</w:t>
            </w:r>
            <w:r w:rsidRPr="005E5C0D">
              <w:rPr>
                <w:sz w:val="16"/>
                <w:szCs w:val="16"/>
              </w:rPr>
              <w:t>) Building resilience to crises and shocks, in order to safeguard development gains.</w:t>
            </w:r>
          </w:p>
          <w:p w14:paraId="2E85BD6F" w14:textId="77777777" w:rsidR="001A3E67" w:rsidRPr="006A498F" w:rsidRDefault="001A3E67" w:rsidP="008D6AE5">
            <w:pPr>
              <w:jc w:val="both"/>
              <w:rPr>
                <w:strike/>
                <w:sz w:val="16"/>
                <w:szCs w:val="16"/>
              </w:rPr>
            </w:pPr>
          </w:p>
        </w:tc>
        <w:tc>
          <w:tcPr>
            <w:tcW w:w="573" w:type="pct"/>
            <w:vAlign w:val="center"/>
          </w:tcPr>
          <w:p w14:paraId="5BC128E9" w14:textId="77777777" w:rsidR="001A3E67" w:rsidRPr="005E5C0D" w:rsidRDefault="001A3E67" w:rsidP="008D6AE5">
            <w:pPr>
              <w:jc w:val="both"/>
              <w:rPr>
                <w:sz w:val="16"/>
                <w:szCs w:val="16"/>
              </w:rPr>
            </w:pPr>
            <w:r w:rsidRPr="005E5C0D">
              <w:rPr>
                <w:sz w:val="16"/>
                <w:szCs w:val="16"/>
              </w:rPr>
              <w:t xml:space="preserve">Mid-term </w:t>
            </w:r>
            <w:r>
              <w:rPr>
                <w:sz w:val="16"/>
                <w:szCs w:val="16"/>
              </w:rPr>
              <w:t xml:space="preserve">portfolio evaluation of </w:t>
            </w:r>
            <w:r w:rsidRPr="00521761">
              <w:rPr>
                <w:sz w:val="16"/>
                <w:szCs w:val="16"/>
              </w:rPr>
              <w:t xml:space="preserve">the </w:t>
            </w:r>
            <w:r w:rsidRPr="005E5C0D">
              <w:rPr>
                <w:sz w:val="16"/>
                <w:szCs w:val="16"/>
              </w:rPr>
              <w:t>Inclusive, Diversified, Green and Climate Resilient Economy</w:t>
            </w:r>
          </w:p>
        </w:tc>
        <w:tc>
          <w:tcPr>
            <w:tcW w:w="923" w:type="pct"/>
            <w:vAlign w:val="center"/>
          </w:tcPr>
          <w:p w14:paraId="1C4B4777" w14:textId="77777777" w:rsidR="001A3E67" w:rsidRPr="005E5C0D" w:rsidRDefault="001A3E67" w:rsidP="008D6AE5">
            <w:pPr>
              <w:jc w:val="both"/>
              <w:rPr>
                <w:iCs/>
                <w:sz w:val="16"/>
                <w:szCs w:val="16"/>
                <w:lang w:val="en-GB"/>
              </w:rPr>
            </w:pPr>
            <w:r w:rsidRPr="005E5C0D">
              <w:rPr>
                <w:iCs/>
                <w:sz w:val="16"/>
                <w:szCs w:val="16"/>
                <w:lang w:val="en-GB"/>
              </w:rPr>
              <w:t xml:space="preserve">MFND, Ministry of Land, Water and Environment, </w:t>
            </w:r>
            <w:r>
              <w:rPr>
                <w:iCs/>
                <w:sz w:val="16"/>
                <w:szCs w:val="16"/>
                <w:lang w:val="en-GB"/>
              </w:rPr>
              <w:t>MoA</w:t>
            </w:r>
            <w:r w:rsidRPr="005E5C0D">
              <w:rPr>
                <w:iCs/>
                <w:sz w:val="16"/>
                <w:szCs w:val="16"/>
                <w:lang w:val="en-GB"/>
              </w:rPr>
              <w:t xml:space="preserve">, </w:t>
            </w:r>
            <w:r>
              <w:rPr>
                <w:iCs/>
                <w:sz w:val="16"/>
                <w:szCs w:val="16"/>
                <w:lang w:val="en-GB"/>
              </w:rPr>
              <w:t>MoMR</w:t>
            </w:r>
            <w:r w:rsidRPr="005E5C0D">
              <w:rPr>
                <w:iCs/>
                <w:sz w:val="16"/>
                <w:szCs w:val="16"/>
                <w:lang w:val="en-GB"/>
              </w:rPr>
              <w:t>, Eritrea Crop and Livestock Production,</w:t>
            </w:r>
            <w:r>
              <w:rPr>
                <w:iCs/>
                <w:sz w:val="16"/>
                <w:szCs w:val="16"/>
                <w:lang w:val="en-GB"/>
              </w:rPr>
              <w:t xml:space="preserve"> </w:t>
            </w:r>
            <w:r w:rsidRPr="005E5C0D">
              <w:rPr>
                <w:iCs/>
                <w:sz w:val="16"/>
                <w:szCs w:val="16"/>
                <w:lang w:val="en-GB"/>
              </w:rPr>
              <w:t>UNDP, UNEP, UNICEF, FAO, and others</w:t>
            </w:r>
          </w:p>
        </w:tc>
        <w:tc>
          <w:tcPr>
            <w:tcW w:w="437" w:type="pct"/>
            <w:vAlign w:val="center"/>
          </w:tcPr>
          <w:p w14:paraId="0F016B63" w14:textId="77777777" w:rsidR="001A3E67" w:rsidRPr="00553E62" w:rsidRDefault="001A3E67" w:rsidP="008D6AE5">
            <w:pPr>
              <w:jc w:val="center"/>
              <w:rPr>
                <w:sz w:val="16"/>
                <w:szCs w:val="16"/>
              </w:rPr>
            </w:pPr>
            <w:r>
              <w:rPr>
                <w:sz w:val="16"/>
                <w:szCs w:val="16"/>
              </w:rPr>
              <w:t xml:space="preserve">UNDP </w:t>
            </w:r>
          </w:p>
        </w:tc>
        <w:tc>
          <w:tcPr>
            <w:tcW w:w="354" w:type="pct"/>
            <w:vAlign w:val="center"/>
          </w:tcPr>
          <w:p w14:paraId="44816F8F" w14:textId="77777777" w:rsidR="001A3E67" w:rsidRPr="00553E62" w:rsidRDefault="001A3E67" w:rsidP="008D6AE5">
            <w:pPr>
              <w:jc w:val="center"/>
              <w:rPr>
                <w:sz w:val="16"/>
                <w:szCs w:val="16"/>
              </w:rPr>
            </w:pPr>
            <w:r>
              <w:rPr>
                <w:sz w:val="16"/>
                <w:szCs w:val="16"/>
              </w:rPr>
              <w:t xml:space="preserve">Portfolio </w:t>
            </w:r>
          </w:p>
        </w:tc>
        <w:tc>
          <w:tcPr>
            <w:tcW w:w="377" w:type="pct"/>
            <w:vAlign w:val="center"/>
          </w:tcPr>
          <w:p w14:paraId="34A19C70" w14:textId="77777777" w:rsidR="001A3E67" w:rsidRPr="00553E62" w:rsidRDefault="001A3E67" w:rsidP="008D6AE5">
            <w:pPr>
              <w:jc w:val="center"/>
              <w:rPr>
                <w:sz w:val="16"/>
                <w:szCs w:val="16"/>
              </w:rPr>
            </w:pPr>
            <w:r>
              <w:rPr>
                <w:sz w:val="16"/>
                <w:szCs w:val="16"/>
              </w:rPr>
              <w:t>June 2024</w:t>
            </w:r>
          </w:p>
        </w:tc>
        <w:tc>
          <w:tcPr>
            <w:tcW w:w="338" w:type="pct"/>
            <w:vAlign w:val="center"/>
          </w:tcPr>
          <w:p w14:paraId="36FB4636" w14:textId="77777777" w:rsidR="001A3E67" w:rsidRPr="00553E62" w:rsidRDefault="001A3E67" w:rsidP="008D6AE5">
            <w:pPr>
              <w:jc w:val="center"/>
              <w:rPr>
                <w:sz w:val="16"/>
                <w:szCs w:val="16"/>
              </w:rPr>
            </w:pPr>
            <w:r>
              <w:rPr>
                <w:sz w:val="16"/>
                <w:szCs w:val="16"/>
              </w:rPr>
              <w:t>35,000</w:t>
            </w:r>
          </w:p>
        </w:tc>
        <w:tc>
          <w:tcPr>
            <w:tcW w:w="368" w:type="pct"/>
            <w:vAlign w:val="center"/>
          </w:tcPr>
          <w:p w14:paraId="60C15111" w14:textId="77777777" w:rsidR="001A3E67" w:rsidRPr="00553E62" w:rsidRDefault="001A3E67" w:rsidP="008D6AE5">
            <w:pPr>
              <w:jc w:val="center"/>
              <w:rPr>
                <w:sz w:val="16"/>
                <w:szCs w:val="16"/>
              </w:rPr>
            </w:pPr>
            <w:r>
              <w:rPr>
                <w:sz w:val="16"/>
                <w:szCs w:val="16"/>
              </w:rPr>
              <w:t xml:space="preserve">Project  M&amp; E budget </w:t>
            </w:r>
          </w:p>
        </w:tc>
      </w:tr>
      <w:tr w:rsidR="001A3E67" w:rsidRPr="00241EC4" w14:paraId="2F15E725" w14:textId="77777777" w:rsidTr="008D6AE5">
        <w:trPr>
          <w:trHeight w:val="529"/>
        </w:trPr>
        <w:tc>
          <w:tcPr>
            <w:tcW w:w="833" w:type="pct"/>
            <w:vAlign w:val="center"/>
          </w:tcPr>
          <w:p w14:paraId="5D9D75BA" w14:textId="77777777" w:rsidR="001A3E67" w:rsidRPr="006A498F" w:rsidRDefault="001A3E67" w:rsidP="008D6AE5">
            <w:pPr>
              <w:jc w:val="both"/>
              <w:rPr>
                <w:b/>
                <w:bCs/>
                <w:color w:val="000000"/>
                <w:sz w:val="16"/>
                <w:szCs w:val="16"/>
                <w:lang w:val="en-GB"/>
              </w:rPr>
            </w:pPr>
            <w:r w:rsidRPr="002F67FA">
              <w:rPr>
                <w:b/>
                <w:bCs/>
                <w:color w:val="000000"/>
                <w:sz w:val="16"/>
                <w:szCs w:val="16"/>
                <w:lang w:val="en-GB"/>
              </w:rPr>
              <w:t>By 2026, Eritrean, especially disadvantaged population, have increased livelihood as economic growth becomes more inclusive and diversified</w:t>
            </w:r>
          </w:p>
        </w:tc>
        <w:tc>
          <w:tcPr>
            <w:tcW w:w="798" w:type="pct"/>
            <w:vAlign w:val="center"/>
          </w:tcPr>
          <w:p w14:paraId="7CBA5A07" w14:textId="77777777" w:rsidR="001A3E67" w:rsidRPr="006A498F" w:rsidRDefault="001A3E67" w:rsidP="008D6AE5">
            <w:pPr>
              <w:jc w:val="both"/>
              <w:rPr>
                <w:sz w:val="16"/>
                <w:szCs w:val="16"/>
              </w:rPr>
            </w:pPr>
            <w:r w:rsidRPr="002F67FA">
              <w:rPr>
                <w:sz w:val="16"/>
                <w:szCs w:val="16"/>
              </w:rPr>
              <w:t>a). Eradicating poverty in all its forms and dimensions and keeping people out of poverty.</w:t>
            </w:r>
          </w:p>
        </w:tc>
        <w:tc>
          <w:tcPr>
            <w:tcW w:w="573" w:type="pct"/>
            <w:vAlign w:val="center"/>
          </w:tcPr>
          <w:p w14:paraId="141CA93E" w14:textId="77777777" w:rsidR="001A3E67" w:rsidRPr="005E5C0D" w:rsidRDefault="001A3E67" w:rsidP="008D6AE5">
            <w:pPr>
              <w:jc w:val="both"/>
              <w:rPr>
                <w:sz w:val="16"/>
                <w:szCs w:val="16"/>
              </w:rPr>
            </w:pPr>
            <w:r>
              <w:rPr>
                <w:sz w:val="16"/>
                <w:szCs w:val="16"/>
              </w:rPr>
              <w:t xml:space="preserve">Youth Skills Development and job creation project </w:t>
            </w:r>
          </w:p>
        </w:tc>
        <w:tc>
          <w:tcPr>
            <w:tcW w:w="923" w:type="pct"/>
            <w:vAlign w:val="center"/>
          </w:tcPr>
          <w:p w14:paraId="2A957C2D" w14:textId="77777777" w:rsidR="001A3E67" w:rsidRPr="005E5C0D" w:rsidRDefault="001A3E67" w:rsidP="008D6AE5">
            <w:pPr>
              <w:jc w:val="both"/>
              <w:rPr>
                <w:iCs/>
                <w:sz w:val="16"/>
                <w:szCs w:val="16"/>
                <w:lang w:val="en-GB"/>
              </w:rPr>
            </w:pPr>
            <w:r>
              <w:rPr>
                <w:iCs/>
                <w:sz w:val="16"/>
                <w:szCs w:val="16"/>
                <w:lang w:val="en-GB"/>
              </w:rPr>
              <w:t>MFND</w:t>
            </w:r>
            <w:r w:rsidRPr="002F67FA">
              <w:rPr>
                <w:iCs/>
                <w:sz w:val="16"/>
                <w:szCs w:val="16"/>
                <w:lang w:val="en-GB"/>
              </w:rPr>
              <w:t xml:space="preserve">, Ministry of Trade and Industry, </w:t>
            </w:r>
            <w:r>
              <w:rPr>
                <w:iCs/>
                <w:sz w:val="16"/>
                <w:szCs w:val="16"/>
                <w:lang w:val="en-GB"/>
              </w:rPr>
              <w:t xml:space="preserve">MoLG, NCEW, NUEYS, MoA, </w:t>
            </w:r>
            <w:r w:rsidRPr="002F67FA">
              <w:rPr>
                <w:iCs/>
                <w:sz w:val="16"/>
                <w:szCs w:val="16"/>
                <w:lang w:val="en-GB"/>
              </w:rPr>
              <w:t>UNDP UNIDO,</w:t>
            </w:r>
            <w:r>
              <w:rPr>
                <w:iCs/>
                <w:sz w:val="16"/>
                <w:szCs w:val="16"/>
                <w:lang w:val="en-GB"/>
              </w:rPr>
              <w:t>IFAD,FAO</w:t>
            </w:r>
            <w:r w:rsidRPr="002F67FA">
              <w:rPr>
                <w:iCs/>
                <w:sz w:val="16"/>
                <w:szCs w:val="16"/>
                <w:lang w:val="en-GB"/>
              </w:rPr>
              <w:t xml:space="preserve"> UNICEF, UNFPA, ILO, UNWOMEN and others</w:t>
            </w:r>
          </w:p>
        </w:tc>
        <w:tc>
          <w:tcPr>
            <w:tcW w:w="437" w:type="pct"/>
            <w:vAlign w:val="center"/>
          </w:tcPr>
          <w:p w14:paraId="43C99D38" w14:textId="77777777" w:rsidR="001A3E67" w:rsidRPr="00553E62" w:rsidDel="00684425" w:rsidRDefault="001A3E67" w:rsidP="008D6AE5">
            <w:pPr>
              <w:jc w:val="center"/>
              <w:rPr>
                <w:sz w:val="16"/>
                <w:szCs w:val="16"/>
              </w:rPr>
            </w:pPr>
            <w:r>
              <w:rPr>
                <w:sz w:val="16"/>
                <w:szCs w:val="16"/>
              </w:rPr>
              <w:t xml:space="preserve">UNDP </w:t>
            </w:r>
          </w:p>
        </w:tc>
        <w:tc>
          <w:tcPr>
            <w:tcW w:w="354" w:type="pct"/>
            <w:vAlign w:val="center"/>
          </w:tcPr>
          <w:p w14:paraId="28A14323" w14:textId="77777777" w:rsidR="001A3E67" w:rsidRDefault="001A3E67" w:rsidP="008D6AE5">
            <w:pPr>
              <w:jc w:val="center"/>
              <w:rPr>
                <w:sz w:val="16"/>
                <w:szCs w:val="16"/>
              </w:rPr>
            </w:pPr>
            <w:r>
              <w:rPr>
                <w:sz w:val="16"/>
                <w:szCs w:val="16"/>
              </w:rPr>
              <w:t xml:space="preserve">Project </w:t>
            </w:r>
          </w:p>
        </w:tc>
        <w:tc>
          <w:tcPr>
            <w:tcW w:w="377" w:type="pct"/>
            <w:vAlign w:val="center"/>
          </w:tcPr>
          <w:p w14:paraId="4D996EBB" w14:textId="77777777" w:rsidR="001A3E67" w:rsidRDefault="001A3E67" w:rsidP="008D6AE5">
            <w:pPr>
              <w:jc w:val="center"/>
              <w:rPr>
                <w:sz w:val="16"/>
                <w:szCs w:val="16"/>
              </w:rPr>
            </w:pPr>
            <w:r>
              <w:rPr>
                <w:sz w:val="16"/>
                <w:szCs w:val="16"/>
              </w:rPr>
              <w:t>Mar 2024</w:t>
            </w:r>
          </w:p>
        </w:tc>
        <w:tc>
          <w:tcPr>
            <w:tcW w:w="338" w:type="pct"/>
            <w:vAlign w:val="center"/>
          </w:tcPr>
          <w:p w14:paraId="1239CDAF" w14:textId="77777777" w:rsidR="001A3E67" w:rsidRDefault="001A3E67" w:rsidP="008D6AE5">
            <w:pPr>
              <w:jc w:val="center"/>
              <w:rPr>
                <w:sz w:val="16"/>
                <w:szCs w:val="16"/>
              </w:rPr>
            </w:pPr>
            <w:r>
              <w:rPr>
                <w:sz w:val="16"/>
                <w:szCs w:val="16"/>
              </w:rPr>
              <w:t>25,000</w:t>
            </w:r>
          </w:p>
        </w:tc>
        <w:tc>
          <w:tcPr>
            <w:tcW w:w="368" w:type="pct"/>
            <w:vAlign w:val="center"/>
          </w:tcPr>
          <w:p w14:paraId="4E946C91" w14:textId="77777777" w:rsidR="001A3E67" w:rsidRDefault="001A3E67" w:rsidP="008D6AE5">
            <w:pPr>
              <w:jc w:val="center"/>
              <w:rPr>
                <w:sz w:val="16"/>
                <w:szCs w:val="16"/>
              </w:rPr>
            </w:pPr>
            <w:r>
              <w:rPr>
                <w:sz w:val="16"/>
                <w:szCs w:val="16"/>
              </w:rPr>
              <w:t xml:space="preserve">Project M&amp;E Budget </w:t>
            </w:r>
          </w:p>
        </w:tc>
      </w:tr>
      <w:tr w:rsidR="001A3E67" w:rsidRPr="00241EC4" w14:paraId="62BA4136" w14:textId="77777777" w:rsidTr="008D6AE5">
        <w:trPr>
          <w:trHeight w:val="2024"/>
        </w:trPr>
        <w:tc>
          <w:tcPr>
            <w:tcW w:w="833" w:type="pct"/>
            <w:vAlign w:val="center"/>
          </w:tcPr>
          <w:p w14:paraId="76514291" w14:textId="77777777" w:rsidR="001A3E67" w:rsidRPr="00C43665" w:rsidRDefault="001A3E67" w:rsidP="008D6AE5">
            <w:pPr>
              <w:jc w:val="both"/>
              <w:rPr>
                <w:b/>
                <w:bCs/>
                <w:sz w:val="16"/>
                <w:szCs w:val="16"/>
              </w:rPr>
            </w:pPr>
            <w:r w:rsidRPr="00C43665">
              <w:rPr>
                <w:b/>
                <w:bCs/>
                <w:sz w:val="16"/>
                <w:szCs w:val="16"/>
              </w:rPr>
              <w:lastRenderedPageBreak/>
              <w:t>By 2026, Eritrea’s natural resources are sustainably managed, and people gain from climate-resilient environment</w:t>
            </w:r>
          </w:p>
        </w:tc>
        <w:tc>
          <w:tcPr>
            <w:tcW w:w="798" w:type="pct"/>
            <w:vAlign w:val="center"/>
          </w:tcPr>
          <w:p w14:paraId="2673A37F" w14:textId="77777777" w:rsidR="001A3E67" w:rsidRPr="00241EC4" w:rsidRDefault="001A3E67" w:rsidP="008D6AE5">
            <w:pPr>
              <w:jc w:val="both"/>
              <w:rPr>
                <w:sz w:val="16"/>
                <w:szCs w:val="16"/>
              </w:rPr>
            </w:pPr>
            <w:r w:rsidRPr="00241EC4">
              <w:rPr>
                <w:sz w:val="16"/>
                <w:szCs w:val="16"/>
              </w:rPr>
              <w:t xml:space="preserve">a). Eradicating poverty in all its forms and dimensions and keeping people out of poverty. </w:t>
            </w:r>
          </w:p>
          <w:p w14:paraId="3D540B7D" w14:textId="77777777" w:rsidR="001A3E67" w:rsidRPr="00241EC4" w:rsidRDefault="001A3E67" w:rsidP="008D6AE5">
            <w:pPr>
              <w:jc w:val="both"/>
              <w:rPr>
                <w:sz w:val="16"/>
                <w:szCs w:val="16"/>
              </w:rPr>
            </w:pPr>
          </w:p>
          <w:p w14:paraId="5C4997C5" w14:textId="77777777" w:rsidR="001A3E67" w:rsidRPr="00241EC4" w:rsidRDefault="001A3E67" w:rsidP="008D6AE5">
            <w:pPr>
              <w:jc w:val="both"/>
              <w:rPr>
                <w:sz w:val="16"/>
                <w:szCs w:val="16"/>
              </w:rPr>
            </w:pPr>
            <w:r w:rsidRPr="00241EC4">
              <w:rPr>
                <w:sz w:val="16"/>
                <w:szCs w:val="16"/>
              </w:rPr>
              <w:t>(c) Building resilience to crises and shocks, in order to safeguard development gains.</w:t>
            </w:r>
          </w:p>
        </w:tc>
        <w:tc>
          <w:tcPr>
            <w:tcW w:w="573" w:type="pct"/>
            <w:vAlign w:val="center"/>
          </w:tcPr>
          <w:p w14:paraId="0E5046D9" w14:textId="77777777" w:rsidR="001A3E67" w:rsidRPr="00241EC4" w:rsidRDefault="001A3E67" w:rsidP="008D6AE5">
            <w:pPr>
              <w:jc w:val="both"/>
              <w:rPr>
                <w:sz w:val="16"/>
                <w:szCs w:val="16"/>
              </w:rPr>
            </w:pPr>
            <w:r>
              <w:rPr>
                <w:sz w:val="16"/>
                <w:szCs w:val="16"/>
              </w:rPr>
              <w:t>T</w:t>
            </w:r>
            <w:r w:rsidRPr="00241EC4">
              <w:rPr>
                <w:sz w:val="16"/>
                <w:szCs w:val="16"/>
              </w:rPr>
              <w:t>erminal evaluation</w:t>
            </w:r>
            <w:r w:rsidRPr="00241EC4">
              <w:rPr>
                <w:sz w:val="16"/>
                <w:szCs w:val="16"/>
                <w:lang w:val="en-GB"/>
              </w:rPr>
              <w:t xml:space="preserve"> </w:t>
            </w:r>
            <w:r>
              <w:rPr>
                <w:sz w:val="16"/>
                <w:szCs w:val="16"/>
                <w:lang w:val="en-GB"/>
              </w:rPr>
              <w:t xml:space="preserve">of the </w:t>
            </w:r>
            <w:r w:rsidRPr="00241EC4">
              <w:rPr>
                <w:sz w:val="16"/>
                <w:szCs w:val="16"/>
              </w:rPr>
              <w:t>Protected Area project</w:t>
            </w:r>
            <w:r>
              <w:rPr>
                <w:sz w:val="16"/>
                <w:szCs w:val="16"/>
                <w:lang w:val="en-GB"/>
              </w:rPr>
              <w:t>:</w:t>
            </w:r>
            <w:r w:rsidRPr="009E409A">
              <w:rPr>
                <w:i/>
                <w:iCs/>
                <w:sz w:val="16"/>
                <w:szCs w:val="16"/>
                <w:lang w:val="en-GB"/>
              </w:rPr>
              <w:t>Integrated Semenawi &amp; Debubawi Bahri-Buri-Irrori-Hawakil Protected Area system for conservation of Biodiversity and Mitigation of Land Degradation</w:t>
            </w:r>
          </w:p>
        </w:tc>
        <w:tc>
          <w:tcPr>
            <w:tcW w:w="923" w:type="pct"/>
            <w:vAlign w:val="center"/>
          </w:tcPr>
          <w:p w14:paraId="38BAA3FC" w14:textId="77777777" w:rsidR="001A3E67" w:rsidRPr="00241EC4" w:rsidRDefault="001A3E67" w:rsidP="008D6AE5">
            <w:pPr>
              <w:jc w:val="both"/>
              <w:rPr>
                <w:iCs/>
                <w:sz w:val="16"/>
                <w:szCs w:val="16"/>
                <w:lang w:val="en-GB"/>
              </w:rPr>
            </w:pPr>
            <w:r>
              <w:rPr>
                <w:iCs/>
                <w:sz w:val="16"/>
                <w:szCs w:val="16"/>
                <w:lang w:val="en-GB"/>
              </w:rPr>
              <w:t xml:space="preserve">MFND, </w:t>
            </w:r>
            <w:r w:rsidRPr="00241EC4">
              <w:rPr>
                <w:iCs/>
                <w:sz w:val="16"/>
                <w:szCs w:val="16"/>
                <w:lang w:val="en-GB"/>
              </w:rPr>
              <w:t>Ministry of Finance Ministry of Land, Water and Environment, Ministry of Agriculture, Ministry of Marine Resources, Eritrea Crop and Livestock Production,</w:t>
            </w:r>
          </w:p>
          <w:p w14:paraId="6B31DA61" w14:textId="77777777" w:rsidR="001A3E67" w:rsidRPr="00241EC4" w:rsidRDefault="001A3E67" w:rsidP="008D6AE5">
            <w:pPr>
              <w:jc w:val="both"/>
              <w:rPr>
                <w:iCs/>
                <w:sz w:val="16"/>
                <w:szCs w:val="16"/>
                <w:lang w:val="en-GB"/>
              </w:rPr>
            </w:pPr>
            <w:r w:rsidRPr="00241EC4">
              <w:rPr>
                <w:iCs/>
                <w:sz w:val="16"/>
                <w:szCs w:val="16"/>
                <w:lang w:val="en-GB"/>
              </w:rPr>
              <w:t>UNDP, UNEP, UNICEF, FAO, and others</w:t>
            </w:r>
          </w:p>
        </w:tc>
        <w:tc>
          <w:tcPr>
            <w:tcW w:w="437" w:type="pct"/>
            <w:vAlign w:val="center"/>
          </w:tcPr>
          <w:p w14:paraId="7293A14A" w14:textId="77777777" w:rsidR="001A3E67" w:rsidRPr="00241EC4" w:rsidRDefault="001A3E67" w:rsidP="008D6AE5">
            <w:pPr>
              <w:jc w:val="center"/>
              <w:rPr>
                <w:sz w:val="16"/>
                <w:szCs w:val="16"/>
              </w:rPr>
            </w:pPr>
            <w:r w:rsidRPr="00241EC4">
              <w:rPr>
                <w:sz w:val="16"/>
                <w:szCs w:val="16"/>
              </w:rPr>
              <w:t>GEF/UNDP</w:t>
            </w:r>
          </w:p>
        </w:tc>
        <w:tc>
          <w:tcPr>
            <w:tcW w:w="354" w:type="pct"/>
            <w:vAlign w:val="center"/>
          </w:tcPr>
          <w:p w14:paraId="249F7D02" w14:textId="77777777" w:rsidR="001A3E67" w:rsidRPr="00241EC4" w:rsidRDefault="001A3E67" w:rsidP="008D6AE5">
            <w:pPr>
              <w:jc w:val="center"/>
              <w:rPr>
                <w:sz w:val="16"/>
                <w:szCs w:val="16"/>
              </w:rPr>
            </w:pPr>
            <w:r w:rsidRPr="00241EC4">
              <w:rPr>
                <w:sz w:val="16"/>
                <w:szCs w:val="16"/>
              </w:rPr>
              <w:t>Project</w:t>
            </w:r>
          </w:p>
        </w:tc>
        <w:tc>
          <w:tcPr>
            <w:tcW w:w="377" w:type="pct"/>
            <w:vAlign w:val="center"/>
          </w:tcPr>
          <w:p w14:paraId="158B8993" w14:textId="77777777" w:rsidR="001A3E67" w:rsidRPr="00241EC4" w:rsidRDefault="001A3E67" w:rsidP="008D6AE5">
            <w:pPr>
              <w:jc w:val="center"/>
              <w:rPr>
                <w:sz w:val="16"/>
                <w:szCs w:val="16"/>
              </w:rPr>
            </w:pPr>
            <w:r w:rsidRPr="00241EC4">
              <w:rPr>
                <w:sz w:val="16"/>
                <w:szCs w:val="16"/>
              </w:rPr>
              <w:t>Dec 2022</w:t>
            </w:r>
          </w:p>
        </w:tc>
        <w:tc>
          <w:tcPr>
            <w:tcW w:w="338" w:type="pct"/>
            <w:vAlign w:val="center"/>
          </w:tcPr>
          <w:p w14:paraId="252989B2" w14:textId="77777777" w:rsidR="001A3E67" w:rsidRPr="00241EC4" w:rsidRDefault="001A3E67" w:rsidP="008D6AE5">
            <w:pPr>
              <w:jc w:val="center"/>
              <w:rPr>
                <w:sz w:val="16"/>
                <w:szCs w:val="16"/>
              </w:rPr>
            </w:pPr>
            <w:r w:rsidRPr="00241EC4">
              <w:rPr>
                <w:sz w:val="16"/>
                <w:szCs w:val="16"/>
              </w:rPr>
              <w:t>25,000</w:t>
            </w:r>
          </w:p>
        </w:tc>
        <w:tc>
          <w:tcPr>
            <w:tcW w:w="368" w:type="pct"/>
            <w:vAlign w:val="center"/>
          </w:tcPr>
          <w:p w14:paraId="45943B78" w14:textId="77777777" w:rsidR="001A3E67" w:rsidRPr="00241EC4" w:rsidRDefault="001A3E67" w:rsidP="008D6AE5">
            <w:pPr>
              <w:jc w:val="center"/>
              <w:rPr>
                <w:sz w:val="16"/>
                <w:szCs w:val="16"/>
              </w:rPr>
            </w:pPr>
            <w:r w:rsidRPr="00241EC4">
              <w:rPr>
                <w:sz w:val="16"/>
                <w:szCs w:val="16"/>
              </w:rPr>
              <w:t>Project budget</w:t>
            </w:r>
          </w:p>
        </w:tc>
      </w:tr>
    </w:tbl>
    <w:p w14:paraId="1E648D8F" w14:textId="77777777" w:rsidR="001A3E67" w:rsidRDefault="001A3E67" w:rsidP="001A3E67"/>
    <w:p w14:paraId="129771BB" w14:textId="77777777" w:rsidR="001A3E67" w:rsidRDefault="001A3E67" w:rsidP="001A3E67"/>
    <w:p w14:paraId="56F2D10C" w14:textId="77777777" w:rsidR="001A3E67" w:rsidRPr="003C26C1" w:rsidRDefault="001A3E67" w:rsidP="001A3E67">
      <w:pPr>
        <w:pStyle w:val="Subtitle"/>
        <w:spacing w:after="0"/>
        <w:jc w:val="left"/>
        <w:rPr>
          <w:rFonts w:ascii="Times New Roman" w:hAnsi="Times New Roman" w:cs="Times New Roman"/>
          <w:sz w:val="20"/>
          <w:szCs w:val="20"/>
        </w:rPr>
      </w:pPr>
    </w:p>
    <w:p w14:paraId="513C1056" w14:textId="77777777" w:rsidR="00A25F11" w:rsidRDefault="00F73985"/>
    <w:sectPr w:rsidR="00A25F11" w:rsidSect="001A3E67">
      <w:pgSz w:w="15840" w:h="12240" w:orient="landscape"/>
      <w:pgMar w:top="1267" w:right="1152" w:bottom="245" w:left="12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118D" w14:textId="77777777" w:rsidR="009A198A" w:rsidRDefault="009A198A" w:rsidP="001A3E67">
      <w:r>
        <w:separator/>
      </w:r>
    </w:p>
  </w:endnote>
  <w:endnote w:type="continuationSeparator" w:id="0">
    <w:p w14:paraId="296BD143" w14:textId="77777777" w:rsidR="009A198A" w:rsidRDefault="009A198A" w:rsidP="001A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A58C" w14:textId="77777777" w:rsidR="009A198A" w:rsidRDefault="009A198A" w:rsidP="001A3E67">
      <w:r>
        <w:separator/>
      </w:r>
    </w:p>
  </w:footnote>
  <w:footnote w:type="continuationSeparator" w:id="0">
    <w:p w14:paraId="62A4ABB4" w14:textId="77777777" w:rsidR="009A198A" w:rsidRDefault="009A198A" w:rsidP="001A3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2D3"/>
    <w:multiLevelType w:val="hybridMultilevel"/>
    <w:tmpl w:val="EE3C0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A2E72"/>
    <w:multiLevelType w:val="multilevel"/>
    <w:tmpl w:val="90266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22DC0CDA"/>
    <w:multiLevelType w:val="multilevel"/>
    <w:tmpl w:val="53101DF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15:restartNumberingAfterBreak="0">
    <w:nsid w:val="41354D9D"/>
    <w:multiLevelType w:val="hybridMultilevel"/>
    <w:tmpl w:val="F3440BF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4F442A55"/>
    <w:multiLevelType w:val="multilevel"/>
    <w:tmpl w:val="9454F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10498"/>
    <w:multiLevelType w:val="hybridMultilevel"/>
    <w:tmpl w:val="76D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6320E"/>
    <w:multiLevelType w:val="multilevel"/>
    <w:tmpl w:val="F10E3C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67"/>
    <w:rsid w:val="001A3E67"/>
    <w:rsid w:val="002511A4"/>
    <w:rsid w:val="002B7815"/>
    <w:rsid w:val="00714847"/>
    <w:rsid w:val="009A198A"/>
    <w:rsid w:val="00E76295"/>
    <w:rsid w:val="00F73985"/>
    <w:rsid w:val="00F9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C9B4"/>
  <w15:chartTrackingRefBased/>
  <w15:docId w15:val="{C240F5B7-CFC1-404A-B18E-6330012A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67"/>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1A3E67"/>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A3E67"/>
    <w:rPr>
      <w:rFonts w:ascii="Arial" w:eastAsia="Times New Roman" w:hAnsi="Arial" w:cs="Times New Roman"/>
      <w:b/>
      <w:szCs w:val="20"/>
    </w:rPr>
  </w:style>
  <w:style w:type="paragraph" w:styleId="FootnoteText">
    <w:name w:val="footnote text"/>
    <w:basedOn w:val="Normal"/>
    <w:link w:val="FootnoteTextChar"/>
    <w:uiPriority w:val="99"/>
    <w:semiHidden/>
    <w:rsid w:val="001A3E67"/>
    <w:pPr>
      <w:widowControl w:val="0"/>
    </w:pPr>
    <w:rPr>
      <w:rFonts w:ascii="Courier" w:hAnsi="Courier"/>
    </w:rPr>
  </w:style>
  <w:style w:type="character" w:customStyle="1" w:styleId="FootnoteTextChar">
    <w:name w:val="Footnote Text Char"/>
    <w:basedOn w:val="DefaultParagraphFont"/>
    <w:link w:val="FootnoteText"/>
    <w:uiPriority w:val="99"/>
    <w:semiHidden/>
    <w:rsid w:val="001A3E67"/>
    <w:rPr>
      <w:rFonts w:ascii="Courier" w:eastAsia="Times New Roman" w:hAnsi="Courier" w:cs="Times New Roman"/>
      <w:sz w:val="20"/>
      <w:szCs w:val="20"/>
    </w:rPr>
  </w:style>
  <w:style w:type="paragraph" w:styleId="Subtitle">
    <w:name w:val="Subtitle"/>
    <w:basedOn w:val="Normal"/>
    <w:link w:val="SubtitleChar"/>
    <w:qFormat/>
    <w:rsid w:val="001A3E6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1A3E67"/>
    <w:rPr>
      <w:rFonts w:ascii="Arial" w:eastAsia="Times New Roman" w:hAnsi="Arial" w:cs="Arial"/>
      <w:sz w:val="24"/>
      <w:szCs w:val="24"/>
    </w:rPr>
  </w:style>
  <w:style w:type="character" w:styleId="FootnoteReference">
    <w:name w:val="footnote reference"/>
    <w:semiHidden/>
    <w:rsid w:val="001A3E67"/>
    <w:rPr>
      <w:rFonts w:cs="Times New Roman"/>
      <w:vertAlign w:val="superscript"/>
    </w:rPr>
  </w:style>
  <w:style w:type="character" w:styleId="Hyperlink">
    <w:name w:val="Hyperlink"/>
    <w:rsid w:val="001A3E67"/>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3"/>
    <w:basedOn w:val="Normal"/>
    <w:link w:val="ListParagraphChar"/>
    <w:uiPriority w:val="34"/>
    <w:qFormat/>
    <w:rsid w:val="001A3E67"/>
    <w:pPr>
      <w:ind w:left="720"/>
    </w:pPr>
  </w:style>
  <w:style w:type="character" w:styleId="CommentReference">
    <w:name w:val="annotation reference"/>
    <w:semiHidden/>
    <w:rsid w:val="001A3E67"/>
    <w:rPr>
      <w:rFonts w:cs="Times New Roman"/>
      <w:sz w:val="6"/>
      <w:szCs w:val="6"/>
    </w:rPr>
  </w:style>
  <w:style w:type="paragraph" w:styleId="CommentText">
    <w:name w:val="annotation text"/>
    <w:basedOn w:val="Normal"/>
    <w:link w:val="CommentTextChar"/>
    <w:rsid w:val="001A3E67"/>
  </w:style>
  <w:style w:type="character" w:customStyle="1" w:styleId="CommentTextChar">
    <w:name w:val="Comment Text Char"/>
    <w:basedOn w:val="DefaultParagraphFont"/>
    <w:link w:val="CommentText"/>
    <w:rsid w:val="001A3E67"/>
    <w:rPr>
      <w:rFonts w:ascii="Times New Roman" w:eastAsia="Times New Roman" w:hAnsi="Times New Roman" w:cs="Times New Roman"/>
      <w:sz w:val="20"/>
      <w:szCs w:val="20"/>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1A3E67"/>
    <w:rPr>
      <w:rFonts w:ascii="Times New Roman" w:eastAsia="Times New Roman" w:hAnsi="Times New Roman" w:cs="Times New Roman"/>
      <w:sz w:val="20"/>
      <w:szCs w:val="20"/>
    </w:rPr>
  </w:style>
  <w:style w:type="paragraph" w:customStyle="1" w:styleId="Default">
    <w:name w:val="Default"/>
    <w:rsid w:val="001A3E6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UNITOFFICE-440-1917</_dlc_DocId>
    <_dlc_DocIdUrl xmlns="5ebeba3d-fd60-4dcb-8548-a9fd3c51d9ff">
      <Url>https://intranet.undp.org/unit/office/exo/sp2014/SP201417/_layouts/15/DocIdRedir.aspx?ID=UNITOFFICE-440-1917</Url>
      <Description>UNITOFFICE-440-1917</Description>
    </_dlc_DocIdUrl>
  </documentManagement>
</p:properties>
</file>

<file path=customXml/itemProps1.xml><?xml version="1.0" encoding="utf-8"?>
<ds:datastoreItem xmlns:ds="http://schemas.openxmlformats.org/officeDocument/2006/customXml" ds:itemID="{41295BFC-788F-4AB2-B278-8F0113D11EAD}">
  <ds:schemaRefs>
    <ds:schemaRef ds:uri="http://schemas.microsoft.com/sharepoint/v3/contenttype/forms"/>
  </ds:schemaRefs>
</ds:datastoreItem>
</file>

<file path=customXml/itemProps2.xml><?xml version="1.0" encoding="utf-8"?>
<ds:datastoreItem xmlns:ds="http://schemas.openxmlformats.org/officeDocument/2006/customXml" ds:itemID="{8E35C875-C9C7-4480-BA35-945914B137DA}">
  <ds:schemaRefs>
    <ds:schemaRef ds:uri="http://schemas.microsoft.com/sharepoint/events"/>
  </ds:schemaRefs>
</ds:datastoreItem>
</file>

<file path=customXml/itemProps3.xml><?xml version="1.0" encoding="utf-8"?>
<ds:datastoreItem xmlns:ds="http://schemas.openxmlformats.org/officeDocument/2006/customXml" ds:itemID="{00336D2B-850A-43AA-8E6A-0D2F681B1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0493D0-CAFE-454E-A5FA-4A378AADAF9D}">
  <ds:schemaRefs>
    <ds:schemaRef ds:uri="http://purl.org/dc/terms/"/>
    <ds:schemaRef ds:uri="http://schemas.openxmlformats.org/package/2006/metadata/core-properties"/>
    <ds:schemaRef ds:uri="http://purl.org/dc/dcmitype/"/>
    <ds:schemaRef ds:uri="5ebeba3d-fd60-4dcb-8548-a9fd3c51d9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4</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Gakuba</dc:creator>
  <cp:keywords/>
  <dc:description/>
  <cp:lastModifiedBy>Svetlana Iazykova</cp:lastModifiedBy>
  <cp:revision>2</cp:revision>
  <dcterms:created xsi:type="dcterms:W3CDTF">2021-06-02T00:51:00Z</dcterms:created>
  <dcterms:modified xsi:type="dcterms:W3CDTF">2021-06-02T00:51:00Z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3dc6f479-21a3-4456-a509-7bab7848c32a</vt:lpwstr>
  </property>
</Properties>
</file>