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DEC7" w14:textId="34B9D21B" w:rsidR="005C6168" w:rsidRPr="008327C4" w:rsidRDefault="005C6168" w:rsidP="00E24CDD">
      <w:pPr>
        <w:pStyle w:val="Heading3"/>
        <w:jc w:val="left"/>
        <w:rPr>
          <w:rFonts w:ascii="Times New Roman" w:hAnsi="Times New Roman"/>
        </w:rPr>
      </w:pPr>
      <w:r w:rsidRPr="008327C4">
        <w:rPr>
          <w:rFonts w:ascii="Times New Roman" w:hAnsi="Times New Roman"/>
        </w:rPr>
        <w:t>Country:</w:t>
      </w:r>
      <w:r w:rsidRPr="008327C4">
        <w:rPr>
          <w:rFonts w:ascii="Times New Roman" w:hAnsi="Times New Roman"/>
        </w:rPr>
        <w:tab/>
      </w:r>
      <w:r w:rsidRPr="008327C4">
        <w:rPr>
          <w:rFonts w:ascii="Times New Roman" w:hAnsi="Times New Roman"/>
        </w:rPr>
        <w:tab/>
      </w:r>
      <w:r w:rsidR="32E1B902" w:rsidRPr="008327C4">
        <w:rPr>
          <w:rFonts w:ascii="Times New Roman" w:hAnsi="Times New Roman"/>
        </w:rPr>
        <w:t>Libya</w:t>
      </w:r>
    </w:p>
    <w:p w14:paraId="0416DEC9" w14:textId="3B08C30E" w:rsidR="005C6168" w:rsidRPr="008327C4" w:rsidRDefault="00290E01" w:rsidP="00E24CDD">
      <w:pPr>
        <w:pStyle w:val="Heading3"/>
        <w:rPr>
          <w:rFonts w:ascii="Times New Roman" w:hAnsi="Times New Roman"/>
          <w:b/>
          <w:bCs w:val="0"/>
        </w:rPr>
      </w:pPr>
      <w:r w:rsidRPr="008327C4">
        <w:rPr>
          <w:rFonts w:ascii="Times New Roman" w:hAnsi="Times New Roman"/>
          <w:b/>
          <w:bCs w:val="0"/>
        </w:rPr>
        <w:t xml:space="preserve">  </w:t>
      </w:r>
      <w:r w:rsidR="00BC38E0" w:rsidRPr="008327C4">
        <w:rPr>
          <w:rFonts w:ascii="Times New Roman" w:hAnsi="Times New Roman"/>
          <w:b/>
          <w:bCs w:val="0"/>
        </w:rPr>
        <w:t>COUNTRY PROGRAMME</w:t>
      </w:r>
      <w:r w:rsidR="00B32ADA" w:rsidRPr="008327C4">
        <w:rPr>
          <w:rFonts w:ascii="Times New Roman" w:hAnsi="Times New Roman"/>
          <w:b/>
          <w:bCs w:val="0"/>
        </w:rPr>
        <w:t xml:space="preserve"> PERFORMANCE SUMMARY</w:t>
      </w:r>
      <w:r w:rsidR="001F3524" w:rsidRPr="008327C4">
        <w:rPr>
          <w:rStyle w:val="FootnoteReference"/>
          <w:rFonts w:ascii="Times New Roman" w:hAnsi="Times New Roman"/>
          <w:b/>
          <w:bCs w:val="0"/>
        </w:rPr>
        <w:footnoteReference w:id="2"/>
      </w:r>
    </w:p>
    <w:p w14:paraId="0416DECA" w14:textId="230155D6" w:rsidR="005C6168" w:rsidRPr="008327C4" w:rsidRDefault="005C6168" w:rsidP="559FBBEB">
      <w:pPr>
        <w:pStyle w:val="Heading3"/>
        <w:jc w:val="left"/>
        <w:rPr>
          <w:rFonts w:ascii="Times New Roman" w:hAnsi="Times New Roman"/>
        </w:rPr>
      </w:pPr>
      <w:r w:rsidRPr="008327C4">
        <w:rPr>
          <w:rFonts w:ascii="Times New Roman" w:hAnsi="Times New Roman"/>
        </w:rPr>
        <w:t xml:space="preserve">Reporting period: </w:t>
      </w:r>
      <w:r w:rsidRPr="008327C4">
        <w:rPr>
          <w:rFonts w:ascii="Times New Roman" w:hAnsi="Times New Roman"/>
        </w:rPr>
        <w:tab/>
      </w:r>
      <w:r w:rsidR="14FFF65F" w:rsidRPr="008327C4">
        <w:rPr>
          <w:rFonts w:ascii="Times New Roman" w:hAnsi="Times New Roman"/>
        </w:rPr>
        <w:t>2019-2022</w:t>
      </w:r>
    </w:p>
    <w:p w14:paraId="0416DECB" w14:textId="77777777" w:rsidR="005C6168" w:rsidRPr="008327C4" w:rsidRDefault="005C6168">
      <w:pPr>
        <w:pStyle w:val="Heading3"/>
        <w:rPr>
          <w:rFonts w:ascii="Times New Roman" w:hAnsi="Times New Roman"/>
        </w:rPr>
      </w:pPr>
    </w:p>
    <w:p w14:paraId="0416DECC" w14:textId="77777777" w:rsidR="005C6168" w:rsidRPr="008327C4" w:rsidRDefault="005C6168"/>
    <w:p w14:paraId="0416DECF" w14:textId="4C82EFE1" w:rsidR="00B32ADA" w:rsidRPr="008327C4" w:rsidRDefault="005C6168" w:rsidP="00E24CDD">
      <w:pPr>
        <w:pStyle w:val="Heading3"/>
        <w:rPr>
          <w:rFonts w:ascii="Times New Roman" w:hAnsi="Times New Roman"/>
          <w:b/>
        </w:rPr>
      </w:pPr>
      <w:r w:rsidRPr="008327C4">
        <w:rPr>
          <w:rFonts w:ascii="Times New Roman" w:hAnsi="Times New Roman"/>
          <w:b/>
        </w:rPr>
        <w:t xml:space="preserve">I.  </w:t>
      </w:r>
      <w:r w:rsidR="0064746F" w:rsidRPr="008327C4">
        <w:rPr>
          <w:rFonts w:ascii="Times New Roman" w:hAnsi="Times New Roman"/>
          <w:b/>
          <w:bCs w:val="0"/>
        </w:rPr>
        <w:t>EXECUTIVE SUMMARY</w:t>
      </w:r>
      <w:r w:rsidR="00760E32" w:rsidRPr="008327C4">
        <w:rPr>
          <w:rFonts w:ascii="Times New Roman" w:hAnsi="Times New Roman"/>
          <w:b/>
          <w:color w:val="FF0000"/>
        </w:rPr>
        <w:t xml:space="preserve"> </w:t>
      </w:r>
    </w:p>
    <w:p w14:paraId="1CF99FDF" w14:textId="0681F7D0" w:rsidR="005C6168" w:rsidRPr="008327C4" w:rsidRDefault="00450B41" w:rsidP="004747F6">
      <w:pPr>
        <w:pStyle w:val="BodyText2"/>
        <w:jc w:val="both"/>
        <w:rPr>
          <w:rFonts w:ascii="Times New Roman" w:hAnsi="Times New Roman"/>
          <w:sz w:val="24"/>
        </w:rPr>
      </w:pPr>
      <w:r w:rsidRPr="008327C4">
        <w:rPr>
          <w:rFonts w:ascii="Times New Roman" w:hAnsi="Times New Roman"/>
          <w:sz w:val="24"/>
        </w:rPr>
        <w:t xml:space="preserve">Libya’s UNDP Country Programme 2019 - 2022 was executed at a time when the country was confronting numerous problems. </w:t>
      </w:r>
      <w:r w:rsidR="00D859F8" w:rsidRPr="008327C4">
        <w:rPr>
          <w:rFonts w:ascii="Times New Roman" w:hAnsi="Times New Roman"/>
          <w:sz w:val="24"/>
        </w:rPr>
        <w:t>UNDP</w:t>
      </w:r>
      <w:r w:rsidR="240B74B8" w:rsidRPr="008327C4">
        <w:rPr>
          <w:rFonts w:ascii="Times New Roman" w:hAnsi="Times New Roman"/>
          <w:sz w:val="24"/>
        </w:rPr>
        <w:t xml:space="preserve"> support</w:t>
      </w:r>
      <w:r w:rsidR="00C9170E" w:rsidRPr="008327C4">
        <w:rPr>
          <w:rFonts w:ascii="Times New Roman" w:hAnsi="Times New Roman"/>
          <w:sz w:val="24"/>
        </w:rPr>
        <w:t>ed</w:t>
      </w:r>
      <w:r w:rsidR="240B74B8" w:rsidRPr="008327C4">
        <w:rPr>
          <w:rFonts w:ascii="Times New Roman" w:hAnsi="Times New Roman"/>
          <w:sz w:val="24"/>
        </w:rPr>
        <w:t xml:space="preserve"> 65 or half the municipalities in the country, home to 75 percent of the population</w:t>
      </w:r>
      <w:r w:rsidR="00F821EE" w:rsidRPr="008327C4">
        <w:rPr>
          <w:rFonts w:ascii="Times New Roman" w:hAnsi="Times New Roman"/>
          <w:sz w:val="24"/>
        </w:rPr>
        <w:t xml:space="preserve"> from </w:t>
      </w:r>
      <w:r w:rsidR="008149E5" w:rsidRPr="008327C4">
        <w:rPr>
          <w:rFonts w:ascii="Times New Roman" w:hAnsi="Times New Roman"/>
          <w:sz w:val="24"/>
        </w:rPr>
        <w:t>2019 till date</w:t>
      </w:r>
      <w:r w:rsidR="240B74B8" w:rsidRPr="008327C4">
        <w:rPr>
          <w:rFonts w:ascii="Times New Roman" w:hAnsi="Times New Roman"/>
          <w:sz w:val="24"/>
        </w:rPr>
        <w:t>. These efforts ensure</w:t>
      </w:r>
      <w:r w:rsidR="00C9170E" w:rsidRPr="008327C4">
        <w:rPr>
          <w:rFonts w:ascii="Times New Roman" w:hAnsi="Times New Roman"/>
          <w:sz w:val="24"/>
        </w:rPr>
        <w:t>d</w:t>
      </w:r>
      <w:r w:rsidR="240B74B8" w:rsidRPr="008327C4">
        <w:rPr>
          <w:rFonts w:ascii="Times New Roman" w:hAnsi="Times New Roman"/>
          <w:sz w:val="24"/>
        </w:rPr>
        <w:t xml:space="preserve"> that municipalities can provide water and electricity. </w:t>
      </w:r>
      <w:r w:rsidR="00C9170E" w:rsidRPr="008327C4">
        <w:rPr>
          <w:rFonts w:ascii="Times New Roman" w:hAnsi="Times New Roman"/>
          <w:sz w:val="24"/>
        </w:rPr>
        <w:t>I</w:t>
      </w:r>
      <w:r w:rsidR="240B74B8" w:rsidRPr="008327C4">
        <w:rPr>
          <w:rFonts w:ascii="Times New Roman" w:hAnsi="Times New Roman"/>
          <w:sz w:val="24"/>
        </w:rPr>
        <w:t>mprov</w:t>
      </w:r>
      <w:r w:rsidR="00C9170E" w:rsidRPr="008327C4">
        <w:rPr>
          <w:rFonts w:ascii="Times New Roman" w:hAnsi="Times New Roman"/>
          <w:sz w:val="24"/>
        </w:rPr>
        <w:t>ed</w:t>
      </w:r>
      <w:r w:rsidR="240B74B8" w:rsidRPr="008327C4">
        <w:rPr>
          <w:rFonts w:ascii="Times New Roman" w:hAnsi="Times New Roman"/>
          <w:sz w:val="24"/>
        </w:rPr>
        <w:t xml:space="preserve"> schools and sports fields and repairing facilities damaged by past conflicts. Entrepreneurs are beginning to revitalize local economies, starting small but thinking big. Through UNDP-assisted training, they acquire skills to run better businesses and create jobs. They also bring entrepreneurial zeal into social goods such as reaching marginalized people.</w:t>
      </w:r>
    </w:p>
    <w:p w14:paraId="2FC8BD2E"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 xml:space="preserve">Through building peace and resilience, Libya is moving towards recovery and sustainable development. While the country continues grappling with instability, UNDP assists on several fronts that restore hope and confidence among people at large as they go about their daily lives. These include substantial improvements in infrastructure, services and livelihoods, and a fast and innovative response to the COVID-19 pandemic. </w:t>
      </w:r>
    </w:p>
    <w:p w14:paraId="1A0F04C0"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Across all of its programmes, UNDP supports systematic shifts in norms and practices so that women gain opportunities and empowerment, and Libya makes strides towards gender equality Improving basic infrastructure and services</w:t>
      </w:r>
      <w:r w:rsidR="00625324" w:rsidRPr="008327C4">
        <w:rPr>
          <w:rFonts w:ascii="Times New Roman" w:hAnsi="Times New Roman"/>
          <w:sz w:val="24"/>
        </w:rPr>
        <w:t xml:space="preserve">. </w:t>
      </w:r>
      <w:r w:rsidRPr="008327C4">
        <w:rPr>
          <w:rFonts w:ascii="Times New Roman" w:hAnsi="Times New Roman"/>
          <w:sz w:val="24"/>
        </w:rPr>
        <w:t>Access to health care for 3.5 million people through the rehabilitation of 32 health facilities, and the delivery of 42 ambulances and 84 sets of health equipment (sterilizers, defibrillators, blankets</w:t>
      </w:r>
      <w:r w:rsidR="00D859F8" w:rsidRPr="008327C4">
        <w:rPr>
          <w:rFonts w:ascii="Times New Roman" w:hAnsi="Times New Roman"/>
          <w:sz w:val="24"/>
        </w:rPr>
        <w:t xml:space="preserve"> and </w:t>
      </w:r>
      <w:r w:rsidRPr="008327C4">
        <w:rPr>
          <w:rFonts w:ascii="Times New Roman" w:hAnsi="Times New Roman"/>
          <w:sz w:val="24"/>
        </w:rPr>
        <w:t>surgical masks)</w:t>
      </w:r>
      <w:r w:rsidR="00625324" w:rsidRPr="008327C4">
        <w:rPr>
          <w:rFonts w:ascii="Times New Roman" w:hAnsi="Times New Roman"/>
          <w:sz w:val="24"/>
        </w:rPr>
        <w:t xml:space="preserve">. </w:t>
      </w:r>
      <w:r w:rsidRPr="008327C4">
        <w:rPr>
          <w:rFonts w:ascii="Times New Roman" w:hAnsi="Times New Roman"/>
          <w:sz w:val="24"/>
        </w:rPr>
        <w:t>Access to quality education for 750,000 students through the renovation of 118 educational facilities and procurement of equipment and supplies. Access to water and sanitation for over 2 million people countrywide. Use of conflict sensitivity approaches with development partners and communities to ensure interventions mitigate existing tensions</w:t>
      </w:r>
      <w:r w:rsidR="00F1514C" w:rsidRPr="008327C4">
        <w:rPr>
          <w:rFonts w:ascii="Times New Roman" w:hAnsi="Times New Roman"/>
          <w:sz w:val="24"/>
        </w:rPr>
        <w:t>.</w:t>
      </w:r>
      <w:r w:rsidR="000A68CE" w:rsidRPr="008327C4">
        <w:rPr>
          <w:rFonts w:ascii="Times New Roman" w:hAnsi="Times New Roman"/>
          <w:sz w:val="24"/>
        </w:rPr>
        <w:t xml:space="preserve"> </w:t>
      </w:r>
    </w:p>
    <w:p w14:paraId="2CC5CE9C"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 xml:space="preserve">Quality services and well-functioning infrastructure underpin human well-being and resilience. They also serve as the glue holding cohesive societies together. Yet protracted conflict and instability and now the COVID-19 pandemic have put continued pressure on services in Libya, especially for education, health, energy, water and sanitation. Shortfalls fray the lifelines that many people depend on in a time of higher prices due to cuts in food and fuel subsidies, the loss of homes and livelihoods through conflict, and widespread insecurity. </w:t>
      </w:r>
    </w:p>
    <w:p w14:paraId="37678480"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 xml:space="preserve">UNDP prioritizes the restoration of services and related infrastructure as fundamental for relief and recovery. Working closely with local authorities and communities, it helps them define their most urgent needs. As a result, in 65 municipalities, over 2 million people are benefitting from improved access to essential services through the rehabilitation of infrastructure and provision of equipment. </w:t>
      </w:r>
    </w:p>
    <w:p w14:paraId="1D54620D"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 xml:space="preserve">Complementary support has helped over 400 municipal officials develop managerial and technical skills as well as conflict sensitivity. Grants for 11 municipalities back ongoing strengthening of capacities to provide services, in line with recommendations from participatory assessments involving authorities and citizens. </w:t>
      </w:r>
    </w:p>
    <w:p w14:paraId="0EF04754" w14:textId="77777777" w:rsidR="00E26288" w:rsidRPr="008327C4" w:rsidRDefault="240B74B8" w:rsidP="004747F6">
      <w:pPr>
        <w:pStyle w:val="BodyText2"/>
        <w:jc w:val="both"/>
        <w:rPr>
          <w:rFonts w:ascii="Times New Roman" w:hAnsi="Times New Roman"/>
          <w:sz w:val="24"/>
        </w:rPr>
      </w:pPr>
      <w:r w:rsidRPr="008327C4">
        <w:rPr>
          <w:rFonts w:ascii="Times New Roman" w:hAnsi="Times New Roman"/>
          <w:sz w:val="24"/>
        </w:rPr>
        <w:t xml:space="preserve">UNDP has had a leading role in the Stabilization Facility, where the Government of Libya alongside national and local institutions, and 13 international partners, work together to restore essential services and infrastructure shattered by conflict, across different regions of the country. </w:t>
      </w:r>
    </w:p>
    <w:p w14:paraId="72C18100" w14:textId="494248D1" w:rsidR="005C6168" w:rsidRPr="008327C4" w:rsidRDefault="240B74B8" w:rsidP="004747F6">
      <w:pPr>
        <w:pStyle w:val="BodyText2"/>
        <w:jc w:val="both"/>
        <w:rPr>
          <w:rFonts w:ascii="Times New Roman" w:hAnsi="Times New Roman"/>
          <w:sz w:val="24"/>
        </w:rPr>
      </w:pPr>
      <w:r w:rsidRPr="008327C4">
        <w:rPr>
          <w:rFonts w:ascii="Times New Roman" w:hAnsi="Times New Roman"/>
          <w:sz w:val="24"/>
        </w:rPr>
        <w:lastRenderedPageBreak/>
        <w:t>By the end of 2021, a total of 339 projects had been completed in 12 municipalities, resulting in improved power grids; rehabilitated water and sewage networks; expanded educational, cultural and health-care facilities; and streets finally cleared of debris.</w:t>
      </w:r>
    </w:p>
    <w:p w14:paraId="0416DED4" w14:textId="4EEC3A49" w:rsidR="005C6168" w:rsidRPr="008327C4" w:rsidRDefault="005C6168" w:rsidP="004747F6">
      <w:pPr>
        <w:pStyle w:val="BodyText"/>
        <w:jc w:val="both"/>
        <w:rPr>
          <w:rFonts w:ascii="Times New Roman" w:hAnsi="Times New Roman"/>
          <w:sz w:val="24"/>
        </w:rPr>
      </w:pPr>
    </w:p>
    <w:p w14:paraId="1D6899B8" w14:textId="4CCEB8B9" w:rsidR="000B4281" w:rsidRPr="008327C4" w:rsidRDefault="000B4281" w:rsidP="000B4281">
      <w:pPr>
        <w:pStyle w:val="BodyText2"/>
        <w:jc w:val="both"/>
        <w:rPr>
          <w:rFonts w:ascii="Times New Roman" w:hAnsi="Times New Roman"/>
          <w:sz w:val="24"/>
        </w:rPr>
      </w:pPr>
      <w:r w:rsidRPr="008327C4">
        <w:rPr>
          <w:rFonts w:ascii="Times New Roman" w:hAnsi="Times New Roman"/>
          <w:sz w:val="24"/>
        </w:rPr>
        <w:t xml:space="preserve">Libya’s issues persisted in the areas of human development and eliminating inequities, such as gender inequality, women’s empowerment, and youth empowerment. Due to the COVID-19 pandemic, the country will continue to face economic and fiscal challenges. It will stifle progress and development gains from economic activity prior to the outbreak. This will have an impact on the government’s efforts to mainstream and report on SDGs through institutional mechanisms. </w:t>
      </w:r>
    </w:p>
    <w:p w14:paraId="5784D191" w14:textId="77777777" w:rsidR="000B4281" w:rsidRPr="008327C4" w:rsidRDefault="000B4281" w:rsidP="004747F6">
      <w:pPr>
        <w:pStyle w:val="BodyText"/>
        <w:jc w:val="both"/>
        <w:rPr>
          <w:rFonts w:ascii="Times New Roman" w:hAnsi="Times New Roman"/>
          <w:sz w:val="24"/>
        </w:rPr>
      </w:pPr>
    </w:p>
    <w:p w14:paraId="7BA7C855" w14:textId="7C2A31BD" w:rsidR="559FBBEB" w:rsidRPr="008327C4" w:rsidRDefault="559FBBEB" w:rsidP="559FBBEB">
      <w:pPr>
        <w:pStyle w:val="BodyText2"/>
        <w:rPr>
          <w:rFonts w:ascii="Times New Roman" w:hAnsi="Times New Roman"/>
          <w:color w:val="000000" w:themeColor="text1"/>
          <w:sz w:val="24"/>
        </w:rPr>
      </w:pPr>
    </w:p>
    <w:p w14:paraId="0416DED6" w14:textId="77777777" w:rsidR="00E770DC" w:rsidRPr="008327C4" w:rsidRDefault="00E770DC" w:rsidP="00E770DC">
      <w:pPr>
        <w:pStyle w:val="BodyText2"/>
        <w:rPr>
          <w:rFonts w:ascii="Times New Roman" w:hAnsi="Times New Roman"/>
          <w:sz w:val="24"/>
        </w:rPr>
      </w:pPr>
    </w:p>
    <w:p w14:paraId="0416DED7" w14:textId="77777777" w:rsidR="0037523B" w:rsidRPr="008327C4" w:rsidRDefault="0037523B" w:rsidP="00975566">
      <w:pPr>
        <w:pStyle w:val="BodyText2"/>
        <w:jc w:val="center"/>
        <w:rPr>
          <w:rFonts w:ascii="Times New Roman" w:hAnsi="Times New Roman"/>
          <w:b/>
          <w:sz w:val="24"/>
        </w:rPr>
      </w:pPr>
    </w:p>
    <w:p w14:paraId="0416DED8" w14:textId="77777777" w:rsidR="0037523B" w:rsidRPr="008327C4" w:rsidRDefault="0037523B" w:rsidP="00975566">
      <w:pPr>
        <w:pStyle w:val="BodyText2"/>
        <w:jc w:val="center"/>
        <w:rPr>
          <w:rFonts w:ascii="Times New Roman" w:hAnsi="Times New Roman"/>
          <w:b/>
          <w:sz w:val="24"/>
        </w:rPr>
      </w:pPr>
    </w:p>
    <w:p w14:paraId="0416DED9" w14:textId="77777777" w:rsidR="0037523B" w:rsidRPr="008327C4" w:rsidRDefault="0037523B" w:rsidP="00975566">
      <w:pPr>
        <w:pStyle w:val="BodyText2"/>
        <w:jc w:val="center"/>
        <w:rPr>
          <w:rFonts w:ascii="Times New Roman" w:hAnsi="Times New Roman"/>
          <w:b/>
          <w:sz w:val="24"/>
        </w:rPr>
      </w:pPr>
    </w:p>
    <w:p w14:paraId="0416DEDA" w14:textId="77777777" w:rsidR="0037523B" w:rsidRPr="008327C4" w:rsidRDefault="0037523B" w:rsidP="00975566">
      <w:pPr>
        <w:pStyle w:val="BodyText2"/>
        <w:jc w:val="center"/>
        <w:rPr>
          <w:rFonts w:ascii="Times New Roman" w:hAnsi="Times New Roman"/>
          <w:b/>
          <w:sz w:val="24"/>
        </w:rPr>
      </w:pPr>
    </w:p>
    <w:p w14:paraId="0416DEDB" w14:textId="77777777" w:rsidR="0037523B" w:rsidRPr="008327C4" w:rsidRDefault="0037523B" w:rsidP="00975566">
      <w:pPr>
        <w:pStyle w:val="BodyText2"/>
        <w:jc w:val="center"/>
        <w:rPr>
          <w:rFonts w:ascii="Times New Roman" w:hAnsi="Times New Roman"/>
          <w:b/>
          <w:sz w:val="24"/>
        </w:rPr>
      </w:pPr>
    </w:p>
    <w:p w14:paraId="0416DEDC" w14:textId="77777777" w:rsidR="0037523B" w:rsidRPr="008327C4" w:rsidRDefault="0037523B" w:rsidP="00975566">
      <w:pPr>
        <w:pStyle w:val="BodyText2"/>
        <w:jc w:val="center"/>
        <w:rPr>
          <w:rFonts w:ascii="Times New Roman" w:hAnsi="Times New Roman"/>
          <w:b/>
          <w:sz w:val="24"/>
        </w:rPr>
      </w:pPr>
    </w:p>
    <w:p w14:paraId="0416DEDD" w14:textId="77777777" w:rsidR="0037523B" w:rsidRPr="008327C4" w:rsidRDefault="0037523B" w:rsidP="00975566">
      <w:pPr>
        <w:pStyle w:val="BodyText2"/>
        <w:jc w:val="center"/>
        <w:rPr>
          <w:rFonts w:ascii="Times New Roman" w:hAnsi="Times New Roman"/>
          <w:b/>
          <w:sz w:val="24"/>
        </w:rPr>
      </w:pPr>
    </w:p>
    <w:p w14:paraId="0416DEDE" w14:textId="77777777" w:rsidR="0037523B" w:rsidRPr="008327C4" w:rsidRDefault="0037523B" w:rsidP="00975566">
      <w:pPr>
        <w:pStyle w:val="BodyText2"/>
        <w:jc w:val="center"/>
        <w:rPr>
          <w:rFonts w:ascii="Times New Roman" w:hAnsi="Times New Roman"/>
          <w:b/>
          <w:sz w:val="24"/>
        </w:rPr>
      </w:pPr>
    </w:p>
    <w:p w14:paraId="0416DEDF" w14:textId="77777777" w:rsidR="0037523B" w:rsidRPr="008327C4" w:rsidRDefault="0037523B" w:rsidP="00975566">
      <w:pPr>
        <w:pStyle w:val="BodyText2"/>
        <w:jc w:val="center"/>
        <w:rPr>
          <w:rFonts w:ascii="Times New Roman" w:hAnsi="Times New Roman"/>
          <w:b/>
          <w:sz w:val="24"/>
        </w:rPr>
      </w:pPr>
    </w:p>
    <w:p w14:paraId="0416DEE0" w14:textId="77777777" w:rsidR="0037523B" w:rsidRPr="008327C4" w:rsidRDefault="0037523B" w:rsidP="00975566">
      <w:pPr>
        <w:pStyle w:val="BodyText2"/>
        <w:jc w:val="center"/>
        <w:rPr>
          <w:rFonts w:ascii="Times New Roman" w:hAnsi="Times New Roman"/>
          <w:b/>
          <w:sz w:val="24"/>
        </w:rPr>
      </w:pPr>
    </w:p>
    <w:p w14:paraId="0416DEE1" w14:textId="77777777" w:rsidR="0037523B" w:rsidRPr="008327C4" w:rsidRDefault="0037523B" w:rsidP="00975566">
      <w:pPr>
        <w:pStyle w:val="BodyText2"/>
        <w:jc w:val="center"/>
        <w:rPr>
          <w:rFonts w:ascii="Times New Roman" w:hAnsi="Times New Roman"/>
          <w:b/>
          <w:sz w:val="24"/>
        </w:rPr>
      </w:pPr>
    </w:p>
    <w:p w14:paraId="0416DEE2" w14:textId="77777777" w:rsidR="0037523B" w:rsidRPr="008327C4" w:rsidRDefault="0037523B" w:rsidP="00975566">
      <w:pPr>
        <w:pStyle w:val="BodyText2"/>
        <w:jc w:val="center"/>
        <w:rPr>
          <w:rFonts w:ascii="Times New Roman" w:hAnsi="Times New Roman"/>
          <w:b/>
          <w:sz w:val="24"/>
        </w:rPr>
      </w:pPr>
    </w:p>
    <w:p w14:paraId="0416DEE3" w14:textId="77777777" w:rsidR="0037523B" w:rsidRPr="008327C4" w:rsidRDefault="0037523B" w:rsidP="00975566">
      <w:pPr>
        <w:pStyle w:val="BodyText2"/>
        <w:jc w:val="center"/>
        <w:rPr>
          <w:rFonts w:ascii="Times New Roman" w:hAnsi="Times New Roman"/>
          <w:b/>
          <w:sz w:val="24"/>
        </w:rPr>
      </w:pPr>
    </w:p>
    <w:p w14:paraId="0416DEE4" w14:textId="77777777" w:rsidR="0037523B" w:rsidRPr="008327C4" w:rsidRDefault="0037523B" w:rsidP="00975566">
      <w:pPr>
        <w:pStyle w:val="BodyText2"/>
        <w:jc w:val="center"/>
        <w:rPr>
          <w:rFonts w:ascii="Times New Roman" w:hAnsi="Times New Roman"/>
          <w:b/>
          <w:sz w:val="24"/>
        </w:rPr>
      </w:pPr>
    </w:p>
    <w:p w14:paraId="0416DEE5" w14:textId="77777777" w:rsidR="0037523B" w:rsidRPr="008327C4" w:rsidRDefault="0037523B" w:rsidP="00975566">
      <w:pPr>
        <w:pStyle w:val="BodyText2"/>
        <w:jc w:val="center"/>
        <w:rPr>
          <w:rFonts w:ascii="Times New Roman" w:hAnsi="Times New Roman"/>
          <w:b/>
          <w:sz w:val="24"/>
        </w:rPr>
      </w:pPr>
    </w:p>
    <w:p w14:paraId="0416DEE6" w14:textId="77777777" w:rsidR="0037523B" w:rsidRPr="008327C4" w:rsidRDefault="0037523B" w:rsidP="00975566">
      <w:pPr>
        <w:pStyle w:val="BodyText2"/>
        <w:jc w:val="center"/>
        <w:rPr>
          <w:rFonts w:ascii="Times New Roman" w:hAnsi="Times New Roman"/>
          <w:b/>
          <w:sz w:val="24"/>
        </w:rPr>
      </w:pPr>
    </w:p>
    <w:p w14:paraId="0416DEE7" w14:textId="77777777" w:rsidR="0037523B" w:rsidRPr="008327C4" w:rsidRDefault="0037523B" w:rsidP="00975566">
      <w:pPr>
        <w:pStyle w:val="BodyText2"/>
        <w:jc w:val="center"/>
        <w:rPr>
          <w:rFonts w:ascii="Times New Roman" w:hAnsi="Times New Roman"/>
          <w:b/>
          <w:sz w:val="24"/>
        </w:rPr>
        <w:sectPr w:rsidR="0037523B" w:rsidRPr="008327C4">
          <w:footerReference w:type="default" r:id="rId12"/>
          <w:endnotePr>
            <w:numFmt w:val="decimal"/>
          </w:endnotePr>
          <w:pgSz w:w="11907" w:h="16840" w:code="9"/>
          <w:pgMar w:top="1440" w:right="1440" w:bottom="1440" w:left="1440" w:header="720" w:footer="720" w:gutter="0"/>
          <w:cols w:space="720"/>
        </w:sectPr>
      </w:pPr>
    </w:p>
    <w:p w14:paraId="0416DEE8" w14:textId="77777777" w:rsidR="00975566" w:rsidRPr="008327C4" w:rsidRDefault="006900FE" w:rsidP="008440D9">
      <w:pPr>
        <w:pStyle w:val="Heading3"/>
        <w:jc w:val="left"/>
        <w:rPr>
          <w:rFonts w:ascii="Times New Roman" w:hAnsi="Times New Roman"/>
          <w:b/>
        </w:rPr>
      </w:pPr>
      <w:r w:rsidRPr="008327C4">
        <w:rPr>
          <w:rFonts w:ascii="Times New Roman" w:hAnsi="Times New Roman"/>
          <w:b/>
        </w:rPr>
        <w:lastRenderedPageBreak/>
        <w:t>II</w:t>
      </w:r>
      <w:r w:rsidR="0081403B" w:rsidRPr="008327C4">
        <w:rPr>
          <w:rFonts w:ascii="Times New Roman" w:hAnsi="Times New Roman"/>
          <w:b/>
        </w:rPr>
        <w:t xml:space="preserve">: </w:t>
      </w:r>
      <w:r w:rsidR="000C09B4" w:rsidRPr="008327C4">
        <w:rPr>
          <w:rFonts w:ascii="Times New Roman" w:hAnsi="Times New Roman"/>
          <w:b/>
        </w:rPr>
        <w:t xml:space="preserve">Country Programme Performance </w:t>
      </w:r>
      <w:r w:rsidR="00975566" w:rsidRPr="008327C4">
        <w:rPr>
          <w:rFonts w:ascii="Times New Roman" w:hAnsi="Times New Roman"/>
          <w:b/>
        </w:rPr>
        <w:t>Summary</w:t>
      </w:r>
    </w:p>
    <w:p w14:paraId="0416DEE9" w14:textId="77777777" w:rsidR="00DC7354" w:rsidRPr="008327C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687"/>
        <w:gridCol w:w="3713"/>
        <w:gridCol w:w="5490"/>
      </w:tblGrid>
      <w:tr w:rsidR="00CB647D" w:rsidRPr="008327C4" w14:paraId="0416DEEC" w14:textId="77777777" w:rsidTr="00290E01">
        <w:tc>
          <w:tcPr>
            <w:tcW w:w="3150" w:type="dxa"/>
            <w:gridSpan w:val="2"/>
            <w:tcBorders>
              <w:right w:val="nil"/>
            </w:tcBorders>
            <w:shd w:val="clear" w:color="auto" w:fill="FFC000"/>
          </w:tcPr>
          <w:p w14:paraId="0416DEEA" w14:textId="77777777" w:rsidR="00CB647D" w:rsidRPr="008327C4" w:rsidRDefault="00CB647D">
            <w:pPr>
              <w:pStyle w:val="BodyText2"/>
              <w:rPr>
                <w:rFonts w:ascii="Times New Roman" w:hAnsi="Times New Roman"/>
                <w:b/>
                <w:sz w:val="24"/>
              </w:rPr>
            </w:pPr>
            <w:r w:rsidRPr="008327C4">
              <w:rPr>
                <w:rFonts w:ascii="Times New Roman" w:hAnsi="Times New Roman"/>
                <w:b/>
                <w:sz w:val="24"/>
              </w:rPr>
              <w:t>Country information</w:t>
            </w:r>
          </w:p>
        </w:tc>
        <w:tc>
          <w:tcPr>
            <w:tcW w:w="10890" w:type="dxa"/>
            <w:gridSpan w:val="3"/>
            <w:tcBorders>
              <w:left w:val="nil"/>
            </w:tcBorders>
            <w:shd w:val="clear" w:color="auto" w:fill="FFC000"/>
          </w:tcPr>
          <w:p w14:paraId="0416DEEB" w14:textId="77777777" w:rsidR="00CB647D" w:rsidRPr="008327C4" w:rsidRDefault="00CB647D">
            <w:pPr>
              <w:pStyle w:val="BodyText2"/>
              <w:rPr>
                <w:rFonts w:ascii="Times New Roman" w:hAnsi="Times New Roman"/>
                <w:b/>
                <w:sz w:val="24"/>
              </w:rPr>
            </w:pPr>
          </w:p>
        </w:tc>
      </w:tr>
      <w:tr w:rsidR="009B76A1" w:rsidRPr="008327C4" w14:paraId="0416DEEE" w14:textId="77777777" w:rsidTr="00290E01">
        <w:tc>
          <w:tcPr>
            <w:tcW w:w="14040" w:type="dxa"/>
            <w:gridSpan w:val="5"/>
          </w:tcPr>
          <w:p w14:paraId="0416DEED" w14:textId="65780B1C" w:rsidR="009B76A1" w:rsidRPr="008327C4" w:rsidRDefault="27F375F1" w:rsidP="559FBBEB">
            <w:pPr>
              <w:pStyle w:val="BodyText2"/>
              <w:rPr>
                <w:rFonts w:ascii="Times New Roman" w:hAnsi="Times New Roman"/>
                <w:b/>
                <w:bCs/>
                <w:sz w:val="24"/>
              </w:rPr>
            </w:pPr>
            <w:r w:rsidRPr="008327C4">
              <w:rPr>
                <w:rFonts w:ascii="Times New Roman" w:hAnsi="Times New Roman"/>
                <w:b/>
                <w:bCs/>
                <w:sz w:val="24"/>
              </w:rPr>
              <w:t>Country name:</w:t>
            </w:r>
            <w:r w:rsidR="2594A7F6" w:rsidRPr="008327C4">
              <w:rPr>
                <w:rFonts w:ascii="Times New Roman" w:hAnsi="Times New Roman"/>
                <w:b/>
                <w:bCs/>
                <w:sz w:val="24"/>
              </w:rPr>
              <w:t xml:space="preserve"> Libya </w:t>
            </w:r>
          </w:p>
        </w:tc>
      </w:tr>
      <w:tr w:rsidR="009B76A1" w:rsidRPr="008327C4" w14:paraId="0416DEF0" w14:textId="77777777" w:rsidTr="00290E01">
        <w:tc>
          <w:tcPr>
            <w:tcW w:w="14040" w:type="dxa"/>
            <w:gridSpan w:val="5"/>
          </w:tcPr>
          <w:p w14:paraId="0416DEEF" w14:textId="2417C33C" w:rsidR="009B76A1" w:rsidRPr="008327C4" w:rsidRDefault="27F375F1" w:rsidP="559FBBEB">
            <w:pPr>
              <w:pStyle w:val="BodyText2"/>
              <w:rPr>
                <w:rFonts w:ascii="Times New Roman" w:hAnsi="Times New Roman"/>
                <w:b/>
                <w:bCs/>
                <w:sz w:val="24"/>
              </w:rPr>
            </w:pPr>
            <w:r w:rsidRPr="008327C4">
              <w:rPr>
                <w:rFonts w:ascii="Times New Roman" w:hAnsi="Times New Roman"/>
                <w:b/>
                <w:bCs/>
                <w:sz w:val="24"/>
              </w:rPr>
              <w:t>Current country programme period:</w:t>
            </w:r>
            <w:r w:rsidR="08B24F6A" w:rsidRPr="008327C4">
              <w:rPr>
                <w:rFonts w:ascii="Times New Roman" w:hAnsi="Times New Roman"/>
                <w:b/>
                <w:bCs/>
                <w:sz w:val="24"/>
              </w:rPr>
              <w:t xml:space="preserve"> 2019-2022</w:t>
            </w:r>
          </w:p>
        </w:tc>
      </w:tr>
      <w:tr w:rsidR="003B037A" w:rsidRPr="008327C4" w14:paraId="0416DEF5" w14:textId="77777777" w:rsidTr="00290E01">
        <w:tc>
          <w:tcPr>
            <w:tcW w:w="3150" w:type="dxa"/>
            <w:gridSpan w:val="2"/>
          </w:tcPr>
          <w:p w14:paraId="0416DEF1" w14:textId="77777777" w:rsidR="003B037A" w:rsidRPr="008327C4" w:rsidRDefault="003B037A">
            <w:pPr>
              <w:pStyle w:val="BodyText2"/>
              <w:rPr>
                <w:rFonts w:ascii="Times New Roman" w:hAnsi="Times New Roman"/>
                <w:b/>
                <w:sz w:val="24"/>
              </w:rPr>
            </w:pPr>
            <w:r w:rsidRPr="008327C4">
              <w:rPr>
                <w:rFonts w:ascii="Times New Roman" w:hAnsi="Times New Roman"/>
                <w:b/>
                <w:sz w:val="24"/>
              </w:rPr>
              <w:t>Outcome</w:t>
            </w:r>
            <w:r w:rsidR="00700521" w:rsidRPr="008327C4">
              <w:rPr>
                <w:rFonts w:ascii="Times New Roman" w:hAnsi="Times New Roman"/>
                <w:b/>
                <w:sz w:val="24"/>
              </w:rPr>
              <w:t>s</w:t>
            </w:r>
          </w:p>
        </w:tc>
        <w:tc>
          <w:tcPr>
            <w:tcW w:w="1687" w:type="dxa"/>
            <w:shd w:val="clear" w:color="auto" w:fill="auto"/>
          </w:tcPr>
          <w:p w14:paraId="0416DEF2" w14:textId="77777777" w:rsidR="003B037A" w:rsidRPr="008327C4" w:rsidRDefault="003B037A">
            <w:pPr>
              <w:pStyle w:val="BodyText2"/>
              <w:rPr>
                <w:rFonts w:ascii="Times New Roman" w:hAnsi="Times New Roman"/>
                <w:b/>
                <w:sz w:val="24"/>
              </w:rPr>
            </w:pPr>
            <w:r w:rsidRPr="008327C4">
              <w:rPr>
                <w:rFonts w:ascii="Times New Roman" w:hAnsi="Times New Roman"/>
                <w:b/>
                <w:sz w:val="24"/>
              </w:rPr>
              <w:t>Total Expenditure</w:t>
            </w:r>
          </w:p>
        </w:tc>
        <w:tc>
          <w:tcPr>
            <w:tcW w:w="3713" w:type="dxa"/>
            <w:tcBorders>
              <w:left w:val="single" w:sz="4" w:space="0" w:color="auto"/>
            </w:tcBorders>
          </w:tcPr>
          <w:p w14:paraId="0416DEF3" w14:textId="77777777" w:rsidR="003B037A" w:rsidRPr="008327C4" w:rsidRDefault="003B037A">
            <w:pPr>
              <w:pStyle w:val="BodyText2"/>
              <w:rPr>
                <w:rFonts w:ascii="Times New Roman" w:hAnsi="Times New Roman"/>
                <w:b/>
                <w:sz w:val="24"/>
              </w:rPr>
            </w:pPr>
            <w:r w:rsidRPr="008327C4">
              <w:rPr>
                <w:rFonts w:ascii="Times New Roman" w:hAnsi="Times New Roman"/>
                <w:b/>
                <w:sz w:val="24"/>
              </w:rPr>
              <w:t>Key Indicators of outcome (1-4 per outcome)</w:t>
            </w:r>
          </w:p>
        </w:tc>
        <w:tc>
          <w:tcPr>
            <w:tcW w:w="5490" w:type="dxa"/>
          </w:tcPr>
          <w:p w14:paraId="0416DEF4" w14:textId="77777777" w:rsidR="003B037A" w:rsidRPr="008327C4" w:rsidRDefault="003B037A">
            <w:pPr>
              <w:pStyle w:val="BodyText2"/>
              <w:rPr>
                <w:rFonts w:ascii="Times New Roman" w:hAnsi="Times New Roman"/>
                <w:b/>
                <w:sz w:val="24"/>
              </w:rPr>
            </w:pPr>
            <w:r w:rsidRPr="008327C4">
              <w:rPr>
                <w:rFonts w:ascii="Times New Roman" w:hAnsi="Times New Roman"/>
                <w:b/>
                <w:sz w:val="24"/>
              </w:rPr>
              <w:t>Progress made against key indicators</w:t>
            </w:r>
          </w:p>
        </w:tc>
      </w:tr>
      <w:tr w:rsidR="000823AC" w:rsidRPr="008327C4" w14:paraId="0416DEFE" w14:textId="77777777" w:rsidTr="00290E01">
        <w:tc>
          <w:tcPr>
            <w:tcW w:w="3150" w:type="dxa"/>
            <w:gridSpan w:val="2"/>
            <w:tcBorders>
              <w:bottom w:val="single" w:sz="4" w:space="0" w:color="auto"/>
            </w:tcBorders>
            <w:shd w:val="clear" w:color="auto" w:fill="95B3D7" w:themeFill="accent1" w:themeFillTint="99"/>
          </w:tcPr>
          <w:p w14:paraId="0416DEF6" w14:textId="7F287166" w:rsidR="003B037A" w:rsidRPr="008327C4" w:rsidRDefault="00A425E3" w:rsidP="559FBBEB">
            <w:pPr>
              <w:pStyle w:val="BodyText2"/>
              <w:rPr>
                <w:rFonts w:ascii="Times New Roman" w:hAnsi="Times New Roman"/>
                <w:sz w:val="24"/>
              </w:rPr>
            </w:pPr>
            <w:r w:rsidRPr="008327C4">
              <w:rPr>
                <w:rFonts w:ascii="Times New Roman" w:hAnsi="Times New Roman"/>
                <w:b/>
                <w:sz w:val="24"/>
              </w:rPr>
              <w:t>Increased effectiveness and accountability of governance mechanisms.</w:t>
            </w:r>
          </w:p>
        </w:tc>
        <w:tc>
          <w:tcPr>
            <w:tcW w:w="1687" w:type="dxa"/>
            <w:tcBorders>
              <w:bottom w:val="single" w:sz="4" w:space="0" w:color="auto"/>
            </w:tcBorders>
            <w:shd w:val="clear" w:color="auto" w:fill="auto"/>
          </w:tcPr>
          <w:p w14:paraId="0416DEF7" w14:textId="545706B2" w:rsidR="003B037A" w:rsidRPr="008327C4" w:rsidRDefault="7C3085D5" w:rsidP="38482F21">
            <w:pPr>
              <w:pStyle w:val="BodyText2"/>
              <w:rPr>
                <w:rFonts w:ascii="Times New Roman" w:hAnsi="Times New Roman"/>
                <w:sz w:val="24"/>
              </w:rPr>
            </w:pPr>
            <w:r w:rsidRPr="008327C4">
              <w:rPr>
                <w:rFonts w:ascii="Times New Roman" w:hAnsi="Times New Roman"/>
                <w:sz w:val="24"/>
              </w:rPr>
              <w:t xml:space="preserve"> </w:t>
            </w:r>
            <w:r w:rsidR="00D03882" w:rsidRPr="008327C4">
              <w:rPr>
                <w:rFonts w:ascii="Times New Roman" w:hAnsi="Times New Roman"/>
                <w:sz w:val="24"/>
              </w:rPr>
              <w:t>67,000</w:t>
            </w:r>
          </w:p>
        </w:tc>
        <w:tc>
          <w:tcPr>
            <w:tcW w:w="3713" w:type="dxa"/>
            <w:tcBorders>
              <w:left w:val="single" w:sz="4" w:space="0" w:color="auto"/>
              <w:bottom w:val="single" w:sz="4" w:space="0" w:color="auto"/>
            </w:tcBorders>
          </w:tcPr>
          <w:p w14:paraId="79E7D04C" w14:textId="4AF8930F" w:rsidR="00A95749" w:rsidRPr="008327C4" w:rsidRDefault="00A95749" w:rsidP="00A95749">
            <w:pPr>
              <w:rPr>
                <w:bCs/>
              </w:rPr>
            </w:pPr>
            <w:r w:rsidRPr="008327C4">
              <w:rPr>
                <w:bCs/>
              </w:rPr>
              <w:t xml:space="preserve">Number of reconciliation dialogues created at the national level  </w:t>
            </w:r>
          </w:p>
          <w:p w14:paraId="0708EBFE" w14:textId="77777777" w:rsidR="00A95749" w:rsidRPr="008327C4" w:rsidRDefault="00A95749" w:rsidP="00A95749">
            <w:pPr>
              <w:ind w:left="720"/>
              <w:rPr>
                <w:bCs/>
              </w:rPr>
            </w:pPr>
          </w:p>
          <w:p w14:paraId="7C522F69" w14:textId="3417A0EE" w:rsidR="00A95749" w:rsidRPr="008327C4" w:rsidRDefault="00A95749" w:rsidP="00A95749">
            <w:pPr>
              <w:rPr>
                <w:rFonts w:eastAsia="Calibri"/>
                <w:bCs/>
              </w:rPr>
            </w:pPr>
            <w:r w:rsidRPr="008327C4">
              <w:rPr>
                <w:rFonts w:eastAsia="Calibri"/>
                <w:bCs/>
              </w:rPr>
              <w:t xml:space="preserve">Percentage of community initiatives based on the dialogue agreements  </w:t>
            </w:r>
          </w:p>
          <w:p w14:paraId="31D56492" w14:textId="77777777" w:rsidR="00A95749" w:rsidRPr="008327C4" w:rsidRDefault="00A95749" w:rsidP="00A95749">
            <w:pPr>
              <w:ind w:left="720"/>
              <w:rPr>
                <w:bCs/>
              </w:rPr>
            </w:pPr>
          </w:p>
          <w:p w14:paraId="166D4BFB" w14:textId="77777777" w:rsidR="00E5139B" w:rsidRPr="008327C4" w:rsidRDefault="00A95749" w:rsidP="00E5139B">
            <w:pPr>
              <w:rPr>
                <w:bCs/>
              </w:rPr>
            </w:pPr>
            <w:r w:rsidRPr="008327C4">
              <w:rPr>
                <w:bCs/>
              </w:rPr>
              <w:t>Number of municipalities with conflict mediation capacity strengthened</w:t>
            </w:r>
          </w:p>
          <w:p w14:paraId="7439B0C6" w14:textId="77777777" w:rsidR="00E5139B" w:rsidRPr="008327C4" w:rsidRDefault="00E5139B" w:rsidP="00E5139B">
            <w:pPr>
              <w:rPr>
                <w:bCs/>
              </w:rPr>
            </w:pPr>
          </w:p>
          <w:p w14:paraId="41292F94" w14:textId="35680FFA" w:rsidR="00E5139B" w:rsidRPr="008327C4" w:rsidRDefault="00E5139B" w:rsidP="00E5139B">
            <w:pPr>
              <w:rPr>
                <w:bCs/>
              </w:rPr>
            </w:pPr>
            <w:r w:rsidRPr="008327C4">
              <w:rPr>
                <w:bCs/>
              </w:rPr>
              <w:t xml:space="preserve">Percentage of HNEC local representations in place  </w:t>
            </w:r>
          </w:p>
          <w:p w14:paraId="016D79DE" w14:textId="77777777" w:rsidR="00E5139B" w:rsidRPr="008327C4" w:rsidRDefault="00E5139B" w:rsidP="00E5139B">
            <w:pPr>
              <w:ind w:left="720"/>
              <w:rPr>
                <w:bCs/>
              </w:rPr>
            </w:pPr>
          </w:p>
          <w:p w14:paraId="1B35263A" w14:textId="636E306B" w:rsidR="00652047" w:rsidRPr="008327C4" w:rsidRDefault="00E5139B" w:rsidP="006F31F9">
            <w:pPr>
              <w:rPr>
                <w:bCs/>
              </w:rPr>
            </w:pPr>
            <w:r w:rsidRPr="008327C4">
              <w:rPr>
                <w:bCs/>
              </w:rPr>
              <w:t xml:space="preserve">Number of initiatives adopted by the HNEC to increase the political participation of vulnerable groups, women and youth </w:t>
            </w:r>
          </w:p>
          <w:p w14:paraId="154459D5" w14:textId="77777777" w:rsidR="00B86664" w:rsidRPr="008327C4" w:rsidRDefault="00B86664" w:rsidP="006F31F9">
            <w:pPr>
              <w:rPr>
                <w:bCs/>
              </w:rPr>
            </w:pPr>
          </w:p>
          <w:p w14:paraId="16FDF273" w14:textId="32204649" w:rsidR="006F31F9" w:rsidRPr="008327C4" w:rsidRDefault="006F31F9" w:rsidP="006F31F9">
            <w:pPr>
              <w:rPr>
                <w:bCs/>
              </w:rPr>
            </w:pPr>
            <w:r w:rsidRPr="008327C4">
              <w:rPr>
                <w:bCs/>
              </w:rPr>
              <w:t xml:space="preserve">Number of transitional justice strategies developed at local or regional level </w:t>
            </w:r>
          </w:p>
          <w:p w14:paraId="00B8FEA6" w14:textId="77777777" w:rsidR="006F31F9" w:rsidRPr="008327C4" w:rsidRDefault="006F31F9" w:rsidP="006F31F9">
            <w:pPr>
              <w:ind w:left="720"/>
              <w:rPr>
                <w:color w:val="000000"/>
              </w:rPr>
            </w:pPr>
          </w:p>
          <w:p w14:paraId="0416DEFA" w14:textId="1E1B1831" w:rsidR="003B037A" w:rsidRPr="008327C4" w:rsidRDefault="003B037A" w:rsidP="006F31F9">
            <w:pPr>
              <w:pStyle w:val="BodyText2"/>
              <w:rPr>
                <w:rFonts w:ascii="Times New Roman" w:hAnsi="Times New Roman"/>
                <w:sz w:val="24"/>
              </w:rPr>
            </w:pPr>
          </w:p>
        </w:tc>
        <w:tc>
          <w:tcPr>
            <w:tcW w:w="5490" w:type="dxa"/>
            <w:tcBorders>
              <w:bottom w:val="single" w:sz="4" w:space="0" w:color="auto"/>
            </w:tcBorders>
            <w:shd w:val="clear" w:color="auto" w:fill="auto"/>
          </w:tcPr>
          <w:p w14:paraId="146AEDBC" w14:textId="77777777" w:rsidR="008A10BA" w:rsidRPr="008327C4" w:rsidRDefault="008A10BA" w:rsidP="008A10BA">
            <w:pPr>
              <w:pStyle w:val="paragraph"/>
              <w:jc w:val="both"/>
              <w:textAlignment w:val="baseline"/>
            </w:pPr>
            <w:r w:rsidRPr="008327C4">
              <w:rPr>
                <w:rStyle w:val="normaltextrun"/>
                <w:b/>
                <w:bCs/>
                <w:lang w:val="en-GB"/>
              </w:rPr>
              <w:t>National reconciliation in Libya</w:t>
            </w:r>
            <w:r w:rsidRPr="008327C4">
              <w:rPr>
                <w:rStyle w:val="eop"/>
              </w:rPr>
              <w:t> </w:t>
            </w:r>
          </w:p>
          <w:p w14:paraId="652F1000" w14:textId="5678580D" w:rsidR="008A10BA" w:rsidRPr="008327C4" w:rsidRDefault="008149E5" w:rsidP="00F90DDD">
            <w:pPr>
              <w:pStyle w:val="paragraph"/>
              <w:numPr>
                <w:ilvl w:val="0"/>
                <w:numId w:val="29"/>
              </w:numPr>
              <w:jc w:val="both"/>
              <w:textAlignment w:val="baseline"/>
            </w:pPr>
            <w:r w:rsidRPr="008327C4">
              <w:rPr>
                <w:rStyle w:val="normaltextrun"/>
              </w:rPr>
              <w:t xml:space="preserve">1 </w:t>
            </w:r>
            <w:r w:rsidR="008A10BA" w:rsidRPr="008327C4">
              <w:rPr>
                <w:rStyle w:val="normaltextrun"/>
              </w:rPr>
              <w:t>National Reconciliation Strategy drafted on key cross-cutting issues including transitional justice, (IDPs), forcibly disappeared persons, arbitrary and prolonged detention, and land and property rights.</w:t>
            </w:r>
            <w:r w:rsidR="008A10BA" w:rsidRPr="008327C4">
              <w:rPr>
                <w:rStyle w:val="eop"/>
              </w:rPr>
              <w:t> </w:t>
            </w:r>
          </w:p>
          <w:p w14:paraId="5985AD82" w14:textId="77777777" w:rsidR="008A10BA" w:rsidRPr="008327C4" w:rsidRDefault="008A10BA" w:rsidP="00F90DDD">
            <w:pPr>
              <w:pStyle w:val="paragraph"/>
              <w:numPr>
                <w:ilvl w:val="0"/>
                <w:numId w:val="29"/>
              </w:numPr>
              <w:jc w:val="both"/>
              <w:textAlignment w:val="baseline"/>
            </w:pPr>
            <w:r w:rsidRPr="008327C4">
              <w:rPr>
                <w:rStyle w:val="normaltextrun"/>
              </w:rPr>
              <w:t>Network of Local Mediators was established as grassroot community representatives, to link these to local peace initiatives to national level process</w:t>
            </w:r>
            <w:r w:rsidRPr="008327C4">
              <w:rPr>
                <w:rStyle w:val="eop"/>
              </w:rPr>
              <w:t> </w:t>
            </w:r>
          </w:p>
          <w:p w14:paraId="785E4870" w14:textId="0268F250" w:rsidR="008A10BA" w:rsidRPr="008327C4" w:rsidRDefault="008A10BA" w:rsidP="00F90DDD">
            <w:pPr>
              <w:pStyle w:val="paragraph"/>
              <w:numPr>
                <w:ilvl w:val="0"/>
                <w:numId w:val="29"/>
              </w:numPr>
              <w:jc w:val="both"/>
              <w:textAlignment w:val="baseline"/>
              <w:rPr>
                <w:rStyle w:val="eop"/>
              </w:rPr>
            </w:pPr>
            <w:r w:rsidRPr="008327C4">
              <w:rPr>
                <w:rStyle w:val="normaltextrun"/>
              </w:rPr>
              <w:t>Supported the Presidential Council in creation of High commission of National Reconciliation and reform its legal framework.</w:t>
            </w:r>
            <w:r w:rsidRPr="008327C4">
              <w:rPr>
                <w:rStyle w:val="eop"/>
              </w:rPr>
              <w:t> </w:t>
            </w:r>
          </w:p>
          <w:p w14:paraId="47E95179" w14:textId="77777777" w:rsidR="00F90DDD" w:rsidRPr="008327C4" w:rsidRDefault="00F90DDD" w:rsidP="00F90DDD">
            <w:pPr>
              <w:pStyle w:val="paragraph"/>
              <w:jc w:val="both"/>
              <w:textAlignment w:val="baseline"/>
            </w:pPr>
            <w:r w:rsidRPr="008327C4">
              <w:rPr>
                <w:rStyle w:val="normaltextrun"/>
                <w:b/>
                <w:bCs/>
                <w:color w:val="000000"/>
                <w:lang w:val="en-GB"/>
              </w:rPr>
              <w:t>Political Dialogue Support  </w:t>
            </w:r>
            <w:r w:rsidRPr="008327C4">
              <w:rPr>
                <w:rStyle w:val="eop"/>
                <w:color w:val="000000"/>
              </w:rPr>
              <w:t> </w:t>
            </w:r>
          </w:p>
          <w:p w14:paraId="5CE7760F" w14:textId="77777777" w:rsidR="00F90DDD" w:rsidRPr="008327C4" w:rsidRDefault="00F90DDD" w:rsidP="00F90DDD">
            <w:pPr>
              <w:pStyle w:val="paragraph"/>
              <w:numPr>
                <w:ilvl w:val="0"/>
                <w:numId w:val="29"/>
              </w:numPr>
              <w:jc w:val="both"/>
              <w:textAlignment w:val="baseline"/>
            </w:pPr>
            <w:r w:rsidRPr="008327C4">
              <w:rPr>
                <w:rStyle w:val="normaltextrun"/>
                <w:color w:val="000000"/>
                <w:lang w:val="en-GB"/>
              </w:rPr>
              <w:t>In 2020, the first plenary meeting of the Libyan Political Dialogue Forum (LPDF) held. Political Roadmap for Libya adopted, following the military ceasefire bringing together the rivalling factions to seek a unified peace process for the country. </w:t>
            </w:r>
            <w:r w:rsidRPr="008327C4">
              <w:rPr>
                <w:rStyle w:val="eop"/>
                <w:color w:val="000000"/>
              </w:rPr>
              <w:t> </w:t>
            </w:r>
          </w:p>
          <w:p w14:paraId="0F249C0A" w14:textId="2A416709" w:rsidR="00F90DDD" w:rsidRPr="008327C4" w:rsidRDefault="005845E5" w:rsidP="00F13899">
            <w:pPr>
              <w:pStyle w:val="paragraph"/>
              <w:numPr>
                <w:ilvl w:val="0"/>
                <w:numId w:val="29"/>
              </w:numPr>
              <w:jc w:val="both"/>
              <w:textAlignment w:val="baseline"/>
            </w:pPr>
            <w:r w:rsidRPr="008327C4">
              <w:rPr>
                <w:rStyle w:val="normaltextrun"/>
                <w:lang w:val="en-GB"/>
              </w:rPr>
              <w:lastRenderedPageBreak/>
              <w:t xml:space="preserve">UNDP Libya </w:t>
            </w:r>
            <w:r w:rsidR="00F13899" w:rsidRPr="008327C4">
              <w:rPr>
                <w:rStyle w:val="normaltextrun"/>
                <w:lang w:val="en-GB"/>
              </w:rPr>
              <w:t>p</w:t>
            </w:r>
            <w:r w:rsidR="00F90DDD" w:rsidRPr="008327C4">
              <w:rPr>
                <w:rStyle w:val="normaltextrun"/>
                <w:lang w:val="en-GB"/>
              </w:rPr>
              <w:t>rovided technical advisory and operational support to LPDF.</w:t>
            </w:r>
            <w:r w:rsidR="00F90DDD" w:rsidRPr="008327C4">
              <w:rPr>
                <w:rStyle w:val="eop"/>
              </w:rPr>
              <w:t> </w:t>
            </w:r>
          </w:p>
          <w:p w14:paraId="46BCFD74" w14:textId="77777777" w:rsidR="00820138" w:rsidRPr="008327C4" w:rsidRDefault="00820138" w:rsidP="00820138">
            <w:pPr>
              <w:pStyle w:val="paragraph"/>
              <w:jc w:val="both"/>
              <w:textAlignment w:val="baseline"/>
            </w:pPr>
            <w:r w:rsidRPr="008327C4">
              <w:rPr>
                <w:rStyle w:val="normaltextrun"/>
                <w:b/>
                <w:bCs/>
              </w:rPr>
              <w:t>Elections</w:t>
            </w:r>
            <w:r w:rsidRPr="008327C4">
              <w:rPr>
                <w:rStyle w:val="eop"/>
              </w:rPr>
              <w:t> </w:t>
            </w:r>
          </w:p>
          <w:p w14:paraId="5B54378F" w14:textId="77777777" w:rsidR="00820138" w:rsidRPr="008327C4" w:rsidRDefault="00820138" w:rsidP="00F90DDD">
            <w:pPr>
              <w:pStyle w:val="paragraph"/>
              <w:numPr>
                <w:ilvl w:val="0"/>
                <w:numId w:val="29"/>
              </w:numPr>
              <w:jc w:val="both"/>
              <w:textAlignment w:val="baseline"/>
            </w:pPr>
            <w:r w:rsidRPr="008327C4">
              <w:rPr>
                <w:rStyle w:val="normaltextrun"/>
              </w:rPr>
              <w:t>In 2021, UNDP supported High National Election Commission (HNEC) for the registration of 514,942 new voters, resulting in a cumulative total of 2,862,147 voters.</w:t>
            </w:r>
            <w:r w:rsidRPr="008327C4">
              <w:rPr>
                <w:rStyle w:val="eop"/>
              </w:rPr>
              <w:t> </w:t>
            </w:r>
          </w:p>
          <w:p w14:paraId="48E462C8" w14:textId="77777777" w:rsidR="00820138" w:rsidRPr="008327C4" w:rsidRDefault="00820138" w:rsidP="00F90DDD">
            <w:pPr>
              <w:pStyle w:val="paragraph"/>
              <w:numPr>
                <w:ilvl w:val="0"/>
                <w:numId w:val="29"/>
              </w:numPr>
              <w:jc w:val="both"/>
              <w:textAlignment w:val="baseline"/>
            </w:pPr>
            <w:r w:rsidRPr="008327C4">
              <w:rPr>
                <w:rStyle w:val="normaltextrun"/>
              </w:rPr>
              <w:t>Procurement and delivery of presidential and parliamentary election materials equipped the HNEC for preparation of elections, as envisaged by national plans. </w:t>
            </w:r>
            <w:r w:rsidRPr="008327C4">
              <w:rPr>
                <w:rStyle w:val="eop"/>
              </w:rPr>
              <w:t> </w:t>
            </w:r>
          </w:p>
          <w:p w14:paraId="7CAE79D4" w14:textId="77777777" w:rsidR="00820138" w:rsidRPr="008327C4" w:rsidRDefault="00820138" w:rsidP="00F90DDD">
            <w:pPr>
              <w:pStyle w:val="paragraph"/>
              <w:numPr>
                <w:ilvl w:val="0"/>
                <w:numId w:val="29"/>
              </w:numPr>
              <w:jc w:val="both"/>
              <w:textAlignment w:val="baseline"/>
            </w:pPr>
            <w:r w:rsidRPr="008327C4">
              <w:rPr>
                <w:rStyle w:val="normaltextrun"/>
              </w:rPr>
              <w:t>UNDP supported for establishment of the HNEC Call Centre, which ensured the delivery of reliable information and support to Libyan citizens.</w:t>
            </w:r>
            <w:r w:rsidRPr="008327C4">
              <w:rPr>
                <w:rStyle w:val="eop"/>
              </w:rPr>
              <w:t> </w:t>
            </w:r>
          </w:p>
          <w:p w14:paraId="4C84BECA" w14:textId="77777777" w:rsidR="00820138" w:rsidRPr="008327C4" w:rsidRDefault="00820138" w:rsidP="00F90DDD">
            <w:pPr>
              <w:pStyle w:val="paragraph"/>
              <w:numPr>
                <w:ilvl w:val="0"/>
                <w:numId w:val="29"/>
              </w:numPr>
              <w:jc w:val="both"/>
              <w:textAlignment w:val="baseline"/>
            </w:pPr>
            <w:r w:rsidRPr="008327C4">
              <w:rPr>
                <w:rStyle w:val="normaltextrun"/>
                <w:lang w:val="en-GB"/>
              </w:rPr>
              <w:t>UNDP supported 41 local elections, built capacity on communication, outreach, and citizen participation of elected councils</w:t>
            </w:r>
            <w:r w:rsidRPr="008327C4">
              <w:rPr>
                <w:rStyle w:val="eop"/>
              </w:rPr>
              <w:t> </w:t>
            </w:r>
          </w:p>
          <w:p w14:paraId="1B982021" w14:textId="77777777" w:rsidR="00820138" w:rsidRPr="008327C4" w:rsidRDefault="00820138" w:rsidP="00F90DDD">
            <w:pPr>
              <w:pStyle w:val="paragraph"/>
              <w:numPr>
                <w:ilvl w:val="0"/>
                <w:numId w:val="29"/>
              </w:numPr>
              <w:jc w:val="both"/>
              <w:textAlignment w:val="baseline"/>
            </w:pPr>
            <w:r w:rsidRPr="008327C4">
              <w:rPr>
                <w:rStyle w:val="normaltextrun"/>
                <w:lang w:val="en-GB"/>
              </w:rPr>
              <w:t>Libyan Political Dialogue Forum supported with UNDPs (United Nations Development Programme) support for municipal sub-track in close cooperation with UNSMIL/SRSG and initiated close partnerships with Ministry of Local Government and High Council of Local Administration on decentralisation </w:t>
            </w:r>
            <w:r w:rsidRPr="008327C4">
              <w:rPr>
                <w:rStyle w:val="eop"/>
              </w:rPr>
              <w:t> </w:t>
            </w:r>
          </w:p>
          <w:p w14:paraId="2F208123" w14:textId="77777777" w:rsidR="00820138" w:rsidRPr="008327C4" w:rsidRDefault="00820138" w:rsidP="00820138">
            <w:pPr>
              <w:pStyle w:val="paragraph"/>
              <w:jc w:val="both"/>
              <w:textAlignment w:val="baseline"/>
            </w:pPr>
            <w:r w:rsidRPr="008327C4">
              <w:rPr>
                <w:rStyle w:val="normaltextrun"/>
                <w:b/>
                <w:bCs/>
                <w:color w:val="000000"/>
                <w:lang w:val="en-GB"/>
              </w:rPr>
              <w:t>​Rule of Law </w:t>
            </w:r>
            <w:r w:rsidRPr="008327C4">
              <w:rPr>
                <w:rStyle w:val="eop"/>
                <w:color w:val="000000"/>
              </w:rPr>
              <w:t> </w:t>
            </w:r>
          </w:p>
          <w:p w14:paraId="0D06F050" w14:textId="77777777" w:rsidR="00820138" w:rsidRPr="008327C4" w:rsidRDefault="00820138" w:rsidP="00F90DDD">
            <w:pPr>
              <w:pStyle w:val="paragraph"/>
              <w:numPr>
                <w:ilvl w:val="0"/>
                <w:numId w:val="29"/>
              </w:numPr>
              <w:jc w:val="both"/>
              <w:textAlignment w:val="baseline"/>
            </w:pPr>
            <w:r w:rsidRPr="008327C4">
              <w:rPr>
                <w:rStyle w:val="normaltextrun"/>
                <w:color w:val="000000"/>
                <w:lang w:val="en-GB"/>
              </w:rPr>
              <w:lastRenderedPageBreak/>
              <w:t>Rule of Law needs, and capacity assessments conducted, infrastructure renovated and equipped. </w:t>
            </w:r>
            <w:r w:rsidRPr="008327C4">
              <w:rPr>
                <w:rStyle w:val="eop"/>
                <w:color w:val="000000"/>
              </w:rPr>
              <w:t> </w:t>
            </w:r>
          </w:p>
          <w:p w14:paraId="07463B06" w14:textId="51B728B2" w:rsidR="00820138" w:rsidRPr="008327C4" w:rsidRDefault="00820138" w:rsidP="00820138">
            <w:pPr>
              <w:pStyle w:val="paragraph"/>
              <w:numPr>
                <w:ilvl w:val="0"/>
                <w:numId w:val="29"/>
              </w:numPr>
              <w:jc w:val="both"/>
              <w:textAlignment w:val="baseline"/>
            </w:pPr>
            <w:r w:rsidRPr="008327C4">
              <w:rPr>
                <w:rStyle w:val="normaltextrun"/>
                <w:color w:val="000000"/>
                <w:lang w:val="en-GB"/>
              </w:rPr>
              <w:t xml:space="preserve">Rule of Law specialised training curricula, community policing concept and Standard Operating Procedure developed, and trainers trained. </w:t>
            </w:r>
            <w:r w:rsidRPr="008327C4">
              <w:rPr>
                <w:rStyle w:val="eop"/>
                <w:color w:val="000000"/>
              </w:rPr>
              <w:t> </w:t>
            </w:r>
          </w:p>
          <w:p w14:paraId="2C53092E" w14:textId="77777777" w:rsidR="00820138" w:rsidRPr="008327C4" w:rsidRDefault="00820138" w:rsidP="00820138">
            <w:pPr>
              <w:pStyle w:val="paragraph"/>
              <w:jc w:val="both"/>
              <w:textAlignment w:val="baseline"/>
            </w:pPr>
            <w:r w:rsidRPr="008327C4">
              <w:rPr>
                <w:rStyle w:val="normaltextrun"/>
                <w:b/>
                <w:bCs/>
                <w:color w:val="000000"/>
                <w:lang w:val="en-GB"/>
              </w:rPr>
              <w:t>Capacity Strengthening Initiative </w:t>
            </w:r>
            <w:r w:rsidRPr="008327C4">
              <w:rPr>
                <w:rStyle w:val="eop"/>
                <w:color w:val="000000"/>
              </w:rPr>
              <w:t> </w:t>
            </w:r>
          </w:p>
          <w:p w14:paraId="31AF4604" w14:textId="5ED3E0C2" w:rsidR="00820138" w:rsidRPr="008327C4" w:rsidRDefault="00820138" w:rsidP="00820138">
            <w:pPr>
              <w:pStyle w:val="paragraph"/>
              <w:numPr>
                <w:ilvl w:val="0"/>
                <w:numId w:val="29"/>
              </w:numPr>
              <w:jc w:val="both"/>
              <w:textAlignment w:val="baseline"/>
            </w:pPr>
            <w:r w:rsidRPr="008327C4">
              <w:rPr>
                <w:rStyle w:val="normaltextrun"/>
                <w:lang w:val="en-GB"/>
              </w:rPr>
              <w:t xml:space="preserve">Functional and technical capacities of the </w:t>
            </w:r>
            <w:proofErr w:type="spellStart"/>
            <w:r w:rsidRPr="008327C4">
              <w:rPr>
                <w:rStyle w:val="normaltextrun"/>
                <w:lang w:val="en-GB"/>
              </w:rPr>
              <w:t>MoP</w:t>
            </w:r>
            <w:proofErr w:type="spellEnd"/>
            <w:r w:rsidRPr="008327C4">
              <w:rPr>
                <w:rStyle w:val="normaltextrun"/>
                <w:lang w:val="en-GB"/>
              </w:rPr>
              <w:t xml:space="preserve"> (Ministry of Planning) enhanced in negotiation skills, communication skills, report writing, project management, M&amp;E (Monitoring &amp;Evaluation) (Monitoring &amp;Evaluation) (Monitoring &amp;Evaluation), budget preparation, feasibility studies, financial auditing, electronic archiving, and strategic planning. </w:t>
            </w:r>
            <w:r w:rsidRPr="008327C4">
              <w:rPr>
                <w:rStyle w:val="eop"/>
              </w:rPr>
              <w:t> </w:t>
            </w:r>
          </w:p>
          <w:p w14:paraId="2C1DD84D" w14:textId="77777777" w:rsidR="00820138" w:rsidRPr="008327C4" w:rsidRDefault="00820138" w:rsidP="00820138">
            <w:pPr>
              <w:pStyle w:val="paragraph"/>
              <w:jc w:val="both"/>
              <w:textAlignment w:val="baseline"/>
            </w:pPr>
            <w:r w:rsidRPr="008327C4">
              <w:rPr>
                <w:rStyle w:val="normaltextrun"/>
                <w:b/>
                <w:bCs/>
                <w:color w:val="000000"/>
                <w:lang w:val="en-GB"/>
              </w:rPr>
              <w:t xml:space="preserve">UNDP, UNFPA, UNICEF (United Nations International </w:t>
            </w:r>
            <w:proofErr w:type="spellStart"/>
            <w:r w:rsidRPr="008327C4">
              <w:rPr>
                <w:rStyle w:val="normaltextrun"/>
                <w:b/>
                <w:bCs/>
                <w:color w:val="000000"/>
                <w:lang w:val="en-GB"/>
              </w:rPr>
              <w:t>Childrens</w:t>
            </w:r>
            <w:proofErr w:type="spellEnd"/>
            <w:r w:rsidRPr="008327C4">
              <w:rPr>
                <w:rStyle w:val="normaltextrun"/>
                <w:b/>
                <w:bCs/>
                <w:color w:val="000000"/>
                <w:lang w:val="en-GB"/>
              </w:rPr>
              <w:t xml:space="preserve"> Emergency Fund) and WFP (World Food Programme) </w:t>
            </w:r>
            <w:r w:rsidRPr="008327C4">
              <w:rPr>
                <w:rStyle w:val="normaltextrun"/>
                <w:lang w:val="en-GB"/>
              </w:rPr>
              <w:t>conducted conflict analysis, community outreach and awareness-raising sessions in Sirte. </w:t>
            </w:r>
            <w:r w:rsidRPr="008327C4">
              <w:rPr>
                <w:rStyle w:val="eop"/>
              </w:rPr>
              <w:t> </w:t>
            </w:r>
          </w:p>
          <w:p w14:paraId="0FFFDB71" w14:textId="77777777" w:rsidR="00820138" w:rsidRPr="008327C4" w:rsidRDefault="00820138" w:rsidP="00F90DDD">
            <w:pPr>
              <w:pStyle w:val="paragraph"/>
              <w:numPr>
                <w:ilvl w:val="0"/>
                <w:numId w:val="29"/>
              </w:numPr>
              <w:jc w:val="both"/>
              <w:textAlignment w:val="baseline"/>
            </w:pPr>
            <w:r w:rsidRPr="008327C4">
              <w:rPr>
                <w:rStyle w:val="normaltextrun"/>
                <w:lang w:val="en-GB"/>
              </w:rPr>
              <w:t>7 CSOs (civil society organizations) trained to dispatch mobile outreach units in Sirte to provide MHPSS and GBV (Gender Based Violence) safe spaces for women and girls. </w:t>
            </w:r>
            <w:r w:rsidRPr="008327C4">
              <w:rPr>
                <w:rStyle w:val="eop"/>
              </w:rPr>
              <w:t> </w:t>
            </w:r>
          </w:p>
          <w:p w14:paraId="0416DEFD" w14:textId="3A5B4486" w:rsidR="003B037A" w:rsidRPr="008327C4" w:rsidRDefault="00820138" w:rsidP="00F13899">
            <w:pPr>
              <w:pStyle w:val="paragraph"/>
              <w:numPr>
                <w:ilvl w:val="0"/>
                <w:numId w:val="29"/>
              </w:numPr>
              <w:jc w:val="both"/>
              <w:textAlignment w:val="baseline"/>
            </w:pPr>
            <w:r w:rsidRPr="008327C4">
              <w:rPr>
                <w:rStyle w:val="normaltextrun"/>
                <w:lang w:val="en-GB"/>
              </w:rPr>
              <w:t xml:space="preserve">150 participants embarked on employment opportunities and increased their incomes, boosted their self-reliance and inclusion by </w:t>
            </w:r>
            <w:r w:rsidRPr="008327C4">
              <w:rPr>
                <w:rStyle w:val="normaltextrun"/>
                <w:lang w:val="en-GB"/>
              </w:rPr>
              <w:lastRenderedPageBreak/>
              <w:t>turning them from marginalized to contributors in the community through business and collaboration on joint projects. UNDP provided essential equipment that facilitated the operating of the Center. </w:t>
            </w:r>
            <w:r w:rsidRPr="008327C4">
              <w:rPr>
                <w:rStyle w:val="eop"/>
              </w:rPr>
              <w:t> </w:t>
            </w:r>
          </w:p>
        </w:tc>
      </w:tr>
      <w:tr w:rsidR="00530FDE" w:rsidRPr="008327C4" w14:paraId="0416DF08" w14:textId="77777777" w:rsidTr="00290E01">
        <w:tc>
          <w:tcPr>
            <w:tcW w:w="14040" w:type="dxa"/>
            <w:gridSpan w:val="5"/>
          </w:tcPr>
          <w:p w14:paraId="206B2538" w14:textId="5686BB1F" w:rsidR="29F7E89C" w:rsidRPr="008327C4" w:rsidRDefault="29F7E89C" w:rsidP="559FBBEB">
            <w:pPr>
              <w:pStyle w:val="BodyText2"/>
              <w:rPr>
                <w:rFonts w:ascii="Times New Roman" w:hAnsi="Times New Roman"/>
                <w:sz w:val="24"/>
              </w:rPr>
            </w:pPr>
            <w:r w:rsidRPr="008327C4">
              <w:rPr>
                <w:rFonts w:ascii="Times New Roman" w:hAnsi="Times New Roman"/>
                <w:sz w:val="24"/>
                <w:u w:val="single"/>
              </w:rPr>
              <w:lastRenderedPageBreak/>
              <w:t>CP Outputs</w:t>
            </w:r>
            <w:r w:rsidR="13001D45" w:rsidRPr="008327C4">
              <w:rPr>
                <w:rFonts w:ascii="Times New Roman" w:hAnsi="Times New Roman"/>
                <w:sz w:val="24"/>
              </w:rPr>
              <w:t>:</w:t>
            </w:r>
          </w:p>
          <w:p w14:paraId="09C58901" w14:textId="3D2E7127" w:rsidR="00CD4413" w:rsidRPr="008327C4" w:rsidRDefault="0015328A" w:rsidP="559FBBEB">
            <w:pPr>
              <w:pStyle w:val="BodyText2"/>
              <w:rPr>
                <w:rFonts w:ascii="Times New Roman" w:hAnsi="Times New Roman"/>
                <w:bCs/>
                <w:sz w:val="24"/>
              </w:rPr>
            </w:pPr>
            <w:r w:rsidRPr="008327C4">
              <w:rPr>
                <w:rFonts w:ascii="Times New Roman" w:hAnsi="Times New Roman"/>
                <w:bCs/>
                <w:sz w:val="24"/>
              </w:rPr>
              <w:t xml:space="preserve">Space for national reconciliation is created addressing community needs and mutual interests  </w:t>
            </w:r>
            <w:r w:rsidR="006C1DCA" w:rsidRPr="008327C4">
              <w:rPr>
                <w:rFonts w:ascii="Times New Roman" w:hAnsi="Times New Roman"/>
                <w:bCs/>
                <w:sz w:val="24"/>
              </w:rPr>
              <w:t>, High Commission for National Elections (HNEC) capacity to conduct inclusive, credible and transparent elections enhanced</w:t>
            </w:r>
            <w:r w:rsidR="002C34E3" w:rsidRPr="008327C4">
              <w:rPr>
                <w:rFonts w:ascii="Times New Roman" w:hAnsi="Times New Roman"/>
                <w:bCs/>
                <w:sz w:val="24"/>
              </w:rPr>
              <w:t>, Number of initiatives adopted by the HNEC to increase the political participation of vulnerable groups, women and youth</w:t>
            </w:r>
            <w:r w:rsidR="0079506F" w:rsidRPr="008327C4">
              <w:rPr>
                <w:rFonts w:ascii="Times New Roman" w:hAnsi="Times New Roman"/>
                <w:bCs/>
                <w:sz w:val="24"/>
              </w:rPr>
              <w:t xml:space="preserve">, Existing transitional justice mechanisms strengthened </w:t>
            </w:r>
            <w:r w:rsidR="000F2323" w:rsidRPr="008327C4">
              <w:rPr>
                <w:rFonts w:ascii="Times New Roman" w:hAnsi="Times New Roman"/>
                <w:bCs/>
                <w:sz w:val="24"/>
              </w:rPr>
              <w:t>, National capacities to advance safety and security improved, including through more effective and community-oriented policing and rule of law services.</w:t>
            </w:r>
            <w:r w:rsidR="00DD07F9" w:rsidRPr="008327C4">
              <w:rPr>
                <w:rFonts w:ascii="Times New Roman" w:hAnsi="Times New Roman"/>
                <w:bCs/>
                <w:sz w:val="24"/>
              </w:rPr>
              <w:t xml:space="preserve"> Enhanced integration of women's rights in transitional institutions</w:t>
            </w:r>
            <w:r w:rsidR="00407700" w:rsidRPr="008327C4">
              <w:rPr>
                <w:rFonts w:ascii="Times New Roman" w:hAnsi="Times New Roman"/>
                <w:bCs/>
                <w:sz w:val="24"/>
              </w:rPr>
              <w:t>, Mechanisms for civil society participation are in place</w:t>
            </w:r>
            <w:r w:rsidR="008327C4">
              <w:rPr>
                <w:rFonts w:ascii="Times New Roman" w:hAnsi="Times New Roman"/>
                <w:bCs/>
                <w:sz w:val="24"/>
              </w:rPr>
              <w:t>.</w:t>
            </w:r>
            <w:r w:rsidR="00407700" w:rsidRPr="008327C4">
              <w:rPr>
                <w:rFonts w:ascii="Times New Roman" w:hAnsi="Times New Roman"/>
                <w:bCs/>
                <w:sz w:val="24"/>
              </w:rPr>
              <w:t xml:space="preserve">  </w:t>
            </w:r>
          </w:p>
          <w:p w14:paraId="0416DF05" w14:textId="77777777" w:rsidR="00B00E5C" w:rsidRPr="008327C4" w:rsidRDefault="144E3E21" w:rsidP="00EE1D60">
            <w:pPr>
              <w:pStyle w:val="BodyText2"/>
              <w:rPr>
                <w:rFonts w:ascii="Times New Roman" w:hAnsi="Times New Roman"/>
                <w:sz w:val="24"/>
              </w:rPr>
            </w:pPr>
            <w:r w:rsidRPr="008327C4">
              <w:rPr>
                <w:rFonts w:ascii="Times New Roman" w:hAnsi="Times New Roman"/>
                <w:sz w:val="24"/>
                <w:u w:val="single"/>
              </w:rPr>
              <w:t>Progress and Achievements</w:t>
            </w:r>
            <w:r w:rsidR="6B734C84" w:rsidRPr="008327C4">
              <w:rPr>
                <w:rFonts w:ascii="Times New Roman" w:hAnsi="Times New Roman"/>
                <w:sz w:val="24"/>
              </w:rPr>
              <w:t>:</w:t>
            </w:r>
          </w:p>
          <w:p w14:paraId="72A6C8DF" w14:textId="0C8A385E" w:rsidR="3541BBC8" w:rsidRPr="008327C4" w:rsidRDefault="3541BBC8" w:rsidP="38482F21">
            <w:pPr>
              <w:spacing w:line="259" w:lineRule="auto"/>
              <w:jc w:val="both"/>
              <w:rPr>
                <w:rFonts w:eastAsia="Calibri"/>
              </w:rPr>
            </w:pPr>
            <w:r w:rsidRPr="008327C4">
              <w:rPr>
                <w:rFonts w:eastAsia="Calibri"/>
                <w:color w:val="000000" w:themeColor="text1"/>
              </w:rPr>
              <w:t xml:space="preserve">UNDP enhanced High Commission for National Elections (HNEC) capacity to conduct inclusive, credible and transparent election. </w:t>
            </w:r>
            <w:r w:rsidRPr="008327C4">
              <w:rPr>
                <w:rFonts w:eastAsia="Calibri"/>
                <w:color w:val="000000" w:themeColor="text1"/>
                <w:lang w:val="en-CA"/>
              </w:rPr>
              <w:t xml:space="preserve">UNDP contributed to the development of a legal electoral framework and operational plans, policies and procedures to conduct elections transparently and according to law. </w:t>
            </w:r>
            <w:r w:rsidR="19E4C06B" w:rsidRPr="008327C4">
              <w:rPr>
                <w:rFonts w:eastAsia="Calibri"/>
                <w:color w:val="000000" w:themeColor="text1"/>
              </w:rPr>
              <w:t xml:space="preserve">With UNDP’s support over 2 million people are benefitting from improved access to essential services through the rehabilitation of infrastructure and provision of equipment. </w:t>
            </w:r>
          </w:p>
          <w:p w14:paraId="3273DB56" w14:textId="44D6BC19" w:rsidR="38482F21" w:rsidRPr="008327C4" w:rsidRDefault="38482F21" w:rsidP="38482F21">
            <w:pPr>
              <w:pStyle w:val="BodyText2"/>
              <w:rPr>
                <w:rFonts w:ascii="Times New Roman" w:hAnsi="Times New Roman"/>
                <w:color w:val="000000" w:themeColor="text1"/>
                <w:sz w:val="24"/>
              </w:rPr>
            </w:pPr>
          </w:p>
          <w:p w14:paraId="18C1BCD4" w14:textId="0B989F0F" w:rsidR="23678F82" w:rsidRPr="008327C4" w:rsidRDefault="23678F82" w:rsidP="38482F21">
            <w:r w:rsidRPr="008327C4">
              <w:t>Technical advice from HNEC has enabled the HOR to adopt the presidential and parliamentary electoral laws that now serve as a basis for elections.</w:t>
            </w:r>
          </w:p>
          <w:p w14:paraId="3FCE9FA0" w14:textId="7ED3E125" w:rsidR="23678F82" w:rsidRPr="008327C4" w:rsidRDefault="23678F82" w:rsidP="38482F21">
            <w:pPr>
              <w:pStyle w:val="ListParagraph"/>
              <w:numPr>
                <w:ilvl w:val="0"/>
                <w:numId w:val="23"/>
              </w:numPr>
            </w:pPr>
            <w:r w:rsidRPr="008327C4">
              <w:t>HNEC has developed policies, plans and procedures for all election processes, enabling it to conduct elections according to the law.</w:t>
            </w:r>
          </w:p>
          <w:p w14:paraId="1F2E2987" w14:textId="622BB968" w:rsidR="23678F82" w:rsidRPr="008327C4" w:rsidRDefault="23678F82" w:rsidP="38482F21">
            <w:pPr>
              <w:pStyle w:val="ListParagraph"/>
              <w:numPr>
                <w:ilvl w:val="0"/>
                <w:numId w:val="23"/>
              </w:numPr>
            </w:pPr>
            <w:r w:rsidRPr="008327C4">
              <w:t>HNEC has incorporated operational guidance on COVID-19 precautions into all plans and procedures, reducing the risk of exposure without reducing enfranchisement or compromising electoral integrity.</w:t>
            </w:r>
          </w:p>
          <w:p w14:paraId="1316CAF8" w14:textId="78CC766E" w:rsidR="23678F82" w:rsidRPr="008327C4" w:rsidRDefault="23678F82" w:rsidP="38482F21">
            <w:pPr>
              <w:pStyle w:val="ListParagraph"/>
              <w:numPr>
                <w:ilvl w:val="0"/>
                <w:numId w:val="23"/>
              </w:numPr>
            </w:pPr>
            <w:r w:rsidRPr="008327C4">
              <w:t>In 2021, HNEC added more than half a million voters to the national roster, including 25,148 internally displaced persons and over six thousand more Libyans currently out-of-country. There are now more than 2.8 million registered Libyan voters – representing roughly 60 per cent of the population – of whom 43 per cent are female.</w:t>
            </w:r>
          </w:p>
          <w:p w14:paraId="5293CC66" w14:textId="43E7824B" w:rsidR="23678F82" w:rsidRPr="008327C4" w:rsidRDefault="23678F82" w:rsidP="38482F21">
            <w:pPr>
              <w:pStyle w:val="ListParagraph"/>
              <w:numPr>
                <w:ilvl w:val="0"/>
                <w:numId w:val="23"/>
              </w:numPr>
            </w:pPr>
            <w:r w:rsidRPr="008327C4">
              <w:t xml:space="preserve">For the first time, HNEC has provided Libyan voters with identification cards – providing an additional layer of security and enhancing the credibility of the electoral process. </w:t>
            </w:r>
          </w:p>
          <w:p w14:paraId="20C850EC" w14:textId="297B5FDA" w:rsidR="23678F82" w:rsidRPr="008327C4" w:rsidRDefault="23678F82" w:rsidP="38482F21">
            <w:pPr>
              <w:pStyle w:val="ListParagraph"/>
              <w:numPr>
                <w:ilvl w:val="0"/>
                <w:numId w:val="23"/>
              </w:numPr>
            </w:pPr>
            <w:r w:rsidRPr="008327C4">
              <w:t>Sensitive and non-sensitive election materials, ballots with security features, voter cards, card scanners, computers, x-ray machines and other critical tools have been designed, procured and distributed to HNEC offices and electoral centres throughout the country.</w:t>
            </w:r>
          </w:p>
          <w:p w14:paraId="7293C4C7" w14:textId="657265F8" w:rsidR="23678F82" w:rsidRPr="008327C4" w:rsidRDefault="23678F82" w:rsidP="38482F21">
            <w:pPr>
              <w:pStyle w:val="ListParagraph"/>
              <w:numPr>
                <w:ilvl w:val="0"/>
                <w:numId w:val="23"/>
              </w:numPr>
            </w:pPr>
            <w:r w:rsidRPr="008327C4">
              <w:lastRenderedPageBreak/>
              <w:t xml:space="preserve">HNEC has managed both presidential and parliamentary nomination processes. Both received a remarkable volume of applications, including 98 from prospective presidential and well over 5,000 from prospective parliamentary candidates – more than three times the number received in 2014. The proportion of female candidates is also significantly higher than in the previous parliamentary election. </w:t>
            </w:r>
          </w:p>
          <w:p w14:paraId="194D6733" w14:textId="5B7F5421" w:rsidR="23678F82" w:rsidRPr="008327C4" w:rsidRDefault="23678F82" w:rsidP="38482F21">
            <w:pPr>
              <w:pStyle w:val="ListParagraph"/>
              <w:numPr>
                <w:ilvl w:val="0"/>
                <w:numId w:val="23"/>
              </w:numPr>
            </w:pPr>
            <w:r w:rsidRPr="008327C4">
              <w:t xml:space="preserve">Since 5 October, HNEC has processed more than 6,000 applications from media, observers and international guests to be accredited – providing an important confidence-building mechanism and demonstrating commitment to the integrity of the electoral process. </w:t>
            </w:r>
          </w:p>
          <w:p w14:paraId="6FF5DBB5" w14:textId="0FF1CCAA" w:rsidR="23678F82" w:rsidRPr="008327C4" w:rsidRDefault="23678F82">
            <w:r w:rsidRPr="008327C4">
              <w:t xml:space="preserve"> </w:t>
            </w:r>
          </w:p>
          <w:p w14:paraId="30DF7E4B" w14:textId="5B7DF9DA" w:rsidR="23678F82" w:rsidRPr="008327C4" w:rsidRDefault="23678F82" w:rsidP="38482F21">
            <w:pPr>
              <w:pStyle w:val="ListParagraph"/>
              <w:numPr>
                <w:ilvl w:val="0"/>
                <w:numId w:val="23"/>
              </w:numPr>
            </w:pPr>
            <w:r w:rsidRPr="008327C4">
              <w:t>HNEC field staff has been trained to conduct most political processes, and training plans for the remaining two modules are in place and ready to for implementation.</w:t>
            </w:r>
          </w:p>
          <w:p w14:paraId="1D62F60A" w14:textId="1DC2E36D" w:rsidR="23678F82" w:rsidRPr="008327C4" w:rsidRDefault="23678F82" w:rsidP="38482F21">
            <w:pPr>
              <w:pStyle w:val="ListParagraph"/>
              <w:numPr>
                <w:ilvl w:val="0"/>
                <w:numId w:val="23"/>
              </w:numPr>
            </w:pPr>
            <w:r w:rsidRPr="008327C4">
              <w:t>The HNEC gender unit identifies, responds to and documents obstacles to women’s political participation.</w:t>
            </w:r>
          </w:p>
          <w:p w14:paraId="2E14F083" w14:textId="61836D8A" w:rsidR="4B2B1AB8" w:rsidRPr="008327C4" w:rsidRDefault="4B2B1AB8" w:rsidP="38482F21">
            <w:pPr>
              <w:pStyle w:val="ListParagraph"/>
              <w:numPr>
                <w:ilvl w:val="0"/>
                <w:numId w:val="22"/>
              </w:numPr>
            </w:pPr>
            <w:r w:rsidRPr="008327C4">
              <w:t>Quantifiable indicators derived through surveys; and qualifiable substance derived through online discussions are documented so that electoral processes can be continuously assessed and improved in the future.</w:t>
            </w:r>
          </w:p>
          <w:p w14:paraId="6058EEC4" w14:textId="0C224577" w:rsidR="38482F21" w:rsidRPr="008327C4" w:rsidRDefault="38482F21" w:rsidP="38482F21">
            <w:pPr>
              <w:pStyle w:val="BodyText2"/>
              <w:rPr>
                <w:rFonts w:ascii="Times New Roman" w:hAnsi="Times New Roman"/>
                <w:sz w:val="24"/>
              </w:rPr>
            </w:pPr>
          </w:p>
          <w:p w14:paraId="4F7EA170" w14:textId="32E64BF3" w:rsidR="00DE1537" w:rsidRPr="008327C4" w:rsidRDefault="00DE1537" w:rsidP="00DE1537">
            <w:pPr>
              <w:jc w:val="both"/>
              <w:rPr>
                <w:rFonts w:eastAsia="Calibri"/>
                <w:color w:val="000000" w:themeColor="text1"/>
              </w:rPr>
            </w:pPr>
            <w:r w:rsidRPr="008327C4">
              <w:rPr>
                <w:rFonts w:eastAsia="Calibri"/>
                <w:color w:val="000000" w:themeColor="text1"/>
              </w:rPr>
              <w:t>UNDP developed national reconciliation process, to support the Presidential Council with a significant step being a decree creating a High Commission for National Reconciliation. UNDP brought together Libyan experts, stakeholders, encompassing women, youth, civil society, religious and faith, tribal and local leaders, and defined the scope of commission operations.</w:t>
            </w:r>
          </w:p>
          <w:p w14:paraId="1B4A8D26" w14:textId="53E6B79E" w:rsidR="005A3DD4" w:rsidRPr="008327C4" w:rsidRDefault="005A3DD4" w:rsidP="005A3DD4">
            <w:pPr>
              <w:pStyle w:val="paragraph"/>
              <w:jc w:val="both"/>
              <w:textAlignment w:val="baseline"/>
            </w:pPr>
            <w:r w:rsidRPr="008327C4">
              <w:rPr>
                <w:rStyle w:val="normaltextrun"/>
                <w:color w:val="000000"/>
                <w:lang w:val="en-GB"/>
              </w:rPr>
              <w:t>UNDP</w:t>
            </w:r>
            <w:r w:rsidRPr="008327C4">
              <w:rPr>
                <w:rStyle w:val="normaltextrun"/>
                <w:lang w:val="en-GB"/>
              </w:rPr>
              <w:t xml:space="preserve"> provided technical advisory support to the Ministries of Interior and Justice working under the changed leadership of Government of National Unity to facilitate institutionalization of capacity development efforts.</w:t>
            </w:r>
            <w:r w:rsidRPr="008327C4">
              <w:rPr>
                <w:rStyle w:val="normaltextrun"/>
                <w:color w:val="000000"/>
                <w:lang w:val="en-GB"/>
              </w:rPr>
              <w:t>  UNDP trained 35 (16 female) rule of law officials to investigate Sexual and Gender Based Violence (SGBV) particularly violence against women increased women‘s access to justice. This strengthened response capacity of rule of law officials and increased levels of knowledge, awareness, and gender sensitivity. Pursuant to Rule of Law needs and capacity assessment, UNDP provided media communication equipment to enable functionality of media communication offices of the Ministries of Interior and Justice and developed communication strategy to increase access with communities. UNDP provided Personal Protective Equipment kits to the Ministries of Interior (500 kits) and Justice (110) to empower capacity of personnel working in multiple shifts for community safety and security. UNDP provided four (4) demining Trucks to enhance demining protection capacity of the Ministry of Interior.</w:t>
            </w:r>
            <w:r w:rsidRPr="008327C4">
              <w:rPr>
                <w:rStyle w:val="eop"/>
                <w:color w:val="000000"/>
              </w:rPr>
              <w:t> </w:t>
            </w:r>
          </w:p>
          <w:p w14:paraId="2957EA55" w14:textId="77777777" w:rsidR="00131BDD" w:rsidRPr="008327C4" w:rsidRDefault="00131BDD" w:rsidP="00131BDD">
            <w:pPr>
              <w:pStyle w:val="paragraph"/>
              <w:jc w:val="both"/>
              <w:textAlignment w:val="baseline"/>
            </w:pPr>
            <w:r w:rsidRPr="008327C4">
              <w:rPr>
                <w:rStyle w:val="normaltextrun"/>
                <w:color w:val="000000"/>
                <w:lang w:val="en-GB"/>
              </w:rPr>
              <w:t xml:space="preserve">UNDP designed </w:t>
            </w:r>
            <w:r w:rsidRPr="008327C4">
              <w:rPr>
                <w:rStyle w:val="normaltextrun"/>
                <w:lang w:val="en-GB"/>
              </w:rPr>
              <w:t xml:space="preserve">capacity building module for women elected </w:t>
            </w:r>
            <w:proofErr w:type="spellStart"/>
            <w:r w:rsidRPr="008327C4">
              <w:rPr>
                <w:rStyle w:val="normaltextrun"/>
                <w:lang w:val="en-GB"/>
              </w:rPr>
              <w:t>councilors</w:t>
            </w:r>
            <w:proofErr w:type="spellEnd"/>
            <w:r w:rsidRPr="008327C4">
              <w:rPr>
                <w:rStyle w:val="normaltextrun"/>
                <w:lang w:val="en-GB"/>
              </w:rPr>
              <w:t xml:space="preserve"> of municipal councils. 25 women </w:t>
            </w:r>
            <w:proofErr w:type="spellStart"/>
            <w:r w:rsidRPr="008327C4">
              <w:rPr>
                <w:rStyle w:val="normaltextrun"/>
                <w:lang w:val="en-GB"/>
              </w:rPr>
              <w:t>councilors</w:t>
            </w:r>
            <w:proofErr w:type="spellEnd"/>
            <w:r w:rsidRPr="008327C4">
              <w:rPr>
                <w:rStyle w:val="normaltextrun"/>
                <w:lang w:val="en-GB"/>
              </w:rPr>
              <w:t xml:space="preserve"> trained on law 59 and local administration and competencies, as well as on soft skills. The training strengthened women </w:t>
            </w:r>
            <w:proofErr w:type="spellStart"/>
            <w:r w:rsidRPr="008327C4">
              <w:rPr>
                <w:rStyle w:val="normaltextrun"/>
                <w:lang w:val="en-GB"/>
              </w:rPr>
              <w:t>councilors</w:t>
            </w:r>
            <w:proofErr w:type="spellEnd"/>
            <w:r w:rsidRPr="008327C4">
              <w:rPr>
                <w:rStyle w:val="normaltextrun"/>
                <w:lang w:val="en-GB"/>
              </w:rPr>
              <w:t xml:space="preserve"> knowledge on substantive law and empowered role in local administration. As a result, awareness and empowerment at the community level was increased, through the segment of women local </w:t>
            </w:r>
            <w:proofErr w:type="spellStart"/>
            <w:r w:rsidRPr="008327C4">
              <w:rPr>
                <w:rStyle w:val="normaltextrun"/>
                <w:lang w:val="en-GB"/>
              </w:rPr>
              <w:t>councilors</w:t>
            </w:r>
            <w:proofErr w:type="spellEnd"/>
            <w:r w:rsidRPr="008327C4">
              <w:rPr>
                <w:rStyle w:val="normaltextrun"/>
                <w:lang w:val="en-GB"/>
              </w:rPr>
              <w:t>.   </w:t>
            </w:r>
            <w:r w:rsidRPr="008327C4">
              <w:rPr>
                <w:rStyle w:val="eop"/>
              </w:rPr>
              <w:t> </w:t>
            </w:r>
          </w:p>
          <w:p w14:paraId="2CC57940" w14:textId="77777777" w:rsidR="00131BDD" w:rsidRPr="008327C4" w:rsidRDefault="00131BDD" w:rsidP="00131BDD">
            <w:pPr>
              <w:pStyle w:val="paragraph"/>
              <w:jc w:val="both"/>
              <w:textAlignment w:val="baseline"/>
            </w:pPr>
            <w:r w:rsidRPr="008327C4">
              <w:rPr>
                <w:rStyle w:val="normaltextrun"/>
                <w:lang w:val="en-GB"/>
              </w:rPr>
              <w:t> </w:t>
            </w:r>
            <w:r w:rsidRPr="008327C4">
              <w:rPr>
                <w:rStyle w:val="eop"/>
              </w:rPr>
              <w:t> </w:t>
            </w:r>
          </w:p>
          <w:p w14:paraId="2EC952D5" w14:textId="77777777" w:rsidR="00131BDD" w:rsidRPr="008327C4" w:rsidRDefault="00131BDD" w:rsidP="00131BDD">
            <w:pPr>
              <w:pStyle w:val="paragraph"/>
              <w:jc w:val="both"/>
              <w:textAlignment w:val="baseline"/>
            </w:pPr>
            <w:r w:rsidRPr="008327C4">
              <w:rPr>
                <w:rStyle w:val="normaltextrun"/>
                <w:lang w:val="en-GB"/>
              </w:rPr>
              <w:lastRenderedPageBreak/>
              <w:t>With UNDP’s support</w:t>
            </w:r>
            <w:r w:rsidRPr="008327C4">
              <w:rPr>
                <w:rStyle w:val="normaltextrun"/>
                <w:color w:val="6D5700"/>
                <w:lang w:val="en-GB"/>
              </w:rPr>
              <w:t>,</w:t>
            </w:r>
            <w:r w:rsidRPr="008327C4">
              <w:rPr>
                <w:rStyle w:val="normaltextrun"/>
                <w:lang w:val="en-GB"/>
              </w:rPr>
              <w:t xml:space="preserve"> two focus groups discussed the issue of women’s inclusion in municipal councils in relation to the new electoral system which introduced changes in candidate nomination especially for women.  The focus groups were attended by respectively 8 and 5 women in various capacities, from politicians (current and former), CSO representatives, activists and members of the Women Union. </w:t>
            </w:r>
          </w:p>
          <w:p w14:paraId="551F0708" w14:textId="77777777" w:rsidR="009A6691" w:rsidRPr="008327C4" w:rsidRDefault="009A6691" w:rsidP="009A6691">
            <w:pPr>
              <w:pStyle w:val="paragraph"/>
              <w:jc w:val="both"/>
              <w:textAlignment w:val="baseline"/>
            </w:pPr>
            <w:r w:rsidRPr="008327C4">
              <w:rPr>
                <w:rStyle w:val="normaltextrun"/>
                <w:b/>
                <w:bCs/>
                <w:lang w:val="en-GB"/>
              </w:rPr>
              <w:t>National reconciliation in Libya</w:t>
            </w:r>
            <w:r w:rsidRPr="008327C4">
              <w:rPr>
                <w:rStyle w:val="eop"/>
              </w:rPr>
              <w:t> </w:t>
            </w:r>
          </w:p>
          <w:p w14:paraId="225DA78F" w14:textId="77777777" w:rsidR="009A6691" w:rsidRPr="008327C4" w:rsidRDefault="009A6691" w:rsidP="009A6691">
            <w:pPr>
              <w:pStyle w:val="paragraph"/>
              <w:numPr>
                <w:ilvl w:val="0"/>
                <w:numId w:val="29"/>
              </w:numPr>
              <w:jc w:val="both"/>
              <w:textAlignment w:val="baseline"/>
            </w:pPr>
            <w:r w:rsidRPr="008327C4">
              <w:rPr>
                <w:rStyle w:val="normaltextrun"/>
              </w:rPr>
              <w:t>National Reconciliation Strategy drafted on key cross-cutting issues including transitional justice, (IDPs), forcibly disappeared persons, arbitrary and prolonged detention, and land and property rights.</w:t>
            </w:r>
            <w:r w:rsidRPr="008327C4">
              <w:rPr>
                <w:rStyle w:val="eop"/>
              </w:rPr>
              <w:t> </w:t>
            </w:r>
          </w:p>
          <w:p w14:paraId="7DF1D0C4" w14:textId="77777777" w:rsidR="009A6691" w:rsidRPr="008327C4" w:rsidRDefault="009A6691" w:rsidP="009A6691">
            <w:pPr>
              <w:pStyle w:val="paragraph"/>
              <w:numPr>
                <w:ilvl w:val="0"/>
                <w:numId w:val="29"/>
              </w:numPr>
              <w:jc w:val="both"/>
              <w:textAlignment w:val="baseline"/>
            </w:pPr>
            <w:r w:rsidRPr="008327C4">
              <w:rPr>
                <w:rStyle w:val="normaltextrun"/>
              </w:rPr>
              <w:t>Network of Local Mediators was established as grassroot community representatives, to link these to local peace initiatives to national level process</w:t>
            </w:r>
            <w:r w:rsidRPr="008327C4">
              <w:rPr>
                <w:rStyle w:val="eop"/>
              </w:rPr>
              <w:t> </w:t>
            </w:r>
          </w:p>
          <w:p w14:paraId="40E2FBC5" w14:textId="77777777" w:rsidR="009A6691" w:rsidRPr="008327C4" w:rsidRDefault="009A6691" w:rsidP="009A6691">
            <w:pPr>
              <w:pStyle w:val="paragraph"/>
              <w:numPr>
                <w:ilvl w:val="0"/>
                <w:numId w:val="29"/>
              </w:numPr>
              <w:jc w:val="both"/>
              <w:textAlignment w:val="baseline"/>
              <w:rPr>
                <w:rStyle w:val="eop"/>
              </w:rPr>
            </w:pPr>
            <w:r w:rsidRPr="008327C4">
              <w:rPr>
                <w:rStyle w:val="normaltextrun"/>
              </w:rPr>
              <w:t>Supported the Presidential Council in creation of High commission of National Reconciliation and reform its legal framework.</w:t>
            </w:r>
            <w:r w:rsidRPr="008327C4">
              <w:rPr>
                <w:rStyle w:val="eop"/>
              </w:rPr>
              <w:t> </w:t>
            </w:r>
          </w:p>
          <w:p w14:paraId="5EE1851D" w14:textId="77777777" w:rsidR="009A6691" w:rsidRPr="008327C4" w:rsidRDefault="009A6691" w:rsidP="009A6691">
            <w:pPr>
              <w:pStyle w:val="paragraph"/>
              <w:jc w:val="both"/>
              <w:textAlignment w:val="baseline"/>
            </w:pPr>
            <w:r w:rsidRPr="008327C4">
              <w:rPr>
                <w:rStyle w:val="normaltextrun"/>
                <w:b/>
                <w:bCs/>
                <w:color w:val="000000"/>
                <w:lang w:val="en-GB"/>
              </w:rPr>
              <w:t>Political Dialogue Support  </w:t>
            </w:r>
            <w:r w:rsidRPr="008327C4">
              <w:rPr>
                <w:rStyle w:val="eop"/>
                <w:color w:val="000000"/>
              </w:rPr>
              <w:t> </w:t>
            </w:r>
          </w:p>
          <w:p w14:paraId="0CBC8D7E" w14:textId="77777777" w:rsidR="009A6691" w:rsidRPr="008327C4" w:rsidRDefault="009A6691" w:rsidP="009A6691">
            <w:pPr>
              <w:pStyle w:val="paragraph"/>
              <w:numPr>
                <w:ilvl w:val="0"/>
                <w:numId w:val="29"/>
              </w:numPr>
              <w:jc w:val="both"/>
              <w:textAlignment w:val="baseline"/>
            </w:pPr>
            <w:r w:rsidRPr="008327C4">
              <w:rPr>
                <w:rStyle w:val="normaltextrun"/>
                <w:color w:val="000000"/>
                <w:lang w:val="en-GB"/>
              </w:rPr>
              <w:t>In 2020, the first plenary meeting of the Libyan Political Dialogue Forum (LPDF) held. Political Roadmap for Libya adopted, following the military ceasefire bringing together the rivalling factions to seek a unified peace process for the country. </w:t>
            </w:r>
            <w:r w:rsidRPr="008327C4">
              <w:rPr>
                <w:rStyle w:val="eop"/>
                <w:color w:val="000000"/>
              </w:rPr>
              <w:t> </w:t>
            </w:r>
          </w:p>
          <w:p w14:paraId="0E976A7E" w14:textId="7FC5B606" w:rsidR="009A6691" w:rsidRPr="008327C4" w:rsidRDefault="009A6691" w:rsidP="00527C74">
            <w:pPr>
              <w:pStyle w:val="paragraph"/>
              <w:numPr>
                <w:ilvl w:val="0"/>
                <w:numId w:val="29"/>
              </w:numPr>
              <w:jc w:val="both"/>
              <w:textAlignment w:val="baseline"/>
            </w:pPr>
            <w:r w:rsidRPr="008327C4">
              <w:rPr>
                <w:rStyle w:val="normaltextrun"/>
                <w:lang w:val="en-GB"/>
              </w:rPr>
              <w:t>Provided technical advisory and operational support to LPDF.</w:t>
            </w:r>
            <w:r w:rsidRPr="008327C4">
              <w:rPr>
                <w:rStyle w:val="eop"/>
              </w:rPr>
              <w:t> </w:t>
            </w:r>
          </w:p>
          <w:p w14:paraId="61DD17D9" w14:textId="77777777" w:rsidR="009A6691" w:rsidRPr="008327C4" w:rsidRDefault="009A6691" w:rsidP="009A6691">
            <w:pPr>
              <w:pStyle w:val="paragraph"/>
              <w:jc w:val="both"/>
              <w:textAlignment w:val="baseline"/>
            </w:pPr>
            <w:r w:rsidRPr="008327C4">
              <w:rPr>
                <w:rStyle w:val="normaltextrun"/>
                <w:b/>
                <w:bCs/>
              </w:rPr>
              <w:t>Elections</w:t>
            </w:r>
            <w:r w:rsidRPr="008327C4">
              <w:rPr>
                <w:rStyle w:val="eop"/>
              </w:rPr>
              <w:t> </w:t>
            </w:r>
          </w:p>
          <w:p w14:paraId="79E8C2E2" w14:textId="77777777" w:rsidR="009A6691" w:rsidRPr="008327C4" w:rsidRDefault="009A6691" w:rsidP="009A6691">
            <w:pPr>
              <w:pStyle w:val="paragraph"/>
              <w:numPr>
                <w:ilvl w:val="0"/>
                <w:numId w:val="29"/>
              </w:numPr>
              <w:jc w:val="both"/>
              <w:textAlignment w:val="baseline"/>
            </w:pPr>
            <w:r w:rsidRPr="008327C4">
              <w:rPr>
                <w:rStyle w:val="normaltextrun"/>
              </w:rPr>
              <w:t>In 2021, UNDP supported High National Election Commission (HNEC) for the registration of 514,942 new voters, resulting in a cumulative total of 2,862,147 voters.</w:t>
            </w:r>
            <w:r w:rsidRPr="008327C4">
              <w:rPr>
                <w:rStyle w:val="eop"/>
              </w:rPr>
              <w:t> </w:t>
            </w:r>
          </w:p>
          <w:p w14:paraId="71895D3F" w14:textId="77777777" w:rsidR="009A6691" w:rsidRPr="008327C4" w:rsidRDefault="009A6691" w:rsidP="009A6691">
            <w:pPr>
              <w:pStyle w:val="paragraph"/>
              <w:numPr>
                <w:ilvl w:val="0"/>
                <w:numId w:val="29"/>
              </w:numPr>
              <w:jc w:val="both"/>
              <w:textAlignment w:val="baseline"/>
            </w:pPr>
            <w:r w:rsidRPr="008327C4">
              <w:rPr>
                <w:rStyle w:val="normaltextrun"/>
              </w:rPr>
              <w:t>Procurement and delivery of presidential and parliamentary election materials equipped the HNEC for preparation of elections, as envisaged by national plans. </w:t>
            </w:r>
            <w:r w:rsidRPr="008327C4">
              <w:rPr>
                <w:rStyle w:val="eop"/>
              </w:rPr>
              <w:t> </w:t>
            </w:r>
          </w:p>
          <w:p w14:paraId="3DCB318C" w14:textId="77777777" w:rsidR="009A6691" w:rsidRPr="008327C4" w:rsidRDefault="009A6691" w:rsidP="009A6691">
            <w:pPr>
              <w:pStyle w:val="paragraph"/>
              <w:numPr>
                <w:ilvl w:val="0"/>
                <w:numId w:val="29"/>
              </w:numPr>
              <w:jc w:val="both"/>
              <w:textAlignment w:val="baseline"/>
            </w:pPr>
            <w:r w:rsidRPr="008327C4">
              <w:rPr>
                <w:rStyle w:val="normaltextrun"/>
              </w:rPr>
              <w:t>UNDP supported for establishment of the HNEC Call Centre, which ensured the delivery of reliable information and support to Libyan citizens.</w:t>
            </w:r>
            <w:r w:rsidRPr="008327C4">
              <w:rPr>
                <w:rStyle w:val="eop"/>
              </w:rPr>
              <w:t> </w:t>
            </w:r>
          </w:p>
          <w:p w14:paraId="3738A4D9" w14:textId="77777777" w:rsidR="009A6691" w:rsidRPr="008327C4" w:rsidRDefault="009A6691" w:rsidP="009A6691">
            <w:pPr>
              <w:pStyle w:val="paragraph"/>
              <w:numPr>
                <w:ilvl w:val="0"/>
                <w:numId w:val="29"/>
              </w:numPr>
              <w:jc w:val="both"/>
              <w:textAlignment w:val="baseline"/>
            </w:pPr>
            <w:r w:rsidRPr="008327C4">
              <w:rPr>
                <w:rStyle w:val="normaltextrun"/>
                <w:lang w:val="en-GB"/>
              </w:rPr>
              <w:t>UNDP supported 41 local elections, built capacity on communication, outreach, and citizen participation of elected councils</w:t>
            </w:r>
            <w:r w:rsidRPr="008327C4">
              <w:rPr>
                <w:rStyle w:val="eop"/>
              </w:rPr>
              <w:t> </w:t>
            </w:r>
          </w:p>
          <w:p w14:paraId="1318DC45" w14:textId="77777777" w:rsidR="009A6691" w:rsidRPr="008327C4" w:rsidRDefault="009A6691" w:rsidP="009A6691">
            <w:pPr>
              <w:pStyle w:val="paragraph"/>
              <w:numPr>
                <w:ilvl w:val="0"/>
                <w:numId w:val="29"/>
              </w:numPr>
              <w:jc w:val="both"/>
              <w:textAlignment w:val="baseline"/>
            </w:pPr>
            <w:r w:rsidRPr="008327C4">
              <w:rPr>
                <w:rStyle w:val="normaltextrun"/>
                <w:lang w:val="en-GB"/>
              </w:rPr>
              <w:t>Libyan Political Dialogue Forum supported with UNDPs (United Nations Development Programme) support for municipal sub-track in close cooperation with UNSMIL/SRSG and initiated close partnerships with Ministry of Local Government and High Council of Local Administration on decentralisation </w:t>
            </w:r>
            <w:r w:rsidRPr="008327C4">
              <w:rPr>
                <w:rStyle w:val="eop"/>
              </w:rPr>
              <w:t> </w:t>
            </w:r>
          </w:p>
          <w:p w14:paraId="3BC708D3" w14:textId="77777777" w:rsidR="009A6691" w:rsidRPr="008327C4" w:rsidRDefault="009A6691" w:rsidP="009A6691">
            <w:pPr>
              <w:pStyle w:val="paragraph"/>
              <w:jc w:val="both"/>
              <w:textAlignment w:val="baseline"/>
            </w:pPr>
            <w:r w:rsidRPr="008327C4">
              <w:rPr>
                <w:rStyle w:val="normaltextrun"/>
                <w:b/>
                <w:bCs/>
                <w:color w:val="000000"/>
                <w:lang w:val="en-GB"/>
              </w:rPr>
              <w:lastRenderedPageBreak/>
              <w:t>​Rule of Law </w:t>
            </w:r>
            <w:r w:rsidRPr="008327C4">
              <w:rPr>
                <w:rStyle w:val="eop"/>
                <w:color w:val="000000"/>
              </w:rPr>
              <w:t> </w:t>
            </w:r>
          </w:p>
          <w:p w14:paraId="5DAA649C" w14:textId="77777777" w:rsidR="009A6691" w:rsidRPr="008327C4" w:rsidRDefault="009A6691" w:rsidP="009A6691">
            <w:pPr>
              <w:pStyle w:val="paragraph"/>
              <w:numPr>
                <w:ilvl w:val="0"/>
                <w:numId w:val="29"/>
              </w:numPr>
              <w:jc w:val="both"/>
              <w:textAlignment w:val="baseline"/>
            </w:pPr>
            <w:r w:rsidRPr="008327C4">
              <w:rPr>
                <w:rStyle w:val="normaltextrun"/>
                <w:color w:val="000000"/>
                <w:lang w:val="en-GB"/>
              </w:rPr>
              <w:t>Rule of Law needs, and capacity assessments conducted, infrastructure renovated and equipped. </w:t>
            </w:r>
            <w:r w:rsidRPr="008327C4">
              <w:rPr>
                <w:rStyle w:val="eop"/>
                <w:color w:val="000000"/>
              </w:rPr>
              <w:t> </w:t>
            </w:r>
          </w:p>
          <w:p w14:paraId="4EFA15CA" w14:textId="538CA86C" w:rsidR="009A6691" w:rsidRPr="008327C4" w:rsidRDefault="009A6691" w:rsidP="009A6691">
            <w:pPr>
              <w:pStyle w:val="paragraph"/>
              <w:numPr>
                <w:ilvl w:val="0"/>
                <w:numId w:val="29"/>
              </w:numPr>
              <w:jc w:val="both"/>
              <w:textAlignment w:val="baseline"/>
            </w:pPr>
            <w:r w:rsidRPr="008327C4">
              <w:rPr>
                <w:rStyle w:val="normaltextrun"/>
                <w:color w:val="000000"/>
                <w:lang w:val="en-GB"/>
              </w:rPr>
              <w:t xml:space="preserve">Rule of Law specialised training curricula, community policing concept and Standard Operating Procedure developed, and trainers trained. </w:t>
            </w:r>
            <w:r w:rsidRPr="008327C4">
              <w:rPr>
                <w:rStyle w:val="eop"/>
                <w:color w:val="000000"/>
              </w:rPr>
              <w:t> </w:t>
            </w:r>
          </w:p>
          <w:p w14:paraId="6B22C936" w14:textId="77777777" w:rsidR="009A6691" w:rsidRPr="008327C4" w:rsidRDefault="009A6691" w:rsidP="009A6691">
            <w:pPr>
              <w:pStyle w:val="paragraph"/>
              <w:jc w:val="both"/>
              <w:textAlignment w:val="baseline"/>
            </w:pPr>
            <w:r w:rsidRPr="008327C4">
              <w:rPr>
                <w:rStyle w:val="normaltextrun"/>
                <w:b/>
                <w:bCs/>
                <w:color w:val="000000"/>
                <w:lang w:val="en-GB"/>
              </w:rPr>
              <w:t>Capacity Strengthening Initiative </w:t>
            </w:r>
            <w:r w:rsidRPr="008327C4">
              <w:rPr>
                <w:rStyle w:val="eop"/>
                <w:color w:val="000000"/>
              </w:rPr>
              <w:t> </w:t>
            </w:r>
          </w:p>
          <w:p w14:paraId="549031A8" w14:textId="702090D3" w:rsidR="009A6691" w:rsidRPr="008327C4" w:rsidRDefault="009A6691" w:rsidP="009A6691">
            <w:pPr>
              <w:pStyle w:val="paragraph"/>
              <w:numPr>
                <w:ilvl w:val="0"/>
                <w:numId w:val="29"/>
              </w:numPr>
              <w:jc w:val="both"/>
              <w:textAlignment w:val="baseline"/>
            </w:pPr>
            <w:r w:rsidRPr="008327C4">
              <w:rPr>
                <w:rStyle w:val="normaltextrun"/>
                <w:lang w:val="en-GB"/>
              </w:rPr>
              <w:t xml:space="preserve">Functional and technical capacities of the </w:t>
            </w:r>
            <w:proofErr w:type="spellStart"/>
            <w:r w:rsidRPr="008327C4">
              <w:rPr>
                <w:rStyle w:val="normaltextrun"/>
                <w:lang w:val="en-GB"/>
              </w:rPr>
              <w:t>MoP</w:t>
            </w:r>
            <w:proofErr w:type="spellEnd"/>
            <w:r w:rsidRPr="008327C4">
              <w:rPr>
                <w:rStyle w:val="normaltextrun"/>
                <w:lang w:val="en-GB"/>
              </w:rPr>
              <w:t xml:space="preserve"> (Ministry of Planning) enhanced in negotiation skills, communication skills, report writing, project management, M&amp;E (Monitoring &amp;Evaluation) (Monitoring &amp;Evaluation) (Monitoring &amp;Evaluation), budget preparation, feasibility studies, financial auditing, electronic archiving, and strategic planning. </w:t>
            </w:r>
            <w:r w:rsidRPr="008327C4">
              <w:rPr>
                <w:rStyle w:val="eop"/>
              </w:rPr>
              <w:t> </w:t>
            </w:r>
          </w:p>
          <w:p w14:paraId="3ACDDCCA" w14:textId="77777777" w:rsidR="009A6691" w:rsidRPr="008327C4" w:rsidRDefault="009A6691" w:rsidP="009A6691">
            <w:pPr>
              <w:pStyle w:val="paragraph"/>
              <w:jc w:val="both"/>
              <w:textAlignment w:val="baseline"/>
            </w:pPr>
            <w:r w:rsidRPr="008327C4">
              <w:rPr>
                <w:rStyle w:val="normaltextrun"/>
                <w:b/>
                <w:bCs/>
                <w:color w:val="000000"/>
                <w:lang w:val="en-GB"/>
              </w:rPr>
              <w:t xml:space="preserve">UNDP, UNFPA, UNICEF (United Nations International </w:t>
            </w:r>
            <w:proofErr w:type="spellStart"/>
            <w:r w:rsidRPr="008327C4">
              <w:rPr>
                <w:rStyle w:val="normaltextrun"/>
                <w:b/>
                <w:bCs/>
                <w:color w:val="000000"/>
                <w:lang w:val="en-GB"/>
              </w:rPr>
              <w:t>Childrens</w:t>
            </w:r>
            <w:proofErr w:type="spellEnd"/>
            <w:r w:rsidRPr="008327C4">
              <w:rPr>
                <w:rStyle w:val="normaltextrun"/>
                <w:b/>
                <w:bCs/>
                <w:color w:val="000000"/>
                <w:lang w:val="en-GB"/>
              </w:rPr>
              <w:t xml:space="preserve"> Emergency Fund) and WFP (World Food Programme) </w:t>
            </w:r>
            <w:r w:rsidRPr="008327C4">
              <w:rPr>
                <w:rStyle w:val="normaltextrun"/>
                <w:lang w:val="en-GB"/>
              </w:rPr>
              <w:t>conducted conflict analysis, community outreach and awareness-raising sessions in Sirte. </w:t>
            </w:r>
            <w:r w:rsidRPr="008327C4">
              <w:rPr>
                <w:rStyle w:val="eop"/>
              </w:rPr>
              <w:t> </w:t>
            </w:r>
          </w:p>
          <w:p w14:paraId="069BF44C" w14:textId="77777777" w:rsidR="009A6691" w:rsidRPr="008327C4" w:rsidRDefault="009A6691" w:rsidP="009A6691">
            <w:pPr>
              <w:pStyle w:val="paragraph"/>
              <w:numPr>
                <w:ilvl w:val="0"/>
                <w:numId w:val="29"/>
              </w:numPr>
              <w:jc w:val="both"/>
              <w:textAlignment w:val="baseline"/>
            </w:pPr>
            <w:r w:rsidRPr="008327C4">
              <w:rPr>
                <w:rStyle w:val="normaltextrun"/>
                <w:lang w:val="en-GB"/>
              </w:rPr>
              <w:t>7 CSOs (civil society organizations) trained to dispatch mobile outreach units in Sirte to provide MHPSS and GBV (Gender Based Violence) safe spaces for women and girls. </w:t>
            </w:r>
            <w:r w:rsidRPr="008327C4">
              <w:rPr>
                <w:rStyle w:val="eop"/>
              </w:rPr>
              <w:t> </w:t>
            </w:r>
          </w:p>
          <w:p w14:paraId="0416DF07" w14:textId="2935CA20" w:rsidR="00700521" w:rsidRPr="008327C4" w:rsidRDefault="009A6691" w:rsidP="008327C4">
            <w:pPr>
              <w:pStyle w:val="paragraph"/>
              <w:numPr>
                <w:ilvl w:val="0"/>
                <w:numId w:val="29"/>
              </w:numPr>
              <w:jc w:val="both"/>
              <w:textAlignment w:val="baseline"/>
            </w:pPr>
            <w:r w:rsidRPr="008327C4">
              <w:rPr>
                <w:rStyle w:val="normaltextrun"/>
                <w:lang w:val="en-GB"/>
              </w:rPr>
              <w:t>150 participants embarked on employment opportunities and increased their incomes, boosted their self-reliance and inclusion by turning them from marginalized to contributors in the community through business and collaboration on joint projects. UNDP provided essential equipment that facilitated the operating of the Center. </w:t>
            </w:r>
            <w:r w:rsidRPr="008327C4">
              <w:rPr>
                <w:rStyle w:val="eop"/>
              </w:rPr>
              <w:t> </w:t>
            </w:r>
          </w:p>
        </w:tc>
      </w:tr>
      <w:tr w:rsidR="003B037A" w:rsidRPr="008327C4" w14:paraId="0416DF0F" w14:textId="77777777" w:rsidTr="00290E01">
        <w:tc>
          <w:tcPr>
            <w:tcW w:w="3060" w:type="dxa"/>
            <w:shd w:val="clear" w:color="auto" w:fill="95B3D7" w:themeFill="accent1" w:themeFillTint="99"/>
          </w:tcPr>
          <w:p w14:paraId="0416DF09" w14:textId="24F03B9B" w:rsidR="003B037A" w:rsidRPr="008327C4" w:rsidRDefault="219A71E9" w:rsidP="559FBBEB">
            <w:pPr>
              <w:pStyle w:val="BodyText2"/>
              <w:rPr>
                <w:rFonts w:ascii="Times New Roman" w:hAnsi="Times New Roman"/>
                <w:b/>
                <w:bCs/>
                <w:sz w:val="24"/>
              </w:rPr>
            </w:pPr>
            <w:r w:rsidRPr="008327C4">
              <w:rPr>
                <w:rFonts w:ascii="Times New Roman" w:hAnsi="Times New Roman"/>
                <w:b/>
                <w:bCs/>
                <w:sz w:val="24"/>
              </w:rPr>
              <w:lastRenderedPageBreak/>
              <w:t xml:space="preserve">CPD Output </w:t>
            </w:r>
          </w:p>
        </w:tc>
        <w:tc>
          <w:tcPr>
            <w:tcW w:w="1777" w:type="dxa"/>
            <w:gridSpan w:val="2"/>
            <w:shd w:val="clear" w:color="auto" w:fill="auto"/>
          </w:tcPr>
          <w:p w14:paraId="0416DF0A" w14:textId="66929A25" w:rsidR="003B037A" w:rsidRPr="008327C4" w:rsidRDefault="431BBAC3" w:rsidP="559FBBEB">
            <w:pPr>
              <w:pStyle w:val="BodyText2"/>
              <w:rPr>
                <w:rFonts w:ascii="Times New Roman" w:hAnsi="Times New Roman"/>
                <w:b/>
                <w:bCs/>
                <w:sz w:val="24"/>
              </w:rPr>
            </w:pPr>
            <w:r w:rsidRPr="008327C4">
              <w:rPr>
                <w:rFonts w:ascii="Times New Roman" w:hAnsi="Times New Roman"/>
                <w:b/>
                <w:bCs/>
                <w:sz w:val="24"/>
              </w:rPr>
              <w:t>Total Expenditure</w:t>
            </w:r>
          </w:p>
        </w:tc>
        <w:tc>
          <w:tcPr>
            <w:tcW w:w="3713" w:type="dxa"/>
            <w:tcBorders>
              <w:left w:val="single" w:sz="4" w:space="0" w:color="auto"/>
            </w:tcBorders>
          </w:tcPr>
          <w:p w14:paraId="0416DF0C" w14:textId="1635B952" w:rsidR="003B037A" w:rsidRPr="008327C4" w:rsidRDefault="21163FC7" w:rsidP="559FBBEB">
            <w:pPr>
              <w:pStyle w:val="BodyText2"/>
              <w:rPr>
                <w:rFonts w:ascii="Times New Roman" w:hAnsi="Times New Roman"/>
                <w:b/>
                <w:bCs/>
                <w:sz w:val="24"/>
              </w:rPr>
            </w:pPr>
            <w:r w:rsidRPr="008327C4">
              <w:rPr>
                <w:rFonts w:ascii="Times New Roman" w:hAnsi="Times New Roman"/>
                <w:color w:val="000000" w:themeColor="text1"/>
                <w:sz w:val="24"/>
              </w:rPr>
              <w:t xml:space="preserve"> </w:t>
            </w:r>
            <w:r w:rsidR="2BEDCCB2" w:rsidRPr="008327C4">
              <w:rPr>
                <w:rFonts w:ascii="Times New Roman" w:hAnsi="Times New Roman"/>
                <w:b/>
                <w:bCs/>
                <w:sz w:val="24"/>
              </w:rPr>
              <w:t>Key Indicators of out</w:t>
            </w:r>
            <w:r w:rsidR="21A128B1" w:rsidRPr="008327C4">
              <w:rPr>
                <w:rFonts w:ascii="Times New Roman" w:hAnsi="Times New Roman"/>
                <w:b/>
                <w:bCs/>
                <w:sz w:val="24"/>
              </w:rPr>
              <w:t xml:space="preserve">put </w:t>
            </w:r>
            <w:r w:rsidR="2BEDCCB2" w:rsidRPr="008327C4">
              <w:rPr>
                <w:rFonts w:ascii="Times New Roman" w:hAnsi="Times New Roman"/>
                <w:b/>
                <w:bCs/>
                <w:sz w:val="24"/>
              </w:rPr>
              <w:t xml:space="preserve"> </w:t>
            </w:r>
          </w:p>
        </w:tc>
        <w:tc>
          <w:tcPr>
            <w:tcW w:w="5490" w:type="dxa"/>
            <w:shd w:val="clear" w:color="auto" w:fill="auto"/>
          </w:tcPr>
          <w:p w14:paraId="5F1ED2E6" w14:textId="77777777" w:rsidR="003B037A" w:rsidRPr="008327C4" w:rsidRDefault="2BEDCCB2" w:rsidP="559FBBEB">
            <w:pPr>
              <w:pStyle w:val="BodyText2"/>
              <w:rPr>
                <w:rFonts w:ascii="Times New Roman" w:hAnsi="Times New Roman"/>
                <w:b/>
                <w:bCs/>
                <w:sz w:val="24"/>
              </w:rPr>
            </w:pPr>
            <w:r w:rsidRPr="008327C4">
              <w:rPr>
                <w:rFonts w:ascii="Times New Roman" w:hAnsi="Times New Roman"/>
                <w:b/>
                <w:bCs/>
                <w:sz w:val="24"/>
              </w:rPr>
              <w:t>Progress made against key indicators</w:t>
            </w:r>
          </w:p>
          <w:p w14:paraId="0416DF0E" w14:textId="122AE5DD" w:rsidR="003B037A" w:rsidRPr="008327C4" w:rsidRDefault="003B037A" w:rsidP="559FBBEB">
            <w:pPr>
              <w:pStyle w:val="BodyText2"/>
              <w:rPr>
                <w:rFonts w:ascii="Times New Roman" w:hAnsi="Times New Roman"/>
                <w:sz w:val="24"/>
              </w:rPr>
            </w:pPr>
          </w:p>
        </w:tc>
      </w:tr>
      <w:tr w:rsidR="559FBBEB" w:rsidRPr="008327C4" w14:paraId="22DFA0DC" w14:textId="77777777" w:rsidTr="00290E01">
        <w:tc>
          <w:tcPr>
            <w:tcW w:w="3060" w:type="dxa"/>
            <w:shd w:val="clear" w:color="auto" w:fill="95B3D7" w:themeFill="accent1" w:themeFillTint="99"/>
          </w:tcPr>
          <w:p w14:paraId="6F5E314B" w14:textId="5355A85F" w:rsidR="277CD62B" w:rsidRPr="008327C4" w:rsidRDefault="00FC12B9" w:rsidP="559FBBEB">
            <w:pPr>
              <w:pStyle w:val="BodyText2"/>
              <w:rPr>
                <w:rFonts w:ascii="Times New Roman" w:hAnsi="Times New Roman"/>
                <w:sz w:val="24"/>
              </w:rPr>
            </w:pPr>
            <w:r w:rsidRPr="008327C4">
              <w:rPr>
                <w:rFonts w:ascii="Times New Roman" w:hAnsi="Times New Roman"/>
                <w:b/>
                <w:sz w:val="24"/>
              </w:rPr>
              <w:t>Enhanced resilience and socioeconomic development of communities.</w:t>
            </w:r>
            <w:r w:rsidR="277CD62B" w:rsidRPr="008327C4">
              <w:rPr>
                <w:rFonts w:ascii="Times New Roman" w:hAnsi="Times New Roman"/>
                <w:b/>
                <w:bCs/>
                <w:sz w:val="24"/>
              </w:rPr>
              <w:t xml:space="preserve">  </w:t>
            </w:r>
          </w:p>
          <w:p w14:paraId="245947E0" w14:textId="3D4C456C" w:rsidR="559FBBEB" w:rsidRPr="008327C4" w:rsidRDefault="559FBBEB" w:rsidP="559FBBEB">
            <w:pPr>
              <w:pStyle w:val="BodyText2"/>
              <w:rPr>
                <w:rFonts w:ascii="Times New Roman" w:hAnsi="Times New Roman"/>
                <w:b/>
                <w:bCs/>
                <w:sz w:val="24"/>
              </w:rPr>
            </w:pPr>
          </w:p>
        </w:tc>
        <w:tc>
          <w:tcPr>
            <w:tcW w:w="1777" w:type="dxa"/>
            <w:gridSpan w:val="2"/>
            <w:shd w:val="clear" w:color="auto" w:fill="auto"/>
          </w:tcPr>
          <w:p w14:paraId="5A3D7CDD" w14:textId="2F48952D" w:rsidR="277CD62B" w:rsidRPr="008327C4" w:rsidRDefault="277CD62B" w:rsidP="559FBBEB">
            <w:pPr>
              <w:pStyle w:val="BodyText2"/>
              <w:rPr>
                <w:rFonts w:ascii="Times New Roman" w:hAnsi="Times New Roman"/>
                <w:sz w:val="24"/>
              </w:rPr>
            </w:pPr>
          </w:p>
          <w:p w14:paraId="1A6C5077" w14:textId="7D2BB7B1" w:rsidR="559FBBEB" w:rsidRPr="008327C4" w:rsidRDefault="00FB4208" w:rsidP="559FBBEB">
            <w:pPr>
              <w:pStyle w:val="BodyText2"/>
              <w:rPr>
                <w:rFonts w:ascii="Times New Roman" w:hAnsi="Times New Roman"/>
                <w:sz w:val="24"/>
              </w:rPr>
            </w:pPr>
            <w:r w:rsidRPr="008327C4">
              <w:rPr>
                <w:rFonts w:ascii="Times New Roman" w:hAnsi="Times New Roman"/>
                <w:sz w:val="24"/>
              </w:rPr>
              <w:t>89,000</w:t>
            </w:r>
          </w:p>
        </w:tc>
        <w:tc>
          <w:tcPr>
            <w:tcW w:w="3713" w:type="dxa"/>
            <w:tcBorders>
              <w:left w:val="single" w:sz="4" w:space="0" w:color="auto"/>
            </w:tcBorders>
          </w:tcPr>
          <w:p w14:paraId="251B6583" w14:textId="77777777" w:rsidR="00E71C89" w:rsidRPr="00851066" w:rsidRDefault="00E71C89" w:rsidP="00E71C89">
            <w:r w:rsidRPr="00851066">
              <w:t xml:space="preserve">Indicator 3.1.1. Number of municipalities supported for public service delivery </w:t>
            </w:r>
          </w:p>
          <w:p w14:paraId="3D27E48D" w14:textId="033BE3C3" w:rsidR="00E71C89" w:rsidRPr="00851066" w:rsidRDefault="00E71C89" w:rsidP="00E71C89"/>
          <w:p w14:paraId="3E77D6C8" w14:textId="77777777" w:rsidR="00E71C89" w:rsidRPr="00851066" w:rsidRDefault="00E71C89" w:rsidP="00E71C89">
            <w:r w:rsidRPr="00851066">
              <w:t>Indicator 3.1.2. Number of people with improved access to public services in the ten targeted areas affected by conflict.</w:t>
            </w:r>
          </w:p>
          <w:p w14:paraId="4012172A" w14:textId="77777777" w:rsidR="04191327" w:rsidRPr="00851066" w:rsidRDefault="04191327" w:rsidP="559FBBEB">
            <w:pPr>
              <w:rPr>
                <w:color w:val="000000" w:themeColor="text1"/>
              </w:rPr>
            </w:pPr>
          </w:p>
          <w:p w14:paraId="110F8F4F" w14:textId="77777777" w:rsidR="000600A7" w:rsidRPr="00851066" w:rsidRDefault="000600A7" w:rsidP="000600A7">
            <w:r w:rsidRPr="00851066">
              <w:lastRenderedPageBreak/>
              <w:t xml:space="preserve">Indicator 3.1.1. Number of municipalities supported for public service delivery </w:t>
            </w:r>
          </w:p>
          <w:p w14:paraId="73B0BA03" w14:textId="16A434B8" w:rsidR="000600A7" w:rsidRPr="00851066" w:rsidRDefault="000600A7" w:rsidP="000600A7"/>
          <w:p w14:paraId="5DDCF628" w14:textId="77777777" w:rsidR="000600A7" w:rsidRPr="00851066" w:rsidRDefault="000600A7" w:rsidP="000600A7">
            <w:r w:rsidRPr="00851066">
              <w:t>Indicator 3.1.2. Number of people with improved access to public services in the ten targeted areas affected by conflict.</w:t>
            </w:r>
          </w:p>
          <w:p w14:paraId="4E293918" w14:textId="77777777" w:rsidR="000600A7" w:rsidRPr="00851066" w:rsidRDefault="000600A7" w:rsidP="000600A7"/>
          <w:p w14:paraId="1E8037DB" w14:textId="77777777" w:rsidR="000600A7" w:rsidRPr="00851066" w:rsidRDefault="000600A7" w:rsidP="000600A7">
            <w:r w:rsidRPr="00851066">
              <w:t>Indicator 3.2.1. Number of demand-driven apprenticeship programmes organized in partnership with private sector companies</w:t>
            </w:r>
          </w:p>
          <w:p w14:paraId="2B382340" w14:textId="77777777" w:rsidR="00156F78" w:rsidRPr="00851066" w:rsidRDefault="00156F78" w:rsidP="000600A7">
            <w:pPr>
              <w:rPr>
                <w:color w:val="000000" w:themeColor="text1"/>
              </w:rPr>
            </w:pPr>
          </w:p>
          <w:p w14:paraId="6F71DC39" w14:textId="2BB3C924" w:rsidR="000600A7" w:rsidRPr="00851066" w:rsidRDefault="000600A7" w:rsidP="000600A7">
            <w:r w:rsidRPr="00851066">
              <w:t xml:space="preserve">Indicator 3.2.2  </w:t>
            </w:r>
            <w:r w:rsidRPr="00851066">
              <w:rPr>
                <w:color w:val="000000" w:themeColor="text1"/>
              </w:rPr>
              <w:t xml:space="preserve"> Number of start-ups supported in Libya </w:t>
            </w:r>
          </w:p>
          <w:p w14:paraId="11498391" w14:textId="0450C237" w:rsidR="000600A7" w:rsidRPr="00851066" w:rsidRDefault="000600A7" w:rsidP="000600A7"/>
          <w:p w14:paraId="4C4900A8" w14:textId="77777777" w:rsidR="000600A7" w:rsidRPr="00851066" w:rsidRDefault="000600A7" w:rsidP="000600A7">
            <w:r w:rsidRPr="00851066">
              <w:t xml:space="preserve">Indicator 3.2.3 Number </w:t>
            </w:r>
            <w:r w:rsidRPr="00851066">
              <w:rPr>
                <w:color w:val="000000" w:themeColor="text1"/>
              </w:rPr>
              <w:t>of local business incubators/economic literacy centres are established and fully functional.</w:t>
            </w:r>
          </w:p>
          <w:p w14:paraId="464E6B5A" w14:textId="77777777" w:rsidR="00156F78" w:rsidRPr="00851066" w:rsidRDefault="00156F78" w:rsidP="000600A7">
            <w:pPr>
              <w:rPr>
                <w:color w:val="000000" w:themeColor="text1"/>
              </w:rPr>
            </w:pPr>
          </w:p>
          <w:p w14:paraId="0C48AFBA" w14:textId="5C0EFEB6" w:rsidR="000600A7" w:rsidRPr="00851066" w:rsidRDefault="000600A7" w:rsidP="000600A7">
            <w:r w:rsidRPr="00851066">
              <w:t xml:space="preserve">Indicator 3.2.4 </w:t>
            </w:r>
            <w:r w:rsidRPr="00851066">
              <w:rPr>
                <w:color w:val="000000" w:themeColor="text1"/>
              </w:rPr>
              <w:t xml:space="preserve">Number of </w:t>
            </w:r>
            <w:r w:rsidRPr="00851066">
              <w:t>new jobs created with UNDP support, including share of women, youth</w:t>
            </w:r>
          </w:p>
          <w:p w14:paraId="42AD3CF3" w14:textId="77777777" w:rsidR="000600A7" w:rsidRPr="008327C4" w:rsidRDefault="000600A7" w:rsidP="559FBBEB">
            <w:pPr>
              <w:rPr>
                <w:color w:val="000000" w:themeColor="text1"/>
              </w:rPr>
            </w:pPr>
          </w:p>
          <w:p w14:paraId="6EFC384E" w14:textId="23BDC7F8" w:rsidR="00156F78" w:rsidRPr="008327C4" w:rsidRDefault="00156F78" w:rsidP="559FBBEB">
            <w:pPr>
              <w:rPr>
                <w:color w:val="000000" w:themeColor="text1"/>
              </w:rPr>
            </w:pPr>
          </w:p>
        </w:tc>
        <w:tc>
          <w:tcPr>
            <w:tcW w:w="5490" w:type="dxa"/>
            <w:shd w:val="clear" w:color="auto" w:fill="auto"/>
          </w:tcPr>
          <w:p w14:paraId="48F6CF45" w14:textId="77777777" w:rsidR="00E71C89" w:rsidRPr="00851066" w:rsidRDefault="00E71C89" w:rsidP="00E71C89">
            <w:pPr>
              <w:pStyle w:val="BodyText2"/>
              <w:rPr>
                <w:rFonts w:ascii="Times New Roman" w:hAnsi="Times New Roman"/>
                <w:sz w:val="24"/>
              </w:rPr>
            </w:pPr>
            <w:r w:rsidRPr="00851066">
              <w:rPr>
                <w:rFonts w:ascii="Times New Roman" w:hAnsi="Times New Roman"/>
                <w:sz w:val="24"/>
              </w:rPr>
              <w:lastRenderedPageBreak/>
              <w:t>49 municipalities supported for public service delivery in 2019-2021, including preparation activities for delivery in 2022</w:t>
            </w:r>
          </w:p>
          <w:p w14:paraId="137611F4" w14:textId="211AA42C" w:rsidR="00E71C89" w:rsidRPr="00851066" w:rsidRDefault="00E71C89" w:rsidP="00E71C89">
            <w:pPr>
              <w:pStyle w:val="BodyText2"/>
              <w:rPr>
                <w:rFonts w:ascii="Times New Roman" w:hAnsi="Times New Roman"/>
                <w:sz w:val="24"/>
              </w:rPr>
            </w:pPr>
          </w:p>
          <w:p w14:paraId="339B881F" w14:textId="77777777" w:rsidR="00E71C89" w:rsidRPr="00851066" w:rsidRDefault="00E71C89" w:rsidP="00E71C89">
            <w:pPr>
              <w:pStyle w:val="BodyText2"/>
              <w:rPr>
                <w:rFonts w:ascii="Times New Roman" w:hAnsi="Times New Roman"/>
                <w:sz w:val="24"/>
              </w:rPr>
            </w:pPr>
          </w:p>
          <w:p w14:paraId="70C1D5DD" w14:textId="77777777" w:rsidR="00E71C89" w:rsidRPr="00851066" w:rsidRDefault="00E71C89" w:rsidP="00E71C89">
            <w:pPr>
              <w:pStyle w:val="BodyText2"/>
              <w:rPr>
                <w:rFonts w:ascii="Times New Roman" w:hAnsi="Times New Roman"/>
                <w:sz w:val="24"/>
              </w:rPr>
            </w:pPr>
            <w:r w:rsidRPr="00851066">
              <w:rPr>
                <w:rFonts w:ascii="Times New Roman" w:hAnsi="Times New Roman"/>
                <w:sz w:val="24"/>
              </w:rPr>
              <w:t>2.5 million people with improved access to public services in 2019-2021</w:t>
            </w:r>
          </w:p>
          <w:p w14:paraId="57367FDC" w14:textId="77777777" w:rsidR="00E71C89" w:rsidRPr="00851066" w:rsidRDefault="00E71C89" w:rsidP="00E71C89">
            <w:pPr>
              <w:pStyle w:val="BodyText2"/>
              <w:rPr>
                <w:rFonts w:ascii="Times New Roman" w:hAnsi="Times New Roman"/>
                <w:sz w:val="24"/>
              </w:rPr>
            </w:pPr>
          </w:p>
          <w:p w14:paraId="60D40F6F" w14:textId="77777777" w:rsidR="00E71C89" w:rsidRPr="00851066" w:rsidRDefault="00E71C89" w:rsidP="00E71C89">
            <w:pPr>
              <w:spacing w:line="259" w:lineRule="auto"/>
              <w:jc w:val="both"/>
              <w:rPr>
                <w:rFonts w:eastAsia="Calibri"/>
                <w:color w:val="000000" w:themeColor="text1"/>
              </w:rPr>
            </w:pPr>
            <w:r w:rsidRPr="00851066">
              <w:rPr>
                <w:rFonts w:eastAsia="Calibri"/>
                <w:color w:val="000000" w:themeColor="text1"/>
              </w:rPr>
              <w:lastRenderedPageBreak/>
              <w:t xml:space="preserve">UNDP improved the quality of health care during COVID-19. UNDP collaborated with the Ministry of Health and a private start-up company, </w:t>
            </w:r>
            <w:proofErr w:type="spellStart"/>
            <w:r w:rsidRPr="00851066">
              <w:rPr>
                <w:rFonts w:eastAsia="Calibri"/>
                <w:color w:val="000000" w:themeColor="text1"/>
              </w:rPr>
              <w:t>Speetar</w:t>
            </w:r>
            <w:proofErr w:type="spellEnd"/>
            <w:r w:rsidRPr="00851066">
              <w:rPr>
                <w:rFonts w:eastAsia="Calibri"/>
                <w:color w:val="000000" w:themeColor="text1"/>
              </w:rPr>
              <w:t xml:space="preserve">, to design a telemedicine app. </w:t>
            </w:r>
          </w:p>
          <w:p w14:paraId="45AA888B" w14:textId="77777777" w:rsidR="04191327" w:rsidRPr="00851066" w:rsidRDefault="04191327" w:rsidP="000600A7">
            <w:pPr>
              <w:pStyle w:val="BodyText2"/>
              <w:rPr>
                <w:rFonts w:ascii="Times New Roman" w:eastAsiaTheme="minorEastAsia" w:hAnsi="Times New Roman"/>
                <w:sz w:val="24"/>
              </w:rPr>
            </w:pPr>
          </w:p>
          <w:p w14:paraId="3A451729" w14:textId="77777777" w:rsidR="000600A7" w:rsidRPr="00851066" w:rsidRDefault="000600A7" w:rsidP="000600A7">
            <w:pPr>
              <w:pStyle w:val="BodyText2"/>
              <w:rPr>
                <w:rFonts w:ascii="Times New Roman" w:hAnsi="Times New Roman"/>
                <w:sz w:val="24"/>
              </w:rPr>
            </w:pPr>
            <w:r w:rsidRPr="00851066">
              <w:rPr>
                <w:rFonts w:ascii="Times New Roman" w:hAnsi="Times New Roman"/>
                <w:sz w:val="24"/>
              </w:rPr>
              <w:t>49 municipalities supported for public service delivery in 2019-2021, including preparation activities for delivery in 2022</w:t>
            </w:r>
          </w:p>
          <w:p w14:paraId="0796517F" w14:textId="77777777" w:rsidR="000600A7" w:rsidRPr="00851066" w:rsidRDefault="000600A7" w:rsidP="000600A7">
            <w:pPr>
              <w:pStyle w:val="BodyText2"/>
              <w:rPr>
                <w:rFonts w:ascii="Times New Roman" w:hAnsi="Times New Roman"/>
                <w:sz w:val="24"/>
              </w:rPr>
            </w:pPr>
          </w:p>
          <w:p w14:paraId="4D6165F8" w14:textId="77777777" w:rsidR="000600A7" w:rsidRPr="00851066" w:rsidRDefault="000600A7" w:rsidP="000600A7">
            <w:pPr>
              <w:pStyle w:val="BodyText2"/>
              <w:rPr>
                <w:rFonts w:ascii="Times New Roman" w:hAnsi="Times New Roman"/>
                <w:sz w:val="24"/>
              </w:rPr>
            </w:pPr>
          </w:p>
          <w:p w14:paraId="2C91AA98" w14:textId="77777777" w:rsidR="000600A7" w:rsidRPr="00851066" w:rsidRDefault="000600A7" w:rsidP="000600A7">
            <w:pPr>
              <w:pStyle w:val="BodyText2"/>
              <w:rPr>
                <w:rFonts w:ascii="Times New Roman" w:hAnsi="Times New Roman"/>
                <w:sz w:val="24"/>
              </w:rPr>
            </w:pPr>
          </w:p>
          <w:p w14:paraId="6B4A5857" w14:textId="77777777" w:rsidR="000600A7" w:rsidRPr="00851066" w:rsidRDefault="000600A7" w:rsidP="000600A7">
            <w:pPr>
              <w:pStyle w:val="BodyText2"/>
              <w:rPr>
                <w:rFonts w:ascii="Times New Roman" w:hAnsi="Times New Roman"/>
                <w:sz w:val="24"/>
              </w:rPr>
            </w:pPr>
            <w:r w:rsidRPr="00851066">
              <w:rPr>
                <w:rFonts w:ascii="Times New Roman" w:hAnsi="Times New Roman"/>
                <w:sz w:val="24"/>
              </w:rPr>
              <w:t>2.5 million people with improved access to public services in 2019-2021</w:t>
            </w:r>
          </w:p>
          <w:p w14:paraId="1E2BFA9E" w14:textId="77777777" w:rsidR="000600A7" w:rsidRPr="00851066" w:rsidRDefault="000600A7" w:rsidP="000600A7">
            <w:pPr>
              <w:pStyle w:val="BodyText2"/>
              <w:rPr>
                <w:rFonts w:ascii="Times New Roman" w:hAnsi="Times New Roman"/>
                <w:sz w:val="24"/>
              </w:rPr>
            </w:pPr>
          </w:p>
          <w:p w14:paraId="183A405D" w14:textId="77777777" w:rsidR="000600A7" w:rsidRPr="00851066" w:rsidRDefault="000600A7" w:rsidP="000600A7">
            <w:pPr>
              <w:spacing w:line="259" w:lineRule="auto"/>
              <w:jc w:val="both"/>
              <w:rPr>
                <w:rFonts w:eastAsia="Calibri"/>
                <w:color w:val="000000" w:themeColor="text1"/>
              </w:rPr>
            </w:pPr>
            <w:r w:rsidRPr="00851066">
              <w:rPr>
                <w:rFonts w:eastAsia="Calibri"/>
                <w:color w:val="000000" w:themeColor="text1"/>
              </w:rPr>
              <w:t xml:space="preserve">UNDP improved the quality of health care during COVID-19. UNDP collaborated with the Ministry of Health and a private start-up company, </w:t>
            </w:r>
            <w:proofErr w:type="spellStart"/>
            <w:r w:rsidRPr="00851066">
              <w:rPr>
                <w:rFonts w:eastAsia="Calibri"/>
                <w:color w:val="000000" w:themeColor="text1"/>
              </w:rPr>
              <w:t>Speetar</w:t>
            </w:r>
            <w:proofErr w:type="spellEnd"/>
            <w:r w:rsidRPr="00851066">
              <w:rPr>
                <w:rFonts w:eastAsia="Calibri"/>
                <w:color w:val="000000" w:themeColor="text1"/>
              </w:rPr>
              <w:t xml:space="preserve">, to design a telemedicine app. </w:t>
            </w:r>
          </w:p>
          <w:p w14:paraId="0DC3F5C6" w14:textId="77777777" w:rsidR="000600A7" w:rsidRPr="00851066" w:rsidRDefault="000600A7" w:rsidP="000600A7">
            <w:pPr>
              <w:spacing w:line="259" w:lineRule="auto"/>
              <w:jc w:val="both"/>
              <w:rPr>
                <w:rFonts w:eastAsia="Calibri"/>
                <w:color w:val="000000" w:themeColor="text1"/>
              </w:rPr>
            </w:pPr>
          </w:p>
          <w:p w14:paraId="31B85312" w14:textId="77777777" w:rsidR="000600A7" w:rsidRPr="00851066" w:rsidRDefault="000600A7" w:rsidP="000600A7">
            <w:pPr>
              <w:pStyle w:val="BodyText2"/>
              <w:rPr>
                <w:rFonts w:ascii="Times New Roman" w:hAnsi="Times New Roman"/>
                <w:sz w:val="24"/>
              </w:rPr>
            </w:pPr>
            <w:r w:rsidRPr="00851066">
              <w:rPr>
                <w:rFonts w:ascii="Times New Roman" w:hAnsi="Times New Roman"/>
                <w:sz w:val="24"/>
              </w:rPr>
              <w:t>2 demand-driven apprenticeship programmes organized in partnership with private sector companies (through Toyota partnership) in 2019-2021</w:t>
            </w:r>
          </w:p>
          <w:p w14:paraId="64C09989" w14:textId="77777777" w:rsidR="000600A7" w:rsidRPr="00851066" w:rsidRDefault="000600A7" w:rsidP="000600A7">
            <w:pPr>
              <w:pStyle w:val="BodyText2"/>
              <w:rPr>
                <w:rFonts w:ascii="Times New Roman" w:hAnsi="Times New Roman"/>
                <w:sz w:val="24"/>
              </w:rPr>
            </w:pPr>
          </w:p>
          <w:p w14:paraId="4BCF1BEC" w14:textId="77777777" w:rsidR="000600A7" w:rsidRPr="00851066" w:rsidRDefault="000600A7" w:rsidP="000600A7">
            <w:pPr>
              <w:pStyle w:val="BodyText2"/>
              <w:rPr>
                <w:rFonts w:ascii="Times New Roman" w:hAnsi="Times New Roman"/>
                <w:sz w:val="24"/>
              </w:rPr>
            </w:pPr>
          </w:p>
          <w:p w14:paraId="636F0FF0" w14:textId="77777777" w:rsidR="000600A7" w:rsidRPr="00851066" w:rsidRDefault="000600A7" w:rsidP="000600A7">
            <w:pPr>
              <w:pStyle w:val="BodyText2"/>
              <w:rPr>
                <w:rFonts w:ascii="Times New Roman" w:hAnsi="Times New Roman"/>
                <w:color w:val="000000" w:themeColor="text1"/>
                <w:sz w:val="24"/>
              </w:rPr>
            </w:pPr>
            <w:r w:rsidRPr="00851066">
              <w:rPr>
                <w:rFonts w:ascii="Times New Roman" w:hAnsi="Times New Roman"/>
                <w:color w:val="000000" w:themeColor="text1"/>
                <w:sz w:val="24"/>
              </w:rPr>
              <w:t xml:space="preserve">95 start-ups supported in Libya through </w:t>
            </w:r>
            <w:proofErr w:type="spellStart"/>
            <w:r w:rsidRPr="00851066">
              <w:rPr>
                <w:rFonts w:ascii="Times New Roman" w:hAnsi="Times New Roman"/>
                <w:color w:val="000000" w:themeColor="text1"/>
                <w:sz w:val="24"/>
              </w:rPr>
              <w:t>Tatweer</w:t>
            </w:r>
            <w:proofErr w:type="spellEnd"/>
            <w:r w:rsidRPr="00851066">
              <w:rPr>
                <w:rFonts w:ascii="Times New Roman" w:hAnsi="Times New Roman"/>
                <w:color w:val="000000" w:themeColor="text1"/>
                <w:sz w:val="24"/>
              </w:rPr>
              <w:t xml:space="preserve"> partnership (85) and Re-start-up Marathon (10) in 2019-2021 in Benghazi, Tripoli and </w:t>
            </w:r>
            <w:proofErr w:type="spellStart"/>
            <w:r w:rsidRPr="00851066">
              <w:rPr>
                <w:rFonts w:ascii="Times New Roman" w:hAnsi="Times New Roman"/>
                <w:color w:val="000000" w:themeColor="text1"/>
                <w:sz w:val="24"/>
              </w:rPr>
              <w:t>Sebha</w:t>
            </w:r>
            <w:proofErr w:type="spellEnd"/>
          </w:p>
          <w:p w14:paraId="36C356E9" w14:textId="77777777" w:rsidR="000600A7" w:rsidRPr="00851066" w:rsidRDefault="000600A7" w:rsidP="000600A7">
            <w:pPr>
              <w:pStyle w:val="BodyText2"/>
              <w:rPr>
                <w:rFonts w:ascii="Times New Roman" w:hAnsi="Times New Roman"/>
                <w:color w:val="000000" w:themeColor="text1"/>
                <w:sz w:val="24"/>
              </w:rPr>
            </w:pPr>
          </w:p>
          <w:p w14:paraId="7EE9F19F" w14:textId="77777777" w:rsidR="000600A7" w:rsidRPr="00851066" w:rsidRDefault="000600A7" w:rsidP="000600A7">
            <w:pPr>
              <w:pStyle w:val="BodyText2"/>
              <w:rPr>
                <w:rFonts w:ascii="Times New Roman" w:hAnsi="Times New Roman"/>
                <w:color w:val="000000" w:themeColor="text1"/>
                <w:sz w:val="24"/>
              </w:rPr>
            </w:pPr>
          </w:p>
          <w:p w14:paraId="6FE75DD0" w14:textId="77777777" w:rsidR="000600A7" w:rsidRPr="00851066" w:rsidRDefault="000600A7" w:rsidP="000600A7">
            <w:pPr>
              <w:pStyle w:val="BodyText2"/>
              <w:rPr>
                <w:rFonts w:ascii="Times New Roman" w:hAnsi="Times New Roman"/>
                <w:color w:val="000000" w:themeColor="text1"/>
                <w:sz w:val="24"/>
              </w:rPr>
            </w:pPr>
          </w:p>
          <w:p w14:paraId="1A06FAE9" w14:textId="77777777" w:rsidR="000600A7" w:rsidRPr="00851066" w:rsidRDefault="000600A7" w:rsidP="000600A7">
            <w:pPr>
              <w:pStyle w:val="BodyText2"/>
              <w:rPr>
                <w:rFonts w:ascii="Times New Roman" w:hAnsi="Times New Roman"/>
                <w:color w:val="000000" w:themeColor="text1"/>
                <w:sz w:val="24"/>
              </w:rPr>
            </w:pPr>
          </w:p>
          <w:p w14:paraId="18D48A59" w14:textId="77777777" w:rsidR="000600A7" w:rsidRPr="00851066" w:rsidRDefault="000600A7" w:rsidP="000600A7">
            <w:pPr>
              <w:pStyle w:val="BodyText2"/>
              <w:rPr>
                <w:rFonts w:ascii="Times New Roman" w:hAnsi="Times New Roman"/>
                <w:color w:val="000000" w:themeColor="text1"/>
                <w:sz w:val="24"/>
              </w:rPr>
            </w:pPr>
            <w:r w:rsidRPr="00851066">
              <w:rPr>
                <w:rFonts w:ascii="Times New Roman" w:hAnsi="Times New Roman"/>
                <w:sz w:val="24"/>
              </w:rPr>
              <w:lastRenderedPageBreak/>
              <w:t>3</w:t>
            </w:r>
            <w:r w:rsidRPr="00851066">
              <w:rPr>
                <w:rFonts w:ascii="Times New Roman" w:hAnsi="Times New Roman"/>
                <w:color w:val="000000" w:themeColor="text1"/>
                <w:sz w:val="24"/>
              </w:rPr>
              <w:t xml:space="preserve"> local business incubators/economic literacy centres are established and fully functional (through the </w:t>
            </w:r>
            <w:proofErr w:type="spellStart"/>
            <w:r w:rsidRPr="00851066">
              <w:rPr>
                <w:rFonts w:ascii="Times New Roman" w:hAnsi="Times New Roman"/>
                <w:color w:val="000000" w:themeColor="text1"/>
                <w:sz w:val="24"/>
              </w:rPr>
              <w:t>Tatweer</w:t>
            </w:r>
            <w:proofErr w:type="spellEnd"/>
            <w:r w:rsidRPr="00851066">
              <w:rPr>
                <w:rFonts w:ascii="Times New Roman" w:hAnsi="Times New Roman"/>
                <w:color w:val="000000" w:themeColor="text1"/>
                <w:sz w:val="24"/>
              </w:rPr>
              <w:t xml:space="preserve"> partnership in Benghazi, Tripoli and </w:t>
            </w:r>
            <w:proofErr w:type="spellStart"/>
            <w:r w:rsidRPr="00851066">
              <w:rPr>
                <w:rFonts w:ascii="Times New Roman" w:hAnsi="Times New Roman"/>
                <w:color w:val="000000" w:themeColor="text1"/>
                <w:sz w:val="24"/>
              </w:rPr>
              <w:t>Sebha</w:t>
            </w:r>
            <w:proofErr w:type="spellEnd"/>
            <w:r w:rsidRPr="00851066">
              <w:rPr>
                <w:rFonts w:ascii="Times New Roman" w:hAnsi="Times New Roman"/>
                <w:color w:val="000000" w:themeColor="text1"/>
                <w:sz w:val="24"/>
              </w:rPr>
              <w:t>) in 2019-2021</w:t>
            </w:r>
          </w:p>
          <w:p w14:paraId="2CCC39AC" w14:textId="77777777" w:rsidR="000600A7" w:rsidRPr="00851066" w:rsidRDefault="000600A7" w:rsidP="000600A7">
            <w:pPr>
              <w:pStyle w:val="BodyText2"/>
              <w:rPr>
                <w:rFonts w:ascii="Times New Roman" w:hAnsi="Times New Roman"/>
                <w:color w:val="000000" w:themeColor="text1"/>
                <w:sz w:val="24"/>
              </w:rPr>
            </w:pPr>
          </w:p>
          <w:p w14:paraId="6A26C427" w14:textId="77777777" w:rsidR="000600A7" w:rsidRPr="00851066" w:rsidRDefault="000600A7" w:rsidP="000600A7">
            <w:pPr>
              <w:pStyle w:val="BodyText2"/>
              <w:rPr>
                <w:rFonts w:ascii="Times New Roman" w:hAnsi="Times New Roman"/>
                <w:color w:val="000000" w:themeColor="text1"/>
                <w:sz w:val="24"/>
              </w:rPr>
            </w:pPr>
          </w:p>
          <w:p w14:paraId="6C3FFEF5" w14:textId="77777777" w:rsidR="000600A7" w:rsidRPr="00851066" w:rsidRDefault="000600A7" w:rsidP="000600A7">
            <w:pPr>
              <w:pStyle w:val="BodyText2"/>
              <w:rPr>
                <w:rFonts w:ascii="Times New Roman" w:hAnsi="Times New Roman"/>
                <w:color w:val="000000" w:themeColor="text1"/>
                <w:sz w:val="24"/>
              </w:rPr>
            </w:pPr>
          </w:p>
          <w:p w14:paraId="6E24E155" w14:textId="77777777" w:rsidR="000600A7" w:rsidRPr="00851066" w:rsidRDefault="000600A7" w:rsidP="000600A7">
            <w:pPr>
              <w:pStyle w:val="BodyText2"/>
              <w:rPr>
                <w:rFonts w:ascii="Times New Roman" w:hAnsi="Times New Roman"/>
                <w:sz w:val="24"/>
              </w:rPr>
            </w:pPr>
            <w:r w:rsidRPr="00851066">
              <w:rPr>
                <w:rFonts w:ascii="Times New Roman" w:hAnsi="Times New Roman"/>
                <w:color w:val="000000" w:themeColor="text1"/>
                <w:sz w:val="24"/>
              </w:rPr>
              <w:t xml:space="preserve">1,864 </w:t>
            </w:r>
            <w:r w:rsidRPr="00851066">
              <w:rPr>
                <w:rFonts w:ascii="Times New Roman" w:hAnsi="Times New Roman"/>
                <w:sz w:val="24"/>
              </w:rPr>
              <w:t xml:space="preserve">new jobs created with UNDP support in 2019-2021 including: </w:t>
            </w:r>
          </w:p>
          <w:p w14:paraId="17E55C1D" w14:textId="77777777" w:rsidR="000600A7" w:rsidRPr="00851066" w:rsidRDefault="000600A7" w:rsidP="000600A7">
            <w:pPr>
              <w:pStyle w:val="BodyText2"/>
              <w:rPr>
                <w:rFonts w:ascii="Times New Roman" w:hAnsi="Times New Roman"/>
                <w:sz w:val="24"/>
              </w:rPr>
            </w:pPr>
            <w:r w:rsidRPr="00851066">
              <w:rPr>
                <w:rFonts w:ascii="Times New Roman" w:hAnsi="Times New Roman"/>
                <w:sz w:val="24"/>
              </w:rPr>
              <w:t xml:space="preserve">1,234 people (all male) through temporary construction jobs; </w:t>
            </w:r>
          </w:p>
          <w:p w14:paraId="550B7D1B" w14:textId="05BE37B6" w:rsidR="000600A7" w:rsidRPr="00851066" w:rsidRDefault="000600A7" w:rsidP="000600A7">
            <w:pPr>
              <w:pStyle w:val="BodyText2"/>
              <w:rPr>
                <w:rFonts w:ascii="Times New Roman" w:hAnsi="Times New Roman"/>
                <w:sz w:val="24"/>
              </w:rPr>
            </w:pPr>
            <w:r w:rsidRPr="00851066">
              <w:rPr>
                <w:rFonts w:ascii="Times New Roman" w:hAnsi="Times New Roman"/>
                <w:sz w:val="24"/>
              </w:rPr>
              <w:t xml:space="preserve">230 people (109 women, 47%) through the </w:t>
            </w:r>
            <w:proofErr w:type="spellStart"/>
            <w:r w:rsidRPr="00851066">
              <w:rPr>
                <w:rFonts w:ascii="Times New Roman" w:hAnsi="Times New Roman"/>
                <w:sz w:val="24"/>
              </w:rPr>
              <w:t>Tatweer</w:t>
            </w:r>
            <w:proofErr w:type="spellEnd"/>
            <w:r w:rsidRPr="00851066">
              <w:rPr>
                <w:rFonts w:ascii="Times New Roman" w:hAnsi="Times New Roman"/>
                <w:sz w:val="24"/>
              </w:rPr>
              <w:t xml:space="preserve"> partnership;</w:t>
            </w:r>
          </w:p>
          <w:p w14:paraId="34CB53F8" w14:textId="25F3C383" w:rsidR="000600A7" w:rsidRPr="00851066" w:rsidRDefault="000600A7" w:rsidP="000600A7">
            <w:pPr>
              <w:pStyle w:val="BodyText2"/>
              <w:rPr>
                <w:rFonts w:ascii="Times New Roman" w:hAnsi="Times New Roman"/>
                <w:sz w:val="24"/>
              </w:rPr>
            </w:pPr>
            <w:r w:rsidRPr="00851066">
              <w:rPr>
                <w:rFonts w:ascii="Times New Roman" w:hAnsi="Times New Roman"/>
                <w:sz w:val="24"/>
              </w:rPr>
              <w:t xml:space="preserve">11 people (5 women, 45%) through the Innovation Challenge in </w:t>
            </w:r>
            <w:proofErr w:type="spellStart"/>
            <w:r w:rsidRPr="00851066">
              <w:rPr>
                <w:rFonts w:ascii="Times New Roman" w:hAnsi="Times New Roman"/>
                <w:sz w:val="24"/>
              </w:rPr>
              <w:t>Sebha</w:t>
            </w:r>
            <w:proofErr w:type="spellEnd"/>
            <w:r w:rsidRPr="00851066">
              <w:rPr>
                <w:rFonts w:ascii="Times New Roman" w:hAnsi="Times New Roman"/>
                <w:sz w:val="24"/>
              </w:rPr>
              <w:t xml:space="preserve"> and Benghazi</w:t>
            </w:r>
          </w:p>
          <w:p w14:paraId="77611ECB" w14:textId="77777777" w:rsidR="000600A7" w:rsidRPr="00851066" w:rsidRDefault="000600A7" w:rsidP="000600A7">
            <w:pPr>
              <w:spacing w:line="259" w:lineRule="auto"/>
              <w:jc w:val="both"/>
              <w:rPr>
                <w:rFonts w:eastAsia="Calibri"/>
                <w:color w:val="000000" w:themeColor="text1"/>
              </w:rPr>
            </w:pPr>
          </w:p>
          <w:p w14:paraId="322D70ED" w14:textId="4C968649" w:rsidR="000600A7" w:rsidRPr="00851066" w:rsidRDefault="000600A7" w:rsidP="000600A7">
            <w:pPr>
              <w:pStyle w:val="BodyText2"/>
              <w:rPr>
                <w:rFonts w:ascii="Times New Roman" w:eastAsiaTheme="minorEastAsia" w:hAnsi="Times New Roman"/>
                <w:sz w:val="24"/>
              </w:rPr>
            </w:pPr>
          </w:p>
        </w:tc>
      </w:tr>
      <w:tr w:rsidR="00700521" w:rsidRPr="008327C4" w14:paraId="0416DF14" w14:textId="77777777" w:rsidTr="00290E01">
        <w:tc>
          <w:tcPr>
            <w:tcW w:w="14040" w:type="dxa"/>
            <w:gridSpan w:val="5"/>
          </w:tcPr>
          <w:p w14:paraId="0416DF10" w14:textId="77777777" w:rsidR="00700521" w:rsidRPr="008327C4" w:rsidRDefault="00700521" w:rsidP="00366AD1">
            <w:pPr>
              <w:pStyle w:val="BodyText2"/>
              <w:rPr>
                <w:rFonts w:ascii="Times New Roman" w:hAnsi="Times New Roman"/>
                <w:b/>
                <w:sz w:val="24"/>
              </w:rPr>
            </w:pPr>
            <w:r w:rsidRPr="008327C4">
              <w:rPr>
                <w:rFonts w:ascii="Times New Roman" w:hAnsi="Times New Roman"/>
                <w:b/>
                <w:sz w:val="24"/>
              </w:rPr>
              <w:lastRenderedPageBreak/>
              <w:t>UNDP Contribution:</w:t>
            </w:r>
          </w:p>
          <w:p w14:paraId="0416DF11" w14:textId="77777777" w:rsidR="008B06DD" w:rsidRPr="008327C4" w:rsidRDefault="008B06DD" w:rsidP="00366AD1">
            <w:pPr>
              <w:pStyle w:val="BodyText2"/>
              <w:rPr>
                <w:rFonts w:ascii="Times New Roman" w:hAnsi="Times New Roman"/>
                <w:sz w:val="24"/>
                <w:u w:val="single"/>
              </w:rPr>
            </w:pPr>
          </w:p>
          <w:p w14:paraId="0416DF12" w14:textId="4969D874" w:rsidR="008B06DD" w:rsidRPr="008327C4" w:rsidRDefault="008B06DD" w:rsidP="00612159">
            <w:pPr>
              <w:pStyle w:val="BodyText2"/>
              <w:rPr>
                <w:rFonts w:ascii="Times New Roman" w:hAnsi="Times New Roman"/>
                <w:sz w:val="24"/>
              </w:rPr>
            </w:pPr>
            <w:r w:rsidRPr="008327C4">
              <w:rPr>
                <w:rFonts w:ascii="Times New Roman" w:hAnsi="Times New Roman"/>
                <w:sz w:val="24"/>
                <w:u w:val="single"/>
              </w:rPr>
              <w:t>CP Outputs</w:t>
            </w:r>
            <w:r w:rsidR="00845340" w:rsidRPr="008327C4">
              <w:rPr>
                <w:rFonts w:ascii="Times New Roman" w:hAnsi="Times New Roman"/>
                <w:sz w:val="24"/>
              </w:rPr>
              <w:t>:</w:t>
            </w:r>
          </w:p>
          <w:p w14:paraId="62011BAC" w14:textId="04FE5C14" w:rsidR="003E32FE" w:rsidRPr="00ED29B8" w:rsidRDefault="003E32FE" w:rsidP="003E32FE">
            <w:r w:rsidRPr="00ED29B8">
              <w:t xml:space="preserve">Improved local public services and upgraded infrastructure to enhance accessibility and boost resilient local economic development, in targeted regions of the country </w:t>
            </w:r>
            <w:r w:rsidR="00572C56" w:rsidRPr="00ED29B8">
              <w:t>and Local economic recovery/development supported</w:t>
            </w:r>
          </w:p>
          <w:p w14:paraId="7CA1B09B" w14:textId="77777777" w:rsidR="003E32FE" w:rsidRPr="008327C4" w:rsidRDefault="003E32FE" w:rsidP="00612159">
            <w:pPr>
              <w:pStyle w:val="BodyText2"/>
              <w:rPr>
                <w:rFonts w:ascii="Times New Roman" w:hAnsi="Times New Roman"/>
                <w:sz w:val="24"/>
              </w:rPr>
            </w:pPr>
          </w:p>
          <w:p w14:paraId="23D269A5" w14:textId="6708CE5F" w:rsidR="00700521" w:rsidRPr="008327C4" w:rsidRDefault="50C3A141" w:rsidP="38482F21">
            <w:pPr>
              <w:pStyle w:val="BodyText2"/>
              <w:rPr>
                <w:rFonts w:ascii="Times New Roman" w:hAnsi="Times New Roman"/>
                <w:sz w:val="24"/>
              </w:rPr>
            </w:pPr>
            <w:r w:rsidRPr="008327C4">
              <w:rPr>
                <w:rFonts w:ascii="Times New Roman" w:hAnsi="Times New Roman"/>
                <w:sz w:val="24"/>
                <w:u w:val="single"/>
              </w:rPr>
              <w:t>Progress and Achievements</w:t>
            </w:r>
            <w:r w:rsidR="6B734C84" w:rsidRPr="008327C4">
              <w:rPr>
                <w:rFonts w:ascii="Times New Roman" w:hAnsi="Times New Roman"/>
                <w:sz w:val="24"/>
              </w:rPr>
              <w:t>:</w:t>
            </w:r>
          </w:p>
          <w:p w14:paraId="14C16181" w14:textId="77441038" w:rsidR="009F3585" w:rsidRPr="008327C4" w:rsidRDefault="009F3585" w:rsidP="009F3585">
            <w:pPr>
              <w:spacing w:line="276" w:lineRule="auto"/>
              <w:rPr>
                <w:rFonts w:eastAsia="Calibri"/>
                <w:lang w:val="en-US"/>
              </w:rPr>
            </w:pPr>
            <w:r w:rsidRPr="008327C4">
              <w:rPr>
                <w:rFonts w:eastAsia="Calibri"/>
                <w:lang w:val="en-US"/>
              </w:rPr>
              <w:t xml:space="preserve">In 2019-2022, UNDP in Libya supported 49 municipalities of all regions by rehabilitating war-damaged infrastructure and restoring basic services. Completed so far are </w:t>
            </w:r>
            <w:r w:rsidRPr="008327C4">
              <w:rPr>
                <w:rFonts w:eastAsia="Calibri"/>
              </w:rPr>
              <w:t>43</w:t>
            </w:r>
            <w:r w:rsidRPr="008327C4">
              <w:rPr>
                <w:rFonts w:eastAsia="Calibri"/>
                <w:lang w:val="en-US"/>
              </w:rPr>
              <w:t xml:space="preserve"> civil works and 1,5</w:t>
            </w:r>
            <w:r w:rsidRPr="008327C4">
              <w:rPr>
                <w:rFonts w:eastAsia="Calibri"/>
              </w:rPr>
              <w:t>68</w:t>
            </w:r>
            <w:r w:rsidRPr="008327C4">
              <w:rPr>
                <w:rFonts w:eastAsia="Calibri"/>
                <w:lang w:val="en-US"/>
              </w:rPr>
              <w:t xml:space="preserve"> sets of equipment for municipal projects, benefiting about 2.5 million people including IDPs and migrants. Other </w:t>
            </w:r>
            <w:r w:rsidRPr="008327C4">
              <w:rPr>
                <w:rFonts w:eastAsia="Calibri"/>
              </w:rPr>
              <w:t>54</w:t>
            </w:r>
            <w:r w:rsidRPr="008327C4">
              <w:rPr>
                <w:rFonts w:eastAsia="Calibri"/>
                <w:lang w:val="en-US"/>
              </w:rPr>
              <w:t xml:space="preserve"> civil works and 588 sets of equipment are planned and ongoing</w:t>
            </w:r>
            <w:r w:rsidRPr="008327C4">
              <w:rPr>
                <w:rFonts w:eastAsia="Calibri"/>
              </w:rPr>
              <w:t xml:space="preserve"> in 2022</w:t>
            </w:r>
            <w:r w:rsidRPr="008327C4">
              <w:rPr>
                <w:rFonts w:eastAsia="Calibri"/>
                <w:lang w:val="en-US"/>
              </w:rPr>
              <w:t>. These infrastructural works have also generated 1,23</w:t>
            </w:r>
            <w:r w:rsidRPr="008327C4">
              <w:rPr>
                <w:rFonts w:eastAsia="Calibri"/>
              </w:rPr>
              <w:t>4</w:t>
            </w:r>
            <w:r w:rsidRPr="008327C4">
              <w:rPr>
                <w:rFonts w:eastAsia="Calibri"/>
                <w:lang w:val="en-US"/>
              </w:rPr>
              <w:t xml:space="preserve"> temporary jobs for locals and migrants. The sectors supported through these basic services include water supply, wastewater and solid waste management, health including COVID-19 response, education, youth &amp; sports, community security, renewable energy, women’s empowerment, local economy and social cohesion.  </w:t>
            </w:r>
            <w:r w:rsidRPr="008327C4">
              <w:t>The project worked with the target municipalities to strengthen their capacity in providing access to quality basic and social services to the most vulnerable groups (</w:t>
            </w:r>
            <w:hyperlink r:id="rId13" w:history="1">
              <w:r w:rsidRPr="008327C4">
                <w:rPr>
                  <w:rStyle w:val="Hyperlink"/>
                </w:rPr>
                <w:t>Article</w:t>
              </w:r>
            </w:hyperlink>
            <w:r w:rsidRPr="008327C4">
              <w:t xml:space="preserve">). Amidst the outbreak of the COVID-19 pandemic, </w:t>
            </w:r>
            <w:r w:rsidRPr="008327C4">
              <w:lastRenderedPageBreak/>
              <w:t xml:space="preserve">widespread lockdown and curfew restrictions, the supported municipalities responded to the challenges posed by COVID-19 using the renovated infrastructures and essential equipment delivered by the project in several sectors, including health and water, sanitation and hygiene (WASH).  </w:t>
            </w:r>
          </w:p>
          <w:p w14:paraId="59C646FC" w14:textId="77777777" w:rsidR="009F3585" w:rsidRPr="008327C4" w:rsidRDefault="009F3585" w:rsidP="009F3585">
            <w:pPr>
              <w:rPr>
                <w:rFonts w:eastAsia="Calibri"/>
              </w:rPr>
            </w:pPr>
          </w:p>
          <w:p w14:paraId="269E296F" w14:textId="77777777" w:rsidR="009F3585" w:rsidRPr="008327C4" w:rsidRDefault="009F3585" w:rsidP="009F3585">
            <w:pPr>
              <w:jc w:val="both"/>
            </w:pPr>
            <w:r w:rsidRPr="008327C4">
              <w:rPr>
                <w:rFonts w:eastAsia="Calibri"/>
              </w:rPr>
              <w:t>The technical assistance to the national electricity utility (</w:t>
            </w:r>
            <w:proofErr w:type="spellStart"/>
            <w:r w:rsidRPr="008327C4">
              <w:rPr>
                <w:rFonts w:eastAsia="Calibri"/>
              </w:rPr>
              <w:t>Gecol</w:t>
            </w:r>
            <w:proofErr w:type="spellEnd"/>
            <w:r w:rsidRPr="008327C4">
              <w:rPr>
                <w:rFonts w:eastAsia="Calibri"/>
              </w:rPr>
              <w:t>) underpinned the greatly improved performance of the Libyan national grid in summer 2021 (from a baseline of 16 serious blackouts in 2020 to only 1 in 2021).</w:t>
            </w:r>
          </w:p>
          <w:p w14:paraId="1CA852C8" w14:textId="77777777" w:rsidR="009F3585" w:rsidRPr="008327C4" w:rsidRDefault="009F3585" w:rsidP="009F3585">
            <w:pPr>
              <w:jc w:val="both"/>
              <w:rPr>
                <w:rFonts w:eastAsia="Calibri"/>
              </w:rPr>
            </w:pPr>
          </w:p>
          <w:p w14:paraId="007C72C4" w14:textId="77777777" w:rsidR="009F3585" w:rsidRPr="008327C4" w:rsidRDefault="009F3585" w:rsidP="009F3585">
            <w:pPr>
              <w:jc w:val="both"/>
            </w:pPr>
            <w:r w:rsidRPr="008327C4">
              <w:rPr>
                <w:rFonts w:eastAsia="Calibri"/>
              </w:rPr>
              <w:t xml:space="preserve">An organizational diagnostic of </w:t>
            </w:r>
            <w:proofErr w:type="spellStart"/>
            <w:r w:rsidRPr="008327C4">
              <w:rPr>
                <w:rFonts w:eastAsia="Calibri"/>
              </w:rPr>
              <w:t>Gecol</w:t>
            </w:r>
            <w:proofErr w:type="spellEnd"/>
            <w:r w:rsidRPr="008327C4">
              <w:rPr>
                <w:rFonts w:eastAsia="Calibri"/>
              </w:rPr>
              <w:t xml:space="preserve"> indicated the most urgent internal weak point with respect to stabilization was its central plant maintenance and overhaul procurement and contract management team. A US$1 billion long term backlog of preventative maintenance of the gas and oil fired power generation plants, combined with a lack of modern management tools, resulted in a serious bottleneck in repairing and restarting the damaged plants  and keeping the remaining power plants in operation. </w:t>
            </w:r>
          </w:p>
          <w:p w14:paraId="414B6DD8" w14:textId="77777777" w:rsidR="009F3585" w:rsidRPr="008327C4" w:rsidRDefault="009F3585" w:rsidP="009F3585">
            <w:pPr>
              <w:jc w:val="both"/>
            </w:pPr>
            <w:r w:rsidRPr="008327C4">
              <w:rPr>
                <w:rFonts w:eastAsia="Calibri"/>
              </w:rPr>
              <w:t xml:space="preserve"> </w:t>
            </w:r>
          </w:p>
          <w:p w14:paraId="05C1CA7F" w14:textId="77777777" w:rsidR="009F3585" w:rsidRPr="008327C4" w:rsidRDefault="009F3585" w:rsidP="009F3585">
            <w:pPr>
              <w:jc w:val="both"/>
            </w:pPr>
            <w:r w:rsidRPr="008327C4">
              <w:rPr>
                <w:rFonts w:eastAsia="Calibri"/>
              </w:rPr>
              <w:t xml:space="preserve">In response, an interim power plant management database was built (online in English and Arabic) and trained </w:t>
            </w:r>
            <w:proofErr w:type="spellStart"/>
            <w:r w:rsidRPr="008327C4">
              <w:rPr>
                <w:rFonts w:eastAsia="Calibri"/>
              </w:rPr>
              <w:t>Gecol</w:t>
            </w:r>
            <w:proofErr w:type="spellEnd"/>
            <w:r w:rsidRPr="008327C4">
              <w:rPr>
                <w:rFonts w:eastAsia="Calibri"/>
              </w:rPr>
              <w:t xml:space="preserve"> in its use and thereby accelerated contract management. In addition, LPFM, UNEP and </w:t>
            </w:r>
            <w:proofErr w:type="spellStart"/>
            <w:r w:rsidRPr="008327C4">
              <w:rPr>
                <w:rFonts w:eastAsia="Calibri"/>
              </w:rPr>
              <w:t>Gecol</w:t>
            </w:r>
            <w:proofErr w:type="spellEnd"/>
            <w:r w:rsidRPr="008327C4">
              <w:rPr>
                <w:rFonts w:eastAsia="Calibri"/>
              </w:rPr>
              <w:t xml:space="preserve"> jointly developed and rolled out a transparent and fair load shedding schedule, to distribute the disruption of scheduled power cut across over 80 municipal sized circuits. In addition, </w:t>
            </w:r>
            <w:proofErr w:type="spellStart"/>
            <w:r w:rsidRPr="008327C4">
              <w:rPr>
                <w:rFonts w:eastAsia="Calibri"/>
              </w:rPr>
              <w:t>Gecol</w:t>
            </w:r>
            <w:proofErr w:type="spellEnd"/>
            <w:r w:rsidRPr="008327C4">
              <w:rPr>
                <w:rFonts w:eastAsia="Calibri"/>
              </w:rPr>
              <w:t xml:space="preserve"> was supported in greatly improving and increasing its public outreach, communicating the need for energy conservation and warning of load shedding in advance.</w:t>
            </w:r>
          </w:p>
          <w:p w14:paraId="76820C9A" w14:textId="77777777" w:rsidR="009F3585" w:rsidRPr="008327C4" w:rsidRDefault="009F3585" w:rsidP="009F3585">
            <w:pPr>
              <w:jc w:val="both"/>
            </w:pPr>
            <w:r w:rsidRPr="008327C4">
              <w:rPr>
                <w:rFonts w:eastAsia="Calibri"/>
              </w:rPr>
              <w:t xml:space="preserve"> </w:t>
            </w:r>
          </w:p>
          <w:p w14:paraId="762A5F10" w14:textId="77777777" w:rsidR="009F3585" w:rsidRPr="008327C4" w:rsidRDefault="009F3585" w:rsidP="009F3585">
            <w:pPr>
              <w:jc w:val="both"/>
            </w:pPr>
            <w:r w:rsidRPr="008327C4">
              <w:rPr>
                <w:rFonts w:eastAsia="Calibri"/>
              </w:rPr>
              <w:t xml:space="preserve">In summary of the impact, in summer 2020, the national grid suffered 16 serious blackouts, protests and several violent incidents, whilst in summer 2021 if suffered only 1 blackout and no serious incidents. This increased grid stability in turn underpinned social and economic stabilization efforts across Libya. The increase in power plant peak availability from 47% to 74% also places </w:t>
            </w:r>
            <w:proofErr w:type="spellStart"/>
            <w:r w:rsidRPr="008327C4">
              <w:rPr>
                <w:rFonts w:eastAsia="Calibri"/>
              </w:rPr>
              <w:t>Gecol</w:t>
            </w:r>
            <w:proofErr w:type="spellEnd"/>
            <w:r w:rsidRPr="008327C4">
              <w:rPr>
                <w:rFonts w:eastAsia="Calibri"/>
              </w:rPr>
              <w:t xml:space="preserve"> in a much better position for the coming 2021 winter and 2022 summer demand peaks.</w:t>
            </w:r>
          </w:p>
          <w:p w14:paraId="528DD109" w14:textId="77777777" w:rsidR="009F3585" w:rsidRPr="008327C4" w:rsidRDefault="009F3585" w:rsidP="009F3585">
            <w:pPr>
              <w:spacing w:line="259" w:lineRule="auto"/>
              <w:jc w:val="both"/>
              <w:rPr>
                <w:rFonts w:eastAsia="Calibri"/>
                <w:color w:val="000000" w:themeColor="text1"/>
              </w:rPr>
            </w:pPr>
          </w:p>
          <w:p w14:paraId="25993996" w14:textId="77777777" w:rsidR="009F3585" w:rsidRPr="008327C4" w:rsidRDefault="009F3585" w:rsidP="009F3585">
            <w:pPr>
              <w:spacing w:line="259" w:lineRule="auto"/>
              <w:jc w:val="both"/>
              <w:rPr>
                <w:rFonts w:eastAsia="Calibri"/>
                <w:color w:val="000000" w:themeColor="text1"/>
              </w:rPr>
            </w:pPr>
            <w:r w:rsidRPr="008327C4">
              <w:rPr>
                <w:rFonts w:eastAsia="Calibri"/>
                <w:color w:val="000000" w:themeColor="text1"/>
              </w:rPr>
              <w:t>National capacities to advance safety and security improved, through effective and community-oriented policing and rule of law services. UNDP strengthened resilience and community security through the rehabilitation and refurbishment of the first model police station in Tripoli.</w:t>
            </w:r>
          </w:p>
          <w:p w14:paraId="57E20407" w14:textId="77777777" w:rsidR="009F3585" w:rsidRPr="008327C4" w:rsidRDefault="009F3585" w:rsidP="38482F21">
            <w:pPr>
              <w:pStyle w:val="BodyText2"/>
              <w:rPr>
                <w:rFonts w:ascii="Times New Roman" w:hAnsi="Times New Roman"/>
                <w:sz w:val="24"/>
              </w:rPr>
            </w:pPr>
          </w:p>
          <w:p w14:paraId="450E085B" w14:textId="6BF69838" w:rsidR="00700521" w:rsidRPr="008327C4" w:rsidRDefault="180AC30A" w:rsidP="38482F21">
            <w:pPr>
              <w:jc w:val="both"/>
              <w:rPr>
                <w:rFonts w:eastAsia="Calibri"/>
                <w:color w:val="000000" w:themeColor="text1"/>
              </w:rPr>
            </w:pPr>
            <w:r w:rsidRPr="008327C4">
              <w:rPr>
                <w:rFonts w:eastAsia="Calibri"/>
                <w:color w:val="000000" w:themeColor="text1"/>
              </w:rPr>
              <w:t>UNDP</w:t>
            </w:r>
            <w:r w:rsidR="3DB2BAD8" w:rsidRPr="008327C4">
              <w:rPr>
                <w:rFonts w:eastAsia="Calibri"/>
                <w:color w:val="000000" w:themeColor="text1"/>
              </w:rPr>
              <w:t xml:space="preserve"> </w:t>
            </w:r>
            <w:r w:rsidRPr="008327C4">
              <w:rPr>
                <w:rFonts w:eastAsia="Calibri"/>
                <w:color w:val="000000" w:themeColor="text1"/>
              </w:rPr>
              <w:t>developed</w:t>
            </w:r>
            <w:r w:rsidR="7A75AE12" w:rsidRPr="008327C4">
              <w:rPr>
                <w:rFonts w:eastAsia="Calibri"/>
                <w:color w:val="000000" w:themeColor="text1"/>
              </w:rPr>
              <w:t xml:space="preserve"> </w:t>
            </w:r>
            <w:r w:rsidRPr="008327C4">
              <w:rPr>
                <w:rFonts w:eastAsia="Calibri"/>
                <w:color w:val="000000" w:themeColor="text1"/>
              </w:rPr>
              <w:t>national reconciliation process, to support the Presidential Council with a significant step being a decree creating a High Commission for National Reconciliation. UNDP brought together Libyan experts, stakeholders, encompassing women, youth, civil society, religious and faith, tribal and local leaders, and defined the scope of commission operations.</w:t>
            </w:r>
          </w:p>
          <w:p w14:paraId="0E62BE06" w14:textId="77777777" w:rsidR="00700521" w:rsidRPr="008327C4" w:rsidRDefault="00700521" w:rsidP="38482F21">
            <w:pPr>
              <w:pStyle w:val="BodyText2"/>
              <w:rPr>
                <w:rFonts w:ascii="Times New Roman" w:hAnsi="Times New Roman"/>
                <w:sz w:val="24"/>
              </w:rPr>
            </w:pPr>
          </w:p>
          <w:p w14:paraId="7D209251" w14:textId="77777777" w:rsidR="000600A7" w:rsidRPr="008327C4" w:rsidRDefault="000600A7" w:rsidP="000600A7">
            <w:pPr>
              <w:spacing w:line="276" w:lineRule="auto"/>
              <w:jc w:val="both"/>
              <w:rPr>
                <w:rFonts w:eastAsiaTheme="minorEastAsia"/>
                <w:lang w:val="en-US"/>
              </w:rPr>
            </w:pPr>
            <w:r w:rsidRPr="008327C4">
              <w:t xml:space="preserve">For enhancing self-reliance and livelihoods stabilization, the project generated job trainings and opportunities in partnership with the </w:t>
            </w:r>
            <w:proofErr w:type="spellStart"/>
            <w:r w:rsidRPr="008327C4">
              <w:t>Tatweer</w:t>
            </w:r>
            <w:proofErr w:type="spellEnd"/>
            <w:r w:rsidRPr="008327C4">
              <w:t xml:space="preserve"> Research.  The project established three local business</w:t>
            </w:r>
            <w:r w:rsidRPr="008327C4">
              <w:rPr>
                <w:b/>
                <w:bCs/>
              </w:rPr>
              <w:t xml:space="preserve"> incubators</w:t>
            </w:r>
            <w:r w:rsidRPr="008327C4">
              <w:t>/economic literacy centres in Benghazi, Tripoli and Sabha.</w:t>
            </w:r>
            <w:r w:rsidRPr="008327C4">
              <w:rPr>
                <w:lang w:val="en-US"/>
              </w:rPr>
              <w:t xml:space="preserve"> Hosted by the </w:t>
            </w:r>
            <w:proofErr w:type="spellStart"/>
            <w:r w:rsidRPr="008327C4">
              <w:rPr>
                <w:lang w:val="en-US"/>
              </w:rPr>
              <w:lastRenderedPageBreak/>
              <w:t>Tatweer</w:t>
            </w:r>
            <w:proofErr w:type="spellEnd"/>
            <w:r w:rsidRPr="008327C4">
              <w:rPr>
                <w:lang w:val="en-US"/>
              </w:rPr>
              <w:t xml:space="preserve"> Entrepreneurship Campus (TEC) incubators, 85 </w:t>
            </w:r>
            <w:r w:rsidRPr="008327C4">
              <w:rPr>
                <w:b/>
                <w:bCs/>
                <w:lang w:val="en-US"/>
              </w:rPr>
              <w:t>start-ups</w:t>
            </w:r>
            <w:r w:rsidRPr="008327C4">
              <w:rPr>
                <w:lang w:val="en-US"/>
              </w:rPr>
              <w:t xml:space="preserve"> and entrepreneurs were provided with a place to work, access to business and technical training programs and access to tailor-made business coaching and mentoring. Among them, 12 start-ups received grants</w:t>
            </w:r>
            <w:r w:rsidRPr="008327C4">
              <w:rPr>
                <w:b/>
                <w:bCs/>
                <w:lang w:val="en-US"/>
              </w:rPr>
              <w:t xml:space="preserve"> </w:t>
            </w:r>
            <w:r w:rsidRPr="008327C4">
              <w:rPr>
                <w:lang w:val="en-US"/>
              </w:rPr>
              <w:t>from the Impact Fund in support of innovative business development and growth</w:t>
            </w:r>
            <w:r w:rsidRPr="008327C4">
              <w:rPr>
                <w:b/>
                <w:bCs/>
                <w:lang w:val="en-US"/>
              </w:rPr>
              <w:t xml:space="preserve">.  </w:t>
            </w:r>
            <w:r w:rsidRPr="008327C4">
              <w:rPr>
                <w:lang w:val="en-US"/>
              </w:rPr>
              <w:t xml:space="preserve">As a result of the partnership with </w:t>
            </w:r>
            <w:proofErr w:type="spellStart"/>
            <w:r w:rsidRPr="008327C4">
              <w:rPr>
                <w:lang w:val="en-US"/>
              </w:rPr>
              <w:t>Tatweer</w:t>
            </w:r>
            <w:proofErr w:type="spellEnd"/>
            <w:r w:rsidRPr="008327C4">
              <w:rPr>
                <w:lang w:val="en-US"/>
              </w:rPr>
              <w:t>, 3,581 participants</w:t>
            </w:r>
            <w:r w:rsidRPr="008327C4">
              <w:rPr>
                <w:b/>
                <w:bCs/>
                <w:lang w:val="en-US"/>
              </w:rPr>
              <w:t xml:space="preserve"> </w:t>
            </w:r>
            <w:r w:rsidRPr="008327C4">
              <w:rPr>
                <w:lang w:val="en-US"/>
              </w:rPr>
              <w:t xml:space="preserve">benefited from various TEC programmes and events.  </w:t>
            </w:r>
            <w:r w:rsidRPr="008327C4">
              <w:rPr>
                <w:lang w:eastAsia="en-GB"/>
              </w:rPr>
              <w:t xml:space="preserve">Start-ups that are part of the TEC incubator programme continued to receive mentorship and follow-up sessions online, focusing on ways to develop their businesses and provide solutions during the </w:t>
            </w:r>
            <w:r w:rsidRPr="008327C4">
              <w:rPr>
                <w:b/>
                <w:bCs/>
                <w:lang w:eastAsia="en-GB"/>
              </w:rPr>
              <w:t>pandemic</w:t>
            </w:r>
            <w:r w:rsidRPr="008327C4">
              <w:rPr>
                <w:lang w:eastAsia="en-GB"/>
              </w:rPr>
              <w:t xml:space="preserve"> (</w:t>
            </w:r>
            <w:hyperlink r:id="rId14" w:history="1">
              <w:r w:rsidRPr="008327C4">
                <w:rPr>
                  <w:rStyle w:val="Hyperlink"/>
                  <w:lang w:eastAsia="en-GB"/>
                </w:rPr>
                <w:t>Story 1</w:t>
              </w:r>
            </w:hyperlink>
            <w:r w:rsidRPr="008327C4">
              <w:rPr>
                <w:rStyle w:val="Hyperlink"/>
                <w:lang w:eastAsia="en-GB"/>
              </w:rPr>
              <w:t>)</w:t>
            </w:r>
            <w:r w:rsidRPr="008327C4">
              <w:rPr>
                <w:lang w:eastAsia="en-GB"/>
              </w:rPr>
              <w:t>. One of the supported start-ups, “Panda,” an e-learning platform, provided 10,000 students and parents with distance learning tools free of charge, and facilitated the continuation of studies during the lockdown (</w:t>
            </w:r>
            <w:hyperlink r:id="rId15" w:history="1">
              <w:r w:rsidRPr="008327C4">
                <w:rPr>
                  <w:rStyle w:val="Hyperlink"/>
                  <w:lang w:eastAsia="en-GB"/>
                </w:rPr>
                <w:t>Story</w:t>
              </w:r>
            </w:hyperlink>
            <w:r w:rsidRPr="008327C4">
              <w:rPr>
                <w:rStyle w:val="Hyperlink"/>
                <w:lang w:eastAsia="en-GB"/>
              </w:rPr>
              <w:t>2</w:t>
            </w:r>
            <w:r w:rsidRPr="008327C4">
              <w:rPr>
                <w:lang w:eastAsia="en-GB"/>
              </w:rPr>
              <w:t>).</w:t>
            </w:r>
          </w:p>
          <w:p w14:paraId="659A2FB9" w14:textId="77777777" w:rsidR="000600A7" w:rsidRPr="008327C4" w:rsidRDefault="000600A7" w:rsidP="000600A7">
            <w:pPr>
              <w:pStyle w:val="BodyText2"/>
              <w:rPr>
                <w:rFonts w:ascii="Times New Roman" w:hAnsi="Times New Roman"/>
                <w:sz w:val="24"/>
                <w:u w:val="single"/>
                <w:lang w:val="en-US"/>
              </w:rPr>
            </w:pPr>
          </w:p>
          <w:p w14:paraId="3A49451F" w14:textId="77777777" w:rsidR="000600A7" w:rsidRPr="008327C4" w:rsidRDefault="000600A7" w:rsidP="000600A7">
            <w:pPr>
              <w:pStyle w:val="BodyText2"/>
              <w:rPr>
                <w:rFonts w:ascii="Times New Roman" w:hAnsi="Times New Roman"/>
                <w:sz w:val="24"/>
                <w:lang w:val="en-US"/>
              </w:rPr>
            </w:pPr>
            <w:r w:rsidRPr="008327C4">
              <w:rPr>
                <w:rFonts w:ascii="Times New Roman" w:hAnsi="Times New Roman"/>
                <w:sz w:val="24"/>
                <w:lang w:val="en-US"/>
              </w:rPr>
              <w:t>The project also s</w:t>
            </w:r>
            <w:proofErr w:type="spellStart"/>
            <w:r w:rsidRPr="008327C4">
              <w:rPr>
                <w:rFonts w:ascii="Times New Roman" w:hAnsi="Times New Roman"/>
                <w:sz w:val="24"/>
              </w:rPr>
              <w:t>upported</w:t>
            </w:r>
            <w:proofErr w:type="spellEnd"/>
            <w:r w:rsidRPr="008327C4">
              <w:rPr>
                <w:rFonts w:ascii="Times New Roman" w:hAnsi="Times New Roman"/>
                <w:sz w:val="24"/>
              </w:rPr>
              <w:t xml:space="preserve"> the creation of new </w:t>
            </w:r>
            <w:r w:rsidRPr="008327C4">
              <w:rPr>
                <w:rFonts w:ascii="Times New Roman" w:hAnsi="Times New Roman"/>
                <w:color w:val="202124"/>
                <w:sz w:val="24"/>
                <w:shd w:val="clear" w:color="auto" w:fill="FFFFFF"/>
              </w:rPr>
              <w:t>Micro, Small and Medium Enterprises (</w:t>
            </w:r>
            <w:r w:rsidRPr="008327C4">
              <w:rPr>
                <w:rFonts w:ascii="Times New Roman" w:hAnsi="Times New Roman"/>
                <w:sz w:val="24"/>
              </w:rPr>
              <w:t>MSMEs) through a</w:t>
            </w:r>
            <w:r w:rsidRPr="008327C4">
              <w:rPr>
                <w:rFonts w:ascii="Times New Roman" w:hAnsi="Times New Roman"/>
                <w:b/>
                <w:bCs/>
                <w:sz w:val="24"/>
                <w:lang w:val="en-US"/>
              </w:rPr>
              <w:t xml:space="preserve"> </w:t>
            </w:r>
            <w:r w:rsidRPr="008327C4">
              <w:rPr>
                <w:rFonts w:ascii="Times New Roman" w:hAnsi="Times New Roman"/>
                <w:sz w:val="24"/>
                <w:lang w:val="en-US"/>
              </w:rPr>
              <w:t>vocational training programme implemented in partnership with</w:t>
            </w:r>
            <w:r w:rsidRPr="008327C4">
              <w:rPr>
                <w:rFonts w:ascii="Times New Roman" w:hAnsi="Times New Roman"/>
                <w:b/>
                <w:bCs/>
                <w:sz w:val="24"/>
                <w:lang w:val="en-US"/>
              </w:rPr>
              <w:t xml:space="preserve"> Toyota</w:t>
            </w:r>
            <w:r w:rsidRPr="008327C4">
              <w:rPr>
                <w:rFonts w:ascii="Times New Roman" w:hAnsi="Times New Roman"/>
                <w:sz w:val="24"/>
                <w:lang w:val="en-US"/>
              </w:rPr>
              <w:t xml:space="preserve"> Libya based in Misrata. This initiative aimed at helping the country to cope with the rising unemployment rates among recent graduates, promote decent jobs and boost opportunities for youth in Libya. The ‘Discover Your Talent’ (DYT) programme </w:t>
            </w:r>
            <w:r w:rsidRPr="008327C4">
              <w:rPr>
                <w:rFonts w:ascii="Times New Roman" w:hAnsi="Times New Roman"/>
                <w:sz w:val="24"/>
              </w:rPr>
              <w:t xml:space="preserve">engaged 60 young people (20 female, 40 male), including 15 IDPs, on car maintenance, customer service and other professional skills.  In continuation of the 2018 programme, </w:t>
            </w:r>
            <w:r w:rsidRPr="008327C4">
              <w:rPr>
                <w:rFonts w:ascii="Times New Roman" w:hAnsi="Times New Roman"/>
                <w:sz w:val="24"/>
                <w:lang w:val="en-US"/>
              </w:rPr>
              <w:t xml:space="preserve">a new batch of 20 male youth (six IDPs) from 12 cities in 2019 were engaged (four dropped out) in three-month training programme on car maintenance and repairing, computer skills and English among other disciplines.  </w:t>
            </w:r>
            <w:r w:rsidRPr="008327C4">
              <w:rPr>
                <w:rFonts w:ascii="Times New Roman" w:eastAsia="Calibri" w:hAnsi="Times New Roman"/>
                <w:sz w:val="24"/>
                <w:lang w:eastAsia="en-GB"/>
              </w:rPr>
              <w:t xml:space="preserve">In 2020, total 40 young Libyans (20 female, 20 male), including nine IDPs, from 15 cities completed a six-week online training course on customer handling and customer relations skills.  </w:t>
            </w:r>
            <w:r w:rsidRPr="008327C4">
              <w:rPr>
                <w:rFonts w:ascii="Times New Roman" w:hAnsi="Times New Roman"/>
                <w:sz w:val="24"/>
                <w:lang w:val="en-US"/>
              </w:rPr>
              <w:t>According to a post-monitoring survey conducted with 46 respondents among 60 trainees from the 2019 and 2020 batches, 52% of them obtained employment immediately after the training, and they believe that the skills acquired during the course supported them in obtaining employment. More</w:t>
            </w:r>
            <w:r w:rsidRPr="008327C4">
              <w:rPr>
                <w:rFonts w:ascii="Times New Roman" w:hAnsi="Times New Roman"/>
                <w:sz w:val="24"/>
              </w:rPr>
              <w:t xml:space="preserve"> than 61% of respondents work (as of November 2021) in a variety of fields (29% own a business, 18% sales marketers, 11% work in a Toyota dealership, 11% work in a shop, 7% reporting officers, and others as a truck driver, teacher, teacher’s assistant in a university, assistant and receptionist in a small company). Nine per cent of them are full-time university students, and another 30% of trainees are currently not employed.</w:t>
            </w:r>
            <w:r w:rsidRPr="008327C4">
              <w:rPr>
                <w:rFonts w:ascii="Times New Roman" w:hAnsi="Times New Roman"/>
                <w:sz w:val="24"/>
                <w:lang w:val="en-US"/>
              </w:rPr>
              <w:t xml:space="preserve">  Over 80% of respondents indicated that they continue to use the skills</w:t>
            </w:r>
            <w:r w:rsidRPr="008327C4">
              <w:rPr>
                <w:rFonts w:ascii="Times New Roman" w:hAnsi="Times New Roman"/>
                <w:b/>
                <w:bCs/>
                <w:sz w:val="24"/>
                <w:lang w:val="en-US"/>
              </w:rPr>
              <w:t xml:space="preserve"> </w:t>
            </w:r>
            <w:r w:rsidRPr="008327C4">
              <w:rPr>
                <w:rFonts w:ascii="Times New Roman" w:hAnsi="Times New Roman"/>
                <w:sz w:val="24"/>
                <w:lang w:val="en-US"/>
              </w:rPr>
              <w:t xml:space="preserve">acquired during the trainings in their employment and </w:t>
            </w:r>
            <w:r w:rsidRPr="008327C4">
              <w:rPr>
                <w:rFonts w:ascii="Times New Roman" w:hAnsi="Times New Roman"/>
                <w:sz w:val="24"/>
              </w:rPr>
              <w:t>lifestyle,</w:t>
            </w:r>
            <w:r w:rsidRPr="008327C4">
              <w:rPr>
                <w:rFonts w:ascii="Times New Roman" w:hAnsi="Times New Roman"/>
                <w:sz w:val="24"/>
                <w:lang w:val="en-US"/>
              </w:rPr>
              <w:t xml:space="preserve"> supporting them in developing self-confidence and dealing effectively with customers</w:t>
            </w:r>
          </w:p>
          <w:p w14:paraId="6E750514" w14:textId="350C6840" w:rsidR="00E27024" w:rsidRPr="008327C4" w:rsidRDefault="00E27024" w:rsidP="00E27024">
            <w:pPr>
              <w:pStyle w:val="paragraph"/>
              <w:jc w:val="both"/>
              <w:textAlignment w:val="baseline"/>
            </w:pPr>
            <w:r w:rsidRPr="008327C4">
              <w:rPr>
                <w:rStyle w:val="normaltextrun"/>
                <w:b/>
                <w:bCs/>
                <w:color w:val="000000"/>
                <w:lang w:val="en-GB"/>
              </w:rPr>
              <w:t>Resilience</w:t>
            </w:r>
          </w:p>
          <w:p w14:paraId="1A50CCA6" w14:textId="77777777" w:rsidR="00E27024" w:rsidRPr="008327C4" w:rsidRDefault="00E27024" w:rsidP="00E27024">
            <w:pPr>
              <w:pStyle w:val="paragraph"/>
              <w:numPr>
                <w:ilvl w:val="0"/>
                <w:numId w:val="34"/>
              </w:numPr>
              <w:ind w:left="1080" w:firstLine="0"/>
              <w:jc w:val="both"/>
              <w:textAlignment w:val="baseline"/>
            </w:pPr>
            <w:r w:rsidRPr="008327C4">
              <w:rPr>
                <w:rStyle w:val="normaltextrun"/>
                <w:color w:val="000000"/>
              </w:rPr>
              <w:t>52 municipalities strengthened responsiveness of the local institutions and delivered basic services, enhanced social cohesion and community security, and promoting local economic recovery across Libya.</w:t>
            </w:r>
            <w:r w:rsidRPr="008327C4">
              <w:rPr>
                <w:rStyle w:val="eop"/>
                <w:color w:val="000000"/>
              </w:rPr>
              <w:t> </w:t>
            </w:r>
          </w:p>
          <w:p w14:paraId="28C7C3DD" w14:textId="77777777" w:rsidR="00E27024" w:rsidRPr="008327C4" w:rsidRDefault="00E27024" w:rsidP="00E27024">
            <w:pPr>
              <w:pStyle w:val="paragraph"/>
              <w:numPr>
                <w:ilvl w:val="0"/>
                <w:numId w:val="34"/>
              </w:numPr>
              <w:ind w:left="1080" w:firstLine="0"/>
              <w:jc w:val="both"/>
              <w:textAlignment w:val="baseline"/>
            </w:pPr>
            <w:r w:rsidRPr="008327C4">
              <w:rPr>
                <w:rStyle w:val="normaltextrun"/>
                <w:color w:val="000000"/>
              </w:rPr>
              <w:t>Over 2 million people have improved access to basic services in water, waste management, health care (including Covid-19 response), public spaces and education as a pathway to recovery. </w:t>
            </w:r>
            <w:r w:rsidRPr="008327C4">
              <w:rPr>
                <w:rStyle w:val="eop"/>
                <w:color w:val="000000"/>
              </w:rPr>
              <w:t> </w:t>
            </w:r>
          </w:p>
          <w:p w14:paraId="12B1BAAC" w14:textId="77777777" w:rsidR="00E27024" w:rsidRPr="008327C4" w:rsidRDefault="00E27024" w:rsidP="00E27024">
            <w:pPr>
              <w:pStyle w:val="paragraph"/>
              <w:numPr>
                <w:ilvl w:val="0"/>
                <w:numId w:val="34"/>
              </w:numPr>
              <w:ind w:left="1080" w:firstLine="0"/>
              <w:jc w:val="both"/>
              <w:textAlignment w:val="baseline"/>
            </w:pPr>
            <w:r w:rsidRPr="008327C4">
              <w:rPr>
                <w:rStyle w:val="normaltextrun"/>
                <w:color w:val="000000"/>
              </w:rPr>
              <w:lastRenderedPageBreak/>
              <w:t>Fostered entrepreneurship culture and supported economic diversification. Livelihood opportunities strengthened for over 100 start-ups and entrepreneurs, and over 3,500 participants have benefited from entrepreneurship programmes and events. </w:t>
            </w:r>
            <w:r w:rsidRPr="008327C4">
              <w:rPr>
                <w:rStyle w:val="eop"/>
                <w:color w:val="000000"/>
              </w:rPr>
              <w:t> </w:t>
            </w:r>
          </w:p>
          <w:p w14:paraId="5923E0D9" w14:textId="1A39FB39" w:rsidR="00E27024" w:rsidRPr="008327C4" w:rsidRDefault="00E27024" w:rsidP="00E27024">
            <w:pPr>
              <w:pStyle w:val="paragraph"/>
              <w:numPr>
                <w:ilvl w:val="0"/>
                <w:numId w:val="34"/>
              </w:numPr>
              <w:ind w:left="1080" w:firstLine="0"/>
              <w:jc w:val="both"/>
              <w:textAlignment w:val="baseline"/>
            </w:pPr>
            <w:r w:rsidRPr="008327C4">
              <w:rPr>
                <w:rStyle w:val="normaltextrun"/>
                <w:color w:val="000000"/>
              </w:rPr>
              <w:t xml:space="preserve">Established the first Model Police Station in Hai </w:t>
            </w:r>
            <w:proofErr w:type="spellStart"/>
            <w:r w:rsidRPr="008327C4">
              <w:rPr>
                <w:rStyle w:val="normaltextrun"/>
                <w:color w:val="000000"/>
              </w:rPr>
              <w:t>Andaluz</w:t>
            </w:r>
            <w:proofErr w:type="spellEnd"/>
            <w:r w:rsidRPr="008327C4">
              <w:rPr>
                <w:rStyle w:val="normaltextrun"/>
                <w:color w:val="000000"/>
              </w:rPr>
              <w:t>, Tripoli. Reform initiatives using a bottom-up approach to improve service delivery and facilitate people-centered policing.</w:t>
            </w:r>
            <w:r w:rsidRPr="008327C4">
              <w:rPr>
                <w:rStyle w:val="normaltextrun"/>
              </w:rPr>
              <w:t> </w:t>
            </w:r>
            <w:r w:rsidRPr="008327C4">
              <w:rPr>
                <w:rStyle w:val="eop"/>
              </w:rPr>
              <w:t> </w:t>
            </w:r>
          </w:p>
          <w:p w14:paraId="5075BFDF" w14:textId="77777777" w:rsidR="00E27024" w:rsidRPr="008327C4" w:rsidRDefault="00E27024" w:rsidP="00E27024">
            <w:pPr>
              <w:pStyle w:val="paragraph"/>
              <w:jc w:val="both"/>
              <w:textAlignment w:val="baseline"/>
            </w:pPr>
            <w:r w:rsidRPr="008327C4">
              <w:rPr>
                <w:rStyle w:val="normaltextrun"/>
                <w:b/>
                <w:bCs/>
                <w:color w:val="000000"/>
                <w:lang w:val="en-GB"/>
              </w:rPr>
              <w:t>Stabilization </w:t>
            </w:r>
            <w:r w:rsidRPr="008327C4">
              <w:rPr>
                <w:rStyle w:val="eop"/>
                <w:color w:val="000000"/>
              </w:rPr>
              <w:t> </w:t>
            </w:r>
          </w:p>
          <w:p w14:paraId="504E9C16" w14:textId="77777777" w:rsidR="00E27024" w:rsidRPr="008327C4" w:rsidRDefault="00E27024" w:rsidP="00E27024">
            <w:pPr>
              <w:pStyle w:val="paragraph"/>
              <w:numPr>
                <w:ilvl w:val="0"/>
                <w:numId w:val="35"/>
              </w:numPr>
              <w:ind w:left="1080" w:firstLine="0"/>
              <w:jc w:val="both"/>
              <w:textAlignment w:val="baseline"/>
            </w:pPr>
            <w:r w:rsidRPr="008327C4">
              <w:rPr>
                <w:rStyle w:val="normaltextrun"/>
                <w:color w:val="000000"/>
              </w:rPr>
              <w:t>Rehabilitation of critical infrastructure (total of 342 investment projects completed) in 12 municipalities, including 13 municipalities of Greater Tripoli. Restored and modernized streetlight, water, sewage, and power systems.</w:t>
            </w:r>
            <w:r w:rsidRPr="008327C4">
              <w:rPr>
                <w:rStyle w:val="eop"/>
                <w:color w:val="000000"/>
              </w:rPr>
              <w:t> </w:t>
            </w:r>
          </w:p>
          <w:p w14:paraId="72C6DC2B" w14:textId="77777777" w:rsidR="00E27024" w:rsidRPr="008327C4" w:rsidRDefault="00E27024" w:rsidP="00E27024">
            <w:pPr>
              <w:pStyle w:val="paragraph"/>
              <w:numPr>
                <w:ilvl w:val="0"/>
                <w:numId w:val="35"/>
              </w:numPr>
              <w:ind w:left="1080" w:firstLine="0"/>
              <w:jc w:val="both"/>
              <w:textAlignment w:val="baseline"/>
            </w:pPr>
            <w:r w:rsidRPr="008327C4">
              <w:rPr>
                <w:rStyle w:val="normaltextrun"/>
                <w:color w:val="000000"/>
              </w:rPr>
              <w:t>Increased public trust and accountability; increased capacities of municipalities to better respond to citizens’ needs.</w:t>
            </w:r>
            <w:r w:rsidRPr="008327C4">
              <w:rPr>
                <w:rStyle w:val="eop"/>
                <w:color w:val="000000"/>
              </w:rPr>
              <w:t> </w:t>
            </w:r>
          </w:p>
          <w:p w14:paraId="51F95834" w14:textId="77777777" w:rsidR="00E27024" w:rsidRPr="008327C4" w:rsidRDefault="00E27024" w:rsidP="00E27024">
            <w:pPr>
              <w:pStyle w:val="paragraph"/>
              <w:numPr>
                <w:ilvl w:val="0"/>
                <w:numId w:val="35"/>
              </w:numPr>
              <w:ind w:left="1080" w:firstLine="0"/>
              <w:jc w:val="both"/>
              <w:textAlignment w:val="baseline"/>
            </w:pPr>
            <w:r w:rsidRPr="008327C4">
              <w:rPr>
                <w:rStyle w:val="normaltextrun"/>
                <w:color w:val="000000"/>
              </w:rPr>
              <w:t>Improved basic services and quality of life of community members; increased return of IDPs (Internally Displaced Person).</w:t>
            </w:r>
            <w:r w:rsidRPr="008327C4">
              <w:rPr>
                <w:rStyle w:val="eop"/>
                <w:color w:val="000000"/>
              </w:rPr>
              <w:t> </w:t>
            </w:r>
          </w:p>
          <w:p w14:paraId="65B9A306" w14:textId="77777777" w:rsidR="00E27024" w:rsidRPr="008327C4" w:rsidRDefault="00E27024" w:rsidP="00E27024">
            <w:pPr>
              <w:pStyle w:val="paragraph"/>
              <w:numPr>
                <w:ilvl w:val="0"/>
                <w:numId w:val="35"/>
              </w:numPr>
              <w:ind w:left="1080" w:firstLine="0"/>
              <w:jc w:val="both"/>
              <w:textAlignment w:val="baseline"/>
            </w:pPr>
            <w:r w:rsidRPr="008327C4">
              <w:rPr>
                <w:rStyle w:val="normaltextrun"/>
                <w:color w:val="000000"/>
              </w:rPr>
              <w:t>Over 3,500 MHPSS consultations delivered to conflict-affected populations (575 beneficiaries), psychosocial wellbeing improved.</w:t>
            </w:r>
            <w:r w:rsidRPr="008327C4">
              <w:rPr>
                <w:rStyle w:val="eop"/>
                <w:color w:val="000000"/>
              </w:rPr>
              <w:t> </w:t>
            </w:r>
          </w:p>
          <w:p w14:paraId="02E66985" w14:textId="2035C513" w:rsidR="00E27024" w:rsidRPr="008327C4" w:rsidRDefault="00E27024" w:rsidP="007E676B">
            <w:pPr>
              <w:pStyle w:val="paragraph"/>
              <w:numPr>
                <w:ilvl w:val="0"/>
                <w:numId w:val="36"/>
              </w:numPr>
              <w:ind w:left="1080" w:firstLine="0"/>
              <w:jc w:val="both"/>
              <w:textAlignment w:val="baseline"/>
            </w:pPr>
            <w:r w:rsidRPr="008327C4">
              <w:rPr>
                <w:rStyle w:val="normaltextrun"/>
                <w:color w:val="000000"/>
              </w:rPr>
              <w:t>Strengthened capacities of and interaction between local actors, and supported transition away from direct assistance towards self-sufficiency, and more strategic, locally led development.</w:t>
            </w:r>
            <w:r w:rsidRPr="008327C4">
              <w:rPr>
                <w:rStyle w:val="eop"/>
                <w:color w:val="000000"/>
              </w:rPr>
              <w:t> </w:t>
            </w:r>
          </w:p>
          <w:p w14:paraId="5C6AB449" w14:textId="77777777" w:rsidR="00E27024" w:rsidRPr="008327C4" w:rsidRDefault="00E27024" w:rsidP="00E27024">
            <w:pPr>
              <w:pStyle w:val="paragraph"/>
              <w:jc w:val="both"/>
              <w:textAlignment w:val="baseline"/>
            </w:pPr>
            <w:r w:rsidRPr="008327C4">
              <w:rPr>
                <w:rStyle w:val="normaltextrun"/>
                <w:b/>
                <w:bCs/>
              </w:rPr>
              <w:t>Stability; Unity; Social Cohesion</w:t>
            </w:r>
            <w:r w:rsidRPr="008327C4">
              <w:rPr>
                <w:rStyle w:val="eop"/>
              </w:rPr>
              <w:t> </w:t>
            </w:r>
          </w:p>
          <w:p w14:paraId="04932B5E" w14:textId="77777777" w:rsidR="00E27024" w:rsidRPr="008327C4" w:rsidRDefault="00E27024" w:rsidP="00E27024">
            <w:pPr>
              <w:pStyle w:val="paragraph"/>
              <w:numPr>
                <w:ilvl w:val="0"/>
                <w:numId w:val="37"/>
              </w:numPr>
              <w:ind w:left="1080" w:firstLine="0"/>
              <w:textAlignment w:val="baseline"/>
            </w:pPr>
            <w:r w:rsidRPr="008327C4">
              <w:rPr>
                <w:rStyle w:val="normaltextrun"/>
              </w:rPr>
              <w:t>Promoted strategic and coherent approach and enhanced local stability, unity, and social cohesion.</w:t>
            </w:r>
            <w:r w:rsidRPr="008327C4">
              <w:rPr>
                <w:rStyle w:val="eop"/>
              </w:rPr>
              <w:t> </w:t>
            </w:r>
          </w:p>
          <w:p w14:paraId="1CF36D46" w14:textId="77777777" w:rsidR="00E27024" w:rsidRPr="008327C4" w:rsidRDefault="00E27024" w:rsidP="00E27024">
            <w:pPr>
              <w:pStyle w:val="paragraph"/>
              <w:numPr>
                <w:ilvl w:val="0"/>
                <w:numId w:val="37"/>
              </w:numPr>
              <w:ind w:left="1080" w:firstLine="0"/>
              <w:textAlignment w:val="baseline"/>
            </w:pPr>
            <w:r w:rsidRPr="008327C4">
              <w:rPr>
                <w:rStyle w:val="normaltextrun"/>
              </w:rPr>
              <w:t xml:space="preserve">Conducted an in-depth gender sensitive assessment on local governance and the drivers of violent extremism in Sabha, </w:t>
            </w:r>
            <w:proofErr w:type="spellStart"/>
            <w:r w:rsidRPr="008327C4">
              <w:rPr>
                <w:rStyle w:val="normaltextrun"/>
              </w:rPr>
              <w:t>Murzuq</w:t>
            </w:r>
            <w:proofErr w:type="spellEnd"/>
            <w:r w:rsidRPr="008327C4">
              <w:rPr>
                <w:rStyle w:val="normaltextrun"/>
              </w:rPr>
              <w:t xml:space="preserve">, Kufra, Ghat, Bani Walid, </w:t>
            </w:r>
            <w:proofErr w:type="spellStart"/>
            <w:r w:rsidRPr="008327C4">
              <w:rPr>
                <w:rStyle w:val="normaltextrun"/>
              </w:rPr>
              <w:t>Zuwara</w:t>
            </w:r>
            <w:proofErr w:type="spellEnd"/>
            <w:r w:rsidRPr="008327C4">
              <w:rPr>
                <w:rStyle w:val="normaltextrun"/>
              </w:rPr>
              <w:t xml:space="preserve"> and Misrata. </w:t>
            </w:r>
            <w:r w:rsidRPr="008327C4">
              <w:rPr>
                <w:rStyle w:val="eop"/>
              </w:rPr>
              <w:t> </w:t>
            </w:r>
          </w:p>
          <w:p w14:paraId="41B3CBC7" w14:textId="77777777" w:rsidR="00E27024" w:rsidRPr="008327C4" w:rsidRDefault="00E27024" w:rsidP="00E27024">
            <w:pPr>
              <w:pStyle w:val="paragraph"/>
              <w:numPr>
                <w:ilvl w:val="0"/>
                <w:numId w:val="38"/>
              </w:numPr>
              <w:ind w:left="1080" w:firstLine="0"/>
              <w:textAlignment w:val="baseline"/>
            </w:pPr>
            <w:r w:rsidRPr="008327C4">
              <w:rPr>
                <w:rStyle w:val="normaltextrun"/>
              </w:rPr>
              <w:t>Piloted projects on peace education, counter-VE messaging and community outreach, cross-border cooperation, and municipal PVE (Prevention of Violent Extremism) strategies. </w:t>
            </w:r>
            <w:r w:rsidRPr="008327C4">
              <w:rPr>
                <w:rStyle w:val="eop"/>
              </w:rPr>
              <w:t> </w:t>
            </w:r>
          </w:p>
          <w:p w14:paraId="1906B34D" w14:textId="1FAAE493" w:rsidR="00E27024" w:rsidRPr="008327C4" w:rsidRDefault="00E27024" w:rsidP="007E676B">
            <w:pPr>
              <w:pStyle w:val="paragraph"/>
              <w:numPr>
                <w:ilvl w:val="0"/>
                <w:numId w:val="38"/>
              </w:numPr>
              <w:ind w:left="1080" w:firstLine="0"/>
              <w:textAlignment w:val="baseline"/>
            </w:pPr>
            <w:r w:rsidRPr="008327C4">
              <w:rPr>
                <w:rStyle w:val="normaltextrun"/>
                <w:lang w:val="en-GB"/>
              </w:rPr>
              <w:t xml:space="preserve">UNDP is working to resolve the conflict between communities around the Great Man-Made River (GMMR) in </w:t>
            </w:r>
            <w:proofErr w:type="spellStart"/>
            <w:r w:rsidRPr="008327C4">
              <w:rPr>
                <w:rStyle w:val="normaltextrun"/>
                <w:lang w:val="en-GB"/>
              </w:rPr>
              <w:t>Brak</w:t>
            </w:r>
            <w:proofErr w:type="spellEnd"/>
            <w:r w:rsidRPr="008327C4">
              <w:rPr>
                <w:rStyle w:val="normaltextrun"/>
                <w:lang w:val="en-GB"/>
              </w:rPr>
              <w:t xml:space="preserve"> </w:t>
            </w:r>
            <w:proofErr w:type="spellStart"/>
            <w:r w:rsidRPr="008327C4">
              <w:rPr>
                <w:rStyle w:val="normaltextrun"/>
                <w:lang w:val="en-GB"/>
              </w:rPr>
              <w:t>Shati</w:t>
            </w:r>
            <w:proofErr w:type="spellEnd"/>
            <w:r w:rsidRPr="008327C4">
              <w:rPr>
                <w:rStyle w:val="normaltextrun"/>
                <w:lang w:val="en-GB"/>
              </w:rPr>
              <w:t xml:space="preserve"> through supporting a solar power intervention as a peace dividend.</w:t>
            </w:r>
            <w:r w:rsidRPr="008327C4">
              <w:rPr>
                <w:rStyle w:val="eop"/>
              </w:rPr>
              <w:t> </w:t>
            </w:r>
          </w:p>
          <w:p w14:paraId="31194234" w14:textId="77777777" w:rsidR="00E27024" w:rsidRPr="008327C4" w:rsidRDefault="00E27024" w:rsidP="00E27024">
            <w:pPr>
              <w:pStyle w:val="paragraph"/>
              <w:jc w:val="both"/>
              <w:textAlignment w:val="baseline"/>
            </w:pPr>
            <w:r w:rsidRPr="008327C4">
              <w:rPr>
                <w:rStyle w:val="normaltextrun"/>
                <w:b/>
                <w:bCs/>
                <w:lang w:val="en-GB"/>
              </w:rPr>
              <w:t>Rapid Financing Facility-Libya </w:t>
            </w:r>
            <w:r w:rsidRPr="008327C4">
              <w:rPr>
                <w:rStyle w:val="eop"/>
              </w:rPr>
              <w:t> </w:t>
            </w:r>
          </w:p>
          <w:p w14:paraId="310D8555" w14:textId="77777777" w:rsidR="00E27024" w:rsidRPr="008327C4" w:rsidRDefault="00E27024" w:rsidP="00E27024">
            <w:pPr>
              <w:pStyle w:val="paragraph"/>
              <w:numPr>
                <w:ilvl w:val="0"/>
                <w:numId w:val="39"/>
              </w:numPr>
              <w:ind w:left="1080" w:firstLine="0"/>
              <w:jc w:val="both"/>
              <w:textAlignment w:val="baseline"/>
            </w:pPr>
            <w:r w:rsidRPr="008327C4">
              <w:rPr>
                <w:rStyle w:val="normaltextrun"/>
                <w:color w:val="000000"/>
                <w:lang w:val="en-GB"/>
              </w:rPr>
              <w:t xml:space="preserve">UNDP with Ministry of Health and </w:t>
            </w:r>
            <w:proofErr w:type="spellStart"/>
            <w:r w:rsidRPr="008327C4">
              <w:rPr>
                <w:rStyle w:val="normaltextrun"/>
                <w:lang w:val="en-GB"/>
              </w:rPr>
              <w:t>Speetar</w:t>
            </w:r>
            <w:proofErr w:type="spellEnd"/>
            <w:r w:rsidRPr="008327C4">
              <w:rPr>
                <w:rStyle w:val="normaltextrun"/>
                <w:lang w:val="en-GB"/>
              </w:rPr>
              <w:t>, designed a telemedicine app. which improved delivery of quality of health services. Over</w:t>
            </w:r>
            <w:r w:rsidRPr="008327C4">
              <w:rPr>
                <w:rStyle w:val="normaltextrun"/>
                <w:color w:val="000000"/>
                <w:lang w:val="en-GB"/>
              </w:rPr>
              <w:t xml:space="preserve"> 35,000 patients now have access to more than 1,500 physicians covering 17 specialties. The app is facilitating an average of 400 </w:t>
            </w:r>
            <w:r w:rsidRPr="008327C4">
              <w:rPr>
                <w:rStyle w:val="normaltextrun"/>
                <w:color w:val="000000"/>
                <w:lang w:val="en-GB"/>
              </w:rPr>
              <w:lastRenderedPageBreak/>
              <w:t>weekly consultations while approximately 2,500 new subscribers and 220 health care providers sign up to the Telemedicine app each month. UNDP supported the development of an e-Wallet function so patients can easily pay physicians for services</w:t>
            </w:r>
            <w:r w:rsidRPr="008327C4">
              <w:rPr>
                <w:rStyle w:val="eop"/>
                <w:color w:val="000000"/>
              </w:rPr>
              <w:t> </w:t>
            </w:r>
          </w:p>
          <w:p w14:paraId="6EC0C972" w14:textId="77777777" w:rsidR="00E27024" w:rsidRPr="008327C4" w:rsidRDefault="00E27024" w:rsidP="00E27024">
            <w:pPr>
              <w:pStyle w:val="paragraph"/>
              <w:numPr>
                <w:ilvl w:val="0"/>
                <w:numId w:val="40"/>
              </w:numPr>
              <w:ind w:left="1080" w:firstLine="0"/>
              <w:jc w:val="both"/>
              <w:textAlignment w:val="baseline"/>
            </w:pPr>
            <w:r w:rsidRPr="008327C4">
              <w:rPr>
                <w:rStyle w:val="normaltextrun"/>
                <w:lang w:val="en-GB"/>
              </w:rPr>
              <w:t xml:space="preserve">Mental Health and Psycho-Social (MHPSS) Care Centre in </w:t>
            </w:r>
            <w:proofErr w:type="spellStart"/>
            <w:r w:rsidRPr="008327C4">
              <w:rPr>
                <w:rStyle w:val="normaltextrun"/>
                <w:lang w:val="en-GB"/>
              </w:rPr>
              <w:t>Tawergha</w:t>
            </w:r>
            <w:proofErr w:type="spellEnd"/>
            <w:r w:rsidRPr="008327C4">
              <w:rPr>
                <w:rStyle w:val="normaltextrun"/>
                <w:lang w:val="en-GB"/>
              </w:rPr>
              <w:t xml:space="preserve"> rehabilitated, to rebuild lives. </w:t>
            </w:r>
            <w:r w:rsidRPr="008327C4">
              <w:rPr>
                <w:rStyle w:val="eop"/>
              </w:rPr>
              <w:t> </w:t>
            </w:r>
          </w:p>
          <w:p w14:paraId="298638AB" w14:textId="23177D16" w:rsidR="00E27024" w:rsidRPr="008327C4" w:rsidRDefault="00E27024" w:rsidP="00E27024">
            <w:pPr>
              <w:pStyle w:val="paragraph"/>
              <w:numPr>
                <w:ilvl w:val="0"/>
                <w:numId w:val="40"/>
              </w:numPr>
              <w:ind w:left="1080" w:firstLine="0"/>
              <w:jc w:val="both"/>
              <w:textAlignment w:val="baseline"/>
            </w:pPr>
            <w:r w:rsidRPr="008327C4">
              <w:rPr>
                <w:rStyle w:val="normaltextrun"/>
                <w:lang w:val="en-GB"/>
              </w:rPr>
              <w:t xml:space="preserve">Supported solar power intervention in Awal in need for cheap, clean, and sustainable energy. Energy needs of 5 households and 6 small businesses in the community, enhanced socio-economic activity in the area empowering women to manage the solar power system. </w:t>
            </w:r>
            <w:r w:rsidRPr="008327C4">
              <w:rPr>
                <w:rStyle w:val="eop"/>
              </w:rPr>
              <w:t> </w:t>
            </w:r>
          </w:p>
          <w:p w14:paraId="1D38B018" w14:textId="77777777" w:rsidR="00E27024" w:rsidRPr="008327C4" w:rsidRDefault="00E27024" w:rsidP="00E27024">
            <w:pPr>
              <w:pStyle w:val="paragraph"/>
              <w:jc w:val="both"/>
              <w:textAlignment w:val="baseline"/>
            </w:pPr>
            <w:r w:rsidRPr="008327C4">
              <w:rPr>
                <w:rStyle w:val="normaltextrun"/>
                <w:b/>
                <w:bCs/>
                <w:lang w:val="en-GB"/>
              </w:rPr>
              <w:t>Support to safe return of IDPs in the Great Tripoli Area</w:t>
            </w:r>
            <w:r w:rsidRPr="008327C4">
              <w:rPr>
                <w:rStyle w:val="eop"/>
              </w:rPr>
              <w:t> </w:t>
            </w:r>
          </w:p>
          <w:p w14:paraId="22C8567F" w14:textId="06FCFA65" w:rsidR="00E27024" w:rsidRPr="008327C4" w:rsidRDefault="00E27024" w:rsidP="00E27024">
            <w:pPr>
              <w:pStyle w:val="paragraph"/>
              <w:numPr>
                <w:ilvl w:val="0"/>
                <w:numId w:val="41"/>
              </w:numPr>
              <w:ind w:left="1080" w:firstLine="0"/>
              <w:jc w:val="both"/>
              <w:textAlignment w:val="baseline"/>
            </w:pPr>
            <w:r w:rsidRPr="008327C4">
              <w:rPr>
                <w:rStyle w:val="normaltextrun"/>
                <w:lang w:val="en-GB"/>
              </w:rPr>
              <w:t xml:space="preserve">UNDP is working with </w:t>
            </w:r>
            <w:proofErr w:type="spellStart"/>
            <w:r w:rsidRPr="008327C4">
              <w:rPr>
                <w:rStyle w:val="normaltextrun"/>
                <w:lang w:val="en-GB"/>
              </w:rPr>
              <w:t>MoI</w:t>
            </w:r>
            <w:proofErr w:type="spellEnd"/>
            <w:r w:rsidRPr="008327C4">
              <w:rPr>
                <w:rStyle w:val="normaltextrun"/>
                <w:lang w:val="en-GB"/>
              </w:rPr>
              <w:t xml:space="preserve"> (Ministry of Interior) to build the </w:t>
            </w:r>
            <w:r w:rsidRPr="00644C5C">
              <w:rPr>
                <w:rStyle w:val="normaltextrun"/>
                <w:lang w:val="en-GB"/>
              </w:rPr>
              <w:t xml:space="preserve">capacity </w:t>
            </w:r>
            <w:r w:rsidR="00933E58">
              <w:rPr>
                <w:rStyle w:val="normaltextrun"/>
                <w:lang w:val="en-GB"/>
              </w:rPr>
              <w:t>and</w:t>
            </w:r>
            <w:r w:rsidRPr="00644C5C">
              <w:rPr>
                <w:rStyle w:val="normaltextrun"/>
                <w:lang w:val="en-GB"/>
              </w:rPr>
              <w:t xml:space="preserve"> to address </w:t>
            </w:r>
            <w:r w:rsidRPr="008327C4">
              <w:rPr>
                <w:rStyle w:val="normaltextrun"/>
                <w:lang w:val="en-GB"/>
              </w:rPr>
              <w:t>the demining issue across the country which is fundamental to support the return of IDPs to their homes.</w:t>
            </w:r>
            <w:r w:rsidRPr="008327C4">
              <w:rPr>
                <w:rStyle w:val="eop"/>
              </w:rPr>
              <w:t> </w:t>
            </w:r>
          </w:p>
          <w:p w14:paraId="7AAB0E70" w14:textId="77777777" w:rsidR="00E27024" w:rsidRPr="008327C4" w:rsidRDefault="00E27024" w:rsidP="00E27024">
            <w:pPr>
              <w:pStyle w:val="paragraph"/>
              <w:numPr>
                <w:ilvl w:val="0"/>
                <w:numId w:val="42"/>
              </w:numPr>
              <w:ind w:left="1080" w:firstLine="0"/>
              <w:jc w:val="both"/>
              <w:textAlignment w:val="baseline"/>
            </w:pPr>
            <w:r w:rsidRPr="008327C4">
              <w:rPr>
                <w:rStyle w:val="normaltextrun"/>
                <w:lang w:val="en-GB"/>
              </w:rPr>
              <w:t>The support includes the provision of demining equipment and training for the demining teams to boost the demining capacity to complement other ongoing capacity-building programmes such as risk education and non-technical survey provided by other actors.</w:t>
            </w:r>
            <w:r w:rsidRPr="008327C4">
              <w:rPr>
                <w:rStyle w:val="eop"/>
              </w:rPr>
              <w:t> </w:t>
            </w:r>
          </w:p>
          <w:p w14:paraId="6DF56FBF" w14:textId="22030391" w:rsidR="00E27024" w:rsidRPr="008327C4" w:rsidRDefault="00E27024" w:rsidP="00E27024">
            <w:pPr>
              <w:pStyle w:val="paragraph"/>
              <w:numPr>
                <w:ilvl w:val="0"/>
                <w:numId w:val="42"/>
              </w:numPr>
              <w:ind w:left="1080" w:firstLine="0"/>
              <w:jc w:val="both"/>
              <w:textAlignment w:val="baseline"/>
            </w:pPr>
            <w:r w:rsidRPr="008327C4">
              <w:rPr>
                <w:rStyle w:val="normaltextrun"/>
                <w:lang w:val="en-GB"/>
              </w:rPr>
              <w:t>The project is still underway. The demining equipment is just being delivered, while the demining training is scheduled for this year.</w:t>
            </w:r>
            <w:r w:rsidRPr="008327C4">
              <w:rPr>
                <w:rStyle w:val="eop"/>
              </w:rPr>
              <w:t> </w:t>
            </w:r>
          </w:p>
          <w:p w14:paraId="7BCCDC08" w14:textId="77777777" w:rsidR="00E27024" w:rsidRPr="008327C4" w:rsidRDefault="00E27024" w:rsidP="00E27024">
            <w:pPr>
              <w:pStyle w:val="paragraph"/>
              <w:jc w:val="both"/>
              <w:textAlignment w:val="baseline"/>
            </w:pPr>
            <w:r w:rsidRPr="008327C4">
              <w:rPr>
                <w:rStyle w:val="normaltextrun"/>
                <w:b/>
                <w:bCs/>
                <w:lang w:val="en-GB"/>
              </w:rPr>
              <w:t>Energy and Environment: (3 big achievements form 2019-2022)</w:t>
            </w:r>
            <w:r w:rsidRPr="008327C4">
              <w:rPr>
                <w:rStyle w:val="eop"/>
              </w:rPr>
              <w:t> </w:t>
            </w:r>
          </w:p>
          <w:p w14:paraId="7D22239A" w14:textId="77777777" w:rsidR="00E27024" w:rsidRPr="008327C4" w:rsidRDefault="00E27024" w:rsidP="00E27024">
            <w:pPr>
              <w:pStyle w:val="paragraph"/>
              <w:jc w:val="both"/>
              <w:textAlignment w:val="baseline"/>
            </w:pPr>
            <w:r w:rsidRPr="008327C4">
              <w:rPr>
                <w:rStyle w:val="normaltextrun"/>
                <w:b/>
                <w:bCs/>
                <w:lang w:val="en-GB"/>
              </w:rPr>
              <w:t>Libyan electricity &amp; water sector stabilization support</w:t>
            </w:r>
            <w:r w:rsidRPr="008327C4">
              <w:rPr>
                <w:rStyle w:val="eop"/>
              </w:rPr>
              <w:t> </w:t>
            </w:r>
          </w:p>
          <w:p w14:paraId="21BCBF29" w14:textId="77777777" w:rsidR="00E27024" w:rsidRPr="008327C4" w:rsidRDefault="00E27024" w:rsidP="00E27024">
            <w:pPr>
              <w:pStyle w:val="paragraph"/>
              <w:numPr>
                <w:ilvl w:val="0"/>
                <w:numId w:val="43"/>
              </w:numPr>
              <w:ind w:left="1080" w:firstLine="0"/>
              <w:jc w:val="both"/>
              <w:textAlignment w:val="baseline"/>
            </w:pPr>
            <w:r w:rsidRPr="008327C4">
              <w:rPr>
                <w:rStyle w:val="normaltextrun"/>
                <w:lang w:val="en-GB"/>
              </w:rPr>
              <w:t>Power cut across over 80 municipal sized circuits improved. Transparent and fair load shedding launched. </w:t>
            </w:r>
            <w:r w:rsidRPr="008327C4">
              <w:rPr>
                <w:rStyle w:val="eop"/>
              </w:rPr>
              <w:t> </w:t>
            </w:r>
          </w:p>
          <w:p w14:paraId="60FE573E" w14:textId="77777777" w:rsidR="00E27024" w:rsidRPr="008327C4" w:rsidRDefault="00E27024" w:rsidP="00E27024">
            <w:pPr>
              <w:pStyle w:val="paragraph"/>
              <w:numPr>
                <w:ilvl w:val="0"/>
                <w:numId w:val="43"/>
              </w:numPr>
              <w:ind w:left="1080" w:firstLine="0"/>
              <w:jc w:val="both"/>
              <w:textAlignment w:val="baseline"/>
            </w:pPr>
            <w:r w:rsidRPr="008327C4">
              <w:rPr>
                <w:rStyle w:val="normaltextrun"/>
                <w:lang w:val="en-GB"/>
              </w:rPr>
              <w:t>The national grid suffered 16 serious blackouts, protests and several violent incidents, 2021 suffered only 1 blackout and no serious incidents. increased grid stability in turn underpinned social and economic stabilization efforts across Libya. </w:t>
            </w:r>
            <w:r w:rsidRPr="008327C4">
              <w:rPr>
                <w:rStyle w:val="eop"/>
              </w:rPr>
              <w:t> </w:t>
            </w:r>
          </w:p>
          <w:p w14:paraId="1865CD14" w14:textId="77777777" w:rsidR="00E27024" w:rsidRPr="008327C4" w:rsidRDefault="00E27024" w:rsidP="00E27024">
            <w:pPr>
              <w:pStyle w:val="paragraph"/>
              <w:numPr>
                <w:ilvl w:val="0"/>
                <w:numId w:val="43"/>
              </w:numPr>
              <w:ind w:left="1080" w:firstLine="0"/>
              <w:jc w:val="both"/>
              <w:textAlignment w:val="baseline"/>
            </w:pPr>
            <w:r w:rsidRPr="008327C4">
              <w:rPr>
                <w:rStyle w:val="normaltextrun"/>
                <w:lang w:val="en-GB"/>
              </w:rPr>
              <w:t>Increase in power plant peak availability from 47% to 74%. This places GECOL (General Electricity Company of Libya) in a much better position for the 2021 winter and 2022 summer demand peaks.</w:t>
            </w:r>
            <w:r w:rsidRPr="008327C4">
              <w:rPr>
                <w:rStyle w:val="eop"/>
              </w:rPr>
              <w:t> </w:t>
            </w:r>
          </w:p>
          <w:p w14:paraId="0416DF13" w14:textId="52F91FE4" w:rsidR="00E27024" w:rsidRPr="008327C4" w:rsidRDefault="00E27024" w:rsidP="000600A7">
            <w:pPr>
              <w:pStyle w:val="BodyText2"/>
              <w:rPr>
                <w:rFonts w:ascii="Times New Roman" w:hAnsi="Times New Roman"/>
                <w:sz w:val="24"/>
              </w:rPr>
            </w:pPr>
          </w:p>
        </w:tc>
      </w:tr>
      <w:tr w:rsidR="00E27024" w:rsidRPr="008327C4" w14:paraId="69B0CCD4" w14:textId="77777777" w:rsidTr="00290E01">
        <w:tc>
          <w:tcPr>
            <w:tcW w:w="14040" w:type="dxa"/>
            <w:gridSpan w:val="5"/>
          </w:tcPr>
          <w:p w14:paraId="713F4CA1" w14:textId="77777777" w:rsidR="00563FE6" w:rsidRPr="008327C4" w:rsidRDefault="00563FE6" w:rsidP="00563FE6">
            <w:pPr>
              <w:pStyle w:val="paragraph"/>
              <w:jc w:val="both"/>
              <w:textAlignment w:val="baseline"/>
            </w:pPr>
            <w:r w:rsidRPr="008327C4">
              <w:rPr>
                <w:rStyle w:val="normaltextrun"/>
                <w:b/>
                <w:bCs/>
              </w:rPr>
              <w:lastRenderedPageBreak/>
              <w:t>Lessons Learnt/Challenges (2019 – 2022)</w:t>
            </w:r>
            <w:r w:rsidRPr="008327C4">
              <w:rPr>
                <w:rStyle w:val="eop"/>
              </w:rPr>
              <w:t> </w:t>
            </w:r>
          </w:p>
          <w:p w14:paraId="246BC2E9" w14:textId="77777777" w:rsidR="00563FE6" w:rsidRPr="008327C4" w:rsidRDefault="00563FE6" w:rsidP="00563FE6">
            <w:pPr>
              <w:pStyle w:val="paragraph"/>
              <w:numPr>
                <w:ilvl w:val="0"/>
                <w:numId w:val="44"/>
              </w:numPr>
              <w:ind w:left="1080" w:firstLine="0"/>
              <w:jc w:val="both"/>
              <w:textAlignment w:val="baseline"/>
            </w:pPr>
            <w:r w:rsidRPr="008327C4">
              <w:rPr>
                <w:rStyle w:val="normaltextrun"/>
                <w:color w:val="000000"/>
              </w:rPr>
              <w:t>Change of leadership at Central Committee for Municipal Council Elections (CCME)</w:t>
            </w:r>
            <w:r w:rsidRPr="008327C4">
              <w:rPr>
                <w:rStyle w:val="eop"/>
                <w:color w:val="000000"/>
              </w:rPr>
              <w:t> </w:t>
            </w:r>
          </w:p>
          <w:p w14:paraId="55213963" w14:textId="77777777" w:rsidR="00563FE6" w:rsidRPr="008327C4" w:rsidRDefault="00563FE6" w:rsidP="00563FE6">
            <w:pPr>
              <w:pStyle w:val="paragraph"/>
              <w:numPr>
                <w:ilvl w:val="0"/>
                <w:numId w:val="44"/>
              </w:numPr>
              <w:ind w:left="1080" w:firstLine="0"/>
              <w:jc w:val="both"/>
              <w:textAlignment w:val="baseline"/>
            </w:pPr>
            <w:r w:rsidRPr="008327C4">
              <w:rPr>
                <w:rStyle w:val="normaltextrun"/>
                <w:color w:val="000000"/>
              </w:rPr>
              <w:lastRenderedPageBreak/>
              <w:t>Temporary suspension of electoral operations and elections since June 2021, due to lack of political will to carry out rest of council elections </w:t>
            </w:r>
            <w:r w:rsidRPr="008327C4">
              <w:rPr>
                <w:rStyle w:val="eop"/>
                <w:color w:val="000000"/>
              </w:rPr>
              <w:t> </w:t>
            </w:r>
          </w:p>
          <w:p w14:paraId="76A37583" w14:textId="77777777" w:rsidR="00563FE6" w:rsidRPr="008327C4" w:rsidRDefault="00563FE6" w:rsidP="00563FE6">
            <w:pPr>
              <w:pStyle w:val="paragraph"/>
              <w:numPr>
                <w:ilvl w:val="0"/>
                <w:numId w:val="44"/>
              </w:numPr>
              <w:ind w:left="1080" w:firstLine="0"/>
              <w:jc w:val="both"/>
              <w:textAlignment w:val="baseline"/>
            </w:pPr>
            <w:r w:rsidRPr="008327C4">
              <w:rPr>
                <w:rStyle w:val="normaltextrun"/>
                <w:color w:val="000000"/>
              </w:rPr>
              <w:t>Announcement of national elections overshadowed priority of local elections’ process at political and policy-making level (GNU (Government of National Unity) (Government of National Unity).</w:t>
            </w:r>
            <w:r w:rsidRPr="008327C4">
              <w:rPr>
                <w:rStyle w:val="eop"/>
                <w:color w:val="000000"/>
              </w:rPr>
              <w:t> </w:t>
            </w:r>
          </w:p>
          <w:p w14:paraId="77E007AA" w14:textId="77777777" w:rsidR="00563FE6" w:rsidRPr="008327C4" w:rsidRDefault="00563FE6" w:rsidP="00563FE6">
            <w:pPr>
              <w:pStyle w:val="paragraph"/>
              <w:numPr>
                <w:ilvl w:val="0"/>
                <w:numId w:val="44"/>
              </w:numPr>
              <w:ind w:left="1080" w:firstLine="0"/>
              <w:jc w:val="both"/>
              <w:textAlignment w:val="baseline"/>
            </w:pPr>
            <w:r w:rsidRPr="008327C4">
              <w:rPr>
                <w:rStyle w:val="normaltextrun"/>
                <w:color w:val="000000"/>
              </w:rPr>
              <w:t>Independence of CCMCE as an electoral management body cannot be ensured as budget and decision to conduct elections depend on decision of GNU. </w:t>
            </w:r>
            <w:r w:rsidRPr="008327C4">
              <w:rPr>
                <w:rStyle w:val="eop"/>
                <w:color w:val="000000"/>
              </w:rPr>
              <w:t> </w:t>
            </w:r>
          </w:p>
          <w:p w14:paraId="6893064F" w14:textId="77777777" w:rsidR="00563FE6" w:rsidRPr="008327C4" w:rsidRDefault="00563FE6" w:rsidP="00563FE6">
            <w:pPr>
              <w:pStyle w:val="paragraph"/>
              <w:numPr>
                <w:ilvl w:val="0"/>
                <w:numId w:val="44"/>
              </w:numPr>
              <w:ind w:left="1080" w:firstLine="0"/>
              <w:jc w:val="both"/>
              <w:textAlignment w:val="baseline"/>
            </w:pPr>
            <w:r w:rsidRPr="008327C4">
              <w:rPr>
                <w:rStyle w:val="normaltextrun"/>
                <w:color w:val="000000"/>
              </w:rPr>
              <w:t>Maintaining steady rapport with new CCMCE leadership and continuing to provide advice on international standards for inclusive and credible elections and on best practices for electoral management bodies.     </w:t>
            </w:r>
            <w:r w:rsidRPr="008327C4">
              <w:rPr>
                <w:rStyle w:val="eop"/>
                <w:color w:val="000000"/>
              </w:rPr>
              <w:t> </w:t>
            </w:r>
          </w:p>
          <w:p w14:paraId="6B65E0C9" w14:textId="77777777" w:rsidR="00563FE6" w:rsidRPr="008327C4" w:rsidRDefault="00563FE6" w:rsidP="00563FE6">
            <w:pPr>
              <w:pStyle w:val="paragraph"/>
              <w:numPr>
                <w:ilvl w:val="0"/>
                <w:numId w:val="45"/>
              </w:numPr>
              <w:ind w:left="1080" w:firstLine="0"/>
              <w:jc w:val="both"/>
              <w:textAlignment w:val="baseline"/>
            </w:pPr>
            <w:r w:rsidRPr="008327C4">
              <w:rPr>
                <w:rStyle w:val="normaltextrun"/>
              </w:rPr>
              <w:t>Attention focused on the peace process. As a result, there were effectively no policy level or regulatory improvements noted in the energy sector in 2021.</w:t>
            </w:r>
            <w:r w:rsidRPr="008327C4">
              <w:rPr>
                <w:rStyle w:val="eop"/>
              </w:rPr>
              <w:t> </w:t>
            </w:r>
          </w:p>
          <w:p w14:paraId="3E6D61ED" w14:textId="77777777" w:rsidR="00563FE6" w:rsidRPr="008327C4" w:rsidRDefault="00563FE6" w:rsidP="00563FE6">
            <w:pPr>
              <w:pStyle w:val="paragraph"/>
              <w:numPr>
                <w:ilvl w:val="0"/>
                <w:numId w:val="45"/>
              </w:numPr>
              <w:ind w:left="1080" w:firstLine="0"/>
              <w:jc w:val="both"/>
              <w:textAlignment w:val="baseline"/>
            </w:pPr>
            <w:r w:rsidRPr="008327C4">
              <w:rPr>
                <w:rStyle w:val="normaltextrun"/>
                <w:color w:val="000000"/>
                <w:lang w:val="en-GB"/>
              </w:rPr>
              <w:t>Further HNEC staff capacity development is essential. </w:t>
            </w:r>
            <w:r w:rsidRPr="008327C4">
              <w:rPr>
                <w:rStyle w:val="eop"/>
                <w:color w:val="000000"/>
              </w:rPr>
              <w:t> </w:t>
            </w:r>
          </w:p>
          <w:p w14:paraId="055291F3" w14:textId="77777777" w:rsidR="00563FE6" w:rsidRPr="008327C4" w:rsidRDefault="00563FE6" w:rsidP="00563FE6">
            <w:pPr>
              <w:pStyle w:val="paragraph"/>
              <w:numPr>
                <w:ilvl w:val="0"/>
                <w:numId w:val="45"/>
              </w:numPr>
              <w:ind w:left="1080" w:firstLine="0"/>
              <w:jc w:val="both"/>
              <w:textAlignment w:val="baseline"/>
            </w:pPr>
            <w:r w:rsidRPr="008327C4">
              <w:rPr>
                <w:rStyle w:val="normaltextrun"/>
                <w:color w:val="000000"/>
                <w:lang w:val="en-GB"/>
              </w:rPr>
              <w:t>Support to voter education must be strengthened, to enable meaningful participation in the process.</w:t>
            </w:r>
            <w:r w:rsidRPr="008327C4">
              <w:rPr>
                <w:rStyle w:val="eop"/>
                <w:color w:val="000000"/>
              </w:rPr>
              <w:t> </w:t>
            </w:r>
          </w:p>
          <w:p w14:paraId="4BB5CA61" w14:textId="77777777" w:rsidR="00563FE6" w:rsidRPr="008327C4" w:rsidRDefault="00563FE6" w:rsidP="00563FE6">
            <w:pPr>
              <w:pStyle w:val="paragraph"/>
              <w:numPr>
                <w:ilvl w:val="0"/>
                <w:numId w:val="45"/>
              </w:numPr>
              <w:ind w:left="1080" w:firstLine="0"/>
              <w:jc w:val="both"/>
              <w:textAlignment w:val="baseline"/>
            </w:pPr>
            <w:r w:rsidRPr="008327C4">
              <w:rPr>
                <w:rStyle w:val="normaltextrun"/>
                <w:color w:val="000000"/>
                <w:lang w:val="en-GB"/>
              </w:rPr>
              <w:t>Campaigns based on providing accurate information and countering the hate speech are crucial to implementation of credible electoral processes. </w:t>
            </w:r>
            <w:r w:rsidRPr="008327C4">
              <w:rPr>
                <w:rStyle w:val="eop"/>
                <w:color w:val="000000"/>
              </w:rPr>
              <w:t> </w:t>
            </w:r>
          </w:p>
          <w:p w14:paraId="1821C06F" w14:textId="77777777" w:rsidR="00563FE6" w:rsidRPr="008327C4" w:rsidRDefault="00563FE6" w:rsidP="00563FE6">
            <w:pPr>
              <w:pStyle w:val="paragraph"/>
              <w:numPr>
                <w:ilvl w:val="0"/>
                <w:numId w:val="45"/>
              </w:numPr>
              <w:ind w:left="1080" w:firstLine="0"/>
              <w:jc w:val="both"/>
              <w:textAlignment w:val="baseline"/>
            </w:pPr>
            <w:r w:rsidRPr="008327C4">
              <w:rPr>
                <w:rStyle w:val="normaltextrun"/>
                <w:color w:val="000000"/>
                <w:lang w:val="en-GB"/>
              </w:rPr>
              <w:t>Credible electoral processes are inextricably linked to effective national institutions</w:t>
            </w:r>
            <w:r w:rsidRPr="008327C4">
              <w:rPr>
                <w:rStyle w:val="normaltextrun"/>
                <w:b/>
                <w:bCs/>
                <w:color w:val="000000"/>
                <w:lang w:val="en-GB"/>
              </w:rPr>
              <w:t>.</w:t>
            </w:r>
            <w:r w:rsidRPr="008327C4">
              <w:rPr>
                <w:rStyle w:val="eop"/>
                <w:color w:val="000000"/>
              </w:rPr>
              <w:t> </w:t>
            </w:r>
          </w:p>
          <w:p w14:paraId="61E029F4" w14:textId="77777777" w:rsidR="00563FE6" w:rsidRPr="00ED29B8" w:rsidRDefault="00563FE6" w:rsidP="00563FE6">
            <w:pPr>
              <w:pStyle w:val="paragraph"/>
              <w:numPr>
                <w:ilvl w:val="0"/>
                <w:numId w:val="46"/>
              </w:numPr>
              <w:ind w:left="1080" w:firstLine="0"/>
              <w:jc w:val="both"/>
              <w:textAlignment w:val="baseline"/>
              <w:rPr>
                <w:rStyle w:val="normaltextrun"/>
                <w:color w:val="000000"/>
                <w:lang w:val="en-GB"/>
              </w:rPr>
            </w:pPr>
            <w:r w:rsidRPr="00ED29B8">
              <w:rPr>
                <w:rStyle w:val="normaltextrun"/>
                <w:color w:val="000000"/>
                <w:lang w:val="en-GB"/>
              </w:rPr>
              <w:t>A well-resourced election commission is critical. However, its effectiveness is tightly tied to other national institutions.</w:t>
            </w:r>
            <w:r w:rsidRPr="00ED29B8">
              <w:rPr>
                <w:rStyle w:val="normaltextrun"/>
                <w:lang w:val="en-GB"/>
              </w:rPr>
              <w:t> </w:t>
            </w:r>
          </w:p>
          <w:p w14:paraId="6FB6685A" w14:textId="77777777" w:rsidR="00563FE6" w:rsidRPr="00ED29B8" w:rsidRDefault="00563FE6" w:rsidP="00563FE6">
            <w:pPr>
              <w:pStyle w:val="paragraph"/>
              <w:numPr>
                <w:ilvl w:val="0"/>
                <w:numId w:val="46"/>
              </w:numPr>
              <w:ind w:left="1080" w:firstLine="0"/>
              <w:jc w:val="both"/>
              <w:textAlignment w:val="baseline"/>
              <w:rPr>
                <w:rStyle w:val="normaltextrun"/>
                <w:color w:val="000000"/>
                <w:lang w:val="en-GB"/>
              </w:rPr>
            </w:pPr>
            <w:r w:rsidRPr="00ED29B8">
              <w:rPr>
                <w:rStyle w:val="normaltextrun"/>
                <w:color w:val="000000"/>
                <w:lang w:val="en-GB"/>
              </w:rPr>
              <w:t>The non-operational phase of the electoral cycle provides an important opportunity to support the development of a conducive electoral environment. </w:t>
            </w:r>
          </w:p>
          <w:p w14:paraId="43CE486B" w14:textId="77777777" w:rsidR="00563FE6" w:rsidRPr="00ED29B8" w:rsidRDefault="00563FE6" w:rsidP="00563FE6">
            <w:pPr>
              <w:pStyle w:val="paragraph"/>
              <w:numPr>
                <w:ilvl w:val="0"/>
                <w:numId w:val="46"/>
              </w:numPr>
              <w:ind w:left="1080" w:firstLine="0"/>
              <w:jc w:val="both"/>
              <w:textAlignment w:val="baseline"/>
              <w:rPr>
                <w:rStyle w:val="normaltextrun"/>
                <w:color w:val="000000"/>
                <w:lang w:val="en-GB"/>
              </w:rPr>
            </w:pPr>
            <w:r w:rsidRPr="00ED29B8">
              <w:rPr>
                <w:rStyle w:val="normaltextrun"/>
                <w:color w:val="000000"/>
                <w:lang w:val="en-GB"/>
              </w:rPr>
              <w:t>Delays in the distribution of LVGs (Low Value Grants) due to unreliable banking system; frequent power cuts in project locations; political volatilities e.g., change of Mayor; remote management/difficulties in obtaining visas; COVID-19. To overcome these challenges, UNDP had to be flexible and adaptive, reformat certain activities, seek alternative solutions, and change project locations. </w:t>
            </w:r>
          </w:p>
          <w:p w14:paraId="5BBD174C" w14:textId="77777777" w:rsidR="00563FE6" w:rsidRPr="00ED29B8" w:rsidRDefault="00563FE6" w:rsidP="00563FE6">
            <w:pPr>
              <w:pStyle w:val="paragraph"/>
              <w:numPr>
                <w:ilvl w:val="0"/>
                <w:numId w:val="46"/>
              </w:numPr>
              <w:ind w:left="1080" w:firstLine="0"/>
              <w:jc w:val="both"/>
              <w:textAlignment w:val="baseline"/>
              <w:rPr>
                <w:rStyle w:val="normaltextrun"/>
                <w:color w:val="000000"/>
                <w:lang w:val="en-GB"/>
              </w:rPr>
            </w:pPr>
            <w:r w:rsidRPr="00ED29B8">
              <w:rPr>
                <w:rStyle w:val="normaltextrun"/>
                <w:color w:val="000000"/>
                <w:lang w:val="en-GB"/>
              </w:rPr>
              <w:t>Local level service delivery sets the conditions for national stability but can only be fully effective in the context of an inclusive political reconciliation, with basic security and macro-economic stability</w:t>
            </w:r>
            <w:r w:rsidRPr="00ED29B8">
              <w:rPr>
                <w:rStyle w:val="normaltextrun"/>
                <w:lang w:val="en-GB"/>
              </w:rPr>
              <w:t> </w:t>
            </w:r>
          </w:p>
          <w:p w14:paraId="0033A411" w14:textId="77777777" w:rsidR="00563FE6" w:rsidRPr="00ED29B8" w:rsidRDefault="00563FE6" w:rsidP="00563FE6">
            <w:pPr>
              <w:pStyle w:val="paragraph"/>
              <w:numPr>
                <w:ilvl w:val="0"/>
                <w:numId w:val="46"/>
              </w:numPr>
              <w:ind w:left="1080" w:firstLine="0"/>
              <w:jc w:val="both"/>
              <w:textAlignment w:val="baseline"/>
              <w:rPr>
                <w:rStyle w:val="normaltextrun"/>
                <w:color w:val="000000"/>
                <w:lang w:val="en-GB"/>
              </w:rPr>
            </w:pPr>
            <w:r w:rsidRPr="00ED29B8">
              <w:rPr>
                <w:rStyle w:val="normaltextrun"/>
                <w:color w:val="000000"/>
                <w:lang w:val="en-GB"/>
              </w:rPr>
              <w:t>Light rehabilitation stabilization projects improve the lives for many, but these efforts are not sufficient to address the overwhelming reconstruction needs throughout Libya.  Stabilization efforts must by complimented by longer-term development programming to help restore the rule of law; support security sector reform and economic revitalization; promote transitional justice, human rights and gender quality; implement constitutional reforms and promote free and fair elections; all of which UNDP Libya is supporting through other programming initiatives. For local recovery efforts it is critical to maintain the nexus between short-term results </w:t>
            </w:r>
            <w:r w:rsidRPr="00ED29B8">
              <w:rPr>
                <w:rStyle w:val="normaltextrun"/>
                <w:lang w:val="en-GB"/>
              </w:rPr>
              <w:t> </w:t>
            </w:r>
          </w:p>
          <w:p w14:paraId="5829D167" w14:textId="77777777" w:rsidR="00563FE6" w:rsidRPr="008327C4" w:rsidRDefault="00563FE6" w:rsidP="00563FE6">
            <w:pPr>
              <w:pStyle w:val="paragraph"/>
              <w:numPr>
                <w:ilvl w:val="0"/>
                <w:numId w:val="47"/>
              </w:numPr>
              <w:ind w:left="1080" w:firstLine="0"/>
              <w:jc w:val="both"/>
              <w:textAlignment w:val="baseline"/>
            </w:pPr>
            <w:r w:rsidRPr="00BB1195">
              <w:rPr>
                <w:rStyle w:val="normaltextrun"/>
              </w:rPr>
              <w:lastRenderedPageBreak/>
              <w:t>Brokering access to capital is key</w:t>
            </w:r>
            <w:r w:rsidRPr="008327C4">
              <w:rPr>
                <w:rStyle w:val="normaltextrun"/>
              </w:rPr>
              <w:t xml:space="preserve"> to establish sustainable growth trajectories for businesses.</w:t>
            </w:r>
            <w:r w:rsidRPr="008327C4">
              <w:rPr>
                <w:rStyle w:val="eop"/>
              </w:rPr>
              <w:t> </w:t>
            </w:r>
          </w:p>
          <w:p w14:paraId="57534338" w14:textId="77777777" w:rsidR="00563FE6" w:rsidRPr="008327C4" w:rsidRDefault="00563FE6" w:rsidP="00563FE6">
            <w:pPr>
              <w:pStyle w:val="paragraph"/>
              <w:numPr>
                <w:ilvl w:val="0"/>
                <w:numId w:val="47"/>
              </w:numPr>
              <w:ind w:left="1080" w:firstLine="0"/>
              <w:jc w:val="both"/>
              <w:textAlignment w:val="baseline"/>
            </w:pPr>
            <w:r w:rsidRPr="008327C4">
              <w:rPr>
                <w:rStyle w:val="normaltextrun"/>
              </w:rPr>
              <w:t>The interim parliament, executive office and high-level national bodies created in 2020 were collectively unable to agree a new national budget for 2021 and most attention was focused on the peace process. As a result, there were effectively no policy level or regulatory improvements noted in the energy sector in 2021.</w:t>
            </w:r>
            <w:r w:rsidRPr="008327C4">
              <w:rPr>
                <w:rStyle w:val="eop"/>
              </w:rPr>
              <w:t> </w:t>
            </w:r>
          </w:p>
          <w:p w14:paraId="1972F1BE" w14:textId="77777777" w:rsidR="00E27024" w:rsidRPr="008327C4" w:rsidRDefault="00E27024" w:rsidP="00366AD1">
            <w:pPr>
              <w:pStyle w:val="BodyText2"/>
              <w:rPr>
                <w:rFonts w:ascii="Times New Roman" w:hAnsi="Times New Roman"/>
                <w:b/>
                <w:sz w:val="24"/>
              </w:rPr>
            </w:pPr>
          </w:p>
        </w:tc>
      </w:tr>
    </w:tbl>
    <w:p w14:paraId="7023CCBC" w14:textId="46509AAB" w:rsidR="3D665C59" w:rsidRPr="008327C4" w:rsidRDefault="3D665C59"/>
    <w:p w14:paraId="2186B264" w14:textId="77777777" w:rsidR="00CD516B" w:rsidRPr="008327C4" w:rsidRDefault="00CD516B"/>
    <w:p w14:paraId="6BED8546" w14:textId="48553FFA" w:rsidR="587E1353" w:rsidRPr="008327C4" w:rsidRDefault="587E1353"/>
    <w:p w14:paraId="067DEB5F" w14:textId="5A944268" w:rsidR="587E1353" w:rsidRPr="008327C4" w:rsidRDefault="00D9192E">
      <w:r w:rsidRPr="008327C4">
        <w:br w:type="page"/>
      </w:r>
    </w:p>
    <w:p w14:paraId="68384DF3" w14:textId="431EC1D7" w:rsidR="559FBBEB" w:rsidRPr="008327C4" w:rsidRDefault="559FBBEB" w:rsidP="559FBBEB">
      <w:pPr>
        <w:pStyle w:val="BodyText2"/>
        <w:rPr>
          <w:rFonts w:ascii="Times New Roman" w:hAnsi="Times New Roman"/>
          <w:sz w:val="24"/>
        </w:rPr>
      </w:pPr>
    </w:p>
    <w:p w14:paraId="19B9C1C5" w14:textId="4981DF77" w:rsidR="559FBBEB" w:rsidRPr="008327C4" w:rsidRDefault="559FBBEB" w:rsidP="559FBBEB">
      <w:pPr>
        <w:pStyle w:val="BodyText2"/>
        <w:rPr>
          <w:rFonts w:ascii="Times New Roman" w:hAnsi="Times New Roman"/>
          <w:sz w:val="24"/>
        </w:rPr>
      </w:pPr>
    </w:p>
    <w:p w14:paraId="0416DF29" w14:textId="62D10BF2" w:rsidR="00E37E7A" w:rsidRDefault="00EA7740" w:rsidP="3DC2B169">
      <w:pPr>
        <w:pStyle w:val="BodyText2"/>
        <w:jc w:val="center"/>
        <w:rPr>
          <w:rFonts w:ascii="Times New Roman" w:hAnsi="Times New Roman"/>
          <w:sz w:val="24"/>
        </w:rPr>
      </w:pPr>
      <w:r w:rsidRPr="008327C4">
        <w:rPr>
          <w:rFonts w:ascii="Times New Roman" w:hAnsi="Times New Roman"/>
          <w:sz w:val="24"/>
        </w:rPr>
        <w:t xml:space="preserve">III. </w:t>
      </w:r>
      <w:r w:rsidR="00673710" w:rsidRPr="008327C4">
        <w:rPr>
          <w:rFonts w:ascii="Times New Roman" w:hAnsi="Times New Roman"/>
          <w:sz w:val="24"/>
        </w:rPr>
        <w:t xml:space="preserve">Country Programme </w:t>
      </w:r>
      <w:r w:rsidR="00E37E7A" w:rsidRPr="008327C4">
        <w:rPr>
          <w:rFonts w:ascii="Times New Roman" w:hAnsi="Times New Roman"/>
          <w:sz w:val="24"/>
        </w:rPr>
        <w:t>Resources</w:t>
      </w:r>
      <w:r w:rsidR="009B6F3B">
        <w:rPr>
          <w:rFonts w:ascii="Times New Roman" w:hAnsi="Times New Roman"/>
          <w:sz w:val="24"/>
        </w:rPr>
        <w:t xml:space="preserve"> </w:t>
      </w:r>
    </w:p>
    <w:tbl>
      <w:tblPr>
        <w:tblW w:w="14031" w:type="dxa"/>
        <w:tblLook w:val="04A0" w:firstRow="1" w:lastRow="0" w:firstColumn="1" w:lastColumn="0" w:noHBand="0" w:noVBand="1"/>
      </w:tblPr>
      <w:tblGrid>
        <w:gridCol w:w="5042"/>
        <w:gridCol w:w="2055"/>
        <w:gridCol w:w="2357"/>
        <w:gridCol w:w="2522"/>
        <w:gridCol w:w="2055"/>
      </w:tblGrid>
      <w:tr w:rsidR="00415451" w:rsidRPr="00415451" w14:paraId="73B9ED90" w14:textId="77777777" w:rsidTr="00415451">
        <w:trPr>
          <w:trHeight w:val="297"/>
        </w:trPr>
        <w:tc>
          <w:tcPr>
            <w:tcW w:w="5042" w:type="dxa"/>
            <w:tcBorders>
              <w:top w:val="single" w:sz="8" w:space="0" w:color="auto"/>
              <w:left w:val="single" w:sz="8" w:space="0" w:color="auto"/>
              <w:bottom w:val="nil"/>
              <w:right w:val="single" w:sz="8" w:space="0" w:color="auto"/>
            </w:tcBorders>
            <w:shd w:val="clear" w:color="000000" w:fill="000000"/>
            <w:vAlign w:val="center"/>
            <w:hideMark/>
          </w:tcPr>
          <w:p w14:paraId="6C6D1518" w14:textId="77777777" w:rsidR="00415451" w:rsidRPr="00415451" w:rsidRDefault="00986C09" w:rsidP="00415451">
            <w:pPr>
              <w:jc w:val="center"/>
              <w:rPr>
                <w:rFonts w:ascii="Calibri" w:hAnsi="Calibri" w:cs="Calibri"/>
                <w:color w:val="0563C1"/>
                <w:sz w:val="22"/>
                <w:szCs w:val="22"/>
                <w:u w:val="single"/>
                <w:lang w:val="en-US" w:eastAsia="en-US"/>
              </w:rPr>
            </w:pPr>
            <w:hyperlink r:id="rId16" w:anchor="RANGE!B10" w:history="1">
              <w:r w:rsidR="00415451" w:rsidRPr="00415451">
                <w:rPr>
                  <w:rFonts w:ascii="Calibri" w:hAnsi="Calibri" w:cs="Calibri"/>
                  <w:color w:val="0563C1"/>
                  <w:sz w:val="22"/>
                  <w:szCs w:val="22"/>
                  <w:u w:val="single"/>
                  <w:lang w:val="en-US" w:eastAsia="en-US"/>
                </w:rPr>
                <w:t>Focus Area[1]</w:t>
              </w:r>
            </w:hyperlink>
          </w:p>
        </w:tc>
        <w:tc>
          <w:tcPr>
            <w:tcW w:w="6934" w:type="dxa"/>
            <w:gridSpan w:val="3"/>
            <w:tcBorders>
              <w:top w:val="single" w:sz="8" w:space="0" w:color="auto"/>
              <w:left w:val="nil"/>
              <w:bottom w:val="nil"/>
              <w:right w:val="single" w:sz="8" w:space="0" w:color="000000"/>
            </w:tcBorders>
            <w:shd w:val="clear" w:color="000000" w:fill="000000"/>
            <w:vAlign w:val="center"/>
            <w:hideMark/>
          </w:tcPr>
          <w:p w14:paraId="2FCF2A7D" w14:textId="10C181AB" w:rsidR="00415451" w:rsidRPr="00415451" w:rsidRDefault="00415451" w:rsidP="00415451">
            <w:pPr>
              <w:jc w:val="center"/>
              <w:rPr>
                <w:b/>
                <w:bCs/>
                <w:color w:val="FFFFFF"/>
                <w:lang w:val="en-US" w:eastAsia="en-US"/>
              </w:rPr>
            </w:pPr>
            <w:r w:rsidRPr="00415451">
              <w:rPr>
                <w:b/>
                <w:bCs/>
                <w:color w:val="FFFFFF"/>
                <w:lang w:val="en-US" w:eastAsia="en-US"/>
              </w:rPr>
              <w:t>Current CPD Programme Expenditure (USD M</w:t>
            </w:r>
            <w:r w:rsidR="00AD2BBC">
              <w:rPr>
                <w:b/>
                <w:bCs/>
                <w:color w:val="FFFFFF"/>
                <w:lang w:val="en-US" w:eastAsia="en-US"/>
              </w:rPr>
              <w:t>illions</w:t>
            </w:r>
            <w:r w:rsidRPr="00415451">
              <w:rPr>
                <w:b/>
                <w:bCs/>
                <w:color w:val="FFFFFF"/>
                <w:lang w:val="en-US" w:eastAsia="en-US"/>
              </w:rPr>
              <w:t>)</w:t>
            </w:r>
          </w:p>
        </w:tc>
        <w:tc>
          <w:tcPr>
            <w:tcW w:w="2055" w:type="dxa"/>
            <w:tcBorders>
              <w:top w:val="single" w:sz="8" w:space="0" w:color="auto"/>
              <w:left w:val="nil"/>
              <w:bottom w:val="nil"/>
              <w:right w:val="single" w:sz="8" w:space="0" w:color="auto"/>
            </w:tcBorders>
            <w:shd w:val="clear" w:color="000000" w:fill="000000"/>
            <w:vAlign w:val="center"/>
            <w:hideMark/>
          </w:tcPr>
          <w:p w14:paraId="399DBF1F" w14:textId="77777777" w:rsidR="00415451" w:rsidRPr="00415451" w:rsidRDefault="00415451" w:rsidP="00415451">
            <w:pPr>
              <w:jc w:val="center"/>
              <w:rPr>
                <w:b/>
                <w:bCs/>
                <w:color w:val="FFFFFF"/>
                <w:lang w:val="en-US" w:eastAsia="en-US"/>
              </w:rPr>
            </w:pPr>
            <w:r w:rsidRPr="00415451">
              <w:rPr>
                <w:b/>
                <w:bCs/>
                <w:color w:val="FFFFFF"/>
                <w:lang w:val="en-US" w:eastAsia="en-US"/>
              </w:rPr>
              <w:t>% of Total</w:t>
            </w:r>
          </w:p>
        </w:tc>
      </w:tr>
      <w:tr w:rsidR="00415451" w:rsidRPr="00415451" w14:paraId="4638EBC9" w14:textId="77777777" w:rsidTr="00415451">
        <w:trPr>
          <w:trHeight w:val="614"/>
        </w:trPr>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9D55" w14:textId="77777777" w:rsidR="00415451" w:rsidRPr="00415451" w:rsidRDefault="00415451" w:rsidP="00415451">
            <w:pPr>
              <w:rPr>
                <w:color w:val="000000"/>
                <w:lang w:val="en-US" w:eastAsia="en-US"/>
              </w:rPr>
            </w:pPr>
            <w:r w:rsidRPr="00415451">
              <w:rPr>
                <w:color w:val="000000"/>
                <w:lang w:val="en-US" w:eastAsia="en-US"/>
              </w:rPr>
              <w:t> </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0A2F8EA3" w14:textId="77777777" w:rsidR="00415451" w:rsidRPr="00415451" w:rsidRDefault="00415451" w:rsidP="00415451">
            <w:pPr>
              <w:jc w:val="center"/>
              <w:rPr>
                <w:color w:val="000000"/>
                <w:lang w:val="en-US" w:eastAsia="en-US"/>
              </w:rPr>
            </w:pPr>
            <w:r w:rsidRPr="00415451">
              <w:rPr>
                <w:color w:val="000000"/>
                <w:lang w:val="en-US" w:eastAsia="en-US"/>
              </w:rPr>
              <w:t>Regular (TRAC)</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14:paraId="5D7FC500" w14:textId="77777777" w:rsidR="00415451" w:rsidRPr="00415451" w:rsidRDefault="00415451" w:rsidP="00415451">
            <w:pPr>
              <w:jc w:val="center"/>
              <w:rPr>
                <w:color w:val="000000"/>
                <w:lang w:val="en-US" w:eastAsia="en-US"/>
              </w:rPr>
            </w:pPr>
            <w:r w:rsidRPr="00415451">
              <w:rPr>
                <w:color w:val="000000"/>
                <w:lang w:val="en-US" w:eastAsia="en-US"/>
              </w:rPr>
              <w:t>Other</w:t>
            </w:r>
          </w:p>
        </w:tc>
        <w:tc>
          <w:tcPr>
            <w:tcW w:w="2521" w:type="dxa"/>
            <w:tcBorders>
              <w:top w:val="single" w:sz="4" w:space="0" w:color="auto"/>
              <w:left w:val="nil"/>
              <w:bottom w:val="single" w:sz="4" w:space="0" w:color="auto"/>
              <w:right w:val="single" w:sz="4" w:space="0" w:color="auto"/>
            </w:tcBorders>
            <w:shd w:val="clear" w:color="auto" w:fill="auto"/>
            <w:vAlign w:val="center"/>
            <w:hideMark/>
          </w:tcPr>
          <w:p w14:paraId="09B57D46" w14:textId="77777777" w:rsidR="00415451" w:rsidRPr="00415451" w:rsidRDefault="00415451" w:rsidP="00415451">
            <w:pPr>
              <w:jc w:val="center"/>
              <w:rPr>
                <w:color w:val="000000"/>
                <w:lang w:val="en-US" w:eastAsia="en-US"/>
              </w:rPr>
            </w:pPr>
            <w:r w:rsidRPr="00415451">
              <w:rPr>
                <w:color w:val="000000"/>
                <w:lang w:val="en-US" w:eastAsia="en-US"/>
              </w:rPr>
              <w:t>Total</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1293ABF7" w14:textId="77777777" w:rsidR="00415451" w:rsidRPr="00415451" w:rsidRDefault="00415451" w:rsidP="00415451">
            <w:pPr>
              <w:jc w:val="center"/>
              <w:rPr>
                <w:color w:val="000000"/>
                <w:lang w:val="en-US" w:eastAsia="en-US"/>
              </w:rPr>
            </w:pPr>
            <w:r w:rsidRPr="00415451">
              <w:rPr>
                <w:color w:val="000000"/>
                <w:lang w:val="en-US" w:eastAsia="en-US"/>
              </w:rPr>
              <w:t> </w:t>
            </w:r>
          </w:p>
        </w:tc>
      </w:tr>
      <w:tr w:rsidR="00415451" w:rsidRPr="00415451" w14:paraId="324C2FE8" w14:textId="77777777" w:rsidTr="00415451">
        <w:trPr>
          <w:trHeight w:val="307"/>
        </w:trPr>
        <w:tc>
          <w:tcPr>
            <w:tcW w:w="5042" w:type="dxa"/>
            <w:tcBorders>
              <w:top w:val="nil"/>
              <w:left w:val="single" w:sz="4" w:space="0" w:color="auto"/>
              <w:bottom w:val="single" w:sz="4" w:space="0" w:color="auto"/>
              <w:right w:val="single" w:sz="4" w:space="0" w:color="auto"/>
            </w:tcBorders>
            <w:shd w:val="clear" w:color="auto" w:fill="auto"/>
            <w:vAlign w:val="center"/>
            <w:hideMark/>
          </w:tcPr>
          <w:p w14:paraId="10BA5BAF" w14:textId="77777777" w:rsidR="00415451" w:rsidRPr="00415451" w:rsidRDefault="00415451" w:rsidP="00415451">
            <w:pPr>
              <w:rPr>
                <w:color w:val="000000"/>
                <w:lang w:val="en-US" w:eastAsia="en-US"/>
              </w:rPr>
            </w:pPr>
            <w:r w:rsidRPr="00415451">
              <w:rPr>
                <w:color w:val="000000"/>
                <w:lang w:val="en-US" w:eastAsia="en-US"/>
              </w:rPr>
              <w:t>Cross Cutting</w:t>
            </w:r>
          </w:p>
        </w:tc>
        <w:tc>
          <w:tcPr>
            <w:tcW w:w="2055" w:type="dxa"/>
            <w:tcBorders>
              <w:top w:val="nil"/>
              <w:left w:val="nil"/>
              <w:bottom w:val="single" w:sz="4" w:space="0" w:color="auto"/>
              <w:right w:val="single" w:sz="4" w:space="0" w:color="auto"/>
            </w:tcBorders>
            <w:shd w:val="clear" w:color="000000" w:fill="auto"/>
            <w:noWrap/>
            <w:vAlign w:val="bottom"/>
            <w:hideMark/>
          </w:tcPr>
          <w:p w14:paraId="585BFDFF"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1.2</w:t>
            </w:r>
          </w:p>
        </w:tc>
        <w:tc>
          <w:tcPr>
            <w:tcW w:w="2357" w:type="dxa"/>
            <w:tcBorders>
              <w:top w:val="nil"/>
              <w:left w:val="nil"/>
              <w:bottom w:val="single" w:sz="4" w:space="0" w:color="auto"/>
              <w:right w:val="single" w:sz="4" w:space="0" w:color="auto"/>
            </w:tcBorders>
            <w:shd w:val="clear" w:color="000000" w:fill="auto"/>
            <w:noWrap/>
            <w:vAlign w:val="bottom"/>
            <w:hideMark/>
          </w:tcPr>
          <w:p w14:paraId="5C2C0D08"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4.9</w:t>
            </w:r>
          </w:p>
        </w:tc>
        <w:tc>
          <w:tcPr>
            <w:tcW w:w="2521" w:type="dxa"/>
            <w:tcBorders>
              <w:top w:val="nil"/>
              <w:left w:val="nil"/>
              <w:bottom w:val="single" w:sz="4" w:space="0" w:color="auto"/>
              <w:right w:val="single" w:sz="4" w:space="0" w:color="auto"/>
            </w:tcBorders>
            <w:shd w:val="clear" w:color="000000" w:fill="auto"/>
            <w:noWrap/>
            <w:vAlign w:val="bottom"/>
            <w:hideMark/>
          </w:tcPr>
          <w:p w14:paraId="20FCCD3E"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6.1</w:t>
            </w:r>
          </w:p>
        </w:tc>
        <w:tc>
          <w:tcPr>
            <w:tcW w:w="2055" w:type="dxa"/>
            <w:tcBorders>
              <w:top w:val="nil"/>
              <w:left w:val="nil"/>
              <w:bottom w:val="single" w:sz="4" w:space="0" w:color="auto"/>
              <w:right w:val="single" w:sz="4" w:space="0" w:color="auto"/>
            </w:tcBorders>
            <w:shd w:val="clear" w:color="auto" w:fill="auto"/>
            <w:vAlign w:val="center"/>
            <w:hideMark/>
          </w:tcPr>
          <w:p w14:paraId="1D5A7521" w14:textId="77777777" w:rsidR="00415451" w:rsidRPr="00415451" w:rsidRDefault="00415451" w:rsidP="00415451">
            <w:pPr>
              <w:jc w:val="center"/>
              <w:rPr>
                <w:color w:val="000000"/>
                <w:lang w:val="en-US" w:eastAsia="en-US"/>
              </w:rPr>
            </w:pPr>
            <w:r w:rsidRPr="00415451">
              <w:rPr>
                <w:color w:val="000000"/>
                <w:lang w:val="en-US" w:eastAsia="en-US"/>
              </w:rPr>
              <w:t>3%</w:t>
            </w:r>
          </w:p>
        </w:tc>
      </w:tr>
      <w:tr w:rsidR="00415451" w:rsidRPr="00415451" w14:paraId="588D0D54" w14:textId="77777777" w:rsidTr="00415451">
        <w:trPr>
          <w:trHeight w:val="307"/>
        </w:trPr>
        <w:tc>
          <w:tcPr>
            <w:tcW w:w="5042" w:type="dxa"/>
            <w:tcBorders>
              <w:top w:val="nil"/>
              <w:left w:val="single" w:sz="4" w:space="0" w:color="auto"/>
              <w:bottom w:val="single" w:sz="4" w:space="0" w:color="auto"/>
              <w:right w:val="single" w:sz="4" w:space="0" w:color="auto"/>
            </w:tcBorders>
            <w:shd w:val="clear" w:color="auto" w:fill="auto"/>
            <w:vAlign w:val="center"/>
            <w:hideMark/>
          </w:tcPr>
          <w:p w14:paraId="2FD6A49C" w14:textId="77777777" w:rsidR="00415451" w:rsidRPr="00415451" w:rsidRDefault="00415451" w:rsidP="00415451">
            <w:pPr>
              <w:rPr>
                <w:color w:val="000000"/>
                <w:lang w:val="en-US" w:eastAsia="en-US"/>
              </w:rPr>
            </w:pPr>
            <w:r w:rsidRPr="00415451">
              <w:rPr>
                <w:color w:val="000000"/>
                <w:lang w:val="en-US" w:eastAsia="en-US"/>
              </w:rPr>
              <w:t>Governance</w:t>
            </w:r>
          </w:p>
        </w:tc>
        <w:tc>
          <w:tcPr>
            <w:tcW w:w="2055" w:type="dxa"/>
            <w:tcBorders>
              <w:top w:val="nil"/>
              <w:left w:val="nil"/>
              <w:bottom w:val="single" w:sz="4" w:space="0" w:color="auto"/>
              <w:right w:val="single" w:sz="4" w:space="0" w:color="auto"/>
            </w:tcBorders>
            <w:shd w:val="clear" w:color="000000" w:fill="auto"/>
            <w:noWrap/>
            <w:vAlign w:val="bottom"/>
            <w:hideMark/>
          </w:tcPr>
          <w:p w14:paraId="5875B988" w14:textId="77777777" w:rsidR="00415451" w:rsidRPr="00415451" w:rsidRDefault="00415451" w:rsidP="00415451">
            <w:pPr>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 </w:t>
            </w:r>
          </w:p>
        </w:tc>
        <w:tc>
          <w:tcPr>
            <w:tcW w:w="2357" w:type="dxa"/>
            <w:tcBorders>
              <w:top w:val="nil"/>
              <w:left w:val="nil"/>
              <w:bottom w:val="single" w:sz="4" w:space="0" w:color="auto"/>
              <w:right w:val="single" w:sz="4" w:space="0" w:color="auto"/>
            </w:tcBorders>
            <w:shd w:val="clear" w:color="000000" w:fill="auto"/>
            <w:noWrap/>
            <w:vAlign w:val="bottom"/>
            <w:hideMark/>
          </w:tcPr>
          <w:p w14:paraId="375B6D79"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51.7</w:t>
            </w:r>
          </w:p>
        </w:tc>
        <w:tc>
          <w:tcPr>
            <w:tcW w:w="2521" w:type="dxa"/>
            <w:tcBorders>
              <w:top w:val="nil"/>
              <w:left w:val="nil"/>
              <w:bottom w:val="single" w:sz="4" w:space="0" w:color="auto"/>
              <w:right w:val="single" w:sz="4" w:space="0" w:color="auto"/>
            </w:tcBorders>
            <w:shd w:val="clear" w:color="000000" w:fill="auto"/>
            <w:noWrap/>
            <w:vAlign w:val="bottom"/>
            <w:hideMark/>
          </w:tcPr>
          <w:p w14:paraId="49839758"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51.7</w:t>
            </w:r>
          </w:p>
        </w:tc>
        <w:tc>
          <w:tcPr>
            <w:tcW w:w="2055" w:type="dxa"/>
            <w:tcBorders>
              <w:top w:val="nil"/>
              <w:left w:val="nil"/>
              <w:bottom w:val="single" w:sz="4" w:space="0" w:color="auto"/>
              <w:right w:val="single" w:sz="4" w:space="0" w:color="auto"/>
            </w:tcBorders>
            <w:shd w:val="clear" w:color="auto" w:fill="auto"/>
            <w:vAlign w:val="center"/>
            <w:hideMark/>
          </w:tcPr>
          <w:p w14:paraId="5851E362" w14:textId="77777777" w:rsidR="00415451" w:rsidRPr="00415451" w:rsidRDefault="00415451" w:rsidP="00415451">
            <w:pPr>
              <w:jc w:val="center"/>
              <w:rPr>
                <w:color w:val="000000"/>
                <w:lang w:val="en-US" w:eastAsia="en-US"/>
              </w:rPr>
            </w:pPr>
            <w:r w:rsidRPr="00415451">
              <w:rPr>
                <w:color w:val="000000"/>
                <w:lang w:val="en-US" w:eastAsia="en-US"/>
              </w:rPr>
              <w:t>28%</w:t>
            </w:r>
          </w:p>
        </w:tc>
      </w:tr>
      <w:tr w:rsidR="00415451" w:rsidRPr="00415451" w14:paraId="5A99FDFF" w14:textId="77777777" w:rsidTr="00415451">
        <w:trPr>
          <w:trHeight w:val="307"/>
        </w:trPr>
        <w:tc>
          <w:tcPr>
            <w:tcW w:w="5042" w:type="dxa"/>
            <w:tcBorders>
              <w:top w:val="nil"/>
              <w:left w:val="single" w:sz="4" w:space="0" w:color="auto"/>
              <w:bottom w:val="single" w:sz="4" w:space="0" w:color="auto"/>
              <w:right w:val="single" w:sz="4" w:space="0" w:color="auto"/>
            </w:tcBorders>
            <w:shd w:val="clear" w:color="auto" w:fill="auto"/>
            <w:vAlign w:val="center"/>
            <w:hideMark/>
          </w:tcPr>
          <w:p w14:paraId="36452A7B" w14:textId="77777777" w:rsidR="00415451" w:rsidRPr="00415451" w:rsidRDefault="00415451" w:rsidP="00415451">
            <w:pPr>
              <w:rPr>
                <w:color w:val="000000"/>
                <w:lang w:val="en-US" w:eastAsia="en-US"/>
              </w:rPr>
            </w:pPr>
            <w:r w:rsidRPr="00415451">
              <w:rPr>
                <w:color w:val="000000"/>
                <w:lang w:val="en-US" w:eastAsia="en-US"/>
              </w:rPr>
              <w:t xml:space="preserve">Resilience </w:t>
            </w:r>
          </w:p>
        </w:tc>
        <w:tc>
          <w:tcPr>
            <w:tcW w:w="2055" w:type="dxa"/>
            <w:tcBorders>
              <w:top w:val="nil"/>
              <w:left w:val="nil"/>
              <w:bottom w:val="single" w:sz="4" w:space="0" w:color="auto"/>
              <w:right w:val="single" w:sz="4" w:space="0" w:color="auto"/>
            </w:tcBorders>
            <w:shd w:val="clear" w:color="000000" w:fill="auto"/>
            <w:noWrap/>
            <w:vAlign w:val="bottom"/>
            <w:hideMark/>
          </w:tcPr>
          <w:p w14:paraId="167B77CB" w14:textId="77777777" w:rsidR="00415451" w:rsidRPr="00415451" w:rsidRDefault="00415451" w:rsidP="00415451">
            <w:pPr>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 </w:t>
            </w:r>
          </w:p>
        </w:tc>
        <w:tc>
          <w:tcPr>
            <w:tcW w:w="2357" w:type="dxa"/>
            <w:tcBorders>
              <w:top w:val="nil"/>
              <w:left w:val="nil"/>
              <w:bottom w:val="single" w:sz="4" w:space="0" w:color="auto"/>
              <w:right w:val="single" w:sz="4" w:space="0" w:color="auto"/>
            </w:tcBorders>
            <w:shd w:val="clear" w:color="000000" w:fill="auto"/>
            <w:noWrap/>
            <w:vAlign w:val="bottom"/>
            <w:hideMark/>
          </w:tcPr>
          <w:p w14:paraId="19AF68B0"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126.4</w:t>
            </w:r>
          </w:p>
        </w:tc>
        <w:tc>
          <w:tcPr>
            <w:tcW w:w="2521" w:type="dxa"/>
            <w:tcBorders>
              <w:top w:val="nil"/>
              <w:left w:val="nil"/>
              <w:bottom w:val="single" w:sz="4" w:space="0" w:color="auto"/>
              <w:right w:val="single" w:sz="4" w:space="0" w:color="auto"/>
            </w:tcBorders>
            <w:shd w:val="clear" w:color="000000" w:fill="auto"/>
            <w:noWrap/>
            <w:vAlign w:val="bottom"/>
            <w:hideMark/>
          </w:tcPr>
          <w:p w14:paraId="794FD56A"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126.4</w:t>
            </w:r>
          </w:p>
        </w:tc>
        <w:tc>
          <w:tcPr>
            <w:tcW w:w="2055" w:type="dxa"/>
            <w:tcBorders>
              <w:top w:val="nil"/>
              <w:left w:val="nil"/>
              <w:bottom w:val="single" w:sz="4" w:space="0" w:color="auto"/>
              <w:right w:val="single" w:sz="4" w:space="0" w:color="auto"/>
            </w:tcBorders>
            <w:shd w:val="clear" w:color="auto" w:fill="auto"/>
            <w:vAlign w:val="center"/>
            <w:hideMark/>
          </w:tcPr>
          <w:p w14:paraId="06BB4D88" w14:textId="77777777" w:rsidR="00415451" w:rsidRPr="00415451" w:rsidRDefault="00415451" w:rsidP="00415451">
            <w:pPr>
              <w:jc w:val="center"/>
              <w:rPr>
                <w:color w:val="000000"/>
                <w:lang w:val="en-US" w:eastAsia="en-US"/>
              </w:rPr>
            </w:pPr>
            <w:r w:rsidRPr="00415451">
              <w:rPr>
                <w:color w:val="000000"/>
                <w:lang w:val="en-US" w:eastAsia="en-US"/>
              </w:rPr>
              <w:t>69%</w:t>
            </w:r>
          </w:p>
        </w:tc>
      </w:tr>
      <w:tr w:rsidR="00415451" w:rsidRPr="00415451" w14:paraId="1160E2B9" w14:textId="77777777" w:rsidTr="00415451">
        <w:trPr>
          <w:trHeight w:val="307"/>
        </w:trPr>
        <w:tc>
          <w:tcPr>
            <w:tcW w:w="5042" w:type="dxa"/>
            <w:tcBorders>
              <w:top w:val="nil"/>
              <w:left w:val="single" w:sz="4" w:space="0" w:color="auto"/>
              <w:bottom w:val="single" w:sz="4" w:space="0" w:color="auto"/>
              <w:right w:val="single" w:sz="4" w:space="0" w:color="auto"/>
            </w:tcBorders>
            <w:shd w:val="clear" w:color="auto" w:fill="auto"/>
            <w:vAlign w:val="center"/>
            <w:hideMark/>
          </w:tcPr>
          <w:p w14:paraId="60B20430" w14:textId="77777777" w:rsidR="00415451" w:rsidRPr="00415451" w:rsidRDefault="00415451" w:rsidP="00415451">
            <w:pPr>
              <w:rPr>
                <w:color w:val="000000"/>
                <w:lang w:val="en-US" w:eastAsia="en-US"/>
              </w:rPr>
            </w:pPr>
            <w:r w:rsidRPr="00415451">
              <w:rPr>
                <w:color w:val="000000"/>
                <w:lang w:val="en-US" w:eastAsia="en-US"/>
              </w:rPr>
              <w:t>Environment and Climate Change</w:t>
            </w:r>
          </w:p>
        </w:tc>
        <w:tc>
          <w:tcPr>
            <w:tcW w:w="2055" w:type="dxa"/>
            <w:tcBorders>
              <w:top w:val="nil"/>
              <w:left w:val="nil"/>
              <w:bottom w:val="single" w:sz="4" w:space="0" w:color="auto"/>
              <w:right w:val="single" w:sz="4" w:space="0" w:color="auto"/>
            </w:tcBorders>
            <w:shd w:val="clear" w:color="000000" w:fill="auto"/>
            <w:noWrap/>
            <w:vAlign w:val="bottom"/>
            <w:hideMark/>
          </w:tcPr>
          <w:p w14:paraId="28579C80" w14:textId="77777777" w:rsidR="00415451" w:rsidRPr="00415451" w:rsidRDefault="00415451" w:rsidP="00415451">
            <w:pPr>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 </w:t>
            </w:r>
          </w:p>
        </w:tc>
        <w:tc>
          <w:tcPr>
            <w:tcW w:w="2357" w:type="dxa"/>
            <w:tcBorders>
              <w:top w:val="nil"/>
              <w:left w:val="nil"/>
              <w:bottom w:val="single" w:sz="4" w:space="0" w:color="auto"/>
              <w:right w:val="single" w:sz="4" w:space="0" w:color="auto"/>
            </w:tcBorders>
            <w:shd w:val="clear" w:color="000000" w:fill="auto"/>
            <w:noWrap/>
            <w:vAlign w:val="bottom"/>
            <w:hideMark/>
          </w:tcPr>
          <w:p w14:paraId="441BA607"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.3</w:t>
            </w:r>
          </w:p>
        </w:tc>
        <w:tc>
          <w:tcPr>
            <w:tcW w:w="2521" w:type="dxa"/>
            <w:tcBorders>
              <w:top w:val="nil"/>
              <w:left w:val="nil"/>
              <w:bottom w:val="single" w:sz="4" w:space="0" w:color="auto"/>
              <w:right w:val="single" w:sz="4" w:space="0" w:color="auto"/>
            </w:tcBorders>
            <w:shd w:val="clear" w:color="000000" w:fill="auto"/>
            <w:noWrap/>
            <w:vAlign w:val="bottom"/>
            <w:hideMark/>
          </w:tcPr>
          <w:p w14:paraId="73BD37FA" w14:textId="77777777" w:rsidR="00415451" w:rsidRPr="00415451" w:rsidRDefault="00415451" w:rsidP="00415451">
            <w:pPr>
              <w:jc w:val="right"/>
              <w:rPr>
                <w:rFonts w:ascii="Calibri" w:hAnsi="Calibri" w:cs="Calibri"/>
                <w:color w:val="000000"/>
                <w:sz w:val="22"/>
                <w:szCs w:val="22"/>
                <w:lang w:val="en-US" w:eastAsia="en-US"/>
              </w:rPr>
            </w:pPr>
            <w:r w:rsidRPr="00415451">
              <w:rPr>
                <w:rFonts w:ascii="Calibri" w:hAnsi="Calibri" w:cs="Calibri"/>
                <w:color w:val="000000"/>
                <w:sz w:val="22"/>
                <w:szCs w:val="22"/>
                <w:lang w:val="en-US" w:eastAsia="en-US"/>
              </w:rPr>
              <w:t>.3</w:t>
            </w:r>
          </w:p>
        </w:tc>
        <w:tc>
          <w:tcPr>
            <w:tcW w:w="2055" w:type="dxa"/>
            <w:tcBorders>
              <w:top w:val="nil"/>
              <w:left w:val="nil"/>
              <w:bottom w:val="single" w:sz="4" w:space="0" w:color="auto"/>
              <w:right w:val="single" w:sz="4" w:space="0" w:color="auto"/>
            </w:tcBorders>
            <w:shd w:val="clear" w:color="auto" w:fill="auto"/>
            <w:vAlign w:val="center"/>
            <w:hideMark/>
          </w:tcPr>
          <w:p w14:paraId="3D195F11" w14:textId="77777777" w:rsidR="00415451" w:rsidRPr="00415451" w:rsidRDefault="00415451" w:rsidP="00415451">
            <w:pPr>
              <w:jc w:val="center"/>
              <w:rPr>
                <w:color w:val="000000"/>
                <w:lang w:val="en-US" w:eastAsia="en-US"/>
              </w:rPr>
            </w:pPr>
            <w:r w:rsidRPr="00415451">
              <w:rPr>
                <w:color w:val="000000"/>
                <w:lang w:val="en-US" w:eastAsia="en-US"/>
              </w:rPr>
              <w:t>0%</w:t>
            </w:r>
          </w:p>
        </w:tc>
      </w:tr>
      <w:tr w:rsidR="00415451" w:rsidRPr="00415451" w14:paraId="77E1FCA9" w14:textId="77777777" w:rsidTr="00415451">
        <w:trPr>
          <w:trHeight w:val="307"/>
        </w:trPr>
        <w:tc>
          <w:tcPr>
            <w:tcW w:w="5042" w:type="dxa"/>
            <w:tcBorders>
              <w:top w:val="nil"/>
              <w:left w:val="single" w:sz="4" w:space="0" w:color="auto"/>
              <w:bottom w:val="single" w:sz="4" w:space="0" w:color="auto"/>
              <w:right w:val="single" w:sz="4" w:space="0" w:color="auto"/>
            </w:tcBorders>
            <w:shd w:val="clear" w:color="000000" w:fill="00B0F0"/>
            <w:vAlign w:val="center"/>
            <w:hideMark/>
          </w:tcPr>
          <w:p w14:paraId="4CE69AFD" w14:textId="77777777" w:rsidR="00415451" w:rsidRPr="00415451" w:rsidRDefault="00415451" w:rsidP="00415451">
            <w:pPr>
              <w:jc w:val="center"/>
              <w:rPr>
                <w:color w:val="000000"/>
                <w:lang w:val="en-US" w:eastAsia="en-US"/>
              </w:rPr>
            </w:pPr>
            <w:r w:rsidRPr="00415451">
              <w:rPr>
                <w:color w:val="000000"/>
                <w:lang w:val="en-US" w:eastAsia="en-US"/>
              </w:rPr>
              <w:t>Total</w:t>
            </w:r>
          </w:p>
        </w:tc>
        <w:tc>
          <w:tcPr>
            <w:tcW w:w="2055" w:type="dxa"/>
            <w:tcBorders>
              <w:top w:val="nil"/>
              <w:left w:val="nil"/>
              <w:bottom w:val="single" w:sz="4" w:space="0" w:color="auto"/>
              <w:right w:val="single" w:sz="4" w:space="0" w:color="auto"/>
            </w:tcBorders>
            <w:shd w:val="clear" w:color="000000" w:fill="00B0F0"/>
            <w:vAlign w:val="center"/>
            <w:hideMark/>
          </w:tcPr>
          <w:p w14:paraId="45D4B633" w14:textId="77777777" w:rsidR="00415451" w:rsidRPr="00415451" w:rsidRDefault="00415451" w:rsidP="00415451">
            <w:pPr>
              <w:jc w:val="right"/>
              <w:rPr>
                <w:color w:val="000000"/>
                <w:lang w:val="en-US" w:eastAsia="en-US"/>
              </w:rPr>
            </w:pPr>
            <w:r w:rsidRPr="00415451">
              <w:rPr>
                <w:color w:val="000000"/>
                <w:lang w:val="en-US" w:eastAsia="en-US"/>
              </w:rPr>
              <w:t>1.2</w:t>
            </w:r>
          </w:p>
        </w:tc>
        <w:tc>
          <w:tcPr>
            <w:tcW w:w="2357" w:type="dxa"/>
            <w:tcBorders>
              <w:top w:val="nil"/>
              <w:left w:val="nil"/>
              <w:bottom w:val="single" w:sz="4" w:space="0" w:color="auto"/>
              <w:right w:val="single" w:sz="4" w:space="0" w:color="auto"/>
            </w:tcBorders>
            <w:shd w:val="clear" w:color="000000" w:fill="00B0F0"/>
            <w:vAlign w:val="center"/>
            <w:hideMark/>
          </w:tcPr>
          <w:p w14:paraId="0C5E97A6" w14:textId="77777777" w:rsidR="00415451" w:rsidRPr="00415451" w:rsidRDefault="00415451" w:rsidP="00415451">
            <w:pPr>
              <w:jc w:val="right"/>
              <w:rPr>
                <w:color w:val="000000"/>
                <w:lang w:val="en-US" w:eastAsia="en-US"/>
              </w:rPr>
            </w:pPr>
            <w:r w:rsidRPr="00415451">
              <w:rPr>
                <w:color w:val="000000"/>
                <w:lang w:val="en-US" w:eastAsia="en-US"/>
              </w:rPr>
              <w:t>183.2</w:t>
            </w:r>
          </w:p>
        </w:tc>
        <w:tc>
          <w:tcPr>
            <w:tcW w:w="2521" w:type="dxa"/>
            <w:tcBorders>
              <w:top w:val="nil"/>
              <w:left w:val="nil"/>
              <w:bottom w:val="single" w:sz="4" w:space="0" w:color="auto"/>
              <w:right w:val="single" w:sz="4" w:space="0" w:color="auto"/>
            </w:tcBorders>
            <w:shd w:val="clear" w:color="000000" w:fill="00B0F0"/>
            <w:vAlign w:val="center"/>
            <w:hideMark/>
          </w:tcPr>
          <w:p w14:paraId="23EC7BF8" w14:textId="77777777" w:rsidR="00415451" w:rsidRPr="00415451" w:rsidRDefault="00415451" w:rsidP="00415451">
            <w:pPr>
              <w:jc w:val="right"/>
              <w:rPr>
                <w:color w:val="000000"/>
                <w:lang w:val="en-US" w:eastAsia="en-US"/>
              </w:rPr>
            </w:pPr>
            <w:r w:rsidRPr="00415451">
              <w:rPr>
                <w:color w:val="000000"/>
                <w:lang w:val="en-US" w:eastAsia="en-US"/>
              </w:rPr>
              <w:t>184.4</w:t>
            </w:r>
          </w:p>
        </w:tc>
        <w:tc>
          <w:tcPr>
            <w:tcW w:w="2055" w:type="dxa"/>
            <w:tcBorders>
              <w:top w:val="nil"/>
              <w:left w:val="nil"/>
              <w:bottom w:val="single" w:sz="4" w:space="0" w:color="auto"/>
              <w:right w:val="single" w:sz="4" w:space="0" w:color="auto"/>
            </w:tcBorders>
            <w:shd w:val="clear" w:color="000000" w:fill="00B0F0"/>
            <w:vAlign w:val="center"/>
            <w:hideMark/>
          </w:tcPr>
          <w:p w14:paraId="425CA991" w14:textId="77777777" w:rsidR="00415451" w:rsidRPr="00415451" w:rsidRDefault="00415451" w:rsidP="00415451">
            <w:pPr>
              <w:jc w:val="center"/>
              <w:rPr>
                <w:color w:val="000000"/>
                <w:lang w:val="en-US" w:eastAsia="en-US"/>
              </w:rPr>
            </w:pPr>
            <w:r w:rsidRPr="00415451">
              <w:rPr>
                <w:color w:val="000000"/>
                <w:lang w:val="en-US" w:eastAsia="en-US"/>
              </w:rPr>
              <w:t>100%</w:t>
            </w:r>
          </w:p>
        </w:tc>
      </w:tr>
    </w:tbl>
    <w:p w14:paraId="08C42466" w14:textId="67B51C97" w:rsidR="00415451" w:rsidRDefault="00415451" w:rsidP="3DC2B169">
      <w:pPr>
        <w:pStyle w:val="BodyText2"/>
        <w:jc w:val="center"/>
        <w:rPr>
          <w:rFonts w:ascii="Times New Roman" w:hAnsi="Times New Roman"/>
          <w:sz w:val="24"/>
        </w:rPr>
      </w:pPr>
    </w:p>
    <w:p w14:paraId="2A16CE42" w14:textId="77777777" w:rsidR="00415451" w:rsidRDefault="00415451" w:rsidP="3DC2B169">
      <w:pPr>
        <w:pStyle w:val="BodyText2"/>
        <w:jc w:val="center"/>
        <w:rPr>
          <w:rFonts w:ascii="Times New Roman" w:hAnsi="Times New Roman"/>
          <w:sz w:val="24"/>
        </w:rPr>
      </w:pPr>
    </w:p>
    <w:p w14:paraId="1E2EC403" w14:textId="77777777" w:rsidR="000544BE" w:rsidRPr="008327C4" w:rsidRDefault="000544BE" w:rsidP="3DC2B169">
      <w:pPr>
        <w:pStyle w:val="BodyText2"/>
        <w:jc w:val="center"/>
        <w:rPr>
          <w:rFonts w:ascii="Times New Roman" w:hAnsi="Times New Roman"/>
          <w:sz w:val="24"/>
        </w:rPr>
      </w:pPr>
    </w:p>
    <w:p w14:paraId="0416DF52" w14:textId="77777777" w:rsidR="00635929" w:rsidRPr="008327C4" w:rsidRDefault="00635929" w:rsidP="002315A5">
      <w:pPr>
        <w:pStyle w:val="BodyText2"/>
        <w:rPr>
          <w:rFonts w:ascii="Times New Roman" w:hAnsi="Times New Roman"/>
          <w:sz w:val="24"/>
        </w:rPr>
      </w:pPr>
    </w:p>
    <w:tbl>
      <w:tblPr>
        <w:tblStyle w:val="TableGrid"/>
        <w:tblW w:w="0" w:type="auto"/>
        <w:tblLook w:val="04A0" w:firstRow="1" w:lastRow="0" w:firstColumn="1" w:lastColumn="0" w:noHBand="0" w:noVBand="1"/>
      </w:tblPr>
      <w:tblGrid>
        <w:gridCol w:w="13950"/>
      </w:tblGrid>
      <w:tr w:rsidR="002547CF" w:rsidRPr="008327C4" w14:paraId="0416DF54" w14:textId="77777777" w:rsidTr="38482F21">
        <w:tc>
          <w:tcPr>
            <w:tcW w:w="14176" w:type="dxa"/>
          </w:tcPr>
          <w:p w14:paraId="0416DF53" w14:textId="77777777" w:rsidR="002547CF" w:rsidRPr="008327C4" w:rsidRDefault="002547CF" w:rsidP="005E0C05">
            <w:pPr>
              <w:pStyle w:val="BodyText2"/>
              <w:rPr>
                <w:rFonts w:ascii="Times New Roman" w:hAnsi="Times New Roman"/>
                <w:b/>
                <w:sz w:val="24"/>
              </w:rPr>
            </w:pPr>
            <w:r w:rsidRPr="008327C4">
              <w:rPr>
                <w:rFonts w:ascii="Times New Roman" w:hAnsi="Times New Roman"/>
                <w:b/>
                <w:sz w:val="24"/>
              </w:rPr>
              <w:t xml:space="preserve">Data sources:  (please indicate the main sources from which data were obtained for this report.) </w:t>
            </w:r>
          </w:p>
        </w:tc>
      </w:tr>
      <w:tr w:rsidR="00B64ACA" w:rsidRPr="008327C4" w14:paraId="0416DF5A" w14:textId="77777777" w:rsidTr="38482F21">
        <w:tc>
          <w:tcPr>
            <w:tcW w:w="14176" w:type="dxa"/>
          </w:tcPr>
          <w:p w14:paraId="0416DF56" w14:textId="77777777" w:rsidR="008D791F" w:rsidRPr="008327C4" w:rsidRDefault="008D791F" w:rsidP="002315A5">
            <w:pPr>
              <w:pStyle w:val="BodyText2"/>
              <w:rPr>
                <w:rFonts w:ascii="Times New Roman" w:hAnsi="Times New Roman"/>
                <w:b/>
                <w:sz w:val="24"/>
              </w:rPr>
            </w:pPr>
          </w:p>
          <w:p w14:paraId="57F39A4C" w14:textId="3BFDC18C" w:rsidR="008D791F" w:rsidRPr="008327C4" w:rsidRDefault="00986C09" w:rsidP="38482F21">
            <w:pPr>
              <w:spacing w:line="259" w:lineRule="auto"/>
              <w:rPr>
                <w:rStyle w:val="Hyperlink"/>
              </w:rPr>
            </w:pPr>
            <w:hyperlink r:id="rId17">
              <w:r w:rsidR="38482F21" w:rsidRPr="008327C4">
                <w:rPr>
                  <w:rStyle w:val="Hyperlink"/>
                </w:rPr>
                <w:t>UNDP Libya Intranet - CCA and UNSDCF Workshop Dossier.zip - All Documents (sharepoint.com)</w:t>
              </w:r>
            </w:hyperlink>
          </w:p>
          <w:p w14:paraId="10F6FD9D" w14:textId="0FD148F7" w:rsidR="009B2391" w:rsidRPr="008327C4" w:rsidRDefault="00986C09" w:rsidP="38482F21">
            <w:pPr>
              <w:spacing w:line="259" w:lineRule="auto"/>
              <w:rPr>
                <w:rStyle w:val="Hyperlink"/>
              </w:rPr>
            </w:pPr>
            <w:hyperlink r:id="rId18">
              <w:r w:rsidR="009B2391" w:rsidRPr="008327C4">
                <w:rPr>
                  <w:rStyle w:val="Hyperlink"/>
                </w:rPr>
                <w:t xml:space="preserve">Libya's Economic Update - October 2021 - Libya | </w:t>
              </w:r>
              <w:proofErr w:type="spellStart"/>
              <w:r w:rsidR="009B2391" w:rsidRPr="008327C4">
                <w:rPr>
                  <w:rStyle w:val="Hyperlink"/>
                </w:rPr>
                <w:t>ReliefWeb</w:t>
              </w:r>
              <w:proofErr w:type="spellEnd"/>
            </w:hyperlink>
          </w:p>
          <w:p w14:paraId="6AE8EE90" w14:textId="3D656941" w:rsidR="009B2391" w:rsidRPr="008327C4" w:rsidRDefault="00986C09" w:rsidP="38482F21">
            <w:pPr>
              <w:spacing w:line="259" w:lineRule="auto"/>
              <w:rPr>
                <w:rStyle w:val="Hyperlink"/>
              </w:rPr>
            </w:pPr>
            <w:hyperlink r:id="rId19">
              <w:r w:rsidR="009B2391" w:rsidRPr="008327C4">
                <w:rPr>
                  <w:rStyle w:val="Hyperlink"/>
                </w:rPr>
                <w:t>UNDP Libya Intranet - CCA and UNSDCF Workshop Dossier.zip - All Documents (sharepoint.com)</w:t>
              </w:r>
            </w:hyperlink>
          </w:p>
          <w:p w14:paraId="7683B6AE" w14:textId="4FEA58BE" w:rsidR="009B2391" w:rsidRPr="008327C4" w:rsidRDefault="00986C09" w:rsidP="38482F21">
            <w:pPr>
              <w:spacing w:line="259" w:lineRule="auto"/>
              <w:rPr>
                <w:rStyle w:val="Hyperlink"/>
              </w:rPr>
            </w:pPr>
            <w:hyperlink r:id="rId20">
              <w:r w:rsidR="009B2391" w:rsidRPr="008327C4">
                <w:rPr>
                  <w:rStyle w:val="Hyperlink"/>
                </w:rPr>
                <w:t>New assessment of Libyan labour market sees key role for private sector in driving economy | (libyaherald.com)</w:t>
              </w:r>
            </w:hyperlink>
          </w:p>
          <w:p w14:paraId="0AEF0659" w14:textId="77777777" w:rsidR="009B2391" w:rsidRPr="008327C4" w:rsidRDefault="00986C09" w:rsidP="38482F21">
            <w:pPr>
              <w:spacing w:line="259" w:lineRule="auto"/>
            </w:pPr>
            <w:hyperlink r:id="rId21">
              <w:r w:rsidR="009B2391" w:rsidRPr="008327C4">
                <w:rPr>
                  <w:rStyle w:val="Hyperlink"/>
                </w:rPr>
                <w:t>UNDP Libya Intranet - CCA and UNSDCF Workshop Dossier.zip - All Documents (sharepoint.com)</w:t>
              </w:r>
            </w:hyperlink>
            <w:r w:rsidR="009B2391" w:rsidRPr="008327C4">
              <w:t xml:space="preserve"> </w:t>
            </w:r>
          </w:p>
          <w:p w14:paraId="6C5B49F6" w14:textId="0ED34333" w:rsidR="009B2391" w:rsidRPr="008327C4" w:rsidRDefault="00986C09" w:rsidP="38482F21">
            <w:pPr>
              <w:spacing w:line="259" w:lineRule="auto"/>
              <w:rPr>
                <w:rStyle w:val="Hyperlink"/>
              </w:rPr>
            </w:pPr>
            <w:hyperlink r:id="rId22">
              <w:r w:rsidR="009B2391" w:rsidRPr="008327C4">
                <w:rPr>
                  <w:rStyle w:val="Hyperlink"/>
                </w:rPr>
                <w:t>Promoting Elections for the People of Libya | UNDP in Libya</w:t>
              </w:r>
            </w:hyperlink>
          </w:p>
          <w:p w14:paraId="59C5BE36" w14:textId="1BCAB317" w:rsidR="009B2391" w:rsidRPr="008327C4" w:rsidRDefault="00986C09" w:rsidP="38482F21">
            <w:pPr>
              <w:spacing w:line="259" w:lineRule="auto"/>
              <w:rPr>
                <w:rStyle w:val="Hyperlink"/>
              </w:rPr>
            </w:pPr>
            <w:hyperlink r:id="rId23">
              <w:r w:rsidR="009B2391" w:rsidRPr="008327C4">
                <w:rPr>
                  <w:rStyle w:val="Hyperlink"/>
                </w:rPr>
                <w:t xml:space="preserve">UNSMIL Calls for Libyan-Led National Reconciliation Process - </w:t>
              </w:r>
              <w:proofErr w:type="spellStart"/>
              <w:r w:rsidR="009B2391" w:rsidRPr="008327C4">
                <w:rPr>
                  <w:rStyle w:val="Hyperlink"/>
                </w:rPr>
                <w:t>LibyaReview</w:t>
              </w:r>
              <w:proofErr w:type="spellEnd"/>
            </w:hyperlink>
          </w:p>
          <w:p w14:paraId="6F9F6CFF" w14:textId="77777777" w:rsidR="009B2391" w:rsidRPr="008327C4" w:rsidRDefault="00986C09" w:rsidP="009B2391">
            <w:pPr>
              <w:spacing w:after="160" w:line="259" w:lineRule="auto"/>
              <w:rPr>
                <w:rFonts w:eastAsia="Segoe UI"/>
                <w:color w:val="000000" w:themeColor="text1"/>
              </w:rPr>
            </w:pPr>
            <w:hyperlink r:id="rId24">
              <w:r w:rsidR="009B2391" w:rsidRPr="008327C4">
                <w:rPr>
                  <w:rStyle w:val="Hyperlink"/>
                </w:rPr>
                <w:t>https://www.facebook.com/587133221359037/posts/5970080463064259/?d=n</w:t>
              </w:r>
            </w:hyperlink>
          </w:p>
          <w:p w14:paraId="52256BDF" w14:textId="77777777" w:rsidR="009B2391" w:rsidRPr="008327C4" w:rsidRDefault="00986C09" w:rsidP="009B2391">
            <w:pPr>
              <w:spacing w:after="160" w:line="259" w:lineRule="auto"/>
              <w:rPr>
                <w:rFonts w:eastAsia="Segoe UI"/>
                <w:color w:val="000000" w:themeColor="text1"/>
              </w:rPr>
            </w:pPr>
            <w:hyperlink r:id="rId25">
              <w:r w:rsidR="009B2391" w:rsidRPr="008327C4">
                <w:rPr>
                  <w:rStyle w:val="Hyperlink"/>
                </w:rPr>
                <w:t>https://twitter.com/UNDPLibya/status/1412731628326117381</w:t>
              </w:r>
            </w:hyperlink>
          </w:p>
          <w:p w14:paraId="00A81FF5" w14:textId="77777777" w:rsidR="009B2391" w:rsidRPr="008327C4" w:rsidRDefault="00986C09" w:rsidP="009B2391">
            <w:pPr>
              <w:spacing w:after="160" w:line="259" w:lineRule="auto"/>
              <w:rPr>
                <w:rFonts w:eastAsia="Segoe UI"/>
                <w:color w:val="333333"/>
              </w:rPr>
            </w:pPr>
            <w:hyperlink r:id="rId26">
              <w:r w:rsidR="009B2391" w:rsidRPr="008327C4">
                <w:rPr>
                  <w:rStyle w:val="Hyperlink"/>
                </w:rPr>
                <w:t>https://www.facebook.com/undp.ly/posts/5451343988271245</w:t>
              </w:r>
            </w:hyperlink>
            <w:r w:rsidR="009B2391" w:rsidRPr="008327C4">
              <w:rPr>
                <w:rFonts w:eastAsia="Segoe UI"/>
                <w:color w:val="333333"/>
              </w:rPr>
              <w:t xml:space="preserve"> </w:t>
            </w:r>
          </w:p>
          <w:p w14:paraId="75DCC537" w14:textId="3F6CF087" w:rsidR="009B2391" w:rsidRPr="008327C4" w:rsidRDefault="00986C09" w:rsidP="009B2391">
            <w:pPr>
              <w:spacing w:line="259" w:lineRule="auto"/>
              <w:rPr>
                <w:rStyle w:val="Hyperlink"/>
              </w:rPr>
            </w:pPr>
            <w:hyperlink r:id="rId27">
              <w:r w:rsidR="009B2391" w:rsidRPr="008327C4">
                <w:rPr>
                  <w:rStyle w:val="Hyperlink"/>
                </w:rPr>
                <w:t>https://twitter.com/UNDPLibya/status/1374724773524217856</w:t>
              </w:r>
            </w:hyperlink>
          </w:p>
          <w:p w14:paraId="1A799ED3" w14:textId="24F4FEAC" w:rsidR="009B2391" w:rsidRPr="008327C4" w:rsidRDefault="00986C09" w:rsidP="009B2391">
            <w:pPr>
              <w:spacing w:line="259" w:lineRule="auto"/>
              <w:rPr>
                <w:rStyle w:val="Hyperlink"/>
              </w:rPr>
            </w:pPr>
            <w:hyperlink r:id="rId28">
              <w:r w:rsidR="009B2391" w:rsidRPr="008327C4">
                <w:rPr>
                  <w:rStyle w:val="Hyperlink"/>
                </w:rPr>
                <w:t>UNDP launched a telemedicine initiative in Libya - Libyan Cloud News Agency (libyan-cna.net)</w:t>
              </w:r>
            </w:hyperlink>
          </w:p>
          <w:p w14:paraId="65DAD2FD" w14:textId="7119504A" w:rsidR="009B2391" w:rsidRPr="008327C4" w:rsidRDefault="00986C09" w:rsidP="009B2391">
            <w:pPr>
              <w:spacing w:line="259" w:lineRule="auto"/>
              <w:rPr>
                <w:rStyle w:val="Hyperlink"/>
              </w:rPr>
            </w:pPr>
            <w:hyperlink r:id="rId29">
              <w:r w:rsidR="009B2391" w:rsidRPr="008327C4">
                <w:rPr>
                  <w:rStyle w:val="Hyperlink"/>
                </w:rPr>
                <w:t>Inauguration of Model Police Station in Tripoli | UNDP in the Arab States</w:t>
              </w:r>
            </w:hyperlink>
          </w:p>
          <w:p w14:paraId="732A27C2" w14:textId="0BD913D0" w:rsidR="009B2391" w:rsidRPr="008327C4" w:rsidRDefault="009B2391" w:rsidP="009B2391">
            <w:pPr>
              <w:spacing w:line="259" w:lineRule="auto"/>
              <w:rPr>
                <w:rStyle w:val="Hyperlink"/>
              </w:rPr>
            </w:pPr>
            <w:r w:rsidRPr="008327C4">
              <w:rPr>
                <w:rFonts w:eastAsia="Calibri"/>
                <w:color w:val="000000" w:themeColor="text1"/>
              </w:rPr>
              <w:t xml:space="preserve">Twitter: </w:t>
            </w:r>
            <w:hyperlink r:id="rId30">
              <w:r w:rsidRPr="008327C4">
                <w:rPr>
                  <w:rStyle w:val="Hyperlink"/>
                </w:rPr>
                <w:t>https://twitter.com/UNDPLibya/status/1379533815757086724;</w:t>
              </w:r>
            </w:hyperlink>
            <w:r w:rsidRPr="008327C4">
              <w:rPr>
                <w:rFonts w:eastAsia="Calibri"/>
                <w:color w:val="000000" w:themeColor="text1"/>
              </w:rPr>
              <w:t xml:space="preserve"> </w:t>
            </w:r>
            <w:hyperlink r:id="rId31">
              <w:r w:rsidRPr="008327C4">
                <w:rPr>
                  <w:rStyle w:val="Hyperlink"/>
                </w:rPr>
                <w:t>https://twitter.com/UNDPLibya/status/1372204775161356288</w:t>
              </w:r>
            </w:hyperlink>
            <w:r w:rsidRPr="008327C4">
              <w:rPr>
                <w:rFonts w:eastAsia="Calibri"/>
                <w:color w:val="000000" w:themeColor="text1"/>
              </w:rPr>
              <w:t xml:space="preserve">; </w:t>
            </w:r>
            <w:hyperlink r:id="rId32">
              <w:r w:rsidRPr="008327C4">
                <w:rPr>
                  <w:rStyle w:val="Hyperlink"/>
                </w:rPr>
                <w:t>https://twitter.com/UNDPLibya/status/1377656519408377862</w:t>
              </w:r>
            </w:hyperlink>
          </w:p>
          <w:p w14:paraId="21D9B6D4" w14:textId="6E94A03B" w:rsidR="009B2391" w:rsidRPr="008327C4" w:rsidRDefault="00986C09" w:rsidP="009B2391">
            <w:pPr>
              <w:spacing w:line="259" w:lineRule="auto"/>
              <w:rPr>
                <w:rStyle w:val="Hyperlink"/>
              </w:rPr>
            </w:pPr>
            <w:hyperlink r:id="rId33">
              <w:r w:rsidR="009B2391" w:rsidRPr="008327C4">
                <w:rPr>
                  <w:rStyle w:val="Hyperlink"/>
                </w:rPr>
                <w:t>UNDP Libya Intranet - Evidence for ROAR - All Documents (sharepoint.com)</w:t>
              </w:r>
            </w:hyperlink>
          </w:p>
          <w:p w14:paraId="56D3E846" w14:textId="31A3D7DC" w:rsidR="009B2391" w:rsidRPr="008327C4" w:rsidRDefault="009B2391" w:rsidP="009B2391">
            <w:pPr>
              <w:spacing w:line="259" w:lineRule="auto"/>
              <w:rPr>
                <w:rStyle w:val="Hyperlink"/>
                <w:b/>
                <w:bCs/>
              </w:rPr>
            </w:pPr>
            <w:r w:rsidRPr="008327C4">
              <w:rPr>
                <w:rFonts w:eastAsia="Calibri"/>
                <w:color w:val="000000" w:themeColor="text1"/>
              </w:rPr>
              <w:t xml:space="preserve">UNDP Libya, </w:t>
            </w:r>
            <w:proofErr w:type="spellStart"/>
            <w:r w:rsidRPr="008327C4">
              <w:rPr>
                <w:rFonts w:eastAsia="Calibri"/>
                <w:color w:val="000000" w:themeColor="text1"/>
              </w:rPr>
              <w:t>Linkedin</w:t>
            </w:r>
            <w:proofErr w:type="spellEnd"/>
            <w:r w:rsidRPr="008327C4">
              <w:rPr>
                <w:rFonts w:eastAsia="Calibri"/>
                <w:color w:val="000000" w:themeColor="text1"/>
              </w:rPr>
              <w:t xml:space="preserve"> post, </w:t>
            </w:r>
            <w:hyperlink r:id="rId34">
              <w:r w:rsidRPr="008327C4">
                <w:rPr>
                  <w:rStyle w:val="Hyperlink"/>
                  <w:b/>
                  <w:bCs/>
                </w:rPr>
                <w:t>https://www.linkedin.com/feed/update/urn:li:activity:6809065375951568896/</w:t>
              </w:r>
            </w:hyperlink>
          </w:p>
          <w:p w14:paraId="5C37D482" w14:textId="759CDC80" w:rsidR="009B2391" w:rsidRPr="008327C4" w:rsidRDefault="009B2391" w:rsidP="009B2391">
            <w:pPr>
              <w:spacing w:line="259" w:lineRule="auto"/>
            </w:pPr>
            <w:r w:rsidRPr="008327C4">
              <w:rPr>
                <w:rFonts w:eastAsia="Calibri"/>
                <w:color w:val="000000" w:themeColor="text1"/>
              </w:rPr>
              <w:t xml:space="preserve">UNDP Libya, Facebook post, </w:t>
            </w:r>
            <w:hyperlink r:id="rId35">
              <w:r w:rsidRPr="008327C4">
                <w:rPr>
                  <w:rStyle w:val="Hyperlink"/>
                </w:rPr>
                <w:t>https://www.facebook.com/undp.ly/posts/5851198931619080.</w:t>
              </w:r>
            </w:hyperlink>
            <w:r w:rsidRPr="008327C4">
              <w:rPr>
                <w:rFonts w:eastAsia="Calibri"/>
                <w:color w:val="000000" w:themeColor="text1"/>
              </w:rPr>
              <w:t xml:space="preserve"> </w:t>
            </w:r>
            <w:r w:rsidRPr="008327C4">
              <w:t xml:space="preserve"> </w:t>
            </w:r>
          </w:p>
          <w:p w14:paraId="020C752E" w14:textId="07BA14D4" w:rsidR="009B2391" w:rsidRPr="000C670F" w:rsidRDefault="00986C09" w:rsidP="009B2391">
            <w:pPr>
              <w:spacing w:line="259" w:lineRule="auto"/>
              <w:rPr>
                <w:color w:val="0000FF"/>
                <w:u w:val="single"/>
              </w:rPr>
            </w:pPr>
            <w:hyperlink r:id="rId36">
              <w:r w:rsidR="009B2391" w:rsidRPr="008327C4">
                <w:rPr>
                  <w:rStyle w:val="Hyperlink"/>
                </w:rPr>
                <w:t>UNDP Libya Intranet - National Reconciliation - All Documents (sharepoint.com)</w:t>
              </w:r>
            </w:hyperlink>
          </w:p>
          <w:p w14:paraId="75EEFBDD" w14:textId="77777777" w:rsidR="009B2391" w:rsidRPr="008327C4" w:rsidRDefault="009B2391" w:rsidP="009B2391">
            <w:pPr>
              <w:spacing w:after="160" w:line="257" w:lineRule="auto"/>
              <w:rPr>
                <w:rFonts w:eastAsia="Calibri"/>
                <w:color w:val="000000" w:themeColor="text1"/>
              </w:rPr>
            </w:pPr>
            <w:r w:rsidRPr="008327C4">
              <w:rPr>
                <w:rFonts w:eastAsia="Calibri"/>
                <w:color w:val="000000" w:themeColor="text1"/>
                <w:lang w:val="en-US"/>
              </w:rPr>
              <w:t xml:space="preserve">Policing and Security Joint Programme Technical Committee meetings: </w:t>
            </w:r>
            <w:hyperlink r:id="rId37">
              <w:r w:rsidRPr="008327C4">
                <w:rPr>
                  <w:rStyle w:val="Hyperlink"/>
                  <w:lang w:val="en-US"/>
                </w:rPr>
                <w:t>https://www.facebook.com/587133221359037/posts/6442404629165171/?d=n</w:t>
              </w:r>
            </w:hyperlink>
          </w:p>
          <w:p w14:paraId="7CFFA1CC" w14:textId="2126BC12" w:rsidR="009B2391" w:rsidRPr="008327C4" w:rsidRDefault="00986C09" w:rsidP="009B2391">
            <w:pPr>
              <w:spacing w:line="259" w:lineRule="auto"/>
              <w:rPr>
                <w:rStyle w:val="Hyperlink"/>
                <w:lang w:val="en-US"/>
              </w:rPr>
            </w:pPr>
            <w:hyperlink r:id="rId38">
              <w:r w:rsidR="009B2391" w:rsidRPr="008327C4">
                <w:rPr>
                  <w:rStyle w:val="Hyperlink"/>
                  <w:lang w:val="en-US"/>
                </w:rPr>
                <w:t>https://twitter.com/UNDPLibya/status/1445723285237370895</w:t>
              </w:r>
            </w:hyperlink>
          </w:p>
          <w:p w14:paraId="6609D06F" w14:textId="25CE8994" w:rsidR="009B2391" w:rsidRPr="008327C4" w:rsidRDefault="009B2391" w:rsidP="009B2391">
            <w:pPr>
              <w:spacing w:line="259" w:lineRule="auto"/>
            </w:pPr>
          </w:p>
          <w:p w14:paraId="060BE379" w14:textId="77777777" w:rsidR="00CA05AE" w:rsidRPr="008327C4" w:rsidRDefault="00986C09" w:rsidP="00CA05AE">
            <w:pPr>
              <w:spacing w:after="160" w:line="257" w:lineRule="auto"/>
              <w:rPr>
                <w:rFonts w:eastAsia="Calibri"/>
                <w:color w:val="0000FF"/>
              </w:rPr>
            </w:pPr>
            <w:hyperlink r:id="rId39">
              <w:r w:rsidR="00CA05AE" w:rsidRPr="008327C4">
                <w:rPr>
                  <w:rStyle w:val="Hyperlink"/>
                  <w:lang w:val="en-US"/>
                </w:rPr>
                <w:t>https://www.facebook.com/587133221359037/posts/5222018474537132/?d=n</w:t>
              </w:r>
            </w:hyperlink>
            <w:r w:rsidR="00CA05AE" w:rsidRPr="008327C4">
              <w:rPr>
                <w:rFonts w:eastAsia="Calibri"/>
                <w:color w:val="0000FF"/>
                <w:u w:val="single"/>
                <w:lang w:val="en-US"/>
              </w:rPr>
              <w:t xml:space="preserve"> </w:t>
            </w:r>
          </w:p>
          <w:p w14:paraId="11225C05" w14:textId="77777777" w:rsidR="00CA05AE" w:rsidRPr="008327C4" w:rsidRDefault="00986C09" w:rsidP="00CA05AE">
            <w:pPr>
              <w:spacing w:after="160" w:line="259" w:lineRule="auto"/>
              <w:rPr>
                <w:rFonts w:eastAsia="Calibri"/>
                <w:color w:val="000000" w:themeColor="text1"/>
              </w:rPr>
            </w:pPr>
            <w:hyperlink r:id="rId40">
              <w:r w:rsidR="00CA05AE" w:rsidRPr="008327C4">
                <w:rPr>
                  <w:rStyle w:val="Hyperlink"/>
                  <w:lang w:val="en-US"/>
                </w:rPr>
                <w:t>https://www.facebook.com/587133221359037/posts/5281409265264719/?d=n</w:t>
              </w:r>
            </w:hyperlink>
          </w:p>
          <w:p w14:paraId="6E30F518" w14:textId="77777777" w:rsidR="00CA05AE" w:rsidRPr="008327C4" w:rsidRDefault="00986C09" w:rsidP="00CA05AE">
            <w:pPr>
              <w:spacing w:after="160" w:line="259" w:lineRule="auto"/>
              <w:rPr>
                <w:rFonts w:eastAsia="Calibri"/>
                <w:color w:val="000000" w:themeColor="text1"/>
              </w:rPr>
            </w:pPr>
            <w:hyperlink r:id="rId41">
              <w:r w:rsidR="00CA05AE" w:rsidRPr="008327C4">
                <w:rPr>
                  <w:rStyle w:val="Hyperlink"/>
                  <w:lang w:val="en-US"/>
                </w:rPr>
                <w:t>https://www.facebook.com/587133221359037/posts/5247296808675965/?d=n</w:t>
              </w:r>
            </w:hyperlink>
          </w:p>
          <w:p w14:paraId="67378C48" w14:textId="77777777" w:rsidR="00CA05AE" w:rsidRPr="008327C4" w:rsidRDefault="00986C09" w:rsidP="00CA05AE">
            <w:pPr>
              <w:spacing w:after="160" w:line="259" w:lineRule="auto"/>
              <w:rPr>
                <w:rFonts w:eastAsia="Calibri"/>
                <w:color w:val="000000" w:themeColor="text1"/>
              </w:rPr>
            </w:pPr>
            <w:hyperlink r:id="rId42">
              <w:r w:rsidR="00CA05AE" w:rsidRPr="008327C4">
                <w:rPr>
                  <w:rStyle w:val="Hyperlink"/>
                  <w:lang w:val="en-US"/>
                </w:rPr>
                <w:t>https://twitter.com/UNDPLibya/status/1358766651290902529</w:t>
              </w:r>
            </w:hyperlink>
          </w:p>
          <w:p w14:paraId="590D9C04" w14:textId="77777777" w:rsidR="00CA05AE" w:rsidRPr="008327C4" w:rsidRDefault="00986C09" w:rsidP="00CA05AE">
            <w:pPr>
              <w:spacing w:after="160" w:line="259" w:lineRule="auto"/>
              <w:rPr>
                <w:rFonts w:eastAsia="Calibri"/>
                <w:color w:val="000000" w:themeColor="text1"/>
              </w:rPr>
            </w:pPr>
            <w:hyperlink r:id="rId43">
              <w:r w:rsidR="00CA05AE" w:rsidRPr="008327C4">
                <w:rPr>
                  <w:rStyle w:val="Hyperlink"/>
                  <w:lang w:val="en-US"/>
                </w:rPr>
                <w:t>https://twitter.com/UNDPLibya/status/1358699280232570882</w:t>
              </w:r>
            </w:hyperlink>
          </w:p>
          <w:p w14:paraId="7A273AF0" w14:textId="77777777" w:rsidR="00CA05AE" w:rsidRPr="008327C4" w:rsidRDefault="00986C09" w:rsidP="00CA05AE">
            <w:pPr>
              <w:spacing w:after="160" w:line="259" w:lineRule="auto"/>
              <w:rPr>
                <w:rFonts w:eastAsia="Calibri"/>
                <w:color w:val="000000" w:themeColor="text1"/>
              </w:rPr>
            </w:pPr>
            <w:hyperlink r:id="rId44">
              <w:r w:rsidR="00CA05AE" w:rsidRPr="008327C4">
                <w:rPr>
                  <w:rStyle w:val="Hyperlink"/>
                  <w:lang w:val="en-US"/>
                </w:rPr>
                <w:t>https://twitter.com/UNDPLibya/status/1358400251879591939</w:t>
              </w:r>
            </w:hyperlink>
          </w:p>
          <w:p w14:paraId="4E0D0232" w14:textId="77777777" w:rsidR="00CA05AE" w:rsidRPr="008327C4" w:rsidRDefault="00986C09" w:rsidP="00CA05AE">
            <w:pPr>
              <w:spacing w:after="160" w:line="259" w:lineRule="auto"/>
              <w:rPr>
                <w:rFonts w:eastAsia="Calibri"/>
                <w:color w:val="000000" w:themeColor="text1"/>
              </w:rPr>
            </w:pPr>
            <w:hyperlink r:id="rId45">
              <w:r w:rsidR="00CA05AE" w:rsidRPr="008327C4">
                <w:rPr>
                  <w:rStyle w:val="Hyperlink"/>
                  <w:lang w:val="en-US"/>
                </w:rPr>
                <w:t>https://twitter.com/UNDPLibya/status/1358339804224757760</w:t>
              </w:r>
            </w:hyperlink>
          </w:p>
          <w:p w14:paraId="641A1F7D" w14:textId="77777777" w:rsidR="00CA05AE" w:rsidRPr="008327C4" w:rsidRDefault="00986C09" w:rsidP="00CA05AE">
            <w:pPr>
              <w:spacing w:after="160" w:line="259" w:lineRule="auto"/>
              <w:rPr>
                <w:rFonts w:eastAsia="Calibri"/>
                <w:color w:val="000000" w:themeColor="text1"/>
              </w:rPr>
            </w:pPr>
            <w:hyperlink r:id="rId46">
              <w:r w:rsidR="00CA05AE" w:rsidRPr="008327C4">
                <w:rPr>
                  <w:rStyle w:val="Hyperlink"/>
                  <w:lang w:val="en-US"/>
                </w:rPr>
                <w:t>https://twitter.com/UNDPLibya/status/1358037868283891714</w:t>
              </w:r>
            </w:hyperlink>
          </w:p>
          <w:p w14:paraId="5936EAC1" w14:textId="77777777" w:rsidR="00CA05AE" w:rsidRPr="008327C4" w:rsidRDefault="00986C09" w:rsidP="00CA05AE">
            <w:pPr>
              <w:spacing w:after="160" w:line="259" w:lineRule="auto"/>
              <w:rPr>
                <w:rFonts w:eastAsia="Calibri"/>
                <w:color w:val="000000" w:themeColor="text1"/>
              </w:rPr>
            </w:pPr>
            <w:hyperlink r:id="rId47">
              <w:r w:rsidR="00CA05AE" w:rsidRPr="008327C4">
                <w:rPr>
                  <w:rStyle w:val="Hyperlink"/>
                  <w:lang w:val="en-US"/>
                </w:rPr>
                <w:t>https://twitter.com/UNDPLibya/status/1357986151546683395</w:t>
              </w:r>
            </w:hyperlink>
          </w:p>
          <w:p w14:paraId="2AD8E0FB" w14:textId="77777777" w:rsidR="00CA05AE" w:rsidRPr="008327C4" w:rsidRDefault="00986C09" w:rsidP="00CA05AE">
            <w:pPr>
              <w:spacing w:after="160" w:line="259" w:lineRule="auto"/>
              <w:rPr>
                <w:rFonts w:eastAsia="Calibri"/>
                <w:color w:val="000000" w:themeColor="text1"/>
              </w:rPr>
            </w:pPr>
            <w:hyperlink r:id="rId48">
              <w:r w:rsidR="00CA05AE" w:rsidRPr="008327C4">
                <w:rPr>
                  <w:rStyle w:val="Hyperlink"/>
                  <w:lang w:val="en-US"/>
                </w:rPr>
                <w:t>https://twitter.com/UNDPLibya/status/1359786635769110528</w:t>
              </w:r>
            </w:hyperlink>
          </w:p>
          <w:p w14:paraId="5D3BC21E" w14:textId="77777777" w:rsidR="00CA05AE" w:rsidRPr="008327C4" w:rsidRDefault="00986C09" w:rsidP="00CA05AE">
            <w:pPr>
              <w:spacing w:after="160" w:line="259" w:lineRule="auto"/>
              <w:rPr>
                <w:rFonts w:eastAsia="Calibri"/>
                <w:color w:val="000000" w:themeColor="text1"/>
              </w:rPr>
            </w:pPr>
            <w:hyperlink r:id="rId49">
              <w:r w:rsidR="00CA05AE" w:rsidRPr="008327C4">
                <w:rPr>
                  <w:rStyle w:val="Hyperlink"/>
                  <w:lang w:val="en-US"/>
                </w:rPr>
                <w:t>https://twitter.com/UNDPLibya/status/1359786635769110528</w:t>
              </w:r>
            </w:hyperlink>
          </w:p>
          <w:p w14:paraId="5892D6EF" w14:textId="77777777" w:rsidR="00CA05AE" w:rsidRPr="008327C4" w:rsidRDefault="00986C09" w:rsidP="00CA05AE">
            <w:pPr>
              <w:spacing w:after="160" w:line="259" w:lineRule="auto"/>
              <w:rPr>
                <w:rFonts w:eastAsia="Calibri"/>
                <w:color w:val="000000" w:themeColor="text1"/>
              </w:rPr>
            </w:pPr>
            <w:hyperlink r:id="rId50">
              <w:r w:rsidR="00CA05AE" w:rsidRPr="008327C4">
                <w:rPr>
                  <w:rStyle w:val="Hyperlink"/>
                  <w:lang w:val="en-US"/>
                </w:rPr>
                <w:t>https://www.ly.undp.org/content/libya/en/home/presscenter/pressreleases/2018/undp--unsmil-and-ministry-of-interior-join-efforts-to-respond-to.html</w:t>
              </w:r>
            </w:hyperlink>
          </w:p>
          <w:p w14:paraId="144C6718" w14:textId="77777777" w:rsidR="00CA05AE" w:rsidRPr="008327C4" w:rsidRDefault="00986C09" w:rsidP="00CA05AE">
            <w:pPr>
              <w:spacing w:after="160" w:line="259" w:lineRule="auto"/>
              <w:rPr>
                <w:rFonts w:eastAsia="Calibri"/>
                <w:color w:val="000000" w:themeColor="text1"/>
              </w:rPr>
            </w:pPr>
            <w:hyperlink r:id="rId51">
              <w:r w:rsidR="00CA05AE" w:rsidRPr="008327C4">
                <w:rPr>
                  <w:rStyle w:val="Hyperlink"/>
                  <w:lang w:val="en-US"/>
                </w:rPr>
                <w:t>https://www.arabstates.undp.org/content/rbas/ar/home/presscenter/pressreleases/2021/undp--unsmil-and-ministry-of-interior-join-efforts-to-respond-to.html</w:t>
              </w:r>
            </w:hyperlink>
          </w:p>
          <w:p w14:paraId="521BB625" w14:textId="77777777" w:rsidR="00CA05AE" w:rsidRPr="008327C4" w:rsidRDefault="00986C09" w:rsidP="00CA05AE">
            <w:pPr>
              <w:spacing w:after="160" w:line="259" w:lineRule="auto"/>
              <w:rPr>
                <w:rFonts w:eastAsia="Calibri"/>
                <w:color w:val="000000" w:themeColor="text1"/>
              </w:rPr>
            </w:pPr>
            <w:hyperlink r:id="rId52">
              <w:r w:rsidR="00CA05AE" w:rsidRPr="008327C4">
                <w:rPr>
                  <w:rStyle w:val="Hyperlink"/>
                  <w:lang w:val="en-US"/>
                </w:rPr>
                <w:t>http://nabdapp.com/t/83395067</w:t>
              </w:r>
            </w:hyperlink>
          </w:p>
          <w:p w14:paraId="0C278CA6" w14:textId="77777777" w:rsidR="00CA05AE" w:rsidRPr="008327C4" w:rsidRDefault="00986C09" w:rsidP="00CA05AE">
            <w:pPr>
              <w:spacing w:after="160" w:line="259" w:lineRule="auto"/>
              <w:rPr>
                <w:rFonts w:eastAsia="Calibri"/>
                <w:color w:val="000000" w:themeColor="text1"/>
              </w:rPr>
            </w:pPr>
            <w:hyperlink r:id="rId53">
              <w:r w:rsidR="00CA05AE" w:rsidRPr="008327C4">
                <w:rPr>
                  <w:rStyle w:val="Hyperlink"/>
                  <w:lang w:val="en-US"/>
                </w:rPr>
                <w:t>https://reliefweb.int/report/libya/undp-unsmil-and-ministry-interior-join-efforts-respond-gender-based-violence-libya</w:t>
              </w:r>
            </w:hyperlink>
          </w:p>
          <w:p w14:paraId="01013020" w14:textId="571EC755" w:rsidR="00CA05AE" w:rsidRPr="008327C4" w:rsidRDefault="00986C09" w:rsidP="00CA05AE">
            <w:pPr>
              <w:spacing w:line="259" w:lineRule="auto"/>
              <w:rPr>
                <w:rStyle w:val="Hyperlink"/>
                <w:lang w:val="en-US"/>
              </w:rPr>
            </w:pPr>
            <w:hyperlink r:id="rId54">
              <w:r w:rsidR="00CA05AE" w:rsidRPr="008327C4">
                <w:rPr>
                  <w:rStyle w:val="Hyperlink"/>
                  <w:lang w:val="en-US"/>
                </w:rPr>
                <w:t>https://libya-businessnews.com/tag/policing-and-security-joint-programme-psjp/</w:t>
              </w:r>
            </w:hyperlink>
          </w:p>
          <w:p w14:paraId="0B5528AC" w14:textId="77777777" w:rsidR="00CA05AE" w:rsidRPr="008327C4" w:rsidRDefault="00CA05AE" w:rsidP="00CA05AE">
            <w:pPr>
              <w:spacing w:after="160" w:line="259" w:lineRule="auto"/>
              <w:rPr>
                <w:rFonts w:eastAsia="Verdana"/>
                <w:color w:val="000000" w:themeColor="text1"/>
              </w:rPr>
            </w:pPr>
            <w:r w:rsidRPr="008327C4">
              <w:rPr>
                <w:color w:val="000000" w:themeColor="text1"/>
                <w:lang w:val="en-US"/>
              </w:rPr>
              <w:t>R</w:t>
            </w:r>
            <w:hyperlink r:id="rId55">
              <w:r w:rsidRPr="008327C4">
                <w:rPr>
                  <w:rStyle w:val="Hyperlink"/>
                  <w:lang w:val="en-US"/>
                </w:rPr>
                <w:t>e-Start-Up Call for applications/ Selected initiatives in Benghazi and Tripoli</w:t>
              </w:r>
            </w:hyperlink>
          </w:p>
          <w:p w14:paraId="5D060B96" w14:textId="77777777" w:rsidR="00CA05AE" w:rsidRPr="008327C4" w:rsidRDefault="00986C09" w:rsidP="00CA05AE">
            <w:pPr>
              <w:spacing w:after="160" w:line="252" w:lineRule="auto"/>
              <w:jc w:val="both"/>
              <w:rPr>
                <w:rFonts w:eastAsia="Verdana"/>
                <w:color w:val="0000FF"/>
              </w:rPr>
            </w:pPr>
            <w:hyperlink r:id="rId56">
              <w:r w:rsidR="00CA05AE" w:rsidRPr="008327C4">
                <w:rPr>
                  <w:rStyle w:val="Hyperlink"/>
                  <w:lang w:val="en-US"/>
                </w:rPr>
                <w:t>First “Cash for Work” initiative in Libya launched in Abu Salim</w:t>
              </w:r>
            </w:hyperlink>
          </w:p>
          <w:p w14:paraId="4BF76B6C" w14:textId="77777777" w:rsidR="00CA05AE" w:rsidRPr="008327C4" w:rsidRDefault="00986C09" w:rsidP="00CA05AE">
            <w:pPr>
              <w:spacing w:after="160" w:line="252" w:lineRule="auto"/>
              <w:jc w:val="both"/>
              <w:rPr>
                <w:rFonts w:eastAsia="Verdana"/>
                <w:color w:val="0000FF"/>
              </w:rPr>
            </w:pPr>
            <w:hyperlink r:id="rId57">
              <w:r w:rsidR="00CA05AE" w:rsidRPr="008327C4">
                <w:rPr>
                  <w:rStyle w:val="Hyperlink"/>
                  <w:lang w:val="en-US"/>
                </w:rPr>
                <w:t xml:space="preserve">Ten entrepreneurs from </w:t>
              </w:r>
              <w:proofErr w:type="spellStart"/>
              <w:r w:rsidR="00CA05AE" w:rsidRPr="008327C4">
                <w:rPr>
                  <w:rStyle w:val="Hyperlink"/>
                  <w:lang w:val="en-US"/>
                </w:rPr>
                <w:t>Tawergha</w:t>
              </w:r>
              <w:proofErr w:type="spellEnd"/>
              <w:r w:rsidR="00CA05AE" w:rsidRPr="008327C4">
                <w:rPr>
                  <w:rStyle w:val="Hyperlink"/>
                  <w:lang w:val="en-US"/>
                </w:rPr>
                <w:t xml:space="preserve"> receive grants to rebuild their businesses</w:t>
              </w:r>
            </w:hyperlink>
          </w:p>
          <w:p w14:paraId="6DE0DC02" w14:textId="77777777" w:rsidR="00CA05AE" w:rsidRPr="008327C4" w:rsidRDefault="00986C09" w:rsidP="00CA05AE">
            <w:pPr>
              <w:spacing w:after="160" w:line="252" w:lineRule="auto"/>
              <w:jc w:val="both"/>
              <w:rPr>
                <w:rFonts w:eastAsia="Verdana"/>
                <w:color w:val="0000FF"/>
              </w:rPr>
            </w:pPr>
            <w:hyperlink r:id="rId58">
              <w:r w:rsidR="00CA05AE" w:rsidRPr="008327C4">
                <w:rPr>
                  <w:rStyle w:val="Hyperlink"/>
                  <w:lang w:val="en-US"/>
                </w:rPr>
                <w:t>25 entrepreneurs win the Re-Start-Up Marathon to reopen their businesses in Southern Tripoli and Benghazi</w:t>
              </w:r>
            </w:hyperlink>
          </w:p>
          <w:p w14:paraId="66652765" w14:textId="77777777" w:rsidR="00CA05AE" w:rsidRPr="008327C4" w:rsidRDefault="00986C09" w:rsidP="00CA05AE">
            <w:pPr>
              <w:spacing w:after="160" w:line="252" w:lineRule="auto"/>
              <w:jc w:val="both"/>
              <w:rPr>
                <w:rFonts w:eastAsia="Verdana"/>
                <w:color w:val="0000FF"/>
              </w:rPr>
            </w:pPr>
            <w:hyperlink r:id="rId59">
              <w:r w:rsidR="00CA05AE" w:rsidRPr="008327C4">
                <w:rPr>
                  <w:rStyle w:val="Hyperlink"/>
                  <w:lang w:val="en-US"/>
                </w:rPr>
                <w:t>27 entrepreneurs on a marathon in Tripoli and Benghazi to restart their businesses</w:t>
              </w:r>
            </w:hyperlink>
          </w:p>
          <w:p w14:paraId="51A53278" w14:textId="77777777" w:rsidR="00CA05AE" w:rsidRPr="008327C4" w:rsidRDefault="00986C09" w:rsidP="00CA05AE">
            <w:pPr>
              <w:spacing w:after="160" w:line="252" w:lineRule="auto"/>
              <w:jc w:val="both"/>
              <w:rPr>
                <w:rFonts w:eastAsia="Verdana"/>
                <w:color w:val="0000FF"/>
              </w:rPr>
            </w:pPr>
            <w:hyperlink r:id="rId60">
              <w:r w:rsidR="00CA05AE" w:rsidRPr="008327C4">
                <w:rPr>
                  <w:rStyle w:val="Hyperlink"/>
                  <w:lang w:val="en-US"/>
                </w:rPr>
                <w:t>Libya’s private sector main driver for economic recovery</w:t>
              </w:r>
            </w:hyperlink>
          </w:p>
          <w:p w14:paraId="498E0B32" w14:textId="0FF07A6E" w:rsidR="00CA05AE" w:rsidRPr="008327C4" w:rsidRDefault="00986C09" w:rsidP="00CA05AE">
            <w:pPr>
              <w:spacing w:after="160" w:line="252" w:lineRule="auto"/>
              <w:jc w:val="both"/>
              <w:rPr>
                <w:rStyle w:val="Hyperlink"/>
                <w:lang w:val="en-US"/>
              </w:rPr>
            </w:pPr>
            <w:hyperlink r:id="rId61">
              <w:r w:rsidR="00CA05AE" w:rsidRPr="008327C4">
                <w:rPr>
                  <w:rStyle w:val="Hyperlink"/>
                  <w:lang w:val="en-US"/>
                </w:rPr>
                <w:t>More than 100 youth gain skills on auto mechanic and customer services through UNDP-Toyota partnership</w:t>
              </w:r>
            </w:hyperlink>
          </w:p>
          <w:p w14:paraId="693A604F" w14:textId="77777777" w:rsidR="00CA05AE" w:rsidRPr="008327C4" w:rsidRDefault="00986C09" w:rsidP="00CA05AE">
            <w:pPr>
              <w:spacing w:after="160" w:line="259" w:lineRule="auto"/>
              <w:rPr>
                <w:rFonts w:eastAsia="Calibri"/>
                <w:color w:val="000000" w:themeColor="text1"/>
              </w:rPr>
            </w:pPr>
            <w:hyperlink r:id="rId62">
              <w:r w:rsidR="00CA05AE" w:rsidRPr="008327C4">
                <w:rPr>
                  <w:rStyle w:val="Hyperlink"/>
                  <w:lang w:val="en-US"/>
                </w:rPr>
                <w:t xml:space="preserve">UN Resident and Humanitarian Coordinator Georgette Gagnon concludes a four-day visit to Benghazi to discuss humanitarian and development situation [EN/AR] - Libya | </w:t>
              </w:r>
              <w:proofErr w:type="spellStart"/>
              <w:r w:rsidR="00CA05AE" w:rsidRPr="008327C4">
                <w:rPr>
                  <w:rStyle w:val="Hyperlink"/>
                  <w:lang w:val="en-US"/>
                </w:rPr>
                <w:t>ReliefWeb</w:t>
              </w:r>
              <w:proofErr w:type="spellEnd"/>
            </w:hyperlink>
          </w:p>
          <w:p w14:paraId="1795888F" w14:textId="5FE70381" w:rsidR="00CA05AE" w:rsidRPr="008327C4" w:rsidRDefault="00986C09" w:rsidP="00CA05AE">
            <w:pPr>
              <w:spacing w:after="160" w:line="252" w:lineRule="auto"/>
              <w:jc w:val="both"/>
              <w:rPr>
                <w:color w:val="212121"/>
                <w:lang w:val="en-US"/>
              </w:rPr>
            </w:pPr>
            <w:hyperlink r:id="rId63">
              <w:r w:rsidR="00CA05AE" w:rsidRPr="008327C4">
                <w:rPr>
                  <w:rStyle w:val="Hyperlink"/>
                  <w:lang w:val="en-US"/>
                </w:rPr>
                <w:t>www.ly.undp.org/content/libya/en/home/presscenter/pressreleases/2018/eu-undp-restore-the-service-offices-of-sabrathas-roman-theatre.html</w:t>
              </w:r>
            </w:hyperlink>
            <w:r w:rsidR="00CA05AE" w:rsidRPr="008327C4">
              <w:rPr>
                <w:color w:val="212121"/>
                <w:lang w:val="en-US"/>
              </w:rPr>
              <w:t>)</w:t>
            </w:r>
          </w:p>
          <w:p w14:paraId="0416DF57" w14:textId="494E7CE3" w:rsidR="008D791F" w:rsidRPr="008327C4" w:rsidRDefault="00986C09" w:rsidP="00CA05AE">
            <w:pPr>
              <w:spacing w:after="160" w:line="252" w:lineRule="auto"/>
              <w:jc w:val="both"/>
              <w:rPr>
                <w:color w:val="0000FF"/>
                <w:u w:val="single"/>
                <w:lang w:val="en-US"/>
              </w:rPr>
            </w:pPr>
            <w:hyperlink r:id="rId64">
              <w:r w:rsidR="00CA05AE" w:rsidRPr="008327C4">
                <w:rPr>
                  <w:rStyle w:val="Hyperlink"/>
                </w:rPr>
                <w:t>Libya’s private sector main driver for economic recovery | UNDP in Libya</w:t>
              </w:r>
            </w:hyperlink>
          </w:p>
          <w:p w14:paraId="0416DF58" w14:textId="77777777" w:rsidR="008D791F" w:rsidRPr="008327C4" w:rsidRDefault="008D791F" w:rsidP="002315A5">
            <w:pPr>
              <w:pStyle w:val="BodyText2"/>
              <w:rPr>
                <w:rFonts w:ascii="Times New Roman" w:hAnsi="Times New Roman"/>
                <w:b/>
                <w:sz w:val="24"/>
              </w:rPr>
            </w:pPr>
          </w:p>
          <w:p w14:paraId="0416DF59" w14:textId="77777777" w:rsidR="008D791F" w:rsidRPr="008327C4" w:rsidRDefault="008D791F" w:rsidP="002315A5">
            <w:pPr>
              <w:pStyle w:val="BodyText2"/>
              <w:rPr>
                <w:rFonts w:ascii="Times New Roman" w:hAnsi="Times New Roman"/>
                <w:b/>
                <w:sz w:val="24"/>
              </w:rPr>
            </w:pPr>
          </w:p>
        </w:tc>
      </w:tr>
    </w:tbl>
    <w:p w14:paraId="66710D03" w14:textId="0019D2EA" w:rsidR="587E1353" w:rsidRPr="008327C4" w:rsidRDefault="587E1353"/>
    <w:p w14:paraId="0416DF5B" w14:textId="77777777" w:rsidR="00635929" w:rsidRPr="008327C4" w:rsidRDefault="00635929" w:rsidP="005E0C05">
      <w:pPr>
        <w:pStyle w:val="BodyText2"/>
        <w:rPr>
          <w:rFonts w:ascii="Times New Roman" w:hAnsi="Times New Roman"/>
          <w:sz w:val="24"/>
        </w:rPr>
      </w:pPr>
    </w:p>
    <w:sectPr w:rsidR="00635929" w:rsidRPr="008327C4"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9FF4" w14:textId="77777777" w:rsidR="00D300E6" w:rsidRDefault="00D300E6">
      <w:r>
        <w:separator/>
      </w:r>
    </w:p>
  </w:endnote>
  <w:endnote w:type="continuationSeparator" w:id="0">
    <w:p w14:paraId="0B0614B4" w14:textId="77777777" w:rsidR="00D300E6" w:rsidRDefault="00D300E6">
      <w:r>
        <w:continuationSeparator/>
      </w:r>
    </w:p>
  </w:endnote>
  <w:endnote w:type="continuationNotice" w:id="1">
    <w:p w14:paraId="6D5B7E4D" w14:textId="77777777" w:rsidR="00955FE1" w:rsidRDefault="00955F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07"/>
      <w:docPartObj>
        <w:docPartGallery w:val="Page Numbers (Bottom of Page)"/>
        <w:docPartUnique/>
      </w:docPartObj>
    </w:sdtPr>
    <w:sdtEndPr/>
    <w:sdtContent>
      <w:p w14:paraId="0416DF61" w14:textId="77777777" w:rsidR="00A210CD" w:rsidRDefault="009F2640">
        <w:pPr>
          <w:pStyle w:val="Footer"/>
          <w:jc w:val="center"/>
        </w:pPr>
        <w:r>
          <w:fldChar w:fldCharType="begin"/>
        </w:r>
        <w:r>
          <w:instrText xml:space="preserve"> PAGE   \* MERGEFORMAT </w:instrText>
        </w:r>
        <w:r>
          <w:fldChar w:fldCharType="separate"/>
        </w:r>
        <w:r w:rsidR="00C66DE1">
          <w:rPr>
            <w:noProof/>
          </w:rPr>
          <w:t>3</w:t>
        </w:r>
        <w:r>
          <w:rPr>
            <w:noProof/>
          </w:rPr>
          <w:fldChar w:fldCharType="end"/>
        </w:r>
      </w:p>
    </w:sdtContent>
  </w:sdt>
  <w:p w14:paraId="0416DF62" w14:textId="77777777" w:rsidR="00A210CD" w:rsidRDefault="00A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B05B" w14:textId="77777777" w:rsidR="00D300E6" w:rsidRDefault="00D300E6">
      <w:r>
        <w:separator/>
      </w:r>
    </w:p>
  </w:footnote>
  <w:footnote w:type="continuationSeparator" w:id="0">
    <w:p w14:paraId="64D40CFC" w14:textId="77777777" w:rsidR="00D300E6" w:rsidRDefault="00D300E6">
      <w:r>
        <w:continuationSeparator/>
      </w:r>
    </w:p>
  </w:footnote>
  <w:footnote w:type="continuationNotice" w:id="1">
    <w:p w14:paraId="2DA9FFAB" w14:textId="77777777" w:rsidR="00955FE1" w:rsidRDefault="00955FE1"/>
  </w:footnote>
  <w:footnote w:id="2">
    <w:p w14:paraId="0416DF63" w14:textId="4CA22EC2"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w:t>
      </w:r>
      <w:r w:rsidR="009F2640">
        <w:rPr>
          <w:rFonts w:asciiTheme="minorHAnsi" w:hAnsiTheme="minorHAnsi"/>
        </w:rPr>
        <w:t>Independent Country Programme Evaluation (ICPE)</w:t>
      </w:r>
      <w:r w:rsidRPr="0064746F">
        <w:rPr>
          <w:rFonts w:asciiTheme="minorHAnsi" w:hAnsiTheme="minorHAnsi"/>
        </w:rPr>
        <w:t xml:space="preserve"> for the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2E4D"/>
    <w:multiLevelType w:val="multilevel"/>
    <w:tmpl w:val="E8EC2B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D6361"/>
    <w:multiLevelType w:val="multilevel"/>
    <w:tmpl w:val="A90CD3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82DFD"/>
    <w:multiLevelType w:val="multilevel"/>
    <w:tmpl w:val="1EA64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AD112F"/>
    <w:multiLevelType w:val="hybridMultilevel"/>
    <w:tmpl w:val="D1DC9480"/>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0"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90E4B"/>
    <w:multiLevelType w:val="multilevel"/>
    <w:tmpl w:val="FEF49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61339"/>
    <w:multiLevelType w:val="multilevel"/>
    <w:tmpl w:val="393AB7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C4C1C"/>
    <w:multiLevelType w:val="hybridMultilevel"/>
    <w:tmpl w:val="FFFFFFFF"/>
    <w:lvl w:ilvl="0" w:tplc="3A40FC66">
      <w:start w:val="1"/>
      <w:numFmt w:val="bullet"/>
      <w:lvlText w:val="-"/>
      <w:lvlJc w:val="left"/>
      <w:pPr>
        <w:ind w:left="720" w:hanging="360"/>
      </w:pPr>
      <w:rPr>
        <w:rFonts w:ascii="Symbol" w:hAnsi="Symbol" w:hint="default"/>
      </w:rPr>
    </w:lvl>
    <w:lvl w:ilvl="1" w:tplc="641E2E48">
      <w:start w:val="1"/>
      <w:numFmt w:val="bullet"/>
      <w:lvlText w:val="o"/>
      <w:lvlJc w:val="left"/>
      <w:pPr>
        <w:ind w:left="1440" w:hanging="360"/>
      </w:pPr>
      <w:rPr>
        <w:rFonts w:ascii="Courier New" w:hAnsi="Courier New" w:hint="default"/>
      </w:rPr>
    </w:lvl>
    <w:lvl w:ilvl="2" w:tplc="0BDA2C12">
      <w:start w:val="1"/>
      <w:numFmt w:val="bullet"/>
      <w:lvlText w:val=""/>
      <w:lvlJc w:val="left"/>
      <w:pPr>
        <w:ind w:left="2160" w:hanging="360"/>
      </w:pPr>
      <w:rPr>
        <w:rFonts w:ascii="Wingdings" w:hAnsi="Wingdings" w:hint="default"/>
      </w:rPr>
    </w:lvl>
    <w:lvl w:ilvl="3" w:tplc="FA02B128">
      <w:start w:val="1"/>
      <w:numFmt w:val="bullet"/>
      <w:lvlText w:val=""/>
      <w:lvlJc w:val="left"/>
      <w:pPr>
        <w:ind w:left="2880" w:hanging="360"/>
      </w:pPr>
      <w:rPr>
        <w:rFonts w:ascii="Symbol" w:hAnsi="Symbol" w:hint="default"/>
      </w:rPr>
    </w:lvl>
    <w:lvl w:ilvl="4" w:tplc="D33AEB60">
      <w:start w:val="1"/>
      <w:numFmt w:val="bullet"/>
      <w:lvlText w:val="o"/>
      <w:lvlJc w:val="left"/>
      <w:pPr>
        <w:ind w:left="3600" w:hanging="360"/>
      </w:pPr>
      <w:rPr>
        <w:rFonts w:ascii="Courier New" w:hAnsi="Courier New" w:hint="default"/>
      </w:rPr>
    </w:lvl>
    <w:lvl w:ilvl="5" w:tplc="427886D4">
      <w:start w:val="1"/>
      <w:numFmt w:val="bullet"/>
      <w:lvlText w:val=""/>
      <w:lvlJc w:val="left"/>
      <w:pPr>
        <w:ind w:left="4320" w:hanging="360"/>
      </w:pPr>
      <w:rPr>
        <w:rFonts w:ascii="Wingdings" w:hAnsi="Wingdings" w:hint="default"/>
      </w:rPr>
    </w:lvl>
    <w:lvl w:ilvl="6" w:tplc="DEA2A356">
      <w:start w:val="1"/>
      <w:numFmt w:val="bullet"/>
      <w:lvlText w:val=""/>
      <w:lvlJc w:val="left"/>
      <w:pPr>
        <w:ind w:left="5040" w:hanging="360"/>
      </w:pPr>
      <w:rPr>
        <w:rFonts w:ascii="Symbol" w:hAnsi="Symbol" w:hint="default"/>
      </w:rPr>
    </w:lvl>
    <w:lvl w:ilvl="7" w:tplc="B2AE360E">
      <w:start w:val="1"/>
      <w:numFmt w:val="bullet"/>
      <w:lvlText w:val="o"/>
      <w:lvlJc w:val="left"/>
      <w:pPr>
        <w:ind w:left="5760" w:hanging="360"/>
      </w:pPr>
      <w:rPr>
        <w:rFonts w:ascii="Courier New" w:hAnsi="Courier New" w:hint="default"/>
      </w:rPr>
    </w:lvl>
    <w:lvl w:ilvl="8" w:tplc="0102221C">
      <w:start w:val="1"/>
      <w:numFmt w:val="bullet"/>
      <w:lvlText w:val=""/>
      <w:lvlJc w:val="left"/>
      <w:pPr>
        <w:ind w:left="6480" w:hanging="360"/>
      </w:pPr>
      <w:rPr>
        <w:rFonts w:ascii="Wingdings" w:hAnsi="Wingdings" w:hint="default"/>
      </w:rPr>
    </w:lvl>
  </w:abstractNum>
  <w:abstractNum w:abstractNumId="14" w15:restartNumberingAfterBreak="0">
    <w:nsid w:val="378660E0"/>
    <w:multiLevelType w:val="hybridMultilevel"/>
    <w:tmpl w:val="904C424C"/>
    <w:lvl w:ilvl="0" w:tplc="CD7224A6">
      <w:start w:val="1"/>
      <w:numFmt w:val="decimal"/>
      <w:lvlText w:val="%1."/>
      <w:lvlJc w:val="left"/>
      <w:pPr>
        <w:ind w:left="720" w:hanging="360"/>
      </w:pPr>
    </w:lvl>
    <w:lvl w:ilvl="1" w:tplc="74CE9DF4">
      <w:start w:val="1"/>
      <w:numFmt w:val="lowerLetter"/>
      <w:lvlText w:val="%2."/>
      <w:lvlJc w:val="left"/>
      <w:pPr>
        <w:ind w:left="1440" w:hanging="360"/>
      </w:pPr>
    </w:lvl>
    <w:lvl w:ilvl="2" w:tplc="2138A3C2">
      <w:start w:val="1"/>
      <w:numFmt w:val="lowerRoman"/>
      <w:lvlText w:val="%3."/>
      <w:lvlJc w:val="right"/>
      <w:pPr>
        <w:ind w:left="2160" w:hanging="180"/>
      </w:pPr>
    </w:lvl>
    <w:lvl w:ilvl="3" w:tplc="D0909D56">
      <w:start w:val="1"/>
      <w:numFmt w:val="decimal"/>
      <w:lvlText w:val="%4."/>
      <w:lvlJc w:val="left"/>
      <w:pPr>
        <w:ind w:left="2880" w:hanging="360"/>
      </w:pPr>
    </w:lvl>
    <w:lvl w:ilvl="4" w:tplc="8736C952">
      <w:start w:val="1"/>
      <w:numFmt w:val="lowerLetter"/>
      <w:lvlText w:val="%5."/>
      <w:lvlJc w:val="left"/>
      <w:pPr>
        <w:ind w:left="3600" w:hanging="360"/>
      </w:pPr>
    </w:lvl>
    <w:lvl w:ilvl="5" w:tplc="EEB2B5C2">
      <w:start w:val="1"/>
      <w:numFmt w:val="lowerRoman"/>
      <w:lvlText w:val="%6."/>
      <w:lvlJc w:val="right"/>
      <w:pPr>
        <w:ind w:left="4320" w:hanging="180"/>
      </w:pPr>
    </w:lvl>
    <w:lvl w:ilvl="6" w:tplc="4274AA22">
      <w:start w:val="1"/>
      <w:numFmt w:val="decimal"/>
      <w:lvlText w:val="%7."/>
      <w:lvlJc w:val="left"/>
      <w:pPr>
        <w:ind w:left="5040" w:hanging="360"/>
      </w:pPr>
    </w:lvl>
    <w:lvl w:ilvl="7" w:tplc="5016C8C4">
      <w:start w:val="1"/>
      <w:numFmt w:val="lowerLetter"/>
      <w:lvlText w:val="%8."/>
      <w:lvlJc w:val="left"/>
      <w:pPr>
        <w:ind w:left="5760" w:hanging="360"/>
      </w:pPr>
    </w:lvl>
    <w:lvl w:ilvl="8" w:tplc="826E3274">
      <w:start w:val="1"/>
      <w:numFmt w:val="lowerRoman"/>
      <w:lvlText w:val="%9."/>
      <w:lvlJc w:val="right"/>
      <w:pPr>
        <w:ind w:left="6480" w:hanging="180"/>
      </w:pPr>
    </w:lvl>
  </w:abstractNum>
  <w:abstractNum w:abstractNumId="1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7" w15:restartNumberingAfterBreak="0">
    <w:nsid w:val="402873ED"/>
    <w:multiLevelType w:val="multilevel"/>
    <w:tmpl w:val="336AC0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004A"/>
    <w:multiLevelType w:val="multilevel"/>
    <w:tmpl w:val="7CEE53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86085"/>
    <w:multiLevelType w:val="multilevel"/>
    <w:tmpl w:val="44606F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F4B8A"/>
    <w:multiLevelType w:val="multilevel"/>
    <w:tmpl w:val="48FC43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3199F"/>
    <w:multiLevelType w:val="multilevel"/>
    <w:tmpl w:val="5D2E2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C7B70"/>
    <w:multiLevelType w:val="hybridMultilevel"/>
    <w:tmpl w:val="FFFFFFFF"/>
    <w:lvl w:ilvl="0" w:tplc="8D986F38">
      <w:start w:val="1"/>
      <w:numFmt w:val="bullet"/>
      <w:lvlText w:val="-"/>
      <w:lvlJc w:val="left"/>
      <w:pPr>
        <w:ind w:left="720" w:hanging="360"/>
      </w:pPr>
      <w:rPr>
        <w:rFonts w:ascii="Symbol" w:hAnsi="Symbol" w:hint="default"/>
      </w:rPr>
    </w:lvl>
    <w:lvl w:ilvl="1" w:tplc="13503406">
      <w:start w:val="1"/>
      <w:numFmt w:val="bullet"/>
      <w:lvlText w:val="o"/>
      <w:lvlJc w:val="left"/>
      <w:pPr>
        <w:ind w:left="1440" w:hanging="360"/>
      </w:pPr>
      <w:rPr>
        <w:rFonts w:ascii="Courier New" w:hAnsi="Courier New" w:hint="default"/>
      </w:rPr>
    </w:lvl>
    <w:lvl w:ilvl="2" w:tplc="3A567900">
      <w:start w:val="1"/>
      <w:numFmt w:val="bullet"/>
      <w:lvlText w:val=""/>
      <w:lvlJc w:val="left"/>
      <w:pPr>
        <w:ind w:left="2160" w:hanging="360"/>
      </w:pPr>
      <w:rPr>
        <w:rFonts w:ascii="Wingdings" w:hAnsi="Wingdings" w:hint="default"/>
      </w:rPr>
    </w:lvl>
    <w:lvl w:ilvl="3" w:tplc="942CFA16">
      <w:start w:val="1"/>
      <w:numFmt w:val="bullet"/>
      <w:lvlText w:val=""/>
      <w:lvlJc w:val="left"/>
      <w:pPr>
        <w:ind w:left="2880" w:hanging="360"/>
      </w:pPr>
      <w:rPr>
        <w:rFonts w:ascii="Symbol" w:hAnsi="Symbol" w:hint="default"/>
      </w:rPr>
    </w:lvl>
    <w:lvl w:ilvl="4" w:tplc="C630967C">
      <w:start w:val="1"/>
      <w:numFmt w:val="bullet"/>
      <w:lvlText w:val="o"/>
      <w:lvlJc w:val="left"/>
      <w:pPr>
        <w:ind w:left="3600" w:hanging="360"/>
      </w:pPr>
      <w:rPr>
        <w:rFonts w:ascii="Courier New" w:hAnsi="Courier New" w:hint="default"/>
      </w:rPr>
    </w:lvl>
    <w:lvl w:ilvl="5" w:tplc="7680AD80">
      <w:start w:val="1"/>
      <w:numFmt w:val="bullet"/>
      <w:lvlText w:val=""/>
      <w:lvlJc w:val="left"/>
      <w:pPr>
        <w:ind w:left="4320" w:hanging="360"/>
      </w:pPr>
      <w:rPr>
        <w:rFonts w:ascii="Wingdings" w:hAnsi="Wingdings" w:hint="default"/>
      </w:rPr>
    </w:lvl>
    <w:lvl w:ilvl="6" w:tplc="AB52F354">
      <w:start w:val="1"/>
      <w:numFmt w:val="bullet"/>
      <w:lvlText w:val=""/>
      <w:lvlJc w:val="left"/>
      <w:pPr>
        <w:ind w:left="5040" w:hanging="360"/>
      </w:pPr>
      <w:rPr>
        <w:rFonts w:ascii="Symbol" w:hAnsi="Symbol" w:hint="default"/>
      </w:rPr>
    </w:lvl>
    <w:lvl w:ilvl="7" w:tplc="70746C12">
      <w:start w:val="1"/>
      <w:numFmt w:val="bullet"/>
      <w:lvlText w:val="o"/>
      <w:lvlJc w:val="left"/>
      <w:pPr>
        <w:ind w:left="5760" w:hanging="360"/>
      </w:pPr>
      <w:rPr>
        <w:rFonts w:ascii="Courier New" w:hAnsi="Courier New" w:hint="default"/>
      </w:rPr>
    </w:lvl>
    <w:lvl w:ilvl="8" w:tplc="6BFE52E2">
      <w:start w:val="1"/>
      <w:numFmt w:val="bullet"/>
      <w:lvlText w:val=""/>
      <w:lvlJc w:val="left"/>
      <w:pPr>
        <w:ind w:left="6480" w:hanging="360"/>
      </w:pPr>
      <w:rPr>
        <w:rFonts w:ascii="Wingdings" w:hAnsi="Wingdings" w:hint="default"/>
      </w:rPr>
    </w:lvl>
  </w:abstractNum>
  <w:abstractNum w:abstractNumId="25" w15:restartNumberingAfterBreak="0">
    <w:nsid w:val="4EFD0C63"/>
    <w:multiLevelType w:val="multilevel"/>
    <w:tmpl w:val="D1924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1309B2"/>
    <w:multiLevelType w:val="multilevel"/>
    <w:tmpl w:val="48823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B7212"/>
    <w:multiLevelType w:val="multilevel"/>
    <w:tmpl w:val="EA78AC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6340E3"/>
    <w:multiLevelType w:val="multilevel"/>
    <w:tmpl w:val="0B38B0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BB77F9"/>
    <w:multiLevelType w:val="hybridMultilevel"/>
    <w:tmpl w:val="6956756E"/>
    <w:lvl w:ilvl="0" w:tplc="F5623AF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8A61DA"/>
    <w:multiLevelType w:val="multilevel"/>
    <w:tmpl w:val="8A8A42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A7A4B"/>
    <w:multiLevelType w:val="multilevel"/>
    <w:tmpl w:val="CAD83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E7849"/>
    <w:multiLevelType w:val="hybridMultilevel"/>
    <w:tmpl w:val="FFFFFFFF"/>
    <w:lvl w:ilvl="0" w:tplc="CB0C40B4">
      <w:start w:val="1"/>
      <w:numFmt w:val="bullet"/>
      <w:lvlText w:val="-"/>
      <w:lvlJc w:val="left"/>
      <w:pPr>
        <w:ind w:left="720" w:hanging="360"/>
      </w:pPr>
      <w:rPr>
        <w:rFonts w:ascii="Symbol" w:hAnsi="Symbol" w:hint="default"/>
      </w:rPr>
    </w:lvl>
    <w:lvl w:ilvl="1" w:tplc="BFB87A60">
      <w:start w:val="1"/>
      <w:numFmt w:val="bullet"/>
      <w:lvlText w:val="o"/>
      <w:lvlJc w:val="left"/>
      <w:pPr>
        <w:ind w:left="1440" w:hanging="360"/>
      </w:pPr>
      <w:rPr>
        <w:rFonts w:ascii="Courier New" w:hAnsi="Courier New" w:hint="default"/>
      </w:rPr>
    </w:lvl>
    <w:lvl w:ilvl="2" w:tplc="22CC3C4E">
      <w:start w:val="1"/>
      <w:numFmt w:val="bullet"/>
      <w:lvlText w:val=""/>
      <w:lvlJc w:val="left"/>
      <w:pPr>
        <w:ind w:left="2160" w:hanging="360"/>
      </w:pPr>
      <w:rPr>
        <w:rFonts w:ascii="Wingdings" w:hAnsi="Wingdings" w:hint="default"/>
      </w:rPr>
    </w:lvl>
    <w:lvl w:ilvl="3" w:tplc="E564E168">
      <w:start w:val="1"/>
      <w:numFmt w:val="bullet"/>
      <w:lvlText w:val=""/>
      <w:lvlJc w:val="left"/>
      <w:pPr>
        <w:ind w:left="2880" w:hanging="360"/>
      </w:pPr>
      <w:rPr>
        <w:rFonts w:ascii="Symbol" w:hAnsi="Symbol" w:hint="default"/>
      </w:rPr>
    </w:lvl>
    <w:lvl w:ilvl="4" w:tplc="F912B700">
      <w:start w:val="1"/>
      <w:numFmt w:val="bullet"/>
      <w:lvlText w:val="o"/>
      <w:lvlJc w:val="left"/>
      <w:pPr>
        <w:ind w:left="3600" w:hanging="360"/>
      </w:pPr>
      <w:rPr>
        <w:rFonts w:ascii="Courier New" w:hAnsi="Courier New" w:hint="default"/>
      </w:rPr>
    </w:lvl>
    <w:lvl w:ilvl="5" w:tplc="28CA3BF8">
      <w:start w:val="1"/>
      <w:numFmt w:val="bullet"/>
      <w:lvlText w:val=""/>
      <w:lvlJc w:val="left"/>
      <w:pPr>
        <w:ind w:left="4320" w:hanging="360"/>
      </w:pPr>
      <w:rPr>
        <w:rFonts w:ascii="Wingdings" w:hAnsi="Wingdings" w:hint="default"/>
      </w:rPr>
    </w:lvl>
    <w:lvl w:ilvl="6" w:tplc="E994519A">
      <w:start w:val="1"/>
      <w:numFmt w:val="bullet"/>
      <w:lvlText w:val=""/>
      <w:lvlJc w:val="left"/>
      <w:pPr>
        <w:ind w:left="5040" w:hanging="360"/>
      </w:pPr>
      <w:rPr>
        <w:rFonts w:ascii="Symbol" w:hAnsi="Symbol" w:hint="default"/>
      </w:rPr>
    </w:lvl>
    <w:lvl w:ilvl="7" w:tplc="1A0A7412">
      <w:start w:val="1"/>
      <w:numFmt w:val="bullet"/>
      <w:lvlText w:val="o"/>
      <w:lvlJc w:val="left"/>
      <w:pPr>
        <w:ind w:left="5760" w:hanging="360"/>
      </w:pPr>
      <w:rPr>
        <w:rFonts w:ascii="Courier New" w:hAnsi="Courier New" w:hint="default"/>
      </w:rPr>
    </w:lvl>
    <w:lvl w:ilvl="8" w:tplc="710E97EC">
      <w:start w:val="1"/>
      <w:numFmt w:val="bullet"/>
      <w:lvlText w:val=""/>
      <w:lvlJc w:val="left"/>
      <w:pPr>
        <w:ind w:left="6480" w:hanging="360"/>
      </w:pPr>
      <w:rPr>
        <w:rFonts w:ascii="Wingdings" w:hAnsi="Wingdings" w:hint="default"/>
      </w:rPr>
    </w:lvl>
  </w:abstractNum>
  <w:abstractNum w:abstractNumId="38" w15:restartNumberingAfterBreak="0">
    <w:nsid w:val="6BB54E65"/>
    <w:multiLevelType w:val="multilevel"/>
    <w:tmpl w:val="94FAE9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5A7662"/>
    <w:multiLevelType w:val="hybridMultilevel"/>
    <w:tmpl w:val="A79ECF66"/>
    <w:lvl w:ilvl="0" w:tplc="08090001">
      <w:start w:val="1"/>
      <w:numFmt w:val="bullet"/>
      <w:lvlText w:val=""/>
      <w:lvlJc w:val="left"/>
      <w:pPr>
        <w:ind w:left="384" w:hanging="360"/>
      </w:pPr>
      <w:rPr>
        <w:rFonts w:ascii="Symbol" w:hAnsi="Symbol" w:hint="default"/>
      </w:rPr>
    </w:lvl>
    <w:lvl w:ilvl="1" w:tplc="08090003">
      <w:start w:val="1"/>
      <w:numFmt w:val="bullet"/>
      <w:lvlText w:val="o"/>
      <w:lvlJc w:val="left"/>
      <w:pPr>
        <w:ind w:left="1104" w:hanging="360"/>
      </w:pPr>
      <w:rPr>
        <w:rFonts w:ascii="Courier New" w:hAnsi="Courier New" w:cs="Courier New" w:hint="default"/>
      </w:rPr>
    </w:lvl>
    <w:lvl w:ilvl="2" w:tplc="08090005">
      <w:start w:val="1"/>
      <w:numFmt w:val="bullet"/>
      <w:lvlText w:val=""/>
      <w:lvlJc w:val="left"/>
      <w:pPr>
        <w:ind w:left="1824" w:hanging="360"/>
      </w:pPr>
      <w:rPr>
        <w:rFonts w:ascii="Wingdings" w:hAnsi="Wingdings" w:hint="default"/>
      </w:rPr>
    </w:lvl>
    <w:lvl w:ilvl="3" w:tplc="08090001">
      <w:start w:val="1"/>
      <w:numFmt w:val="bullet"/>
      <w:lvlText w:val=""/>
      <w:lvlJc w:val="left"/>
      <w:pPr>
        <w:ind w:left="2544" w:hanging="360"/>
      </w:pPr>
      <w:rPr>
        <w:rFonts w:ascii="Symbol" w:hAnsi="Symbol" w:hint="default"/>
      </w:rPr>
    </w:lvl>
    <w:lvl w:ilvl="4" w:tplc="08090003">
      <w:start w:val="1"/>
      <w:numFmt w:val="bullet"/>
      <w:lvlText w:val="o"/>
      <w:lvlJc w:val="left"/>
      <w:pPr>
        <w:ind w:left="3264" w:hanging="360"/>
      </w:pPr>
      <w:rPr>
        <w:rFonts w:ascii="Courier New" w:hAnsi="Courier New" w:cs="Courier New" w:hint="default"/>
      </w:rPr>
    </w:lvl>
    <w:lvl w:ilvl="5" w:tplc="08090005">
      <w:start w:val="1"/>
      <w:numFmt w:val="bullet"/>
      <w:lvlText w:val=""/>
      <w:lvlJc w:val="left"/>
      <w:pPr>
        <w:ind w:left="3984" w:hanging="360"/>
      </w:pPr>
      <w:rPr>
        <w:rFonts w:ascii="Wingdings" w:hAnsi="Wingdings" w:hint="default"/>
      </w:rPr>
    </w:lvl>
    <w:lvl w:ilvl="6" w:tplc="08090001">
      <w:start w:val="1"/>
      <w:numFmt w:val="bullet"/>
      <w:lvlText w:val=""/>
      <w:lvlJc w:val="left"/>
      <w:pPr>
        <w:ind w:left="4704" w:hanging="360"/>
      </w:pPr>
      <w:rPr>
        <w:rFonts w:ascii="Symbol" w:hAnsi="Symbol" w:hint="default"/>
      </w:rPr>
    </w:lvl>
    <w:lvl w:ilvl="7" w:tplc="08090003">
      <w:start w:val="1"/>
      <w:numFmt w:val="bullet"/>
      <w:lvlText w:val="o"/>
      <w:lvlJc w:val="left"/>
      <w:pPr>
        <w:ind w:left="5424" w:hanging="360"/>
      </w:pPr>
      <w:rPr>
        <w:rFonts w:ascii="Courier New" w:hAnsi="Courier New" w:cs="Courier New" w:hint="default"/>
      </w:rPr>
    </w:lvl>
    <w:lvl w:ilvl="8" w:tplc="08090005">
      <w:start w:val="1"/>
      <w:numFmt w:val="bullet"/>
      <w:lvlText w:val=""/>
      <w:lvlJc w:val="left"/>
      <w:pPr>
        <w:ind w:left="6144" w:hanging="360"/>
      </w:pPr>
      <w:rPr>
        <w:rFonts w:ascii="Wingdings" w:hAnsi="Wingdings" w:hint="default"/>
      </w:rPr>
    </w:lvl>
  </w:abstractNum>
  <w:abstractNum w:abstractNumId="40" w15:restartNumberingAfterBreak="0">
    <w:nsid w:val="72AC7608"/>
    <w:multiLevelType w:val="multilevel"/>
    <w:tmpl w:val="9F82D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63776F0"/>
    <w:multiLevelType w:val="hybridMultilevel"/>
    <w:tmpl w:val="FFFFFFFF"/>
    <w:lvl w:ilvl="0" w:tplc="5426908C">
      <w:start w:val="1"/>
      <w:numFmt w:val="bullet"/>
      <w:lvlText w:val="-"/>
      <w:lvlJc w:val="left"/>
      <w:pPr>
        <w:ind w:left="720" w:hanging="360"/>
      </w:pPr>
      <w:rPr>
        <w:rFonts w:ascii="Symbol" w:hAnsi="Symbol" w:hint="default"/>
      </w:rPr>
    </w:lvl>
    <w:lvl w:ilvl="1" w:tplc="CA022252">
      <w:start w:val="1"/>
      <w:numFmt w:val="bullet"/>
      <w:lvlText w:val="o"/>
      <w:lvlJc w:val="left"/>
      <w:pPr>
        <w:ind w:left="1440" w:hanging="360"/>
      </w:pPr>
      <w:rPr>
        <w:rFonts w:ascii="Courier New" w:hAnsi="Courier New" w:hint="default"/>
      </w:rPr>
    </w:lvl>
    <w:lvl w:ilvl="2" w:tplc="03F41F86">
      <w:start w:val="1"/>
      <w:numFmt w:val="bullet"/>
      <w:lvlText w:val=""/>
      <w:lvlJc w:val="left"/>
      <w:pPr>
        <w:ind w:left="2160" w:hanging="360"/>
      </w:pPr>
      <w:rPr>
        <w:rFonts w:ascii="Wingdings" w:hAnsi="Wingdings" w:hint="default"/>
      </w:rPr>
    </w:lvl>
    <w:lvl w:ilvl="3" w:tplc="B414EF56">
      <w:start w:val="1"/>
      <w:numFmt w:val="bullet"/>
      <w:lvlText w:val=""/>
      <w:lvlJc w:val="left"/>
      <w:pPr>
        <w:ind w:left="2880" w:hanging="360"/>
      </w:pPr>
      <w:rPr>
        <w:rFonts w:ascii="Symbol" w:hAnsi="Symbol" w:hint="default"/>
      </w:rPr>
    </w:lvl>
    <w:lvl w:ilvl="4" w:tplc="778E18DE">
      <w:start w:val="1"/>
      <w:numFmt w:val="bullet"/>
      <w:lvlText w:val="o"/>
      <w:lvlJc w:val="left"/>
      <w:pPr>
        <w:ind w:left="3600" w:hanging="360"/>
      </w:pPr>
      <w:rPr>
        <w:rFonts w:ascii="Courier New" w:hAnsi="Courier New" w:hint="default"/>
      </w:rPr>
    </w:lvl>
    <w:lvl w:ilvl="5" w:tplc="679AFD94">
      <w:start w:val="1"/>
      <w:numFmt w:val="bullet"/>
      <w:lvlText w:val=""/>
      <w:lvlJc w:val="left"/>
      <w:pPr>
        <w:ind w:left="4320" w:hanging="360"/>
      </w:pPr>
      <w:rPr>
        <w:rFonts w:ascii="Wingdings" w:hAnsi="Wingdings" w:hint="default"/>
      </w:rPr>
    </w:lvl>
    <w:lvl w:ilvl="6" w:tplc="BFC6891C">
      <w:start w:val="1"/>
      <w:numFmt w:val="bullet"/>
      <w:lvlText w:val=""/>
      <w:lvlJc w:val="left"/>
      <w:pPr>
        <w:ind w:left="5040" w:hanging="360"/>
      </w:pPr>
      <w:rPr>
        <w:rFonts w:ascii="Symbol" w:hAnsi="Symbol" w:hint="default"/>
      </w:rPr>
    </w:lvl>
    <w:lvl w:ilvl="7" w:tplc="682E0672">
      <w:start w:val="1"/>
      <w:numFmt w:val="bullet"/>
      <w:lvlText w:val="o"/>
      <w:lvlJc w:val="left"/>
      <w:pPr>
        <w:ind w:left="5760" w:hanging="360"/>
      </w:pPr>
      <w:rPr>
        <w:rFonts w:ascii="Courier New" w:hAnsi="Courier New" w:hint="default"/>
      </w:rPr>
    </w:lvl>
    <w:lvl w:ilvl="8" w:tplc="C0FAB8EA">
      <w:start w:val="1"/>
      <w:numFmt w:val="bullet"/>
      <w:lvlText w:val=""/>
      <w:lvlJc w:val="left"/>
      <w:pPr>
        <w:ind w:left="6480" w:hanging="360"/>
      </w:pPr>
      <w:rPr>
        <w:rFonts w:ascii="Wingdings" w:hAnsi="Wingdings" w:hint="default"/>
      </w:rPr>
    </w:lvl>
  </w:abstractNum>
  <w:abstractNum w:abstractNumId="43" w15:restartNumberingAfterBreak="0">
    <w:nsid w:val="799930D6"/>
    <w:multiLevelType w:val="multilevel"/>
    <w:tmpl w:val="5C98C7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D2DB2"/>
    <w:multiLevelType w:val="multilevel"/>
    <w:tmpl w:val="822C5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
  </w:num>
  <w:num w:numId="4">
    <w:abstractNumId w:val="8"/>
  </w:num>
  <w:num w:numId="5">
    <w:abstractNumId w:val="5"/>
  </w:num>
  <w:num w:numId="6">
    <w:abstractNumId w:val="28"/>
  </w:num>
  <w:num w:numId="7">
    <w:abstractNumId w:val="30"/>
  </w:num>
  <w:num w:numId="8">
    <w:abstractNumId w:val="3"/>
  </w:num>
  <w:num w:numId="9">
    <w:abstractNumId w:val="29"/>
  </w:num>
  <w:num w:numId="10">
    <w:abstractNumId w:val="6"/>
  </w:num>
  <w:num w:numId="11">
    <w:abstractNumId w:val="15"/>
  </w:num>
  <w:num w:numId="12">
    <w:abstractNumId w:val="41"/>
  </w:num>
  <w:num w:numId="13">
    <w:abstractNumId w:val="18"/>
  </w:num>
  <w:num w:numId="14">
    <w:abstractNumId w:val="22"/>
  </w:num>
  <w:num w:numId="15">
    <w:abstractNumId w:val="10"/>
  </w:num>
  <w:num w:numId="16">
    <w:abstractNumId w:val="0"/>
  </w:num>
  <w:num w:numId="17">
    <w:abstractNumId w:val="34"/>
  </w:num>
  <w:num w:numId="18">
    <w:abstractNumId w:val="32"/>
  </w:num>
  <w:num w:numId="19">
    <w:abstractNumId w:val="33"/>
  </w:num>
  <w:num w:numId="20">
    <w:abstractNumId w:val="13"/>
  </w:num>
  <w:num w:numId="21">
    <w:abstractNumId w:val="37"/>
  </w:num>
  <w:num w:numId="22">
    <w:abstractNumId w:val="42"/>
  </w:num>
  <w:num w:numId="23">
    <w:abstractNumId w:val="24"/>
  </w:num>
  <w:num w:numId="24">
    <w:abstractNumId w:val="39"/>
  </w:num>
  <w:num w:numId="25">
    <w:abstractNumId w:val="9"/>
  </w:num>
  <w:num w:numId="26">
    <w:abstractNumId w:val="39"/>
  </w:num>
  <w:num w:numId="27">
    <w:abstractNumId w:val="9"/>
  </w:num>
  <w:num w:numId="28">
    <w:abstractNumId w:val="44"/>
  </w:num>
  <w:num w:numId="29">
    <w:abstractNumId w:val="25"/>
  </w:num>
  <w:num w:numId="30">
    <w:abstractNumId w:val="27"/>
  </w:num>
  <w:num w:numId="31">
    <w:abstractNumId w:val="7"/>
  </w:num>
  <w:num w:numId="32">
    <w:abstractNumId w:val="31"/>
  </w:num>
  <w:num w:numId="33">
    <w:abstractNumId w:val="17"/>
  </w:num>
  <w:num w:numId="34">
    <w:abstractNumId w:val="11"/>
  </w:num>
  <w:num w:numId="35">
    <w:abstractNumId w:val="19"/>
  </w:num>
  <w:num w:numId="36">
    <w:abstractNumId w:val="35"/>
  </w:num>
  <w:num w:numId="37">
    <w:abstractNumId w:val="1"/>
  </w:num>
  <w:num w:numId="38">
    <w:abstractNumId w:val="26"/>
  </w:num>
  <w:num w:numId="39">
    <w:abstractNumId w:val="36"/>
  </w:num>
  <w:num w:numId="40">
    <w:abstractNumId w:val="40"/>
  </w:num>
  <w:num w:numId="41">
    <w:abstractNumId w:val="38"/>
  </w:num>
  <w:num w:numId="42">
    <w:abstractNumId w:val="4"/>
  </w:num>
  <w:num w:numId="43">
    <w:abstractNumId w:val="23"/>
  </w:num>
  <w:num w:numId="44">
    <w:abstractNumId w:val="43"/>
  </w:num>
  <w:num w:numId="45">
    <w:abstractNumId w:val="12"/>
  </w:num>
  <w:num w:numId="46">
    <w:abstractNumId w:val="2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68"/>
    <w:rsid w:val="00007461"/>
    <w:rsid w:val="000079CC"/>
    <w:rsid w:val="00011A63"/>
    <w:rsid w:val="000164E5"/>
    <w:rsid w:val="00030AB3"/>
    <w:rsid w:val="000354BD"/>
    <w:rsid w:val="00037D9B"/>
    <w:rsid w:val="00041EF0"/>
    <w:rsid w:val="00046D15"/>
    <w:rsid w:val="00047535"/>
    <w:rsid w:val="000502AD"/>
    <w:rsid w:val="000544BE"/>
    <w:rsid w:val="000600A7"/>
    <w:rsid w:val="00067C15"/>
    <w:rsid w:val="000823AC"/>
    <w:rsid w:val="000A0132"/>
    <w:rsid w:val="000A049E"/>
    <w:rsid w:val="000A20B7"/>
    <w:rsid w:val="000A5066"/>
    <w:rsid w:val="000A68CE"/>
    <w:rsid w:val="000B4281"/>
    <w:rsid w:val="000B792B"/>
    <w:rsid w:val="000C09B4"/>
    <w:rsid w:val="000C4457"/>
    <w:rsid w:val="000C670F"/>
    <w:rsid w:val="000D6DE5"/>
    <w:rsid w:val="000E5E17"/>
    <w:rsid w:val="000F2323"/>
    <w:rsid w:val="000F77FD"/>
    <w:rsid w:val="001159DE"/>
    <w:rsid w:val="00124AEE"/>
    <w:rsid w:val="00131BDD"/>
    <w:rsid w:val="0013423B"/>
    <w:rsid w:val="00137622"/>
    <w:rsid w:val="00140988"/>
    <w:rsid w:val="0014367E"/>
    <w:rsid w:val="0015328A"/>
    <w:rsid w:val="0015409F"/>
    <w:rsid w:val="00156F78"/>
    <w:rsid w:val="00157815"/>
    <w:rsid w:val="0016218A"/>
    <w:rsid w:val="00164336"/>
    <w:rsid w:val="001663A4"/>
    <w:rsid w:val="00167DA9"/>
    <w:rsid w:val="00176076"/>
    <w:rsid w:val="001956C7"/>
    <w:rsid w:val="00197D8F"/>
    <w:rsid w:val="001A4D75"/>
    <w:rsid w:val="001B58D9"/>
    <w:rsid w:val="001B721D"/>
    <w:rsid w:val="001E18D6"/>
    <w:rsid w:val="001F3524"/>
    <w:rsid w:val="001F6A91"/>
    <w:rsid w:val="00230A0E"/>
    <w:rsid w:val="002315A5"/>
    <w:rsid w:val="00232597"/>
    <w:rsid w:val="002547CF"/>
    <w:rsid w:val="0026321D"/>
    <w:rsid w:val="00290E01"/>
    <w:rsid w:val="002B7A90"/>
    <w:rsid w:val="002C34E3"/>
    <w:rsid w:val="002C4B80"/>
    <w:rsid w:val="002D7DF0"/>
    <w:rsid w:val="002E276A"/>
    <w:rsid w:val="002F1755"/>
    <w:rsid w:val="002F3D8A"/>
    <w:rsid w:val="002F595C"/>
    <w:rsid w:val="002F7E65"/>
    <w:rsid w:val="0031788B"/>
    <w:rsid w:val="0032175A"/>
    <w:rsid w:val="00322DEA"/>
    <w:rsid w:val="003464A2"/>
    <w:rsid w:val="00346615"/>
    <w:rsid w:val="00354CB5"/>
    <w:rsid w:val="003565A8"/>
    <w:rsid w:val="00356F5F"/>
    <w:rsid w:val="00357B0E"/>
    <w:rsid w:val="00363EC5"/>
    <w:rsid w:val="00366AD1"/>
    <w:rsid w:val="003716CB"/>
    <w:rsid w:val="0037523B"/>
    <w:rsid w:val="00392A73"/>
    <w:rsid w:val="00397F8E"/>
    <w:rsid w:val="003B037A"/>
    <w:rsid w:val="003B422F"/>
    <w:rsid w:val="003D0451"/>
    <w:rsid w:val="003D653B"/>
    <w:rsid w:val="003E221C"/>
    <w:rsid w:val="003E32FE"/>
    <w:rsid w:val="004004FC"/>
    <w:rsid w:val="00407700"/>
    <w:rsid w:val="00415451"/>
    <w:rsid w:val="00417008"/>
    <w:rsid w:val="00424E4F"/>
    <w:rsid w:val="00426532"/>
    <w:rsid w:val="00434828"/>
    <w:rsid w:val="00450B41"/>
    <w:rsid w:val="00461D62"/>
    <w:rsid w:val="0046780F"/>
    <w:rsid w:val="004747F6"/>
    <w:rsid w:val="004B3911"/>
    <w:rsid w:val="004C595C"/>
    <w:rsid w:val="004D3DBE"/>
    <w:rsid w:val="004D7543"/>
    <w:rsid w:val="004E1EDD"/>
    <w:rsid w:val="004F2D28"/>
    <w:rsid w:val="00516AC8"/>
    <w:rsid w:val="00517955"/>
    <w:rsid w:val="00527C74"/>
    <w:rsid w:val="00530FDE"/>
    <w:rsid w:val="00535096"/>
    <w:rsid w:val="00535EFD"/>
    <w:rsid w:val="005435B4"/>
    <w:rsid w:val="00544295"/>
    <w:rsid w:val="005474ED"/>
    <w:rsid w:val="00551D31"/>
    <w:rsid w:val="00563FE6"/>
    <w:rsid w:val="00566FB8"/>
    <w:rsid w:val="00566FE9"/>
    <w:rsid w:val="00572C56"/>
    <w:rsid w:val="005845E5"/>
    <w:rsid w:val="005A3DD4"/>
    <w:rsid w:val="005A7B65"/>
    <w:rsid w:val="005C2608"/>
    <w:rsid w:val="005C6168"/>
    <w:rsid w:val="005DA817"/>
    <w:rsid w:val="005E0C05"/>
    <w:rsid w:val="005E6B5D"/>
    <w:rsid w:val="005F2E08"/>
    <w:rsid w:val="005F6261"/>
    <w:rsid w:val="005F6AC6"/>
    <w:rsid w:val="005F774F"/>
    <w:rsid w:val="0060161C"/>
    <w:rsid w:val="00612159"/>
    <w:rsid w:val="0061492A"/>
    <w:rsid w:val="00625324"/>
    <w:rsid w:val="00635929"/>
    <w:rsid w:val="00644C5C"/>
    <w:rsid w:val="0064746F"/>
    <w:rsid w:val="00652047"/>
    <w:rsid w:val="006648CF"/>
    <w:rsid w:val="00673710"/>
    <w:rsid w:val="00674B1A"/>
    <w:rsid w:val="006759CC"/>
    <w:rsid w:val="006900FE"/>
    <w:rsid w:val="006C07D6"/>
    <w:rsid w:val="006C1DCA"/>
    <w:rsid w:val="006E38DD"/>
    <w:rsid w:val="006F0119"/>
    <w:rsid w:val="006F31F9"/>
    <w:rsid w:val="00700521"/>
    <w:rsid w:val="00737A99"/>
    <w:rsid w:val="00742D66"/>
    <w:rsid w:val="00760E32"/>
    <w:rsid w:val="0076286D"/>
    <w:rsid w:val="00764E41"/>
    <w:rsid w:val="00771515"/>
    <w:rsid w:val="00776056"/>
    <w:rsid w:val="0079070E"/>
    <w:rsid w:val="00790C12"/>
    <w:rsid w:val="007913DB"/>
    <w:rsid w:val="0079506F"/>
    <w:rsid w:val="007B0243"/>
    <w:rsid w:val="007C0115"/>
    <w:rsid w:val="007C1B15"/>
    <w:rsid w:val="007E1663"/>
    <w:rsid w:val="007E676B"/>
    <w:rsid w:val="008018C5"/>
    <w:rsid w:val="00813F1E"/>
    <w:rsid w:val="0081403B"/>
    <w:rsid w:val="008149E5"/>
    <w:rsid w:val="00820138"/>
    <w:rsid w:val="008262F3"/>
    <w:rsid w:val="008327C4"/>
    <w:rsid w:val="008378F0"/>
    <w:rsid w:val="00837C4B"/>
    <w:rsid w:val="00842737"/>
    <w:rsid w:val="00843006"/>
    <w:rsid w:val="008440D9"/>
    <w:rsid w:val="00845340"/>
    <w:rsid w:val="00851066"/>
    <w:rsid w:val="00861F4D"/>
    <w:rsid w:val="00867AAC"/>
    <w:rsid w:val="00882ECA"/>
    <w:rsid w:val="00892557"/>
    <w:rsid w:val="008A10BA"/>
    <w:rsid w:val="008A49AD"/>
    <w:rsid w:val="008B06DD"/>
    <w:rsid w:val="008D32C4"/>
    <w:rsid w:val="008D4174"/>
    <w:rsid w:val="008D4556"/>
    <w:rsid w:val="008D614C"/>
    <w:rsid w:val="008D791F"/>
    <w:rsid w:val="008F0A97"/>
    <w:rsid w:val="00911436"/>
    <w:rsid w:val="009145A9"/>
    <w:rsid w:val="00920DBC"/>
    <w:rsid w:val="0093354C"/>
    <w:rsid w:val="00933E58"/>
    <w:rsid w:val="009353D7"/>
    <w:rsid w:val="00942B3B"/>
    <w:rsid w:val="00955660"/>
    <w:rsid w:val="00955FE1"/>
    <w:rsid w:val="0097197E"/>
    <w:rsid w:val="00971CEC"/>
    <w:rsid w:val="00975566"/>
    <w:rsid w:val="00981DCF"/>
    <w:rsid w:val="00986C09"/>
    <w:rsid w:val="00990967"/>
    <w:rsid w:val="00990CED"/>
    <w:rsid w:val="009934BE"/>
    <w:rsid w:val="009A2754"/>
    <w:rsid w:val="009A6691"/>
    <w:rsid w:val="009B2391"/>
    <w:rsid w:val="009B6F3B"/>
    <w:rsid w:val="009B76A1"/>
    <w:rsid w:val="009C2230"/>
    <w:rsid w:val="009C5FF1"/>
    <w:rsid w:val="009D63C6"/>
    <w:rsid w:val="009E5B5A"/>
    <w:rsid w:val="009E7526"/>
    <w:rsid w:val="009F21FD"/>
    <w:rsid w:val="009F2640"/>
    <w:rsid w:val="009F3585"/>
    <w:rsid w:val="00A0001A"/>
    <w:rsid w:val="00A1786A"/>
    <w:rsid w:val="00A210CD"/>
    <w:rsid w:val="00A25E03"/>
    <w:rsid w:val="00A30EBB"/>
    <w:rsid w:val="00A40130"/>
    <w:rsid w:val="00A40286"/>
    <w:rsid w:val="00A415B8"/>
    <w:rsid w:val="00A425E3"/>
    <w:rsid w:val="00A44F24"/>
    <w:rsid w:val="00A45528"/>
    <w:rsid w:val="00A57912"/>
    <w:rsid w:val="00A629DE"/>
    <w:rsid w:val="00A66EBD"/>
    <w:rsid w:val="00A71A53"/>
    <w:rsid w:val="00A74149"/>
    <w:rsid w:val="00A75EC5"/>
    <w:rsid w:val="00A83B20"/>
    <w:rsid w:val="00A85398"/>
    <w:rsid w:val="00A85E34"/>
    <w:rsid w:val="00A86E95"/>
    <w:rsid w:val="00A95749"/>
    <w:rsid w:val="00AB4B25"/>
    <w:rsid w:val="00AD2BBC"/>
    <w:rsid w:val="00AE56EA"/>
    <w:rsid w:val="00AE736C"/>
    <w:rsid w:val="00AF7270"/>
    <w:rsid w:val="00B00E5C"/>
    <w:rsid w:val="00B053BE"/>
    <w:rsid w:val="00B07CA6"/>
    <w:rsid w:val="00B2050D"/>
    <w:rsid w:val="00B23234"/>
    <w:rsid w:val="00B25B8C"/>
    <w:rsid w:val="00B32ADA"/>
    <w:rsid w:val="00B36ED6"/>
    <w:rsid w:val="00B578D9"/>
    <w:rsid w:val="00B64ACA"/>
    <w:rsid w:val="00B86664"/>
    <w:rsid w:val="00BB1195"/>
    <w:rsid w:val="00BB2FFA"/>
    <w:rsid w:val="00BC38E0"/>
    <w:rsid w:val="00BD7AF2"/>
    <w:rsid w:val="00BE2925"/>
    <w:rsid w:val="00BF5B16"/>
    <w:rsid w:val="00C422AA"/>
    <w:rsid w:val="00C47401"/>
    <w:rsid w:val="00C66DE1"/>
    <w:rsid w:val="00C9170E"/>
    <w:rsid w:val="00C97E31"/>
    <w:rsid w:val="00CA05AE"/>
    <w:rsid w:val="00CA3055"/>
    <w:rsid w:val="00CB1E68"/>
    <w:rsid w:val="00CB5CDD"/>
    <w:rsid w:val="00CB647D"/>
    <w:rsid w:val="00CD4413"/>
    <w:rsid w:val="00CD516B"/>
    <w:rsid w:val="00CE60F7"/>
    <w:rsid w:val="00D03882"/>
    <w:rsid w:val="00D076EC"/>
    <w:rsid w:val="00D10527"/>
    <w:rsid w:val="00D24BC6"/>
    <w:rsid w:val="00D300E6"/>
    <w:rsid w:val="00D30BE3"/>
    <w:rsid w:val="00D4609F"/>
    <w:rsid w:val="00D54EF9"/>
    <w:rsid w:val="00D639EC"/>
    <w:rsid w:val="00D80A4F"/>
    <w:rsid w:val="00D859F8"/>
    <w:rsid w:val="00D9192E"/>
    <w:rsid w:val="00DC4D86"/>
    <w:rsid w:val="00DC7354"/>
    <w:rsid w:val="00DD07F9"/>
    <w:rsid w:val="00DD4368"/>
    <w:rsid w:val="00DD71EC"/>
    <w:rsid w:val="00DE1537"/>
    <w:rsid w:val="00DE1CB7"/>
    <w:rsid w:val="00DF0357"/>
    <w:rsid w:val="00DF1DCB"/>
    <w:rsid w:val="00E06A4E"/>
    <w:rsid w:val="00E1547F"/>
    <w:rsid w:val="00E24CDD"/>
    <w:rsid w:val="00E26288"/>
    <w:rsid w:val="00E27024"/>
    <w:rsid w:val="00E32ACA"/>
    <w:rsid w:val="00E37E7A"/>
    <w:rsid w:val="00E5139B"/>
    <w:rsid w:val="00E5237B"/>
    <w:rsid w:val="00E71C89"/>
    <w:rsid w:val="00E770DC"/>
    <w:rsid w:val="00EA0E2A"/>
    <w:rsid w:val="00EA7740"/>
    <w:rsid w:val="00EC1B5D"/>
    <w:rsid w:val="00EC7BBC"/>
    <w:rsid w:val="00ED29B8"/>
    <w:rsid w:val="00EE107C"/>
    <w:rsid w:val="00EE1D60"/>
    <w:rsid w:val="00EE575F"/>
    <w:rsid w:val="00EF25C0"/>
    <w:rsid w:val="00EF3EAA"/>
    <w:rsid w:val="00F01FDE"/>
    <w:rsid w:val="00F13899"/>
    <w:rsid w:val="00F1514C"/>
    <w:rsid w:val="00F16195"/>
    <w:rsid w:val="00F3045B"/>
    <w:rsid w:val="00F31949"/>
    <w:rsid w:val="00F35E53"/>
    <w:rsid w:val="00F37FA7"/>
    <w:rsid w:val="00F821EE"/>
    <w:rsid w:val="00F826EC"/>
    <w:rsid w:val="00F84FD4"/>
    <w:rsid w:val="00F90DDD"/>
    <w:rsid w:val="00FA2828"/>
    <w:rsid w:val="00FB2C4C"/>
    <w:rsid w:val="00FB3DB2"/>
    <w:rsid w:val="00FB4208"/>
    <w:rsid w:val="00FC12B9"/>
    <w:rsid w:val="00FC47AA"/>
    <w:rsid w:val="00FE3711"/>
    <w:rsid w:val="00FE4E3D"/>
    <w:rsid w:val="00FF54DC"/>
    <w:rsid w:val="00FF5BC4"/>
    <w:rsid w:val="015A57C6"/>
    <w:rsid w:val="01CDDFCE"/>
    <w:rsid w:val="027CF806"/>
    <w:rsid w:val="03EE8AF1"/>
    <w:rsid w:val="04191327"/>
    <w:rsid w:val="047FFFA4"/>
    <w:rsid w:val="055D3F2C"/>
    <w:rsid w:val="05876B46"/>
    <w:rsid w:val="05AB83C8"/>
    <w:rsid w:val="06882894"/>
    <w:rsid w:val="073740CC"/>
    <w:rsid w:val="079AC407"/>
    <w:rsid w:val="088DF284"/>
    <w:rsid w:val="08B24F6A"/>
    <w:rsid w:val="08B6208D"/>
    <w:rsid w:val="08FD7254"/>
    <w:rsid w:val="097E75A5"/>
    <w:rsid w:val="0A6A0C41"/>
    <w:rsid w:val="0B35E04B"/>
    <w:rsid w:val="0B49E3F4"/>
    <w:rsid w:val="0B7EF82C"/>
    <w:rsid w:val="0BAA5A8D"/>
    <w:rsid w:val="0BCC80B0"/>
    <w:rsid w:val="0DEB3470"/>
    <w:rsid w:val="0E933A79"/>
    <w:rsid w:val="0EFD95A7"/>
    <w:rsid w:val="0F691A3C"/>
    <w:rsid w:val="10685A88"/>
    <w:rsid w:val="110C3B74"/>
    <w:rsid w:val="11C5F46C"/>
    <w:rsid w:val="13001D45"/>
    <w:rsid w:val="144E3E21"/>
    <w:rsid w:val="1462F825"/>
    <w:rsid w:val="1479470F"/>
    <w:rsid w:val="14BD0F0E"/>
    <w:rsid w:val="14FFF65F"/>
    <w:rsid w:val="15A6A348"/>
    <w:rsid w:val="15DCD364"/>
    <w:rsid w:val="15FBEF13"/>
    <w:rsid w:val="172E974E"/>
    <w:rsid w:val="17BDCC04"/>
    <w:rsid w:val="180AC30A"/>
    <w:rsid w:val="187132D6"/>
    <w:rsid w:val="18977EF8"/>
    <w:rsid w:val="19720A15"/>
    <w:rsid w:val="19D8FECC"/>
    <w:rsid w:val="19E4C06B"/>
    <w:rsid w:val="19EF012A"/>
    <w:rsid w:val="1A7CE64B"/>
    <w:rsid w:val="1ACF6036"/>
    <w:rsid w:val="1B8AD18B"/>
    <w:rsid w:val="1C9B18ED"/>
    <w:rsid w:val="1CA3A443"/>
    <w:rsid w:val="1D76B767"/>
    <w:rsid w:val="1E11ACBC"/>
    <w:rsid w:val="1E6338FB"/>
    <w:rsid w:val="1F0D4D93"/>
    <w:rsid w:val="204D1C2A"/>
    <w:rsid w:val="21163FC7"/>
    <w:rsid w:val="216E8A10"/>
    <w:rsid w:val="21772D39"/>
    <w:rsid w:val="219A71E9"/>
    <w:rsid w:val="21A128B1"/>
    <w:rsid w:val="21C0448B"/>
    <w:rsid w:val="22B502F4"/>
    <w:rsid w:val="22E2A22E"/>
    <w:rsid w:val="230A5A71"/>
    <w:rsid w:val="23678F82"/>
    <w:rsid w:val="240B74B8"/>
    <w:rsid w:val="2480EE40"/>
    <w:rsid w:val="2594A7F6"/>
    <w:rsid w:val="261698D2"/>
    <w:rsid w:val="267A054F"/>
    <w:rsid w:val="277CD62B"/>
    <w:rsid w:val="27A49D04"/>
    <w:rsid w:val="27F375F1"/>
    <w:rsid w:val="2845E118"/>
    <w:rsid w:val="29F7E89C"/>
    <w:rsid w:val="2AD70767"/>
    <w:rsid w:val="2BEDCCB2"/>
    <w:rsid w:val="2C72D7C8"/>
    <w:rsid w:val="2C8941E7"/>
    <w:rsid w:val="2DA27CD9"/>
    <w:rsid w:val="2DB87A0D"/>
    <w:rsid w:val="2F156DAA"/>
    <w:rsid w:val="2FA5E1C7"/>
    <w:rsid w:val="32E1B902"/>
    <w:rsid w:val="33BC50BE"/>
    <w:rsid w:val="3541BBC8"/>
    <w:rsid w:val="36114BAD"/>
    <w:rsid w:val="3630242D"/>
    <w:rsid w:val="3637A4F7"/>
    <w:rsid w:val="36C063E5"/>
    <w:rsid w:val="36C4CD39"/>
    <w:rsid w:val="38482F21"/>
    <w:rsid w:val="38D45E7E"/>
    <w:rsid w:val="39613342"/>
    <w:rsid w:val="3A15588E"/>
    <w:rsid w:val="3B6B749C"/>
    <w:rsid w:val="3C797042"/>
    <w:rsid w:val="3CEDE75A"/>
    <w:rsid w:val="3D353C29"/>
    <w:rsid w:val="3D665C59"/>
    <w:rsid w:val="3D986242"/>
    <w:rsid w:val="3DA200F8"/>
    <w:rsid w:val="3DB2BAD8"/>
    <w:rsid w:val="3DBD5E4B"/>
    <w:rsid w:val="3DC2B169"/>
    <w:rsid w:val="3E30E609"/>
    <w:rsid w:val="3E36ECFA"/>
    <w:rsid w:val="3F461EE2"/>
    <w:rsid w:val="3F87FCC2"/>
    <w:rsid w:val="3F91C9B3"/>
    <w:rsid w:val="40EC28F9"/>
    <w:rsid w:val="41157D2B"/>
    <w:rsid w:val="419FA1E1"/>
    <w:rsid w:val="4202AE7B"/>
    <w:rsid w:val="431BBAC3"/>
    <w:rsid w:val="447EA4BB"/>
    <w:rsid w:val="44C84A26"/>
    <w:rsid w:val="4516CD7A"/>
    <w:rsid w:val="4545054F"/>
    <w:rsid w:val="457F6209"/>
    <w:rsid w:val="465FC491"/>
    <w:rsid w:val="46D7CEDC"/>
    <w:rsid w:val="4888F6D6"/>
    <w:rsid w:val="48968FA9"/>
    <w:rsid w:val="48AD592C"/>
    <w:rsid w:val="491DEE85"/>
    <w:rsid w:val="4A2A2B2C"/>
    <w:rsid w:val="4A675BA3"/>
    <w:rsid w:val="4A90FA2C"/>
    <w:rsid w:val="4B2B1AB8"/>
    <w:rsid w:val="4C849368"/>
    <w:rsid w:val="4D61CBEE"/>
    <w:rsid w:val="4D90D5E8"/>
    <w:rsid w:val="4D985D55"/>
    <w:rsid w:val="4DBCB5D2"/>
    <w:rsid w:val="4DC00C67"/>
    <w:rsid w:val="4EEDE97C"/>
    <w:rsid w:val="4FDBAEB1"/>
    <w:rsid w:val="50B128AE"/>
    <w:rsid w:val="50C3A141"/>
    <w:rsid w:val="50C7C4D3"/>
    <w:rsid w:val="513B13EB"/>
    <w:rsid w:val="5158048B"/>
    <w:rsid w:val="522BBD73"/>
    <w:rsid w:val="52F3D4EC"/>
    <w:rsid w:val="52F593B3"/>
    <w:rsid w:val="5374D6B6"/>
    <w:rsid w:val="53F0E8FC"/>
    <w:rsid w:val="542F4DEB"/>
    <w:rsid w:val="5435AA37"/>
    <w:rsid w:val="544DE73E"/>
    <w:rsid w:val="558CB95D"/>
    <w:rsid w:val="559FBBEB"/>
    <w:rsid w:val="56A187C8"/>
    <w:rsid w:val="571DDDFA"/>
    <w:rsid w:val="587E1353"/>
    <w:rsid w:val="592CFD73"/>
    <w:rsid w:val="59F5D09B"/>
    <w:rsid w:val="5B4941AF"/>
    <w:rsid w:val="5C435D96"/>
    <w:rsid w:val="5C8E9F93"/>
    <w:rsid w:val="5C9C69D4"/>
    <w:rsid w:val="5CBDDFF4"/>
    <w:rsid w:val="5CFB5BB5"/>
    <w:rsid w:val="5E00CFD3"/>
    <w:rsid w:val="5F529F71"/>
    <w:rsid w:val="5FA3AA58"/>
    <w:rsid w:val="5FC64055"/>
    <w:rsid w:val="5FCC743C"/>
    <w:rsid w:val="60F62634"/>
    <w:rsid w:val="6243D591"/>
    <w:rsid w:val="62A9B0F1"/>
    <w:rsid w:val="62C6F9C0"/>
    <w:rsid w:val="62F8A2E1"/>
    <w:rsid w:val="62FDE117"/>
    <w:rsid w:val="63545394"/>
    <w:rsid w:val="645D2C7D"/>
    <w:rsid w:val="64D24DE2"/>
    <w:rsid w:val="65742EDF"/>
    <w:rsid w:val="65AED87E"/>
    <w:rsid w:val="65B9F91D"/>
    <w:rsid w:val="65E96BE7"/>
    <w:rsid w:val="66905034"/>
    <w:rsid w:val="66908406"/>
    <w:rsid w:val="6757B613"/>
    <w:rsid w:val="68C71B4C"/>
    <w:rsid w:val="68F0CF70"/>
    <w:rsid w:val="6B734C84"/>
    <w:rsid w:val="6B7D50E9"/>
    <w:rsid w:val="6C0DA99F"/>
    <w:rsid w:val="6C101244"/>
    <w:rsid w:val="6C603B83"/>
    <w:rsid w:val="6EC0FFE0"/>
    <w:rsid w:val="6ECFEC57"/>
    <w:rsid w:val="6F403910"/>
    <w:rsid w:val="6FABA976"/>
    <w:rsid w:val="701E3434"/>
    <w:rsid w:val="707B2490"/>
    <w:rsid w:val="70A9DFAE"/>
    <w:rsid w:val="719115B6"/>
    <w:rsid w:val="72715B7F"/>
    <w:rsid w:val="742D2B3A"/>
    <w:rsid w:val="74F7CB26"/>
    <w:rsid w:val="7519E2E3"/>
    <w:rsid w:val="75280F79"/>
    <w:rsid w:val="756EB9D6"/>
    <w:rsid w:val="77264039"/>
    <w:rsid w:val="7876CE9D"/>
    <w:rsid w:val="792B7164"/>
    <w:rsid w:val="79869C5F"/>
    <w:rsid w:val="79FA5684"/>
    <w:rsid w:val="7A75AE12"/>
    <w:rsid w:val="7B13B95B"/>
    <w:rsid w:val="7B684C30"/>
    <w:rsid w:val="7B76AC56"/>
    <w:rsid w:val="7C3085D5"/>
    <w:rsid w:val="7D0B952E"/>
    <w:rsid w:val="7D19F901"/>
    <w:rsid w:val="7D2EB546"/>
    <w:rsid w:val="7D49F73B"/>
    <w:rsid w:val="7DBD9C17"/>
    <w:rsid w:val="7E291E51"/>
    <w:rsid w:val="7E5F4352"/>
    <w:rsid w:val="7E9E135E"/>
    <w:rsid w:val="7F77D6F7"/>
    <w:rsid w:val="7F8C4A90"/>
    <w:rsid w:val="7FBD4A15"/>
    <w:rsid w:val="7FD9D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DEC6"/>
  <w15:docId w15:val="{F9A93E6E-8785-48ED-B4CD-0E75041C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D9B"/>
    <w:rPr>
      <w:sz w:val="24"/>
      <w:szCs w:val="24"/>
      <w:lang w:val="en-GB" w:eastAsia="zh-CN"/>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rPr>
      <w:rFonts w:ascii="Univers" w:hAnsi="Univers"/>
      <w:sz w:val="22"/>
    </w:rPr>
  </w:style>
  <w:style w:type="paragraph" w:styleId="BodyText2">
    <w:name w:val="Body Text 2"/>
    <w:basedOn w:val="Normal"/>
    <w:rsid w:val="00FF5BC4"/>
    <w:rPr>
      <w:rFonts w:ascii="Arial" w:hAnsi="Arial"/>
      <w:sz w:val="20"/>
    </w:rPr>
  </w:style>
  <w:style w:type="paragraph" w:styleId="BodyText3">
    <w:name w:val="Body Text 3"/>
    <w:basedOn w:val="Normal"/>
    <w:rsid w:val="00FF5BC4"/>
    <w:pPr>
      <w:jc w:val="both"/>
    </w:p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single space,fn,ADB"/>
    <w:basedOn w:val="Normal"/>
    <w:link w:val="FootnoteTextChar"/>
    <w:uiPriority w:val="99"/>
    <w:qFormat/>
    <w:rsid w:val="001F3524"/>
    <w:rPr>
      <w:sz w:val="20"/>
    </w:rPr>
  </w:style>
  <w:style w:type="character" w:customStyle="1" w:styleId="FootnoteTextChar">
    <w:name w:val="Footnote Text Char"/>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character" w:styleId="CommentReference">
    <w:name w:val="annotation reference"/>
    <w:basedOn w:val="DefaultParagraphFont"/>
    <w:uiPriority w:val="99"/>
    <w:semiHidden/>
    <w:unhideWhenUsed/>
    <w:rsid w:val="00D24BC6"/>
    <w:rPr>
      <w:sz w:val="16"/>
      <w:szCs w:val="16"/>
    </w:rPr>
  </w:style>
  <w:style w:type="paragraph" w:styleId="CommentText">
    <w:name w:val="annotation text"/>
    <w:basedOn w:val="Normal"/>
    <w:link w:val="CommentTextChar"/>
    <w:uiPriority w:val="99"/>
    <w:semiHidden/>
    <w:unhideWhenUsed/>
    <w:rsid w:val="00D24BC6"/>
    <w:rPr>
      <w:sz w:val="20"/>
    </w:rPr>
  </w:style>
  <w:style w:type="character" w:customStyle="1" w:styleId="CommentTextChar">
    <w:name w:val="Comment Text Char"/>
    <w:basedOn w:val="DefaultParagraphFont"/>
    <w:link w:val="CommentText"/>
    <w:uiPriority w:val="99"/>
    <w:semiHidden/>
    <w:rsid w:val="00D24BC6"/>
  </w:style>
  <w:style w:type="paragraph" w:styleId="CommentSubject">
    <w:name w:val="annotation subject"/>
    <w:basedOn w:val="CommentText"/>
    <w:next w:val="CommentText"/>
    <w:link w:val="CommentSubjectChar"/>
    <w:semiHidden/>
    <w:unhideWhenUsed/>
    <w:rsid w:val="00D24BC6"/>
    <w:rPr>
      <w:b/>
      <w:bCs/>
    </w:rPr>
  </w:style>
  <w:style w:type="character" w:customStyle="1" w:styleId="CommentSubjectChar">
    <w:name w:val="Comment Subject Char"/>
    <w:basedOn w:val="CommentTextChar"/>
    <w:link w:val="CommentSubject"/>
    <w:semiHidden/>
    <w:rsid w:val="00D24BC6"/>
    <w:rPr>
      <w:b/>
      <w:bCs/>
    </w:rPr>
  </w:style>
  <w:style w:type="character" w:styleId="UnresolvedMention">
    <w:name w:val="Unresolved Mention"/>
    <w:basedOn w:val="DefaultParagraphFont"/>
    <w:uiPriority w:val="99"/>
    <w:unhideWhenUsed/>
    <w:rsid w:val="00981DCF"/>
    <w:rPr>
      <w:color w:val="605E5C"/>
      <w:shd w:val="clear" w:color="auto" w:fill="E1DFDD"/>
    </w:rPr>
  </w:style>
  <w:style w:type="character" w:styleId="Mention">
    <w:name w:val="Mention"/>
    <w:basedOn w:val="DefaultParagraphFont"/>
    <w:uiPriority w:val="99"/>
    <w:unhideWhenUsed/>
    <w:rsid w:val="00981DCF"/>
    <w:rPr>
      <w:color w:val="2B579A"/>
      <w:shd w:val="clear" w:color="auto" w:fill="E1DFDD"/>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6759CC"/>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037D9B"/>
    <w:rPr>
      <w:sz w:val="24"/>
    </w:rPr>
  </w:style>
  <w:style w:type="character" w:styleId="Hyperlink">
    <w:name w:val="Hyperlink"/>
    <w:uiPriority w:val="99"/>
    <w:semiHidden/>
    <w:unhideWhenUsed/>
    <w:rsid w:val="00AE56EA"/>
    <w:rPr>
      <w:rFonts w:ascii="Times New Roman" w:hAnsi="Times New Roman" w:cs="Times New Roman" w:hint="default"/>
      <w:color w:val="0000FF"/>
      <w:u w:val="single"/>
    </w:rPr>
  </w:style>
  <w:style w:type="paragraph" w:customStyle="1" w:styleId="paragraph">
    <w:name w:val="paragraph"/>
    <w:basedOn w:val="Normal"/>
    <w:rsid w:val="00820138"/>
    <w:pPr>
      <w:spacing w:before="100" w:beforeAutospacing="1" w:after="100" w:afterAutospacing="1"/>
    </w:pPr>
    <w:rPr>
      <w:lang w:val="en-US" w:eastAsia="en-US"/>
    </w:rPr>
  </w:style>
  <w:style w:type="character" w:customStyle="1" w:styleId="normaltextrun">
    <w:name w:val="normaltextrun"/>
    <w:basedOn w:val="DefaultParagraphFont"/>
    <w:rsid w:val="00820138"/>
  </w:style>
  <w:style w:type="character" w:customStyle="1" w:styleId="eop">
    <w:name w:val="eop"/>
    <w:basedOn w:val="DefaultParagraphFont"/>
    <w:rsid w:val="00820138"/>
  </w:style>
  <w:style w:type="paragraph" w:styleId="BalloonText">
    <w:name w:val="Balloon Text"/>
    <w:basedOn w:val="Normal"/>
    <w:link w:val="BalloonTextChar"/>
    <w:rsid w:val="00D639EC"/>
    <w:rPr>
      <w:rFonts w:ascii="Segoe UI" w:hAnsi="Segoe UI" w:cs="Segoe UI"/>
      <w:sz w:val="18"/>
      <w:szCs w:val="18"/>
    </w:rPr>
  </w:style>
  <w:style w:type="character" w:customStyle="1" w:styleId="BalloonTextChar">
    <w:name w:val="Balloon Text Char"/>
    <w:basedOn w:val="DefaultParagraphFont"/>
    <w:link w:val="BalloonText"/>
    <w:rsid w:val="00D639EC"/>
    <w:rPr>
      <w:rFonts w:ascii="Segoe UI"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2637">
      <w:bodyDiv w:val="1"/>
      <w:marLeft w:val="0"/>
      <w:marRight w:val="0"/>
      <w:marTop w:val="0"/>
      <w:marBottom w:val="0"/>
      <w:divBdr>
        <w:top w:val="none" w:sz="0" w:space="0" w:color="auto"/>
        <w:left w:val="none" w:sz="0" w:space="0" w:color="auto"/>
        <w:bottom w:val="none" w:sz="0" w:space="0" w:color="auto"/>
        <w:right w:val="none" w:sz="0" w:space="0" w:color="auto"/>
      </w:divBdr>
      <w:divsChild>
        <w:div w:id="1308972599">
          <w:marLeft w:val="0"/>
          <w:marRight w:val="0"/>
          <w:marTop w:val="0"/>
          <w:marBottom w:val="0"/>
          <w:divBdr>
            <w:top w:val="none" w:sz="0" w:space="0" w:color="auto"/>
            <w:left w:val="none" w:sz="0" w:space="0" w:color="auto"/>
            <w:bottom w:val="none" w:sz="0" w:space="0" w:color="auto"/>
            <w:right w:val="none" w:sz="0" w:space="0" w:color="auto"/>
          </w:divBdr>
          <w:divsChild>
            <w:div w:id="1600529281">
              <w:marLeft w:val="0"/>
              <w:marRight w:val="0"/>
              <w:marTop w:val="0"/>
              <w:marBottom w:val="0"/>
              <w:divBdr>
                <w:top w:val="none" w:sz="0" w:space="0" w:color="auto"/>
                <w:left w:val="none" w:sz="0" w:space="0" w:color="auto"/>
                <w:bottom w:val="none" w:sz="0" w:space="0" w:color="auto"/>
                <w:right w:val="none" w:sz="0" w:space="0" w:color="auto"/>
              </w:divBdr>
            </w:div>
            <w:div w:id="1774743467">
              <w:marLeft w:val="0"/>
              <w:marRight w:val="0"/>
              <w:marTop w:val="0"/>
              <w:marBottom w:val="0"/>
              <w:divBdr>
                <w:top w:val="none" w:sz="0" w:space="0" w:color="auto"/>
                <w:left w:val="none" w:sz="0" w:space="0" w:color="auto"/>
                <w:bottom w:val="none" w:sz="0" w:space="0" w:color="auto"/>
                <w:right w:val="none" w:sz="0" w:space="0" w:color="auto"/>
              </w:divBdr>
              <w:divsChild>
                <w:div w:id="1470590629">
                  <w:marLeft w:val="0"/>
                  <w:marRight w:val="0"/>
                  <w:marTop w:val="0"/>
                  <w:marBottom w:val="0"/>
                  <w:divBdr>
                    <w:top w:val="none" w:sz="0" w:space="0" w:color="auto"/>
                    <w:left w:val="none" w:sz="0" w:space="0" w:color="auto"/>
                    <w:bottom w:val="none" w:sz="0" w:space="0" w:color="auto"/>
                    <w:right w:val="none" w:sz="0" w:space="0" w:color="auto"/>
                  </w:divBdr>
                </w:div>
                <w:div w:id="1457140866">
                  <w:marLeft w:val="0"/>
                  <w:marRight w:val="0"/>
                  <w:marTop w:val="0"/>
                  <w:marBottom w:val="0"/>
                  <w:divBdr>
                    <w:top w:val="none" w:sz="0" w:space="0" w:color="auto"/>
                    <w:left w:val="none" w:sz="0" w:space="0" w:color="auto"/>
                    <w:bottom w:val="none" w:sz="0" w:space="0" w:color="auto"/>
                    <w:right w:val="none" w:sz="0" w:space="0" w:color="auto"/>
                  </w:divBdr>
                </w:div>
              </w:divsChild>
            </w:div>
            <w:div w:id="947278913">
              <w:marLeft w:val="0"/>
              <w:marRight w:val="0"/>
              <w:marTop w:val="0"/>
              <w:marBottom w:val="0"/>
              <w:divBdr>
                <w:top w:val="none" w:sz="0" w:space="0" w:color="auto"/>
                <w:left w:val="none" w:sz="0" w:space="0" w:color="auto"/>
                <w:bottom w:val="none" w:sz="0" w:space="0" w:color="auto"/>
                <w:right w:val="none" w:sz="0" w:space="0" w:color="auto"/>
              </w:divBdr>
              <w:divsChild>
                <w:div w:id="490873373">
                  <w:marLeft w:val="0"/>
                  <w:marRight w:val="0"/>
                  <w:marTop w:val="0"/>
                  <w:marBottom w:val="0"/>
                  <w:divBdr>
                    <w:top w:val="none" w:sz="0" w:space="0" w:color="auto"/>
                    <w:left w:val="none" w:sz="0" w:space="0" w:color="auto"/>
                    <w:bottom w:val="none" w:sz="0" w:space="0" w:color="auto"/>
                    <w:right w:val="none" w:sz="0" w:space="0" w:color="auto"/>
                  </w:divBdr>
                </w:div>
                <w:div w:id="789201052">
                  <w:marLeft w:val="0"/>
                  <w:marRight w:val="0"/>
                  <w:marTop w:val="0"/>
                  <w:marBottom w:val="0"/>
                  <w:divBdr>
                    <w:top w:val="none" w:sz="0" w:space="0" w:color="auto"/>
                    <w:left w:val="none" w:sz="0" w:space="0" w:color="auto"/>
                    <w:bottom w:val="none" w:sz="0" w:space="0" w:color="auto"/>
                    <w:right w:val="none" w:sz="0" w:space="0" w:color="auto"/>
                  </w:divBdr>
                </w:div>
              </w:divsChild>
            </w:div>
            <w:div w:id="1523546373">
              <w:marLeft w:val="0"/>
              <w:marRight w:val="0"/>
              <w:marTop w:val="0"/>
              <w:marBottom w:val="0"/>
              <w:divBdr>
                <w:top w:val="none" w:sz="0" w:space="0" w:color="auto"/>
                <w:left w:val="none" w:sz="0" w:space="0" w:color="auto"/>
                <w:bottom w:val="none" w:sz="0" w:space="0" w:color="auto"/>
                <w:right w:val="none" w:sz="0" w:space="0" w:color="auto"/>
              </w:divBdr>
              <w:divsChild>
                <w:div w:id="588005837">
                  <w:marLeft w:val="0"/>
                  <w:marRight w:val="0"/>
                  <w:marTop w:val="0"/>
                  <w:marBottom w:val="0"/>
                  <w:divBdr>
                    <w:top w:val="none" w:sz="0" w:space="0" w:color="auto"/>
                    <w:left w:val="none" w:sz="0" w:space="0" w:color="auto"/>
                    <w:bottom w:val="none" w:sz="0" w:space="0" w:color="auto"/>
                    <w:right w:val="none" w:sz="0" w:space="0" w:color="auto"/>
                  </w:divBdr>
                </w:div>
                <w:div w:id="1836992989">
                  <w:marLeft w:val="0"/>
                  <w:marRight w:val="0"/>
                  <w:marTop w:val="0"/>
                  <w:marBottom w:val="0"/>
                  <w:divBdr>
                    <w:top w:val="none" w:sz="0" w:space="0" w:color="auto"/>
                    <w:left w:val="none" w:sz="0" w:space="0" w:color="auto"/>
                    <w:bottom w:val="none" w:sz="0" w:space="0" w:color="auto"/>
                    <w:right w:val="none" w:sz="0" w:space="0" w:color="auto"/>
                  </w:divBdr>
                </w:div>
                <w:div w:id="977535650">
                  <w:marLeft w:val="0"/>
                  <w:marRight w:val="0"/>
                  <w:marTop w:val="0"/>
                  <w:marBottom w:val="0"/>
                  <w:divBdr>
                    <w:top w:val="none" w:sz="0" w:space="0" w:color="auto"/>
                    <w:left w:val="none" w:sz="0" w:space="0" w:color="auto"/>
                    <w:bottom w:val="none" w:sz="0" w:space="0" w:color="auto"/>
                    <w:right w:val="none" w:sz="0" w:space="0" w:color="auto"/>
                  </w:divBdr>
                </w:div>
                <w:div w:id="1534801192">
                  <w:marLeft w:val="0"/>
                  <w:marRight w:val="0"/>
                  <w:marTop w:val="0"/>
                  <w:marBottom w:val="0"/>
                  <w:divBdr>
                    <w:top w:val="none" w:sz="0" w:space="0" w:color="auto"/>
                    <w:left w:val="none" w:sz="0" w:space="0" w:color="auto"/>
                    <w:bottom w:val="none" w:sz="0" w:space="0" w:color="auto"/>
                    <w:right w:val="none" w:sz="0" w:space="0" w:color="auto"/>
                  </w:divBdr>
                </w:div>
              </w:divsChild>
            </w:div>
            <w:div w:id="1530992638">
              <w:marLeft w:val="0"/>
              <w:marRight w:val="0"/>
              <w:marTop w:val="0"/>
              <w:marBottom w:val="0"/>
              <w:divBdr>
                <w:top w:val="none" w:sz="0" w:space="0" w:color="auto"/>
                <w:left w:val="none" w:sz="0" w:space="0" w:color="auto"/>
                <w:bottom w:val="none" w:sz="0" w:space="0" w:color="auto"/>
                <w:right w:val="none" w:sz="0" w:space="0" w:color="auto"/>
              </w:divBdr>
              <w:divsChild>
                <w:div w:id="241764878">
                  <w:marLeft w:val="0"/>
                  <w:marRight w:val="0"/>
                  <w:marTop w:val="0"/>
                  <w:marBottom w:val="0"/>
                  <w:divBdr>
                    <w:top w:val="none" w:sz="0" w:space="0" w:color="auto"/>
                    <w:left w:val="none" w:sz="0" w:space="0" w:color="auto"/>
                    <w:bottom w:val="none" w:sz="0" w:space="0" w:color="auto"/>
                    <w:right w:val="none" w:sz="0" w:space="0" w:color="auto"/>
                  </w:divBdr>
                </w:div>
                <w:div w:id="1171795628">
                  <w:marLeft w:val="0"/>
                  <w:marRight w:val="0"/>
                  <w:marTop w:val="0"/>
                  <w:marBottom w:val="0"/>
                  <w:divBdr>
                    <w:top w:val="none" w:sz="0" w:space="0" w:color="auto"/>
                    <w:left w:val="none" w:sz="0" w:space="0" w:color="auto"/>
                    <w:bottom w:val="none" w:sz="0" w:space="0" w:color="auto"/>
                    <w:right w:val="none" w:sz="0" w:space="0" w:color="auto"/>
                  </w:divBdr>
                </w:div>
                <w:div w:id="386996025">
                  <w:marLeft w:val="0"/>
                  <w:marRight w:val="0"/>
                  <w:marTop w:val="0"/>
                  <w:marBottom w:val="0"/>
                  <w:divBdr>
                    <w:top w:val="none" w:sz="0" w:space="0" w:color="auto"/>
                    <w:left w:val="none" w:sz="0" w:space="0" w:color="auto"/>
                    <w:bottom w:val="none" w:sz="0" w:space="0" w:color="auto"/>
                    <w:right w:val="none" w:sz="0" w:space="0" w:color="auto"/>
                  </w:divBdr>
                </w:div>
                <w:div w:id="2064526355">
                  <w:marLeft w:val="0"/>
                  <w:marRight w:val="0"/>
                  <w:marTop w:val="0"/>
                  <w:marBottom w:val="0"/>
                  <w:divBdr>
                    <w:top w:val="none" w:sz="0" w:space="0" w:color="auto"/>
                    <w:left w:val="none" w:sz="0" w:space="0" w:color="auto"/>
                    <w:bottom w:val="none" w:sz="0" w:space="0" w:color="auto"/>
                    <w:right w:val="none" w:sz="0" w:space="0" w:color="auto"/>
                  </w:divBdr>
                </w:div>
              </w:divsChild>
            </w:div>
            <w:div w:id="1569026136">
              <w:marLeft w:val="0"/>
              <w:marRight w:val="0"/>
              <w:marTop w:val="0"/>
              <w:marBottom w:val="0"/>
              <w:divBdr>
                <w:top w:val="none" w:sz="0" w:space="0" w:color="auto"/>
                <w:left w:val="none" w:sz="0" w:space="0" w:color="auto"/>
                <w:bottom w:val="none" w:sz="0" w:space="0" w:color="auto"/>
                <w:right w:val="none" w:sz="0" w:space="0" w:color="auto"/>
              </w:divBdr>
              <w:divsChild>
                <w:div w:id="507712742">
                  <w:marLeft w:val="0"/>
                  <w:marRight w:val="0"/>
                  <w:marTop w:val="0"/>
                  <w:marBottom w:val="0"/>
                  <w:divBdr>
                    <w:top w:val="none" w:sz="0" w:space="0" w:color="auto"/>
                    <w:left w:val="none" w:sz="0" w:space="0" w:color="auto"/>
                    <w:bottom w:val="none" w:sz="0" w:space="0" w:color="auto"/>
                    <w:right w:val="none" w:sz="0" w:space="0" w:color="auto"/>
                  </w:divBdr>
                </w:div>
                <w:div w:id="1197356239">
                  <w:marLeft w:val="0"/>
                  <w:marRight w:val="0"/>
                  <w:marTop w:val="0"/>
                  <w:marBottom w:val="0"/>
                  <w:divBdr>
                    <w:top w:val="none" w:sz="0" w:space="0" w:color="auto"/>
                    <w:left w:val="none" w:sz="0" w:space="0" w:color="auto"/>
                    <w:bottom w:val="none" w:sz="0" w:space="0" w:color="auto"/>
                    <w:right w:val="none" w:sz="0" w:space="0" w:color="auto"/>
                  </w:divBdr>
                </w:div>
                <w:div w:id="102651769">
                  <w:marLeft w:val="0"/>
                  <w:marRight w:val="0"/>
                  <w:marTop w:val="0"/>
                  <w:marBottom w:val="0"/>
                  <w:divBdr>
                    <w:top w:val="none" w:sz="0" w:space="0" w:color="auto"/>
                    <w:left w:val="none" w:sz="0" w:space="0" w:color="auto"/>
                    <w:bottom w:val="none" w:sz="0" w:space="0" w:color="auto"/>
                    <w:right w:val="none" w:sz="0" w:space="0" w:color="auto"/>
                  </w:divBdr>
                </w:div>
                <w:div w:id="911507117">
                  <w:marLeft w:val="0"/>
                  <w:marRight w:val="0"/>
                  <w:marTop w:val="0"/>
                  <w:marBottom w:val="0"/>
                  <w:divBdr>
                    <w:top w:val="none" w:sz="0" w:space="0" w:color="auto"/>
                    <w:left w:val="none" w:sz="0" w:space="0" w:color="auto"/>
                    <w:bottom w:val="none" w:sz="0" w:space="0" w:color="auto"/>
                    <w:right w:val="none" w:sz="0" w:space="0" w:color="auto"/>
                  </w:divBdr>
                </w:div>
              </w:divsChild>
            </w:div>
            <w:div w:id="284848778">
              <w:marLeft w:val="0"/>
              <w:marRight w:val="0"/>
              <w:marTop w:val="0"/>
              <w:marBottom w:val="0"/>
              <w:divBdr>
                <w:top w:val="none" w:sz="0" w:space="0" w:color="auto"/>
                <w:left w:val="none" w:sz="0" w:space="0" w:color="auto"/>
                <w:bottom w:val="none" w:sz="0" w:space="0" w:color="auto"/>
                <w:right w:val="none" w:sz="0" w:space="0" w:color="auto"/>
              </w:divBdr>
              <w:divsChild>
                <w:div w:id="960112388">
                  <w:marLeft w:val="0"/>
                  <w:marRight w:val="0"/>
                  <w:marTop w:val="0"/>
                  <w:marBottom w:val="0"/>
                  <w:divBdr>
                    <w:top w:val="none" w:sz="0" w:space="0" w:color="auto"/>
                    <w:left w:val="none" w:sz="0" w:space="0" w:color="auto"/>
                    <w:bottom w:val="none" w:sz="0" w:space="0" w:color="auto"/>
                    <w:right w:val="none" w:sz="0" w:space="0" w:color="auto"/>
                  </w:divBdr>
                </w:div>
                <w:div w:id="1758358193">
                  <w:marLeft w:val="0"/>
                  <w:marRight w:val="0"/>
                  <w:marTop w:val="0"/>
                  <w:marBottom w:val="0"/>
                  <w:divBdr>
                    <w:top w:val="none" w:sz="0" w:space="0" w:color="auto"/>
                    <w:left w:val="none" w:sz="0" w:space="0" w:color="auto"/>
                    <w:bottom w:val="none" w:sz="0" w:space="0" w:color="auto"/>
                    <w:right w:val="none" w:sz="0" w:space="0" w:color="auto"/>
                  </w:divBdr>
                </w:div>
                <w:div w:id="951598020">
                  <w:marLeft w:val="0"/>
                  <w:marRight w:val="0"/>
                  <w:marTop w:val="0"/>
                  <w:marBottom w:val="0"/>
                  <w:divBdr>
                    <w:top w:val="none" w:sz="0" w:space="0" w:color="auto"/>
                    <w:left w:val="none" w:sz="0" w:space="0" w:color="auto"/>
                    <w:bottom w:val="none" w:sz="0" w:space="0" w:color="auto"/>
                    <w:right w:val="none" w:sz="0" w:space="0" w:color="auto"/>
                  </w:divBdr>
                </w:div>
                <w:div w:id="1842891348">
                  <w:marLeft w:val="0"/>
                  <w:marRight w:val="0"/>
                  <w:marTop w:val="0"/>
                  <w:marBottom w:val="0"/>
                  <w:divBdr>
                    <w:top w:val="none" w:sz="0" w:space="0" w:color="auto"/>
                    <w:left w:val="none" w:sz="0" w:space="0" w:color="auto"/>
                    <w:bottom w:val="none" w:sz="0" w:space="0" w:color="auto"/>
                    <w:right w:val="none" w:sz="0" w:space="0" w:color="auto"/>
                  </w:divBdr>
                </w:div>
              </w:divsChild>
            </w:div>
            <w:div w:id="1166825720">
              <w:marLeft w:val="0"/>
              <w:marRight w:val="0"/>
              <w:marTop w:val="0"/>
              <w:marBottom w:val="0"/>
              <w:divBdr>
                <w:top w:val="none" w:sz="0" w:space="0" w:color="auto"/>
                <w:left w:val="none" w:sz="0" w:space="0" w:color="auto"/>
                <w:bottom w:val="none" w:sz="0" w:space="0" w:color="auto"/>
                <w:right w:val="none" w:sz="0" w:space="0" w:color="auto"/>
              </w:divBdr>
              <w:divsChild>
                <w:div w:id="11318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302">
      <w:bodyDiv w:val="1"/>
      <w:marLeft w:val="0"/>
      <w:marRight w:val="0"/>
      <w:marTop w:val="0"/>
      <w:marBottom w:val="0"/>
      <w:divBdr>
        <w:top w:val="none" w:sz="0" w:space="0" w:color="auto"/>
        <w:left w:val="none" w:sz="0" w:space="0" w:color="auto"/>
        <w:bottom w:val="none" w:sz="0" w:space="0" w:color="auto"/>
        <w:right w:val="none" w:sz="0" w:space="0" w:color="auto"/>
      </w:divBdr>
    </w:div>
    <w:div w:id="410930366">
      <w:bodyDiv w:val="1"/>
      <w:marLeft w:val="0"/>
      <w:marRight w:val="0"/>
      <w:marTop w:val="0"/>
      <w:marBottom w:val="0"/>
      <w:divBdr>
        <w:top w:val="none" w:sz="0" w:space="0" w:color="auto"/>
        <w:left w:val="none" w:sz="0" w:space="0" w:color="auto"/>
        <w:bottom w:val="none" w:sz="0" w:space="0" w:color="auto"/>
        <w:right w:val="none" w:sz="0" w:space="0" w:color="auto"/>
      </w:divBdr>
      <w:divsChild>
        <w:div w:id="1254315293">
          <w:marLeft w:val="0"/>
          <w:marRight w:val="0"/>
          <w:marTop w:val="0"/>
          <w:marBottom w:val="0"/>
          <w:divBdr>
            <w:top w:val="none" w:sz="0" w:space="0" w:color="auto"/>
            <w:left w:val="none" w:sz="0" w:space="0" w:color="auto"/>
            <w:bottom w:val="none" w:sz="0" w:space="0" w:color="auto"/>
            <w:right w:val="none" w:sz="0" w:space="0" w:color="auto"/>
          </w:divBdr>
        </w:div>
        <w:div w:id="1228612192">
          <w:marLeft w:val="0"/>
          <w:marRight w:val="0"/>
          <w:marTop w:val="0"/>
          <w:marBottom w:val="0"/>
          <w:divBdr>
            <w:top w:val="none" w:sz="0" w:space="0" w:color="auto"/>
            <w:left w:val="none" w:sz="0" w:space="0" w:color="auto"/>
            <w:bottom w:val="none" w:sz="0" w:space="0" w:color="auto"/>
            <w:right w:val="none" w:sz="0" w:space="0" w:color="auto"/>
          </w:divBdr>
        </w:div>
        <w:div w:id="1572621241">
          <w:marLeft w:val="0"/>
          <w:marRight w:val="0"/>
          <w:marTop w:val="0"/>
          <w:marBottom w:val="0"/>
          <w:divBdr>
            <w:top w:val="none" w:sz="0" w:space="0" w:color="auto"/>
            <w:left w:val="none" w:sz="0" w:space="0" w:color="auto"/>
            <w:bottom w:val="none" w:sz="0" w:space="0" w:color="auto"/>
            <w:right w:val="none" w:sz="0" w:space="0" w:color="auto"/>
          </w:divBdr>
        </w:div>
      </w:divsChild>
    </w:div>
    <w:div w:id="887306452">
      <w:bodyDiv w:val="1"/>
      <w:marLeft w:val="0"/>
      <w:marRight w:val="0"/>
      <w:marTop w:val="0"/>
      <w:marBottom w:val="0"/>
      <w:divBdr>
        <w:top w:val="none" w:sz="0" w:space="0" w:color="auto"/>
        <w:left w:val="none" w:sz="0" w:space="0" w:color="auto"/>
        <w:bottom w:val="none" w:sz="0" w:space="0" w:color="auto"/>
        <w:right w:val="none" w:sz="0" w:space="0" w:color="auto"/>
      </w:divBdr>
    </w:div>
    <w:div w:id="1077283833">
      <w:bodyDiv w:val="1"/>
      <w:marLeft w:val="0"/>
      <w:marRight w:val="0"/>
      <w:marTop w:val="0"/>
      <w:marBottom w:val="0"/>
      <w:divBdr>
        <w:top w:val="none" w:sz="0" w:space="0" w:color="auto"/>
        <w:left w:val="none" w:sz="0" w:space="0" w:color="auto"/>
        <w:bottom w:val="none" w:sz="0" w:space="0" w:color="auto"/>
        <w:right w:val="none" w:sz="0" w:space="0" w:color="auto"/>
      </w:divBdr>
      <w:divsChild>
        <w:div w:id="1157309250">
          <w:marLeft w:val="0"/>
          <w:marRight w:val="0"/>
          <w:marTop w:val="0"/>
          <w:marBottom w:val="0"/>
          <w:divBdr>
            <w:top w:val="none" w:sz="0" w:space="0" w:color="auto"/>
            <w:left w:val="none" w:sz="0" w:space="0" w:color="auto"/>
            <w:bottom w:val="none" w:sz="0" w:space="0" w:color="auto"/>
            <w:right w:val="none" w:sz="0" w:space="0" w:color="auto"/>
          </w:divBdr>
          <w:divsChild>
            <w:div w:id="13150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430">
      <w:bodyDiv w:val="1"/>
      <w:marLeft w:val="0"/>
      <w:marRight w:val="0"/>
      <w:marTop w:val="0"/>
      <w:marBottom w:val="0"/>
      <w:divBdr>
        <w:top w:val="none" w:sz="0" w:space="0" w:color="auto"/>
        <w:left w:val="none" w:sz="0" w:space="0" w:color="auto"/>
        <w:bottom w:val="none" w:sz="0" w:space="0" w:color="auto"/>
        <w:right w:val="none" w:sz="0" w:space="0" w:color="auto"/>
      </w:divBdr>
    </w:div>
    <w:div w:id="1471633697">
      <w:bodyDiv w:val="1"/>
      <w:marLeft w:val="0"/>
      <w:marRight w:val="0"/>
      <w:marTop w:val="0"/>
      <w:marBottom w:val="0"/>
      <w:divBdr>
        <w:top w:val="none" w:sz="0" w:space="0" w:color="auto"/>
        <w:left w:val="none" w:sz="0" w:space="0" w:color="auto"/>
        <w:bottom w:val="none" w:sz="0" w:space="0" w:color="auto"/>
        <w:right w:val="none" w:sz="0" w:space="0" w:color="auto"/>
      </w:divBdr>
    </w:div>
    <w:div w:id="1608463656">
      <w:bodyDiv w:val="1"/>
      <w:marLeft w:val="0"/>
      <w:marRight w:val="0"/>
      <w:marTop w:val="0"/>
      <w:marBottom w:val="0"/>
      <w:divBdr>
        <w:top w:val="none" w:sz="0" w:space="0" w:color="auto"/>
        <w:left w:val="none" w:sz="0" w:space="0" w:color="auto"/>
        <w:bottom w:val="none" w:sz="0" w:space="0" w:color="auto"/>
        <w:right w:val="none" w:sz="0" w:space="0" w:color="auto"/>
      </w:divBdr>
      <w:divsChild>
        <w:div w:id="217515995">
          <w:marLeft w:val="0"/>
          <w:marRight w:val="0"/>
          <w:marTop w:val="0"/>
          <w:marBottom w:val="0"/>
          <w:divBdr>
            <w:top w:val="none" w:sz="0" w:space="0" w:color="auto"/>
            <w:left w:val="none" w:sz="0" w:space="0" w:color="auto"/>
            <w:bottom w:val="none" w:sz="0" w:space="0" w:color="auto"/>
            <w:right w:val="none" w:sz="0" w:space="0" w:color="auto"/>
          </w:divBdr>
          <w:divsChild>
            <w:div w:id="443574739">
              <w:marLeft w:val="0"/>
              <w:marRight w:val="0"/>
              <w:marTop w:val="0"/>
              <w:marBottom w:val="0"/>
              <w:divBdr>
                <w:top w:val="none" w:sz="0" w:space="0" w:color="auto"/>
                <w:left w:val="none" w:sz="0" w:space="0" w:color="auto"/>
                <w:bottom w:val="none" w:sz="0" w:space="0" w:color="auto"/>
                <w:right w:val="none" w:sz="0" w:space="0" w:color="auto"/>
              </w:divBdr>
            </w:div>
            <w:div w:id="452092599">
              <w:marLeft w:val="0"/>
              <w:marRight w:val="0"/>
              <w:marTop w:val="0"/>
              <w:marBottom w:val="0"/>
              <w:divBdr>
                <w:top w:val="none" w:sz="0" w:space="0" w:color="auto"/>
                <w:left w:val="none" w:sz="0" w:space="0" w:color="auto"/>
                <w:bottom w:val="none" w:sz="0" w:space="0" w:color="auto"/>
                <w:right w:val="none" w:sz="0" w:space="0" w:color="auto"/>
              </w:divBdr>
              <w:divsChild>
                <w:div w:id="4527029">
                  <w:marLeft w:val="0"/>
                  <w:marRight w:val="0"/>
                  <w:marTop w:val="0"/>
                  <w:marBottom w:val="0"/>
                  <w:divBdr>
                    <w:top w:val="none" w:sz="0" w:space="0" w:color="auto"/>
                    <w:left w:val="none" w:sz="0" w:space="0" w:color="auto"/>
                    <w:bottom w:val="none" w:sz="0" w:space="0" w:color="auto"/>
                    <w:right w:val="none" w:sz="0" w:space="0" w:color="auto"/>
                  </w:divBdr>
                </w:div>
              </w:divsChild>
            </w:div>
            <w:div w:id="1454324128">
              <w:marLeft w:val="0"/>
              <w:marRight w:val="0"/>
              <w:marTop w:val="0"/>
              <w:marBottom w:val="0"/>
              <w:divBdr>
                <w:top w:val="none" w:sz="0" w:space="0" w:color="auto"/>
                <w:left w:val="none" w:sz="0" w:space="0" w:color="auto"/>
                <w:bottom w:val="none" w:sz="0" w:space="0" w:color="auto"/>
                <w:right w:val="none" w:sz="0" w:space="0" w:color="auto"/>
              </w:divBdr>
              <w:divsChild>
                <w:div w:id="1307055064">
                  <w:marLeft w:val="0"/>
                  <w:marRight w:val="0"/>
                  <w:marTop w:val="0"/>
                  <w:marBottom w:val="0"/>
                  <w:divBdr>
                    <w:top w:val="none" w:sz="0" w:space="0" w:color="auto"/>
                    <w:left w:val="none" w:sz="0" w:space="0" w:color="auto"/>
                    <w:bottom w:val="none" w:sz="0" w:space="0" w:color="auto"/>
                    <w:right w:val="none" w:sz="0" w:space="0" w:color="auto"/>
                  </w:divBdr>
                </w:div>
              </w:divsChild>
            </w:div>
            <w:div w:id="999776621">
              <w:marLeft w:val="0"/>
              <w:marRight w:val="0"/>
              <w:marTop w:val="0"/>
              <w:marBottom w:val="0"/>
              <w:divBdr>
                <w:top w:val="none" w:sz="0" w:space="0" w:color="auto"/>
                <w:left w:val="none" w:sz="0" w:space="0" w:color="auto"/>
                <w:bottom w:val="none" w:sz="0" w:space="0" w:color="auto"/>
                <w:right w:val="none" w:sz="0" w:space="0" w:color="auto"/>
              </w:divBdr>
              <w:divsChild>
                <w:div w:id="2122188328">
                  <w:marLeft w:val="0"/>
                  <w:marRight w:val="0"/>
                  <w:marTop w:val="0"/>
                  <w:marBottom w:val="0"/>
                  <w:divBdr>
                    <w:top w:val="none" w:sz="0" w:space="0" w:color="auto"/>
                    <w:left w:val="none" w:sz="0" w:space="0" w:color="auto"/>
                    <w:bottom w:val="none" w:sz="0" w:space="0" w:color="auto"/>
                    <w:right w:val="none" w:sz="0" w:space="0" w:color="auto"/>
                  </w:divBdr>
                </w:div>
              </w:divsChild>
            </w:div>
            <w:div w:id="1465201434">
              <w:marLeft w:val="0"/>
              <w:marRight w:val="0"/>
              <w:marTop w:val="0"/>
              <w:marBottom w:val="0"/>
              <w:divBdr>
                <w:top w:val="none" w:sz="0" w:space="0" w:color="auto"/>
                <w:left w:val="none" w:sz="0" w:space="0" w:color="auto"/>
                <w:bottom w:val="none" w:sz="0" w:space="0" w:color="auto"/>
                <w:right w:val="none" w:sz="0" w:space="0" w:color="auto"/>
              </w:divBdr>
              <w:divsChild>
                <w:div w:id="18806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6902">
      <w:bodyDiv w:val="1"/>
      <w:marLeft w:val="0"/>
      <w:marRight w:val="0"/>
      <w:marTop w:val="0"/>
      <w:marBottom w:val="0"/>
      <w:divBdr>
        <w:top w:val="none" w:sz="0" w:space="0" w:color="auto"/>
        <w:left w:val="none" w:sz="0" w:space="0" w:color="auto"/>
        <w:bottom w:val="none" w:sz="0" w:space="0" w:color="auto"/>
        <w:right w:val="none" w:sz="0" w:space="0" w:color="auto"/>
      </w:divBdr>
    </w:div>
    <w:div w:id="1819375392">
      <w:bodyDiv w:val="1"/>
      <w:marLeft w:val="0"/>
      <w:marRight w:val="0"/>
      <w:marTop w:val="0"/>
      <w:marBottom w:val="0"/>
      <w:divBdr>
        <w:top w:val="none" w:sz="0" w:space="0" w:color="auto"/>
        <w:left w:val="none" w:sz="0" w:space="0" w:color="auto"/>
        <w:bottom w:val="none" w:sz="0" w:space="0" w:color="auto"/>
        <w:right w:val="none" w:sz="0" w:space="0" w:color="auto"/>
      </w:divBdr>
    </w:div>
    <w:div w:id="1867139714">
      <w:bodyDiv w:val="1"/>
      <w:marLeft w:val="0"/>
      <w:marRight w:val="0"/>
      <w:marTop w:val="0"/>
      <w:marBottom w:val="0"/>
      <w:divBdr>
        <w:top w:val="none" w:sz="0" w:space="0" w:color="auto"/>
        <w:left w:val="none" w:sz="0" w:space="0" w:color="auto"/>
        <w:bottom w:val="none" w:sz="0" w:space="0" w:color="auto"/>
        <w:right w:val="none" w:sz="0" w:space="0" w:color="auto"/>
      </w:divBdr>
      <w:divsChild>
        <w:div w:id="1520777880">
          <w:marLeft w:val="0"/>
          <w:marRight w:val="0"/>
          <w:marTop w:val="0"/>
          <w:marBottom w:val="0"/>
          <w:divBdr>
            <w:top w:val="none" w:sz="0" w:space="0" w:color="auto"/>
            <w:left w:val="none" w:sz="0" w:space="0" w:color="auto"/>
            <w:bottom w:val="none" w:sz="0" w:space="0" w:color="auto"/>
            <w:right w:val="none" w:sz="0" w:space="0" w:color="auto"/>
          </w:divBdr>
          <w:divsChild>
            <w:div w:id="1690259301">
              <w:marLeft w:val="0"/>
              <w:marRight w:val="0"/>
              <w:marTop w:val="0"/>
              <w:marBottom w:val="0"/>
              <w:divBdr>
                <w:top w:val="none" w:sz="0" w:space="0" w:color="auto"/>
                <w:left w:val="none" w:sz="0" w:space="0" w:color="auto"/>
                <w:bottom w:val="none" w:sz="0" w:space="0" w:color="auto"/>
                <w:right w:val="none" w:sz="0" w:space="0" w:color="auto"/>
              </w:divBdr>
            </w:div>
            <w:div w:id="1068571809">
              <w:marLeft w:val="0"/>
              <w:marRight w:val="0"/>
              <w:marTop w:val="0"/>
              <w:marBottom w:val="0"/>
              <w:divBdr>
                <w:top w:val="none" w:sz="0" w:space="0" w:color="auto"/>
                <w:left w:val="none" w:sz="0" w:space="0" w:color="auto"/>
                <w:bottom w:val="none" w:sz="0" w:space="0" w:color="auto"/>
                <w:right w:val="none" w:sz="0" w:space="0" w:color="auto"/>
              </w:divBdr>
              <w:divsChild>
                <w:div w:id="1936328259">
                  <w:marLeft w:val="0"/>
                  <w:marRight w:val="0"/>
                  <w:marTop w:val="0"/>
                  <w:marBottom w:val="0"/>
                  <w:divBdr>
                    <w:top w:val="none" w:sz="0" w:space="0" w:color="auto"/>
                    <w:left w:val="none" w:sz="0" w:space="0" w:color="auto"/>
                    <w:bottom w:val="none" w:sz="0" w:space="0" w:color="auto"/>
                    <w:right w:val="none" w:sz="0" w:space="0" w:color="auto"/>
                  </w:divBdr>
                </w:div>
              </w:divsChild>
            </w:div>
            <w:div w:id="995844228">
              <w:marLeft w:val="0"/>
              <w:marRight w:val="0"/>
              <w:marTop w:val="0"/>
              <w:marBottom w:val="0"/>
              <w:divBdr>
                <w:top w:val="none" w:sz="0" w:space="0" w:color="auto"/>
                <w:left w:val="none" w:sz="0" w:space="0" w:color="auto"/>
                <w:bottom w:val="none" w:sz="0" w:space="0" w:color="auto"/>
                <w:right w:val="none" w:sz="0" w:space="0" w:color="auto"/>
              </w:divBdr>
              <w:divsChild>
                <w:div w:id="1875384527">
                  <w:marLeft w:val="0"/>
                  <w:marRight w:val="0"/>
                  <w:marTop w:val="0"/>
                  <w:marBottom w:val="0"/>
                  <w:divBdr>
                    <w:top w:val="none" w:sz="0" w:space="0" w:color="auto"/>
                    <w:left w:val="none" w:sz="0" w:space="0" w:color="auto"/>
                    <w:bottom w:val="none" w:sz="0" w:space="0" w:color="auto"/>
                    <w:right w:val="none" w:sz="0" w:space="0" w:color="auto"/>
                  </w:divBdr>
                </w:div>
                <w:div w:id="1379745312">
                  <w:marLeft w:val="0"/>
                  <w:marRight w:val="0"/>
                  <w:marTop w:val="0"/>
                  <w:marBottom w:val="0"/>
                  <w:divBdr>
                    <w:top w:val="none" w:sz="0" w:space="0" w:color="auto"/>
                    <w:left w:val="none" w:sz="0" w:space="0" w:color="auto"/>
                    <w:bottom w:val="none" w:sz="0" w:space="0" w:color="auto"/>
                    <w:right w:val="none" w:sz="0" w:space="0" w:color="auto"/>
                  </w:divBdr>
                </w:div>
                <w:div w:id="1774859963">
                  <w:marLeft w:val="0"/>
                  <w:marRight w:val="0"/>
                  <w:marTop w:val="0"/>
                  <w:marBottom w:val="0"/>
                  <w:divBdr>
                    <w:top w:val="none" w:sz="0" w:space="0" w:color="auto"/>
                    <w:left w:val="none" w:sz="0" w:space="0" w:color="auto"/>
                    <w:bottom w:val="none" w:sz="0" w:space="0" w:color="auto"/>
                    <w:right w:val="none" w:sz="0" w:space="0" w:color="auto"/>
                  </w:divBdr>
                </w:div>
              </w:divsChild>
            </w:div>
            <w:div w:id="291794694">
              <w:marLeft w:val="0"/>
              <w:marRight w:val="0"/>
              <w:marTop w:val="0"/>
              <w:marBottom w:val="0"/>
              <w:divBdr>
                <w:top w:val="none" w:sz="0" w:space="0" w:color="auto"/>
                <w:left w:val="none" w:sz="0" w:space="0" w:color="auto"/>
                <w:bottom w:val="none" w:sz="0" w:space="0" w:color="auto"/>
                <w:right w:val="none" w:sz="0" w:space="0" w:color="auto"/>
              </w:divBdr>
              <w:divsChild>
                <w:div w:id="893010334">
                  <w:marLeft w:val="0"/>
                  <w:marRight w:val="0"/>
                  <w:marTop w:val="0"/>
                  <w:marBottom w:val="0"/>
                  <w:divBdr>
                    <w:top w:val="none" w:sz="0" w:space="0" w:color="auto"/>
                    <w:left w:val="none" w:sz="0" w:space="0" w:color="auto"/>
                    <w:bottom w:val="none" w:sz="0" w:space="0" w:color="auto"/>
                    <w:right w:val="none" w:sz="0" w:space="0" w:color="auto"/>
                  </w:divBdr>
                </w:div>
                <w:div w:id="1887639147">
                  <w:marLeft w:val="0"/>
                  <w:marRight w:val="0"/>
                  <w:marTop w:val="0"/>
                  <w:marBottom w:val="0"/>
                  <w:divBdr>
                    <w:top w:val="none" w:sz="0" w:space="0" w:color="auto"/>
                    <w:left w:val="none" w:sz="0" w:space="0" w:color="auto"/>
                    <w:bottom w:val="none" w:sz="0" w:space="0" w:color="auto"/>
                    <w:right w:val="none" w:sz="0" w:space="0" w:color="auto"/>
                  </w:divBdr>
                </w:div>
                <w:div w:id="224531121">
                  <w:marLeft w:val="0"/>
                  <w:marRight w:val="0"/>
                  <w:marTop w:val="0"/>
                  <w:marBottom w:val="0"/>
                  <w:divBdr>
                    <w:top w:val="none" w:sz="0" w:space="0" w:color="auto"/>
                    <w:left w:val="none" w:sz="0" w:space="0" w:color="auto"/>
                    <w:bottom w:val="none" w:sz="0" w:space="0" w:color="auto"/>
                    <w:right w:val="none" w:sz="0" w:space="0" w:color="auto"/>
                  </w:divBdr>
                </w:div>
                <w:div w:id="1153567251">
                  <w:marLeft w:val="0"/>
                  <w:marRight w:val="0"/>
                  <w:marTop w:val="0"/>
                  <w:marBottom w:val="0"/>
                  <w:divBdr>
                    <w:top w:val="none" w:sz="0" w:space="0" w:color="auto"/>
                    <w:left w:val="none" w:sz="0" w:space="0" w:color="auto"/>
                    <w:bottom w:val="none" w:sz="0" w:space="0" w:color="auto"/>
                    <w:right w:val="none" w:sz="0" w:space="0" w:color="auto"/>
                  </w:divBdr>
                </w:div>
              </w:divsChild>
            </w:div>
            <w:div w:id="530848088">
              <w:marLeft w:val="0"/>
              <w:marRight w:val="0"/>
              <w:marTop w:val="0"/>
              <w:marBottom w:val="0"/>
              <w:divBdr>
                <w:top w:val="none" w:sz="0" w:space="0" w:color="auto"/>
                <w:left w:val="none" w:sz="0" w:space="0" w:color="auto"/>
                <w:bottom w:val="none" w:sz="0" w:space="0" w:color="auto"/>
                <w:right w:val="none" w:sz="0" w:space="0" w:color="auto"/>
              </w:divBdr>
              <w:divsChild>
                <w:div w:id="1353143927">
                  <w:marLeft w:val="0"/>
                  <w:marRight w:val="0"/>
                  <w:marTop w:val="0"/>
                  <w:marBottom w:val="0"/>
                  <w:divBdr>
                    <w:top w:val="none" w:sz="0" w:space="0" w:color="auto"/>
                    <w:left w:val="none" w:sz="0" w:space="0" w:color="auto"/>
                    <w:bottom w:val="none" w:sz="0" w:space="0" w:color="auto"/>
                    <w:right w:val="none" w:sz="0" w:space="0" w:color="auto"/>
                  </w:divBdr>
                </w:div>
                <w:div w:id="758212511">
                  <w:marLeft w:val="0"/>
                  <w:marRight w:val="0"/>
                  <w:marTop w:val="0"/>
                  <w:marBottom w:val="0"/>
                  <w:divBdr>
                    <w:top w:val="none" w:sz="0" w:space="0" w:color="auto"/>
                    <w:left w:val="none" w:sz="0" w:space="0" w:color="auto"/>
                    <w:bottom w:val="none" w:sz="0" w:space="0" w:color="auto"/>
                    <w:right w:val="none" w:sz="0" w:space="0" w:color="auto"/>
                  </w:divBdr>
                </w:div>
                <w:div w:id="437137635">
                  <w:marLeft w:val="0"/>
                  <w:marRight w:val="0"/>
                  <w:marTop w:val="0"/>
                  <w:marBottom w:val="0"/>
                  <w:divBdr>
                    <w:top w:val="none" w:sz="0" w:space="0" w:color="auto"/>
                    <w:left w:val="none" w:sz="0" w:space="0" w:color="auto"/>
                    <w:bottom w:val="none" w:sz="0" w:space="0" w:color="auto"/>
                    <w:right w:val="none" w:sz="0" w:space="0" w:color="auto"/>
                  </w:divBdr>
                </w:div>
                <w:div w:id="261113271">
                  <w:marLeft w:val="0"/>
                  <w:marRight w:val="0"/>
                  <w:marTop w:val="0"/>
                  <w:marBottom w:val="0"/>
                  <w:divBdr>
                    <w:top w:val="none" w:sz="0" w:space="0" w:color="auto"/>
                    <w:left w:val="none" w:sz="0" w:space="0" w:color="auto"/>
                    <w:bottom w:val="none" w:sz="0" w:space="0" w:color="auto"/>
                    <w:right w:val="none" w:sz="0" w:space="0" w:color="auto"/>
                  </w:divBdr>
                </w:div>
              </w:divsChild>
            </w:div>
            <w:div w:id="1737897430">
              <w:marLeft w:val="0"/>
              <w:marRight w:val="0"/>
              <w:marTop w:val="0"/>
              <w:marBottom w:val="0"/>
              <w:divBdr>
                <w:top w:val="none" w:sz="0" w:space="0" w:color="auto"/>
                <w:left w:val="none" w:sz="0" w:space="0" w:color="auto"/>
                <w:bottom w:val="none" w:sz="0" w:space="0" w:color="auto"/>
                <w:right w:val="none" w:sz="0" w:space="0" w:color="auto"/>
              </w:divBdr>
              <w:divsChild>
                <w:div w:id="1700736038">
                  <w:marLeft w:val="0"/>
                  <w:marRight w:val="0"/>
                  <w:marTop w:val="0"/>
                  <w:marBottom w:val="0"/>
                  <w:divBdr>
                    <w:top w:val="none" w:sz="0" w:space="0" w:color="auto"/>
                    <w:left w:val="none" w:sz="0" w:space="0" w:color="auto"/>
                    <w:bottom w:val="none" w:sz="0" w:space="0" w:color="auto"/>
                    <w:right w:val="none" w:sz="0" w:space="0" w:color="auto"/>
                  </w:divBdr>
                </w:div>
                <w:div w:id="1460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y.undp.org/content/libya/en/home/presscenter/articles/2018/EU-UNDP-support-to-Libya-COVID-19-response-amidst-conflict.html" TargetMode="External"/><Relationship Id="rId18" Type="http://schemas.openxmlformats.org/officeDocument/2006/relationships/hyperlink" Target="https://reliefweb.int/report/libya/libyas-economic-update-october-2021" TargetMode="External"/><Relationship Id="rId26" Type="http://schemas.openxmlformats.org/officeDocument/2006/relationships/hyperlink" Target="https://www.facebook.com/undp.ly/posts/5451343988271245" TargetMode="External"/><Relationship Id="rId39" Type="http://schemas.openxmlformats.org/officeDocument/2006/relationships/hyperlink" Target="https://www.facebook.com/587133221359037/posts/5222018474537132/?d=n" TargetMode="External"/><Relationship Id="rId21" Type="http://schemas.openxmlformats.org/officeDocument/2006/relationships/hyperlink" Target="https://undp.sharepoint.com/teams/LBY/Shared%20Documents/Forms/AllItems.aspx?id=%2Fteams%2FLBY%2FShared%20Documents%2FPMSU%5FProgramme%20Management%20Support%20Unit%2FROAR%5FResults%20Oriented%20Annual%20Report%2FEvidence%20for%20ROAR%2FCCA%20and%20UNSDCF%20Workshop%20Dossier%2Ezip&amp;parent=%2Fteams%2FLBY%2FShared%20Documents%2FPMSU%5FProgramme%20Management%20Support%20Unit%2FROAR%5FResults%20Oriented%20Annual%20Report%2FEvidence%20for%20ROAR" TargetMode="External"/><Relationship Id="rId34" Type="http://schemas.openxmlformats.org/officeDocument/2006/relationships/hyperlink" Target="https://www.linkedin.com/feed/update/urn:li:activity:6809065375951568896/" TargetMode="External"/><Relationship Id="rId42" Type="http://schemas.openxmlformats.org/officeDocument/2006/relationships/hyperlink" Target="https://twitter.com/UNDPLibya/status/1358766651290902529" TargetMode="External"/><Relationship Id="rId47" Type="http://schemas.openxmlformats.org/officeDocument/2006/relationships/hyperlink" Target="https://eur03.safelinks.protection.outlook.com/?url=https%3A%2F%2Ftwitter.com%2FUNDPLibya%2Fstatus%2F1357986151546683395&amp;data=04%7C01%7Cdhanashree.karmarkar%40undp.org%7C304478d8f7f64193c38e08d9b31c6a7c%7Cb3e5db5e2944483799f57488ace54319%7C0%7C0%7C637737756882897945%7CUnknown%7CTWFpbGZsb3d8eyJWIjoiMC4wLjAwMDAiLCJQIjoiV2luMzIiLCJBTiI6Ik1haWwiLCJXVCI6Mn0%3D%7C3000&amp;sdata=Ra2fOGZ1W4%2BXmq4ivHwrKjjx36Qh0EQU%2B0F18RcXGCg%3D&amp;reserved=0" TargetMode="External"/><Relationship Id="rId50" Type="http://schemas.openxmlformats.org/officeDocument/2006/relationships/hyperlink" Target="https://eur03.safelinks.protection.outlook.com/?url=https%3A%2F%2Fwww.ly.undp.org%2Fcontent%2Flibya%2Fen%2Fhome%2Fpresscenter%2Fpressreleases%2F2018%2Fundp--unsmil-and-ministry-of-interior-join-efforts-to-respond-to.html&amp;data=04%7C01%7Cdhanashree.karmarkar%40undp.org%7C304478d8f7f64193c38e08d9b31c6a7c%7Cb3e5db5e2944483799f57488ace54319%7C0%7C0%7C637737756882927814%7CUnknown%7CTWFpbGZsb3d8eyJWIjoiMC4wLjAwMDAiLCJQIjoiV2luMzIiLCJBTiI6Ik1haWwiLCJXVCI6Mn0%3D%7C3000&amp;sdata=s4i7QBs7BkbYIIBBp8jrGzIjLuLrRKB0oIJ6ujAUcZU%3D&amp;reserved=0" TargetMode="External"/><Relationship Id="rId55" Type="http://schemas.openxmlformats.org/officeDocument/2006/relationships/hyperlink" Target="https://eur03.safelinks.protection.outlook.com/?url=https%3A%2F%2Fwww.ly.undp.org%2Fcontent%2Flibya%2Fen%2Fhome%2Fprojects%2FRestartup.html%3Ffbclid%3DIwAR00tULwOyBO8evTRtBiqKhOEoFOYmkLUekFLq2zNinxZjixnh85qdDV4o4&amp;data=04%7C01%7Cmahezabeen.khan%40undp.org%7C39971b373a8e45bec19108d9b4e1ffa8%7Cb3e5db5e2944483799f57488ace54319%7C0%7C0%7C637739705012518415%7CUnknown%7CTWFpbGZsb3d8eyJWIjoiMC4wLjAwMDAiLCJQIjoiV2luMzIiLCJBTiI6Ik1haWwiLCJXVCI6Mn0%3D%7C3000&amp;sdata=eU2Dk6xmiQkLDLglMddu3GTVB9G%2FIUfuWc5TOKgRV7w%3D&amp;reserved=0" TargetMode="External"/><Relationship Id="rId63" Type="http://schemas.openxmlformats.org/officeDocument/2006/relationships/hyperlink" Target="https://eur03.safelinks.protection.outlook.com/?url=https%3A%2F%2Fwww.ly.undp.org%2Fcontent%2Flibya%2Fen%2Fhome%2Fpresscenter%2Fpressreleases%2F2018%2Feu-undp-restore-the-service-offices-of-sabrathas-roman-theatre.html&amp;data=04%7C01%7Cmahezabeen.khan%40undp.org%7Ca7f25c2079504971fc9e08d9b4c6dd5d%7Cb3e5db5e2944483799f57488ace54319%7C0%7C0%7C637739588479442718%7CUnknown%7CTWFpbGZsb3d8eyJWIjoiMC4wLjAwMDAiLCJQIjoiV2luMzIiLCJBTiI6Ik1haWwiLCJXVCI6Mn0%3D%7C3000&amp;sdata=ovn2tQPgCSIwBsLJF%2F3oM3zUovrPsBC5a%2BpBQ5LwA2k%3D&amp;reserved=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C:\Users\mohammad.timury\AppData\Local\Microsoft\Windows\INetCache\Content.MSO\5DD0DC04.xlsx" TargetMode="External"/><Relationship Id="rId20" Type="http://schemas.openxmlformats.org/officeDocument/2006/relationships/hyperlink" Target="https://www.libyaherald.com/2021/09/03/new-assessment-of-libyan-labour-market-sees-key-role-for-private-sector-in-driving-economy/" TargetMode="External"/><Relationship Id="rId29" Type="http://schemas.openxmlformats.org/officeDocument/2006/relationships/hyperlink" Target="https://www.arabstates.undp.org/content/rbas/en/home/presscenter/pressreleases/2021/inauguration-of-model-police-station-in-tripoli.html" TargetMode="External"/><Relationship Id="rId41" Type="http://schemas.openxmlformats.org/officeDocument/2006/relationships/hyperlink" Target="https://www.facebook.com/587133221359037/posts/5247296808675965/?d=n" TargetMode="External"/><Relationship Id="rId54" Type="http://schemas.openxmlformats.org/officeDocument/2006/relationships/hyperlink" Target="https://eur03.safelinks.protection.outlook.com/?url=https%3A%2F%2Flibya-businessnews.com%2Ftag%2Fpolicing-and-security-joint-programme-psjp%2F&amp;data=04%7C01%7Cdhanashree.karmarkar%40undp.org%7C304478d8f7f64193c38e08d9b31c6a7c%7Cb3e5db5e2944483799f57488ace54319%7C0%7C0%7C637737756882957681%7CUnknown%7CTWFpbGZsb3d8eyJWIjoiMC4wLjAwMDAiLCJQIjoiV2luMzIiLCJBTiI6Ik1haWwiLCJXVCI6Mn0%3D%7C3000&amp;sdata=3tDEfqC2Ce5jefe6hLAXFmJiT4it8zKlbXjjM1QGNZQ%3D&amp;reserved=0" TargetMode="External"/><Relationship Id="rId62" Type="http://schemas.openxmlformats.org/officeDocument/2006/relationships/hyperlink" Target="https://reliefweb.int/report/libya/un-resident-and-humanitarian-coordinator-georgette-gagnon-concludes-four-day-vis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3.safelinks.protection.outlook.com/?url=https%3A%2F%2Fwww.facebook.com%2F587133221359037%2Fposts%2F5970080463064259%2F%3Fd%3Dn&amp;data=04%7C01%7Cjean-pierre.kisamare%40undp.org%7C56579055bfb24de8c6e608d98d781a0b%7Cb3e5db5e2944483799f57488ace54319%7C0%7C0%7C637696369227529888%7CUnknown%7CTWFpbGZsb3d8eyJWIjoiMC4wLjAwMDAiLCJQIjoiV2luMzIiLCJBTiI6Ik1haWwiLCJXVCI6Mn0%3D%7C1000&amp;sdata=Yv6grcmZ6PQRiaRjT48gddKWH%2FgKZXp4Yf3xlo78f%2B4%3D&amp;reserved=0" TargetMode="External"/><Relationship Id="rId32" Type="http://schemas.openxmlformats.org/officeDocument/2006/relationships/hyperlink" Target="https://twitter.com/UNDPLibya/status/1377656519408377862" TargetMode="External"/><Relationship Id="rId37" Type="http://schemas.openxmlformats.org/officeDocument/2006/relationships/hyperlink" Target="https://www.facebook.com/587133221359037/posts/6442404629165171/?d=n" TargetMode="External"/><Relationship Id="rId40" Type="http://schemas.openxmlformats.org/officeDocument/2006/relationships/hyperlink" Target="https://www.facebook.com/587133221359037/posts/5281409265264719/?d=n" TargetMode="External"/><Relationship Id="rId45" Type="http://schemas.openxmlformats.org/officeDocument/2006/relationships/hyperlink" Target="https://eur03.safelinks.protection.outlook.com/?url=https%3A%2F%2Ftwitter.com%2FUNDPLibya%2Fstatus%2F1358339804224757760&amp;data=04%7C01%7Cdhanashree.karmarkar%40undp.org%7C304478d8f7f64193c38e08d9b31c6a7c%7Cb3e5db5e2944483799f57488ace54319%7C0%7C0%7C637737756882887988%7CUnknown%7CTWFpbGZsb3d8eyJWIjoiMC4wLjAwMDAiLCJQIjoiV2luMzIiLCJBTiI6Ik1haWwiLCJXVCI6Mn0%3D%7C3000&amp;sdata=7CQhCDa6d7qszgCEyqpu2feMWnnkzvbIn6k47OXwJHg%3D&amp;reserved=0" TargetMode="External"/><Relationship Id="rId53" Type="http://schemas.openxmlformats.org/officeDocument/2006/relationships/hyperlink" Target="https://eur03.safelinks.protection.outlook.com/?url=https%3A%2F%2Freliefweb.int%2Freport%2Flibya%2Fundp-unsmil-and-ministry-interior-join-efforts-respond-gender-based-violence-libya&amp;data=04%7C01%7Cdhanashree.karmarkar%40undp.org%7C304478d8f7f64193c38e08d9b31c6a7c%7Cb3e5db5e2944483799f57488ace54319%7C0%7C0%7C637737756882957681%7CUnknown%7CTWFpbGZsb3d8eyJWIjoiMC4wLjAwMDAiLCJQIjoiV2luMzIiLCJBTiI6Ik1haWwiLCJXVCI6Mn0%3D%7C3000&amp;sdata=GYyLzVdWAVgTrwffH%2Bj37HqJp5rgClmNWhEUnnAYnMg%3D&amp;reserved=0" TargetMode="External"/><Relationship Id="rId58" Type="http://schemas.openxmlformats.org/officeDocument/2006/relationships/hyperlink" Target="https://eur03.safelinks.protection.outlook.com/?url=https%3A%2F%2Fwww.ly.undp.org%2Fcontent%2Flibya%2Fen%2Fhome%2Fpresscenter%2Fpressreleases%2F2018%2F25-entrepreneurs-win-the-Re-Start-Up-Marathon-to-reopen-their-businesses-in-Southern-Tripoli-and-Benghazi.html&amp;data=04%7C01%7Cmahezabeen.khan%40undp.org%7C39971b373a8e45bec19108d9b4e1ffa8%7Cb3e5db5e2944483799f57488ace54319%7C0%7C0%7C637739705012528368%7CUnknown%7CTWFpbGZsb3d8eyJWIjoiMC4wLjAwMDAiLCJQIjoiV2luMzIiLCJBTiI6Ik1haWwiLCJXVCI6Mn0%3D%7C3000&amp;sdata=zJAX22FsNe67wVuWhDx6WyWnV7pl3OA1%2BG0UF6p1sFo%3D&amp;reserved=0"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y.undp.org/content/libya/en/home/stories/A-Libyan-entrepreneurs-online-platform-delivers-supplies-during-the-COVID-19-lockdown-and-the-ongoing-conflict.html" TargetMode="External"/><Relationship Id="rId23" Type="http://schemas.openxmlformats.org/officeDocument/2006/relationships/hyperlink" Target="https://libyareview.com/13715/unsmil-calls-for-libyan-led-national-reconciliation-process/" TargetMode="External"/><Relationship Id="rId28" Type="http://schemas.openxmlformats.org/officeDocument/2006/relationships/hyperlink" Target="https://en.libyan-cna.net/health-and-environment/undp-launched-a-telemedicine-initiative-in-libya/" TargetMode="External"/><Relationship Id="rId36" Type="http://schemas.openxmlformats.org/officeDocument/2006/relationships/hyperlink" Target="https://undp.sharepoint.com/teams/LBY/Shared%20Documents/Forms/AllItems.aspx?id=%2Fteams%2FLBY%2FShared%20Documents%2FPMSU%5FProgramme%20Management%20Support%20Unit%2FROAR%5FResults%20Oriented%20Annual%20Report%2FEvidence%20for%20ROAR%2FNational%20Reconciliation&amp;viewid=36121c62%2D5c44%2D48a3%2Da867%2D25b438321dd5" TargetMode="External"/><Relationship Id="rId49" Type="http://schemas.openxmlformats.org/officeDocument/2006/relationships/hyperlink" Target="https://eur03.safelinks.protection.outlook.com/?url=https%3A%2F%2Ftwitter.com%2FUNDPLibya%2Fstatus%2F1359786635769110528&amp;data=04%7C01%7Cdhanashree.karmarkar%40undp.org%7C304478d8f7f64193c38e08d9b31c6a7c%7Cb3e5db5e2944483799f57488ace54319%7C0%7C0%7C637737756882917867%7CUnknown%7CTWFpbGZsb3d8eyJWIjoiMC4wLjAwMDAiLCJQIjoiV2luMzIiLCJBTiI6Ik1haWwiLCJXVCI6Mn0%3D%7C3000&amp;sdata=35sAVF%2FZd9VaCBtTkAUYRrBw5P5fDJc%2Fv0D694tJgvY%3D&amp;reserved=0" TargetMode="External"/><Relationship Id="rId57" Type="http://schemas.openxmlformats.org/officeDocument/2006/relationships/hyperlink" Target="https://eur03.safelinks.protection.outlook.com/?url=https%3A%2F%2Fwww.ly.undp.org%2Fcontent%2Flibya%2Fen%2Fhome%2Fpresscenter%2Fpressreleases%2F2018%2FTen-entrepreneurs-from-Tawergha-receive-grants-to-rebuild-their-businesses.html&amp;data=04%7C01%7Cmahezabeen.khan%40undp.org%7C39971b373a8e45bec19108d9b4e1ffa8%7Cb3e5db5e2944483799f57488ace54319%7C0%7C0%7C637739705012528368%7CUnknown%7CTWFpbGZsb3d8eyJWIjoiMC4wLjAwMDAiLCJQIjoiV2luMzIiLCJBTiI6Ik1haWwiLCJXVCI6Mn0%3D%7C3000&amp;sdata=mH4gGtu%2B3Zlc0e9u5cMYkaPlbKqRx%2FJeogK5rkOMtTE%3D&amp;reserved=0" TargetMode="External"/><Relationship Id="rId61" Type="http://schemas.openxmlformats.org/officeDocument/2006/relationships/hyperlink" Target="https://eur03.safelinks.protection.outlook.com/?url=https%3A%2F%2Fwww.ly.undp.org%2Fcontent%2Flibya%2Fen%2Fhome%2Fpresscenter%2Fpressreleases%2F2018%2FYouth-graduated-from-on-the-job-paid-internship-on-auto-mechanic-through-UNDP-Toyota-partnership.html&amp;data=04%7C01%7Cmahezabeen.khan%40undp.org%7C39971b373a8e45bec19108d9b4e1ffa8%7Cb3e5db5e2944483799f57488ace54319%7C0%7C0%7C637739705012548283%7CUnknown%7CTWFpbGZsb3d8eyJWIjoiMC4wLjAwMDAiLCJQIjoiV2luMzIiLCJBTiI6Ik1haWwiLCJXVCI6Mn0%3D%7C3000&amp;sdata=yaQEvK8bUHLaHQb6PPnYZKEt0Gii8htrnqwP1pZ3ybQ%3D&amp;reserved=0" TargetMode="External"/><Relationship Id="rId10" Type="http://schemas.openxmlformats.org/officeDocument/2006/relationships/footnotes" Target="footnotes.xml"/><Relationship Id="rId19" Type="http://schemas.openxmlformats.org/officeDocument/2006/relationships/hyperlink" Target="https://undp.sharepoint.com/teams/LBY/Shared%20Documents/Forms/AllItems.aspx?id=%2Fteams%2FLBY%2FShared%20Documents%2FPMSU%5FProgramme%20Management%20Support%20Unit%2FROAR%5FResults%20Oriented%20Annual%20Report%2FEvidence%20for%20ROAR%2FCCA%20and%20UNSDCF%20Workshop%20Dossier%2Ezip&amp;parent=%2Fteams%2FLBY%2FShared%20Documents%2FPMSU%5FProgramme%20Management%20Support%20Unit%2FROAR%5FResults%20Oriented%20Annual%20Report%2FEvidence%20for%20ROAR" TargetMode="External"/><Relationship Id="rId31" Type="http://schemas.openxmlformats.org/officeDocument/2006/relationships/hyperlink" Target="https://twitter.com/UNDPLibya/status/1372204775161356288" TargetMode="External"/><Relationship Id="rId44" Type="http://schemas.openxmlformats.org/officeDocument/2006/relationships/hyperlink" Target="https://eur03.safelinks.protection.outlook.com/?url=https%3A%2F%2Ftwitter.com%2FUNDPLibya%2Fstatus%2F1358400251879591939&amp;data=04%7C01%7Cdhanashree.karmarkar%40undp.org%7C304478d8f7f64193c38e08d9b31c6a7c%7Cb3e5db5e2944483799f57488ace54319%7C0%7C0%7C637737756882878024%7CUnknown%7CTWFpbGZsb3d8eyJWIjoiMC4wLjAwMDAiLCJQIjoiV2luMzIiLCJBTiI6Ik1haWwiLCJXVCI6Mn0%3D%7C3000&amp;sdata=tl6AdP3UWNn91loxEPX0u1T2xVGf9%2BCJ9U%2BqihKQ6wA%3D&amp;reserved=0" TargetMode="External"/><Relationship Id="rId52" Type="http://schemas.openxmlformats.org/officeDocument/2006/relationships/hyperlink" Target="https://eur03.safelinks.protection.outlook.com/?url=http%3A%2F%2Fnabdapp.com%2Ft%2F83395067&amp;data=04%7C01%7Cdhanashree.karmarkar%40undp.org%7C304478d8f7f64193c38e08d9b31c6a7c%7Cb3e5db5e2944483799f57488ace54319%7C0%7C0%7C637737756882947722%7CUnknown%7CTWFpbGZsb3d8eyJWIjoiMC4wLjAwMDAiLCJQIjoiV2luMzIiLCJBTiI6Ik1haWwiLCJXVCI6Mn0%3D%7C3000&amp;sdata=zfqtLDs3NS2%2FniLsek3HmZ62V6WOTjAX8p93hragEWU%3D&amp;reserved=0" TargetMode="External"/><Relationship Id="rId60" Type="http://schemas.openxmlformats.org/officeDocument/2006/relationships/hyperlink" Target="https://eur03.safelinks.protection.outlook.com/?url=https%3A%2F%2Fwww.ly.undp.org%2Fcontent%2Flibya%2Fen%2Fhome%2Fpresscenter%2Fpressreleases%2F2018%2FLibyas-private-sector-main-driver-for-economic-recovery.html&amp;data=04%7C01%7Cmahezabeen.khan%40undp.org%7C39971b373a8e45bec19108d9b4e1ffa8%7Cb3e5db5e2944483799f57488ace54319%7C0%7C0%7C637739705012538332%7CUnknown%7CTWFpbGZsb3d8eyJWIjoiMC4wLjAwMDAiLCJQIjoiV2luMzIiLCJBTiI6Ik1haWwiLCJXVCI6Mn0%3D%7C3000&amp;sdata=H1aw7g4gtEIPhLvmF%2BV4vC8XkyMay0PYv80Yi2bIyqA%3D&amp;reserved=0"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y.undp.org/content/libya/en/home/stories/Young-entrepreneurs-in-Libya-provide-educational-online-solutions-during-the-COVID-19-pandemic.html" TargetMode="External"/><Relationship Id="rId22" Type="http://schemas.openxmlformats.org/officeDocument/2006/relationships/hyperlink" Target="https://www.ly.undp.org/content/libya/en/home/projects/Promoting-Elections-for-the-People-of-Libya.html" TargetMode="External"/><Relationship Id="rId27" Type="http://schemas.openxmlformats.org/officeDocument/2006/relationships/hyperlink" Target="https://twitter.com/UNDPLibya/status/1374724773524217856" TargetMode="External"/><Relationship Id="rId30" Type="http://schemas.openxmlformats.org/officeDocument/2006/relationships/hyperlink" Target="https://twitter.com/UNDPLibya/status/1379533815757086724;" TargetMode="External"/><Relationship Id="rId35" Type="http://schemas.openxmlformats.org/officeDocument/2006/relationships/hyperlink" Target="https://www.facebook.com/undp.ly/posts/5851198931619080." TargetMode="External"/><Relationship Id="rId43" Type="http://schemas.openxmlformats.org/officeDocument/2006/relationships/hyperlink" Target="https://eur03.safelinks.protection.outlook.com/?url=https%3A%2F%2Ftwitter.com%2FUNDPLibya%2Fstatus%2F1358699280232570882&amp;data=04%7C01%7Cdhanashree.karmarkar%40undp.org%7C304478d8f7f64193c38e08d9b31c6a7c%7Cb3e5db5e2944483799f57488ace54319%7C0%7C0%7C637737756882878024%7CUnknown%7CTWFpbGZsb3d8eyJWIjoiMC4wLjAwMDAiLCJQIjoiV2luMzIiLCJBTiI6Ik1haWwiLCJXVCI6Mn0%3D%7C3000&amp;sdata=7LJsKLnoJHe4UhyJjoUjbcR3bwlvNTZj2HtIO%2F27FIA%3D&amp;reserved=0" TargetMode="External"/><Relationship Id="rId48" Type="http://schemas.openxmlformats.org/officeDocument/2006/relationships/hyperlink" Target="https://eur03.safelinks.protection.outlook.com/?url=https%3A%2F%2Ftwitter.com%2FUNDPLibya%2Fstatus%2F1359786635769110528&amp;data=04%7C01%7Cdhanashree.karmarkar%40undp.org%7C304478d8f7f64193c38e08d9b31c6a7c%7Cb3e5db5e2944483799f57488ace54319%7C0%7C0%7C637737756882907903%7CUnknown%7CTWFpbGZsb3d8eyJWIjoiMC4wLjAwMDAiLCJQIjoiV2luMzIiLCJBTiI6Ik1haWwiLCJXVCI6Mn0%3D%7C3000&amp;sdata=S52Py6jyXBM7Fta0H9UZNxeVs%2BrYhkmliwMwqB8PBS4%3D&amp;reserved=0" TargetMode="External"/><Relationship Id="rId56" Type="http://schemas.openxmlformats.org/officeDocument/2006/relationships/hyperlink" Target="https://eur03.safelinks.protection.outlook.com/?url=https%3A%2F%2Fwww.ly.undp.org%2Fcontent%2Flibya%2Fen%2Fhome%2Fpresscenter%2Fpressreleases%2F-first-_cash-for-work-initiative-in-libya-launched-in-abu-salim.html&amp;data=04%7C01%7Cmahezabeen.khan%40undp.org%7C39971b373a8e45bec19108d9b4e1ffa8%7Cb3e5db5e2944483799f57488ace54319%7C0%7C0%7C637739705012528368%7CUnknown%7CTWFpbGZsb3d8eyJWIjoiMC4wLjAwMDAiLCJQIjoiV2luMzIiLCJBTiI6Ik1haWwiLCJXVCI6Mn0%3D%7C3000&amp;sdata=DDUH70hA5cjtCXfEN9L8Qy6wbHK2%2BvCR968669J6Dvg%3D&amp;reserved=0" TargetMode="External"/><Relationship Id="rId64" Type="http://schemas.openxmlformats.org/officeDocument/2006/relationships/hyperlink" Target="https://www.ly.undp.org/content/libya/en/home/presscenter/pressreleases/2018/Libyas-private-sector-main-driver-for-economic-recovery.html" TargetMode="External"/><Relationship Id="rId8" Type="http://schemas.openxmlformats.org/officeDocument/2006/relationships/settings" Target="settings.xml"/><Relationship Id="rId51" Type="http://schemas.openxmlformats.org/officeDocument/2006/relationships/hyperlink" Target="https://eur03.safelinks.protection.outlook.com/?url=https%3A%2F%2Fwww.arabstates.undp.org%2Fcontent%2Frbas%2Far%2Fhome%2Fpresscenter%2Fpressreleases%2F2021%2Fundp--unsmil-and-ministry-of-interior-join-efforts-to-respond-to.html&amp;data=04%7C01%7Cdhanashree.karmarkar%40undp.org%7C304478d8f7f64193c38e08d9b31c6a7c%7Cb3e5db5e2944483799f57488ace54319%7C0%7C0%7C637737756882947722%7CUnknown%7CTWFpbGZsb3d8eyJWIjoiMC4wLjAwMDAiLCJQIjoiV2luMzIiLCJBTiI6Ik1haWwiLCJXVCI6Mn0%3D%7C3000&amp;sdata=n1cfIzFielhzkWhs4qsktgCtmHi3C0wEE1mPM%2B%2BLZOg%3D&amp;reserved=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undp.sharepoint.com/teams/LBY/Shared%20Documents/Forms/AllItems.aspx?id=%2Fteams%2FLBY%2FShared%20Documents%2FPMSU%5FProgramme%20Management%20Support%20Unit%2FROAR%5FResults%20Oriented%20Annual%20Report%2FEvidence%20for%20ROAR%2FCCA%20and%20UNSDCF%20Workshop%20Dossier%2Ezip&amp;parent=%2Fteams%2FLBY%2FShared%20Documents%2FPMSU%5FProgramme%20Management%20Support%20Unit%2FROAR%5FResults%20Oriented%20Annual%20Report%2FEvidence%20for%20ROAR" TargetMode="External"/><Relationship Id="rId25" Type="http://schemas.openxmlformats.org/officeDocument/2006/relationships/hyperlink" Target="https://eur03.safelinks.protection.outlook.com/?url=https%3A%2F%2Ftwitter.com%2FUNDPLibya%2Fstatus%2F1412731628326117381&amp;data=04%7C01%7Cjean-pierre.kisamare%40undp.org%7C56579055bfb24de8c6e608d98d781a0b%7Cb3e5db5e2944483799f57488ace54319%7C0%7C0%7C637696369227539835%7CUnknown%7CTWFpbGZsb3d8eyJWIjoiMC4wLjAwMDAiLCJQIjoiV2luMzIiLCJBTiI6Ik1haWwiLCJXVCI6Mn0%3D%7C1000&amp;sdata=mDfqh3sNpdaaDjSIV4uuua5GKwx3FfFCOWsr%2BIEQgmk%3D&amp;reserved=0" TargetMode="External"/><Relationship Id="rId33" Type="http://schemas.openxmlformats.org/officeDocument/2006/relationships/hyperlink" Target="https://undp.sharepoint.com/teams/LBY/Shared%20Documents/Forms/AllItems.aspx?id=%2Fteams%2FLBY%2FShared%20Documents%2FPMSU%5FProgramme%20Management%20Support%20Unit%2FROAR%5FResults%20Oriented%20Annual%20Report%2FEvidence%20for%20ROAR&amp;viewid=36121c62%2D5c44%2D48a3%2Da867%2D25b438321dd5" TargetMode="External"/><Relationship Id="rId38" Type="http://schemas.openxmlformats.org/officeDocument/2006/relationships/hyperlink" Target="https://eur03.safelinks.protection.outlook.com/?url=https%3A%2F%2Ftwitter.com%2FUNDPLibya%2Fstatus%2F1445723285237370895&amp;data=04%7C01%7Cdhanashree.karmarkar%40undp.org%7C304478d8f7f64193c38e08d9b31c6a7c%7Cb3e5db5e2944483799f57488ace54319%7C0%7C0%7C637737756882868069%7CUnknown%7CTWFpbGZsb3d8eyJWIjoiMC4wLjAwMDAiLCJQIjoiV2luMzIiLCJBTiI6Ik1haWwiLCJXVCI6Mn0%3D%7C3000&amp;sdata=rtC%2FzmOqATADsEp7M1xpi%2FTz%2F4M6kPRm%2FdPX9tt911M%3D&amp;reserved=0" TargetMode="External"/><Relationship Id="rId46" Type="http://schemas.openxmlformats.org/officeDocument/2006/relationships/hyperlink" Target="https://eur03.safelinks.protection.outlook.com/?url=https%3A%2F%2Ftwitter.com%2FUNDPLibya%2Fstatus%2F1358037868283891714&amp;data=04%7C01%7Cdhanashree.karmarkar%40undp.org%7C304478d8f7f64193c38e08d9b31c6a7c%7Cb3e5db5e2944483799f57488ace54319%7C0%7C0%7C637737756882887988%7CUnknown%7CTWFpbGZsb3d8eyJWIjoiMC4wLjAwMDAiLCJQIjoiV2luMzIiLCJBTiI6Ik1haWwiLCJXVCI6Mn0%3D%7C3000&amp;sdata=887WP3oZLJcLQweybb%2BBFy9iCh3h5m5a8kV3g%2BLDTkU%3D&amp;reserved=0" TargetMode="External"/><Relationship Id="rId59" Type="http://schemas.openxmlformats.org/officeDocument/2006/relationships/hyperlink" Target="https://eur03.safelinks.protection.outlook.com/?url=https%3A%2F%2Fwww.ly.undp.org%2Fcontent%2Flibya%2Fen%2Fhome%2Fpresscenter%2Fpressreleases%2F2018%2F27-entrepreneurs-on-a-marathon-in-Tripoli-and-Benghazi-to-restart-their-businesses.html&amp;data=04%7C01%7Cmahezabeen.khan%40undp.org%7C39971b373a8e45bec19108d9b4e1ffa8%7Cb3e5db5e2944483799f57488ace54319%7C0%7C0%7C637739705012538332%7CUnknown%7CTWFpbGZsb3d8eyJWIjoiMC4wLjAwMDAiLCJQIjoiV2luMzIiLCJBTiI6Ik1haWwiLCJXVCI6Mn0%3D%7C3000&amp;sdata=6lyWcqgi1E7tJsaL90%2BaTt03UGCf0eeT%2Bg9YOoCmcr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UNITOFFICE-440-2289</_dlc_DocId>
    <_dlc_DocIdUrl xmlns="5ebeba3d-fd60-4dcb-8548-a9fd3c51d9ff">
      <Url>https://intranet.undp.org/unit/office/exo/sp2014/SP201417/_layouts/15/DocIdRedir.aspx?ID=UNITOFFICE-440-2289</Url>
      <Description>UNITOFFICE-440-2289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C1F73-BFF4-43C9-8201-64472C37D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796A4-21B7-40F4-84A8-55FD7CE8FD88}">
  <ds:schemaRefs>
    <ds:schemaRef ds:uri="http://schemas.microsoft.com/sharepoint/events"/>
  </ds:schemaRefs>
</ds:datastoreItem>
</file>

<file path=customXml/itemProps3.xml><?xml version="1.0" encoding="utf-8"?>
<ds:datastoreItem xmlns:ds="http://schemas.openxmlformats.org/officeDocument/2006/customXml" ds:itemID="{326F30E3-F037-4347-A061-0F786D120BC7}">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02E127-5363-4C72-B2D3-2F918C001CDE}">
  <ds:schemaRefs>
    <ds:schemaRef ds:uri="http://schemas.openxmlformats.org/officeDocument/2006/bibliography"/>
  </ds:schemaRefs>
</ds:datastoreItem>
</file>

<file path=customXml/itemProps5.xml><?xml version="1.0" encoding="utf-8"?>
<ds:datastoreItem xmlns:ds="http://schemas.openxmlformats.org/officeDocument/2006/customXml" ds:itemID="{05E776AA-53A5-40ED-AB02-F651111B2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7410</Words>
  <Characters>47576</Characters>
  <Application>Microsoft Office Word</Application>
  <DocSecurity>4</DocSecurity>
  <Lines>1219</Lines>
  <Paragraphs>413</Paragraphs>
  <ScaleCrop>false</ScaleCrop>
  <Company>UNDP</Company>
  <LinksUpToDate>false</LinksUpToDate>
  <CharactersWithSpaces>54573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2008-06-07T00:39:00Z</cp:lastPrinted>
  <dcterms:created xsi:type="dcterms:W3CDTF">2022-05-23T22:15:00Z</dcterms:created>
  <dcterms:modified xsi:type="dcterms:W3CDTF">2022-05-23T22:15:00Z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cb450708-ba0d-49ff-acd8-bd62307aad1b</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