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FC907" w14:textId="3E4262A9" w:rsidR="009D5F44" w:rsidRPr="00F24F0B" w:rsidRDefault="009D5F44" w:rsidP="009D5F44">
      <w:pPr>
        <w:pBdr>
          <w:top w:val="none" w:sz="0" w:space="0" w:color="auto"/>
          <w:left w:val="none" w:sz="0" w:space="0" w:color="auto"/>
          <w:bottom w:val="none" w:sz="0" w:space="0" w:color="auto"/>
          <w:right w:val="none" w:sz="0" w:space="0" w:color="auto"/>
          <w:between w:val="none" w:sz="0" w:space="0" w:color="auto"/>
          <w:bar w:val="none" w:sz="0" w:color="auto"/>
        </w:pBdr>
        <w:rPr>
          <w:rFonts w:eastAsia="SimSun"/>
          <w:sz w:val="20"/>
          <w:bdr w:val="none" w:sz="0" w:space="0" w:color="auto"/>
          <w:lang w:val="es-ES"/>
        </w:rPr>
      </w:pPr>
      <w:bookmarkStart w:id="0" w:name="_Hlk110521522"/>
      <w:r w:rsidRPr="00F24F0B">
        <w:rPr>
          <w:b/>
          <w:sz w:val="20"/>
          <w:bdr w:val="none" w:sz="0" w:space="0" w:color="auto"/>
          <w:lang w:val="es-ES" w:bidi="es-ES"/>
        </w:rPr>
        <w:t>Segundo período ordinario de sesiones de 2022</w:t>
      </w:r>
    </w:p>
    <w:p w14:paraId="45EFD02F" w14:textId="15C311FB" w:rsidR="009D5F44" w:rsidRPr="00F24F0B" w:rsidRDefault="009D5F44" w:rsidP="009D5F44">
      <w:pPr>
        <w:pBdr>
          <w:top w:val="none" w:sz="0" w:space="0" w:color="auto"/>
          <w:left w:val="none" w:sz="0" w:space="0" w:color="auto"/>
          <w:bottom w:val="none" w:sz="0" w:space="0" w:color="auto"/>
          <w:right w:val="none" w:sz="0" w:space="0" w:color="auto"/>
          <w:between w:val="none" w:sz="0" w:space="0" w:color="auto"/>
          <w:bar w:val="none" w:sz="0" w:color="auto"/>
        </w:pBdr>
        <w:rPr>
          <w:rFonts w:eastAsia="SimSun"/>
          <w:sz w:val="20"/>
          <w:szCs w:val="20"/>
          <w:bdr w:val="none" w:sz="0" w:space="0" w:color="auto"/>
          <w:lang w:val="es-ES"/>
        </w:rPr>
      </w:pPr>
      <w:r w:rsidRPr="00F24F0B">
        <w:rPr>
          <w:sz w:val="20"/>
          <w:bdr w:val="none" w:sz="0" w:space="0" w:color="auto"/>
          <w:lang w:val="es-ES" w:bidi="es-ES"/>
        </w:rPr>
        <w:t>29 de agosto a 1 de septiembre de 2022, Nueva York</w:t>
      </w:r>
    </w:p>
    <w:p w14:paraId="1C126F39" w14:textId="4FF247BB" w:rsidR="009D5F44" w:rsidRPr="00F24F0B" w:rsidRDefault="009D5F44" w:rsidP="009D5F44">
      <w:pPr>
        <w:pBdr>
          <w:top w:val="none" w:sz="0" w:space="0" w:color="auto"/>
          <w:left w:val="none" w:sz="0" w:space="0" w:color="auto"/>
          <w:bottom w:val="none" w:sz="0" w:space="0" w:color="auto"/>
          <w:right w:val="none" w:sz="0" w:space="0" w:color="auto"/>
          <w:between w:val="none" w:sz="0" w:space="0" w:color="auto"/>
          <w:bar w:val="none" w:sz="0" w:color="auto"/>
        </w:pBdr>
        <w:rPr>
          <w:rFonts w:eastAsia="SimSun"/>
          <w:sz w:val="20"/>
          <w:bdr w:val="none" w:sz="0" w:space="0" w:color="auto"/>
          <w:lang w:val="es-ES"/>
        </w:rPr>
      </w:pPr>
      <w:r w:rsidRPr="00F24F0B">
        <w:rPr>
          <w:sz w:val="20"/>
          <w:bdr w:val="none" w:sz="0" w:space="0" w:color="auto"/>
          <w:lang w:val="es-ES" w:bidi="es-ES"/>
        </w:rPr>
        <w:t>Tema 8 del programa provisional</w:t>
      </w:r>
    </w:p>
    <w:p w14:paraId="0A419083" w14:textId="77777777" w:rsidR="009D5F44" w:rsidRPr="00F24F0B" w:rsidRDefault="009D5F44" w:rsidP="009D5F44">
      <w:pPr>
        <w:pBdr>
          <w:top w:val="none" w:sz="0" w:space="0" w:color="auto"/>
          <w:left w:val="none" w:sz="0" w:space="0" w:color="auto"/>
          <w:bottom w:val="none" w:sz="0" w:space="0" w:color="auto"/>
          <w:right w:val="none" w:sz="0" w:space="0" w:color="auto"/>
          <w:between w:val="none" w:sz="0" w:space="0" w:color="auto"/>
          <w:bar w:val="none" w:sz="0" w:color="auto"/>
        </w:pBdr>
        <w:rPr>
          <w:rFonts w:eastAsia="SimSun"/>
          <w:b/>
          <w:sz w:val="20"/>
          <w:bdr w:val="none" w:sz="0" w:space="0" w:color="auto"/>
          <w:lang w:val="es-ES"/>
        </w:rPr>
      </w:pPr>
      <w:r w:rsidRPr="00F24F0B">
        <w:rPr>
          <w:b/>
          <w:sz w:val="20"/>
          <w:bdr w:val="none" w:sz="0" w:space="0" w:color="auto"/>
          <w:lang w:val="es-ES" w:bidi="es-ES"/>
        </w:rPr>
        <w:t>Visitas sobre el terreno</w:t>
      </w:r>
    </w:p>
    <w:p w14:paraId="19E73985" w14:textId="77777777" w:rsidR="009D5F44" w:rsidRPr="00F24F0B" w:rsidRDefault="009D5F44">
      <w:pPr>
        <w:pStyle w:val="Body"/>
        <w:rPr>
          <w:rFonts w:ascii="Times New Roman" w:hAnsi="Times New Roman" w:cs="Times New Roman"/>
          <w:sz w:val="20"/>
          <w:szCs w:val="20"/>
        </w:rPr>
      </w:pPr>
    </w:p>
    <w:p w14:paraId="64AE4BD3" w14:textId="77777777" w:rsidR="009D5F44" w:rsidRPr="00F24F0B" w:rsidRDefault="009D5F44">
      <w:pPr>
        <w:pStyle w:val="Body"/>
        <w:rPr>
          <w:rFonts w:ascii="Times New Roman" w:hAnsi="Times New Roman" w:cs="Times New Roman"/>
          <w:sz w:val="20"/>
        </w:rPr>
      </w:pPr>
    </w:p>
    <w:p w14:paraId="2CB4964F" w14:textId="3EBD3A27" w:rsidR="000C70C9" w:rsidRPr="00F24F0B" w:rsidRDefault="00774C35" w:rsidP="00A73C19">
      <w:pPr>
        <w:pStyle w:val="Body"/>
        <w:tabs>
          <w:tab w:val="left" w:pos="1440"/>
        </w:tabs>
        <w:ind w:left="1080" w:right="560"/>
        <w:rPr>
          <w:rFonts w:ascii="Times New Roman" w:hAnsi="Times New Roman" w:cs="Times New Roman"/>
          <w:b/>
          <w:sz w:val="32"/>
        </w:rPr>
      </w:pPr>
      <w:r w:rsidRPr="00F24F0B">
        <w:rPr>
          <w:rFonts w:ascii="Times New Roman" w:hAnsi="Times New Roman" w:cs="Times New Roman"/>
          <w:b/>
          <w:sz w:val="32"/>
          <w:lang w:bidi="es-ES"/>
        </w:rPr>
        <w:t>Informe de la visita sobre el terreno de la Junta Ejecutiva del PNUD, el UNFPA y UNOPS a Bangladesh,</w:t>
      </w:r>
      <w:r w:rsidRPr="00F24F0B">
        <w:rPr>
          <w:rFonts w:ascii="Times New Roman" w:hAnsi="Times New Roman" w:cs="Times New Roman"/>
          <w:b/>
          <w:sz w:val="32"/>
          <w:lang w:bidi="es-ES"/>
        </w:rPr>
        <w:br/>
        <w:t>26 a 30 de junio de 2022</w:t>
      </w:r>
    </w:p>
    <w:p w14:paraId="26F72254" w14:textId="4CCF5B6A" w:rsidR="000C70C9" w:rsidRPr="00F24F0B" w:rsidRDefault="000C70C9" w:rsidP="00A73C19">
      <w:pPr>
        <w:pStyle w:val="Body"/>
        <w:tabs>
          <w:tab w:val="left" w:pos="1440"/>
        </w:tabs>
        <w:ind w:left="1080" w:right="560"/>
        <w:rPr>
          <w:rFonts w:ascii="Times New Roman" w:hAnsi="Times New Roman" w:cs="Times New Roman"/>
        </w:rPr>
      </w:pPr>
    </w:p>
    <w:p w14:paraId="49F2BE9C" w14:textId="77777777" w:rsidR="00213336" w:rsidRPr="00F24F0B" w:rsidRDefault="00213336" w:rsidP="00A73C19">
      <w:pPr>
        <w:pStyle w:val="Body"/>
        <w:tabs>
          <w:tab w:val="left" w:pos="1440"/>
        </w:tabs>
        <w:ind w:left="1080" w:right="560"/>
        <w:rPr>
          <w:rFonts w:ascii="Times New Roman" w:hAnsi="Times New Roman" w:cs="Times New Roman"/>
        </w:rPr>
      </w:pPr>
    </w:p>
    <w:p w14:paraId="71ECAAE2" w14:textId="36A763F4" w:rsidR="000C70C9" w:rsidRPr="00F24F0B" w:rsidRDefault="00774C35" w:rsidP="00A73C19">
      <w:pPr>
        <w:pStyle w:val="Body"/>
        <w:numPr>
          <w:ilvl w:val="0"/>
          <w:numId w:val="40"/>
        </w:numPr>
        <w:tabs>
          <w:tab w:val="left" w:pos="180"/>
          <w:tab w:val="left" w:pos="1440"/>
        </w:tabs>
        <w:ind w:left="1080" w:right="560" w:hanging="270"/>
        <w:jc w:val="both"/>
        <w:rPr>
          <w:rFonts w:ascii="Times New Roman" w:hAnsi="Times New Roman" w:cs="Times New Roman"/>
          <w:b/>
          <w:lang w:val="en-GB"/>
        </w:rPr>
      </w:pPr>
      <w:r w:rsidRPr="00F24F0B">
        <w:rPr>
          <w:rFonts w:ascii="Times New Roman" w:hAnsi="Times New Roman" w:cs="Times New Roman"/>
          <w:b/>
          <w:lang w:bidi="es-ES"/>
        </w:rPr>
        <w:t>Introducción</w:t>
      </w:r>
    </w:p>
    <w:p w14:paraId="1F648D0D" w14:textId="77777777" w:rsidR="000C70C9" w:rsidRPr="00F24F0B" w:rsidRDefault="000C70C9" w:rsidP="00A73C19">
      <w:pPr>
        <w:pStyle w:val="Body"/>
        <w:tabs>
          <w:tab w:val="left" w:pos="180"/>
          <w:tab w:val="left" w:pos="1440"/>
        </w:tabs>
        <w:ind w:left="1080" w:right="560"/>
        <w:jc w:val="both"/>
        <w:rPr>
          <w:rFonts w:ascii="Times New Roman" w:hAnsi="Times New Roman" w:cs="Times New Roman"/>
          <w:b/>
          <w:sz w:val="20"/>
          <w:lang w:val="en-GB"/>
        </w:rPr>
      </w:pPr>
    </w:p>
    <w:p w14:paraId="6F83E364" w14:textId="52DB2937" w:rsidR="000C70C9" w:rsidRPr="00F24F0B" w:rsidRDefault="00774C35" w:rsidP="00A73C19">
      <w:pPr>
        <w:pStyle w:val="Body"/>
        <w:numPr>
          <w:ilvl w:val="0"/>
          <w:numId w:val="2"/>
        </w:numPr>
        <w:tabs>
          <w:tab w:val="left" w:pos="180"/>
          <w:tab w:val="left" w:pos="1440"/>
          <w:tab w:val="left" w:pos="1530"/>
        </w:tabs>
        <w:spacing w:after="120"/>
        <w:ind w:left="1080" w:right="560" w:firstLine="0"/>
        <w:jc w:val="both"/>
        <w:rPr>
          <w:rFonts w:ascii="Times New Roman" w:hAnsi="Times New Roman" w:cs="Times New Roman"/>
          <w:sz w:val="20"/>
        </w:rPr>
      </w:pPr>
      <w:r w:rsidRPr="00F24F0B">
        <w:rPr>
          <w:rFonts w:ascii="Times New Roman" w:hAnsi="Times New Roman" w:cs="Times New Roman"/>
          <w:sz w:val="20"/>
          <w:lang w:bidi="es-ES"/>
        </w:rPr>
        <w:t xml:space="preserve">Para la visita anual sobre el terreno de la Junta Ejecutiva del Programa de las Naciones Unidas para el Desarrollo (PNUD), el Fondo de Población de las Naciones Unidas (UNFPA) y la Oficina de las Naciones Unidas de Servicios para Proyectos (UNOPS), una delegación formada por seis miembros viajó a la República Popular de Bangladesh entre el 26 y el 30 de junio de 2022. Su intención era lograr que la Junta Ejecutiva conociera mejor la relación de colaboración que las Naciones Unidas han forjado con el Gobierno de Bangladesh a fin de cumplir las prioridades nacionales en materia de desarrollo en el contexto del programa de reforma general de las Naciones Unidas y la Agenda 2030 para el Desarrollo Sostenible (véase el anexo 3, que puede consultarse en el sitio web de la Junta Ejecutiva a efectos de la visita). Está previsto que Bangladesh abandone la categoría de país menos adelantado de aquí a 2026, un objetivo que también resultó pertinente para la visita. La agenda incluyó las siguientes actividades: la observación de operaciones sobre el terreno a cargo de las Naciones Unidas y los organismos participantes, además de su labor en el seno del equipo de las Naciones Unidas en el país (ENUP); la </w:t>
      </w:r>
      <w:proofErr w:type="spellStart"/>
      <w:r w:rsidRPr="00F24F0B">
        <w:rPr>
          <w:rFonts w:ascii="Times New Roman" w:hAnsi="Times New Roman" w:cs="Times New Roman"/>
          <w:sz w:val="20"/>
          <w:lang w:bidi="es-ES"/>
        </w:rPr>
        <w:t>recabación</w:t>
      </w:r>
      <w:proofErr w:type="spellEnd"/>
      <w:r w:rsidRPr="00F24F0B">
        <w:rPr>
          <w:rFonts w:ascii="Times New Roman" w:hAnsi="Times New Roman" w:cs="Times New Roman"/>
          <w:sz w:val="20"/>
          <w:lang w:bidi="es-ES"/>
        </w:rPr>
        <w:t xml:space="preserve"> de información sobre la relación entre los programas y estrategias de las organizaciones y las prioridades nacionales en materia de desarrollo y el </w:t>
      </w:r>
      <w:bookmarkStart w:id="1" w:name="_Hlk110496566"/>
      <w:r w:rsidRPr="00F24F0B">
        <w:rPr>
          <w:rFonts w:ascii="Times New Roman" w:hAnsi="Times New Roman" w:cs="Times New Roman"/>
          <w:sz w:val="20"/>
          <w:lang w:bidi="es-ES"/>
        </w:rPr>
        <w:t>Marco de Cooperación de las Naciones Unidas para el Desarrollo Sostenible</w:t>
      </w:r>
      <w:bookmarkEnd w:id="1"/>
      <w:r w:rsidRPr="00F24F0B">
        <w:rPr>
          <w:rFonts w:ascii="Times New Roman" w:hAnsi="Times New Roman" w:cs="Times New Roman"/>
          <w:sz w:val="20"/>
          <w:lang w:bidi="es-ES"/>
        </w:rPr>
        <w:t xml:space="preserve"> (MCNUDS); la aportación de ideas sobre la implantación de las estrategias y políticas de las organizaciones a nivel local, nacional y regional; y el diálogo sobre la repercusión de los programas y estrategias de las organizaciones y del sistema de las Naciones Unidas para el desarrollo (SNUD) en su conjunto. La delegación, formada por seis miembros, estuvo encabezada por la Excelentísima Señora </w:t>
      </w:r>
      <w:proofErr w:type="spellStart"/>
      <w:r w:rsidRPr="00F24F0B">
        <w:rPr>
          <w:rFonts w:ascii="Times New Roman" w:hAnsi="Times New Roman" w:cs="Times New Roman"/>
          <w:sz w:val="20"/>
          <w:lang w:bidi="es-ES"/>
        </w:rPr>
        <w:t>Yoka</w:t>
      </w:r>
      <w:proofErr w:type="spellEnd"/>
      <w:r w:rsidRPr="00F24F0B">
        <w:rPr>
          <w:rFonts w:ascii="Times New Roman" w:hAnsi="Times New Roman" w:cs="Times New Roman"/>
          <w:sz w:val="20"/>
          <w:lang w:bidi="es-ES"/>
        </w:rPr>
        <w:t xml:space="preserve"> Brandt, </w:t>
      </w:r>
      <w:proofErr w:type="gramStart"/>
      <w:r w:rsidRPr="00F24F0B">
        <w:rPr>
          <w:rFonts w:ascii="Times New Roman" w:hAnsi="Times New Roman" w:cs="Times New Roman"/>
          <w:sz w:val="20"/>
          <w:lang w:bidi="es-ES"/>
        </w:rPr>
        <w:t>Presidenta</w:t>
      </w:r>
      <w:proofErr w:type="gramEnd"/>
      <w:r w:rsidRPr="00F24F0B">
        <w:rPr>
          <w:rFonts w:ascii="Times New Roman" w:hAnsi="Times New Roman" w:cs="Times New Roman"/>
          <w:sz w:val="20"/>
          <w:lang w:bidi="es-ES"/>
        </w:rPr>
        <w:t xml:space="preserve"> de la Junta Ejecutiva del PNUD, el UNFPA y UNOPS y Embajadora y Representante Permanente del Reino de los Países Bajos ante las Naciones Unidas (en el anexo 1 se ofrece el listado completo de los miembros de la delegación).</w:t>
      </w:r>
    </w:p>
    <w:p w14:paraId="659B9CF1" w14:textId="6059454C" w:rsidR="000C70C9" w:rsidRPr="00F24F0B" w:rsidRDefault="00774C35" w:rsidP="00A73C19">
      <w:pPr>
        <w:pStyle w:val="Body"/>
        <w:numPr>
          <w:ilvl w:val="0"/>
          <w:numId w:val="2"/>
        </w:numPr>
        <w:tabs>
          <w:tab w:val="left" w:pos="180"/>
          <w:tab w:val="left" w:pos="1440"/>
          <w:tab w:val="left" w:pos="1530"/>
        </w:tabs>
        <w:spacing w:after="120"/>
        <w:ind w:left="1080" w:right="560" w:firstLine="0"/>
        <w:jc w:val="both"/>
        <w:rPr>
          <w:rFonts w:ascii="Times New Roman" w:hAnsi="Times New Roman" w:cs="Times New Roman"/>
          <w:sz w:val="20"/>
        </w:rPr>
      </w:pPr>
      <w:r w:rsidRPr="00F24F0B">
        <w:rPr>
          <w:rFonts w:ascii="Times New Roman" w:hAnsi="Times New Roman" w:cs="Times New Roman"/>
          <w:sz w:val="20"/>
          <w:lang w:bidi="es-ES"/>
        </w:rPr>
        <w:t xml:space="preserve">La delegación desea expresar su gratitud al Gobierno de Bangladesh por la acogida brindada y el tiempo dedicado a la delegación. Asimismo, quiere extender su agradecimiento a los organismos por la heterogeneidad y la pertinencia de los proyectos que se visitaron y las reuniones en las que se participó. Más concretamente, el equilibrio entre las reuniones y las visitas y entre entornos rurales y urbanos resultó sumamente útil para que la delegación pudiera presenciar las operaciones sobre el terreno de las Naciones Unidas y los organismos participantes, así como sus actividades en el marco del ENUP. La delegación quiere manifestar también su </w:t>
      </w:r>
      <w:proofErr w:type="gramStart"/>
      <w:r w:rsidRPr="00F24F0B">
        <w:rPr>
          <w:rFonts w:ascii="Times New Roman" w:hAnsi="Times New Roman" w:cs="Times New Roman"/>
          <w:sz w:val="20"/>
          <w:lang w:bidi="es-ES"/>
        </w:rPr>
        <w:t>sincero gratitud</w:t>
      </w:r>
      <w:proofErr w:type="gramEnd"/>
      <w:r w:rsidRPr="00F24F0B">
        <w:rPr>
          <w:rFonts w:ascii="Times New Roman" w:hAnsi="Times New Roman" w:cs="Times New Roman"/>
          <w:sz w:val="20"/>
          <w:lang w:bidi="es-ES"/>
        </w:rPr>
        <w:t xml:space="preserve"> al equipo en Bangladesh por la cuidadosa preparación y la buena organización de la visita conjunta sobre el terreno, además de a la secretaría de la Junta Ejecutiva por su asistencia constante y a todos los socios que tomaron parte en las conversaciones.</w:t>
      </w:r>
    </w:p>
    <w:p w14:paraId="5166FCC7" w14:textId="672D868B" w:rsidR="000C70C9" w:rsidRPr="00F24F0B" w:rsidRDefault="00774C35" w:rsidP="00A73C19">
      <w:pPr>
        <w:pStyle w:val="Body"/>
        <w:numPr>
          <w:ilvl w:val="0"/>
          <w:numId w:val="2"/>
        </w:numPr>
        <w:tabs>
          <w:tab w:val="left" w:pos="180"/>
          <w:tab w:val="left" w:pos="1440"/>
          <w:tab w:val="left" w:pos="1530"/>
        </w:tabs>
        <w:spacing w:after="120"/>
        <w:ind w:left="1080" w:right="560" w:firstLine="0"/>
        <w:jc w:val="both"/>
        <w:rPr>
          <w:rFonts w:ascii="Times New Roman" w:hAnsi="Times New Roman" w:cs="Times New Roman"/>
          <w:sz w:val="20"/>
        </w:rPr>
      </w:pPr>
      <w:r w:rsidRPr="00F24F0B">
        <w:rPr>
          <w:rFonts w:ascii="Times New Roman" w:hAnsi="Times New Roman" w:cs="Times New Roman"/>
          <w:sz w:val="20"/>
          <w:lang w:bidi="es-ES"/>
        </w:rPr>
        <w:lastRenderedPageBreak/>
        <w:t xml:space="preserve">La visita comprendió reuniones con funcionarios públicos del ámbito nacional: la División de Relaciones Económicas del Ministerio de Finanzas; el Ministerio de Asuntos Exteriores; el Ministerio de Salud y Bienestar de la Familia; la División de Administración Local del Ministerio de Administración Local, Desarrollo Rural y Cooperativas; el Ministerio de Medio Ambiente, Bosques y Cambio Climático; la Dirección General de la Agencia de Medicamentos; y la División de Tecnología de la Información y las Comunicaciones del Ministerio de Correos, Telecomunicaciones y Tecnología de la Información. También se organizaron encuentros con funcionarios públicos del ámbito local y de los distritos en </w:t>
      </w:r>
      <w:proofErr w:type="spellStart"/>
      <w:r w:rsidRPr="00F24F0B">
        <w:rPr>
          <w:rFonts w:ascii="Times New Roman" w:hAnsi="Times New Roman" w:cs="Times New Roman"/>
          <w:sz w:val="20"/>
          <w:lang w:bidi="es-ES"/>
        </w:rPr>
        <w:t>Cox’s</w:t>
      </w:r>
      <w:proofErr w:type="spellEnd"/>
      <w:r w:rsidRPr="00F24F0B">
        <w:rPr>
          <w:rFonts w:ascii="Times New Roman" w:hAnsi="Times New Roman" w:cs="Times New Roman"/>
          <w:sz w:val="20"/>
          <w:lang w:bidi="es-ES"/>
        </w:rPr>
        <w:t xml:space="preserve"> Bazar, así como con representantes del sistema de las Naciones Unidas y de organizaciones no gubernamentales (ONG) socias tanto en Daca como en </w:t>
      </w:r>
      <w:proofErr w:type="spellStart"/>
      <w:r w:rsidRPr="00F24F0B">
        <w:rPr>
          <w:rFonts w:ascii="Times New Roman" w:hAnsi="Times New Roman" w:cs="Times New Roman"/>
          <w:sz w:val="20"/>
          <w:lang w:bidi="es-ES"/>
        </w:rPr>
        <w:t>Cox’s</w:t>
      </w:r>
      <w:proofErr w:type="spellEnd"/>
      <w:r w:rsidRPr="00F24F0B">
        <w:rPr>
          <w:rFonts w:ascii="Times New Roman" w:hAnsi="Times New Roman" w:cs="Times New Roman"/>
          <w:sz w:val="20"/>
          <w:lang w:bidi="es-ES"/>
        </w:rPr>
        <w:t xml:space="preserve"> Bazar.</w:t>
      </w:r>
    </w:p>
    <w:p w14:paraId="4857FB9D" w14:textId="4B4FA814" w:rsidR="000C70C9" w:rsidRPr="00F24F0B" w:rsidRDefault="00774C35" w:rsidP="00A73C19">
      <w:pPr>
        <w:pStyle w:val="Body"/>
        <w:numPr>
          <w:ilvl w:val="0"/>
          <w:numId w:val="2"/>
        </w:numPr>
        <w:tabs>
          <w:tab w:val="left" w:pos="180"/>
          <w:tab w:val="left" w:pos="1440"/>
          <w:tab w:val="left" w:pos="1530"/>
        </w:tabs>
        <w:spacing w:after="120"/>
        <w:ind w:left="1080" w:right="560" w:firstLine="0"/>
        <w:jc w:val="both"/>
        <w:rPr>
          <w:rFonts w:ascii="Times New Roman" w:hAnsi="Times New Roman" w:cs="Times New Roman"/>
          <w:sz w:val="20"/>
        </w:rPr>
      </w:pPr>
      <w:r w:rsidRPr="00F24F0B">
        <w:rPr>
          <w:rFonts w:ascii="Times New Roman" w:hAnsi="Times New Roman" w:cs="Times New Roman"/>
          <w:sz w:val="20"/>
          <w:lang w:bidi="es-ES"/>
        </w:rPr>
        <w:t xml:space="preserve">La delegación visitó varios lugares donde se desarrollaban proyectos con asistencia de las Naciones Unidas, como el </w:t>
      </w:r>
      <w:bookmarkStart w:id="2" w:name="_Hlk110497311"/>
      <w:r w:rsidRPr="00F24F0B">
        <w:rPr>
          <w:rFonts w:ascii="Times New Roman" w:hAnsi="Times New Roman" w:cs="Times New Roman"/>
          <w:sz w:val="20"/>
          <w:lang w:bidi="es-ES"/>
        </w:rPr>
        <w:t>Programa nacional de reducción de la pobreza urbana (NUPRP, por sus siglas en inglés)</w:t>
      </w:r>
      <w:bookmarkEnd w:id="2"/>
      <w:r w:rsidRPr="00F24F0B">
        <w:rPr>
          <w:rFonts w:ascii="Times New Roman" w:hAnsi="Times New Roman" w:cs="Times New Roman"/>
          <w:sz w:val="20"/>
          <w:lang w:bidi="es-ES"/>
        </w:rPr>
        <w:t xml:space="preserve"> en Daca y </w:t>
      </w:r>
      <w:proofErr w:type="spellStart"/>
      <w:r w:rsidRPr="00F24F0B">
        <w:rPr>
          <w:rFonts w:ascii="Times New Roman" w:hAnsi="Times New Roman" w:cs="Times New Roman"/>
          <w:sz w:val="20"/>
          <w:lang w:bidi="es-ES"/>
        </w:rPr>
        <w:t>Cox’s</w:t>
      </w:r>
      <w:proofErr w:type="spellEnd"/>
      <w:r w:rsidRPr="00F24F0B">
        <w:rPr>
          <w:rFonts w:ascii="Times New Roman" w:hAnsi="Times New Roman" w:cs="Times New Roman"/>
          <w:sz w:val="20"/>
          <w:lang w:bidi="es-ES"/>
        </w:rPr>
        <w:t xml:space="preserve"> Bazar —que el Gobierno de Bangladesh denomina “Proyecto de mejora de los medios de subsistencia en comunidades urbanas pobres”— (PNUD, Voluntarios de las Naciones Unidas [VNU]); un proyecto de eliminación de residuos sólidos y reducción del riesgo de desastres (PNUD); un espacio adaptado a las necesidades de la mujer y un centro comunitario dirigido por mujeres (UNFPA), así como un centro de salud para personas mayores (UNOPS) en los campamentos </w:t>
      </w:r>
      <w:proofErr w:type="spellStart"/>
      <w:r w:rsidRPr="00F24F0B">
        <w:rPr>
          <w:rFonts w:ascii="Times New Roman" w:hAnsi="Times New Roman" w:cs="Times New Roman"/>
          <w:sz w:val="20"/>
          <w:lang w:bidi="es-ES"/>
        </w:rPr>
        <w:t>rohinyá</w:t>
      </w:r>
      <w:proofErr w:type="spellEnd"/>
      <w:r w:rsidRPr="00F24F0B">
        <w:rPr>
          <w:rFonts w:ascii="Times New Roman" w:hAnsi="Times New Roman" w:cs="Times New Roman"/>
          <w:sz w:val="20"/>
          <w:lang w:bidi="es-ES"/>
        </w:rPr>
        <w:t xml:space="preserve">; el Hospital Sadar (UNFPA, Fondo de las Naciones Unidas para la Infancia [UNICEF], Organización Internacional para las Migraciones [OIM] y Organización Mundial de la Salud [OMS]) de </w:t>
      </w:r>
      <w:proofErr w:type="spellStart"/>
      <w:r w:rsidRPr="00F24F0B">
        <w:rPr>
          <w:rFonts w:ascii="Times New Roman" w:hAnsi="Times New Roman" w:cs="Times New Roman"/>
          <w:sz w:val="20"/>
          <w:lang w:bidi="es-ES"/>
        </w:rPr>
        <w:t>Cox’s</w:t>
      </w:r>
      <w:proofErr w:type="spellEnd"/>
      <w:r w:rsidRPr="00F24F0B">
        <w:rPr>
          <w:rFonts w:ascii="Times New Roman" w:hAnsi="Times New Roman" w:cs="Times New Roman"/>
          <w:sz w:val="20"/>
          <w:lang w:bidi="es-ES"/>
        </w:rPr>
        <w:t xml:space="preserve"> Bazar; y un programa de higiene menstrual y apoyo a la higiene dirigido a chicas adolescentes en Daca (UNFPA y Programa Mundial de Alimentos [PMA]). Además, la delegación visitó un laboratorio en Daca (UNOPS) y acudió a una reunión de partes interesadas del Programa Nacional de Resiliencia (PNR) (PNUD, UNOPS, ONU-Mujeres) y a un encuentro con el proyecto Aspire to </w:t>
      </w:r>
      <w:proofErr w:type="spellStart"/>
      <w:r w:rsidRPr="00F24F0B">
        <w:rPr>
          <w:rFonts w:ascii="Times New Roman" w:hAnsi="Times New Roman" w:cs="Times New Roman"/>
          <w:sz w:val="20"/>
          <w:lang w:bidi="es-ES"/>
        </w:rPr>
        <w:t>Innovate</w:t>
      </w:r>
      <w:proofErr w:type="spellEnd"/>
      <w:r w:rsidRPr="00F24F0B">
        <w:rPr>
          <w:rFonts w:ascii="Times New Roman" w:hAnsi="Times New Roman" w:cs="Times New Roman"/>
          <w:sz w:val="20"/>
          <w:lang w:bidi="es-ES"/>
        </w:rPr>
        <w:t xml:space="preserve"> (a2i) (“Aspirar a innovar”) (Fondo de las Naciones Unidas para el Desarrollo de la Capitalización [FNUDC], UNICEF, UNFPA, Organización Internacional del Trabajo [OIT], UNOPS, Organización para la Alimentación y la Agricultura [FAO]). En el anexo 2 se incluye un resumen de la agenda.</w:t>
      </w:r>
    </w:p>
    <w:p w14:paraId="6486D05B" w14:textId="49EFDF75" w:rsidR="000C70C9" w:rsidRPr="00F24F0B" w:rsidRDefault="00774C35" w:rsidP="00A73C19">
      <w:pPr>
        <w:pStyle w:val="Body"/>
        <w:numPr>
          <w:ilvl w:val="0"/>
          <w:numId w:val="2"/>
        </w:numPr>
        <w:tabs>
          <w:tab w:val="left" w:pos="180"/>
          <w:tab w:val="left" w:pos="1440"/>
          <w:tab w:val="left" w:pos="1530"/>
        </w:tabs>
        <w:ind w:left="1080" w:right="560" w:firstLine="0"/>
        <w:jc w:val="both"/>
        <w:rPr>
          <w:rFonts w:ascii="Times New Roman" w:hAnsi="Times New Roman" w:cs="Times New Roman"/>
          <w:sz w:val="20"/>
        </w:rPr>
      </w:pPr>
      <w:r w:rsidRPr="00F24F0B">
        <w:rPr>
          <w:rFonts w:ascii="Times New Roman" w:hAnsi="Times New Roman" w:cs="Times New Roman"/>
          <w:sz w:val="20"/>
          <w:lang w:bidi="es-ES"/>
        </w:rPr>
        <w:t xml:space="preserve">El presente informe aborda las reflexiones más destacadas de la delegación de la Junta Ejecutiva, con especial atención a los cinco pilares de la visita: 1) logros en materia de desarrollo y salida de la categoría de país menos adelantado, 2) género, 3) cambio climático, 4) respuesta a la crisis de los </w:t>
      </w:r>
      <w:proofErr w:type="spellStart"/>
      <w:r w:rsidRPr="00F24F0B">
        <w:rPr>
          <w:rFonts w:ascii="Times New Roman" w:hAnsi="Times New Roman" w:cs="Times New Roman"/>
          <w:sz w:val="20"/>
          <w:lang w:bidi="es-ES"/>
        </w:rPr>
        <w:t>rohinyás</w:t>
      </w:r>
      <w:proofErr w:type="spellEnd"/>
      <w:r w:rsidRPr="00F24F0B">
        <w:rPr>
          <w:rFonts w:ascii="Times New Roman" w:hAnsi="Times New Roman" w:cs="Times New Roman"/>
          <w:sz w:val="20"/>
          <w:lang w:bidi="es-ES"/>
        </w:rPr>
        <w:t xml:space="preserve"> y 5) coordinación interinstitucional de las organizaciones de las Naciones Unidas con el Gobierno y demás partes interesadas.</w:t>
      </w:r>
    </w:p>
    <w:p w14:paraId="22F41717" w14:textId="125C5D54" w:rsidR="000C70C9" w:rsidRPr="00F24F0B" w:rsidRDefault="000C70C9" w:rsidP="00A73C19">
      <w:pPr>
        <w:pStyle w:val="Body"/>
        <w:tabs>
          <w:tab w:val="left" w:pos="180"/>
          <w:tab w:val="left" w:pos="1440"/>
        </w:tabs>
        <w:ind w:left="1080" w:right="560"/>
        <w:jc w:val="both"/>
        <w:rPr>
          <w:rFonts w:ascii="Times New Roman" w:hAnsi="Times New Roman" w:cs="Times New Roman"/>
          <w:sz w:val="20"/>
        </w:rPr>
      </w:pPr>
    </w:p>
    <w:p w14:paraId="092693A4" w14:textId="768BE917" w:rsidR="000C70C9" w:rsidRPr="00F24F0B" w:rsidRDefault="00774C35" w:rsidP="00A73C19">
      <w:pPr>
        <w:pStyle w:val="Body"/>
        <w:numPr>
          <w:ilvl w:val="0"/>
          <w:numId w:val="40"/>
        </w:numPr>
        <w:tabs>
          <w:tab w:val="left" w:pos="180"/>
          <w:tab w:val="left" w:pos="1440"/>
        </w:tabs>
        <w:ind w:left="1080" w:right="560" w:hanging="450"/>
        <w:jc w:val="both"/>
        <w:rPr>
          <w:rFonts w:ascii="Times New Roman" w:hAnsi="Times New Roman" w:cs="Times New Roman"/>
          <w:b/>
          <w:lang w:val="en-GB"/>
        </w:rPr>
      </w:pPr>
      <w:r w:rsidRPr="00F24F0B">
        <w:rPr>
          <w:rFonts w:ascii="Times New Roman" w:hAnsi="Times New Roman" w:cs="Times New Roman"/>
          <w:b/>
          <w:lang w:bidi="es-ES"/>
        </w:rPr>
        <w:t>Antecedentes</w:t>
      </w:r>
    </w:p>
    <w:p w14:paraId="27FABC97" w14:textId="77777777" w:rsidR="000C70C9" w:rsidRPr="00F24F0B" w:rsidRDefault="000C70C9" w:rsidP="00A73C19">
      <w:pPr>
        <w:pStyle w:val="Body"/>
        <w:tabs>
          <w:tab w:val="left" w:pos="180"/>
          <w:tab w:val="left" w:pos="1440"/>
        </w:tabs>
        <w:ind w:left="1080" w:right="560"/>
        <w:jc w:val="both"/>
        <w:rPr>
          <w:rFonts w:ascii="Times New Roman" w:hAnsi="Times New Roman" w:cs="Times New Roman"/>
          <w:b/>
          <w:sz w:val="20"/>
          <w:lang w:val="en-GB"/>
        </w:rPr>
      </w:pPr>
    </w:p>
    <w:p w14:paraId="5921C7AB" w14:textId="09A32115" w:rsidR="000C70C9" w:rsidRPr="00F24F0B" w:rsidRDefault="00774C35"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sz w:val="20"/>
          <w:lang w:val="es-ES"/>
        </w:rPr>
      </w:pPr>
      <w:r w:rsidRPr="00F24F0B">
        <w:rPr>
          <w:rFonts w:ascii="Times New Roman" w:hAnsi="Times New Roman" w:cs="Times New Roman"/>
          <w:sz w:val="20"/>
          <w:lang w:val="es-ES" w:bidi="es-ES"/>
        </w:rPr>
        <w:t xml:space="preserve">La delegación acogió con beneplácito que Bangladesh fuera escogido como destino de la primera visita que la Junta Ejecutiva del PNUD, el UNFPA y UNOPS realiza desde 2019. La trayectoria del país en lo relativo al crecimiento y el desarrollo es admirable. En las últimas décadas, su economía ha experimentado uno de los crecimientos más rápidos de todo el planeta, que se ha sustentado en el dividendo demográfico, un gran volumen de exportaciones de prendas ya confeccionadas, remesas de fondos y unas condiciones macroeconómicas estables. No obstante, estos resultados espectaculares en materia de desarrollo han de contemplarse en el contexto de la vulnerabilidad nacional a las perturbaciones, algunas de las cuales no se circunscriben a las fronteras del país. La visita ofreció una ocasión para constatar en primera persona el proceso de transición que Bangladesh atraviesa y que culminará con la salida de la categoría de país menos adelantado prevista para 2026, así como la perspectiva de convertirse en un país de ingreso mediano alto de aquí a 2031. Asimismo, la delegación pudo comprobar de primera mano las oportunidades y las dificultades que plantea una transición de este calibre. </w:t>
      </w:r>
    </w:p>
    <w:p w14:paraId="136C5937" w14:textId="7196BFF3" w:rsidR="000C70C9" w:rsidRPr="00F24F0B" w:rsidRDefault="00774C35" w:rsidP="00A73C19">
      <w:pPr>
        <w:pStyle w:val="Body"/>
        <w:numPr>
          <w:ilvl w:val="0"/>
          <w:numId w:val="2"/>
        </w:numPr>
        <w:tabs>
          <w:tab w:val="left" w:pos="180"/>
          <w:tab w:val="left" w:pos="1440"/>
          <w:tab w:val="left" w:pos="1620"/>
        </w:tabs>
        <w:spacing w:after="120"/>
        <w:ind w:left="1080" w:right="560" w:firstLine="0"/>
        <w:jc w:val="both"/>
        <w:rPr>
          <w:rFonts w:ascii="Times New Roman" w:hAnsi="Times New Roman" w:cs="Times New Roman"/>
          <w:sz w:val="20"/>
        </w:rPr>
      </w:pPr>
      <w:r w:rsidRPr="00F24F0B">
        <w:rPr>
          <w:rFonts w:ascii="Times New Roman" w:hAnsi="Times New Roman" w:cs="Times New Roman"/>
          <w:sz w:val="20"/>
          <w:lang w:bidi="es-ES"/>
        </w:rPr>
        <w:t>La densidad de población de Bangladesh es una de las más elevadas del mundo. En estos momentos, tiene unos 170 millones de habitantes. Abrir una vía a la prosperidad a tantas personas es una tarea complicada, por lo que se trata de una coyuntura verdaderamente singular.</w:t>
      </w:r>
    </w:p>
    <w:p w14:paraId="3149D38F" w14:textId="04BAD0C0" w:rsidR="000C70C9" w:rsidRPr="00F24F0B" w:rsidRDefault="00774C35" w:rsidP="00A73C19">
      <w:pPr>
        <w:pStyle w:val="Body"/>
        <w:numPr>
          <w:ilvl w:val="0"/>
          <w:numId w:val="2"/>
        </w:numPr>
        <w:tabs>
          <w:tab w:val="left" w:pos="180"/>
          <w:tab w:val="left" w:pos="1440"/>
          <w:tab w:val="left" w:pos="1620"/>
        </w:tabs>
        <w:ind w:left="1080" w:right="560" w:firstLine="0"/>
        <w:jc w:val="both"/>
        <w:rPr>
          <w:rFonts w:ascii="Times New Roman" w:hAnsi="Times New Roman" w:cs="Times New Roman"/>
          <w:sz w:val="20"/>
        </w:rPr>
      </w:pPr>
      <w:r w:rsidRPr="00F24F0B">
        <w:rPr>
          <w:rFonts w:ascii="Times New Roman" w:hAnsi="Times New Roman" w:cs="Times New Roman"/>
          <w:sz w:val="20"/>
          <w:lang w:bidi="es-ES"/>
        </w:rPr>
        <w:t xml:space="preserve">La relación de Bangladesh con el PNUD, el UNFPA y UNOPS viene de largo; asimismo, mantiene una estrecha colaboración con VNU y el FNUDC. Así pues, la delegación también quería examinar la evolución de la función asistencial de los organismos encaminada a que </w:t>
      </w:r>
      <w:r w:rsidRPr="00F24F0B">
        <w:rPr>
          <w:rFonts w:ascii="Times New Roman" w:hAnsi="Times New Roman" w:cs="Times New Roman"/>
          <w:sz w:val="20"/>
          <w:lang w:bidi="es-ES"/>
        </w:rPr>
        <w:lastRenderedPageBreak/>
        <w:t>el país consiga sus objetivos en materia de desarrollo, así como el respaldo que han brindado a Bangladesh a lo largo del proceso de transición en ámbitos relacionados con el desarrollo, las cuestiones humanitarias y el clima.</w:t>
      </w:r>
    </w:p>
    <w:p w14:paraId="7845D95B" w14:textId="77777777" w:rsidR="000C70C9" w:rsidRPr="00F24F0B" w:rsidRDefault="000C70C9" w:rsidP="00A73C19">
      <w:pPr>
        <w:pStyle w:val="ListParagraph"/>
        <w:tabs>
          <w:tab w:val="left" w:pos="180"/>
          <w:tab w:val="left" w:pos="1440"/>
        </w:tabs>
        <w:ind w:left="1080" w:right="560"/>
        <w:jc w:val="both"/>
        <w:rPr>
          <w:rFonts w:ascii="Times New Roman" w:hAnsi="Times New Roman" w:cs="Times New Roman"/>
          <w:sz w:val="20"/>
          <w:lang w:val="es-ES"/>
        </w:rPr>
      </w:pPr>
    </w:p>
    <w:p w14:paraId="2AB0720B" w14:textId="0DE6FFB7" w:rsidR="000C70C9" w:rsidRPr="00F24F0B" w:rsidRDefault="004125B0" w:rsidP="00A73C19">
      <w:pPr>
        <w:pStyle w:val="Body"/>
        <w:numPr>
          <w:ilvl w:val="0"/>
          <w:numId w:val="40"/>
        </w:numPr>
        <w:tabs>
          <w:tab w:val="left" w:pos="180"/>
          <w:tab w:val="left" w:pos="1440"/>
        </w:tabs>
        <w:ind w:left="1080" w:right="560" w:hanging="540"/>
        <w:jc w:val="both"/>
        <w:rPr>
          <w:rFonts w:ascii="Times New Roman" w:hAnsi="Times New Roman" w:cs="Times New Roman"/>
          <w:b/>
        </w:rPr>
      </w:pPr>
      <w:r w:rsidRPr="00F24F0B">
        <w:rPr>
          <w:rFonts w:ascii="Times New Roman" w:hAnsi="Times New Roman" w:cs="Times New Roman"/>
          <w:b/>
          <w:lang w:bidi="es-ES"/>
        </w:rPr>
        <w:t>Pilares de la visita sobre el terreno</w:t>
      </w:r>
    </w:p>
    <w:p w14:paraId="4E13DEBF" w14:textId="77777777" w:rsidR="000C70C9" w:rsidRPr="00F24F0B" w:rsidRDefault="000C70C9" w:rsidP="00A73C19">
      <w:pPr>
        <w:pStyle w:val="Body"/>
        <w:tabs>
          <w:tab w:val="left" w:pos="180"/>
          <w:tab w:val="left" w:pos="1440"/>
        </w:tabs>
        <w:ind w:left="1080" w:right="560"/>
        <w:jc w:val="both"/>
        <w:rPr>
          <w:rFonts w:ascii="Times New Roman" w:hAnsi="Times New Roman" w:cs="Times New Roman"/>
          <w:b/>
          <w:sz w:val="20"/>
        </w:rPr>
      </w:pPr>
    </w:p>
    <w:p w14:paraId="6B551B8D" w14:textId="28D03247" w:rsidR="000C70C9" w:rsidRPr="00F24F0B" w:rsidRDefault="00774C35" w:rsidP="00A73C19">
      <w:pPr>
        <w:pStyle w:val="ListParagraph"/>
        <w:numPr>
          <w:ilvl w:val="0"/>
          <w:numId w:val="4"/>
        </w:numPr>
        <w:tabs>
          <w:tab w:val="left" w:pos="180"/>
          <w:tab w:val="left" w:pos="1440"/>
          <w:tab w:val="left" w:pos="1620"/>
        </w:tabs>
        <w:spacing w:after="120"/>
        <w:ind w:left="1080" w:right="560" w:firstLine="0"/>
        <w:jc w:val="both"/>
        <w:rPr>
          <w:rFonts w:ascii="Times New Roman" w:hAnsi="Times New Roman" w:cs="Times New Roman"/>
          <w:b/>
          <w:sz w:val="20"/>
          <w:lang w:val="es-ES"/>
        </w:rPr>
      </w:pPr>
      <w:r w:rsidRPr="00F24F0B">
        <w:rPr>
          <w:rFonts w:ascii="Times New Roman" w:hAnsi="Times New Roman" w:cs="Times New Roman"/>
          <w:b/>
          <w:sz w:val="20"/>
          <w:lang w:val="es-ES" w:bidi="es-ES"/>
        </w:rPr>
        <w:t>Salida de la categoría de país menos adelantado</w:t>
      </w:r>
    </w:p>
    <w:p w14:paraId="46839ED8" w14:textId="5C8EAD7A" w:rsidR="000C70C9" w:rsidRPr="00F24F0B" w:rsidRDefault="00774C35" w:rsidP="00A73C19">
      <w:pPr>
        <w:pStyle w:val="ListParagraph"/>
        <w:numPr>
          <w:ilvl w:val="0"/>
          <w:numId w:val="2"/>
        </w:numPr>
        <w:tabs>
          <w:tab w:val="left" w:pos="180"/>
          <w:tab w:val="left" w:pos="1440"/>
          <w:tab w:val="left" w:pos="1710"/>
        </w:tabs>
        <w:spacing w:after="120"/>
        <w:ind w:left="1080" w:right="560" w:firstLine="0"/>
        <w:jc w:val="both"/>
        <w:rPr>
          <w:rFonts w:ascii="Times New Roman" w:hAnsi="Times New Roman" w:cs="Times New Roman"/>
          <w:b/>
          <w:sz w:val="20"/>
          <w:lang w:val="es-ES"/>
        </w:rPr>
      </w:pPr>
      <w:r w:rsidRPr="00F24F0B">
        <w:rPr>
          <w:rFonts w:ascii="Times New Roman" w:hAnsi="Times New Roman" w:cs="Times New Roman"/>
          <w:sz w:val="20"/>
          <w:lang w:val="es-ES" w:bidi="es-ES"/>
        </w:rPr>
        <w:t>La delegación quedó impresionada por los logros en materia de desarrollo de Bangladesh desde su independencia. La labor en favor del desarrollo y la disminución de la pobreza en el país es digna de elogio a escala mundial: desde su fundación en 1971, ha dejado de ser una de las naciones más pobres para clasificarse como un país de ingreso mediano bajo en 2015. Va por buen camino para abandonar en 2026 la lista de países menos adelantados de las Naciones Unidas. Su producto interno bruto (PIB) aumentó en promedio un 6%, mientras que la renta per cápita pasó de 754 a 1.909 dólares de los Estados Unidos. Sobre la base del umbral internacional de pobreza —que se sitúa en 1,9 dólares al día—, la tasa de pobreza nacional se redujo entre 2000 (48,9%) y 2019 (20,5%). Además, la producción de alimentos se triplicó entre 1973 y 2019. Por otra parte, se han observado mejorías en muchos aspectos de los resultados humanitarios y de desarrollo. El país tiene también mucho que ofrecer en lo que respecta a la cooperación triangular y Sur-Sur; dichas oportunidades podrían estudiarse en mayor profundidad.</w:t>
      </w:r>
    </w:p>
    <w:p w14:paraId="1E2053DD" w14:textId="39F1E26B" w:rsidR="000C70C9" w:rsidRPr="00F24F0B" w:rsidRDefault="00774C35" w:rsidP="00A73C19">
      <w:pPr>
        <w:pStyle w:val="ListParagraph"/>
        <w:numPr>
          <w:ilvl w:val="0"/>
          <w:numId w:val="2"/>
        </w:numPr>
        <w:tabs>
          <w:tab w:val="left" w:pos="180"/>
          <w:tab w:val="left" w:pos="1440"/>
          <w:tab w:val="left" w:pos="1710"/>
        </w:tabs>
        <w:spacing w:after="120"/>
        <w:ind w:left="1080" w:right="560" w:firstLine="0"/>
        <w:jc w:val="both"/>
        <w:rPr>
          <w:rFonts w:ascii="Times New Roman" w:hAnsi="Times New Roman" w:cs="Times New Roman"/>
          <w:b/>
          <w:sz w:val="20"/>
          <w:lang w:val="es-ES"/>
        </w:rPr>
      </w:pPr>
      <w:r w:rsidRPr="00F24F0B">
        <w:rPr>
          <w:rFonts w:ascii="Times New Roman" w:hAnsi="Times New Roman" w:cs="Times New Roman"/>
          <w:sz w:val="20"/>
          <w:lang w:val="es-ES" w:bidi="es-ES"/>
        </w:rPr>
        <w:t xml:space="preserve"> En los últimos años, Bangladesh se ha enfrentado a diversos problemas al hilo de los logros en materia de desarrollo. Uno de ellos fue la llegada de más de 745.000 </w:t>
      </w:r>
      <w:proofErr w:type="spellStart"/>
      <w:r w:rsidRPr="00F24F0B">
        <w:rPr>
          <w:rFonts w:ascii="Times New Roman" w:hAnsi="Times New Roman" w:cs="Times New Roman"/>
          <w:sz w:val="20"/>
          <w:lang w:val="es-ES" w:bidi="es-ES"/>
        </w:rPr>
        <w:t>rohinyás</w:t>
      </w:r>
      <w:proofErr w:type="spellEnd"/>
      <w:r w:rsidRPr="00F24F0B">
        <w:rPr>
          <w:rFonts w:ascii="Times New Roman" w:hAnsi="Times New Roman" w:cs="Times New Roman"/>
          <w:sz w:val="20"/>
          <w:lang w:val="es-ES" w:bidi="es-ES"/>
        </w:rPr>
        <w:t xml:space="preserve"> que huían de la violencia en Myanmar, así como diversas catástrofes vinculadas al clima, como las espantosas inundaciones que tuvieron lugar durante la visita y que asolaron la zona noreste del país. Al igual que otras naciones, Bangladesh se ha visto muy afectado por la pandemia de COVID-19, que refrenó las actividades económicas y dio al traste con algunos de los avances conquistados en la pasada década. El crecimiento del PIB volvió a situarse en el 6,9% durante el ejercicio económico de 2021, al tiempo que las restricciones derivadas de la pandemia empezaron a levantarse. Los acontecimientos de este año —el conflicto en Ucrania y los problemas de suministro que acarrea, así como su efecto en el precio de los alimentos y la energía— también repercutirán en la economía bangladesí.</w:t>
      </w:r>
    </w:p>
    <w:p w14:paraId="394C44B6" w14:textId="5238D7D4" w:rsidR="000C70C9" w:rsidRPr="00F24F0B" w:rsidRDefault="00774C35" w:rsidP="00A73C19">
      <w:pPr>
        <w:pStyle w:val="ListParagraph"/>
        <w:numPr>
          <w:ilvl w:val="0"/>
          <w:numId w:val="2"/>
        </w:numPr>
        <w:tabs>
          <w:tab w:val="left" w:pos="180"/>
          <w:tab w:val="left" w:pos="1440"/>
          <w:tab w:val="left" w:pos="1710"/>
        </w:tabs>
        <w:spacing w:after="120"/>
        <w:ind w:left="1080" w:right="560" w:firstLine="0"/>
        <w:jc w:val="both"/>
        <w:rPr>
          <w:rFonts w:ascii="Times New Roman" w:hAnsi="Times New Roman" w:cs="Times New Roman"/>
          <w:b/>
          <w:sz w:val="20"/>
          <w:lang w:val="es-ES"/>
        </w:rPr>
      </w:pPr>
      <w:r w:rsidRPr="00F24F0B">
        <w:rPr>
          <w:rFonts w:ascii="Times New Roman" w:hAnsi="Times New Roman" w:cs="Times New Roman"/>
          <w:sz w:val="20"/>
          <w:lang w:val="es-ES" w:bidi="es-ES"/>
        </w:rPr>
        <w:t>A más largo plazo, y mientras que el Ejecutivo se esfuerza por reunir las condiciones de país de ingreso mediano alto para 2031, se pusieron en conocimiento de la delegación las numerosas oportunidades y dificultades que surgen en torno a conservar estos progresos impresionantes en materia de desarrollo y avanzar hacia un crecimiento sostenible, inclusivo y ecológico.</w:t>
      </w:r>
    </w:p>
    <w:p w14:paraId="73631BF5" w14:textId="7546CD97" w:rsidR="000C70C9" w:rsidRPr="00F24F0B" w:rsidRDefault="00774C35" w:rsidP="00A73C19">
      <w:pPr>
        <w:pStyle w:val="ListParagraph"/>
        <w:numPr>
          <w:ilvl w:val="0"/>
          <w:numId w:val="2"/>
        </w:numPr>
        <w:tabs>
          <w:tab w:val="left" w:pos="180"/>
          <w:tab w:val="left" w:pos="1440"/>
          <w:tab w:val="left" w:pos="1710"/>
        </w:tabs>
        <w:spacing w:after="120"/>
        <w:ind w:left="1080" w:right="560" w:firstLine="0"/>
        <w:jc w:val="both"/>
        <w:rPr>
          <w:rFonts w:ascii="Times New Roman" w:hAnsi="Times New Roman" w:cs="Times New Roman"/>
          <w:b/>
          <w:sz w:val="20"/>
          <w:lang w:val="es-ES"/>
        </w:rPr>
      </w:pPr>
      <w:r w:rsidRPr="00F24F0B">
        <w:rPr>
          <w:rFonts w:ascii="Times New Roman" w:hAnsi="Times New Roman" w:cs="Times New Roman"/>
          <w:sz w:val="20"/>
          <w:lang w:val="es-ES" w:bidi="es-ES"/>
        </w:rPr>
        <w:t xml:space="preserve">Antes que </w:t>
      </w:r>
      <w:proofErr w:type="gramStart"/>
      <w:r w:rsidRPr="00F24F0B">
        <w:rPr>
          <w:rFonts w:ascii="Times New Roman" w:hAnsi="Times New Roman" w:cs="Times New Roman"/>
          <w:sz w:val="20"/>
          <w:lang w:val="es-ES" w:bidi="es-ES"/>
        </w:rPr>
        <w:t>nada</w:t>
      </w:r>
      <w:proofErr w:type="gramEnd"/>
      <w:r w:rsidRPr="00F24F0B">
        <w:rPr>
          <w:rFonts w:ascii="Times New Roman" w:hAnsi="Times New Roman" w:cs="Times New Roman"/>
          <w:sz w:val="20"/>
          <w:lang w:val="es-ES" w:bidi="es-ES"/>
        </w:rPr>
        <w:t xml:space="preserve"> está la vulnerabilidad del país ante el cambio climático y los desastres naturales; se calcula que estos últimos provocan que el PIB se contraiga en un 1%. Por lo tanto, resultará indispensable afrontar tales acontecimientos y continuar la transición de la respuesta ante catástrofes hacia el fomento de la resiliencia (como ilustra el PNR).</w:t>
      </w:r>
    </w:p>
    <w:p w14:paraId="472A0446" w14:textId="60D03393" w:rsidR="000C70C9" w:rsidRPr="00F24F0B" w:rsidRDefault="00774C35" w:rsidP="00A73C19">
      <w:pPr>
        <w:pStyle w:val="ListParagraph"/>
        <w:numPr>
          <w:ilvl w:val="0"/>
          <w:numId w:val="2"/>
        </w:numPr>
        <w:tabs>
          <w:tab w:val="left" w:pos="180"/>
          <w:tab w:val="left" w:pos="1440"/>
          <w:tab w:val="left" w:pos="1710"/>
        </w:tabs>
        <w:spacing w:after="120"/>
        <w:ind w:left="1080" w:right="560" w:firstLine="0"/>
        <w:jc w:val="both"/>
        <w:rPr>
          <w:rFonts w:ascii="Times New Roman" w:hAnsi="Times New Roman" w:cs="Times New Roman"/>
          <w:b/>
          <w:sz w:val="20"/>
          <w:lang w:val="es-ES"/>
        </w:rPr>
      </w:pPr>
      <w:r w:rsidRPr="00F24F0B">
        <w:rPr>
          <w:rFonts w:ascii="Times New Roman" w:hAnsi="Times New Roman" w:cs="Times New Roman"/>
          <w:sz w:val="20"/>
          <w:lang w:val="es-ES" w:bidi="es-ES"/>
        </w:rPr>
        <w:t>El crecimiento demográfico y la rápida urbanización han demostrado ser catalizadores potentes del desarrollo económico y la reducción de la pobreza. Sin embargo, el traslado de la pobreza de las zonas rurales a las urbanas ya se ha convertido en un problema. Asimismo, puesto que se prevé que el 50% de la población residirá en entornos urbanos para 2050, la urbanización acelerada y constante podría poner en riesgo el desarrollo del país en años venideros. Por este motivo, es vital formular una estrategia para gestionar la urbanización y crear puestos de trabajo, así como programas que luchen contra la pobreza en las zonas urbanas, como el NUPRP.</w:t>
      </w:r>
    </w:p>
    <w:p w14:paraId="48CC1A7E" w14:textId="69BCB881" w:rsidR="000C70C9" w:rsidRPr="00F24F0B" w:rsidRDefault="00545C51" w:rsidP="00A73C19">
      <w:pPr>
        <w:pStyle w:val="ListParagraph"/>
        <w:numPr>
          <w:ilvl w:val="0"/>
          <w:numId w:val="2"/>
        </w:numPr>
        <w:tabs>
          <w:tab w:val="left" w:pos="180"/>
          <w:tab w:val="left" w:pos="1440"/>
          <w:tab w:val="left" w:pos="1710"/>
        </w:tabs>
        <w:spacing w:after="120"/>
        <w:ind w:left="1080" w:right="560" w:firstLine="0"/>
        <w:jc w:val="both"/>
        <w:rPr>
          <w:rFonts w:ascii="Times New Roman" w:hAnsi="Times New Roman" w:cs="Times New Roman"/>
          <w:b/>
          <w:sz w:val="20"/>
          <w:lang w:val="es-ES"/>
        </w:rPr>
      </w:pPr>
      <w:r w:rsidRPr="00F24F0B">
        <w:rPr>
          <w:rFonts w:ascii="Times New Roman" w:hAnsi="Times New Roman" w:cs="Times New Roman"/>
          <w:sz w:val="20"/>
          <w:lang w:val="es-ES" w:bidi="es-ES"/>
        </w:rPr>
        <w:t>Además, dar pie a posibilidades de diversificación de las exportaciones al margen del sector de las prendas ya confeccionadas, generar empleo y oportunidades laborales para la mayoría de la juventud que entra en el mercado de trabajo y adoptar una política ambiental que atraiga inversiones del sector privado serán elementos clave de toda estrategia pensada para que la transición a la categoría de país de ingreso mediano alto se complete sin sobresaltos. Será necesario que estas iniciativas vayan de la mano de inversiones en capital humano y una fuerza de trabajo cualificada que esté lista para respaldar dicha transición económica.</w:t>
      </w:r>
    </w:p>
    <w:p w14:paraId="665EAE8B" w14:textId="3A5CA0CF" w:rsidR="000C70C9" w:rsidRPr="00F24F0B" w:rsidRDefault="00774C35" w:rsidP="00A73C19">
      <w:pPr>
        <w:pStyle w:val="ListParagraph"/>
        <w:numPr>
          <w:ilvl w:val="0"/>
          <w:numId w:val="2"/>
        </w:numPr>
        <w:tabs>
          <w:tab w:val="left" w:pos="180"/>
          <w:tab w:val="left" w:pos="1440"/>
          <w:tab w:val="left" w:pos="1710"/>
        </w:tabs>
        <w:spacing w:after="120"/>
        <w:ind w:left="1080" w:right="560" w:firstLine="0"/>
        <w:jc w:val="both"/>
        <w:rPr>
          <w:rFonts w:ascii="Times New Roman" w:hAnsi="Times New Roman" w:cs="Times New Roman"/>
          <w:b/>
          <w:sz w:val="20"/>
          <w:lang w:val="es-ES"/>
        </w:rPr>
      </w:pPr>
      <w:r w:rsidRPr="00F24F0B">
        <w:rPr>
          <w:rFonts w:ascii="Times New Roman" w:hAnsi="Times New Roman" w:cs="Times New Roman"/>
          <w:sz w:val="20"/>
          <w:lang w:val="es-ES" w:bidi="es-ES"/>
        </w:rPr>
        <w:lastRenderedPageBreak/>
        <w:t>La salida de la categoría de país menos adelantado trae aparejada una disminución de la asistencia directa para el desarrollo y restringirá el acceso a modalidades de financiación destinadas concretamente a los países en tal situación. El Gobierno y los socios para el desarrollo deben dejar de lado la colaboración por proyectos y encaminarse hacia interacciones más amplias y alianzas estratégicas. También es crucial afianzar la base de recursos nacionales y cultivar un entorno atractivo para el sector privado.</w:t>
      </w:r>
    </w:p>
    <w:p w14:paraId="6A96064D" w14:textId="0E91E8A3" w:rsidR="000C70C9" w:rsidRPr="00F24F0B" w:rsidRDefault="00774C35" w:rsidP="00A73C19">
      <w:pPr>
        <w:pStyle w:val="ListParagraph"/>
        <w:numPr>
          <w:ilvl w:val="0"/>
          <w:numId w:val="4"/>
        </w:numPr>
        <w:tabs>
          <w:tab w:val="left" w:pos="180"/>
          <w:tab w:val="left" w:pos="1440"/>
          <w:tab w:val="left" w:pos="1710"/>
        </w:tabs>
        <w:spacing w:after="120"/>
        <w:ind w:left="1080" w:right="560" w:firstLine="0"/>
        <w:jc w:val="both"/>
        <w:rPr>
          <w:rFonts w:ascii="Times New Roman" w:hAnsi="Times New Roman" w:cs="Times New Roman"/>
          <w:b/>
          <w:sz w:val="20"/>
          <w:lang w:val="en-GB"/>
        </w:rPr>
      </w:pPr>
      <w:r w:rsidRPr="00F24F0B">
        <w:rPr>
          <w:rFonts w:ascii="Times New Roman" w:hAnsi="Times New Roman" w:cs="Times New Roman"/>
          <w:b/>
          <w:sz w:val="20"/>
          <w:lang w:val="es-ES" w:bidi="es-ES"/>
        </w:rPr>
        <w:t>Género</w:t>
      </w:r>
    </w:p>
    <w:p w14:paraId="03F764EB" w14:textId="634B9444" w:rsidR="000C70C9" w:rsidRPr="00F24F0B" w:rsidRDefault="007450DC"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sz w:val="20"/>
          <w:lang w:val="es-ES"/>
        </w:rPr>
      </w:pPr>
      <w:bookmarkStart w:id="3" w:name="_Hlk110492122"/>
      <w:r w:rsidRPr="00F24F0B">
        <w:rPr>
          <w:rFonts w:ascii="Times New Roman" w:hAnsi="Times New Roman" w:cs="Times New Roman"/>
          <w:sz w:val="20"/>
          <w:lang w:val="es-ES" w:bidi="es-ES"/>
        </w:rPr>
        <w:t>La senda que conduce a la categoría de país de ingreso mediano alto y a un crecimiento y una gobernanza transformadores, participativos e inclusivos también incluye hacer un mayor esfuerzo en pro del empoderamiento económico de las mujeres y la igualdad de género. Esto supone que las mujeres y los demás grupos infrarrepresentados en la actualidad estén representados de forma equitativa y sustancial en el desarrollo económico y político del país, así como que sus derechos se respeten de pleno. Esta noción incluye el acceso igualitario de las niñas a todos los niveles educativos y el acceso igualitario de las mujeres al mercado laboral, así como garantizar la salud sexual y reproductiva y los derechos conexos. Estos adelantos también son imprescindibles para la consecución de la Agenda 2030 a la vez que se hace lo posible por que “nadie quede atrás”, el principio rector del SNUD.</w:t>
      </w:r>
    </w:p>
    <w:bookmarkEnd w:id="3"/>
    <w:p w14:paraId="3F74F74B" w14:textId="60AAB6CA" w:rsidR="000C70C9" w:rsidRPr="00F24F0B" w:rsidRDefault="00AC11E3" w:rsidP="00A73C19">
      <w:pPr>
        <w:pStyle w:val="ListParagraph"/>
        <w:numPr>
          <w:ilvl w:val="0"/>
          <w:numId w:val="9"/>
        </w:numPr>
        <w:tabs>
          <w:tab w:val="left" w:pos="180"/>
          <w:tab w:val="left" w:pos="1440"/>
          <w:tab w:val="left" w:pos="1620"/>
        </w:tabs>
        <w:spacing w:after="120"/>
        <w:ind w:left="1080" w:right="560" w:firstLine="0"/>
        <w:jc w:val="both"/>
        <w:rPr>
          <w:rFonts w:ascii="Times New Roman" w:hAnsi="Times New Roman" w:cs="Times New Roman"/>
          <w:sz w:val="20"/>
          <w:lang w:val="es-ES"/>
        </w:rPr>
      </w:pPr>
      <w:r w:rsidRPr="00F24F0B">
        <w:rPr>
          <w:rFonts w:ascii="Times New Roman" w:hAnsi="Times New Roman" w:cs="Times New Roman"/>
          <w:sz w:val="20"/>
          <w:lang w:val="es-ES" w:bidi="es-ES"/>
        </w:rPr>
        <w:t>La violencia de género (VG) y el matrimonio infantil siguen siendo un problema en Bangladesh. El país cuenta con un marco normativo y jurídico sólido para fomentar la igualdad de género y prevenir la VG y las prácticas perjudiciales, pero aún hay margen para mejorar la aplicación de dichas leyes y políticas. La delegación quedó impresionada por la implicación de las mujeres de las comunidades donde se ejecutaban los programas que visitaron y por su firme voluntad de trabajar las cuestiones de género. Las autoridades del plano local y central, entre otros agentes, podrían brindar más apoyo a estas actividades.</w:t>
      </w:r>
    </w:p>
    <w:p w14:paraId="053FC880" w14:textId="69E6AAC6" w:rsidR="000C70C9" w:rsidRPr="00F24F0B" w:rsidRDefault="00774C35"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sz w:val="20"/>
          <w:lang w:val="es-ES"/>
        </w:rPr>
      </w:pPr>
      <w:r w:rsidRPr="00F24F0B">
        <w:rPr>
          <w:rFonts w:ascii="Times New Roman" w:hAnsi="Times New Roman" w:cs="Times New Roman"/>
          <w:sz w:val="20"/>
          <w:lang w:val="es-ES" w:bidi="es-ES"/>
        </w:rPr>
        <w:t xml:space="preserve">Las mujeres son más vulnerables que los hombres a las secuelas del cambio climático y demás conmociones externas, y esta diferencia es cada vez más pronunciada. La importancia de concentrar la atención en soluciones equitativas en cuanto al género quedó patente en todos los proyectos sobre respuesta climática de Bangladesh, sobre todo al visitar a las comunidades en </w:t>
      </w:r>
      <w:proofErr w:type="spellStart"/>
      <w:r w:rsidRPr="00F24F0B">
        <w:rPr>
          <w:rFonts w:ascii="Times New Roman" w:hAnsi="Times New Roman" w:cs="Times New Roman"/>
          <w:sz w:val="20"/>
          <w:lang w:val="es-ES" w:bidi="es-ES"/>
        </w:rPr>
        <w:t>Cox’s</w:t>
      </w:r>
      <w:proofErr w:type="spellEnd"/>
      <w:r w:rsidRPr="00F24F0B">
        <w:rPr>
          <w:rFonts w:ascii="Times New Roman" w:hAnsi="Times New Roman" w:cs="Times New Roman"/>
          <w:sz w:val="20"/>
          <w:lang w:val="es-ES" w:bidi="es-ES"/>
        </w:rPr>
        <w:t xml:space="preserve"> Bazar que se vieron obligadas a trasladarse debido al cambio climático.</w:t>
      </w:r>
    </w:p>
    <w:p w14:paraId="56876C26" w14:textId="6B78803D" w:rsidR="000C70C9" w:rsidRPr="00F24F0B" w:rsidRDefault="00774C35"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sz w:val="20"/>
          <w:lang w:val="es-ES"/>
        </w:rPr>
      </w:pPr>
      <w:r w:rsidRPr="00F24F0B">
        <w:rPr>
          <w:rFonts w:ascii="Times New Roman" w:hAnsi="Times New Roman" w:cs="Times New Roman"/>
          <w:sz w:val="20"/>
          <w:lang w:val="es-ES" w:bidi="es-ES"/>
        </w:rPr>
        <w:t>El programa piloto de nutrición urbana y salud menstrual del UNFPA y el PMA recurre a las cadenas de bloques a fin de mejorar la salud menstrual de las mujeres y las adolescentes de los barrios marginales de Daca. Gracias a esta tecnología novedosa, el UNFPA y el PMA no solo prestan asistencia a mujeres y adolescentes, sino que también promueven cambios de comportamiento con el propósito de acabar con el estigma asociado a la higiene y la salud menstruales, ampliar los conocimientos sobre nutrición y contribuir a poner fin al matrimonio infantil.</w:t>
      </w:r>
    </w:p>
    <w:p w14:paraId="33D2913D" w14:textId="41949BDA" w:rsidR="000C70C9" w:rsidRPr="00F24F0B" w:rsidRDefault="00FC79D5"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sz w:val="20"/>
          <w:lang w:val="es-ES"/>
        </w:rPr>
      </w:pPr>
      <w:r w:rsidRPr="00F24F0B">
        <w:rPr>
          <w:rFonts w:ascii="Times New Roman" w:hAnsi="Times New Roman" w:cs="Times New Roman"/>
          <w:sz w:val="20"/>
          <w:lang w:val="es-ES" w:bidi="es-ES"/>
        </w:rPr>
        <w:t xml:space="preserve">Uno de los objetivos primordiales del proyecto que visitó la delegación en el Hospital Sadar de </w:t>
      </w:r>
      <w:proofErr w:type="spellStart"/>
      <w:r w:rsidRPr="00F24F0B">
        <w:rPr>
          <w:rFonts w:ascii="Times New Roman" w:hAnsi="Times New Roman" w:cs="Times New Roman"/>
          <w:sz w:val="20"/>
          <w:lang w:val="es-ES" w:bidi="es-ES"/>
        </w:rPr>
        <w:t>Cox’s</w:t>
      </w:r>
      <w:proofErr w:type="spellEnd"/>
      <w:r w:rsidRPr="00F24F0B">
        <w:rPr>
          <w:rFonts w:ascii="Times New Roman" w:hAnsi="Times New Roman" w:cs="Times New Roman"/>
          <w:sz w:val="20"/>
          <w:lang w:val="es-ES" w:bidi="es-ES"/>
        </w:rPr>
        <w:t xml:space="preserve"> Bazar consiste en integrar los servicios de salud sexual y reproductiva y la respuesta ante la VG como parte de las medidas globales encaminadas a perfeccionar el sistema de salud. El interés del Hospital Sadar en el personal de partería y la salud sexual y reproductiva y los derechos conexos brinda una ocasión magnífica para superar las trabas que dificultan la eliminación de las muertes maternas. Este centro podría funcionar como terreno de pruebas para una futura ampliación a otras zonas del país siempre y cuando se disponga de una mayor financiación que resulte sostenible y proceda, especialmente, de fondos públicos.</w:t>
      </w:r>
    </w:p>
    <w:p w14:paraId="6209D10B" w14:textId="2F2A1D17" w:rsidR="000C70C9" w:rsidRPr="00F24F0B" w:rsidRDefault="006745B0"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b/>
          <w:sz w:val="20"/>
          <w:lang w:val="es-ES"/>
        </w:rPr>
      </w:pPr>
      <w:r w:rsidRPr="00F24F0B">
        <w:rPr>
          <w:rFonts w:ascii="Times New Roman" w:hAnsi="Times New Roman" w:cs="Times New Roman"/>
          <w:sz w:val="20"/>
          <w:lang w:val="es-ES" w:bidi="es-ES"/>
        </w:rPr>
        <w:t xml:space="preserve">En los campamentos </w:t>
      </w:r>
      <w:proofErr w:type="spellStart"/>
      <w:r w:rsidRPr="00F24F0B">
        <w:rPr>
          <w:rFonts w:ascii="Times New Roman" w:hAnsi="Times New Roman" w:cs="Times New Roman"/>
          <w:sz w:val="20"/>
          <w:lang w:val="es-ES" w:bidi="es-ES"/>
        </w:rPr>
        <w:t>rohinyá</w:t>
      </w:r>
      <w:proofErr w:type="spellEnd"/>
      <w:r w:rsidRPr="00F24F0B">
        <w:rPr>
          <w:rFonts w:ascii="Times New Roman" w:hAnsi="Times New Roman" w:cs="Times New Roman"/>
          <w:sz w:val="20"/>
          <w:lang w:val="es-ES" w:bidi="es-ES"/>
        </w:rPr>
        <w:t xml:space="preserve"> de </w:t>
      </w:r>
      <w:proofErr w:type="spellStart"/>
      <w:r w:rsidRPr="00F24F0B">
        <w:rPr>
          <w:rFonts w:ascii="Times New Roman" w:hAnsi="Times New Roman" w:cs="Times New Roman"/>
          <w:sz w:val="20"/>
          <w:lang w:val="es-ES" w:bidi="es-ES"/>
        </w:rPr>
        <w:t>Cox’s</w:t>
      </w:r>
      <w:proofErr w:type="spellEnd"/>
      <w:r w:rsidRPr="00F24F0B">
        <w:rPr>
          <w:rFonts w:ascii="Times New Roman" w:hAnsi="Times New Roman" w:cs="Times New Roman"/>
          <w:sz w:val="20"/>
          <w:lang w:val="es-ES" w:bidi="es-ES"/>
        </w:rPr>
        <w:t xml:space="preserve"> Bazar, la VG y las normas de género imperantes son un motivo permanente de preocupación. La delegación visitó un espacio adaptado a las necesidades de la mujer y un centro comunitario dirigido por mujeres en uno de estos emplazamientos. En total, el UNFPA respalda 26 espacios adaptados a las necesidades de la mujer en los campamentos y otros 8 en las comunidades de acogida donde estos se ubican. En ellos se proporcionan servicios integrados de salud sexual y reproductiva y relacionados con la VG a niñas y mujeres vulnerables. A causa de la incertidumbre que rodea a la posibilidad de regresar a Myanmar en condiciones de seguridad, la población </w:t>
      </w:r>
      <w:proofErr w:type="spellStart"/>
      <w:r w:rsidRPr="00F24F0B">
        <w:rPr>
          <w:rFonts w:ascii="Times New Roman" w:hAnsi="Times New Roman" w:cs="Times New Roman"/>
          <w:sz w:val="20"/>
          <w:lang w:val="es-ES" w:bidi="es-ES"/>
        </w:rPr>
        <w:t>rohinyá</w:t>
      </w:r>
      <w:proofErr w:type="spellEnd"/>
      <w:r w:rsidRPr="00F24F0B">
        <w:rPr>
          <w:rFonts w:ascii="Times New Roman" w:hAnsi="Times New Roman" w:cs="Times New Roman"/>
          <w:sz w:val="20"/>
          <w:lang w:val="es-ES" w:bidi="es-ES"/>
        </w:rPr>
        <w:t xml:space="preserve"> —y las mujeres y las niñas en particular— se enfrenta a circunstancias angustiosas que provocan traumas y sufrimiento. La asistencia psicológica y a la salud mental que se ofrece en dichos </w:t>
      </w:r>
      <w:r w:rsidRPr="00F24F0B">
        <w:rPr>
          <w:rFonts w:ascii="Times New Roman" w:hAnsi="Times New Roman" w:cs="Times New Roman"/>
          <w:sz w:val="20"/>
          <w:lang w:val="es-ES" w:bidi="es-ES"/>
        </w:rPr>
        <w:lastRenderedPageBreak/>
        <w:t>centros genera un espacio seguro para las mujeres y posibilita que surja un espíritu de comunidad. Asimismo, el UNFPA respalda diez centros comunitarios dirigidos por mujeres con miras a favorecer la igualdad de género, promover la masculinidad positiva y contribuir al empoderamiento de las mujeres y las niñas por medio de actividades de desarrollo de aptitudes.</w:t>
      </w:r>
    </w:p>
    <w:p w14:paraId="2DA57CB9" w14:textId="02687D70" w:rsidR="000C70C9" w:rsidRPr="00F24F0B" w:rsidRDefault="00774C35" w:rsidP="00A73C19">
      <w:pPr>
        <w:pStyle w:val="ListParagraph"/>
        <w:numPr>
          <w:ilvl w:val="0"/>
          <w:numId w:val="4"/>
        </w:numPr>
        <w:tabs>
          <w:tab w:val="left" w:pos="180"/>
          <w:tab w:val="left" w:pos="1440"/>
          <w:tab w:val="left" w:pos="1620"/>
        </w:tabs>
        <w:spacing w:after="120"/>
        <w:ind w:left="1080" w:right="560" w:firstLine="0"/>
        <w:jc w:val="both"/>
        <w:rPr>
          <w:rFonts w:ascii="Times New Roman" w:hAnsi="Times New Roman" w:cs="Times New Roman"/>
          <w:b/>
          <w:sz w:val="20"/>
          <w:lang w:val="en-GB"/>
        </w:rPr>
      </w:pPr>
      <w:r w:rsidRPr="00F24F0B">
        <w:rPr>
          <w:rFonts w:ascii="Times New Roman" w:hAnsi="Times New Roman" w:cs="Times New Roman"/>
          <w:b/>
          <w:sz w:val="20"/>
          <w:lang w:val="es-ES" w:bidi="es-ES"/>
        </w:rPr>
        <w:t>Cambio climático</w:t>
      </w:r>
    </w:p>
    <w:p w14:paraId="020AAFB9" w14:textId="61327CBB" w:rsidR="000C70C9" w:rsidRPr="00F24F0B" w:rsidRDefault="00774C35"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sz w:val="20"/>
          <w:lang w:val="es-ES"/>
        </w:rPr>
      </w:pPr>
      <w:r w:rsidRPr="00F24F0B">
        <w:rPr>
          <w:rFonts w:ascii="Times New Roman" w:hAnsi="Times New Roman" w:cs="Times New Roman"/>
          <w:sz w:val="20"/>
          <w:lang w:val="es-ES" w:bidi="es-ES"/>
        </w:rPr>
        <w:t>Bangladesh es uno de los países más vulnerables a los efectos del cambio climático. Aquí las catástrofes son fenómenos frecuentes que van desde ciclones, inundaciones repentinas, corrimientos de tierras y temperaturas extremas hasta aumentos del nivel del mar. El cambio climático menoscaba los avances globales en materia de desarrollo a nivel nacional y obstaculiza los progresos en casi todas las facetas de la vida. En vista de ello, adoptar un enfoque integral de mitigación y adaptación resulta vital para el desarrollo sostenible del país. El Gobierno de Bangladesh ha adoptado medidas de importancia orientadas a formular políticas que aborden esta cuestión de manera satisfactoria, así como a obtener fondos. Por otro lado, ha establecido un fondo fiduciario específico para luchar contra el cambio climático y, en estos momentos, dedica el 1% del PIB a la acción climática. Sin embargo, la financiación no ha dejado de ser un grave impedimento. Las autoridades también reconocen la necesidad de adoptar un enfoque que implique a toda la sociedad y a todo el Gobierno, y han puesto en marcha varias políticas con tal finalidad.</w:t>
      </w:r>
    </w:p>
    <w:p w14:paraId="061E9DA4" w14:textId="631C07BD" w:rsidR="000C70C9" w:rsidRPr="00F24F0B" w:rsidRDefault="00774C35"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sz w:val="20"/>
          <w:lang w:val="es-ES"/>
        </w:rPr>
      </w:pPr>
      <w:r w:rsidRPr="00F24F0B">
        <w:rPr>
          <w:rFonts w:ascii="Times New Roman" w:hAnsi="Times New Roman" w:cs="Times New Roman"/>
          <w:sz w:val="20"/>
          <w:lang w:val="es-ES" w:bidi="es-ES"/>
        </w:rPr>
        <w:t>La creación y la implantación del PNR —resultado de la alianza entre el Gobierno de Bangladesh, el PNUD, ONU-Mujeres y UNOPS— han demostrado ser muy eficaces a la hora de fomentar la capacidad de responder mejor al carácter variable de los desastres. La delegación asistió a una reunión con las partes interesadas del PNR. En ella, los donantes, los representantes gubernamentales y otras partes interesadas confirmaron el éxito del programa. No cabe duda del valor de mantener el PNR, pero para ello será imprescindible disponer de fondos suficientes.</w:t>
      </w:r>
    </w:p>
    <w:p w14:paraId="0D382230" w14:textId="6912F9EB" w:rsidR="000C70C9" w:rsidRPr="00F24F0B" w:rsidRDefault="00774C35"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sz w:val="20"/>
          <w:lang w:val="es-ES"/>
        </w:rPr>
      </w:pPr>
      <w:r w:rsidRPr="00F24F0B">
        <w:rPr>
          <w:rFonts w:ascii="Times New Roman" w:hAnsi="Times New Roman" w:cs="Times New Roman"/>
          <w:sz w:val="20"/>
          <w:lang w:val="es-ES" w:bidi="es-ES"/>
        </w:rPr>
        <w:t>Como consecuencia del cambio climático, la cifra de desplazados a causa del clima aumenta rápidamente. Estas personas, que se ven obligadas a abandonar su hogar y su medio de vida, tienden a buscar refugio en las ciudades con idea de encontrar trabajo y tener acceso a mejores oportunidades económicas. Por ende, Bangladesh se encuentra en un proceso acelerado de urbanización sin planificar. Las comunidades desplazadas debido al cambio climático suelen establecerse en viviendas de mala calidad que, en muchas ocasiones, carecen de servicios básicos como agua corriente y electricidad. A su vez, esta situación también somete la gestión urbana a una gran presión.</w:t>
      </w:r>
    </w:p>
    <w:p w14:paraId="18C14267" w14:textId="75342B03" w:rsidR="000C70C9" w:rsidRPr="00F24F0B" w:rsidRDefault="00774C35"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sz w:val="20"/>
          <w:lang w:val="es-ES"/>
        </w:rPr>
      </w:pPr>
      <w:r w:rsidRPr="00F24F0B">
        <w:rPr>
          <w:rFonts w:ascii="Times New Roman" w:hAnsi="Times New Roman" w:cs="Times New Roman"/>
          <w:sz w:val="20"/>
          <w:lang w:val="es-ES" w:bidi="es-ES"/>
        </w:rPr>
        <w:t xml:space="preserve">Con la intención de ver cómo se implanta el NUPRP, la delegación visitó una comunidad desplazada debido al cambio climático en </w:t>
      </w:r>
      <w:proofErr w:type="spellStart"/>
      <w:r w:rsidRPr="00F24F0B">
        <w:rPr>
          <w:rFonts w:ascii="Times New Roman" w:hAnsi="Times New Roman" w:cs="Times New Roman"/>
          <w:sz w:val="20"/>
          <w:lang w:val="es-ES" w:bidi="es-ES"/>
        </w:rPr>
        <w:t>Samity</w:t>
      </w:r>
      <w:proofErr w:type="spellEnd"/>
      <w:r w:rsidRPr="00F24F0B">
        <w:rPr>
          <w:rFonts w:ascii="Times New Roman" w:hAnsi="Times New Roman" w:cs="Times New Roman"/>
          <w:sz w:val="20"/>
          <w:lang w:val="es-ES" w:bidi="es-ES"/>
        </w:rPr>
        <w:t xml:space="preserve"> Para (</w:t>
      </w:r>
      <w:proofErr w:type="spellStart"/>
      <w:r w:rsidRPr="00F24F0B">
        <w:rPr>
          <w:rFonts w:ascii="Times New Roman" w:hAnsi="Times New Roman" w:cs="Times New Roman"/>
          <w:sz w:val="20"/>
          <w:lang w:val="es-ES" w:bidi="es-ES"/>
        </w:rPr>
        <w:t>Cox’s</w:t>
      </w:r>
      <w:proofErr w:type="spellEnd"/>
      <w:r w:rsidRPr="00F24F0B">
        <w:rPr>
          <w:rFonts w:ascii="Times New Roman" w:hAnsi="Times New Roman" w:cs="Times New Roman"/>
          <w:sz w:val="20"/>
          <w:lang w:val="es-ES" w:bidi="es-ES"/>
        </w:rPr>
        <w:t xml:space="preserve"> Bazar). El proyecto cuenta con el respaldo del PNUD y VNU. La delegación tuvo la ocasión de escuchar las opiniones de representantes de la comunidad (mujeres y niñas en su mayoría) y averiguar la influencia que la iniciativa ha tenido en sus vidas. El NUPRP ha empoderado a las mujeres y las niñas que viven en esas comunidades y les ha brindado un espacio para desempeñar una función clave en la toma de decisiones. Por consiguiente, su situación socioeconómica ha mejorado y han desarrollado aptitudes. Algunas han llegado incluso a abrir un negocio. También se han registrado avances en el grado de instrucción de las niñas, pero el programa se enfrenta a una ardua tarea: conseguir financiación sostenible para atender a una población desplazada debido al cambio climático que se incrementa sin cesar, y cubrir sus necesidades.</w:t>
      </w:r>
    </w:p>
    <w:p w14:paraId="7E040230" w14:textId="7D230F3A" w:rsidR="000C70C9" w:rsidRPr="00F24F0B" w:rsidRDefault="00774C35"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sz w:val="20"/>
          <w:lang w:val="es-ES"/>
        </w:rPr>
      </w:pPr>
      <w:r w:rsidRPr="00F24F0B">
        <w:rPr>
          <w:rFonts w:ascii="Times New Roman" w:hAnsi="Times New Roman" w:cs="Times New Roman"/>
          <w:sz w:val="20"/>
          <w:lang w:val="es-ES" w:bidi="es-ES"/>
        </w:rPr>
        <w:t>Si bien el Gobierno hace grandes esfuerzos para combatir el cambio climático, aún hay margen de mejora en lo que respecta a la protección ambiental y a velar por que el entorno sea más limpio y saludable. UNOPS ha cooperado con el Gobierno y las universidades a fin de evaluar los efectos del cambio climático en la infraestructura a nivel local y de idear estrategias e intervenciones para mitigarlos en las esferas identificadas. No obstante, se requieren políticas más eficaces y viables en torno a la contaminación ambiental, la gestión de residuos sólidos, la gestión del alcantarillado y los productos de plástico de un solo uso.</w:t>
      </w:r>
    </w:p>
    <w:p w14:paraId="52476805" w14:textId="2142361E" w:rsidR="000C70C9" w:rsidRPr="00F24F0B" w:rsidRDefault="00774C35"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sz w:val="20"/>
          <w:lang w:val="es-ES"/>
        </w:rPr>
      </w:pPr>
      <w:r w:rsidRPr="00F24F0B">
        <w:rPr>
          <w:rFonts w:ascii="Times New Roman" w:hAnsi="Times New Roman" w:cs="Times New Roman"/>
          <w:sz w:val="20"/>
          <w:lang w:val="es-ES" w:bidi="es-ES"/>
        </w:rPr>
        <w:t xml:space="preserve">La delegación visitó el proyecto sobre soluciones sostenibles para los residuos sólidos que ha emprendido el PNUD en respuesta a la crisis de los </w:t>
      </w:r>
      <w:proofErr w:type="spellStart"/>
      <w:r w:rsidRPr="00F24F0B">
        <w:rPr>
          <w:rFonts w:ascii="Times New Roman" w:hAnsi="Times New Roman" w:cs="Times New Roman"/>
          <w:sz w:val="20"/>
          <w:lang w:val="es-ES" w:bidi="es-ES"/>
        </w:rPr>
        <w:t>rohinyás</w:t>
      </w:r>
      <w:proofErr w:type="spellEnd"/>
      <w:r w:rsidRPr="00F24F0B">
        <w:rPr>
          <w:rFonts w:ascii="Times New Roman" w:hAnsi="Times New Roman" w:cs="Times New Roman"/>
          <w:sz w:val="20"/>
          <w:lang w:val="es-ES" w:bidi="es-ES"/>
        </w:rPr>
        <w:t xml:space="preserve"> en Bangladesh y la necesidad acuciante de gestionar los residuos sólidos tanto en los campamentos de refugiados como en las comunidades de acogida. En un principio, el proyecto se diseñó para satisfacer </w:t>
      </w:r>
      <w:r w:rsidRPr="00F24F0B">
        <w:rPr>
          <w:rFonts w:ascii="Times New Roman" w:hAnsi="Times New Roman" w:cs="Times New Roman"/>
          <w:sz w:val="20"/>
          <w:lang w:val="es-ES" w:bidi="es-ES"/>
        </w:rPr>
        <w:lastRenderedPageBreak/>
        <w:t>las necesidades de quienes viven en esos entornos, pero el resultado se ha convertido en un modelo eficaz que podría reproducirse por todo el país, de modo que un amplio abanico de comunidades le sacaría partido. También podría dar lugar a oportunidades de generación de ingresos. Sin embargo, y junto con la falta de fondos suficientes a largo plazo, la falta de acceso a la tierra plantea dificultades considerables.</w:t>
      </w:r>
    </w:p>
    <w:p w14:paraId="4048EFFF" w14:textId="368D9D3F" w:rsidR="007450DC" w:rsidRPr="00F24F0B" w:rsidRDefault="00774C35" w:rsidP="00A73C19">
      <w:pPr>
        <w:pStyle w:val="ListParagraph"/>
        <w:numPr>
          <w:ilvl w:val="0"/>
          <w:numId w:val="22"/>
        </w:numPr>
        <w:tabs>
          <w:tab w:val="left" w:pos="180"/>
          <w:tab w:val="left" w:pos="1440"/>
          <w:tab w:val="left" w:pos="1620"/>
        </w:tabs>
        <w:spacing w:after="120"/>
        <w:ind w:left="1080" w:right="560" w:firstLine="0"/>
        <w:jc w:val="both"/>
        <w:rPr>
          <w:rFonts w:ascii="Times New Roman" w:hAnsi="Times New Roman" w:cs="Times New Roman"/>
          <w:b/>
          <w:sz w:val="20"/>
          <w:lang w:val="es-ES"/>
        </w:rPr>
      </w:pPr>
      <w:r w:rsidRPr="00F24F0B">
        <w:rPr>
          <w:rFonts w:ascii="Times New Roman" w:hAnsi="Times New Roman" w:cs="Times New Roman"/>
          <w:b/>
          <w:sz w:val="20"/>
          <w:lang w:val="es-ES" w:bidi="es-ES"/>
        </w:rPr>
        <w:t xml:space="preserve"> Respuesta a la crisis de los </w:t>
      </w:r>
      <w:proofErr w:type="spellStart"/>
      <w:r w:rsidRPr="00F24F0B">
        <w:rPr>
          <w:rFonts w:ascii="Times New Roman" w:hAnsi="Times New Roman" w:cs="Times New Roman"/>
          <w:b/>
          <w:sz w:val="20"/>
          <w:lang w:val="es-ES" w:bidi="es-ES"/>
        </w:rPr>
        <w:t>rohinyás</w:t>
      </w:r>
      <w:proofErr w:type="spellEnd"/>
    </w:p>
    <w:p w14:paraId="76FDC912" w14:textId="1E863B26" w:rsidR="007450DC" w:rsidRPr="00F24F0B" w:rsidRDefault="007450DC"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sz w:val="20"/>
          <w:lang w:val="es-ES"/>
        </w:rPr>
      </w:pPr>
      <w:r w:rsidRPr="00F24F0B">
        <w:rPr>
          <w:rFonts w:ascii="Times New Roman" w:hAnsi="Times New Roman" w:cs="Times New Roman"/>
          <w:sz w:val="20"/>
          <w:lang w:val="es-ES" w:bidi="es-ES"/>
        </w:rPr>
        <w:t xml:space="preserve">Durante décadas, los </w:t>
      </w:r>
      <w:proofErr w:type="spellStart"/>
      <w:r w:rsidRPr="00F24F0B">
        <w:rPr>
          <w:rFonts w:ascii="Times New Roman" w:hAnsi="Times New Roman" w:cs="Times New Roman"/>
          <w:sz w:val="20"/>
          <w:lang w:val="es-ES" w:bidi="es-ES"/>
        </w:rPr>
        <w:t>rohinyás</w:t>
      </w:r>
      <w:proofErr w:type="spellEnd"/>
      <w:r w:rsidRPr="00F24F0B">
        <w:rPr>
          <w:rFonts w:ascii="Times New Roman" w:hAnsi="Times New Roman" w:cs="Times New Roman"/>
          <w:sz w:val="20"/>
          <w:lang w:val="es-ES" w:bidi="es-ES"/>
        </w:rPr>
        <w:t xml:space="preserve"> han sufrido discriminación sistemática, apatridia y violencia selectiva en el Estado de </w:t>
      </w:r>
      <w:proofErr w:type="spellStart"/>
      <w:r w:rsidRPr="00F24F0B">
        <w:rPr>
          <w:rFonts w:ascii="Times New Roman" w:hAnsi="Times New Roman" w:cs="Times New Roman"/>
          <w:sz w:val="20"/>
          <w:lang w:val="es-ES" w:bidi="es-ES"/>
        </w:rPr>
        <w:t>Rakáin</w:t>
      </w:r>
      <w:proofErr w:type="spellEnd"/>
      <w:r w:rsidRPr="00F24F0B">
        <w:rPr>
          <w:rFonts w:ascii="Times New Roman" w:hAnsi="Times New Roman" w:cs="Times New Roman"/>
          <w:sz w:val="20"/>
          <w:lang w:val="es-ES" w:bidi="es-ES"/>
        </w:rPr>
        <w:t xml:space="preserve"> (Myanmar). Esa persecución ha obligado a las mujeres, las niñas, los hombres y los niños </w:t>
      </w:r>
      <w:proofErr w:type="spellStart"/>
      <w:r w:rsidRPr="00F24F0B">
        <w:rPr>
          <w:rFonts w:ascii="Times New Roman" w:hAnsi="Times New Roman" w:cs="Times New Roman"/>
          <w:sz w:val="20"/>
          <w:lang w:val="es-ES" w:bidi="es-ES"/>
        </w:rPr>
        <w:t>rohinyá</w:t>
      </w:r>
      <w:proofErr w:type="spellEnd"/>
      <w:r w:rsidRPr="00F24F0B">
        <w:rPr>
          <w:rFonts w:ascii="Times New Roman" w:hAnsi="Times New Roman" w:cs="Times New Roman"/>
          <w:sz w:val="20"/>
          <w:lang w:val="es-ES" w:bidi="es-ES"/>
        </w:rPr>
        <w:t xml:space="preserve"> a huir a Bangladesh, un éxodo que lleva produciéndose muchos años y del que se han constatado repuntes notables tras los ataques violentos de 1978, 1991-1992 y 2016. Con todo, la mayor afluencia de </w:t>
      </w:r>
      <w:proofErr w:type="spellStart"/>
      <w:r w:rsidRPr="00F24F0B">
        <w:rPr>
          <w:rFonts w:ascii="Times New Roman" w:hAnsi="Times New Roman" w:cs="Times New Roman"/>
          <w:sz w:val="20"/>
          <w:lang w:val="es-ES" w:bidi="es-ES"/>
        </w:rPr>
        <w:t>rohinyás</w:t>
      </w:r>
      <w:proofErr w:type="spellEnd"/>
      <w:r w:rsidRPr="00F24F0B">
        <w:rPr>
          <w:rFonts w:ascii="Times New Roman" w:hAnsi="Times New Roman" w:cs="Times New Roman"/>
          <w:sz w:val="20"/>
          <w:lang w:val="es-ES" w:bidi="es-ES"/>
        </w:rPr>
        <w:t xml:space="preserve"> que llegaron a Bangladesh a un ritmo nunca visto se registró en agosto de 2017. Desde entonces, se calcula que 745.000 </w:t>
      </w:r>
      <w:proofErr w:type="spellStart"/>
      <w:r w:rsidRPr="00F24F0B">
        <w:rPr>
          <w:rFonts w:ascii="Times New Roman" w:hAnsi="Times New Roman" w:cs="Times New Roman"/>
          <w:sz w:val="20"/>
          <w:lang w:val="es-ES" w:bidi="es-ES"/>
        </w:rPr>
        <w:t>rohinyás</w:t>
      </w:r>
      <w:proofErr w:type="spellEnd"/>
      <w:r w:rsidRPr="00F24F0B">
        <w:rPr>
          <w:rFonts w:ascii="Times New Roman" w:hAnsi="Times New Roman" w:cs="Times New Roman"/>
          <w:sz w:val="20"/>
          <w:lang w:val="es-ES" w:bidi="es-ES"/>
        </w:rPr>
        <w:t xml:space="preserve"> —entre ellos, más de 400.000 menores— han huido a </w:t>
      </w:r>
      <w:proofErr w:type="spellStart"/>
      <w:r w:rsidRPr="00F24F0B">
        <w:rPr>
          <w:rFonts w:ascii="Times New Roman" w:hAnsi="Times New Roman" w:cs="Times New Roman"/>
          <w:sz w:val="20"/>
          <w:lang w:val="es-ES" w:bidi="es-ES"/>
        </w:rPr>
        <w:t>Cox’s</w:t>
      </w:r>
      <w:proofErr w:type="spellEnd"/>
      <w:r w:rsidRPr="00F24F0B">
        <w:rPr>
          <w:rFonts w:ascii="Times New Roman" w:hAnsi="Times New Roman" w:cs="Times New Roman"/>
          <w:sz w:val="20"/>
          <w:lang w:val="es-ES" w:bidi="es-ES"/>
        </w:rPr>
        <w:t xml:space="preserve"> Bazar. A fecha de marzo de 2019, más de 909.000 </w:t>
      </w:r>
      <w:proofErr w:type="spellStart"/>
      <w:r w:rsidRPr="00F24F0B">
        <w:rPr>
          <w:rFonts w:ascii="Times New Roman" w:hAnsi="Times New Roman" w:cs="Times New Roman"/>
          <w:sz w:val="20"/>
          <w:lang w:val="es-ES" w:bidi="es-ES"/>
        </w:rPr>
        <w:t>rohinyás</w:t>
      </w:r>
      <w:proofErr w:type="spellEnd"/>
      <w:r w:rsidRPr="00F24F0B">
        <w:rPr>
          <w:rFonts w:ascii="Times New Roman" w:hAnsi="Times New Roman" w:cs="Times New Roman"/>
          <w:sz w:val="20"/>
          <w:lang w:val="es-ES" w:bidi="es-ES"/>
        </w:rPr>
        <w:t xml:space="preserve"> apátridas viven en las </w:t>
      </w:r>
      <w:r w:rsidRPr="00F24F0B">
        <w:rPr>
          <w:rFonts w:ascii="Times New Roman" w:hAnsi="Times New Roman" w:cs="Times New Roman"/>
          <w:i/>
          <w:sz w:val="20"/>
          <w:lang w:val="es-ES" w:bidi="es-ES"/>
        </w:rPr>
        <w:t>upazilas</w:t>
      </w:r>
      <w:r w:rsidRPr="00F24F0B">
        <w:rPr>
          <w:rFonts w:ascii="Times New Roman" w:hAnsi="Times New Roman" w:cs="Times New Roman"/>
          <w:sz w:val="20"/>
          <w:lang w:val="es-ES" w:bidi="es-ES"/>
        </w:rPr>
        <w:t xml:space="preserve"> (regiones administrativas) de </w:t>
      </w:r>
      <w:proofErr w:type="spellStart"/>
      <w:r w:rsidRPr="00F24F0B">
        <w:rPr>
          <w:rFonts w:ascii="Times New Roman" w:hAnsi="Times New Roman" w:cs="Times New Roman"/>
          <w:sz w:val="20"/>
          <w:lang w:val="es-ES" w:bidi="es-ES"/>
        </w:rPr>
        <w:t>Ukhiya</w:t>
      </w:r>
      <w:proofErr w:type="spellEnd"/>
      <w:r w:rsidRPr="00F24F0B">
        <w:rPr>
          <w:rFonts w:ascii="Times New Roman" w:hAnsi="Times New Roman" w:cs="Times New Roman"/>
          <w:sz w:val="20"/>
          <w:lang w:val="es-ES" w:bidi="es-ES"/>
        </w:rPr>
        <w:t xml:space="preserve"> y </w:t>
      </w:r>
      <w:proofErr w:type="spellStart"/>
      <w:r w:rsidRPr="00F24F0B">
        <w:rPr>
          <w:rFonts w:ascii="Times New Roman" w:hAnsi="Times New Roman" w:cs="Times New Roman"/>
          <w:sz w:val="20"/>
          <w:lang w:val="es-ES" w:bidi="es-ES"/>
        </w:rPr>
        <w:t>Teknaf</w:t>
      </w:r>
      <w:proofErr w:type="spellEnd"/>
      <w:r w:rsidRPr="00F24F0B">
        <w:rPr>
          <w:rFonts w:ascii="Times New Roman" w:hAnsi="Times New Roman" w:cs="Times New Roman"/>
          <w:sz w:val="20"/>
          <w:lang w:val="es-ES" w:bidi="es-ES"/>
        </w:rPr>
        <w:t xml:space="preserve">. La inmensa mayoría reside en 33 campamentos muy atestados; entre ellos se encuentra el recinto de mayor tamaño (la ampliación </w:t>
      </w:r>
      <w:proofErr w:type="spellStart"/>
      <w:r w:rsidRPr="00F24F0B">
        <w:rPr>
          <w:rFonts w:ascii="Times New Roman" w:hAnsi="Times New Roman" w:cs="Times New Roman"/>
          <w:sz w:val="20"/>
          <w:lang w:val="es-ES" w:bidi="es-ES"/>
        </w:rPr>
        <w:t>Kutupalong-Balukhali</w:t>
      </w:r>
      <w:proofErr w:type="spellEnd"/>
      <w:r w:rsidRPr="00F24F0B">
        <w:rPr>
          <w:rFonts w:ascii="Times New Roman" w:hAnsi="Times New Roman" w:cs="Times New Roman"/>
          <w:sz w:val="20"/>
          <w:lang w:val="es-ES" w:bidi="es-ES"/>
        </w:rPr>
        <w:t>), que aloja a unos 626.500 desplazados.</w:t>
      </w:r>
    </w:p>
    <w:p w14:paraId="2EB2AAA4" w14:textId="7D2BD8C0" w:rsidR="00F347D0" w:rsidRPr="00F24F0B" w:rsidRDefault="00F347D0"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sz w:val="20"/>
          <w:lang w:val="es-ES"/>
        </w:rPr>
      </w:pPr>
      <w:r w:rsidRPr="00F24F0B">
        <w:rPr>
          <w:rFonts w:ascii="Times New Roman" w:hAnsi="Times New Roman" w:cs="Times New Roman"/>
          <w:sz w:val="20"/>
          <w:lang w:val="es-ES" w:bidi="es-ES"/>
        </w:rPr>
        <w:t xml:space="preserve">La crisis de los </w:t>
      </w:r>
      <w:proofErr w:type="spellStart"/>
      <w:r w:rsidRPr="00F24F0B">
        <w:rPr>
          <w:rFonts w:ascii="Times New Roman" w:hAnsi="Times New Roman" w:cs="Times New Roman"/>
          <w:sz w:val="20"/>
          <w:lang w:val="es-ES" w:bidi="es-ES"/>
        </w:rPr>
        <w:t>rohinyás</w:t>
      </w:r>
      <w:proofErr w:type="spellEnd"/>
      <w:r w:rsidRPr="00F24F0B">
        <w:rPr>
          <w:rFonts w:ascii="Times New Roman" w:hAnsi="Times New Roman" w:cs="Times New Roman"/>
          <w:sz w:val="20"/>
          <w:lang w:val="es-ES" w:bidi="es-ES"/>
        </w:rPr>
        <w:t xml:space="preserve"> ha desembocado en que </w:t>
      </w:r>
      <w:proofErr w:type="spellStart"/>
      <w:r w:rsidRPr="00F24F0B">
        <w:rPr>
          <w:rFonts w:ascii="Times New Roman" w:hAnsi="Times New Roman" w:cs="Times New Roman"/>
          <w:sz w:val="20"/>
          <w:lang w:val="es-ES" w:bidi="es-ES"/>
        </w:rPr>
        <w:t>Cox’s</w:t>
      </w:r>
      <w:proofErr w:type="spellEnd"/>
      <w:r w:rsidRPr="00F24F0B">
        <w:rPr>
          <w:rFonts w:ascii="Times New Roman" w:hAnsi="Times New Roman" w:cs="Times New Roman"/>
          <w:sz w:val="20"/>
          <w:lang w:val="es-ES" w:bidi="es-ES"/>
        </w:rPr>
        <w:t xml:space="preserve"> Bazar albergue el mayor campamento de refugiados del mundo. Un elevado porcentaje son personas jóvenes que, pese a recibir algún tipo de educación o formación basada en competencias, apenas tienen ocupación. Por la experiencia en otros lugares, sabemos que en un futuro esto podría crear problemas en materia de desarrollo, paz y seguridad tanto dentro como fuera de las fronteras de Bangladesh.</w:t>
      </w:r>
    </w:p>
    <w:p w14:paraId="06B43CFB" w14:textId="38AB498D" w:rsidR="007450DC" w:rsidRPr="00F24F0B" w:rsidRDefault="00C97498"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sz w:val="20"/>
          <w:lang w:val="es-ES"/>
        </w:rPr>
      </w:pPr>
      <w:r w:rsidRPr="00F24F0B">
        <w:rPr>
          <w:rFonts w:ascii="Times New Roman" w:hAnsi="Times New Roman" w:cs="Times New Roman"/>
          <w:sz w:val="20"/>
          <w:lang w:val="es-ES" w:bidi="es-ES"/>
        </w:rPr>
        <w:t xml:space="preserve">Hay que felicitar a las autoridades del país por su determinación de prestar apoyo a la población </w:t>
      </w:r>
      <w:proofErr w:type="spellStart"/>
      <w:r w:rsidRPr="00F24F0B">
        <w:rPr>
          <w:rFonts w:ascii="Times New Roman" w:hAnsi="Times New Roman" w:cs="Times New Roman"/>
          <w:sz w:val="20"/>
          <w:lang w:val="es-ES" w:bidi="es-ES"/>
        </w:rPr>
        <w:t>rohinyá</w:t>
      </w:r>
      <w:proofErr w:type="spellEnd"/>
      <w:r w:rsidRPr="00F24F0B">
        <w:rPr>
          <w:rFonts w:ascii="Times New Roman" w:hAnsi="Times New Roman" w:cs="Times New Roman"/>
          <w:sz w:val="20"/>
          <w:lang w:val="es-ES" w:bidi="es-ES"/>
        </w:rPr>
        <w:t xml:space="preserve"> sin dejar de contemplar la repatriación como su objetivo primordial. La respuesta del Gobierno se lleva a la práctica a través del Grupo de Coordinación Intersectorial, el plan de respuesta conjunta y la </w:t>
      </w:r>
      <w:bookmarkStart w:id="4" w:name="_Hlk110499737"/>
      <w:r w:rsidRPr="00F24F0B">
        <w:rPr>
          <w:rFonts w:ascii="Times New Roman" w:hAnsi="Times New Roman" w:cs="Times New Roman"/>
          <w:sz w:val="20"/>
          <w:lang w:val="es-ES" w:bidi="es-ES"/>
        </w:rPr>
        <w:t xml:space="preserve">Oficina del Comisionado para la Asistencia y Repatriación de Refugiados. </w:t>
      </w:r>
      <w:bookmarkEnd w:id="4"/>
      <w:r w:rsidRPr="00F24F0B">
        <w:rPr>
          <w:rFonts w:ascii="Times New Roman" w:hAnsi="Times New Roman" w:cs="Times New Roman"/>
          <w:sz w:val="20"/>
          <w:lang w:val="es-ES" w:bidi="es-ES"/>
        </w:rPr>
        <w:t xml:space="preserve">El Gobierno y las organizaciones de las Naciones Unidas colaboran en la respuesta ante la crisis de los </w:t>
      </w:r>
      <w:proofErr w:type="spellStart"/>
      <w:r w:rsidRPr="00F24F0B">
        <w:rPr>
          <w:rFonts w:ascii="Times New Roman" w:hAnsi="Times New Roman" w:cs="Times New Roman"/>
          <w:sz w:val="20"/>
          <w:lang w:val="es-ES" w:bidi="es-ES"/>
        </w:rPr>
        <w:t>rohinyá</w:t>
      </w:r>
      <w:proofErr w:type="spellEnd"/>
      <w:r w:rsidRPr="00F24F0B">
        <w:rPr>
          <w:rFonts w:ascii="Times New Roman" w:hAnsi="Times New Roman" w:cs="Times New Roman"/>
          <w:sz w:val="20"/>
          <w:lang w:val="es-ES" w:bidi="es-ES"/>
        </w:rPr>
        <w:t>.</w:t>
      </w:r>
    </w:p>
    <w:p w14:paraId="536145F0" w14:textId="473E4A12" w:rsidR="002F7AEC" w:rsidRPr="00F24F0B" w:rsidRDefault="007450DC"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sz w:val="20"/>
          <w:lang w:val="es-ES"/>
        </w:rPr>
      </w:pPr>
      <w:r w:rsidRPr="00F24F0B">
        <w:rPr>
          <w:rFonts w:ascii="Times New Roman" w:hAnsi="Times New Roman" w:cs="Times New Roman"/>
          <w:sz w:val="20"/>
          <w:lang w:val="es-ES" w:bidi="es-ES"/>
        </w:rPr>
        <w:t xml:space="preserve">Los campamentos dieron la impresión de estar bien dirigidos. Se proporcionan servicios básicos, alimentos, atención sanitaria y otros tipos de ayuda, y las medidas de mitigación de desastres han dado resultado en gran medida. Los </w:t>
      </w:r>
      <w:proofErr w:type="spellStart"/>
      <w:r w:rsidRPr="00F24F0B">
        <w:rPr>
          <w:rFonts w:ascii="Times New Roman" w:hAnsi="Times New Roman" w:cs="Times New Roman"/>
          <w:sz w:val="20"/>
          <w:lang w:val="es-ES" w:bidi="es-ES"/>
        </w:rPr>
        <w:t>rohinyás</w:t>
      </w:r>
      <w:proofErr w:type="spellEnd"/>
      <w:r w:rsidRPr="00F24F0B">
        <w:rPr>
          <w:rFonts w:ascii="Times New Roman" w:hAnsi="Times New Roman" w:cs="Times New Roman"/>
          <w:sz w:val="20"/>
          <w:lang w:val="es-ES" w:bidi="es-ES"/>
        </w:rPr>
        <w:t xml:space="preserve"> reciben cierta formación basada en competencias, y se imparte enseñanza a algunos niños mediante el plan de estudios de Myanmar. Sin embargo, y a pesar de estas medidas, los </w:t>
      </w:r>
      <w:proofErr w:type="spellStart"/>
      <w:r w:rsidRPr="00F24F0B">
        <w:rPr>
          <w:rFonts w:ascii="Times New Roman" w:hAnsi="Times New Roman" w:cs="Times New Roman"/>
          <w:sz w:val="20"/>
          <w:lang w:val="es-ES" w:bidi="es-ES"/>
        </w:rPr>
        <w:t>rohinyá</w:t>
      </w:r>
      <w:proofErr w:type="spellEnd"/>
      <w:r w:rsidRPr="00F24F0B">
        <w:rPr>
          <w:rFonts w:ascii="Times New Roman" w:hAnsi="Times New Roman" w:cs="Times New Roman"/>
          <w:sz w:val="20"/>
          <w:lang w:val="es-ES" w:bidi="es-ES"/>
        </w:rPr>
        <w:t xml:space="preserve"> siguen en una situación sumamente precaria y vulnerable dado que son apátridas, dependen de la asistencia y sus perspectivas de regresar a su país son inciertas.</w:t>
      </w:r>
    </w:p>
    <w:p w14:paraId="52C3D41B" w14:textId="00D7CBA4" w:rsidR="002F7AEC" w:rsidRPr="00F24F0B" w:rsidRDefault="002F7AEC"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sz w:val="20"/>
          <w:lang w:val="es-ES"/>
        </w:rPr>
      </w:pPr>
      <w:r w:rsidRPr="00F24F0B">
        <w:rPr>
          <w:rFonts w:ascii="Times New Roman" w:hAnsi="Times New Roman" w:cs="Times New Roman"/>
          <w:sz w:val="20"/>
          <w:lang w:val="es-ES" w:bidi="es-ES"/>
        </w:rPr>
        <w:t xml:space="preserve">La llegada de </w:t>
      </w:r>
      <w:proofErr w:type="spellStart"/>
      <w:r w:rsidRPr="00F24F0B">
        <w:rPr>
          <w:rFonts w:ascii="Times New Roman" w:hAnsi="Times New Roman" w:cs="Times New Roman"/>
          <w:sz w:val="20"/>
          <w:lang w:val="es-ES" w:bidi="es-ES"/>
        </w:rPr>
        <w:t>rohinyás</w:t>
      </w:r>
      <w:proofErr w:type="spellEnd"/>
      <w:r w:rsidRPr="00F24F0B">
        <w:rPr>
          <w:rFonts w:ascii="Times New Roman" w:hAnsi="Times New Roman" w:cs="Times New Roman"/>
          <w:sz w:val="20"/>
          <w:lang w:val="es-ES" w:bidi="es-ES"/>
        </w:rPr>
        <w:t xml:space="preserve"> a </w:t>
      </w:r>
      <w:proofErr w:type="spellStart"/>
      <w:r w:rsidRPr="00F24F0B">
        <w:rPr>
          <w:rFonts w:ascii="Times New Roman" w:hAnsi="Times New Roman" w:cs="Times New Roman"/>
          <w:sz w:val="20"/>
          <w:lang w:val="es-ES" w:bidi="es-ES"/>
        </w:rPr>
        <w:t>Cox’s</w:t>
      </w:r>
      <w:proofErr w:type="spellEnd"/>
      <w:r w:rsidRPr="00F24F0B">
        <w:rPr>
          <w:rFonts w:ascii="Times New Roman" w:hAnsi="Times New Roman" w:cs="Times New Roman"/>
          <w:sz w:val="20"/>
          <w:lang w:val="es-ES" w:bidi="es-ES"/>
        </w:rPr>
        <w:t xml:space="preserve"> Bazar también repercutió en las comunidades de acogida y, en determinados casos, generó rivalidades y el deterioro de la cohesión social. Con el tiempo, el crecimiento demográfico de las comunidades de refugiados exigirá adoptar enfoques integrales para dar la debida respuesta a estos problemas.</w:t>
      </w:r>
    </w:p>
    <w:p w14:paraId="35EEBC08" w14:textId="46D79105" w:rsidR="007450DC" w:rsidRPr="00F24F0B" w:rsidRDefault="007450DC"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sz w:val="20"/>
          <w:lang w:val="es-ES"/>
        </w:rPr>
      </w:pPr>
      <w:r w:rsidRPr="00F24F0B">
        <w:rPr>
          <w:rFonts w:ascii="Times New Roman" w:hAnsi="Times New Roman" w:cs="Times New Roman"/>
          <w:sz w:val="20"/>
          <w:lang w:val="es-ES" w:bidi="es-ES"/>
        </w:rPr>
        <w:t xml:space="preserve">Las causas de fondo de su sufrimiento en Myanmar no se han resuelto. La delegación supo por el Comisionado para la Asistencia y Repatriación de Refugiados que la negativa del Gobierno de Myanmar a reconocer a sus propios ciudadanos entorpece las labores de repatriación de los </w:t>
      </w:r>
      <w:proofErr w:type="spellStart"/>
      <w:r w:rsidRPr="00F24F0B">
        <w:rPr>
          <w:rFonts w:ascii="Times New Roman" w:hAnsi="Times New Roman" w:cs="Times New Roman"/>
          <w:sz w:val="20"/>
          <w:lang w:val="es-ES" w:bidi="es-ES"/>
        </w:rPr>
        <w:t>rohinyás</w:t>
      </w:r>
      <w:proofErr w:type="spellEnd"/>
      <w:r w:rsidRPr="00F24F0B">
        <w:rPr>
          <w:rFonts w:ascii="Times New Roman" w:hAnsi="Times New Roman" w:cs="Times New Roman"/>
          <w:sz w:val="20"/>
          <w:lang w:val="es-ES" w:bidi="es-ES"/>
        </w:rPr>
        <w:t xml:space="preserve">. La falta de voluntad política de Myanmar para solventar la crisis de los </w:t>
      </w:r>
      <w:proofErr w:type="spellStart"/>
      <w:r w:rsidRPr="00F24F0B">
        <w:rPr>
          <w:rFonts w:ascii="Times New Roman" w:hAnsi="Times New Roman" w:cs="Times New Roman"/>
          <w:sz w:val="20"/>
          <w:lang w:val="es-ES" w:bidi="es-ES"/>
        </w:rPr>
        <w:t>rohinyás</w:t>
      </w:r>
      <w:proofErr w:type="spellEnd"/>
      <w:r w:rsidRPr="00F24F0B">
        <w:rPr>
          <w:rFonts w:ascii="Times New Roman" w:hAnsi="Times New Roman" w:cs="Times New Roman"/>
          <w:sz w:val="20"/>
          <w:lang w:val="es-ES" w:bidi="es-ES"/>
        </w:rPr>
        <w:t xml:space="preserve"> es una llamada de atención para que la comunidad internacional siga dando prioridad a esta cuestión en la agenda mundial.</w:t>
      </w:r>
    </w:p>
    <w:p w14:paraId="2C25F713" w14:textId="349AF27E" w:rsidR="00B23B17" w:rsidRPr="00F24F0B" w:rsidRDefault="007450DC"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sz w:val="20"/>
          <w:lang w:val="es-ES"/>
        </w:rPr>
      </w:pPr>
      <w:r w:rsidRPr="00F24F0B">
        <w:rPr>
          <w:rFonts w:ascii="Times New Roman" w:hAnsi="Times New Roman" w:cs="Times New Roman"/>
          <w:sz w:val="20"/>
          <w:lang w:val="es-ES" w:bidi="es-ES"/>
        </w:rPr>
        <w:t xml:space="preserve">Además, la División de Relaciones Económicas informó a la delegación de que la postura del Gobierno de Bangladesh es garantizar que los </w:t>
      </w:r>
      <w:proofErr w:type="spellStart"/>
      <w:r w:rsidRPr="00F24F0B">
        <w:rPr>
          <w:rFonts w:ascii="Times New Roman" w:hAnsi="Times New Roman" w:cs="Times New Roman"/>
          <w:sz w:val="20"/>
          <w:lang w:val="es-ES" w:bidi="es-ES"/>
        </w:rPr>
        <w:t>rohinyás</w:t>
      </w:r>
      <w:proofErr w:type="spellEnd"/>
      <w:r w:rsidRPr="00F24F0B">
        <w:rPr>
          <w:rFonts w:ascii="Times New Roman" w:hAnsi="Times New Roman" w:cs="Times New Roman"/>
          <w:sz w:val="20"/>
          <w:lang w:val="es-ES" w:bidi="es-ES"/>
        </w:rPr>
        <w:t xml:space="preserve"> regresen “voluntariamente y con dignidad”. Con la repatriación como objetivo primordial, los proyectos de las Naciones Unidas se aprueban anualmente. El sistema de las Naciones Unidas tendrá que alcanzar un equilibrio entre esta exigencia y la necesidad de trabajar con programas integrados y planificaciones plurianuales a la vez que emplea con flexibilidad los fondos para el desarrollo.</w:t>
      </w:r>
    </w:p>
    <w:p w14:paraId="748C57E2" w14:textId="04EA149B" w:rsidR="007450DC" w:rsidRPr="00F24F0B" w:rsidRDefault="00B23B17"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sz w:val="20"/>
          <w:lang w:val="es-ES"/>
        </w:rPr>
      </w:pPr>
      <w:r w:rsidRPr="00F24F0B">
        <w:rPr>
          <w:rFonts w:ascii="Times New Roman" w:hAnsi="Times New Roman" w:cs="Times New Roman"/>
          <w:sz w:val="20"/>
          <w:lang w:val="es-ES" w:bidi="es-ES"/>
        </w:rPr>
        <w:t xml:space="preserve">Dada la postura del Gobierno de separar la asistencia humanitaria a corto plazo para los </w:t>
      </w:r>
      <w:proofErr w:type="spellStart"/>
      <w:r w:rsidRPr="00F24F0B">
        <w:rPr>
          <w:rFonts w:ascii="Times New Roman" w:hAnsi="Times New Roman" w:cs="Times New Roman"/>
          <w:sz w:val="20"/>
          <w:lang w:val="es-ES" w:bidi="es-ES"/>
        </w:rPr>
        <w:t>rohinyás</w:t>
      </w:r>
      <w:proofErr w:type="spellEnd"/>
      <w:r w:rsidRPr="00F24F0B">
        <w:rPr>
          <w:rFonts w:ascii="Times New Roman" w:hAnsi="Times New Roman" w:cs="Times New Roman"/>
          <w:sz w:val="20"/>
          <w:lang w:val="es-ES" w:bidi="es-ES"/>
        </w:rPr>
        <w:t xml:space="preserve"> (en el marco del plan de respuesta conjunta) y la ayuda para el desarrollo de la comunidad de acogida, ahora mismo el MCNUDS de Bangladesh no da cuenta fielmente de </w:t>
      </w:r>
      <w:r w:rsidRPr="00F24F0B">
        <w:rPr>
          <w:rFonts w:ascii="Times New Roman" w:hAnsi="Times New Roman" w:cs="Times New Roman"/>
          <w:sz w:val="20"/>
          <w:lang w:val="es-ES" w:bidi="es-ES"/>
        </w:rPr>
        <w:lastRenderedPageBreak/>
        <w:t xml:space="preserve">la situación de estos refugiados. Sin embargo, la comunidad humanitaria prosigue sus gestiones encaminadas a encontrar puntos de entrada para fomentar intervenciones que propicien la resiliencia de los </w:t>
      </w:r>
      <w:proofErr w:type="spellStart"/>
      <w:r w:rsidRPr="00F24F0B">
        <w:rPr>
          <w:rFonts w:ascii="Times New Roman" w:hAnsi="Times New Roman" w:cs="Times New Roman"/>
          <w:sz w:val="20"/>
          <w:lang w:val="es-ES" w:bidi="es-ES"/>
        </w:rPr>
        <w:t>rohinyás</w:t>
      </w:r>
      <w:proofErr w:type="spellEnd"/>
      <w:r w:rsidRPr="00F24F0B">
        <w:rPr>
          <w:rFonts w:ascii="Times New Roman" w:hAnsi="Times New Roman" w:cs="Times New Roman"/>
          <w:sz w:val="20"/>
          <w:lang w:val="es-ES" w:bidi="es-ES"/>
        </w:rPr>
        <w:t xml:space="preserve"> y de la comunidad de acogida —en especial, la de las mujeres y los jóvenes—, así como la planificación plurianual en diversos ámbitos. Entre ellos cabe mencionar el suministro de energía, la adaptación al cambio climático y la introducción de programas plurianuales de educación y creación de capacidades, al igual que mejoras a mediano y largo plazo en la prestación de servicios sanitarios o de protección social.</w:t>
      </w:r>
    </w:p>
    <w:p w14:paraId="41B4630E" w14:textId="5E71E37F" w:rsidR="007450DC" w:rsidRPr="00F24F0B" w:rsidRDefault="002F7AEC"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sz w:val="20"/>
          <w:lang w:val="es-ES"/>
        </w:rPr>
      </w:pPr>
      <w:r w:rsidRPr="00F24F0B">
        <w:rPr>
          <w:rFonts w:ascii="Times New Roman" w:hAnsi="Times New Roman" w:cs="Times New Roman"/>
          <w:sz w:val="20"/>
          <w:lang w:val="es-ES" w:bidi="es-ES"/>
        </w:rPr>
        <w:t xml:space="preserve">Todos los interlocutores del Gobierno a nivel nacional y local manifestaron estimar la importante labor del PNUD, el UNFPA y UNOPS (y la de otras organizaciones de las Naciones Unidas) en apoyo de la respuesta del país ante la crisis de los </w:t>
      </w:r>
      <w:proofErr w:type="spellStart"/>
      <w:r w:rsidRPr="00F24F0B">
        <w:rPr>
          <w:rFonts w:ascii="Times New Roman" w:hAnsi="Times New Roman" w:cs="Times New Roman"/>
          <w:sz w:val="20"/>
          <w:lang w:val="es-ES" w:bidi="es-ES"/>
        </w:rPr>
        <w:t>rohinyás</w:t>
      </w:r>
      <w:proofErr w:type="spellEnd"/>
      <w:r w:rsidRPr="00F24F0B">
        <w:rPr>
          <w:rFonts w:ascii="Times New Roman" w:hAnsi="Times New Roman" w:cs="Times New Roman"/>
          <w:sz w:val="20"/>
          <w:lang w:val="es-ES" w:bidi="es-ES"/>
        </w:rPr>
        <w:t>.</w:t>
      </w:r>
    </w:p>
    <w:p w14:paraId="5C9CC79A" w14:textId="523159A6" w:rsidR="000C70C9" w:rsidRPr="00F24F0B" w:rsidRDefault="00774C35" w:rsidP="00A73C19">
      <w:pPr>
        <w:pStyle w:val="ListParagraph"/>
        <w:numPr>
          <w:ilvl w:val="0"/>
          <w:numId w:val="12"/>
        </w:numPr>
        <w:tabs>
          <w:tab w:val="left" w:pos="180"/>
          <w:tab w:val="left" w:pos="1440"/>
          <w:tab w:val="left" w:pos="1620"/>
        </w:tabs>
        <w:spacing w:after="120"/>
        <w:ind w:left="1080" w:right="560" w:firstLine="0"/>
        <w:jc w:val="both"/>
        <w:rPr>
          <w:rFonts w:ascii="Times New Roman" w:hAnsi="Times New Roman" w:cs="Times New Roman"/>
          <w:b/>
          <w:sz w:val="20"/>
          <w:lang w:val="es-ES"/>
        </w:rPr>
      </w:pPr>
      <w:r w:rsidRPr="00F24F0B">
        <w:rPr>
          <w:rFonts w:ascii="Times New Roman" w:hAnsi="Times New Roman" w:cs="Times New Roman"/>
          <w:b/>
          <w:sz w:val="20"/>
          <w:lang w:val="es-ES" w:bidi="es-ES"/>
        </w:rPr>
        <w:t>Coordinación interinstitucional de las organizaciones de las Naciones Unidas, el Gobierno y demás partes interesadas</w:t>
      </w:r>
    </w:p>
    <w:p w14:paraId="5A59E6EC" w14:textId="1B106814" w:rsidR="000D44F5" w:rsidRPr="00F24F0B" w:rsidRDefault="000D44F5"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sz w:val="20"/>
          <w:lang w:val="es-ES"/>
        </w:rPr>
      </w:pPr>
      <w:bookmarkStart w:id="5" w:name="_Hlk110492713"/>
      <w:r w:rsidRPr="00F24F0B">
        <w:rPr>
          <w:rFonts w:ascii="Times New Roman" w:hAnsi="Times New Roman" w:cs="Times New Roman"/>
          <w:sz w:val="20"/>
          <w:lang w:val="es-ES" w:bidi="es-ES"/>
        </w:rPr>
        <w:t xml:space="preserve">El </w:t>
      </w:r>
      <w:bookmarkStart w:id="6" w:name="_Hlk110499915"/>
      <w:r w:rsidRPr="00F24F0B">
        <w:rPr>
          <w:rFonts w:ascii="Times New Roman" w:hAnsi="Times New Roman" w:cs="Times New Roman"/>
          <w:sz w:val="20"/>
          <w:lang w:val="es-ES" w:bidi="es-ES"/>
        </w:rPr>
        <w:t xml:space="preserve">MCNUDS </w:t>
      </w:r>
      <w:bookmarkEnd w:id="6"/>
      <w:r w:rsidRPr="00F24F0B">
        <w:rPr>
          <w:rFonts w:ascii="Times New Roman" w:hAnsi="Times New Roman" w:cs="Times New Roman"/>
          <w:sz w:val="20"/>
          <w:lang w:val="es-ES" w:bidi="es-ES"/>
        </w:rPr>
        <w:t>(2022-2026), fruto de la cooperación entre el Gobierno de Bangladesh y el ENUP, es el marco conjunto del sistema de las Naciones Unidas para el desarrollo dirigido a contribuir a la consecución de los objetivos y prioridades nacionales, tal y como se expone en el octavo plan quinquenal. Dicho marco se centra en hacer realidad la Agenda 2030 y en la salida sostenible de la categoría de país menos adelantado mientras se avanza hacia la categoría de país de ingreso mediano alto</w:t>
      </w:r>
      <w:bookmarkEnd w:id="5"/>
      <w:r w:rsidRPr="00F24F0B">
        <w:rPr>
          <w:rFonts w:ascii="Times New Roman" w:hAnsi="Times New Roman" w:cs="Times New Roman"/>
          <w:sz w:val="20"/>
          <w:lang w:val="es-ES" w:bidi="es-ES"/>
        </w:rPr>
        <w:t>.</w:t>
      </w:r>
    </w:p>
    <w:p w14:paraId="061E919C" w14:textId="26965012" w:rsidR="000D44F5" w:rsidRPr="00F24F0B" w:rsidRDefault="00774C35"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sz w:val="20"/>
          <w:lang w:val="es-ES"/>
        </w:rPr>
      </w:pPr>
      <w:r w:rsidRPr="00F24F0B">
        <w:rPr>
          <w:rFonts w:ascii="Times New Roman" w:hAnsi="Times New Roman" w:cs="Times New Roman"/>
          <w:sz w:val="20"/>
          <w:lang w:val="es-ES" w:bidi="es-ES"/>
        </w:rPr>
        <w:t>Los documentos del programa para el país de estos organismos se corresponden con el MCNUDS. Asimismo, se ha llegado a un acuerdo con respecto a la estrategia de seguimiento y evaluación y a los mecanismos de análisis de datos nacionales, que ayudan al Gobierno (y sobre todo a los ministerios) a adoptar decisiones sobre el logro de los Objetivos de Desarrollo Sostenible (ODS). También consolidan la alianza entre el Ejecutivo y el sistema de las Naciones Unidas en lo tocante a la utilización de datos para armonizar las inversiones, las funciones y las responsabilidades de las autoridades y de los socios para el desarrollo.</w:t>
      </w:r>
    </w:p>
    <w:p w14:paraId="2D7EE343" w14:textId="162746CC" w:rsidR="000C70C9" w:rsidRPr="00F24F0B" w:rsidRDefault="00774C35"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sz w:val="20"/>
          <w:lang w:val="es-ES"/>
        </w:rPr>
      </w:pPr>
      <w:r w:rsidRPr="00F24F0B">
        <w:rPr>
          <w:rFonts w:ascii="Times New Roman" w:hAnsi="Times New Roman" w:cs="Times New Roman"/>
          <w:sz w:val="20"/>
          <w:lang w:val="es-ES" w:bidi="es-ES"/>
        </w:rPr>
        <w:t>El ENUP mantiene una estrecha colaboración con el Gobierno de Bangladesh. La delegación constató que en el ENUP había un buen ambiente de trabajo y que el grado de coordinación con este equipo era adecuado, especialmente en el caso de las organizaciones de las Naciones Unidas involucradas (el PNUD, el UNFPA y UNOPS). Asimismo, las relaciones entre los tres organismos y el Gobierno causaron buena impresión en la delegación. Mención aparte merece el Representante Residente, el representante que más tiempo ha ocupado el cargo y que encabezó la visita en la mayoría de las reuniones con el Gobierno y sus funcionarios. La Coordinadora Residente estrenó su cargo tan solo seis semanas antes de la visita de la delegación, mientras que los nuevos representantes del UNFPA y de UNOPS llegaron con menos de una semana de antelación.</w:t>
      </w:r>
    </w:p>
    <w:p w14:paraId="1B3A47F9" w14:textId="47A8E3B0" w:rsidR="000C70C9" w:rsidRPr="00F24F0B" w:rsidRDefault="00774C35"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sz w:val="20"/>
          <w:lang w:val="es-ES"/>
        </w:rPr>
      </w:pPr>
      <w:bookmarkStart w:id="7" w:name="_Hlk110493193"/>
      <w:r w:rsidRPr="00F24F0B">
        <w:rPr>
          <w:rFonts w:ascii="Times New Roman" w:hAnsi="Times New Roman" w:cs="Times New Roman"/>
          <w:sz w:val="20"/>
          <w:lang w:val="es-ES" w:bidi="es-ES"/>
        </w:rPr>
        <w:t xml:space="preserve">Cabe señalar que la cooperación entre las organizaciones de las Naciones Unidas en </w:t>
      </w:r>
      <w:proofErr w:type="spellStart"/>
      <w:r w:rsidRPr="00F24F0B">
        <w:rPr>
          <w:rFonts w:ascii="Times New Roman" w:hAnsi="Times New Roman" w:cs="Times New Roman"/>
          <w:sz w:val="20"/>
          <w:lang w:val="es-ES" w:bidi="es-ES"/>
        </w:rPr>
        <w:t>Cox’s</w:t>
      </w:r>
      <w:proofErr w:type="spellEnd"/>
      <w:r w:rsidRPr="00F24F0B">
        <w:rPr>
          <w:rFonts w:ascii="Times New Roman" w:hAnsi="Times New Roman" w:cs="Times New Roman"/>
          <w:sz w:val="20"/>
          <w:lang w:val="es-ES" w:bidi="es-ES"/>
        </w:rPr>
        <w:t xml:space="preserve"> Bazar pareció ser satisfactoria, y todo el personal de las Naciones Unidas se ha comprometido a prestar apoyo a la respuesta ante la crisis de los </w:t>
      </w:r>
      <w:proofErr w:type="spellStart"/>
      <w:r w:rsidRPr="00F24F0B">
        <w:rPr>
          <w:rFonts w:ascii="Times New Roman" w:hAnsi="Times New Roman" w:cs="Times New Roman"/>
          <w:sz w:val="20"/>
          <w:lang w:val="es-ES" w:bidi="es-ES"/>
        </w:rPr>
        <w:t>rohinyás</w:t>
      </w:r>
      <w:proofErr w:type="spellEnd"/>
      <w:r w:rsidRPr="00F24F0B">
        <w:rPr>
          <w:rFonts w:ascii="Times New Roman" w:hAnsi="Times New Roman" w:cs="Times New Roman"/>
          <w:sz w:val="20"/>
          <w:lang w:val="es-ES" w:bidi="es-ES"/>
        </w:rPr>
        <w:t xml:space="preserve"> desplazados. Sin embargo, lograr que la coordinación resulte eficiente y eficaz debe seguir siendo una prioridad para evitar, en la medida de lo posible, las duplicaciones y el solapamiento de estructuras. Del mismo modo, no puede subestimarse la importancia de establecer un diálogo productivo entre el gobierno local y las organizaciones de las Naciones Unidas que desarrollan su labor en los campamentos.</w:t>
      </w:r>
    </w:p>
    <w:bookmarkEnd w:id="7"/>
    <w:p w14:paraId="442FB806" w14:textId="04E5046D" w:rsidR="008E3FCF" w:rsidRPr="00F24F0B" w:rsidRDefault="006B20CD"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sz w:val="20"/>
          <w:lang w:val="es-ES"/>
        </w:rPr>
      </w:pPr>
      <w:r w:rsidRPr="00F24F0B">
        <w:rPr>
          <w:rFonts w:ascii="Times New Roman" w:hAnsi="Times New Roman" w:cs="Times New Roman"/>
          <w:sz w:val="20"/>
          <w:lang w:val="es-ES" w:bidi="es-ES"/>
        </w:rPr>
        <w:t xml:space="preserve">La visita a las comunidades desplazadas debido al cambio climático en </w:t>
      </w:r>
      <w:proofErr w:type="spellStart"/>
      <w:r w:rsidRPr="00F24F0B">
        <w:rPr>
          <w:rFonts w:ascii="Times New Roman" w:hAnsi="Times New Roman" w:cs="Times New Roman"/>
          <w:sz w:val="20"/>
          <w:lang w:val="es-ES" w:bidi="es-ES"/>
        </w:rPr>
        <w:t>Cox’s</w:t>
      </w:r>
      <w:proofErr w:type="spellEnd"/>
      <w:r w:rsidRPr="00F24F0B">
        <w:rPr>
          <w:rFonts w:ascii="Times New Roman" w:hAnsi="Times New Roman" w:cs="Times New Roman"/>
          <w:sz w:val="20"/>
          <w:lang w:val="es-ES" w:bidi="es-ES"/>
        </w:rPr>
        <w:t xml:space="preserve"> Bazar es una clara muestra de la alianza entre las autoridades locales, el PNUD y VNU. La comunidad local afirmó que el proyecto había hecho las veces de puente entre ellos y el gobierno municipal, además de ponerles en contacto con el Gobierno central.</w:t>
      </w:r>
    </w:p>
    <w:p w14:paraId="4B9978DB" w14:textId="421E4D3A" w:rsidR="000C70C9" w:rsidRPr="00F24F0B" w:rsidRDefault="00C44B50"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i/>
          <w:sz w:val="20"/>
          <w:lang w:val="es-ES"/>
        </w:rPr>
      </w:pPr>
      <w:r w:rsidRPr="00F24F0B">
        <w:rPr>
          <w:rFonts w:ascii="Times New Roman" w:hAnsi="Times New Roman" w:cs="Times New Roman"/>
          <w:sz w:val="20"/>
          <w:lang w:val="es-ES" w:bidi="es-ES"/>
        </w:rPr>
        <w:t>Las actividades de VNU en Bangladesh merecen una atención particular. Su obra, que complementa la de los demás organismos, presta un servicio incuestionable a todo el sistema de las Naciones Unidas para el desarrollo. En lo relativo al logro de los ODS, la priorización de la participación de las mujeres, los jóvenes y otros grupos pertinentes también contribuye a que se asuma el proyecto como propio.</w:t>
      </w:r>
    </w:p>
    <w:p w14:paraId="743205F4" w14:textId="524F1249" w:rsidR="000C70C9" w:rsidRPr="00F24F0B" w:rsidRDefault="00774C35" w:rsidP="00A73C19">
      <w:pPr>
        <w:pStyle w:val="ListParagraph"/>
        <w:numPr>
          <w:ilvl w:val="0"/>
          <w:numId w:val="2"/>
        </w:numPr>
        <w:tabs>
          <w:tab w:val="left" w:pos="180"/>
          <w:tab w:val="left" w:pos="1440"/>
          <w:tab w:val="left" w:pos="1620"/>
        </w:tabs>
        <w:spacing w:after="120"/>
        <w:ind w:left="1080" w:right="560" w:firstLine="0"/>
        <w:jc w:val="both"/>
        <w:rPr>
          <w:rFonts w:ascii="Times New Roman" w:hAnsi="Times New Roman" w:cs="Times New Roman"/>
          <w:sz w:val="20"/>
          <w:lang w:val="es-ES"/>
        </w:rPr>
      </w:pPr>
      <w:r w:rsidRPr="00F24F0B">
        <w:rPr>
          <w:rFonts w:ascii="Times New Roman" w:hAnsi="Times New Roman" w:cs="Times New Roman"/>
          <w:sz w:val="20"/>
          <w:lang w:val="es-ES" w:bidi="es-ES"/>
        </w:rPr>
        <w:t xml:space="preserve">El equipo de las Naciones Unidas en Bangladesh es un colectivo formidable con una determinación ejemplar de contribuir a los resultados de desarrollo. </w:t>
      </w:r>
      <w:bookmarkStart w:id="8" w:name="_Hlk110493124"/>
      <w:r w:rsidRPr="00F24F0B">
        <w:rPr>
          <w:rFonts w:ascii="Times New Roman" w:hAnsi="Times New Roman" w:cs="Times New Roman"/>
          <w:sz w:val="20"/>
          <w:lang w:val="es-ES" w:bidi="es-ES"/>
        </w:rPr>
        <w:t xml:space="preserve">La llegada reciente de la nueva Coordinadora Residente y de varios directivos de los organismos podría dar más </w:t>
      </w:r>
      <w:r w:rsidRPr="00F24F0B">
        <w:rPr>
          <w:rFonts w:ascii="Times New Roman" w:hAnsi="Times New Roman" w:cs="Times New Roman"/>
          <w:sz w:val="20"/>
          <w:lang w:val="es-ES" w:bidi="es-ES"/>
        </w:rPr>
        <w:lastRenderedPageBreak/>
        <w:t xml:space="preserve">impulso a la iniciativa Una ONU. </w:t>
      </w:r>
      <w:bookmarkStart w:id="9" w:name="_Hlk110492917"/>
      <w:bookmarkEnd w:id="8"/>
      <w:r w:rsidRPr="00F24F0B">
        <w:rPr>
          <w:rFonts w:ascii="Times New Roman" w:hAnsi="Times New Roman" w:cs="Times New Roman"/>
          <w:sz w:val="20"/>
          <w:lang w:val="es-ES" w:bidi="es-ES"/>
        </w:rPr>
        <w:t>Las interacciones frecuentes entre el Gobierno y las Naciones Unidas —bajo la dirección de la Coordinadora Residente— son fundamentales y garantizarán que el SNUD siga asumiendo la responsabilidad de los resultados en torno a la consecución de la Agenda 2030</w:t>
      </w:r>
      <w:bookmarkEnd w:id="9"/>
      <w:r w:rsidRPr="00F24F0B">
        <w:rPr>
          <w:rFonts w:ascii="Times New Roman" w:hAnsi="Times New Roman" w:cs="Times New Roman"/>
          <w:sz w:val="20"/>
          <w:lang w:val="es-ES" w:bidi="es-ES"/>
        </w:rPr>
        <w:t>.</w:t>
      </w:r>
    </w:p>
    <w:p w14:paraId="4957A9A4" w14:textId="3B83F3E6" w:rsidR="0080411B" w:rsidRPr="00F24F0B" w:rsidRDefault="0080411B" w:rsidP="00A73C19">
      <w:pPr>
        <w:pStyle w:val="ListParagraph"/>
        <w:numPr>
          <w:ilvl w:val="0"/>
          <w:numId w:val="2"/>
        </w:numPr>
        <w:tabs>
          <w:tab w:val="left" w:pos="180"/>
          <w:tab w:val="left" w:pos="1440"/>
          <w:tab w:val="left" w:pos="1620"/>
        </w:tabs>
        <w:ind w:left="1080" w:right="560" w:firstLine="0"/>
        <w:jc w:val="both"/>
        <w:rPr>
          <w:rFonts w:ascii="Times New Roman" w:hAnsi="Times New Roman" w:cs="Times New Roman"/>
          <w:sz w:val="20"/>
          <w:lang w:val="es-ES"/>
        </w:rPr>
      </w:pPr>
      <w:r w:rsidRPr="00F24F0B">
        <w:rPr>
          <w:rFonts w:ascii="Times New Roman" w:hAnsi="Times New Roman" w:cs="Times New Roman"/>
          <w:sz w:val="20"/>
          <w:lang w:val="es-ES" w:bidi="es-ES"/>
        </w:rPr>
        <w:t>La delegación constató que en el ENUP había un buen ambiente de trabajo y que el grado de coordinación con este equipo era adecuado, especialmente en el caso de las organizaciones de las Naciones Unidas involucradas (el PNUD, el UNFPA y UNOPS).</w:t>
      </w:r>
    </w:p>
    <w:p w14:paraId="257B4566" w14:textId="612517D7" w:rsidR="00637F6D" w:rsidRPr="00F24F0B" w:rsidRDefault="00637F6D" w:rsidP="00A73C19">
      <w:pPr>
        <w:tabs>
          <w:tab w:val="left" w:pos="180"/>
          <w:tab w:val="left" w:pos="1440"/>
        </w:tabs>
        <w:ind w:left="1080" w:right="560"/>
        <w:jc w:val="both"/>
        <w:rPr>
          <w:b/>
          <w:sz w:val="20"/>
          <w:lang w:val="es-ES"/>
        </w:rPr>
      </w:pPr>
    </w:p>
    <w:p w14:paraId="76E55F9B" w14:textId="6D8A2330" w:rsidR="00286092" w:rsidRPr="00F24F0B" w:rsidRDefault="00B552D3" w:rsidP="00A73C19">
      <w:pPr>
        <w:pStyle w:val="ListParagraph"/>
        <w:numPr>
          <w:ilvl w:val="0"/>
          <w:numId w:val="23"/>
        </w:numPr>
        <w:tabs>
          <w:tab w:val="left" w:pos="180"/>
          <w:tab w:val="left" w:pos="1440"/>
        </w:tabs>
        <w:ind w:left="1080" w:right="560" w:hanging="450"/>
        <w:jc w:val="both"/>
        <w:rPr>
          <w:rFonts w:ascii="Times New Roman" w:hAnsi="Times New Roman" w:cs="Times New Roman"/>
          <w:b/>
          <w:lang w:val="en-GB"/>
        </w:rPr>
      </w:pPr>
      <w:r w:rsidRPr="00F24F0B">
        <w:rPr>
          <w:rFonts w:ascii="Times New Roman" w:hAnsi="Times New Roman" w:cs="Times New Roman"/>
          <w:b/>
          <w:lang w:val="es-ES" w:bidi="es-ES"/>
        </w:rPr>
        <w:t>Principales observaciones y recomendaciones</w:t>
      </w:r>
    </w:p>
    <w:p w14:paraId="799C07CF" w14:textId="77777777" w:rsidR="00286092" w:rsidRPr="00F24F0B" w:rsidRDefault="00286092" w:rsidP="00A73C19">
      <w:pPr>
        <w:tabs>
          <w:tab w:val="left" w:pos="180"/>
          <w:tab w:val="left" w:pos="1440"/>
        </w:tabs>
        <w:ind w:left="1080" w:right="560"/>
        <w:jc w:val="both"/>
        <w:rPr>
          <w:b/>
          <w:sz w:val="20"/>
          <w:lang w:val="en-GB"/>
        </w:rPr>
      </w:pPr>
    </w:p>
    <w:p w14:paraId="50B3A7D8" w14:textId="1F1943DD" w:rsidR="00286092" w:rsidRPr="00F24F0B" w:rsidRDefault="00286092" w:rsidP="00A73C19">
      <w:pPr>
        <w:pStyle w:val="ListParagraph"/>
        <w:numPr>
          <w:ilvl w:val="0"/>
          <w:numId w:val="5"/>
        </w:numPr>
        <w:tabs>
          <w:tab w:val="left" w:pos="180"/>
          <w:tab w:val="left" w:pos="1440"/>
          <w:tab w:val="left" w:pos="1710"/>
        </w:tabs>
        <w:spacing w:after="120"/>
        <w:ind w:left="1080" w:right="560" w:firstLine="0"/>
        <w:jc w:val="both"/>
        <w:rPr>
          <w:rFonts w:ascii="Times New Roman" w:hAnsi="Times New Roman" w:cs="Times New Roman"/>
          <w:b/>
          <w:sz w:val="20"/>
          <w:lang w:val="es-ES"/>
        </w:rPr>
      </w:pPr>
      <w:r w:rsidRPr="00F24F0B">
        <w:rPr>
          <w:rFonts w:ascii="Times New Roman" w:hAnsi="Times New Roman" w:cs="Times New Roman"/>
          <w:sz w:val="20"/>
          <w:lang w:val="es-ES" w:bidi="es-ES"/>
        </w:rPr>
        <w:t xml:space="preserve">La labor en favor del desarrollo y la disminución de la pobreza en Bangladesh es digna de elogio a escala mundial. El país tiene mucho que ofrecer en lo que respecta a la cooperación triangular y Sur-Sur, así como a la transición de la respuesta ante catástrofes hacia el fomento de la resiliencia. Asimismo, otros países podrían beneficiarse de enfoques novedosos como el proyecto Aspire to </w:t>
      </w:r>
      <w:proofErr w:type="spellStart"/>
      <w:r w:rsidRPr="00F24F0B">
        <w:rPr>
          <w:rFonts w:ascii="Times New Roman" w:hAnsi="Times New Roman" w:cs="Times New Roman"/>
          <w:sz w:val="20"/>
          <w:lang w:val="es-ES" w:bidi="es-ES"/>
        </w:rPr>
        <w:t>Innovate</w:t>
      </w:r>
      <w:proofErr w:type="spellEnd"/>
      <w:r w:rsidRPr="00F24F0B">
        <w:rPr>
          <w:rFonts w:ascii="Times New Roman" w:hAnsi="Times New Roman" w:cs="Times New Roman"/>
          <w:sz w:val="20"/>
          <w:lang w:val="es-ES" w:bidi="es-ES"/>
        </w:rPr>
        <w:t xml:space="preserve"> (a2i). Tanto las autoridades nacionales como las Naciones Unidas podrían estudiar más a fondo estas oportunidades, tal vez con la participación de la Oficina de las Naciones Unidas para la Cooperación Sur-Sur.</w:t>
      </w:r>
    </w:p>
    <w:p w14:paraId="1B514EC5" w14:textId="49411FA9" w:rsidR="00286092" w:rsidRPr="00F24F0B" w:rsidRDefault="00286092" w:rsidP="00A73C19">
      <w:pPr>
        <w:pStyle w:val="ListParagraph"/>
        <w:numPr>
          <w:ilvl w:val="0"/>
          <w:numId w:val="5"/>
        </w:numPr>
        <w:tabs>
          <w:tab w:val="left" w:pos="180"/>
          <w:tab w:val="left" w:pos="1440"/>
          <w:tab w:val="left" w:pos="1710"/>
        </w:tabs>
        <w:spacing w:after="120"/>
        <w:ind w:left="1080" w:right="560" w:firstLine="0"/>
        <w:jc w:val="both"/>
        <w:rPr>
          <w:rFonts w:ascii="Times New Roman" w:hAnsi="Times New Roman" w:cs="Times New Roman"/>
          <w:b/>
          <w:sz w:val="20"/>
          <w:lang w:val="es-ES"/>
        </w:rPr>
      </w:pPr>
      <w:r w:rsidRPr="00F24F0B">
        <w:rPr>
          <w:rFonts w:ascii="Times New Roman" w:hAnsi="Times New Roman" w:cs="Times New Roman"/>
          <w:sz w:val="20"/>
          <w:lang w:val="es-ES" w:bidi="es-ES"/>
        </w:rPr>
        <w:t>A más largo plazo, se pusieron en conocimiento de la delegación varias de las oportunidades y dificultades que se plantean para conservar estos impresionantes progresos en materia de desarrollo y avanzar hacia un crecimiento sostenible, inclusivo y ecológico mientras se toman medidas para reunir las condiciones de país de ingreso mediano alto para 2031. Una de ellas es la necesidad de seguir avanzando en la transición desde la respuesta ante catástrofes hacia la resiliencia climática, la formulación de estrategias para gestionar la urbanización y crear puestos de trabajo, y la diversificación de las exportaciones.</w:t>
      </w:r>
    </w:p>
    <w:p w14:paraId="52FD53D7" w14:textId="62687660" w:rsidR="00B552D3" w:rsidRPr="00F24F0B" w:rsidRDefault="00B90BB7" w:rsidP="00A73C19">
      <w:pPr>
        <w:pStyle w:val="ListParagraph"/>
        <w:numPr>
          <w:ilvl w:val="0"/>
          <w:numId w:val="2"/>
        </w:numPr>
        <w:tabs>
          <w:tab w:val="left" w:pos="180"/>
          <w:tab w:val="left" w:pos="1440"/>
          <w:tab w:val="left" w:pos="1710"/>
        </w:tabs>
        <w:spacing w:after="120"/>
        <w:ind w:left="1080" w:right="560" w:firstLine="0"/>
        <w:jc w:val="both"/>
        <w:rPr>
          <w:rFonts w:ascii="Times New Roman" w:hAnsi="Times New Roman" w:cs="Times New Roman"/>
          <w:b/>
          <w:sz w:val="20"/>
          <w:lang w:val="es-ES"/>
        </w:rPr>
      </w:pPr>
      <w:r w:rsidRPr="00F24F0B">
        <w:rPr>
          <w:rFonts w:ascii="Times New Roman" w:hAnsi="Times New Roman" w:cs="Times New Roman"/>
          <w:sz w:val="20"/>
          <w:lang w:val="es-ES" w:bidi="es-ES"/>
        </w:rPr>
        <w:t>Obtener fondos suficientes y sostenibles supone un verdadero reto. Los interlocutores expresaron a menudo la preocupación que les causaba la incertidumbre con respecto a la financiación sostenida y continua de las intervenciones. El Gobierno y los socios para el desarrollo deben dejar de lado la colaboración por proyectos y encaminarse hacia interacciones más extensas y alianzas y financiación estratégicas. También es crucial afianzar la base de recursos nacionales y cultivar un entorno atractivo para el sector privado.</w:t>
      </w:r>
    </w:p>
    <w:p w14:paraId="2CB0AAA0" w14:textId="144B4452" w:rsidR="00B552D3" w:rsidRPr="00F24F0B" w:rsidRDefault="00B552D3" w:rsidP="00A73C19">
      <w:pPr>
        <w:pStyle w:val="ListParagraph"/>
        <w:numPr>
          <w:ilvl w:val="0"/>
          <w:numId w:val="2"/>
        </w:numPr>
        <w:tabs>
          <w:tab w:val="left" w:pos="180"/>
          <w:tab w:val="left" w:pos="1440"/>
          <w:tab w:val="left" w:pos="1710"/>
        </w:tabs>
        <w:spacing w:after="120"/>
        <w:ind w:left="1080" w:right="560" w:firstLine="0"/>
        <w:jc w:val="both"/>
        <w:rPr>
          <w:rFonts w:ascii="Times New Roman" w:hAnsi="Times New Roman" w:cs="Times New Roman"/>
          <w:b/>
          <w:sz w:val="20"/>
          <w:lang w:val="es-ES"/>
        </w:rPr>
      </w:pPr>
      <w:r w:rsidRPr="00F24F0B">
        <w:rPr>
          <w:rFonts w:ascii="Times New Roman" w:hAnsi="Times New Roman" w:cs="Times New Roman"/>
          <w:sz w:val="20"/>
          <w:lang w:val="es-ES" w:bidi="es-ES"/>
        </w:rPr>
        <w:t>La senda que conduce a la categoría de país de ingreso mediano alto y a un crecimiento y una gobernanza transformadores, participativos e inclusivos también incluye hacer un mayor esfuerzo en pro del empoderamiento económico de las mujeres y la igualdad de género. Existen marcos normativos y jurídicos sólidos, pero han de llevarse a la práctica y hacerse cumplir correctamente. También hay que seguir prestando atención a las soluciones equitativas en cuanto al género dentro de la respuesta climática, así como a la ampliación de proyectos fructíferos relacionados con la salud sexual y reproductiva y los derechos conexos, la lucha contra la VG y el fomento de los cambios de comportamiento.</w:t>
      </w:r>
    </w:p>
    <w:p w14:paraId="47EC1A3B" w14:textId="297D3DD7" w:rsidR="00270EEA" w:rsidRPr="00F24F0B" w:rsidRDefault="004775E0" w:rsidP="00A73C19">
      <w:pPr>
        <w:pStyle w:val="ListParagraph"/>
        <w:numPr>
          <w:ilvl w:val="0"/>
          <w:numId w:val="2"/>
        </w:numPr>
        <w:tabs>
          <w:tab w:val="left" w:pos="180"/>
          <w:tab w:val="left" w:pos="1440"/>
          <w:tab w:val="left" w:pos="1710"/>
        </w:tabs>
        <w:spacing w:after="120"/>
        <w:ind w:left="1080" w:right="560" w:firstLine="0"/>
        <w:jc w:val="both"/>
        <w:rPr>
          <w:rFonts w:ascii="Times New Roman" w:hAnsi="Times New Roman" w:cs="Times New Roman"/>
          <w:sz w:val="20"/>
          <w:lang w:val="es-ES"/>
        </w:rPr>
      </w:pPr>
      <w:r w:rsidRPr="00F24F0B">
        <w:rPr>
          <w:rFonts w:ascii="Times New Roman" w:hAnsi="Times New Roman" w:cs="Times New Roman"/>
          <w:sz w:val="20"/>
          <w:lang w:val="es-ES" w:bidi="es-ES"/>
        </w:rPr>
        <w:t>En vista de la dimensión de las necesidades relacionadas con la adaptación al cambio climático y su mitigación, es indispensable contar con los fondos suficientes. Por otra parte, debe adoptarse un enfoque que implique a toda la sociedad y a todo el Gobierno. Si bien se han puesto en marcha varias políticas con tal finalidad (como el PNR), estas no arrojarán los resultados deseados si no se mantiene la atención y la inversión. Además, se requieren políticas más eficaces y viables en torno a la contaminación ambiental, la gestión de residuos sólidos, la gestión del alcantarillado y los productos de plástico de un solo uso.</w:t>
      </w:r>
    </w:p>
    <w:p w14:paraId="77912856" w14:textId="611BAD7F" w:rsidR="00AE6280" w:rsidRPr="00F24F0B" w:rsidRDefault="00110970" w:rsidP="00A73C19">
      <w:pPr>
        <w:pStyle w:val="ListParagraph"/>
        <w:numPr>
          <w:ilvl w:val="0"/>
          <w:numId w:val="2"/>
        </w:numPr>
        <w:tabs>
          <w:tab w:val="left" w:pos="180"/>
          <w:tab w:val="left" w:pos="1440"/>
          <w:tab w:val="left" w:pos="1710"/>
        </w:tabs>
        <w:spacing w:after="120"/>
        <w:ind w:left="1080" w:right="560" w:firstLine="0"/>
        <w:jc w:val="both"/>
        <w:rPr>
          <w:rFonts w:ascii="Times New Roman" w:hAnsi="Times New Roman" w:cs="Times New Roman"/>
          <w:sz w:val="20"/>
          <w:lang w:val="es-ES"/>
        </w:rPr>
      </w:pPr>
      <w:r w:rsidRPr="00F24F0B">
        <w:rPr>
          <w:rFonts w:ascii="Times New Roman" w:hAnsi="Times New Roman" w:cs="Times New Roman"/>
          <w:sz w:val="20"/>
          <w:lang w:val="es-ES" w:bidi="es-ES"/>
        </w:rPr>
        <w:t xml:space="preserve">La crisis de los </w:t>
      </w:r>
      <w:proofErr w:type="spellStart"/>
      <w:r w:rsidRPr="00F24F0B">
        <w:rPr>
          <w:rFonts w:ascii="Times New Roman" w:hAnsi="Times New Roman" w:cs="Times New Roman"/>
          <w:sz w:val="20"/>
          <w:lang w:val="es-ES" w:bidi="es-ES"/>
        </w:rPr>
        <w:t>rohinyás</w:t>
      </w:r>
      <w:proofErr w:type="spellEnd"/>
      <w:r w:rsidRPr="00F24F0B">
        <w:rPr>
          <w:rFonts w:ascii="Times New Roman" w:hAnsi="Times New Roman" w:cs="Times New Roman"/>
          <w:sz w:val="20"/>
          <w:lang w:val="es-ES" w:bidi="es-ES"/>
        </w:rPr>
        <w:t xml:space="preserve"> ha desembocado en que </w:t>
      </w:r>
      <w:proofErr w:type="spellStart"/>
      <w:r w:rsidRPr="00F24F0B">
        <w:rPr>
          <w:rFonts w:ascii="Times New Roman" w:hAnsi="Times New Roman" w:cs="Times New Roman"/>
          <w:sz w:val="20"/>
          <w:lang w:val="es-ES" w:bidi="es-ES"/>
        </w:rPr>
        <w:t>Cox’s</w:t>
      </w:r>
      <w:proofErr w:type="spellEnd"/>
      <w:r w:rsidRPr="00F24F0B">
        <w:rPr>
          <w:rFonts w:ascii="Times New Roman" w:hAnsi="Times New Roman" w:cs="Times New Roman"/>
          <w:sz w:val="20"/>
          <w:lang w:val="es-ES" w:bidi="es-ES"/>
        </w:rPr>
        <w:t xml:space="preserve"> Bazar albergue el mayor campamento de refugiados del mundo. Hay que felicitar a las autoridades del país por su determinación de prestar apoyo a la población </w:t>
      </w:r>
      <w:proofErr w:type="spellStart"/>
      <w:r w:rsidRPr="00F24F0B">
        <w:rPr>
          <w:rFonts w:ascii="Times New Roman" w:hAnsi="Times New Roman" w:cs="Times New Roman"/>
          <w:sz w:val="20"/>
          <w:lang w:val="es-ES" w:bidi="es-ES"/>
        </w:rPr>
        <w:t>rohinyá</w:t>
      </w:r>
      <w:proofErr w:type="spellEnd"/>
      <w:r w:rsidRPr="00F24F0B">
        <w:rPr>
          <w:rFonts w:ascii="Times New Roman" w:hAnsi="Times New Roman" w:cs="Times New Roman"/>
          <w:sz w:val="20"/>
          <w:lang w:val="es-ES" w:bidi="es-ES"/>
        </w:rPr>
        <w:t xml:space="preserve"> sin dejar de contemplar la repatriación como su objetivo primordial. Los </w:t>
      </w:r>
      <w:proofErr w:type="spellStart"/>
      <w:r w:rsidRPr="00F24F0B">
        <w:rPr>
          <w:rFonts w:ascii="Times New Roman" w:hAnsi="Times New Roman" w:cs="Times New Roman"/>
          <w:sz w:val="20"/>
          <w:lang w:val="es-ES" w:bidi="es-ES"/>
        </w:rPr>
        <w:t>rohinyás</w:t>
      </w:r>
      <w:proofErr w:type="spellEnd"/>
      <w:r w:rsidRPr="00F24F0B">
        <w:rPr>
          <w:rFonts w:ascii="Times New Roman" w:hAnsi="Times New Roman" w:cs="Times New Roman"/>
          <w:sz w:val="20"/>
          <w:lang w:val="es-ES" w:bidi="es-ES"/>
        </w:rPr>
        <w:t xml:space="preserve"> se encuentran todavía en una situación sumamente precaria. Las causas de fondo de su sufrimiento en Myanmar no se han resuelto y su futuro aún está en el aire. La comunidad internacional exige que la respuesta ante la crisis de los </w:t>
      </w:r>
      <w:proofErr w:type="spellStart"/>
      <w:r w:rsidRPr="00F24F0B">
        <w:rPr>
          <w:rFonts w:ascii="Times New Roman" w:hAnsi="Times New Roman" w:cs="Times New Roman"/>
          <w:sz w:val="20"/>
          <w:lang w:val="es-ES" w:bidi="es-ES"/>
        </w:rPr>
        <w:t>rohinyás</w:t>
      </w:r>
      <w:proofErr w:type="spellEnd"/>
      <w:r w:rsidRPr="00F24F0B">
        <w:rPr>
          <w:rFonts w:ascii="Times New Roman" w:hAnsi="Times New Roman" w:cs="Times New Roman"/>
          <w:sz w:val="20"/>
          <w:lang w:val="es-ES" w:bidi="es-ES"/>
        </w:rPr>
        <w:t xml:space="preserve"> sea más contundente y esté mejor coordinada en todos los ámbitos, sin olvidar el político.</w:t>
      </w:r>
    </w:p>
    <w:p w14:paraId="3C78916A" w14:textId="3F86EEA7" w:rsidR="00110970" w:rsidRPr="00F24F0B" w:rsidRDefault="00AE6280" w:rsidP="00A73C19">
      <w:pPr>
        <w:pStyle w:val="ListParagraph"/>
        <w:numPr>
          <w:ilvl w:val="0"/>
          <w:numId w:val="2"/>
        </w:numPr>
        <w:tabs>
          <w:tab w:val="left" w:pos="180"/>
          <w:tab w:val="left" w:pos="1440"/>
          <w:tab w:val="left" w:pos="1710"/>
        </w:tabs>
        <w:spacing w:after="120"/>
        <w:ind w:left="1080" w:right="560" w:firstLine="0"/>
        <w:jc w:val="both"/>
        <w:rPr>
          <w:rFonts w:ascii="Times New Roman" w:hAnsi="Times New Roman" w:cs="Times New Roman"/>
          <w:sz w:val="20"/>
          <w:lang w:val="es-ES"/>
        </w:rPr>
      </w:pPr>
      <w:r w:rsidRPr="00F24F0B">
        <w:rPr>
          <w:rFonts w:ascii="Times New Roman" w:hAnsi="Times New Roman" w:cs="Times New Roman"/>
          <w:sz w:val="20"/>
          <w:lang w:val="es-ES" w:bidi="es-ES"/>
        </w:rPr>
        <w:t xml:space="preserve">Para el sistema de las Naciones Unidas resulta difícil alcanzar un equilibrio entre los programas integrados y las planificaciones plurianuales, por un lado, y las prácticas en vigor </w:t>
      </w:r>
      <w:r w:rsidRPr="00F24F0B">
        <w:rPr>
          <w:rFonts w:ascii="Times New Roman" w:hAnsi="Times New Roman" w:cs="Times New Roman"/>
          <w:sz w:val="20"/>
          <w:lang w:val="es-ES" w:bidi="es-ES"/>
        </w:rPr>
        <w:lastRenderedPageBreak/>
        <w:t>del Gobierno, por el otro. Es posible que el Ejecutivo quiera reconsiderar dicho proceso, sobre todo sabiendo que, en estos momentos, la aprobación de los proyectos de las Naciones Unidas tarda entre 18 y 24 meses. Esta situación podría repercutir en la capacidad de las organizaciones de las Naciones Unidas para implantar proyectos de manera eficaz y eficiente, además de afectar a la financiación.</w:t>
      </w:r>
    </w:p>
    <w:p w14:paraId="48401EBA" w14:textId="60E7732E" w:rsidR="00746844" w:rsidRPr="00F24F0B" w:rsidRDefault="00746844" w:rsidP="00A73C19">
      <w:pPr>
        <w:pStyle w:val="ListParagraph"/>
        <w:numPr>
          <w:ilvl w:val="0"/>
          <w:numId w:val="2"/>
        </w:numPr>
        <w:tabs>
          <w:tab w:val="left" w:pos="180"/>
          <w:tab w:val="left" w:pos="1440"/>
          <w:tab w:val="left" w:pos="1710"/>
        </w:tabs>
        <w:spacing w:after="120"/>
        <w:ind w:left="1080" w:right="560" w:firstLine="0"/>
        <w:jc w:val="both"/>
        <w:rPr>
          <w:rFonts w:ascii="Times New Roman" w:hAnsi="Times New Roman" w:cs="Times New Roman"/>
          <w:sz w:val="20"/>
          <w:lang w:val="es-ES"/>
        </w:rPr>
      </w:pPr>
      <w:r w:rsidRPr="00F24F0B">
        <w:rPr>
          <w:rFonts w:ascii="Times New Roman" w:hAnsi="Times New Roman" w:cs="Times New Roman"/>
          <w:sz w:val="20"/>
          <w:lang w:val="es-ES" w:bidi="es-ES"/>
        </w:rPr>
        <w:t xml:space="preserve">El ENUP mantiene una estrecha colaboración con el Gobierno de Bangladesh. El Gobierno de Bangladesh y el ENUP formulan conjuntamente el </w:t>
      </w:r>
      <w:bookmarkStart w:id="10" w:name="_Hlk110496552"/>
      <w:r w:rsidRPr="00F24F0B">
        <w:rPr>
          <w:rFonts w:ascii="Times New Roman" w:hAnsi="Times New Roman" w:cs="Times New Roman"/>
          <w:sz w:val="20"/>
          <w:lang w:val="es-ES" w:bidi="es-ES"/>
        </w:rPr>
        <w:t>MCNUDS</w:t>
      </w:r>
      <w:bookmarkEnd w:id="10"/>
      <w:r w:rsidRPr="00F24F0B">
        <w:rPr>
          <w:rFonts w:ascii="Times New Roman" w:hAnsi="Times New Roman" w:cs="Times New Roman"/>
          <w:sz w:val="20"/>
          <w:lang w:val="es-ES" w:bidi="es-ES"/>
        </w:rPr>
        <w:t xml:space="preserve"> (2022-2026), que se ajusta a los objetivos y prioridades nacionales expuestos en el octavo plan quinquenal. </w:t>
      </w:r>
      <w:bookmarkStart w:id="11" w:name="_Hlk110493070"/>
      <w:r w:rsidRPr="00F24F0B">
        <w:rPr>
          <w:rFonts w:ascii="Times New Roman" w:hAnsi="Times New Roman" w:cs="Times New Roman"/>
          <w:sz w:val="20"/>
          <w:lang w:val="es-ES" w:bidi="es-ES"/>
        </w:rPr>
        <w:t xml:space="preserve">Las interacciones frecuentes entre el Gobierno y las Naciones Unidas —bajo la dirección de la Coordinadora Residente— son fundamentales y garantizarán que el SNUD siga asumiendo la responsabilidad de los resultados en torno a la consecución de la Agenda 2030. </w:t>
      </w:r>
      <w:bookmarkEnd w:id="11"/>
      <w:r w:rsidRPr="00F24F0B">
        <w:rPr>
          <w:rFonts w:ascii="Times New Roman" w:hAnsi="Times New Roman" w:cs="Times New Roman"/>
          <w:sz w:val="20"/>
          <w:lang w:val="es-ES" w:bidi="es-ES"/>
        </w:rPr>
        <w:t>La llegada reciente de la nueva Coordinadora Residente y de varios directivos de los organismos podría dar más impulso a estas diligencias, así como a la iniciativa Una ONU.</w:t>
      </w:r>
    </w:p>
    <w:p w14:paraId="5FB6E3E0" w14:textId="73100A15" w:rsidR="0080411B" w:rsidRPr="00F24F0B" w:rsidRDefault="0080411B" w:rsidP="00A73C19">
      <w:pPr>
        <w:pStyle w:val="ListParagraph"/>
        <w:numPr>
          <w:ilvl w:val="0"/>
          <w:numId w:val="2"/>
        </w:numPr>
        <w:tabs>
          <w:tab w:val="left" w:pos="180"/>
          <w:tab w:val="left" w:pos="1440"/>
          <w:tab w:val="left" w:pos="1710"/>
        </w:tabs>
        <w:spacing w:after="120"/>
        <w:ind w:left="1080" w:right="560" w:firstLine="0"/>
        <w:jc w:val="both"/>
        <w:rPr>
          <w:rFonts w:ascii="Times New Roman" w:hAnsi="Times New Roman" w:cs="Times New Roman"/>
          <w:sz w:val="20"/>
          <w:lang w:val="es-ES"/>
        </w:rPr>
      </w:pPr>
      <w:r w:rsidRPr="00F24F0B">
        <w:rPr>
          <w:rFonts w:ascii="Times New Roman" w:hAnsi="Times New Roman" w:cs="Times New Roman"/>
          <w:sz w:val="20"/>
          <w:lang w:val="es-ES" w:bidi="es-ES"/>
        </w:rPr>
        <w:t xml:space="preserve">La cooperación entre las organizaciones de las Naciones Unidas en </w:t>
      </w:r>
      <w:proofErr w:type="spellStart"/>
      <w:r w:rsidRPr="00F24F0B">
        <w:rPr>
          <w:rFonts w:ascii="Times New Roman" w:hAnsi="Times New Roman" w:cs="Times New Roman"/>
          <w:sz w:val="20"/>
          <w:lang w:val="es-ES" w:bidi="es-ES"/>
        </w:rPr>
        <w:t>Cox’s</w:t>
      </w:r>
      <w:proofErr w:type="spellEnd"/>
      <w:r w:rsidRPr="00F24F0B">
        <w:rPr>
          <w:rFonts w:ascii="Times New Roman" w:hAnsi="Times New Roman" w:cs="Times New Roman"/>
          <w:sz w:val="20"/>
          <w:lang w:val="es-ES" w:bidi="es-ES"/>
        </w:rPr>
        <w:t xml:space="preserve"> Bazar pareció ser satisfactoria, y todo el personal de las Naciones Unidas se ha comprometido a prestar apoyo a la respuesta ante la crisis de los </w:t>
      </w:r>
      <w:proofErr w:type="spellStart"/>
      <w:r w:rsidRPr="00F24F0B">
        <w:rPr>
          <w:rFonts w:ascii="Times New Roman" w:hAnsi="Times New Roman" w:cs="Times New Roman"/>
          <w:sz w:val="20"/>
          <w:lang w:val="es-ES" w:bidi="es-ES"/>
        </w:rPr>
        <w:t>rohinyás</w:t>
      </w:r>
      <w:proofErr w:type="spellEnd"/>
      <w:r w:rsidRPr="00F24F0B">
        <w:rPr>
          <w:rFonts w:ascii="Times New Roman" w:hAnsi="Times New Roman" w:cs="Times New Roman"/>
          <w:sz w:val="20"/>
          <w:lang w:val="es-ES" w:bidi="es-ES"/>
        </w:rPr>
        <w:t xml:space="preserve"> desplazados. Sin embargo, lograr que la coordinación resulte eficiente y eficaz debe seguir siendo una prioridad para evitar, en la medida de lo posible, las duplicaciones y el solapamiento de estructuras.</w:t>
      </w:r>
    </w:p>
    <w:p w14:paraId="72C06083" w14:textId="77777777" w:rsidR="00FB6AB8" w:rsidRPr="00F24F0B" w:rsidRDefault="00FB6AB8" w:rsidP="00A73C19">
      <w:pPr>
        <w:pStyle w:val="Body"/>
        <w:tabs>
          <w:tab w:val="left" w:pos="180"/>
          <w:tab w:val="left" w:pos="1440"/>
        </w:tabs>
        <w:ind w:left="1080" w:right="560" w:hanging="360"/>
        <w:jc w:val="both"/>
        <w:rPr>
          <w:rFonts w:ascii="Times New Roman" w:hAnsi="Times New Roman" w:cs="Times New Roman"/>
          <w:b/>
        </w:rPr>
      </w:pPr>
    </w:p>
    <w:p w14:paraId="652C38B8" w14:textId="67599545" w:rsidR="0017144F" w:rsidRPr="00F24F0B" w:rsidRDefault="0017144F" w:rsidP="00A73C19">
      <w:pPr>
        <w:pStyle w:val="Body"/>
        <w:tabs>
          <w:tab w:val="left" w:pos="180"/>
          <w:tab w:val="left" w:pos="1440"/>
        </w:tabs>
        <w:ind w:left="1080" w:right="560" w:hanging="360"/>
        <w:jc w:val="both"/>
        <w:rPr>
          <w:rFonts w:ascii="Times New Roman" w:hAnsi="Times New Roman" w:cs="Times New Roman"/>
          <w:b/>
        </w:rPr>
      </w:pPr>
      <w:r w:rsidRPr="00F24F0B">
        <w:rPr>
          <w:rFonts w:ascii="Times New Roman" w:hAnsi="Times New Roman" w:cs="Times New Roman"/>
          <w:b/>
          <w:lang w:bidi="es-ES"/>
        </w:rPr>
        <w:t>Anexo 1. Delegación de la visita sobre el terreno</w:t>
      </w:r>
    </w:p>
    <w:p w14:paraId="6C88E8A5" w14:textId="77777777" w:rsidR="0017144F" w:rsidRPr="00F24F0B" w:rsidRDefault="0017144F" w:rsidP="00A73C19">
      <w:pPr>
        <w:pStyle w:val="Body"/>
        <w:tabs>
          <w:tab w:val="left" w:pos="180"/>
          <w:tab w:val="left" w:pos="1440"/>
        </w:tabs>
        <w:ind w:left="1080" w:right="560"/>
        <w:jc w:val="both"/>
        <w:rPr>
          <w:rFonts w:ascii="Times New Roman" w:hAnsi="Times New Roman" w:cs="Times New Roman"/>
          <w:b/>
          <w:sz w:val="20"/>
        </w:rPr>
      </w:pPr>
    </w:p>
    <w:p w14:paraId="5B52012B" w14:textId="75262694" w:rsidR="0017144F" w:rsidRPr="00F24F0B" w:rsidRDefault="0017144F" w:rsidP="00A73C19">
      <w:pPr>
        <w:pStyle w:val="ListParagraph"/>
        <w:numPr>
          <w:ilvl w:val="0"/>
          <w:numId w:val="19"/>
        </w:numPr>
        <w:tabs>
          <w:tab w:val="left" w:pos="180"/>
          <w:tab w:val="left" w:pos="1440"/>
        </w:tabs>
        <w:ind w:left="1080" w:right="560"/>
        <w:jc w:val="both"/>
        <w:rPr>
          <w:rFonts w:ascii="Times New Roman" w:hAnsi="Times New Roman" w:cs="Times New Roman"/>
          <w:sz w:val="20"/>
          <w:lang w:val="es-ES"/>
        </w:rPr>
      </w:pPr>
      <w:r w:rsidRPr="00F24F0B">
        <w:rPr>
          <w:rFonts w:ascii="Times New Roman" w:hAnsi="Times New Roman" w:cs="Times New Roman"/>
          <w:sz w:val="20"/>
          <w:lang w:val="es-ES" w:bidi="es-ES"/>
        </w:rPr>
        <w:t xml:space="preserve">La Excelentísima Señora </w:t>
      </w:r>
      <w:proofErr w:type="spellStart"/>
      <w:r w:rsidRPr="00F24F0B">
        <w:rPr>
          <w:rFonts w:ascii="Times New Roman" w:hAnsi="Times New Roman" w:cs="Times New Roman"/>
          <w:sz w:val="20"/>
          <w:lang w:val="es-ES" w:bidi="es-ES"/>
        </w:rPr>
        <w:t>Yoka</w:t>
      </w:r>
      <w:proofErr w:type="spellEnd"/>
      <w:r w:rsidRPr="00F24F0B">
        <w:rPr>
          <w:rFonts w:ascii="Times New Roman" w:hAnsi="Times New Roman" w:cs="Times New Roman"/>
          <w:sz w:val="20"/>
          <w:lang w:val="es-ES" w:bidi="es-ES"/>
        </w:rPr>
        <w:t xml:space="preserve"> Brandt, </w:t>
      </w:r>
      <w:proofErr w:type="gramStart"/>
      <w:r w:rsidRPr="00F24F0B">
        <w:rPr>
          <w:rFonts w:ascii="Times New Roman" w:hAnsi="Times New Roman" w:cs="Times New Roman"/>
          <w:sz w:val="20"/>
          <w:lang w:val="es-ES" w:bidi="es-ES"/>
        </w:rPr>
        <w:t>Presidenta</w:t>
      </w:r>
      <w:proofErr w:type="gramEnd"/>
      <w:r w:rsidRPr="00F24F0B">
        <w:rPr>
          <w:rFonts w:ascii="Times New Roman" w:hAnsi="Times New Roman" w:cs="Times New Roman"/>
          <w:sz w:val="20"/>
          <w:lang w:val="es-ES" w:bidi="es-ES"/>
        </w:rPr>
        <w:t xml:space="preserve"> de la Junta Ejecutiva del PNUD, el UNFPA y UNOPS, y Embajadora y Representante Permanente del Reino de los Países Bajos ante las Naciones Unidas (jefa de la delegación)</w:t>
      </w:r>
    </w:p>
    <w:p w14:paraId="7403B8F1" w14:textId="53A2E617" w:rsidR="0017144F" w:rsidRPr="00F24F0B" w:rsidRDefault="0017144F" w:rsidP="00A73C19">
      <w:pPr>
        <w:pStyle w:val="ListParagraph"/>
        <w:numPr>
          <w:ilvl w:val="0"/>
          <w:numId w:val="19"/>
        </w:numPr>
        <w:tabs>
          <w:tab w:val="left" w:pos="180"/>
          <w:tab w:val="left" w:pos="1440"/>
        </w:tabs>
        <w:ind w:left="1080" w:right="560"/>
        <w:jc w:val="both"/>
        <w:rPr>
          <w:rFonts w:ascii="Times New Roman" w:hAnsi="Times New Roman" w:cs="Times New Roman"/>
          <w:sz w:val="20"/>
          <w:lang w:val="es-ES"/>
        </w:rPr>
      </w:pPr>
      <w:r w:rsidRPr="00F24F0B">
        <w:rPr>
          <w:rFonts w:ascii="Times New Roman" w:hAnsi="Times New Roman" w:cs="Times New Roman"/>
          <w:sz w:val="20"/>
          <w:lang w:val="es-ES" w:bidi="es-ES"/>
        </w:rPr>
        <w:t>La Excelentísima Señora Anna Karin Eneström, Embajadora y Representante Permanente de Suecia ante las Naciones Unidas</w:t>
      </w:r>
    </w:p>
    <w:p w14:paraId="4DDAEC16" w14:textId="2B61D09B" w:rsidR="0017144F" w:rsidRPr="00F24F0B" w:rsidRDefault="0017144F" w:rsidP="00A73C19">
      <w:pPr>
        <w:pStyle w:val="ListParagraph"/>
        <w:numPr>
          <w:ilvl w:val="0"/>
          <w:numId w:val="19"/>
        </w:numPr>
        <w:tabs>
          <w:tab w:val="left" w:pos="180"/>
          <w:tab w:val="left" w:pos="1440"/>
        </w:tabs>
        <w:ind w:left="1080" w:right="560"/>
        <w:jc w:val="both"/>
        <w:rPr>
          <w:rFonts w:ascii="Times New Roman" w:hAnsi="Times New Roman" w:cs="Times New Roman"/>
          <w:sz w:val="20"/>
          <w:lang w:val="es-ES"/>
        </w:rPr>
      </w:pPr>
      <w:r w:rsidRPr="00F24F0B">
        <w:rPr>
          <w:rFonts w:ascii="Times New Roman" w:hAnsi="Times New Roman" w:cs="Times New Roman"/>
          <w:sz w:val="20"/>
          <w:lang w:val="es-ES" w:bidi="es-ES"/>
        </w:rPr>
        <w:t>El Excelentísimo Señor Luis Antonio Lam Padilla, Embajador y Representante Permanente de Guatemala ante las Naciones Unidas</w:t>
      </w:r>
    </w:p>
    <w:p w14:paraId="629FEF9E" w14:textId="628C9263" w:rsidR="0017144F" w:rsidRPr="00F24F0B" w:rsidRDefault="0017144F" w:rsidP="00A73C19">
      <w:pPr>
        <w:pStyle w:val="ListParagraph"/>
        <w:numPr>
          <w:ilvl w:val="0"/>
          <w:numId w:val="19"/>
        </w:numPr>
        <w:tabs>
          <w:tab w:val="left" w:pos="180"/>
          <w:tab w:val="left" w:pos="1440"/>
        </w:tabs>
        <w:ind w:left="1080" w:right="560"/>
        <w:jc w:val="both"/>
        <w:rPr>
          <w:rFonts w:ascii="Times New Roman" w:hAnsi="Times New Roman" w:cs="Times New Roman"/>
          <w:sz w:val="20"/>
          <w:lang w:val="es-ES"/>
        </w:rPr>
      </w:pPr>
      <w:r w:rsidRPr="00F24F0B">
        <w:rPr>
          <w:rFonts w:ascii="Times New Roman" w:hAnsi="Times New Roman" w:cs="Times New Roman"/>
          <w:sz w:val="20"/>
          <w:lang w:val="es-ES" w:bidi="es-ES"/>
        </w:rPr>
        <w:t>La Excelentísima Señora Lachezara Stoeva, Embajadora y Representante Permanente de Bulgaria ante las Naciones Unidas</w:t>
      </w:r>
    </w:p>
    <w:p w14:paraId="2CB86242" w14:textId="45D8D620" w:rsidR="0017144F" w:rsidRPr="00F24F0B" w:rsidRDefault="0017144F" w:rsidP="00A73C19">
      <w:pPr>
        <w:pStyle w:val="ListParagraph"/>
        <w:numPr>
          <w:ilvl w:val="0"/>
          <w:numId w:val="19"/>
        </w:numPr>
        <w:tabs>
          <w:tab w:val="left" w:pos="180"/>
          <w:tab w:val="left" w:pos="1440"/>
        </w:tabs>
        <w:ind w:left="1080" w:right="560"/>
        <w:jc w:val="both"/>
        <w:rPr>
          <w:rFonts w:ascii="Times New Roman" w:hAnsi="Times New Roman" w:cs="Times New Roman"/>
          <w:sz w:val="20"/>
          <w:lang w:val="es-ES"/>
        </w:rPr>
      </w:pPr>
      <w:r w:rsidRPr="00F24F0B">
        <w:rPr>
          <w:rFonts w:ascii="Times New Roman" w:hAnsi="Times New Roman" w:cs="Times New Roman"/>
          <w:sz w:val="20"/>
          <w:lang w:val="es-ES" w:bidi="es-ES"/>
        </w:rPr>
        <w:t xml:space="preserve">La Excelentísima Señora Njambi Kinyungu, Embajadora y Representante Permanente de </w:t>
      </w:r>
      <w:proofErr w:type="spellStart"/>
      <w:r w:rsidRPr="00F24F0B">
        <w:rPr>
          <w:rFonts w:ascii="Times New Roman" w:hAnsi="Times New Roman" w:cs="Times New Roman"/>
          <w:sz w:val="20"/>
          <w:lang w:val="es-ES" w:bidi="es-ES"/>
        </w:rPr>
        <w:t>Kenya</w:t>
      </w:r>
      <w:proofErr w:type="spellEnd"/>
      <w:r w:rsidRPr="00F24F0B">
        <w:rPr>
          <w:rFonts w:ascii="Times New Roman" w:hAnsi="Times New Roman" w:cs="Times New Roman"/>
          <w:sz w:val="20"/>
          <w:lang w:val="es-ES" w:bidi="es-ES"/>
        </w:rPr>
        <w:t xml:space="preserve"> ante las Naciones Unidas</w:t>
      </w:r>
    </w:p>
    <w:p w14:paraId="389E39FF" w14:textId="23B01F93" w:rsidR="0017144F" w:rsidRPr="00F24F0B" w:rsidRDefault="00633777" w:rsidP="00A73C19">
      <w:pPr>
        <w:pStyle w:val="ListParagraph"/>
        <w:numPr>
          <w:ilvl w:val="0"/>
          <w:numId w:val="19"/>
        </w:numPr>
        <w:tabs>
          <w:tab w:val="left" w:pos="180"/>
          <w:tab w:val="left" w:pos="1440"/>
        </w:tabs>
        <w:ind w:left="1080" w:right="560"/>
        <w:jc w:val="both"/>
        <w:rPr>
          <w:rFonts w:ascii="Times New Roman" w:hAnsi="Times New Roman" w:cs="Times New Roman"/>
          <w:sz w:val="20"/>
          <w:lang w:val="es-ES"/>
        </w:rPr>
      </w:pPr>
      <w:r w:rsidRPr="00F24F0B">
        <w:rPr>
          <w:rFonts w:ascii="Times New Roman" w:hAnsi="Times New Roman" w:cs="Times New Roman"/>
          <w:sz w:val="20"/>
          <w:lang w:val="es-ES" w:bidi="es-ES"/>
        </w:rPr>
        <w:t xml:space="preserve">La Sra. </w:t>
      </w:r>
      <w:proofErr w:type="spellStart"/>
      <w:r w:rsidRPr="00F24F0B">
        <w:rPr>
          <w:rFonts w:ascii="Times New Roman" w:hAnsi="Times New Roman" w:cs="Times New Roman"/>
          <w:sz w:val="20"/>
          <w:lang w:val="es-ES" w:bidi="es-ES"/>
        </w:rPr>
        <w:t>Mashael</w:t>
      </w:r>
      <w:proofErr w:type="spellEnd"/>
      <w:r w:rsidRPr="00F24F0B">
        <w:rPr>
          <w:rFonts w:ascii="Times New Roman" w:hAnsi="Times New Roman" w:cs="Times New Roman"/>
          <w:sz w:val="20"/>
          <w:lang w:val="es-ES" w:bidi="es-ES"/>
        </w:rPr>
        <w:t xml:space="preserve"> </w:t>
      </w:r>
      <w:proofErr w:type="spellStart"/>
      <w:r w:rsidRPr="00F24F0B">
        <w:rPr>
          <w:rFonts w:ascii="Times New Roman" w:hAnsi="Times New Roman" w:cs="Times New Roman"/>
          <w:sz w:val="20"/>
          <w:lang w:val="es-ES" w:bidi="es-ES"/>
        </w:rPr>
        <w:t>Muftah</w:t>
      </w:r>
      <w:proofErr w:type="spellEnd"/>
      <w:r w:rsidRPr="00F24F0B">
        <w:rPr>
          <w:rFonts w:ascii="Times New Roman" w:hAnsi="Times New Roman" w:cs="Times New Roman"/>
          <w:sz w:val="20"/>
          <w:lang w:val="es-ES" w:bidi="es-ES"/>
        </w:rPr>
        <w:t>, Oficial de Socorro Internacional en el Fondo de Desarrollo de Qatar (FDQ)</w:t>
      </w:r>
    </w:p>
    <w:p w14:paraId="2923B212" w14:textId="77777777" w:rsidR="0017144F" w:rsidRPr="00F24F0B" w:rsidRDefault="0017144F" w:rsidP="00A73C19">
      <w:pPr>
        <w:pStyle w:val="Body"/>
        <w:tabs>
          <w:tab w:val="left" w:pos="180"/>
          <w:tab w:val="left" w:pos="1440"/>
        </w:tabs>
        <w:ind w:left="1080" w:right="560"/>
        <w:jc w:val="both"/>
        <w:rPr>
          <w:rFonts w:ascii="Times New Roman" w:hAnsi="Times New Roman" w:cs="Times New Roman"/>
          <w:sz w:val="20"/>
        </w:rPr>
      </w:pPr>
    </w:p>
    <w:p w14:paraId="59732C7C" w14:textId="77777777" w:rsidR="0017144F" w:rsidRPr="00F24F0B" w:rsidRDefault="0017144F" w:rsidP="00A73C19">
      <w:pPr>
        <w:pStyle w:val="Body"/>
        <w:tabs>
          <w:tab w:val="left" w:pos="180"/>
          <w:tab w:val="left" w:pos="1440"/>
        </w:tabs>
        <w:ind w:left="1080" w:right="560"/>
        <w:jc w:val="both"/>
        <w:rPr>
          <w:rFonts w:ascii="Times New Roman" w:hAnsi="Times New Roman" w:cs="Times New Roman"/>
          <w:sz w:val="20"/>
          <w:lang w:val="en-GB"/>
        </w:rPr>
      </w:pPr>
      <w:r w:rsidRPr="00F24F0B">
        <w:rPr>
          <w:rFonts w:ascii="Times New Roman" w:hAnsi="Times New Roman" w:cs="Times New Roman"/>
          <w:sz w:val="20"/>
          <w:lang w:bidi="es-ES"/>
        </w:rPr>
        <w:t>Acompañados de:</w:t>
      </w:r>
    </w:p>
    <w:p w14:paraId="327E89FB" w14:textId="77777777" w:rsidR="0017144F" w:rsidRPr="00F24F0B" w:rsidRDefault="0017144F" w:rsidP="00A73C19">
      <w:pPr>
        <w:pStyle w:val="Body"/>
        <w:tabs>
          <w:tab w:val="left" w:pos="180"/>
          <w:tab w:val="left" w:pos="1440"/>
        </w:tabs>
        <w:ind w:left="1080" w:right="560"/>
        <w:jc w:val="both"/>
        <w:rPr>
          <w:rFonts w:ascii="Times New Roman" w:hAnsi="Times New Roman" w:cs="Times New Roman"/>
          <w:sz w:val="20"/>
          <w:lang w:val="en-GB"/>
        </w:rPr>
      </w:pPr>
    </w:p>
    <w:p w14:paraId="3B804278" w14:textId="2A167E92" w:rsidR="0017144F" w:rsidRPr="00F24F0B" w:rsidRDefault="00633777" w:rsidP="00A73C19">
      <w:pPr>
        <w:pStyle w:val="ListParagraph"/>
        <w:numPr>
          <w:ilvl w:val="0"/>
          <w:numId w:val="21"/>
        </w:numPr>
        <w:tabs>
          <w:tab w:val="left" w:pos="180"/>
          <w:tab w:val="left" w:pos="1440"/>
        </w:tabs>
        <w:ind w:left="1080" w:right="560"/>
        <w:jc w:val="both"/>
        <w:rPr>
          <w:rFonts w:ascii="Times New Roman" w:hAnsi="Times New Roman" w:cs="Times New Roman"/>
          <w:sz w:val="20"/>
          <w:lang w:val="es-ES"/>
        </w:rPr>
      </w:pPr>
      <w:r w:rsidRPr="00F24F0B">
        <w:rPr>
          <w:rFonts w:ascii="Times New Roman" w:hAnsi="Times New Roman" w:cs="Times New Roman"/>
          <w:sz w:val="20"/>
          <w:lang w:val="es-ES" w:bidi="es-ES"/>
        </w:rPr>
        <w:t xml:space="preserve">La Sra. Dalita Balassanian, </w:t>
      </w:r>
      <w:proofErr w:type="gramStart"/>
      <w:r w:rsidRPr="00F24F0B">
        <w:rPr>
          <w:rFonts w:ascii="Times New Roman" w:hAnsi="Times New Roman" w:cs="Times New Roman"/>
          <w:sz w:val="20"/>
          <w:lang w:val="es-ES" w:bidi="es-ES"/>
        </w:rPr>
        <w:t>Secretaria</w:t>
      </w:r>
      <w:proofErr w:type="gramEnd"/>
      <w:r w:rsidRPr="00F24F0B">
        <w:rPr>
          <w:rFonts w:ascii="Times New Roman" w:hAnsi="Times New Roman" w:cs="Times New Roman"/>
          <w:sz w:val="20"/>
          <w:lang w:val="es-ES" w:bidi="es-ES"/>
        </w:rPr>
        <w:t xml:space="preserve"> Adjunta de la Junta Ejecutiva del PNUD, el UNFPA y UNOPS</w:t>
      </w:r>
    </w:p>
    <w:p w14:paraId="4282B8BB" w14:textId="3317CF4C" w:rsidR="0017144F" w:rsidRPr="00F24F0B" w:rsidRDefault="00633777" w:rsidP="00A73C19">
      <w:pPr>
        <w:pStyle w:val="ListParagraph"/>
        <w:numPr>
          <w:ilvl w:val="0"/>
          <w:numId w:val="21"/>
        </w:numPr>
        <w:tabs>
          <w:tab w:val="left" w:pos="180"/>
          <w:tab w:val="left" w:pos="1440"/>
        </w:tabs>
        <w:ind w:left="1080" w:right="560"/>
        <w:jc w:val="both"/>
        <w:rPr>
          <w:rFonts w:ascii="Times New Roman" w:hAnsi="Times New Roman" w:cs="Times New Roman"/>
          <w:sz w:val="20"/>
          <w:lang w:val="es-ES"/>
        </w:rPr>
      </w:pPr>
      <w:r w:rsidRPr="00F24F0B">
        <w:rPr>
          <w:rFonts w:ascii="Times New Roman" w:hAnsi="Times New Roman" w:cs="Times New Roman"/>
          <w:sz w:val="20"/>
          <w:lang w:val="es-ES" w:bidi="es-ES"/>
        </w:rPr>
        <w:t xml:space="preserve">El Sr. Samuel Choritz, </w:t>
      </w:r>
      <w:proofErr w:type="gramStart"/>
      <w:r w:rsidRPr="00F24F0B">
        <w:rPr>
          <w:rFonts w:ascii="Times New Roman" w:hAnsi="Times New Roman" w:cs="Times New Roman"/>
          <w:sz w:val="20"/>
          <w:lang w:val="es-ES" w:bidi="es-ES"/>
        </w:rPr>
        <w:t>Jefe</w:t>
      </w:r>
      <w:proofErr w:type="gramEnd"/>
      <w:r w:rsidRPr="00F24F0B">
        <w:rPr>
          <w:rFonts w:ascii="Times New Roman" w:hAnsi="Times New Roman" w:cs="Times New Roman"/>
          <w:sz w:val="20"/>
          <w:lang w:val="es-ES" w:bidi="es-ES"/>
        </w:rPr>
        <w:t xml:space="preserve"> de Subdivisión de la Junta Ejecutiva del UNFPA</w:t>
      </w:r>
    </w:p>
    <w:p w14:paraId="2BF5AE2F" w14:textId="139E8019" w:rsidR="0017144F" w:rsidRPr="00F24F0B" w:rsidRDefault="00633777" w:rsidP="00A73C19">
      <w:pPr>
        <w:pStyle w:val="ListParagraph"/>
        <w:numPr>
          <w:ilvl w:val="0"/>
          <w:numId w:val="21"/>
        </w:numPr>
        <w:tabs>
          <w:tab w:val="left" w:pos="180"/>
          <w:tab w:val="left" w:pos="1440"/>
        </w:tabs>
        <w:spacing w:after="200"/>
        <w:ind w:left="1080" w:right="560"/>
        <w:jc w:val="both"/>
        <w:rPr>
          <w:rFonts w:ascii="Times New Roman" w:hAnsi="Times New Roman" w:cs="Times New Roman"/>
          <w:sz w:val="20"/>
          <w:lang w:val="es-ES"/>
        </w:rPr>
      </w:pPr>
      <w:r w:rsidRPr="00F24F0B">
        <w:rPr>
          <w:rFonts w:ascii="Times New Roman" w:hAnsi="Times New Roman" w:cs="Times New Roman"/>
          <w:sz w:val="20"/>
          <w:lang w:val="es-ES" w:bidi="es-ES"/>
        </w:rPr>
        <w:t xml:space="preserve">El Sr. William </w:t>
      </w:r>
      <w:proofErr w:type="spellStart"/>
      <w:r w:rsidRPr="00F24F0B">
        <w:rPr>
          <w:rFonts w:ascii="Times New Roman" w:hAnsi="Times New Roman" w:cs="Times New Roman"/>
          <w:sz w:val="20"/>
          <w:lang w:val="es-ES" w:bidi="es-ES"/>
        </w:rPr>
        <w:t>Axelsson</w:t>
      </w:r>
      <w:proofErr w:type="spellEnd"/>
      <w:r w:rsidRPr="00F24F0B">
        <w:rPr>
          <w:rFonts w:ascii="Times New Roman" w:hAnsi="Times New Roman" w:cs="Times New Roman"/>
          <w:sz w:val="20"/>
          <w:lang w:val="es-ES" w:bidi="es-ES"/>
        </w:rPr>
        <w:t xml:space="preserve">, </w:t>
      </w:r>
      <w:proofErr w:type="gramStart"/>
      <w:r w:rsidRPr="00F24F0B">
        <w:rPr>
          <w:rFonts w:ascii="Times New Roman" w:hAnsi="Times New Roman" w:cs="Times New Roman"/>
          <w:sz w:val="20"/>
          <w:lang w:val="es-ES" w:bidi="es-ES"/>
        </w:rPr>
        <w:t>Jefe</w:t>
      </w:r>
      <w:proofErr w:type="gramEnd"/>
      <w:r w:rsidRPr="00F24F0B">
        <w:rPr>
          <w:rFonts w:ascii="Times New Roman" w:hAnsi="Times New Roman" w:cs="Times New Roman"/>
          <w:sz w:val="20"/>
          <w:lang w:val="es-ES" w:bidi="es-ES"/>
        </w:rPr>
        <w:t xml:space="preserve"> de la Oficina de Relaciones Exteriores y de la Junta Ejecutiva en Nueva York</w:t>
      </w:r>
    </w:p>
    <w:p w14:paraId="7BC62162" w14:textId="77777777" w:rsidR="00301C64" w:rsidRPr="00F24F0B" w:rsidRDefault="00301C64" w:rsidP="00A73C19">
      <w:pPr>
        <w:pStyle w:val="Body"/>
        <w:tabs>
          <w:tab w:val="left" w:pos="180"/>
          <w:tab w:val="left" w:pos="1440"/>
        </w:tabs>
        <w:ind w:left="1080" w:right="560" w:hanging="360"/>
        <w:jc w:val="both"/>
        <w:rPr>
          <w:rFonts w:ascii="Times New Roman" w:hAnsi="Times New Roman" w:cs="Times New Roman"/>
          <w:sz w:val="20"/>
        </w:rPr>
      </w:pPr>
    </w:p>
    <w:p w14:paraId="43966883" w14:textId="72CE9F67" w:rsidR="0017144F" w:rsidRPr="00F24F0B" w:rsidRDefault="0017144F" w:rsidP="00A73C19">
      <w:pPr>
        <w:pStyle w:val="Body"/>
        <w:tabs>
          <w:tab w:val="left" w:pos="180"/>
          <w:tab w:val="left" w:pos="1440"/>
        </w:tabs>
        <w:ind w:left="1080" w:right="560" w:hanging="360"/>
        <w:jc w:val="both"/>
        <w:rPr>
          <w:rFonts w:ascii="Times New Roman" w:hAnsi="Times New Roman" w:cs="Times New Roman"/>
        </w:rPr>
      </w:pPr>
      <w:r w:rsidRPr="00F24F0B">
        <w:rPr>
          <w:rFonts w:ascii="Times New Roman" w:hAnsi="Times New Roman" w:cs="Times New Roman"/>
          <w:b/>
          <w:lang w:bidi="es-ES"/>
        </w:rPr>
        <w:t>Anexo 2. Resumen de los lugares donde se ejecutan proyectos a los que se acudió y de las reuniones en las que se participó durante la visita sobre el terreno</w:t>
      </w:r>
    </w:p>
    <w:p w14:paraId="7E3F0B48" w14:textId="77777777" w:rsidR="0017144F" w:rsidRPr="00F24F0B" w:rsidRDefault="0017144F" w:rsidP="00A73C19">
      <w:pPr>
        <w:pStyle w:val="Body"/>
        <w:tabs>
          <w:tab w:val="left" w:pos="180"/>
          <w:tab w:val="left" w:pos="1440"/>
        </w:tabs>
        <w:ind w:left="1080" w:right="560"/>
        <w:jc w:val="both"/>
        <w:rPr>
          <w:rFonts w:ascii="Times New Roman" w:hAnsi="Times New Roman" w:cs="Times New Roman"/>
          <w:b/>
          <w:sz w:val="20"/>
        </w:rPr>
      </w:pPr>
    </w:p>
    <w:p w14:paraId="53A0C6F6" w14:textId="77777777" w:rsidR="0017144F" w:rsidRPr="00F24F0B" w:rsidRDefault="0017144F" w:rsidP="00A73C19">
      <w:pPr>
        <w:pStyle w:val="ListParagraph"/>
        <w:shd w:val="clear" w:color="auto" w:fill="D9E2F3" w:themeFill="accent1" w:themeFillTint="33"/>
        <w:tabs>
          <w:tab w:val="left" w:pos="180"/>
          <w:tab w:val="left" w:pos="1440"/>
        </w:tabs>
        <w:ind w:left="1080" w:right="560"/>
        <w:jc w:val="both"/>
        <w:rPr>
          <w:rFonts w:ascii="Times New Roman" w:hAnsi="Times New Roman" w:cs="Times New Roman"/>
          <w:b/>
          <w:sz w:val="20"/>
          <w:lang w:val="en-GB"/>
        </w:rPr>
      </w:pPr>
      <w:r w:rsidRPr="00F24F0B">
        <w:rPr>
          <w:rFonts w:ascii="Times New Roman" w:hAnsi="Times New Roman" w:cs="Times New Roman"/>
          <w:b/>
          <w:sz w:val="20"/>
          <w:lang w:val="es-ES" w:bidi="es-ES"/>
        </w:rPr>
        <w:t>Sábado, 26 de junio de 2022</w:t>
      </w:r>
    </w:p>
    <w:p w14:paraId="59FDA44E" w14:textId="77777777" w:rsidR="0017144F" w:rsidRPr="00F24F0B" w:rsidRDefault="0017144F" w:rsidP="00A73C19">
      <w:pPr>
        <w:pStyle w:val="ListParagraph"/>
        <w:tabs>
          <w:tab w:val="left" w:pos="180"/>
          <w:tab w:val="left" w:pos="1440"/>
        </w:tabs>
        <w:ind w:left="1080" w:right="560"/>
        <w:jc w:val="both"/>
        <w:rPr>
          <w:rFonts w:ascii="Times New Roman" w:hAnsi="Times New Roman" w:cs="Times New Roman"/>
          <w:sz w:val="20"/>
          <w:lang w:val="en-GB"/>
        </w:rPr>
      </w:pPr>
    </w:p>
    <w:p w14:paraId="7295357A" w14:textId="300A3945" w:rsidR="0017144F" w:rsidRPr="00F24F0B" w:rsidRDefault="0017144F" w:rsidP="00A73C1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cs="Times New Roman"/>
          <w:sz w:val="20"/>
          <w:lang w:val="es-ES"/>
        </w:rPr>
      </w:pPr>
      <w:r w:rsidRPr="00F24F0B">
        <w:rPr>
          <w:rFonts w:ascii="Times New Roman" w:hAnsi="Times New Roman" w:cs="Times New Roman"/>
          <w:sz w:val="20"/>
          <w:lang w:val="es-ES" w:bidi="es-ES"/>
        </w:rPr>
        <w:t>Reunión con el equipo de las Naciones Unidas en Bangladesh y la Coordinadora Residente</w:t>
      </w:r>
    </w:p>
    <w:p w14:paraId="61316DCC" w14:textId="019E47C0" w:rsidR="0017144F" w:rsidRPr="00F24F0B" w:rsidRDefault="0017144F" w:rsidP="00A73C1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cs="Times New Roman"/>
          <w:sz w:val="20"/>
          <w:lang w:val="es-ES"/>
        </w:rPr>
      </w:pPr>
      <w:r w:rsidRPr="00F24F0B">
        <w:rPr>
          <w:rFonts w:ascii="Times New Roman" w:hAnsi="Times New Roman" w:cs="Times New Roman"/>
          <w:sz w:val="20"/>
          <w:lang w:val="es-ES" w:bidi="es-ES"/>
        </w:rPr>
        <w:t>Reunión con la directiva de las oficinas del PNUD, el UNFPA y UNOPS en Bangladesh</w:t>
      </w:r>
    </w:p>
    <w:p w14:paraId="404E1B47" w14:textId="77777777" w:rsidR="0017144F" w:rsidRPr="00F24F0B" w:rsidRDefault="0017144F" w:rsidP="00A73C1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cs="Times New Roman"/>
          <w:sz w:val="20"/>
          <w:lang w:val="es-ES"/>
        </w:rPr>
      </w:pPr>
      <w:r w:rsidRPr="00F24F0B">
        <w:rPr>
          <w:rFonts w:ascii="Times New Roman" w:hAnsi="Times New Roman" w:cs="Times New Roman"/>
          <w:sz w:val="20"/>
          <w:lang w:val="es-ES" w:bidi="es-ES"/>
        </w:rPr>
        <w:t xml:space="preserve">Reunión con el </w:t>
      </w:r>
      <w:proofErr w:type="gramStart"/>
      <w:r w:rsidRPr="00F24F0B">
        <w:rPr>
          <w:rFonts w:ascii="Times New Roman" w:hAnsi="Times New Roman" w:cs="Times New Roman"/>
          <w:sz w:val="20"/>
          <w:lang w:val="es-ES" w:bidi="es-ES"/>
        </w:rPr>
        <w:t>Secretario</w:t>
      </w:r>
      <w:proofErr w:type="gramEnd"/>
      <w:r w:rsidRPr="00F24F0B">
        <w:rPr>
          <w:rFonts w:ascii="Times New Roman" w:hAnsi="Times New Roman" w:cs="Times New Roman"/>
          <w:sz w:val="20"/>
          <w:lang w:val="es-ES" w:bidi="es-ES"/>
        </w:rPr>
        <w:t xml:space="preserve"> y otros funcionarios superiores del Ministerio de Salud y Bienestar de la Familia</w:t>
      </w:r>
    </w:p>
    <w:p w14:paraId="0F79496A" w14:textId="3033523D" w:rsidR="0017144F" w:rsidRPr="00F24F0B" w:rsidRDefault="0017144F" w:rsidP="00A73C1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cs="Times New Roman"/>
          <w:sz w:val="20"/>
          <w:lang w:val="es-ES"/>
        </w:rPr>
      </w:pPr>
      <w:r w:rsidRPr="00F24F0B">
        <w:rPr>
          <w:rFonts w:ascii="Times New Roman" w:hAnsi="Times New Roman" w:cs="Times New Roman"/>
          <w:sz w:val="20"/>
          <w:lang w:val="es-ES" w:bidi="es-ES"/>
        </w:rPr>
        <w:t xml:space="preserve">Reunión con el </w:t>
      </w:r>
      <w:proofErr w:type="gramStart"/>
      <w:r w:rsidRPr="00F24F0B">
        <w:rPr>
          <w:rFonts w:ascii="Times New Roman" w:hAnsi="Times New Roman" w:cs="Times New Roman"/>
          <w:sz w:val="20"/>
          <w:lang w:val="es-ES" w:bidi="es-ES"/>
        </w:rPr>
        <w:t>Secretario</w:t>
      </w:r>
      <w:proofErr w:type="gramEnd"/>
      <w:r w:rsidRPr="00F24F0B">
        <w:rPr>
          <w:rFonts w:ascii="Times New Roman" w:hAnsi="Times New Roman" w:cs="Times New Roman"/>
          <w:sz w:val="20"/>
          <w:lang w:val="es-ES" w:bidi="es-ES"/>
        </w:rPr>
        <w:t xml:space="preserve"> y otros funcionarios superiores del Ministerio de Asuntos Exteriores</w:t>
      </w:r>
    </w:p>
    <w:p w14:paraId="3B021A16" w14:textId="606EECF7" w:rsidR="0017144F" w:rsidRPr="00F24F0B" w:rsidRDefault="0017144F" w:rsidP="00A73C1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cs="Times New Roman"/>
          <w:sz w:val="20"/>
          <w:lang w:val="es-ES"/>
        </w:rPr>
      </w:pPr>
      <w:r w:rsidRPr="00F24F0B">
        <w:rPr>
          <w:rFonts w:ascii="Times New Roman" w:hAnsi="Times New Roman" w:cs="Times New Roman"/>
          <w:sz w:val="20"/>
          <w:lang w:val="es-ES" w:bidi="es-ES"/>
        </w:rPr>
        <w:lastRenderedPageBreak/>
        <w:t xml:space="preserve">Reunión con la </w:t>
      </w:r>
      <w:bookmarkStart w:id="12" w:name="_Hlk110500919"/>
      <w:r w:rsidRPr="00F24F0B">
        <w:rPr>
          <w:rFonts w:ascii="Times New Roman" w:hAnsi="Times New Roman" w:cs="Times New Roman"/>
          <w:sz w:val="20"/>
          <w:lang w:val="es-ES" w:bidi="es-ES"/>
        </w:rPr>
        <w:t>directiva de las suboficinas</w:t>
      </w:r>
      <w:bookmarkEnd w:id="12"/>
      <w:r w:rsidRPr="00F24F0B">
        <w:rPr>
          <w:rFonts w:ascii="Times New Roman" w:hAnsi="Times New Roman" w:cs="Times New Roman"/>
          <w:sz w:val="20"/>
          <w:lang w:val="es-ES" w:bidi="es-ES"/>
        </w:rPr>
        <w:t xml:space="preserve"> de las Naciones Unidas con sede en </w:t>
      </w:r>
      <w:proofErr w:type="spellStart"/>
      <w:r w:rsidRPr="00F24F0B">
        <w:rPr>
          <w:rFonts w:ascii="Times New Roman" w:hAnsi="Times New Roman" w:cs="Times New Roman"/>
          <w:sz w:val="20"/>
          <w:lang w:val="es-ES" w:bidi="es-ES"/>
        </w:rPr>
        <w:t>Cox’s</w:t>
      </w:r>
      <w:proofErr w:type="spellEnd"/>
      <w:r w:rsidRPr="00F24F0B">
        <w:rPr>
          <w:rFonts w:ascii="Times New Roman" w:hAnsi="Times New Roman" w:cs="Times New Roman"/>
          <w:sz w:val="20"/>
          <w:lang w:val="es-ES" w:bidi="es-ES"/>
        </w:rPr>
        <w:t xml:space="preserve"> Bazar, como el Coordinador Principal del Grupo de Coordinación Intersectorial</w:t>
      </w:r>
    </w:p>
    <w:p w14:paraId="5AAF88C5" w14:textId="77777777" w:rsidR="0017144F" w:rsidRPr="00F24F0B" w:rsidRDefault="0017144F" w:rsidP="00A73C19">
      <w:pPr>
        <w:pStyle w:val="ListParagraph"/>
        <w:tabs>
          <w:tab w:val="left" w:pos="180"/>
          <w:tab w:val="left" w:pos="1440"/>
        </w:tabs>
        <w:ind w:left="1080" w:right="560"/>
        <w:jc w:val="both"/>
        <w:rPr>
          <w:rFonts w:ascii="Times New Roman" w:hAnsi="Times New Roman" w:cs="Times New Roman"/>
          <w:sz w:val="20"/>
          <w:lang w:val="es-ES"/>
        </w:rPr>
      </w:pPr>
    </w:p>
    <w:p w14:paraId="1A2FA777" w14:textId="77777777" w:rsidR="003010AF" w:rsidRPr="00F24F0B" w:rsidRDefault="003010AF" w:rsidP="00A73C19">
      <w:pPr>
        <w:tabs>
          <w:tab w:val="left" w:pos="1440"/>
        </w:tabs>
        <w:ind w:left="1080" w:right="560"/>
        <w:rPr>
          <w:rFonts w:eastAsia="Calibri"/>
          <w:b/>
          <w:color w:val="000000"/>
          <w:sz w:val="20"/>
          <w:u w:color="000000"/>
          <w:lang w:val="es-ES" w:eastAsia="nl-NL"/>
        </w:rPr>
      </w:pPr>
      <w:r w:rsidRPr="00F24F0B">
        <w:rPr>
          <w:b/>
          <w:sz w:val="20"/>
          <w:lang w:val="es-ES" w:bidi="es-ES"/>
        </w:rPr>
        <w:br w:type="page"/>
      </w:r>
    </w:p>
    <w:p w14:paraId="1B1ED20C" w14:textId="463C810D" w:rsidR="0017144F" w:rsidRPr="00F24F0B" w:rsidRDefault="0017144F" w:rsidP="00A73C19">
      <w:pPr>
        <w:pStyle w:val="ListParagraph"/>
        <w:shd w:val="clear" w:color="auto" w:fill="D9E2F3" w:themeFill="accent1" w:themeFillTint="33"/>
        <w:tabs>
          <w:tab w:val="left" w:pos="180"/>
          <w:tab w:val="left" w:pos="1440"/>
        </w:tabs>
        <w:ind w:left="1080" w:right="560"/>
        <w:jc w:val="both"/>
        <w:rPr>
          <w:rFonts w:ascii="Times New Roman" w:hAnsi="Times New Roman" w:cs="Times New Roman"/>
          <w:b/>
          <w:sz w:val="20"/>
          <w:lang w:val="en-GB"/>
        </w:rPr>
      </w:pPr>
      <w:r w:rsidRPr="00F24F0B">
        <w:rPr>
          <w:rFonts w:ascii="Times New Roman" w:hAnsi="Times New Roman" w:cs="Times New Roman"/>
          <w:b/>
          <w:sz w:val="20"/>
          <w:lang w:val="es-ES" w:bidi="es-ES"/>
        </w:rPr>
        <w:lastRenderedPageBreak/>
        <w:t>Lunes, 27 de junio de 2022</w:t>
      </w:r>
    </w:p>
    <w:p w14:paraId="086CE018" w14:textId="77777777" w:rsidR="0017144F" w:rsidRPr="00F24F0B" w:rsidRDefault="0017144F" w:rsidP="00A73C19">
      <w:pPr>
        <w:pStyle w:val="ListParagraph"/>
        <w:tabs>
          <w:tab w:val="left" w:pos="180"/>
          <w:tab w:val="left" w:pos="1440"/>
        </w:tabs>
        <w:ind w:left="1080" w:right="560"/>
        <w:jc w:val="both"/>
        <w:rPr>
          <w:rFonts w:ascii="Times New Roman" w:hAnsi="Times New Roman" w:cs="Times New Roman"/>
          <w:sz w:val="20"/>
          <w:lang w:val="en-GB"/>
        </w:rPr>
      </w:pPr>
    </w:p>
    <w:p w14:paraId="53DDA201" w14:textId="1A85B90B" w:rsidR="0017144F" w:rsidRPr="00F24F0B"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cs="Times New Roman"/>
          <w:sz w:val="20"/>
          <w:lang w:val="es-ES"/>
        </w:rPr>
      </w:pPr>
      <w:r w:rsidRPr="00F24F0B">
        <w:rPr>
          <w:rFonts w:ascii="Times New Roman" w:hAnsi="Times New Roman" w:cs="Times New Roman"/>
          <w:sz w:val="20"/>
          <w:lang w:val="es-ES" w:bidi="es-ES"/>
        </w:rPr>
        <w:t xml:space="preserve">Visita al proyecto de eliminación de residuos sólidos y reducción del riesgo de desastres del campamento </w:t>
      </w:r>
      <w:proofErr w:type="spellStart"/>
      <w:r w:rsidRPr="00F24F0B">
        <w:rPr>
          <w:rFonts w:ascii="Times New Roman" w:hAnsi="Times New Roman" w:cs="Times New Roman"/>
          <w:sz w:val="20"/>
          <w:lang w:val="es-ES" w:bidi="es-ES"/>
        </w:rPr>
        <w:t>rohinyá</w:t>
      </w:r>
      <w:proofErr w:type="spellEnd"/>
      <w:r w:rsidRPr="00F24F0B">
        <w:rPr>
          <w:rFonts w:ascii="Times New Roman" w:hAnsi="Times New Roman" w:cs="Times New Roman"/>
          <w:sz w:val="20"/>
          <w:lang w:val="es-ES" w:bidi="es-ES"/>
        </w:rPr>
        <w:t xml:space="preserve"> (PNUD)</w:t>
      </w:r>
    </w:p>
    <w:p w14:paraId="789CDD6C" w14:textId="1CF1231E" w:rsidR="0017144F" w:rsidRPr="00F24F0B"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cs="Times New Roman"/>
          <w:sz w:val="20"/>
          <w:lang w:val="es-ES"/>
        </w:rPr>
      </w:pPr>
      <w:r w:rsidRPr="00F24F0B">
        <w:rPr>
          <w:rFonts w:ascii="Times New Roman" w:hAnsi="Times New Roman" w:cs="Times New Roman"/>
          <w:sz w:val="20"/>
          <w:lang w:val="es-ES" w:bidi="es-ES"/>
        </w:rPr>
        <w:t xml:space="preserve">Visita al espacio adaptado a las necesidades de la mujer y al centro comunitario dirigido por mujeres en el campamento </w:t>
      </w:r>
      <w:proofErr w:type="spellStart"/>
      <w:r w:rsidRPr="00F24F0B">
        <w:rPr>
          <w:rFonts w:ascii="Times New Roman" w:hAnsi="Times New Roman" w:cs="Times New Roman"/>
          <w:sz w:val="20"/>
          <w:lang w:val="es-ES" w:bidi="es-ES"/>
        </w:rPr>
        <w:t>rohinyá</w:t>
      </w:r>
      <w:proofErr w:type="spellEnd"/>
      <w:r w:rsidRPr="00F24F0B">
        <w:rPr>
          <w:rFonts w:ascii="Times New Roman" w:hAnsi="Times New Roman" w:cs="Times New Roman"/>
          <w:sz w:val="20"/>
          <w:lang w:val="es-ES" w:bidi="es-ES"/>
        </w:rPr>
        <w:t xml:space="preserve"> (UNFPA) para ver de primera mano las labores de prestación de servicios integrados de salud sexual y reproductiva y contra la VG, así como al personal de partería que ofrece servicios de planificación familiar</w:t>
      </w:r>
    </w:p>
    <w:p w14:paraId="34E76901" w14:textId="5D254033" w:rsidR="0017144F" w:rsidRPr="00F24F0B"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cs="Times New Roman"/>
          <w:sz w:val="20"/>
          <w:lang w:val="es-ES"/>
        </w:rPr>
      </w:pPr>
      <w:r w:rsidRPr="00F24F0B">
        <w:rPr>
          <w:rFonts w:ascii="Times New Roman" w:hAnsi="Times New Roman" w:cs="Times New Roman"/>
          <w:sz w:val="20"/>
          <w:lang w:val="es-ES" w:bidi="es-ES"/>
        </w:rPr>
        <w:t>Visita a un centro de salud que atiende a personas mayores y proporciona un programa de nutrición, consultas médicas, fisioterapia y servicios de protección (UNOPS)</w:t>
      </w:r>
    </w:p>
    <w:p w14:paraId="2CB40D14" w14:textId="31EB142C" w:rsidR="0017144F" w:rsidRPr="00F24F0B"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cs="Times New Roman"/>
          <w:sz w:val="20"/>
          <w:lang w:val="es-ES"/>
        </w:rPr>
      </w:pPr>
      <w:r w:rsidRPr="00F24F0B">
        <w:rPr>
          <w:rFonts w:ascii="Times New Roman" w:hAnsi="Times New Roman" w:cs="Times New Roman"/>
          <w:sz w:val="20"/>
          <w:lang w:val="es-ES" w:bidi="es-ES"/>
        </w:rPr>
        <w:t xml:space="preserve">Encuentro con el Comisionado Adjunto de </w:t>
      </w:r>
      <w:proofErr w:type="spellStart"/>
      <w:r w:rsidRPr="00F24F0B">
        <w:rPr>
          <w:rFonts w:ascii="Times New Roman" w:hAnsi="Times New Roman" w:cs="Times New Roman"/>
          <w:sz w:val="20"/>
          <w:lang w:val="es-ES" w:bidi="es-ES"/>
        </w:rPr>
        <w:t>Cox’s</w:t>
      </w:r>
      <w:proofErr w:type="spellEnd"/>
      <w:r w:rsidRPr="00F24F0B">
        <w:rPr>
          <w:rFonts w:ascii="Times New Roman" w:hAnsi="Times New Roman" w:cs="Times New Roman"/>
          <w:sz w:val="20"/>
          <w:lang w:val="es-ES" w:bidi="es-ES"/>
        </w:rPr>
        <w:t xml:space="preserve"> Bazar y otros funcionarios superiores para celebrar una reunión informativa sobre el Plan de Desarrollo de los Distritos y el proyecto de adaptación de los ODS (una iniciativa de diversas organizaciones de las Naciones Unidas)</w:t>
      </w:r>
    </w:p>
    <w:p w14:paraId="12667735" w14:textId="7EC977C9" w:rsidR="0017144F" w:rsidRPr="00F24F0B"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cs="Times New Roman"/>
          <w:sz w:val="20"/>
          <w:lang w:val="es-ES"/>
        </w:rPr>
      </w:pPr>
      <w:r w:rsidRPr="00F24F0B">
        <w:rPr>
          <w:rFonts w:ascii="Times New Roman" w:hAnsi="Times New Roman" w:cs="Times New Roman"/>
          <w:sz w:val="20"/>
          <w:lang w:val="es-ES" w:bidi="es-ES"/>
        </w:rPr>
        <w:t xml:space="preserve">Reunión con el Comisionado para la Asistencia y Repatriación de Refugiados de </w:t>
      </w:r>
      <w:proofErr w:type="spellStart"/>
      <w:r w:rsidRPr="00F24F0B">
        <w:rPr>
          <w:rFonts w:ascii="Times New Roman" w:hAnsi="Times New Roman" w:cs="Times New Roman"/>
          <w:sz w:val="20"/>
          <w:lang w:val="es-ES" w:bidi="es-ES"/>
        </w:rPr>
        <w:t>Cox’s</w:t>
      </w:r>
      <w:proofErr w:type="spellEnd"/>
      <w:r w:rsidRPr="00F24F0B">
        <w:rPr>
          <w:rFonts w:ascii="Times New Roman" w:hAnsi="Times New Roman" w:cs="Times New Roman"/>
          <w:sz w:val="20"/>
          <w:lang w:val="es-ES" w:bidi="es-ES"/>
        </w:rPr>
        <w:t xml:space="preserve"> Bazar</w:t>
      </w:r>
    </w:p>
    <w:p w14:paraId="7FF7F5E8" w14:textId="77777777" w:rsidR="0017144F" w:rsidRPr="00F24F0B"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cs="Times New Roman"/>
          <w:sz w:val="20"/>
          <w:lang w:val="es-ES"/>
        </w:rPr>
      </w:pPr>
      <w:r w:rsidRPr="00F24F0B">
        <w:rPr>
          <w:rFonts w:ascii="Times New Roman" w:hAnsi="Times New Roman" w:cs="Times New Roman"/>
          <w:sz w:val="20"/>
          <w:lang w:val="es-ES" w:bidi="es-ES"/>
        </w:rPr>
        <w:t xml:space="preserve">Recepción con socios y partes interesadas de </w:t>
      </w:r>
      <w:proofErr w:type="spellStart"/>
      <w:r w:rsidRPr="00F24F0B">
        <w:rPr>
          <w:rFonts w:ascii="Times New Roman" w:hAnsi="Times New Roman" w:cs="Times New Roman"/>
          <w:sz w:val="20"/>
          <w:lang w:val="es-ES" w:bidi="es-ES"/>
        </w:rPr>
        <w:t>Cox’s</w:t>
      </w:r>
      <w:proofErr w:type="spellEnd"/>
      <w:r w:rsidRPr="00F24F0B">
        <w:rPr>
          <w:rFonts w:ascii="Times New Roman" w:hAnsi="Times New Roman" w:cs="Times New Roman"/>
          <w:sz w:val="20"/>
          <w:lang w:val="es-ES" w:bidi="es-ES"/>
        </w:rPr>
        <w:t xml:space="preserve"> Bazar</w:t>
      </w:r>
    </w:p>
    <w:p w14:paraId="66A1B453" w14:textId="77777777" w:rsidR="0017144F" w:rsidRPr="00F24F0B" w:rsidRDefault="0017144F" w:rsidP="00A73C19">
      <w:pPr>
        <w:pStyle w:val="ListParagraph"/>
        <w:tabs>
          <w:tab w:val="left" w:pos="180"/>
          <w:tab w:val="left" w:pos="1440"/>
        </w:tabs>
        <w:ind w:left="1080" w:right="560"/>
        <w:jc w:val="both"/>
        <w:rPr>
          <w:rFonts w:ascii="Times New Roman" w:hAnsi="Times New Roman" w:cs="Times New Roman"/>
          <w:sz w:val="20"/>
          <w:lang w:val="es-ES"/>
        </w:rPr>
      </w:pPr>
    </w:p>
    <w:p w14:paraId="648FB57B" w14:textId="77777777" w:rsidR="0017144F" w:rsidRPr="00F24F0B" w:rsidRDefault="0017144F" w:rsidP="00A73C19">
      <w:pPr>
        <w:pStyle w:val="ListParagraph"/>
        <w:shd w:val="clear" w:color="auto" w:fill="D9E2F3" w:themeFill="accent1" w:themeFillTint="33"/>
        <w:tabs>
          <w:tab w:val="left" w:pos="180"/>
          <w:tab w:val="left" w:pos="1440"/>
        </w:tabs>
        <w:ind w:left="1080" w:right="560"/>
        <w:jc w:val="both"/>
        <w:rPr>
          <w:rFonts w:ascii="Times New Roman" w:hAnsi="Times New Roman" w:cs="Times New Roman"/>
          <w:b/>
          <w:sz w:val="20"/>
          <w:lang w:val="en-GB"/>
        </w:rPr>
      </w:pPr>
      <w:r w:rsidRPr="00F24F0B">
        <w:rPr>
          <w:rFonts w:ascii="Times New Roman" w:hAnsi="Times New Roman" w:cs="Times New Roman"/>
          <w:b/>
          <w:sz w:val="20"/>
          <w:lang w:val="es-ES" w:bidi="es-ES"/>
        </w:rPr>
        <w:t>Martes, 28 de junio de 2022</w:t>
      </w:r>
    </w:p>
    <w:p w14:paraId="78322E02" w14:textId="77777777" w:rsidR="0017144F" w:rsidRPr="00F24F0B" w:rsidRDefault="0017144F" w:rsidP="00A73C19">
      <w:pPr>
        <w:pStyle w:val="ListParagraph"/>
        <w:tabs>
          <w:tab w:val="left" w:pos="180"/>
          <w:tab w:val="left" w:pos="1440"/>
        </w:tabs>
        <w:ind w:left="1080" w:right="560"/>
        <w:jc w:val="both"/>
        <w:rPr>
          <w:rFonts w:ascii="Times New Roman" w:hAnsi="Times New Roman" w:cs="Times New Roman"/>
          <w:sz w:val="20"/>
          <w:lang w:val="en-GB"/>
        </w:rPr>
      </w:pPr>
    </w:p>
    <w:p w14:paraId="381C0C5F" w14:textId="7473F6A8" w:rsidR="0017144F" w:rsidRPr="00F24F0B"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cs="Times New Roman"/>
          <w:sz w:val="20"/>
          <w:lang w:val="es-ES"/>
        </w:rPr>
      </w:pPr>
      <w:r w:rsidRPr="00F24F0B">
        <w:rPr>
          <w:rFonts w:ascii="Times New Roman" w:hAnsi="Times New Roman" w:cs="Times New Roman"/>
          <w:sz w:val="20"/>
          <w:lang w:val="es-ES" w:bidi="es-ES"/>
        </w:rPr>
        <w:t xml:space="preserve">Visita a comunidades desplazadas debido al cambio climático en </w:t>
      </w:r>
      <w:proofErr w:type="spellStart"/>
      <w:r w:rsidRPr="00F24F0B">
        <w:rPr>
          <w:rFonts w:ascii="Times New Roman" w:hAnsi="Times New Roman" w:cs="Times New Roman"/>
          <w:sz w:val="20"/>
          <w:lang w:val="es-ES" w:bidi="es-ES"/>
        </w:rPr>
        <w:t>Samity</w:t>
      </w:r>
      <w:proofErr w:type="spellEnd"/>
      <w:r w:rsidRPr="00F24F0B">
        <w:rPr>
          <w:rFonts w:ascii="Times New Roman" w:hAnsi="Times New Roman" w:cs="Times New Roman"/>
          <w:sz w:val="20"/>
          <w:lang w:val="es-ES" w:bidi="es-ES"/>
        </w:rPr>
        <w:t xml:space="preserve"> Para, un barrio marginal de </w:t>
      </w:r>
      <w:proofErr w:type="spellStart"/>
      <w:r w:rsidRPr="00F24F0B">
        <w:rPr>
          <w:rFonts w:ascii="Times New Roman" w:hAnsi="Times New Roman" w:cs="Times New Roman"/>
          <w:sz w:val="20"/>
          <w:lang w:val="es-ES" w:bidi="es-ES"/>
        </w:rPr>
        <w:t>Cox’s</w:t>
      </w:r>
      <w:proofErr w:type="spellEnd"/>
      <w:r w:rsidRPr="00F24F0B">
        <w:rPr>
          <w:rFonts w:ascii="Times New Roman" w:hAnsi="Times New Roman" w:cs="Times New Roman"/>
          <w:sz w:val="20"/>
          <w:lang w:val="es-ES" w:bidi="es-ES"/>
        </w:rPr>
        <w:t xml:space="preserve"> Bazar, con una visita del alcalde de la localidad (PNUD, VNU)</w:t>
      </w:r>
    </w:p>
    <w:p w14:paraId="271365EA" w14:textId="5EB95A65" w:rsidR="0017144F" w:rsidRPr="00F24F0B"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cs="Times New Roman"/>
          <w:sz w:val="20"/>
          <w:lang w:val="es-ES"/>
        </w:rPr>
      </w:pPr>
      <w:r w:rsidRPr="00F24F0B">
        <w:rPr>
          <w:rFonts w:ascii="Times New Roman" w:hAnsi="Times New Roman" w:cs="Times New Roman"/>
          <w:sz w:val="20"/>
          <w:lang w:val="es-ES" w:bidi="es-ES"/>
        </w:rPr>
        <w:t xml:space="preserve">Visita al programa conjunto de salud y apoyo en cuestiones de género del Hospital Sadar de distrito, en </w:t>
      </w:r>
      <w:proofErr w:type="spellStart"/>
      <w:r w:rsidRPr="00F24F0B">
        <w:rPr>
          <w:rFonts w:ascii="Times New Roman" w:hAnsi="Times New Roman" w:cs="Times New Roman"/>
          <w:sz w:val="20"/>
          <w:lang w:val="es-ES" w:bidi="es-ES"/>
        </w:rPr>
        <w:t>Cox’s</w:t>
      </w:r>
      <w:proofErr w:type="spellEnd"/>
      <w:r w:rsidRPr="00F24F0B">
        <w:rPr>
          <w:rFonts w:ascii="Times New Roman" w:hAnsi="Times New Roman" w:cs="Times New Roman"/>
          <w:sz w:val="20"/>
          <w:lang w:val="es-ES" w:bidi="es-ES"/>
        </w:rPr>
        <w:t xml:space="preserve"> Bazar (UNFPA, UNICEF, OIM, OMS), y al teatro de marionetas para el desarrollo sobre la VG (parte del citado proyecto)</w:t>
      </w:r>
    </w:p>
    <w:p w14:paraId="2E398DD6" w14:textId="77777777" w:rsidR="0017144F" w:rsidRPr="00F24F0B" w:rsidRDefault="0017144F" w:rsidP="00A73C19">
      <w:pPr>
        <w:pStyle w:val="ListParagraph"/>
        <w:tabs>
          <w:tab w:val="left" w:pos="180"/>
          <w:tab w:val="left" w:pos="1440"/>
        </w:tabs>
        <w:ind w:left="1080" w:right="560"/>
        <w:jc w:val="both"/>
        <w:rPr>
          <w:rFonts w:ascii="Times New Roman" w:hAnsi="Times New Roman" w:cs="Times New Roman"/>
          <w:sz w:val="20"/>
          <w:lang w:val="es-ES"/>
        </w:rPr>
      </w:pPr>
    </w:p>
    <w:p w14:paraId="71031DAF" w14:textId="77777777" w:rsidR="0017144F" w:rsidRPr="00F24F0B" w:rsidRDefault="0017144F" w:rsidP="00A73C19">
      <w:pPr>
        <w:pStyle w:val="ListParagraph"/>
        <w:shd w:val="clear" w:color="auto" w:fill="D9E2F3" w:themeFill="accent1" w:themeFillTint="33"/>
        <w:tabs>
          <w:tab w:val="left" w:pos="180"/>
          <w:tab w:val="left" w:pos="1440"/>
        </w:tabs>
        <w:ind w:left="1080" w:right="560"/>
        <w:jc w:val="both"/>
        <w:rPr>
          <w:rFonts w:ascii="Times New Roman" w:hAnsi="Times New Roman" w:cs="Times New Roman"/>
          <w:b/>
          <w:sz w:val="20"/>
          <w:lang w:val="en-GB"/>
        </w:rPr>
      </w:pPr>
      <w:r w:rsidRPr="00F24F0B">
        <w:rPr>
          <w:rFonts w:ascii="Times New Roman" w:hAnsi="Times New Roman" w:cs="Times New Roman"/>
          <w:b/>
          <w:sz w:val="20"/>
          <w:lang w:val="es-ES" w:bidi="es-ES"/>
        </w:rPr>
        <w:t>Miércoles, 29 de junio de 2022</w:t>
      </w:r>
    </w:p>
    <w:p w14:paraId="1F96C5B3" w14:textId="77777777" w:rsidR="0017144F" w:rsidRPr="00F24F0B" w:rsidRDefault="0017144F" w:rsidP="00A73C19">
      <w:pPr>
        <w:pStyle w:val="ListParagraph"/>
        <w:tabs>
          <w:tab w:val="left" w:pos="180"/>
          <w:tab w:val="left" w:pos="1440"/>
        </w:tabs>
        <w:ind w:left="1080" w:right="560"/>
        <w:jc w:val="both"/>
        <w:rPr>
          <w:rFonts w:ascii="Times New Roman" w:hAnsi="Times New Roman" w:cs="Times New Roman"/>
          <w:sz w:val="20"/>
          <w:lang w:val="en-GB"/>
        </w:rPr>
      </w:pPr>
    </w:p>
    <w:p w14:paraId="762B3911" w14:textId="6CB433FE" w:rsidR="0017144F" w:rsidRPr="00F24F0B"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cs="Times New Roman"/>
          <w:sz w:val="20"/>
          <w:lang w:val="es-ES"/>
        </w:rPr>
      </w:pPr>
      <w:r w:rsidRPr="00F24F0B">
        <w:rPr>
          <w:rFonts w:ascii="Times New Roman" w:hAnsi="Times New Roman" w:cs="Times New Roman"/>
          <w:sz w:val="20"/>
          <w:lang w:val="es-ES" w:bidi="es-ES"/>
        </w:rPr>
        <w:t>Reunión con la Dirección General de la Agencia del Medicamentos y visita a un laboratorio (UNOPS)</w:t>
      </w:r>
    </w:p>
    <w:p w14:paraId="73394798" w14:textId="7E99D2CF" w:rsidR="0017144F" w:rsidRPr="00F24F0B"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cs="Times New Roman"/>
          <w:sz w:val="20"/>
          <w:lang w:val="es-ES"/>
        </w:rPr>
      </w:pPr>
      <w:r w:rsidRPr="00F24F0B">
        <w:rPr>
          <w:rFonts w:ascii="Times New Roman" w:hAnsi="Times New Roman" w:cs="Times New Roman"/>
          <w:sz w:val="20"/>
          <w:lang w:val="es-ES" w:bidi="es-ES"/>
        </w:rPr>
        <w:t xml:space="preserve">Reunión con el </w:t>
      </w:r>
      <w:proofErr w:type="gramStart"/>
      <w:r w:rsidRPr="00F24F0B">
        <w:rPr>
          <w:rFonts w:ascii="Times New Roman" w:hAnsi="Times New Roman" w:cs="Times New Roman"/>
          <w:sz w:val="20"/>
          <w:lang w:val="es-ES" w:bidi="es-ES"/>
        </w:rPr>
        <w:t>Secretario</w:t>
      </w:r>
      <w:proofErr w:type="gramEnd"/>
      <w:r w:rsidRPr="00F24F0B">
        <w:rPr>
          <w:rFonts w:ascii="Times New Roman" w:hAnsi="Times New Roman" w:cs="Times New Roman"/>
          <w:sz w:val="20"/>
          <w:lang w:val="es-ES" w:bidi="es-ES"/>
        </w:rPr>
        <w:t xml:space="preserve"> de la División de Relaciones Económicas del Ministerio de Finanzas y otros funcionarios superiores</w:t>
      </w:r>
    </w:p>
    <w:p w14:paraId="777C8D53" w14:textId="07CDBC8C" w:rsidR="0017144F" w:rsidRPr="00F24F0B"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cs="Times New Roman"/>
          <w:sz w:val="20"/>
          <w:lang w:val="es-ES"/>
        </w:rPr>
      </w:pPr>
      <w:r w:rsidRPr="00F24F0B">
        <w:rPr>
          <w:rFonts w:ascii="Times New Roman" w:hAnsi="Times New Roman" w:cs="Times New Roman"/>
          <w:sz w:val="20"/>
          <w:lang w:val="es-ES" w:bidi="es-ES"/>
        </w:rPr>
        <w:t xml:space="preserve">Reunión con la directiva del proyecto Aspire to </w:t>
      </w:r>
      <w:proofErr w:type="spellStart"/>
      <w:r w:rsidRPr="00F24F0B">
        <w:rPr>
          <w:rFonts w:ascii="Times New Roman" w:hAnsi="Times New Roman" w:cs="Times New Roman"/>
          <w:sz w:val="20"/>
          <w:lang w:val="es-ES" w:bidi="es-ES"/>
        </w:rPr>
        <w:t>Innovate</w:t>
      </w:r>
      <w:proofErr w:type="spellEnd"/>
      <w:r w:rsidRPr="00F24F0B">
        <w:rPr>
          <w:rFonts w:ascii="Times New Roman" w:hAnsi="Times New Roman" w:cs="Times New Roman"/>
          <w:sz w:val="20"/>
          <w:lang w:val="es-ES" w:bidi="es-ES"/>
        </w:rPr>
        <w:t xml:space="preserve"> (ai2) (PNUD, FNUDC, UNICEF, UNFPA, OIT, UNOPS, FAO)</w:t>
      </w:r>
    </w:p>
    <w:p w14:paraId="004693C8" w14:textId="2B1BCF18" w:rsidR="0017144F" w:rsidRPr="00F24F0B"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cs="Times New Roman"/>
          <w:sz w:val="20"/>
          <w:lang w:val="es-ES"/>
        </w:rPr>
      </w:pPr>
      <w:r w:rsidRPr="00F24F0B">
        <w:rPr>
          <w:rFonts w:ascii="Times New Roman" w:hAnsi="Times New Roman" w:cs="Times New Roman"/>
          <w:sz w:val="20"/>
          <w:lang w:val="es-ES" w:bidi="es-ES"/>
        </w:rPr>
        <w:t xml:space="preserve">Reunión con el </w:t>
      </w:r>
      <w:proofErr w:type="gramStart"/>
      <w:r w:rsidRPr="00F24F0B">
        <w:rPr>
          <w:rFonts w:ascii="Times New Roman" w:hAnsi="Times New Roman" w:cs="Times New Roman"/>
          <w:sz w:val="20"/>
          <w:lang w:val="es-ES" w:bidi="es-ES"/>
        </w:rPr>
        <w:t>Secretario</w:t>
      </w:r>
      <w:proofErr w:type="gramEnd"/>
      <w:r w:rsidRPr="00F24F0B">
        <w:rPr>
          <w:rFonts w:ascii="Times New Roman" w:hAnsi="Times New Roman" w:cs="Times New Roman"/>
          <w:sz w:val="20"/>
          <w:lang w:val="es-ES" w:bidi="es-ES"/>
        </w:rPr>
        <w:t xml:space="preserve"> del Ministerio de Gestión de Desastres y Socorro, así como con partes interesadas del PNR (PNUD, UNOPS, ONU-Mujeres)</w:t>
      </w:r>
    </w:p>
    <w:p w14:paraId="2E9FFF0D" w14:textId="31659F7F" w:rsidR="0017144F" w:rsidRPr="00F24F0B"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cs="Times New Roman"/>
          <w:sz w:val="20"/>
          <w:lang w:val="es-ES"/>
        </w:rPr>
      </w:pPr>
      <w:r w:rsidRPr="00F24F0B">
        <w:rPr>
          <w:rFonts w:ascii="Times New Roman" w:hAnsi="Times New Roman" w:cs="Times New Roman"/>
          <w:sz w:val="20"/>
          <w:lang w:val="es-ES" w:bidi="es-ES"/>
        </w:rPr>
        <w:t xml:space="preserve">Visita al barrio marginal de </w:t>
      </w:r>
      <w:proofErr w:type="spellStart"/>
      <w:r w:rsidRPr="00F24F0B">
        <w:rPr>
          <w:rFonts w:ascii="Times New Roman" w:hAnsi="Times New Roman" w:cs="Times New Roman"/>
          <w:sz w:val="20"/>
          <w:lang w:val="es-ES" w:bidi="es-ES"/>
        </w:rPr>
        <w:t>Duaripara</w:t>
      </w:r>
      <w:proofErr w:type="spellEnd"/>
      <w:r w:rsidRPr="00F24F0B">
        <w:rPr>
          <w:rFonts w:ascii="Times New Roman" w:hAnsi="Times New Roman" w:cs="Times New Roman"/>
          <w:sz w:val="20"/>
          <w:lang w:val="es-ES" w:bidi="es-ES"/>
        </w:rPr>
        <w:t xml:space="preserve"> con motivo del programa conjunto de higiene menstrual y apoyo a la higiene dirigido a chicas adolescentes (UNFPA, PMA)</w:t>
      </w:r>
    </w:p>
    <w:p w14:paraId="4B0873AF" w14:textId="6F459DAC" w:rsidR="0017144F" w:rsidRPr="00F24F0B"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cs="Times New Roman"/>
          <w:sz w:val="20"/>
          <w:lang w:val="en-GB"/>
        </w:rPr>
      </w:pPr>
      <w:r w:rsidRPr="00F24F0B">
        <w:rPr>
          <w:rFonts w:ascii="Times New Roman" w:hAnsi="Times New Roman" w:cs="Times New Roman"/>
          <w:sz w:val="20"/>
          <w:lang w:val="es-ES" w:bidi="es-ES"/>
        </w:rPr>
        <w:t xml:space="preserve">Visita al barrio marginal de </w:t>
      </w:r>
      <w:proofErr w:type="spellStart"/>
      <w:r w:rsidRPr="00F24F0B">
        <w:rPr>
          <w:rFonts w:ascii="Times New Roman" w:hAnsi="Times New Roman" w:cs="Times New Roman"/>
          <w:sz w:val="20"/>
          <w:lang w:val="es-ES" w:bidi="es-ES"/>
        </w:rPr>
        <w:t>Mirpur</w:t>
      </w:r>
      <w:proofErr w:type="spellEnd"/>
      <w:r w:rsidR="00F77EE3">
        <w:rPr>
          <w:rFonts w:ascii="Times New Roman" w:hAnsi="Times New Roman" w:cs="Times New Roman"/>
          <w:sz w:val="20"/>
          <w:lang w:val="es-ES" w:bidi="es-ES"/>
        </w:rPr>
        <w:t xml:space="preserve"> </w:t>
      </w:r>
      <w:proofErr w:type="spellStart"/>
      <w:r w:rsidR="00F77EE3">
        <w:rPr>
          <w:rFonts w:ascii="Times New Roman" w:hAnsi="Times New Roman" w:cs="Times New Roman"/>
          <w:sz w:val="20"/>
          <w:lang w:val="es-ES" w:bidi="es-ES"/>
        </w:rPr>
        <w:t>Ceramics</w:t>
      </w:r>
      <w:proofErr w:type="spellEnd"/>
      <w:r w:rsidRPr="00F24F0B">
        <w:rPr>
          <w:rFonts w:ascii="Times New Roman" w:hAnsi="Times New Roman" w:cs="Times New Roman"/>
          <w:sz w:val="20"/>
          <w:lang w:val="es-ES" w:bidi="es-ES"/>
        </w:rPr>
        <w:t xml:space="preserve"> con motivo del NUPRP (PNUD, VNU)</w:t>
      </w:r>
    </w:p>
    <w:p w14:paraId="1E4AE043" w14:textId="77777777" w:rsidR="0017144F" w:rsidRPr="00F24F0B" w:rsidRDefault="0017144F" w:rsidP="00A73C19">
      <w:pPr>
        <w:pStyle w:val="ListParagraph"/>
        <w:tabs>
          <w:tab w:val="left" w:pos="180"/>
          <w:tab w:val="left" w:pos="1440"/>
        </w:tabs>
        <w:ind w:left="1080" w:right="560"/>
        <w:jc w:val="both"/>
        <w:rPr>
          <w:rFonts w:ascii="Times New Roman" w:hAnsi="Times New Roman" w:cs="Times New Roman"/>
          <w:sz w:val="20"/>
          <w:lang w:val="en-GB"/>
        </w:rPr>
      </w:pPr>
    </w:p>
    <w:p w14:paraId="398A1C18" w14:textId="77777777" w:rsidR="0017144F" w:rsidRPr="00F24F0B" w:rsidRDefault="0017144F" w:rsidP="00A73C19">
      <w:pPr>
        <w:pStyle w:val="ListParagraph"/>
        <w:shd w:val="clear" w:color="auto" w:fill="D9E2F3" w:themeFill="accent1" w:themeFillTint="33"/>
        <w:tabs>
          <w:tab w:val="left" w:pos="180"/>
          <w:tab w:val="left" w:pos="1440"/>
        </w:tabs>
        <w:ind w:left="1080" w:right="560"/>
        <w:jc w:val="both"/>
        <w:rPr>
          <w:rFonts w:ascii="Times New Roman" w:hAnsi="Times New Roman" w:cs="Times New Roman"/>
          <w:b/>
          <w:sz w:val="20"/>
          <w:lang w:val="en-GB"/>
        </w:rPr>
      </w:pPr>
      <w:r w:rsidRPr="00F24F0B">
        <w:rPr>
          <w:rFonts w:ascii="Times New Roman" w:hAnsi="Times New Roman" w:cs="Times New Roman"/>
          <w:b/>
          <w:sz w:val="20"/>
          <w:lang w:val="es-ES" w:bidi="es-ES"/>
        </w:rPr>
        <w:t>Jueves, 30 de junio de 2022</w:t>
      </w:r>
    </w:p>
    <w:p w14:paraId="02648F94" w14:textId="77777777" w:rsidR="0017144F" w:rsidRPr="00F24F0B" w:rsidRDefault="0017144F" w:rsidP="00A73C19">
      <w:pPr>
        <w:pStyle w:val="ListParagraph"/>
        <w:tabs>
          <w:tab w:val="left" w:pos="180"/>
          <w:tab w:val="left" w:pos="1440"/>
        </w:tabs>
        <w:ind w:left="1080" w:right="560"/>
        <w:jc w:val="both"/>
        <w:rPr>
          <w:rFonts w:ascii="Times New Roman" w:hAnsi="Times New Roman" w:cs="Times New Roman"/>
          <w:sz w:val="20"/>
          <w:lang w:val="en-GB"/>
        </w:rPr>
      </w:pPr>
    </w:p>
    <w:p w14:paraId="66E4BF7C" w14:textId="7EE03026" w:rsidR="0017144F" w:rsidRPr="00F24F0B"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cs="Times New Roman"/>
          <w:sz w:val="20"/>
          <w:lang w:val="es-ES"/>
        </w:rPr>
      </w:pPr>
      <w:r w:rsidRPr="00F24F0B">
        <w:rPr>
          <w:rFonts w:ascii="Times New Roman" w:hAnsi="Times New Roman" w:cs="Times New Roman"/>
          <w:sz w:val="20"/>
          <w:lang w:val="es-ES" w:bidi="es-ES"/>
        </w:rPr>
        <w:t xml:space="preserve">Reunión con el </w:t>
      </w:r>
      <w:proofErr w:type="gramStart"/>
      <w:r w:rsidRPr="00F24F0B">
        <w:rPr>
          <w:rFonts w:ascii="Times New Roman" w:hAnsi="Times New Roman" w:cs="Times New Roman"/>
          <w:sz w:val="20"/>
          <w:lang w:val="es-ES" w:bidi="es-ES"/>
        </w:rPr>
        <w:t>Secretario</w:t>
      </w:r>
      <w:proofErr w:type="gramEnd"/>
      <w:r w:rsidRPr="00F24F0B">
        <w:rPr>
          <w:rFonts w:ascii="Times New Roman" w:hAnsi="Times New Roman" w:cs="Times New Roman"/>
          <w:sz w:val="20"/>
          <w:lang w:val="es-ES" w:bidi="es-ES"/>
        </w:rPr>
        <w:t xml:space="preserve"> y otros funcionarios superiores de la División de Administración Local del Ministerio de Administración Local, Desarrollo Rural y Cooperativas</w:t>
      </w:r>
    </w:p>
    <w:p w14:paraId="7092E405" w14:textId="263E3522" w:rsidR="0017144F" w:rsidRPr="00F24F0B"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cs="Times New Roman"/>
          <w:sz w:val="20"/>
          <w:lang w:val="es-ES"/>
        </w:rPr>
      </w:pPr>
      <w:r w:rsidRPr="00F24F0B">
        <w:rPr>
          <w:rFonts w:ascii="Times New Roman" w:hAnsi="Times New Roman" w:cs="Times New Roman"/>
          <w:sz w:val="20"/>
          <w:lang w:val="es-ES" w:bidi="es-ES"/>
        </w:rPr>
        <w:t xml:space="preserve">Reunión con el </w:t>
      </w:r>
      <w:proofErr w:type="gramStart"/>
      <w:r w:rsidRPr="00F24F0B">
        <w:rPr>
          <w:rFonts w:ascii="Times New Roman" w:hAnsi="Times New Roman" w:cs="Times New Roman"/>
          <w:sz w:val="20"/>
          <w:lang w:val="es-ES" w:bidi="es-ES"/>
        </w:rPr>
        <w:t>Secretario</w:t>
      </w:r>
      <w:proofErr w:type="gramEnd"/>
      <w:r w:rsidRPr="00F24F0B">
        <w:rPr>
          <w:rFonts w:ascii="Times New Roman" w:hAnsi="Times New Roman" w:cs="Times New Roman"/>
          <w:sz w:val="20"/>
          <w:lang w:val="es-ES" w:bidi="es-ES"/>
        </w:rPr>
        <w:t xml:space="preserve"> y otros funcionarios superiores del Ministerio de Medio Ambiente, Bosques y Cambio Climático</w:t>
      </w:r>
    </w:p>
    <w:p w14:paraId="4E427AD8" w14:textId="2647FE15" w:rsidR="0017144F" w:rsidRPr="00F24F0B"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cs="Times New Roman"/>
          <w:sz w:val="20"/>
          <w:lang w:val="es-ES"/>
        </w:rPr>
      </w:pPr>
      <w:r w:rsidRPr="00F24F0B">
        <w:rPr>
          <w:rFonts w:ascii="Times New Roman" w:hAnsi="Times New Roman" w:cs="Times New Roman"/>
          <w:sz w:val="20"/>
          <w:lang w:val="es-ES" w:bidi="es-ES"/>
        </w:rPr>
        <w:t>Reunión informativa acerca de la visita sobre el terreno con la División de Relaciones Económicas del Ministerio de Finanzas y el Ministerio de Asuntos Exteriores</w:t>
      </w:r>
    </w:p>
    <w:p w14:paraId="676F8104" w14:textId="77777777" w:rsidR="0017144F" w:rsidRPr="00F24F0B"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cs="Times New Roman"/>
          <w:sz w:val="20"/>
          <w:lang w:val="es-ES"/>
        </w:rPr>
      </w:pPr>
      <w:r w:rsidRPr="00F24F0B">
        <w:rPr>
          <w:rFonts w:ascii="Times New Roman" w:hAnsi="Times New Roman" w:cs="Times New Roman"/>
          <w:sz w:val="20"/>
          <w:lang w:val="es-ES" w:bidi="es-ES"/>
        </w:rPr>
        <w:t>Visita a las oficinas del PNUD, el UNFPA y UNOPS para saludar al personal</w:t>
      </w:r>
    </w:p>
    <w:p w14:paraId="0E42D39A" w14:textId="32EB257A" w:rsidR="0017144F" w:rsidRPr="00F24F0B" w:rsidRDefault="0017144F" w:rsidP="00A73C1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1440"/>
        </w:tabs>
        <w:spacing w:after="160" w:line="259" w:lineRule="auto"/>
        <w:ind w:left="1080" w:right="560"/>
        <w:contextualSpacing/>
        <w:jc w:val="both"/>
        <w:rPr>
          <w:rFonts w:ascii="Times New Roman" w:hAnsi="Times New Roman" w:cs="Times New Roman"/>
          <w:sz w:val="20"/>
          <w:lang w:val="es-ES"/>
        </w:rPr>
      </w:pPr>
      <w:r w:rsidRPr="00F24F0B">
        <w:rPr>
          <w:rFonts w:ascii="Times New Roman" w:hAnsi="Times New Roman" w:cs="Times New Roman"/>
          <w:sz w:val="20"/>
          <w:lang w:val="es-ES" w:bidi="es-ES"/>
        </w:rPr>
        <w:t>Reunión informativa acerca de la visita sobre el terreno con el PNUD, el UNFPA, UNOPS, la directiva de los organismos y la delegación</w:t>
      </w:r>
    </w:p>
    <w:p w14:paraId="6F737C87" w14:textId="77777777" w:rsidR="0017144F" w:rsidRPr="00F24F0B" w:rsidRDefault="0017144F" w:rsidP="00A73C19">
      <w:pPr>
        <w:tabs>
          <w:tab w:val="left" w:pos="180"/>
          <w:tab w:val="left" w:pos="1440"/>
        </w:tabs>
        <w:ind w:left="1080" w:right="560"/>
        <w:jc w:val="both"/>
        <w:rPr>
          <w:color w:val="000000"/>
          <w:sz w:val="20"/>
          <w:lang w:val="es-ES"/>
        </w:rPr>
      </w:pPr>
    </w:p>
    <w:p w14:paraId="5ED4522E" w14:textId="0209757E" w:rsidR="00301C64" w:rsidRPr="00F24F0B" w:rsidRDefault="00E6702F" w:rsidP="00A73C19">
      <w:pPr>
        <w:pStyle w:val="Body"/>
        <w:tabs>
          <w:tab w:val="left" w:pos="180"/>
          <w:tab w:val="left" w:pos="900"/>
          <w:tab w:val="left" w:pos="1440"/>
        </w:tabs>
        <w:spacing w:after="120"/>
        <w:ind w:left="1080" w:right="560"/>
        <w:jc w:val="both"/>
        <w:rPr>
          <w:rFonts w:ascii="Times New Roman" w:hAnsi="Times New Roman" w:cs="Times New Roman"/>
          <w:b/>
        </w:rPr>
      </w:pPr>
      <w:r w:rsidRPr="00F24F0B">
        <w:rPr>
          <w:rFonts w:ascii="Times New Roman" w:hAnsi="Times New Roman" w:cs="Times New Roman"/>
          <w:b/>
          <w:lang w:bidi="es-ES"/>
        </w:rPr>
        <w:t>Anexo 3. Atribuciones de la visita sobre el terreno</w:t>
      </w:r>
    </w:p>
    <w:p w14:paraId="0A285D37" w14:textId="1A3BDAC6" w:rsidR="00E6702F" w:rsidRPr="00F24F0B" w:rsidRDefault="00232ED2" w:rsidP="00A73C19">
      <w:pPr>
        <w:pStyle w:val="Body"/>
        <w:tabs>
          <w:tab w:val="left" w:pos="180"/>
          <w:tab w:val="left" w:pos="900"/>
          <w:tab w:val="left" w:pos="1440"/>
        </w:tabs>
        <w:spacing w:after="120"/>
        <w:ind w:left="1080" w:right="560"/>
        <w:jc w:val="both"/>
        <w:rPr>
          <w:rFonts w:ascii="Times New Roman" w:hAnsi="Times New Roman" w:cs="Times New Roman"/>
          <w:sz w:val="20"/>
        </w:rPr>
      </w:pPr>
      <w:r w:rsidRPr="00F24F0B">
        <w:rPr>
          <w:rFonts w:ascii="Times New Roman" w:hAnsi="Times New Roman" w:cs="Times New Roman"/>
          <w:sz w:val="20"/>
          <w:lang w:bidi="es-ES"/>
        </w:rPr>
        <w:t>Las atribuciones pueden consultarse en el sitio web de la Junta Ejecutiva.</w:t>
      </w:r>
    </w:p>
    <w:p w14:paraId="2D296D87" w14:textId="5A3C228B" w:rsidR="004F37BA" w:rsidRPr="00F24F0B" w:rsidRDefault="004F37BA" w:rsidP="007F6AE3">
      <w:pPr>
        <w:tabs>
          <w:tab w:val="left" w:pos="180"/>
        </w:tabs>
        <w:ind w:right="380"/>
        <w:rPr>
          <w:b/>
          <w:color w:val="000000"/>
          <w:sz w:val="22"/>
          <w:lang w:val="es-ES"/>
        </w:rPr>
      </w:pPr>
    </w:p>
    <w:p w14:paraId="50060689" w14:textId="1235A005" w:rsidR="003E3924" w:rsidRPr="00F24F0B" w:rsidRDefault="003E3924" w:rsidP="007F6AE3">
      <w:pPr>
        <w:tabs>
          <w:tab w:val="left" w:pos="180"/>
        </w:tabs>
        <w:ind w:right="380"/>
        <w:rPr>
          <w:b/>
          <w:color w:val="000000"/>
          <w:sz w:val="22"/>
          <w:lang w:val="es-ES"/>
        </w:rPr>
      </w:pPr>
    </w:p>
    <w:p w14:paraId="2E48A906" w14:textId="3489106A" w:rsidR="003E3924" w:rsidRPr="00F24F0B" w:rsidRDefault="003E3924" w:rsidP="007F6AE3">
      <w:pPr>
        <w:tabs>
          <w:tab w:val="left" w:pos="180"/>
        </w:tabs>
        <w:ind w:right="380"/>
        <w:rPr>
          <w:b/>
          <w:color w:val="000000"/>
          <w:sz w:val="22"/>
          <w:lang w:val="es-ES"/>
        </w:rPr>
      </w:pPr>
    </w:p>
    <w:p w14:paraId="0947860E" w14:textId="17EE8EDF" w:rsidR="003E3924" w:rsidRPr="00F24F0B" w:rsidRDefault="003E3924" w:rsidP="007F6AE3">
      <w:pPr>
        <w:tabs>
          <w:tab w:val="left" w:pos="180"/>
        </w:tabs>
        <w:ind w:right="380"/>
        <w:rPr>
          <w:b/>
          <w:color w:val="000000"/>
          <w:sz w:val="22"/>
          <w:lang w:val="es-ES"/>
        </w:rPr>
      </w:pPr>
    </w:p>
    <w:p w14:paraId="35EBB4F0" w14:textId="77777777" w:rsidR="003E3924" w:rsidRPr="00F24F0B" w:rsidRDefault="003E3924" w:rsidP="007F6AE3">
      <w:pPr>
        <w:tabs>
          <w:tab w:val="left" w:pos="180"/>
        </w:tabs>
        <w:ind w:right="380"/>
        <w:rPr>
          <w:b/>
          <w:color w:val="000000"/>
          <w:sz w:val="22"/>
          <w:lang w:val="es-ES"/>
        </w:rPr>
      </w:pPr>
    </w:p>
    <w:p w14:paraId="41DE97D9" w14:textId="38A04459" w:rsidR="00E6702F" w:rsidRPr="00F24F0B" w:rsidRDefault="001B3C34" w:rsidP="00FB6AB8">
      <w:pPr>
        <w:tabs>
          <w:tab w:val="left" w:pos="180"/>
        </w:tabs>
        <w:ind w:left="360" w:right="380"/>
        <w:rPr>
          <w:rFonts w:eastAsia="Calibri"/>
          <w:b/>
          <w:bCs/>
          <w:color w:val="000000"/>
          <w:sz w:val="22"/>
          <w:szCs w:val="22"/>
          <w:lang w:val="es-ES"/>
        </w:rPr>
      </w:pPr>
      <w:r w:rsidRPr="00F24F0B">
        <w:rPr>
          <w:b/>
          <w:sz w:val="22"/>
          <w:lang w:val="es-ES" w:bidi="es-ES"/>
        </w:rPr>
        <w:t>Lista de siglas y abreviaturas</w:t>
      </w:r>
    </w:p>
    <w:p w14:paraId="22F8F4B3" w14:textId="43D02CE7" w:rsidR="001B3C34" w:rsidRPr="00F24F0B" w:rsidRDefault="001B3C34" w:rsidP="00FB6AB8">
      <w:pPr>
        <w:tabs>
          <w:tab w:val="left" w:pos="180"/>
        </w:tabs>
        <w:ind w:left="360" w:right="380"/>
        <w:rPr>
          <w:rFonts w:eastAsia="Calibri"/>
          <w:b/>
          <w:bCs/>
          <w:color w:val="000000"/>
          <w:sz w:val="22"/>
          <w:szCs w:val="22"/>
          <w:lang w:val="es-ES"/>
        </w:rPr>
      </w:pPr>
    </w:p>
    <w:bookmarkEnd w:id="0"/>
    <w:p w14:paraId="5044F392" w14:textId="77777777" w:rsidR="00F24F0B" w:rsidRPr="00F24F0B" w:rsidRDefault="00F24F0B" w:rsidP="00FB6AB8">
      <w:pPr>
        <w:ind w:left="360"/>
        <w:rPr>
          <w:sz w:val="20"/>
          <w:szCs w:val="20"/>
          <w:lang w:val="es-ES"/>
        </w:rPr>
      </w:pPr>
      <w:r w:rsidRPr="00F24F0B">
        <w:rPr>
          <w:b/>
          <w:sz w:val="20"/>
          <w:lang w:val="es-ES" w:bidi="es-ES"/>
        </w:rPr>
        <w:t>a2i:</w:t>
      </w:r>
      <w:r w:rsidRPr="00F24F0B">
        <w:rPr>
          <w:sz w:val="20"/>
          <w:lang w:val="es-ES" w:bidi="es-ES"/>
        </w:rPr>
        <w:t xml:space="preserve"> Proyecto Aspire to </w:t>
      </w:r>
      <w:proofErr w:type="spellStart"/>
      <w:r w:rsidRPr="00F24F0B">
        <w:rPr>
          <w:sz w:val="20"/>
          <w:lang w:val="es-ES" w:bidi="es-ES"/>
        </w:rPr>
        <w:t>Innovate</w:t>
      </w:r>
      <w:proofErr w:type="spellEnd"/>
    </w:p>
    <w:p w14:paraId="00410EFF" w14:textId="77777777" w:rsidR="00F24F0B" w:rsidRPr="00F24F0B" w:rsidRDefault="00F24F0B" w:rsidP="00FB6AB8">
      <w:pPr>
        <w:ind w:left="360"/>
        <w:rPr>
          <w:b/>
          <w:bCs/>
          <w:sz w:val="20"/>
          <w:szCs w:val="20"/>
          <w:lang w:val="es-ES"/>
        </w:rPr>
      </w:pPr>
      <w:r w:rsidRPr="00F24F0B">
        <w:rPr>
          <w:b/>
          <w:sz w:val="20"/>
          <w:lang w:val="es-ES" w:bidi="es-ES"/>
        </w:rPr>
        <w:t>ENUP:</w:t>
      </w:r>
      <w:r w:rsidRPr="00F24F0B">
        <w:rPr>
          <w:sz w:val="20"/>
          <w:lang w:val="es-ES" w:bidi="es-ES"/>
        </w:rPr>
        <w:t xml:space="preserve"> Equipo de las Naciones Unidas en el país</w:t>
      </w:r>
    </w:p>
    <w:p w14:paraId="5AE8EFC7" w14:textId="77777777" w:rsidR="00F24F0B" w:rsidRPr="00F24F0B" w:rsidRDefault="00F24F0B" w:rsidP="00FB6AB8">
      <w:pPr>
        <w:ind w:left="360"/>
        <w:rPr>
          <w:sz w:val="20"/>
          <w:szCs w:val="20"/>
          <w:lang w:val="es-ES"/>
        </w:rPr>
      </w:pPr>
      <w:r w:rsidRPr="00F24F0B">
        <w:rPr>
          <w:b/>
          <w:sz w:val="20"/>
          <w:lang w:val="es-ES" w:bidi="es-ES"/>
        </w:rPr>
        <w:t xml:space="preserve">FAO: </w:t>
      </w:r>
      <w:r w:rsidRPr="00F24F0B">
        <w:rPr>
          <w:sz w:val="20"/>
          <w:lang w:val="es-ES" w:bidi="es-ES"/>
        </w:rPr>
        <w:t>Organización de las Naciones Unidas para la Alimentación y la Agricultura</w:t>
      </w:r>
    </w:p>
    <w:p w14:paraId="35438667" w14:textId="77777777" w:rsidR="00F24F0B" w:rsidRPr="00F24F0B" w:rsidRDefault="00F24F0B" w:rsidP="00FB6AB8">
      <w:pPr>
        <w:ind w:left="360"/>
        <w:rPr>
          <w:sz w:val="20"/>
          <w:szCs w:val="20"/>
          <w:lang w:val="es-ES"/>
        </w:rPr>
      </w:pPr>
      <w:r w:rsidRPr="00F24F0B">
        <w:rPr>
          <w:b/>
          <w:sz w:val="20"/>
          <w:lang w:val="es-ES" w:bidi="es-ES"/>
        </w:rPr>
        <w:t>FNUDC:</w:t>
      </w:r>
      <w:r w:rsidRPr="00F24F0B">
        <w:rPr>
          <w:sz w:val="20"/>
          <w:lang w:val="es-ES" w:bidi="es-ES"/>
        </w:rPr>
        <w:t xml:space="preserve"> Fondo de las Naciones Unidas para el Desarrollo de la Capitalización</w:t>
      </w:r>
    </w:p>
    <w:p w14:paraId="7A87EEDD" w14:textId="77777777" w:rsidR="00F24F0B" w:rsidRPr="00F24F0B" w:rsidRDefault="00F24F0B" w:rsidP="00FB6AB8">
      <w:pPr>
        <w:ind w:left="360"/>
        <w:rPr>
          <w:sz w:val="20"/>
          <w:szCs w:val="20"/>
          <w:lang w:val="es-ES"/>
        </w:rPr>
      </w:pPr>
      <w:r w:rsidRPr="00F24F0B">
        <w:rPr>
          <w:b/>
          <w:sz w:val="20"/>
          <w:lang w:val="es-ES" w:bidi="es-ES"/>
        </w:rPr>
        <w:t>MCNUDS</w:t>
      </w:r>
      <w:r w:rsidRPr="00F24F0B">
        <w:rPr>
          <w:sz w:val="20"/>
          <w:lang w:val="es-ES" w:bidi="es-ES"/>
        </w:rPr>
        <w:t>: Marco de Cooperación de las Naciones Unidas para el Desarrollo Sostenible</w:t>
      </w:r>
    </w:p>
    <w:p w14:paraId="4BE37F22" w14:textId="77777777" w:rsidR="00F24F0B" w:rsidRPr="00F24F0B" w:rsidRDefault="00F24F0B" w:rsidP="00FB6AB8">
      <w:pPr>
        <w:ind w:left="360"/>
        <w:rPr>
          <w:sz w:val="20"/>
          <w:szCs w:val="20"/>
          <w:lang w:val="es-ES"/>
        </w:rPr>
      </w:pPr>
      <w:r w:rsidRPr="00F24F0B">
        <w:rPr>
          <w:b/>
          <w:sz w:val="20"/>
          <w:lang w:val="es-ES" w:bidi="es-ES"/>
        </w:rPr>
        <w:t>NUPRP</w:t>
      </w:r>
      <w:r w:rsidRPr="00F24F0B">
        <w:rPr>
          <w:sz w:val="20"/>
          <w:lang w:val="es-ES" w:bidi="es-ES"/>
        </w:rPr>
        <w:t>: Programa nacional de reducción de la pobreza urbana</w:t>
      </w:r>
    </w:p>
    <w:p w14:paraId="71911616" w14:textId="77777777" w:rsidR="00F24F0B" w:rsidRPr="00F24F0B" w:rsidRDefault="00F24F0B" w:rsidP="00FB6AB8">
      <w:pPr>
        <w:ind w:left="360"/>
        <w:rPr>
          <w:sz w:val="20"/>
          <w:szCs w:val="20"/>
          <w:lang w:val="es-ES"/>
        </w:rPr>
      </w:pPr>
      <w:r w:rsidRPr="00F24F0B">
        <w:rPr>
          <w:b/>
          <w:sz w:val="20"/>
          <w:lang w:val="es-ES" w:bidi="es-ES"/>
        </w:rPr>
        <w:t>OIM:</w:t>
      </w:r>
      <w:r w:rsidRPr="00F24F0B">
        <w:rPr>
          <w:sz w:val="20"/>
          <w:lang w:val="es-ES" w:bidi="es-ES"/>
        </w:rPr>
        <w:t xml:space="preserve"> Organización Internacional para las Migraciones</w:t>
      </w:r>
    </w:p>
    <w:p w14:paraId="660948EB" w14:textId="77777777" w:rsidR="00F24F0B" w:rsidRPr="00F24F0B" w:rsidRDefault="00F24F0B" w:rsidP="00FB6AB8">
      <w:pPr>
        <w:ind w:left="360"/>
        <w:rPr>
          <w:sz w:val="20"/>
          <w:szCs w:val="20"/>
          <w:lang w:val="es-ES"/>
        </w:rPr>
      </w:pPr>
      <w:r w:rsidRPr="00F24F0B">
        <w:rPr>
          <w:b/>
          <w:sz w:val="20"/>
          <w:lang w:val="es-ES" w:bidi="es-ES"/>
        </w:rPr>
        <w:t>OIT:</w:t>
      </w:r>
      <w:r w:rsidRPr="00F24F0B">
        <w:rPr>
          <w:sz w:val="20"/>
          <w:lang w:val="es-ES" w:bidi="es-ES"/>
        </w:rPr>
        <w:t xml:space="preserve"> Organización Internacional del Trabajo</w:t>
      </w:r>
    </w:p>
    <w:p w14:paraId="0D3F5430" w14:textId="77777777" w:rsidR="00F24F0B" w:rsidRPr="00F24F0B" w:rsidRDefault="00F24F0B" w:rsidP="00FB6AB8">
      <w:pPr>
        <w:ind w:left="360"/>
        <w:rPr>
          <w:sz w:val="20"/>
          <w:szCs w:val="20"/>
          <w:lang w:val="es-ES"/>
        </w:rPr>
      </w:pPr>
      <w:r w:rsidRPr="00F24F0B">
        <w:rPr>
          <w:b/>
          <w:sz w:val="20"/>
          <w:lang w:val="es-ES" w:bidi="es-ES"/>
        </w:rPr>
        <w:t>OMS:</w:t>
      </w:r>
      <w:r w:rsidRPr="00F24F0B">
        <w:rPr>
          <w:sz w:val="20"/>
          <w:lang w:val="es-ES" w:bidi="es-ES"/>
        </w:rPr>
        <w:t xml:space="preserve"> Organización Mundial de la Salud</w:t>
      </w:r>
    </w:p>
    <w:p w14:paraId="518D6FBB" w14:textId="77777777" w:rsidR="00F24F0B" w:rsidRPr="00F24F0B" w:rsidRDefault="00F24F0B" w:rsidP="00FB6AB8">
      <w:pPr>
        <w:ind w:left="360"/>
        <w:rPr>
          <w:b/>
          <w:bCs/>
          <w:sz w:val="20"/>
          <w:szCs w:val="20"/>
          <w:lang w:val="es-ES"/>
        </w:rPr>
      </w:pPr>
      <w:r w:rsidRPr="00F24F0B">
        <w:rPr>
          <w:b/>
          <w:sz w:val="20"/>
          <w:lang w:val="es-ES" w:bidi="es-ES"/>
        </w:rPr>
        <w:t xml:space="preserve">ONG: </w:t>
      </w:r>
      <w:r w:rsidRPr="00F24F0B">
        <w:rPr>
          <w:sz w:val="20"/>
          <w:lang w:val="es-ES" w:bidi="es-ES"/>
        </w:rPr>
        <w:t>Organización no gubernamental</w:t>
      </w:r>
    </w:p>
    <w:p w14:paraId="3A043EE9" w14:textId="77777777" w:rsidR="00F24F0B" w:rsidRPr="00F24F0B" w:rsidRDefault="00F24F0B" w:rsidP="00FB6AB8">
      <w:pPr>
        <w:ind w:left="360"/>
        <w:rPr>
          <w:sz w:val="20"/>
          <w:szCs w:val="20"/>
          <w:lang w:val="es-ES"/>
        </w:rPr>
      </w:pPr>
      <w:r w:rsidRPr="00F24F0B">
        <w:rPr>
          <w:b/>
          <w:sz w:val="20"/>
          <w:lang w:val="es-ES" w:bidi="es-ES"/>
        </w:rPr>
        <w:t>ONU-Mujeres:</w:t>
      </w:r>
      <w:r w:rsidRPr="00F24F0B">
        <w:rPr>
          <w:sz w:val="20"/>
          <w:lang w:val="es-ES" w:bidi="es-ES"/>
        </w:rPr>
        <w:t xml:space="preserve"> Entidad de las Naciones Unidas para la Igualdad de Género y el Empoderamiento de las Mujeres</w:t>
      </w:r>
    </w:p>
    <w:p w14:paraId="4FEE52A6" w14:textId="77777777" w:rsidR="00F24F0B" w:rsidRPr="00F24F0B" w:rsidRDefault="00F24F0B" w:rsidP="00FB6AB8">
      <w:pPr>
        <w:ind w:left="360"/>
        <w:rPr>
          <w:b/>
          <w:bCs/>
          <w:sz w:val="20"/>
          <w:szCs w:val="20"/>
          <w:lang w:val="es-ES"/>
        </w:rPr>
      </w:pPr>
      <w:r w:rsidRPr="00F24F0B">
        <w:rPr>
          <w:b/>
          <w:sz w:val="20"/>
          <w:lang w:val="es-ES" w:bidi="es-ES"/>
        </w:rPr>
        <w:t xml:space="preserve">PIB: </w:t>
      </w:r>
      <w:r w:rsidRPr="00F24F0B">
        <w:rPr>
          <w:sz w:val="20"/>
          <w:lang w:val="es-ES" w:bidi="es-ES"/>
        </w:rPr>
        <w:t>Producto Interno Bruto</w:t>
      </w:r>
    </w:p>
    <w:p w14:paraId="04E59AA0" w14:textId="77777777" w:rsidR="00F24F0B" w:rsidRPr="00F24F0B" w:rsidRDefault="00F24F0B" w:rsidP="00FB6AB8">
      <w:pPr>
        <w:ind w:left="360"/>
        <w:rPr>
          <w:sz w:val="20"/>
          <w:szCs w:val="20"/>
          <w:lang w:val="es-ES"/>
        </w:rPr>
      </w:pPr>
      <w:r w:rsidRPr="00F24F0B">
        <w:rPr>
          <w:b/>
          <w:sz w:val="20"/>
          <w:lang w:val="es-ES" w:bidi="es-ES"/>
        </w:rPr>
        <w:t>PMA</w:t>
      </w:r>
      <w:r w:rsidRPr="00F24F0B">
        <w:rPr>
          <w:sz w:val="20"/>
          <w:lang w:val="es-ES" w:bidi="es-ES"/>
        </w:rPr>
        <w:t>: Programa Mundial de Alimentos</w:t>
      </w:r>
    </w:p>
    <w:p w14:paraId="7769AA50" w14:textId="77777777" w:rsidR="00F24F0B" w:rsidRPr="00F24F0B" w:rsidRDefault="00F24F0B" w:rsidP="00FB6AB8">
      <w:pPr>
        <w:ind w:left="360"/>
        <w:rPr>
          <w:sz w:val="20"/>
          <w:szCs w:val="20"/>
          <w:lang w:val="es-ES"/>
        </w:rPr>
      </w:pPr>
      <w:r w:rsidRPr="00F24F0B">
        <w:rPr>
          <w:b/>
          <w:sz w:val="20"/>
          <w:lang w:val="es-ES" w:bidi="es-ES"/>
        </w:rPr>
        <w:t>PNR:</w:t>
      </w:r>
      <w:r w:rsidRPr="00F24F0B">
        <w:rPr>
          <w:sz w:val="20"/>
          <w:lang w:val="es-ES" w:bidi="es-ES"/>
        </w:rPr>
        <w:t xml:space="preserve"> Programa Nacional de Resiliencia</w:t>
      </w:r>
    </w:p>
    <w:p w14:paraId="2BB7B620" w14:textId="77777777" w:rsidR="00F24F0B" w:rsidRPr="00F24F0B" w:rsidRDefault="00F24F0B" w:rsidP="00FB6AB8">
      <w:pPr>
        <w:ind w:left="360"/>
        <w:rPr>
          <w:b/>
          <w:bCs/>
          <w:sz w:val="20"/>
          <w:szCs w:val="20"/>
          <w:lang w:val="es-ES"/>
        </w:rPr>
      </w:pPr>
      <w:r w:rsidRPr="00F24F0B">
        <w:rPr>
          <w:b/>
          <w:sz w:val="20"/>
          <w:lang w:val="es-ES" w:bidi="es-ES"/>
        </w:rPr>
        <w:t xml:space="preserve">PNUD: </w:t>
      </w:r>
      <w:r w:rsidRPr="00F24F0B">
        <w:rPr>
          <w:sz w:val="20"/>
          <w:lang w:val="es-ES" w:bidi="es-ES"/>
        </w:rPr>
        <w:t>Programa de las Naciones Unidas para el Desarrollo</w:t>
      </w:r>
    </w:p>
    <w:p w14:paraId="41D2B53A" w14:textId="77777777" w:rsidR="00F24F0B" w:rsidRPr="00F24F0B" w:rsidRDefault="00F24F0B" w:rsidP="00FB6AB8">
      <w:pPr>
        <w:ind w:left="360"/>
        <w:rPr>
          <w:sz w:val="20"/>
          <w:szCs w:val="20"/>
          <w:lang w:val="es-ES"/>
        </w:rPr>
      </w:pPr>
      <w:r w:rsidRPr="00F24F0B">
        <w:rPr>
          <w:b/>
          <w:sz w:val="20"/>
          <w:lang w:val="es-ES" w:bidi="es-ES"/>
        </w:rPr>
        <w:t>SNUD:</w:t>
      </w:r>
      <w:r w:rsidRPr="00F24F0B">
        <w:rPr>
          <w:sz w:val="20"/>
          <w:lang w:val="es-ES" w:bidi="es-ES"/>
        </w:rPr>
        <w:t xml:space="preserve"> Sistema de las Naciones Unidas para el desarrollo</w:t>
      </w:r>
    </w:p>
    <w:p w14:paraId="4B7F5679" w14:textId="77777777" w:rsidR="00F24F0B" w:rsidRPr="00F24F0B" w:rsidRDefault="00F24F0B" w:rsidP="00FB6AB8">
      <w:pPr>
        <w:ind w:left="360"/>
        <w:rPr>
          <w:b/>
          <w:bCs/>
          <w:sz w:val="20"/>
          <w:szCs w:val="20"/>
          <w:lang w:val="es-ES"/>
        </w:rPr>
      </w:pPr>
      <w:r w:rsidRPr="00F24F0B">
        <w:rPr>
          <w:b/>
          <w:sz w:val="20"/>
          <w:lang w:val="es-ES" w:bidi="es-ES"/>
        </w:rPr>
        <w:t xml:space="preserve">UNFPA: </w:t>
      </w:r>
      <w:r w:rsidRPr="00F24F0B">
        <w:rPr>
          <w:sz w:val="20"/>
          <w:lang w:val="es-ES" w:bidi="es-ES"/>
        </w:rPr>
        <w:t>Fondo de Población de las Naciones Unidas</w:t>
      </w:r>
    </w:p>
    <w:p w14:paraId="6F254914" w14:textId="77777777" w:rsidR="00F24F0B" w:rsidRPr="00F24F0B" w:rsidRDefault="00F24F0B" w:rsidP="00FB6AB8">
      <w:pPr>
        <w:ind w:left="360"/>
        <w:rPr>
          <w:b/>
          <w:bCs/>
          <w:sz w:val="20"/>
          <w:szCs w:val="20"/>
          <w:lang w:val="es-ES"/>
        </w:rPr>
      </w:pPr>
      <w:r w:rsidRPr="00F24F0B">
        <w:rPr>
          <w:b/>
          <w:sz w:val="20"/>
          <w:lang w:val="es-ES" w:bidi="es-ES"/>
        </w:rPr>
        <w:t xml:space="preserve">UNOPS: </w:t>
      </w:r>
      <w:r w:rsidRPr="00F24F0B">
        <w:rPr>
          <w:sz w:val="20"/>
          <w:lang w:val="es-ES" w:bidi="es-ES"/>
        </w:rPr>
        <w:t>Oficina de las Naciones Unidas de Servicios para Proyectos</w:t>
      </w:r>
    </w:p>
    <w:p w14:paraId="04717E67" w14:textId="77777777" w:rsidR="00F24F0B" w:rsidRPr="00F24F0B" w:rsidRDefault="00F24F0B" w:rsidP="00FB6AB8">
      <w:pPr>
        <w:ind w:left="360"/>
        <w:rPr>
          <w:sz w:val="20"/>
          <w:szCs w:val="20"/>
          <w:lang w:val="es-ES"/>
        </w:rPr>
      </w:pPr>
      <w:r w:rsidRPr="00F24F0B">
        <w:rPr>
          <w:b/>
          <w:sz w:val="20"/>
          <w:lang w:val="es-ES" w:bidi="es-ES"/>
        </w:rPr>
        <w:t>VG:</w:t>
      </w:r>
      <w:r w:rsidRPr="00F24F0B">
        <w:rPr>
          <w:sz w:val="20"/>
          <w:lang w:val="es-ES" w:bidi="es-ES"/>
        </w:rPr>
        <w:t xml:space="preserve"> Violencia de género</w:t>
      </w:r>
    </w:p>
    <w:p w14:paraId="110AEBE5" w14:textId="77777777" w:rsidR="00F24F0B" w:rsidRPr="00F24F0B" w:rsidRDefault="00F24F0B" w:rsidP="00FB6AB8">
      <w:pPr>
        <w:ind w:left="360"/>
        <w:rPr>
          <w:sz w:val="20"/>
          <w:szCs w:val="20"/>
          <w:lang w:val="es-ES"/>
        </w:rPr>
      </w:pPr>
      <w:r w:rsidRPr="00F24F0B">
        <w:rPr>
          <w:b/>
          <w:sz w:val="20"/>
          <w:lang w:val="es-ES" w:bidi="es-ES"/>
        </w:rPr>
        <w:t>VNU:</w:t>
      </w:r>
      <w:r w:rsidRPr="00F24F0B">
        <w:rPr>
          <w:sz w:val="20"/>
          <w:lang w:val="es-ES" w:bidi="es-ES"/>
        </w:rPr>
        <w:t xml:space="preserve"> Voluntarios de las Naciones Unidas</w:t>
      </w:r>
    </w:p>
    <w:p w14:paraId="7C68F317" w14:textId="6142A434" w:rsidR="00FB6AB8" w:rsidRPr="00F24F0B" w:rsidRDefault="00FB6AB8" w:rsidP="00FB6AB8">
      <w:pPr>
        <w:ind w:left="360"/>
        <w:rPr>
          <w:sz w:val="20"/>
          <w:lang w:val="es-ES"/>
        </w:rPr>
      </w:pPr>
    </w:p>
    <w:p w14:paraId="7F34A681" w14:textId="77777777" w:rsidR="00FB6AB8" w:rsidRPr="00F24F0B" w:rsidRDefault="00FB6AB8" w:rsidP="00FB6AB8">
      <w:pPr>
        <w:pBdr>
          <w:top w:val="none" w:sz="0" w:space="0" w:color="auto"/>
          <w:left w:val="none" w:sz="0" w:space="0" w:color="auto"/>
          <w:bottom w:val="none" w:sz="0" w:space="0" w:color="auto"/>
          <w:right w:val="none" w:sz="0" w:space="0" w:color="auto"/>
          <w:between w:val="none" w:sz="0" w:space="0" w:color="auto"/>
          <w:bar w:val="none" w:sz="0" w:color="auto"/>
        </w:pBdr>
        <w:tabs>
          <w:tab w:val="left" w:pos="1267"/>
          <w:tab w:val="left" w:pos="1620"/>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center"/>
        <w:rPr>
          <w:rFonts w:eastAsia="SimSun"/>
          <w:spacing w:val="4"/>
          <w:w w:val="103"/>
          <w:kern w:val="14"/>
          <w:sz w:val="20"/>
          <w:bdr w:val="none" w:sz="0" w:space="0" w:color="auto"/>
          <w:lang w:eastAsia="zh-CN"/>
        </w:rPr>
      </w:pPr>
      <w:r w:rsidRPr="00F24F0B">
        <w:rPr>
          <w:spacing w:val="4"/>
          <w:w w:val="103"/>
          <w:kern w:val="14"/>
          <w:sz w:val="20"/>
          <w:bdr w:val="none" w:sz="0" w:space="0" w:color="auto"/>
          <w:lang w:val="es-ES" w:bidi="es-ES"/>
        </w:rPr>
        <w:t>______________</w:t>
      </w:r>
    </w:p>
    <w:p w14:paraId="54A239A1" w14:textId="77777777" w:rsidR="00FB6AB8" w:rsidRPr="00F24F0B" w:rsidRDefault="00FB6AB8" w:rsidP="00FB6AB8">
      <w:pPr>
        <w:ind w:left="360"/>
        <w:rPr>
          <w:sz w:val="20"/>
          <w:lang w:val="en-GB"/>
        </w:rPr>
      </w:pPr>
    </w:p>
    <w:sectPr w:rsidR="00FB6AB8" w:rsidRPr="00F24F0B" w:rsidSect="00CE3923">
      <w:headerReference w:type="even" r:id="rId8"/>
      <w:headerReference w:type="default" r:id="rId9"/>
      <w:footerReference w:type="even" r:id="rId10"/>
      <w:footerReference w:type="default" r:id="rId11"/>
      <w:headerReference w:type="first" r:id="rId12"/>
      <w:pgSz w:w="11900" w:h="16840"/>
      <w:pgMar w:top="1440" w:right="1440" w:bottom="1440" w:left="144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3C040" w14:textId="77777777" w:rsidR="00D95CAB" w:rsidRDefault="00D95CAB">
      <w:r>
        <w:separator/>
      </w:r>
    </w:p>
  </w:endnote>
  <w:endnote w:type="continuationSeparator" w:id="0">
    <w:p w14:paraId="17371DA2" w14:textId="77777777" w:rsidR="00D95CAB" w:rsidRDefault="00D95CAB">
      <w:r>
        <w:continuationSeparator/>
      </w:r>
    </w:p>
  </w:endnote>
  <w:endnote w:type="continuationNotice" w:id="1">
    <w:p w14:paraId="04B743A5" w14:textId="77777777" w:rsidR="00D95CAB" w:rsidRDefault="00D95C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309189"/>
      <w:docPartObj>
        <w:docPartGallery w:val="Page Numbers (Bottom of Page)"/>
        <w:docPartUnique/>
      </w:docPartObj>
    </w:sdtPr>
    <w:sdtEndPr>
      <w:rPr>
        <w:b/>
        <w:bCs/>
        <w:noProof/>
        <w:sz w:val="17"/>
        <w:szCs w:val="17"/>
      </w:rPr>
    </w:sdtEndPr>
    <w:sdtContent>
      <w:p w14:paraId="493A6C41" w14:textId="160BE73A" w:rsidR="00CE3923" w:rsidRPr="00CE3923" w:rsidRDefault="00CE3923" w:rsidP="00A73C19">
        <w:pPr>
          <w:pStyle w:val="Footer"/>
          <w:ind w:firstLine="810"/>
          <w:rPr>
            <w:b/>
            <w:bCs/>
            <w:sz w:val="17"/>
            <w:szCs w:val="17"/>
          </w:rPr>
        </w:pPr>
        <w:r w:rsidRPr="00CE3923">
          <w:rPr>
            <w:b/>
            <w:sz w:val="17"/>
            <w:lang w:val="es-ES" w:bidi="es-ES"/>
          </w:rPr>
          <w:fldChar w:fldCharType="begin"/>
        </w:r>
        <w:r w:rsidRPr="00CE3923">
          <w:rPr>
            <w:b/>
            <w:sz w:val="17"/>
            <w:lang w:val="es-ES" w:bidi="es-ES"/>
          </w:rPr>
          <w:instrText xml:space="preserve"> PAGE   \* MERGEFORMAT </w:instrText>
        </w:r>
        <w:r w:rsidRPr="00CE3923">
          <w:rPr>
            <w:b/>
            <w:sz w:val="17"/>
            <w:lang w:val="es-ES" w:bidi="es-ES"/>
          </w:rPr>
          <w:fldChar w:fldCharType="separate"/>
        </w:r>
        <w:r w:rsidRPr="00CE3923">
          <w:rPr>
            <w:b/>
            <w:noProof/>
            <w:sz w:val="17"/>
            <w:lang w:val="es-ES" w:bidi="es-ES"/>
          </w:rPr>
          <w:t>2</w:t>
        </w:r>
        <w:r w:rsidRPr="00CE3923">
          <w:rPr>
            <w:b/>
            <w:noProof/>
            <w:sz w:val="17"/>
            <w:lang w:val="es-ES" w:bidi="es-E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7"/>
        <w:szCs w:val="17"/>
      </w:rPr>
      <w:id w:val="-1874758861"/>
      <w:docPartObj>
        <w:docPartGallery w:val="Page Numbers (Bottom of Page)"/>
        <w:docPartUnique/>
      </w:docPartObj>
    </w:sdtPr>
    <w:sdtEndPr>
      <w:rPr>
        <w:noProof/>
      </w:rPr>
    </w:sdtEndPr>
    <w:sdtContent>
      <w:p w14:paraId="4F122220" w14:textId="3C225218" w:rsidR="00F15F26" w:rsidRPr="00855483" w:rsidRDefault="00BD6F41" w:rsidP="00855483">
        <w:pPr>
          <w:pStyle w:val="Footer"/>
          <w:ind w:right="200"/>
          <w:jc w:val="right"/>
          <w:rPr>
            <w:b/>
            <w:bCs/>
            <w:sz w:val="17"/>
            <w:szCs w:val="17"/>
          </w:rPr>
        </w:pPr>
        <w:r w:rsidRPr="00BD6F41">
          <w:rPr>
            <w:b/>
            <w:sz w:val="17"/>
            <w:lang w:val="es-ES" w:bidi="es-ES"/>
          </w:rPr>
          <w:fldChar w:fldCharType="begin"/>
        </w:r>
        <w:r w:rsidRPr="00BD6F41">
          <w:rPr>
            <w:b/>
            <w:sz w:val="17"/>
            <w:lang w:val="es-ES" w:bidi="es-ES"/>
          </w:rPr>
          <w:instrText xml:space="preserve"> PAGE   \* MERGEFORMAT </w:instrText>
        </w:r>
        <w:r w:rsidRPr="00BD6F41">
          <w:rPr>
            <w:b/>
            <w:sz w:val="17"/>
            <w:lang w:val="es-ES" w:bidi="es-ES"/>
          </w:rPr>
          <w:fldChar w:fldCharType="separate"/>
        </w:r>
        <w:r w:rsidRPr="00BD6F41">
          <w:rPr>
            <w:b/>
            <w:noProof/>
            <w:sz w:val="17"/>
            <w:lang w:val="es-ES" w:bidi="es-ES"/>
          </w:rPr>
          <w:t>2</w:t>
        </w:r>
        <w:r w:rsidRPr="00BD6F41">
          <w:rPr>
            <w:b/>
            <w:noProof/>
            <w:sz w:val="17"/>
            <w:lang w:val="es-ES" w:bidi="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29B3B" w14:textId="77777777" w:rsidR="00D95CAB" w:rsidRDefault="00D95CAB">
      <w:r>
        <w:separator/>
      </w:r>
    </w:p>
  </w:footnote>
  <w:footnote w:type="continuationSeparator" w:id="0">
    <w:p w14:paraId="43998504" w14:textId="77777777" w:rsidR="00D95CAB" w:rsidRDefault="00D95CAB">
      <w:r>
        <w:continuationSeparator/>
      </w:r>
    </w:p>
  </w:footnote>
  <w:footnote w:type="continuationNotice" w:id="1">
    <w:p w14:paraId="11885CC9" w14:textId="77777777" w:rsidR="00D95CAB" w:rsidRDefault="00D95C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20" w:type="dxa"/>
      <w:tblInd w:w="36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3982"/>
    </w:tblGrid>
    <w:tr w:rsidR="00CE3923" w:rsidRPr="00CE3923" w14:paraId="78CA42C5" w14:textId="77777777" w:rsidTr="004A16D5">
      <w:trPr>
        <w:trHeight w:hRule="exact" w:val="864"/>
      </w:trPr>
      <w:tc>
        <w:tcPr>
          <w:tcW w:w="4838" w:type="dxa"/>
          <w:vAlign w:val="bottom"/>
        </w:tcPr>
        <w:p w14:paraId="63D296AC" w14:textId="190689BF" w:rsidR="00CE3923" w:rsidRPr="00CE3923" w:rsidRDefault="00CE3923" w:rsidP="00CE3923">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pacing w:after="80"/>
            <w:rPr>
              <w:rFonts w:eastAsia="SimSun"/>
              <w:b/>
              <w:noProof/>
              <w:sz w:val="17"/>
              <w:szCs w:val="20"/>
              <w:bdr w:val="none" w:sz="0" w:space="0" w:color="auto"/>
            </w:rPr>
          </w:pPr>
          <w:r w:rsidRPr="00CE3923">
            <w:rPr>
              <w:b/>
              <w:noProof/>
              <w:sz w:val="17"/>
              <w:bdr w:val="none" w:sz="0" w:space="0" w:color="auto"/>
              <w:lang w:val="es-ES" w:bidi="es-ES"/>
            </w:rPr>
            <w:t>DP-FPA-OPS/2022/CRP.1</w:t>
          </w:r>
        </w:p>
      </w:tc>
      <w:tc>
        <w:tcPr>
          <w:tcW w:w="3982" w:type="dxa"/>
          <w:vAlign w:val="bottom"/>
        </w:tcPr>
        <w:p w14:paraId="20EB2A80" w14:textId="77777777" w:rsidR="00CE3923" w:rsidRPr="00CE3923" w:rsidRDefault="00CE3923" w:rsidP="004A16D5">
          <w:pPr>
            <w:pBdr>
              <w:top w:val="none" w:sz="0" w:space="0" w:color="auto"/>
              <w:left w:val="none" w:sz="0" w:space="0" w:color="auto"/>
              <w:bottom w:val="none" w:sz="0" w:space="0" w:color="auto"/>
              <w:right w:val="none" w:sz="0" w:space="0" w:color="auto"/>
              <w:between w:val="none" w:sz="0" w:space="0" w:color="auto"/>
              <w:bar w:val="none" w:sz="0" w:color="auto"/>
            </w:pBdr>
            <w:tabs>
              <w:tab w:val="right" w:pos="8640"/>
            </w:tabs>
            <w:rPr>
              <w:rFonts w:eastAsia="SimSun"/>
              <w:noProof/>
              <w:sz w:val="17"/>
              <w:szCs w:val="20"/>
              <w:bdr w:val="none" w:sz="0" w:space="0" w:color="auto"/>
            </w:rPr>
          </w:pPr>
        </w:p>
      </w:tc>
    </w:tr>
  </w:tbl>
  <w:p w14:paraId="1A345552" w14:textId="77777777" w:rsidR="00CE3923" w:rsidRPr="00CE3923" w:rsidRDefault="00CE3923">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Ind w:w="27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072"/>
    </w:tblGrid>
    <w:tr w:rsidR="00BD6F41" w:rsidRPr="00BD6F41" w14:paraId="3E92D4E2" w14:textId="77777777" w:rsidTr="00EB292E">
      <w:trPr>
        <w:trHeight w:hRule="exact" w:val="864"/>
      </w:trPr>
      <w:tc>
        <w:tcPr>
          <w:tcW w:w="4838" w:type="dxa"/>
          <w:vAlign w:val="bottom"/>
        </w:tcPr>
        <w:p w14:paraId="776B1AE6" w14:textId="77777777" w:rsidR="00BD6F41" w:rsidRPr="00BD6F41" w:rsidRDefault="00BD6F41" w:rsidP="00BD6F41">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rPr>
              <w:rFonts w:eastAsia="SimSun"/>
              <w:noProof/>
              <w:sz w:val="17"/>
              <w:szCs w:val="20"/>
              <w:bdr w:val="none" w:sz="0" w:space="0" w:color="auto"/>
            </w:rPr>
          </w:pPr>
        </w:p>
      </w:tc>
      <w:tc>
        <w:tcPr>
          <w:tcW w:w="4072" w:type="dxa"/>
          <w:vAlign w:val="bottom"/>
        </w:tcPr>
        <w:p w14:paraId="62F3D081" w14:textId="697BA027" w:rsidR="00BD6F41" w:rsidRPr="00BD6F41" w:rsidRDefault="00BD6F41" w:rsidP="00BD6F41">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pacing w:after="80"/>
            <w:jc w:val="right"/>
            <w:rPr>
              <w:rFonts w:eastAsia="SimSun"/>
              <w:b/>
              <w:noProof/>
              <w:sz w:val="17"/>
              <w:szCs w:val="20"/>
              <w:bdr w:val="none" w:sz="0" w:space="0" w:color="auto"/>
            </w:rPr>
          </w:pPr>
          <w:r w:rsidRPr="00BD6F41">
            <w:rPr>
              <w:b/>
              <w:noProof/>
              <w:sz w:val="17"/>
              <w:bdr w:val="none" w:sz="0" w:space="0" w:color="auto"/>
              <w:lang w:val="es-ES" w:bidi="es-ES"/>
            </w:rPr>
            <w:t>DP-FPA-OPS/2022/CRP.1</w:t>
          </w:r>
        </w:p>
      </w:tc>
    </w:tr>
  </w:tbl>
  <w:p w14:paraId="52CE829C" w14:textId="77777777" w:rsidR="00F15F26" w:rsidRPr="00BD6F41" w:rsidRDefault="00F15F26">
    <w:pPr>
      <w:pStyle w:val="HeaderFoot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7"/>
      <w:gridCol w:w="1872"/>
      <w:gridCol w:w="245"/>
      <w:gridCol w:w="3366"/>
      <w:gridCol w:w="900"/>
      <w:gridCol w:w="1800"/>
    </w:tblGrid>
    <w:tr w:rsidR="00CE3923" w:rsidRPr="00CE3923" w14:paraId="613ABA8C" w14:textId="77777777" w:rsidTr="00AF3A12">
      <w:trPr>
        <w:trHeight w:hRule="exact" w:val="432"/>
      </w:trPr>
      <w:tc>
        <w:tcPr>
          <w:tcW w:w="1357" w:type="dxa"/>
          <w:tcBorders>
            <w:top w:val="nil"/>
            <w:left w:val="nil"/>
            <w:bottom w:val="nil"/>
            <w:right w:val="nil"/>
          </w:tcBorders>
          <w:vAlign w:val="bottom"/>
        </w:tcPr>
        <w:p w14:paraId="3CBE59EF" w14:textId="77777777" w:rsidR="00CE3923" w:rsidRPr="00CE3923" w:rsidRDefault="00CE3923" w:rsidP="00CE3923">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spacing w:after="120"/>
            <w:rPr>
              <w:rFonts w:eastAsia="Times New Roman"/>
              <w:szCs w:val="20"/>
              <w:bdr w:val="none" w:sz="0" w:space="0" w:color="auto"/>
              <w:lang w:val="en-GB"/>
            </w:rPr>
          </w:pPr>
        </w:p>
      </w:tc>
      <w:tc>
        <w:tcPr>
          <w:tcW w:w="1872" w:type="dxa"/>
          <w:tcBorders>
            <w:top w:val="nil"/>
            <w:left w:val="nil"/>
            <w:bottom w:val="nil"/>
            <w:right w:val="nil"/>
          </w:tcBorders>
          <w:vAlign w:val="bottom"/>
        </w:tcPr>
        <w:p w14:paraId="6D8D05CE" w14:textId="77777777" w:rsidR="00CE3923" w:rsidRPr="00CE3923" w:rsidRDefault="00CE3923" w:rsidP="00CE3923">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80" w:line="300" w:lineRule="exact"/>
            <w:outlineLvl w:val="0"/>
            <w:rPr>
              <w:rFonts w:eastAsia="Times New Roman"/>
              <w:spacing w:val="2"/>
              <w:w w:val="96"/>
              <w:kern w:val="14"/>
              <w:sz w:val="28"/>
              <w:szCs w:val="20"/>
              <w:bdr w:val="none" w:sz="0" w:space="0" w:color="auto"/>
              <w:lang w:val="en-GB"/>
            </w:rPr>
          </w:pPr>
        </w:p>
      </w:tc>
      <w:tc>
        <w:tcPr>
          <w:tcW w:w="245" w:type="dxa"/>
          <w:tcBorders>
            <w:top w:val="nil"/>
            <w:left w:val="nil"/>
            <w:bottom w:val="nil"/>
            <w:right w:val="nil"/>
          </w:tcBorders>
          <w:vAlign w:val="bottom"/>
        </w:tcPr>
        <w:p w14:paraId="5624A3D3" w14:textId="77777777" w:rsidR="00CE3923" w:rsidRPr="00CE3923" w:rsidRDefault="00CE3923" w:rsidP="00CE3923">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spacing w:after="120"/>
            <w:rPr>
              <w:rFonts w:eastAsia="Times New Roman"/>
              <w:szCs w:val="20"/>
              <w:bdr w:val="none" w:sz="0" w:space="0" w:color="auto"/>
              <w:lang w:val="en-GB"/>
            </w:rPr>
          </w:pPr>
        </w:p>
      </w:tc>
      <w:tc>
        <w:tcPr>
          <w:tcW w:w="6066" w:type="dxa"/>
          <w:gridSpan w:val="3"/>
          <w:tcBorders>
            <w:top w:val="nil"/>
            <w:left w:val="nil"/>
            <w:bottom w:val="nil"/>
            <w:right w:val="nil"/>
          </w:tcBorders>
          <w:vAlign w:val="bottom"/>
        </w:tcPr>
        <w:p w14:paraId="56ADB662" w14:textId="3339093E" w:rsidR="00CE3923" w:rsidRPr="00CE3923" w:rsidRDefault="00CE3923" w:rsidP="00CE3923">
          <w:pPr>
            <w:pBdr>
              <w:top w:val="none" w:sz="0" w:space="0" w:color="auto"/>
              <w:left w:val="none" w:sz="0" w:space="0" w:color="auto"/>
              <w:bottom w:val="none" w:sz="0" w:space="0" w:color="auto"/>
              <w:right w:val="none" w:sz="0" w:space="0" w:color="auto"/>
              <w:between w:val="none" w:sz="0" w:space="0" w:color="auto"/>
              <w:bar w:val="none" w:sz="0" w:color="auto"/>
            </w:pBdr>
            <w:spacing w:after="80"/>
            <w:ind w:right="90"/>
            <w:jc w:val="right"/>
            <w:rPr>
              <w:rFonts w:eastAsia="Times New Roman"/>
              <w:b/>
              <w:position w:val="-4"/>
              <w:szCs w:val="20"/>
              <w:bdr w:val="none" w:sz="0" w:space="0" w:color="auto"/>
              <w:lang w:val="en-GB"/>
            </w:rPr>
          </w:pPr>
          <w:r w:rsidRPr="00CE3923">
            <w:rPr>
              <w:position w:val="-4"/>
              <w:sz w:val="40"/>
              <w:bdr w:val="none" w:sz="0" w:space="0" w:color="auto"/>
              <w:lang w:val="es-ES" w:bidi="es-ES"/>
            </w:rPr>
            <w:t>DP</w:t>
          </w:r>
          <w:r w:rsidRPr="00CE3923">
            <w:rPr>
              <w:position w:val="-4"/>
              <w:sz w:val="32"/>
              <w:bdr w:val="none" w:sz="0" w:space="0" w:color="auto"/>
              <w:lang w:val="es-ES" w:bidi="es-ES"/>
            </w:rPr>
            <w:t>-FPA-OPS</w:t>
          </w:r>
          <w:r w:rsidRPr="00CE3923">
            <w:rPr>
              <w:position w:val="-4"/>
              <w:sz w:val="20"/>
              <w:bdr w:val="none" w:sz="0" w:space="0" w:color="auto"/>
              <w:lang w:val="es-ES" w:bidi="es-ES"/>
            </w:rPr>
            <w:t>/2022/CRP.1</w:t>
          </w:r>
        </w:p>
      </w:tc>
    </w:tr>
    <w:tr w:rsidR="00CE3923" w:rsidRPr="00CE3923" w14:paraId="06DB1804" w14:textId="77777777" w:rsidTr="00AF3A12">
      <w:trPr>
        <w:trHeight w:hRule="exact" w:val="2008"/>
      </w:trPr>
      <w:tc>
        <w:tcPr>
          <w:tcW w:w="1357" w:type="dxa"/>
          <w:tcBorders>
            <w:left w:val="nil"/>
            <w:bottom w:val="single" w:sz="12" w:space="0" w:color="auto"/>
            <w:right w:val="nil"/>
          </w:tcBorders>
        </w:tcPr>
        <w:p w14:paraId="25136ABF" w14:textId="77777777" w:rsidR="00CE3923" w:rsidRPr="00CE3923" w:rsidRDefault="00CE3923" w:rsidP="00CE3923">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spacing w:before="109"/>
            <w:rPr>
              <w:rFonts w:eastAsia="Times New Roman"/>
              <w:szCs w:val="20"/>
              <w:bdr w:val="none" w:sz="0" w:space="0" w:color="auto"/>
              <w:lang w:val="en-GB"/>
            </w:rPr>
          </w:pPr>
        </w:p>
      </w:tc>
      <w:tc>
        <w:tcPr>
          <w:tcW w:w="5483" w:type="dxa"/>
          <w:gridSpan w:val="3"/>
          <w:tcBorders>
            <w:left w:val="nil"/>
            <w:bottom w:val="single" w:sz="12" w:space="0" w:color="auto"/>
            <w:right w:val="nil"/>
          </w:tcBorders>
        </w:tcPr>
        <w:p w14:paraId="74F2EBB6" w14:textId="77777777" w:rsidR="00CE3923" w:rsidRPr="00CE3923" w:rsidRDefault="00CE3923" w:rsidP="00CE3923">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leader="dot" w:pos="360"/>
            </w:tabs>
            <w:suppressAutoHyphens/>
            <w:spacing w:before="109" w:line="330" w:lineRule="exact"/>
            <w:outlineLvl w:val="0"/>
            <w:rPr>
              <w:rFonts w:eastAsia="Times New Roman"/>
              <w:b/>
              <w:spacing w:val="-4"/>
              <w:w w:val="98"/>
              <w:kern w:val="14"/>
              <w:sz w:val="34"/>
              <w:szCs w:val="20"/>
              <w:bdr w:val="none" w:sz="0" w:space="0" w:color="auto"/>
              <w:lang w:val="en-GB"/>
            </w:rPr>
          </w:pPr>
        </w:p>
      </w:tc>
      <w:tc>
        <w:tcPr>
          <w:tcW w:w="900" w:type="dxa"/>
          <w:tcBorders>
            <w:left w:val="nil"/>
            <w:bottom w:val="single" w:sz="12" w:space="0" w:color="auto"/>
            <w:right w:val="nil"/>
          </w:tcBorders>
        </w:tcPr>
        <w:p w14:paraId="2649AC84" w14:textId="77777777" w:rsidR="00CE3923" w:rsidRPr="00CE3923" w:rsidRDefault="00CE3923" w:rsidP="00CE3923">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spacing w:before="109"/>
            <w:rPr>
              <w:rFonts w:eastAsia="Times New Roman"/>
              <w:szCs w:val="20"/>
              <w:bdr w:val="none" w:sz="0" w:space="0" w:color="auto"/>
              <w:lang w:val="en-GB"/>
            </w:rPr>
          </w:pPr>
        </w:p>
      </w:tc>
      <w:tc>
        <w:tcPr>
          <w:tcW w:w="1800" w:type="dxa"/>
          <w:tcBorders>
            <w:left w:val="nil"/>
            <w:bottom w:val="single" w:sz="12" w:space="0" w:color="auto"/>
            <w:right w:val="nil"/>
          </w:tcBorders>
        </w:tcPr>
        <w:p w14:paraId="736C001E" w14:textId="77777777" w:rsidR="00CE3923" w:rsidRPr="00D834AB" w:rsidRDefault="00CE3923" w:rsidP="00CE3923">
          <w:pPr>
            <w:pBdr>
              <w:top w:val="none" w:sz="0" w:space="0" w:color="auto"/>
              <w:left w:val="none" w:sz="0" w:space="0" w:color="auto"/>
              <w:bottom w:val="none" w:sz="0" w:space="0" w:color="auto"/>
              <w:right w:val="none" w:sz="0" w:space="0" w:color="auto"/>
              <w:between w:val="none" w:sz="0" w:space="0" w:color="auto"/>
              <w:bar w:val="none" w:sz="0" w:color="auto"/>
            </w:pBdr>
            <w:spacing w:before="240"/>
            <w:rPr>
              <w:sz w:val="20"/>
              <w:bdr w:val="none" w:sz="0" w:space="0" w:color="auto"/>
              <w:lang w:val="es-ES"/>
            </w:rPr>
          </w:pPr>
          <w:proofErr w:type="spellStart"/>
          <w:r w:rsidRPr="007F6AE3">
            <w:rPr>
              <w:sz w:val="20"/>
              <w:bdr w:val="none" w:sz="0" w:space="0" w:color="auto"/>
              <w:lang w:val="es-ES" w:bidi="es-ES"/>
            </w:rPr>
            <w:t>Distr</w:t>
          </w:r>
          <w:proofErr w:type="spellEnd"/>
          <w:r w:rsidRPr="007F6AE3">
            <w:rPr>
              <w:sz w:val="20"/>
              <w:bdr w:val="none" w:sz="0" w:space="0" w:color="auto"/>
              <w:lang w:val="es-ES" w:bidi="es-ES"/>
            </w:rPr>
            <w:t>.: general</w:t>
          </w:r>
        </w:p>
        <w:p w14:paraId="114D79A2" w14:textId="6A3ED16C" w:rsidR="00CE3923" w:rsidRPr="00D834AB" w:rsidRDefault="00CE3923" w:rsidP="00F24F0B">
          <w:pPr>
            <w:pBdr>
              <w:top w:val="none" w:sz="0" w:space="0" w:color="auto"/>
              <w:left w:val="none" w:sz="0" w:space="0" w:color="auto"/>
              <w:bottom w:val="none" w:sz="0" w:space="0" w:color="auto"/>
              <w:right w:val="none" w:sz="0" w:space="0" w:color="auto"/>
              <w:between w:val="none" w:sz="0" w:space="0" w:color="auto"/>
              <w:bar w:val="none" w:sz="0" w:color="auto"/>
            </w:pBdr>
            <w:spacing w:after="240"/>
            <w:ind w:right="97"/>
            <w:rPr>
              <w:rFonts w:eastAsia="Times New Roman"/>
              <w:sz w:val="20"/>
              <w:szCs w:val="20"/>
              <w:bdr w:val="none" w:sz="0" w:space="0" w:color="auto"/>
              <w:lang w:val="es-ES"/>
            </w:rPr>
          </w:pPr>
          <w:r w:rsidRPr="00CE3923">
            <w:rPr>
              <w:sz w:val="20"/>
              <w:bdr w:val="none" w:sz="0" w:space="0" w:color="auto"/>
              <w:lang w:val="es-ES" w:bidi="es-ES"/>
            </w:rPr>
            <w:t>1 de agosto de 2022</w:t>
          </w:r>
        </w:p>
        <w:p w14:paraId="51344DDF" w14:textId="0EE34BDE" w:rsidR="0044382F" w:rsidRDefault="0044382F" w:rsidP="00CE3923">
          <w:pPr>
            <w:pBdr>
              <w:top w:val="none" w:sz="0" w:space="0" w:color="auto"/>
              <w:left w:val="none" w:sz="0" w:space="0" w:color="auto"/>
              <w:bottom w:val="none" w:sz="0" w:space="0" w:color="auto"/>
              <w:right w:val="none" w:sz="0" w:space="0" w:color="auto"/>
              <w:between w:val="none" w:sz="0" w:space="0" w:color="auto"/>
              <w:bar w:val="none" w:sz="0" w:color="auto"/>
            </w:pBdr>
            <w:rPr>
              <w:sz w:val="20"/>
              <w:bdr w:val="none" w:sz="0" w:space="0" w:color="auto"/>
              <w:lang w:val="es-ES" w:bidi="es-ES"/>
            </w:rPr>
          </w:pPr>
          <w:r>
            <w:rPr>
              <w:sz w:val="20"/>
              <w:bdr w:val="none" w:sz="0" w:space="0" w:color="auto"/>
              <w:lang w:val="es-ES" w:bidi="es-ES"/>
            </w:rPr>
            <w:t>Español</w:t>
          </w:r>
        </w:p>
        <w:p w14:paraId="644003B5" w14:textId="75AEE280" w:rsidR="00CE3923" w:rsidRPr="00CE3923" w:rsidRDefault="00CE3923" w:rsidP="00CE392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lang w:val="en-GB"/>
            </w:rPr>
          </w:pPr>
          <w:r w:rsidRPr="00CE3923">
            <w:rPr>
              <w:sz w:val="20"/>
              <w:bdr w:val="none" w:sz="0" w:space="0" w:color="auto"/>
              <w:lang w:val="es-ES" w:bidi="es-ES"/>
            </w:rPr>
            <w:t>Original: inglés</w:t>
          </w:r>
        </w:p>
      </w:tc>
    </w:tr>
  </w:tbl>
  <w:p w14:paraId="028E4CD9" w14:textId="77777777" w:rsidR="00CE3923" w:rsidRPr="001D4D9E" w:rsidRDefault="00CE3923">
    <w:pPr>
      <w:pStyle w:val="Header"/>
      <w:rPr>
        <w:sz w:val="6"/>
        <w:szCs w:val="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930"/>
    <w:multiLevelType w:val="multilevel"/>
    <w:tmpl w:val="A45AB4D4"/>
    <w:lvl w:ilvl="0">
      <w:start w:val="1"/>
      <w:numFmt w:val="lowerLetter"/>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6023039"/>
    <w:multiLevelType w:val="hybridMultilevel"/>
    <w:tmpl w:val="5FBA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73F21"/>
    <w:multiLevelType w:val="hybridMultilevel"/>
    <w:tmpl w:val="29FAB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FD3AE1"/>
    <w:multiLevelType w:val="hybridMultilevel"/>
    <w:tmpl w:val="F792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96883"/>
    <w:multiLevelType w:val="hybridMultilevel"/>
    <w:tmpl w:val="576EAFEA"/>
    <w:styleLink w:val="ImportedStyle10"/>
    <w:lvl w:ilvl="0" w:tplc="576095E0">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F901C0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1722C20">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27CAD89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D20D66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754DC8E">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BE86B7F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1C00CE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B8A985A">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FD81355"/>
    <w:multiLevelType w:val="multilevel"/>
    <w:tmpl w:val="AC048B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0FD68CC"/>
    <w:multiLevelType w:val="multilevel"/>
    <w:tmpl w:val="66703A2A"/>
    <w:lvl w:ilvl="0">
      <w:start w:val="1"/>
      <w:numFmt w:val="bullet"/>
      <w:lvlText w:val="o"/>
      <w:lvlJc w:val="left"/>
      <w:pPr>
        <w:ind w:left="900" w:hanging="360"/>
      </w:pPr>
      <w:rPr>
        <w:rFonts w:ascii="Courier New" w:eastAsia="Courier New" w:hAnsi="Courier New" w:cs="Courier New"/>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7" w15:restartNumberingAfterBreak="0">
    <w:nsid w:val="19D959F3"/>
    <w:multiLevelType w:val="multilevel"/>
    <w:tmpl w:val="32626A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7F29D8"/>
    <w:multiLevelType w:val="hybridMultilevel"/>
    <w:tmpl w:val="31144900"/>
    <w:lvl w:ilvl="0" w:tplc="04130015">
      <w:start w:val="4"/>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58F055D"/>
    <w:multiLevelType w:val="hybridMultilevel"/>
    <w:tmpl w:val="60109CD6"/>
    <w:lvl w:ilvl="0" w:tplc="20DAB9FA">
      <w:start w:val="4"/>
      <w:numFmt w:val="upperRoman"/>
      <w:lvlText w:val="%1."/>
      <w:lvlJc w:val="left"/>
      <w:pPr>
        <w:ind w:left="1800" w:hanging="72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0" w15:restartNumberingAfterBreak="0">
    <w:nsid w:val="306836FB"/>
    <w:multiLevelType w:val="hybridMultilevel"/>
    <w:tmpl w:val="C3D075EC"/>
    <w:numStyleLink w:val="ImportedStyle2"/>
  </w:abstractNum>
  <w:abstractNum w:abstractNumId="11" w15:restartNumberingAfterBreak="0">
    <w:nsid w:val="326C0714"/>
    <w:multiLevelType w:val="hybridMultilevel"/>
    <w:tmpl w:val="576EAFEA"/>
    <w:numStyleLink w:val="ImportedStyle10"/>
  </w:abstractNum>
  <w:abstractNum w:abstractNumId="12" w15:restartNumberingAfterBreak="0">
    <w:nsid w:val="37A91B13"/>
    <w:multiLevelType w:val="hybridMultilevel"/>
    <w:tmpl w:val="F1107196"/>
    <w:numStyleLink w:val="ImportedStyle4"/>
  </w:abstractNum>
  <w:abstractNum w:abstractNumId="13" w15:restartNumberingAfterBreak="0">
    <w:nsid w:val="392C195F"/>
    <w:multiLevelType w:val="hybridMultilevel"/>
    <w:tmpl w:val="372020E8"/>
    <w:numStyleLink w:val="ImportedStyle3"/>
  </w:abstractNum>
  <w:abstractNum w:abstractNumId="14" w15:restartNumberingAfterBreak="0">
    <w:nsid w:val="3E4511F4"/>
    <w:multiLevelType w:val="hybridMultilevel"/>
    <w:tmpl w:val="F1107196"/>
    <w:styleLink w:val="ImportedStyle4"/>
    <w:lvl w:ilvl="0" w:tplc="E51C20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2409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3085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8C10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C284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7C8B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E8B8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3A79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6484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F4D3A9E"/>
    <w:multiLevelType w:val="multilevel"/>
    <w:tmpl w:val="05F0470C"/>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16" w15:restartNumberingAfterBreak="0">
    <w:nsid w:val="448436ED"/>
    <w:multiLevelType w:val="hybridMultilevel"/>
    <w:tmpl w:val="F0BE3B66"/>
    <w:numStyleLink w:val="ImportedStyle1"/>
  </w:abstractNum>
  <w:abstractNum w:abstractNumId="17" w15:restartNumberingAfterBreak="0">
    <w:nsid w:val="44FC4377"/>
    <w:multiLevelType w:val="hybridMultilevel"/>
    <w:tmpl w:val="F0BE3B66"/>
    <w:styleLink w:val="ImportedStyle1"/>
    <w:lvl w:ilvl="0" w:tplc="1A92B9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FECDC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12BEA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4A6035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1A783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A8FB8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ED476C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97690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AC14F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90633AF"/>
    <w:multiLevelType w:val="hybridMultilevel"/>
    <w:tmpl w:val="0748C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7C207F"/>
    <w:multiLevelType w:val="hybridMultilevel"/>
    <w:tmpl w:val="D42A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1A27CA"/>
    <w:multiLevelType w:val="hybridMultilevel"/>
    <w:tmpl w:val="395A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2F474A"/>
    <w:multiLevelType w:val="hybridMultilevel"/>
    <w:tmpl w:val="636CB6C8"/>
    <w:lvl w:ilvl="0" w:tplc="71460B3C">
      <w:start w:val="1"/>
      <w:numFmt w:val="upperRoman"/>
      <w:lvlText w:val="%1."/>
      <w:lvlJc w:val="left"/>
      <w:pPr>
        <w:ind w:left="1980" w:hanging="720"/>
      </w:pPr>
      <w:rPr>
        <w:rFonts w:eastAsia="Arial Unicode M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635F7B7D"/>
    <w:multiLevelType w:val="hybridMultilevel"/>
    <w:tmpl w:val="828C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61753C"/>
    <w:multiLevelType w:val="hybridMultilevel"/>
    <w:tmpl w:val="C3D075EC"/>
    <w:styleLink w:val="ImportedStyle2"/>
    <w:lvl w:ilvl="0" w:tplc="522AA7B6">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A1BC350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3E09E9A">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19CADE5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D7A179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D26E73C">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8CC8487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176CF3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3E8BD52">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7E13728"/>
    <w:multiLevelType w:val="multilevel"/>
    <w:tmpl w:val="5B6A7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7E428EF"/>
    <w:multiLevelType w:val="hybridMultilevel"/>
    <w:tmpl w:val="372020E8"/>
    <w:styleLink w:val="ImportedStyle3"/>
    <w:lvl w:ilvl="0" w:tplc="A8B004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7CEB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AEC9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1853F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C6F9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0C9F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8A65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4AC6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765D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AD9376E"/>
    <w:multiLevelType w:val="multilevel"/>
    <w:tmpl w:val="6472F928"/>
    <w:lvl w:ilvl="0">
      <w:start w:val="1"/>
      <w:numFmt w:val="decimal"/>
      <w:lvlText w:val="%1."/>
      <w:lvlJc w:val="left"/>
      <w:pPr>
        <w:ind w:left="360" w:hanging="360"/>
      </w:pPr>
      <w:rPr>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BD61235"/>
    <w:multiLevelType w:val="multilevel"/>
    <w:tmpl w:val="3EF249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D16045C"/>
    <w:multiLevelType w:val="hybridMultilevel"/>
    <w:tmpl w:val="E74E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lvlOverride w:ilvl="0">
      <w:lvl w:ilvl="0" w:tplc="2656F848">
        <w:start w:val="1"/>
        <w:numFmt w:val="decimal"/>
        <w:lvlText w:val="%1."/>
        <w:lvlJc w:val="left"/>
        <w:pPr>
          <w:ind w:left="720" w:hanging="360"/>
        </w:pPr>
        <w:rPr>
          <w:rFonts w:hAnsi="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4"/>
  </w:num>
  <w:num w:numId="4">
    <w:abstractNumId w:val="11"/>
  </w:num>
  <w:num w:numId="5">
    <w:abstractNumId w:val="16"/>
    <w:lvlOverride w:ilvl="0">
      <w:lvl w:ilvl="0" w:tplc="2656F848">
        <w:start w:val="1"/>
        <w:numFmt w:val="decimal"/>
        <w:lvlText w:val="%1."/>
        <w:lvlJc w:val="left"/>
        <w:pPr>
          <w:ind w:left="72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6">
    <w:abstractNumId w:val="11"/>
  </w:num>
  <w:num w:numId="7">
    <w:abstractNumId w:val="16"/>
    <w:lvlOverride w:ilvl="0">
      <w:startOverride w:val="16"/>
    </w:lvlOverride>
  </w:num>
  <w:num w:numId="8">
    <w:abstractNumId w:val="11"/>
  </w:num>
  <w:num w:numId="9">
    <w:abstractNumId w:val="16"/>
  </w:num>
  <w:num w:numId="10">
    <w:abstractNumId w:val="11"/>
  </w:num>
  <w:num w:numId="11">
    <w:abstractNumId w:val="16"/>
    <w:lvlOverride w:ilvl="0">
      <w:startOverride w:val="32"/>
    </w:lvlOverride>
  </w:num>
  <w:num w:numId="12">
    <w:abstractNumId w:val="11"/>
    <w:lvlOverride w:ilvl="0">
      <w:startOverride w:val="5"/>
    </w:lvlOverride>
  </w:num>
  <w:num w:numId="13">
    <w:abstractNumId w:val="16"/>
    <w:lvlOverride w:ilvl="0">
      <w:startOverride w:val="38"/>
    </w:lvlOverride>
  </w:num>
  <w:num w:numId="14">
    <w:abstractNumId w:val="23"/>
  </w:num>
  <w:num w:numId="15">
    <w:abstractNumId w:val="10"/>
  </w:num>
  <w:num w:numId="16">
    <w:abstractNumId w:val="10"/>
    <w:lvlOverride w:ilvl="0">
      <w:startOverride w:val="4"/>
    </w:lvlOverride>
  </w:num>
  <w:num w:numId="17">
    <w:abstractNumId w:val="16"/>
    <w:lvlOverride w:ilvl="0">
      <w:startOverride w:val="44"/>
    </w:lvlOverride>
  </w:num>
  <w:num w:numId="18">
    <w:abstractNumId w:val="25"/>
  </w:num>
  <w:num w:numId="19">
    <w:abstractNumId w:val="13"/>
  </w:num>
  <w:num w:numId="20">
    <w:abstractNumId w:val="14"/>
  </w:num>
  <w:num w:numId="21">
    <w:abstractNumId w:val="12"/>
  </w:num>
  <w:num w:numId="22">
    <w:abstractNumId w:val="8"/>
  </w:num>
  <w:num w:numId="23">
    <w:abstractNumId w:val="9"/>
  </w:num>
  <w:num w:numId="24">
    <w:abstractNumId w:val="20"/>
  </w:num>
  <w:num w:numId="25">
    <w:abstractNumId w:val="22"/>
  </w:num>
  <w:num w:numId="26">
    <w:abstractNumId w:val="3"/>
  </w:num>
  <w:num w:numId="27">
    <w:abstractNumId w:val="19"/>
  </w:num>
  <w:num w:numId="28">
    <w:abstractNumId w:val="1"/>
  </w:num>
  <w:num w:numId="29">
    <w:abstractNumId w:val="28"/>
  </w:num>
  <w:num w:numId="30">
    <w:abstractNumId w:val="18"/>
  </w:num>
  <w:num w:numId="31">
    <w:abstractNumId w:val="2"/>
  </w:num>
  <w:num w:numId="32">
    <w:abstractNumId w:val="26"/>
  </w:num>
  <w:num w:numId="33">
    <w:abstractNumId w:val="5"/>
  </w:num>
  <w:num w:numId="34">
    <w:abstractNumId w:val="15"/>
  </w:num>
  <w:num w:numId="35">
    <w:abstractNumId w:val="6"/>
  </w:num>
  <w:num w:numId="36">
    <w:abstractNumId w:val="24"/>
  </w:num>
  <w:num w:numId="37">
    <w:abstractNumId w:val="7"/>
  </w:num>
  <w:num w:numId="38">
    <w:abstractNumId w:val="27"/>
  </w:num>
  <w:num w:numId="39">
    <w:abstractNumId w:val="0"/>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xNTS0NDA2NzK1NLFU0lEKTi0uzszPAykwrAUAAtQKRiwAAAA="/>
  </w:docVars>
  <w:rsids>
    <w:rsidRoot w:val="000C70C9"/>
    <w:rsid w:val="00003BB0"/>
    <w:rsid w:val="0001211A"/>
    <w:rsid w:val="00013DEC"/>
    <w:rsid w:val="00023C1B"/>
    <w:rsid w:val="00033CAD"/>
    <w:rsid w:val="0003421D"/>
    <w:rsid w:val="000630E2"/>
    <w:rsid w:val="000734F3"/>
    <w:rsid w:val="0009004C"/>
    <w:rsid w:val="00094A25"/>
    <w:rsid w:val="000A1E78"/>
    <w:rsid w:val="000A1F5E"/>
    <w:rsid w:val="000A2CAE"/>
    <w:rsid w:val="000A3A37"/>
    <w:rsid w:val="000B2A3B"/>
    <w:rsid w:val="000C0C9A"/>
    <w:rsid w:val="000C70C9"/>
    <w:rsid w:val="000D44F5"/>
    <w:rsid w:val="00104432"/>
    <w:rsid w:val="00110970"/>
    <w:rsid w:val="00112164"/>
    <w:rsid w:val="00116758"/>
    <w:rsid w:val="001242F2"/>
    <w:rsid w:val="0017144F"/>
    <w:rsid w:val="001B3C34"/>
    <w:rsid w:val="001B411A"/>
    <w:rsid w:val="001C7219"/>
    <w:rsid w:val="001D2D6F"/>
    <w:rsid w:val="001D4D9E"/>
    <w:rsid w:val="001D5FD0"/>
    <w:rsid w:val="001D660C"/>
    <w:rsid w:val="001F0D3C"/>
    <w:rsid w:val="001F530C"/>
    <w:rsid w:val="00213336"/>
    <w:rsid w:val="00224FCF"/>
    <w:rsid w:val="00232ED2"/>
    <w:rsid w:val="00242CEB"/>
    <w:rsid w:val="00244D37"/>
    <w:rsid w:val="00255B19"/>
    <w:rsid w:val="00270EEA"/>
    <w:rsid w:val="00282A43"/>
    <w:rsid w:val="00286092"/>
    <w:rsid w:val="00293C92"/>
    <w:rsid w:val="00294B9C"/>
    <w:rsid w:val="002A4797"/>
    <w:rsid w:val="002A722D"/>
    <w:rsid w:val="002A7952"/>
    <w:rsid w:val="002B6F35"/>
    <w:rsid w:val="002C0D3F"/>
    <w:rsid w:val="002D35A8"/>
    <w:rsid w:val="002F7AEC"/>
    <w:rsid w:val="003010AF"/>
    <w:rsid w:val="00301C64"/>
    <w:rsid w:val="0030779E"/>
    <w:rsid w:val="0031047C"/>
    <w:rsid w:val="00334BAD"/>
    <w:rsid w:val="00362E3D"/>
    <w:rsid w:val="003633D0"/>
    <w:rsid w:val="00371E62"/>
    <w:rsid w:val="00390505"/>
    <w:rsid w:val="003B2EC5"/>
    <w:rsid w:val="003C0338"/>
    <w:rsid w:val="003E050A"/>
    <w:rsid w:val="003E3924"/>
    <w:rsid w:val="00403D6B"/>
    <w:rsid w:val="004125B0"/>
    <w:rsid w:val="004208A9"/>
    <w:rsid w:val="004437F5"/>
    <w:rsid w:val="0044382F"/>
    <w:rsid w:val="0044425A"/>
    <w:rsid w:val="00450ED3"/>
    <w:rsid w:val="004775E0"/>
    <w:rsid w:val="00484737"/>
    <w:rsid w:val="00492FC4"/>
    <w:rsid w:val="00495D12"/>
    <w:rsid w:val="00495F2A"/>
    <w:rsid w:val="004A16D5"/>
    <w:rsid w:val="004A54B3"/>
    <w:rsid w:val="004B485F"/>
    <w:rsid w:val="004B5C79"/>
    <w:rsid w:val="004D2943"/>
    <w:rsid w:val="004D7473"/>
    <w:rsid w:val="004F37BA"/>
    <w:rsid w:val="00501741"/>
    <w:rsid w:val="00506F48"/>
    <w:rsid w:val="0051260E"/>
    <w:rsid w:val="00515604"/>
    <w:rsid w:val="005215E6"/>
    <w:rsid w:val="00526B1C"/>
    <w:rsid w:val="00545C51"/>
    <w:rsid w:val="00550B84"/>
    <w:rsid w:val="00554FD8"/>
    <w:rsid w:val="0057214D"/>
    <w:rsid w:val="005A34B0"/>
    <w:rsid w:val="005A51CB"/>
    <w:rsid w:val="005A7362"/>
    <w:rsid w:val="005C3BA6"/>
    <w:rsid w:val="005E61FA"/>
    <w:rsid w:val="005E7946"/>
    <w:rsid w:val="006059FC"/>
    <w:rsid w:val="00610C0E"/>
    <w:rsid w:val="00626AD5"/>
    <w:rsid w:val="00631C36"/>
    <w:rsid w:val="00633777"/>
    <w:rsid w:val="00637F6D"/>
    <w:rsid w:val="00645744"/>
    <w:rsid w:val="00652610"/>
    <w:rsid w:val="0067140C"/>
    <w:rsid w:val="006745B0"/>
    <w:rsid w:val="00683478"/>
    <w:rsid w:val="00685FD0"/>
    <w:rsid w:val="00687AEB"/>
    <w:rsid w:val="00697F2F"/>
    <w:rsid w:val="006B20CD"/>
    <w:rsid w:val="006C0A5A"/>
    <w:rsid w:val="006C4068"/>
    <w:rsid w:val="006C6ECC"/>
    <w:rsid w:val="006D1196"/>
    <w:rsid w:val="00700C71"/>
    <w:rsid w:val="00727626"/>
    <w:rsid w:val="00731509"/>
    <w:rsid w:val="00732EEC"/>
    <w:rsid w:val="00733B35"/>
    <w:rsid w:val="00735D53"/>
    <w:rsid w:val="0074501F"/>
    <w:rsid w:val="007450DC"/>
    <w:rsid w:val="00746844"/>
    <w:rsid w:val="00750BE3"/>
    <w:rsid w:val="00772354"/>
    <w:rsid w:val="00773C6C"/>
    <w:rsid w:val="00774C35"/>
    <w:rsid w:val="007752F4"/>
    <w:rsid w:val="00780957"/>
    <w:rsid w:val="0079113D"/>
    <w:rsid w:val="007915DA"/>
    <w:rsid w:val="00792438"/>
    <w:rsid w:val="007C0FC2"/>
    <w:rsid w:val="007C4FC3"/>
    <w:rsid w:val="007E31B6"/>
    <w:rsid w:val="007E5C99"/>
    <w:rsid w:val="007E695C"/>
    <w:rsid w:val="007E6987"/>
    <w:rsid w:val="007F578B"/>
    <w:rsid w:val="007F6AE3"/>
    <w:rsid w:val="00800572"/>
    <w:rsid w:val="0080411B"/>
    <w:rsid w:val="008043AC"/>
    <w:rsid w:val="00813D0A"/>
    <w:rsid w:val="008405D3"/>
    <w:rsid w:val="008421B5"/>
    <w:rsid w:val="00854CFF"/>
    <w:rsid w:val="00854FC4"/>
    <w:rsid w:val="00855483"/>
    <w:rsid w:val="00862DC3"/>
    <w:rsid w:val="008810D2"/>
    <w:rsid w:val="0088333B"/>
    <w:rsid w:val="00890641"/>
    <w:rsid w:val="008A19DB"/>
    <w:rsid w:val="008A24DA"/>
    <w:rsid w:val="008A3A4B"/>
    <w:rsid w:val="008A5D41"/>
    <w:rsid w:val="008B6954"/>
    <w:rsid w:val="008C2DBC"/>
    <w:rsid w:val="008E3FCF"/>
    <w:rsid w:val="00916894"/>
    <w:rsid w:val="00944CEB"/>
    <w:rsid w:val="00944E4C"/>
    <w:rsid w:val="0098731D"/>
    <w:rsid w:val="00993EA8"/>
    <w:rsid w:val="009B3D4A"/>
    <w:rsid w:val="009D5F44"/>
    <w:rsid w:val="009D7BE6"/>
    <w:rsid w:val="00A016D3"/>
    <w:rsid w:val="00A04073"/>
    <w:rsid w:val="00A04CC7"/>
    <w:rsid w:val="00A04DC5"/>
    <w:rsid w:val="00A24EA8"/>
    <w:rsid w:val="00A4002B"/>
    <w:rsid w:val="00A47CC6"/>
    <w:rsid w:val="00A50C51"/>
    <w:rsid w:val="00A52F0B"/>
    <w:rsid w:val="00A5671C"/>
    <w:rsid w:val="00A63B36"/>
    <w:rsid w:val="00A70D33"/>
    <w:rsid w:val="00A73C19"/>
    <w:rsid w:val="00A84202"/>
    <w:rsid w:val="00A87FD8"/>
    <w:rsid w:val="00AA2F22"/>
    <w:rsid w:val="00AB0960"/>
    <w:rsid w:val="00AB3FD6"/>
    <w:rsid w:val="00AC11E3"/>
    <w:rsid w:val="00AE6280"/>
    <w:rsid w:val="00AF0F51"/>
    <w:rsid w:val="00B10290"/>
    <w:rsid w:val="00B11BD8"/>
    <w:rsid w:val="00B22D65"/>
    <w:rsid w:val="00B23B17"/>
    <w:rsid w:val="00B27567"/>
    <w:rsid w:val="00B43D6E"/>
    <w:rsid w:val="00B44984"/>
    <w:rsid w:val="00B45EFC"/>
    <w:rsid w:val="00B529AD"/>
    <w:rsid w:val="00B552D3"/>
    <w:rsid w:val="00B61723"/>
    <w:rsid w:val="00B71B81"/>
    <w:rsid w:val="00B80ADE"/>
    <w:rsid w:val="00B82F19"/>
    <w:rsid w:val="00B90BB7"/>
    <w:rsid w:val="00B910A2"/>
    <w:rsid w:val="00B955A4"/>
    <w:rsid w:val="00BA1039"/>
    <w:rsid w:val="00BA5533"/>
    <w:rsid w:val="00BD6B57"/>
    <w:rsid w:val="00BD6F41"/>
    <w:rsid w:val="00BF3BCF"/>
    <w:rsid w:val="00C075D5"/>
    <w:rsid w:val="00C27493"/>
    <w:rsid w:val="00C44B50"/>
    <w:rsid w:val="00C45F55"/>
    <w:rsid w:val="00C4674B"/>
    <w:rsid w:val="00C52663"/>
    <w:rsid w:val="00C55B9C"/>
    <w:rsid w:val="00C65F18"/>
    <w:rsid w:val="00C73AC8"/>
    <w:rsid w:val="00C921B7"/>
    <w:rsid w:val="00C92F70"/>
    <w:rsid w:val="00C97498"/>
    <w:rsid w:val="00CA6542"/>
    <w:rsid w:val="00CB1AD3"/>
    <w:rsid w:val="00CB67B4"/>
    <w:rsid w:val="00CC3ABD"/>
    <w:rsid w:val="00CE3923"/>
    <w:rsid w:val="00D1239E"/>
    <w:rsid w:val="00D23D77"/>
    <w:rsid w:val="00D25075"/>
    <w:rsid w:val="00D365FD"/>
    <w:rsid w:val="00D37CC7"/>
    <w:rsid w:val="00D4641A"/>
    <w:rsid w:val="00D608B0"/>
    <w:rsid w:val="00D65D15"/>
    <w:rsid w:val="00D66F61"/>
    <w:rsid w:val="00D834AB"/>
    <w:rsid w:val="00D95CAB"/>
    <w:rsid w:val="00D97FDA"/>
    <w:rsid w:val="00DA1834"/>
    <w:rsid w:val="00DA23BC"/>
    <w:rsid w:val="00DC15BC"/>
    <w:rsid w:val="00DC4F59"/>
    <w:rsid w:val="00DD2247"/>
    <w:rsid w:val="00DE2B51"/>
    <w:rsid w:val="00E06572"/>
    <w:rsid w:val="00E079AA"/>
    <w:rsid w:val="00E14D18"/>
    <w:rsid w:val="00E15BC2"/>
    <w:rsid w:val="00E17EB5"/>
    <w:rsid w:val="00E21AF7"/>
    <w:rsid w:val="00E258A6"/>
    <w:rsid w:val="00E51D4B"/>
    <w:rsid w:val="00E553E9"/>
    <w:rsid w:val="00E66F20"/>
    <w:rsid w:val="00E6702F"/>
    <w:rsid w:val="00E737A7"/>
    <w:rsid w:val="00E8180F"/>
    <w:rsid w:val="00E9078A"/>
    <w:rsid w:val="00E92D5B"/>
    <w:rsid w:val="00E962A1"/>
    <w:rsid w:val="00EA5098"/>
    <w:rsid w:val="00EB292E"/>
    <w:rsid w:val="00EB3DD1"/>
    <w:rsid w:val="00EC0ADD"/>
    <w:rsid w:val="00EC1A23"/>
    <w:rsid w:val="00EC1F3E"/>
    <w:rsid w:val="00EC4139"/>
    <w:rsid w:val="00EC5AF9"/>
    <w:rsid w:val="00EC70EA"/>
    <w:rsid w:val="00ED0F52"/>
    <w:rsid w:val="00EE4335"/>
    <w:rsid w:val="00EE59D0"/>
    <w:rsid w:val="00F15F26"/>
    <w:rsid w:val="00F172AA"/>
    <w:rsid w:val="00F24F0B"/>
    <w:rsid w:val="00F347D0"/>
    <w:rsid w:val="00F434C5"/>
    <w:rsid w:val="00F44BB5"/>
    <w:rsid w:val="00F77EE3"/>
    <w:rsid w:val="00F80D52"/>
    <w:rsid w:val="00F8455E"/>
    <w:rsid w:val="00F84581"/>
    <w:rsid w:val="00F86010"/>
    <w:rsid w:val="00F92F90"/>
    <w:rsid w:val="00F97E48"/>
    <w:rsid w:val="00FB29BC"/>
    <w:rsid w:val="00FB6AB8"/>
    <w:rsid w:val="00FC3AA0"/>
    <w:rsid w:val="00FC79D5"/>
    <w:rsid w:val="00FD5312"/>
    <w:rsid w:val="00FE29E9"/>
    <w:rsid w:val="00FF70BF"/>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5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qFormat/>
    <w:pPr>
      <w:ind w:left="720"/>
    </w:pPr>
    <w:rPr>
      <w:rFonts w:ascii="Calibri" w:eastAsia="Calibri" w:hAnsi="Calibri" w:cs="Calibri"/>
      <w:color w:val="000000"/>
      <w:sz w:val="24"/>
      <w:szCs w:val="24"/>
      <w:u w:color="000000"/>
      <w:lang w:val="en-US"/>
    </w:rPr>
  </w:style>
  <w:style w:type="numbering" w:customStyle="1" w:styleId="ImportedStyle10">
    <w:name w:val="Imported Style 1.0"/>
    <w:pPr>
      <w:numPr>
        <w:numId w:val="3"/>
      </w:numPr>
    </w:pPr>
  </w:style>
  <w:style w:type="paragraph" w:styleId="NormalWeb">
    <w:name w:val="Normal (Web)"/>
    <w:pPr>
      <w:spacing w:before="100" w:after="100"/>
    </w:pPr>
    <w:rPr>
      <w:rFonts w:cs="Arial Unicode MS"/>
      <w:color w:val="000000"/>
      <w:sz w:val="24"/>
      <w:szCs w:val="24"/>
      <w:u w:color="000000"/>
      <w:lang w:val="en-US"/>
    </w:rPr>
  </w:style>
  <w:style w:type="numbering" w:customStyle="1" w:styleId="ImportedStyle2">
    <w:name w:val="Imported Style 2"/>
    <w:pPr>
      <w:numPr>
        <w:numId w:val="14"/>
      </w:numPr>
    </w:pPr>
  </w:style>
  <w:style w:type="numbering" w:customStyle="1" w:styleId="ImportedStyle3">
    <w:name w:val="Imported Style 3"/>
    <w:pPr>
      <w:numPr>
        <w:numId w:val="18"/>
      </w:numPr>
    </w:pPr>
  </w:style>
  <w:style w:type="numbering" w:customStyle="1" w:styleId="ImportedStyle4">
    <w:name w:val="Imported Style 4"/>
    <w:pPr>
      <w:numPr>
        <w:numId w:val="20"/>
      </w:numPr>
    </w:pPr>
  </w:style>
  <w:style w:type="paragraph" w:styleId="CommentText">
    <w:name w:val="annotation text"/>
    <w:basedOn w:val="Normal"/>
    <w:link w:val="CommentTextChar"/>
    <w:uiPriority w:val="99"/>
    <w:unhideWhenUsed/>
    <w:rsid w:val="00450ED3"/>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D44F5"/>
    <w:rPr>
      <w:b/>
      <w:bCs/>
    </w:rPr>
  </w:style>
  <w:style w:type="character" w:customStyle="1" w:styleId="CommentSubjectChar">
    <w:name w:val="Comment Subject Char"/>
    <w:basedOn w:val="CommentTextChar"/>
    <w:link w:val="CommentSubject"/>
    <w:uiPriority w:val="99"/>
    <w:semiHidden/>
    <w:rsid w:val="000D44F5"/>
    <w:rPr>
      <w:b/>
      <w:bCs/>
      <w:lang w:val="en-US" w:eastAsia="en-US"/>
    </w:rPr>
  </w:style>
  <w:style w:type="paragraph" w:styleId="Revision">
    <w:name w:val="Revision"/>
    <w:hidden/>
    <w:uiPriority w:val="99"/>
    <w:semiHidden/>
    <w:rsid w:val="000D44F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BalloonText">
    <w:name w:val="Balloon Text"/>
    <w:basedOn w:val="Normal"/>
    <w:link w:val="BalloonTextChar"/>
    <w:uiPriority w:val="99"/>
    <w:semiHidden/>
    <w:unhideWhenUsed/>
    <w:rsid w:val="00D97FDA"/>
    <w:rPr>
      <w:sz w:val="18"/>
      <w:szCs w:val="18"/>
    </w:rPr>
  </w:style>
  <w:style w:type="character" w:customStyle="1" w:styleId="BalloonTextChar">
    <w:name w:val="Balloon Text Char"/>
    <w:basedOn w:val="DefaultParagraphFont"/>
    <w:link w:val="BalloonText"/>
    <w:uiPriority w:val="99"/>
    <w:semiHidden/>
    <w:rsid w:val="00D97FDA"/>
    <w:rPr>
      <w:sz w:val="18"/>
      <w:szCs w:val="18"/>
      <w:lang w:val="en-US" w:eastAsia="en-US"/>
    </w:rPr>
  </w:style>
  <w:style w:type="paragraph" w:styleId="FootnoteText">
    <w:name w:val="footnote text"/>
    <w:basedOn w:val="Normal"/>
    <w:link w:val="FootnoteTextChar"/>
    <w:uiPriority w:val="99"/>
    <w:semiHidden/>
    <w:unhideWhenUsed/>
    <w:rsid w:val="00112164"/>
    <w:rPr>
      <w:sz w:val="20"/>
      <w:szCs w:val="20"/>
    </w:rPr>
  </w:style>
  <w:style w:type="character" w:customStyle="1" w:styleId="FootnoteTextChar">
    <w:name w:val="Footnote Text Char"/>
    <w:basedOn w:val="DefaultParagraphFont"/>
    <w:link w:val="FootnoteText"/>
    <w:uiPriority w:val="99"/>
    <w:semiHidden/>
    <w:rsid w:val="00112164"/>
    <w:rPr>
      <w:lang w:val="en-US" w:eastAsia="en-US"/>
    </w:rPr>
  </w:style>
  <w:style w:type="character" w:styleId="FootnoteReference">
    <w:name w:val="footnote reference"/>
    <w:basedOn w:val="DefaultParagraphFont"/>
    <w:uiPriority w:val="99"/>
    <w:semiHidden/>
    <w:unhideWhenUsed/>
    <w:rsid w:val="00112164"/>
    <w:rPr>
      <w:vertAlign w:val="superscript"/>
    </w:rPr>
  </w:style>
  <w:style w:type="paragraph" w:styleId="Header">
    <w:name w:val="header"/>
    <w:basedOn w:val="Normal"/>
    <w:link w:val="HeaderChar"/>
    <w:uiPriority w:val="99"/>
    <w:unhideWhenUsed/>
    <w:rsid w:val="00CE3923"/>
    <w:pPr>
      <w:tabs>
        <w:tab w:val="center" w:pos="4680"/>
        <w:tab w:val="right" w:pos="9360"/>
      </w:tabs>
    </w:pPr>
  </w:style>
  <w:style w:type="character" w:customStyle="1" w:styleId="HeaderChar">
    <w:name w:val="Header Char"/>
    <w:basedOn w:val="DefaultParagraphFont"/>
    <w:link w:val="Header"/>
    <w:uiPriority w:val="99"/>
    <w:rsid w:val="00CE3923"/>
    <w:rPr>
      <w:sz w:val="24"/>
      <w:szCs w:val="24"/>
      <w:lang w:val="en-US" w:eastAsia="en-US"/>
    </w:rPr>
  </w:style>
  <w:style w:type="paragraph" w:styleId="Footer">
    <w:name w:val="footer"/>
    <w:basedOn w:val="Normal"/>
    <w:link w:val="FooterChar"/>
    <w:uiPriority w:val="99"/>
    <w:unhideWhenUsed/>
    <w:rsid w:val="00CE3923"/>
    <w:pPr>
      <w:tabs>
        <w:tab w:val="center" w:pos="4680"/>
        <w:tab w:val="right" w:pos="9360"/>
      </w:tabs>
    </w:pPr>
  </w:style>
  <w:style w:type="character" w:customStyle="1" w:styleId="FooterChar">
    <w:name w:val="Footer Char"/>
    <w:basedOn w:val="DefaultParagraphFont"/>
    <w:link w:val="Footer"/>
    <w:uiPriority w:val="99"/>
    <w:rsid w:val="00CE39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71959">
      <w:bodyDiv w:val="1"/>
      <w:marLeft w:val="0"/>
      <w:marRight w:val="0"/>
      <w:marTop w:val="0"/>
      <w:marBottom w:val="0"/>
      <w:divBdr>
        <w:top w:val="none" w:sz="0" w:space="0" w:color="auto"/>
        <w:left w:val="none" w:sz="0" w:space="0" w:color="auto"/>
        <w:bottom w:val="none" w:sz="0" w:space="0" w:color="auto"/>
        <w:right w:val="none" w:sz="0" w:space="0" w:color="auto"/>
      </w:divBdr>
    </w:div>
    <w:div w:id="1095900237">
      <w:bodyDiv w:val="1"/>
      <w:marLeft w:val="0"/>
      <w:marRight w:val="0"/>
      <w:marTop w:val="0"/>
      <w:marBottom w:val="0"/>
      <w:divBdr>
        <w:top w:val="none" w:sz="0" w:space="0" w:color="auto"/>
        <w:left w:val="none" w:sz="0" w:space="0" w:color="auto"/>
        <w:bottom w:val="none" w:sz="0" w:space="0" w:color="auto"/>
        <w:right w:val="none" w:sz="0" w:space="0" w:color="auto"/>
      </w:divBdr>
    </w:div>
    <w:div w:id="1822457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78DE5-C0E9-BD45-A5CE-639F9E127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6387</Words>
  <Characters>36407</Characters>
  <Application>Microsoft Office Word</Application>
  <DocSecurity>4</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2022-08-22T16:22:00Z</dcterms:created>
  <dcterms:modified xsi:type="dcterms:W3CDTF">2022-08-22T16:22:00Z</dcterms:modified>
</cp:coreProperties>
</file>