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C6BC" w14:textId="674E560C" w:rsidR="00252B77" w:rsidRPr="00806301" w:rsidRDefault="00252B77" w:rsidP="00252B77">
      <w:pPr>
        <w:rPr>
          <w:rFonts w:ascii="Times New Roman" w:hAnsi="Times New Roman" w:cs="Times New Roman"/>
          <w:b/>
          <w:bCs/>
          <w:i/>
          <w:iCs/>
          <w:color w:val="0000FF"/>
          <w:sz w:val="20"/>
          <w:szCs w:val="20"/>
        </w:rPr>
      </w:pPr>
      <w:r w:rsidRPr="00806301">
        <w:rPr>
          <w:rFonts w:ascii="Times New Roman" w:hAnsi="Times New Roman" w:cs="Times New Roman"/>
          <w:b/>
          <w:bCs/>
          <w:color w:val="000000" w:themeColor="text1"/>
          <w:sz w:val="20"/>
          <w:szCs w:val="20"/>
        </w:rPr>
        <w:t>ANNEX</w:t>
      </w:r>
      <w:r w:rsidRPr="00806301">
        <w:rPr>
          <w:rFonts w:ascii="Times New Roman" w:hAnsi="Times New Roman" w:cs="Times New Roman"/>
          <w:color w:val="000000" w:themeColor="text1"/>
          <w:sz w:val="20"/>
          <w:szCs w:val="20"/>
        </w:rPr>
        <w:t xml:space="preserve">. </w:t>
      </w:r>
      <w:r w:rsidRPr="00806301">
        <w:rPr>
          <w:rFonts w:ascii="Times New Roman" w:hAnsi="Times New Roman" w:cs="Times New Roman"/>
          <w:b/>
          <w:bCs/>
          <w:color w:val="000000" w:themeColor="text1"/>
          <w:sz w:val="20"/>
          <w:szCs w:val="20"/>
        </w:rPr>
        <w:t xml:space="preserve">FULLY-COSTED EVALUATION PLAN </w:t>
      </w:r>
      <w:r w:rsidR="00007331" w:rsidRPr="00806301">
        <w:rPr>
          <w:rFonts w:ascii="Times New Roman" w:hAnsi="Times New Roman" w:cs="Times New Roman"/>
          <w:b/>
          <w:bCs/>
          <w:color w:val="000000" w:themeColor="text1"/>
          <w:sz w:val="20"/>
          <w:szCs w:val="20"/>
        </w:rPr>
        <w:t>REGIONAL PROGRAMME DOCUMENT FOR LATIN AMERICA AND THE CARIBBEAN (2022-2025)</w:t>
      </w:r>
    </w:p>
    <w:p w14:paraId="6999F28F" w14:textId="77777777" w:rsidR="00252B77" w:rsidRPr="00806301" w:rsidRDefault="00252B77" w:rsidP="00252B77">
      <w:pPr>
        <w:rPr>
          <w:rFonts w:ascii="Times New Roman" w:hAnsi="Times New Roman" w:cs="Times New Roman"/>
          <w:b/>
          <w:bCs/>
          <w:i/>
          <w:iCs/>
          <w:color w:val="0000FF"/>
          <w:sz w:val="20"/>
          <w:szCs w:val="20"/>
        </w:rPr>
      </w:pPr>
    </w:p>
    <w:p w14:paraId="51FB571A" w14:textId="2D3D0DB4" w:rsidR="00252B77" w:rsidRPr="00806301" w:rsidRDefault="00252B77" w:rsidP="00252B77">
      <w:pPr>
        <w:jc w:val="both"/>
        <w:rPr>
          <w:rFonts w:ascii="Times New Roman" w:hAnsi="Times New Roman" w:cs="Times New Roman"/>
          <w:sz w:val="20"/>
          <w:szCs w:val="20"/>
        </w:rPr>
      </w:pPr>
      <w:r w:rsidRPr="00806301">
        <w:rPr>
          <w:rFonts w:ascii="Times New Roman" w:hAnsi="Times New Roman" w:cs="Times New Roman"/>
          <w:sz w:val="20"/>
          <w:szCs w:val="20"/>
        </w:rPr>
        <w:t>UNDP’s comprehensive, multilevel RPD Evaluation Plan 2022-2025 will ensure systemic and independent assessments of projects, themes and outcomes expected and unexpected results, measuring relevance, effectiveness, efficiency, impact and sustainability, in line with UNDP Evaluation Policy.</w:t>
      </w:r>
      <w:r w:rsidRPr="00806301">
        <w:rPr>
          <w:rStyle w:val="FootnoteReference"/>
          <w:rFonts w:ascii="Times New Roman" w:hAnsi="Times New Roman"/>
          <w:sz w:val="20"/>
          <w:szCs w:val="20"/>
        </w:rPr>
        <w:footnoteReference w:id="2"/>
      </w:r>
      <w:r w:rsidRPr="00806301">
        <w:rPr>
          <w:rFonts w:ascii="Times New Roman" w:hAnsi="Times New Roman" w:cs="Times New Roman"/>
          <w:sz w:val="20"/>
          <w:szCs w:val="20"/>
        </w:rPr>
        <w:t xml:space="preserve"> Full participation will be sought from all involved development stakeholders from public, private and civil society sectors, including the key partners for each intervention. Finding and recommendations from all evaluations will be used to </w:t>
      </w:r>
      <w:r w:rsidR="00A167D7">
        <w:rPr>
          <w:rFonts w:ascii="Times New Roman" w:hAnsi="Times New Roman" w:cs="Times New Roman"/>
          <w:sz w:val="20"/>
          <w:szCs w:val="20"/>
        </w:rPr>
        <w:t>enhance</w:t>
      </w:r>
      <w:r w:rsidRPr="00806301">
        <w:rPr>
          <w:rFonts w:ascii="Times New Roman" w:hAnsi="Times New Roman" w:cs="Times New Roman"/>
          <w:sz w:val="20"/>
          <w:szCs w:val="20"/>
        </w:rPr>
        <w:t xml:space="preserve"> project and programme design</w:t>
      </w:r>
      <w:r w:rsidR="00015625">
        <w:rPr>
          <w:rFonts w:ascii="Times New Roman" w:hAnsi="Times New Roman" w:cs="Times New Roman"/>
          <w:sz w:val="20"/>
          <w:szCs w:val="20"/>
        </w:rPr>
        <w:t xml:space="preserve"> and implementation</w:t>
      </w:r>
      <w:r w:rsidRPr="00806301">
        <w:rPr>
          <w:rFonts w:ascii="Times New Roman" w:hAnsi="Times New Roman" w:cs="Times New Roman"/>
          <w:sz w:val="20"/>
          <w:szCs w:val="20"/>
        </w:rPr>
        <w:t>; to inform policy advice; ensure accountability to stakeholders</w:t>
      </w:r>
      <w:r w:rsidR="00D232F0" w:rsidRPr="00806301">
        <w:rPr>
          <w:rFonts w:ascii="Times New Roman" w:hAnsi="Times New Roman" w:cs="Times New Roman"/>
          <w:sz w:val="20"/>
          <w:szCs w:val="20"/>
        </w:rPr>
        <w:t>,</w:t>
      </w:r>
      <w:r w:rsidRPr="00806301">
        <w:rPr>
          <w:rFonts w:ascii="Times New Roman" w:hAnsi="Times New Roman" w:cs="Times New Roman"/>
          <w:sz w:val="20"/>
          <w:szCs w:val="20"/>
        </w:rPr>
        <w:t xml:space="preserve"> and showcase UNDP’s </w:t>
      </w:r>
      <w:r w:rsidR="009D1FB9">
        <w:rPr>
          <w:rFonts w:ascii="Times New Roman" w:hAnsi="Times New Roman" w:cs="Times New Roman"/>
          <w:sz w:val="20"/>
          <w:szCs w:val="20"/>
        </w:rPr>
        <w:t xml:space="preserve">contributions to development results, and its </w:t>
      </w:r>
      <w:r w:rsidRPr="00806301">
        <w:rPr>
          <w:rFonts w:ascii="Times New Roman" w:hAnsi="Times New Roman" w:cs="Times New Roman"/>
          <w:sz w:val="20"/>
          <w:szCs w:val="20"/>
        </w:rPr>
        <w:t xml:space="preserve">added value to support partnership building and resource mobilization. </w:t>
      </w:r>
    </w:p>
    <w:p w14:paraId="324963A7" w14:textId="77777777" w:rsidR="00252B77" w:rsidRPr="00806301" w:rsidRDefault="00252B77" w:rsidP="00252B77">
      <w:pPr>
        <w:jc w:val="both"/>
        <w:rPr>
          <w:rFonts w:ascii="Times New Roman" w:hAnsi="Times New Roman" w:cs="Times New Roman"/>
          <w:sz w:val="20"/>
          <w:szCs w:val="20"/>
        </w:rPr>
      </w:pPr>
    </w:p>
    <w:p w14:paraId="1AED0987" w14:textId="1C05B3BD" w:rsidR="00252B77" w:rsidRDefault="00252B77" w:rsidP="00252B77">
      <w:pPr>
        <w:jc w:val="both"/>
        <w:rPr>
          <w:rFonts w:ascii="Times New Roman" w:hAnsi="Times New Roman" w:cs="Times New Roman"/>
          <w:sz w:val="20"/>
          <w:szCs w:val="20"/>
        </w:rPr>
      </w:pPr>
      <w:r w:rsidRPr="00806301">
        <w:rPr>
          <w:rFonts w:ascii="Times New Roman" w:hAnsi="Times New Roman" w:cs="Times New Roman"/>
          <w:sz w:val="20"/>
          <w:szCs w:val="20"/>
        </w:rPr>
        <w:t xml:space="preserve">At the </w:t>
      </w:r>
      <w:r w:rsidRPr="00806301">
        <w:rPr>
          <w:rFonts w:ascii="Times New Roman" w:hAnsi="Times New Roman" w:cs="Times New Roman"/>
          <w:b/>
          <w:bCs/>
          <w:sz w:val="20"/>
          <w:szCs w:val="20"/>
        </w:rPr>
        <w:t>programmatic</w:t>
      </w:r>
      <w:r w:rsidRPr="00806301">
        <w:rPr>
          <w:rFonts w:ascii="Times New Roman" w:hAnsi="Times New Roman" w:cs="Times New Roman"/>
          <w:sz w:val="20"/>
          <w:szCs w:val="20"/>
        </w:rPr>
        <w:t xml:space="preserve"> level, UNDP will carry out th</w:t>
      </w:r>
      <w:r w:rsidR="003A2B77" w:rsidRPr="00806301">
        <w:rPr>
          <w:rFonts w:ascii="Times New Roman" w:hAnsi="Times New Roman" w:cs="Times New Roman"/>
          <w:sz w:val="20"/>
          <w:szCs w:val="20"/>
        </w:rPr>
        <w:t>e</w:t>
      </w:r>
      <w:r w:rsidRPr="00806301">
        <w:rPr>
          <w:rFonts w:ascii="Times New Roman" w:hAnsi="Times New Roman" w:cs="Times New Roman"/>
          <w:sz w:val="20"/>
          <w:szCs w:val="20"/>
        </w:rPr>
        <w:t xml:space="preserve"> Final RPD Evaluation between 2024-25</w:t>
      </w:r>
      <w:r w:rsidR="00F23422">
        <w:rPr>
          <w:rFonts w:ascii="Times New Roman" w:hAnsi="Times New Roman" w:cs="Times New Roman"/>
          <w:sz w:val="20"/>
          <w:szCs w:val="20"/>
        </w:rPr>
        <w:t xml:space="preserve"> to </w:t>
      </w:r>
      <w:r w:rsidR="00F23422" w:rsidRPr="00F23422">
        <w:rPr>
          <w:rFonts w:ascii="Times New Roman" w:hAnsi="Times New Roman" w:cs="Times New Roman"/>
          <w:sz w:val="20"/>
          <w:szCs w:val="20"/>
        </w:rPr>
        <w:t xml:space="preserve">assess the attainment of the </w:t>
      </w:r>
      <w:proofErr w:type="spellStart"/>
      <w:r w:rsidR="00F23422" w:rsidRPr="00F23422">
        <w:rPr>
          <w:rFonts w:ascii="Times New Roman" w:hAnsi="Times New Roman" w:cs="Times New Roman"/>
          <w:sz w:val="20"/>
          <w:szCs w:val="20"/>
        </w:rPr>
        <w:t>programme’s</w:t>
      </w:r>
      <w:proofErr w:type="spellEnd"/>
      <w:r w:rsidR="00F23422" w:rsidRPr="00F23422">
        <w:rPr>
          <w:rFonts w:ascii="Times New Roman" w:hAnsi="Times New Roman" w:cs="Times New Roman"/>
          <w:sz w:val="20"/>
          <w:szCs w:val="20"/>
        </w:rPr>
        <w:t xml:space="preserve"> intended results across the outcome areas, emphasizing the effectiveness in their delivery as well as the positioning of UNDP. It will also assess whether the strategy (Theory of Change) adopted was the correct approach to achieve the higher-level results agreed upon at the beginning of the programme.</w:t>
      </w:r>
    </w:p>
    <w:p w14:paraId="21CD20B2" w14:textId="77777777" w:rsidR="00015625" w:rsidRPr="00806301" w:rsidRDefault="00015625" w:rsidP="00252B77">
      <w:pPr>
        <w:jc w:val="both"/>
        <w:rPr>
          <w:rFonts w:ascii="Times New Roman" w:hAnsi="Times New Roman" w:cs="Times New Roman"/>
          <w:sz w:val="20"/>
          <w:szCs w:val="20"/>
        </w:rPr>
      </w:pPr>
    </w:p>
    <w:p w14:paraId="118C7742" w14:textId="57A328BE" w:rsidR="00FB0092" w:rsidRDefault="00252B77" w:rsidP="00252B77">
      <w:pPr>
        <w:jc w:val="both"/>
        <w:rPr>
          <w:rFonts w:ascii="Times New Roman" w:hAnsi="Times New Roman" w:cs="Times New Roman"/>
          <w:sz w:val="20"/>
          <w:szCs w:val="20"/>
        </w:rPr>
      </w:pPr>
      <w:r w:rsidRPr="15D1B92E">
        <w:rPr>
          <w:rFonts w:ascii="Times New Roman" w:hAnsi="Times New Roman" w:cs="Times New Roman"/>
          <w:sz w:val="20"/>
          <w:szCs w:val="20"/>
        </w:rPr>
        <w:t xml:space="preserve">At the </w:t>
      </w:r>
      <w:r w:rsidRPr="15D1B92E">
        <w:rPr>
          <w:rFonts w:ascii="Times New Roman" w:hAnsi="Times New Roman" w:cs="Times New Roman"/>
          <w:b/>
          <w:bCs/>
          <w:sz w:val="20"/>
          <w:szCs w:val="20"/>
        </w:rPr>
        <w:t>Thematic</w:t>
      </w:r>
      <w:r w:rsidRPr="15D1B92E">
        <w:rPr>
          <w:rFonts w:ascii="Times New Roman" w:hAnsi="Times New Roman" w:cs="Times New Roman"/>
          <w:sz w:val="20"/>
          <w:szCs w:val="20"/>
        </w:rPr>
        <w:t xml:space="preserve"> level, UNDP will carry out </w:t>
      </w:r>
      <w:r w:rsidR="00302271" w:rsidRPr="15D1B92E">
        <w:rPr>
          <w:rFonts w:ascii="Times New Roman" w:hAnsi="Times New Roman" w:cs="Times New Roman"/>
          <w:sz w:val="20"/>
          <w:szCs w:val="20"/>
        </w:rPr>
        <w:t>t</w:t>
      </w:r>
      <w:r w:rsidR="7C7369E1" w:rsidRPr="15D1B92E">
        <w:rPr>
          <w:rFonts w:ascii="Times New Roman" w:hAnsi="Times New Roman" w:cs="Times New Roman"/>
          <w:sz w:val="20"/>
          <w:szCs w:val="20"/>
        </w:rPr>
        <w:t>wo</w:t>
      </w:r>
      <w:r w:rsidRPr="15D1B92E">
        <w:rPr>
          <w:rFonts w:ascii="Times New Roman" w:hAnsi="Times New Roman" w:cs="Times New Roman"/>
          <w:sz w:val="20"/>
          <w:szCs w:val="20"/>
        </w:rPr>
        <w:t xml:space="preserve"> cross-cutting </w:t>
      </w:r>
      <w:r w:rsidR="00302271" w:rsidRPr="15D1B92E">
        <w:rPr>
          <w:rFonts w:ascii="Times New Roman" w:hAnsi="Times New Roman" w:cs="Times New Roman"/>
          <w:sz w:val="20"/>
          <w:szCs w:val="20"/>
        </w:rPr>
        <w:t xml:space="preserve">thematic </w:t>
      </w:r>
      <w:r w:rsidRPr="15D1B92E">
        <w:rPr>
          <w:rFonts w:ascii="Times New Roman" w:hAnsi="Times New Roman" w:cs="Times New Roman"/>
          <w:sz w:val="20"/>
          <w:szCs w:val="20"/>
        </w:rPr>
        <w:t>evaluation</w:t>
      </w:r>
      <w:r w:rsidR="003732F5" w:rsidRPr="15D1B92E">
        <w:rPr>
          <w:rFonts w:ascii="Times New Roman" w:hAnsi="Times New Roman" w:cs="Times New Roman"/>
          <w:sz w:val="20"/>
          <w:szCs w:val="20"/>
        </w:rPr>
        <w:t>s</w:t>
      </w:r>
      <w:r w:rsidRPr="15D1B92E">
        <w:rPr>
          <w:rFonts w:ascii="Times New Roman" w:hAnsi="Times New Roman" w:cs="Times New Roman"/>
          <w:sz w:val="20"/>
          <w:szCs w:val="20"/>
        </w:rPr>
        <w:t xml:space="preserve"> </w:t>
      </w:r>
      <w:r w:rsidR="0026209A" w:rsidRPr="15D1B92E">
        <w:rPr>
          <w:rFonts w:ascii="Times New Roman" w:hAnsi="Times New Roman" w:cs="Times New Roman"/>
          <w:sz w:val="20"/>
          <w:szCs w:val="20"/>
        </w:rPr>
        <w:t xml:space="preserve">to examine </w:t>
      </w:r>
      <w:r w:rsidR="002C0E13" w:rsidRPr="15D1B92E">
        <w:rPr>
          <w:rFonts w:ascii="Times New Roman" w:hAnsi="Times New Roman" w:cs="Times New Roman"/>
          <w:sz w:val="20"/>
          <w:szCs w:val="20"/>
        </w:rPr>
        <w:t xml:space="preserve">how regional interventions contributed to improving </w:t>
      </w:r>
      <w:r w:rsidR="00FE4255" w:rsidRPr="15D1B92E">
        <w:rPr>
          <w:rFonts w:ascii="Times New Roman" w:hAnsi="Times New Roman" w:cs="Times New Roman"/>
          <w:sz w:val="20"/>
          <w:szCs w:val="20"/>
        </w:rPr>
        <w:t>productivity</w:t>
      </w:r>
      <w:r w:rsidR="003732F5" w:rsidRPr="15D1B92E">
        <w:rPr>
          <w:rFonts w:ascii="Times New Roman" w:hAnsi="Times New Roman" w:cs="Times New Roman"/>
          <w:sz w:val="20"/>
          <w:szCs w:val="20"/>
        </w:rPr>
        <w:t xml:space="preserve"> </w:t>
      </w:r>
      <w:r w:rsidR="00FE4255" w:rsidRPr="15D1B92E">
        <w:rPr>
          <w:rFonts w:ascii="Times New Roman" w:hAnsi="Times New Roman" w:cs="Times New Roman"/>
          <w:sz w:val="20"/>
          <w:szCs w:val="20"/>
        </w:rPr>
        <w:t>of SMEs</w:t>
      </w:r>
      <w:r w:rsidR="00642EB6" w:rsidRPr="15D1B92E">
        <w:rPr>
          <w:rFonts w:ascii="Times New Roman" w:hAnsi="Times New Roman" w:cs="Times New Roman"/>
          <w:sz w:val="20"/>
          <w:szCs w:val="20"/>
        </w:rPr>
        <w:t xml:space="preserve"> particularly through </w:t>
      </w:r>
      <w:r w:rsidR="009426E3" w:rsidRPr="15D1B92E">
        <w:rPr>
          <w:rFonts w:ascii="Times New Roman" w:hAnsi="Times New Roman" w:cs="Times New Roman"/>
          <w:sz w:val="20"/>
          <w:szCs w:val="20"/>
        </w:rPr>
        <w:t>improved access to services, digital technologies and markets</w:t>
      </w:r>
      <w:r w:rsidR="00642EB6" w:rsidRPr="15D1B92E">
        <w:rPr>
          <w:rFonts w:ascii="Times New Roman" w:hAnsi="Times New Roman" w:cs="Times New Roman"/>
          <w:sz w:val="20"/>
          <w:szCs w:val="20"/>
        </w:rPr>
        <w:t xml:space="preserve">; </w:t>
      </w:r>
      <w:r w:rsidR="15247528" w:rsidRPr="15D1B92E">
        <w:rPr>
          <w:rFonts w:ascii="Times New Roman" w:hAnsi="Times New Roman" w:cs="Times New Roman"/>
          <w:sz w:val="20"/>
          <w:szCs w:val="20"/>
        </w:rPr>
        <w:t xml:space="preserve">and </w:t>
      </w:r>
      <w:r w:rsidR="002C0E13" w:rsidRPr="15D1B92E">
        <w:rPr>
          <w:rFonts w:ascii="Times New Roman" w:hAnsi="Times New Roman" w:cs="Times New Roman"/>
          <w:sz w:val="20"/>
          <w:szCs w:val="20"/>
        </w:rPr>
        <w:t>how</w:t>
      </w:r>
      <w:r w:rsidR="001E1A01" w:rsidRPr="15D1B92E">
        <w:rPr>
          <w:rFonts w:ascii="Times New Roman" w:hAnsi="Times New Roman" w:cs="Times New Roman"/>
          <w:sz w:val="20"/>
          <w:szCs w:val="20"/>
        </w:rPr>
        <w:t xml:space="preserve"> regional actions have </w:t>
      </w:r>
      <w:r w:rsidR="00F56EDD" w:rsidRPr="15D1B92E">
        <w:rPr>
          <w:rFonts w:ascii="Times New Roman" w:hAnsi="Times New Roman" w:cs="Times New Roman"/>
          <w:sz w:val="20"/>
          <w:szCs w:val="20"/>
        </w:rPr>
        <w:t xml:space="preserve">effectively </w:t>
      </w:r>
      <w:r w:rsidR="00F2125D" w:rsidRPr="15D1B92E">
        <w:rPr>
          <w:rFonts w:ascii="Times New Roman" w:hAnsi="Times New Roman" w:cs="Times New Roman"/>
          <w:sz w:val="20"/>
          <w:szCs w:val="20"/>
        </w:rPr>
        <w:t>influenced</w:t>
      </w:r>
      <w:r w:rsidR="001E1A01" w:rsidRPr="15D1B92E">
        <w:rPr>
          <w:rFonts w:ascii="Times New Roman" w:hAnsi="Times New Roman" w:cs="Times New Roman"/>
          <w:sz w:val="20"/>
          <w:szCs w:val="20"/>
        </w:rPr>
        <w:t xml:space="preserve"> institutional capacities</w:t>
      </w:r>
      <w:r w:rsidR="00F56EDD" w:rsidRPr="15D1B92E">
        <w:rPr>
          <w:rFonts w:ascii="Times New Roman" w:hAnsi="Times New Roman" w:cs="Times New Roman"/>
          <w:sz w:val="20"/>
          <w:szCs w:val="20"/>
        </w:rPr>
        <w:t xml:space="preserve"> and</w:t>
      </w:r>
      <w:r w:rsidR="001E1A01" w:rsidRPr="15D1B92E">
        <w:rPr>
          <w:rFonts w:ascii="Times New Roman" w:hAnsi="Times New Roman" w:cs="Times New Roman"/>
          <w:sz w:val="20"/>
          <w:szCs w:val="20"/>
        </w:rPr>
        <w:t xml:space="preserve"> </w:t>
      </w:r>
      <w:r w:rsidR="00F56EDD" w:rsidRPr="15D1B92E">
        <w:rPr>
          <w:rFonts w:ascii="Times New Roman" w:hAnsi="Times New Roman" w:cs="Times New Roman"/>
          <w:sz w:val="20"/>
          <w:szCs w:val="20"/>
        </w:rPr>
        <w:t xml:space="preserve">policy agendas </w:t>
      </w:r>
      <w:r w:rsidR="003732F5" w:rsidRPr="15D1B92E">
        <w:rPr>
          <w:rFonts w:ascii="Times New Roman" w:hAnsi="Times New Roman" w:cs="Times New Roman"/>
          <w:sz w:val="20"/>
          <w:szCs w:val="20"/>
        </w:rPr>
        <w:t xml:space="preserve">to </w:t>
      </w:r>
      <w:r w:rsidR="00FB0092" w:rsidRPr="15D1B92E">
        <w:rPr>
          <w:rFonts w:ascii="Times New Roman" w:hAnsi="Times New Roman" w:cs="Times New Roman"/>
          <w:sz w:val="20"/>
          <w:szCs w:val="20"/>
        </w:rPr>
        <w:t>promote universal, inclusive, fiscally sustainable, and growth friendly social protection systems</w:t>
      </w:r>
      <w:r w:rsidR="68FB66AD" w:rsidRPr="15D1B92E">
        <w:rPr>
          <w:rFonts w:ascii="Times New Roman" w:hAnsi="Times New Roman" w:cs="Times New Roman"/>
          <w:sz w:val="20"/>
          <w:szCs w:val="20"/>
        </w:rPr>
        <w:t xml:space="preserve">. Both </w:t>
      </w:r>
      <w:r w:rsidR="4C3A4BD4" w:rsidRPr="15D1B92E">
        <w:rPr>
          <w:rFonts w:ascii="Times New Roman" w:hAnsi="Times New Roman" w:cs="Times New Roman"/>
          <w:sz w:val="20"/>
          <w:szCs w:val="20"/>
        </w:rPr>
        <w:t>evaluations</w:t>
      </w:r>
      <w:r w:rsidR="68FB66AD" w:rsidRPr="15D1B92E">
        <w:rPr>
          <w:rFonts w:ascii="Times New Roman" w:hAnsi="Times New Roman" w:cs="Times New Roman"/>
          <w:sz w:val="20"/>
          <w:szCs w:val="20"/>
        </w:rPr>
        <w:t xml:space="preserve"> will </w:t>
      </w:r>
      <w:r w:rsidR="57F6BCE4" w:rsidRPr="15D1B92E">
        <w:rPr>
          <w:rFonts w:ascii="Times New Roman" w:hAnsi="Times New Roman" w:cs="Times New Roman"/>
          <w:sz w:val="20"/>
          <w:szCs w:val="20"/>
        </w:rPr>
        <w:t>analyze</w:t>
      </w:r>
      <w:r w:rsidR="68FB66AD" w:rsidRPr="15D1B92E">
        <w:rPr>
          <w:rFonts w:ascii="Times New Roman" w:hAnsi="Times New Roman" w:cs="Times New Roman"/>
          <w:sz w:val="20"/>
          <w:szCs w:val="20"/>
        </w:rPr>
        <w:t xml:space="preserve"> as a cross cutting element how</w:t>
      </w:r>
      <w:r w:rsidR="002530A7" w:rsidRPr="15D1B92E">
        <w:rPr>
          <w:rFonts w:ascii="Times New Roman" w:hAnsi="Times New Roman" w:cs="Times New Roman"/>
          <w:sz w:val="20"/>
          <w:szCs w:val="20"/>
        </w:rPr>
        <w:t xml:space="preserve"> innovation and digitalization</w:t>
      </w:r>
      <w:r w:rsidR="00AF5BF5" w:rsidRPr="15D1B92E">
        <w:rPr>
          <w:rFonts w:ascii="Times New Roman" w:hAnsi="Times New Roman" w:cs="Times New Roman"/>
          <w:sz w:val="20"/>
          <w:szCs w:val="20"/>
        </w:rPr>
        <w:t xml:space="preserve"> </w:t>
      </w:r>
      <w:r w:rsidR="7FF7E703" w:rsidRPr="521EF541">
        <w:rPr>
          <w:rFonts w:ascii="Times New Roman" w:hAnsi="Times New Roman" w:cs="Times New Roman"/>
          <w:sz w:val="20"/>
          <w:szCs w:val="20"/>
        </w:rPr>
        <w:t>influence</w:t>
      </w:r>
      <w:r w:rsidR="3006DACD" w:rsidRPr="15D1B92E">
        <w:rPr>
          <w:rFonts w:ascii="Times New Roman" w:hAnsi="Times New Roman" w:cs="Times New Roman"/>
          <w:sz w:val="20"/>
          <w:szCs w:val="20"/>
        </w:rPr>
        <w:t xml:space="preserve"> t</w:t>
      </w:r>
      <w:r w:rsidR="0066227F" w:rsidRPr="15D1B92E">
        <w:rPr>
          <w:rFonts w:ascii="Times New Roman" w:hAnsi="Times New Roman" w:cs="Times New Roman"/>
          <w:sz w:val="20"/>
          <w:szCs w:val="20"/>
        </w:rPr>
        <w:t>he likelihood of successful implementation</w:t>
      </w:r>
      <w:r w:rsidR="002530A7" w:rsidRPr="15D1B92E">
        <w:rPr>
          <w:rFonts w:ascii="Times New Roman" w:hAnsi="Times New Roman" w:cs="Times New Roman"/>
          <w:sz w:val="20"/>
          <w:szCs w:val="20"/>
        </w:rPr>
        <w:t xml:space="preserve"> </w:t>
      </w:r>
      <w:r w:rsidR="31A2AB2E" w:rsidRPr="15D1B92E">
        <w:rPr>
          <w:rFonts w:ascii="Times New Roman" w:hAnsi="Times New Roman" w:cs="Times New Roman"/>
          <w:sz w:val="20"/>
          <w:szCs w:val="20"/>
        </w:rPr>
        <w:t xml:space="preserve">SMEs </w:t>
      </w:r>
      <w:r w:rsidR="22285383" w:rsidRPr="15D1B92E">
        <w:rPr>
          <w:rFonts w:ascii="Times New Roman" w:hAnsi="Times New Roman" w:cs="Times New Roman"/>
          <w:sz w:val="20"/>
          <w:szCs w:val="20"/>
        </w:rPr>
        <w:t xml:space="preserve">productivity </w:t>
      </w:r>
      <w:r w:rsidR="31A2AB2E" w:rsidRPr="15D1B92E">
        <w:rPr>
          <w:rFonts w:ascii="Times New Roman" w:hAnsi="Times New Roman" w:cs="Times New Roman"/>
          <w:sz w:val="20"/>
          <w:szCs w:val="20"/>
        </w:rPr>
        <w:t>and social protection systems</w:t>
      </w:r>
      <w:r w:rsidR="0066227F" w:rsidRPr="15D1B92E">
        <w:rPr>
          <w:rFonts w:ascii="Times New Roman" w:hAnsi="Times New Roman" w:cs="Times New Roman"/>
          <w:sz w:val="20"/>
          <w:szCs w:val="20"/>
        </w:rPr>
        <w:t>.</w:t>
      </w:r>
    </w:p>
    <w:p w14:paraId="0D37644F" w14:textId="77777777" w:rsidR="00D719ED" w:rsidRDefault="00D719ED" w:rsidP="00252B77">
      <w:pPr>
        <w:jc w:val="both"/>
        <w:rPr>
          <w:rFonts w:ascii="Times New Roman" w:hAnsi="Times New Roman" w:cs="Times New Roman"/>
          <w:sz w:val="20"/>
          <w:szCs w:val="20"/>
        </w:rPr>
      </w:pPr>
    </w:p>
    <w:p w14:paraId="12933060" w14:textId="024FC7EF" w:rsidR="00252B77" w:rsidRPr="00806301" w:rsidRDefault="00E3344E" w:rsidP="00252B77">
      <w:pPr>
        <w:jc w:val="both"/>
        <w:rPr>
          <w:rFonts w:ascii="Times New Roman" w:hAnsi="Times New Roman" w:cs="Times New Roman"/>
          <w:sz w:val="20"/>
          <w:szCs w:val="20"/>
        </w:rPr>
      </w:pPr>
      <w:r w:rsidRPr="15D1B92E">
        <w:rPr>
          <w:rFonts w:ascii="Times New Roman" w:hAnsi="Times New Roman" w:cs="Times New Roman"/>
          <w:sz w:val="20"/>
          <w:szCs w:val="20"/>
        </w:rPr>
        <w:t xml:space="preserve">The plan also includes </w:t>
      </w:r>
      <w:r w:rsidR="00302271" w:rsidRPr="15D1B92E">
        <w:rPr>
          <w:rFonts w:ascii="Times New Roman" w:hAnsi="Times New Roman" w:cs="Times New Roman"/>
          <w:sz w:val="20"/>
          <w:szCs w:val="20"/>
        </w:rPr>
        <w:t>evaluation</w:t>
      </w:r>
      <w:r w:rsidR="00252B77" w:rsidRPr="15D1B92E">
        <w:rPr>
          <w:rFonts w:ascii="Times New Roman" w:hAnsi="Times New Roman" w:cs="Times New Roman"/>
          <w:sz w:val="20"/>
          <w:szCs w:val="20"/>
        </w:rPr>
        <w:t xml:space="preserve"> </w:t>
      </w:r>
      <w:r w:rsidR="006D729D" w:rsidRPr="15D1B92E">
        <w:rPr>
          <w:rFonts w:ascii="Times New Roman" w:hAnsi="Times New Roman" w:cs="Times New Roman"/>
          <w:sz w:val="20"/>
          <w:szCs w:val="20"/>
        </w:rPr>
        <w:t>of</w:t>
      </w:r>
      <w:r w:rsidR="006D729D" w:rsidRPr="15D1B92E">
        <w:rPr>
          <w:rFonts w:ascii="Times New Roman" w:hAnsi="Times New Roman" w:cs="Times New Roman"/>
          <w:b/>
          <w:bCs/>
          <w:sz w:val="20"/>
          <w:szCs w:val="20"/>
        </w:rPr>
        <w:t xml:space="preserve"> Outcome</w:t>
      </w:r>
      <w:r w:rsidR="006D729D" w:rsidRPr="15D1B92E">
        <w:rPr>
          <w:rFonts w:ascii="Times New Roman" w:hAnsi="Times New Roman" w:cs="Times New Roman"/>
          <w:sz w:val="20"/>
          <w:szCs w:val="20"/>
        </w:rPr>
        <w:t xml:space="preserve"> </w:t>
      </w:r>
      <w:r w:rsidRPr="15D1B92E">
        <w:rPr>
          <w:rFonts w:ascii="Times New Roman" w:hAnsi="Times New Roman" w:cs="Times New Roman"/>
          <w:sz w:val="20"/>
          <w:szCs w:val="20"/>
        </w:rPr>
        <w:t xml:space="preserve">3 </w:t>
      </w:r>
      <w:r w:rsidRPr="007037AA">
        <w:rPr>
          <w:rFonts w:ascii="Times New Roman" w:hAnsi="Times New Roman" w:cs="Times New Roman"/>
          <w:i/>
          <w:iCs/>
          <w:sz w:val="20"/>
          <w:szCs w:val="20"/>
        </w:rPr>
        <w:t>Green recovery based on principles of sustainable development reflected by integrated, equitable, gender-responsive and risk-resilient informed policies, financing and governance frameworks</w:t>
      </w:r>
      <w:r w:rsidRPr="15D1B92E">
        <w:rPr>
          <w:rFonts w:ascii="Times New Roman" w:hAnsi="Times New Roman" w:cs="Times New Roman"/>
          <w:sz w:val="20"/>
          <w:szCs w:val="20"/>
        </w:rPr>
        <w:t xml:space="preserve">. </w:t>
      </w:r>
      <w:r w:rsidR="00252B77" w:rsidRPr="15D1B92E">
        <w:rPr>
          <w:rFonts w:ascii="Times New Roman" w:hAnsi="Times New Roman" w:cs="Times New Roman"/>
          <w:sz w:val="20"/>
          <w:szCs w:val="20"/>
        </w:rPr>
        <w:t xml:space="preserve">This evaluation will </w:t>
      </w:r>
      <w:r w:rsidR="00B056B5" w:rsidRPr="15D1B92E">
        <w:rPr>
          <w:rFonts w:ascii="Times New Roman" w:hAnsi="Times New Roman" w:cs="Times New Roman"/>
          <w:sz w:val="20"/>
          <w:szCs w:val="20"/>
        </w:rPr>
        <w:t xml:space="preserve">focus on assessing </w:t>
      </w:r>
      <w:r w:rsidR="00147FFC" w:rsidRPr="15D1B92E">
        <w:rPr>
          <w:rFonts w:ascii="Times New Roman" w:hAnsi="Times New Roman" w:cs="Times New Roman"/>
          <w:sz w:val="20"/>
          <w:szCs w:val="20"/>
        </w:rPr>
        <w:t xml:space="preserve">the relevance and effectiveness of </w:t>
      </w:r>
      <w:r w:rsidR="007148EB" w:rsidRPr="15D1B92E">
        <w:rPr>
          <w:rFonts w:ascii="Times New Roman" w:hAnsi="Times New Roman" w:cs="Times New Roman"/>
          <w:sz w:val="20"/>
          <w:szCs w:val="20"/>
        </w:rPr>
        <w:t xml:space="preserve">the regional support in helping </w:t>
      </w:r>
      <w:r w:rsidR="00147FFC" w:rsidRPr="15D1B92E">
        <w:rPr>
          <w:rFonts w:ascii="Times New Roman" w:hAnsi="Times New Roman" w:cs="Times New Roman"/>
          <w:sz w:val="20"/>
          <w:szCs w:val="20"/>
        </w:rPr>
        <w:t>the transition of key economic sectors towards green and climate resilient development</w:t>
      </w:r>
      <w:r w:rsidR="00252B77" w:rsidRPr="15D1B92E">
        <w:rPr>
          <w:rFonts w:ascii="Times New Roman" w:hAnsi="Times New Roman" w:cs="Times New Roman"/>
          <w:sz w:val="20"/>
          <w:szCs w:val="20"/>
        </w:rPr>
        <w:t xml:space="preserve">. </w:t>
      </w:r>
    </w:p>
    <w:p w14:paraId="33B38C6C" w14:textId="77777777" w:rsidR="00252B77" w:rsidRPr="00806301" w:rsidRDefault="00252B77" w:rsidP="00252B77">
      <w:pPr>
        <w:jc w:val="both"/>
        <w:rPr>
          <w:rFonts w:ascii="Times New Roman" w:hAnsi="Times New Roman" w:cs="Times New Roman"/>
          <w:sz w:val="20"/>
          <w:szCs w:val="20"/>
        </w:rPr>
      </w:pPr>
    </w:p>
    <w:p w14:paraId="0A1ED1E5" w14:textId="0EBD9EAA" w:rsidR="00252B77" w:rsidRPr="00806301" w:rsidRDefault="00252B77" w:rsidP="00252B77">
      <w:pPr>
        <w:jc w:val="both"/>
        <w:rPr>
          <w:rFonts w:ascii="Times New Roman" w:hAnsi="Times New Roman" w:cs="Times New Roman"/>
          <w:sz w:val="20"/>
          <w:szCs w:val="20"/>
        </w:rPr>
      </w:pPr>
      <w:r w:rsidRPr="15D1B92E">
        <w:rPr>
          <w:rFonts w:ascii="Times New Roman" w:hAnsi="Times New Roman" w:cs="Times New Roman"/>
          <w:sz w:val="20"/>
          <w:szCs w:val="20"/>
        </w:rPr>
        <w:t xml:space="preserve">Furthermore, UNDP will carry out </w:t>
      </w:r>
      <w:r w:rsidR="00F56BB0">
        <w:rPr>
          <w:rFonts w:ascii="Times New Roman" w:hAnsi="Times New Roman" w:cs="Times New Roman"/>
          <w:sz w:val="20"/>
          <w:szCs w:val="20"/>
        </w:rPr>
        <w:t>5</w:t>
      </w:r>
      <w:r w:rsidRPr="15D1B92E">
        <w:rPr>
          <w:rFonts w:ascii="Times New Roman" w:hAnsi="Times New Roman" w:cs="Times New Roman"/>
          <w:sz w:val="20"/>
          <w:szCs w:val="20"/>
        </w:rPr>
        <w:t xml:space="preserve"> </w:t>
      </w:r>
      <w:r w:rsidRPr="15D1B92E">
        <w:rPr>
          <w:rFonts w:ascii="Times New Roman" w:hAnsi="Times New Roman" w:cs="Times New Roman"/>
          <w:b/>
          <w:bCs/>
          <w:sz w:val="20"/>
          <w:szCs w:val="20"/>
        </w:rPr>
        <w:t>project</w:t>
      </w:r>
      <w:r w:rsidRPr="15D1B92E">
        <w:rPr>
          <w:rFonts w:ascii="Times New Roman" w:hAnsi="Times New Roman" w:cs="Times New Roman"/>
          <w:sz w:val="20"/>
          <w:szCs w:val="20"/>
        </w:rPr>
        <w:t xml:space="preserve"> evaluations</w:t>
      </w:r>
      <w:r w:rsidR="00C6152B" w:rsidRPr="15D1B92E">
        <w:rPr>
          <w:rFonts w:ascii="Times New Roman" w:hAnsi="Times New Roman" w:cs="Times New Roman"/>
          <w:sz w:val="20"/>
          <w:szCs w:val="20"/>
        </w:rPr>
        <w:t xml:space="preserve"> to </w:t>
      </w:r>
      <w:r w:rsidR="00EE3E80" w:rsidRPr="15D1B92E">
        <w:rPr>
          <w:rFonts w:ascii="Times New Roman" w:hAnsi="Times New Roman" w:cs="Times New Roman"/>
          <w:sz w:val="20"/>
          <w:szCs w:val="20"/>
        </w:rPr>
        <w:t>comply</w:t>
      </w:r>
      <w:r w:rsidRPr="15D1B92E">
        <w:rPr>
          <w:rFonts w:ascii="Times New Roman" w:hAnsi="Times New Roman" w:cs="Times New Roman"/>
          <w:sz w:val="20"/>
          <w:szCs w:val="20"/>
        </w:rPr>
        <w:t xml:space="preserve"> with donor policies and requirements where appropriate and will be carried out in coordination with principal counterparts and implementing partners. As UNDP turns pipelines into fully</w:t>
      </w:r>
      <w:r w:rsidR="00D232F0" w:rsidRPr="15D1B92E">
        <w:rPr>
          <w:rFonts w:ascii="Times New Roman" w:hAnsi="Times New Roman" w:cs="Times New Roman"/>
          <w:sz w:val="20"/>
          <w:szCs w:val="20"/>
        </w:rPr>
        <w:t>-</w:t>
      </w:r>
      <w:r w:rsidRPr="15D1B92E">
        <w:rPr>
          <w:rFonts w:ascii="Times New Roman" w:hAnsi="Times New Roman" w:cs="Times New Roman"/>
          <w:sz w:val="20"/>
          <w:szCs w:val="20"/>
        </w:rPr>
        <w:t>fledged projects, it will update its Evaluation Plan accordingly, with a thorough annual review.</w:t>
      </w:r>
    </w:p>
    <w:p w14:paraId="18F88BC9" w14:textId="77777777" w:rsidR="00252B77" w:rsidRPr="00806301" w:rsidDel="00B068A3" w:rsidRDefault="00252B77" w:rsidP="00252B77">
      <w:pPr>
        <w:rPr>
          <w:rFonts w:ascii="Times New Roman" w:hAnsi="Times New Roman" w:cs="Times New Roman"/>
          <w:color w:val="000000"/>
          <w:sz w:val="20"/>
          <w:szCs w:val="20"/>
        </w:rPr>
      </w:pPr>
    </w:p>
    <w:tbl>
      <w:tblPr>
        <w:tblpPr w:leftFromText="180" w:rightFromText="180" w:vertAnchor="text" w:horzAnchor="margin" w:tblpXSpec="center" w:tblpY="143"/>
        <w:tblW w:w="12960" w:type="dxa"/>
        <w:tblBorders>
          <w:insideH w:val="single" w:sz="4" w:space="0" w:color="auto"/>
          <w:insideV w:val="single" w:sz="4" w:space="0" w:color="auto"/>
        </w:tblBorders>
        <w:tblLayout w:type="fixed"/>
        <w:tblLook w:val="01E0" w:firstRow="1" w:lastRow="1" w:firstColumn="1" w:lastColumn="1" w:noHBand="0" w:noVBand="0"/>
      </w:tblPr>
      <w:tblGrid>
        <w:gridCol w:w="1800"/>
        <w:gridCol w:w="1578"/>
        <w:gridCol w:w="2028"/>
        <w:gridCol w:w="1275"/>
        <w:gridCol w:w="1239"/>
        <w:gridCol w:w="1169"/>
        <w:gridCol w:w="1501"/>
        <w:gridCol w:w="1110"/>
        <w:gridCol w:w="1260"/>
      </w:tblGrid>
      <w:tr w:rsidR="00AB7DAD" w:rsidRPr="00806301" w:rsidDel="00B068A3" w14:paraId="03186CD9" w14:textId="77777777" w:rsidTr="00D05F90">
        <w:trPr>
          <w:trHeight w:val="845"/>
        </w:trPr>
        <w:tc>
          <w:tcPr>
            <w:tcW w:w="1800" w:type="dxa"/>
            <w:tcBorders>
              <w:top w:val="nil"/>
              <w:bottom w:val="single" w:sz="4" w:space="0" w:color="auto"/>
            </w:tcBorders>
            <w:shd w:val="clear" w:color="auto" w:fill="D9E2F3" w:themeFill="accent1" w:themeFillTint="33"/>
            <w:vAlign w:val="center"/>
          </w:tcPr>
          <w:p w14:paraId="12175911"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Regional Programme</w:t>
            </w:r>
          </w:p>
          <w:p w14:paraId="24C099C0"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 xml:space="preserve">Outcome </w:t>
            </w:r>
          </w:p>
        </w:tc>
        <w:tc>
          <w:tcPr>
            <w:tcW w:w="1578" w:type="dxa"/>
            <w:tcBorders>
              <w:top w:val="nil"/>
              <w:bottom w:val="single" w:sz="4" w:space="0" w:color="auto"/>
            </w:tcBorders>
            <w:shd w:val="clear" w:color="auto" w:fill="D9E2F3" w:themeFill="accent1" w:themeFillTint="33"/>
            <w:vAlign w:val="center"/>
          </w:tcPr>
          <w:p w14:paraId="0BD7138D"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UNDP Strategic Plan Outcome</w:t>
            </w:r>
          </w:p>
        </w:tc>
        <w:tc>
          <w:tcPr>
            <w:tcW w:w="2028" w:type="dxa"/>
            <w:tcBorders>
              <w:top w:val="nil"/>
              <w:bottom w:val="single" w:sz="4" w:space="0" w:color="auto"/>
            </w:tcBorders>
            <w:shd w:val="clear" w:color="auto" w:fill="D9E2F3" w:themeFill="accent1" w:themeFillTint="33"/>
            <w:vAlign w:val="center"/>
          </w:tcPr>
          <w:p w14:paraId="5515AF8F"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Evaluation Title</w:t>
            </w:r>
          </w:p>
        </w:tc>
        <w:tc>
          <w:tcPr>
            <w:tcW w:w="1275" w:type="dxa"/>
            <w:tcBorders>
              <w:top w:val="nil"/>
              <w:bottom w:val="single" w:sz="4" w:space="0" w:color="auto"/>
            </w:tcBorders>
            <w:shd w:val="clear" w:color="auto" w:fill="D9E2F3" w:themeFill="accent1" w:themeFillTint="33"/>
            <w:vAlign w:val="center"/>
          </w:tcPr>
          <w:p w14:paraId="3BFCE8A7"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Partners (joint evaluation)</w:t>
            </w:r>
          </w:p>
        </w:tc>
        <w:tc>
          <w:tcPr>
            <w:tcW w:w="1239" w:type="dxa"/>
            <w:tcBorders>
              <w:top w:val="nil"/>
              <w:bottom w:val="single" w:sz="4" w:space="0" w:color="auto"/>
            </w:tcBorders>
            <w:shd w:val="clear" w:color="auto" w:fill="D9E2F3" w:themeFill="accent1" w:themeFillTint="33"/>
            <w:vAlign w:val="center"/>
          </w:tcPr>
          <w:p w14:paraId="70761120"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Evaluation commissioned by (if not UNDP)</w:t>
            </w:r>
          </w:p>
        </w:tc>
        <w:tc>
          <w:tcPr>
            <w:tcW w:w="1169" w:type="dxa"/>
            <w:tcBorders>
              <w:top w:val="nil"/>
              <w:bottom w:val="single" w:sz="4" w:space="0" w:color="auto"/>
            </w:tcBorders>
            <w:shd w:val="clear" w:color="auto" w:fill="D9E2F3" w:themeFill="accent1" w:themeFillTint="33"/>
            <w:vAlign w:val="center"/>
          </w:tcPr>
          <w:p w14:paraId="7C7BFD3F"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Type of evaluation</w:t>
            </w:r>
          </w:p>
        </w:tc>
        <w:tc>
          <w:tcPr>
            <w:tcW w:w="1501" w:type="dxa"/>
            <w:tcBorders>
              <w:top w:val="nil"/>
              <w:bottom w:val="single" w:sz="4" w:space="0" w:color="auto"/>
            </w:tcBorders>
            <w:shd w:val="clear" w:color="auto" w:fill="D9E2F3" w:themeFill="accent1" w:themeFillTint="33"/>
            <w:vAlign w:val="center"/>
          </w:tcPr>
          <w:p w14:paraId="3BAF4735"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Planned Evaluation Completion Date</w:t>
            </w:r>
          </w:p>
        </w:tc>
        <w:tc>
          <w:tcPr>
            <w:tcW w:w="1110" w:type="dxa"/>
            <w:tcBorders>
              <w:top w:val="nil"/>
              <w:bottom w:val="single" w:sz="4" w:space="0" w:color="auto"/>
            </w:tcBorders>
            <w:shd w:val="clear" w:color="auto" w:fill="D9E2F3" w:themeFill="accent1" w:themeFillTint="33"/>
            <w:vAlign w:val="center"/>
          </w:tcPr>
          <w:p w14:paraId="4E4B96B1"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Estimated Cost</w:t>
            </w:r>
          </w:p>
        </w:tc>
        <w:tc>
          <w:tcPr>
            <w:tcW w:w="1260" w:type="dxa"/>
            <w:tcBorders>
              <w:top w:val="nil"/>
              <w:bottom w:val="single" w:sz="4" w:space="0" w:color="auto"/>
            </w:tcBorders>
            <w:shd w:val="clear" w:color="auto" w:fill="D9E2F3" w:themeFill="accent1" w:themeFillTint="33"/>
            <w:vAlign w:val="center"/>
          </w:tcPr>
          <w:p w14:paraId="44E0E75B" w14:textId="77777777" w:rsidR="00252B77" w:rsidRPr="00806301" w:rsidDel="00B068A3" w:rsidRDefault="00252B77" w:rsidP="00D232F0">
            <w:pPr>
              <w:jc w:val="center"/>
              <w:rPr>
                <w:rFonts w:ascii="Times New Roman" w:hAnsi="Times New Roman" w:cs="Times New Roman"/>
                <w:b/>
                <w:bCs/>
                <w:sz w:val="20"/>
                <w:szCs w:val="20"/>
              </w:rPr>
            </w:pPr>
            <w:r w:rsidRPr="00806301">
              <w:rPr>
                <w:rFonts w:ascii="Times New Roman" w:hAnsi="Times New Roman" w:cs="Times New Roman"/>
                <w:b/>
                <w:bCs/>
                <w:sz w:val="20"/>
                <w:szCs w:val="20"/>
              </w:rPr>
              <w:t>Provisional Source of Funding</w:t>
            </w:r>
          </w:p>
        </w:tc>
      </w:tr>
      <w:tr w:rsidR="77D62D55" w:rsidRPr="00806301" w14:paraId="6399E9A4" w14:textId="77777777" w:rsidTr="00D05F90">
        <w:trPr>
          <w:trHeight w:val="630"/>
        </w:trPr>
        <w:tc>
          <w:tcPr>
            <w:tcW w:w="1800" w:type="dxa"/>
            <w:tcBorders>
              <w:top w:val="single" w:sz="4" w:space="0" w:color="auto"/>
              <w:bottom w:val="single" w:sz="4" w:space="0" w:color="auto"/>
            </w:tcBorders>
          </w:tcPr>
          <w:p w14:paraId="269E12FF" w14:textId="1D1342E8"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All Outcomes</w:t>
            </w:r>
          </w:p>
        </w:tc>
        <w:tc>
          <w:tcPr>
            <w:tcW w:w="1578" w:type="dxa"/>
            <w:tcBorders>
              <w:top w:val="single" w:sz="4" w:space="0" w:color="auto"/>
              <w:bottom w:val="single" w:sz="4" w:space="0" w:color="auto"/>
            </w:tcBorders>
          </w:tcPr>
          <w:p w14:paraId="567C7863"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Programme Evaluation</w:t>
            </w:r>
          </w:p>
        </w:tc>
        <w:tc>
          <w:tcPr>
            <w:tcW w:w="2028" w:type="dxa"/>
            <w:tcBorders>
              <w:top w:val="single" w:sz="4" w:space="0" w:color="auto"/>
              <w:bottom w:val="single" w:sz="4" w:space="0" w:color="auto"/>
            </w:tcBorders>
          </w:tcPr>
          <w:p w14:paraId="524A8FDF"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Final Evaluation RP 2017-2021</w:t>
            </w:r>
          </w:p>
        </w:tc>
        <w:tc>
          <w:tcPr>
            <w:tcW w:w="1275" w:type="dxa"/>
            <w:tcBorders>
              <w:top w:val="single" w:sz="4" w:space="0" w:color="auto"/>
              <w:bottom w:val="single" w:sz="4" w:space="0" w:color="auto"/>
            </w:tcBorders>
          </w:tcPr>
          <w:p w14:paraId="4F84A900" w14:textId="02C4BB95" w:rsidR="2988D6F1" w:rsidRPr="00806301" w:rsidRDefault="424F8F04" w:rsidP="306E1F07">
            <w:pPr>
              <w:rPr>
                <w:rFonts w:ascii="Times New Roman" w:eastAsia="Calibri" w:hAnsi="Times New Roman" w:cs="Times New Roman"/>
                <w:sz w:val="20"/>
                <w:szCs w:val="20"/>
              </w:rPr>
            </w:pPr>
            <w:r w:rsidRPr="00806301">
              <w:rPr>
                <w:rFonts w:ascii="Times New Roman" w:hAnsi="Times New Roman" w:cs="Times New Roman"/>
                <w:sz w:val="20"/>
                <w:szCs w:val="20"/>
              </w:rPr>
              <w:t>COs, RBLAC, Partners, Donors</w:t>
            </w:r>
          </w:p>
        </w:tc>
        <w:tc>
          <w:tcPr>
            <w:tcW w:w="1239" w:type="dxa"/>
            <w:tcBorders>
              <w:top w:val="single" w:sz="4" w:space="0" w:color="auto"/>
              <w:bottom w:val="single" w:sz="4" w:space="0" w:color="auto"/>
            </w:tcBorders>
          </w:tcPr>
          <w:p w14:paraId="3288FC24" w14:textId="77777777" w:rsidR="2988D6F1" w:rsidRPr="00806301" w:rsidRDefault="2988D6F1">
            <w:pPr>
              <w:rPr>
                <w:rFonts w:ascii="Times New Roman" w:hAnsi="Times New Roman" w:cs="Times New Roman"/>
                <w:sz w:val="20"/>
                <w:szCs w:val="20"/>
              </w:rPr>
            </w:pPr>
          </w:p>
        </w:tc>
        <w:tc>
          <w:tcPr>
            <w:tcW w:w="1169" w:type="dxa"/>
            <w:tcBorders>
              <w:top w:val="single" w:sz="4" w:space="0" w:color="auto"/>
              <w:bottom w:val="single" w:sz="4" w:space="0" w:color="auto"/>
            </w:tcBorders>
          </w:tcPr>
          <w:p w14:paraId="28E2C5B9"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RPD</w:t>
            </w:r>
          </w:p>
        </w:tc>
        <w:tc>
          <w:tcPr>
            <w:tcW w:w="1501" w:type="dxa"/>
            <w:tcBorders>
              <w:top w:val="single" w:sz="4" w:space="0" w:color="auto"/>
              <w:bottom w:val="single" w:sz="4" w:space="0" w:color="auto"/>
            </w:tcBorders>
          </w:tcPr>
          <w:p w14:paraId="3E964559" w14:textId="77777777" w:rsidR="2988D6F1" w:rsidRPr="00806301" w:rsidRDefault="2988D6F1" w:rsidP="2988D6F1">
            <w:pPr>
              <w:spacing w:before="40" w:after="40"/>
              <w:rPr>
                <w:rFonts w:ascii="Times New Roman" w:hAnsi="Times New Roman" w:cs="Times New Roman"/>
                <w:sz w:val="20"/>
                <w:szCs w:val="20"/>
              </w:rPr>
            </w:pPr>
            <w:r w:rsidRPr="00806301">
              <w:rPr>
                <w:rFonts w:ascii="Times New Roman" w:hAnsi="Times New Roman" w:cs="Times New Roman"/>
                <w:sz w:val="20"/>
                <w:szCs w:val="20"/>
              </w:rPr>
              <w:t>4/2025</w:t>
            </w:r>
          </w:p>
        </w:tc>
        <w:tc>
          <w:tcPr>
            <w:tcW w:w="1110" w:type="dxa"/>
            <w:tcBorders>
              <w:top w:val="single" w:sz="4" w:space="0" w:color="auto"/>
              <w:bottom w:val="single" w:sz="4" w:space="0" w:color="auto"/>
            </w:tcBorders>
          </w:tcPr>
          <w:p w14:paraId="51C6921F"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$50,000</w:t>
            </w:r>
          </w:p>
        </w:tc>
        <w:tc>
          <w:tcPr>
            <w:tcW w:w="1260" w:type="dxa"/>
            <w:tcBorders>
              <w:top w:val="single" w:sz="4" w:space="0" w:color="auto"/>
              <w:bottom w:val="single" w:sz="4" w:space="0" w:color="auto"/>
            </w:tcBorders>
          </w:tcPr>
          <w:p w14:paraId="1C7DC6D0" w14:textId="77777777" w:rsidR="2988D6F1" w:rsidRPr="00806301" w:rsidRDefault="2988D6F1" w:rsidP="2988D6F1">
            <w:pPr>
              <w:rPr>
                <w:rStyle w:val="CommentReference"/>
                <w:rFonts w:ascii="Times New Roman" w:hAnsi="Times New Roman"/>
                <w:sz w:val="20"/>
                <w:szCs w:val="20"/>
                <w:lang w:eastAsia="uk-UA"/>
              </w:rPr>
            </w:pPr>
            <w:r w:rsidRPr="00806301">
              <w:rPr>
                <w:rFonts w:ascii="Times New Roman" w:hAnsi="Times New Roman" w:cs="Times New Roman"/>
                <w:sz w:val="20"/>
                <w:szCs w:val="20"/>
              </w:rPr>
              <w:t>TRAC</w:t>
            </w:r>
          </w:p>
        </w:tc>
      </w:tr>
      <w:tr w:rsidR="5484174E" w:rsidRPr="00806301" w14:paraId="7ACE0C3D" w14:textId="77777777" w:rsidTr="00D05F90">
        <w:trPr>
          <w:trHeight w:val="1080"/>
        </w:trPr>
        <w:tc>
          <w:tcPr>
            <w:tcW w:w="1800" w:type="dxa"/>
            <w:tcBorders>
              <w:top w:val="single" w:sz="4" w:space="0" w:color="auto"/>
              <w:bottom w:val="single" w:sz="4" w:space="0" w:color="auto"/>
            </w:tcBorders>
          </w:tcPr>
          <w:p w14:paraId="18C72BEB" w14:textId="1271B303"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lastRenderedPageBreak/>
              <w:t>All Outcomes</w:t>
            </w:r>
          </w:p>
        </w:tc>
        <w:tc>
          <w:tcPr>
            <w:tcW w:w="1578" w:type="dxa"/>
            <w:tcBorders>
              <w:top w:val="single" w:sz="4" w:space="0" w:color="auto"/>
              <w:bottom w:val="single" w:sz="4" w:space="0" w:color="auto"/>
            </w:tcBorders>
          </w:tcPr>
          <w:p w14:paraId="3B4BE493"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Enablers</w:t>
            </w:r>
          </w:p>
        </w:tc>
        <w:tc>
          <w:tcPr>
            <w:tcW w:w="2028" w:type="dxa"/>
            <w:tcBorders>
              <w:top w:val="single" w:sz="4" w:space="0" w:color="auto"/>
              <w:bottom w:val="single" w:sz="4" w:space="0" w:color="auto"/>
            </w:tcBorders>
          </w:tcPr>
          <w:p w14:paraId="5A355EFD" w14:textId="7103C27A"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Thematic evaluation</w:t>
            </w:r>
            <w:r w:rsidR="00C23EEB">
              <w:rPr>
                <w:rFonts w:ascii="Times New Roman" w:hAnsi="Times New Roman" w:cs="Times New Roman"/>
                <w:sz w:val="20"/>
                <w:szCs w:val="20"/>
              </w:rPr>
              <w:t xml:space="preserve"> about support to</w:t>
            </w:r>
            <w:r w:rsidR="008900AC">
              <w:rPr>
                <w:rFonts w:ascii="Times New Roman" w:hAnsi="Times New Roman" w:cs="Times New Roman"/>
                <w:sz w:val="20"/>
                <w:szCs w:val="20"/>
              </w:rPr>
              <w:t xml:space="preserve"> </w:t>
            </w:r>
            <w:r w:rsidR="00C23EEB">
              <w:rPr>
                <w:rFonts w:ascii="Times New Roman" w:hAnsi="Times New Roman" w:cs="Times New Roman"/>
                <w:sz w:val="20"/>
                <w:szCs w:val="20"/>
              </w:rPr>
              <w:t>i</w:t>
            </w:r>
            <w:r w:rsidRPr="00806301">
              <w:rPr>
                <w:rFonts w:ascii="Times New Roman" w:hAnsi="Times New Roman" w:cs="Times New Roman"/>
                <w:sz w:val="20"/>
                <w:szCs w:val="20"/>
              </w:rPr>
              <w:t xml:space="preserve">nnovation and </w:t>
            </w:r>
            <w:r w:rsidR="00C23EEB">
              <w:rPr>
                <w:rFonts w:ascii="Times New Roman" w:hAnsi="Times New Roman" w:cs="Times New Roman"/>
                <w:sz w:val="20"/>
                <w:szCs w:val="20"/>
              </w:rPr>
              <w:t>d</w:t>
            </w:r>
            <w:r w:rsidRPr="00806301">
              <w:rPr>
                <w:rFonts w:ascii="Times New Roman" w:hAnsi="Times New Roman" w:cs="Times New Roman"/>
                <w:sz w:val="20"/>
                <w:szCs w:val="20"/>
              </w:rPr>
              <w:t>igitalization</w:t>
            </w:r>
          </w:p>
        </w:tc>
        <w:tc>
          <w:tcPr>
            <w:tcW w:w="1275" w:type="dxa"/>
            <w:tcBorders>
              <w:top w:val="single" w:sz="4" w:space="0" w:color="auto"/>
              <w:bottom w:val="single" w:sz="4" w:space="0" w:color="auto"/>
            </w:tcBorders>
          </w:tcPr>
          <w:p w14:paraId="20B98B7B" w14:textId="02C4BB95" w:rsidR="2988D6F1" w:rsidRPr="00806301" w:rsidRDefault="131FD31E" w:rsidP="306E1F07">
            <w:pPr>
              <w:rPr>
                <w:rFonts w:ascii="Times New Roman" w:eastAsia="Calibri" w:hAnsi="Times New Roman" w:cs="Times New Roman"/>
                <w:sz w:val="20"/>
                <w:szCs w:val="20"/>
              </w:rPr>
            </w:pPr>
            <w:r w:rsidRPr="00806301">
              <w:rPr>
                <w:rFonts w:ascii="Times New Roman" w:hAnsi="Times New Roman" w:cs="Times New Roman"/>
                <w:sz w:val="20"/>
                <w:szCs w:val="20"/>
              </w:rPr>
              <w:t>COs, RBLAC, Partners, Donors</w:t>
            </w:r>
          </w:p>
          <w:p w14:paraId="3375B1BB" w14:textId="154BA42E" w:rsidR="2988D6F1" w:rsidRPr="00806301" w:rsidRDefault="2988D6F1" w:rsidP="306E1F07">
            <w:pPr>
              <w:rPr>
                <w:rFonts w:ascii="Times New Roman" w:eastAsia="Calibri" w:hAnsi="Times New Roman" w:cs="Times New Roman"/>
                <w:sz w:val="20"/>
                <w:szCs w:val="20"/>
              </w:rPr>
            </w:pPr>
          </w:p>
        </w:tc>
        <w:tc>
          <w:tcPr>
            <w:tcW w:w="1239" w:type="dxa"/>
            <w:tcBorders>
              <w:top w:val="single" w:sz="4" w:space="0" w:color="auto"/>
              <w:bottom w:val="single" w:sz="4" w:space="0" w:color="auto"/>
            </w:tcBorders>
          </w:tcPr>
          <w:p w14:paraId="6CDE94BB" w14:textId="77777777" w:rsidR="2988D6F1" w:rsidRPr="00806301" w:rsidRDefault="2988D6F1">
            <w:pPr>
              <w:rPr>
                <w:rFonts w:ascii="Times New Roman" w:hAnsi="Times New Roman" w:cs="Times New Roman"/>
                <w:sz w:val="20"/>
                <w:szCs w:val="20"/>
              </w:rPr>
            </w:pPr>
          </w:p>
        </w:tc>
        <w:tc>
          <w:tcPr>
            <w:tcW w:w="1169" w:type="dxa"/>
            <w:tcBorders>
              <w:top w:val="single" w:sz="4" w:space="0" w:color="auto"/>
              <w:bottom w:val="single" w:sz="4" w:space="0" w:color="auto"/>
            </w:tcBorders>
          </w:tcPr>
          <w:p w14:paraId="6B8D8720"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Thematic</w:t>
            </w:r>
          </w:p>
        </w:tc>
        <w:tc>
          <w:tcPr>
            <w:tcW w:w="1501" w:type="dxa"/>
            <w:tcBorders>
              <w:top w:val="single" w:sz="4" w:space="0" w:color="auto"/>
              <w:bottom w:val="single" w:sz="4" w:space="0" w:color="auto"/>
            </w:tcBorders>
          </w:tcPr>
          <w:p w14:paraId="0FA6E445" w14:textId="2D239760" w:rsidR="2988D6F1" w:rsidRPr="00806301" w:rsidRDefault="2F252082" w:rsidP="2988D6F1">
            <w:pPr>
              <w:spacing w:before="40" w:after="40"/>
              <w:rPr>
                <w:rFonts w:ascii="Times New Roman" w:hAnsi="Times New Roman" w:cs="Times New Roman"/>
                <w:sz w:val="20"/>
                <w:szCs w:val="20"/>
              </w:rPr>
            </w:pPr>
            <w:r w:rsidRPr="399C4EE5">
              <w:rPr>
                <w:rFonts w:ascii="Times New Roman" w:hAnsi="Times New Roman" w:cs="Times New Roman"/>
                <w:sz w:val="20"/>
                <w:szCs w:val="20"/>
              </w:rPr>
              <w:t>11</w:t>
            </w:r>
            <w:r w:rsidR="2988D6F1" w:rsidRPr="399C4EE5">
              <w:rPr>
                <w:rFonts w:ascii="Times New Roman" w:hAnsi="Times New Roman" w:cs="Times New Roman"/>
                <w:sz w:val="20"/>
                <w:szCs w:val="20"/>
              </w:rPr>
              <w:t>/202</w:t>
            </w:r>
            <w:r w:rsidR="2A59F0D2" w:rsidRPr="399C4EE5">
              <w:rPr>
                <w:rFonts w:ascii="Times New Roman" w:hAnsi="Times New Roman" w:cs="Times New Roman"/>
                <w:sz w:val="20"/>
                <w:szCs w:val="20"/>
              </w:rPr>
              <w:t>3</w:t>
            </w:r>
          </w:p>
        </w:tc>
        <w:tc>
          <w:tcPr>
            <w:tcW w:w="1110" w:type="dxa"/>
            <w:tcBorders>
              <w:top w:val="single" w:sz="4" w:space="0" w:color="auto"/>
              <w:bottom w:val="single" w:sz="4" w:space="0" w:color="auto"/>
            </w:tcBorders>
          </w:tcPr>
          <w:p w14:paraId="0A6E878B" w14:textId="5393D9A4"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w:t>
            </w:r>
            <w:r w:rsidR="00DD2E76">
              <w:rPr>
                <w:rFonts w:ascii="Times New Roman" w:hAnsi="Times New Roman" w:cs="Times New Roman"/>
                <w:sz w:val="20"/>
                <w:szCs w:val="20"/>
              </w:rPr>
              <w:t>3</w:t>
            </w:r>
            <w:r w:rsidRPr="00806301">
              <w:rPr>
                <w:rFonts w:ascii="Times New Roman" w:hAnsi="Times New Roman" w:cs="Times New Roman"/>
                <w:sz w:val="20"/>
                <w:szCs w:val="20"/>
              </w:rPr>
              <w:t>0,000</w:t>
            </w:r>
          </w:p>
        </w:tc>
        <w:tc>
          <w:tcPr>
            <w:tcW w:w="1260" w:type="dxa"/>
            <w:tcBorders>
              <w:top w:val="single" w:sz="4" w:space="0" w:color="auto"/>
              <w:bottom w:val="single" w:sz="4" w:space="0" w:color="auto"/>
            </w:tcBorders>
          </w:tcPr>
          <w:p w14:paraId="5ECEF3FA" w14:textId="77777777" w:rsidR="2988D6F1" w:rsidRPr="00806301" w:rsidRDefault="2988D6F1">
            <w:pPr>
              <w:rPr>
                <w:rFonts w:ascii="Times New Roman" w:hAnsi="Times New Roman" w:cs="Times New Roman"/>
                <w:sz w:val="20"/>
                <w:szCs w:val="20"/>
              </w:rPr>
            </w:pPr>
            <w:r w:rsidRPr="00806301">
              <w:rPr>
                <w:rFonts w:ascii="Times New Roman" w:hAnsi="Times New Roman" w:cs="Times New Roman"/>
                <w:sz w:val="20"/>
                <w:szCs w:val="20"/>
              </w:rPr>
              <w:t>TRAC</w:t>
            </w:r>
          </w:p>
        </w:tc>
      </w:tr>
      <w:tr w:rsidR="00007331" w:rsidRPr="00806301" w:rsidDel="00B068A3" w14:paraId="0E9F97F2" w14:textId="77777777" w:rsidTr="00D05F90">
        <w:trPr>
          <w:trHeight w:val="3460"/>
        </w:trPr>
        <w:tc>
          <w:tcPr>
            <w:tcW w:w="1800" w:type="dxa"/>
            <w:tcBorders>
              <w:top w:val="single" w:sz="4" w:space="0" w:color="auto"/>
              <w:bottom w:val="single" w:sz="4" w:space="0" w:color="auto"/>
            </w:tcBorders>
          </w:tcPr>
          <w:p w14:paraId="5B146BB1" w14:textId="77777777" w:rsidR="00252B77" w:rsidRPr="00806301" w:rsidRDefault="00252B77" w:rsidP="00903CDE">
            <w:pPr>
              <w:rPr>
                <w:rFonts w:ascii="Times New Roman" w:hAnsi="Times New Roman" w:cs="Times New Roman"/>
                <w:sz w:val="20"/>
                <w:szCs w:val="20"/>
              </w:rPr>
            </w:pPr>
            <w:r w:rsidRPr="00806301">
              <w:rPr>
                <w:rFonts w:ascii="Times New Roman" w:hAnsi="Times New Roman" w:cs="Times New Roman"/>
                <w:sz w:val="20"/>
                <w:szCs w:val="20"/>
              </w:rPr>
              <w:t>1. Reinvigorated inclusive and sustainable growth, through enhanced productivity, resilience, and digital transformation</w:t>
            </w:r>
          </w:p>
        </w:tc>
        <w:tc>
          <w:tcPr>
            <w:tcW w:w="1578" w:type="dxa"/>
            <w:tcBorders>
              <w:top w:val="single" w:sz="4" w:space="0" w:color="auto"/>
              <w:bottom w:val="single" w:sz="4" w:space="0" w:color="auto"/>
            </w:tcBorders>
          </w:tcPr>
          <w:p w14:paraId="39743B3F" w14:textId="77777777" w:rsidR="00252B77" w:rsidRPr="00806301" w:rsidRDefault="00252B77" w:rsidP="00903CDE">
            <w:pPr>
              <w:rPr>
                <w:rFonts w:ascii="Times New Roman" w:hAnsi="Times New Roman" w:cs="Times New Roman"/>
                <w:sz w:val="20"/>
                <w:szCs w:val="20"/>
              </w:rPr>
            </w:pPr>
            <w:r w:rsidRPr="00806301">
              <w:rPr>
                <w:rFonts w:ascii="Times New Roman" w:hAnsi="Times New Roman" w:cs="Times New Roman"/>
                <w:sz w:val="20"/>
                <w:szCs w:val="20"/>
              </w:rPr>
              <w:t>SP OC 1: Structural transformation accelerated, particularly green, inclusive, and digital transitions</w:t>
            </w:r>
          </w:p>
        </w:tc>
        <w:tc>
          <w:tcPr>
            <w:tcW w:w="2028" w:type="dxa"/>
            <w:tcBorders>
              <w:top w:val="single" w:sz="4" w:space="0" w:color="auto"/>
              <w:bottom w:val="single" w:sz="4" w:space="0" w:color="auto"/>
            </w:tcBorders>
          </w:tcPr>
          <w:p w14:paraId="3B11B77B" w14:textId="1EB944B1" w:rsidR="00252B77" w:rsidRPr="00806301" w:rsidDel="00B068A3" w:rsidRDefault="56917D4E" w:rsidP="00903CDE">
            <w:pPr>
              <w:rPr>
                <w:rFonts w:ascii="Times New Roman" w:hAnsi="Times New Roman" w:cs="Times New Roman"/>
                <w:sz w:val="20"/>
                <w:szCs w:val="20"/>
              </w:rPr>
            </w:pPr>
            <w:r w:rsidRPr="00806301">
              <w:rPr>
                <w:rFonts w:ascii="Times New Roman" w:hAnsi="Times New Roman" w:cs="Times New Roman"/>
                <w:sz w:val="20"/>
                <w:szCs w:val="20"/>
              </w:rPr>
              <w:t xml:space="preserve">Thematic Evaluation </w:t>
            </w:r>
            <w:r w:rsidR="00C23EEB">
              <w:rPr>
                <w:rFonts w:ascii="Times New Roman" w:hAnsi="Times New Roman" w:cs="Times New Roman"/>
                <w:sz w:val="20"/>
                <w:szCs w:val="20"/>
              </w:rPr>
              <w:t>about</w:t>
            </w:r>
            <w:r w:rsidRPr="00806301">
              <w:rPr>
                <w:rFonts w:ascii="Times New Roman" w:hAnsi="Times New Roman" w:cs="Times New Roman"/>
                <w:sz w:val="20"/>
                <w:szCs w:val="20"/>
              </w:rPr>
              <w:t xml:space="preserve"> support to SMEs and value chains</w:t>
            </w:r>
          </w:p>
        </w:tc>
        <w:tc>
          <w:tcPr>
            <w:tcW w:w="1275" w:type="dxa"/>
            <w:tcBorders>
              <w:top w:val="single" w:sz="4" w:space="0" w:color="auto"/>
              <w:bottom w:val="single" w:sz="4" w:space="0" w:color="auto"/>
            </w:tcBorders>
          </w:tcPr>
          <w:p w14:paraId="32E0CC1A" w14:textId="02C4BB95" w:rsidR="00252B77" w:rsidRPr="00806301" w:rsidDel="00B068A3" w:rsidRDefault="67ACE180" w:rsidP="306E1F07">
            <w:pPr>
              <w:rPr>
                <w:rFonts w:ascii="Times New Roman" w:eastAsia="Calibri" w:hAnsi="Times New Roman" w:cs="Times New Roman"/>
                <w:sz w:val="20"/>
                <w:szCs w:val="20"/>
              </w:rPr>
            </w:pPr>
            <w:r w:rsidRPr="00806301">
              <w:rPr>
                <w:rFonts w:ascii="Times New Roman" w:hAnsi="Times New Roman" w:cs="Times New Roman"/>
                <w:sz w:val="20"/>
                <w:szCs w:val="20"/>
              </w:rPr>
              <w:t>COs, RBLAC, Partners, Donors</w:t>
            </w:r>
          </w:p>
          <w:p w14:paraId="31B8AA20" w14:textId="687C534E" w:rsidR="00252B77" w:rsidRPr="00806301" w:rsidDel="00B068A3" w:rsidRDefault="00252B77" w:rsidP="306E1F07">
            <w:pPr>
              <w:rPr>
                <w:rFonts w:ascii="Times New Roman" w:eastAsia="Calibri" w:hAnsi="Times New Roman" w:cs="Times New Roman"/>
                <w:sz w:val="20"/>
                <w:szCs w:val="20"/>
              </w:rPr>
            </w:pPr>
          </w:p>
        </w:tc>
        <w:tc>
          <w:tcPr>
            <w:tcW w:w="1239" w:type="dxa"/>
            <w:tcBorders>
              <w:top w:val="single" w:sz="4" w:space="0" w:color="auto"/>
              <w:bottom w:val="single" w:sz="4" w:space="0" w:color="auto"/>
            </w:tcBorders>
          </w:tcPr>
          <w:p w14:paraId="14634932" w14:textId="77777777" w:rsidR="00252B77" w:rsidRPr="00806301" w:rsidDel="00B068A3" w:rsidRDefault="00252B77" w:rsidP="00903CDE">
            <w:pPr>
              <w:rPr>
                <w:rFonts w:ascii="Times New Roman" w:hAnsi="Times New Roman" w:cs="Times New Roman"/>
                <w:sz w:val="20"/>
                <w:szCs w:val="20"/>
              </w:rPr>
            </w:pPr>
          </w:p>
        </w:tc>
        <w:tc>
          <w:tcPr>
            <w:tcW w:w="1169" w:type="dxa"/>
            <w:tcBorders>
              <w:top w:val="single" w:sz="4" w:space="0" w:color="auto"/>
              <w:bottom w:val="single" w:sz="4" w:space="0" w:color="auto"/>
            </w:tcBorders>
          </w:tcPr>
          <w:p w14:paraId="71136BDE" w14:textId="77777777" w:rsidR="306E1F07" w:rsidRPr="00806301" w:rsidRDefault="306E1F07">
            <w:pPr>
              <w:rPr>
                <w:rFonts w:ascii="Times New Roman" w:hAnsi="Times New Roman" w:cs="Times New Roman"/>
                <w:sz w:val="20"/>
                <w:szCs w:val="20"/>
              </w:rPr>
            </w:pPr>
            <w:r w:rsidRPr="00806301">
              <w:rPr>
                <w:rFonts w:ascii="Times New Roman" w:hAnsi="Times New Roman" w:cs="Times New Roman"/>
                <w:sz w:val="20"/>
                <w:szCs w:val="20"/>
              </w:rPr>
              <w:t>Thematic</w:t>
            </w:r>
          </w:p>
        </w:tc>
        <w:tc>
          <w:tcPr>
            <w:tcW w:w="1501" w:type="dxa"/>
            <w:tcBorders>
              <w:top w:val="single" w:sz="4" w:space="0" w:color="auto"/>
              <w:bottom w:val="single" w:sz="4" w:space="0" w:color="auto"/>
            </w:tcBorders>
          </w:tcPr>
          <w:p w14:paraId="4C243527" w14:textId="4FCA282F" w:rsidR="306E1F07" w:rsidRPr="00806301" w:rsidRDefault="306E1F07" w:rsidP="306E1F07">
            <w:pPr>
              <w:spacing w:before="40" w:after="40"/>
              <w:rPr>
                <w:rFonts w:ascii="Times New Roman" w:hAnsi="Times New Roman" w:cs="Times New Roman"/>
                <w:sz w:val="20"/>
                <w:szCs w:val="20"/>
              </w:rPr>
            </w:pPr>
            <w:r w:rsidRPr="00806301">
              <w:rPr>
                <w:rFonts w:ascii="Times New Roman" w:hAnsi="Times New Roman" w:cs="Times New Roman"/>
                <w:sz w:val="20"/>
                <w:szCs w:val="20"/>
              </w:rPr>
              <w:t>6/202</w:t>
            </w:r>
            <w:r w:rsidR="00D677C8">
              <w:rPr>
                <w:rFonts w:ascii="Times New Roman" w:hAnsi="Times New Roman" w:cs="Times New Roman"/>
                <w:sz w:val="20"/>
                <w:szCs w:val="20"/>
              </w:rPr>
              <w:t>3</w:t>
            </w:r>
          </w:p>
        </w:tc>
        <w:tc>
          <w:tcPr>
            <w:tcW w:w="1110" w:type="dxa"/>
            <w:tcBorders>
              <w:top w:val="single" w:sz="4" w:space="0" w:color="auto"/>
              <w:bottom w:val="single" w:sz="4" w:space="0" w:color="auto"/>
            </w:tcBorders>
          </w:tcPr>
          <w:p w14:paraId="4D0C473D" w14:textId="34056AD8" w:rsidR="306E1F07" w:rsidRPr="00806301" w:rsidRDefault="306E1F07">
            <w:pPr>
              <w:rPr>
                <w:rFonts w:ascii="Times New Roman" w:hAnsi="Times New Roman" w:cs="Times New Roman"/>
                <w:sz w:val="20"/>
                <w:szCs w:val="20"/>
              </w:rPr>
            </w:pPr>
            <w:r w:rsidRPr="00806301">
              <w:rPr>
                <w:rFonts w:ascii="Times New Roman" w:hAnsi="Times New Roman" w:cs="Times New Roman"/>
                <w:sz w:val="20"/>
                <w:szCs w:val="20"/>
              </w:rPr>
              <w:t>$</w:t>
            </w:r>
            <w:r w:rsidR="00DD2E76">
              <w:rPr>
                <w:rFonts w:ascii="Times New Roman" w:hAnsi="Times New Roman" w:cs="Times New Roman"/>
                <w:sz w:val="20"/>
                <w:szCs w:val="20"/>
              </w:rPr>
              <w:t>3</w:t>
            </w:r>
            <w:r w:rsidRPr="00806301">
              <w:rPr>
                <w:rFonts w:ascii="Times New Roman" w:hAnsi="Times New Roman" w:cs="Times New Roman"/>
                <w:sz w:val="20"/>
                <w:szCs w:val="20"/>
              </w:rPr>
              <w:t>0,000</w:t>
            </w:r>
          </w:p>
        </w:tc>
        <w:tc>
          <w:tcPr>
            <w:tcW w:w="1260" w:type="dxa"/>
            <w:tcBorders>
              <w:top w:val="single" w:sz="4" w:space="0" w:color="auto"/>
              <w:bottom w:val="single" w:sz="4" w:space="0" w:color="auto"/>
            </w:tcBorders>
          </w:tcPr>
          <w:p w14:paraId="129398C8" w14:textId="77777777" w:rsidR="306E1F07" w:rsidRPr="00806301" w:rsidRDefault="306E1F07">
            <w:pPr>
              <w:rPr>
                <w:rFonts w:ascii="Times New Roman" w:hAnsi="Times New Roman" w:cs="Times New Roman"/>
                <w:sz w:val="20"/>
                <w:szCs w:val="20"/>
              </w:rPr>
            </w:pPr>
            <w:r w:rsidRPr="00806301">
              <w:rPr>
                <w:rFonts w:ascii="Times New Roman" w:hAnsi="Times New Roman" w:cs="Times New Roman"/>
                <w:sz w:val="20"/>
                <w:szCs w:val="20"/>
              </w:rPr>
              <w:t>TRAC</w:t>
            </w:r>
          </w:p>
        </w:tc>
      </w:tr>
      <w:tr w:rsidR="00007331" w:rsidRPr="00806301" w:rsidDel="00B068A3" w14:paraId="59491F18" w14:textId="77777777" w:rsidTr="00D05F90">
        <w:trPr>
          <w:trHeight w:val="490"/>
        </w:trPr>
        <w:tc>
          <w:tcPr>
            <w:tcW w:w="1800" w:type="dxa"/>
            <w:tcBorders>
              <w:top w:val="single" w:sz="4" w:space="0" w:color="auto"/>
              <w:bottom w:val="single" w:sz="4" w:space="0" w:color="auto"/>
            </w:tcBorders>
          </w:tcPr>
          <w:p w14:paraId="1B94D1B8" w14:textId="77777777" w:rsidR="00252B77" w:rsidRPr="00806301" w:rsidDel="00B068A3" w:rsidRDefault="00252B77" w:rsidP="00D232F0">
            <w:pPr>
              <w:rPr>
                <w:rFonts w:ascii="Times New Roman" w:hAnsi="Times New Roman" w:cs="Times New Roman"/>
                <w:sz w:val="20"/>
                <w:szCs w:val="20"/>
              </w:rPr>
            </w:pPr>
            <w:r w:rsidRPr="00806301">
              <w:rPr>
                <w:rFonts w:ascii="Times New Roman" w:hAnsi="Times New Roman" w:cs="Times New Roman"/>
                <w:sz w:val="20"/>
                <w:szCs w:val="20"/>
              </w:rPr>
              <w:t>2. Increased inclusion of women and vulnerable groups through meaningful participation and access to assets, services and social protection, leaving no-one behind</w:t>
            </w:r>
          </w:p>
        </w:tc>
        <w:tc>
          <w:tcPr>
            <w:tcW w:w="1578" w:type="dxa"/>
            <w:tcBorders>
              <w:top w:val="single" w:sz="4" w:space="0" w:color="auto"/>
              <w:bottom w:val="single" w:sz="4" w:space="0" w:color="auto"/>
            </w:tcBorders>
          </w:tcPr>
          <w:p w14:paraId="373E392A" w14:textId="77777777" w:rsidR="00252B77" w:rsidRPr="00806301" w:rsidDel="00B068A3" w:rsidRDefault="00252B77" w:rsidP="00D232F0">
            <w:pPr>
              <w:rPr>
                <w:rFonts w:ascii="Times New Roman" w:hAnsi="Times New Roman" w:cs="Times New Roman"/>
                <w:sz w:val="20"/>
                <w:szCs w:val="20"/>
              </w:rPr>
            </w:pPr>
            <w:r w:rsidRPr="00806301">
              <w:rPr>
                <w:rFonts w:ascii="Times New Roman" w:hAnsi="Times New Roman" w:cs="Times New Roman"/>
                <w:sz w:val="20"/>
                <w:szCs w:val="20"/>
              </w:rPr>
              <w:t>SP OC 2: No-one left behind, centering on equitable access to opportunities and a rights-based approach to human agency and human development</w:t>
            </w:r>
          </w:p>
        </w:tc>
        <w:tc>
          <w:tcPr>
            <w:tcW w:w="2028" w:type="dxa"/>
            <w:tcBorders>
              <w:top w:val="single" w:sz="4" w:space="0" w:color="auto"/>
              <w:bottom w:val="single" w:sz="4" w:space="0" w:color="auto"/>
            </w:tcBorders>
          </w:tcPr>
          <w:p w14:paraId="6923D85F" w14:textId="2C0F39DC" w:rsidR="00252B77" w:rsidRPr="00806301" w:rsidDel="00B068A3" w:rsidRDefault="05C9CF17" w:rsidP="00D232F0">
            <w:pPr>
              <w:rPr>
                <w:rFonts w:ascii="Times New Roman" w:hAnsi="Times New Roman" w:cs="Times New Roman"/>
                <w:sz w:val="20"/>
                <w:szCs w:val="20"/>
              </w:rPr>
            </w:pPr>
            <w:r w:rsidRPr="00806301">
              <w:rPr>
                <w:rFonts w:ascii="Times New Roman" w:hAnsi="Times New Roman" w:cs="Times New Roman"/>
                <w:sz w:val="20"/>
                <w:szCs w:val="20"/>
              </w:rPr>
              <w:t xml:space="preserve">Thematic Evaluation on Social Protection </w:t>
            </w:r>
          </w:p>
        </w:tc>
        <w:tc>
          <w:tcPr>
            <w:tcW w:w="1275" w:type="dxa"/>
            <w:tcBorders>
              <w:top w:val="single" w:sz="4" w:space="0" w:color="auto"/>
              <w:bottom w:val="single" w:sz="4" w:space="0" w:color="auto"/>
            </w:tcBorders>
          </w:tcPr>
          <w:p w14:paraId="1F30A5BB" w14:textId="77777777" w:rsidR="00252B77" w:rsidRPr="00806301" w:rsidDel="00B068A3" w:rsidRDefault="00252B77" w:rsidP="00D232F0">
            <w:pPr>
              <w:rPr>
                <w:rFonts w:ascii="Times New Roman" w:hAnsi="Times New Roman" w:cs="Times New Roman"/>
                <w:sz w:val="20"/>
                <w:szCs w:val="20"/>
              </w:rPr>
            </w:pPr>
          </w:p>
        </w:tc>
        <w:tc>
          <w:tcPr>
            <w:tcW w:w="1239" w:type="dxa"/>
            <w:tcBorders>
              <w:top w:val="single" w:sz="4" w:space="0" w:color="auto"/>
              <w:bottom w:val="single" w:sz="4" w:space="0" w:color="auto"/>
            </w:tcBorders>
          </w:tcPr>
          <w:p w14:paraId="2852BC05" w14:textId="77777777" w:rsidR="00252B77" w:rsidRPr="00806301" w:rsidDel="00B068A3" w:rsidRDefault="00252B77" w:rsidP="00D232F0">
            <w:pPr>
              <w:rPr>
                <w:rFonts w:ascii="Times New Roman" w:hAnsi="Times New Roman" w:cs="Times New Roman"/>
                <w:sz w:val="20"/>
                <w:szCs w:val="20"/>
              </w:rPr>
            </w:pPr>
          </w:p>
        </w:tc>
        <w:tc>
          <w:tcPr>
            <w:tcW w:w="1169" w:type="dxa"/>
            <w:tcBorders>
              <w:top w:val="single" w:sz="4" w:space="0" w:color="auto"/>
              <w:bottom w:val="single" w:sz="4" w:space="0" w:color="auto"/>
            </w:tcBorders>
          </w:tcPr>
          <w:p w14:paraId="0903D16E" w14:textId="77777777" w:rsidR="00252B77" w:rsidRPr="00806301" w:rsidDel="00B068A3" w:rsidRDefault="00252B77" w:rsidP="00D232F0">
            <w:pPr>
              <w:rPr>
                <w:rFonts w:ascii="Times New Roman" w:hAnsi="Times New Roman" w:cs="Times New Roman"/>
                <w:sz w:val="20"/>
                <w:szCs w:val="20"/>
              </w:rPr>
            </w:pPr>
            <w:r w:rsidRPr="00806301">
              <w:rPr>
                <w:rFonts w:ascii="Times New Roman" w:hAnsi="Times New Roman" w:cs="Times New Roman"/>
                <w:sz w:val="20"/>
                <w:szCs w:val="20"/>
              </w:rPr>
              <w:t>Thematic</w:t>
            </w:r>
          </w:p>
        </w:tc>
        <w:tc>
          <w:tcPr>
            <w:tcW w:w="1501" w:type="dxa"/>
            <w:tcBorders>
              <w:top w:val="single" w:sz="4" w:space="0" w:color="auto"/>
              <w:bottom w:val="single" w:sz="4" w:space="0" w:color="auto"/>
            </w:tcBorders>
          </w:tcPr>
          <w:p w14:paraId="7286129E" w14:textId="75BF572B" w:rsidR="00252B77" w:rsidRPr="00806301" w:rsidDel="00B068A3" w:rsidRDefault="0053240B" w:rsidP="00D232F0">
            <w:pPr>
              <w:spacing w:before="40" w:after="40"/>
              <w:rPr>
                <w:rFonts w:ascii="Times New Roman" w:hAnsi="Times New Roman" w:cs="Times New Roman"/>
                <w:sz w:val="20"/>
                <w:szCs w:val="20"/>
              </w:rPr>
            </w:pPr>
            <w:r>
              <w:rPr>
                <w:rFonts w:ascii="Times New Roman" w:hAnsi="Times New Roman" w:cs="Times New Roman"/>
                <w:sz w:val="20"/>
                <w:szCs w:val="20"/>
              </w:rPr>
              <w:t>12</w:t>
            </w:r>
            <w:r w:rsidR="00252B77" w:rsidRPr="00806301">
              <w:rPr>
                <w:rFonts w:ascii="Times New Roman" w:hAnsi="Times New Roman" w:cs="Times New Roman"/>
                <w:sz w:val="20"/>
                <w:szCs w:val="20"/>
              </w:rPr>
              <w:t>/202</w:t>
            </w:r>
            <w:r w:rsidR="551C5C51" w:rsidRPr="00806301">
              <w:rPr>
                <w:rFonts w:ascii="Times New Roman" w:hAnsi="Times New Roman" w:cs="Times New Roman"/>
                <w:sz w:val="20"/>
                <w:szCs w:val="20"/>
              </w:rPr>
              <w:t>4</w:t>
            </w:r>
          </w:p>
        </w:tc>
        <w:tc>
          <w:tcPr>
            <w:tcW w:w="1110" w:type="dxa"/>
            <w:tcBorders>
              <w:top w:val="single" w:sz="4" w:space="0" w:color="auto"/>
              <w:bottom w:val="single" w:sz="4" w:space="0" w:color="auto"/>
            </w:tcBorders>
          </w:tcPr>
          <w:p w14:paraId="1C85374E" w14:textId="1DF39EE6" w:rsidR="00252B77" w:rsidRPr="00806301" w:rsidDel="00B068A3" w:rsidRDefault="00252B77" w:rsidP="00D232F0">
            <w:pPr>
              <w:rPr>
                <w:rFonts w:ascii="Times New Roman" w:hAnsi="Times New Roman" w:cs="Times New Roman"/>
                <w:sz w:val="20"/>
                <w:szCs w:val="20"/>
              </w:rPr>
            </w:pPr>
            <w:r w:rsidRPr="00806301">
              <w:rPr>
                <w:rFonts w:ascii="Times New Roman" w:hAnsi="Times New Roman" w:cs="Times New Roman"/>
                <w:sz w:val="20"/>
                <w:szCs w:val="20"/>
              </w:rPr>
              <w:t>$</w:t>
            </w:r>
            <w:r w:rsidR="00DD2E76">
              <w:rPr>
                <w:rFonts w:ascii="Times New Roman" w:hAnsi="Times New Roman" w:cs="Times New Roman"/>
                <w:sz w:val="20"/>
                <w:szCs w:val="20"/>
              </w:rPr>
              <w:t>3</w:t>
            </w:r>
            <w:r w:rsidRPr="00806301">
              <w:rPr>
                <w:rFonts w:ascii="Times New Roman" w:hAnsi="Times New Roman" w:cs="Times New Roman"/>
                <w:sz w:val="20"/>
                <w:szCs w:val="20"/>
              </w:rPr>
              <w:t>0,000</w:t>
            </w:r>
          </w:p>
        </w:tc>
        <w:tc>
          <w:tcPr>
            <w:tcW w:w="1260" w:type="dxa"/>
            <w:tcBorders>
              <w:top w:val="single" w:sz="4" w:space="0" w:color="auto"/>
              <w:bottom w:val="single" w:sz="4" w:space="0" w:color="auto"/>
            </w:tcBorders>
          </w:tcPr>
          <w:p w14:paraId="3DA76136" w14:textId="2C6712A2" w:rsidR="00252B77" w:rsidRPr="00806301" w:rsidDel="00B068A3" w:rsidRDefault="727245B6" w:rsidP="306E1F07">
            <w:pPr>
              <w:rPr>
                <w:rStyle w:val="CommentReference"/>
                <w:rFonts w:ascii="Times New Roman" w:eastAsia="Calibri" w:hAnsi="Times New Roman"/>
                <w:sz w:val="20"/>
                <w:szCs w:val="20"/>
                <w:lang w:eastAsia="uk-UA"/>
              </w:rPr>
            </w:pPr>
            <w:r w:rsidRPr="00806301">
              <w:rPr>
                <w:rStyle w:val="CommentReference"/>
                <w:rFonts w:ascii="Times New Roman" w:hAnsi="Times New Roman"/>
                <w:sz w:val="20"/>
                <w:szCs w:val="20"/>
                <w:lang w:eastAsia="uk-UA"/>
              </w:rPr>
              <w:t>TRAC</w:t>
            </w:r>
          </w:p>
        </w:tc>
      </w:tr>
      <w:tr w:rsidR="00007331" w:rsidRPr="00806301" w:rsidDel="00B068A3" w14:paraId="50868B38" w14:textId="77777777" w:rsidTr="00D05F90">
        <w:trPr>
          <w:trHeight w:val="60"/>
        </w:trPr>
        <w:tc>
          <w:tcPr>
            <w:tcW w:w="1800" w:type="dxa"/>
            <w:tcBorders>
              <w:top w:val="single" w:sz="4" w:space="0" w:color="auto"/>
              <w:bottom w:val="single" w:sz="4" w:space="0" w:color="auto"/>
            </w:tcBorders>
          </w:tcPr>
          <w:p w14:paraId="653ACAB0" w14:textId="77777777" w:rsidR="00252B77" w:rsidRPr="00806301" w:rsidDel="00B068A3" w:rsidRDefault="00252B77" w:rsidP="00D232F0">
            <w:pPr>
              <w:rPr>
                <w:rFonts w:ascii="Times New Roman" w:hAnsi="Times New Roman" w:cs="Times New Roman"/>
                <w:sz w:val="20"/>
                <w:szCs w:val="20"/>
              </w:rPr>
            </w:pPr>
            <w:r w:rsidRPr="00806301">
              <w:rPr>
                <w:rFonts w:ascii="Times New Roman" w:hAnsi="Times New Roman" w:cs="Times New Roman"/>
                <w:sz w:val="20"/>
                <w:szCs w:val="20"/>
              </w:rPr>
              <w:t xml:space="preserve">3. Green recovery based on principles of sustainable development reflected by integrated, equitable, gender-responsive and risk-resilient </w:t>
            </w:r>
            <w:r w:rsidRPr="00806301">
              <w:rPr>
                <w:rFonts w:ascii="Times New Roman" w:hAnsi="Times New Roman" w:cs="Times New Roman"/>
                <w:sz w:val="20"/>
                <w:szCs w:val="20"/>
              </w:rPr>
              <w:lastRenderedPageBreak/>
              <w:t>informed policies, financing and governance frameworks</w:t>
            </w:r>
          </w:p>
        </w:tc>
        <w:tc>
          <w:tcPr>
            <w:tcW w:w="1578" w:type="dxa"/>
            <w:tcBorders>
              <w:top w:val="single" w:sz="4" w:space="0" w:color="auto"/>
              <w:bottom w:val="single" w:sz="4" w:space="0" w:color="auto"/>
            </w:tcBorders>
          </w:tcPr>
          <w:p w14:paraId="1B7E9C27" w14:textId="77777777" w:rsidR="00252B77" w:rsidRPr="00806301" w:rsidRDefault="00252B77" w:rsidP="00D232F0">
            <w:pPr>
              <w:rPr>
                <w:rFonts w:ascii="Times New Roman" w:hAnsi="Times New Roman" w:cs="Times New Roman"/>
                <w:bCs/>
                <w:sz w:val="20"/>
                <w:szCs w:val="20"/>
              </w:rPr>
            </w:pPr>
            <w:r w:rsidRPr="00806301">
              <w:rPr>
                <w:rFonts w:ascii="Times New Roman" w:hAnsi="Times New Roman" w:cs="Times New Roman"/>
                <w:sz w:val="20"/>
                <w:szCs w:val="20"/>
              </w:rPr>
              <w:lastRenderedPageBreak/>
              <w:t xml:space="preserve">SP OC 3: </w:t>
            </w:r>
            <w:r w:rsidRPr="00806301">
              <w:rPr>
                <w:rFonts w:ascii="Times New Roman" w:hAnsi="Times New Roman" w:cs="Times New Roman"/>
                <w:bCs/>
                <w:sz w:val="20"/>
                <w:szCs w:val="20"/>
              </w:rPr>
              <w:t>Resilience built to respond to systemic uncertainty and risk</w:t>
            </w:r>
          </w:p>
          <w:p w14:paraId="63395251" w14:textId="77777777" w:rsidR="00252B77" w:rsidRPr="00806301" w:rsidDel="00B068A3" w:rsidRDefault="00252B77" w:rsidP="00D232F0">
            <w:pPr>
              <w:rPr>
                <w:rFonts w:ascii="Times New Roman" w:hAnsi="Times New Roman" w:cs="Times New Roman"/>
                <w:sz w:val="20"/>
                <w:szCs w:val="20"/>
              </w:rPr>
            </w:pPr>
          </w:p>
        </w:tc>
        <w:tc>
          <w:tcPr>
            <w:tcW w:w="2028" w:type="dxa"/>
            <w:tcBorders>
              <w:top w:val="single" w:sz="4" w:space="0" w:color="auto"/>
              <w:bottom w:val="single" w:sz="4" w:space="0" w:color="auto"/>
            </w:tcBorders>
          </w:tcPr>
          <w:p w14:paraId="2917D893" w14:textId="7BE2256A" w:rsidR="00252B77" w:rsidRPr="00806301" w:rsidDel="00B068A3" w:rsidRDefault="343B5E87" w:rsidP="00D232F0">
            <w:pPr>
              <w:rPr>
                <w:rFonts w:ascii="Times New Roman" w:eastAsia="Calibri" w:hAnsi="Times New Roman" w:cs="Times New Roman"/>
                <w:sz w:val="20"/>
                <w:szCs w:val="20"/>
              </w:rPr>
            </w:pPr>
            <w:r w:rsidRPr="00806301">
              <w:rPr>
                <w:rFonts w:ascii="Times New Roman" w:hAnsi="Times New Roman" w:cs="Times New Roman"/>
                <w:sz w:val="20"/>
                <w:szCs w:val="20"/>
              </w:rPr>
              <w:t>Outcome Evaluation</w:t>
            </w:r>
          </w:p>
        </w:tc>
        <w:tc>
          <w:tcPr>
            <w:tcW w:w="1275" w:type="dxa"/>
            <w:tcBorders>
              <w:top w:val="single" w:sz="4" w:space="0" w:color="auto"/>
              <w:bottom w:val="single" w:sz="4" w:space="0" w:color="auto"/>
            </w:tcBorders>
          </w:tcPr>
          <w:p w14:paraId="12DC4F81" w14:textId="77777777" w:rsidR="00252B77" w:rsidRPr="00806301" w:rsidDel="00B068A3" w:rsidRDefault="00252B77" w:rsidP="00D232F0">
            <w:pPr>
              <w:rPr>
                <w:rFonts w:ascii="Times New Roman" w:hAnsi="Times New Roman" w:cs="Times New Roman"/>
                <w:sz w:val="20"/>
                <w:szCs w:val="20"/>
              </w:rPr>
            </w:pPr>
          </w:p>
        </w:tc>
        <w:tc>
          <w:tcPr>
            <w:tcW w:w="1239" w:type="dxa"/>
            <w:tcBorders>
              <w:top w:val="single" w:sz="4" w:space="0" w:color="auto"/>
              <w:bottom w:val="single" w:sz="4" w:space="0" w:color="auto"/>
            </w:tcBorders>
          </w:tcPr>
          <w:p w14:paraId="28E2C202" w14:textId="77777777" w:rsidR="00252B77" w:rsidRPr="00806301" w:rsidDel="00B068A3" w:rsidRDefault="00252B77" w:rsidP="00D232F0">
            <w:pPr>
              <w:rPr>
                <w:rFonts w:ascii="Times New Roman" w:hAnsi="Times New Roman" w:cs="Times New Roman"/>
                <w:sz w:val="20"/>
                <w:szCs w:val="20"/>
              </w:rPr>
            </w:pPr>
          </w:p>
        </w:tc>
        <w:tc>
          <w:tcPr>
            <w:tcW w:w="1169" w:type="dxa"/>
            <w:tcBorders>
              <w:top w:val="single" w:sz="4" w:space="0" w:color="auto"/>
              <w:bottom w:val="single" w:sz="4" w:space="0" w:color="auto"/>
            </w:tcBorders>
          </w:tcPr>
          <w:p w14:paraId="1E399EC5" w14:textId="6D4F20E6" w:rsidR="00252B77" w:rsidRPr="00806301" w:rsidDel="00B068A3" w:rsidRDefault="343B5E87" w:rsidP="00D232F0">
            <w:pPr>
              <w:rPr>
                <w:rFonts w:ascii="Times New Roman" w:hAnsi="Times New Roman" w:cs="Times New Roman"/>
                <w:sz w:val="20"/>
                <w:szCs w:val="20"/>
              </w:rPr>
            </w:pPr>
            <w:r w:rsidRPr="00806301">
              <w:rPr>
                <w:rFonts w:ascii="Times New Roman" w:hAnsi="Times New Roman" w:cs="Times New Roman"/>
                <w:sz w:val="20"/>
                <w:szCs w:val="20"/>
              </w:rPr>
              <w:t xml:space="preserve">Outcome </w:t>
            </w:r>
          </w:p>
        </w:tc>
        <w:tc>
          <w:tcPr>
            <w:tcW w:w="1501" w:type="dxa"/>
            <w:tcBorders>
              <w:top w:val="single" w:sz="4" w:space="0" w:color="auto"/>
              <w:bottom w:val="single" w:sz="4" w:space="0" w:color="auto"/>
            </w:tcBorders>
          </w:tcPr>
          <w:p w14:paraId="238CAF74" w14:textId="45D42373" w:rsidR="00252B77" w:rsidRPr="00806301" w:rsidDel="00B068A3" w:rsidRDefault="49AD7DD4" w:rsidP="00D232F0">
            <w:pPr>
              <w:spacing w:before="40" w:after="40"/>
              <w:rPr>
                <w:rFonts w:ascii="Times New Roman" w:hAnsi="Times New Roman" w:cs="Times New Roman"/>
                <w:sz w:val="20"/>
                <w:szCs w:val="20"/>
              </w:rPr>
            </w:pPr>
            <w:r w:rsidRPr="399C4EE5">
              <w:rPr>
                <w:rFonts w:ascii="Times New Roman" w:hAnsi="Times New Roman" w:cs="Times New Roman"/>
                <w:sz w:val="20"/>
                <w:szCs w:val="20"/>
              </w:rPr>
              <w:t>6/2024</w:t>
            </w:r>
          </w:p>
        </w:tc>
        <w:tc>
          <w:tcPr>
            <w:tcW w:w="1110" w:type="dxa"/>
            <w:tcBorders>
              <w:top w:val="single" w:sz="4" w:space="0" w:color="auto"/>
              <w:bottom w:val="single" w:sz="4" w:space="0" w:color="auto"/>
            </w:tcBorders>
          </w:tcPr>
          <w:p w14:paraId="6733BE58" w14:textId="41CCA00C" w:rsidR="00252B77" w:rsidRPr="00806301" w:rsidDel="00B068A3" w:rsidRDefault="00DD2E76" w:rsidP="00D232F0">
            <w:pPr>
              <w:rPr>
                <w:rFonts w:ascii="Times New Roman" w:hAnsi="Times New Roman" w:cs="Times New Roman"/>
                <w:sz w:val="20"/>
                <w:szCs w:val="20"/>
              </w:rPr>
            </w:pPr>
            <w:r>
              <w:rPr>
                <w:rFonts w:ascii="Times New Roman" w:hAnsi="Times New Roman" w:cs="Times New Roman"/>
                <w:sz w:val="20"/>
                <w:szCs w:val="20"/>
              </w:rPr>
              <w:t>3</w:t>
            </w:r>
            <w:r w:rsidR="00213312">
              <w:rPr>
                <w:rFonts w:ascii="Times New Roman" w:hAnsi="Times New Roman" w:cs="Times New Roman"/>
                <w:sz w:val="20"/>
                <w:szCs w:val="20"/>
              </w:rPr>
              <w:t>0,000</w:t>
            </w:r>
          </w:p>
        </w:tc>
        <w:tc>
          <w:tcPr>
            <w:tcW w:w="1260" w:type="dxa"/>
            <w:tcBorders>
              <w:top w:val="single" w:sz="4" w:space="0" w:color="auto"/>
              <w:bottom w:val="single" w:sz="4" w:space="0" w:color="auto"/>
            </w:tcBorders>
          </w:tcPr>
          <w:p w14:paraId="471A2191" w14:textId="295927BF" w:rsidR="00252B77" w:rsidRPr="00806301" w:rsidDel="00B068A3" w:rsidRDefault="00213312" w:rsidP="00D232F0">
            <w:pPr>
              <w:rPr>
                <w:rStyle w:val="CommentReference"/>
                <w:rFonts w:ascii="Times New Roman" w:hAnsi="Times New Roman"/>
                <w:sz w:val="20"/>
                <w:szCs w:val="20"/>
                <w:lang w:eastAsia="uk-UA"/>
              </w:rPr>
            </w:pPr>
            <w:r>
              <w:rPr>
                <w:rStyle w:val="CommentReference"/>
                <w:rFonts w:ascii="Times New Roman" w:hAnsi="Times New Roman"/>
                <w:sz w:val="20"/>
                <w:szCs w:val="20"/>
                <w:lang w:eastAsia="uk-UA"/>
              </w:rPr>
              <w:t>TRAC</w:t>
            </w:r>
          </w:p>
        </w:tc>
      </w:tr>
      <w:tr w:rsidR="00617C10" w:rsidRPr="00806301" w:rsidDel="00B068A3" w14:paraId="057C1177" w14:textId="77777777" w:rsidTr="00D05F90">
        <w:trPr>
          <w:trHeight w:val="60"/>
        </w:trPr>
        <w:tc>
          <w:tcPr>
            <w:tcW w:w="1800" w:type="dxa"/>
            <w:vMerge w:val="restart"/>
            <w:tcBorders>
              <w:top w:val="single" w:sz="4" w:space="0" w:color="auto"/>
              <w:bottom w:val="single" w:sz="4" w:space="0" w:color="auto"/>
            </w:tcBorders>
          </w:tcPr>
          <w:p w14:paraId="5497D17D"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4. Structural transformations underpinned by effective governance to shape resilient and sustainable societies.</w:t>
            </w:r>
          </w:p>
        </w:tc>
        <w:tc>
          <w:tcPr>
            <w:tcW w:w="1578" w:type="dxa"/>
            <w:vMerge w:val="restart"/>
            <w:tcBorders>
              <w:top w:val="single" w:sz="4" w:space="0" w:color="auto"/>
              <w:bottom w:val="single" w:sz="4" w:space="0" w:color="auto"/>
            </w:tcBorders>
          </w:tcPr>
          <w:p w14:paraId="5F4C82B2"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SP OC 1: Structural transformation accelerated, particularly green, inclusive, and digital transitions</w:t>
            </w:r>
          </w:p>
        </w:tc>
        <w:tc>
          <w:tcPr>
            <w:tcW w:w="2028" w:type="dxa"/>
            <w:tcBorders>
              <w:top w:val="single" w:sz="4" w:space="0" w:color="auto"/>
              <w:bottom w:val="single" w:sz="4" w:space="0" w:color="auto"/>
            </w:tcBorders>
          </w:tcPr>
          <w:p w14:paraId="153EE226" w14:textId="52607D9E" w:rsidR="00617C10" w:rsidRPr="00806301" w:rsidDel="00B068A3" w:rsidRDefault="00617C10" w:rsidP="00D232F0">
            <w:pPr>
              <w:rPr>
                <w:rFonts w:ascii="Times New Roman" w:hAnsi="Times New Roman" w:cs="Times New Roman"/>
                <w:sz w:val="20"/>
                <w:szCs w:val="20"/>
              </w:rPr>
            </w:pPr>
            <w:r w:rsidRPr="15D1B92E">
              <w:rPr>
                <w:rFonts w:ascii="Times New Roman" w:hAnsi="Times New Roman" w:cs="Times New Roman"/>
                <w:sz w:val="20"/>
                <w:szCs w:val="20"/>
              </w:rPr>
              <w:t>INFOSEGURA (Third Phase)</w:t>
            </w:r>
          </w:p>
        </w:tc>
        <w:tc>
          <w:tcPr>
            <w:tcW w:w="1275" w:type="dxa"/>
            <w:tcBorders>
              <w:top w:val="single" w:sz="4" w:space="0" w:color="auto"/>
              <w:bottom w:val="single" w:sz="4" w:space="0" w:color="auto"/>
            </w:tcBorders>
          </w:tcPr>
          <w:p w14:paraId="28768C78"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USAID, National Governments and Civil Society</w:t>
            </w:r>
          </w:p>
        </w:tc>
        <w:tc>
          <w:tcPr>
            <w:tcW w:w="1239" w:type="dxa"/>
            <w:tcBorders>
              <w:top w:val="single" w:sz="4" w:space="0" w:color="auto"/>
              <w:bottom w:val="single" w:sz="4" w:space="0" w:color="auto"/>
            </w:tcBorders>
          </w:tcPr>
          <w:p w14:paraId="66F7A811"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USAID</w:t>
            </w:r>
          </w:p>
        </w:tc>
        <w:tc>
          <w:tcPr>
            <w:tcW w:w="1169" w:type="dxa"/>
            <w:tcBorders>
              <w:top w:val="single" w:sz="4" w:space="0" w:color="auto"/>
              <w:bottom w:val="single" w:sz="4" w:space="0" w:color="auto"/>
            </w:tcBorders>
          </w:tcPr>
          <w:p w14:paraId="45F77129"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Project</w:t>
            </w:r>
          </w:p>
        </w:tc>
        <w:tc>
          <w:tcPr>
            <w:tcW w:w="1501" w:type="dxa"/>
            <w:tcBorders>
              <w:top w:val="single" w:sz="4" w:space="0" w:color="auto"/>
              <w:bottom w:val="single" w:sz="4" w:space="0" w:color="auto"/>
            </w:tcBorders>
          </w:tcPr>
          <w:p w14:paraId="40BD1BB2" w14:textId="6F7F83F5" w:rsidR="00617C10" w:rsidRPr="00806301" w:rsidDel="00B068A3" w:rsidRDefault="00617C10" w:rsidP="00D232F0">
            <w:pPr>
              <w:spacing w:before="40" w:after="40"/>
              <w:rPr>
                <w:rFonts w:ascii="Times New Roman" w:hAnsi="Times New Roman" w:cs="Times New Roman"/>
                <w:sz w:val="20"/>
                <w:szCs w:val="20"/>
              </w:rPr>
            </w:pPr>
            <w:r w:rsidRPr="00806301">
              <w:rPr>
                <w:rFonts w:ascii="Times New Roman" w:hAnsi="Times New Roman" w:cs="Times New Roman"/>
                <w:sz w:val="20"/>
                <w:szCs w:val="20"/>
              </w:rPr>
              <w:t>12</w:t>
            </w:r>
            <w:r>
              <w:rPr>
                <w:rFonts w:ascii="Times New Roman" w:hAnsi="Times New Roman" w:cs="Times New Roman"/>
                <w:sz w:val="20"/>
                <w:szCs w:val="20"/>
              </w:rPr>
              <w:t>/</w:t>
            </w:r>
            <w:r w:rsidRPr="00806301">
              <w:rPr>
                <w:rFonts w:ascii="Times New Roman" w:hAnsi="Times New Roman" w:cs="Times New Roman"/>
                <w:sz w:val="20"/>
                <w:szCs w:val="20"/>
              </w:rPr>
              <w:t>2024</w:t>
            </w:r>
          </w:p>
        </w:tc>
        <w:tc>
          <w:tcPr>
            <w:tcW w:w="1110" w:type="dxa"/>
            <w:tcBorders>
              <w:top w:val="single" w:sz="4" w:space="0" w:color="auto"/>
              <w:bottom w:val="single" w:sz="4" w:space="0" w:color="auto"/>
            </w:tcBorders>
          </w:tcPr>
          <w:p w14:paraId="31DC416C" w14:textId="77777777" w:rsidR="00617C10" w:rsidRPr="00806301" w:rsidDel="00B068A3" w:rsidRDefault="00617C10" w:rsidP="00D232F0">
            <w:pPr>
              <w:rPr>
                <w:rFonts w:ascii="Times New Roman" w:hAnsi="Times New Roman" w:cs="Times New Roman"/>
                <w:sz w:val="20"/>
                <w:szCs w:val="20"/>
              </w:rPr>
            </w:pPr>
            <w:r w:rsidRPr="00806301">
              <w:rPr>
                <w:rFonts w:ascii="Times New Roman" w:hAnsi="Times New Roman" w:cs="Times New Roman"/>
                <w:sz w:val="20"/>
                <w:szCs w:val="20"/>
              </w:rPr>
              <w:t>$30.000</w:t>
            </w:r>
          </w:p>
        </w:tc>
        <w:tc>
          <w:tcPr>
            <w:tcW w:w="1260" w:type="dxa"/>
            <w:tcBorders>
              <w:top w:val="single" w:sz="4" w:space="0" w:color="auto"/>
              <w:bottom w:val="single" w:sz="4" w:space="0" w:color="auto"/>
            </w:tcBorders>
          </w:tcPr>
          <w:p w14:paraId="69C6AA31" w14:textId="77777777" w:rsidR="00617C10" w:rsidRPr="00806301" w:rsidDel="00B068A3" w:rsidRDefault="00617C10" w:rsidP="00D232F0">
            <w:pPr>
              <w:rPr>
                <w:rStyle w:val="CommentReference"/>
                <w:rFonts w:ascii="Times New Roman" w:hAnsi="Times New Roman"/>
                <w:sz w:val="20"/>
                <w:szCs w:val="20"/>
                <w:lang w:eastAsia="uk-UA"/>
              </w:rPr>
            </w:pPr>
            <w:r w:rsidRPr="00806301">
              <w:rPr>
                <w:rFonts w:ascii="Times New Roman" w:hAnsi="Times New Roman" w:cs="Times New Roman"/>
                <w:sz w:val="20"/>
                <w:szCs w:val="20"/>
              </w:rPr>
              <w:t>USAID</w:t>
            </w:r>
          </w:p>
        </w:tc>
      </w:tr>
      <w:tr w:rsidR="00D05F90" w14:paraId="2B05EB73" w14:textId="77777777" w:rsidTr="00296062">
        <w:trPr>
          <w:trHeight w:val="60"/>
        </w:trPr>
        <w:tc>
          <w:tcPr>
            <w:tcW w:w="1800" w:type="dxa"/>
            <w:vMerge/>
            <w:tcBorders>
              <w:top w:val="single" w:sz="4" w:space="0" w:color="auto"/>
              <w:bottom w:val="single" w:sz="4" w:space="0" w:color="auto"/>
              <w:right w:val="single" w:sz="4" w:space="0" w:color="auto"/>
            </w:tcBorders>
          </w:tcPr>
          <w:p w14:paraId="16EFD7B1" w14:textId="77777777" w:rsidR="00D05F90" w:rsidRDefault="00D05F90" w:rsidP="00D05F90">
            <w:pPr>
              <w:rPr>
                <w:rFonts w:eastAsia="Calibri"/>
                <w:sz w:val="20"/>
                <w:szCs w:val="20"/>
              </w:rPr>
            </w:pPr>
          </w:p>
        </w:tc>
        <w:tc>
          <w:tcPr>
            <w:tcW w:w="1578" w:type="dxa"/>
            <w:vMerge/>
            <w:tcBorders>
              <w:top w:val="single" w:sz="4" w:space="0" w:color="auto"/>
              <w:left w:val="single" w:sz="4" w:space="0" w:color="auto"/>
              <w:bottom w:val="single" w:sz="4" w:space="0" w:color="auto"/>
              <w:right w:val="single" w:sz="4" w:space="0" w:color="auto"/>
            </w:tcBorders>
          </w:tcPr>
          <w:p w14:paraId="0A326E2E" w14:textId="77777777" w:rsidR="00D05F90" w:rsidRDefault="00D05F90" w:rsidP="00D05F90">
            <w:pPr>
              <w:rPr>
                <w:rFonts w:eastAsia="Calibri"/>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4BB99C1F" w14:textId="565D048E" w:rsidR="00D05F90" w:rsidRPr="00617C10" w:rsidRDefault="00D05F90" w:rsidP="00D05F90">
            <w:pPr>
              <w:rPr>
                <w:rFonts w:ascii="Times New Roman" w:hAnsi="Times New Roman" w:cs="Times New Roman"/>
                <w:color w:val="000000"/>
                <w:sz w:val="20"/>
                <w:szCs w:val="20"/>
              </w:rPr>
            </w:pPr>
            <w:r w:rsidRPr="00806301">
              <w:rPr>
                <w:rFonts w:ascii="Times New Roman" w:hAnsi="Times New Roman" w:cs="Times New Roman"/>
                <w:sz w:val="20"/>
                <w:szCs w:val="20"/>
              </w:rPr>
              <w:t>CARISECURE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A7410E" w14:textId="4984B1D3" w:rsidR="00D05F90" w:rsidRPr="00617C10" w:rsidRDefault="00D05F90" w:rsidP="00D05F90">
            <w:pPr>
              <w:rPr>
                <w:rFonts w:ascii="Times New Roman" w:hAnsi="Times New Roman" w:cs="Times New Roman"/>
                <w:color w:val="000000"/>
                <w:sz w:val="20"/>
                <w:szCs w:val="20"/>
                <w:lang w:val="en-GB"/>
              </w:rPr>
            </w:pPr>
            <w:r w:rsidRPr="00806301">
              <w:rPr>
                <w:rFonts w:ascii="Times New Roman" w:hAnsi="Times New Roman" w:cs="Times New Roman"/>
                <w:sz w:val="20"/>
                <w:szCs w:val="20"/>
              </w:rPr>
              <w:t>USAID, National Governments and Civil Society</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D779039" w14:textId="02A6B742" w:rsidR="00D05F90" w:rsidRPr="00617C10" w:rsidRDefault="00D05F90" w:rsidP="00D05F90">
            <w:pPr>
              <w:rPr>
                <w:rFonts w:ascii="Times New Roman" w:hAnsi="Times New Roman" w:cs="Times New Roman"/>
                <w:color w:val="000000"/>
                <w:sz w:val="20"/>
                <w:szCs w:val="20"/>
                <w:lang w:val="en-GB"/>
              </w:rPr>
            </w:pPr>
            <w:r w:rsidRPr="00806301">
              <w:rPr>
                <w:rFonts w:ascii="Times New Roman" w:hAnsi="Times New Roman" w:cs="Times New Roman"/>
                <w:sz w:val="20"/>
                <w:szCs w:val="20"/>
              </w:rPr>
              <w:t>USAID</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EE4C841" w14:textId="50D11D04" w:rsidR="00D05F90" w:rsidRPr="00617C10" w:rsidRDefault="00D05F90" w:rsidP="00D05F90">
            <w:pPr>
              <w:rPr>
                <w:rFonts w:ascii="Times New Roman" w:hAnsi="Times New Roman" w:cs="Times New Roman"/>
                <w:color w:val="000000"/>
                <w:sz w:val="20"/>
                <w:szCs w:val="20"/>
                <w:lang w:val="en-GB"/>
              </w:rPr>
            </w:pPr>
            <w:r w:rsidRPr="00806301">
              <w:rPr>
                <w:rFonts w:ascii="Times New Roman" w:hAnsi="Times New Roman" w:cs="Times New Roman"/>
                <w:sz w:val="20"/>
                <w:szCs w:val="20"/>
              </w:rPr>
              <w:t>Project</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9E32EAB" w14:textId="01530B96" w:rsidR="00D05F90" w:rsidRPr="00617C10" w:rsidRDefault="00D05F90" w:rsidP="00D05F90">
            <w:pPr>
              <w:rPr>
                <w:rFonts w:ascii="Times New Roman" w:hAnsi="Times New Roman" w:cs="Times New Roman"/>
                <w:color w:val="000000"/>
                <w:sz w:val="20"/>
                <w:szCs w:val="20"/>
                <w:lang w:val="en-GB"/>
              </w:rPr>
            </w:pPr>
            <w:r>
              <w:rPr>
                <w:rFonts w:ascii="Times New Roman" w:hAnsi="Times New Roman" w:cs="Times New Roman"/>
                <w:sz w:val="20"/>
                <w:szCs w:val="20"/>
              </w:rPr>
              <w:t>5/</w:t>
            </w:r>
            <w:r w:rsidRPr="00806301">
              <w:rPr>
                <w:rFonts w:ascii="Times New Roman" w:hAnsi="Times New Roman" w:cs="Times New Roman"/>
                <w:sz w:val="20"/>
                <w:szCs w:val="20"/>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2B8233C8" w14:textId="69F01789" w:rsidR="00D05F90" w:rsidRPr="00617C10" w:rsidRDefault="00D05F90" w:rsidP="00D05F90">
            <w:pPr>
              <w:rPr>
                <w:rFonts w:ascii="Times New Roman" w:hAnsi="Times New Roman" w:cs="Times New Roman"/>
                <w:color w:val="000000"/>
                <w:sz w:val="20"/>
                <w:szCs w:val="20"/>
                <w:lang w:val="en-GB"/>
              </w:rPr>
            </w:pPr>
            <w:r w:rsidRPr="00806301">
              <w:rPr>
                <w:rFonts w:ascii="Times New Roman" w:hAnsi="Times New Roman" w:cs="Times New Roman"/>
                <w:sz w:val="20"/>
                <w:szCs w:val="20"/>
              </w:rPr>
              <w:t>$30.000</w:t>
            </w:r>
          </w:p>
        </w:tc>
        <w:tc>
          <w:tcPr>
            <w:tcW w:w="1260" w:type="dxa"/>
            <w:tcBorders>
              <w:top w:val="single" w:sz="4" w:space="0" w:color="auto"/>
              <w:left w:val="single" w:sz="4" w:space="0" w:color="auto"/>
              <w:bottom w:val="single" w:sz="4" w:space="0" w:color="auto"/>
              <w:right w:val="nil"/>
            </w:tcBorders>
            <w:shd w:val="clear" w:color="auto" w:fill="auto"/>
          </w:tcPr>
          <w:p w14:paraId="3D095B72" w14:textId="3AC3DCC1" w:rsidR="00D05F90" w:rsidRPr="00617C10" w:rsidRDefault="00D05F90" w:rsidP="00D05F90">
            <w:pPr>
              <w:rPr>
                <w:rFonts w:ascii="Times New Roman" w:hAnsi="Times New Roman" w:cs="Times New Roman"/>
                <w:color w:val="000000"/>
                <w:sz w:val="20"/>
                <w:szCs w:val="20"/>
                <w:lang w:val="en-GB"/>
              </w:rPr>
            </w:pPr>
            <w:r w:rsidRPr="00806301">
              <w:rPr>
                <w:rFonts w:ascii="Times New Roman" w:hAnsi="Times New Roman" w:cs="Times New Roman"/>
                <w:sz w:val="20"/>
                <w:szCs w:val="20"/>
              </w:rPr>
              <w:t>USAID</w:t>
            </w:r>
          </w:p>
        </w:tc>
      </w:tr>
      <w:tr w:rsidR="00D05F90" w14:paraId="7BE379D1" w14:textId="77777777" w:rsidTr="00D05F90">
        <w:trPr>
          <w:trHeight w:val="60"/>
        </w:trPr>
        <w:tc>
          <w:tcPr>
            <w:tcW w:w="1800" w:type="dxa"/>
            <w:vMerge/>
            <w:tcBorders>
              <w:top w:val="single" w:sz="4" w:space="0" w:color="auto"/>
              <w:bottom w:val="single" w:sz="4" w:space="0" w:color="auto"/>
              <w:right w:val="single" w:sz="4" w:space="0" w:color="auto"/>
            </w:tcBorders>
          </w:tcPr>
          <w:p w14:paraId="4575C014" w14:textId="0FA60963" w:rsidR="00D05F90" w:rsidRDefault="00D05F90" w:rsidP="00D05F90">
            <w:pPr>
              <w:rPr>
                <w:rFonts w:eastAsia="Calibri"/>
                <w:sz w:val="20"/>
                <w:szCs w:val="20"/>
              </w:rPr>
            </w:pPr>
          </w:p>
        </w:tc>
        <w:tc>
          <w:tcPr>
            <w:tcW w:w="1578" w:type="dxa"/>
            <w:vMerge/>
            <w:tcBorders>
              <w:top w:val="single" w:sz="4" w:space="0" w:color="auto"/>
              <w:left w:val="single" w:sz="4" w:space="0" w:color="auto"/>
              <w:bottom w:val="single" w:sz="4" w:space="0" w:color="auto"/>
              <w:right w:val="single" w:sz="4" w:space="0" w:color="auto"/>
            </w:tcBorders>
          </w:tcPr>
          <w:p w14:paraId="755174B0" w14:textId="5D95E914" w:rsidR="00D05F90" w:rsidRDefault="00D05F90" w:rsidP="00D05F90">
            <w:pPr>
              <w:rPr>
                <w:rFonts w:eastAsia="Calibri"/>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3CF01F29" w14:textId="24FB54AC"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color w:val="000000"/>
                <w:sz w:val="20"/>
                <w:szCs w:val="20"/>
              </w:rPr>
              <w:t>Final Evaluation Spotlight LAC</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30E1E" w14:textId="45860E8E"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sz w:val="20"/>
                <w:szCs w:val="20"/>
              </w:rPr>
              <w:t xml:space="preserve">Joint Evaluation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0738956" w14:textId="680BDDB7"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color w:val="000000"/>
                <w:sz w:val="20"/>
                <w:szCs w:val="20"/>
                <w:lang w:val="en-GB"/>
              </w:rPr>
              <w:t>Spotlight Secretariat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55A2F96" w14:textId="2035A130"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sz w:val="20"/>
                <w:szCs w:val="20"/>
              </w:rPr>
              <w:t>Project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C90913F" w14:textId="48B37C54"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color w:val="000000"/>
                <w:sz w:val="20"/>
                <w:szCs w:val="20"/>
                <w:lang w:val="en-GB"/>
              </w:rPr>
              <w:t>12/2022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21C0796" w14:textId="0521B8FE" w:rsidR="00D05F90" w:rsidRPr="00617C10" w:rsidRDefault="00D05F90" w:rsidP="00D05F90">
            <w:pPr>
              <w:rPr>
                <w:rFonts w:ascii="Times New Roman" w:eastAsia="Calibri" w:hAnsi="Times New Roman" w:cs="Times New Roman"/>
                <w:sz w:val="20"/>
                <w:szCs w:val="20"/>
              </w:rPr>
            </w:pPr>
            <w:r>
              <w:rPr>
                <w:rFonts w:ascii="Times New Roman" w:hAnsi="Times New Roman" w:cs="Times New Roman"/>
                <w:color w:val="000000"/>
                <w:sz w:val="20"/>
                <w:szCs w:val="20"/>
              </w:rPr>
              <w:t>$</w:t>
            </w:r>
            <w:r w:rsidRPr="00617C10">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17C10">
              <w:rPr>
                <w:rFonts w:ascii="Times New Roman" w:hAnsi="Times New Roman" w:cs="Times New Roman"/>
                <w:color w:val="000000"/>
                <w:sz w:val="20"/>
                <w:szCs w:val="20"/>
              </w:rPr>
              <w:t>019</w:t>
            </w:r>
          </w:p>
        </w:tc>
        <w:tc>
          <w:tcPr>
            <w:tcW w:w="1260" w:type="dxa"/>
            <w:tcBorders>
              <w:top w:val="single" w:sz="4" w:space="0" w:color="auto"/>
              <w:left w:val="single" w:sz="4" w:space="0" w:color="auto"/>
              <w:bottom w:val="single" w:sz="4" w:space="0" w:color="auto"/>
              <w:right w:val="nil"/>
            </w:tcBorders>
            <w:shd w:val="clear" w:color="auto" w:fill="auto"/>
            <w:vAlign w:val="center"/>
          </w:tcPr>
          <w:p w14:paraId="5B8AD142" w14:textId="63A11EB0" w:rsidR="00D05F90" w:rsidRPr="00617C10" w:rsidRDefault="00D05F90" w:rsidP="00D05F90">
            <w:pPr>
              <w:rPr>
                <w:rFonts w:ascii="Times New Roman" w:eastAsia="Calibri" w:hAnsi="Times New Roman" w:cs="Times New Roman"/>
                <w:sz w:val="20"/>
                <w:szCs w:val="20"/>
              </w:rPr>
            </w:pPr>
            <w:r w:rsidRPr="00617C10">
              <w:rPr>
                <w:rFonts w:ascii="Times New Roman" w:hAnsi="Times New Roman" w:cs="Times New Roman"/>
                <w:color w:val="000000"/>
                <w:sz w:val="20"/>
                <w:szCs w:val="20"/>
                <w:lang w:val="en-GB"/>
              </w:rPr>
              <w:t>UN Women’s budget</w:t>
            </w:r>
          </w:p>
        </w:tc>
      </w:tr>
      <w:tr w:rsidR="00D05F90" w14:paraId="382ABF9D" w14:textId="77777777" w:rsidTr="00D05F90">
        <w:trPr>
          <w:trHeight w:val="60"/>
        </w:trPr>
        <w:tc>
          <w:tcPr>
            <w:tcW w:w="1800" w:type="dxa"/>
            <w:vMerge/>
            <w:tcBorders>
              <w:top w:val="single" w:sz="4" w:space="0" w:color="auto"/>
              <w:bottom w:val="single" w:sz="4" w:space="0" w:color="auto"/>
              <w:right w:val="single" w:sz="4" w:space="0" w:color="auto"/>
            </w:tcBorders>
          </w:tcPr>
          <w:p w14:paraId="56E9FD98" w14:textId="77777777" w:rsidR="00D05F90" w:rsidRDefault="00D05F90" w:rsidP="00D05F90">
            <w:pPr>
              <w:rPr>
                <w:rFonts w:eastAsia="Calibri"/>
                <w:sz w:val="20"/>
                <w:szCs w:val="20"/>
              </w:rPr>
            </w:pPr>
          </w:p>
        </w:tc>
        <w:tc>
          <w:tcPr>
            <w:tcW w:w="1578" w:type="dxa"/>
            <w:vMerge/>
            <w:tcBorders>
              <w:top w:val="single" w:sz="4" w:space="0" w:color="auto"/>
              <w:left w:val="single" w:sz="4" w:space="0" w:color="auto"/>
              <w:bottom w:val="single" w:sz="4" w:space="0" w:color="auto"/>
              <w:right w:val="single" w:sz="4" w:space="0" w:color="auto"/>
            </w:tcBorders>
          </w:tcPr>
          <w:p w14:paraId="69B2A062" w14:textId="77777777" w:rsidR="00D05F90" w:rsidRDefault="00D05F90" w:rsidP="00D05F90">
            <w:pPr>
              <w:rPr>
                <w:rFonts w:eastAsia="Calibri"/>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4BFCC96" w14:textId="7AACE756" w:rsidR="00D05F90" w:rsidRPr="00617C10" w:rsidRDefault="00D05F90" w:rsidP="00D05F90">
            <w:pPr>
              <w:rPr>
                <w:rFonts w:ascii="Times New Roman" w:hAnsi="Times New Roman" w:cs="Times New Roman"/>
                <w:color w:val="000000"/>
                <w:sz w:val="20"/>
                <w:szCs w:val="20"/>
              </w:rPr>
            </w:pPr>
            <w:r w:rsidRPr="00617C10">
              <w:rPr>
                <w:rFonts w:ascii="Times New Roman" w:hAnsi="Times New Roman" w:cs="Times New Roman"/>
                <w:color w:val="000000"/>
                <w:sz w:val="20"/>
                <w:szCs w:val="20"/>
              </w:rPr>
              <w:t xml:space="preserve">Mid-Term Assessment Spotlight Caribbean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184911" w14:textId="05B89C87"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sz w:val="20"/>
                <w:szCs w:val="20"/>
              </w:rPr>
              <w:t xml:space="preserve">Joint Evaluation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7B80251" w14:textId="140CE57B"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color w:val="000000"/>
                <w:sz w:val="20"/>
                <w:szCs w:val="20"/>
                <w:lang w:val="en-GB"/>
              </w:rPr>
              <w:t>Spotlight Secretariat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93DC1E8" w14:textId="68E08128"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sz w:val="20"/>
                <w:szCs w:val="20"/>
              </w:rPr>
              <w:t>Project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144AB03" w14:textId="6EB5BC88" w:rsidR="00D05F90" w:rsidRPr="00D05F90" w:rsidRDefault="00D05F90" w:rsidP="00D05F90">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026161BE" w14:textId="49B903F9" w:rsidR="00D05F90" w:rsidRPr="00D05F90" w:rsidRDefault="00D05F90" w:rsidP="00D05F90">
            <w:pPr>
              <w:rPr>
                <w:rFonts w:ascii="Times New Roman" w:hAnsi="Times New Roman" w:cs="Times New Roman"/>
                <w:color w:val="000000"/>
                <w:sz w:val="20"/>
                <w:szCs w:val="20"/>
              </w:rPr>
            </w:pPr>
            <w:r>
              <w:rPr>
                <w:rFonts w:ascii="Times New Roman" w:hAnsi="Times New Roman" w:cs="Times New Roman"/>
                <w:color w:val="000000"/>
                <w:sz w:val="20"/>
                <w:szCs w:val="20"/>
                <w:lang w:val="en-GB"/>
              </w:rPr>
              <w:t>$</w:t>
            </w:r>
            <w:r w:rsidRPr="00D05F90">
              <w:rPr>
                <w:rFonts w:ascii="Times New Roman" w:hAnsi="Times New Roman" w:cs="Times New Roman"/>
                <w:color w:val="000000"/>
                <w:sz w:val="20"/>
                <w:szCs w:val="20"/>
                <w:lang w:val="en-GB"/>
              </w:rPr>
              <w:t>32</w:t>
            </w:r>
            <w:r>
              <w:rPr>
                <w:rFonts w:ascii="Times New Roman" w:hAnsi="Times New Roman" w:cs="Times New Roman"/>
                <w:color w:val="000000"/>
                <w:sz w:val="20"/>
                <w:szCs w:val="20"/>
                <w:lang w:val="en-GB"/>
              </w:rPr>
              <w:t>.</w:t>
            </w:r>
            <w:r w:rsidRPr="00D05F90">
              <w:rPr>
                <w:rFonts w:ascii="Times New Roman" w:hAnsi="Times New Roman" w:cs="Times New Roman"/>
                <w:color w:val="000000"/>
                <w:sz w:val="20"/>
                <w:szCs w:val="20"/>
                <w:lang w:val="en-GB"/>
              </w:rPr>
              <w:t>710</w:t>
            </w:r>
          </w:p>
        </w:tc>
        <w:tc>
          <w:tcPr>
            <w:tcW w:w="1260" w:type="dxa"/>
            <w:tcBorders>
              <w:top w:val="single" w:sz="4" w:space="0" w:color="auto"/>
              <w:left w:val="single" w:sz="4" w:space="0" w:color="auto"/>
              <w:bottom w:val="single" w:sz="4" w:space="0" w:color="auto"/>
              <w:right w:val="nil"/>
            </w:tcBorders>
            <w:shd w:val="clear" w:color="auto" w:fill="auto"/>
            <w:vAlign w:val="center"/>
          </w:tcPr>
          <w:p w14:paraId="6CEF6CB8" w14:textId="7EE3D293"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color w:val="000000"/>
                <w:sz w:val="20"/>
                <w:szCs w:val="20"/>
                <w:lang w:val="en-GB"/>
              </w:rPr>
              <w:t>UN Women’s budget</w:t>
            </w:r>
          </w:p>
        </w:tc>
      </w:tr>
      <w:tr w:rsidR="00D05F90" w14:paraId="0CD23AE6" w14:textId="77777777" w:rsidTr="00D05F90">
        <w:trPr>
          <w:trHeight w:val="60"/>
        </w:trPr>
        <w:tc>
          <w:tcPr>
            <w:tcW w:w="1800" w:type="dxa"/>
            <w:vMerge/>
            <w:tcBorders>
              <w:top w:val="single" w:sz="4" w:space="0" w:color="auto"/>
              <w:bottom w:val="single" w:sz="4" w:space="0" w:color="auto"/>
              <w:right w:val="single" w:sz="4" w:space="0" w:color="auto"/>
            </w:tcBorders>
          </w:tcPr>
          <w:p w14:paraId="7C4AE6D8" w14:textId="77777777" w:rsidR="00D05F90" w:rsidRDefault="00D05F90" w:rsidP="00D05F90">
            <w:pPr>
              <w:rPr>
                <w:rFonts w:eastAsia="Calibri"/>
                <w:sz w:val="20"/>
                <w:szCs w:val="20"/>
              </w:rPr>
            </w:pPr>
          </w:p>
        </w:tc>
        <w:tc>
          <w:tcPr>
            <w:tcW w:w="1578" w:type="dxa"/>
            <w:vMerge/>
            <w:tcBorders>
              <w:top w:val="single" w:sz="4" w:space="0" w:color="auto"/>
              <w:left w:val="single" w:sz="4" w:space="0" w:color="auto"/>
              <w:bottom w:val="single" w:sz="4" w:space="0" w:color="auto"/>
              <w:right w:val="single" w:sz="4" w:space="0" w:color="auto"/>
            </w:tcBorders>
          </w:tcPr>
          <w:p w14:paraId="6086F1B1" w14:textId="77777777" w:rsidR="00D05F90" w:rsidRDefault="00D05F90" w:rsidP="00D05F90">
            <w:pPr>
              <w:rPr>
                <w:rFonts w:eastAsia="Calibri"/>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33F2EBA4" w14:textId="6ED542B0" w:rsidR="00D05F90" w:rsidRPr="00617C10" w:rsidRDefault="00D05F90" w:rsidP="00D05F90">
            <w:pPr>
              <w:rPr>
                <w:rFonts w:ascii="Times New Roman" w:hAnsi="Times New Roman" w:cs="Times New Roman"/>
                <w:color w:val="000000"/>
                <w:sz w:val="20"/>
                <w:szCs w:val="20"/>
              </w:rPr>
            </w:pPr>
            <w:r w:rsidRPr="00617C10">
              <w:rPr>
                <w:rFonts w:ascii="Times New Roman" w:hAnsi="Times New Roman" w:cs="Times New Roman"/>
                <w:color w:val="000000"/>
                <w:sz w:val="20"/>
                <w:szCs w:val="20"/>
              </w:rPr>
              <w:t>Final Evaluation Spotlight Caribbean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46D257" w14:textId="055BDF92"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sz w:val="20"/>
                <w:szCs w:val="20"/>
              </w:rPr>
              <w:t xml:space="preserve">Joint Evaluation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D000C53" w14:textId="4F4516C5"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color w:val="000000"/>
                <w:sz w:val="20"/>
                <w:szCs w:val="20"/>
                <w:lang w:val="en-GB"/>
              </w:rPr>
              <w:t>Spotlight Secretariat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5E5B940" w14:textId="172EE507"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sz w:val="20"/>
                <w:szCs w:val="20"/>
              </w:rPr>
              <w:t>Project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90091B5" w14:textId="1B021BCB"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color w:val="000000"/>
                <w:sz w:val="20"/>
                <w:szCs w:val="20"/>
                <w:lang w:val="en-GB"/>
              </w:rPr>
              <w:t>12/202</w:t>
            </w:r>
            <w:r w:rsidR="00AE0B0B">
              <w:rPr>
                <w:rFonts w:ascii="Times New Roman" w:hAnsi="Times New Roman" w:cs="Times New Roman"/>
                <w:color w:val="000000"/>
                <w:sz w:val="20"/>
                <w:szCs w:val="20"/>
                <w:lang w:val="en-GB"/>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05E2B535" w14:textId="02EE2B39" w:rsidR="00D05F90" w:rsidRPr="00617C10" w:rsidRDefault="00D05F90" w:rsidP="00D05F90">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617C10">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17C10">
              <w:rPr>
                <w:rFonts w:ascii="Times New Roman" w:hAnsi="Times New Roman" w:cs="Times New Roman"/>
                <w:color w:val="000000"/>
                <w:sz w:val="20"/>
                <w:szCs w:val="20"/>
              </w:rPr>
              <w:t>019</w:t>
            </w:r>
          </w:p>
        </w:tc>
        <w:tc>
          <w:tcPr>
            <w:tcW w:w="1260" w:type="dxa"/>
            <w:tcBorders>
              <w:top w:val="single" w:sz="4" w:space="0" w:color="auto"/>
              <w:left w:val="single" w:sz="4" w:space="0" w:color="auto"/>
              <w:bottom w:val="single" w:sz="4" w:space="0" w:color="auto"/>
              <w:right w:val="nil"/>
            </w:tcBorders>
            <w:shd w:val="clear" w:color="auto" w:fill="auto"/>
            <w:vAlign w:val="center"/>
          </w:tcPr>
          <w:p w14:paraId="654E6DAC" w14:textId="5CFD9107" w:rsidR="00D05F90" w:rsidRPr="00617C10" w:rsidRDefault="00D05F90" w:rsidP="00D05F90">
            <w:pPr>
              <w:rPr>
                <w:rFonts w:ascii="Times New Roman" w:hAnsi="Times New Roman" w:cs="Times New Roman"/>
                <w:color w:val="000000"/>
                <w:sz w:val="20"/>
                <w:szCs w:val="20"/>
                <w:lang w:val="en-GB"/>
              </w:rPr>
            </w:pPr>
            <w:r w:rsidRPr="00617C10">
              <w:rPr>
                <w:rFonts w:ascii="Times New Roman" w:hAnsi="Times New Roman" w:cs="Times New Roman"/>
                <w:color w:val="000000"/>
                <w:sz w:val="20"/>
                <w:szCs w:val="20"/>
                <w:lang w:val="en-GB"/>
              </w:rPr>
              <w:t>UN Women’s budget</w:t>
            </w:r>
          </w:p>
        </w:tc>
      </w:tr>
    </w:tbl>
    <w:p w14:paraId="064B5381" w14:textId="77777777" w:rsidR="00252B77" w:rsidRPr="00806301" w:rsidRDefault="00252B77" w:rsidP="00252B77">
      <w:pPr>
        <w:rPr>
          <w:rFonts w:ascii="Times New Roman" w:hAnsi="Times New Roman" w:cs="Times New Roman"/>
          <w:color w:val="000000"/>
          <w:sz w:val="20"/>
          <w:szCs w:val="20"/>
          <w:highlight w:val="yellow"/>
        </w:rPr>
      </w:pPr>
    </w:p>
    <w:p w14:paraId="5803A4DE" w14:textId="77777777" w:rsidR="00A33F23" w:rsidRPr="00806301" w:rsidRDefault="00A33F23" w:rsidP="00252B77">
      <w:pPr>
        <w:rPr>
          <w:rFonts w:ascii="Times New Roman" w:hAnsi="Times New Roman" w:cs="Times New Roman"/>
          <w:sz w:val="20"/>
          <w:szCs w:val="20"/>
        </w:rPr>
      </w:pPr>
    </w:p>
    <w:sectPr w:rsidR="00A33F23" w:rsidRPr="00806301" w:rsidSect="0000733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8F2B" w14:textId="77777777" w:rsidR="00B8710C" w:rsidRDefault="00B8710C" w:rsidP="00252B77">
      <w:r>
        <w:separator/>
      </w:r>
    </w:p>
  </w:endnote>
  <w:endnote w:type="continuationSeparator" w:id="0">
    <w:p w14:paraId="714C6C0A" w14:textId="77777777" w:rsidR="00B8710C" w:rsidRDefault="00B8710C" w:rsidP="00252B77">
      <w:r>
        <w:continuationSeparator/>
      </w:r>
    </w:p>
  </w:endnote>
  <w:endnote w:type="continuationNotice" w:id="1">
    <w:p w14:paraId="0BD6C92E" w14:textId="77777777" w:rsidR="00B8710C" w:rsidRDefault="00B8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537078"/>
      <w:docPartObj>
        <w:docPartGallery w:val="Page Numbers (Bottom of Page)"/>
        <w:docPartUnique/>
      </w:docPartObj>
    </w:sdtPr>
    <w:sdtEndPr>
      <w:rPr>
        <w:noProof/>
      </w:rPr>
    </w:sdtEndPr>
    <w:sdtContent>
      <w:p w14:paraId="6976E324" w14:textId="18835812" w:rsidR="002D1B65" w:rsidRDefault="002D1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2BA76" w14:textId="77777777" w:rsidR="002D1B65" w:rsidRDefault="002D1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29D9" w14:textId="77777777" w:rsidR="00B8710C" w:rsidRDefault="00B8710C" w:rsidP="00252B77">
      <w:r>
        <w:separator/>
      </w:r>
    </w:p>
  </w:footnote>
  <w:footnote w:type="continuationSeparator" w:id="0">
    <w:p w14:paraId="379920D1" w14:textId="77777777" w:rsidR="00B8710C" w:rsidRDefault="00B8710C" w:rsidP="00252B77">
      <w:r>
        <w:continuationSeparator/>
      </w:r>
    </w:p>
  </w:footnote>
  <w:footnote w:type="continuationNotice" w:id="1">
    <w:p w14:paraId="1DD0A01A" w14:textId="77777777" w:rsidR="00B8710C" w:rsidRDefault="00B8710C"/>
  </w:footnote>
  <w:footnote w:id="2">
    <w:p w14:paraId="12CF3809" w14:textId="77777777" w:rsidR="00252B77" w:rsidRPr="009966C0" w:rsidRDefault="00252B77" w:rsidP="00252B77">
      <w:pPr>
        <w:pStyle w:val="FootnoteText"/>
        <w:rPr>
          <w:rFonts w:ascii="Times New Roman" w:hAnsi="Times New Roman"/>
          <w:sz w:val="18"/>
          <w:szCs w:val="18"/>
        </w:rPr>
      </w:pPr>
      <w:r w:rsidRPr="009966C0">
        <w:rPr>
          <w:rStyle w:val="FootnoteReference"/>
          <w:rFonts w:ascii="Times New Roman" w:hAnsi="Times New Roman"/>
          <w:sz w:val="18"/>
          <w:szCs w:val="18"/>
        </w:rPr>
        <w:footnoteRef/>
      </w:r>
      <w:r w:rsidRPr="009966C0">
        <w:rPr>
          <w:rFonts w:ascii="Times New Roman" w:hAnsi="Times New Roman"/>
          <w:sz w:val="18"/>
          <w:szCs w:val="18"/>
        </w:rPr>
        <w:t xml:space="preserve"> UNDP Evaluation Guidelines, http://web.undp.org/evaluation/guideline/index.shtml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932"/>
    <w:multiLevelType w:val="hybridMultilevel"/>
    <w:tmpl w:val="8C1EE812"/>
    <w:lvl w:ilvl="0" w:tplc="0409000F">
      <w:start w:val="1"/>
      <w:numFmt w:val="decimal"/>
      <w:lvlText w:val="%1."/>
      <w:lvlJc w:val="left"/>
      <w:pPr>
        <w:ind w:left="360" w:hanging="360"/>
      </w:pPr>
    </w:lvl>
    <w:lvl w:ilvl="1" w:tplc="04090003">
      <w:numFmt w:val="decimal"/>
      <w:lvlText w:val="o"/>
      <w:lvlJc w:val="left"/>
      <w:pPr>
        <w:ind w:left="1080" w:hanging="360"/>
      </w:pPr>
      <w:rPr>
        <w:rFonts w:ascii="Courier New" w:hAnsi="Courier New" w:cs="Courier New" w:hint="default"/>
      </w:rPr>
    </w:lvl>
    <w:lvl w:ilvl="2" w:tplc="04090005">
      <w:numFmt w:val="decimal"/>
      <w:lvlText w:val=""/>
      <w:lvlJc w:val="left"/>
      <w:pPr>
        <w:ind w:left="1800" w:hanging="360"/>
      </w:pPr>
      <w:rPr>
        <w:rFonts w:ascii="Wingdings" w:hAnsi="Wingdings" w:hint="default"/>
      </w:rPr>
    </w:lvl>
    <w:lvl w:ilvl="3" w:tplc="04090001">
      <w:numFmt w:val="decimal"/>
      <w:lvlText w:val=""/>
      <w:lvlJc w:val="left"/>
      <w:pPr>
        <w:ind w:left="2520" w:hanging="360"/>
      </w:pPr>
      <w:rPr>
        <w:rFonts w:ascii="Symbol" w:hAnsi="Symbol" w:hint="default"/>
      </w:rPr>
    </w:lvl>
    <w:lvl w:ilvl="4" w:tplc="04090003">
      <w:numFmt w:val="decimal"/>
      <w:lvlText w:val="o"/>
      <w:lvlJc w:val="left"/>
      <w:pPr>
        <w:ind w:left="3240" w:hanging="360"/>
      </w:pPr>
      <w:rPr>
        <w:rFonts w:ascii="Courier New" w:hAnsi="Courier New" w:cs="Courier New" w:hint="default"/>
      </w:rPr>
    </w:lvl>
    <w:lvl w:ilvl="5" w:tplc="04090005">
      <w:numFmt w:val="decimal"/>
      <w:lvlText w:val=""/>
      <w:lvlJc w:val="left"/>
      <w:pPr>
        <w:ind w:left="3960" w:hanging="360"/>
      </w:pPr>
      <w:rPr>
        <w:rFonts w:ascii="Wingdings" w:hAnsi="Wingdings" w:hint="default"/>
      </w:rPr>
    </w:lvl>
    <w:lvl w:ilvl="6" w:tplc="04090001">
      <w:numFmt w:val="decimal"/>
      <w:lvlText w:val=""/>
      <w:lvlJc w:val="left"/>
      <w:pPr>
        <w:ind w:left="4680" w:hanging="360"/>
      </w:pPr>
      <w:rPr>
        <w:rFonts w:ascii="Symbol" w:hAnsi="Symbol" w:hint="default"/>
      </w:rPr>
    </w:lvl>
    <w:lvl w:ilvl="7" w:tplc="04090003">
      <w:numFmt w:val="decimal"/>
      <w:lvlText w:val="o"/>
      <w:lvlJc w:val="left"/>
      <w:pPr>
        <w:ind w:left="5400" w:hanging="360"/>
      </w:pPr>
      <w:rPr>
        <w:rFonts w:ascii="Courier New" w:hAnsi="Courier New" w:cs="Courier New" w:hint="default"/>
      </w:rPr>
    </w:lvl>
    <w:lvl w:ilvl="8" w:tplc="04090005">
      <w:numFmt w:val="decimal"/>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jAxMzcyNTE0szRX0lEKTi0uzszPAykwqgUAdykKNywAAAA="/>
  </w:docVars>
  <w:rsids>
    <w:rsidRoot w:val="00252B77"/>
    <w:rsid w:val="00000829"/>
    <w:rsid w:val="00003215"/>
    <w:rsid w:val="00007331"/>
    <w:rsid w:val="00015625"/>
    <w:rsid w:val="00026DF4"/>
    <w:rsid w:val="00094049"/>
    <w:rsid w:val="000C084B"/>
    <w:rsid w:val="000C5733"/>
    <w:rsid w:val="000E0461"/>
    <w:rsid w:val="00107D4C"/>
    <w:rsid w:val="00147FFC"/>
    <w:rsid w:val="001B3445"/>
    <w:rsid w:val="001E1A01"/>
    <w:rsid w:val="001F3009"/>
    <w:rsid w:val="001F4E19"/>
    <w:rsid w:val="001F5E65"/>
    <w:rsid w:val="00213312"/>
    <w:rsid w:val="00226B6D"/>
    <w:rsid w:val="002332C1"/>
    <w:rsid w:val="00252B77"/>
    <w:rsid w:val="002530A7"/>
    <w:rsid w:val="00256EA4"/>
    <w:rsid w:val="0026209A"/>
    <w:rsid w:val="002A0599"/>
    <w:rsid w:val="002C0E13"/>
    <w:rsid w:val="002C2D0A"/>
    <w:rsid w:val="002C7A24"/>
    <w:rsid w:val="002D1B65"/>
    <w:rsid w:val="002D3D9B"/>
    <w:rsid w:val="002F7B0C"/>
    <w:rsid w:val="00302271"/>
    <w:rsid w:val="00330B2A"/>
    <w:rsid w:val="00331501"/>
    <w:rsid w:val="00335FE6"/>
    <w:rsid w:val="00340D23"/>
    <w:rsid w:val="0034253D"/>
    <w:rsid w:val="0036617D"/>
    <w:rsid w:val="00371924"/>
    <w:rsid w:val="00372BD1"/>
    <w:rsid w:val="003732F5"/>
    <w:rsid w:val="00382769"/>
    <w:rsid w:val="003844B6"/>
    <w:rsid w:val="003A2B77"/>
    <w:rsid w:val="004077F2"/>
    <w:rsid w:val="00422685"/>
    <w:rsid w:val="00452828"/>
    <w:rsid w:val="004550BD"/>
    <w:rsid w:val="00457CBB"/>
    <w:rsid w:val="00472693"/>
    <w:rsid w:val="00490B01"/>
    <w:rsid w:val="005126B9"/>
    <w:rsid w:val="0053240B"/>
    <w:rsid w:val="00574B91"/>
    <w:rsid w:val="00586581"/>
    <w:rsid w:val="00604075"/>
    <w:rsid w:val="00611F68"/>
    <w:rsid w:val="00617C10"/>
    <w:rsid w:val="0063180A"/>
    <w:rsid w:val="00634B0F"/>
    <w:rsid w:val="00642EB6"/>
    <w:rsid w:val="006534FC"/>
    <w:rsid w:val="0066227F"/>
    <w:rsid w:val="00677C05"/>
    <w:rsid w:val="00682CF8"/>
    <w:rsid w:val="00684E36"/>
    <w:rsid w:val="006A28F2"/>
    <w:rsid w:val="006D729D"/>
    <w:rsid w:val="006F4FED"/>
    <w:rsid w:val="006F611F"/>
    <w:rsid w:val="007037AA"/>
    <w:rsid w:val="00710A9B"/>
    <w:rsid w:val="007148EB"/>
    <w:rsid w:val="00715364"/>
    <w:rsid w:val="0072528B"/>
    <w:rsid w:val="00731981"/>
    <w:rsid w:val="00763524"/>
    <w:rsid w:val="00794631"/>
    <w:rsid w:val="007E1FB9"/>
    <w:rsid w:val="00806301"/>
    <w:rsid w:val="00815D69"/>
    <w:rsid w:val="00827A69"/>
    <w:rsid w:val="00832239"/>
    <w:rsid w:val="00835C66"/>
    <w:rsid w:val="00837946"/>
    <w:rsid w:val="008516B8"/>
    <w:rsid w:val="0085573E"/>
    <w:rsid w:val="008900AC"/>
    <w:rsid w:val="008C255A"/>
    <w:rsid w:val="008D70EF"/>
    <w:rsid w:val="009034E9"/>
    <w:rsid w:val="00903CDE"/>
    <w:rsid w:val="0090430D"/>
    <w:rsid w:val="009426E3"/>
    <w:rsid w:val="0095022F"/>
    <w:rsid w:val="009820D4"/>
    <w:rsid w:val="00985DA6"/>
    <w:rsid w:val="009B0BCD"/>
    <w:rsid w:val="009D1FB9"/>
    <w:rsid w:val="009D6AEF"/>
    <w:rsid w:val="00A073C1"/>
    <w:rsid w:val="00A167D7"/>
    <w:rsid w:val="00A242EE"/>
    <w:rsid w:val="00A25C25"/>
    <w:rsid w:val="00A274A0"/>
    <w:rsid w:val="00A33F23"/>
    <w:rsid w:val="00AB7DAD"/>
    <w:rsid w:val="00AC56D9"/>
    <w:rsid w:val="00AD38A4"/>
    <w:rsid w:val="00AE0B0B"/>
    <w:rsid w:val="00AE54C7"/>
    <w:rsid w:val="00AF5BF5"/>
    <w:rsid w:val="00B056B5"/>
    <w:rsid w:val="00B14FB2"/>
    <w:rsid w:val="00B37220"/>
    <w:rsid w:val="00B41F1C"/>
    <w:rsid w:val="00B641C3"/>
    <w:rsid w:val="00B815C0"/>
    <w:rsid w:val="00B8710C"/>
    <w:rsid w:val="00BC3EA1"/>
    <w:rsid w:val="00BC74FC"/>
    <w:rsid w:val="00BD43BF"/>
    <w:rsid w:val="00BE698D"/>
    <w:rsid w:val="00BF6F66"/>
    <w:rsid w:val="00C166D7"/>
    <w:rsid w:val="00C23C52"/>
    <w:rsid w:val="00C23EEB"/>
    <w:rsid w:val="00C6064A"/>
    <w:rsid w:val="00C6152B"/>
    <w:rsid w:val="00C91FFB"/>
    <w:rsid w:val="00CD11BC"/>
    <w:rsid w:val="00CE14EB"/>
    <w:rsid w:val="00D05F90"/>
    <w:rsid w:val="00D15CC1"/>
    <w:rsid w:val="00D16B53"/>
    <w:rsid w:val="00D232F0"/>
    <w:rsid w:val="00D26429"/>
    <w:rsid w:val="00D30CF8"/>
    <w:rsid w:val="00D3759C"/>
    <w:rsid w:val="00D53394"/>
    <w:rsid w:val="00D677C8"/>
    <w:rsid w:val="00D7069E"/>
    <w:rsid w:val="00D719ED"/>
    <w:rsid w:val="00D72F97"/>
    <w:rsid w:val="00DD1502"/>
    <w:rsid w:val="00DD2E76"/>
    <w:rsid w:val="00DE5D33"/>
    <w:rsid w:val="00DF2D74"/>
    <w:rsid w:val="00E061BB"/>
    <w:rsid w:val="00E104DB"/>
    <w:rsid w:val="00E319DB"/>
    <w:rsid w:val="00E3344E"/>
    <w:rsid w:val="00E43284"/>
    <w:rsid w:val="00EB5428"/>
    <w:rsid w:val="00ED2DBA"/>
    <w:rsid w:val="00EE3E80"/>
    <w:rsid w:val="00EE510C"/>
    <w:rsid w:val="00F2125D"/>
    <w:rsid w:val="00F23422"/>
    <w:rsid w:val="00F41031"/>
    <w:rsid w:val="00F43276"/>
    <w:rsid w:val="00F47741"/>
    <w:rsid w:val="00F56BB0"/>
    <w:rsid w:val="00F56EDD"/>
    <w:rsid w:val="00F93E74"/>
    <w:rsid w:val="00F95D7C"/>
    <w:rsid w:val="00FB0092"/>
    <w:rsid w:val="00FC2913"/>
    <w:rsid w:val="00FC4535"/>
    <w:rsid w:val="00FC4CE6"/>
    <w:rsid w:val="00FE4255"/>
    <w:rsid w:val="00FF2852"/>
    <w:rsid w:val="00FF5FF7"/>
    <w:rsid w:val="051E8573"/>
    <w:rsid w:val="05C9CF17"/>
    <w:rsid w:val="085D4972"/>
    <w:rsid w:val="08A58A83"/>
    <w:rsid w:val="0961D3BC"/>
    <w:rsid w:val="0AB62B56"/>
    <w:rsid w:val="0C978A1E"/>
    <w:rsid w:val="0D08DD0D"/>
    <w:rsid w:val="0D260A88"/>
    <w:rsid w:val="129A186C"/>
    <w:rsid w:val="131FD31E"/>
    <w:rsid w:val="15247528"/>
    <w:rsid w:val="15D1B92E"/>
    <w:rsid w:val="1732C6CF"/>
    <w:rsid w:val="186724F0"/>
    <w:rsid w:val="1B89C645"/>
    <w:rsid w:val="1C8D3078"/>
    <w:rsid w:val="1D59F779"/>
    <w:rsid w:val="1ED8C8FC"/>
    <w:rsid w:val="1FAF35AD"/>
    <w:rsid w:val="22285383"/>
    <w:rsid w:val="22A14808"/>
    <w:rsid w:val="25099F56"/>
    <w:rsid w:val="275537DA"/>
    <w:rsid w:val="2988D6F1"/>
    <w:rsid w:val="29D58895"/>
    <w:rsid w:val="2A59F0D2"/>
    <w:rsid w:val="2BAF5F79"/>
    <w:rsid w:val="2ED24EA6"/>
    <w:rsid w:val="2F252082"/>
    <w:rsid w:val="3006DACD"/>
    <w:rsid w:val="306E1F07"/>
    <w:rsid w:val="3078208F"/>
    <w:rsid w:val="3144D0B2"/>
    <w:rsid w:val="31A2AB2E"/>
    <w:rsid w:val="340A6A7E"/>
    <w:rsid w:val="343B5E87"/>
    <w:rsid w:val="34E286E6"/>
    <w:rsid w:val="35B8F397"/>
    <w:rsid w:val="399C4EE5"/>
    <w:rsid w:val="3A0FF30D"/>
    <w:rsid w:val="3CA08280"/>
    <w:rsid w:val="3EDBDC4C"/>
    <w:rsid w:val="424F8F04"/>
    <w:rsid w:val="4419872B"/>
    <w:rsid w:val="485BB55D"/>
    <w:rsid w:val="49AD7DD4"/>
    <w:rsid w:val="4B4DC7B8"/>
    <w:rsid w:val="4C3A4BD4"/>
    <w:rsid w:val="4D279E9C"/>
    <w:rsid w:val="4D518B02"/>
    <w:rsid w:val="4FB82E0F"/>
    <w:rsid w:val="5161DF48"/>
    <w:rsid w:val="521EF541"/>
    <w:rsid w:val="52830464"/>
    <w:rsid w:val="5484174E"/>
    <w:rsid w:val="54E59A36"/>
    <w:rsid w:val="551C5C51"/>
    <w:rsid w:val="56917D4E"/>
    <w:rsid w:val="57F6BCE4"/>
    <w:rsid w:val="580D60E7"/>
    <w:rsid w:val="58349CED"/>
    <w:rsid w:val="5B1F0BCA"/>
    <w:rsid w:val="5DD6F2DD"/>
    <w:rsid w:val="60CD38B4"/>
    <w:rsid w:val="6277CD20"/>
    <w:rsid w:val="676B9D32"/>
    <w:rsid w:val="67ACE180"/>
    <w:rsid w:val="68FB66AD"/>
    <w:rsid w:val="6BADCB64"/>
    <w:rsid w:val="6C5B4FA5"/>
    <w:rsid w:val="72538B87"/>
    <w:rsid w:val="727245B6"/>
    <w:rsid w:val="73E0B0C7"/>
    <w:rsid w:val="75459DE2"/>
    <w:rsid w:val="75FC5671"/>
    <w:rsid w:val="77D62D55"/>
    <w:rsid w:val="78043FE7"/>
    <w:rsid w:val="7837B03D"/>
    <w:rsid w:val="78A602F1"/>
    <w:rsid w:val="7A118721"/>
    <w:rsid w:val="7C7369E1"/>
    <w:rsid w:val="7D755B1C"/>
    <w:rsid w:val="7DABC4E0"/>
    <w:rsid w:val="7FDDB26A"/>
    <w:rsid w:val="7FF7E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361A"/>
  <w15:chartTrackingRefBased/>
  <w15:docId w15:val="{4E093A1C-36EF-4351-A47C-00E912A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A Fu,f,ADB"/>
    <w:basedOn w:val="Normal"/>
    <w:link w:val="FootnoteTextChar"/>
    <w:uiPriority w:val="99"/>
    <w:qFormat/>
    <w:rsid w:val="00252B77"/>
    <w:pPr>
      <w:widowControl w:val="0"/>
    </w:pPr>
    <w:rPr>
      <w:rFonts w:ascii="Courier" w:eastAsia="Times New Roman" w:hAnsi="Courier" w:cs="Times New Roman"/>
      <w:sz w:val="20"/>
      <w:szCs w:val="20"/>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uiPriority w:val="99"/>
    <w:rsid w:val="00252B77"/>
    <w:rPr>
      <w:rFonts w:ascii="Courier" w:eastAsia="Times New Roman" w:hAnsi="Courier" w:cs="Times New Roman"/>
      <w:sz w:val="20"/>
      <w:szCs w:val="20"/>
    </w:rPr>
  </w:style>
  <w:style w:type="character" w:styleId="FootnoteReference">
    <w:name w:val="footnote reference"/>
    <w:aliases w:val="Footnote number,4_G,ftref,16 Point,Superscript 6 Point,Superscript 6 Point + 11 pt,Footnotes refss,FO,Знак сноски 1,referencia nota al pie,Fußnotenzeichen DISS,BVI fnr,Char Char,Carattere Char1,Ref,FC,fr,ftref Char Car Char,note bp"/>
    <w:link w:val="BVIfnrCharCarCar"/>
    <w:qFormat/>
    <w:rsid w:val="00252B77"/>
    <w:rPr>
      <w:rFonts w:cs="Times New Roman"/>
      <w:vertAlign w:val="superscript"/>
    </w:rPr>
  </w:style>
  <w:style w:type="character" w:styleId="CommentReference">
    <w:name w:val="annotation reference"/>
    <w:semiHidden/>
    <w:rsid w:val="00252B77"/>
    <w:rPr>
      <w:rFonts w:cs="Times New Roman"/>
      <w:sz w:val="6"/>
      <w:szCs w:val="6"/>
    </w:rPr>
  </w:style>
  <w:style w:type="paragraph" w:customStyle="1" w:styleId="BVIfnrCharCarCar">
    <w:name w:val="BVI fnr Char Car Car"/>
    <w:basedOn w:val="Normal"/>
    <w:link w:val="FootnoteReference"/>
    <w:rsid w:val="00252B77"/>
    <w:pPr>
      <w:spacing w:before="120" w:after="120" w:line="240" w:lineRule="exact"/>
      <w:ind w:left="1440" w:hanging="360"/>
      <w:jc w:val="both"/>
    </w:pPr>
    <w:rPr>
      <w:rFonts w:asciiTheme="minorHAnsi" w:hAnsiTheme="minorHAnsi" w:cs="Times New Roman"/>
      <w:vertAlign w:val="superscript"/>
    </w:rPr>
  </w:style>
  <w:style w:type="paragraph" w:styleId="Header">
    <w:name w:val="header"/>
    <w:basedOn w:val="Normal"/>
    <w:link w:val="HeaderChar"/>
    <w:uiPriority w:val="99"/>
    <w:unhideWhenUsed/>
    <w:rsid w:val="00E061BB"/>
    <w:pPr>
      <w:tabs>
        <w:tab w:val="center" w:pos="4680"/>
        <w:tab w:val="right" w:pos="9360"/>
      </w:tabs>
    </w:pPr>
  </w:style>
  <w:style w:type="character" w:customStyle="1" w:styleId="HeaderChar">
    <w:name w:val="Header Char"/>
    <w:basedOn w:val="DefaultParagraphFont"/>
    <w:link w:val="Header"/>
    <w:uiPriority w:val="99"/>
    <w:rsid w:val="00E061BB"/>
    <w:rPr>
      <w:rFonts w:ascii="Calibri" w:hAnsi="Calibri" w:cs="Calibri"/>
    </w:rPr>
  </w:style>
  <w:style w:type="paragraph" w:styleId="Footer">
    <w:name w:val="footer"/>
    <w:basedOn w:val="Normal"/>
    <w:link w:val="FooterChar"/>
    <w:uiPriority w:val="99"/>
    <w:unhideWhenUsed/>
    <w:rsid w:val="00E061BB"/>
    <w:pPr>
      <w:tabs>
        <w:tab w:val="center" w:pos="4680"/>
        <w:tab w:val="right" w:pos="9360"/>
      </w:tabs>
    </w:pPr>
  </w:style>
  <w:style w:type="character" w:customStyle="1" w:styleId="FooterChar">
    <w:name w:val="Footer Char"/>
    <w:basedOn w:val="DefaultParagraphFont"/>
    <w:link w:val="Footer"/>
    <w:uiPriority w:val="99"/>
    <w:rsid w:val="00E061BB"/>
    <w:rPr>
      <w:rFonts w:ascii="Calibri" w:hAnsi="Calibri" w:cs="Calibri"/>
    </w:rPr>
  </w:style>
  <w:style w:type="paragraph" w:styleId="CommentText">
    <w:name w:val="annotation text"/>
    <w:basedOn w:val="Normal"/>
    <w:link w:val="CommentTextChar"/>
    <w:uiPriority w:val="99"/>
    <w:semiHidden/>
    <w:unhideWhenUsed/>
    <w:rsid w:val="0066227F"/>
    <w:rPr>
      <w:sz w:val="20"/>
      <w:szCs w:val="20"/>
    </w:rPr>
  </w:style>
  <w:style w:type="character" w:customStyle="1" w:styleId="CommentTextChar">
    <w:name w:val="Comment Text Char"/>
    <w:basedOn w:val="DefaultParagraphFont"/>
    <w:link w:val="CommentText"/>
    <w:uiPriority w:val="99"/>
    <w:semiHidden/>
    <w:rsid w:val="006622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227F"/>
    <w:rPr>
      <w:b/>
      <w:bCs/>
    </w:rPr>
  </w:style>
  <w:style w:type="character" w:customStyle="1" w:styleId="CommentSubjectChar">
    <w:name w:val="Comment Subject Char"/>
    <w:basedOn w:val="CommentTextChar"/>
    <w:link w:val="CommentSubject"/>
    <w:uiPriority w:val="99"/>
    <w:semiHidden/>
    <w:rsid w:val="0066227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UNITOFFICE-440-2115</_dlc_DocId>
    <_dlc_DocIdUrl xmlns="5ebeba3d-fd60-4dcb-8548-a9fd3c51d9ff">
      <Url>https://intranet.undp.org/unit/office/exo/sp2014/SP201417/_layouts/15/DocIdRedir.aspx?ID=UNITOFFICE-440-2115</Url>
      <Description>UNITOFFICE-440-2115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1BC77-54EC-444C-BCE8-11B3518EC93B}">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C44DCF-7BB5-4643-8C9F-C68CD1BF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AEFDC-1926-47E0-AF27-BE332237B51B}">
  <ds:schemaRefs>
    <ds:schemaRef ds:uri="http://schemas.microsoft.com/sharepoint/events"/>
  </ds:schemaRefs>
</ds:datastoreItem>
</file>

<file path=customXml/itemProps4.xml><?xml version="1.0" encoding="utf-8"?>
<ds:datastoreItem xmlns:ds="http://schemas.openxmlformats.org/officeDocument/2006/customXml" ds:itemID="{0E1E7B27-126D-4506-97A4-C1944650E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4377</Characters>
  <Application>Microsoft Office Word</Application>
  <DocSecurity>4</DocSecurity>
  <Lines>62</Lines>
  <Paragraphs>13</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Svetlana Iazykova</cp:lastModifiedBy>
  <cp:revision>2</cp:revision>
  <dcterms:created xsi:type="dcterms:W3CDTF">2021-11-08T00:19:00Z</dcterms:created>
  <dcterms:modified xsi:type="dcterms:W3CDTF">2021-11-08T00:19:00Z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30e14cb5-5c51-41f0-8ecf-ba115df8d4d5</vt:lpwstr>
  </property>
</Properties>
</file>